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1.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3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34.xml" ContentType="application/vnd.openxmlformats-officedocument.wordprocessingml.footer+xml"/>
  <Override PartName="/word/header43.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footer36.xml" ContentType="application/vnd.openxmlformats-officedocument.wordprocessingml.footer+xml"/>
  <Override PartName="/word/footer5.xml" ContentType="application/vnd.openxmlformats-officedocument.wordprocessingml.footer+xml"/>
  <Override PartName="/word/header46.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header4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7.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0.xml" ContentType="application/vnd.openxmlformats-officedocument.wordprocessingml.footer+xml"/>
  <Override PartName="/word/header45.xml" ContentType="application/vnd.openxmlformats-officedocument.wordprocessingml.header+xml"/>
  <Override PartName="/word/header44.xml" ContentType="application/vnd.openxmlformats-officedocument.wordprocessingml.header+xml"/>
  <Override PartName="/word/header9.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37.xml" ContentType="application/vnd.openxmlformats-officedocument.wordprocessingml.footer+xml"/>
  <Override PartName="/word/footer18.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39.xml" ContentType="application/vnd.openxmlformats-officedocument.wordprocessingml.footer+xml"/>
  <Override PartName="/word/footer3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5F8" w:rsidRDefault="006A15F8" w:rsidP="006A15F8">
      <w:pPr>
        <w:pStyle w:val="FrontCoverTitle"/>
        <w:ind w:left="720" w:right="720"/>
        <w:rPr>
          <w:rFonts w:asciiTheme="minorHAnsi" w:hAnsiTheme="minorHAnsi" w:cstheme="minorHAnsi"/>
          <w:i w:val="0"/>
          <w:iCs/>
          <w:sz w:val="32"/>
          <w:szCs w:val="32"/>
        </w:rPr>
      </w:pPr>
    </w:p>
    <w:p w:rsidR="00DF5B5A" w:rsidRDefault="00DF5B5A" w:rsidP="006A15F8">
      <w:pPr>
        <w:pStyle w:val="FrontCoverTitle"/>
        <w:ind w:left="720" w:right="720"/>
        <w:rPr>
          <w:rFonts w:asciiTheme="minorHAnsi" w:hAnsiTheme="minorHAnsi" w:cstheme="minorHAnsi"/>
          <w:i w:val="0"/>
          <w:iCs/>
          <w:sz w:val="32"/>
          <w:szCs w:val="32"/>
        </w:rPr>
      </w:pPr>
    </w:p>
    <w:p w:rsidR="006A15F8" w:rsidRDefault="006A15F8" w:rsidP="006A15F8">
      <w:pPr>
        <w:pStyle w:val="FrontCoverTitle"/>
        <w:ind w:left="720" w:right="720"/>
        <w:rPr>
          <w:rFonts w:asciiTheme="minorHAnsi" w:hAnsiTheme="minorHAnsi" w:cstheme="minorHAnsi"/>
          <w:i w:val="0"/>
          <w:iCs/>
          <w:sz w:val="32"/>
          <w:szCs w:val="32"/>
        </w:rPr>
      </w:pPr>
    </w:p>
    <w:p w:rsidR="006A15F8" w:rsidRDefault="006A15F8" w:rsidP="006A15F8">
      <w:pPr>
        <w:pStyle w:val="FrontCoverTitle"/>
        <w:ind w:left="720" w:right="720"/>
        <w:rPr>
          <w:rFonts w:asciiTheme="minorHAnsi" w:hAnsiTheme="minorHAnsi" w:cstheme="minorHAnsi"/>
          <w:i w:val="0"/>
          <w:iCs/>
          <w:sz w:val="32"/>
          <w:szCs w:val="32"/>
        </w:rPr>
      </w:pPr>
    </w:p>
    <w:p w:rsidR="006A15F8" w:rsidRPr="006A6F51" w:rsidRDefault="006A15F8" w:rsidP="006A15F8">
      <w:pPr>
        <w:pStyle w:val="FrontCoverTitle"/>
        <w:ind w:left="720" w:right="720"/>
        <w:rPr>
          <w:rFonts w:asciiTheme="minorHAnsi" w:hAnsiTheme="minorHAnsi" w:cstheme="minorHAnsi"/>
          <w:i w:val="0"/>
          <w:iCs/>
          <w:sz w:val="32"/>
          <w:szCs w:val="32"/>
        </w:rPr>
      </w:pPr>
      <w:r w:rsidRPr="006A6F51">
        <w:rPr>
          <w:rFonts w:asciiTheme="minorHAnsi" w:hAnsiTheme="minorHAnsi" w:cstheme="minorHAnsi"/>
          <w:i w:val="0"/>
          <w:iCs/>
          <w:sz w:val="32"/>
          <w:szCs w:val="32"/>
        </w:rPr>
        <w:t>Puget Sound Energy</w:t>
      </w:r>
    </w:p>
    <w:p w:rsidR="006A15F8" w:rsidRPr="006A6F51" w:rsidRDefault="006A15F8" w:rsidP="006A15F8">
      <w:pPr>
        <w:pStyle w:val="FrontCoverTitle"/>
        <w:ind w:left="720" w:right="720"/>
        <w:rPr>
          <w:rFonts w:asciiTheme="minorHAnsi" w:hAnsiTheme="minorHAnsi" w:cstheme="minorHAnsi"/>
          <w:i w:val="0"/>
          <w:iCs/>
          <w:sz w:val="32"/>
          <w:szCs w:val="32"/>
        </w:rPr>
      </w:pPr>
      <w:r w:rsidRPr="006A6F51">
        <w:rPr>
          <w:rFonts w:asciiTheme="minorHAnsi" w:hAnsiTheme="minorHAnsi" w:cstheme="minorHAnsi"/>
          <w:i w:val="0"/>
          <w:iCs/>
          <w:sz w:val="32"/>
          <w:szCs w:val="32"/>
        </w:rPr>
        <w:t>201</w:t>
      </w:r>
      <w:r>
        <w:rPr>
          <w:rFonts w:asciiTheme="minorHAnsi" w:hAnsiTheme="minorHAnsi" w:cstheme="minorHAnsi"/>
          <w:i w:val="0"/>
          <w:iCs/>
          <w:sz w:val="32"/>
          <w:szCs w:val="32"/>
        </w:rPr>
        <w:t>5</w:t>
      </w:r>
    </w:p>
    <w:p w:rsidR="006A15F8" w:rsidRPr="006A6F51" w:rsidRDefault="006A15F8" w:rsidP="006A15F8">
      <w:pPr>
        <w:pStyle w:val="FrontCoverTitle"/>
        <w:ind w:left="720" w:right="720"/>
        <w:rPr>
          <w:rFonts w:asciiTheme="minorHAnsi" w:hAnsiTheme="minorHAnsi" w:cstheme="minorHAnsi"/>
          <w:i w:val="0"/>
          <w:iCs/>
          <w:sz w:val="32"/>
          <w:szCs w:val="32"/>
        </w:rPr>
      </w:pPr>
      <w:r w:rsidRPr="006A6F51">
        <w:rPr>
          <w:rFonts w:asciiTheme="minorHAnsi" w:hAnsiTheme="minorHAnsi" w:cstheme="minorHAnsi"/>
          <w:i w:val="0"/>
          <w:iCs/>
          <w:sz w:val="32"/>
          <w:szCs w:val="32"/>
        </w:rPr>
        <w:t>S</w:t>
      </w:r>
      <w:r w:rsidR="00421C25">
        <w:rPr>
          <w:rFonts w:asciiTheme="minorHAnsi" w:hAnsiTheme="minorHAnsi" w:cstheme="minorHAnsi"/>
          <w:i w:val="0"/>
          <w:iCs/>
          <w:sz w:val="32"/>
          <w:szCs w:val="32"/>
        </w:rPr>
        <w:t>ervice Quality</w:t>
      </w:r>
      <w:r w:rsidRPr="006A6F51">
        <w:rPr>
          <w:rFonts w:asciiTheme="minorHAnsi" w:hAnsiTheme="minorHAnsi" w:cstheme="minorHAnsi"/>
          <w:i w:val="0"/>
          <w:iCs/>
          <w:sz w:val="32"/>
          <w:szCs w:val="32"/>
        </w:rPr>
        <w:t xml:space="preserve"> and Electric Service Reliability Report</w:t>
      </w:r>
    </w:p>
    <w:p w:rsidR="006A15F8" w:rsidRPr="006A6F51" w:rsidRDefault="006A15F8" w:rsidP="006A15F8">
      <w:pPr>
        <w:pStyle w:val="FrontCoverTitle"/>
        <w:ind w:left="720" w:right="720"/>
        <w:rPr>
          <w:rFonts w:asciiTheme="minorHAnsi" w:hAnsiTheme="minorHAnsi" w:cstheme="minorHAnsi"/>
          <w:i w:val="0"/>
          <w:iCs/>
          <w:sz w:val="32"/>
          <w:szCs w:val="32"/>
        </w:rPr>
      </w:pPr>
    </w:p>
    <w:p w:rsidR="006A15F8" w:rsidRPr="006A6F51" w:rsidRDefault="006A15F8" w:rsidP="006A15F8">
      <w:pPr>
        <w:pStyle w:val="FrontCoverTitle"/>
        <w:ind w:left="720" w:right="720"/>
        <w:rPr>
          <w:rFonts w:asciiTheme="minorHAnsi" w:hAnsiTheme="minorHAnsi" w:cstheme="minorHAnsi"/>
          <w:iCs/>
          <w:sz w:val="32"/>
          <w:szCs w:val="32"/>
        </w:rPr>
      </w:pPr>
    </w:p>
    <w:p w:rsidR="0009585D" w:rsidRPr="006A15F8" w:rsidRDefault="006A15F8" w:rsidP="006A15F8">
      <w:pPr>
        <w:pStyle w:val="FrontCoverSubTitle"/>
        <w:rPr>
          <w:rFonts w:asciiTheme="minorHAnsi" w:hAnsiTheme="minorHAnsi" w:cstheme="minorHAnsi"/>
          <w:sz w:val="32"/>
          <w:szCs w:val="32"/>
        </w:rPr>
      </w:pPr>
      <w:r w:rsidRPr="006A6F51">
        <w:rPr>
          <w:rFonts w:asciiTheme="minorHAnsi" w:hAnsiTheme="minorHAnsi" w:cstheme="minorHAnsi"/>
          <w:sz w:val="32"/>
          <w:szCs w:val="32"/>
        </w:rPr>
        <w:t xml:space="preserve">Filed on March </w:t>
      </w:r>
      <w:r w:rsidR="00CA16EF">
        <w:rPr>
          <w:rFonts w:asciiTheme="minorHAnsi" w:hAnsiTheme="minorHAnsi" w:cstheme="minorHAnsi"/>
          <w:sz w:val="32"/>
          <w:szCs w:val="32"/>
        </w:rPr>
        <w:t>29</w:t>
      </w:r>
      <w:r w:rsidRPr="006A6F51">
        <w:rPr>
          <w:rFonts w:asciiTheme="minorHAnsi" w:hAnsiTheme="minorHAnsi" w:cstheme="minorHAnsi"/>
          <w:sz w:val="32"/>
          <w:szCs w:val="32"/>
        </w:rPr>
        <w:t>, 201</w:t>
      </w:r>
      <w:r>
        <w:rPr>
          <w:rFonts w:asciiTheme="minorHAnsi" w:hAnsiTheme="minorHAnsi" w:cstheme="minorHAnsi"/>
          <w:sz w:val="32"/>
          <w:szCs w:val="32"/>
        </w:rPr>
        <w:t>6</w:t>
      </w:r>
    </w:p>
    <w:p w:rsidR="0009585D" w:rsidRDefault="0009585D" w:rsidP="0009585D"/>
    <w:p w:rsidR="00DF5B5A" w:rsidRDefault="00DF5B5A" w:rsidP="0009585D"/>
    <w:p w:rsidR="0009585D" w:rsidRDefault="0009585D" w:rsidP="0009585D"/>
    <w:p w:rsidR="0009585D" w:rsidRDefault="0009585D" w:rsidP="0009585D"/>
    <w:p w:rsidR="0009585D" w:rsidRDefault="0009585D" w:rsidP="0009585D"/>
    <w:p w:rsidR="00723555" w:rsidRDefault="00723555" w:rsidP="0009585D"/>
    <w:p w:rsidR="00723555" w:rsidRDefault="00723555" w:rsidP="0009585D"/>
    <w:p w:rsidR="00DF5B5A" w:rsidRDefault="00DF5B5A" w:rsidP="0009585D"/>
    <w:p w:rsidR="00723555" w:rsidRDefault="00723555" w:rsidP="0009585D"/>
    <w:p w:rsidR="00723555" w:rsidRDefault="00723555" w:rsidP="0009585D"/>
    <w:p w:rsidR="0009585D" w:rsidRDefault="0009585D" w:rsidP="0009585D"/>
    <w:p w:rsidR="0009585D" w:rsidRDefault="0009585D" w:rsidP="0009585D"/>
    <w:p w:rsidR="0009585D" w:rsidRDefault="0009585D" w:rsidP="0009585D"/>
    <w:p w:rsidR="0009585D" w:rsidRDefault="00C46E96" w:rsidP="0009585D">
      <w:r>
        <w:rPr>
          <w:noProof/>
        </w:rPr>
        <w:drawing>
          <wp:anchor distT="0" distB="0" distL="114300" distR="114300" simplePos="0" relativeHeight="252042752" behindDoc="0" locked="0" layoutInCell="1" allowOverlap="1" wp14:anchorId="72015081" wp14:editId="377A5508">
            <wp:simplePos x="0" y="0"/>
            <wp:positionH relativeFrom="column">
              <wp:posOffset>4757057</wp:posOffset>
            </wp:positionH>
            <wp:positionV relativeFrom="paragraph">
              <wp:posOffset>67854</wp:posOffset>
            </wp:positionV>
            <wp:extent cx="1405832" cy="685800"/>
            <wp:effectExtent l="0" t="0" r="4445" b="0"/>
            <wp:wrapNone/>
            <wp:docPr id="1349" name="Picture 1349" descr="PSE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SE_V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2191" cy="688902"/>
                    </a:xfrm>
                    <a:prstGeom prst="rect">
                      <a:avLst/>
                    </a:prstGeom>
                    <a:noFill/>
                  </pic:spPr>
                </pic:pic>
              </a:graphicData>
            </a:graphic>
            <wp14:sizeRelH relativeFrom="page">
              <wp14:pctWidth>0</wp14:pctWidth>
            </wp14:sizeRelH>
            <wp14:sizeRelV relativeFrom="page">
              <wp14:pctHeight>0</wp14:pctHeight>
            </wp14:sizeRelV>
          </wp:anchor>
        </w:drawing>
      </w:r>
    </w:p>
    <w:p w:rsidR="0009585D" w:rsidRDefault="0009585D" w:rsidP="0009585D"/>
    <w:p w:rsidR="0009585D" w:rsidRDefault="0009585D" w:rsidP="0009585D"/>
    <w:p w:rsidR="00C1448A" w:rsidRDefault="00C1448A" w:rsidP="00B67BDF">
      <w:pPr>
        <w:rPr>
          <w:rFonts w:ascii="Symbol" w:hAnsi="Symbol" w:cs="Arial"/>
        </w:rPr>
      </w:pPr>
    </w:p>
    <w:p w:rsidR="00C1448A" w:rsidRDefault="00C1448A" w:rsidP="00C1448A">
      <w:pPr>
        <w:jc w:val="center"/>
        <w:rPr>
          <w:rFonts w:ascii="Symbol" w:hAnsi="Symbol" w:cs="Arial"/>
        </w:rPr>
      </w:pPr>
    </w:p>
    <w:p w:rsidR="00C1448A" w:rsidRDefault="00C1448A" w:rsidP="00C1448A">
      <w:pPr>
        <w:jc w:val="center"/>
        <w:rPr>
          <w:rFonts w:ascii="Symbol" w:hAnsi="Symbol" w:cs="Arial"/>
        </w:rPr>
      </w:pPr>
    </w:p>
    <w:p w:rsidR="00C1448A" w:rsidRDefault="00C1448A" w:rsidP="00C1448A">
      <w:pPr>
        <w:jc w:val="center"/>
        <w:rPr>
          <w:rFonts w:ascii="Symbol" w:hAnsi="Symbol" w:cs="Arial"/>
        </w:rPr>
      </w:pPr>
    </w:p>
    <w:p w:rsidR="00C1448A" w:rsidRDefault="00C1448A" w:rsidP="00C1448A">
      <w:pPr>
        <w:jc w:val="center"/>
        <w:rPr>
          <w:rFonts w:ascii="Symbol" w:hAnsi="Symbol" w:cs="Arial"/>
        </w:rPr>
      </w:pPr>
    </w:p>
    <w:p w:rsidR="00C1448A" w:rsidRDefault="00C1448A" w:rsidP="00C1448A">
      <w:pPr>
        <w:jc w:val="center"/>
        <w:rPr>
          <w:rFonts w:ascii="Symbol" w:hAnsi="Symbol" w:cs="Arial"/>
        </w:rPr>
      </w:pPr>
    </w:p>
    <w:p w:rsidR="00C1448A" w:rsidRDefault="00C1448A" w:rsidP="00C1448A">
      <w:pPr>
        <w:jc w:val="center"/>
        <w:rPr>
          <w:rFonts w:ascii="Symbol" w:hAnsi="Symbol" w:cs="Arial"/>
        </w:rPr>
      </w:pPr>
    </w:p>
    <w:p w:rsidR="00C1448A" w:rsidRDefault="00C1448A" w:rsidP="00C1448A">
      <w:pPr>
        <w:jc w:val="center"/>
        <w:rPr>
          <w:rFonts w:ascii="Symbol" w:hAnsi="Symbol" w:cs="Arial"/>
        </w:rPr>
      </w:pPr>
    </w:p>
    <w:p w:rsidR="00C1448A" w:rsidRDefault="00C1448A" w:rsidP="00C1448A">
      <w:pPr>
        <w:jc w:val="center"/>
        <w:rPr>
          <w:rFonts w:ascii="Symbol" w:hAnsi="Symbol" w:cs="Arial"/>
        </w:rPr>
      </w:pPr>
    </w:p>
    <w:p w:rsidR="00C1448A" w:rsidRDefault="00C1448A" w:rsidP="00C1448A">
      <w:pPr>
        <w:jc w:val="center"/>
        <w:rPr>
          <w:rFonts w:ascii="Symbol" w:hAnsi="Symbol" w:cs="Arial"/>
        </w:rPr>
      </w:pPr>
    </w:p>
    <w:p w:rsidR="00C1448A" w:rsidRDefault="00C1448A" w:rsidP="00C1448A">
      <w:pPr>
        <w:jc w:val="center"/>
        <w:rPr>
          <w:rFonts w:ascii="Symbol" w:hAnsi="Symbol" w:cs="Arial"/>
        </w:rPr>
      </w:pPr>
    </w:p>
    <w:p w:rsidR="00C1448A" w:rsidRDefault="00C1448A" w:rsidP="00C1448A">
      <w:pPr>
        <w:jc w:val="center"/>
        <w:rPr>
          <w:rFonts w:ascii="Symbol" w:hAnsi="Symbol" w:cs="Arial"/>
        </w:rPr>
      </w:pPr>
    </w:p>
    <w:p w:rsidR="00723555" w:rsidRDefault="00723555" w:rsidP="00C1448A">
      <w:pPr>
        <w:jc w:val="center"/>
        <w:rPr>
          <w:rFonts w:ascii="Symbol" w:hAnsi="Symbol" w:cs="Arial"/>
        </w:rPr>
      </w:pPr>
    </w:p>
    <w:p w:rsidR="00723555" w:rsidRDefault="00723555" w:rsidP="00C1448A">
      <w:pPr>
        <w:jc w:val="center"/>
        <w:rPr>
          <w:rFonts w:ascii="Symbol" w:hAnsi="Symbol" w:cs="Arial"/>
        </w:rPr>
      </w:pPr>
    </w:p>
    <w:p w:rsidR="00723555" w:rsidRDefault="00723555" w:rsidP="00C1448A">
      <w:pPr>
        <w:jc w:val="center"/>
        <w:rPr>
          <w:rFonts w:ascii="Symbol" w:hAnsi="Symbol" w:cs="Arial"/>
        </w:rPr>
      </w:pPr>
    </w:p>
    <w:p w:rsidR="00723555" w:rsidRDefault="00723555" w:rsidP="00C1448A">
      <w:pPr>
        <w:jc w:val="center"/>
        <w:rPr>
          <w:rFonts w:ascii="Symbol" w:hAnsi="Symbol" w:cs="Arial"/>
        </w:rPr>
      </w:pPr>
    </w:p>
    <w:p w:rsidR="00C1448A" w:rsidRDefault="00C1448A" w:rsidP="00C1448A">
      <w:pPr>
        <w:jc w:val="center"/>
        <w:rPr>
          <w:rFonts w:ascii="Symbol" w:hAnsi="Symbol" w:cs="Arial"/>
        </w:rPr>
      </w:pPr>
    </w:p>
    <w:p w:rsidR="00C1448A" w:rsidRDefault="00C1448A" w:rsidP="00C1448A">
      <w:pPr>
        <w:jc w:val="center"/>
        <w:rPr>
          <w:rFonts w:ascii="Symbol" w:hAnsi="Symbol" w:cs="Arial"/>
        </w:rPr>
      </w:pPr>
    </w:p>
    <w:p w:rsidR="00C1448A" w:rsidRDefault="00C1448A" w:rsidP="00C1448A">
      <w:pPr>
        <w:jc w:val="center"/>
        <w:rPr>
          <w:rFonts w:ascii="Symbol" w:hAnsi="Symbol" w:cs="Arial"/>
        </w:rPr>
      </w:pPr>
    </w:p>
    <w:p w:rsidR="00C1448A" w:rsidRDefault="00C1448A" w:rsidP="00C1448A">
      <w:pPr>
        <w:jc w:val="center"/>
        <w:rPr>
          <w:rFonts w:ascii="Symbol" w:hAnsi="Symbol" w:cs="Arial"/>
        </w:rPr>
      </w:pPr>
    </w:p>
    <w:p w:rsidR="00C1448A" w:rsidRDefault="00C1448A" w:rsidP="00117BE3">
      <w:pPr>
        <w:rPr>
          <w:rFonts w:ascii="Symbol" w:hAnsi="Symbol" w:cs="Arial"/>
        </w:rPr>
      </w:pPr>
    </w:p>
    <w:p w:rsidR="00C1448A" w:rsidRPr="00117BE3" w:rsidRDefault="00C1448A" w:rsidP="00C1448A">
      <w:pPr>
        <w:jc w:val="center"/>
        <w:rPr>
          <w:rFonts w:ascii="Garamond" w:hAnsi="Garamond"/>
          <w:szCs w:val="22"/>
        </w:rPr>
      </w:pPr>
      <w:r w:rsidRPr="00C1448A">
        <w:rPr>
          <w:rFonts w:ascii="Symbol" w:hAnsi="Symbol" w:cs="Arial"/>
          <w:szCs w:val="22"/>
        </w:rPr>
        <w:t></w:t>
      </w:r>
      <w:r w:rsidRPr="00C1448A">
        <w:rPr>
          <w:rFonts w:ascii="Times New Roman" w:hAnsi="Times New Roman"/>
          <w:szCs w:val="22"/>
        </w:rPr>
        <w:t xml:space="preserve"> </w:t>
      </w:r>
      <w:r w:rsidRPr="00117BE3">
        <w:rPr>
          <w:rFonts w:ascii="Garamond" w:hAnsi="Garamond"/>
          <w:szCs w:val="22"/>
        </w:rPr>
        <w:t>201</w:t>
      </w:r>
      <w:r w:rsidR="00EA1B9D">
        <w:rPr>
          <w:rFonts w:ascii="Garamond" w:hAnsi="Garamond"/>
          <w:szCs w:val="22"/>
        </w:rPr>
        <w:t>6</w:t>
      </w:r>
      <w:r w:rsidRPr="00117BE3">
        <w:rPr>
          <w:rFonts w:ascii="Garamond" w:hAnsi="Garamond"/>
          <w:szCs w:val="22"/>
        </w:rPr>
        <w:t> Puget Sound Energy, Inc.   All Rights Reserved</w:t>
      </w:r>
    </w:p>
    <w:p w:rsidR="00767F2E" w:rsidRDefault="00C1448A" w:rsidP="00B67BDF">
      <w:pPr>
        <w:jc w:val="center"/>
        <w:rPr>
          <w:rFonts w:ascii="Garamond" w:hAnsi="Garamond"/>
          <w:szCs w:val="22"/>
        </w:rPr>
        <w:sectPr w:rsidR="00767F2E" w:rsidSect="00A91899">
          <w:footerReference w:type="default" r:id="rId10"/>
          <w:endnotePr>
            <w:numFmt w:val="decimal"/>
          </w:endnotePr>
          <w:type w:val="nextColumn"/>
          <w:pgSz w:w="12240" w:h="15840"/>
          <w:pgMar w:top="720" w:right="864" w:bottom="720" w:left="864" w:header="720" w:footer="720" w:gutter="0"/>
          <w:pgNumType w:fmt="lowerRoman" w:start="1"/>
          <w:cols w:space="720"/>
          <w:titlePg/>
          <w:docGrid w:linePitch="326"/>
        </w:sectPr>
      </w:pPr>
      <w:r w:rsidRPr="00117BE3">
        <w:rPr>
          <w:rFonts w:ascii="Garamond" w:hAnsi="Garamond"/>
          <w:szCs w:val="22"/>
        </w:rPr>
        <w:t>Permission of the Copyright owner is granted to users to copy, download, reproduce, transmit or distribute any part of this document provided that: (1) the user includes Puget Sound Energy's copyright notice on all copies, and (2) the materials are not used in any misleading or inappropriate manner. Furthermore, no portion of the attached work shall be republished in printed or digital form without the written pe</w:t>
      </w:r>
      <w:r w:rsidR="00626752">
        <w:rPr>
          <w:rFonts w:ascii="Garamond" w:hAnsi="Garamond"/>
          <w:szCs w:val="22"/>
        </w:rPr>
        <w:t>rmission of the Copyright owner.</w:t>
      </w:r>
    </w:p>
    <w:sdt>
      <w:sdtPr>
        <w:rPr>
          <w:rFonts w:ascii="Arial" w:eastAsia="Times New Roman" w:hAnsi="Arial"/>
          <w:b w:val="0"/>
          <w:bCs w:val="0"/>
          <w:caps w:val="0"/>
          <w:color w:val="auto"/>
          <w:sz w:val="22"/>
          <w:szCs w:val="24"/>
        </w:rPr>
        <w:id w:val="-1510369596"/>
        <w:docPartObj>
          <w:docPartGallery w:val="Table of Contents"/>
          <w:docPartUnique/>
        </w:docPartObj>
      </w:sdtPr>
      <w:sdtEndPr>
        <w:rPr>
          <w:noProof/>
          <w:sz w:val="24"/>
        </w:rPr>
      </w:sdtEndPr>
      <w:sdtContent>
        <w:p w:rsidR="000E765B" w:rsidRPr="00506E03" w:rsidRDefault="000E765B" w:rsidP="00CA16EF">
          <w:pPr>
            <w:pStyle w:val="TOCHeading"/>
          </w:pPr>
          <w:r w:rsidRPr="00506E03">
            <w:t>Table of Contents</w:t>
          </w:r>
        </w:p>
        <w:p w:rsidR="003518FA" w:rsidRPr="003518FA" w:rsidRDefault="000E765B" w:rsidP="00B739EB">
          <w:pPr>
            <w:pStyle w:val="TOC1"/>
            <w:tabs>
              <w:tab w:val="clear" w:pos="9000"/>
              <w:tab w:val="right" w:leader="dot" w:pos="10080"/>
            </w:tabs>
            <w:rPr>
              <w:rFonts w:ascii="Garamond" w:eastAsiaTheme="minorEastAsia" w:hAnsi="Garamond" w:cstheme="minorBidi"/>
              <w:noProof/>
              <w:sz w:val="24"/>
            </w:rPr>
          </w:pPr>
          <w:r w:rsidRPr="003518FA">
            <w:rPr>
              <w:rFonts w:ascii="Garamond" w:hAnsi="Garamond"/>
              <w:sz w:val="24"/>
            </w:rPr>
            <w:fldChar w:fldCharType="begin"/>
          </w:r>
          <w:r w:rsidRPr="003518FA">
            <w:rPr>
              <w:rFonts w:ascii="Garamond" w:hAnsi="Garamond"/>
              <w:sz w:val="24"/>
            </w:rPr>
            <w:instrText xml:space="preserve"> TOC \o "1-3" \h \z \u </w:instrText>
          </w:r>
          <w:r w:rsidRPr="003518FA">
            <w:rPr>
              <w:rFonts w:ascii="Garamond" w:hAnsi="Garamond"/>
              <w:sz w:val="24"/>
            </w:rPr>
            <w:fldChar w:fldCharType="separate"/>
          </w:r>
          <w:hyperlink w:anchor="_Toc442250055" w:history="1">
            <w:r w:rsidR="003518FA" w:rsidRPr="003518FA">
              <w:rPr>
                <w:rStyle w:val="Hyperlink"/>
                <w:rFonts w:ascii="Garamond" w:hAnsi="Garamond"/>
                <w:noProof/>
                <w:sz w:val="24"/>
              </w:rPr>
              <w:t>Chapter 1</w:t>
            </w:r>
            <w:r w:rsidR="00CD0211">
              <w:rPr>
                <w:rStyle w:val="Hyperlink"/>
                <w:rFonts w:ascii="Garamond" w:hAnsi="Garamond"/>
                <w:noProof/>
                <w:sz w:val="24"/>
              </w:rPr>
              <w:t xml:space="preserve">: </w:t>
            </w:r>
            <w:r w:rsidR="00CD0211" w:rsidRPr="00CD0211">
              <w:rPr>
                <w:rStyle w:val="Hyperlink"/>
                <w:rFonts w:ascii="Garamond" w:hAnsi="Garamond"/>
                <w:noProof/>
                <w:sz w:val="24"/>
              </w:rPr>
              <w:t>Introduction</w:t>
            </w:r>
            <w:r w:rsidR="003518FA" w:rsidRPr="003518FA">
              <w:rPr>
                <w:rFonts w:ascii="Garamond" w:hAnsi="Garamond"/>
                <w:noProof/>
                <w:webHidden/>
                <w:sz w:val="24"/>
              </w:rPr>
              <w:tab/>
            </w:r>
            <w:r w:rsidR="003518FA" w:rsidRPr="003518FA">
              <w:rPr>
                <w:rFonts w:ascii="Garamond" w:hAnsi="Garamond"/>
                <w:noProof/>
                <w:webHidden/>
                <w:sz w:val="24"/>
              </w:rPr>
              <w:fldChar w:fldCharType="begin"/>
            </w:r>
            <w:r w:rsidR="003518FA" w:rsidRPr="003518FA">
              <w:rPr>
                <w:rFonts w:ascii="Garamond" w:hAnsi="Garamond"/>
                <w:noProof/>
                <w:webHidden/>
                <w:sz w:val="24"/>
              </w:rPr>
              <w:instrText xml:space="preserve"> PAGEREF _Toc442250055 \h </w:instrText>
            </w:r>
            <w:r w:rsidR="003518FA" w:rsidRPr="003518FA">
              <w:rPr>
                <w:rFonts w:ascii="Garamond" w:hAnsi="Garamond"/>
                <w:noProof/>
                <w:webHidden/>
                <w:sz w:val="24"/>
              </w:rPr>
            </w:r>
            <w:r w:rsidR="003518FA" w:rsidRPr="003518FA">
              <w:rPr>
                <w:rFonts w:ascii="Garamond" w:hAnsi="Garamond"/>
                <w:noProof/>
                <w:webHidden/>
                <w:sz w:val="24"/>
              </w:rPr>
              <w:fldChar w:fldCharType="separate"/>
            </w:r>
            <w:r w:rsidR="006569D2">
              <w:rPr>
                <w:rFonts w:ascii="Garamond" w:hAnsi="Garamond"/>
                <w:noProof/>
                <w:webHidden/>
                <w:sz w:val="24"/>
              </w:rPr>
              <w:t>1</w:t>
            </w:r>
            <w:r w:rsidR="003518FA" w:rsidRPr="003518FA">
              <w:rPr>
                <w:rFonts w:ascii="Garamond" w:hAnsi="Garamond"/>
                <w:noProof/>
                <w:webHidden/>
                <w:sz w:val="24"/>
              </w:rPr>
              <w:fldChar w:fldCharType="end"/>
            </w:r>
          </w:hyperlink>
        </w:p>
        <w:p w:rsidR="003518FA" w:rsidRPr="003518FA" w:rsidRDefault="00F86872" w:rsidP="00B739EB">
          <w:pPr>
            <w:pStyle w:val="TOC1"/>
            <w:tabs>
              <w:tab w:val="clear" w:pos="9000"/>
              <w:tab w:val="right" w:leader="dot" w:pos="10080"/>
            </w:tabs>
            <w:rPr>
              <w:rFonts w:ascii="Garamond" w:eastAsiaTheme="minorEastAsia" w:hAnsi="Garamond" w:cstheme="minorBidi"/>
              <w:noProof/>
              <w:sz w:val="24"/>
            </w:rPr>
          </w:pPr>
          <w:hyperlink w:anchor="_Toc442250057" w:history="1">
            <w:r w:rsidR="003518FA" w:rsidRPr="003518FA">
              <w:rPr>
                <w:rStyle w:val="Hyperlink"/>
                <w:rFonts w:ascii="Garamond" w:hAnsi="Garamond"/>
                <w:noProof/>
                <w:sz w:val="24"/>
              </w:rPr>
              <w:t>Chapter 2</w:t>
            </w:r>
            <w:r w:rsidR="00E05342">
              <w:rPr>
                <w:rStyle w:val="Hyperlink"/>
                <w:rFonts w:ascii="Garamond" w:hAnsi="Garamond"/>
                <w:noProof/>
                <w:sz w:val="24"/>
              </w:rPr>
              <w:t xml:space="preserve">: </w:t>
            </w:r>
            <w:r w:rsidR="00E05342" w:rsidRPr="00E05342">
              <w:rPr>
                <w:rStyle w:val="Hyperlink"/>
                <w:rFonts w:ascii="Garamond" w:hAnsi="Garamond"/>
                <w:noProof/>
                <w:sz w:val="24"/>
              </w:rPr>
              <w:t>Customer services and satisfaction and operations services</w:t>
            </w:r>
            <w:r w:rsidR="003518FA" w:rsidRPr="003518FA">
              <w:rPr>
                <w:rFonts w:ascii="Garamond" w:hAnsi="Garamond"/>
                <w:noProof/>
                <w:webHidden/>
                <w:sz w:val="24"/>
              </w:rPr>
              <w:tab/>
            </w:r>
            <w:r w:rsidR="003518FA" w:rsidRPr="003518FA">
              <w:rPr>
                <w:rFonts w:ascii="Garamond" w:hAnsi="Garamond"/>
                <w:noProof/>
                <w:webHidden/>
                <w:sz w:val="24"/>
              </w:rPr>
              <w:fldChar w:fldCharType="begin"/>
            </w:r>
            <w:r w:rsidR="003518FA" w:rsidRPr="003518FA">
              <w:rPr>
                <w:rFonts w:ascii="Garamond" w:hAnsi="Garamond"/>
                <w:noProof/>
                <w:webHidden/>
                <w:sz w:val="24"/>
              </w:rPr>
              <w:instrText xml:space="preserve"> PAGEREF _Toc442250057 \h </w:instrText>
            </w:r>
            <w:r w:rsidR="003518FA" w:rsidRPr="003518FA">
              <w:rPr>
                <w:rFonts w:ascii="Garamond" w:hAnsi="Garamond"/>
                <w:noProof/>
                <w:webHidden/>
                <w:sz w:val="24"/>
              </w:rPr>
            </w:r>
            <w:r w:rsidR="003518FA" w:rsidRPr="003518FA">
              <w:rPr>
                <w:rFonts w:ascii="Garamond" w:hAnsi="Garamond"/>
                <w:noProof/>
                <w:webHidden/>
                <w:sz w:val="24"/>
              </w:rPr>
              <w:fldChar w:fldCharType="separate"/>
            </w:r>
            <w:r w:rsidR="006569D2">
              <w:rPr>
                <w:rFonts w:ascii="Garamond" w:hAnsi="Garamond"/>
                <w:noProof/>
                <w:webHidden/>
                <w:sz w:val="24"/>
              </w:rPr>
              <w:t>10</w:t>
            </w:r>
            <w:r w:rsidR="003518FA" w:rsidRPr="003518FA">
              <w:rPr>
                <w:rFonts w:ascii="Garamond" w:hAnsi="Garamond"/>
                <w:noProof/>
                <w:webHidden/>
                <w:sz w:val="24"/>
              </w:rPr>
              <w:fldChar w:fldCharType="end"/>
            </w:r>
          </w:hyperlink>
        </w:p>
        <w:p w:rsidR="003518FA" w:rsidRPr="003518FA" w:rsidRDefault="00F86872" w:rsidP="00B739EB">
          <w:pPr>
            <w:pStyle w:val="TOC2"/>
            <w:tabs>
              <w:tab w:val="clear" w:pos="9360"/>
              <w:tab w:val="right" w:leader="dot" w:pos="10080"/>
            </w:tabs>
            <w:rPr>
              <w:rFonts w:eastAsiaTheme="minorEastAsia" w:cstheme="minorBidi"/>
              <w:noProof/>
            </w:rPr>
          </w:pPr>
          <w:hyperlink w:anchor="_Toc442250059" w:history="1">
            <w:r w:rsidR="003518FA" w:rsidRPr="003518FA">
              <w:rPr>
                <w:rStyle w:val="Hyperlink"/>
                <w:rFonts w:ascii="Garamond" w:hAnsi="Garamond"/>
                <w:noProof/>
                <w:sz w:val="24"/>
              </w:rPr>
              <w:t>UTC Complaint Ratio (SQI #2)</w:t>
            </w:r>
            <w:r w:rsidR="003518FA" w:rsidRPr="003518FA">
              <w:rPr>
                <w:noProof/>
                <w:webHidden/>
              </w:rPr>
              <w:tab/>
            </w:r>
            <w:r w:rsidR="003518FA" w:rsidRPr="003518FA">
              <w:rPr>
                <w:noProof/>
                <w:webHidden/>
              </w:rPr>
              <w:fldChar w:fldCharType="begin"/>
            </w:r>
            <w:r w:rsidR="003518FA" w:rsidRPr="003518FA">
              <w:rPr>
                <w:noProof/>
                <w:webHidden/>
              </w:rPr>
              <w:instrText xml:space="preserve"> PAGEREF _Toc442250059 \h </w:instrText>
            </w:r>
            <w:r w:rsidR="003518FA" w:rsidRPr="003518FA">
              <w:rPr>
                <w:noProof/>
                <w:webHidden/>
              </w:rPr>
            </w:r>
            <w:r w:rsidR="003518FA" w:rsidRPr="003518FA">
              <w:rPr>
                <w:noProof/>
                <w:webHidden/>
              </w:rPr>
              <w:fldChar w:fldCharType="separate"/>
            </w:r>
            <w:r w:rsidR="006569D2">
              <w:rPr>
                <w:noProof/>
                <w:webHidden/>
              </w:rPr>
              <w:t>11</w:t>
            </w:r>
            <w:r w:rsidR="003518FA" w:rsidRPr="003518FA">
              <w:rPr>
                <w:noProof/>
                <w:webHidden/>
              </w:rPr>
              <w:fldChar w:fldCharType="end"/>
            </w:r>
          </w:hyperlink>
        </w:p>
        <w:p w:rsidR="003518FA" w:rsidRPr="003518FA" w:rsidRDefault="00F86872" w:rsidP="00B739EB">
          <w:pPr>
            <w:pStyle w:val="TOC2"/>
            <w:tabs>
              <w:tab w:val="clear" w:pos="9360"/>
              <w:tab w:val="right" w:leader="dot" w:pos="10080"/>
            </w:tabs>
            <w:rPr>
              <w:rFonts w:eastAsiaTheme="minorEastAsia" w:cstheme="minorBidi"/>
              <w:noProof/>
            </w:rPr>
          </w:pPr>
          <w:hyperlink w:anchor="_Toc442250060" w:history="1">
            <w:r w:rsidR="003518FA" w:rsidRPr="003518FA">
              <w:rPr>
                <w:rStyle w:val="Hyperlink"/>
                <w:rFonts w:ascii="Garamond" w:hAnsi="Garamond"/>
                <w:noProof/>
                <w:sz w:val="24"/>
              </w:rPr>
              <w:t>Customer Access Center Answering Performance (SQI #5)</w:t>
            </w:r>
            <w:r w:rsidR="003518FA" w:rsidRPr="003518FA">
              <w:rPr>
                <w:noProof/>
                <w:webHidden/>
              </w:rPr>
              <w:tab/>
            </w:r>
            <w:r w:rsidR="003518FA" w:rsidRPr="003518FA">
              <w:rPr>
                <w:noProof/>
                <w:webHidden/>
              </w:rPr>
              <w:fldChar w:fldCharType="begin"/>
            </w:r>
            <w:r w:rsidR="003518FA" w:rsidRPr="003518FA">
              <w:rPr>
                <w:noProof/>
                <w:webHidden/>
              </w:rPr>
              <w:instrText xml:space="preserve"> PAGEREF _Toc442250060 \h </w:instrText>
            </w:r>
            <w:r w:rsidR="003518FA" w:rsidRPr="003518FA">
              <w:rPr>
                <w:noProof/>
                <w:webHidden/>
              </w:rPr>
            </w:r>
            <w:r w:rsidR="003518FA" w:rsidRPr="003518FA">
              <w:rPr>
                <w:noProof/>
                <w:webHidden/>
              </w:rPr>
              <w:fldChar w:fldCharType="separate"/>
            </w:r>
            <w:r w:rsidR="006569D2">
              <w:rPr>
                <w:noProof/>
                <w:webHidden/>
              </w:rPr>
              <w:t>12</w:t>
            </w:r>
            <w:r w:rsidR="003518FA" w:rsidRPr="003518FA">
              <w:rPr>
                <w:noProof/>
                <w:webHidden/>
              </w:rPr>
              <w:fldChar w:fldCharType="end"/>
            </w:r>
          </w:hyperlink>
        </w:p>
        <w:p w:rsidR="003518FA" w:rsidRPr="003518FA" w:rsidRDefault="00F86872" w:rsidP="00B739EB">
          <w:pPr>
            <w:pStyle w:val="TOC2"/>
            <w:tabs>
              <w:tab w:val="clear" w:pos="9360"/>
              <w:tab w:val="right" w:leader="dot" w:pos="10080"/>
            </w:tabs>
            <w:rPr>
              <w:rFonts w:eastAsiaTheme="minorEastAsia" w:cstheme="minorBidi"/>
              <w:noProof/>
            </w:rPr>
          </w:pPr>
          <w:hyperlink w:anchor="_Toc442250061" w:history="1">
            <w:r w:rsidR="003518FA" w:rsidRPr="003518FA">
              <w:rPr>
                <w:rStyle w:val="Hyperlink"/>
                <w:rFonts w:ascii="Garamond" w:hAnsi="Garamond"/>
                <w:noProof/>
                <w:sz w:val="24"/>
              </w:rPr>
              <w:t>Customer Access Center Transactions Customer Satisfaction (SQI #6)</w:t>
            </w:r>
            <w:r w:rsidR="003518FA" w:rsidRPr="003518FA">
              <w:rPr>
                <w:noProof/>
                <w:webHidden/>
              </w:rPr>
              <w:tab/>
            </w:r>
            <w:r w:rsidR="003518FA" w:rsidRPr="003518FA">
              <w:rPr>
                <w:noProof/>
                <w:webHidden/>
              </w:rPr>
              <w:fldChar w:fldCharType="begin"/>
            </w:r>
            <w:r w:rsidR="003518FA" w:rsidRPr="003518FA">
              <w:rPr>
                <w:noProof/>
                <w:webHidden/>
              </w:rPr>
              <w:instrText xml:space="preserve"> PAGEREF _Toc442250061 \h </w:instrText>
            </w:r>
            <w:r w:rsidR="003518FA" w:rsidRPr="003518FA">
              <w:rPr>
                <w:noProof/>
                <w:webHidden/>
              </w:rPr>
            </w:r>
            <w:r w:rsidR="003518FA" w:rsidRPr="003518FA">
              <w:rPr>
                <w:noProof/>
                <w:webHidden/>
              </w:rPr>
              <w:fldChar w:fldCharType="separate"/>
            </w:r>
            <w:r w:rsidR="006569D2">
              <w:rPr>
                <w:noProof/>
                <w:webHidden/>
              </w:rPr>
              <w:t>14</w:t>
            </w:r>
            <w:r w:rsidR="003518FA" w:rsidRPr="003518FA">
              <w:rPr>
                <w:noProof/>
                <w:webHidden/>
              </w:rPr>
              <w:fldChar w:fldCharType="end"/>
            </w:r>
          </w:hyperlink>
        </w:p>
        <w:p w:rsidR="003518FA" w:rsidRPr="003518FA" w:rsidRDefault="00F86872" w:rsidP="00B739EB">
          <w:pPr>
            <w:pStyle w:val="TOC2"/>
            <w:tabs>
              <w:tab w:val="clear" w:pos="9360"/>
              <w:tab w:val="right" w:leader="dot" w:pos="10080"/>
            </w:tabs>
            <w:rPr>
              <w:rFonts w:eastAsiaTheme="minorEastAsia" w:cstheme="minorBidi"/>
              <w:noProof/>
            </w:rPr>
          </w:pPr>
          <w:hyperlink w:anchor="_Toc442250062" w:history="1">
            <w:r w:rsidR="003518FA" w:rsidRPr="003518FA">
              <w:rPr>
                <w:rStyle w:val="Hyperlink"/>
                <w:rFonts w:ascii="Garamond" w:hAnsi="Garamond"/>
                <w:noProof/>
                <w:sz w:val="24"/>
              </w:rPr>
              <w:t>Gas Safety Response Time (SQI #7)</w:t>
            </w:r>
            <w:r w:rsidR="003518FA" w:rsidRPr="003518FA">
              <w:rPr>
                <w:noProof/>
                <w:webHidden/>
              </w:rPr>
              <w:tab/>
            </w:r>
            <w:r w:rsidR="003518FA" w:rsidRPr="003518FA">
              <w:rPr>
                <w:noProof/>
                <w:webHidden/>
              </w:rPr>
              <w:fldChar w:fldCharType="begin"/>
            </w:r>
            <w:r w:rsidR="003518FA" w:rsidRPr="003518FA">
              <w:rPr>
                <w:noProof/>
                <w:webHidden/>
              </w:rPr>
              <w:instrText xml:space="preserve"> PAGEREF _Toc442250062 \h </w:instrText>
            </w:r>
            <w:r w:rsidR="003518FA" w:rsidRPr="003518FA">
              <w:rPr>
                <w:noProof/>
                <w:webHidden/>
              </w:rPr>
            </w:r>
            <w:r w:rsidR="003518FA" w:rsidRPr="003518FA">
              <w:rPr>
                <w:noProof/>
                <w:webHidden/>
              </w:rPr>
              <w:fldChar w:fldCharType="separate"/>
            </w:r>
            <w:r w:rsidR="006569D2">
              <w:rPr>
                <w:noProof/>
                <w:webHidden/>
              </w:rPr>
              <w:t>16</w:t>
            </w:r>
            <w:r w:rsidR="003518FA" w:rsidRPr="003518FA">
              <w:rPr>
                <w:noProof/>
                <w:webHidden/>
              </w:rPr>
              <w:fldChar w:fldCharType="end"/>
            </w:r>
          </w:hyperlink>
        </w:p>
        <w:p w:rsidR="003518FA" w:rsidRPr="003518FA" w:rsidRDefault="00F86872" w:rsidP="00B739EB">
          <w:pPr>
            <w:pStyle w:val="TOC2"/>
            <w:tabs>
              <w:tab w:val="clear" w:pos="9360"/>
              <w:tab w:val="right" w:leader="dot" w:pos="10080"/>
            </w:tabs>
            <w:rPr>
              <w:rFonts w:eastAsiaTheme="minorEastAsia" w:cstheme="minorBidi"/>
              <w:noProof/>
            </w:rPr>
          </w:pPr>
          <w:hyperlink w:anchor="_Toc442250063" w:history="1">
            <w:r w:rsidR="003518FA" w:rsidRPr="003518FA">
              <w:rPr>
                <w:rStyle w:val="Hyperlink"/>
                <w:rFonts w:ascii="Garamond" w:hAnsi="Garamond"/>
                <w:noProof/>
                <w:sz w:val="24"/>
              </w:rPr>
              <w:t>Field Service Operations Transactions Customer Satisfaction (SQI #8)</w:t>
            </w:r>
            <w:r w:rsidR="003518FA" w:rsidRPr="003518FA">
              <w:rPr>
                <w:noProof/>
                <w:webHidden/>
              </w:rPr>
              <w:tab/>
            </w:r>
            <w:r w:rsidR="003518FA" w:rsidRPr="003518FA">
              <w:rPr>
                <w:noProof/>
                <w:webHidden/>
              </w:rPr>
              <w:fldChar w:fldCharType="begin"/>
            </w:r>
            <w:r w:rsidR="003518FA" w:rsidRPr="003518FA">
              <w:rPr>
                <w:noProof/>
                <w:webHidden/>
              </w:rPr>
              <w:instrText xml:space="preserve"> PAGEREF _Toc442250063 \h </w:instrText>
            </w:r>
            <w:r w:rsidR="003518FA" w:rsidRPr="003518FA">
              <w:rPr>
                <w:noProof/>
                <w:webHidden/>
              </w:rPr>
            </w:r>
            <w:r w:rsidR="003518FA" w:rsidRPr="003518FA">
              <w:rPr>
                <w:noProof/>
                <w:webHidden/>
              </w:rPr>
              <w:fldChar w:fldCharType="separate"/>
            </w:r>
            <w:r w:rsidR="006569D2">
              <w:rPr>
                <w:noProof/>
                <w:webHidden/>
              </w:rPr>
              <w:t>17</w:t>
            </w:r>
            <w:r w:rsidR="003518FA" w:rsidRPr="003518FA">
              <w:rPr>
                <w:noProof/>
                <w:webHidden/>
              </w:rPr>
              <w:fldChar w:fldCharType="end"/>
            </w:r>
          </w:hyperlink>
        </w:p>
        <w:p w:rsidR="003518FA" w:rsidRPr="003518FA" w:rsidRDefault="00F86872" w:rsidP="00B739EB">
          <w:pPr>
            <w:pStyle w:val="TOC2"/>
            <w:tabs>
              <w:tab w:val="clear" w:pos="9360"/>
              <w:tab w:val="right" w:leader="dot" w:pos="10080"/>
            </w:tabs>
            <w:rPr>
              <w:rFonts w:eastAsiaTheme="minorEastAsia" w:cstheme="minorBidi"/>
              <w:noProof/>
            </w:rPr>
          </w:pPr>
          <w:hyperlink w:anchor="_Toc442250064" w:history="1">
            <w:r w:rsidR="003518FA" w:rsidRPr="003518FA">
              <w:rPr>
                <w:rStyle w:val="Hyperlink"/>
                <w:rFonts w:ascii="Garamond" w:hAnsi="Garamond"/>
                <w:noProof/>
                <w:sz w:val="24"/>
              </w:rPr>
              <w:t>Appointments Kept (SQI #10)</w:t>
            </w:r>
            <w:r w:rsidR="003518FA" w:rsidRPr="003518FA">
              <w:rPr>
                <w:noProof/>
                <w:webHidden/>
              </w:rPr>
              <w:tab/>
            </w:r>
            <w:r w:rsidR="003518FA" w:rsidRPr="003518FA">
              <w:rPr>
                <w:noProof/>
                <w:webHidden/>
              </w:rPr>
              <w:fldChar w:fldCharType="begin"/>
            </w:r>
            <w:r w:rsidR="003518FA" w:rsidRPr="003518FA">
              <w:rPr>
                <w:noProof/>
                <w:webHidden/>
              </w:rPr>
              <w:instrText xml:space="preserve"> PAGEREF _Toc442250064 \h </w:instrText>
            </w:r>
            <w:r w:rsidR="003518FA" w:rsidRPr="003518FA">
              <w:rPr>
                <w:noProof/>
                <w:webHidden/>
              </w:rPr>
            </w:r>
            <w:r w:rsidR="003518FA" w:rsidRPr="003518FA">
              <w:rPr>
                <w:noProof/>
                <w:webHidden/>
              </w:rPr>
              <w:fldChar w:fldCharType="separate"/>
            </w:r>
            <w:r w:rsidR="006569D2">
              <w:rPr>
                <w:noProof/>
                <w:webHidden/>
              </w:rPr>
              <w:t>19</w:t>
            </w:r>
            <w:r w:rsidR="003518FA" w:rsidRPr="003518FA">
              <w:rPr>
                <w:noProof/>
                <w:webHidden/>
              </w:rPr>
              <w:fldChar w:fldCharType="end"/>
            </w:r>
          </w:hyperlink>
        </w:p>
        <w:p w:rsidR="003518FA" w:rsidRPr="003518FA" w:rsidRDefault="00F86872" w:rsidP="00B739EB">
          <w:pPr>
            <w:pStyle w:val="TOC2"/>
            <w:tabs>
              <w:tab w:val="clear" w:pos="9360"/>
              <w:tab w:val="right" w:leader="dot" w:pos="10080"/>
            </w:tabs>
            <w:rPr>
              <w:rFonts w:eastAsiaTheme="minorEastAsia" w:cstheme="minorBidi"/>
              <w:noProof/>
            </w:rPr>
          </w:pPr>
          <w:hyperlink w:anchor="_Toc442250065" w:history="1">
            <w:r w:rsidR="003518FA" w:rsidRPr="003518FA">
              <w:rPr>
                <w:rStyle w:val="Hyperlink"/>
                <w:rFonts w:ascii="Garamond" w:hAnsi="Garamond"/>
                <w:noProof/>
                <w:sz w:val="24"/>
              </w:rPr>
              <w:t>Electric Safety Response Time (SQI #11)</w:t>
            </w:r>
            <w:r w:rsidR="003518FA" w:rsidRPr="003518FA">
              <w:rPr>
                <w:noProof/>
                <w:webHidden/>
              </w:rPr>
              <w:tab/>
            </w:r>
            <w:r w:rsidR="003518FA" w:rsidRPr="003518FA">
              <w:rPr>
                <w:noProof/>
                <w:webHidden/>
              </w:rPr>
              <w:fldChar w:fldCharType="begin"/>
            </w:r>
            <w:r w:rsidR="003518FA" w:rsidRPr="003518FA">
              <w:rPr>
                <w:noProof/>
                <w:webHidden/>
              </w:rPr>
              <w:instrText xml:space="preserve"> PAGEREF _Toc442250065 \h </w:instrText>
            </w:r>
            <w:r w:rsidR="003518FA" w:rsidRPr="003518FA">
              <w:rPr>
                <w:noProof/>
                <w:webHidden/>
              </w:rPr>
            </w:r>
            <w:r w:rsidR="003518FA" w:rsidRPr="003518FA">
              <w:rPr>
                <w:noProof/>
                <w:webHidden/>
              </w:rPr>
              <w:fldChar w:fldCharType="separate"/>
            </w:r>
            <w:r w:rsidR="006569D2">
              <w:rPr>
                <w:noProof/>
                <w:webHidden/>
              </w:rPr>
              <w:t>21</w:t>
            </w:r>
            <w:r w:rsidR="003518FA" w:rsidRPr="003518FA">
              <w:rPr>
                <w:noProof/>
                <w:webHidden/>
              </w:rPr>
              <w:fldChar w:fldCharType="end"/>
            </w:r>
          </w:hyperlink>
        </w:p>
        <w:p w:rsidR="003518FA" w:rsidRPr="003518FA" w:rsidRDefault="00F86872" w:rsidP="00B739EB">
          <w:pPr>
            <w:pStyle w:val="TOC2"/>
            <w:tabs>
              <w:tab w:val="clear" w:pos="9360"/>
              <w:tab w:val="right" w:leader="dot" w:pos="10080"/>
            </w:tabs>
            <w:rPr>
              <w:rFonts w:eastAsiaTheme="minorEastAsia" w:cstheme="minorBidi"/>
              <w:noProof/>
            </w:rPr>
          </w:pPr>
          <w:hyperlink w:anchor="_Toc442250066" w:history="1">
            <w:r w:rsidR="003518FA" w:rsidRPr="003518FA">
              <w:rPr>
                <w:rStyle w:val="Hyperlink"/>
                <w:rFonts w:ascii="Garamond" w:hAnsi="Garamond"/>
                <w:noProof/>
                <w:sz w:val="24"/>
              </w:rPr>
              <w:t>Service Provider Performance</w:t>
            </w:r>
            <w:r w:rsidR="003518FA" w:rsidRPr="003518FA">
              <w:rPr>
                <w:noProof/>
                <w:webHidden/>
              </w:rPr>
              <w:tab/>
            </w:r>
            <w:r w:rsidR="003518FA" w:rsidRPr="003518FA">
              <w:rPr>
                <w:noProof/>
                <w:webHidden/>
              </w:rPr>
              <w:fldChar w:fldCharType="begin"/>
            </w:r>
            <w:r w:rsidR="003518FA" w:rsidRPr="003518FA">
              <w:rPr>
                <w:noProof/>
                <w:webHidden/>
              </w:rPr>
              <w:instrText xml:space="preserve"> PAGEREF _Toc442250066 \h </w:instrText>
            </w:r>
            <w:r w:rsidR="003518FA" w:rsidRPr="003518FA">
              <w:rPr>
                <w:noProof/>
                <w:webHidden/>
              </w:rPr>
            </w:r>
            <w:r w:rsidR="003518FA" w:rsidRPr="003518FA">
              <w:rPr>
                <w:noProof/>
                <w:webHidden/>
              </w:rPr>
              <w:fldChar w:fldCharType="separate"/>
            </w:r>
            <w:r w:rsidR="006569D2">
              <w:rPr>
                <w:noProof/>
                <w:webHidden/>
              </w:rPr>
              <w:t>23</w:t>
            </w:r>
            <w:r w:rsidR="003518FA" w:rsidRPr="003518FA">
              <w:rPr>
                <w:noProof/>
                <w:webHidden/>
              </w:rPr>
              <w:fldChar w:fldCharType="end"/>
            </w:r>
          </w:hyperlink>
        </w:p>
        <w:p w:rsidR="003518FA" w:rsidRPr="003518FA" w:rsidRDefault="00F86872" w:rsidP="00B739EB">
          <w:pPr>
            <w:pStyle w:val="TOC2"/>
            <w:tabs>
              <w:tab w:val="clear" w:pos="9360"/>
              <w:tab w:val="right" w:leader="dot" w:pos="10080"/>
            </w:tabs>
            <w:rPr>
              <w:rFonts w:eastAsiaTheme="minorEastAsia" w:cstheme="minorBidi"/>
              <w:noProof/>
            </w:rPr>
          </w:pPr>
          <w:hyperlink w:anchor="_Toc442250067" w:history="1">
            <w:r w:rsidR="003518FA" w:rsidRPr="003518FA">
              <w:rPr>
                <w:rStyle w:val="Hyperlink"/>
                <w:rFonts w:ascii="Garamond" w:hAnsi="Garamond"/>
                <w:noProof/>
                <w:sz w:val="24"/>
              </w:rPr>
              <w:t>Service Guarantees</w:t>
            </w:r>
            <w:r w:rsidR="003518FA" w:rsidRPr="003518FA">
              <w:rPr>
                <w:noProof/>
                <w:webHidden/>
              </w:rPr>
              <w:tab/>
            </w:r>
            <w:r w:rsidR="003518FA" w:rsidRPr="003518FA">
              <w:rPr>
                <w:noProof/>
                <w:webHidden/>
              </w:rPr>
              <w:fldChar w:fldCharType="begin"/>
            </w:r>
            <w:r w:rsidR="003518FA" w:rsidRPr="003518FA">
              <w:rPr>
                <w:noProof/>
                <w:webHidden/>
              </w:rPr>
              <w:instrText xml:space="preserve"> PAGEREF _Toc442250067 \h </w:instrText>
            </w:r>
            <w:r w:rsidR="003518FA" w:rsidRPr="003518FA">
              <w:rPr>
                <w:noProof/>
                <w:webHidden/>
              </w:rPr>
            </w:r>
            <w:r w:rsidR="003518FA" w:rsidRPr="003518FA">
              <w:rPr>
                <w:noProof/>
                <w:webHidden/>
              </w:rPr>
              <w:fldChar w:fldCharType="separate"/>
            </w:r>
            <w:r w:rsidR="006569D2">
              <w:rPr>
                <w:noProof/>
                <w:webHidden/>
              </w:rPr>
              <w:t>26</w:t>
            </w:r>
            <w:r w:rsidR="003518FA" w:rsidRPr="003518FA">
              <w:rPr>
                <w:noProof/>
                <w:webHidden/>
              </w:rPr>
              <w:fldChar w:fldCharType="end"/>
            </w:r>
          </w:hyperlink>
        </w:p>
        <w:p w:rsidR="003518FA" w:rsidRPr="003518FA" w:rsidRDefault="00F86872" w:rsidP="00B739EB">
          <w:pPr>
            <w:pStyle w:val="TOC1"/>
            <w:tabs>
              <w:tab w:val="clear" w:pos="9000"/>
              <w:tab w:val="right" w:leader="dot" w:pos="10080"/>
            </w:tabs>
            <w:rPr>
              <w:rFonts w:ascii="Garamond" w:eastAsiaTheme="minorEastAsia" w:hAnsi="Garamond" w:cstheme="minorBidi"/>
              <w:noProof/>
              <w:sz w:val="24"/>
            </w:rPr>
          </w:pPr>
          <w:hyperlink w:anchor="_Toc442250068" w:history="1">
            <w:r w:rsidR="003518FA" w:rsidRPr="003518FA">
              <w:rPr>
                <w:rStyle w:val="Hyperlink"/>
                <w:rFonts w:ascii="Garamond" w:hAnsi="Garamond"/>
                <w:noProof/>
                <w:sz w:val="24"/>
              </w:rPr>
              <w:t>Chapter 3</w:t>
            </w:r>
            <w:r w:rsidR="00E05342">
              <w:rPr>
                <w:rStyle w:val="Hyperlink"/>
                <w:rFonts w:ascii="Garamond" w:hAnsi="Garamond"/>
                <w:noProof/>
                <w:sz w:val="24"/>
              </w:rPr>
              <w:t xml:space="preserve">: </w:t>
            </w:r>
            <w:r w:rsidR="00E05342" w:rsidRPr="00E05342">
              <w:rPr>
                <w:rStyle w:val="Hyperlink"/>
                <w:rFonts w:ascii="Garamond" w:hAnsi="Garamond"/>
                <w:noProof/>
                <w:sz w:val="24"/>
              </w:rPr>
              <w:t>Electric Service Reliability</w:t>
            </w:r>
            <w:r w:rsidR="003518FA" w:rsidRPr="003518FA">
              <w:rPr>
                <w:rFonts w:ascii="Garamond" w:hAnsi="Garamond"/>
                <w:noProof/>
                <w:webHidden/>
                <w:sz w:val="24"/>
              </w:rPr>
              <w:tab/>
            </w:r>
            <w:r w:rsidR="003518FA" w:rsidRPr="003518FA">
              <w:rPr>
                <w:rFonts w:ascii="Garamond" w:hAnsi="Garamond"/>
                <w:noProof/>
                <w:webHidden/>
                <w:sz w:val="24"/>
              </w:rPr>
              <w:fldChar w:fldCharType="begin"/>
            </w:r>
            <w:r w:rsidR="003518FA" w:rsidRPr="003518FA">
              <w:rPr>
                <w:rFonts w:ascii="Garamond" w:hAnsi="Garamond"/>
                <w:noProof/>
                <w:webHidden/>
                <w:sz w:val="24"/>
              </w:rPr>
              <w:instrText xml:space="preserve"> PAGEREF _Toc442250068 \h </w:instrText>
            </w:r>
            <w:r w:rsidR="003518FA" w:rsidRPr="003518FA">
              <w:rPr>
                <w:rFonts w:ascii="Garamond" w:hAnsi="Garamond"/>
                <w:noProof/>
                <w:webHidden/>
                <w:sz w:val="24"/>
              </w:rPr>
            </w:r>
            <w:r w:rsidR="003518FA" w:rsidRPr="003518FA">
              <w:rPr>
                <w:rFonts w:ascii="Garamond" w:hAnsi="Garamond"/>
                <w:noProof/>
                <w:webHidden/>
                <w:sz w:val="24"/>
              </w:rPr>
              <w:fldChar w:fldCharType="separate"/>
            </w:r>
            <w:r w:rsidR="006569D2">
              <w:rPr>
                <w:rFonts w:ascii="Garamond" w:hAnsi="Garamond"/>
                <w:noProof/>
                <w:webHidden/>
                <w:sz w:val="24"/>
              </w:rPr>
              <w:t>28</w:t>
            </w:r>
            <w:r w:rsidR="003518FA" w:rsidRPr="003518FA">
              <w:rPr>
                <w:rFonts w:ascii="Garamond" w:hAnsi="Garamond"/>
                <w:noProof/>
                <w:webHidden/>
                <w:sz w:val="24"/>
              </w:rPr>
              <w:fldChar w:fldCharType="end"/>
            </w:r>
          </w:hyperlink>
        </w:p>
        <w:p w:rsidR="003518FA" w:rsidRPr="003518FA" w:rsidRDefault="00F86872" w:rsidP="00B739EB">
          <w:pPr>
            <w:pStyle w:val="TOC2"/>
            <w:tabs>
              <w:tab w:val="clear" w:pos="9360"/>
              <w:tab w:val="right" w:leader="dot" w:pos="10080"/>
            </w:tabs>
            <w:rPr>
              <w:rFonts w:eastAsiaTheme="minorEastAsia" w:cstheme="minorBidi"/>
              <w:noProof/>
            </w:rPr>
          </w:pPr>
          <w:hyperlink w:anchor="_Toc442250070" w:history="1">
            <w:r w:rsidR="003518FA" w:rsidRPr="003518FA">
              <w:rPr>
                <w:rStyle w:val="Hyperlink"/>
                <w:rFonts w:ascii="Garamond" w:hAnsi="Garamond"/>
                <w:noProof/>
                <w:sz w:val="24"/>
              </w:rPr>
              <w:t>SAIFI (SQI #4)</w:t>
            </w:r>
            <w:r w:rsidR="003518FA" w:rsidRPr="003518FA">
              <w:rPr>
                <w:noProof/>
                <w:webHidden/>
              </w:rPr>
              <w:tab/>
            </w:r>
            <w:r w:rsidR="003518FA" w:rsidRPr="003518FA">
              <w:rPr>
                <w:noProof/>
                <w:webHidden/>
              </w:rPr>
              <w:fldChar w:fldCharType="begin"/>
            </w:r>
            <w:r w:rsidR="003518FA" w:rsidRPr="003518FA">
              <w:rPr>
                <w:noProof/>
                <w:webHidden/>
              </w:rPr>
              <w:instrText xml:space="preserve"> PAGEREF _Toc442250070 \h </w:instrText>
            </w:r>
            <w:r w:rsidR="003518FA" w:rsidRPr="003518FA">
              <w:rPr>
                <w:noProof/>
                <w:webHidden/>
              </w:rPr>
            </w:r>
            <w:r w:rsidR="003518FA" w:rsidRPr="003518FA">
              <w:rPr>
                <w:noProof/>
                <w:webHidden/>
              </w:rPr>
              <w:fldChar w:fldCharType="separate"/>
            </w:r>
            <w:r w:rsidR="006569D2">
              <w:rPr>
                <w:noProof/>
                <w:webHidden/>
              </w:rPr>
              <w:t>30</w:t>
            </w:r>
            <w:r w:rsidR="003518FA" w:rsidRPr="003518FA">
              <w:rPr>
                <w:noProof/>
                <w:webHidden/>
              </w:rPr>
              <w:fldChar w:fldCharType="end"/>
            </w:r>
          </w:hyperlink>
        </w:p>
        <w:p w:rsidR="003518FA" w:rsidRPr="003518FA" w:rsidRDefault="00F86872" w:rsidP="00B739EB">
          <w:pPr>
            <w:pStyle w:val="TOC2"/>
            <w:tabs>
              <w:tab w:val="clear" w:pos="9360"/>
              <w:tab w:val="right" w:leader="dot" w:pos="10080"/>
            </w:tabs>
            <w:rPr>
              <w:rFonts w:eastAsiaTheme="minorEastAsia" w:cstheme="minorBidi"/>
              <w:noProof/>
            </w:rPr>
          </w:pPr>
          <w:hyperlink w:anchor="_Toc442250071" w:history="1">
            <w:r w:rsidR="003518FA" w:rsidRPr="003518FA">
              <w:rPr>
                <w:rStyle w:val="Hyperlink"/>
                <w:rFonts w:ascii="Garamond" w:hAnsi="Garamond"/>
                <w:noProof/>
                <w:sz w:val="24"/>
              </w:rPr>
              <w:t>SAIDI (SQI #3)</w:t>
            </w:r>
            <w:r w:rsidR="003518FA" w:rsidRPr="003518FA">
              <w:rPr>
                <w:noProof/>
                <w:webHidden/>
              </w:rPr>
              <w:tab/>
            </w:r>
            <w:r w:rsidR="003518FA" w:rsidRPr="003518FA">
              <w:rPr>
                <w:noProof/>
                <w:webHidden/>
              </w:rPr>
              <w:fldChar w:fldCharType="begin"/>
            </w:r>
            <w:r w:rsidR="003518FA" w:rsidRPr="003518FA">
              <w:rPr>
                <w:noProof/>
                <w:webHidden/>
              </w:rPr>
              <w:instrText xml:space="preserve"> PAGEREF _Toc442250071 \h </w:instrText>
            </w:r>
            <w:r w:rsidR="003518FA" w:rsidRPr="003518FA">
              <w:rPr>
                <w:noProof/>
                <w:webHidden/>
              </w:rPr>
            </w:r>
            <w:r w:rsidR="003518FA" w:rsidRPr="003518FA">
              <w:rPr>
                <w:noProof/>
                <w:webHidden/>
              </w:rPr>
              <w:fldChar w:fldCharType="separate"/>
            </w:r>
            <w:r w:rsidR="006569D2">
              <w:rPr>
                <w:noProof/>
                <w:webHidden/>
              </w:rPr>
              <w:t>35</w:t>
            </w:r>
            <w:r w:rsidR="003518FA" w:rsidRPr="003518FA">
              <w:rPr>
                <w:noProof/>
                <w:webHidden/>
              </w:rPr>
              <w:fldChar w:fldCharType="end"/>
            </w:r>
          </w:hyperlink>
        </w:p>
        <w:p w:rsidR="003518FA" w:rsidRPr="003518FA" w:rsidRDefault="00F86872" w:rsidP="00B739EB">
          <w:pPr>
            <w:pStyle w:val="TOC2"/>
            <w:tabs>
              <w:tab w:val="clear" w:pos="9360"/>
              <w:tab w:val="right" w:leader="dot" w:pos="10080"/>
            </w:tabs>
            <w:rPr>
              <w:rFonts w:eastAsiaTheme="minorEastAsia" w:cstheme="minorBidi"/>
              <w:noProof/>
            </w:rPr>
          </w:pPr>
          <w:hyperlink w:anchor="_Toc442250072" w:history="1">
            <w:r w:rsidR="003518FA" w:rsidRPr="003518FA">
              <w:rPr>
                <w:rStyle w:val="Hyperlink"/>
                <w:rFonts w:ascii="Garamond" w:hAnsi="Garamond"/>
                <w:noProof/>
                <w:sz w:val="24"/>
              </w:rPr>
              <w:t>About Electric Service Reliability Measurements and Baseline Statistics</w:t>
            </w:r>
            <w:r w:rsidR="003518FA" w:rsidRPr="003518FA">
              <w:rPr>
                <w:noProof/>
                <w:webHidden/>
              </w:rPr>
              <w:tab/>
            </w:r>
            <w:r w:rsidR="003518FA" w:rsidRPr="003518FA">
              <w:rPr>
                <w:noProof/>
                <w:webHidden/>
              </w:rPr>
              <w:fldChar w:fldCharType="begin"/>
            </w:r>
            <w:r w:rsidR="003518FA" w:rsidRPr="003518FA">
              <w:rPr>
                <w:noProof/>
                <w:webHidden/>
              </w:rPr>
              <w:instrText xml:space="preserve"> PAGEREF _Toc442250072 \h </w:instrText>
            </w:r>
            <w:r w:rsidR="003518FA" w:rsidRPr="003518FA">
              <w:rPr>
                <w:noProof/>
                <w:webHidden/>
              </w:rPr>
            </w:r>
            <w:r w:rsidR="003518FA" w:rsidRPr="003518FA">
              <w:rPr>
                <w:noProof/>
                <w:webHidden/>
              </w:rPr>
              <w:fldChar w:fldCharType="separate"/>
            </w:r>
            <w:r w:rsidR="006569D2">
              <w:rPr>
                <w:noProof/>
                <w:webHidden/>
              </w:rPr>
              <w:t>42</w:t>
            </w:r>
            <w:r w:rsidR="003518FA" w:rsidRPr="003518FA">
              <w:rPr>
                <w:noProof/>
                <w:webHidden/>
              </w:rPr>
              <w:fldChar w:fldCharType="end"/>
            </w:r>
          </w:hyperlink>
        </w:p>
        <w:p w:rsidR="003518FA" w:rsidRPr="003518FA" w:rsidRDefault="00F86872" w:rsidP="00B739EB">
          <w:pPr>
            <w:pStyle w:val="TOC1"/>
            <w:tabs>
              <w:tab w:val="clear" w:pos="9000"/>
              <w:tab w:val="right" w:leader="dot" w:pos="10080"/>
            </w:tabs>
            <w:rPr>
              <w:rFonts w:ascii="Garamond" w:eastAsiaTheme="minorEastAsia" w:hAnsi="Garamond" w:cstheme="minorBidi"/>
              <w:noProof/>
              <w:sz w:val="24"/>
            </w:rPr>
          </w:pPr>
          <w:hyperlink w:anchor="_Toc442250073" w:history="1">
            <w:r w:rsidR="003518FA" w:rsidRPr="003518FA">
              <w:rPr>
                <w:rStyle w:val="Hyperlink"/>
                <w:rFonts w:ascii="Garamond" w:eastAsia="MS Mincho" w:hAnsi="Garamond" w:cs="Arial"/>
                <w:bCs/>
                <w:noProof/>
                <w:kern w:val="28"/>
                <w:sz w:val="24"/>
              </w:rPr>
              <w:t>Areas of Greatest Concern</w:t>
            </w:r>
            <w:r w:rsidR="003518FA" w:rsidRPr="003518FA">
              <w:rPr>
                <w:rFonts w:ascii="Garamond" w:hAnsi="Garamond"/>
                <w:noProof/>
                <w:webHidden/>
                <w:sz w:val="24"/>
              </w:rPr>
              <w:tab/>
            </w:r>
            <w:r w:rsidR="003518FA" w:rsidRPr="003518FA">
              <w:rPr>
                <w:rFonts w:ascii="Garamond" w:hAnsi="Garamond"/>
                <w:noProof/>
                <w:webHidden/>
                <w:sz w:val="24"/>
              </w:rPr>
              <w:fldChar w:fldCharType="begin"/>
            </w:r>
            <w:r w:rsidR="003518FA" w:rsidRPr="003518FA">
              <w:rPr>
                <w:rFonts w:ascii="Garamond" w:hAnsi="Garamond"/>
                <w:noProof/>
                <w:webHidden/>
                <w:sz w:val="24"/>
              </w:rPr>
              <w:instrText xml:space="preserve"> PAGEREF _Toc442250073 \h </w:instrText>
            </w:r>
            <w:r w:rsidR="003518FA" w:rsidRPr="003518FA">
              <w:rPr>
                <w:rFonts w:ascii="Garamond" w:hAnsi="Garamond"/>
                <w:noProof/>
                <w:webHidden/>
                <w:sz w:val="24"/>
              </w:rPr>
            </w:r>
            <w:r w:rsidR="003518FA" w:rsidRPr="003518FA">
              <w:rPr>
                <w:rFonts w:ascii="Garamond" w:hAnsi="Garamond"/>
                <w:noProof/>
                <w:webHidden/>
                <w:sz w:val="24"/>
              </w:rPr>
              <w:fldChar w:fldCharType="separate"/>
            </w:r>
            <w:r w:rsidR="006569D2">
              <w:rPr>
                <w:rFonts w:ascii="Garamond" w:hAnsi="Garamond"/>
                <w:noProof/>
                <w:webHidden/>
                <w:sz w:val="24"/>
              </w:rPr>
              <w:t>97</w:t>
            </w:r>
            <w:r w:rsidR="003518FA" w:rsidRPr="003518FA">
              <w:rPr>
                <w:rFonts w:ascii="Garamond" w:hAnsi="Garamond"/>
                <w:noProof/>
                <w:webHidden/>
                <w:sz w:val="24"/>
              </w:rPr>
              <w:fldChar w:fldCharType="end"/>
            </w:r>
          </w:hyperlink>
        </w:p>
        <w:p w:rsidR="003518FA" w:rsidRPr="003518FA" w:rsidRDefault="00F86872" w:rsidP="00B739EB">
          <w:pPr>
            <w:pStyle w:val="TOC1"/>
            <w:tabs>
              <w:tab w:val="clear" w:pos="9000"/>
              <w:tab w:val="right" w:leader="dot" w:pos="10080"/>
            </w:tabs>
            <w:rPr>
              <w:rFonts w:ascii="Garamond" w:eastAsiaTheme="minorEastAsia" w:hAnsi="Garamond" w:cstheme="minorBidi"/>
              <w:noProof/>
              <w:sz w:val="24"/>
            </w:rPr>
          </w:pPr>
          <w:hyperlink w:anchor="_Toc442250074" w:history="1">
            <w:r w:rsidR="003518FA" w:rsidRPr="003518FA">
              <w:rPr>
                <w:rStyle w:val="Hyperlink"/>
                <w:rFonts w:ascii="Garamond" w:eastAsia="MS Mincho" w:hAnsi="Garamond" w:cs="Arial"/>
                <w:bCs/>
                <w:noProof/>
                <w:kern w:val="28"/>
                <w:sz w:val="24"/>
              </w:rPr>
              <w:t>Exclusion Events</w:t>
            </w:r>
            <w:r w:rsidR="003518FA" w:rsidRPr="003518FA">
              <w:rPr>
                <w:rFonts w:ascii="Garamond" w:hAnsi="Garamond"/>
                <w:noProof/>
                <w:webHidden/>
                <w:sz w:val="24"/>
              </w:rPr>
              <w:tab/>
            </w:r>
            <w:r w:rsidR="003518FA" w:rsidRPr="003518FA">
              <w:rPr>
                <w:rFonts w:ascii="Garamond" w:hAnsi="Garamond"/>
                <w:noProof/>
                <w:webHidden/>
                <w:sz w:val="24"/>
              </w:rPr>
              <w:fldChar w:fldCharType="begin"/>
            </w:r>
            <w:r w:rsidR="003518FA" w:rsidRPr="003518FA">
              <w:rPr>
                <w:rFonts w:ascii="Garamond" w:hAnsi="Garamond"/>
                <w:noProof/>
                <w:webHidden/>
                <w:sz w:val="24"/>
              </w:rPr>
              <w:instrText xml:space="preserve"> PAGEREF _Toc442250074 \h </w:instrText>
            </w:r>
            <w:r w:rsidR="003518FA" w:rsidRPr="003518FA">
              <w:rPr>
                <w:rFonts w:ascii="Garamond" w:hAnsi="Garamond"/>
                <w:noProof/>
                <w:webHidden/>
                <w:sz w:val="24"/>
              </w:rPr>
            </w:r>
            <w:r w:rsidR="003518FA" w:rsidRPr="003518FA">
              <w:rPr>
                <w:rFonts w:ascii="Garamond" w:hAnsi="Garamond"/>
                <w:noProof/>
                <w:webHidden/>
                <w:sz w:val="24"/>
              </w:rPr>
              <w:fldChar w:fldCharType="separate"/>
            </w:r>
            <w:r w:rsidR="006569D2">
              <w:rPr>
                <w:rFonts w:ascii="Garamond" w:hAnsi="Garamond"/>
                <w:noProof/>
                <w:webHidden/>
                <w:sz w:val="24"/>
              </w:rPr>
              <w:t>97</w:t>
            </w:r>
            <w:r w:rsidR="003518FA" w:rsidRPr="003518FA">
              <w:rPr>
                <w:rFonts w:ascii="Garamond" w:hAnsi="Garamond"/>
                <w:noProof/>
                <w:webHidden/>
                <w:sz w:val="24"/>
              </w:rPr>
              <w:fldChar w:fldCharType="end"/>
            </w:r>
          </w:hyperlink>
        </w:p>
        <w:p w:rsidR="00E5728A" w:rsidRPr="00AA3915" w:rsidRDefault="000E765B" w:rsidP="00B739EB">
          <w:pPr>
            <w:pStyle w:val="TOC1"/>
            <w:tabs>
              <w:tab w:val="clear" w:pos="9000"/>
              <w:tab w:val="right" w:leader="dot" w:pos="10080"/>
            </w:tabs>
            <w:rPr>
              <w:rFonts w:asciiTheme="minorHAnsi" w:eastAsiaTheme="minorEastAsia" w:hAnsiTheme="minorHAnsi" w:cstheme="minorBidi"/>
              <w:noProof/>
              <w:sz w:val="24"/>
            </w:rPr>
          </w:pPr>
          <w:r w:rsidRPr="003518FA">
            <w:rPr>
              <w:rFonts w:ascii="Garamond" w:hAnsi="Garamond"/>
              <w:noProof/>
              <w:sz w:val="24"/>
            </w:rPr>
            <w:fldChar w:fldCharType="end"/>
          </w:r>
        </w:p>
      </w:sdtContent>
    </w:sdt>
    <w:p w:rsidR="004D7CFB" w:rsidRPr="00626752" w:rsidRDefault="00EB1CDE" w:rsidP="00CA16EF">
      <w:pPr>
        <w:pStyle w:val="Heading1"/>
        <w:rPr>
          <w:noProof/>
        </w:rPr>
      </w:pPr>
      <w:bookmarkStart w:id="0" w:name="_Toc442250053"/>
      <w:r w:rsidRPr="00506E03">
        <w:t>appendices</w:t>
      </w:r>
      <w:bookmarkEnd w:id="0"/>
      <w:r>
        <w:fldChar w:fldCharType="begin"/>
      </w:r>
      <w:r>
        <w:instrText xml:space="preserve"> TOC \f A \h \z \t "Heading 9" \c </w:instrText>
      </w:r>
      <w:r>
        <w:fldChar w:fldCharType="separate"/>
      </w:r>
    </w:p>
    <w:p w:rsidR="004D7CFB" w:rsidRPr="00784E21" w:rsidRDefault="00F86872" w:rsidP="00B739EB">
      <w:pPr>
        <w:pStyle w:val="TableofFigures"/>
        <w:tabs>
          <w:tab w:val="right" w:leader="dot" w:pos="10080"/>
        </w:tabs>
        <w:rPr>
          <w:rFonts w:ascii="Garamond" w:eastAsiaTheme="minorEastAsia" w:hAnsi="Garamond" w:cstheme="minorBidi"/>
          <w:smallCaps w:val="0"/>
          <w:noProof/>
          <w:sz w:val="24"/>
          <w:szCs w:val="24"/>
        </w:rPr>
      </w:pPr>
      <w:hyperlink w:anchor="_Toc444157768" w:history="1">
        <w:r w:rsidR="004D7CFB" w:rsidRPr="00784E21">
          <w:rPr>
            <w:rStyle w:val="Hyperlink"/>
            <w:rFonts w:ascii="Garamond" w:hAnsi="Garamond"/>
            <w:i/>
            <w:noProof/>
            <w:sz w:val="24"/>
            <w:szCs w:val="24"/>
          </w:rPr>
          <w:t>A</w:t>
        </w:r>
        <w:r w:rsidR="004D7CFB" w:rsidRPr="00784E21">
          <w:rPr>
            <w:rFonts w:ascii="Garamond" w:eastAsiaTheme="minorEastAsia" w:hAnsi="Garamond" w:cstheme="minorBidi"/>
            <w:smallCaps w:val="0"/>
            <w:noProof/>
            <w:sz w:val="24"/>
            <w:szCs w:val="24"/>
          </w:rPr>
          <w:tab/>
        </w:r>
        <w:r w:rsidR="004D7CFB" w:rsidRPr="00784E21">
          <w:rPr>
            <w:rStyle w:val="Hyperlink"/>
            <w:rFonts w:ascii="Garamond" w:hAnsi="Garamond"/>
            <w:noProof/>
            <w:sz w:val="24"/>
            <w:szCs w:val="24"/>
          </w:rPr>
          <w:t>Monthly SQI Performance</w:t>
        </w:r>
        <w:r w:rsidR="004D7CFB" w:rsidRPr="00784E21">
          <w:rPr>
            <w:rFonts w:ascii="Garamond" w:hAnsi="Garamond"/>
            <w:noProof/>
            <w:webHidden/>
            <w:sz w:val="24"/>
            <w:szCs w:val="24"/>
          </w:rPr>
          <w:tab/>
        </w:r>
        <w:r w:rsidR="004D7CFB" w:rsidRPr="00784E21">
          <w:rPr>
            <w:rFonts w:ascii="Garamond" w:hAnsi="Garamond"/>
            <w:noProof/>
            <w:webHidden/>
            <w:sz w:val="24"/>
            <w:szCs w:val="24"/>
          </w:rPr>
          <w:fldChar w:fldCharType="begin"/>
        </w:r>
        <w:r w:rsidR="004D7CFB" w:rsidRPr="00784E21">
          <w:rPr>
            <w:rFonts w:ascii="Garamond" w:hAnsi="Garamond"/>
            <w:noProof/>
            <w:webHidden/>
            <w:sz w:val="24"/>
            <w:szCs w:val="24"/>
          </w:rPr>
          <w:instrText xml:space="preserve"> PAGEREF _Toc444157768 \h </w:instrText>
        </w:r>
        <w:r w:rsidR="004D7CFB" w:rsidRPr="00784E21">
          <w:rPr>
            <w:rFonts w:ascii="Garamond" w:hAnsi="Garamond"/>
            <w:noProof/>
            <w:webHidden/>
            <w:sz w:val="24"/>
            <w:szCs w:val="24"/>
          </w:rPr>
        </w:r>
        <w:r w:rsidR="004D7CFB" w:rsidRPr="00784E21">
          <w:rPr>
            <w:rFonts w:ascii="Garamond" w:hAnsi="Garamond"/>
            <w:noProof/>
            <w:webHidden/>
            <w:sz w:val="24"/>
            <w:szCs w:val="24"/>
          </w:rPr>
          <w:fldChar w:fldCharType="separate"/>
        </w:r>
        <w:r w:rsidR="006569D2">
          <w:rPr>
            <w:rFonts w:ascii="Garamond" w:hAnsi="Garamond"/>
            <w:noProof/>
            <w:webHidden/>
            <w:sz w:val="24"/>
            <w:szCs w:val="24"/>
          </w:rPr>
          <w:t>58</w:t>
        </w:r>
        <w:r w:rsidR="004D7CFB" w:rsidRPr="00784E21">
          <w:rPr>
            <w:rFonts w:ascii="Garamond" w:hAnsi="Garamond"/>
            <w:noProof/>
            <w:webHidden/>
            <w:sz w:val="24"/>
            <w:szCs w:val="24"/>
          </w:rPr>
          <w:fldChar w:fldCharType="end"/>
        </w:r>
      </w:hyperlink>
    </w:p>
    <w:p w:rsidR="004D7CFB" w:rsidRPr="00784E21" w:rsidRDefault="00F86872" w:rsidP="00B739EB">
      <w:pPr>
        <w:pStyle w:val="TableofFigures"/>
        <w:tabs>
          <w:tab w:val="right" w:leader="dot" w:pos="10080"/>
        </w:tabs>
        <w:rPr>
          <w:rFonts w:ascii="Garamond" w:eastAsiaTheme="minorEastAsia" w:hAnsi="Garamond" w:cstheme="minorBidi"/>
          <w:smallCaps w:val="0"/>
          <w:noProof/>
          <w:sz w:val="24"/>
          <w:szCs w:val="24"/>
        </w:rPr>
      </w:pPr>
      <w:hyperlink w:anchor="_Toc444157769" w:history="1">
        <w:r w:rsidR="004D7CFB" w:rsidRPr="00784E21">
          <w:rPr>
            <w:rStyle w:val="Hyperlink"/>
            <w:rFonts w:ascii="Garamond" w:hAnsi="Garamond"/>
            <w:i/>
            <w:noProof/>
            <w:sz w:val="24"/>
            <w:szCs w:val="24"/>
          </w:rPr>
          <w:t>B</w:t>
        </w:r>
        <w:r w:rsidR="004D7CFB" w:rsidRPr="00784E21">
          <w:rPr>
            <w:rFonts w:ascii="Garamond" w:eastAsiaTheme="minorEastAsia" w:hAnsi="Garamond" w:cstheme="minorBidi"/>
            <w:smallCaps w:val="0"/>
            <w:noProof/>
            <w:sz w:val="24"/>
            <w:szCs w:val="24"/>
          </w:rPr>
          <w:tab/>
        </w:r>
        <w:r w:rsidR="004D7CFB" w:rsidRPr="00784E21">
          <w:rPr>
            <w:rStyle w:val="Hyperlink"/>
            <w:rFonts w:ascii="Garamond" w:hAnsi="Garamond"/>
            <w:noProof/>
            <w:sz w:val="24"/>
            <w:szCs w:val="24"/>
          </w:rPr>
          <w:t>Certification of Survey Results</w:t>
        </w:r>
        <w:r w:rsidR="004D7CFB" w:rsidRPr="00784E21">
          <w:rPr>
            <w:rFonts w:ascii="Garamond" w:hAnsi="Garamond"/>
            <w:noProof/>
            <w:webHidden/>
            <w:sz w:val="24"/>
            <w:szCs w:val="24"/>
          </w:rPr>
          <w:tab/>
        </w:r>
        <w:r w:rsidR="004D7CFB" w:rsidRPr="00784E21">
          <w:rPr>
            <w:rFonts w:ascii="Garamond" w:hAnsi="Garamond"/>
            <w:noProof/>
            <w:webHidden/>
            <w:sz w:val="24"/>
            <w:szCs w:val="24"/>
          </w:rPr>
          <w:fldChar w:fldCharType="begin"/>
        </w:r>
        <w:r w:rsidR="004D7CFB" w:rsidRPr="00784E21">
          <w:rPr>
            <w:rFonts w:ascii="Garamond" w:hAnsi="Garamond"/>
            <w:noProof/>
            <w:webHidden/>
            <w:sz w:val="24"/>
            <w:szCs w:val="24"/>
          </w:rPr>
          <w:instrText xml:space="preserve"> PAGEREF _Toc444157769 \h </w:instrText>
        </w:r>
        <w:r w:rsidR="004D7CFB" w:rsidRPr="00784E21">
          <w:rPr>
            <w:rFonts w:ascii="Garamond" w:hAnsi="Garamond"/>
            <w:noProof/>
            <w:webHidden/>
            <w:sz w:val="24"/>
            <w:szCs w:val="24"/>
          </w:rPr>
        </w:r>
        <w:r w:rsidR="004D7CFB" w:rsidRPr="00784E21">
          <w:rPr>
            <w:rFonts w:ascii="Garamond" w:hAnsi="Garamond"/>
            <w:noProof/>
            <w:webHidden/>
            <w:sz w:val="24"/>
            <w:szCs w:val="24"/>
          </w:rPr>
          <w:fldChar w:fldCharType="separate"/>
        </w:r>
        <w:r w:rsidR="006569D2">
          <w:rPr>
            <w:rFonts w:ascii="Garamond" w:hAnsi="Garamond"/>
            <w:noProof/>
            <w:webHidden/>
            <w:sz w:val="24"/>
            <w:szCs w:val="24"/>
          </w:rPr>
          <w:t>69</w:t>
        </w:r>
        <w:r w:rsidR="004D7CFB" w:rsidRPr="00784E21">
          <w:rPr>
            <w:rFonts w:ascii="Garamond" w:hAnsi="Garamond"/>
            <w:noProof/>
            <w:webHidden/>
            <w:sz w:val="24"/>
            <w:szCs w:val="24"/>
          </w:rPr>
          <w:fldChar w:fldCharType="end"/>
        </w:r>
      </w:hyperlink>
    </w:p>
    <w:p w:rsidR="004D7CFB" w:rsidRPr="00784E21" w:rsidRDefault="00F86872" w:rsidP="00B739EB">
      <w:pPr>
        <w:pStyle w:val="TableofFigures"/>
        <w:tabs>
          <w:tab w:val="right" w:leader="dot" w:pos="10080"/>
        </w:tabs>
        <w:rPr>
          <w:rFonts w:ascii="Garamond" w:eastAsiaTheme="minorEastAsia" w:hAnsi="Garamond" w:cstheme="minorBidi"/>
          <w:smallCaps w:val="0"/>
          <w:noProof/>
          <w:sz w:val="24"/>
          <w:szCs w:val="24"/>
        </w:rPr>
      </w:pPr>
      <w:hyperlink w:anchor="_Toc444157770" w:history="1">
        <w:r w:rsidR="004D7CFB" w:rsidRPr="00784E21">
          <w:rPr>
            <w:rStyle w:val="Hyperlink"/>
            <w:rFonts w:ascii="Garamond" w:hAnsi="Garamond"/>
            <w:i/>
            <w:noProof/>
            <w:sz w:val="24"/>
            <w:szCs w:val="24"/>
          </w:rPr>
          <w:t>C</w:t>
        </w:r>
        <w:r w:rsidR="004D7CFB" w:rsidRPr="00784E21">
          <w:rPr>
            <w:rFonts w:ascii="Garamond" w:eastAsiaTheme="minorEastAsia" w:hAnsi="Garamond" w:cstheme="minorBidi"/>
            <w:smallCaps w:val="0"/>
            <w:noProof/>
            <w:sz w:val="24"/>
            <w:szCs w:val="24"/>
          </w:rPr>
          <w:tab/>
        </w:r>
        <w:r w:rsidR="004D7CFB" w:rsidRPr="00784E21">
          <w:rPr>
            <w:rStyle w:val="Hyperlink"/>
            <w:rFonts w:ascii="Garamond" w:hAnsi="Garamond"/>
            <w:noProof/>
            <w:sz w:val="24"/>
            <w:szCs w:val="24"/>
          </w:rPr>
          <w:t>Penalty Calculation and P</w:t>
        </w:r>
        <w:r w:rsidR="002A671B">
          <w:rPr>
            <w:rStyle w:val="Hyperlink"/>
            <w:rFonts w:ascii="Garamond" w:hAnsi="Garamond"/>
            <w:noProof/>
            <w:sz w:val="24"/>
            <w:szCs w:val="24"/>
          </w:rPr>
          <w:t>enalty waiver</w:t>
        </w:r>
        <w:r w:rsidR="004D7CFB" w:rsidRPr="00784E21">
          <w:rPr>
            <w:rStyle w:val="Hyperlink"/>
            <w:rFonts w:ascii="Garamond" w:hAnsi="Garamond"/>
            <w:noProof/>
            <w:sz w:val="24"/>
            <w:szCs w:val="24"/>
          </w:rPr>
          <w:t xml:space="preserve"> Petition</w:t>
        </w:r>
        <w:r w:rsidR="004D7CFB" w:rsidRPr="00784E21">
          <w:rPr>
            <w:rFonts w:ascii="Garamond" w:hAnsi="Garamond"/>
            <w:noProof/>
            <w:webHidden/>
            <w:sz w:val="24"/>
            <w:szCs w:val="24"/>
          </w:rPr>
          <w:tab/>
        </w:r>
        <w:r w:rsidR="004D7CFB" w:rsidRPr="00784E21">
          <w:rPr>
            <w:rFonts w:ascii="Garamond" w:hAnsi="Garamond"/>
            <w:noProof/>
            <w:webHidden/>
            <w:sz w:val="24"/>
            <w:szCs w:val="24"/>
          </w:rPr>
          <w:fldChar w:fldCharType="begin"/>
        </w:r>
        <w:r w:rsidR="004D7CFB" w:rsidRPr="00784E21">
          <w:rPr>
            <w:rFonts w:ascii="Garamond" w:hAnsi="Garamond"/>
            <w:noProof/>
            <w:webHidden/>
            <w:sz w:val="24"/>
            <w:szCs w:val="24"/>
          </w:rPr>
          <w:instrText xml:space="preserve"> PAGEREF _Toc444157770 \h </w:instrText>
        </w:r>
        <w:r w:rsidR="004D7CFB" w:rsidRPr="00784E21">
          <w:rPr>
            <w:rFonts w:ascii="Garamond" w:hAnsi="Garamond"/>
            <w:noProof/>
            <w:webHidden/>
            <w:sz w:val="24"/>
            <w:szCs w:val="24"/>
          </w:rPr>
        </w:r>
        <w:r w:rsidR="004D7CFB" w:rsidRPr="00784E21">
          <w:rPr>
            <w:rFonts w:ascii="Garamond" w:hAnsi="Garamond"/>
            <w:noProof/>
            <w:webHidden/>
            <w:sz w:val="24"/>
            <w:szCs w:val="24"/>
          </w:rPr>
          <w:fldChar w:fldCharType="separate"/>
        </w:r>
        <w:r w:rsidR="006569D2">
          <w:rPr>
            <w:rFonts w:ascii="Garamond" w:hAnsi="Garamond"/>
            <w:noProof/>
            <w:webHidden/>
            <w:sz w:val="24"/>
            <w:szCs w:val="24"/>
          </w:rPr>
          <w:t>70</w:t>
        </w:r>
        <w:r w:rsidR="004D7CFB" w:rsidRPr="00784E21">
          <w:rPr>
            <w:rFonts w:ascii="Garamond" w:hAnsi="Garamond"/>
            <w:noProof/>
            <w:webHidden/>
            <w:sz w:val="24"/>
            <w:szCs w:val="24"/>
          </w:rPr>
          <w:fldChar w:fldCharType="end"/>
        </w:r>
      </w:hyperlink>
    </w:p>
    <w:p w:rsidR="004D7CFB" w:rsidRPr="00784E21" w:rsidRDefault="00F86872" w:rsidP="00B739EB">
      <w:pPr>
        <w:pStyle w:val="TableofFigures"/>
        <w:tabs>
          <w:tab w:val="right" w:leader="dot" w:pos="10080"/>
        </w:tabs>
        <w:rPr>
          <w:rFonts w:ascii="Garamond" w:eastAsiaTheme="minorEastAsia" w:hAnsi="Garamond" w:cstheme="minorBidi"/>
          <w:smallCaps w:val="0"/>
          <w:noProof/>
          <w:sz w:val="24"/>
          <w:szCs w:val="24"/>
        </w:rPr>
      </w:pPr>
      <w:hyperlink w:anchor="_Toc444157771" w:history="1">
        <w:r w:rsidR="004D7CFB" w:rsidRPr="00784E21">
          <w:rPr>
            <w:rStyle w:val="Hyperlink"/>
            <w:rFonts w:ascii="Garamond" w:hAnsi="Garamond"/>
            <w:i/>
            <w:noProof/>
            <w:sz w:val="24"/>
            <w:szCs w:val="24"/>
          </w:rPr>
          <w:t>D</w:t>
        </w:r>
        <w:r w:rsidR="004D7CFB" w:rsidRPr="00784E21">
          <w:rPr>
            <w:rFonts w:ascii="Garamond" w:eastAsiaTheme="minorEastAsia" w:hAnsi="Garamond" w:cstheme="minorBidi"/>
            <w:smallCaps w:val="0"/>
            <w:noProof/>
            <w:sz w:val="24"/>
            <w:szCs w:val="24"/>
          </w:rPr>
          <w:tab/>
        </w:r>
        <w:r w:rsidR="004D7CFB" w:rsidRPr="00784E21">
          <w:rPr>
            <w:rStyle w:val="Hyperlink"/>
            <w:rFonts w:ascii="Garamond" w:hAnsi="Garamond"/>
            <w:noProof/>
            <w:sz w:val="24"/>
            <w:szCs w:val="24"/>
          </w:rPr>
          <w:t>Proposed Customer Notice (Report Card)</w:t>
        </w:r>
        <w:r w:rsidR="004D7CFB" w:rsidRPr="00784E21">
          <w:rPr>
            <w:rFonts w:ascii="Garamond" w:hAnsi="Garamond"/>
            <w:noProof/>
            <w:webHidden/>
            <w:sz w:val="24"/>
            <w:szCs w:val="24"/>
          </w:rPr>
          <w:tab/>
        </w:r>
        <w:r w:rsidR="004D7CFB" w:rsidRPr="00784E21">
          <w:rPr>
            <w:rFonts w:ascii="Garamond" w:hAnsi="Garamond"/>
            <w:noProof/>
            <w:webHidden/>
            <w:sz w:val="24"/>
            <w:szCs w:val="24"/>
          </w:rPr>
          <w:fldChar w:fldCharType="begin"/>
        </w:r>
        <w:r w:rsidR="004D7CFB" w:rsidRPr="00784E21">
          <w:rPr>
            <w:rFonts w:ascii="Garamond" w:hAnsi="Garamond"/>
            <w:noProof/>
            <w:webHidden/>
            <w:sz w:val="24"/>
            <w:szCs w:val="24"/>
          </w:rPr>
          <w:instrText xml:space="preserve"> PAGEREF _Toc444157771 \h </w:instrText>
        </w:r>
        <w:r w:rsidR="004D7CFB" w:rsidRPr="00784E21">
          <w:rPr>
            <w:rFonts w:ascii="Garamond" w:hAnsi="Garamond"/>
            <w:noProof/>
            <w:webHidden/>
            <w:sz w:val="24"/>
            <w:szCs w:val="24"/>
          </w:rPr>
        </w:r>
        <w:r w:rsidR="004D7CFB" w:rsidRPr="00784E21">
          <w:rPr>
            <w:rFonts w:ascii="Garamond" w:hAnsi="Garamond"/>
            <w:noProof/>
            <w:webHidden/>
            <w:sz w:val="24"/>
            <w:szCs w:val="24"/>
          </w:rPr>
          <w:fldChar w:fldCharType="separate"/>
        </w:r>
        <w:r w:rsidR="006569D2">
          <w:rPr>
            <w:rFonts w:ascii="Garamond" w:hAnsi="Garamond"/>
            <w:noProof/>
            <w:webHidden/>
            <w:sz w:val="24"/>
            <w:szCs w:val="24"/>
          </w:rPr>
          <w:t>73</w:t>
        </w:r>
        <w:r w:rsidR="004D7CFB" w:rsidRPr="00784E21">
          <w:rPr>
            <w:rFonts w:ascii="Garamond" w:hAnsi="Garamond"/>
            <w:noProof/>
            <w:webHidden/>
            <w:sz w:val="24"/>
            <w:szCs w:val="24"/>
          </w:rPr>
          <w:fldChar w:fldCharType="end"/>
        </w:r>
      </w:hyperlink>
    </w:p>
    <w:p w:rsidR="004D7CFB" w:rsidRPr="00784E21" w:rsidRDefault="00F86872" w:rsidP="00B739EB">
      <w:pPr>
        <w:pStyle w:val="TableofFigures"/>
        <w:tabs>
          <w:tab w:val="right" w:leader="dot" w:pos="10080"/>
        </w:tabs>
        <w:rPr>
          <w:rFonts w:ascii="Garamond" w:eastAsiaTheme="minorEastAsia" w:hAnsi="Garamond" w:cstheme="minorBidi"/>
          <w:smallCaps w:val="0"/>
          <w:noProof/>
          <w:sz w:val="24"/>
          <w:szCs w:val="24"/>
        </w:rPr>
      </w:pPr>
      <w:hyperlink w:anchor="_Toc444157772" w:history="1">
        <w:r w:rsidR="004D7CFB" w:rsidRPr="00784E21">
          <w:rPr>
            <w:rStyle w:val="Hyperlink"/>
            <w:rFonts w:ascii="Garamond" w:hAnsi="Garamond"/>
            <w:i/>
            <w:noProof/>
            <w:sz w:val="24"/>
            <w:szCs w:val="24"/>
          </w:rPr>
          <w:t>E</w:t>
        </w:r>
        <w:r w:rsidR="004D7CFB" w:rsidRPr="00784E21">
          <w:rPr>
            <w:rFonts w:ascii="Garamond" w:eastAsiaTheme="minorEastAsia" w:hAnsi="Garamond" w:cstheme="minorBidi"/>
            <w:smallCaps w:val="0"/>
            <w:noProof/>
            <w:sz w:val="24"/>
            <w:szCs w:val="24"/>
          </w:rPr>
          <w:tab/>
        </w:r>
        <w:r w:rsidR="004D7CFB" w:rsidRPr="00784E21">
          <w:rPr>
            <w:rStyle w:val="Hyperlink"/>
            <w:rFonts w:ascii="Garamond" w:hAnsi="Garamond"/>
            <w:noProof/>
            <w:sz w:val="24"/>
            <w:szCs w:val="24"/>
          </w:rPr>
          <w:t>Disconnection Results</w:t>
        </w:r>
        <w:r w:rsidR="004D7CFB" w:rsidRPr="00784E21">
          <w:rPr>
            <w:rFonts w:ascii="Garamond" w:hAnsi="Garamond"/>
            <w:noProof/>
            <w:webHidden/>
            <w:sz w:val="24"/>
            <w:szCs w:val="24"/>
          </w:rPr>
          <w:tab/>
        </w:r>
        <w:r w:rsidR="004D7CFB" w:rsidRPr="00784E21">
          <w:rPr>
            <w:rFonts w:ascii="Garamond" w:hAnsi="Garamond"/>
            <w:noProof/>
            <w:webHidden/>
            <w:sz w:val="24"/>
            <w:szCs w:val="24"/>
          </w:rPr>
          <w:fldChar w:fldCharType="begin"/>
        </w:r>
        <w:r w:rsidR="004D7CFB" w:rsidRPr="00784E21">
          <w:rPr>
            <w:rFonts w:ascii="Garamond" w:hAnsi="Garamond"/>
            <w:noProof/>
            <w:webHidden/>
            <w:sz w:val="24"/>
            <w:szCs w:val="24"/>
          </w:rPr>
          <w:instrText xml:space="preserve"> PAGEREF _Toc444157772 \h </w:instrText>
        </w:r>
        <w:r w:rsidR="004D7CFB" w:rsidRPr="00784E21">
          <w:rPr>
            <w:rFonts w:ascii="Garamond" w:hAnsi="Garamond"/>
            <w:noProof/>
            <w:webHidden/>
            <w:sz w:val="24"/>
            <w:szCs w:val="24"/>
          </w:rPr>
        </w:r>
        <w:r w:rsidR="004D7CFB" w:rsidRPr="00784E21">
          <w:rPr>
            <w:rFonts w:ascii="Garamond" w:hAnsi="Garamond"/>
            <w:noProof/>
            <w:webHidden/>
            <w:sz w:val="24"/>
            <w:szCs w:val="24"/>
          </w:rPr>
          <w:fldChar w:fldCharType="separate"/>
        </w:r>
        <w:r w:rsidR="006569D2">
          <w:rPr>
            <w:rFonts w:ascii="Garamond" w:hAnsi="Garamond"/>
            <w:noProof/>
            <w:webHidden/>
            <w:sz w:val="24"/>
            <w:szCs w:val="24"/>
          </w:rPr>
          <w:t>78</w:t>
        </w:r>
        <w:r w:rsidR="004D7CFB" w:rsidRPr="00784E21">
          <w:rPr>
            <w:rFonts w:ascii="Garamond" w:hAnsi="Garamond"/>
            <w:noProof/>
            <w:webHidden/>
            <w:sz w:val="24"/>
            <w:szCs w:val="24"/>
          </w:rPr>
          <w:fldChar w:fldCharType="end"/>
        </w:r>
      </w:hyperlink>
    </w:p>
    <w:p w:rsidR="004D7CFB" w:rsidRPr="00784E21" w:rsidRDefault="00F86872" w:rsidP="00B739EB">
      <w:pPr>
        <w:pStyle w:val="TableofFigures"/>
        <w:tabs>
          <w:tab w:val="right" w:leader="dot" w:pos="10080"/>
        </w:tabs>
        <w:rPr>
          <w:rFonts w:ascii="Garamond" w:eastAsiaTheme="minorEastAsia" w:hAnsi="Garamond" w:cstheme="minorBidi"/>
          <w:smallCaps w:val="0"/>
          <w:noProof/>
          <w:sz w:val="24"/>
          <w:szCs w:val="24"/>
        </w:rPr>
      </w:pPr>
      <w:hyperlink w:anchor="_Toc444157773" w:history="1">
        <w:r w:rsidR="004D7CFB" w:rsidRPr="00784E21">
          <w:rPr>
            <w:rStyle w:val="Hyperlink"/>
            <w:rFonts w:ascii="Garamond" w:hAnsi="Garamond"/>
            <w:i/>
            <w:noProof/>
            <w:sz w:val="24"/>
            <w:szCs w:val="24"/>
          </w:rPr>
          <w:t>F</w:t>
        </w:r>
        <w:r w:rsidR="004D7CFB" w:rsidRPr="00784E21">
          <w:rPr>
            <w:rFonts w:ascii="Garamond" w:eastAsiaTheme="minorEastAsia" w:hAnsi="Garamond" w:cstheme="minorBidi"/>
            <w:smallCaps w:val="0"/>
            <w:noProof/>
            <w:sz w:val="24"/>
            <w:szCs w:val="24"/>
          </w:rPr>
          <w:tab/>
        </w:r>
        <w:r w:rsidR="004D7CFB" w:rsidRPr="00784E21">
          <w:rPr>
            <w:rStyle w:val="Hyperlink"/>
            <w:rFonts w:ascii="Garamond" w:hAnsi="Garamond"/>
            <w:noProof/>
            <w:sz w:val="24"/>
            <w:szCs w:val="24"/>
          </w:rPr>
          <w:t>Customer Service Guarantee Performance Detail</w:t>
        </w:r>
        <w:r w:rsidR="004D7CFB" w:rsidRPr="00784E21">
          <w:rPr>
            <w:rFonts w:ascii="Garamond" w:hAnsi="Garamond"/>
            <w:noProof/>
            <w:webHidden/>
            <w:sz w:val="24"/>
            <w:szCs w:val="24"/>
          </w:rPr>
          <w:tab/>
        </w:r>
        <w:r w:rsidR="004D7CFB" w:rsidRPr="00784E21">
          <w:rPr>
            <w:rFonts w:ascii="Garamond" w:hAnsi="Garamond"/>
            <w:noProof/>
            <w:webHidden/>
            <w:sz w:val="24"/>
            <w:szCs w:val="24"/>
          </w:rPr>
          <w:fldChar w:fldCharType="begin"/>
        </w:r>
        <w:r w:rsidR="004D7CFB" w:rsidRPr="00784E21">
          <w:rPr>
            <w:rFonts w:ascii="Garamond" w:hAnsi="Garamond"/>
            <w:noProof/>
            <w:webHidden/>
            <w:sz w:val="24"/>
            <w:szCs w:val="24"/>
          </w:rPr>
          <w:instrText xml:space="preserve"> PAGEREF _Toc444157773 \h </w:instrText>
        </w:r>
        <w:r w:rsidR="004D7CFB" w:rsidRPr="00784E21">
          <w:rPr>
            <w:rFonts w:ascii="Garamond" w:hAnsi="Garamond"/>
            <w:noProof/>
            <w:webHidden/>
            <w:sz w:val="24"/>
            <w:szCs w:val="24"/>
          </w:rPr>
        </w:r>
        <w:r w:rsidR="004D7CFB" w:rsidRPr="00784E21">
          <w:rPr>
            <w:rFonts w:ascii="Garamond" w:hAnsi="Garamond"/>
            <w:noProof/>
            <w:webHidden/>
            <w:sz w:val="24"/>
            <w:szCs w:val="24"/>
          </w:rPr>
          <w:fldChar w:fldCharType="separate"/>
        </w:r>
        <w:r w:rsidR="006569D2">
          <w:rPr>
            <w:rFonts w:ascii="Garamond" w:hAnsi="Garamond"/>
            <w:noProof/>
            <w:webHidden/>
            <w:sz w:val="24"/>
            <w:szCs w:val="24"/>
          </w:rPr>
          <w:t>79</w:t>
        </w:r>
        <w:r w:rsidR="004D7CFB" w:rsidRPr="00784E21">
          <w:rPr>
            <w:rFonts w:ascii="Garamond" w:hAnsi="Garamond"/>
            <w:noProof/>
            <w:webHidden/>
            <w:sz w:val="24"/>
            <w:szCs w:val="24"/>
          </w:rPr>
          <w:fldChar w:fldCharType="end"/>
        </w:r>
      </w:hyperlink>
    </w:p>
    <w:p w:rsidR="004D7CFB" w:rsidRPr="00784E21" w:rsidRDefault="00F86872" w:rsidP="00B739EB">
      <w:pPr>
        <w:pStyle w:val="TableofFigures"/>
        <w:tabs>
          <w:tab w:val="right" w:leader="dot" w:pos="10080"/>
        </w:tabs>
        <w:rPr>
          <w:rFonts w:ascii="Garamond" w:eastAsiaTheme="minorEastAsia" w:hAnsi="Garamond" w:cstheme="minorBidi"/>
          <w:smallCaps w:val="0"/>
          <w:noProof/>
          <w:sz w:val="24"/>
          <w:szCs w:val="24"/>
        </w:rPr>
      </w:pPr>
      <w:hyperlink w:anchor="_Toc444157774" w:history="1">
        <w:r w:rsidR="004D7CFB" w:rsidRPr="00784E21">
          <w:rPr>
            <w:rStyle w:val="Hyperlink"/>
            <w:rFonts w:ascii="Garamond" w:hAnsi="Garamond" w:cs="Arial"/>
            <w:i/>
            <w:noProof/>
            <w:kern w:val="28"/>
            <w:sz w:val="24"/>
            <w:szCs w:val="24"/>
          </w:rPr>
          <w:t>G</w:t>
        </w:r>
        <w:r w:rsidR="004D7CFB" w:rsidRPr="00784E21">
          <w:rPr>
            <w:rFonts w:ascii="Garamond" w:eastAsiaTheme="minorEastAsia" w:hAnsi="Garamond" w:cstheme="minorBidi"/>
            <w:smallCaps w:val="0"/>
            <w:noProof/>
            <w:sz w:val="24"/>
            <w:szCs w:val="24"/>
          </w:rPr>
          <w:tab/>
        </w:r>
        <w:r w:rsidR="004D7CFB" w:rsidRPr="00784E21">
          <w:rPr>
            <w:rStyle w:val="Hyperlink"/>
            <w:rFonts w:ascii="Garamond" w:hAnsi="Garamond"/>
            <w:noProof/>
            <w:sz w:val="24"/>
            <w:szCs w:val="24"/>
          </w:rPr>
          <w:t>Customer Awareness of Customer Service Guarantee</w:t>
        </w:r>
        <w:r w:rsidR="004D7CFB" w:rsidRPr="00784E21">
          <w:rPr>
            <w:rFonts w:ascii="Garamond" w:hAnsi="Garamond"/>
            <w:noProof/>
            <w:webHidden/>
            <w:sz w:val="24"/>
            <w:szCs w:val="24"/>
          </w:rPr>
          <w:tab/>
        </w:r>
        <w:r w:rsidR="004D7CFB" w:rsidRPr="00784E21">
          <w:rPr>
            <w:rFonts w:ascii="Garamond" w:hAnsi="Garamond"/>
            <w:noProof/>
            <w:webHidden/>
            <w:sz w:val="24"/>
            <w:szCs w:val="24"/>
          </w:rPr>
          <w:fldChar w:fldCharType="begin"/>
        </w:r>
        <w:r w:rsidR="004D7CFB" w:rsidRPr="00784E21">
          <w:rPr>
            <w:rFonts w:ascii="Garamond" w:hAnsi="Garamond"/>
            <w:noProof/>
            <w:webHidden/>
            <w:sz w:val="24"/>
            <w:szCs w:val="24"/>
          </w:rPr>
          <w:instrText xml:space="preserve"> PAGEREF _Toc444157774 \h </w:instrText>
        </w:r>
        <w:r w:rsidR="004D7CFB" w:rsidRPr="00784E21">
          <w:rPr>
            <w:rFonts w:ascii="Garamond" w:hAnsi="Garamond"/>
            <w:noProof/>
            <w:webHidden/>
            <w:sz w:val="24"/>
            <w:szCs w:val="24"/>
          </w:rPr>
        </w:r>
        <w:r w:rsidR="004D7CFB" w:rsidRPr="00784E21">
          <w:rPr>
            <w:rFonts w:ascii="Garamond" w:hAnsi="Garamond"/>
            <w:noProof/>
            <w:webHidden/>
            <w:sz w:val="24"/>
            <w:szCs w:val="24"/>
          </w:rPr>
          <w:fldChar w:fldCharType="separate"/>
        </w:r>
        <w:r w:rsidR="006569D2">
          <w:rPr>
            <w:rFonts w:ascii="Garamond" w:hAnsi="Garamond"/>
            <w:noProof/>
            <w:webHidden/>
            <w:sz w:val="24"/>
            <w:szCs w:val="24"/>
          </w:rPr>
          <w:t>85</w:t>
        </w:r>
        <w:r w:rsidR="004D7CFB" w:rsidRPr="00784E21">
          <w:rPr>
            <w:rFonts w:ascii="Garamond" w:hAnsi="Garamond"/>
            <w:noProof/>
            <w:webHidden/>
            <w:sz w:val="24"/>
            <w:szCs w:val="24"/>
          </w:rPr>
          <w:fldChar w:fldCharType="end"/>
        </w:r>
      </w:hyperlink>
    </w:p>
    <w:p w:rsidR="004D7CFB" w:rsidRPr="00784E21" w:rsidRDefault="00F86872" w:rsidP="00B739EB">
      <w:pPr>
        <w:pStyle w:val="TableofFigures"/>
        <w:tabs>
          <w:tab w:val="right" w:leader="dot" w:pos="10080"/>
        </w:tabs>
        <w:rPr>
          <w:rFonts w:ascii="Garamond" w:eastAsiaTheme="minorEastAsia" w:hAnsi="Garamond" w:cstheme="minorBidi"/>
          <w:smallCaps w:val="0"/>
          <w:noProof/>
          <w:sz w:val="24"/>
          <w:szCs w:val="24"/>
        </w:rPr>
      </w:pPr>
      <w:hyperlink w:anchor="_Toc444157775" w:history="1">
        <w:r w:rsidR="004D7CFB" w:rsidRPr="00784E21">
          <w:rPr>
            <w:rStyle w:val="Hyperlink"/>
            <w:rFonts w:ascii="Garamond" w:hAnsi="Garamond"/>
            <w:i/>
            <w:noProof/>
            <w:sz w:val="24"/>
            <w:szCs w:val="24"/>
          </w:rPr>
          <w:t>H</w:t>
        </w:r>
        <w:r w:rsidR="004D7CFB" w:rsidRPr="00784E21">
          <w:rPr>
            <w:rFonts w:ascii="Garamond" w:eastAsiaTheme="minorEastAsia" w:hAnsi="Garamond" w:cstheme="minorBidi"/>
            <w:smallCaps w:val="0"/>
            <w:noProof/>
            <w:sz w:val="24"/>
            <w:szCs w:val="24"/>
          </w:rPr>
          <w:tab/>
        </w:r>
        <w:r w:rsidR="004D7CFB" w:rsidRPr="00784E21">
          <w:rPr>
            <w:rStyle w:val="Hyperlink"/>
            <w:rFonts w:ascii="Garamond" w:hAnsi="Garamond"/>
            <w:noProof/>
            <w:sz w:val="24"/>
            <w:szCs w:val="24"/>
          </w:rPr>
          <w:t>Electric Reliability Terms and Definitions</w:t>
        </w:r>
        <w:r w:rsidR="004D7CFB" w:rsidRPr="00784E21">
          <w:rPr>
            <w:rFonts w:ascii="Garamond" w:hAnsi="Garamond"/>
            <w:noProof/>
            <w:webHidden/>
            <w:sz w:val="24"/>
            <w:szCs w:val="24"/>
          </w:rPr>
          <w:tab/>
        </w:r>
        <w:r w:rsidR="004D7CFB" w:rsidRPr="00784E21">
          <w:rPr>
            <w:rFonts w:ascii="Garamond" w:hAnsi="Garamond"/>
            <w:noProof/>
            <w:webHidden/>
            <w:sz w:val="24"/>
            <w:szCs w:val="24"/>
          </w:rPr>
          <w:fldChar w:fldCharType="begin"/>
        </w:r>
        <w:r w:rsidR="004D7CFB" w:rsidRPr="00784E21">
          <w:rPr>
            <w:rFonts w:ascii="Garamond" w:hAnsi="Garamond"/>
            <w:noProof/>
            <w:webHidden/>
            <w:sz w:val="24"/>
            <w:szCs w:val="24"/>
          </w:rPr>
          <w:instrText xml:space="preserve"> PAGEREF _Toc444157775 \h </w:instrText>
        </w:r>
        <w:r w:rsidR="004D7CFB" w:rsidRPr="00784E21">
          <w:rPr>
            <w:rFonts w:ascii="Garamond" w:hAnsi="Garamond"/>
            <w:noProof/>
            <w:webHidden/>
            <w:sz w:val="24"/>
            <w:szCs w:val="24"/>
          </w:rPr>
        </w:r>
        <w:r w:rsidR="004D7CFB" w:rsidRPr="00784E21">
          <w:rPr>
            <w:rFonts w:ascii="Garamond" w:hAnsi="Garamond"/>
            <w:noProof/>
            <w:webHidden/>
            <w:sz w:val="24"/>
            <w:szCs w:val="24"/>
          </w:rPr>
          <w:fldChar w:fldCharType="separate"/>
        </w:r>
        <w:r w:rsidR="006569D2">
          <w:rPr>
            <w:rFonts w:ascii="Garamond" w:hAnsi="Garamond"/>
            <w:noProof/>
            <w:webHidden/>
            <w:sz w:val="24"/>
            <w:szCs w:val="24"/>
          </w:rPr>
          <w:t>89</w:t>
        </w:r>
        <w:r w:rsidR="004D7CFB" w:rsidRPr="00784E21">
          <w:rPr>
            <w:rFonts w:ascii="Garamond" w:hAnsi="Garamond"/>
            <w:noProof/>
            <w:webHidden/>
            <w:sz w:val="24"/>
            <w:szCs w:val="24"/>
          </w:rPr>
          <w:fldChar w:fldCharType="end"/>
        </w:r>
      </w:hyperlink>
    </w:p>
    <w:p w:rsidR="004D7CFB" w:rsidRPr="00784E21" w:rsidRDefault="00F86872" w:rsidP="00B739EB">
      <w:pPr>
        <w:pStyle w:val="TableofFigures"/>
        <w:tabs>
          <w:tab w:val="right" w:leader="dot" w:pos="10080"/>
        </w:tabs>
        <w:rPr>
          <w:rFonts w:ascii="Garamond" w:eastAsiaTheme="minorEastAsia" w:hAnsi="Garamond" w:cstheme="minorBidi"/>
          <w:smallCaps w:val="0"/>
          <w:noProof/>
          <w:sz w:val="24"/>
          <w:szCs w:val="24"/>
        </w:rPr>
      </w:pPr>
      <w:hyperlink w:anchor="_Toc444157776" w:history="1">
        <w:r w:rsidR="004D7CFB" w:rsidRPr="00784E21">
          <w:rPr>
            <w:rStyle w:val="Hyperlink"/>
            <w:rFonts w:ascii="Garamond" w:hAnsi="Garamond"/>
            <w:i/>
            <w:noProof/>
            <w:sz w:val="24"/>
            <w:szCs w:val="24"/>
          </w:rPr>
          <w:t>I</w:t>
        </w:r>
        <w:r w:rsidR="004D7CFB" w:rsidRPr="00784E21">
          <w:rPr>
            <w:rFonts w:ascii="Garamond" w:eastAsiaTheme="minorEastAsia" w:hAnsi="Garamond" w:cstheme="minorBidi"/>
            <w:smallCaps w:val="0"/>
            <w:noProof/>
            <w:sz w:val="24"/>
            <w:szCs w:val="24"/>
          </w:rPr>
          <w:tab/>
        </w:r>
        <w:r w:rsidR="004D7CFB" w:rsidRPr="00784E21">
          <w:rPr>
            <w:rStyle w:val="Hyperlink"/>
            <w:rFonts w:ascii="Garamond" w:hAnsi="Garamond"/>
            <w:noProof/>
            <w:sz w:val="24"/>
            <w:szCs w:val="24"/>
          </w:rPr>
          <w:t>Electric Reliability Data Collection Process and Calculations</w:t>
        </w:r>
        <w:r w:rsidR="004D7CFB" w:rsidRPr="00784E21">
          <w:rPr>
            <w:rFonts w:ascii="Garamond" w:hAnsi="Garamond"/>
            <w:noProof/>
            <w:webHidden/>
            <w:sz w:val="24"/>
            <w:szCs w:val="24"/>
          </w:rPr>
          <w:tab/>
        </w:r>
        <w:r w:rsidR="004D7CFB" w:rsidRPr="00784E21">
          <w:rPr>
            <w:rFonts w:ascii="Garamond" w:hAnsi="Garamond"/>
            <w:noProof/>
            <w:webHidden/>
            <w:sz w:val="24"/>
            <w:szCs w:val="24"/>
          </w:rPr>
          <w:fldChar w:fldCharType="begin"/>
        </w:r>
        <w:r w:rsidR="004D7CFB" w:rsidRPr="00784E21">
          <w:rPr>
            <w:rFonts w:ascii="Garamond" w:hAnsi="Garamond"/>
            <w:noProof/>
            <w:webHidden/>
            <w:sz w:val="24"/>
            <w:szCs w:val="24"/>
          </w:rPr>
          <w:instrText xml:space="preserve"> PAGEREF _Toc444157776 \h </w:instrText>
        </w:r>
        <w:r w:rsidR="004D7CFB" w:rsidRPr="00784E21">
          <w:rPr>
            <w:rFonts w:ascii="Garamond" w:hAnsi="Garamond"/>
            <w:noProof/>
            <w:webHidden/>
            <w:sz w:val="24"/>
            <w:szCs w:val="24"/>
          </w:rPr>
        </w:r>
        <w:r w:rsidR="004D7CFB" w:rsidRPr="00784E21">
          <w:rPr>
            <w:rFonts w:ascii="Garamond" w:hAnsi="Garamond"/>
            <w:noProof/>
            <w:webHidden/>
            <w:sz w:val="24"/>
            <w:szCs w:val="24"/>
          </w:rPr>
          <w:fldChar w:fldCharType="separate"/>
        </w:r>
        <w:r w:rsidR="006569D2">
          <w:rPr>
            <w:rFonts w:ascii="Garamond" w:hAnsi="Garamond"/>
            <w:noProof/>
            <w:webHidden/>
            <w:sz w:val="24"/>
            <w:szCs w:val="24"/>
          </w:rPr>
          <w:t>93</w:t>
        </w:r>
        <w:r w:rsidR="004D7CFB" w:rsidRPr="00784E21">
          <w:rPr>
            <w:rFonts w:ascii="Garamond" w:hAnsi="Garamond"/>
            <w:noProof/>
            <w:webHidden/>
            <w:sz w:val="24"/>
            <w:szCs w:val="24"/>
          </w:rPr>
          <w:fldChar w:fldCharType="end"/>
        </w:r>
      </w:hyperlink>
    </w:p>
    <w:p w:rsidR="004D7CFB" w:rsidRPr="00784E21" w:rsidRDefault="00F86872" w:rsidP="00B739EB">
      <w:pPr>
        <w:pStyle w:val="TableofFigures"/>
        <w:tabs>
          <w:tab w:val="right" w:leader="dot" w:pos="10080"/>
        </w:tabs>
        <w:rPr>
          <w:rFonts w:ascii="Garamond" w:eastAsiaTheme="minorEastAsia" w:hAnsi="Garamond" w:cstheme="minorBidi"/>
          <w:smallCaps w:val="0"/>
          <w:noProof/>
          <w:sz w:val="24"/>
          <w:szCs w:val="24"/>
        </w:rPr>
      </w:pPr>
      <w:hyperlink w:anchor="_Toc444157777" w:history="1">
        <w:r w:rsidR="004D7CFB" w:rsidRPr="00784E21">
          <w:rPr>
            <w:rStyle w:val="Hyperlink"/>
            <w:rFonts w:ascii="Garamond" w:hAnsi="Garamond"/>
            <w:i/>
            <w:noProof/>
            <w:sz w:val="24"/>
            <w:szCs w:val="24"/>
          </w:rPr>
          <w:t>J</w:t>
        </w:r>
        <w:r w:rsidR="004D7CFB" w:rsidRPr="00784E21">
          <w:rPr>
            <w:rFonts w:ascii="Garamond" w:eastAsiaTheme="minorEastAsia" w:hAnsi="Garamond" w:cstheme="minorBidi"/>
            <w:smallCaps w:val="0"/>
            <w:noProof/>
            <w:sz w:val="24"/>
            <w:szCs w:val="24"/>
          </w:rPr>
          <w:tab/>
        </w:r>
        <w:r w:rsidR="004D7CFB" w:rsidRPr="00784E21">
          <w:rPr>
            <w:rStyle w:val="Hyperlink"/>
            <w:rFonts w:ascii="Garamond" w:hAnsi="Garamond"/>
            <w:noProof/>
            <w:sz w:val="24"/>
            <w:szCs w:val="24"/>
          </w:rPr>
          <w:t>Current Year Electric Service Outage by Cause by Area</w:t>
        </w:r>
        <w:r w:rsidR="004D7CFB" w:rsidRPr="00784E21">
          <w:rPr>
            <w:rFonts w:ascii="Garamond" w:hAnsi="Garamond"/>
            <w:noProof/>
            <w:webHidden/>
            <w:sz w:val="24"/>
            <w:szCs w:val="24"/>
          </w:rPr>
          <w:tab/>
        </w:r>
        <w:r w:rsidR="004D7CFB" w:rsidRPr="00784E21">
          <w:rPr>
            <w:rFonts w:ascii="Garamond" w:hAnsi="Garamond"/>
            <w:noProof/>
            <w:webHidden/>
            <w:sz w:val="24"/>
            <w:szCs w:val="24"/>
          </w:rPr>
          <w:fldChar w:fldCharType="begin"/>
        </w:r>
        <w:r w:rsidR="004D7CFB" w:rsidRPr="00784E21">
          <w:rPr>
            <w:rFonts w:ascii="Garamond" w:hAnsi="Garamond"/>
            <w:noProof/>
            <w:webHidden/>
            <w:sz w:val="24"/>
            <w:szCs w:val="24"/>
          </w:rPr>
          <w:instrText xml:space="preserve"> PAGEREF _Toc444157777 \h </w:instrText>
        </w:r>
        <w:r w:rsidR="004D7CFB" w:rsidRPr="00784E21">
          <w:rPr>
            <w:rFonts w:ascii="Garamond" w:hAnsi="Garamond"/>
            <w:noProof/>
            <w:webHidden/>
            <w:sz w:val="24"/>
            <w:szCs w:val="24"/>
          </w:rPr>
        </w:r>
        <w:r w:rsidR="004D7CFB" w:rsidRPr="00784E21">
          <w:rPr>
            <w:rFonts w:ascii="Garamond" w:hAnsi="Garamond"/>
            <w:noProof/>
            <w:webHidden/>
            <w:sz w:val="24"/>
            <w:szCs w:val="24"/>
          </w:rPr>
          <w:fldChar w:fldCharType="separate"/>
        </w:r>
        <w:r w:rsidR="006569D2">
          <w:rPr>
            <w:rFonts w:ascii="Garamond" w:hAnsi="Garamond"/>
            <w:noProof/>
            <w:webHidden/>
            <w:sz w:val="24"/>
            <w:szCs w:val="24"/>
          </w:rPr>
          <w:t>98</w:t>
        </w:r>
        <w:r w:rsidR="004D7CFB" w:rsidRPr="00784E21">
          <w:rPr>
            <w:rFonts w:ascii="Garamond" w:hAnsi="Garamond"/>
            <w:noProof/>
            <w:webHidden/>
            <w:sz w:val="24"/>
            <w:szCs w:val="24"/>
          </w:rPr>
          <w:fldChar w:fldCharType="end"/>
        </w:r>
      </w:hyperlink>
    </w:p>
    <w:p w:rsidR="004D7CFB" w:rsidRPr="00784E21" w:rsidRDefault="00F86872" w:rsidP="00B739EB">
      <w:pPr>
        <w:pStyle w:val="TableofFigures"/>
        <w:tabs>
          <w:tab w:val="right" w:leader="dot" w:pos="10080"/>
        </w:tabs>
        <w:rPr>
          <w:rFonts w:ascii="Garamond" w:eastAsiaTheme="minorEastAsia" w:hAnsi="Garamond" w:cstheme="minorBidi"/>
          <w:smallCaps w:val="0"/>
          <w:noProof/>
          <w:sz w:val="24"/>
          <w:szCs w:val="24"/>
        </w:rPr>
      </w:pPr>
      <w:hyperlink w:anchor="_Toc444157778" w:history="1">
        <w:r w:rsidR="004D7CFB" w:rsidRPr="00784E21">
          <w:rPr>
            <w:rStyle w:val="Hyperlink"/>
            <w:rFonts w:ascii="Garamond" w:hAnsi="Garamond"/>
            <w:i/>
            <w:noProof/>
            <w:sz w:val="24"/>
            <w:szCs w:val="24"/>
          </w:rPr>
          <w:t>K</w:t>
        </w:r>
        <w:r w:rsidR="004D7CFB" w:rsidRPr="00784E21">
          <w:rPr>
            <w:rFonts w:ascii="Garamond" w:eastAsiaTheme="minorEastAsia" w:hAnsi="Garamond" w:cstheme="minorBidi"/>
            <w:smallCaps w:val="0"/>
            <w:noProof/>
            <w:sz w:val="24"/>
            <w:szCs w:val="24"/>
          </w:rPr>
          <w:tab/>
        </w:r>
        <w:r w:rsidR="004D7CFB" w:rsidRPr="00784E21">
          <w:rPr>
            <w:rStyle w:val="Hyperlink"/>
            <w:rFonts w:ascii="Garamond" w:hAnsi="Garamond"/>
            <w:noProof/>
            <w:sz w:val="24"/>
            <w:szCs w:val="24"/>
          </w:rPr>
          <w:t>Historical SAIDI and SAIFI by Area</w:t>
        </w:r>
        <w:r w:rsidR="004D7CFB" w:rsidRPr="00784E21">
          <w:rPr>
            <w:rFonts w:ascii="Garamond" w:hAnsi="Garamond"/>
            <w:noProof/>
            <w:webHidden/>
            <w:sz w:val="24"/>
            <w:szCs w:val="24"/>
          </w:rPr>
          <w:tab/>
        </w:r>
        <w:r w:rsidR="004D7CFB" w:rsidRPr="00784E21">
          <w:rPr>
            <w:rFonts w:ascii="Garamond" w:hAnsi="Garamond"/>
            <w:noProof/>
            <w:webHidden/>
            <w:sz w:val="24"/>
            <w:szCs w:val="24"/>
          </w:rPr>
          <w:fldChar w:fldCharType="begin"/>
        </w:r>
        <w:r w:rsidR="004D7CFB" w:rsidRPr="00784E21">
          <w:rPr>
            <w:rFonts w:ascii="Garamond" w:hAnsi="Garamond"/>
            <w:noProof/>
            <w:webHidden/>
            <w:sz w:val="24"/>
            <w:szCs w:val="24"/>
          </w:rPr>
          <w:instrText xml:space="preserve"> PAGEREF _Toc444157778 \h </w:instrText>
        </w:r>
        <w:r w:rsidR="004D7CFB" w:rsidRPr="00784E21">
          <w:rPr>
            <w:rFonts w:ascii="Garamond" w:hAnsi="Garamond"/>
            <w:noProof/>
            <w:webHidden/>
            <w:sz w:val="24"/>
            <w:szCs w:val="24"/>
          </w:rPr>
        </w:r>
        <w:r w:rsidR="004D7CFB" w:rsidRPr="00784E21">
          <w:rPr>
            <w:rFonts w:ascii="Garamond" w:hAnsi="Garamond"/>
            <w:noProof/>
            <w:webHidden/>
            <w:sz w:val="24"/>
            <w:szCs w:val="24"/>
          </w:rPr>
          <w:fldChar w:fldCharType="separate"/>
        </w:r>
        <w:r w:rsidR="006569D2">
          <w:rPr>
            <w:rFonts w:ascii="Garamond" w:hAnsi="Garamond"/>
            <w:noProof/>
            <w:webHidden/>
            <w:sz w:val="24"/>
            <w:szCs w:val="24"/>
          </w:rPr>
          <w:t>101</w:t>
        </w:r>
        <w:r w:rsidR="004D7CFB" w:rsidRPr="00784E21">
          <w:rPr>
            <w:rFonts w:ascii="Garamond" w:hAnsi="Garamond"/>
            <w:noProof/>
            <w:webHidden/>
            <w:sz w:val="24"/>
            <w:szCs w:val="24"/>
          </w:rPr>
          <w:fldChar w:fldCharType="end"/>
        </w:r>
      </w:hyperlink>
    </w:p>
    <w:p w:rsidR="004D7CFB" w:rsidRPr="00784E21" w:rsidRDefault="00F86872" w:rsidP="00B739EB">
      <w:pPr>
        <w:pStyle w:val="TableofFigures"/>
        <w:tabs>
          <w:tab w:val="right" w:leader="dot" w:pos="10080"/>
        </w:tabs>
        <w:rPr>
          <w:rFonts w:ascii="Garamond" w:eastAsiaTheme="minorEastAsia" w:hAnsi="Garamond" w:cstheme="minorBidi"/>
          <w:smallCaps w:val="0"/>
          <w:noProof/>
          <w:sz w:val="24"/>
          <w:szCs w:val="24"/>
        </w:rPr>
      </w:pPr>
      <w:hyperlink w:anchor="_Toc444157779" w:history="1">
        <w:r w:rsidR="004D7CFB" w:rsidRPr="00784E21">
          <w:rPr>
            <w:rStyle w:val="Hyperlink"/>
            <w:rFonts w:ascii="Garamond" w:hAnsi="Garamond"/>
            <w:i/>
            <w:noProof/>
            <w:sz w:val="24"/>
            <w:szCs w:val="24"/>
          </w:rPr>
          <w:t>L</w:t>
        </w:r>
        <w:r w:rsidR="004D7CFB" w:rsidRPr="00784E21">
          <w:rPr>
            <w:rFonts w:ascii="Garamond" w:eastAsiaTheme="minorEastAsia" w:hAnsi="Garamond" w:cstheme="minorBidi"/>
            <w:smallCaps w:val="0"/>
            <w:noProof/>
            <w:sz w:val="24"/>
            <w:szCs w:val="24"/>
          </w:rPr>
          <w:tab/>
        </w:r>
        <w:r w:rsidR="004D7CFB" w:rsidRPr="00784E21">
          <w:rPr>
            <w:rStyle w:val="Hyperlink"/>
            <w:rFonts w:ascii="Garamond" w:hAnsi="Garamond"/>
            <w:noProof/>
            <w:sz w:val="24"/>
            <w:szCs w:val="24"/>
          </w:rPr>
          <w:t>1997-Current Year PSE SAIFI and SAIDI Performance by Different Measurements</w:t>
        </w:r>
        <w:r w:rsidR="004D7CFB" w:rsidRPr="00784E21">
          <w:rPr>
            <w:rFonts w:ascii="Garamond" w:hAnsi="Garamond"/>
            <w:noProof/>
            <w:webHidden/>
            <w:sz w:val="24"/>
            <w:szCs w:val="24"/>
          </w:rPr>
          <w:tab/>
        </w:r>
        <w:r w:rsidR="004D7CFB" w:rsidRPr="00784E21">
          <w:rPr>
            <w:rFonts w:ascii="Garamond" w:hAnsi="Garamond"/>
            <w:noProof/>
            <w:webHidden/>
            <w:sz w:val="24"/>
            <w:szCs w:val="24"/>
          </w:rPr>
          <w:fldChar w:fldCharType="begin"/>
        </w:r>
        <w:r w:rsidR="004D7CFB" w:rsidRPr="00784E21">
          <w:rPr>
            <w:rFonts w:ascii="Garamond" w:hAnsi="Garamond"/>
            <w:noProof/>
            <w:webHidden/>
            <w:sz w:val="24"/>
            <w:szCs w:val="24"/>
          </w:rPr>
          <w:instrText xml:space="preserve"> PAGEREF _Toc444157779 \h </w:instrText>
        </w:r>
        <w:r w:rsidR="004D7CFB" w:rsidRPr="00784E21">
          <w:rPr>
            <w:rFonts w:ascii="Garamond" w:hAnsi="Garamond"/>
            <w:noProof/>
            <w:webHidden/>
            <w:sz w:val="24"/>
            <w:szCs w:val="24"/>
          </w:rPr>
        </w:r>
        <w:r w:rsidR="004D7CFB" w:rsidRPr="00784E21">
          <w:rPr>
            <w:rFonts w:ascii="Garamond" w:hAnsi="Garamond"/>
            <w:noProof/>
            <w:webHidden/>
            <w:sz w:val="24"/>
            <w:szCs w:val="24"/>
          </w:rPr>
          <w:fldChar w:fldCharType="separate"/>
        </w:r>
        <w:r w:rsidR="006569D2">
          <w:rPr>
            <w:rFonts w:ascii="Garamond" w:hAnsi="Garamond"/>
            <w:noProof/>
            <w:webHidden/>
            <w:sz w:val="24"/>
            <w:szCs w:val="24"/>
          </w:rPr>
          <w:t>103</w:t>
        </w:r>
        <w:r w:rsidR="004D7CFB" w:rsidRPr="00784E21">
          <w:rPr>
            <w:rFonts w:ascii="Garamond" w:hAnsi="Garamond"/>
            <w:noProof/>
            <w:webHidden/>
            <w:sz w:val="24"/>
            <w:szCs w:val="24"/>
          </w:rPr>
          <w:fldChar w:fldCharType="end"/>
        </w:r>
      </w:hyperlink>
    </w:p>
    <w:p w:rsidR="004D7CFB" w:rsidRPr="00784E21" w:rsidRDefault="00F86872" w:rsidP="00B739EB">
      <w:pPr>
        <w:pStyle w:val="TableofFigures"/>
        <w:tabs>
          <w:tab w:val="right" w:leader="dot" w:pos="10080"/>
        </w:tabs>
        <w:rPr>
          <w:rFonts w:ascii="Garamond" w:eastAsiaTheme="minorEastAsia" w:hAnsi="Garamond" w:cstheme="minorBidi"/>
          <w:smallCaps w:val="0"/>
          <w:noProof/>
          <w:sz w:val="24"/>
          <w:szCs w:val="24"/>
        </w:rPr>
      </w:pPr>
      <w:hyperlink w:anchor="_Toc444157780" w:history="1">
        <w:r w:rsidR="004D7CFB" w:rsidRPr="00784E21">
          <w:rPr>
            <w:rStyle w:val="Hyperlink"/>
            <w:rFonts w:ascii="Garamond" w:hAnsi="Garamond"/>
            <w:i/>
            <w:noProof/>
            <w:sz w:val="24"/>
            <w:szCs w:val="24"/>
          </w:rPr>
          <w:t>M</w:t>
        </w:r>
        <w:r w:rsidR="004D7CFB" w:rsidRPr="00784E21">
          <w:rPr>
            <w:rFonts w:ascii="Garamond" w:eastAsiaTheme="minorEastAsia" w:hAnsi="Garamond" w:cstheme="minorBidi"/>
            <w:smallCaps w:val="0"/>
            <w:noProof/>
            <w:sz w:val="24"/>
            <w:szCs w:val="24"/>
          </w:rPr>
          <w:tab/>
        </w:r>
        <w:r w:rsidR="004D7CFB" w:rsidRPr="00784E21">
          <w:rPr>
            <w:rStyle w:val="Hyperlink"/>
            <w:rFonts w:ascii="Garamond" w:hAnsi="Garamond"/>
            <w:noProof/>
            <w:sz w:val="24"/>
            <w:szCs w:val="24"/>
          </w:rPr>
          <w:t>Current-Year Commission and Rolling</w:t>
        </w:r>
        <w:r w:rsidR="004D7CFB" w:rsidRPr="00784E21">
          <w:rPr>
            <w:rStyle w:val="Hyperlink"/>
            <w:rFonts w:ascii="Garamond" w:hAnsi="Garamond"/>
            <w:noProof/>
            <w:sz w:val="24"/>
            <w:szCs w:val="24"/>
          </w:rPr>
          <w:noBreakHyphen/>
          <w:t>Two</w:t>
        </w:r>
        <w:r w:rsidR="004D7CFB" w:rsidRPr="00784E21">
          <w:rPr>
            <w:rStyle w:val="Hyperlink"/>
            <w:rFonts w:ascii="Garamond" w:hAnsi="Garamond"/>
            <w:noProof/>
            <w:sz w:val="24"/>
            <w:szCs w:val="24"/>
          </w:rPr>
          <w:noBreakHyphen/>
          <w:t>Year PSE Customer Electric Service</w:t>
        </w:r>
        <w:r w:rsidR="00B739EB">
          <w:rPr>
            <w:rStyle w:val="Hyperlink"/>
            <w:rFonts w:ascii="Garamond" w:hAnsi="Garamond"/>
            <w:noProof/>
            <w:sz w:val="24"/>
            <w:szCs w:val="24"/>
          </w:rPr>
          <w:br/>
        </w:r>
        <w:r w:rsidR="004D7CFB" w:rsidRPr="00784E21">
          <w:rPr>
            <w:rStyle w:val="Hyperlink"/>
            <w:rFonts w:ascii="Garamond" w:hAnsi="Garamond"/>
            <w:noProof/>
            <w:sz w:val="24"/>
            <w:szCs w:val="24"/>
          </w:rPr>
          <w:t>Reliability Complaints with Resolutions</w:t>
        </w:r>
        <w:r w:rsidR="004D7CFB" w:rsidRPr="00784E21">
          <w:rPr>
            <w:rFonts w:ascii="Garamond" w:hAnsi="Garamond"/>
            <w:noProof/>
            <w:webHidden/>
            <w:sz w:val="24"/>
            <w:szCs w:val="24"/>
          </w:rPr>
          <w:tab/>
        </w:r>
        <w:r w:rsidR="004D7CFB" w:rsidRPr="00784E21">
          <w:rPr>
            <w:rFonts w:ascii="Garamond" w:hAnsi="Garamond"/>
            <w:noProof/>
            <w:webHidden/>
            <w:sz w:val="24"/>
            <w:szCs w:val="24"/>
          </w:rPr>
          <w:fldChar w:fldCharType="begin"/>
        </w:r>
        <w:r w:rsidR="004D7CFB" w:rsidRPr="00784E21">
          <w:rPr>
            <w:rFonts w:ascii="Garamond" w:hAnsi="Garamond"/>
            <w:noProof/>
            <w:webHidden/>
            <w:sz w:val="24"/>
            <w:szCs w:val="24"/>
          </w:rPr>
          <w:instrText xml:space="preserve"> PAGEREF _Toc444157780 \h </w:instrText>
        </w:r>
        <w:r w:rsidR="004D7CFB" w:rsidRPr="00784E21">
          <w:rPr>
            <w:rFonts w:ascii="Garamond" w:hAnsi="Garamond"/>
            <w:noProof/>
            <w:webHidden/>
            <w:sz w:val="24"/>
            <w:szCs w:val="24"/>
          </w:rPr>
        </w:r>
        <w:r w:rsidR="004D7CFB" w:rsidRPr="00784E21">
          <w:rPr>
            <w:rFonts w:ascii="Garamond" w:hAnsi="Garamond"/>
            <w:noProof/>
            <w:webHidden/>
            <w:sz w:val="24"/>
            <w:szCs w:val="24"/>
          </w:rPr>
          <w:fldChar w:fldCharType="separate"/>
        </w:r>
        <w:r w:rsidR="006569D2">
          <w:rPr>
            <w:rFonts w:ascii="Garamond" w:hAnsi="Garamond"/>
            <w:noProof/>
            <w:webHidden/>
            <w:sz w:val="24"/>
            <w:szCs w:val="24"/>
          </w:rPr>
          <w:t>107</w:t>
        </w:r>
        <w:r w:rsidR="004D7CFB" w:rsidRPr="00784E21">
          <w:rPr>
            <w:rFonts w:ascii="Garamond" w:hAnsi="Garamond"/>
            <w:noProof/>
            <w:webHidden/>
            <w:sz w:val="24"/>
            <w:szCs w:val="24"/>
          </w:rPr>
          <w:fldChar w:fldCharType="end"/>
        </w:r>
      </w:hyperlink>
    </w:p>
    <w:p w:rsidR="004D7CFB" w:rsidRPr="00784E21" w:rsidRDefault="00F86872" w:rsidP="00B739EB">
      <w:pPr>
        <w:pStyle w:val="TableofFigures"/>
        <w:tabs>
          <w:tab w:val="right" w:leader="dot" w:pos="10080"/>
        </w:tabs>
        <w:rPr>
          <w:rFonts w:ascii="Garamond" w:eastAsiaTheme="minorEastAsia" w:hAnsi="Garamond" w:cstheme="minorBidi"/>
          <w:smallCaps w:val="0"/>
          <w:noProof/>
          <w:sz w:val="24"/>
          <w:szCs w:val="24"/>
        </w:rPr>
      </w:pPr>
      <w:hyperlink w:anchor="_Toc444157781" w:history="1">
        <w:r w:rsidR="004D7CFB" w:rsidRPr="00784E21">
          <w:rPr>
            <w:rStyle w:val="Hyperlink"/>
            <w:rFonts w:ascii="Garamond" w:hAnsi="Garamond"/>
            <w:i/>
            <w:noProof/>
            <w:sz w:val="24"/>
            <w:szCs w:val="24"/>
          </w:rPr>
          <w:t>N</w:t>
        </w:r>
        <w:r w:rsidR="004D7CFB" w:rsidRPr="00784E21">
          <w:rPr>
            <w:rFonts w:ascii="Garamond" w:eastAsiaTheme="minorEastAsia" w:hAnsi="Garamond" w:cstheme="minorBidi"/>
            <w:smallCaps w:val="0"/>
            <w:noProof/>
            <w:sz w:val="24"/>
            <w:szCs w:val="24"/>
          </w:rPr>
          <w:tab/>
        </w:r>
        <w:r w:rsidR="004D7CFB" w:rsidRPr="00784E21">
          <w:rPr>
            <w:rStyle w:val="Hyperlink"/>
            <w:rFonts w:ascii="Garamond" w:hAnsi="Garamond"/>
            <w:noProof/>
            <w:sz w:val="24"/>
            <w:szCs w:val="24"/>
          </w:rPr>
          <w:t>Areas of Greatest Concern with Action Plan</w:t>
        </w:r>
        <w:r w:rsidR="004D7CFB" w:rsidRPr="00784E21">
          <w:rPr>
            <w:rFonts w:ascii="Garamond" w:hAnsi="Garamond"/>
            <w:noProof/>
            <w:webHidden/>
            <w:sz w:val="24"/>
            <w:szCs w:val="24"/>
          </w:rPr>
          <w:tab/>
        </w:r>
        <w:r w:rsidR="004D7CFB" w:rsidRPr="00784E21">
          <w:rPr>
            <w:rFonts w:ascii="Garamond" w:hAnsi="Garamond"/>
            <w:noProof/>
            <w:webHidden/>
            <w:sz w:val="24"/>
            <w:szCs w:val="24"/>
          </w:rPr>
          <w:fldChar w:fldCharType="begin"/>
        </w:r>
        <w:r w:rsidR="004D7CFB" w:rsidRPr="00784E21">
          <w:rPr>
            <w:rFonts w:ascii="Garamond" w:hAnsi="Garamond"/>
            <w:noProof/>
            <w:webHidden/>
            <w:sz w:val="24"/>
            <w:szCs w:val="24"/>
          </w:rPr>
          <w:instrText xml:space="preserve"> PAGEREF _Toc444157781 \h </w:instrText>
        </w:r>
        <w:r w:rsidR="004D7CFB" w:rsidRPr="00784E21">
          <w:rPr>
            <w:rFonts w:ascii="Garamond" w:hAnsi="Garamond"/>
            <w:noProof/>
            <w:webHidden/>
            <w:sz w:val="24"/>
            <w:szCs w:val="24"/>
          </w:rPr>
        </w:r>
        <w:r w:rsidR="004D7CFB" w:rsidRPr="00784E21">
          <w:rPr>
            <w:rFonts w:ascii="Garamond" w:hAnsi="Garamond"/>
            <w:noProof/>
            <w:webHidden/>
            <w:sz w:val="24"/>
            <w:szCs w:val="24"/>
          </w:rPr>
          <w:fldChar w:fldCharType="separate"/>
        </w:r>
        <w:r w:rsidR="006569D2">
          <w:rPr>
            <w:rFonts w:ascii="Garamond" w:hAnsi="Garamond"/>
            <w:noProof/>
            <w:webHidden/>
            <w:sz w:val="24"/>
            <w:szCs w:val="24"/>
          </w:rPr>
          <w:t>116</w:t>
        </w:r>
        <w:r w:rsidR="004D7CFB" w:rsidRPr="00784E21">
          <w:rPr>
            <w:rFonts w:ascii="Garamond" w:hAnsi="Garamond"/>
            <w:noProof/>
            <w:webHidden/>
            <w:sz w:val="24"/>
            <w:szCs w:val="24"/>
          </w:rPr>
          <w:fldChar w:fldCharType="end"/>
        </w:r>
      </w:hyperlink>
    </w:p>
    <w:p w:rsidR="00C46E96" w:rsidRDefault="00F86872" w:rsidP="00B739EB">
      <w:pPr>
        <w:pStyle w:val="TableofFigures"/>
        <w:tabs>
          <w:tab w:val="right" w:leader="dot" w:pos="10080"/>
        </w:tabs>
        <w:rPr>
          <w:rFonts w:ascii="Garamond" w:hAnsi="Garamond"/>
          <w:noProof/>
          <w:sz w:val="24"/>
          <w:szCs w:val="24"/>
        </w:rPr>
      </w:pPr>
      <w:hyperlink w:anchor="_Toc444157782" w:history="1">
        <w:r w:rsidR="004D7CFB" w:rsidRPr="00784E21">
          <w:rPr>
            <w:rStyle w:val="Hyperlink"/>
            <w:rFonts w:ascii="Garamond" w:hAnsi="Garamond" w:cs="Arial"/>
            <w:i/>
            <w:noProof/>
            <w:kern w:val="28"/>
            <w:sz w:val="24"/>
            <w:szCs w:val="24"/>
          </w:rPr>
          <w:t xml:space="preserve">O      </w:t>
        </w:r>
        <w:r w:rsidR="004D7CFB" w:rsidRPr="00784E21">
          <w:rPr>
            <w:rStyle w:val="Hyperlink"/>
            <w:rFonts w:ascii="Garamond" w:hAnsi="Garamond"/>
            <w:noProof/>
            <w:sz w:val="24"/>
            <w:szCs w:val="24"/>
          </w:rPr>
          <w:t xml:space="preserve">Current Year Geographic Location </w:t>
        </w:r>
        <w:r w:rsidR="00723555">
          <w:rPr>
            <w:rStyle w:val="Hyperlink"/>
            <w:rFonts w:ascii="Garamond" w:hAnsi="Garamond"/>
            <w:noProof/>
            <w:sz w:val="24"/>
            <w:szCs w:val="24"/>
          </w:rPr>
          <w:t xml:space="preserve">of Electric Service Reliability </w:t>
        </w:r>
        <w:r w:rsidR="004D7CFB" w:rsidRPr="00784E21">
          <w:rPr>
            <w:rStyle w:val="Hyperlink"/>
            <w:rFonts w:ascii="Garamond" w:hAnsi="Garamond"/>
            <w:noProof/>
            <w:sz w:val="24"/>
            <w:szCs w:val="24"/>
          </w:rPr>
          <w:t xml:space="preserve">Customer </w:t>
        </w:r>
        <w:r w:rsidR="00723555">
          <w:rPr>
            <w:rStyle w:val="Hyperlink"/>
            <w:rFonts w:ascii="Garamond" w:hAnsi="Garamond"/>
            <w:noProof/>
            <w:sz w:val="24"/>
            <w:szCs w:val="24"/>
          </w:rPr>
          <w:br/>
        </w:r>
        <w:r w:rsidR="004D7CFB" w:rsidRPr="00784E21">
          <w:rPr>
            <w:rStyle w:val="Hyperlink"/>
            <w:rFonts w:ascii="Garamond" w:hAnsi="Garamond"/>
            <w:noProof/>
            <w:sz w:val="24"/>
            <w:szCs w:val="24"/>
          </w:rPr>
          <w:t>Complaints on Service Territory Map with Number of Next</w:t>
        </w:r>
        <w:r w:rsidR="00515BD1">
          <w:rPr>
            <w:rStyle w:val="Hyperlink"/>
            <w:rFonts w:ascii="Garamond" w:hAnsi="Garamond"/>
            <w:noProof/>
            <w:sz w:val="24"/>
            <w:szCs w:val="24"/>
          </w:rPr>
          <w:br/>
        </w:r>
        <w:r w:rsidR="004D7CFB" w:rsidRPr="00784E21">
          <w:rPr>
            <w:rStyle w:val="Hyperlink"/>
            <w:rFonts w:ascii="Garamond" w:hAnsi="Garamond"/>
            <w:noProof/>
            <w:sz w:val="24"/>
            <w:szCs w:val="24"/>
          </w:rPr>
          <w:t>Year’s Proposed Projects and Vegetation</w:t>
        </w:r>
        <w:r w:rsidR="004D7CFB" w:rsidRPr="00784E21">
          <w:rPr>
            <w:rStyle w:val="Hyperlink"/>
            <w:rFonts w:ascii="Garamond" w:hAnsi="Garamond"/>
            <w:noProof/>
            <w:sz w:val="24"/>
            <w:szCs w:val="24"/>
          </w:rPr>
          <w:noBreakHyphen/>
          <w:t>Management Mileage</w:t>
        </w:r>
        <w:r w:rsidR="004D7CFB" w:rsidRPr="00784E21">
          <w:rPr>
            <w:rFonts w:ascii="Garamond" w:hAnsi="Garamond"/>
            <w:noProof/>
            <w:webHidden/>
            <w:sz w:val="24"/>
            <w:szCs w:val="24"/>
          </w:rPr>
          <w:tab/>
        </w:r>
        <w:r w:rsidR="004D7CFB" w:rsidRPr="00784E21">
          <w:rPr>
            <w:rFonts w:ascii="Garamond" w:hAnsi="Garamond"/>
            <w:noProof/>
            <w:webHidden/>
            <w:sz w:val="24"/>
            <w:szCs w:val="24"/>
          </w:rPr>
          <w:fldChar w:fldCharType="begin"/>
        </w:r>
        <w:r w:rsidR="004D7CFB" w:rsidRPr="00784E21">
          <w:rPr>
            <w:rFonts w:ascii="Garamond" w:hAnsi="Garamond"/>
            <w:noProof/>
            <w:webHidden/>
            <w:sz w:val="24"/>
            <w:szCs w:val="24"/>
          </w:rPr>
          <w:instrText xml:space="preserve"> PAGEREF _Toc444157782 \h </w:instrText>
        </w:r>
        <w:r w:rsidR="004D7CFB" w:rsidRPr="00784E21">
          <w:rPr>
            <w:rFonts w:ascii="Garamond" w:hAnsi="Garamond"/>
            <w:noProof/>
            <w:webHidden/>
            <w:sz w:val="24"/>
            <w:szCs w:val="24"/>
          </w:rPr>
        </w:r>
        <w:r w:rsidR="004D7CFB" w:rsidRPr="00784E21">
          <w:rPr>
            <w:rFonts w:ascii="Garamond" w:hAnsi="Garamond"/>
            <w:noProof/>
            <w:webHidden/>
            <w:sz w:val="24"/>
            <w:szCs w:val="24"/>
          </w:rPr>
          <w:fldChar w:fldCharType="separate"/>
        </w:r>
        <w:r w:rsidR="006569D2">
          <w:rPr>
            <w:rFonts w:ascii="Garamond" w:hAnsi="Garamond"/>
            <w:noProof/>
            <w:webHidden/>
            <w:sz w:val="24"/>
            <w:szCs w:val="24"/>
          </w:rPr>
          <w:t>127</w:t>
        </w:r>
        <w:r w:rsidR="004D7CFB" w:rsidRPr="00784E21">
          <w:rPr>
            <w:rFonts w:ascii="Garamond" w:hAnsi="Garamond"/>
            <w:noProof/>
            <w:webHidden/>
            <w:sz w:val="24"/>
            <w:szCs w:val="24"/>
          </w:rPr>
          <w:fldChar w:fldCharType="end"/>
        </w:r>
      </w:hyperlink>
    </w:p>
    <w:p w:rsidR="004D7CFB" w:rsidRDefault="004D7CFB" w:rsidP="005725B8">
      <w:pPr>
        <w:pStyle w:val="TableofFigures"/>
        <w:tabs>
          <w:tab w:val="right" w:leader="dot" w:pos="8990"/>
        </w:tabs>
        <w:rPr>
          <w:rFonts w:eastAsiaTheme="minorEastAsia" w:cstheme="minorBidi"/>
          <w:smallCaps w:val="0"/>
          <w:noProof/>
          <w:sz w:val="22"/>
          <w:szCs w:val="22"/>
        </w:rPr>
      </w:pPr>
    </w:p>
    <w:p w:rsidR="00CF5B81" w:rsidRDefault="00EB1CDE" w:rsidP="00CA16EF">
      <w:pPr>
        <w:pStyle w:val="TOCHeading"/>
        <w:sectPr w:rsidR="00CF5B81" w:rsidSect="00A91899">
          <w:headerReference w:type="even" r:id="rId11"/>
          <w:headerReference w:type="default" r:id="rId12"/>
          <w:footerReference w:type="even" r:id="rId13"/>
          <w:footerReference w:type="default" r:id="rId14"/>
          <w:endnotePr>
            <w:numFmt w:val="decimal"/>
          </w:endnotePr>
          <w:type w:val="nextColumn"/>
          <w:pgSz w:w="12240" w:h="15840"/>
          <w:pgMar w:top="720" w:right="864" w:bottom="720" w:left="864" w:header="576" w:footer="432" w:gutter="0"/>
          <w:pgNumType w:fmt="lowerRoman" w:start="1"/>
          <w:cols w:space="720"/>
          <w:docGrid w:linePitch="326"/>
        </w:sectPr>
      </w:pPr>
      <w:r>
        <w:fldChar w:fldCharType="end"/>
      </w:r>
    </w:p>
    <w:p w:rsidR="00D446E1" w:rsidRPr="00277905" w:rsidRDefault="00D446E1" w:rsidP="00277905">
      <w:bookmarkStart w:id="1" w:name="_Toc269104945"/>
      <w:r w:rsidRPr="00345019">
        <w:rPr>
          <w:rFonts w:ascii="Garamond" w:eastAsia="MS Mincho" w:hAnsi="Garamond"/>
          <w:b/>
          <w:bCs/>
          <w:caps/>
          <w:noProof/>
          <w:szCs w:val="22"/>
        </w:rPr>
        <w:lastRenderedPageBreak/>
        <w:drawing>
          <wp:anchor distT="0" distB="0" distL="114300" distR="114300" simplePos="0" relativeHeight="252375552" behindDoc="0" locked="0" layoutInCell="1" allowOverlap="1" wp14:anchorId="0E04776C" wp14:editId="5C6634C9">
            <wp:simplePos x="0" y="0"/>
            <wp:positionH relativeFrom="column">
              <wp:posOffset>-60960</wp:posOffset>
            </wp:positionH>
            <wp:positionV relativeFrom="paragraph">
              <wp:posOffset>-510540</wp:posOffset>
            </wp:positionV>
            <wp:extent cx="1790700" cy="11988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RainierWildHorse01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0700" cy="1198880"/>
                    </a:xfrm>
                    <a:prstGeom prst="rect">
                      <a:avLst/>
                    </a:prstGeom>
                  </pic:spPr>
                </pic:pic>
              </a:graphicData>
            </a:graphic>
            <wp14:sizeRelH relativeFrom="margin">
              <wp14:pctWidth>0</wp14:pctWidth>
            </wp14:sizeRelH>
            <wp14:sizeRelV relativeFrom="margin">
              <wp14:pctHeight>0</wp14:pctHeight>
            </wp14:sizeRelV>
          </wp:anchor>
        </w:drawing>
      </w:r>
    </w:p>
    <w:p w:rsidR="00CA16EF" w:rsidRPr="00CA16EF" w:rsidRDefault="00CA16EF" w:rsidP="00CA16EF">
      <w:bookmarkStart w:id="2" w:name="_Toc442250055"/>
    </w:p>
    <w:p w:rsidR="00CA16EF" w:rsidRPr="00634F4D" w:rsidRDefault="00CA16EF" w:rsidP="00CA16EF">
      <w:bookmarkStart w:id="3" w:name="_Toc442250056"/>
      <w:bookmarkEnd w:id="2"/>
    </w:p>
    <w:p w:rsidR="00CA16EF" w:rsidRPr="00EA1B9D" w:rsidRDefault="00CA16EF" w:rsidP="00CA16EF">
      <w:pPr>
        <w:pStyle w:val="Heading1"/>
        <w:rPr>
          <w:sz w:val="28"/>
          <w:szCs w:val="28"/>
        </w:rPr>
      </w:pPr>
      <w:r w:rsidRPr="00EA1B9D">
        <w:rPr>
          <w:sz w:val="28"/>
          <w:szCs w:val="28"/>
        </w:rPr>
        <w:t>Chapter 1</w:t>
      </w:r>
    </w:p>
    <w:p w:rsidR="00345019" w:rsidRPr="00EA1B9D" w:rsidRDefault="00345019" w:rsidP="00CA16EF">
      <w:pPr>
        <w:pStyle w:val="Heading1"/>
        <w:rPr>
          <w:sz w:val="28"/>
          <w:szCs w:val="28"/>
        </w:rPr>
      </w:pPr>
      <w:r w:rsidRPr="00EA1B9D">
        <w:rPr>
          <w:sz w:val="28"/>
          <w:szCs w:val="28"/>
        </w:rPr>
        <w:t>Introduction</w:t>
      </w:r>
      <w:bookmarkEnd w:id="3"/>
    </w:p>
    <w:p w:rsidR="00D446E1" w:rsidRPr="00D446E1" w:rsidRDefault="00D446E1" w:rsidP="00A81C40"/>
    <w:bookmarkEnd w:id="1"/>
    <w:p w:rsidR="002A0EB8" w:rsidRPr="00953DF0" w:rsidRDefault="00A90A14" w:rsidP="00FF77D8">
      <w:pPr>
        <w:pStyle w:val="Title"/>
      </w:pPr>
      <w:r w:rsidRPr="00953DF0">
        <w:rPr>
          <w:rStyle w:val="Emphasis"/>
          <w:rFonts w:ascii="Garamond" w:hAnsi="Garamond"/>
          <w:b/>
          <w:sz w:val="28"/>
        </w:rPr>
        <w:t>Executive Summary</w:t>
      </w:r>
    </w:p>
    <w:p w:rsidR="00A90A14" w:rsidRDefault="00A90A14" w:rsidP="00A90A14">
      <w:pPr>
        <w:pStyle w:val="Body"/>
        <w:rPr>
          <w:rFonts w:ascii="Garamond" w:hAnsi="Garamond"/>
          <w:sz w:val="24"/>
          <w:szCs w:val="24"/>
        </w:rPr>
      </w:pPr>
      <w:r w:rsidRPr="00A6313C">
        <w:rPr>
          <w:rFonts w:ascii="Garamond" w:hAnsi="Garamond"/>
          <w:sz w:val="24"/>
          <w:szCs w:val="24"/>
        </w:rPr>
        <w:t xml:space="preserve">As Washington State’s oldest and largest energy utility, with a 6,000-square-mile service territory stretching across 10 counties, Puget Sound Energy (PSE) serves approximately 1.1 million electric customers and over </w:t>
      </w:r>
      <w:r w:rsidR="00F61D44">
        <w:rPr>
          <w:rFonts w:ascii="Garamond" w:hAnsi="Garamond"/>
          <w:sz w:val="24"/>
          <w:szCs w:val="24"/>
        </w:rPr>
        <w:t>80</w:t>
      </w:r>
      <w:r w:rsidRPr="00A6313C">
        <w:rPr>
          <w:rFonts w:ascii="Garamond" w:hAnsi="Garamond"/>
          <w:sz w:val="24"/>
          <w:szCs w:val="24"/>
        </w:rPr>
        <w:t>0,000 natural gas customers primarily in the Puget Sound region of Western Washington. PSE meets the energy needs of its customer base through cost-effective energy efficiency measures, procurement of sustainable energy resources and far-sighted investment in the energy</w:t>
      </w:r>
      <w:r w:rsidRPr="00A6313C">
        <w:rPr>
          <w:rFonts w:ascii="Garamond" w:hAnsi="Garamond"/>
          <w:sz w:val="24"/>
          <w:szCs w:val="24"/>
        </w:rPr>
        <w:noBreakHyphen/>
        <w:t>delivery infrastructure. PSE employees are dedicated to providing quality customer service and to delivering energy that is safe, dependable, efficient and environmentally responsible.</w:t>
      </w:r>
    </w:p>
    <w:p w:rsidR="007C2FC5" w:rsidRDefault="007C2FC5" w:rsidP="007C2FC5">
      <w:pPr>
        <w:pStyle w:val="Body"/>
        <w:rPr>
          <w:rFonts w:ascii="Garamond" w:hAnsi="Garamond"/>
          <w:sz w:val="24"/>
          <w:szCs w:val="24"/>
        </w:rPr>
      </w:pPr>
      <w:r>
        <w:rPr>
          <w:rFonts w:ascii="Garamond" w:hAnsi="Garamond"/>
          <w:sz w:val="24"/>
          <w:szCs w:val="24"/>
        </w:rPr>
        <w:t xml:space="preserve">The report provides PSE’s 2015 performance for the following areas: </w:t>
      </w:r>
      <w:r w:rsidRPr="007C2FC5">
        <w:rPr>
          <w:rFonts w:ascii="Garamond" w:hAnsi="Garamond"/>
          <w:sz w:val="24"/>
          <w:szCs w:val="24"/>
        </w:rPr>
        <w:t>Customer Service Guarantee</w:t>
      </w:r>
      <w:r>
        <w:rPr>
          <w:rFonts w:ascii="Garamond" w:hAnsi="Garamond"/>
          <w:sz w:val="24"/>
          <w:szCs w:val="24"/>
        </w:rPr>
        <w:t xml:space="preserve">, </w:t>
      </w:r>
      <w:r w:rsidRPr="007C2FC5">
        <w:rPr>
          <w:rFonts w:ascii="Garamond" w:hAnsi="Garamond"/>
          <w:sz w:val="24"/>
          <w:szCs w:val="24"/>
        </w:rPr>
        <w:t>Restoration Service Guarantee</w:t>
      </w:r>
      <w:r>
        <w:rPr>
          <w:rFonts w:ascii="Garamond" w:hAnsi="Garamond"/>
          <w:sz w:val="24"/>
          <w:szCs w:val="24"/>
        </w:rPr>
        <w:t>, service quality performance of PSE and its service providers, and e</w:t>
      </w:r>
      <w:r w:rsidRPr="007C2FC5">
        <w:rPr>
          <w:rFonts w:ascii="Garamond" w:hAnsi="Garamond"/>
          <w:sz w:val="24"/>
          <w:szCs w:val="24"/>
        </w:rPr>
        <w:t xml:space="preserve">lectric </w:t>
      </w:r>
      <w:r>
        <w:rPr>
          <w:rFonts w:ascii="Garamond" w:hAnsi="Garamond"/>
          <w:sz w:val="24"/>
          <w:szCs w:val="24"/>
        </w:rPr>
        <w:t>s</w:t>
      </w:r>
      <w:r w:rsidRPr="007C2FC5">
        <w:rPr>
          <w:rFonts w:ascii="Garamond" w:hAnsi="Garamond"/>
          <w:sz w:val="24"/>
          <w:szCs w:val="24"/>
        </w:rPr>
        <w:t xml:space="preserve">ervice </w:t>
      </w:r>
      <w:r>
        <w:rPr>
          <w:rFonts w:ascii="Garamond" w:hAnsi="Garamond"/>
          <w:sz w:val="24"/>
          <w:szCs w:val="24"/>
        </w:rPr>
        <w:t>r</w:t>
      </w:r>
      <w:r w:rsidRPr="007C2FC5">
        <w:rPr>
          <w:rFonts w:ascii="Garamond" w:hAnsi="Garamond"/>
          <w:sz w:val="24"/>
          <w:szCs w:val="24"/>
        </w:rPr>
        <w:t xml:space="preserve">eliability </w:t>
      </w:r>
      <w:r>
        <w:rPr>
          <w:rFonts w:ascii="Garamond" w:hAnsi="Garamond"/>
          <w:sz w:val="24"/>
          <w:szCs w:val="24"/>
        </w:rPr>
        <w:t>performance.</w:t>
      </w:r>
    </w:p>
    <w:p w:rsidR="0000195F" w:rsidRDefault="00603825" w:rsidP="00603825">
      <w:pPr>
        <w:pStyle w:val="Body"/>
        <w:rPr>
          <w:rFonts w:ascii="Garamond" w:hAnsi="Garamond"/>
          <w:sz w:val="24"/>
          <w:szCs w:val="24"/>
        </w:rPr>
      </w:pPr>
      <w:r>
        <w:rPr>
          <w:rFonts w:ascii="Garamond" w:hAnsi="Garamond"/>
          <w:sz w:val="24"/>
          <w:szCs w:val="24"/>
        </w:rPr>
        <w:t xml:space="preserve">For the 2015 Service Quality Program year, PSE met its benchmarks for </w:t>
      </w:r>
      <w:r w:rsidR="0086160E">
        <w:rPr>
          <w:rFonts w:ascii="Garamond" w:hAnsi="Garamond"/>
          <w:sz w:val="24"/>
          <w:szCs w:val="24"/>
        </w:rPr>
        <w:t>following</w:t>
      </w:r>
      <w:r>
        <w:rPr>
          <w:rFonts w:ascii="Garamond" w:hAnsi="Garamond"/>
          <w:sz w:val="24"/>
          <w:szCs w:val="24"/>
        </w:rPr>
        <w:t xml:space="preserve"> indices: </w:t>
      </w:r>
      <w:r w:rsidRPr="00603825">
        <w:rPr>
          <w:rFonts w:ascii="Garamond" w:hAnsi="Garamond"/>
          <w:sz w:val="24"/>
          <w:szCs w:val="24"/>
        </w:rPr>
        <w:t>WUTC Complaint Ratio</w:t>
      </w:r>
      <w:r>
        <w:rPr>
          <w:rFonts w:ascii="Garamond" w:hAnsi="Garamond"/>
          <w:sz w:val="24"/>
          <w:szCs w:val="24"/>
        </w:rPr>
        <w:t xml:space="preserve"> (SQI</w:t>
      </w:r>
      <w:r w:rsidR="0086160E">
        <w:rPr>
          <w:rStyle w:val="FootnoteReference"/>
          <w:rFonts w:ascii="Garamond" w:hAnsi="Garamond"/>
          <w:sz w:val="24"/>
          <w:szCs w:val="24"/>
        </w:rPr>
        <w:footnoteReference w:id="1"/>
      </w:r>
      <w:r>
        <w:rPr>
          <w:rFonts w:ascii="Garamond" w:hAnsi="Garamond"/>
          <w:sz w:val="24"/>
          <w:szCs w:val="24"/>
        </w:rPr>
        <w:t xml:space="preserve"> #2), </w:t>
      </w:r>
      <w:r w:rsidR="00347B1D">
        <w:rPr>
          <w:rFonts w:ascii="Garamond" w:hAnsi="Garamond"/>
          <w:sz w:val="24"/>
          <w:szCs w:val="24"/>
        </w:rPr>
        <w:t>System Average Inter</w:t>
      </w:r>
      <w:r w:rsidR="003F0791">
        <w:rPr>
          <w:rFonts w:ascii="Garamond" w:hAnsi="Garamond"/>
          <w:sz w:val="24"/>
          <w:szCs w:val="24"/>
        </w:rPr>
        <w:t>ruption Frequency Index (SQI #4</w:t>
      </w:r>
      <w:r w:rsidR="00347B1D">
        <w:rPr>
          <w:rFonts w:ascii="Garamond" w:hAnsi="Garamond"/>
          <w:sz w:val="24"/>
          <w:szCs w:val="24"/>
        </w:rPr>
        <w:t xml:space="preserve">), </w:t>
      </w:r>
      <w:r w:rsidR="00896145" w:rsidRPr="00896145">
        <w:rPr>
          <w:rFonts w:ascii="Garamond" w:hAnsi="Garamond"/>
          <w:sz w:val="24"/>
          <w:szCs w:val="24"/>
        </w:rPr>
        <w:t>Customer Access Center</w:t>
      </w:r>
      <w:r w:rsidRPr="00603825">
        <w:rPr>
          <w:rFonts w:ascii="Garamond" w:hAnsi="Garamond"/>
          <w:sz w:val="24"/>
          <w:szCs w:val="24"/>
        </w:rPr>
        <w:t xml:space="preserve"> Transactions </w:t>
      </w:r>
      <w:r w:rsidR="00347B1D">
        <w:rPr>
          <w:rFonts w:ascii="Garamond" w:hAnsi="Garamond"/>
          <w:sz w:val="24"/>
          <w:szCs w:val="24"/>
        </w:rPr>
        <w:t xml:space="preserve">and </w:t>
      </w:r>
      <w:r w:rsidR="00347B1D" w:rsidRPr="00603825">
        <w:rPr>
          <w:rFonts w:ascii="Garamond" w:hAnsi="Garamond"/>
          <w:sz w:val="24"/>
          <w:szCs w:val="24"/>
        </w:rPr>
        <w:t xml:space="preserve">Field Service Operations Transactions </w:t>
      </w:r>
      <w:r w:rsidRPr="00603825">
        <w:rPr>
          <w:rFonts w:ascii="Garamond" w:hAnsi="Garamond"/>
          <w:sz w:val="24"/>
          <w:szCs w:val="24"/>
        </w:rPr>
        <w:t>Customer Satisfaction</w:t>
      </w:r>
      <w:r w:rsidR="00347B1D">
        <w:rPr>
          <w:rFonts w:ascii="Garamond" w:hAnsi="Garamond"/>
          <w:sz w:val="24"/>
          <w:szCs w:val="24"/>
        </w:rPr>
        <w:t xml:space="preserve"> (SQI #6 and #8), </w:t>
      </w:r>
      <w:r w:rsidR="000B7768">
        <w:rPr>
          <w:rFonts w:ascii="Garamond" w:hAnsi="Garamond"/>
          <w:sz w:val="24"/>
          <w:szCs w:val="24"/>
        </w:rPr>
        <w:t>Gas</w:t>
      </w:r>
      <w:r w:rsidR="00347B1D">
        <w:rPr>
          <w:rFonts w:ascii="Garamond" w:hAnsi="Garamond"/>
          <w:sz w:val="24"/>
          <w:szCs w:val="24"/>
        </w:rPr>
        <w:t xml:space="preserve"> and </w:t>
      </w:r>
      <w:r w:rsidR="000B7768">
        <w:rPr>
          <w:rFonts w:ascii="Garamond" w:hAnsi="Garamond"/>
          <w:sz w:val="24"/>
          <w:szCs w:val="24"/>
        </w:rPr>
        <w:t>Electric</w:t>
      </w:r>
      <w:r w:rsidRPr="00603825">
        <w:rPr>
          <w:rFonts w:ascii="Garamond" w:hAnsi="Garamond"/>
          <w:sz w:val="24"/>
          <w:szCs w:val="24"/>
        </w:rPr>
        <w:t xml:space="preserve"> Safety Response Time</w:t>
      </w:r>
      <w:r w:rsidR="000B7768">
        <w:rPr>
          <w:rFonts w:ascii="Garamond" w:hAnsi="Garamond"/>
          <w:sz w:val="24"/>
          <w:szCs w:val="24"/>
        </w:rPr>
        <w:t xml:space="preserve"> (</w:t>
      </w:r>
      <w:r w:rsidR="00347B1D">
        <w:rPr>
          <w:rFonts w:ascii="Garamond" w:hAnsi="Garamond"/>
          <w:sz w:val="24"/>
          <w:szCs w:val="24"/>
        </w:rPr>
        <w:t xml:space="preserve">SQI #7 and #11), and </w:t>
      </w:r>
      <w:r w:rsidRPr="00603825">
        <w:rPr>
          <w:rFonts w:ascii="Garamond" w:hAnsi="Garamond"/>
          <w:sz w:val="24"/>
          <w:szCs w:val="24"/>
        </w:rPr>
        <w:t>Kept Appointments</w:t>
      </w:r>
      <w:r w:rsidR="00347B1D">
        <w:rPr>
          <w:rFonts w:ascii="Garamond" w:hAnsi="Garamond"/>
          <w:sz w:val="24"/>
          <w:szCs w:val="24"/>
        </w:rPr>
        <w:t xml:space="preserve"> (SQI #10).  </w:t>
      </w:r>
    </w:p>
    <w:p w:rsidR="00A345BB" w:rsidRDefault="0086160E" w:rsidP="00603825">
      <w:pPr>
        <w:pStyle w:val="Body"/>
        <w:rPr>
          <w:rFonts w:ascii="Garamond" w:hAnsi="Garamond"/>
          <w:sz w:val="24"/>
          <w:szCs w:val="24"/>
        </w:rPr>
      </w:pPr>
      <w:r>
        <w:rPr>
          <w:rFonts w:ascii="Garamond" w:hAnsi="Garamond"/>
          <w:sz w:val="24"/>
          <w:szCs w:val="24"/>
        </w:rPr>
        <w:t xml:space="preserve">PSE </w:t>
      </w:r>
      <w:r w:rsidR="009F7DBD">
        <w:rPr>
          <w:rFonts w:ascii="Garamond" w:hAnsi="Garamond"/>
          <w:sz w:val="24"/>
          <w:szCs w:val="24"/>
        </w:rPr>
        <w:t>did not meet the</w:t>
      </w:r>
      <w:r>
        <w:rPr>
          <w:rFonts w:ascii="Garamond" w:hAnsi="Garamond"/>
          <w:sz w:val="24"/>
          <w:szCs w:val="24"/>
        </w:rPr>
        <w:t xml:space="preserve"> benchmark for </w:t>
      </w:r>
      <w:r w:rsidR="00347B1D" w:rsidRPr="00603825">
        <w:rPr>
          <w:rFonts w:ascii="Garamond" w:hAnsi="Garamond"/>
          <w:sz w:val="24"/>
          <w:szCs w:val="24"/>
        </w:rPr>
        <w:t>Customer Access Center Answering Performance</w:t>
      </w:r>
      <w:r w:rsidR="00347B1D">
        <w:rPr>
          <w:rFonts w:ascii="Garamond" w:hAnsi="Garamond"/>
          <w:sz w:val="24"/>
          <w:szCs w:val="24"/>
        </w:rPr>
        <w:t xml:space="preserve"> </w:t>
      </w:r>
      <w:r>
        <w:rPr>
          <w:rFonts w:ascii="Garamond" w:hAnsi="Garamond"/>
          <w:sz w:val="24"/>
          <w:szCs w:val="24"/>
        </w:rPr>
        <w:t>(</w:t>
      </w:r>
      <w:r w:rsidR="003F0791">
        <w:rPr>
          <w:rFonts w:ascii="Garamond" w:hAnsi="Garamond"/>
          <w:sz w:val="24"/>
          <w:szCs w:val="24"/>
        </w:rPr>
        <w:t>SQI </w:t>
      </w:r>
      <w:r>
        <w:rPr>
          <w:rFonts w:ascii="Garamond" w:hAnsi="Garamond"/>
          <w:sz w:val="24"/>
          <w:szCs w:val="24"/>
        </w:rPr>
        <w:t>#5</w:t>
      </w:r>
      <w:r w:rsidRPr="007F4C4B">
        <w:rPr>
          <w:rFonts w:ascii="Garamond" w:hAnsi="Garamond"/>
          <w:sz w:val="24"/>
          <w:szCs w:val="24"/>
        </w:rPr>
        <w:t>).</w:t>
      </w:r>
      <w:r w:rsidR="0000195F" w:rsidRPr="007F4C4B">
        <w:rPr>
          <w:rFonts w:ascii="Garamond" w:hAnsi="Garamond"/>
          <w:sz w:val="24"/>
          <w:szCs w:val="24"/>
        </w:rPr>
        <w:t xml:space="preserve">  </w:t>
      </w:r>
      <w:r w:rsidR="0000195F" w:rsidRPr="00DF0B6B">
        <w:rPr>
          <w:rFonts w:ascii="Garamond" w:hAnsi="Garamond" w:cs="Arial"/>
          <w:sz w:val="24"/>
          <w:szCs w:val="24"/>
        </w:rPr>
        <w:t>Several factors contributed to the missed live-call target, incurring a $360,000 penalty. A changed bill-collection process led to increased calls and lengthier call times, and inadvertently coincided when we were in the process of hiring and training new agents not yet ready to take calls. Also, failures on our technology systems that support our online and self-serve outage reporting and information tools during last August’s</w:t>
      </w:r>
      <w:r w:rsidR="0000195F" w:rsidRPr="00C358E5">
        <w:rPr>
          <w:rFonts w:ascii="Garamond" w:hAnsi="Garamond" w:cs="Arial"/>
        </w:rPr>
        <w:t xml:space="preserve"> </w:t>
      </w:r>
      <w:r w:rsidR="0000195F" w:rsidRPr="00C358E5">
        <w:rPr>
          <w:rStyle w:val="A0"/>
          <w:rFonts w:ascii="Garamond" w:hAnsi="Garamond"/>
          <w:color w:val="auto"/>
          <w:sz w:val="24"/>
          <w:szCs w:val="24"/>
        </w:rPr>
        <w:t>widespread power outage drove customers to call us and experience longer-than-usual wait times.</w:t>
      </w:r>
      <w:r w:rsidR="0000195F">
        <w:rPr>
          <w:rStyle w:val="A0"/>
          <w:rFonts w:ascii="Garamond" w:hAnsi="Garamond"/>
          <w:color w:val="auto"/>
          <w:sz w:val="24"/>
          <w:szCs w:val="24"/>
        </w:rPr>
        <w:t xml:space="preserve">  </w:t>
      </w:r>
      <w:r w:rsidR="00A345BB" w:rsidRPr="00A345BB">
        <w:rPr>
          <w:rFonts w:ascii="Garamond" w:hAnsi="Garamond"/>
          <w:sz w:val="24"/>
          <w:szCs w:val="24"/>
        </w:rPr>
        <w:t>Chapter 2</w:t>
      </w:r>
      <w:r w:rsidR="00A345BB">
        <w:rPr>
          <w:rFonts w:ascii="Garamond" w:hAnsi="Garamond"/>
          <w:sz w:val="24"/>
          <w:szCs w:val="24"/>
        </w:rPr>
        <w:t xml:space="preserve">: </w:t>
      </w:r>
      <w:r w:rsidR="00A345BB" w:rsidRPr="00A345BB">
        <w:rPr>
          <w:rFonts w:ascii="Garamond" w:hAnsi="Garamond"/>
          <w:sz w:val="24"/>
          <w:szCs w:val="24"/>
        </w:rPr>
        <w:t>Customer services and satisfaction and operations services</w:t>
      </w:r>
      <w:r w:rsidR="00A345BB">
        <w:rPr>
          <w:rFonts w:ascii="Garamond" w:hAnsi="Garamond"/>
          <w:sz w:val="24"/>
          <w:szCs w:val="24"/>
        </w:rPr>
        <w:t>, SQI #5 section details the drivers of the 2015 performance and PSE’s plan to improve its performance going forward.</w:t>
      </w:r>
      <w:r w:rsidR="0000195F">
        <w:rPr>
          <w:rFonts w:ascii="Garamond" w:hAnsi="Garamond"/>
          <w:sz w:val="24"/>
          <w:szCs w:val="24"/>
        </w:rPr>
        <w:t xml:space="preserve">  </w:t>
      </w:r>
    </w:p>
    <w:p w:rsidR="00603825" w:rsidRPr="00A6313C" w:rsidRDefault="0086160E" w:rsidP="00A345BB">
      <w:pPr>
        <w:pStyle w:val="Body"/>
        <w:rPr>
          <w:rFonts w:ascii="Garamond" w:hAnsi="Garamond"/>
          <w:sz w:val="24"/>
          <w:szCs w:val="24"/>
        </w:rPr>
      </w:pPr>
      <w:r>
        <w:rPr>
          <w:rFonts w:ascii="Garamond" w:hAnsi="Garamond"/>
          <w:sz w:val="24"/>
          <w:szCs w:val="24"/>
        </w:rPr>
        <w:t xml:space="preserve">PSE did not </w:t>
      </w:r>
      <w:r w:rsidR="00A345BB">
        <w:rPr>
          <w:rFonts w:ascii="Garamond" w:hAnsi="Garamond"/>
          <w:sz w:val="24"/>
          <w:szCs w:val="24"/>
        </w:rPr>
        <w:t>meet</w:t>
      </w:r>
      <w:r>
        <w:rPr>
          <w:rFonts w:ascii="Garamond" w:hAnsi="Garamond"/>
          <w:sz w:val="24"/>
          <w:szCs w:val="24"/>
        </w:rPr>
        <w:t xml:space="preserve"> the benchmark for </w:t>
      </w:r>
      <w:r w:rsidR="00347B1D">
        <w:rPr>
          <w:rFonts w:ascii="Garamond" w:hAnsi="Garamond"/>
          <w:sz w:val="24"/>
          <w:szCs w:val="24"/>
        </w:rPr>
        <w:t xml:space="preserve">System Average Interruption </w:t>
      </w:r>
      <w:r>
        <w:rPr>
          <w:rFonts w:ascii="Garamond" w:hAnsi="Garamond"/>
          <w:sz w:val="24"/>
          <w:szCs w:val="24"/>
        </w:rPr>
        <w:t xml:space="preserve">Duration </w:t>
      </w:r>
      <w:r w:rsidR="00347B1D">
        <w:rPr>
          <w:rFonts w:ascii="Garamond" w:hAnsi="Garamond"/>
          <w:sz w:val="24"/>
          <w:szCs w:val="24"/>
        </w:rPr>
        <w:t>Index (SQI #</w:t>
      </w:r>
      <w:r>
        <w:rPr>
          <w:rFonts w:ascii="Garamond" w:hAnsi="Garamond"/>
          <w:sz w:val="24"/>
          <w:szCs w:val="24"/>
        </w:rPr>
        <w:t>3</w:t>
      </w:r>
      <w:r w:rsidR="00347B1D">
        <w:rPr>
          <w:rFonts w:ascii="Garamond" w:hAnsi="Garamond"/>
          <w:sz w:val="24"/>
          <w:szCs w:val="24"/>
        </w:rPr>
        <w:t>)</w:t>
      </w:r>
      <w:r>
        <w:rPr>
          <w:rFonts w:ascii="Garamond" w:hAnsi="Garamond"/>
          <w:sz w:val="24"/>
          <w:szCs w:val="24"/>
        </w:rPr>
        <w:t xml:space="preserve"> as calculated because of the two </w:t>
      </w:r>
      <w:r w:rsidR="003F0791">
        <w:rPr>
          <w:rFonts w:ascii="Garamond" w:hAnsi="Garamond"/>
          <w:sz w:val="24"/>
          <w:szCs w:val="24"/>
        </w:rPr>
        <w:t>extraordinary</w:t>
      </w:r>
      <w:r w:rsidR="00D66586">
        <w:rPr>
          <w:rFonts w:ascii="Garamond" w:hAnsi="Garamond"/>
          <w:sz w:val="24"/>
          <w:szCs w:val="24"/>
        </w:rPr>
        <w:t xml:space="preserve"> </w:t>
      </w:r>
      <w:r>
        <w:rPr>
          <w:rFonts w:ascii="Garamond" w:hAnsi="Garamond"/>
          <w:sz w:val="24"/>
          <w:szCs w:val="24"/>
        </w:rPr>
        <w:t xml:space="preserve">weather events </w:t>
      </w:r>
      <w:r w:rsidR="009F7DBD">
        <w:rPr>
          <w:rFonts w:ascii="Garamond" w:hAnsi="Garamond"/>
          <w:sz w:val="24"/>
          <w:szCs w:val="24"/>
        </w:rPr>
        <w:t xml:space="preserve">that </w:t>
      </w:r>
      <w:r>
        <w:rPr>
          <w:rFonts w:ascii="Garamond" w:hAnsi="Garamond"/>
          <w:sz w:val="24"/>
          <w:szCs w:val="24"/>
        </w:rPr>
        <w:t xml:space="preserve">occurred in </w:t>
      </w:r>
      <w:r w:rsidR="003F0791">
        <w:rPr>
          <w:rFonts w:ascii="Garamond" w:hAnsi="Garamond"/>
          <w:sz w:val="24"/>
          <w:szCs w:val="24"/>
        </w:rPr>
        <w:t xml:space="preserve">August and November of </w:t>
      </w:r>
      <w:r>
        <w:rPr>
          <w:rFonts w:ascii="Garamond" w:hAnsi="Garamond"/>
          <w:sz w:val="24"/>
          <w:szCs w:val="24"/>
        </w:rPr>
        <w:t xml:space="preserve">2015. PSE is </w:t>
      </w:r>
      <w:r>
        <w:rPr>
          <w:rFonts w:ascii="Garamond" w:hAnsi="Garamond"/>
          <w:sz w:val="24"/>
          <w:szCs w:val="24"/>
        </w:rPr>
        <w:lastRenderedPageBreak/>
        <w:t xml:space="preserve">petitioning with the </w:t>
      </w:r>
      <w:r w:rsidRPr="0086160E">
        <w:rPr>
          <w:rFonts w:ascii="Garamond" w:hAnsi="Garamond"/>
          <w:sz w:val="24"/>
          <w:szCs w:val="24"/>
        </w:rPr>
        <w:t>Washington Utilities and Transportation Commission</w:t>
      </w:r>
      <w:r>
        <w:rPr>
          <w:rFonts w:ascii="Garamond" w:hAnsi="Garamond"/>
          <w:sz w:val="24"/>
          <w:szCs w:val="24"/>
        </w:rPr>
        <w:t xml:space="preserve"> for the </w:t>
      </w:r>
      <w:r w:rsidR="00CD30FB">
        <w:rPr>
          <w:rFonts w:ascii="Garamond" w:hAnsi="Garamond"/>
          <w:sz w:val="24"/>
          <w:szCs w:val="24"/>
        </w:rPr>
        <w:t xml:space="preserve">mitigation of the </w:t>
      </w:r>
      <w:r w:rsidR="000B7768">
        <w:rPr>
          <w:rFonts w:ascii="Garamond" w:hAnsi="Garamond"/>
          <w:sz w:val="24"/>
          <w:szCs w:val="24"/>
        </w:rPr>
        <w:t xml:space="preserve">penalty and the </w:t>
      </w:r>
      <w:r>
        <w:rPr>
          <w:rFonts w:ascii="Garamond" w:hAnsi="Garamond"/>
          <w:sz w:val="24"/>
          <w:szCs w:val="24"/>
        </w:rPr>
        <w:t>exclusion</w:t>
      </w:r>
      <w:r w:rsidR="003F0791">
        <w:rPr>
          <w:rFonts w:ascii="Garamond" w:hAnsi="Garamond"/>
          <w:sz w:val="24"/>
          <w:szCs w:val="24"/>
        </w:rPr>
        <w:t xml:space="preserve"> of the two events from the SQI</w:t>
      </w:r>
      <w:r>
        <w:rPr>
          <w:rFonts w:ascii="Garamond" w:hAnsi="Garamond"/>
          <w:sz w:val="24"/>
          <w:szCs w:val="24"/>
        </w:rPr>
        <w:t xml:space="preserve"> SAIDI</w:t>
      </w:r>
      <w:r w:rsidR="0022527C">
        <w:rPr>
          <w:rStyle w:val="FootnoteReference"/>
          <w:rFonts w:ascii="Garamond" w:hAnsi="Garamond"/>
          <w:sz w:val="24"/>
          <w:szCs w:val="24"/>
        </w:rPr>
        <w:footnoteReference w:id="2"/>
      </w:r>
      <w:r>
        <w:rPr>
          <w:rFonts w:ascii="Garamond" w:hAnsi="Garamond"/>
          <w:sz w:val="24"/>
          <w:szCs w:val="24"/>
        </w:rPr>
        <w:t xml:space="preserve"> performance calculation.</w:t>
      </w:r>
      <w:r w:rsidR="00D66586">
        <w:rPr>
          <w:rStyle w:val="FootnoteReference"/>
          <w:rFonts w:ascii="Garamond" w:hAnsi="Garamond"/>
          <w:sz w:val="24"/>
          <w:szCs w:val="24"/>
        </w:rPr>
        <w:footnoteReference w:id="3"/>
      </w:r>
      <w:r>
        <w:rPr>
          <w:rFonts w:ascii="Garamond" w:hAnsi="Garamond"/>
          <w:sz w:val="24"/>
          <w:szCs w:val="24"/>
        </w:rPr>
        <w:t xml:space="preserve"> With the exclusion, PSE will meet its SQI #3 SAIDI benchmark. </w:t>
      </w:r>
      <w:r w:rsidR="00A345BB">
        <w:rPr>
          <w:rFonts w:ascii="Garamond" w:hAnsi="Garamond"/>
          <w:sz w:val="24"/>
          <w:szCs w:val="24"/>
        </w:rPr>
        <w:t xml:space="preserve"> </w:t>
      </w:r>
      <w:r w:rsidR="00A345BB" w:rsidRPr="00A345BB">
        <w:rPr>
          <w:rFonts w:ascii="Garamond" w:hAnsi="Garamond"/>
          <w:sz w:val="24"/>
          <w:szCs w:val="24"/>
        </w:rPr>
        <w:t xml:space="preserve">Chapter </w:t>
      </w:r>
      <w:r w:rsidR="00A345BB">
        <w:rPr>
          <w:rFonts w:ascii="Garamond" w:hAnsi="Garamond"/>
          <w:sz w:val="24"/>
          <w:szCs w:val="24"/>
        </w:rPr>
        <w:t xml:space="preserve">3: </w:t>
      </w:r>
      <w:r w:rsidR="00A345BB" w:rsidRPr="00A345BB">
        <w:rPr>
          <w:rFonts w:ascii="Garamond" w:hAnsi="Garamond"/>
          <w:sz w:val="24"/>
          <w:szCs w:val="24"/>
        </w:rPr>
        <w:t>Electric Service Reliability</w:t>
      </w:r>
      <w:r w:rsidR="00A345BB">
        <w:rPr>
          <w:rFonts w:ascii="Garamond" w:hAnsi="Garamond"/>
          <w:sz w:val="24"/>
          <w:szCs w:val="24"/>
        </w:rPr>
        <w:t xml:space="preserve"> </w:t>
      </w:r>
      <w:r w:rsidR="009F7DBD">
        <w:rPr>
          <w:rFonts w:ascii="Garamond" w:hAnsi="Garamond"/>
          <w:sz w:val="24"/>
          <w:szCs w:val="24"/>
        </w:rPr>
        <w:t>demonstrate</w:t>
      </w:r>
      <w:r w:rsidR="00D66586">
        <w:rPr>
          <w:rFonts w:ascii="Garamond" w:hAnsi="Garamond"/>
          <w:sz w:val="24"/>
          <w:szCs w:val="24"/>
        </w:rPr>
        <w:t>s PSE’s SAIFI</w:t>
      </w:r>
      <w:r w:rsidR="0022527C">
        <w:rPr>
          <w:rStyle w:val="FootnoteReference"/>
          <w:rFonts w:ascii="Garamond" w:hAnsi="Garamond"/>
          <w:sz w:val="24"/>
          <w:szCs w:val="24"/>
        </w:rPr>
        <w:footnoteReference w:id="4"/>
      </w:r>
      <w:r w:rsidR="00D66586">
        <w:rPr>
          <w:rFonts w:ascii="Garamond" w:hAnsi="Garamond"/>
          <w:sz w:val="24"/>
          <w:szCs w:val="24"/>
        </w:rPr>
        <w:t xml:space="preserve"> and SAIDI performance and PSE’s effort to </w:t>
      </w:r>
      <w:r w:rsidR="00DC3084">
        <w:rPr>
          <w:rFonts w:ascii="Garamond" w:hAnsi="Garamond"/>
          <w:sz w:val="24"/>
          <w:szCs w:val="24"/>
        </w:rPr>
        <w:t>enhance i</w:t>
      </w:r>
      <w:r w:rsidR="00D66586">
        <w:rPr>
          <w:rFonts w:ascii="Garamond" w:hAnsi="Garamond"/>
          <w:sz w:val="24"/>
          <w:szCs w:val="24"/>
        </w:rPr>
        <w:t>ts electric service reliability</w:t>
      </w:r>
      <w:r w:rsidR="000248CB" w:rsidRPr="000248CB">
        <w:t xml:space="preserve"> </w:t>
      </w:r>
      <w:r w:rsidR="00DC3084" w:rsidRPr="0000195F">
        <w:rPr>
          <w:rFonts w:ascii="Garamond" w:hAnsi="Garamond"/>
          <w:sz w:val="24"/>
          <w:szCs w:val="24"/>
        </w:rPr>
        <w:t>through the vegetation management</w:t>
      </w:r>
      <w:r w:rsidR="00DC3084">
        <w:rPr>
          <w:rFonts w:ascii="Garamond" w:hAnsi="Garamond"/>
        </w:rPr>
        <w:t xml:space="preserve"> and other </w:t>
      </w:r>
      <w:r w:rsidR="000248CB" w:rsidRPr="000248CB">
        <w:rPr>
          <w:rFonts w:ascii="Garamond" w:hAnsi="Garamond"/>
          <w:sz w:val="24"/>
          <w:szCs w:val="24"/>
        </w:rPr>
        <w:t xml:space="preserve">on-going </w:t>
      </w:r>
      <w:r w:rsidR="00DC3084">
        <w:rPr>
          <w:rFonts w:ascii="Garamond" w:hAnsi="Garamond"/>
          <w:sz w:val="24"/>
          <w:szCs w:val="24"/>
        </w:rPr>
        <w:t>p</w:t>
      </w:r>
      <w:r w:rsidR="000248CB" w:rsidRPr="000248CB">
        <w:rPr>
          <w:rFonts w:ascii="Garamond" w:hAnsi="Garamond"/>
          <w:sz w:val="24"/>
          <w:szCs w:val="24"/>
        </w:rPr>
        <w:t>rograms</w:t>
      </w:r>
      <w:r w:rsidR="00D66586">
        <w:rPr>
          <w:rFonts w:ascii="Garamond" w:hAnsi="Garamond"/>
          <w:sz w:val="24"/>
          <w:szCs w:val="24"/>
        </w:rPr>
        <w:t>.</w:t>
      </w:r>
    </w:p>
    <w:p w:rsidR="00D55788" w:rsidRPr="00723555" w:rsidRDefault="00D55788" w:rsidP="00FF77D8">
      <w:pPr>
        <w:pStyle w:val="Body"/>
        <w:spacing w:before="0"/>
        <w:rPr>
          <w:rFonts w:cs="Arial"/>
        </w:rPr>
      </w:pPr>
    </w:p>
    <w:p w:rsidR="00D55788" w:rsidRPr="00D55788" w:rsidRDefault="00D55788" w:rsidP="00FF77D8">
      <w:pPr>
        <w:pStyle w:val="Title"/>
      </w:pPr>
      <w:r>
        <w:t>Background</w:t>
      </w:r>
    </w:p>
    <w:p w:rsidR="00A90A14" w:rsidRDefault="00A90A14" w:rsidP="00A6313C">
      <w:pPr>
        <w:pStyle w:val="Body"/>
        <w:rPr>
          <w:rFonts w:ascii="Garamond" w:hAnsi="Garamond"/>
          <w:sz w:val="24"/>
          <w:szCs w:val="24"/>
        </w:rPr>
      </w:pPr>
      <w:r w:rsidRPr="00A6313C">
        <w:rPr>
          <w:rFonts w:ascii="Garamond" w:hAnsi="Garamond"/>
          <w:sz w:val="24"/>
          <w:szCs w:val="24"/>
        </w:rPr>
        <w:t>PSE first implemented its Service Quality Program (the SQ Program) when the Washington Utilities and Transportation Commission (UTC, or WUTC, or the Commission) authorized the merger of Washington Natural Gas Company and Puget Sound Power &amp; Light Company in 1997.</w:t>
      </w:r>
      <w:r w:rsidRPr="00A6313C">
        <w:rPr>
          <w:rStyle w:val="FootnoteReference"/>
          <w:rFonts w:ascii="Garamond" w:eastAsia="MS Mincho" w:hAnsi="Garamond"/>
          <w:sz w:val="24"/>
          <w:szCs w:val="24"/>
        </w:rPr>
        <w:footnoteReference w:id="5"/>
      </w:r>
      <w:r w:rsidRPr="00A6313C">
        <w:rPr>
          <w:rFonts w:ascii="Garamond" w:hAnsi="Garamond"/>
          <w:sz w:val="24"/>
          <w:szCs w:val="24"/>
        </w:rPr>
        <w:t xml:space="preserve"> The stated purpose of the SQ Program was to “provide a specific mechanism to assure customers that they will not experience deterioration in quality of service” and to “protect customers of PSE from poorly-targeted cost cutting.” The SQ Program has been further extended</w:t>
      </w:r>
      <w:r w:rsidRPr="00A6313C">
        <w:rPr>
          <w:rStyle w:val="FootnoteReference"/>
          <w:rFonts w:ascii="Garamond" w:eastAsia="MS Mincho" w:hAnsi="Garamond"/>
          <w:sz w:val="24"/>
          <w:szCs w:val="24"/>
        </w:rPr>
        <w:footnoteReference w:id="6"/>
      </w:r>
      <w:r w:rsidRPr="00A6313C">
        <w:rPr>
          <w:rFonts w:ascii="Garamond" w:hAnsi="Garamond"/>
          <w:sz w:val="24"/>
          <w:szCs w:val="24"/>
        </w:rPr>
        <w:t xml:space="preserve"> with various modifications to demonstrate PSE’s continuous commitment to customer protection and quality service.</w:t>
      </w:r>
    </w:p>
    <w:p w:rsidR="0022527C" w:rsidRPr="00723555" w:rsidRDefault="0022527C" w:rsidP="00FF77D8">
      <w:pPr>
        <w:pStyle w:val="Body"/>
        <w:spacing w:before="0"/>
        <w:rPr>
          <w:rFonts w:cs="Arial"/>
        </w:rPr>
      </w:pPr>
    </w:p>
    <w:p w:rsidR="00D55788" w:rsidRPr="00D55788" w:rsidRDefault="00D55788" w:rsidP="00FF77D8">
      <w:pPr>
        <w:pStyle w:val="Title"/>
      </w:pPr>
      <w:r>
        <w:t>Service Quality Program</w:t>
      </w:r>
    </w:p>
    <w:p w:rsidR="00A90A14" w:rsidRPr="00A6313C" w:rsidRDefault="00A90A14" w:rsidP="00A6313C">
      <w:pPr>
        <w:pStyle w:val="Body"/>
        <w:rPr>
          <w:rFonts w:ascii="Garamond" w:hAnsi="Garamond"/>
          <w:sz w:val="24"/>
          <w:szCs w:val="24"/>
        </w:rPr>
      </w:pPr>
      <w:r w:rsidRPr="00A6313C">
        <w:rPr>
          <w:rFonts w:ascii="Garamond" w:hAnsi="Garamond"/>
          <w:sz w:val="24"/>
          <w:szCs w:val="24"/>
        </w:rPr>
        <w:t>The S</w:t>
      </w:r>
      <w:r w:rsidR="009F7DBD">
        <w:rPr>
          <w:rFonts w:ascii="Garamond" w:hAnsi="Garamond"/>
          <w:sz w:val="24"/>
          <w:szCs w:val="24"/>
        </w:rPr>
        <w:t>ervice Quality (SQ)</w:t>
      </w:r>
      <w:r w:rsidRPr="00A6313C">
        <w:rPr>
          <w:rFonts w:ascii="Garamond" w:hAnsi="Garamond"/>
          <w:sz w:val="24"/>
          <w:szCs w:val="24"/>
        </w:rPr>
        <w:t xml:space="preserve"> Program includes three components: </w:t>
      </w:r>
    </w:p>
    <w:p w:rsidR="00A90A14" w:rsidRPr="00A6313C" w:rsidRDefault="00A90A14" w:rsidP="00900FE7">
      <w:pPr>
        <w:pStyle w:val="Bullet"/>
        <w:ind w:left="990" w:hanging="432"/>
      </w:pPr>
      <w:r w:rsidRPr="00A6313C">
        <w:rPr>
          <w:b/>
        </w:rPr>
        <w:t>Customer Service Guarantee</w:t>
      </w:r>
      <w:r w:rsidRPr="00A6313C">
        <w:t xml:space="preserve">—The Customer Service Guarantee (CSG) provides for a $50 missed appointment credit for both natural gas and electric service. This guarantee became effective in 1997. </w:t>
      </w:r>
    </w:p>
    <w:p w:rsidR="00A90A14" w:rsidRPr="00A6313C" w:rsidRDefault="00A90A14" w:rsidP="00900FE7">
      <w:pPr>
        <w:pStyle w:val="Bullet"/>
        <w:ind w:left="990" w:hanging="432"/>
      </w:pPr>
      <w:r w:rsidRPr="00A6313C">
        <w:rPr>
          <w:b/>
        </w:rPr>
        <w:t>Restoration Service Guarantee</w:t>
      </w:r>
      <w:r w:rsidRPr="00A6313C">
        <w:t>—The Restoration Service Guarantee (RSG) provides for a $50 electric outage restoration credit to a qualified PSE electric customer. This guarantee was established in 2008.</w:t>
      </w:r>
    </w:p>
    <w:p w:rsidR="00A90A14" w:rsidRPr="00A6313C" w:rsidRDefault="00C707C4" w:rsidP="00900FE7">
      <w:pPr>
        <w:pStyle w:val="Bullet"/>
        <w:ind w:left="990" w:hanging="432"/>
      </w:pPr>
      <w:r w:rsidRPr="00A6313C">
        <w:rPr>
          <w:b/>
        </w:rPr>
        <w:t>Service Quality Index (SQI)</w:t>
      </w:r>
      <w:r w:rsidRPr="00A6313C">
        <w:t xml:space="preserve">—PSE reports annually to the UTC on the final performance of these nine SQIs. </w:t>
      </w:r>
      <w:r w:rsidR="00A90A14" w:rsidRPr="00A6313C">
        <w:t>This document explains the SQIs, how they are calculated and PSE’s performance on each of the SQIs for the performance year of 201</w:t>
      </w:r>
      <w:r w:rsidR="00A6313C">
        <w:t>5</w:t>
      </w:r>
      <w:r w:rsidR="00A90A14" w:rsidRPr="00A6313C">
        <w:t>.</w:t>
      </w:r>
    </w:p>
    <w:p w:rsidR="00A90A14" w:rsidRPr="00A6313C" w:rsidRDefault="00A90A14" w:rsidP="00A90A14">
      <w:pPr>
        <w:pStyle w:val="Body"/>
        <w:rPr>
          <w:rFonts w:ascii="Garamond" w:hAnsi="Garamond"/>
          <w:sz w:val="24"/>
          <w:szCs w:val="24"/>
        </w:rPr>
      </w:pPr>
      <w:r w:rsidRPr="00A6313C">
        <w:rPr>
          <w:rFonts w:ascii="Garamond" w:hAnsi="Garamond"/>
          <w:sz w:val="24"/>
          <w:szCs w:val="24"/>
        </w:rPr>
        <w:t xml:space="preserve">In addition to these three components, the SQ Program also prescribes reporting requirements for PSE’s primary service providers. Several Service Provider Indices (SPIs) benchmark performances in areas of construction standards compliance, reliability/service restoration and kept appointments. </w:t>
      </w:r>
    </w:p>
    <w:p w:rsidR="00A90A14" w:rsidRPr="004011D7" w:rsidRDefault="00A90A14" w:rsidP="00A90A14">
      <w:pPr>
        <w:pStyle w:val="Body"/>
        <w:rPr>
          <w:rFonts w:ascii="Garamond" w:hAnsi="Garamond"/>
        </w:rPr>
      </w:pPr>
      <w:r w:rsidRPr="00A6313C">
        <w:rPr>
          <w:rFonts w:ascii="Garamond" w:hAnsi="Garamond"/>
          <w:sz w:val="24"/>
          <w:szCs w:val="24"/>
        </w:rPr>
        <w:t>The SQ Program also includes PSE’s gas emergency response plans for outlying areas, which are filed concurrently with this Report as Attachment B to the annual UTC SQI and Electric Service Reliability filing.  Attachment C to the 201</w:t>
      </w:r>
      <w:r w:rsidR="00A6313C">
        <w:rPr>
          <w:rFonts w:ascii="Garamond" w:hAnsi="Garamond"/>
          <w:sz w:val="24"/>
          <w:szCs w:val="24"/>
        </w:rPr>
        <w:t>5</w:t>
      </w:r>
      <w:r w:rsidRPr="00A6313C">
        <w:rPr>
          <w:rFonts w:ascii="Garamond" w:hAnsi="Garamond"/>
          <w:sz w:val="24"/>
          <w:szCs w:val="24"/>
        </w:rPr>
        <w:t xml:space="preserve"> annual UTC SQI and Electric Service Reliability filing is PSE’s 201</w:t>
      </w:r>
      <w:r w:rsidR="00A6313C">
        <w:rPr>
          <w:rFonts w:ascii="Garamond" w:hAnsi="Garamond"/>
          <w:sz w:val="24"/>
          <w:szCs w:val="24"/>
        </w:rPr>
        <w:t>5</w:t>
      </w:r>
      <w:r w:rsidRPr="00A6313C">
        <w:rPr>
          <w:rFonts w:ascii="Garamond" w:hAnsi="Garamond"/>
          <w:sz w:val="24"/>
          <w:szCs w:val="24"/>
        </w:rPr>
        <w:t xml:space="preserve"> Critical </w:t>
      </w:r>
      <w:r w:rsidRPr="00A6313C">
        <w:rPr>
          <w:rFonts w:ascii="Garamond" w:hAnsi="Garamond"/>
          <w:sz w:val="24"/>
          <w:szCs w:val="24"/>
        </w:rPr>
        <w:lastRenderedPageBreak/>
        <w:t>Infrastructure Security Annual Report. This reporting contains a discussion of PSE’s cybersecurity and physical security policies and related information for 201</w:t>
      </w:r>
      <w:r w:rsidR="00A6313C">
        <w:rPr>
          <w:rFonts w:ascii="Garamond" w:hAnsi="Garamond"/>
          <w:sz w:val="24"/>
          <w:szCs w:val="24"/>
        </w:rPr>
        <w:t>5</w:t>
      </w:r>
      <w:r w:rsidRPr="00A6313C">
        <w:rPr>
          <w:rFonts w:ascii="Garamond" w:hAnsi="Garamond"/>
          <w:sz w:val="24"/>
          <w:szCs w:val="24"/>
        </w:rPr>
        <w:t>.</w:t>
      </w:r>
    </w:p>
    <w:p w:rsidR="00FF77D8" w:rsidRDefault="00FF77D8">
      <w:pPr>
        <w:widowControl/>
        <w:spacing w:after="0" w:line="240" w:lineRule="auto"/>
        <w:jc w:val="left"/>
        <w:rPr>
          <w:rFonts w:ascii="Garamond" w:eastAsia="MS Mincho" w:hAnsi="Garamond" w:cs="Arial"/>
          <w:b/>
          <w:noProof/>
          <w:kern w:val="28"/>
          <w:sz w:val="28"/>
          <w:szCs w:val="28"/>
        </w:rPr>
      </w:pPr>
      <w:r>
        <w:br w:type="page"/>
      </w:r>
    </w:p>
    <w:p w:rsidR="002A0EB8" w:rsidRPr="002A0EB8" w:rsidRDefault="00A6313C" w:rsidP="00FF77D8">
      <w:pPr>
        <w:pStyle w:val="Title"/>
      </w:pPr>
      <w:r>
        <w:lastRenderedPageBreak/>
        <w:t>SQI and Electric Service Reliability Report</w:t>
      </w:r>
    </w:p>
    <w:p w:rsidR="00A90A14" w:rsidRDefault="00A90A14" w:rsidP="00DF5B5A">
      <w:pPr>
        <w:pStyle w:val="Body"/>
        <w:spacing w:before="160" w:after="120" w:line="240" w:lineRule="auto"/>
        <w:rPr>
          <w:rFonts w:ascii="Garamond" w:hAnsi="Garamond"/>
        </w:rPr>
      </w:pPr>
      <w:r w:rsidRPr="00A6313C">
        <w:rPr>
          <w:rFonts w:ascii="Garamond" w:hAnsi="Garamond"/>
          <w:sz w:val="24"/>
          <w:szCs w:val="24"/>
        </w:rPr>
        <w:t xml:space="preserve">This </w:t>
      </w:r>
      <w:r w:rsidRPr="00A6313C">
        <w:rPr>
          <w:rFonts w:ascii="Garamond" w:hAnsi="Garamond"/>
          <w:i/>
          <w:sz w:val="24"/>
          <w:szCs w:val="24"/>
        </w:rPr>
        <w:t>Puget Sound Energy 201</w:t>
      </w:r>
      <w:r w:rsidR="00685657" w:rsidRPr="00A6313C">
        <w:rPr>
          <w:rFonts w:ascii="Garamond" w:hAnsi="Garamond"/>
          <w:i/>
          <w:sz w:val="24"/>
          <w:szCs w:val="24"/>
        </w:rPr>
        <w:t>5</w:t>
      </w:r>
      <w:r w:rsidRPr="00A6313C">
        <w:rPr>
          <w:rFonts w:ascii="Garamond" w:hAnsi="Garamond"/>
          <w:i/>
          <w:sz w:val="24"/>
          <w:szCs w:val="24"/>
        </w:rPr>
        <w:t xml:space="preserve"> SQI and Electric Service Reliability Report</w:t>
      </w:r>
      <w:r w:rsidRPr="00A6313C">
        <w:rPr>
          <w:rFonts w:ascii="Garamond" w:hAnsi="Garamond"/>
          <w:sz w:val="24"/>
          <w:szCs w:val="24"/>
        </w:rPr>
        <w:t xml:space="preserve"> meets PSE’s SQ Program reporting requirements</w:t>
      </w:r>
      <w:r w:rsidRPr="00A6313C">
        <w:rPr>
          <w:rStyle w:val="FootnoteReference"/>
          <w:rFonts w:ascii="Garamond" w:eastAsia="MS Mincho" w:hAnsi="Garamond"/>
          <w:sz w:val="24"/>
          <w:szCs w:val="24"/>
        </w:rPr>
        <w:footnoteReference w:id="7"/>
      </w:r>
      <w:r w:rsidRPr="00A6313C">
        <w:rPr>
          <w:rFonts w:ascii="Garamond" w:hAnsi="Garamond"/>
          <w:sz w:val="24"/>
          <w:szCs w:val="24"/>
        </w:rPr>
        <w:t xml:space="preserve"> and the electric service reliability reporting requirements set forth by the UTC.</w:t>
      </w:r>
      <w:r w:rsidRPr="00A6313C">
        <w:rPr>
          <w:rStyle w:val="FootnoteReference"/>
          <w:rFonts w:ascii="Garamond" w:eastAsia="MS Mincho" w:hAnsi="Garamond"/>
          <w:sz w:val="24"/>
          <w:szCs w:val="24"/>
        </w:rPr>
        <w:footnoteReference w:id="8"/>
      </w:r>
      <w:r w:rsidRPr="00A6313C">
        <w:rPr>
          <w:rFonts w:ascii="Garamond" w:hAnsi="Garamond"/>
          <w:sz w:val="24"/>
          <w:szCs w:val="24"/>
          <w:vertAlign w:val="superscript"/>
        </w:rPr>
        <w:t>,</w:t>
      </w:r>
      <w:r w:rsidRPr="00A6313C">
        <w:rPr>
          <w:rStyle w:val="FootnoteReference"/>
          <w:rFonts w:ascii="Garamond" w:eastAsia="MS Mincho" w:hAnsi="Garamond"/>
          <w:sz w:val="24"/>
          <w:szCs w:val="24"/>
        </w:rPr>
        <w:footnoteReference w:id="9"/>
      </w:r>
      <w:r w:rsidRPr="00A6313C">
        <w:rPr>
          <w:rFonts w:ascii="Garamond" w:hAnsi="Garamond"/>
          <w:sz w:val="24"/>
          <w:szCs w:val="24"/>
          <w:vertAlign w:val="superscript"/>
        </w:rPr>
        <w:t xml:space="preserve">  </w:t>
      </w:r>
      <w:r w:rsidRPr="00A6313C">
        <w:rPr>
          <w:rFonts w:ascii="Garamond" w:hAnsi="Garamond"/>
          <w:sz w:val="24"/>
          <w:szCs w:val="24"/>
        </w:rPr>
        <w:t>To</w:t>
      </w:r>
      <w:r w:rsidRPr="004011D7">
        <w:rPr>
          <w:rFonts w:ascii="Garamond" w:hAnsi="Garamond"/>
        </w:rPr>
        <w:t xml:space="preserve"> </w:t>
      </w:r>
      <w:r w:rsidRPr="00A6313C">
        <w:rPr>
          <w:rFonts w:ascii="Garamond" w:hAnsi="Garamond"/>
          <w:sz w:val="24"/>
          <w:szCs w:val="24"/>
        </w:rPr>
        <w:t>facilitate external review of PSE’s SQI and Electric Service Reliability performance, the two areas were combined starting with the 2010 reporting year.</w:t>
      </w:r>
      <w:bookmarkStart w:id="6" w:name="_Toc280792507"/>
      <w:r w:rsidRPr="00A6313C">
        <w:rPr>
          <w:rStyle w:val="FootnoteReference"/>
          <w:rFonts w:ascii="Garamond" w:eastAsia="MS Mincho" w:hAnsi="Garamond"/>
          <w:sz w:val="24"/>
          <w:szCs w:val="24"/>
        </w:rPr>
        <w:footnoteReference w:id="10"/>
      </w:r>
    </w:p>
    <w:p w:rsidR="00A90A14" w:rsidRPr="00900FE7" w:rsidRDefault="00A90A14" w:rsidP="00FF77D8">
      <w:pPr>
        <w:pStyle w:val="Title"/>
      </w:pPr>
      <w:bookmarkStart w:id="7" w:name="_Toc289168953"/>
      <w:bookmarkStart w:id="8" w:name="_Toc352132211"/>
      <w:bookmarkStart w:id="9" w:name="_Toc414215880"/>
      <w:r w:rsidRPr="00900FE7">
        <w:t>Overview</w:t>
      </w:r>
      <w:bookmarkEnd w:id="6"/>
      <w:r w:rsidRPr="00900FE7">
        <w:t xml:space="preserve"> of Performance</w:t>
      </w:r>
      <w:bookmarkEnd w:id="7"/>
      <w:bookmarkEnd w:id="8"/>
      <w:bookmarkEnd w:id="9"/>
      <w:r w:rsidRPr="00900FE7">
        <w:t xml:space="preserve"> </w:t>
      </w:r>
    </w:p>
    <w:p w:rsidR="004011D7" w:rsidRPr="00A6313C" w:rsidRDefault="00A90A14" w:rsidP="00A90A14">
      <w:pPr>
        <w:pStyle w:val="Body"/>
        <w:spacing w:after="200"/>
        <w:rPr>
          <w:rFonts w:ascii="Garamond" w:hAnsi="Garamond"/>
          <w:sz w:val="24"/>
          <w:szCs w:val="24"/>
        </w:rPr>
      </w:pPr>
      <w:r w:rsidRPr="00A6313C">
        <w:rPr>
          <w:rFonts w:ascii="Garamond" w:hAnsi="Garamond"/>
          <w:sz w:val="24"/>
          <w:szCs w:val="24"/>
        </w:rPr>
        <w:t xml:space="preserve">Table 1a summarizes PSE’s 2015 SQI and Electric Service Reliability performance along with relevant service providers’ performance metrics and the two service guarantees. PSE met </w:t>
      </w:r>
      <w:r w:rsidR="005E507F">
        <w:rPr>
          <w:rFonts w:ascii="Garamond" w:hAnsi="Garamond"/>
          <w:sz w:val="24"/>
          <w:szCs w:val="24"/>
        </w:rPr>
        <w:t>seven</w:t>
      </w:r>
      <w:r w:rsidRPr="00A6313C">
        <w:rPr>
          <w:rFonts w:ascii="Garamond" w:hAnsi="Garamond"/>
          <w:sz w:val="24"/>
          <w:szCs w:val="24"/>
        </w:rPr>
        <w:t xml:space="preserve"> of the </w:t>
      </w:r>
      <w:r w:rsidR="005E507F">
        <w:rPr>
          <w:rFonts w:ascii="Garamond" w:hAnsi="Garamond"/>
          <w:sz w:val="24"/>
          <w:szCs w:val="24"/>
        </w:rPr>
        <w:t>nine Service Quality Indices</w:t>
      </w:r>
      <w:r w:rsidRPr="00A6313C">
        <w:rPr>
          <w:rFonts w:ascii="Garamond" w:hAnsi="Garamond"/>
          <w:sz w:val="24"/>
          <w:szCs w:val="24"/>
        </w:rPr>
        <w:t xml:space="preserve"> under PSE’s Service Quality Program. </w:t>
      </w:r>
    </w:p>
    <w:p w:rsidR="00BA32BF" w:rsidRDefault="00BA32BF" w:rsidP="00BA32BF">
      <w:pPr>
        <w:pStyle w:val="TableCaption"/>
        <w:ind w:left="0"/>
      </w:pPr>
      <w:bookmarkStart w:id="10" w:name="_Toc444157711"/>
      <w:r w:rsidRPr="00B1300A">
        <w:t>Table</w:t>
      </w:r>
      <w:r>
        <w:t xml:space="preserve"> 1a</w:t>
      </w:r>
      <w:r w:rsidRPr="00B1300A">
        <w:t xml:space="preserve">: </w:t>
      </w:r>
      <w:r>
        <w:t>SQI and Electric Service Reliability and Service Provider Performance Metrics</w:t>
      </w:r>
      <w:bookmarkEnd w:id="10"/>
    </w:p>
    <w:tbl>
      <w:tblPr>
        <w:tblW w:w="1026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2520"/>
        <w:gridCol w:w="1800"/>
        <w:gridCol w:w="3240"/>
        <w:gridCol w:w="1530"/>
        <w:gridCol w:w="1170"/>
      </w:tblGrid>
      <w:tr w:rsidR="00BA32BF" w:rsidRPr="000F21C1" w:rsidTr="00FF77D8">
        <w:trPr>
          <w:tblHeader/>
        </w:trPr>
        <w:tc>
          <w:tcPr>
            <w:tcW w:w="2520" w:type="dxa"/>
            <w:tcBorders>
              <w:top w:val="single" w:sz="12" w:space="0" w:color="006A71"/>
              <w:bottom w:val="single" w:sz="12" w:space="0" w:color="807F83"/>
            </w:tcBorders>
            <w:shd w:val="solid" w:color="006A71" w:fill="auto"/>
          </w:tcPr>
          <w:p w:rsidR="00BA32BF" w:rsidRPr="000F21C1" w:rsidRDefault="00BA32BF" w:rsidP="00D35137">
            <w:pPr>
              <w:pStyle w:val="TableHead"/>
              <w:rPr>
                <w:b/>
                <w:color w:val="FFFFFF"/>
              </w:rPr>
            </w:pPr>
            <w:r w:rsidRPr="000F21C1">
              <w:rPr>
                <w:b/>
                <w:color w:val="FFFFFF"/>
              </w:rPr>
              <w:t>Key Measurement</w:t>
            </w:r>
          </w:p>
        </w:tc>
        <w:tc>
          <w:tcPr>
            <w:tcW w:w="1800" w:type="dxa"/>
            <w:tcBorders>
              <w:top w:val="single" w:sz="12" w:space="0" w:color="006A71"/>
              <w:bottom w:val="single" w:sz="12" w:space="0" w:color="807F83"/>
            </w:tcBorders>
            <w:shd w:val="solid" w:color="006A71" w:fill="auto"/>
          </w:tcPr>
          <w:p w:rsidR="00BA32BF" w:rsidRPr="000F21C1" w:rsidRDefault="00BA32BF" w:rsidP="00D35137">
            <w:pPr>
              <w:pStyle w:val="TableHead"/>
              <w:rPr>
                <w:b/>
                <w:color w:val="FFFFFF"/>
              </w:rPr>
            </w:pPr>
            <w:r w:rsidRPr="000F21C1">
              <w:rPr>
                <w:b/>
                <w:color w:val="FFFFFF"/>
              </w:rPr>
              <w:t>Type of Metric</w:t>
            </w:r>
          </w:p>
        </w:tc>
        <w:tc>
          <w:tcPr>
            <w:tcW w:w="3240" w:type="dxa"/>
            <w:tcBorders>
              <w:top w:val="single" w:sz="12" w:space="0" w:color="006A71"/>
              <w:bottom w:val="single" w:sz="12" w:space="0" w:color="807F83"/>
            </w:tcBorders>
            <w:shd w:val="solid" w:color="006A71" w:fill="auto"/>
          </w:tcPr>
          <w:p w:rsidR="00BA32BF" w:rsidRPr="000F21C1" w:rsidRDefault="00BA32BF" w:rsidP="00D35137">
            <w:pPr>
              <w:pStyle w:val="TableHead"/>
              <w:rPr>
                <w:b/>
                <w:color w:val="FFFFFF"/>
              </w:rPr>
            </w:pPr>
            <w:r w:rsidRPr="000F21C1">
              <w:rPr>
                <w:b/>
                <w:color w:val="FFFFFF"/>
              </w:rPr>
              <w:t>Benchmark/Description</w:t>
            </w:r>
          </w:p>
        </w:tc>
        <w:tc>
          <w:tcPr>
            <w:tcW w:w="1530" w:type="dxa"/>
            <w:tcBorders>
              <w:top w:val="single" w:sz="12" w:space="0" w:color="006A71"/>
              <w:bottom w:val="single" w:sz="12" w:space="0" w:color="807F83"/>
            </w:tcBorders>
            <w:shd w:val="solid" w:color="006A71" w:fill="auto"/>
          </w:tcPr>
          <w:p w:rsidR="00BA32BF" w:rsidRPr="000F21C1" w:rsidRDefault="00BA32BF" w:rsidP="00D35137">
            <w:pPr>
              <w:pStyle w:val="TableHead"/>
              <w:rPr>
                <w:b/>
                <w:highlight w:val="magenta"/>
              </w:rPr>
            </w:pPr>
            <w:r w:rsidRPr="000F21C1">
              <w:rPr>
                <w:b/>
                <w:color w:val="FFFFFF"/>
              </w:rPr>
              <w:t>201</w:t>
            </w:r>
            <w:r>
              <w:rPr>
                <w:b/>
                <w:color w:val="FFFFFF"/>
              </w:rPr>
              <w:t>5</w:t>
            </w:r>
            <w:r w:rsidRPr="000F21C1">
              <w:rPr>
                <w:b/>
                <w:color w:val="FFFFFF"/>
              </w:rPr>
              <w:t xml:space="preserve"> Performance Results</w:t>
            </w:r>
          </w:p>
        </w:tc>
        <w:tc>
          <w:tcPr>
            <w:tcW w:w="1170" w:type="dxa"/>
            <w:tcBorders>
              <w:top w:val="single" w:sz="12" w:space="0" w:color="006A71"/>
              <w:bottom w:val="single" w:sz="12" w:space="0" w:color="807F83"/>
            </w:tcBorders>
            <w:shd w:val="solid" w:color="006A71" w:fill="auto"/>
          </w:tcPr>
          <w:p w:rsidR="00BA32BF" w:rsidRPr="000F21C1" w:rsidRDefault="00BA32BF" w:rsidP="00D35137">
            <w:pPr>
              <w:pStyle w:val="TableHead"/>
              <w:rPr>
                <w:b/>
                <w:color w:val="FFFFFF"/>
              </w:rPr>
            </w:pPr>
            <w:r w:rsidRPr="000F21C1">
              <w:rPr>
                <w:b/>
                <w:color w:val="FFFFFF"/>
              </w:rPr>
              <w:t>Achieved</w:t>
            </w:r>
          </w:p>
        </w:tc>
      </w:tr>
      <w:tr w:rsidR="00BA32BF" w:rsidRPr="000F21C1" w:rsidTr="00FF77D8">
        <w:trPr>
          <w:tblHeader/>
        </w:trPr>
        <w:tc>
          <w:tcPr>
            <w:tcW w:w="10260" w:type="dxa"/>
            <w:gridSpan w:val="5"/>
            <w:tcBorders>
              <w:top w:val="single" w:sz="12" w:space="0" w:color="807F83"/>
              <w:bottom w:val="single" w:sz="12" w:space="0" w:color="807F83"/>
            </w:tcBorders>
            <w:shd w:val="solid" w:color="83AFB4" w:fill="auto"/>
          </w:tcPr>
          <w:p w:rsidR="00BA32BF" w:rsidRPr="000F21C1" w:rsidRDefault="00BA32BF" w:rsidP="00D35137">
            <w:pPr>
              <w:pStyle w:val="TableHead"/>
              <w:jc w:val="left"/>
              <w:rPr>
                <w:b/>
              </w:rPr>
            </w:pPr>
            <w:r w:rsidRPr="000F21C1">
              <w:rPr>
                <w:b/>
              </w:rPr>
              <w:t>Customer Satisfaction</w:t>
            </w:r>
          </w:p>
        </w:tc>
      </w:tr>
      <w:tr w:rsidR="00BA32BF" w:rsidRPr="000F21C1" w:rsidTr="00FF77D8">
        <w:trPr>
          <w:tblHeader/>
        </w:trPr>
        <w:tc>
          <w:tcPr>
            <w:tcW w:w="2520" w:type="dxa"/>
            <w:tcBorders>
              <w:top w:val="single" w:sz="12" w:space="0" w:color="807F83"/>
              <w:bottom w:val="single" w:sz="12" w:space="0" w:color="807F83"/>
            </w:tcBorders>
          </w:tcPr>
          <w:p w:rsidR="00BA32BF" w:rsidRPr="000F21C1" w:rsidRDefault="002F085A" w:rsidP="002F085A">
            <w:pPr>
              <w:pStyle w:val="TableText"/>
              <w:jc w:val="left"/>
              <w:rPr>
                <w:kern w:val="0"/>
              </w:rPr>
            </w:pPr>
            <w:r>
              <w:t>W</w:t>
            </w:r>
            <w:r w:rsidR="00BA32BF" w:rsidRPr="000F21C1">
              <w:t>UTC complaint ratio</w:t>
            </w:r>
          </w:p>
        </w:tc>
        <w:tc>
          <w:tcPr>
            <w:tcW w:w="180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Service Quality Index #2</w:t>
            </w:r>
          </w:p>
        </w:tc>
        <w:tc>
          <w:tcPr>
            <w:tcW w:w="3240" w:type="dxa"/>
            <w:tcBorders>
              <w:top w:val="single" w:sz="12" w:space="0" w:color="807F83"/>
              <w:bottom w:val="single" w:sz="12" w:space="0" w:color="807F83"/>
            </w:tcBorders>
          </w:tcPr>
          <w:p w:rsidR="00BA32BF" w:rsidRPr="000F21C1" w:rsidRDefault="00BA32BF" w:rsidP="002F085A">
            <w:pPr>
              <w:pStyle w:val="TableText"/>
              <w:jc w:val="left"/>
              <w:rPr>
                <w:kern w:val="0"/>
                <w:szCs w:val="20"/>
              </w:rPr>
            </w:pPr>
            <w:r w:rsidRPr="000F21C1">
              <w:t xml:space="preserve">No more than 0.40 complaints per 1,000 customers, including all complaints filed with </w:t>
            </w:r>
            <w:r w:rsidR="002F085A">
              <w:t>W</w:t>
            </w:r>
            <w:r w:rsidRPr="000F21C1">
              <w:t>UTC</w:t>
            </w:r>
          </w:p>
        </w:tc>
        <w:tc>
          <w:tcPr>
            <w:tcW w:w="1530" w:type="dxa"/>
            <w:tcBorders>
              <w:top w:val="single" w:sz="12" w:space="0" w:color="807F83"/>
              <w:bottom w:val="single" w:sz="12" w:space="0" w:color="807F83"/>
            </w:tcBorders>
          </w:tcPr>
          <w:p w:rsidR="00BA32BF" w:rsidRPr="000F21C1" w:rsidRDefault="00BA32BF" w:rsidP="002F085A">
            <w:pPr>
              <w:pStyle w:val="TableText"/>
            </w:pPr>
            <w:r w:rsidRPr="000F21C1">
              <w:rPr>
                <w:kern w:val="0"/>
              </w:rPr>
              <w:t>0.2</w:t>
            </w:r>
            <w:r w:rsidR="003D0F4E">
              <w:rPr>
                <w:kern w:val="0"/>
              </w:rPr>
              <w:t>3</w:t>
            </w:r>
          </w:p>
        </w:tc>
        <w:tc>
          <w:tcPr>
            <w:tcW w:w="1170" w:type="dxa"/>
            <w:tcBorders>
              <w:top w:val="single" w:sz="12" w:space="0" w:color="807F83"/>
              <w:bottom w:val="single" w:sz="12" w:space="0" w:color="807F83"/>
            </w:tcBorders>
          </w:tcPr>
          <w:p w:rsidR="00BA32BF" w:rsidRPr="000F21C1" w:rsidRDefault="00BA32BF" w:rsidP="002F085A">
            <w:pPr>
              <w:pStyle w:val="TableText"/>
            </w:pPr>
            <w:r w:rsidRPr="000F21C1">
              <w:sym w:font="Wingdings" w:char="F0FE"/>
            </w:r>
          </w:p>
        </w:tc>
      </w:tr>
      <w:tr w:rsidR="00BA32BF" w:rsidRPr="000F21C1" w:rsidTr="00FF77D8">
        <w:trPr>
          <w:tblHeader/>
        </w:trPr>
        <w:tc>
          <w:tcPr>
            <w:tcW w:w="252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Customer Access Center transactions customer satisfaction</w:t>
            </w:r>
          </w:p>
        </w:tc>
        <w:tc>
          <w:tcPr>
            <w:tcW w:w="180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Service Quality Index #6</w:t>
            </w:r>
          </w:p>
        </w:tc>
        <w:tc>
          <w:tcPr>
            <w:tcW w:w="3240" w:type="dxa"/>
            <w:tcBorders>
              <w:top w:val="single" w:sz="12" w:space="0" w:color="807F83"/>
              <w:bottom w:val="single" w:sz="12" w:space="0" w:color="807F83"/>
            </w:tcBorders>
          </w:tcPr>
          <w:p w:rsidR="00BA32BF" w:rsidRPr="000F21C1" w:rsidRDefault="00BA32BF" w:rsidP="002F085A">
            <w:pPr>
              <w:pStyle w:val="TableText"/>
              <w:jc w:val="left"/>
              <w:rPr>
                <w:kern w:val="0"/>
                <w:szCs w:val="20"/>
              </w:rPr>
            </w:pPr>
            <w:r w:rsidRPr="000F21C1">
              <w:rPr>
                <w:kern w:val="0"/>
              </w:rPr>
              <w:t>At least 90% satisfied</w:t>
            </w:r>
            <w:r w:rsidRPr="000F21C1">
              <w:rPr>
                <w:kern w:val="0"/>
              </w:rPr>
              <w:br/>
              <w:t xml:space="preserve">(rating of 5 or higher on a </w:t>
            </w:r>
            <w:r w:rsidRPr="000F21C1">
              <w:rPr>
                <w:kern w:val="0"/>
              </w:rPr>
              <w:br/>
              <w:t>7-point scale)</w:t>
            </w:r>
          </w:p>
        </w:tc>
        <w:tc>
          <w:tcPr>
            <w:tcW w:w="1530" w:type="dxa"/>
            <w:tcBorders>
              <w:top w:val="single" w:sz="12" w:space="0" w:color="807F83"/>
              <w:bottom w:val="single" w:sz="12" w:space="0" w:color="807F83"/>
            </w:tcBorders>
          </w:tcPr>
          <w:p w:rsidR="00BA32BF" w:rsidRPr="000F21C1" w:rsidRDefault="00BA32BF" w:rsidP="002F085A">
            <w:pPr>
              <w:pStyle w:val="TableText"/>
              <w:rPr>
                <w:kern w:val="0"/>
              </w:rPr>
            </w:pPr>
            <w:r w:rsidRPr="000F21C1">
              <w:rPr>
                <w:kern w:val="0"/>
              </w:rPr>
              <w:t>9</w:t>
            </w:r>
            <w:r w:rsidR="003D0F4E">
              <w:rPr>
                <w:kern w:val="0"/>
              </w:rPr>
              <w:t>4</w:t>
            </w:r>
            <w:r w:rsidRPr="000F21C1">
              <w:rPr>
                <w:kern w:val="0"/>
              </w:rPr>
              <w:t>%</w:t>
            </w:r>
          </w:p>
        </w:tc>
        <w:tc>
          <w:tcPr>
            <w:tcW w:w="1170" w:type="dxa"/>
            <w:tcBorders>
              <w:top w:val="single" w:sz="12" w:space="0" w:color="807F83"/>
              <w:bottom w:val="single" w:sz="12" w:space="0" w:color="807F83"/>
            </w:tcBorders>
          </w:tcPr>
          <w:p w:rsidR="00BA32BF" w:rsidRPr="000F21C1" w:rsidRDefault="00BA32BF" w:rsidP="002F085A">
            <w:pPr>
              <w:pStyle w:val="TableText"/>
            </w:pPr>
            <w:r w:rsidRPr="000F21C1">
              <w:sym w:font="Wingdings" w:char="F0FE"/>
            </w:r>
          </w:p>
        </w:tc>
      </w:tr>
      <w:tr w:rsidR="00BA32BF" w:rsidRPr="000F21C1" w:rsidTr="00FF77D8">
        <w:trPr>
          <w:tblHeader/>
        </w:trPr>
        <w:tc>
          <w:tcPr>
            <w:tcW w:w="252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Field Service Operations transactions customer satisfaction</w:t>
            </w:r>
          </w:p>
        </w:tc>
        <w:tc>
          <w:tcPr>
            <w:tcW w:w="180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Service Quality Index #8</w:t>
            </w:r>
          </w:p>
        </w:tc>
        <w:tc>
          <w:tcPr>
            <w:tcW w:w="324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At least 90% satisfied (rating of 5 or higher on a 7-point scale)</w:t>
            </w:r>
          </w:p>
        </w:tc>
        <w:tc>
          <w:tcPr>
            <w:tcW w:w="1530" w:type="dxa"/>
            <w:tcBorders>
              <w:top w:val="single" w:sz="12" w:space="0" w:color="807F83"/>
              <w:bottom w:val="single" w:sz="12" w:space="0" w:color="807F83"/>
            </w:tcBorders>
          </w:tcPr>
          <w:p w:rsidR="00BA32BF" w:rsidRPr="000F21C1" w:rsidRDefault="00BA32BF" w:rsidP="002F085A">
            <w:pPr>
              <w:pStyle w:val="TableText"/>
              <w:rPr>
                <w:kern w:val="0"/>
              </w:rPr>
            </w:pPr>
            <w:r w:rsidRPr="000F21C1">
              <w:rPr>
                <w:kern w:val="0"/>
              </w:rPr>
              <w:t>9</w:t>
            </w:r>
            <w:r>
              <w:rPr>
                <w:kern w:val="0"/>
              </w:rPr>
              <w:t>6</w:t>
            </w:r>
            <w:r w:rsidRPr="000F21C1">
              <w:rPr>
                <w:kern w:val="0"/>
              </w:rPr>
              <w:t>%</w:t>
            </w:r>
          </w:p>
        </w:tc>
        <w:tc>
          <w:tcPr>
            <w:tcW w:w="1170" w:type="dxa"/>
            <w:tcBorders>
              <w:top w:val="single" w:sz="12" w:space="0" w:color="807F83"/>
              <w:bottom w:val="single" w:sz="12" w:space="0" w:color="807F83"/>
            </w:tcBorders>
          </w:tcPr>
          <w:p w:rsidR="00BA32BF" w:rsidRPr="000F21C1" w:rsidRDefault="00BA32BF" w:rsidP="002F085A">
            <w:pPr>
              <w:pStyle w:val="TableText"/>
            </w:pPr>
            <w:r w:rsidRPr="000F21C1">
              <w:sym w:font="Wingdings" w:char="F0FE"/>
            </w:r>
          </w:p>
        </w:tc>
      </w:tr>
      <w:tr w:rsidR="002F085A" w:rsidRPr="000F21C1" w:rsidTr="00FF77D8">
        <w:trPr>
          <w:tblHeader/>
        </w:trPr>
        <w:tc>
          <w:tcPr>
            <w:tcW w:w="2520" w:type="dxa"/>
            <w:tcBorders>
              <w:top w:val="single" w:sz="12" w:space="0" w:color="006A71"/>
              <w:bottom w:val="single" w:sz="12" w:space="0" w:color="807F83"/>
            </w:tcBorders>
            <w:shd w:val="solid" w:color="006A71" w:fill="auto"/>
          </w:tcPr>
          <w:p w:rsidR="002F085A" w:rsidRPr="000F21C1" w:rsidRDefault="002F085A" w:rsidP="00A156DD">
            <w:pPr>
              <w:pStyle w:val="TableHead"/>
              <w:rPr>
                <w:b/>
                <w:color w:val="FFFFFF"/>
              </w:rPr>
            </w:pPr>
            <w:r w:rsidRPr="000F21C1">
              <w:rPr>
                <w:b/>
                <w:color w:val="FFFFFF"/>
              </w:rPr>
              <w:lastRenderedPageBreak/>
              <w:t>Key Measurement</w:t>
            </w:r>
          </w:p>
        </w:tc>
        <w:tc>
          <w:tcPr>
            <w:tcW w:w="1800" w:type="dxa"/>
            <w:tcBorders>
              <w:top w:val="single" w:sz="12" w:space="0" w:color="006A71"/>
              <w:bottom w:val="single" w:sz="12" w:space="0" w:color="807F83"/>
            </w:tcBorders>
            <w:shd w:val="solid" w:color="006A71" w:fill="auto"/>
          </w:tcPr>
          <w:p w:rsidR="002F085A" w:rsidRPr="000F21C1" w:rsidRDefault="002F085A" w:rsidP="00A156DD">
            <w:pPr>
              <w:pStyle w:val="TableHead"/>
              <w:rPr>
                <w:b/>
                <w:color w:val="FFFFFF"/>
              </w:rPr>
            </w:pPr>
            <w:r w:rsidRPr="000F21C1">
              <w:rPr>
                <w:b/>
                <w:color w:val="FFFFFF"/>
              </w:rPr>
              <w:t>Type of Metric</w:t>
            </w:r>
          </w:p>
        </w:tc>
        <w:tc>
          <w:tcPr>
            <w:tcW w:w="3240" w:type="dxa"/>
            <w:tcBorders>
              <w:top w:val="single" w:sz="12" w:space="0" w:color="006A71"/>
              <w:bottom w:val="single" w:sz="12" w:space="0" w:color="807F83"/>
            </w:tcBorders>
            <w:shd w:val="solid" w:color="006A71" w:fill="auto"/>
          </w:tcPr>
          <w:p w:rsidR="002F085A" w:rsidRPr="000F21C1" w:rsidRDefault="002F085A" w:rsidP="00A156DD">
            <w:pPr>
              <w:pStyle w:val="TableHead"/>
              <w:rPr>
                <w:b/>
                <w:color w:val="FFFFFF"/>
              </w:rPr>
            </w:pPr>
            <w:r w:rsidRPr="000F21C1">
              <w:rPr>
                <w:b/>
                <w:color w:val="FFFFFF"/>
              </w:rPr>
              <w:t>Benchmark/Description</w:t>
            </w:r>
          </w:p>
        </w:tc>
        <w:tc>
          <w:tcPr>
            <w:tcW w:w="1530" w:type="dxa"/>
            <w:tcBorders>
              <w:top w:val="single" w:sz="12" w:space="0" w:color="006A71"/>
              <w:bottom w:val="single" w:sz="12" w:space="0" w:color="807F83"/>
            </w:tcBorders>
            <w:shd w:val="solid" w:color="006A71" w:fill="auto"/>
          </w:tcPr>
          <w:p w:rsidR="002F085A" w:rsidRPr="000F21C1" w:rsidRDefault="002F085A" w:rsidP="00A156DD">
            <w:pPr>
              <w:pStyle w:val="TableHead"/>
              <w:rPr>
                <w:b/>
                <w:highlight w:val="magenta"/>
              </w:rPr>
            </w:pPr>
            <w:r w:rsidRPr="000F21C1">
              <w:rPr>
                <w:b/>
                <w:color w:val="FFFFFF"/>
              </w:rPr>
              <w:t>201</w:t>
            </w:r>
            <w:r>
              <w:rPr>
                <w:b/>
                <w:color w:val="FFFFFF"/>
              </w:rPr>
              <w:t>5</w:t>
            </w:r>
            <w:r w:rsidRPr="000F21C1">
              <w:rPr>
                <w:b/>
                <w:color w:val="FFFFFF"/>
              </w:rPr>
              <w:t xml:space="preserve"> Performance Results</w:t>
            </w:r>
          </w:p>
        </w:tc>
        <w:tc>
          <w:tcPr>
            <w:tcW w:w="1170" w:type="dxa"/>
            <w:tcBorders>
              <w:top w:val="single" w:sz="12" w:space="0" w:color="006A71"/>
              <w:bottom w:val="single" w:sz="12" w:space="0" w:color="807F83"/>
            </w:tcBorders>
            <w:shd w:val="solid" w:color="006A71" w:fill="auto"/>
          </w:tcPr>
          <w:p w:rsidR="002F085A" w:rsidRPr="000F21C1" w:rsidRDefault="002F085A" w:rsidP="00A156DD">
            <w:pPr>
              <w:pStyle w:val="TableHead"/>
              <w:rPr>
                <w:b/>
                <w:color w:val="FFFFFF"/>
              </w:rPr>
            </w:pPr>
            <w:r w:rsidRPr="000F21C1">
              <w:rPr>
                <w:b/>
                <w:color w:val="FFFFFF"/>
              </w:rPr>
              <w:t>Achieved</w:t>
            </w:r>
          </w:p>
        </w:tc>
      </w:tr>
      <w:tr w:rsidR="00BA32BF" w:rsidRPr="000F21C1" w:rsidTr="00FF77D8">
        <w:trPr>
          <w:tblHeader/>
        </w:trPr>
        <w:tc>
          <w:tcPr>
            <w:tcW w:w="10260" w:type="dxa"/>
            <w:gridSpan w:val="5"/>
            <w:tcBorders>
              <w:top w:val="single" w:sz="12" w:space="0" w:color="807F83"/>
              <w:bottom w:val="single" w:sz="12" w:space="0" w:color="807F83"/>
            </w:tcBorders>
            <w:shd w:val="solid" w:color="83AFB4" w:fill="auto"/>
          </w:tcPr>
          <w:p w:rsidR="00BA32BF" w:rsidRPr="000F21C1" w:rsidRDefault="00BA32BF" w:rsidP="00D35137">
            <w:pPr>
              <w:pStyle w:val="TableHead"/>
              <w:jc w:val="left"/>
              <w:rPr>
                <w:b/>
              </w:rPr>
            </w:pPr>
            <w:r w:rsidRPr="000F21C1">
              <w:rPr>
                <w:b/>
              </w:rPr>
              <w:t>Customer Service</w:t>
            </w:r>
          </w:p>
        </w:tc>
      </w:tr>
      <w:tr w:rsidR="00BA32BF" w:rsidRPr="000F21C1" w:rsidTr="00FF77D8">
        <w:trPr>
          <w:tblHeader/>
        </w:trPr>
        <w:tc>
          <w:tcPr>
            <w:tcW w:w="2520" w:type="dxa"/>
            <w:tcBorders>
              <w:top w:val="single" w:sz="12" w:space="0" w:color="807F83"/>
              <w:bottom w:val="single" w:sz="12" w:space="0" w:color="006A71"/>
            </w:tcBorders>
          </w:tcPr>
          <w:p w:rsidR="00BA32BF" w:rsidRPr="000F21C1" w:rsidRDefault="00BA32BF" w:rsidP="002F085A">
            <w:pPr>
              <w:pStyle w:val="TableText"/>
              <w:jc w:val="left"/>
              <w:rPr>
                <w:kern w:val="0"/>
              </w:rPr>
            </w:pPr>
            <w:r w:rsidRPr="000F21C1">
              <w:rPr>
                <w:kern w:val="0"/>
              </w:rPr>
              <w:t>Customer Access Center answering performance</w:t>
            </w:r>
          </w:p>
        </w:tc>
        <w:tc>
          <w:tcPr>
            <w:tcW w:w="1800" w:type="dxa"/>
            <w:tcBorders>
              <w:top w:val="single" w:sz="12" w:space="0" w:color="807F83"/>
              <w:bottom w:val="single" w:sz="12" w:space="0" w:color="006A71"/>
            </w:tcBorders>
          </w:tcPr>
          <w:p w:rsidR="00BA32BF" w:rsidRPr="000F21C1" w:rsidRDefault="00BA32BF" w:rsidP="002F085A">
            <w:pPr>
              <w:pStyle w:val="TableText"/>
              <w:jc w:val="left"/>
              <w:rPr>
                <w:kern w:val="0"/>
              </w:rPr>
            </w:pPr>
            <w:r w:rsidRPr="000F21C1">
              <w:rPr>
                <w:kern w:val="0"/>
              </w:rPr>
              <w:t>Service Quality Index #5</w:t>
            </w:r>
          </w:p>
        </w:tc>
        <w:tc>
          <w:tcPr>
            <w:tcW w:w="3240" w:type="dxa"/>
            <w:tcBorders>
              <w:top w:val="single" w:sz="12" w:space="0" w:color="807F83"/>
              <w:bottom w:val="single" w:sz="12" w:space="0" w:color="006A71"/>
            </w:tcBorders>
          </w:tcPr>
          <w:p w:rsidR="00BA32BF" w:rsidRPr="000F21C1" w:rsidRDefault="00BA32BF" w:rsidP="002F085A">
            <w:pPr>
              <w:pStyle w:val="TableText"/>
              <w:jc w:val="left"/>
              <w:rPr>
                <w:kern w:val="0"/>
                <w:szCs w:val="20"/>
              </w:rPr>
            </w:pPr>
            <w:r w:rsidRPr="000F21C1">
              <w:rPr>
                <w:kern w:val="0"/>
              </w:rPr>
              <w:t>At least 75% of calls answered by a live representative within 30 seconds of request to speak with live operator</w:t>
            </w:r>
          </w:p>
        </w:tc>
        <w:tc>
          <w:tcPr>
            <w:tcW w:w="1530" w:type="dxa"/>
            <w:tcBorders>
              <w:top w:val="single" w:sz="12" w:space="0" w:color="807F83"/>
              <w:bottom w:val="single" w:sz="12" w:space="0" w:color="006A71"/>
            </w:tcBorders>
          </w:tcPr>
          <w:p w:rsidR="00BA32BF" w:rsidRPr="000F21C1" w:rsidRDefault="00BA32BF" w:rsidP="00D35137">
            <w:pPr>
              <w:pStyle w:val="TableText"/>
              <w:rPr>
                <w:kern w:val="0"/>
              </w:rPr>
            </w:pPr>
            <w:r>
              <w:rPr>
                <w:kern w:val="0"/>
              </w:rPr>
              <w:t>7</w:t>
            </w:r>
            <w:r w:rsidR="00673EF1">
              <w:rPr>
                <w:kern w:val="0"/>
              </w:rPr>
              <w:t>0</w:t>
            </w:r>
            <w:r w:rsidRPr="000F21C1">
              <w:rPr>
                <w:kern w:val="0"/>
              </w:rPr>
              <w:t>%</w:t>
            </w:r>
          </w:p>
        </w:tc>
        <w:tc>
          <w:tcPr>
            <w:tcW w:w="1170" w:type="dxa"/>
            <w:tcBorders>
              <w:top w:val="single" w:sz="12" w:space="0" w:color="807F83"/>
              <w:bottom w:val="single" w:sz="12" w:space="0" w:color="006A71"/>
            </w:tcBorders>
          </w:tcPr>
          <w:p w:rsidR="00BA32BF" w:rsidRPr="000F21C1" w:rsidRDefault="00BA32BF" w:rsidP="00D35137">
            <w:pPr>
              <w:pStyle w:val="TableText"/>
              <w:rPr>
                <w:kern w:val="0"/>
                <w:sz w:val="28"/>
                <w:szCs w:val="28"/>
              </w:rPr>
            </w:pPr>
          </w:p>
        </w:tc>
      </w:tr>
      <w:tr w:rsidR="00BA32BF" w:rsidRPr="000F21C1" w:rsidTr="00FF77D8">
        <w:trPr>
          <w:tblHeader/>
        </w:trPr>
        <w:tc>
          <w:tcPr>
            <w:tcW w:w="10260" w:type="dxa"/>
            <w:gridSpan w:val="5"/>
            <w:tcBorders>
              <w:top w:val="single" w:sz="12" w:space="0" w:color="807F83"/>
              <w:bottom w:val="single" w:sz="12" w:space="0" w:color="807F83"/>
            </w:tcBorders>
            <w:shd w:val="solid" w:color="83AFB4" w:fill="auto"/>
          </w:tcPr>
          <w:p w:rsidR="00BA32BF" w:rsidRPr="000F21C1" w:rsidRDefault="00BA32BF" w:rsidP="00D35137">
            <w:pPr>
              <w:pStyle w:val="TableHead"/>
              <w:jc w:val="left"/>
              <w:rPr>
                <w:b/>
              </w:rPr>
            </w:pPr>
            <w:r w:rsidRPr="000F21C1">
              <w:rPr>
                <w:b/>
              </w:rPr>
              <w:t>Operations Services—</w:t>
            </w:r>
            <w:r w:rsidRPr="000F21C1">
              <w:rPr>
                <w:b/>
                <w:i/>
              </w:rPr>
              <w:t>Appointments</w:t>
            </w:r>
          </w:p>
        </w:tc>
      </w:tr>
      <w:tr w:rsidR="00BA32BF" w:rsidRPr="000F21C1" w:rsidTr="00FF77D8">
        <w:trPr>
          <w:tblHeader/>
        </w:trPr>
        <w:tc>
          <w:tcPr>
            <w:tcW w:w="252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Appointments kept</w:t>
            </w:r>
          </w:p>
        </w:tc>
        <w:tc>
          <w:tcPr>
            <w:tcW w:w="180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Service Quality Index #10</w:t>
            </w:r>
          </w:p>
        </w:tc>
        <w:tc>
          <w:tcPr>
            <w:tcW w:w="3240" w:type="dxa"/>
            <w:tcBorders>
              <w:top w:val="single" w:sz="12" w:space="0" w:color="807F83"/>
              <w:bottom w:val="single" w:sz="12" w:space="0" w:color="807F83"/>
            </w:tcBorders>
          </w:tcPr>
          <w:p w:rsidR="00BA32BF" w:rsidRPr="000F21C1" w:rsidRDefault="00BA32BF" w:rsidP="002F085A">
            <w:pPr>
              <w:pStyle w:val="TableText"/>
              <w:jc w:val="left"/>
              <w:rPr>
                <w:kern w:val="0"/>
                <w:szCs w:val="20"/>
              </w:rPr>
            </w:pPr>
            <w:r w:rsidRPr="000F21C1">
              <w:rPr>
                <w:kern w:val="0"/>
              </w:rPr>
              <w:t>At least 92% of appointments kept</w:t>
            </w:r>
          </w:p>
        </w:tc>
        <w:tc>
          <w:tcPr>
            <w:tcW w:w="1530" w:type="dxa"/>
            <w:tcBorders>
              <w:top w:val="single" w:sz="12" w:space="0" w:color="807F83"/>
              <w:bottom w:val="single" w:sz="12" w:space="0" w:color="807F83"/>
            </w:tcBorders>
          </w:tcPr>
          <w:p w:rsidR="00BA32BF" w:rsidRPr="000F21C1" w:rsidRDefault="00BA32BF" w:rsidP="00D35137">
            <w:pPr>
              <w:pStyle w:val="TableText"/>
              <w:rPr>
                <w:kern w:val="0"/>
              </w:rPr>
            </w:pPr>
            <w:r>
              <w:rPr>
                <w:kern w:val="0"/>
              </w:rPr>
              <w:t>100</w:t>
            </w:r>
            <w:r w:rsidRPr="000F21C1">
              <w:rPr>
                <w:kern w:val="0"/>
              </w:rPr>
              <w:t>%</w:t>
            </w:r>
            <w:r>
              <w:rPr>
                <w:rStyle w:val="FootnoteReference"/>
                <w:kern w:val="0"/>
              </w:rPr>
              <w:footnoteReference w:id="11"/>
            </w:r>
          </w:p>
        </w:tc>
        <w:tc>
          <w:tcPr>
            <w:tcW w:w="1170" w:type="dxa"/>
            <w:tcBorders>
              <w:top w:val="single" w:sz="12" w:space="0" w:color="807F83"/>
              <w:bottom w:val="single" w:sz="12" w:space="0" w:color="807F83"/>
            </w:tcBorders>
          </w:tcPr>
          <w:p w:rsidR="00BA32BF" w:rsidRPr="000F21C1" w:rsidRDefault="00BA32BF" w:rsidP="00D35137">
            <w:pPr>
              <w:pStyle w:val="TableText"/>
            </w:pPr>
            <w:r w:rsidRPr="000F21C1">
              <w:sym w:font="Wingdings" w:char="F0FE"/>
            </w:r>
          </w:p>
        </w:tc>
      </w:tr>
      <w:tr w:rsidR="00BA32BF" w:rsidRPr="000F21C1" w:rsidTr="00FF77D8">
        <w:trPr>
          <w:tblHeader/>
        </w:trPr>
        <w:tc>
          <w:tcPr>
            <w:tcW w:w="252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Service provider appointments kept—Quanta Electric</w:t>
            </w:r>
          </w:p>
        </w:tc>
        <w:tc>
          <w:tcPr>
            <w:tcW w:w="180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Service Provider Index #3B</w:t>
            </w:r>
            <w:r>
              <w:rPr>
                <w:rStyle w:val="FootnoteReference"/>
                <w:kern w:val="0"/>
              </w:rPr>
              <w:footnoteReference w:id="12"/>
            </w:r>
          </w:p>
        </w:tc>
        <w:tc>
          <w:tcPr>
            <w:tcW w:w="324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At least 98% of appointments kept</w:t>
            </w:r>
          </w:p>
        </w:tc>
        <w:tc>
          <w:tcPr>
            <w:tcW w:w="1530" w:type="dxa"/>
            <w:tcBorders>
              <w:top w:val="single" w:sz="12" w:space="0" w:color="807F83"/>
              <w:bottom w:val="single" w:sz="12" w:space="0" w:color="807F83"/>
            </w:tcBorders>
          </w:tcPr>
          <w:p w:rsidR="00BA32BF" w:rsidRPr="000F21C1" w:rsidRDefault="00BA32BF" w:rsidP="00D35137">
            <w:pPr>
              <w:pStyle w:val="TableText"/>
              <w:rPr>
                <w:kern w:val="0"/>
                <w:highlight w:val="green"/>
              </w:rPr>
            </w:pPr>
            <w:r>
              <w:rPr>
                <w:kern w:val="0"/>
              </w:rPr>
              <w:t>99</w:t>
            </w:r>
            <w:r w:rsidRPr="000F21C1">
              <w:rPr>
                <w:kern w:val="0"/>
              </w:rPr>
              <w:t>%</w:t>
            </w:r>
          </w:p>
        </w:tc>
        <w:tc>
          <w:tcPr>
            <w:tcW w:w="1170" w:type="dxa"/>
            <w:tcBorders>
              <w:top w:val="single" w:sz="12" w:space="0" w:color="807F83"/>
              <w:bottom w:val="single" w:sz="12" w:space="0" w:color="807F83"/>
            </w:tcBorders>
          </w:tcPr>
          <w:p w:rsidR="00BA32BF" w:rsidRPr="000F21C1" w:rsidRDefault="00BA32BF" w:rsidP="00D35137">
            <w:pPr>
              <w:pStyle w:val="TableText"/>
            </w:pPr>
            <w:r w:rsidRPr="000F21C1">
              <w:sym w:font="Wingdings" w:char="F0FE"/>
            </w:r>
          </w:p>
        </w:tc>
      </w:tr>
      <w:tr w:rsidR="00BA32BF" w:rsidRPr="000F21C1" w:rsidTr="00FF77D8">
        <w:trPr>
          <w:tblHeader/>
        </w:trPr>
        <w:tc>
          <w:tcPr>
            <w:tcW w:w="252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Service provider appointments kept—Quanta Gas</w:t>
            </w:r>
          </w:p>
        </w:tc>
        <w:tc>
          <w:tcPr>
            <w:tcW w:w="180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Service Provider Index #3C</w:t>
            </w:r>
          </w:p>
        </w:tc>
        <w:tc>
          <w:tcPr>
            <w:tcW w:w="324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At least 98% of appointments kept</w:t>
            </w:r>
          </w:p>
        </w:tc>
        <w:tc>
          <w:tcPr>
            <w:tcW w:w="1530" w:type="dxa"/>
            <w:tcBorders>
              <w:top w:val="single" w:sz="12" w:space="0" w:color="807F83"/>
              <w:bottom w:val="single" w:sz="12" w:space="0" w:color="807F83"/>
            </w:tcBorders>
          </w:tcPr>
          <w:p w:rsidR="00BA32BF" w:rsidRPr="000F21C1" w:rsidRDefault="00BA32BF" w:rsidP="00D35137">
            <w:pPr>
              <w:pStyle w:val="TableText"/>
              <w:rPr>
                <w:kern w:val="0"/>
                <w:highlight w:val="green"/>
              </w:rPr>
            </w:pPr>
            <w:r w:rsidRPr="000F21C1">
              <w:rPr>
                <w:kern w:val="0"/>
              </w:rPr>
              <w:t>9</w:t>
            </w:r>
            <w:r>
              <w:rPr>
                <w:kern w:val="0"/>
              </w:rPr>
              <w:t>9</w:t>
            </w:r>
            <w:r w:rsidRPr="000F21C1">
              <w:rPr>
                <w:kern w:val="0"/>
              </w:rPr>
              <w:t>%</w:t>
            </w:r>
          </w:p>
        </w:tc>
        <w:tc>
          <w:tcPr>
            <w:tcW w:w="1170" w:type="dxa"/>
            <w:tcBorders>
              <w:top w:val="single" w:sz="12" w:space="0" w:color="807F83"/>
              <w:bottom w:val="single" w:sz="12" w:space="0" w:color="807F83"/>
            </w:tcBorders>
          </w:tcPr>
          <w:p w:rsidR="00BA32BF" w:rsidRPr="000F21C1" w:rsidRDefault="00BA32BF" w:rsidP="00D35137">
            <w:pPr>
              <w:pStyle w:val="TableText"/>
            </w:pPr>
            <w:r w:rsidRPr="000F21C1">
              <w:sym w:font="Wingdings" w:char="F0FE"/>
            </w:r>
          </w:p>
        </w:tc>
      </w:tr>
      <w:tr w:rsidR="00BA32BF" w:rsidRPr="000F21C1" w:rsidTr="00FF77D8">
        <w:trPr>
          <w:tblHeader/>
        </w:trPr>
        <w:tc>
          <w:tcPr>
            <w:tcW w:w="252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Customer Service Guarantee</w:t>
            </w:r>
          </w:p>
        </w:tc>
        <w:tc>
          <w:tcPr>
            <w:tcW w:w="180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Service Guarantee #1</w:t>
            </w:r>
            <w:r w:rsidR="00113D77">
              <w:rPr>
                <w:kern w:val="0"/>
              </w:rPr>
              <w:t>0</w:t>
            </w:r>
          </w:p>
        </w:tc>
        <w:tc>
          <w:tcPr>
            <w:tcW w:w="324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t>A $50 credit to customers when PSE fails to meet a scheduled SQI appointment</w:t>
            </w:r>
          </w:p>
        </w:tc>
        <w:tc>
          <w:tcPr>
            <w:tcW w:w="1530" w:type="dxa"/>
            <w:tcBorders>
              <w:top w:val="single" w:sz="12" w:space="0" w:color="807F83"/>
              <w:bottom w:val="single" w:sz="12" w:space="0" w:color="807F83"/>
            </w:tcBorders>
          </w:tcPr>
          <w:p w:rsidR="00BA32BF" w:rsidRPr="000F21C1" w:rsidRDefault="00BA32BF" w:rsidP="00194153">
            <w:pPr>
              <w:pStyle w:val="TableText"/>
              <w:rPr>
                <w:kern w:val="0"/>
              </w:rPr>
            </w:pPr>
            <w:r w:rsidRPr="000F21C1">
              <w:rPr>
                <w:kern w:val="0"/>
              </w:rPr>
              <w:t>$</w:t>
            </w:r>
            <w:r w:rsidR="004233F2">
              <w:rPr>
                <w:kern w:val="0"/>
              </w:rPr>
              <w:t>16,250</w:t>
            </w:r>
          </w:p>
        </w:tc>
        <w:tc>
          <w:tcPr>
            <w:tcW w:w="1170" w:type="dxa"/>
            <w:tcBorders>
              <w:top w:val="single" w:sz="12" w:space="0" w:color="807F83"/>
              <w:bottom w:val="single" w:sz="12" w:space="0" w:color="807F83"/>
            </w:tcBorders>
          </w:tcPr>
          <w:p w:rsidR="00BA32BF" w:rsidRPr="000F21C1" w:rsidRDefault="00BA32BF" w:rsidP="00D35137">
            <w:pPr>
              <w:pStyle w:val="TableText"/>
            </w:pPr>
            <w:r w:rsidRPr="000F21C1">
              <w:t>--</w:t>
            </w:r>
          </w:p>
        </w:tc>
      </w:tr>
      <w:tr w:rsidR="00BA32BF" w:rsidRPr="000F21C1" w:rsidTr="00FF77D8">
        <w:trPr>
          <w:tblHeader/>
        </w:trPr>
        <w:tc>
          <w:tcPr>
            <w:tcW w:w="10260" w:type="dxa"/>
            <w:gridSpan w:val="5"/>
            <w:tcBorders>
              <w:top w:val="single" w:sz="12" w:space="0" w:color="807F83"/>
              <w:bottom w:val="single" w:sz="12" w:space="0" w:color="807F83"/>
            </w:tcBorders>
            <w:shd w:val="solid" w:color="83AFB4" w:fill="auto"/>
          </w:tcPr>
          <w:p w:rsidR="00BA32BF" w:rsidRPr="000F21C1" w:rsidRDefault="00BA32BF" w:rsidP="00D35137">
            <w:pPr>
              <w:pStyle w:val="TableHead"/>
              <w:jc w:val="left"/>
              <w:rPr>
                <w:b/>
              </w:rPr>
            </w:pPr>
            <w:r w:rsidRPr="000F21C1">
              <w:rPr>
                <w:b/>
              </w:rPr>
              <w:t>Operations Services—</w:t>
            </w:r>
            <w:r w:rsidRPr="000F21C1">
              <w:rPr>
                <w:b/>
                <w:i/>
              </w:rPr>
              <w:t>Gas</w:t>
            </w:r>
          </w:p>
        </w:tc>
      </w:tr>
      <w:tr w:rsidR="00BA32BF" w:rsidRPr="000F21C1" w:rsidTr="00FF77D8">
        <w:trPr>
          <w:tblHeader/>
        </w:trPr>
        <w:tc>
          <w:tcPr>
            <w:tcW w:w="252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t>Gas safety response time</w:t>
            </w:r>
          </w:p>
        </w:tc>
        <w:tc>
          <w:tcPr>
            <w:tcW w:w="180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Service Quality Index #7</w:t>
            </w:r>
          </w:p>
        </w:tc>
        <w:tc>
          <w:tcPr>
            <w:tcW w:w="324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t>Average 55 minutes or less from customer call to arrival of field technician</w:t>
            </w:r>
          </w:p>
        </w:tc>
        <w:tc>
          <w:tcPr>
            <w:tcW w:w="1530" w:type="dxa"/>
            <w:tcBorders>
              <w:top w:val="single" w:sz="12" w:space="0" w:color="807F83"/>
              <w:bottom w:val="single" w:sz="12" w:space="0" w:color="807F83"/>
            </w:tcBorders>
          </w:tcPr>
          <w:p w:rsidR="00BA32BF" w:rsidRPr="000F21C1" w:rsidRDefault="003D0F4E" w:rsidP="00D35137">
            <w:pPr>
              <w:pStyle w:val="TableText"/>
              <w:rPr>
                <w:kern w:val="0"/>
              </w:rPr>
            </w:pPr>
            <w:r>
              <w:t>29</w:t>
            </w:r>
            <w:r w:rsidR="00BA32BF" w:rsidRPr="000F21C1">
              <w:t xml:space="preserve"> minutes</w:t>
            </w:r>
          </w:p>
        </w:tc>
        <w:tc>
          <w:tcPr>
            <w:tcW w:w="1170" w:type="dxa"/>
            <w:tcBorders>
              <w:top w:val="single" w:sz="12" w:space="0" w:color="807F83"/>
              <w:bottom w:val="single" w:sz="12" w:space="0" w:color="807F83"/>
            </w:tcBorders>
          </w:tcPr>
          <w:p w:rsidR="00BA32BF" w:rsidRPr="000F21C1" w:rsidRDefault="00BA32BF" w:rsidP="00D35137">
            <w:pPr>
              <w:pStyle w:val="TableText"/>
            </w:pPr>
            <w:r w:rsidRPr="000F21C1">
              <w:sym w:font="Wingdings" w:char="F0FE"/>
            </w:r>
          </w:p>
        </w:tc>
      </w:tr>
      <w:tr w:rsidR="00BA32BF" w:rsidRPr="000F21C1" w:rsidTr="00FF77D8">
        <w:trPr>
          <w:tblHeader/>
        </w:trPr>
        <w:tc>
          <w:tcPr>
            <w:tcW w:w="252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Secondary safety response time—Quanta Gas</w:t>
            </w:r>
          </w:p>
        </w:tc>
        <w:tc>
          <w:tcPr>
            <w:tcW w:w="180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Service Provider Index #4D</w:t>
            </w:r>
          </w:p>
        </w:tc>
        <w:tc>
          <w:tcPr>
            <w:tcW w:w="324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Within 60 minutes from first response assessment completion to second response arrival</w:t>
            </w:r>
          </w:p>
        </w:tc>
        <w:tc>
          <w:tcPr>
            <w:tcW w:w="1530" w:type="dxa"/>
            <w:tcBorders>
              <w:top w:val="single" w:sz="12" w:space="0" w:color="807F83"/>
              <w:bottom w:val="single" w:sz="12" w:space="0" w:color="807F83"/>
            </w:tcBorders>
          </w:tcPr>
          <w:p w:rsidR="00BA32BF" w:rsidRPr="000F21C1" w:rsidRDefault="00BA32BF" w:rsidP="00DF0B6B">
            <w:pPr>
              <w:pStyle w:val="TableText"/>
              <w:rPr>
                <w:kern w:val="0"/>
              </w:rPr>
            </w:pPr>
            <w:r w:rsidRPr="000F21C1">
              <w:rPr>
                <w:kern w:val="0"/>
              </w:rPr>
              <w:t>4</w:t>
            </w:r>
            <w:r w:rsidR="00DF0B6B">
              <w:rPr>
                <w:kern w:val="0"/>
              </w:rPr>
              <w:t>6</w:t>
            </w:r>
            <w:r w:rsidRPr="000F21C1">
              <w:rPr>
                <w:kern w:val="0"/>
              </w:rPr>
              <w:t xml:space="preserve"> minutes</w:t>
            </w:r>
          </w:p>
        </w:tc>
        <w:tc>
          <w:tcPr>
            <w:tcW w:w="1170" w:type="dxa"/>
            <w:tcBorders>
              <w:top w:val="single" w:sz="12" w:space="0" w:color="807F83"/>
              <w:bottom w:val="single" w:sz="12" w:space="0" w:color="807F83"/>
            </w:tcBorders>
          </w:tcPr>
          <w:p w:rsidR="00BA32BF" w:rsidRPr="000F21C1" w:rsidRDefault="00BA32BF" w:rsidP="00D35137">
            <w:pPr>
              <w:pStyle w:val="TableText"/>
            </w:pPr>
            <w:r w:rsidRPr="000F21C1">
              <w:sym w:font="Wingdings" w:char="F0FE"/>
            </w:r>
          </w:p>
        </w:tc>
      </w:tr>
      <w:tr w:rsidR="002F085A" w:rsidRPr="000F21C1" w:rsidTr="00FF77D8">
        <w:trPr>
          <w:tblHeader/>
        </w:trPr>
        <w:tc>
          <w:tcPr>
            <w:tcW w:w="2520" w:type="dxa"/>
            <w:tcBorders>
              <w:top w:val="single" w:sz="12" w:space="0" w:color="006A71"/>
              <w:bottom w:val="single" w:sz="12" w:space="0" w:color="807F83"/>
            </w:tcBorders>
            <w:shd w:val="solid" w:color="006A71" w:fill="auto"/>
          </w:tcPr>
          <w:p w:rsidR="002F085A" w:rsidRPr="000F21C1" w:rsidRDefault="002F085A" w:rsidP="00A156DD">
            <w:pPr>
              <w:pStyle w:val="TableHead"/>
              <w:rPr>
                <w:b/>
                <w:color w:val="FFFFFF"/>
              </w:rPr>
            </w:pPr>
            <w:r w:rsidRPr="000F21C1">
              <w:rPr>
                <w:b/>
                <w:color w:val="FFFFFF"/>
              </w:rPr>
              <w:t>Key Measurement</w:t>
            </w:r>
          </w:p>
        </w:tc>
        <w:tc>
          <w:tcPr>
            <w:tcW w:w="1800" w:type="dxa"/>
            <w:tcBorders>
              <w:top w:val="single" w:sz="12" w:space="0" w:color="006A71"/>
              <w:bottom w:val="single" w:sz="12" w:space="0" w:color="807F83"/>
            </w:tcBorders>
            <w:shd w:val="solid" w:color="006A71" w:fill="auto"/>
          </w:tcPr>
          <w:p w:rsidR="002F085A" w:rsidRPr="000F21C1" w:rsidRDefault="002F085A" w:rsidP="00A156DD">
            <w:pPr>
              <w:pStyle w:val="TableHead"/>
              <w:rPr>
                <w:b/>
                <w:color w:val="FFFFFF"/>
              </w:rPr>
            </w:pPr>
            <w:r w:rsidRPr="000F21C1">
              <w:rPr>
                <w:b/>
                <w:color w:val="FFFFFF"/>
              </w:rPr>
              <w:t>Type of Metric</w:t>
            </w:r>
          </w:p>
        </w:tc>
        <w:tc>
          <w:tcPr>
            <w:tcW w:w="3240" w:type="dxa"/>
            <w:tcBorders>
              <w:top w:val="single" w:sz="12" w:space="0" w:color="006A71"/>
              <w:bottom w:val="single" w:sz="12" w:space="0" w:color="807F83"/>
            </w:tcBorders>
            <w:shd w:val="solid" w:color="006A71" w:fill="auto"/>
          </w:tcPr>
          <w:p w:rsidR="002F085A" w:rsidRPr="000F21C1" w:rsidRDefault="002F085A" w:rsidP="00A156DD">
            <w:pPr>
              <w:pStyle w:val="TableHead"/>
              <w:rPr>
                <w:b/>
                <w:color w:val="FFFFFF"/>
              </w:rPr>
            </w:pPr>
            <w:r w:rsidRPr="000F21C1">
              <w:rPr>
                <w:b/>
                <w:color w:val="FFFFFF"/>
              </w:rPr>
              <w:t>Benchmark/Description</w:t>
            </w:r>
          </w:p>
        </w:tc>
        <w:tc>
          <w:tcPr>
            <w:tcW w:w="1530" w:type="dxa"/>
            <w:tcBorders>
              <w:top w:val="single" w:sz="12" w:space="0" w:color="006A71"/>
              <w:bottom w:val="single" w:sz="12" w:space="0" w:color="807F83"/>
            </w:tcBorders>
            <w:shd w:val="solid" w:color="006A71" w:fill="auto"/>
          </w:tcPr>
          <w:p w:rsidR="002F085A" w:rsidRPr="000F21C1" w:rsidRDefault="002F085A" w:rsidP="00A156DD">
            <w:pPr>
              <w:pStyle w:val="TableHead"/>
              <w:rPr>
                <w:b/>
                <w:highlight w:val="magenta"/>
              </w:rPr>
            </w:pPr>
            <w:r w:rsidRPr="000F21C1">
              <w:rPr>
                <w:b/>
                <w:color w:val="FFFFFF"/>
              </w:rPr>
              <w:t>201</w:t>
            </w:r>
            <w:r>
              <w:rPr>
                <w:b/>
                <w:color w:val="FFFFFF"/>
              </w:rPr>
              <w:t>5</w:t>
            </w:r>
            <w:r w:rsidRPr="000F21C1">
              <w:rPr>
                <w:b/>
                <w:color w:val="FFFFFF"/>
              </w:rPr>
              <w:t xml:space="preserve"> Performance Results</w:t>
            </w:r>
          </w:p>
        </w:tc>
        <w:tc>
          <w:tcPr>
            <w:tcW w:w="1170" w:type="dxa"/>
            <w:tcBorders>
              <w:top w:val="single" w:sz="12" w:space="0" w:color="006A71"/>
              <w:bottom w:val="single" w:sz="12" w:space="0" w:color="807F83"/>
            </w:tcBorders>
            <w:shd w:val="solid" w:color="006A71" w:fill="auto"/>
          </w:tcPr>
          <w:p w:rsidR="002F085A" w:rsidRPr="000F21C1" w:rsidRDefault="002F085A" w:rsidP="00A156DD">
            <w:pPr>
              <w:pStyle w:val="TableHead"/>
              <w:rPr>
                <w:b/>
                <w:color w:val="FFFFFF"/>
              </w:rPr>
            </w:pPr>
            <w:r w:rsidRPr="000F21C1">
              <w:rPr>
                <w:b/>
                <w:color w:val="FFFFFF"/>
              </w:rPr>
              <w:t>Achieved</w:t>
            </w:r>
          </w:p>
        </w:tc>
      </w:tr>
      <w:tr w:rsidR="00BA32BF" w:rsidRPr="000F21C1" w:rsidTr="00FF77D8">
        <w:trPr>
          <w:tblHeader/>
        </w:trPr>
        <w:tc>
          <w:tcPr>
            <w:tcW w:w="2520" w:type="dxa"/>
            <w:tcBorders>
              <w:top w:val="single" w:sz="12" w:space="0" w:color="807F83"/>
              <w:bottom w:val="single" w:sz="12" w:space="0" w:color="006A71"/>
            </w:tcBorders>
          </w:tcPr>
          <w:p w:rsidR="00BA32BF" w:rsidRPr="000F21C1" w:rsidRDefault="00BA32BF" w:rsidP="002F085A">
            <w:pPr>
              <w:pStyle w:val="TableText"/>
              <w:jc w:val="left"/>
              <w:rPr>
                <w:kern w:val="0"/>
              </w:rPr>
            </w:pPr>
            <w:r w:rsidRPr="000F21C1">
              <w:rPr>
                <w:kern w:val="0"/>
              </w:rPr>
              <w:t>Service provider standards compliance—Quanta Gas</w:t>
            </w:r>
          </w:p>
        </w:tc>
        <w:tc>
          <w:tcPr>
            <w:tcW w:w="1800" w:type="dxa"/>
            <w:tcBorders>
              <w:top w:val="single" w:sz="12" w:space="0" w:color="807F83"/>
              <w:bottom w:val="single" w:sz="12" w:space="0" w:color="006A71"/>
            </w:tcBorders>
          </w:tcPr>
          <w:p w:rsidR="00BA32BF" w:rsidRPr="000F21C1" w:rsidRDefault="00BA32BF" w:rsidP="002F085A">
            <w:pPr>
              <w:pStyle w:val="TableText"/>
              <w:jc w:val="left"/>
              <w:rPr>
                <w:kern w:val="0"/>
              </w:rPr>
            </w:pPr>
            <w:r w:rsidRPr="000F21C1">
              <w:rPr>
                <w:kern w:val="0"/>
              </w:rPr>
              <w:t>Service Provider Index #1C</w:t>
            </w:r>
          </w:p>
        </w:tc>
        <w:tc>
          <w:tcPr>
            <w:tcW w:w="3240" w:type="dxa"/>
            <w:tcBorders>
              <w:top w:val="single" w:sz="12" w:space="0" w:color="807F83"/>
              <w:bottom w:val="single" w:sz="12" w:space="0" w:color="006A71"/>
            </w:tcBorders>
          </w:tcPr>
          <w:p w:rsidR="00BA32BF" w:rsidRPr="000F21C1" w:rsidRDefault="00BA32BF" w:rsidP="002F085A">
            <w:pPr>
              <w:pStyle w:val="TableText"/>
              <w:jc w:val="left"/>
              <w:rPr>
                <w:kern w:val="0"/>
              </w:rPr>
            </w:pPr>
            <w:r w:rsidRPr="000F21C1">
              <w:t>At least 97% compliance with site audit checklist points</w:t>
            </w:r>
          </w:p>
        </w:tc>
        <w:tc>
          <w:tcPr>
            <w:tcW w:w="1530" w:type="dxa"/>
            <w:tcBorders>
              <w:top w:val="single" w:sz="12" w:space="0" w:color="807F83"/>
              <w:bottom w:val="single" w:sz="12" w:space="0" w:color="006A71"/>
            </w:tcBorders>
          </w:tcPr>
          <w:p w:rsidR="00BA32BF" w:rsidRPr="000F21C1" w:rsidRDefault="00BA32BF" w:rsidP="00194153">
            <w:pPr>
              <w:pStyle w:val="TableText"/>
              <w:rPr>
                <w:kern w:val="0"/>
              </w:rPr>
            </w:pPr>
            <w:r w:rsidRPr="000F21C1">
              <w:rPr>
                <w:kern w:val="0"/>
              </w:rPr>
              <w:t>9</w:t>
            </w:r>
            <w:r w:rsidR="004233F2">
              <w:rPr>
                <w:kern w:val="0"/>
              </w:rPr>
              <w:t>9</w:t>
            </w:r>
            <w:r w:rsidRPr="000F21C1">
              <w:rPr>
                <w:kern w:val="0"/>
              </w:rPr>
              <w:t>%</w:t>
            </w:r>
          </w:p>
        </w:tc>
        <w:tc>
          <w:tcPr>
            <w:tcW w:w="1170" w:type="dxa"/>
            <w:tcBorders>
              <w:top w:val="single" w:sz="12" w:space="0" w:color="807F83"/>
              <w:bottom w:val="single" w:sz="12" w:space="0" w:color="006A71"/>
            </w:tcBorders>
          </w:tcPr>
          <w:p w:rsidR="00BA32BF" w:rsidRPr="000F21C1" w:rsidRDefault="00BA32BF" w:rsidP="00D35137">
            <w:pPr>
              <w:pStyle w:val="TableText"/>
            </w:pPr>
            <w:r w:rsidRPr="000F21C1">
              <w:sym w:font="Wingdings" w:char="F0FE"/>
            </w:r>
          </w:p>
        </w:tc>
      </w:tr>
      <w:tr w:rsidR="00BA32BF" w:rsidRPr="000F21C1" w:rsidTr="00FF77D8">
        <w:trPr>
          <w:tblHeader/>
        </w:trPr>
        <w:tc>
          <w:tcPr>
            <w:tcW w:w="10260" w:type="dxa"/>
            <w:gridSpan w:val="5"/>
            <w:tcBorders>
              <w:top w:val="single" w:sz="12" w:space="0" w:color="807F83"/>
              <w:bottom w:val="single" w:sz="12" w:space="0" w:color="807F83"/>
            </w:tcBorders>
            <w:shd w:val="solid" w:color="83AFB4" w:fill="auto"/>
          </w:tcPr>
          <w:p w:rsidR="00BA32BF" w:rsidRPr="000F21C1" w:rsidRDefault="00BA32BF" w:rsidP="00D35137">
            <w:pPr>
              <w:pStyle w:val="TableHead"/>
              <w:jc w:val="left"/>
              <w:rPr>
                <w:b/>
              </w:rPr>
            </w:pPr>
            <w:r w:rsidRPr="000F21C1">
              <w:rPr>
                <w:b/>
              </w:rPr>
              <w:lastRenderedPageBreak/>
              <w:t>Operations Services—</w:t>
            </w:r>
            <w:r w:rsidRPr="000F21C1">
              <w:rPr>
                <w:b/>
                <w:i/>
              </w:rPr>
              <w:t>Electric</w:t>
            </w:r>
          </w:p>
        </w:tc>
      </w:tr>
      <w:tr w:rsidR="00BA32BF" w:rsidRPr="000F21C1" w:rsidTr="00FF77D8">
        <w:trPr>
          <w:tblHeader/>
        </w:trPr>
        <w:tc>
          <w:tcPr>
            <w:tcW w:w="252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t>Electric safety response time</w:t>
            </w:r>
          </w:p>
        </w:tc>
        <w:tc>
          <w:tcPr>
            <w:tcW w:w="180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Service Quality Index #11</w:t>
            </w:r>
          </w:p>
        </w:tc>
        <w:tc>
          <w:tcPr>
            <w:tcW w:w="324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t>Average 55 minutes or less from customer call to arrival of field technician</w:t>
            </w:r>
          </w:p>
        </w:tc>
        <w:tc>
          <w:tcPr>
            <w:tcW w:w="1530" w:type="dxa"/>
            <w:tcBorders>
              <w:top w:val="single" w:sz="12" w:space="0" w:color="807F83"/>
              <w:bottom w:val="single" w:sz="12" w:space="0" w:color="807F83"/>
            </w:tcBorders>
          </w:tcPr>
          <w:p w:rsidR="00BA32BF" w:rsidRPr="000F21C1" w:rsidRDefault="00BA32BF" w:rsidP="00113D77">
            <w:pPr>
              <w:pStyle w:val="TableText"/>
              <w:rPr>
                <w:kern w:val="0"/>
              </w:rPr>
            </w:pPr>
            <w:r w:rsidRPr="000F21C1">
              <w:t>5</w:t>
            </w:r>
            <w:r w:rsidR="00113D77">
              <w:t>4</w:t>
            </w:r>
            <w:r w:rsidRPr="000F21C1">
              <w:t xml:space="preserve"> minutes</w:t>
            </w:r>
          </w:p>
        </w:tc>
        <w:tc>
          <w:tcPr>
            <w:tcW w:w="1170" w:type="dxa"/>
            <w:tcBorders>
              <w:top w:val="single" w:sz="12" w:space="0" w:color="807F83"/>
              <w:bottom w:val="single" w:sz="12" w:space="0" w:color="807F83"/>
            </w:tcBorders>
          </w:tcPr>
          <w:p w:rsidR="00BA32BF" w:rsidRPr="000F21C1" w:rsidRDefault="00BA32BF" w:rsidP="00D35137">
            <w:pPr>
              <w:pStyle w:val="TableText"/>
              <w:rPr>
                <w:kern w:val="0"/>
              </w:rPr>
            </w:pPr>
            <w:r w:rsidRPr="000F21C1">
              <w:sym w:font="Wingdings" w:char="F0FE"/>
            </w:r>
          </w:p>
        </w:tc>
      </w:tr>
      <w:tr w:rsidR="00BA32BF" w:rsidRPr="000F21C1" w:rsidTr="00FF77D8">
        <w:trPr>
          <w:tblHeader/>
        </w:trPr>
        <w:tc>
          <w:tcPr>
            <w:tcW w:w="252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Secondary Core-Hours, Non-Emergency Safety Response and Restoration Time—Quanta Electric</w:t>
            </w:r>
          </w:p>
        </w:tc>
        <w:tc>
          <w:tcPr>
            <w:tcW w:w="180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Service Provider Index #4B</w:t>
            </w:r>
          </w:p>
        </w:tc>
        <w:tc>
          <w:tcPr>
            <w:tcW w:w="324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t>Within 250 minutes from the dispatch time to the restoration of non-emergency outage during core hours</w:t>
            </w:r>
          </w:p>
        </w:tc>
        <w:tc>
          <w:tcPr>
            <w:tcW w:w="1530" w:type="dxa"/>
            <w:tcBorders>
              <w:top w:val="single" w:sz="12" w:space="0" w:color="807F83"/>
              <w:bottom w:val="single" w:sz="12" w:space="0" w:color="807F83"/>
            </w:tcBorders>
          </w:tcPr>
          <w:p w:rsidR="00BA32BF" w:rsidRPr="000F21C1" w:rsidRDefault="00BA32BF" w:rsidP="00DF0B6B">
            <w:pPr>
              <w:pStyle w:val="TableText"/>
              <w:rPr>
                <w:kern w:val="0"/>
              </w:rPr>
            </w:pPr>
            <w:r w:rsidRPr="000F21C1">
              <w:rPr>
                <w:kern w:val="0"/>
              </w:rPr>
              <w:t>2</w:t>
            </w:r>
            <w:r w:rsidR="002B474B">
              <w:rPr>
                <w:kern w:val="0"/>
              </w:rPr>
              <w:t>5</w:t>
            </w:r>
            <w:r w:rsidR="00DF0B6B">
              <w:rPr>
                <w:kern w:val="0"/>
              </w:rPr>
              <w:t>8</w:t>
            </w:r>
            <w:r w:rsidRPr="000F21C1">
              <w:rPr>
                <w:kern w:val="0"/>
              </w:rPr>
              <w:t xml:space="preserve"> minutes</w:t>
            </w:r>
          </w:p>
        </w:tc>
        <w:tc>
          <w:tcPr>
            <w:tcW w:w="1170" w:type="dxa"/>
            <w:tcBorders>
              <w:top w:val="single" w:sz="12" w:space="0" w:color="807F83"/>
              <w:bottom w:val="single" w:sz="12" w:space="0" w:color="807F83"/>
            </w:tcBorders>
          </w:tcPr>
          <w:p w:rsidR="00BA32BF" w:rsidRPr="000F21C1" w:rsidRDefault="00BA32BF" w:rsidP="00D35137">
            <w:pPr>
              <w:pStyle w:val="TableText"/>
            </w:pPr>
          </w:p>
        </w:tc>
      </w:tr>
      <w:tr w:rsidR="00BA32BF" w:rsidRPr="000F21C1" w:rsidTr="00FF77D8">
        <w:trPr>
          <w:tblHeader/>
        </w:trPr>
        <w:tc>
          <w:tcPr>
            <w:tcW w:w="252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Secondary Non-Core-Hours, Non-Emergency Safety Response and Restoration Time—Quanta Electric</w:t>
            </w:r>
          </w:p>
        </w:tc>
        <w:tc>
          <w:tcPr>
            <w:tcW w:w="180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rPr>
                <w:kern w:val="0"/>
              </w:rPr>
              <w:t>Service Provider Index #4C</w:t>
            </w:r>
          </w:p>
        </w:tc>
        <w:tc>
          <w:tcPr>
            <w:tcW w:w="3240" w:type="dxa"/>
            <w:tcBorders>
              <w:top w:val="single" w:sz="12" w:space="0" w:color="807F83"/>
              <w:bottom w:val="single" w:sz="12" w:space="0" w:color="807F83"/>
            </w:tcBorders>
          </w:tcPr>
          <w:p w:rsidR="00BA32BF" w:rsidRPr="000F21C1" w:rsidRDefault="00BA32BF" w:rsidP="002F085A">
            <w:pPr>
              <w:pStyle w:val="TableText"/>
              <w:jc w:val="left"/>
              <w:rPr>
                <w:kern w:val="0"/>
              </w:rPr>
            </w:pPr>
            <w:r w:rsidRPr="000F21C1">
              <w:t>Within 316 minutes from the dispatch time to the restoration of non-emergency outage during non-core hours</w:t>
            </w:r>
          </w:p>
        </w:tc>
        <w:tc>
          <w:tcPr>
            <w:tcW w:w="1530" w:type="dxa"/>
            <w:tcBorders>
              <w:top w:val="single" w:sz="12" w:space="0" w:color="807F83"/>
              <w:bottom w:val="single" w:sz="12" w:space="0" w:color="807F83"/>
            </w:tcBorders>
          </w:tcPr>
          <w:p w:rsidR="00BA32BF" w:rsidRPr="000F21C1" w:rsidRDefault="00BA32BF" w:rsidP="00DF0B6B">
            <w:pPr>
              <w:pStyle w:val="TableText"/>
              <w:rPr>
                <w:kern w:val="0"/>
              </w:rPr>
            </w:pPr>
            <w:r w:rsidRPr="000F21C1">
              <w:rPr>
                <w:kern w:val="0"/>
              </w:rPr>
              <w:t>2</w:t>
            </w:r>
            <w:r w:rsidR="004233F2">
              <w:rPr>
                <w:kern w:val="0"/>
              </w:rPr>
              <w:t>9</w:t>
            </w:r>
            <w:r w:rsidR="00DF0B6B">
              <w:rPr>
                <w:kern w:val="0"/>
              </w:rPr>
              <w:t>7</w:t>
            </w:r>
            <w:r w:rsidRPr="000F21C1">
              <w:rPr>
                <w:kern w:val="0"/>
              </w:rPr>
              <w:t xml:space="preserve"> minutes</w:t>
            </w:r>
          </w:p>
        </w:tc>
        <w:tc>
          <w:tcPr>
            <w:tcW w:w="1170" w:type="dxa"/>
            <w:tcBorders>
              <w:top w:val="single" w:sz="12" w:space="0" w:color="807F83"/>
              <w:bottom w:val="single" w:sz="12" w:space="0" w:color="807F83"/>
            </w:tcBorders>
          </w:tcPr>
          <w:p w:rsidR="00BA32BF" w:rsidRPr="000F21C1" w:rsidRDefault="00BA32BF" w:rsidP="00D35137">
            <w:pPr>
              <w:pStyle w:val="TableText"/>
            </w:pPr>
            <w:r w:rsidRPr="000F21C1">
              <w:sym w:font="Wingdings" w:char="F0FE"/>
            </w:r>
          </w:p>
        </w:tc>
      </w:tr>
      <w:tr w:rsidR="002F085A" w:rsidRPr="000F21C1" w:rsidTr="00FF77D8">
        <w:trPr>
          <w:tblHeader/>
        </w:trPr>
        <w:tc>
          <w:tcPr>
            <w:tcW w:w="2520" w:type="dxa"/>
            <w:tcBorders>
              <w:top w:val="single" w:sz="12" w:space="0" w:color="807F83"/>
              <w:bottom w:val="single" w:sz="12" w:space="0" w:color="807F83"/>
            </w:tcBorders>
          </w:tcPr>
          <w:p w:rsidR="002F085A" w:rsidRPr="000F21C1" w:rsidRDefault="002F085A" w:rsidP="00A156DD">
            <w:pPr>
              <w:pStyle w:val="TableText"/>
              <w:jc w:val="left"/>
              <w:rPr>
                <w:kern w:val="0"/>
              </w:rPr>
            </w:pPr>
            <w:r w:rsidRPr="000F21C1">
              <w:rPr>
                <w:kern w:val="0"/>
              </w:rPr>
              <w:t>Service provider standards compliance—Quanta Electric</w:t>
            </w:r>
          </w:p>
        </w:tc>
        <w:tc>
          <w:tcPr>
            <w:tcW w:w="1800" w:type="dxa"/>
            <w:tcBorders>
              <w:top w:val="single" w:sz="12" w:space="0" w:color="807F83"/>
              <w:bottom w:val="single" w:sz="12" w:space="0" w:color="807F83"/>
            </w:tcBorders>
          </w:tcPr>
          <w:p w:rsidR="002F085A" w:rsidRPr="000F21C1" w:rsidRDefault="002F085A" w:rsidP="00A156DD">
            <w:pPr>
              <w:pStyle w:val="TableText"/>
              <w:jc w:val="left"/>
              <w:rPr>
                <w:kern w:val="0"/>
              </w:rPr>
            </w:pPr>
            <w:r w:rsidRPr="000F21C1">
              <w:rPr>
                <w:kern w:val="0"/>
              </w:rPr>
              <w:t>Service Provider Index #1B</w:t>
            </w:r>
          </w:p>
        </w:tc>
        <w:tc>
          <w:tcPr>
            <w:tcW w:w="3240" w:type="dxa"/>
            <w:tcBorders>
              <w:top w:val="single" w:sz="12" w:space="0" w:color="807F83"/>
              <w:bottom w:val="single" w:sz="12" w:space="0" w:color="807F83"/>
            </w:tcBorders>
          </w:tcPr>
          <w:p w:rsidR="002F085A" w:rsidRPr="000F21C1" w:rsidRDefault="002F085A" w:rsidP="00A156DD">
            <w:pPr>
              <w:pStyle w:val="TableText"/>
              <w:jc w:val="left"/>
              <w:rPr>
                <w:kern w:val="0"/>
              </w:rPr>
            </w:pPr>
            <w:r w:rsidRPr="000F21C1">
              <w:t>At least 97% compliance with site audit checklist points</w:t>
            </w:r>
          </w:p>
        </w:tc>
        <w:tc>
          <w:tcPr>
            <w:tcW w:w="1530" w:type="dxa"/>
            <w:tcBorders>
              <w:top w:val="single" w:sz="12" w:space="0" w:color="807F83"/>
              <w:bottom w:val="single" w:sz="12" w:space="0" w:color="807F83"/>
            </w:tcBorders>
          </w:tcPr>
          <w:p w:rsidR="002F085A" w:rsidRPr="000F21C1" w:rsidRDefault="002F085A" w:rsidP="00A156DD">
            <w:pPr>
              <w:pStyle w:val="TableText"/>
              <w:rPr>
                <w:kern w:val="0"/>
              </w:rPr>
            </w:pPr>
            <w:r w:rsidRPr="000F21C1">
              <w:rPr>
                <w:kern w:val="0"/>
              </w:rPr>
              <w:t>9</w:t>
            </w:r>
            <w:r>
              <w:rPr>
                <w:kern w:val="0"/>
              </w:rPr>
              <w:t>9</w:t>
            </w:r>
            <w:r w:rsidRPr="000F21C1">
              <w:rPr>
                <w:kern w:val="0"/>
              </w:rPr>
              <w:t>%</w:t>
            </w:r>
          </w:p>
        </w:tc>
        <w:tc>
          <w:tcPr>
            <w:tcW w:w="1170" w:type="dxa"/>
            <w:tcBorders>
              <w:top w:val="single" w:sz="12" w:space="0" w:color="807F83"/>
              <w:bottom w:val="single" w:sz="12" w:space="0" w:color="807F83"/>
            </w:tcBorders>
          </w:tcPr>
          <w:p w:rsidR="002F085A" w:rsidRPr="000F21C1" w:rsidRDefault="002F085A" w:rsidP="00A156DD">
            <w:pPr>
              <w:pStyle w:val="TableText"/>
            </w:pPr>
            <w:r w:rsidRPr="000F21C1">
              <w:sym w:font="Wingdings" w:char="F0FE"/>
            </w:r>
          </w:p>
        </w:tc>
      </w:tr>
      <w:tr w:rsidR="00BA32BF" w:rsidRPr="000F21C1" w:rsidTr="00FF77D8">
        <w:trPr>
          <w:tblHeader/>
        </w:trPr>
        <w:tc>
          <w:tcPr>
            <w:tcW w:w="2520" w:type="dxa"/>
            <w:tcBorders>
              <w:top w:val="single" w:sz="12" w:space="0" w:color="807F83"/>
            </w:tcBorders>
          </w:tcPr>
          <w:p w:rsidR="00BA32BF" w:rsidRPr="000F21C1" w:rsidRDefault="00BA32BF" w:rsidP="002F085A">
            <w:pPr>
              <w:pStyle w:val="TableText"/>
              <w:jc w:val="left"/>
              <w:rPr>
                <w:kern w:val="0"/>
              </w:rPr>
            </w:pPr>
            <w:r w:rsidRPr="000F21C1">
              <w:rPr>
                <w:kern w:val="0"/>
              </w:rPr>
              <w:t>Restoration Service Guarantee</w:t>
            </w:r>
          </w:p>
        </w:tc>
        <w:tc>
          <w:tcPr>
            <w:tcW w:w="1800" w:type="dxa"/>
            <w:tcBorders>
              <w:top w:val="single" w:sz="12" w:space="0" w:color="807F83"/>
            </w:tcBorders>
          </w:tcPr>
          <w:p w:rsidR="00BA32BF" w:rsidRPr="000F21C1" w:rsidRDefault="00BA32BF" w:rsidP="002F085A">
            <w:pPr>
              <w:pStyle w:val="TableText"/>
              <w:jc w:val="left"/>
              <w:rPr>
                <w:kern w:val="0"/>
              </w:rPr>
            </w:pPr>
            <w:r w:rsidRPr="000F21C1">
              <w:rPr>
                <w:kern w:val="0"/>
              </w:rPr>
              <w:t>Service Guarantee #2</w:t>
            </w:r>
          </w:p>
        </w:tc>
        <w:tc>
          <w:tcPr>
            <w:tcW w:w="3240" w:type="dxa"/>
            <w:tcBorders>
              <w:top w:val="single" w:sz="12" w:space="0" w:color="807F83"/>
            </w:tcBorders>
          </w:tcPr>
          <w:p w:rsidR="00BA32BF" w:rsidRPr="000F21C1" w:rsidRDefault="00BA32BF" w:rsidP="002F085A">
            <w:pPr>
              <w:pStyle w:val="TableText"/>
              <w:jc w:val="left"/>
              <w:rPr>
                <w:kern w:val="0"/>
              </w:rPr>
            </w:pPr>
            <w:r w:rsidRPr="000F21C1">
              <w:t>A $50 credit to eligible customers when a power outage is longer than 120 consecutive hours</w:t>
            </w:r>
          </w:p>
        </w:tc>
        <w:tc>
          <w:tcPr>
            <w:tcW w:w="1530" w:type="dxa"/>
            <w:tcBorders>
              <w:top w:val="single" w:sz="12" w:space="0" w:color="807F83"/>
            </w:tcBorders>
          </w:tcPr>
          <w:p w:rsidR="00BA32BF" w:rsidRPr="000F21C1" w:rsidRDefault="00BA32BF" w:rsidP="00D35137">
            <w:pPr>
              <w:pStyle w:val="TableText"/>
              <w:rPr>
                <w:kern w:val="0"/>
              </w:rPr>
            </w:pPr>
            <w:r w:rsidRPr="000F21C1">
              <w:rPr>
                <w:kern w:val="0"/>
              </w:rPr>
              <w:t>$0</w:t>
            </w:r>
          </w:p>
        </w:tc>
        <w:tc>
          <w:tcPr>
            <w:tcW w:w="1170" w:type="dxa"/>
            <w:tcBorders>
              <w:top w:val="single" w:sz="12" w:space="0" w:color="807F83"/>
            </w:tcBorders>
          </w:tcPr>
          <w:p w:rsidR="00BA32BF" w:rsidRPr="000F21C1" w:rsidRDefault="00BA32BF" w:rsidP="00D35137">
            <w:pPr>
              <w:pStyle w:val="TableText"/>
            </w:pPr>
            <w:r w:rsidRPr="000F21C1">
              <w:t>--</w:t>
            </w:r>
          </w:p>
        </w:tc>
      </w:tr>
      <w:tr w:rsidR="00BA32BF" w:rsidRPr="000F21C1" w:rsidTr="00FF77D8">
        <w:trPr>
          <w:tblHeader/>
        </w:trPr>
        <w:tc>
          <w:tcPr>
            <w:tcW w:w="10260" w:type="dxa"/>
            <w:gridSpan w:val="5"/>
            <w:tcBorders>
              <w:top w:val="single" w:sz="12" w:space="0" w:color="807F83"/>
              <w:bottom w:val="single" w:sz="12" w:space="0" w:color="807F83"/>
            </w:tcBorders>
            <w:shd w:val="solid" w:color="83AFB4" w:fill="auto"/>
          </w:tcPr>
          <w:p w:rsidR="00BA32BF" w:rsidRPr="000F21C1" w:rsidRDefault="00BA32BF" w:rsidP="002B474B">
            <w:pPr>
              <w:pStyle w:val="TableHead"/>
              <w:jc w:val="left"/>
              <w:rPr>
                <w:b/>
              </w:rPr>
            </w:pPr>
            <w:r w:rsidRPr="000F21C1">
              <w:rPr>
                <w:b/>
              </w:rPr>
              <w:t>Electric Service Reliability—</w:t>
            </w:r>
            <w:r w:rsidRPr="000F21C1">
              <w:rPr>
                <w:b/>
                <w:i/>
              </w:rPr>
              <w:t>SAIFI &amp; SAIDI</w:t>
            </w:r>
          </w:p>
        </w:tc>
      </w:tr>
      <w:tr w:rsidR="00BA32BF" w:rsidRPr="000F21C1" w:rsidTr="00FF77D8">
        <w:trPr>
          <w:tblHeader/>
        </w:trPr>
        <w:tc>
          <w:tcPr>
            <w:tcW w:w="2520" w:type="dxa"/>
            <w:tcBorders>
              <w:top w:val="single" w:sz="12" w:space="0" w:color="807F83"/>
            </w:tcBorders>
          </w:tcPr>
          <w:p w:rsidR="00BA32BF" w:rsidRPr="000F21C1" w:rsidRDefault="00BA32BF" w:rsidP="002F085A">
            <w:pPr>
              <w:pStyle w:val="TableText"/>
              <w:jc w:val="left"/>
              <w:rPr>
                <w:kern w:val="0"/>
              </w:rPr>
            </w:pPr>
            <w:r w:rsidRPr="000F21C1">
              <w:rPr>
                <w:kern w:val="0"/>
              </w:rPr>
              <w:t>SAIFI</w:t>
            </w:r>
            <w:r w:rsidRPr="000F21C1">
              <w:rPr>
                <w:kern w:val="0"/>
                <w:vertAlign w:val="subscript"/>
              </w:rPr>
              <w:t>Total</w:t>
            </w:r>
            <w:r w:rsidRPr="000F21C1">
              <w:rPr>
                <w:kern w:val="0"/>
              </w:rPr>
              <w:t xml:space="preserve"> </w:t>
            </w:r>
            <w:r w:rsidRPr="000F21C1">
              <w:rPr>
                <w:kern w:val="0"/>
              </w:rPr>
              <w:br/>
              <w:t>Total (all outages current year) Outage Frequency—System Average Interruption Frequency Index (SAIFI)</w:t>
            </w:r>
          </w:p>
        </w:tc>
        <w:tc>
          <w:tcPr>
            <w:tcW w:w="1800" w:type="dxa"/>
            <w:tcBorders>
              <w:top w:val="single" w:sz="12" w:space="0" w:color="807F83"/>
            </w:tcBorders>
          </w:tcPr>
          <w:p w:rsidR="00BA32BF" w:rsidRPr="000F21C1" w:rsidRDefault="00BA32BF" w:rsidP="002F085A">
            <w:pPr>
              <w:pStyle w:val="TableText"/>
              <w:jc w:val="left"/>
              <w:rPr>
                <w:kern w:val="0"/>
              </w:rPr>
            </w:pPr>
            <w:r w:rsidRPr="000F21C1">
              <w:rPr>
                <w:kern w:val="0"/>
              </w:rPr>
              <w:t>Reliability</w:t>
            </w:r>
          </w:p>
        </w:tc>
        <w:tc>
          <w:tcPr>
            <w:tcW w:w="3240" w:type="dxa"/>
            <w:tcBorders>
              <w:top w:val="single" w:sz="12" w:space="0" w:color="807F83"/>
            </w:tcBorders>
          </w:tcPr>
          <w:p w:rsidR="00BA32BF" w:rsidRPr="000F21C1" w:rsidRDefault="00BA32BF" w:rsidP="002F085A">
            <w:pPr>
              <w:pStyle w:val="TableText"/>
              <w:jc w:val="left"/>
              <w:rPr>
                <w:kern w:val="0"/>
              </w:rPr>
            </w:pPr>
            <w:r w:rsidRPr="000F21C1">
              <w:rPr>
                <w:kern w:val="0"/>
              </w:rPr>
              <w:t>Power interruptions per customer per year, including all types of outage event </w:t>
            </w:r>
          </w:p>
        </w:tc>
        <w:tc>
          <w:tcPr>
            <w:tcW w:w="1530" w:type="dxa"/>
            <w:tcBorders>
              <w:top w:val="single" w:sz="12" w:space="0" w:color="807F83"/>
            </w:tcBorders>
          </w:tcPr>
          <w:p w:rsidR="00BA32BF" w:rsidRPr="000F21C1" w:rsidRDefault="002B474B" w:rsidP="00D35137">
            <w:pPr>
              <w:pStyle w:val="TableText"/>
              <w:rPr>
                <w:kern w:val="0"/>
              </w:rPr>
            </w:pPr>
            <w:r>
              <w:rPr>
                <w:kern w:val="0"/>
              </w:rPr>
              <w:t>2.18</w:t>
            </w:r>
            <w:r w:rsidR="00BA32BF" w:rsidRPr="000F21C1">
              <w:rPr>
                <w:kern w:val="0"/>
              </w:rPr>
              <w:t xml:space="preserve"> interruptions</w:t>
            </w:r>
          </w:p>
        </w:tc>
        <w:tc>
          <w:tcPr>
            <w:tcW w:w="1170" w:type="dxa"/>
            <w:tcBorders>
              <w:top w:val="single" w:sz="12" w:space="0" w:color="807F83"/>
            </w:tcBorders>
          </w:tcPr>
          <w:p w:rsidR="00BA32BF" w:rsidRPr="000F21C1" w:rsidRDefault="00BA32BF" w:rsidP="00D35137">
            <w:pPr>
              <w:pStyle w:val="TableText"/>
            </w:pPr>
            <w:r w:rsidRPr="000F21C1">
              <w:t>--</w:t>
            </w:r>
          </w:p>
        </w:tc>
      </w:tr>
    </w:tbl>
    <w:p w:rsidR="00C578A7" w:rsidRDefault="00C578A7">
      <w:r>
        <w:br w:type="page"/>
      </w:r>
    </w:p>
    <w:tbl>
      <w:tblPr>
        <w:tblW w:w="1017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2520"/>
        <w:gridCol w:w="1800"/>
        <w:gridCol w:w="2970"/>
        <w:gridCol w:w="1710"/>
        <w:gridCol w:w="1170"/>
      </w:tblGrid>
      <w:tr w:rsidR="002F085A" w:rsidRPr="000F21C1" w:rsidTr="00B739EB">
        <w:trPr>
          <w:tblHeader/>
        </w:trPr>
        <w:tc>
          <w:tcPr>
            <w:tcW w:w="2520" w:type="dxa"/>
            <w:tcBorders>
              <w:top w:val="single" w:sz="12" w:space="0" w:color="006A71"/>
              <w:bottom w:val="single" w:sz="12" w:space="0" w:color="807F83"/>
            </w:tcBorders>
            <w:shd w:val="solid" w:color="006A71" w:fill="auto"/>
          </w:tcPr>
          <w:p w:rsidR="002F085A" w:rsidRPr="000F21C1" w:rsidRDefault="002F085A" w:rsidP="00A156DD">
            <w:pPr>
              <w:pStyle w:val="TableHead"/>
              <w:rPr>
                <w:b/>
                <w:color w:val="FFFFFF"/>
              </w:rPr>
            </w:pPr>
            <w:r w:rsidRPr="000F21C1">
              <w:rPr>
                <w:b/>
                <w:color w:val="FFFFFF"/>
              </w:rPr>
              <w:lastRenderedPageBreak/>
              <w:t>Key Measurement</w:t>
            </w:r>
          </w:p>
        </w:tc>
        <w:tc>
          <w:tcPr>
            <w:tcW w:w="1800" w:type="dxa"/>
            <w:tcBorders>
              <w:top w:val="single" w:sz="12" w:space="0" w:color="006A71"/>
              <w:bottom w:val="single" w:sz="12" w:space="0" w:color="807F83"/>
            </w:tcBorders>
            <w:shd w:val="solid" w:color="006A71" w:fill="auto"/>
          </w:tcPr>
          <w:p w:rsidR="002F085A" w:rsidRPr="000F21C1" w:rsidRDefault="002F085A" w:rsidP="00A156DD">
            <w:pPr>
              <w:pStyle w:val="TableHead"/>
              <w:rPr>
                <w:b/>
                <w:color w:val="FFFFFF"/>
              </w:rPr>
            </w:pPr>
            <w:r w:rsidRPr="000F21C1">
              <w:rPr>
                <w:b/>
                <w:color w:val="FFFFFF"/>
              </w:rPr>
              <w:t>Type of Metric</w:t>
            </w:r>
          </w:p>
        </w:tc>
        <w:tc>
          <w:tcPr>
            <w:tcW w:w="2970" w:type="dxa"/>
            <w:tcBorders>
              <w:top w:val="single" w:sz="12" w:space="0" w:color="006A71"/>
              <w:bottom w:val="single" w:sz="12" w:space="0" w:color="807F83"/>
            </w:tcBorders>
            <w:shd w:val="solid" w:color="006A71" w:fill="auto"/>
          </w:tcPr>
          <w:p w:rsidR="002F085A" w:rsidRPr="000F21C1" w:rsidRDefault="002F085A" w:rsidP="00A156DD">
            <w:pPr>
              <w:pStyle w:val="TableHead"/>
              <w:rPr>
                <w:b/>
                <w:color w:val="FFFFFF"/>
              </w:rPr>
            </w:pPr>
            <w:r w:rsidRPr="000F21C1">
              <w:rPr>
                <w:b/>
                <w:color w:val="FFFFFF"/>
              </w:rPr>
              <w:t>Benchmark/Description</w:t>
            </w:r>
          </w:p>
        </w:tc>
        <w:tc>
          <w:tcPr>
            <w:tcW w:w="1710" w:type="dxa"/>
            <w:tcBorders>
              <w:top w:val="single" w:sz="12" w:space="0" w:color="006A71"/>
              <w:bottom w:val="single" w:sz="12" w:space="0" w:color="807F83"/>
            </w:tcBorders>
            <w:shd w:val="solid" w:color="006A71" w:fill="auto"/>
          </w:tcPr>
          <w:p w:rsidR="002F085A" w:rsidRPr="000F21C1" w:rsidRDefault="002F085A" w:rsidP="00A156DD">
            <w:pPr>
              <w:pStyle w:val="TableHead"/>
              <w:rPr>
                <w:b/>
                <w:highlight w:val="magenta"/>
              </w:rPr>
            </w:pPr>
            <w:r w:rsidRPr="000F21C1">
              <w:rPr>
                <w:b/>
                <w:color w:val="FFFFFF"/>
              </w:rPr>
              <w:t>201</w:t>
            </w:r>
            <w:r>
              <w:rPr>
                <w:b/>
                <w:color w:val="FFFFFF"/>
              </w:rPr>
              <w:t>5</w:t>
            </w:r>
            <w:r w:rsidRPr="000F21C1">
              <w:rPr>
                <w:b/>
                <w:color w:val="FFFFFF"/>
              </w:rPr>
              <w:t xml:space="preserve"> Performance Results</w:t>
            </w:r>
          </w:p>
        </w:tc>
        <w:tc>
          <w:tcPr>
            <w:tcW w:w="1170" w:type="dxa"/>
            <w:tcBorders>
              <w:top w:val="single" w:sz="12" w:space="0" w:color="006A71"/>
              <w:bottom w:val="single" w:sz="12" w:space="0" w:color="807F83"/>
            </w:tcBorders>
            <w:shd w:val="solid" w:color="006A71" w:fill="auto"/>
          </w:tcPr>
          <w:p w:rsidR="002F085A" w:rsidRPr="000F21C1" w:rsidRDefault="002F085A" w:rsidP="00A156DD">
            <w:pPr>
              <w:pStyle w:val="TableHead"/>
              <w:rPr>
                <w:b/>
                <w:color w:val="FFFFFF"/>
              </w:rPr>
            </w:pPr>
            <w:r w:rsidRPr="000F21C1">
              <w:rPr>
                <w:b/>
                <w:color w:val="FFFFFF"/>
              </w:rPr>
              <w:t>Achieved</w:t>
            </w:r>
          </w:p>
        </w:tc>
      </w:tr>
      <w:tr w:rsidR="00BA32BF" w:rsidRPr="000F21C1" w:rsidTr="00B739EB">
        <w:trPr>
          <w:tblHeader/>
        </w:trPr>
        <w:tc>
          <w:tcPr>
            <w:tcW w:w="2520" w:type="dxa"/>
            <w:tcBorders>
              <w:top w:val="single" w:sz="12" w:space="0" w:color="807F83"/>
            </w:tcBorders>
          </w:tcPr>
          <w:p w:rsidR="00BA32BF" w:rsidRPr="000F21C1" w:rsidRDefault="00BA32BF" w:rsidP="002F085A">
            <w:pPr>
              <w:pStyle w:val="TableText"/>
              <w:jc w:val="left"/>
              <w:rPr>
                <w:kern w:val="0"/>
              </w:rPr>
            </w:pPr>
            <w:r w:rsidRPr="000F21C1">
              <w:rPr>
                <w:kern w:val="0"/>
              </w:rPr>
              <w:t>SAIFI</w:t>
            </w:r>
            <w:r w:rsidRPr="000F21C1">
              <w:rPr>
                <w:kern w:val="0"/>
                <w:vertAlign w:val="subscript"/>
              </w:rPr>
              <w:t>Total 5-year Average</w:t>
            </w:r>
            <w:r w:rsidRPr="000F21C1">
              <w:rPr>
                <w:kern w:val="0"/>
              </w:rPr>
              <w:br/>
              <w:t>Total (all outages five</w:t>
            </w:r>
            <w:r w:rsidRPr="000F21C1">
              <w:rPr>
                <w:kern w:val="0"/>
              </w:rPr>
              <w:noBreakHyphen/>
              <w:t>year average) SAIFI</w:t>
            </w:r>
          </w:p>
        </w:tc>
        <w:tc>
          <w:tcPr>
            <w:tcW w:w="1800" w:type="dxa"/>
            <w:tcBorders>
              <w:top w:val="single" w:sz="12" w:space="0" w:color="807F83"/>
            </w:tcBorders>
          </w:tcPr>
          <w:p w:rsidR="00BA32BF" w:rsidRPr="000F21C1" w:rsidRDefault="00BA32BF" w:rsidP="002F085A">
            <w:pPr>
              <w:pStyle w:val="TableText"/>
              <w:jc w:val="left"/>
              <w:rPr>
                <w:kern w:val="0"/>
              </w:rPr>
            </w:pPr>
            <w:r w:rsidRPr="000F21C1">
              <w:rPr>
                <w:kern w:val="0"/>
              </w:rPr>
              <w:t>Reliability</w:t>
            </w:r>
          </w:p>
        </w:tc>
        <w:tc>
          <w:tcPr>
            <w:tcW w:w="2970" w:type="dxa"/>
            <w:tcBorders>
              <w:top w:val="single" w:sz="12" w:space="0" w:color="807F83"/>
            </w:tcBorders>
          </w:tcPr>
          <w:p w:rsidR="00BA32BF" w:rsidRPr="000F21C1" w:rsidRDefault="00BA32BF" w:rsidP="002F085A">
            <w:pPr>
              <w:pStyle w:val="TableText"/>
              <w:jc w:val="left"/>
              <w:rPr>
                <w:kern w:val="0"/>
              </w:rPr>
            </w:pPr>
            <w:r w:rsidRPr="000F21C1">
              <w:rPr>
                <w:kern w:val="0"/>
              </w:rPr>
              <w:t>Five years average of the power interruptions per customer per year, including all types of outage event</w:t>
            </w:r>
          </w:p>
        </w:tc>
        <w:tc>
          <w:tcPr>
            <w:tcW w:w="1710" w:type="dxa"/>
            <w:tcBorders>
              <w:top w:val="single" w:sz="12" w:space="0" w:color="807F83"/>
            </w:tcBorders>
          </w:tcPr>
          <w:p w:rsidR="00BA32BF" w:rsidRPr="000F21C1" w:rsidRDefault="00BA32BF" w:rsidP="002B474B">
            <w:pPr>
              <w:pStyle w:val="TableText"/>
              <w:rPr>
                <w:kern w:val="0"/>
              </w:rPr>
            </w:pPr>
            <w:r w:rsidRPr="000F21C1">
              <w:rPr>
                <w:kern w:val="0"/>
              </w:rPr>
              <w:t>1.</w:t>
            </w:r>
            <w:r w:rsidR="002B474B">
              <w:rPr>
                <w:kern w:val="0"/>
              </w:rPr>
              <w:t>44</w:t>
            </w:r>
            <w:r w:rsidRPr="000F21C1">
              <w:rPr>
                <w:kern w:val="0"/>
              </w:rPr>
              <w:t xml:space="preserve"> interruptions</w:t>
            </w:r>
          </w:p>
        </w:tc>
        <w:tc>
          <w:tcPr>
            <w:tcW w:w="1170" w:type="dxa"/>
            <w:tcBorders>
              <w:top w:val="single" w:sz="12" w:space="0" w:color="807F83"/>
            </w:tcBorders>
          </w:tcPr>
          <w:p w:rsidR="00BA32BF" w:rsidRPr="000F21C1" w:rsidRDefault="00BA32BF" w:rsidP="00D35137">
            <w:pPr>
              <w:pStyle w:val="TableText"/>
            </w:pPr>
            <w:r w:rsidRPr="000F21C1">
              <w:t>--</w:t>
            </w:r>
          </w:p>
        </w:tc>
      </w:tr>
      <w:tr w:rsidR="00BA32BF" w:rsidRPr="000F21C1" w:rsidTr="00B739EB">
        <w:trPr>
          <w:tblHeader/>
        </w:trPr>
        <w:tc>
          <w:tcPr>
            <w:tcW w:w="2520" w:type="dxa"/>
            <w:tcBorders>
              <w:top w:val="single" w:sz="12" w:space="0" w:color="807F83"/>
            </w:tcBorders>
          </w:tcPr>
          <w:p w:rsidR="00BA32BF" w:rsidRPr="000F21C1" w:rsidRDefault="00BA32BF" w:rsidP="002F085A">
            <w:pPr>
              <w:pStyle w:val="TableText"/>
              <w:jc w:val="left"/>
              <w:rPr>
                <w:kern w:val="0"/>
              </w:rPr>
            </w:pPr>
            <w:r w:rsidRPr="000F21C1">
              <w:rPr>
                <w:kern w:val="0"/>
              </w:rPr>
              <w:t>SAIFI</w:t>
            </w:r>
            <w:r w:rsidRPr="000F21C1">
              <w:rPr>
                <w:kern w:val="0"/>
                <w:vertAlign w:val="subscript"/>
              </w:rPr>
              <w:t>5%</w:t>
            </w:r>
            <w:r w:rsidRPr="000F21C1">
              <w:rPr>
                <w:kern w:val="0"/>
              </w:rPr>
              <w:br/>
              <w:t>&lt;5% Non-Major-Storm (&lt;5% customers affected) SAIFI</w:t>
            </w:r>
          </w:p>
        </w:tc>
        <w:tc>
          <w:tcPr>
            <w:tcW w:w="1800" w:type="dxa"/>
            <w:tcBorders>
              <w:top w:val="single" w:sz="12" w:space="0" w:color="807F83"/>
            </w:tcBorders>
          </w:tcPr>
          <w:p w:rsidR="00BA32BF" w:rsidRPr="000F21C1" w:rsidRDefault="00BA32BF" w:rsidP="002F085A">
            <w:pPr>
              <w:pStyle w:val="TableText"/>
              <w:jc w:val="left"/>
              <w:rPr>
                <w:kern w:val="0"/>
              </w:rPr>
            </w:pPr>
            <w:r w:rsidRPr="000F21C1">
              <w:rPr>
                <w:kern w:val="0"/>
              </w:rPr>
              <w:t>Service Quality Index #4</w:t>
            </w:r>
          </w:p>
        </w:tc>
        <w:tc>
          <w:tcPr>
            <w:tcW w:w="2970" w:type="dxa"/>
            <w:tcBorders>
              <w:top w:val="single" w:sz="12" w:space="0" w:color="807F83"/>
            </w:tcBorders>
          </w:tcPr>
          <w:p w:rsidR="00BA32BF" w:rsidRPr="000F21C1" w:rsidRDefault="00BA32BF" w:rsidP="002F085A">
            <w:pPr>
              <w:pStyle w:val="TableText"/>
              <w:jc w:val="left"/>
              <w:rPr>
                <w:kern w:val="0"/>
              </w:rPr>
            </w:pPr>
            <w:r w:rsidRPr="000F21C1">
              <w:t>No more than 1.30 interruptions per year per customer</w:t>
            </w:r>
            <w:r w:rsidRPr="000F21C1">
              <w:rPr>
                <w:kern w:val="0"/>
              </w:rPr>
              <w:t> </w:t>
            </w:r>
          </w:p>
        </w:tc>
        <w:tc>
          <w:tcPr>
            <w:tcW w:w="1710" w:type="dxa"/>
            <w:tcBorders>
              <w:top w:val="single" w:sz="12" w:space="0" w:color="807F83"/>
            </w:tcBorders>
          </w:tcPr>
          <w:p w:rsidR="00BA32BF" w:rsidRPr="000F21C1" w:rsidRDefault="00BA32BF" w:rsidP="002B474B">
            <w:pPr>
              <w:pStyle w:val="TableText"/>
              <w:rPr>
                <w:kern w:val="0"/>
              </w:rPr>
            </w:pPr>
            <w:r>
              <w:rPr>
                <w:kern w:val="0"/>
              </w:rPr>
              <w:t>1.</w:t>
            </w:r>
            <w:r w:rsidR="002B474B">
              <w:rPr>
                <w:kern w:val="0"/>
              </w:rPr>
              <w:t>11</w:t>
            </w:r>
            <w:r w:rsidRPr="000F21C1">
              <w:rPr>
                <w:kern w:val="0"/>
              </w:rPr>
              <w:t xml:space="preserve"> interruptions</w:t>
            </w:r>
          </w:p>
        </w:tc>
        <w:tc>
          <w:tcPr>
            <w:tcW w:w="1170" w:type="dxa"/>
            <w:tcBorders>
              <w:top w:val="single" w:sz="12" w:space="0" w:color="807F83"/>
            </w:tcBorders>
          </w:tcPr>
          <w:p w:rsidR="00BA32BF" w:rsidRPr="000F21C1" w:rsidRDefault="00BA32BF" w:rsidP="00D35137">
            <w:pPr>
              <w:pStyle w:val="TableText"/>
            </w:pPr>
            <w:r w:rsidRPr="000F21C1">
              <w:sym w:font="Wingdings" w:char="F0FE"/>
            </w:r>
          </w:p>
        </w:tc>
      </w:tr>
      <w:tr w:rsidR="00BA32BF" w:rsidRPr="000F21C1" w:rsidTr="00B739EB">
        <w:trPr>
          <w:tblHeader/>
        </w:trPr>
        <w:tc>
          <w:tcPr>
            <w:tcW w:w="2520" w:type="dxa"/>
            <w:tcBorders>
              <w:top w:val="single" w:sz="12" w:space="0" w:color="807F83"/>
            </w:tcBorders>
          </w:tcPr>
          <w:p w:rsidR="00BA32BF" w:rsidRPr="000F21C1" w:rsidRDefault="00BA32BF" w:rsidP="002F085A">
            <w:pPr>
              <w:pStyle w:val="TableText"/>
              <w:jc w:val="left"/>
              <w:rPr>
                <w:kern w:val="0"/>
              </w:rPr>
            </w:pPr>
            <w:r w:rsidRPr="000F21C1">
              <w:rPr>
                <w:kern w:val="0"/>
              </w:rPr>
              <w:t>SAIFI</w:t>
            </w:r>
            <w:r w:rsidRPr="000F21C1">
              <w:rPr>
                <w:kern w:val="0"/>
                <w:vertAlign w:val="subscript"/>
              </w:rPr>
              <w:t>IEEE</w:t>
            </w:r>
            <w:r w:rsidRPr="000F21C1">
              <w:rPr>
                <w:kern w:val="0"/>
              </w:rPr>
              <w:br/>
              <w:t>IEEE Non-Major-Storm (T</w:t>
            </w:r>
            <w:r w:rsidRPr="000F21C1">
              <w:rPr>
                <w:kern w:val="0"/>
                <w:vertAlign w:val="subscript"/>
              </w:rPr>
              <w:t>MED</w:t>
            </w:r>
            <w:r w:rsidRPr="000F21C1">
              <w:rPr>
                <w:kern w:val="0"/>
              </w:rPr>
              <w:t>) SAIFI</w:t>
            </w:r>
          </w:p>
        </w:tc>
        <w:tc>
          <w:tcPr>
            <w:tcW w:w="1800" w:type="dxa"/>
            <w:tcBorders>
              <w:top w:val="single" w:sz="12" w:space="0" w:color="807F83"/>
            </w:tcBorders>
          </w:tcPr>
          <w:p w:rsidR="00BA32BF" w:rsidRPr="000F21C1" w:rsidRDefault="00BA32BF" w:rsidP="002F085A">
            <w:pPr>
              <w:pStyle w:val="TableText"/>
              <w:jc w:val="left"/>
              <w:rPr>
                <w:kern w:val="0"/>
              </w:rPr>
            </w:pPr>
            <w:r w:rsidRPr="000F21C1">
              <w:rPr>
                <w:kern w:val="0"/>
              </w:rPr>
              <w:t>Reliability</w:t>
            </w:r>
          </w:p>
        </w:tc>
        <w:tc>
          <w:tcPr>
            <w:tcW w:w="2970" w:type="dxa"/>
            <w:tcBorders>
              <w:top w:val="single" w:sz="12" w:space="0" w:color="807F83"/>
            </w:tcBorders>
          </w:tcPr>
          <w:p w:rsidR="00BA32BF" w:rsidRPr="000F21C1" w:rsidRDefault="00BA32BF" w:rsidP="002F085A">
            <w:pPr>
              <w:pStyle w:val="TableText"/>
              <w:jc w:val="left"/>
              <w:rPr>
                <w:kern w:val="0"/>
              </w:rPr>
            </w:pPr>
            <w:r w:rsidRPr="000F21C1">
              <w:rPr>
                <w:kern w:val="0"/>
              </w:rPr>
              <w:t xml:space="preserve">Power interruptions per customer per year, excluding days exceeding the </w:t>
            </w:r>
            <w:r w:rsidRPr="000F21C1">
              <w:t>T</w:t>
            </w:r>
            <w:r w:rsidRPr="000F21C1">
              <w:rPr>
                <w:vertAlign w:val="subscript"/>
              </w:rPr>
              <w:t>MED</w:t>
            </w:r>
            <w:r w:rsidRPr="000F21C1">
              <w:rPr>
                <w:kern w:val="0"/>
              </w:rPr>
              <w:t xml:space="preserve"> threshold</w:t>
            </w:r>
          </w:p>
        </w:tc>
        <w:tc>
          <w:tcPr>
            <w:tcW w:w="1710" w:type="dxa"/>
            <w:tcBorders>
              <w:top w:val="single" w:sz="12" w:space="0" w:color="807F83"/>
            </w:tcBorders>
          </w:tcPr>
          <w:p w:rsidR="00BA32BF" w:rsidRPr="000F21C1" w:rsidRDefault="00BA32BF" w:rsidP="002B474B">
            <w:pPr>
              <w:pStyle w:val="TableText"/>
              <w:rPr>
                <w:kern w:val="0"/>
              </w:rPr>
            </w:pPr>
            <w:r>
              <w:rPr>
                <w:kern w:val="0"/>
              </w:rPr>
              <w:t>1.0</w:t>
            </w:r>
            <w:r w:rsidR="002B474B">
              <w:rPr>
                <w:kern w:val="0"/>
              </w:rPr>
              <w:t>4</w:t>
            </w:r>
            <w:r w:rsidRPr="000F21C1">
              <w:rPr>
                <w:kern w:val="0"/>
              </w:rPr>
              <w:t xml:space="preserve"> interruptions</w:t>
            </w:r>
          </w:p>
        </w:tc>
        <w:tc>
          <w:tcPr>
            <w:tcW w:w="1170" w:type="dxa"/>
            <w:tcBorders>
              <w:top w:val="single" w:sz="12" w:space="0" w:color="807F83"/>
            </w:tcBorders>
          </w:tcPr>
          <w:p w:rsidR="00BA32BF" w:rsidRPr="000F21C1" w:rsidRDefault="00BA32BF" w:rsidP="00D35137">
            <w:pPr>
              <w:pStyle w:val="TableText"/>
            </w:pPr>
            <w:r w:rsidRPr="000F21C1">
              <w:t>--</w:t>
            </w:r>
          </w:p>
        </w:tc>
      </w:tr>
      <w:tr w:rsidR="00BA32BF" w:rsidRPr="000F21C1" w:rsidTr="00B739EB">
        <w:trPr>
          <w:tblHeader/>
        </w:trPr>
        <w:tc>
          <w:tcPr>
            <w:tcW w:w="2520" w:type="dxa"/>
            <w:tcBorders>
              <w:top w:val="single" w:sz="12" w:space="0" w:color="807F83"/>
            </w:tcBorders>
          </w:tcPr>
          <w:p w:rsidR="00BA32BF" w:rsidRPr="000F21C1" w:rsidRDefault="00BA32BF" w:rsidP="002F085A">
            <w:pPr>
              <w:pStyle w:val="TableText"/>
              <w:jc w:val="left"/>
              <w:rPr>
                <w:kern w:val="0"/>
              </w:rPr>
            </w:pPr>
            <w:r w:rsidRPr="000F21C1">
              <w:rPr>
                <w:kern w:val="0"/>
              </w:rPr>
              <w:t>SAIDI</w:t>
            </w:r>
            <w:r w:rsidRPr="000F21C1">
              <w:rPr>
                <w:kern w:val="0"/>
                <w:vertAlign w:val="subscript"/>
              </w:rPr>
              <w:t>Total</w:t>
            </w:r>
            <w:r w:rsidRPr="000F21C1">
              <w:rPr>
                <w:kern w:val="0"/>
              </w:rPr>
              <w:br/>
              <w:t>Total (all outages current year) Outage Frequency–System Average Interruption Duration Index (SAIDI)</w:t>
            </w:r>
          </w:p>
        </w:tc>
        <w:tc>
          <w:tcPr>
            <w:tcW w:w="1800" w:type="dxa"/>
            <w:tcBorders>
              <w:top w:val="single" w:sz="12" w:space="0" w:color="807F83"/>
            </w:tcBorders>
          </w:tcPr>
          <w:p w:rsidR="00BA32BF" w:rsidRPr="000F21C1" w:rsidRDefault="00BA32BF" w:rsidP="002F085A">
            <w:pPr>
              <w:pStyle w:val="TableText"/>
              <w:jc w:val="left"/>
              <w:rPr>
                <w:kern w:val="0"/>
              </w:rPr>
            </w:pPr>
            <w:r w:rsidRPr="000F21C1">
              <w:rPr>
                <w:kern w:val="0"/>
              </w:rPr>
              <w:t>Reliability</w:t>
            </w:r>
          </w:p>
        </w:tc>
        <w:tc>
          <w:tcPr>
            <w:tcW w:w="2970" w:type="dxa"/>
            <w:tcBorders>
              <w:top w:val="single" w:sz="12" w:space="0" w:color="807F83"/>
            </w:tcBorders>
          </w:tcPr>
          <w:p w:rsidR="00BA32BF" w:rsidRPr="000F21C1" w:rsidRDefault="00BA32BF" w:rsidP="002F085A">
            <w:pPr>
              <w:pStyle w:val="TableText"/>
              <w:jc w:val="left"/>
              <w:rPr>
                <w:kern w:val="0"/>
              </w:rPr>
            </w:pPr>
            <w:r w:rsidRPr="000F21C1">
              <w:rPr>
                <w:kern w:val="0"/>
              </w:rPr>
              <w:t>Outage minutes per customer per year, including all types of outage event </w:t>
            </w:r>
          </w:p>
        </w:tc>
        <w:tc>
          <w:tcPr>
            <w:tcW w:w="1710" w:type="dxa"/>
            <w:tcBorders>
              <w:top w:val="single" w:sz="12" w:space="0" w:color="807F83"/>
            </w:tcBorders>
          </w:tcPr>
          <w:p w:rsidR="00BA32BF" w:rsidRPr="000F21C1" w:rsidRDefault="002B474B" w:rsidP="00D35137">
            <w:pPr>
              <w:pStyle w:val="TableText"/>
              <w:rPr>
                <w:kern w:val="0"/>
              </w:rPr>
            </w:pPr>
            <w:r>
              <w:rPr>
                <w:kern w:val="0"/>
              </w:rPr>
              <w:t>76</w:t>
            </w:r>
            <w:r w:rsidR="00BA32BF">
              <w:rPr>
                <w:kern w:val="0"/>
              </w:rPr>
              <w:t>0</w:t>
            </w:r>
            <w:r w:rsidR="00BA32BF" w:rsidRPr="000F21C1">
              <w:rPr>
                <w:kern w:val="0"/>
              </w:rPr>
              <w:t xml:space="preserve"> minutes</w:t>
            </w:r>
          </w:p>
        </w:tc>
        <w:tc>
          <w:tcPr>
            <w:tcW w:w="1170" w:type="dxa"/>
            <w:tcBorders>
              <w:top w:val="single" w:sz="12" w:space="0" w:color="807F83"/>
            </w:tcBorders>
          </w:tcPr>
          <w:p w:rsidR="00BA32BF" w:rsidRPr="000F21C1" w:rsidRDefault="00BA32BF" w:rsidP="00D35137">
            <w:pPr>
              <w:pStyle w:val="TableText"/>
            </w:pPr>
            <w:r w:rsidRPr="000F21C1">
              <w:t>--</w:t>
            </w:r>
          </w:p>
        </w:tc>
      </w:tr>
      <w:tr w:rsidR="00BA32BF" w:rsidRPr="000F21C1" w:rsidTr="00B739EB">
        <w:trPr>
          <w:tblHeader/>
        </w:trPr>
        <w:tc>
          <w:tcPr>
            <w:tcW w:w="2520" w:type="dxa"/>
            <w:tcBorders>
              <w:top w:val="single" w:sz="12" w:space="0" w:color="807F83"/>
            </w:tcBorders>
          </w:tcPr>
          <w:p w:rsidR="00BA32BF" w:rsidRPr="000F21C1" w:rsidRDefault="00BA32BF" w:rsidP="002F085A">
            <w:pPr>
              <w:pStyle w:val="TableText"/>
              <w:jc w:val="left"/>
              <w:rPr>
                <w:kern w:val="0"/>
              </w:rPr>
            </w:pPr>
            <w:r w:rsidRPr="000F21C1">
              <w:rPr>
                <w:kern w:val="0"/>
              </w:rPr>
              <w:t>SAIDI</w:t>
            </w:r>
            <w:r w:rsidRPr="000F21C1">
              <w:rPr>
                <w:kern w:val="0"/>
                <w:vertAlign w:val="subscript"/>
              </w:rPr>
              <w:t>Total 5-year Average</w:t>
            </w:r>
            <w:r w:rsidRPr="000F21C1">
              <w:rPr>
                <w:kern w:val="0"/>
              </w:rPr>
              <w:br/>
              <w:t>Total (all outages five-year average) SAIDI</w:t>
            </w:r>
          </w:p>
        </w:tc>
        <w:tc>
          <w:tcPr>
            <w:tcW w:w="1800" w:type="dxa"/>
            <w:tcBorders>
              <w:top w:val="single" w:sz="12" w:space="0" w:color="807F83"/>
            </w:tcBorders>
          </w:tcPr>
          <w:p w:rsidR="00BA32BF" w:rsidRPr="000F21C1" w:rsidRDefault="00BA32BF" w:rsidP="002F085A">
            <w:pPr>
              <w:pStyle w:val="TableText"/>
              <w:jc w:val="left"/>
              <w:rPr>
                <w:kern w:val="0"/>
              </w:rPr>
            </w:pPr>
            <w:r w:rsidRPr="000F21C1">
              <w:rPr>
                <w:kern w:val="0"/>
              </w:rPr>
              <w:t>Service Quality Index #3</w:t>
            </w:r>
          </w:p>
        </w:tc>
        <w:tc>
          <w:tcPr>
            <w:tcW w:w="2970" w:type="dxa"/>
            <w:tcBorders>
              <w:top w:val="single" w:sz="12" w:space="0" w:color="807F83"/>
            </w:tcBorders>
          </w:tcPr>
          <w:p w:rsidR="00BA32BF" w:rsidRPr="000F21C1" w:rsidRDefault="00BA32BF" w:rsidP="002F085A">
            <w:pPr>
              <w:pStyle w:val="TableText"/>
              <w:jc w:val="left"/>
              <w:rPr>
                <w:kern w:val="0"/>
              </w:rPr>
            </w:pPr>
            <w:r w:rsidRPr="000F21C1">
              <w:t xml:space="preserve">No more than 320 minutes </w:t>
            </w:r>
            <w:r w:rsidRPr="000F21C1">
              <w:rPr>
                <w:kern w:val="0"/>
              </w:rPr>
              <w:t>per customer per year</w:t>
            </w:r>
          </w:p>
        </w:tc>
        <w:tc>
          <w:tcPr>
            <w:tcW w:w="1710" w:type="dxa"/>
            <w:tcBorders>
              <w:top w:val="single" w:sz="12" w:space="0" w:color="807F83"/>
            </w:tcBorders>
          </w:tcPr>
          <w:p w:rsidR="00BA32BF" w:rsidRPr="000F21C1" w:rsidRDefault="00BA32BF" w:rsidP="002B474B">
            <w:pPr>
              <w:pStyle w:val="TableText"/>
              <w:rPr>
                <w:kern w:val="0"/>
              </w:rPr>
            </w:pPr>
            <w:r>
              <w:rPr>
                <w:kern w:val="0"/>
              </w:rPr>
              <w:t>3</w:t>
            </w:r>
            <w:r w:rsidR="002B474B">
              <w:rPr>
                <w:kern w:val="0"/>
              </w:rPr>
              <w:t>61</w:t>
            </w:r>
            <w:r w:rsidRPr="000F21C1">
              <w:rPr>
                <w:kern w:val="0"/>
              </w:rPr>
              <w:t xml:space="preserve"> minutes</w:t>
            </w:r>
            <w:r w:rsidR="00A37692">
              <w:rPr>
                <w:rStyle w:val="FootnoteReference"/>
                <w:sz w:val="20"/>
                <w:szCs w:val="20"/>
              </w:rPr>
              <w:footnoteReference w:id="13"/>
            </w:r>
          </w:p>
        </w:tc>
        <w:tc>
          <w:tcPr>
            <w:tcW w:w="1170" w:type="dxa"/>
            <w:tcBorders>
              <w:top w:val="single" w:sz="12" w:space="0" w:color="807F83"/>
            </w:tcBorders>
          </w:tcPr>
          <w:p w:rsidR="00BA32BF" w:rsidRPr="000F21C1" w:rsidRDefault="00BA32BF" w:rsidP="00D35137">
            <w:pPr>
              <w:pStyle w:val="TableText"/>
              <w:rPr>
                <w:kern w:val="0"/>
              </w:rPr>
            </w:pPr>
          </w:p>
        </w:tc>
      </w:tr>
      <w:tr w:rsidR="00BA32BF" w:rsidRPr="000F21C1" w:rsidTr="00B739EB">
        <w:trPr>
          <w:tblHeader/>
        </w:trPr>
        <w:tc>
          <w:tcPr>
            <w:tcW w:w="2520" w:type="dxa"/>
            <w:tcBorders>
              <w:top w:val="single" w:sz="12" w:space="0" w:color="807F83"/>
            </w:tcBorders>
          </w:tcPr>
          <w:p w:rsidR="00BA32BF" w:rsidRPr="000F21C1" w:rsidRDefault="00BA32BF" w:rsidP="002F085A">
            <w:pPr>
              <w:pStyle w:val="TableText"/>
              <w:jc w:val="left"/>
              <w:rPr>
                <w:kern w:val="0"/>
              </w:rPr>
            </w:pPr>
            <w:r w:rsidRPr="000F21C1">
              <w:rPr>
                <w:kern w:val="0"/>
              </w:rPr>
              <w:t>SAIDI</w:t>
            </w:r>
            <w:r w:rsidRPr="000F21C1">
              <w:rPr>
                <w:kern w:val="0"/>
                <w:vertAlign w:val="subscript"/>
              </w:rPr>
              <w:t>5%</w:t>
            </w:r>
            <w:r w:rsidRPr="000F21C1">
              <w:rPr>
                <w:kern w:val="0"/>
                <w:vertAlign w:val="subscript"/>
              </w:rPr>
              <w:br/>
            </w:r>
            <w:r w:rsidRPr="000F21C1">
              <w:rPr>
                <w:kern w:val="0"/>
              </w:rPr>
              <w:t>&lt;5% Non-Major-Storm (&lt;5% customers affected) SAIDI</w:t>
            </w:r>
          </w:p>
        </w:tc>
        <w:tc>
          <w:tcPr>
            <w:tcW w:w="1800" w:type="dxa"/>
            <w:tcBorders>
              <w:top w:val="single" w:sz="12" w:space="0" w:color="807F83"/>
            </w:tcBorders>
          </w:tcPr>
          <w:p w:rsidR="00BA32BF" w:rsidRPr="000F21C1" w:rsidRDefault="00BA32BF" w:rsidP="002F085A">
            <w:pPr>
              <w:pStyle w:val="TableText"/>
              <w:jc w:val="left"/>
              <w:rPr>
                <w:kern w:val="0"/>
              </w:rPr>
            </w:pPr>
            <w:r w:rsidRPr="000F21C1">
              <w:rPr>
                <w:kern w:val="0"/>
              </w:rPr>
              <w:t>Reliability</w:t>
            </w:r>
          </w:p>
        </w:tc>
        <w:tc>
          <w:tcPr>
            <w:tcW w:w="2970" w:type="dxa"/>
            <w:tcBorders>
              <w:top w:val="single" w:sz="12" w:space="0" w:color="807F83"/>
            </w:tcBorders>
          </w:tcPr>
          <w:p w:rsidR="00BA32BF" w:rsidRPr="000F21C1" w:rsidRDefault="00BA32BF" w:rsidP="002F085A">
            <w:pPr>
              <w:pStyle w:val="TableText"/>
              <w:jc w:val="left"/>
              <w:rPr>
                <w:kern w:val="0"/>
              </w:rPr>
            </w:pPr>
            <w:r w:rsidRPr="000F21C1">
              <w:rPr>
                <w:kern w:val="0"/>
              </w:rPr>
              <w:t>Outage minutes per customer per year, excluding outage events that affected 5% or more customers</w:t>
            </w:r>
          </w:p>
        </w:tc>
        <w:tc>
          <w:tcPr>
            <w:tcW w:w="1710" w:type="dxa"/>
            <w:tcBorders>
              <w:top w:val="single" w:sz="12" w:space="0" w:color="807F83"/>
            </w:tcBorders>
          </w:tcPr>
          <w:p w:rsidR="00BA32BF" w:rsidRPr="000F21C1" w:rsidRDefault="00BA32BF" w:rsidP="002B474B">
            <w:pPr>
              <w:pStyle w:val="TableText"/>
              <w:rPr>
                <w:kern w:val="0"/>
              </w:rPr>
            </w:pPr>
            <w:r w:rsidRPr="000F21C1">
              <w:rPr>
                <w:kern w:val="0"/>
              </w:rPr>
              <w:t>1</w:t>
            </w:r>
            <w:r w:rsidR="002B474B">
              <w:rPr>
                <w:kern w:val="0"/>
              </w:rPr>
              <w:t>80</w:t>
            </w:r>
            <w:r w:rsidRPr="000F21C1">
              <w:rPr>
                <w:kern w:val="0"/>
              </w:rPr>
              <w:t xml:space="preserve"> minutes</w:t>
            </w:r>
          </w:p>
        </w:tc>
        <w:tc>
          <w:tcPr>
            <w:tcW w:w="1170" w:type="dxa"/>
            <w:tcBorders>
              <w:top w:val="single" w:sz="12" w:space="0" w:color="807F83"/>
            </w:tcBorders>
          </w:tcPr>
          <w:p w:rsidR="00BA32BF" w:rsidRPr="000F21C1" w:rsidRDefault="00BA32BF" w:rsidP="00D35137">
            <w:pPr>
              <w:pStyle w:val="TableText"/>
            </w:pPr>
            <w:r w:rsidRPr="000F21C1">
              <w:t>--</w:t>
            </w:r>
          </w:p>
        </w:tc>
      </w:tr>
      <w:tr w:rsidR="00BA32BF" w:rsidRPr="000F21C1" w:rsidTr="00B739EB">
        <w:trPr>
          <w:tblHeader/>
        </w:trPr>
        <w:tc>
          <w:tcPr>
            <w:tcW w:w="2520" w:type="dxa"/>
            <w:tcBorders>
              <w:top w:val="single" w:sz="12" w:space="0" w:color="807F83"/>
            </w:tcBorders>
          </w:tcPr>
          <w:p w:rsidR="00BA32BF" w:rsidRPr="000F21C1" w:rsidRDefault="00BA32BF" w:rsidP="002F085A">
            <w:pPr>
              <w:pStyle w:val="TableText"/>
              <w:jc w:val="left"/>
              <w:rPr>
                <w:kern w:val="0"/>
              </w:rPr>
            </w:pPr>
            <w:r w:rsidRPr="000F21C1">
              <w:rPr>
                <w:kern w:val="0"/>
              </w:rPr>
              <w:t>SAIDI</w:t>
            </w:r>
            <w:r w:rsidRPr="000F21C1">
              <w:rPr>
                <w:kern w:val="0"/>
                <w:vertAlign w:val="subscript"/>
              </w:rPr>
              <w:t>IEEE</w:t>
            </w:r>
            <w:r w:rsidRPr="000F21C1">
              <w:rPr>
                <w:kern w:val="0"/>
              </w:rPr>
              <w:br/>
              <w:t>IEEE Non-Major-Storm (T</w:t>
            </w:r>
            <w:r w:rsidRPr="000F21C1">
              <w:rPr>
                <w:kern w:val="0"/>
                <w:vertAlign w:val="subscript"/>
              </w:rPr>
              <w:t>MED</w:t>
            </w:r>
            <w:r w:rsidRPr="000F21C1">
              <w:rPr>
                <w:kern w:val="0"/>
              </w:rPr>
              <w:t>) SAIDI</w:t>
            </w:r>
          </w:p>
        </w:tc>
        <w:tc>
          <w:tcPr>
            <w:tcW w:w="1800" w:type="dxa"/>
            <w:tcBorders>
              <w:top w:val="single" w:sz="12" w:space="0" w:color="807F83"/>
            </w:tcBorders>
          </w:tcPr>
          <w:p w:rsidR="00BA32BF" w:rsidRPr="000F21C1" w:rsidRDefault="00BA32BF" w:rsidP="002F085A">
            <w:pPr>
              <w:pStyle w:val="TableText"/>
              <w:jc w:val="left"/>
              <w:rPr>
                <w:kern w:val="0"/>
              </w:rPr>
            </w:pPr>
            <w:r w:rsidRPr="000F21C1">
              <w:rPr>
                <w:kern w:val="0"/>
              </w:rPr>
              <w:t>Reliability</w:t>
            </w:r>
          </w:p>
        </w:tc>
        <w:tc>
          <w:tcPr>
            <w:tcW w:w="2970" w:type="dxa"/>
            <w:tcBorders>
              <w:top w:val="single" w:sz="12" w:space="0" w:color="807F83"/>
            </w:tcBorders>
          </w:tcPr>
          <w:p w:rsidR="00BA32BF" w:rsidRPr="000F21C1" w:rsidRDefault="00BA32BF" w:rsidP="002F085A">
            <w:pPr>
              <w:pStyle w:val="TableText"/>
              <w:jc w:val="left"/>
              <w:rPr>
                <w:kern w:val="0"/>
              </w:rPr>
            </w:pPr>
            <w:r w:rsidRPr="000F21C1">
              <w:rPr>
                <w:kern w:val="0"/>
              </w:rPr>
              <w:t xml:space="preserve">Outage minutes per customer per year, excluding days exceeding the </w:t>
            </w:r>
            <w:r w:rsidRPr="000F21C1">
              <w:t>T</w:t>
            </w:r>
            <w:r w:rsidRPr="000F21C1">
              <w:rPr>
                <w:vertAlign w:val="subscript"/>
              </w:rPr>
              <w:t>MED</w:t>
            </w:r>
            <w:r w:rsidRPr="000F21C1">
              <w:rPr>
                <w:kern w:val="0"/>
              </w:rPr>
              <w:t xml:space="preserve"> threshold</w:t>
            </w:r>
          </w:p>
        </w:tc>
        <w:tc>
          <w:tcPr>
            <w:tcW w:w="1710" w:type="dxa"/>
            <w:tcBorders>
              <w:top w:val="single" w:sz="12" w:space="0" w:color="807F83"/>
            </w:tcBorders>
          </w:tcPr>
          <w:p w:rsidR="00BA32BF" w:rsidRPr="000F21C1" w:rsidRDefault="00BA32BF" w:rsidP="002B474B">
            <w:pPr>
              <w:pStyle w:val="TableText"/>
              <w:rPr>
                <w:kern w:val="0"/>
              </w:rPr>
            </w:pPr>
            <w:r w:rsidRPr="000F21C1">
              <w:rPr>
                <w:kern w:val="0"/>
              </w:rPr>
              <w:t>1</w:t>
            </w:r>
            <w:r w:rsidR="002B474B">
              <w:rPr>
                <w:kern w:val="0"/>
              </w:rPr>
              <w:t>63</w:t>
            </w:r>
            <w:r w:rsidRPr="000F21C1">
              <w:rPr>
                <w:kern w:val="0"/>
              </w:rPr>
              <w:t xml:space="preserve"> minutes</w:t>
            </w:r>
          </w:p>
        </w:tc>
        <w:tc>
          <w:tcPr>
            <w:tcW w:w="1170" w:type="dxa"/>
            <w:tcBorders>
              <w:top w:val="single" w:sz="12" w:space="0" w:color="807F83"/>
            </w:tcBorders>
          </w:tcPr>
          <w:p w:rsidR="00BA32BF" w:rsidRPr="000F21C1" w:rsidRDefault="00BA32BF" w:rsidP="00D35137">
            <w:pPr>
              <w:pStyle w:val="TableText"/>
            </w:pPr>
            <w:r w:rsidRPr="000F21C1">
              <w:t>--</w:t>
            </w:r>
          </w:p>
        </w:tc>
      </w:tr>
    </w:tbl>
    <w:p w:rsidR="00BA32BF" w:rsidRDefault="00BA32BF" w:rsidP="00BA32BF">
      <w:pPr>
        <w:pStyle w:val="Body"/>
      </w:pPr>
    </w:p>
    <w:p w:rsidR="00900FE7" w:rsidRPr="00A6313C" w:rsidRDefault="00BA32BF" w:rsidP="00FF77D8">
      <w:pPr>
        <w:pStyle w:val="Body"/>
        <w:keepNext/>
        <w:rPr>
          <w:rFonts w:ascii="Garamond" w:hAnsi="Garamond"/>
          <w:sz w:val="24"/>
          <w:szCs w:val="24"/>
        </w:rPr>
      </w:pPr>
      <w:r w:rsidRPr="00A6313C">
        <w:rPr>
          <w:rFonts w:ascii="Garamond" w:hAnsi="Garamond"/>
          <w:sz w:val="24"/>
          <w:szCs w:val="24"/>
        </w:rPr>
        <w:lastRenderedPageBreak/>
        <w:t>Detailed SQI monthly performance results and supplemental information can be found in the following appendices:</w:t>
      </w:r>
    </w:p>
    <w:p w:rsidR="00BA32BF" w:rsidRPr="00A6313C" w:rsidRDefault="00C707C4" w:rsidP="00FF77D8">
      <w:pPr>
        <w:pStyle w:val="Bullet"/>
        <w:keepNext/>
        <w:ind w:left="810" w:hanging="432"/>
      </w:pPr>
      <w:r w:rsidRPr="00A6313C">
        <w:rPr>
          <w:b/>
        </w:rPr>
        <w:t xml:space="preserve">Appendix </w:t>
      </w:r>
      <w:r w:rsidRPr="00A6313C">
        <w:fldChar w:fldCharType="begin"/>
      </w:r>
      <w:r w:rsidRPr="00A6313C">
        <w:instrText xml:space="preserve"> REF _Ref287349793 \r \h  \* MERGEFORMAT </w:instrText>
      </w:r>
      <w:r w:rsidRPr="00A6313C">
        <w:fldChar w:fldCharType="separate"/>
      </w:r>
      <w:r w:rsidR="006569D2" w:rsidRPr="006569D2">
        <w:rPr>
          <w:b/>
          <w:bCs/>
        </w:rPr>
        <w:t>A</w:t>
      </w:r>
      <w:r w:rsidRPr="00A6313C">
        <w:fldChar w:fldCharType="end"/>
      </w:r>
      <w:r w:rsidRPr="00A6313C">
        <w:rPr>
          <w:b/>
        </w:rPr>
        <w:t>:</w:t>
      </w:r>
      <w:r w:rsidRPr="00A6313C">
        <w:fldChar w:fldCharType="begin"/>
      </w:r>
      <w:r w:rsidRPr="00A6313C">
        <w:instrText xml:space="preserve"> REF _Ref287349793 \h  \* MERGEFORMAT </w:instrText>
      </w:r>
      <w:r w:rsidRPr="00A6313C">
        <w:fldChar w:fldCharType="separate"/>
      </w:r>
      <w:r w:rsidR="006569D2" w:rsidRPr="006569D2">
        <w:rPr>
          <w:b/>
          <w:bCs/>
        </w:rPr>
        <w:t xml:space="preserve"> Monthly </w:t>
      </w:r>
      <w:proofErr w:type="spellStart"/>
      <w:r w:rsidR="006569D2" w:rsidRPr="006569D2">
        <w:rPr>
          <w:b/>
          <w:bCs/>
        </w:rPr>
        <w:t>SQI</w:t>
      </w:r>
      <w:proofErr w:type="spellEnd"/>
      <w:r w:rsidR="006569D2" w:rsidRPr="006569D2">
        <w:rPr>
          <w:b/>
          <w:bCs/>
        </w:rPr>
        <w:t xml:space="preserve"> </w:t>
      </w:r>
      <w:r w:rsidR="006569D2" w:rsidRPr="00EE1BA7">
        <w:t>Performance</w:t>
      </w:r>
      <w:r w:rsidRPr="00A6313C">
        <w:fldChar w:fldCharType="end"/>
      </w:r>
      <w:r w:rsidRPr="00A6313C">
        <w:t>—</w:t>
      </w:r>
      <w:proofErr w:type="gramStart"/>
      <w:r w:rsidRPr="00A6313C">
        <w:t>This</w:t>
      </w:r>
      <w:proofErr w:type="gramEnd"/>
      <w:r w:rsidRPr="00A6313C">
        <w:t xml:space="preserve"> appendix details monthly PSE SQI performance and the relevant performance of PSE’s service providers. </w:t>
      </w:r>
      <w:r w:rsidR="00BA32BF" w:rsidRPr="00A6313C">
        <w:t>The attachments to th</w:t>
      </w:r>
      <w:r w:rsidR="005E507F">
        <w:t>is</w:t>
      </w:r>
      <w:r w:rsidR="00BA32BF" w:rsidRPr="00A6313C">
        <w:t xml:space="preserve"> appendix provide information on the major outage event and localized electric emergency event days and the natural gas reportable incidents and control time. This appendix has three attachments:</w:t>
      </w:r>
    </w:p>
    <w:p w:rsidR="00BA32BF" w:rsidRPr="00A6313C" w:rsidRDefault="00BA32BF" w:rsidP="00FF77D8">
      <w:pPr>
        <w:pStyle w:val="BulletList3rdLevel"/>
        <w:keepNext/>
        <w:numPr>
          <w:ilvl w:val="2"/>
          <w:numId w:val="37"/>
        </w:numPr>
        <w:tabs>
          <w:tab w:val="clear" w:pos="2880"/>
          <w:tab w:val="num" w:pos="1620"/>
        </w:tabs>
        <w:ind w:left="1260"/>
      </w:pPr>
      <w:r w:rsidRPr="00A6313C">
        <w:rPr>
          <w:b/>
        </w:rPr>
        <w:t>Attachment A to Appendix A</w:t>
      </w:r>
      <w:r w:rsidRPr="00A6313C">
        <w:t>—Major Event and Localized Emergency Event Days (Affected Local Areas Only),</w:t>
      </w:r>
    </w:p>
    <w:p w:rsidR="00BA32BF" w:rsidRPr="00A6313C" w:rsidRDefault="00BA32BF" w:rsidP="00E16045">
      <w:pPr>
        <w:pStyle w:val="BulletList3rdLevel"/>
        <w:numPr>
          <w:ilvl w:val="2"/>
          <w:numId w:val="37"/>
        </w:numPr>
        <w:tabs>
          <w:tab w:val="clear" w:pos="2880"/>
          <w:tab w:val="num" w:pos="1620"/>
        </w:tabs>
        <w:ind w:left="1260"/>
      </w:pPr>
      <w:r w:rsidRPr="00A6313C">
        <w:rPr>
          <w:b/>
        </w:rPr>
        <w:t>Attachment B to Appendix A</w:t>
      </w:r>
      <w:r w:rsidRPr="00A6313C">
        <w:t>—Major Event and Localized Emergency Event Days (Non Affected Local Areas Only),</w:t>
      </w:r>
    </w:p>
    <w:p w:rsidR="00BA32BF" w:rsidRPr="00A6313C" w:rsidRDefault="00BA32BF" w:rsidP="00E16045">
      <w:pPr>
        <w:pStyle w:val="BulletList3rdLevel"/>
        <w:numPr>
          <w:ilvl w:val="2"/>
          <w:numId w:val="37"/>
        </w:numPr>
        <w:tabs>
          <w:tab w:val="clear" w:pos="2880"/>
          <w:tab w:val="num" w:pos="1620"/>
        </w:tabs>
        <w:ind w:left="1260"/>
      </w:pPr>
      <w:r w:rsidRPr="00A6313C">
        <w:rPr>
          <w:b/>
        </w:rPr>
        <w:t>Attachment C to Appendix A</w:t>
      </w:r>
      <w:r w:rsidRPr="00A6313C">
        <w:t>—Gas Reportable Incidents and Control Time.</w:t>
      </w:r>
    </w:p>
    <w:p w:rsidR="00BA32BF" w:rsidRPr="00A6313C" w:rsidRDefault="00BA32BF" w:rsidP="00CF1FF2">
      <w:pPr>
        <w:pStyle w:val="Bullet"/>
        <w:ind w:left="810" w:hanging="432"/>
      </w:pPr>
      <w:r w:rsidRPr="00A6313C">
        <w:rPr>
          <w:b/>
        </w:rPr>
        <w:t xml:space="preserve">Appendix </w:t>
      </w:r>
      <w:r w:rsidRPr="00A6313C">
        <w:fldChar w:fldCharType="begin"/>
      </w:r>
      <w:r w:rsidRPr="00A6313C">
        <w:instrText xml:space="preserve"> REF _Ref287349802 \r \h  \* MERGEFORMAT </w:instrText>
      </w:r>
      <w:r w:rsidRPr="00A6313C">
        <w:fldChar w:fldCharType="separate"/>
      </w:r>
      <w:r w:rsidR="006569D2" w:rsidRPr="006569D2">
        <w:rPr>
          <w:b/>
          <w:bCs/>
        </w:rPr>
        <w:t>B</w:t>
      </w:r>
      <w:r w:rsidRPr="00A6313C">
        <w:fldChar w:fldCharType="end"/>
      </w:r>
      <w:r w:rsidRPr="00A6313C">
        <w:rPr>
          <w:b/>
        </w:rPr>
        <w:t xml:space="preserve">: </w:t>
      </w:r>
      <w:r w:rsidRPr="00A6313C">
        <w:fldChar w:fldCharType="begin"/>
      </w:r>
      <w:r w:rsidRPr="00A6313C">
        <w:instrText xml:space="preserve"> REF _Ref287349802 \h  \* MERGEFORMAT </w:instrText>
      </w:r>
      <w:r w:rsidRPr="00A6313C">
        <w:fldChar w:fldCharType="separate"/>
      </w:r>
      <w:r w:rsidR="006569D2" w:rsidRPr="006569D2">
        <w:rPr>
          <w:b/>
          <w:bCs/>
        </w:rPr>
        <w:t>Certification of Survey Results</w:t>
      </w:r>
      <w:r w:rsidRPr="00A6313C">
        <w:fldChar w:fldCharType="end"/>
      </w:r>
      <w:r w:rsidRPr="00A6313C">
        <w:t>—The independent survey company, EMC Research, certify that all SQI-related customer surveys were conducted with applicable guidelines and the results are unbiased and valid</w:t>
      </w:r>
      <w:r w:rsidR="00910DD3">
        <w:t xml:space="preserve"> in </w:t>
      </w:r>
      <w:r w:rsidR="0000195F">
        <w:t>accordance with</w:t>
      </w:r>
      <w:r w:rsidR="00910DD3">
        <w:t xml:space="preserve"> the survey procedures established in consolidated Docket Nos. UE-011570 and UG-011571</w:t>
      </w:r>
      <w:r w:rsidR="00910DD3">
        <w:rPr>
          <w:rStyle w:val="FootnoteReference"/>
        </w:rPr>
        <w:footnoteReference w:id="14"/>
      </w:r>
      <w:r w:rsidR="00910DD3">
        <w:t>.</w:t>
      </w:r>
    </w:p>
    <w:p w:rsidR="00BA32BF" w:rsidRPr="00A6313C" w:rsidRDefault="00BA32BF" w:rsidP="00910DD3">
      <w:pPr>
        <w:pStyle w:val="Bullet"/>
        <w:ind w:left="810" w:hanging="432"/>
      </w:pPr>
      <w:r w:rsidRPr="00A6313C">
        <w:rPr>
          <w:b/>
        </w:rPr>
        <w:t xml:space="preserve">Appendix </w:t>
      </w:r>
      <w:r w:rsidRPr="00A6313C">
        <w:fldChar w:fldCharType="begin"/>
      </w:r>
      <w:r w:rsidRPr="00A6313C">
        <w:instrText xml:space="preserve"> REF _Ref287349810 \r \h  \* MERGEFORMAT </w:instrText>
      </w:r>
      <w:r w:rsidRPr="00A6313C">
        <w:fldChar w:fldCharType="separate"/>
      </w:r>
      <w:r w:rsidR="006569D2" w:rsidRPr="006569D2">
        <w:rPr>
          <w:b/>
          <w:bCs/>
        </w:rPr>
        <w:t>C</w:t>
      </w:r>
      <w:r w:rsidRPr="00A6313C">
        <w:fldChar w:fldCharType="end"/>
      </w:r>
      <w:r w:rsidRPr="00A6313C">
        <w:rPr>
          <w:b/>
        </w:rPr>
        <w:t xml:space="preserve">: </w:t>
      </w:r>
      <w:r w:rsidRPr="00A6313C">
        <w:rPr>
          <w:b/>
        </w:rPr>
        <w:fldChar w:fldCharType="begin"/>
      </w:r>
      <w:r w:rsidRPr="00A6313C">
        <w:rPr>
          <w:b/>
        </w:rPr>
        <w:instrText xml:space="preserve"> LINK Word.Document.12 "\\\\ESTFAS02.PUGET.COM\\PSE\\2013 SQI_Elec Svc Reliability Report\\PSE_2013_SQI_Adjust Intro formatting_Ver3.60_03172014.docx" "OLE_LINK12" \a \t  \* MERGEFORMAT </w:instrText>
      </w:r>
      <w:r w:rsidRPr="00A6313C">
        <w:rPr>
          <w:b/>
        </w:rPr>
        <w:fldChar w:fldCharType="separate"/>
      </w:r>
      <w:r w:rsidRPr="00A6313C">
        <w:rPr>
          <w:b/>
        </w:rPr>
        <w:t>Penalty Calculation</w:t>
      </w:r>
      <w:r w:rsidRPr="00A6313C">
        <w:rPr>
          <w:b/>
        </w:rPr>
        <w:fldChar w:fldCharType="end"/>
      </w:r>
      <w:r w:rsidRPr="00A6313C">
        <w:t>—</w:t>
      </w:r>
      <w:proofErr w:type="gramStart"/>
      <w:r w:rsidRPr="00A6313C">
        <w:t>This</w:t>
      </w:r>
      <w:proofErr w:type="gramEnd"/>
      <w:r w:rsidRPr="00A6313C">
        <w:t xml:space="preserve"> appendix shows penalt</w:t>
      </w:r>
      <w:r w:rsidR="00F718E9">
        <w:t>y</w:t>
      </w:r>
      <w:r w:rsidRPr="00A6313C">
        <w:t xml:space="preserve"> calculation</w:t>
      </w:r>
      <w:r w:rsidR="00F718E9">
        <w:t>s</w:t>
      </w:r>
      <w:r w:rsidRPr="00A6313C">
        <w:t xml:space="preserve"> and allocation </w:t>
      </w:r>
      <w:r w:rsidR="00910DD3">
        <w:t xml:space="preserve">with </w:t>
      </w:r>
      <w:r w:rsidR="00E75950">
        <w:t xml:space="preserve">or </w:t>
      </w:r>
      <w:r w:rsidR="00910DD3">
        <w:t xml:space="preserve">without UTC approval of PSE’s </w:t>
      </w:r>
      <w:r w:rsidRPr="00A6313C">
        <w:t>mitigation petition for a penalty relief from UTC.</w:t>
      </w:r>
    </w:p>
    <w:p w:rsidR="00BA32BF" w:rsidRPr="00A6313C" w:rsidRDefault="00BA32BF" w:rsidP="00CF1FF2">
      <w:pPr>
        <w:pStyle w:val="Bullet"/>
        <w:ind w:left="810" w:hanging="432"/>
      </w:pPr>
      <w:r w:rsidRPr="00A6313C">
        <w:rPr>
          <w:b/>
        </w:rPr>
        <w:t xml:space="preserve">Appendix </w:t>
      </w:r>
      <w:r w:rsidRPr="00A6313C">
        <w:fldChar w:fldCharType="begin"/>
      </w:r>
      <w:r w:rsidRPr="00A6313C">
        <w:instrText xml:space="preserve"> REF _Ref287605421 \r \h  \* MERGEFORMAT </w:instrText>
      </w:r>
      <w:r w:rsidRPr="00A6313C">
        <w:fldChar w:fldCharType="separate"/>
      </w:r>
      <w:r w:rsidR="006569D2" w:rsidRPr="006569D2">
        <w:rPr>
          <w:b/>
          <w:bCs/>
        </w:rPr>
        <w:t>D</w:t>
      </w:r>
      <w:r w:rsidRPr="00A6313C">
        <w:fldChar w:fldCharType="end"/>
      </w:r>
      <w:r w:rsidRPr="00A6313C">
        <w:rPr>
          <w:b/>
        </w:rPr>
        <w:t xml:space="preserve">: </w:t>
      </w:r>
      <w:r w:rsidRPr="00A6313C">
        <w:fldChar w:fldCharType="begin"/>
      </w:r>
      <w:r w:rsidRPr="00A6313C">
        <w:instrText xml:space="preserve"> REF _Ref287605421 \h  \* MERGEFORMAT </w:instrText>
      </w:r>
      <w:r w:rsidRPr="00A6313C">
        <w:fldChar w:fldCharType="separate"/>
      </w:r>
      <w:r w:rsidR="006569D2" w:rsidRPr="006569D2">
        <w:rPr>
          <w:b/>
          <w:bCs/>
        </w:rPr>
        <w:t>Proposed Customer Notice (Report Card)</w:t>
      </w:r>
      <w:r w:rsidRPr="00A6313C">
        <w:fldChar w:fldCharType="end"/>
      </w:r>
      <w:r w:rsidRPr="00A6313C">
        <w:t>—</w:t>
      </w:r>
      <w:proofErr w:type="gramStart"/>
      <w:r w:rsidRPr="00A6313C">
        <w:t>This</w:t>
      </w:r>
      <w:proofErr w:type="gramEnd"/>
      <w:r w:rsidRPr="00A6313C">
        <w:t xml:space="preserve"> appendix presents PSE’s proposed 201</w:t>
      </w:r>
      <w:r w:rsidR="002B474B">
        <w:t>5</w:t>
      </w:r>
      <w:r w:rsidRPr="00A6313C">
        <w:t xml:space="preserve"> customer service performance report cards with or without SQI </w:t>
      </w:r>
      <w:r w:rsidR="00910DD3">
        <w:t>SAIDI</w:t>
      </w:r>
      <w:r w:rsidRPr="00A6313C">
        <w:t xml:space="preserve"> penalty</w:t>
      </w:r>
      <w:r w:rsidR="00F718E9">
        <w:t>,</w:t>
      </w:r>
      <w:r w:rsidRPr="00A6313C">
        <w:t xml:space="preserve"> depending the UTC approval. The Customer Service Performance Report Card is designed to inform customers of how well PSE delivers its services in key areas to its customers.</w:t>
      </w:r>
    </w:p>
    <w:p w:rsidR="00BA32BF" w:rsidRPr="00A6313C" w:rsidRDefault="00BA32BF" w:rsidP="00CF1FF2">
      <w:pPr>
        <w:pStyle w:val="Bullet"/>
        <w:ind w:left="810" w:hanging="432"/>
      </w:pPr>
      <w:r w:rsidRPr="00A6313C">
        <w:rPr>
          <w:b/>
        </w:rPr>
        <w:t xml:space="preserve">Appendix </w:t>
      </w:r>
      <w:r w:rsidRPr="00A6313C">
        <w:fldChar w:fldCharType="begin"/>
      </w:r>
      <w:r w:rsidRPr="00A6313C">
        <w:instrText xml:space="preserve"> REF _Ref288028035 \r \h  \* MERGEFORMAT </w:instrText>
      </w:r>
      <w:r w:rsidRPr="00A6313C">
        <w:fldChar w:fldCharType="separate"/>
      </w:r>
      <w:r w:rsidR="006569D2" w:rsidRPr="006569D2">
        <w:rPr>
          <w:b/>
          <w:bCs/>
        </w:rPr>
        <w:t>E</w:t>
      </w:r>
      <w:r w:rsidRPr="00A6313C">
        <w:fldChar w:fldCharType="end"/>
      </w:r>
      <w:r w:rsidRPr="00A6313C">
        <w:rPr>
          <w:b/>
        </w:rPr>
        <w:t xml:space="preserve">: </w:t>
      </w:r>
      <w:r w:rsidRPr="00A6313C">
        <w:fldChar w:fldCharType="begin"/>
      </w:r>
      <w:r w:rsidRPr="00A6313C">
        <w:instrText xml:space="preserve"> REF _Ref288028042 \h  \* MERGEFORMAT </w:instrText>
      </w:r>
      <w:r w:rsidRPr="00A6313C">
        <w:fldChar w:fldCharType="separate"/>
      </w:r>
      <w:r w:rsidR="006569D2" w:rsidRPr="006569D2">
        <w:rPr>
          <w:b/>
          <w:bCs/>
        </w:rPr>
        <w:t xml:space="preserve"> Disconnection </w:t>
      </w:r>
      <w:r w:rsidR="006569D2" w:rsidRPr="006569D2">
        <w:rPr>
          <w:b/>
        </w:rPr>
        <w:t>Results</w:t>
      </w:r>
      <w:r w:rsidRPr="00A6313C">
        <w:fldChar w:fldCharType="end"/>
      </w:r>
      <w:r w:rsidRPr="00A6313C">
        <w:t>—</w:t>
      </w:r>
      <w:proofErr w:type="gramStart"/>
      <w:r w:rsidRPr="00A6313C">
        <w:t>This</w:t>
      </w:r>
      <w:proofErr w:type="gramEnd"/>
      <w:r w:rsidRPr="00A6313C">
        <w:t xml:space="preserve"> appendix provides the number of disconnections per 1,000 customers for non-payment of amounts due when the UTC disconnection policy would permit service curtailment.</w:t>
      </w:r>
    </w:p>
    <w:p w:rsidR="00BA32BF" w:rsidRPr="00A6313C" w:rsidRDefault="00BA32BF" w:rsidP="00F718E9">
      <w:pPr>
        <w:pStyle w:val="Bullet"/>
        <w:ind w:left="810" w:hanging="432"/>
        <w:rPr>
          <w:b/>
        </w:rPr>
      </w:pPr>
      <w:r w:rsidRPr="00A6313C">
        <w:rPr>
          <w:b/>
        </w:rPr>
        <w:t xml:space="preserve">Appendix </w:t>
      </w:r>
      <w:r w:rsidRPr="00A6313C">
        <w:rPr>
          <w:b/>
        </w:rPr>
        <w:fldChar w:fldCharType="begin"/>
      </w:r>
      <w:r w:rsidRPr="00A6313C">
        <w:rPr>
          <w:b/>
        </w:rPr>
        <w:instrText xml:space="preserve"> REF _Ref287963190 \r \h  \* MERGEFORMAT </w:instrText>
      </w:r>
      <w:r w:rsidRPr="00A6313C">
        <w:rPr>
          <w:b/>
        </w:rPr>
      </w:r>
      <w:r w:rsidRPr="00A6313C">
        <w:rPr>
          <w:b/>
        </w:rPr>
        <w:fldChar w:fldCharType="separate"/>
      </w:r>
      <w:r w:rsidR="006569D2">
        <w:rPr>
          <w:b/>
        </w:rPr>
        <w:t>F</w:t>
      </w:r>
      <w:r w:rsidRPr="00A6313C">
        <w:rPr>
          <w:b/>
        </w:rPr>
        <w:fldChar w:fldCharType="end"/>
      </w:r>
      <w:r w:rsidRPr="00A6313C">
        <w:rPr>
          <w:b/>
        </w:rPr>
        <w:t>:</w:t>
      </w:r>
      <w:r w:rsidRPr="00A6313C">
        <w:rPr>
          <w:b/>
        </w:rPr>
        <w:fldChar w:fldCharType="begin"/>
      </w:r>
      <w:r w:rsidRPr="00A6313C">
        <w:rPr>
          <w:b/>
        </w:rPr>
        <w:instrText xml:space="preserve"> REF _Ref287963190 \h  \* MERGEFORMAT </w:instrText>
      </w:r>
      <w:r w:rsidRPr="00A6313C">
        <w:rPr>
          <w:b/>
        </w:rPr>
      </w:r>
      <w:r w:rsidRPr="00A6313C">
        <w:rPr>
          <w:b/>
        </w:rPr>
        <w:fldChar w:fldCharType="separate"/>
      </w:r>
      <w:r w:rsidR="006569D2" w:rsidRPr="006569D2">
        <w:rPr>
          <w:b/>
        </w:rPr>
        <w:t xml:space="preserve"> Customer Service Guarantee Performance Detail</w:t>
      </w:r>
      <w:r w:rsidRPr="00A6313C">
        <w:rPr>
          <w:b/>
        </w:rPr>
        <w:fldChar w:fldCharType="end"/>
      </w:r>
      <w:r w:rsidRPr="00F718E9">
        <w:t>—</w:t>
      </w:r>
      <w:proofErr w:type="gramStart"/>
      <w:r w:rsidRPr="00F718E9">
        <w:t>This</w:t>
      </w:r>
      <w:proofErr w:type="gramEnd"/>
      <w:r w:rsidRPr="00F718E9">
        <w:t xml:space="preserve"> appendix details annual and monthly Kept Appointments and Customer Service Guarantee payments results by appointment type.</w:t>
      </w:r>
    </w:p>
    <w:p w:rsidR="00BA32BF" w:rsidRPr="00A6313C" w:rsidRDefault="00BA32BF" w:rsidP="00F718E9">
      <w:pPr>
        <w:pStyle w:val="Bullet"/>
        <w:ind w:left="810" w:hanging="432"/>
      </w:pPr>
      <w:r w:rsidRPr="00A6313C">
        <w:rPr>
          <w:b/>
        </w:rPr>
        <w:t xml:space="preserve">Appendix G: </w:t>
      </w:r>
      <w:r w:rsidRPr="00A6313C">
        <w:fldChar w:fldCharType="begin"/>
      </w:r>
      <w:r w:rsidRPr="00A6313C">
        <w:instrText xml:space="preserve"> REF _Ref287346749 \h  \* MERGEFORMAT </w:instrText>
      </w:r>
      <w:r w:rsidRPr="00A6313C">
        <w:fldChar w:fldCharType="separate"/>
      </w:r>
      <w:r w:rsidR="006569D2" w:rsidRPr="006569D2">
        <w:rPr>
          <w:b/>
          <w:bCs/>
        </w:rPr>
        <w:t xml:space="preserve"> Customer Awareness of Customer Service </w:t>
      </w:r>
      <w:r w:rsidR="006569D2" w:rsidRPr="006569D2">
        <w:rPr>
          <w:b/>
        </w:rPr>
        <w:t>Guarantee</w:t>
      </w:r>
      <w:r w:rsidRPr="00A6313C">
        <w:fldChar w:fldCharType="end"/>
      </w:r>
      <w:r w:rsidRPr="00A6313C">
        <w:t>—</w:t>
      </w:r>
      <w:proofErr w:type="gramStart"/>
      <w:r w:rsidRPr="00A6313C">
        <w:t>This</w:t>
      </w:r>
      <w:proofErr w:type="gramEnd"/>
      <w:r w:rsidRPr="00A6313C">
        <w:t xml:space="preserve"> appendix discusses the ways PSE makes customers aware of its Customer Service Guarantee and the results of the survey.</w:t>
      </w:r>
    </w:p>
    <w:p w:rsidR="00BA32BF" w:rsidRPr="00953DF0" w:rsidRDefault="00BA32BF" w:rsidP="00CF1FF2">
      <w:pPr>
        <w:pStyle w:val="Bullet"/>
        <w:numPr>
          <w:ilvl w:val="0"/>
          <w:numId w:val="0"/>
        </w:numPr>
        <w:ind w:left="1170"/>
        <w:rPr>
          <w:sz w:val="22"/>
          <w:szCs w:val="22"/>
        </w:rPr>
      </w:pPr>
    </w:p>
    <w:p w:rsidR="00BA32BF" w:rsidRPr="00A6313C" w:rsidRDefault="00BA32BF" w:rsidP="00F718E9">
      <w:pPr>
        <w:pStyle w:val="Bullet"/>
        <w:numPr>
          <w:ilvl w:val="0"/>
          <w:numId w:val="0"/>
        </w:numPr>
      </w:pPr>
      <w:r w:rsidRPr="00A6313C">
        <w:t>Detailed Electric system and reliability information is found in the following appendices:</w:t>
      </w:r>
    </w:p>
    <w:p w:rsidR="00BA32BF" w:rsidRPr="00A6313C" w:rsidRDefault="00BA32BF" w:rsidP="00F718E9">
      <w:pPr>
        <w:pStyle w:val="Bullet"/>
        <w:ind w:left="810" w:hanging="432"/>
      </w:pPr>
      <w:r w:rsidRPr="00A6313C">
        <w:rPr>
          <w:b/>
        </w:rPr>
        <w:t xml:space="preserve">Appendix </w:t>
      </w:r>
      <w:r w:rsidRPr="00A6313C">
        <w:fldChar w:fldCharType="begin"/>
      </w:r>
      <w:r w:rsidRPr="00A6313C">
        <w:instrText xml:space="preserve"> REF _Ref287349874 \r \h  \* MERGEFORMAT </w:instrText>
      </w:r>
      <w:r w:rsidRPr="00A6313C">
        <w:fldChar w:fldCharType="separate"/>
      </w:r>
      <w:r w:rsidR="006569D2" w:rsidRPr="006569D2">
        <w:rPr>
          <w:b/>
          <w:bCs/>
        </w:rPr>
        <w:t>H</w:t>
      </w:r>
      <w:r w:rsidRPr="00A6313C">
        <w:fldChar w:fldCharType="end"/>
      </w:r>
      <w:r w:rsidRPr="00A6313C">
        <w:rPr>
          <w:b/>
        </w:rPr>
        <w:t xml:space="preserve">: </w:t>
      </w:r>
      <w:r w:rsidRPr="00A6313C">
        <w:fldChar w:fldCharType="begin"/>
      </w:r>
      <w:r w:rsidRPr="00A6313C">
        <w:instrText xml:space="preserve"> REF _Ref287349874 \h  \* MERGEFORMAT </w:instrText>
      </w:r>
      <w:r w:rsidRPr="00A6313C">
        <w:fldChar w:fldCharType="separate"/>
      </w:r>
      <w:r w:rsidR="006569D2" w:rsidRPr="006569D2">
        <w:rPr>
          <w:b/>
          <w:bCs/>
        </w:rPr>
        <w:t>Electric Reliability Terms and Definitions</w:t>
      </w:r>
      <w:r w:rsidRPr="00A6313C">
        <w:fldChar w:fldCharType="end"/>
      </w:r>
      <w:r w:rsidRPr="00A6313C">
        <w:t>—</w:t>
      </w:r>
      <w:proofErr w:type="gramStart"/>
      <w:r w:rsidRPr="00A6313C">
        <w:t>This</w:t>
      </w:r>
      <w:proofErr w:type="gramEnd"/>
      <w:r w:rsidRPr="00A6313C">
        <w:t xml:space="preserve"> appendix discusses the terms and definitions found in this report.</w:t>
      </w:r>
    </w:p>
    <w:p w:rsidR="00BA32BF" w:rsidRPr="00A6313C" w:rsidRDefault="00BA32BF" w:rsidP="00F718E9">
      <w:pPr>
        <w:pStyle w:val="Bullet"/>
        <w:tabs>
          <w:tab w:val="clear" w:pos="1782"/>
          <w:tab w:val="num" w:pos="2250"/>
        </w:tabs>
        <w:ind w:left="810" w:hanging="450"/>
      </w:pPr>
      <w:r w:rsidRPr="00A6313C">
        <w:rPr>
          <w:b/>
        </w:rPr>
        <w:t>Appendix I:</w:t>
      </w:r>
      <w:r w:rsidRPr="00A6313C">
        <w:t xml:space="preserve"> </w:t>
      </w:r>
      <w:r w:rsidRPr="00A6313C">
        <w:rPr>
          <w:b/>
        </w:rPr>
        <w:t>Electric Reliability Data Collection Process and Calculations</w:t>
      </w:r>
      <w:r w:rsidRPr="00A6313C">
        <w:t>—This appendix discusses data collection methods and issues. It explains how the various data were collected.</w:t>
      </w:r>
    </w:p>
    <w:p w:rsidR="00BA32BF" w:rsidRPr="00A6313C" w:rsidRDefault="00BA32BF" w:rsidP="00F718E9">
      <w:pPr>
        <w:pStyle w:val="Bullet"/>
        <w:tabs>
          <w:tab w:val="clear" w:pos="1782"/>
          <w:tab w:val="num" w:pos="2250"/>
        </w:tabs>
        <w:ind w:left="810" w:hanging="450"/>
      </w:pPr>
      <w:r w:rsidRPr="00A6313C">
        <w:rPr>
          <w:b/>
        </w:rPr>
        <w:t>Appendix J: Current Year Electric Service Outage by Cause by Area</w:t>
      </w:r>
      <w:r w:rsidRPr="00A6313C">
        <w:t>—This appendix details the 201</w:t>
      </w:r>
      <w:r w:rsidR="00F718E9">
        <w:t>5</w:t>
      </w:r>
      <w:r w:rsidRPr="00A6313C">
        <w:t xml:space="preserve"> Outage Cause by County.</w:t>
      </w:r>
    </w:p>
    <w:p w:rsidR="00BA32BF" w:rsidRPr="00A6313C" w:rsidRDefault="00BA32BF" w:rsidP="00F718E9">
      <w:pPr>
        <w:pStyle w:val="Bullet"/>
        <w:tabs>
          <w:tab w:val="clear" w:pos="1782"/>
          <w:tab w:val="num" w:pos="2250"/>
        </w:tabs>
        <w:ind w:left="810" w:hanging="450"/>
      </w:pPr>
      <w:r w:rsidRPr="00A6313C">
        <w:rPr>
          <w:b/>
        </w:rPr>
        <w:lastRenderedPageBreak/>
        <w:t>Appendix K: Historical SAIDI and SAIFI by Area</w:t>
      </w:r>
      <w:r w:rsidRPr="00A6313C">
        <w:t>—This appendix details the three-year history of SAIDI and SAIFI data by county.</w:t>
      </w:r>
    </w:p>
    <w:p w:rsidR="00BA32BF" w:rsidRPr="00A6313C" w:rsidRDefault="00BA32BF" w:rsidP="00F718E9">
      <w:pPr>
        <w:pStyle w:val="Bullet"/>
        <w:tabs>
          <w:tab w:val="clear" w:pos="1782"/>
          <w:tab w:val="num" w:pos="2520"/>
        </w:tabs>
        <w:ind w:left="810" w:hanging="450"/>
      </w:pPr>
      <w:r w:rsidRPr="00A6313C">
        <w:rPr>
          <w:b/>
        </w:rPr>
        <w:t>Appendix L: 1997-Current Year PSE SAIFI and SAIDI Performance by Different Measurements</w:t>
      </w:r>
      <w:r w:rsidRPr="00A6313C">
        <w:t>—This appendix presents PSE SAIFI and SAIDI performance from 1997 through the current year using different measurements.</w:t>
      </w:r>
    </w:p>
    <w:p w:rsidR="00BA32BF" w:rsidRPr="00A6313C" w:rsidRDefault="00BA32BF" w:rsidP="00F718E9">
      <w:pPr>
        <w:pStyle w:val="Bullet"/>
        <w:tabs>
          <w:tab w:val="clear" w:pos="1782"/>
          <w:tab w:val="num" w:pos="2250"/>
        </w:tabs>
        <w:ind w:left="810" w:hanging="450"/>
      </w:pPr>
      <w:r w:rsidRPr="00A6313C">
        <w:rPr>
          <w:b/>
        </w:rPr>
        <w:t>Appendix M:</w:t>
      </w:r>
      <w:r w:rsidRPr="00A6313C">
        <w:t xml:space="preserve"> </w:t>
      </w:r>
      <w:r w:rsidRPr="00A6313C">
        <w:rPr>
          <w:b/>
        </w:rPr>
        <w:t>Current-Year Commission and Rolling</w:t>
      </w:r>
      <w:r w:rsidRPr="00A6313C">
        <w:rPr>
          <w:b/>
        </w:rPr>
        <w:noBreakHyphen/>
        <w:t>Two</w:t>
      </w:r>
      <w:r w:rsidRPr="00A6313C">
        <w:rPr>
          <w:b/>
        </w:rPr>
        <w:noBreakHyphen/>
        <w:t>Year PSE Customer Electric Service Reliability Complaints with Resolutions</w:t>
      </w:r>
      <w:r w:rsidRPr="00A6313C">
        <w:t>—This appendix lists the current-year UTC and rolling-two year PSE customer electric service reliability complaints with resolutions.</w:t>
      </w:r>
    </w:p>
    <w:p w:rsidR="00BA32BF" w:rsidRPr="00A6313C" w:rsidRDefault="00BA32BF" w:rsidP="00F718E9">
      <w:pPr>
        <w:pStyle w:val="Bullet"/>
        <w:numPr>
          <w:ilvl w:val="0"/>
          <w:numId w:val="6"/>
        </w:numPr>
        <w:ind w:left="810" w:hanging="450"/>
      </w:pPr>
      <w:r w:rsidRPr="00A6313C">
        <w:rPr>
          <w:b/>
        </w:rPr>
        <w:t>Appendix N:</w:t>
      </w:r>
      <w:r w:rsidRPr="00A6313C">
        <w:t xml:space="preserve"> </w:t>
      </w:r>
      <w:r w:rsidRPr="00A6313C">
        <w:rPr>
          <w:b/>
        </w:rPr>
        <w:t>Areas of Greatest Concern with Action Plan</w:t>
      </w:r>
      <w:r w:rsidRPr="00A6313C">
        <w:t>—This appendix details the areas of greatest concern with an action plan.</w:t>
      </w:r>
    </w:p>
    <w:p w:rsidR="00BA32BF" w:rsidRPr="00A6313C" w:rsidRDefault="00BA32BF" w:rsidP="00F718E9">
      <w:pPr>
        <w:pStyle w:val="Bullet"/>
        <w:tabs>
          <w:tab w:val="clear" w:pos="1782"/>
          <w:tab w:val="num" w:pos="2250"/>
        </w:tabs>
        <w:ind w:left="810" w:hanging="450"/>
      </w:pPr>
      <w:r w:rsidRPr="00A6313C">
        <w:rPr>
          <w:b/>
        </w:rPr>
        <w:t>Appendix O: Current Year Geographic Location of Electric Service Reliability Customer Complaints on Service Territory Map with Number of Next Year’s Proposed Projects and Vegetation</w:t>
      </w:r>
      <w:r w:rsidRPr="00A6313C">
        <w:rPr>
          <w:b/>
        </w:rPr>
        <w:noBreakHyphen/>
        <w:t>Management Mileage</w:t>
      </w:r>
      <w:r w:rsidRPr="00A6313C">
        <w:t>—This appendix illustrates current-year geographic location of electric service reliability customer complaints on service territory map with number of next year’s proposed projects and vegetation-management mileage.</w:t>
      </w:r>
    </w:p>
    <w:p w:rsidR="00953DF0" w:rsidRPr="00723555" w:rsidRDefault="00953DF0" w:rsidP="00723555">
      <w:pPr>
        <w:pStyle w:val="Body"/>
        <w:rPr>
          <w:rFonts w:cs="Arial"/>
        </w:rPr>
      </w:pPr>
    </w:p>
    <w:p w:rsidR="00BA32BF" w:rsidRPr="00CF1FF2" w:rsidRDefault="00BA32BF" w:rsidP="00FF77D8">
      <w:pPr>
        <w:pStyle w:val="Title"/>
      </w:pPr>
      <w:bookmarkStart w:id="11" w:name="_Toc289168954"/>
      <w:bookmarkStart w:id="12" w:name="_Toc352132212"/>
      <w:bookmarkStart w:id="13" w:name="_Toc414215881"/>
      <w:bookmarkStart w:id="14" w:name="_Toc440974606"/>
      <w:bookmarkStart w:id="15" w:name="_Toc280792534"/>
      <w:bookmarkStart w:id="16" w:name="_Toc280792508"/>
      <w:r w:rsidRPr="00CF1FF2">
        <w:t>Customer Notice of SQI Performance</w:t>
      </w:r>
      <w:bookmarkEnd w:id="11"/>
      <w:bookmarkEnd w:id="12"/>
      <w:bookmarkEnd w:id="13"/>
      <w:bookmarkEnd w:id="14"/>
    </w:p>
    <w:p w:rsidR="00BA32BF" w:rsidRPr="00A6313C" w:rsidRDefault="00BA32BF" w:rsidP="00BA32BF">
      <w:pPr>
        <w:pStyle w:val="Body"/>
        <w:rPr>
          <w:rFonts w:ascii="Garamond" w:hAnsi="Garamond" w:cs="Arial"/>
          <w:sz w:val="24"/>
          <w:szCs w:val="24"/>
        </w:rPr>
      </w:pPr>
      <w:r w:rsidRPr="00A6313C">
        <w:rPr>
          <w:rFonts w:ascii="Garamond" w:hAnsi="Garamond" w:cs="Arial"/>
          <w:b/>
          <w:sz w:val="24"/>
          <w:szCs w:val="24"/>
        </w:rPr>
        <w:t xml:space="preserve">Appendix </w:t>
      </w:r>
      <w:r w:rsidRPr="00A6313C">
        <w:rPr>
          <w:rFonts w:ascii="Garamond" w:hAnsi="Garamond" w:cs="Arial"/>
          <w:sz w:val="24"/>
          <w:szCs w:val="24"/>
        </w:rPr>
        <w:fldChar w:fldCharType="begin"/>
      </w:r>
      <w:r w:rsidRPr="00A6313C">
        <w:rPr>
          <w:rFonts w:ascii="Garamond" w:hAnsi="Garamond" w:cs="Arial"/>
          <w:sz w:val="24"/>
          <w:szCs w:val="24"/>
        </w:rPr>
        <w:instrText xml:space="preserve"> REF _Ref287605421 \r \h  \* MERGEFORMAT </w:instrText>
      </w:r>
      <w:r w:rsidRPr="00A6313C">
        <w:rPr>
          <w:rFonts w:ascii="Garamond" w:hAnsi="Garamond" w:cs="Arial"/>
          <w:sz w:val="24"/>
          <w:szCs w:val="24"/>
        </w:rPr>
      </w:r>
      <w:r w:rsidRPr="00A6313C">
        <w:rPr>
          <w:rFonts w:ascii="Garamond" w:hAnsi="Garamond" w:cs="Arial"/>
          <w:sz w:val="24"/>
          <w:szCs w:val="24"/>
        </w:rPr>
        <w:fldChar w:fldCharType="separate"/>
      </w:r>
      <w:r w:rsidR="006569D2" w:rsidRPr="006569D2">
        <w:rPr>
          <w:rFonts w:ascii="Garamond" w:hAnsi="Garamond" w:cs="Arial"/>
          <w:b/>
          <w:bCs/>
          <w:sz w:val="24"/>
          <w:szCs w:val="24"/>
        </w:rPr>
        <w:t>D</w:t>
      </w:r>
      <w:r w:rsidRPr="00A6313C">
        <w:rPr>
          <w:rFonts w:ascii="Garamond" w:hAnsi="Garamond" w:cs="Arial"/>
          <w:sz w:val="24"/>
          <w:szCs w:val="24"/>
        </w:rPr>
        <w:fldChar w:fldCharType="end"/>
      </w:r>
      <w:r w:rsidRPr="00A6313C">
        <w:rPr>
          <w:rFonts w:ascii="Garamond" w:hAnsi="Garamond" w:cs="Arial"/>
          <w:sz w:val="24"/>
          <w:szCs w:val="24"/>
        </w:rPr>
        <w:t xml:space="preserve">: </w:t>
      </w:r>
      <w:r w:rsidRPr="00A6313C">
        <w:rPr>
          <w:rFonts w:ascii="Garamond" w:hAnsi="Garamond" w:cs="Arial"/>
          <w:sz w:val="24"/>
          <w:szCs w:val="24"/>
        </w:rPr>
        <w:fldChar w:fldCharType="begin"/>
      </w:r>
      <w:r w:rsidRPr="00A6313C">
        <w:rPr>
          <w:rFonts w:ascii="Garamond" w:hAnsi="Garamond" w:cs="Arial"/>
          <w:sz w:val="24"/>
          <w:szCs w:val="24"/>
        </w:rPr>
        <w:instrText xml:space="preserve"> REF _Ref287605430 \h  \* MERGEFORMAT </w:instrText>
      </w:r>
      <w:r w:rsidRPr="00A6313C">
        <w:rPr>
          <w:rFonts w:ascii="Garamond" w:hAnsi="Garamond" w:cs="Arial"/>
          <w:sz w:val="24"/>
          <w:szCs w:val="24"/>
        </w:rPr>
      </w:r>
      <w:r w:rsidRPr="00A6313C">
        <w:rPr>
          <w:rFonts w:ascii="Garamond" w:hAnsi="Garamond" w:cs="Arial"/>
          <w:sz w:val="24"/>
          <w:szCs w:val="24"/>
        </w:rPr>
        <w:fldChar w:fldCharType="separate"/>
      </w:r>
      <w:r w:rsidR="006569D2" w:rsidRPr="006569D2">
        <w:rPr>
          <w:rFonts w:ascii="Garamond" w:hAnsi="Garamond" w:cs="Arial"/>
          <w:b/>
          <w:bCs/>
          <w:sz w:val="24"/>
          <w:szCs w:val="24"/>
        </w:rPr>
        <w:t>Proposed Customer Notice (Report Card)</w:t>
      </w:r>
      <w:r w:rsidRPr="00A6313C">
        <w:rPr>
          <w:rFonts w:ascii="Garamond" w:hAnsi="Garamond" w:cs="Arial"/>
          <w:sz w:val="24"/>
          <w:szCs w:val="24"/>
        </w:rPr>
        <w:fldChar w:fldCharType="end"/>
      </w:r>
      <w:r w:rsidRPr="00A6313C">
        <w:rPr>
          <w:rFonts w:ascii="Garamond" w:hAnsi="Garamond" w:cs="Arial"/>
          <w:sz w:val="24"/>
          <w:szCs w:val="24"/>
        </w:rPr>
        <w:t xml:space="preserve"> is PSE’s proposed customer notice of PSE’s 201</w:t>
      </w:r>
      <w:r w:rsidR="004011D7" w:rsidRPr="00A6313C">
        <w:rPr>
          <w:rFonts w:ascii="Garamond" w:hAnsi="Garamond" w:cs="Arial"/>
          <w:sz w:val="24"/>
          <w:szCs w:val="24"/>
        </w:rPr>
        <w:t>5</w:t>
      </w:r>
      <w:r w:rsidRPr="00A6313C">
        <w:rPr>
          <w:rFonts w:ascii="Garamond" w:hAnsi="Garamond" w:cs="Arial"/>
          <w:sz w:val="24"/>
          <w:szCs w:val="24"/>
        </w:rPr>
        <w:t xml:space="preserve"> SQI performance. After consultation with the UTC staff and Public Counsel, PSE will begin distributing the final SQI report card by June 25, 201</w:t>
      </w:r>
      <w:r w:rsidR="004011D7" w:rsidRPr="00A6313C">
        <w:rPr>
          <w:rFonts w:ascii="Garamond" w:hAnsi="Garamond" w:cs="Arial"/>
          <w:sz w:val="24"/>
          <w:szCs w:val="24"/>
        </w:rPr>
        <w:t>6</w:t>
      </w:r>
      <w:r w:rsidRPr="00A6313C">
        <w:rPr>
          <w:rFonts w:ascii="Garamond" w:hAnsi="Garamond" w:cs="Arial"/>
          <w:sz w:val="24"/>
          <w:szCs w:val="24"/>
        </w:rPr>
        <w:t>, as part of the customer billing package.</w:t>
      </w:r>
    </w:p>
    <w:p w:rsidR="00790F3A" w:rsidRPr="007C687A" w:rsidRDefault="00790F3A" w:rsidP="00BA32BF">
      <w:pPr>
        <w:pStyle w:val="Body"/>
        <w:rPr>
          <w:rFonts w:cs="Arial"/>
        </w:rPr>
      </w:pPr>
    </w:p>
    <w:bookmarkEnd w:id="15"/>
    <w:bookmarkEnd w:id="16"/>
    <w:p w:rsidR="00BA32BF" w:rsidRPr="007C687A" w:rsidRDefault="00FC55E0" w:rsidP="00FF77D8">
      <w:pPr>
        <w:pStyle w:val="Title"/>
      </w:pPr>
      <w:r>
        <w:t>Unusual Events</w:t>
      </w:r>
    </w:p>
    <w:p w:rsidR="00F53FAE" w:rsidRDefault="00BA32BF" w:rsidP="00CF1FF2">
      <w:pPr>
        <w:pStyle w:val="Body"/>
        <w:spacing w:after="240"/>
        <w:rPr>
          <w:rFonts w:ascii="Garamond" w:hAnsi="Garamond" w:cs="Arial"/>
          <w:sz w:val="24"/>
          <w:szCs w:val="24"/>
        </w:rPr>
      </w:pPr>
      <w:r w:rsidRPr="00A6313C">
        <w:rPr>
          <w:rFonts w:ascii="Garamond" w:hAnsi="Garamond" w:cs="Arial"/>
          <w:sz w:val="24"/>
          <w:szCs w:val="24"/>
        </w:rPr>
        <w:t>There w</w:t>
      </w:r>
      <w:r w:rsidR="00744475">
        <w:rPr>
          <w:rFonts w:ascii="Garamond" w:hAnsi="Garamond" w:cs="Arial"/>
          <w:sz w:val="24"/>
          <w:szCs w:val="24"/>
        </w:rPr>
        <w:t xml:space="preserve">ere two </w:t>
      </w:r>
      <w:r w:rsidR="00433D97">
        <w:rPr>
          <w:rFonts w:ascii="Garamond" w:hAnsi="Garamond" w:cs="Arial"/>
          <w:sz w:val="24"/>
          <w:szCs w:val="24"/>
        </w:rPr>
        <w:t>extraordinary</w:t>
      </w:r>
      <w:r w:rsidR="00744475">
        <w:rPr>
          <w:rFonts w:ascii="Garamond" w:hAnsi="Garamond" w:cs="Arial"/>
          <w:sz w:val="24"/>
          <w:szCs w:val="24"/>
        </w:rPr>
        <w:t xml:space="preserve"> weather events that occurred in August and November 2015 that affected PSE’s service quality performance, especially </w:t>
      </w:r>
      <w:r w:rsidR="00F53FAE">
        <w:rPr>
          <w:rFonts w:ascii="Garamond" w:hAnsi="Garamond" w:cs="Arial"/>
          <w:sz w:val="24"/>
          <w:szCs w:val="24"/>
        </w:rPr>
        <w:t xml:space="preserve">SAIDI.  </w:t>
      </w:r>
      <w:r w:rsidR="004F760C" w:rsidRPr="004F760C">
        <w:rPr>
          <w:rStyle w:val="A0"/>
          <w:rFonts w:ascii="Garamond" w:hAnsi="Garamond"/>
          <w:color w:val="auto"/>
          <w:sz w:val="24"/>
          <w:szCs w:val="24"/>
        </w:rPr>
        <w:t xml:space="preserve">In 2015, it took </w:t>
      </w:r>
      <w:r w:rsidR="004F760C">
        <w:rPr>
          <w:rStyle w:val="A0"/>
          <w:rFonts w:ascii="Garamond" w:hAnsi="Garamond"/>
          <w:color w:val="auto"/>
          <w:sz w:val="24"/>
          <w:szCs w:val="24"/>
        </w:rPr>
        <w:t>PSE’s</w:t>
      </w:r>
      <w:r w:rsidR="004F760C" w:rsidRPr="004F760C">
        <w:rPr>
          <w:rStyle w:val="A0"/>
          <w:rFonts w:ascii="Garamond" w:hAnsi="Garamond"/>
          <w:color w:val="auto"/>
          <w:sz w:val="24"/>
          <w:szCs w:val="24"/>
        </w:rPr>
        <w:t xml:space="preserve"> crews longer to restore power in the aftermath of two severe, damaging windstorms due to a very high number of fallen trees, which were weakened by the year’s extreme drought conditions and prevented our crews from immediate access to neighborhoods.</w:t>
      </w:r>
      <w:r w:rsidR="00F53FAE">
        <w:rPr>
          <w:rFonts w:ascii="Garamond" w:hAnsi="Garamond" w:cs="Arial"/>
          <w:sz w:val="24"/>
          <w:szCs w:val="24"/>
        </w:rPr>
        <w:t xml:space="preserve">  </w:t>
      </w:r>
    </w:p>
    <w:p w:rsidR="00744475" w:rsidRDefault="00F53FAE" w:rsidP="00723555">
      <w:pPr>
        <w:pStyle w:val="Body"/>
        <w:rPr>
          <w:rFonts w:ascii="Garamond" w:hAnsi="Garamond" w:cs="Arial"/>
          <w:sz w:val="24"/>
          <w:szCs w:val="24"/>
        </w:rPr>
      </w:pPr>
      <w:r>
        <w:rPr>
          <w:rFonts w:ascii="Garamond" w:hAnsi="Garamond" w:cs="Arial"/>
          <w:sz w:val="24"/>
          <w:szCs w:val="24"/>
        </w:rPr>
        <w:t>PSE’s preparation</w:t>
      </w:r>
      <w:r w:rsidR="00583ADE">
        <w:rPr>
          <w:rFonts w:ascii="Garamond" w:hAnsi="Garamond" w:cs="Arial"/>
          <w:sz w:val="24"/>
          <w:szCs w:val="24"/>
        </w:rPr>
        <w:t xml:space="preserve"> </w:t>
      </w:r>
      <w:r>
        <w:rPr>
          <w:rFonts w:ascii="Garamond" w:hAnsi="Garamond" w:cs="Arial"/>
          <w:sz w:val="24"/>
          <w:szCs w:val="24"/>
        </w:rPr>
        <w:t xml:space="preserve">and readiness </w:t>
      </w:r>
      <w:r w:rsidR="00583ADE">
        <w:rPr>
          <w:rFonts w:ascii="Garamond" w:hAnsi="Garamond" w:cs="Arial"/>
          <w:sz w:val="24"/>
          <w:szCs w:val="24"/>
        </w:rPr>
        <w:t xml:space="preserve">before the events </w:t>
      </w:r>
      <w:r>
        <w:rPr>
          <w:rFonts w:ascii="Garamond" w:hAnsi="Garamond" w:cs="Arial"/>
          <w:sz w:val="24"/>
          <w:szCs w:val="24"/>
        </w:rPr>
        <w:t xml:space="preserve">and </w:t>
      </w:r>
      <w:r w:rsidR="00583ADE">
        <w:rPr>
          <w:rFonts w:ascii="Garamond" w:hAnsi="Garamond" w:cs="Arial"/>
          <w:sz w:val="24"/>
          <w:szCs w:val="24"/>
        </w:rPr>
        <w:t xml:space="preserve">PSE’s </w:t>
      </w:r>
      <w:r>
        <w:rPr>
          <w:rFonts w:ascii="Garamond" w:hAnsi="Garamond" w:cs="Arial"/>
          <w:sz w:val="24"/>
          <w:szCs w:val="24"/>
        </w:rPr>
        <w:t xml:space="preserve">restoration and communication efforts </w:t>
      </w:r>
      <w:r w:rsidR="00583ADE">
        <w:rPr>
          <w:rFonts w:ascii="Garamond" w:hAnsi="Garamond" w:cs="Arial"/>
          <w:sz w:val="24"/>
          <w:szCs w:val="24"/>
        </w:rPr>
        <w:t xml:space="preserve">during and after the events can found in the petition that is filed with WUTC concurrently with this Report.  </w:t>
      </w:r>
      <w:r w:rsidR="00402DC2">
        <w:rPr>
          <w:rFonts w:ascii="Garamond" w:hAnsi="Garamond" w:cs="Arial"/>
          <w:sz w:val="24"/>
          <w:szCs w:val="24"/>
        </w:rPr>
        <w:t xml:space="preserve">PSE’s SQ program mechanics provides a provision for the exclusion of any unusual event from the SQI SAIDI calculation with WUTC’s approval.  </w:t>
      </w:r>
    </w:p>
    <w:p w:rsidR="00723555" w:rsidRPr="00723555" w:rsidRDefault="00723555" w:rsidP="00723555">
      <w:pPr>
        <w:pStyle w:val="Body"/>
        <w:rPr>
          <w:rFonts w:cs="Arial"/>
        </w:rPr>
      </w:pPr>
    </w:p>
    <w:p w:rsidR="00FC55E0" w:rsidRPr="00FC55E0" w:rsidRDefault="00FC55E0" w:rsidP="00FF77D8">
      <w:pPr>
        <w:pStyle w:val="Title"/>
      </w:pPr>
      <w:r w:rsidRPr="004011D7">
        <w:t>Changes in 201</w:t>
      </w:r>
      <w:r>
        <w:t>5</w:t>
      </w:r>
    </w:p>
    <w:p w:rsidR="00F21C18" w:rsidRPr="00A6313C" w:rsidRDefault="00BA32BF" w:rsidP="00CF1FF2">
      <w:pPr>
        <w:pStyle w:val="Body"/>
        <w:spacing w:after="240"/>
        <w:rPr>
          <w:rFonts w:ascii="Garamond" w:hAnsi="Garamond" w:cs="Arial"/>
          <w:sz w:val="24"/>
          <w:szCs w:val="24"/>
        </w:rPr>
      </w:pPr>
      <w:r w:rsidRPr="00A6313C">
        <w:rPr>
          <w:rFonts w:ascii="Garamond" w:hAnsi="Garamond" w:cs="Arial"/>
          <w:sz w:val="24"/>
          <w:szCs w:val="24"/>
        </w:rPr>
        <w:t xml:space="preserve">There </w:t>
      </w:r>
      <w:r w:rsidR="00FC55E0">
        <w:rPr>
          <w:rFonts w:ascii="Garamond" w:hAnsi="Garamond" w:cs="Arial"/>
          <w:sz w:val="24"/>
          <w:szCs w:val="24"/>
        </w:rPr>
        <w:t>w</w:t>
      </w:r>
      <w:r w:rsidR="00C04B41">
        <w:rPr>
          <w:rFonts w:ascii="Garamond" w:hAnsi="Garamond" w:cs="Arial"/>
          <w:sz w:val="24"/>
          <w:szCs w:val="24"/>
        </w:rPr>
        <w:t>as</w:t>
      </w:r>
      <w:r w:rsidRPr="00A6313C">
        <w:rPr>
          <w:rFonts w:ascii="Garamond" w:hAnsi="Garamond" w:cs="Arial"/>
          <w:sz w:val="24"/>
          <w:szCs w:val="24"/>
        </w:rPr>
        <w:t xml:space="preserve"> no data gathering or reporting difficulty in 201</w:t>
      </w:r>
      <w:r w:rsidR="004011D7" w:rsidRPr="00A6313C">
        <w:rPr>
          <w:rFonts w:ascii="Garamond" w:hAnsi="Garamond" w:cs="Arial"/>
          <w:sz w:val="24"/>
          <w:szCs w:val="24"/>
        </w:rPr>
        <w:t>5</w:t>
      </w:r>
      <w:r w:rsidRPr="00A6313C">
        <w:rPr>
          <w:rFonts w:ascii="Garamond" w:hAnsi="Garamond" w:cs="Arial"/>
          <w:sz w:val="24"/>
          <w:szCs w:val="24"/>
        </w:rPr>
        <w:t xml:space="preserve"> that impacted the SQI performance categories</w:t>
      </w:r>
      <w:r w:rsidR="00C04B41">
        <w:rPr>
          <w:rFonts w:ascii="Garamond" w:hAnsi="Garamond" w:cs="Arial"/>
          <w:sz w:val="24"/>
          <w:szCs w:val="24"/>
        </w:rPr>
        <w:t>,</w:t>
      </w:r>
      <w:r w:rsidRPr="00A6313C">
        <w:rPr>
          <w:rFonts w:ascii="Garamond" w:hAnsi="Garamond" w:cs="Arial"/>
          <w:sz w:val="24"/>
          <w:szCs w:val="24"/>
        </w:rPr>
        <w:t xml:space="preserve"> or their results</w:t>
      </w:r>
      <w:r w:rsidR="00C04B41">
        <w:rPr>
          <w:rFonts w:ascii="Garamond" w:hAnsi="Garamond" w:cs="Arial"/>
          <w:sz w:val="24"/>
          <w:szCs w:val="24"/>
        </w:rPr>
        <w:t>,</w:t>
      </w:r>
      <w:r w:rsidRPr="00A6313C">
        <w:rPr>
          <w:rFonts w:ascii="Garamond" w:hAnsi="Garamond" w:cs="Arial"/>
          <w:sz w:val="24"/>
          <w:szCs w:val="24"/>
        </w:rPr>
        <w:t xml:space="preserve"> in any way.</w:t>
      </w:r>
    </w:p>
    <w:p w:rsidR="00CF1FF2" w:rsidRPr="00CF1FF2" w:rsidRDefault="00CF1FF2" w:rsidP="00CF1FF2">
      <w:pPr>
        <w:pStyle w:val="Body"/>
        <w:spacing w:after="240"/>
        <w:rPr>
          <w:rFonts w:ascii="Garamond" w:hAnsi="Garamond" w:cs="Arial"/>
        </w:rPr>
        <w:sectPr w:rsidR="00CF1FF2" w:rsidRPr="00CF1FF2" w:rsidSect="00C578A7">
          <w:footerReference w:type="default" r:id="rId16"/>
          <w:footerReference w:type="first" r:id="rId17"/>
          <w:endnotePr>
            <w:numFmt w:val="decimal"/>
          </w:endnotePr>
          <w:type w:val="nextColumn"/>
          <w:pgSz w:w="12240" w:h="15840"/>
          <w:pgMar w:top="720" w:right="864" w:bottom="720" w:left="864" w:header="576" w:footer="432" w:gutter="0"/>
          <w:pgNumType w:start="1"/>
          <w:cols w:space="720"/>
          <w:docGrid w:linePitch="326"/>
        </w:sectPr>
      </w:pPr>
    </w:p>
    <w:p w:rsidR="00D35137" w:rsidRPr="00F11C82" w:rsidRDefault="00D35137" w:rsidP="00F11C82"/>
    <w:p w:rsidR="00790F3A" w:rsidRPr="00634F4D" w:rsidRDefault="00634F4D" w:rsidP="00634F4D">
      <w:r>
        <w:rPr>
          <w:noProof/>
          <w:sz w:val="24"/>
        </w:rPr>
        <w:drawing>
          <wp:anchor distT="0" distB="0" distL="114300" distR="114300" simplePos="0" relativeHeight="252373504" behindDoc="0" locked="0" layoutInCell="1" allowOverlap="1" wp14:anchorId="04056687" wp14:editId="5E3B08A8">
            <wp:simplePos x="0" y="0"/>
            <wp:positionH relativeFrom="column">
              <wp:posOffset>57150</wp:posOffset>
            </wp:positionH>
            <wp:positionV relativeFrom="paragraph">
              <wp:posOffset>-250825</wp:posOffset>
            </wp:positionV>
            <wp:extent cx="2019300" cy="1351068"/>
            <wp:effectExtent l="19050" t="19050" r="19050" b="20955"/>
            <wp:wrapNone/>
            <wp:docPr id="56" name="Picture 19" descr="0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 overview"/>
                    <pic:cNvPicPr>
                      <a:picLocks noChangeAspect="1" noChangeArrowheads="1"/>
                    </pic:cNvPicPr>
                  </pic:nvPicPr>
                  <pic:blipFill rotWithShape="1">
                    <a:blip r:embed="rId18" cstate="print"/>
                    <a:srcRect/>
                    <a:stretch/>
                  </pic:blipFill>
                  <pic:spPr bwMode="auto">
                    <a:xfrm>
                      <a:off x="0" y="0"/>
                      <a:ext cx="2019300" cy="1351068"/>
                    </a:xfrm>
                    <a:prstGeom prst="rect">
                      <a:avLst/>
                    </a:prstGeom>
                    <a:noFill/>
                    <a:ln w="12700" cap="flat" cmpd="sng" algn="ctr">
                      <a:solidFill>
                        <a:srgbClr val="006A71"/>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4F4D" w:rsidRPr="00634F4D" w:rsidRDefault="00634F4D" w:rsidP="00634F4D"/>
    <w:p w:rsidR="00634F4D" w:rsidRPr="00634F4D" w:rsidRDefault="00634F4D" w:rsidP="00634F4D"/>
    <w:p w:rsidR="00634F4D" w:rsidRPr="00634F4D" w:rsidRDefault="00634F4D" w:rsidP="00634F4D"/>
    <w:p w:rsidR="00790F3A" w:rsidRPr="00EA1B9D" w:rsidRDefault="00790F3A" w:rsidP="00CA16EF">
      <w:pPr>
        <w:pStyle w:val="Heading1"/>
        <w:rPr>
          <w:sz w:val="28"/>
          <w:szCs w:val="28"/>
        </w:rPr>
      </w:pPr>
      <w:bookmarkStart w:id="17" w:name="_Toc442250057"/>
      <w:r w:rsidRPr="00EA1B9D">
        <w:rPr>
          <w:sz w:val="28"/>
          <w:szCs w:val="28"/>
        </w:rPr>
        <w:t>Chapter 2</w:t>
      </w:r>
      <w:bookmarkEnd w:id="17"/>
    </w:p>
    <w:p w:rsidR="00790F3A" w:rsidRPr="00EA1B9D" w:rsidRDefault="001E4DEA" w:rsidP="00CA16EF">
      <w:pPr>
        <w:pStyle w:val="Heading1"/>
        <w:rPr>
          <w:sz w:val="28"/>
          <w:szCs w:val="28"/>
        </w:rPr>
      </w:pPr>
      <w:bookmarkStart w:id="18" w:name="_Toc442250058"/>
      <w:r w:rsidRPr="00EA1B9D">
        <w:rPr>
          <w:sz w:val="28"/>
          <w:szCs w:val="28"/>
        </w:rPr>
        <w:t>C</w:t>
      </w:r>
      <w:r w:rsidR="00790F3A" w:rsidRPr="00EA1B9D">
        <w:rPr>
          <w:sz w:val="28"/>
          <w:szCs w:val="28"/>
        </w:rPr>
        <w:t>ustomer services and satisfaction</w:t>
      </w:r>
      <w:r w:rsidR="00634F4D" w:rsidRPr="00EA1B9D">
        <w:rPr>
          <w:sz w:val="28"/>
          <w:szCs w:val="28"/>
        </w:rPr>
        <w:t xml:space="preserve"> and operations services</w:t>
      </w:r>
      <w:bookmarkEnd w:id="18"/>
    </w:p>
    <w:p w:rsidR="00D35137" w:rsidRPr="00AC0F0F" w:rsidRDefault="00D35137" w:rsidP="00634F4D">
      <w:pPr>
        <w:pStyle w:val="Body"/>
        <w:rPr>
          <w:rFonts w:ascii="Garamond" w:hAnsi="Garamond"/>
          <w:sz w:val="24"/>
          <w:szCs w:val="24"/>
        </w:rPr>
      </w:pPr>
      <w:r w:rsidRPr="00AC0F0F">
        <w:rPr>
          <w:rFonts w:ascii="Garamond" w:hAnsi="Garamond"/>
          <w:sz w:val="24"/>
          <w:szCs w:val="24"/>
        </w:rPr>
        <w:t xml:space="preserve">PSE has been meeting the Puget Sound region’s energy needs for more than 135 years.  PSE proudly embraces the responsibility to provide customers with safe, reliable, reasonably priced energy service. </w:t>
      </w:r>
    </w:p>
    <w:p w:rsidR="00D35137" w:rsidRDefault="00D35137" w:rsidP="00D35137">
      <w:pPr>
        <w:pStyle w:val="Body"/>
        <w:rPr>
          <w:rFonts w:ascii="Garamond" w:hAnsi="Garamond"/>
          <w:sz w:val="24"/>
          <w:szCs w:val="24"/>
        </w:rPr>
      </w:pPr>
      <w:r w:rsidRPr="00AC0F0F">
        <w:rPr>
          <w:rFonts w:ascii="Garamond" w:hAnsi="Garamond"/>
          <w:sz w:val="24"/>
          <w:szCs w:val="24"/>
        </w:rPr>
        <w:t>This section summarizes the 2015 results of PSE’s seven service quality indices (SQIs) related to customer services and satisfaction and operation services:</w:t>
      </w:r>
    </w:p>
    <w:p w:rsidR="00F66A4F" w:rsidRPr="00AC0F0F" w:rsidRDefault="00F66A4F" w:rsidP="00D35137">
      <w:pPr>
        <w:pStyle w:val="Body"/>
        <w:rPr>
          <w:rFonts w:ascii="Garamond" w:hAnsi="Garamond"/>
          <w:sz w:val="24"/>
          <w:szCs w:val="24"/>
        </w:rPr>
      </w:pPr>
    </w:p>
    <w:p w:rsidR="00D35137" w:rsidRPr="00AC0F0F" w:rsidRDefault="00216D34" w:rsidP="006E6943">
      <w:pPr>
        <w:pStyle w:val="Body"/>
        <w:numPr>
          <w:ilvl w:val="0"/>
          <w:numId w:val="27"/>
        </w:numPr>
        <w:spacing w:after="120" w:line="240" w:lineRule="auto"/>
        <w:rPr>
          <w:rFonts w:ascii="Garamond" w:hAnsi="Garamond"/>
          <w:sz w:val="24"/>
          <w:szCs w:val="24"/>
        </w:rPr>
      </w:pPr>
      <w:r>
        <w:rPr>
          <w:rFonts w:ascii="Garamond" w:hAnsi="Garamond"/>
          <w:sz w:val="24"/>
          <w:szCs w:val="24"/>
        </w:rPr>
        <w:t>W</w:t>
      </w:r>
      <w:r w:rsidR="00D35137" w:rsidRPr="00AC0F0F">
        <w:rPr>
          <w:rFonts w:ascii="Garamond" w:hAnsi="Garamond"/>
          <w:sz w:val="24"/>
          <w:szCs w:val="24"/>
        </w:rPr>
        <w:t>UTC Complaint Ratio (SQI #2)</w:t>
      </w:r>
    </w:p>
    <w:p w:rsidR="00D35137" w:rsidRPr="00AC0F0F" w:rsidRDefault="00D35137" w:rsidP="006E6943">
      <w:pPr>
        <w:pStyle w:val="Body"/>
        <w:numPr>
          <w:ilvl w:val="0"/>
          <w:numId w:val="27"/>
        </w:numPr>
        <w:spacing w:after="120" w:line="240" w:lineRule="auto"/>
        <w:rPr>
          <w:rFonts w:ascii="Garamond" w:hAnsi="Garamond"/>
          <w:sz w:val="24"/>
          <w:szCs w:val="24"/>
        </w:rPr>
      </w:pPr>
      <w:r w:rsidRPr="00AC0F0F">
        <w:rPr>
          <w:rFonts w:ascii="Garamond" w:hAnsi="Garamond"/>
          <w:sz w:val="24"/>
          <w:szCs w:val="24"/>
        </w:rPr>
        <w:t>Customer Access Center Answering Performance (SQI #5)</w:t>
      </w:r>
    </w:p>
    <w:p w:rsidR="00D35137" w:rsidRPr="00AC0F0F" w:rsidRDefault="00D35137" w:rsidP="006E6943">
      <w:pPr>
        <w:pStyle w:val="Body"/>
        <w:numPr>
          <w:ilvl w:val="0"/>
          <w:numId w:val="27"/>
        </w:numPr>
        <w:spacing w:after="120" w:line="240" w:lineRule="auto"/>
        <w:rPr>
          <w:rFonts w:ascii="Garamond" w:hAnsi="Garamond"/>
          <w:sz w:val="24"/>
          <w:szCs w:val="24"/>
        </w:rPr>
      </w:pPr>
      <w:r w:rsidRPr="00AC0F0F">
        <w:rPr>
          <w:rFonts w:ascii="Garamond" w:hAnsi="Garamond"/>
          <w:sz w:val="24"/>
          <w:szCs w:val="24"/>
        </w:rPr>
        <w:t>Customer Access Center Transactions Customer Satisfaction (SQI #6)</w:t>
      </w:r>
    </w:p>
    <w:p w:rsidR="00D35137" w:rsidRPr="00AC0F0F" w:rsidRDefault="00D35137" w:rsidP="006E6943">
      <w:pPr>
        <w:pStyle w:val="Body"/>
        <w:numPr>
          <w:ilvl w:val="0"/>
          <w:numId w:val="27"/>
        </w:numPr>
        <w:spacing w:after="120" w:line="240" w:lineRule="auto"/>
        <w:rPr>
          <w:rFonts w:ascii="Garamond" w:hAnsi="Garamond"/>
          <w:sz w:val="24"/>
          <w:szCs w:val="24"/>
        </w:rPr>
      </w:pPr>
      <w:r w:rsidRPr="00AC0F0F">
        <w:rPr>
          <w:rFonts w:ascii="Garamond" w:hAnsi="Garamond"/>
          <w:sz w:val="24"/>
          <w:szCs w:val="24"/>
        </w:rPr>
        <w:t>Field Operations Transactions Customer Satisfaction (SQI #7)</w:t>
      </w:r>
    </w:p>
    <w:p w:rsidR="00D35137" w:rsidRPr="00AC0F0F" w:rsidRDefault="00D35137" w:rsidP="006E6943">
      <w:pPr>
        <w:pStyle w:val="Body"/>
        <w:numPr>
          <w:ilvl w:val="0"/>
          <w:numId w:val="27"/>
        </w:numPr>
        <w:spacing w:after="120" w:line="240" w:lineRule="auto"/>
        <w:rPr>
          <w:rFonts w:ascii="Garamond" w:hAnsi="Garamond"/>
          <w:sz w:val="24"/>
          <w:szCs w:val="24"/>
        </w:rPr>
      </w:pPr>
      <w:r w:rsidRPr="00AC0F0F">
        <w:rPr>
          <w:rFonts w:ascii="Garamond" w:hAnsi="Garamond"/>
          <w:sz w:val="24"/>
          <w:szCs w:val="24"/>
        </w:rPr>
        <w:t>Field Service Operations Transactions Customer Satisfaction (SQI #8)</w:t>
      </w:r>
    </w:p>
    <w:p w:rsidR="004F760C" w:rsidRPr="004F760C" w:rsidRDefault="00D35137" w:rsidP="004F760C">
      <w:pPr>
        <w:pStyle w:val="Body"/>
        <w:numPr>
          <w:ilvl w:val="0"/>
          <w:numId w:val="27"/>
        </w:numPr>
        <w:spacing w:after="120" w:line="240" w:lineRule="auto"/>
        <w:rPr>
          <w:rFonts w:ascii="Garamond" w:hAnsi="Garamond"/>
          <w:sz w:val="24"/>
          <w:szCs w:val="24"/>
        </w:rPr>
      </w:pPr>
      <w:r w:rsidRPr="00AC0F0F">
        <w:rPr>
          <w:rFonts w:ascii="Garamond" w:hAnsi="Garamond"/>
          <w:sz w:val="24"/>
          <w:szCs w:val="24"/>
        </w:rPr>
        <w:t>Appointments Kept (SQI #10)</w:t>
      </w:r>
    </w:p>
    <w:p w:rsidR="00D35137" w:rsidRDefault="00D35137" w:rsidP="006E6943">
      <w:pPr>
        <w:pStyle w:val="Body"/>
        <w:numPr>
          <w:ilvl w:val="0"/>
          <w:numId w:val="27"/>
        </w:numPr>
        <w:spacing w:after="120" w:line="240" w:lineRule="auto"/>
        <w:rPr>
          <w:rFonts w:ascii="Garamond" w:hAnsi="Garamond"/>
          <w:sz w:val="24"/>
          <w:szCs w:val="24"/>
        </w:rPr>
      </w:pPr>
      <w:r w:rsidRPr="00AC0F0F">
        <w:rPr>
          <w:rFonts w:ascii="Garamond" w:hAnsi="Garamond"/>
          <w:sz w:val="24"/>
          <w:szCs w:val="24"/>
        </w:rPr>
        <w:t>Electric Safety Response Time (SQI #11)</w:t>
      </w:r>
    </w:p>
    <w:p w:rsidR="004F760C" w:rsidRDefault="004F760C" w:rsidP="006E6943">
      <w:pPr>
        <w:pStyle w:val="Body"/>
        <w:numPr>
          <w:ilvl w:val="0"/>
          <w:numId w:val="27"/>
        </w:numPr>
        <w:spacing w:after="120" w:line="240" w:lineRule="auto"/>
        <w:rPr>
          <w:rFonts w:ascii="Garamond" w:hAnsi="Garamond"/>
          <w:sz w:val="24"/>
          <w:szCs w:val="24"/>
        </w:rPr>
      </w:pPr>
      <w:r>
        <w:rPr>
          <w:rFonts w:ascii="Garamond" w:hAnsi="Garamond"/>
          <w:sz w:val="24"/>
          <w:szCs w:val="24"/>
        </w:rPr>
        <w:t>Service Provider Performance</w:t>
      </w:r>
    </w:p>
    <w:p w:rsidR="004F760C" w:rsidRPr="00AC0F0F" w:rsidRDefault="004F760C" w:rsidP="006E6943">
      <w:pPr>
        <w:pStyle w:val="Body"/>
        <w:numPr>
          <w:ilvl w:val="0"/>
          <w:numId w:val="27"/>
        </w:numPr>
        <w:spacing w:after="120" w:line="240" w:lineRule="auto"/>
        <w:rPr>
          <w:rFonts w:ascii="Garamond" w:hAnsi="Garamond"/>
          <w:sz w:val="24"/>
          <w:szCs w:val="24"/>
        </w:rPr>
      </w:pPr>
      <w:r>
        <w:rPr>
          <w:rFonts w:ascii="Garamond" w:hAnsi="Garamond"/>
          <w:sz w:val="24"/>
          <w:szCs w:val="24"/>
        </w:rPr>
        <w:t>Service Guarantees</w:t>
      </w:r>
    </w:p>
    <w:p w:rsidR="00D35137" w:rsidRDefault="00D35137" w:rsidP="00D35137">
      <w:pPr>
        <w:spacing w:after="0"/>
        <w:rPr>
          <w:b/>
          <w:sz w:val="40"/>
          <w:szCs w:val="40"/>
        </w:rPr>
      </w:pPr>
      <w:r>
        <w:br w:type="page"/>
      </w:r>
    </w:p>
    <w:p w:rsidR="00D35137" w:rsidRDefault="00216D34" w:rsidP="001E4DEA">
      <w:pPr>
        <w:pStyle w:val="Heading2"/>
      </w:pPr>
      <w:bookmarkStart w:id="19" w:name="_Ref315859489"/>
      <w:bookmarkStart w:id="20" w:name="_Ref315859492"/>
      <w:bookmarkStart w:id="21" w:name="_Toc352132215"/>
      <w:bookmarkStart w:id="22" w:name="_Toc440974610"/>
      <w:bookmarkStart w:id="23" w:name="_Toc442250059"/>
      <w:r>
        <w:lastRenderedPageBreak/>
        <w:t>W</w:t>
      </w:r>
      <w:r w:rsidR="00D35137" w:rsidRPr="001A3B1D">
        <w:t>UTC Complaint Ratio (SQI #2)</w:t>
      </w:r>
      <w:bookmarkEnd w:id="19"/>
      <w:bookmarkEnd w:id="20"/>
      <w:bookmarkEnd w:id="21"/>
      <w:bookmarkEnd w:id="22"/>
      <w:bookmarkEnd w:id="23"/>
    </w:p>
    <w:p w:rsidR="00D35137" w:rsidRPr="00ED1294" w:rsidRDefault="00D35137" w:rsidP="00D35137">
      <w:pPr>
        <w:pStyle w:val="TableCaption"/>
      </w:pPr>
      <w:bookmarkStart w:id="24" w:name="_Ref218992681"/>
      <w:bookmarkStart w:id="25" w:name="_Toc444157712"/>
      <w:r w:rsidRPr="00B1300A">
        <w:t xml:space="preserve">Table </w:t>
      </w:r>
      <w:bookmarkEnd w:id="24"/>
      <w:r>
        <w:t>2a</w:t>
      </w:r>
      <w:r w:rsidRPr="00B1300A">
        <w:t xml:space="preserve">: </w:t>
      </w:r>
      <w:r w:rsidR="00216D34">
        <w:t>W</w:t>
      </w:r>
      <w:r w:rsidRPr="00B1300A">
        <w:t>UTC Complaint Ratio for 201</w:t>
      </w:r>
      <w:r>
        <w:t>5</w:t>
      </w:r>
      <w:bookmarkEnd w:id="25"/>
    </w:p>
    <w:tbl>
      <w:tblPr>
        <w:tblW w:w="100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2690"/>
        <w:gridCol w:w="1630"/>
        <w:gridCol w:w="2787"/>
        <w:gridCol w:w="30"/>
        <w:gridCol w:w="1862"/>
        <w:gridCol w:w="1081"/>
      </w:tblGrid>
      <w:tr w:rsidR="00D35137" w:rsidRPr="00B1300A" w:rsidTr="00D35137">
        <w:tc>
          <w:tcPr>
            <w:tcW w:w="2690"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Key Measurement</w:t>
            </w:r>
          </w:p>
        </w:tc>
        <w:tc>
          <w:tcPr>
            <w:tcW w:w="1630"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Type of Metric</w:t>
            </w:r>
          </w:p>
        </w:tc>
        <w:tc>
          <w:tcPr>
            <w:tcW w:w="2787"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Benchmark/Description</w:t>
            </w:r>
          </w:p>
        </w:tc>
        <w:tc>
          <w:tcPr>
            <w:tcW w:w="1892" w:type="dxa"/>
            <w:gridSpan w:val="2"/>
            <w:tcBorders>
              <w:top w:val="single" w:sz="12" w:space="0" w:color="006A71"/>
              <w:bottom w:val="single" w:sz="12" w:space="0" w:color="807F83"/>
            </w:tcBorders>
            <w:shd w:val="solid" w:color="006A71" w:fill="auto"/>
          </w:tcPr>
          <w:p w:rsidR="00D35137" w:rsidRPr="0029402F" w:rsidRDefault="00D35137" w:rsidP="00D35137">
            <w:pPr>
              <w:pStyle w:val="TableHead"/>
              <w:rPr>
                <w:highlight w:val="magenta"/>
              </w:rPr>
            </w:pPr>
            <w:r w:rsidRPr="00A86D29">
              <w:rPr>
                <w:color w:val="FFFFFF"/>
              </w:rPr>
              <w:t>201</w:t>
            </w:r>
            <w:r>
              <w:rPr>
                <w:color w:val="FFFFFF"/>
              </w:rPr>
              <w:t>5</w:t>
            </w:r>
            <w:r w:rsidRPr="00A86D29">
              <w:rPr>
                <w:color w:val="FFFFFF"/>
              </w:rPr>
              <w:t xml:space="preserve"> Performance Results</w:t>
            </w:r>
          </w:p>
        </w:tc>
        <w:tc>
          <w:tcPr>
            <w:tcW w:w="1081"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Achieved</w:t>
            </w:r>
          </w:p>
        </w:tc>
      </w:tr>
      <w:tr w:rsidR="00D35137" w:rsidRPr="00B1300A" w:rsidTr="00D35137">
        <w:tc>
          <w:tcPr>
            <w:tcW w:w="10080" w:type="dxa"/>
            <w:gridSpan w:val="6"/>
            <w:tcBorders>
              <w:top w:val="single" w:sz="12" w:space="0" w:color="807F83"/>
              <w:bottom w:val="single" w:sz="12" w:space="0" w:color="807F83"/>
            </w:tcBorders>
            <w:shd w:val="solid" w:color="83AFB4" w:fill="auto"/>
          </w:tcPr>
          <w:p w:rsidR="00D35137" w:rsidRPr="00B1300A" w:rsidRDefault="00D35137" w:rsidP="00D35137">
            <w:pPr>
              <w:pStyle w:val="TableHead"/>
              <w:jc w:val="left"/>
            </w:pPr>
            <w:r w:rsidRPr="00B1300A">
              <w:t>Customer Satisfaction</w:t>
            </w:r>
          </w:p>
        </w:tc>
      </w:tr>
      <w:tr w:rsidR="00D35137" w:rsidRPr="00B1300A" w:rsidTr="00D35137">
        <w:tc>
          <w:tcPr>
            <w:tcW w:w="2690" w:type="dxa"/>
            <w:tcBorders>
              <w:top w:val="single" w:sz="12" w:space="0" w:color="807F83"/>
              <w:bottom w:val="single" w:sz="12" w:space="0" w:color="807F83"/>
            </w:tcBorders>
          </w:tcPr>
          <w:p w:rsidR="00D35137" w:rsidRPr="00B1300A" w:rsidRDefault="00216D34" w:rsidP="00216D34">
            <w:pPr>
              <w:pStyle w:val="TableText"/>
              <w:jc w:val="left"/>
              <w:rPr>
                <w:kern w:val="0"/>
              </w:rPr>
            </w:pPr>
            <w:r>
              <w:t>W</w:t>
            </w:r>
            <w:r w:rsidR="00D35137" w:rsidRPr="00B1300A">
              <w:t>UTC complaint ratio</w:t>
            </w:r>
          </w:p>
        </w:tc>
        <w:tc>
          <w:tcPr>
            <w:tcW w:w="1630" w:type="dxa"/>
            <w:tcBorders>
              <w:top w:val="single" w:sz="12" w:space="0" w:color="807F83"/>
              <w:bottom w:val="single" w:sz="12" w:space="0" w:color="807F83"/>
            </w:tcBorders>
          </w:tcPr>
          <w:p w:rsidR="00D35137" w:rsidRPr="00B1300A" w:rsidRDefault="00D35137" w:rsidP="00216D34">
            <w:pPr>
              <w:pStyle w:val="TableText"/>
              <w:jc w:val="left"/>
              <w:rPr>
                <w:kern w:val="0"/>
              </w:rPr>
            </w:pPr>
            <w:r w:rsidRPr="00883DD2">
              <w:rPr>
                <w:kern w:val="0"/>
              </w:rPr>
              <w:t>Service Quality Index</w:t>
            </w:r>
            <w:r>
              <w:rPr>
                <w:kern w:val="0"/>
              </w:rPr>
              <w:t xml:space="preserve"> </w:t>
            </w:r>
            <w:r w:rsidRPr="00B1300A">
              <w:rPr>
                <w:kern w:val="0"/>
              </w:rPr>
              <w:t>#2</w:t>
            </w:r>
          </w:p>
        </w:tc>
        <w:tc>
          <w:tcPr>
            <w:tcW w:w="2817" w:type="dxa"/>
            <w:gridSpan w:val="2"/>
            <w:tcBorders>
              <w:top w:val="single" w:sz="12" w:space="0" w:color="807F83"/>
              <w:bottom w:val="single" w:sz="12" w:space="0" w:color="807F83"/>
            </w:tcBorders>
          </w:tcPr>
          <w:p w:rsidR="00D35137" w:rsidRPr="00B1300A" w:rsidRDefault="00D35137" w:rsidP="00216D34">
            <w:pPr>
              <w:pStyle w:val="TableText"/>
              <w:jc w:val="left"/>
              <w:rPr>
                <w:kern w:val="0"/>
                <w:szCs w:val="20"/>
              </w:rPr>
            </w:pPr>
            <w:r w:rsidRPr="00B1300A">
              <w:t xml:space="preserve">No more than 0.40 complaints per 1,000 customers, including all complaints filed with </w:t>
            </w:r>
            <w:r w:rsidR="00216D34">
              <w:t>W</w:t>
            </w:r>
            <w:r w:rsidRPr="00B1300A">
              <w:t>UTC</w:t>
            </w:r>
          </w:p>
        </w:tc>
        <w:tc>
          <w:tcPr>
            <w:tcW w:w="1862" w:type="dxa"/>
            <w:tcBorders>
              <w:top w:val="single" w:sz="12" w:space="0" w:color="807F83"/>
              <w:bottom w:val="single" w:sz="12" w:space="0" w:color="807F83"/>
            </w:tcBorders>
          </w:tcPr>
          <w:p w:rsidR="00D35137" w:rsidRPr="00B1300A" w:rsidRDefault="00D35137" w:rsidP="00D35137">
            <w:pPr>
              <w:pStyle w:val="TableText"/>
            </w:pPr>
            <w:r w:rsidRPr="00B1300A">
              <w:rPr>
                <w:kern w:val="0"/>
              </w:rPr>
              <w:t>0.2</w:t>
            </w:r>
            <w:r>
              <w:rPr>
                <w:kern w:val="0"/>
              </w:rPr>
              <w:t>3</w:t>
            </w:r>
          </w:p>
        </w:tc>
        <w:tc>
          <w:tcPr>
            <w:tcW w:w="1081" w:type="dxa"/>
            <w:tcBorders>
              <w:top w:val="single" w:sz="12" w:space="0" w:color="807F83"/>
              <w:bottom w:val="single" w:sz="12" w:space="0" w:color="807F83"/>
            </w:tcBorders>
          </w:tcPr>
          <w:p w:rsidR="00D35137" w:rsidRPr="00B1300A" w:rsidRDefault="00D35137" w:rsidP="00D35137">
            <w:pPr>
              <w:pStyle w:val="TableText"/>
            </w:pPr>
            <w:r w:rsidRPr="00B1300A">
              <w:sym w:font="Wingdings" w:char="F0FE"/>
            </w:r>
          </w:p>
        </w:tc>
      </w:tr>
    </w:tbl>
    <w:p w:rsidR="003F4734" w:rsidRPr="003F4734" w:rsidRDefault="003F4734" w:rsidP="00C578A7">
      <w:pPr>
        <w:pStyle w:val="Body"/>
      </w:pPr>
      <w:bookmarkStart w:id="26" w:name="_Toc245092153"/>
      <w:bookmarkStart w:id="27" w:name="_Toc251764326"/>
      <w:bookmarkStart w:id="28" w:name="_Toc276382640"/>
      <w:bookmarkStart w:id="29" w:name="_Toc280792510"/>
      <w:bookmarkStart w:id="30" w:name="_Toc352132216"/>
    </w:p>
    <w:p w:rsidR="00D35137" w:rsidRPr="008A398C" w:rsidRDefault="00D35137" w:rsidP="00FF77D8">
      <w:pPr>
        <w:pStyle w:val="Title"/>
      </w:pPr>
      <w:r w:rsidRPr="00B1300A">
        <w:t>Overview</w:t>
      </w:r>
      <w:bookmarkEnd w:id="26"/>
      <w:bookmarkEnd w:id="27"/>
      <w:bookmarkEnd w:id="28"/>
      <w:bookmarkEnd w:id="29"/>
      <w:bookmarkEnd w:id="30"/>
    </w:p>
    <w:p w:rsidR="00D35137" w:rsidRPr="00A63888" w:rsidRDefault="00D35137" w:rsidP="00D35137">
      <w:pPr>
        <w:pStyle w:val="Body"/>
        <w:rPr>
          <w:rFonts w:ascii="Garamond" w:hAnsi="Garamond"/>
          <w:sz w:val="24"/>
          <w:szCs w:val="24"/>
        </w:rPr>
      </w:pPr>
      <w:r w:rsidRPr="00A63888">
        <w:rPr>
          <w:rFonts w:ascii="Garamond" w:hAnsi="Garamond"/>
          <w:sz w:val="24"/>
          <w:szCs w:val="24"/>
        </w:rPr>
        <w:t xml:space="preserve">Each year the UTC receives complaints from PSE customers on a variety of topics. In 2015, there were a total of 446 complaints, up from 391 in 2014.  The </w:t>
      </w:r>
      <w:r w:rsidR="004F760C">
        <w:rPr>
          <w:rFonts w:ascii="Garamond" w:hAnsi="Garamond"/>
          <w:sz w:val="24"/>
          <w:szCs w:val="24"/>
        </w:rPr>
        <w:t xml:space="preserve">total </w:t>
      </w:r>
      <w:r w:rsidRPr="00A63888">
        <w:rPr>
          <w:rFonts w:ascii="Garamond" w:hAnsi="Garamond"/>
          <w:sz w:val="24"/>
          <w:szCs w:val="24"/>
        </w:rPr>
        <w:t>year-end customer count w</w:t>
      </w:r>
      <w:r w:rsidR="004F760C">
        <w:rPr>
          <w:rFonts w:ascii="Garamond" w:hAnsi="Garamond"/>
          <w:sz w:val="24"/>
          <w:szCs w:val="24"/>
        </w:rPr>
        <w:t>as</w:t>
      </w:r>
      <w:r w:rsidRPr="00A63888">
        <w:rPr>
          <w:rFonts w:ascii="Garamond" w:hAnsi="Garamond"/>
          <w:sz w:val="24"/>
          <w:szCs w:val="24"/>
        </w:rPr>
        <w:t xml:space="preserve"> </w:t>
      </w:r>
      <w:r w:rsidR="004F760C">
        <w:rPr>
          <w:rFonts w:ascii="Garamond" w:hAnsi="Garamond"/>
          <w:sz w:val="24"/>
          <w:szCs w:val="24"/>
        </w:rPr>
        <w:t>1.9 million</w:t>
      </w:r>
      <w:r w:rsidRPr="00A63888">
        <w:rPr>
          <w:rFonts w:ascii="Garamond" w:hAnsi="Garamond"/>
          <w:sz w:val="24"/>
          <w:szCs w:val="24"/>
        </w:rPr>
        <w:t xml:space="preserve">.  The </w:t>
      </w:r>
      <w:r w:rsidR="004F760C">
        <w:rPr>
          <w:rFonts w:ascii="Garamond" w:hAnsi="Garamond"/>
          <w:sz w:val="24"/>
          <w:szCs w:val="24"/>
        </w:rPr>
        <w:t xml:space="preserve">2015 </w:t>
      </w:r>
      <w:r w:rsidRPr="00A63888">
        <w:rPr>
          <w:rFonts w:ascii="Garamond" w:hAnsi="Garamond"/>
          <w:sz w:val="24"/>
          <w:szCs w:val="24"/>
        </w:rPr>
        <w:t>SQI #2 complaint ratio was 0.23.</w:t>
      </w:r>
    </w:p>
    <w:p w:rsidR="003F4734" w:rsidRDefault="003F4734" w:rsidP="00D35137">
      <w:pPr>
        <w:pStyle w:val="Body"/>
      </w:pPr>
    </w:p>
    <w:p w:rsidR="00D35137" w:rsidRPr="00B1300A" w:rsidRDefault="00D35137" w:rsidP="00FF77D8">
      <w:pPr>
        <w:pStyle w:val="Title"/>
      </w:pPr>
      <w:bookmarkStart w:id="31" w:name="_Toc245092154"/>
      <w:bookmarkStart w:id="32" w:name="_Toc251764327"/>
      <w:bookmarkStart w:id="33" w:name="_Toc276382641"/>
      <w:bookmarkStart w:id="34" w:name="_Toc280792511"/>
      <w:bookmarkStart w:id="35" w:name="_Toc352132217"/>
      <w:r>
        <w:t>A</w:t>
      </w:r>
      <w:r w:rsidRPr="00B1300A">
        <w:t>bout the Benchmark</w:t>
      </w:r>
      <w:bookmarkEnd w:id="31"/>
      <w:bookmarkEnd w:id="32"/>
      <w:bookmarkEnd w:id="33"/>
      <w:bookmarkEnd w:id="34"/>
      <w:bookmarkEnd w:id="35"/>
    </w:p>
    <w:p w:rsidR="00D35137" w:rsidRPr="00A63888" w:rsidRDefault="00D35137" w:rsidP="004827C8">
      <w:pPr>
        <w:pStyle w:val="Body"/>
        <w:spacing w:after="120"/>
        <w:rPr>
          <w:rFonts w:ascii="Garamond" w:hAnsi="Garamond"/>
          <w:sz w:val="24"/>
          <w:szCs w:val="24"/>
        </w:rPr>
      </w:pPr>
      <w:r w:rsidRPr="00A63888">
        <w:rPr>
          <w:rFonts w:ascii="Garamond" w:hAnsi="Garamond"/>
          <w:sz w:val="24"/>
          <w:szCs w:val="24"/>
        </w:rPr>
        <w:t xml:space="preserve">The </w:t>
      </w:r>
      <w:r w:rsidR="00216D34">
        <w:rPr>
          <w:rFonts w:ascii="Garamond" w:hAnsi="Garamond"/>
          <w:sz w:val="24"/>
          <w:szCs w:val="24"/>
        </w:rPr>
        <w:t>W</w:t>
      </w:r>
      <w:r w:rsidRPr="00A63888">
        <w:rPr>
          <w:rFonts w:ascii="Garamond" w:hAnsi="Garamond"/>
          <w:sz w:val="24"/>
          <w:szCs w:val="24"/>
        </w:rPr>
        <w:t>UTC complaint ratio is calculated by dividing the sum of all gas and electric complaints reported to the UTC by the average monthly number of PSE customers. The quotient is then multiplied by 1,000. The formula follows:</w:t>
      </w:r>
    </w:p>
    <w:tbl>
      <w:tblPr>
        <w:tblW w:w="8188" w:type="dxa"/>
        <w:tblInd w:w="673" w:type="dxa"/>
        <w:tblBorders>
          <w:insideH w:val="single" w:sz="4" w:space="0" w:color="auto"/>
        </w:tblBorders>
        <w:tblLayout w:type="fixed"/>
        <w:tblCellMar>
          <w:left w:w="43" w:type="dxa"/>
          <w:right w:w="43" w:type="dxa"/>
        </w:tblCellMar>
        <w:tblLook w:val="01E0" w:firstRow="1" w:lastRow="1" w:firstColumn="1" w:lastColumn="1" w:noHBand="0" w:noVBand="0"/>
      </w:tblPr>
      <w:tblGrid>
        <w:gridCol w:w="2691"/>
        <w:gridCol w:w="4419"/>
        <w:gridCol w:w="1078"/>
      </w:tblGrid>
      <w:tr w:rsidR="00D35137" w:rsidRPr="00A63888" w:rsidTr="00F61D44">
        <w:tc>
          <w:tcPr>
            <w:tcW w:w="2691" w:type="dxa"/>
            <w:vMerge w:val="restart"/>
            <w:vAlign w:val="center"/>
          </w:tcPr>
          <w:p w:rsidR="00D35137" w:rsidRPr="00A63888" w:rsidRDefault="00216D34" w:rsidP="00D35137">
            <w:pPr>
              <w:pStyle w:val="TableText"/>
              <w:spacing w:before="120" w:after="0"/>
              <w:rPr>
                <w:b w:val="0"/>
                <w:i/>
                <w:sz w:val="24"/>
                <w:szCs w:val="24"/>
              </w:rPr>
            </w:pPr>
            <w:r>
              <w:rPr>
                <w:b w:val="0"/>
                <w:i/>
                <w:sz w:val="24"/>
                <w:szCs w:val="24"/>
              </w:rPr>
              <w:t>W</w:t>
            </w:r>
            <w:r w:rsidR="00D35137" w:rsidRPr="00A63888">
              <w:rPr>
                <w:b w:val="0"/>
                <w:i/>
                <w:sz w:val="24"/>
                <w:szCs w:val="24"/>
              </w:rPr>
              <w:t>UTC complaint ratio =</w:t>
            </w:r>
          </w:p>
        </w:tc>
        <w:tc>
          <w:tcPr>
            <w:tcW w:w="4419" w:type="dxa"/>
          </w:tcPr>
          <w:p w:rsidR="00D35137" w:rsidRPr="00A63888" w:rsidRDefault="00D35137" w:rsidP="00D35137">
            <w:pPr>
              <w:pStyle w:val="TableText"/>
              <w:spacing w:before="20" w:after="20"/>
              <w:rPr>
                <w:b w:val="0"/>
                <w:i/>
                <w:sz w:val="24"/>
                <w:szCs w:val="24"/>
              </w:rPr>
            </w:pPr>
            <w:r w:rsidRPr="00A63888">
              <w:rPr>
                <w:b w:val="0"/>
                <w:i/>
                <w:sz w:val="24"/>
                <w:szCs w:val="24"/>
              </w:rPr>
              <w:t xml:space="preserve">electric and gas complaints recorded by </w:t>
            </w:r>
            <w:r w:rsidR="00216D34">
              <w:rPr>
                <w:b w:val="0"/>
                <w:i/>
                <w:sz w:val="24"/>
                <w:szCs w:val="24"/>
              </w:rPr>
              <w:t>W</w:t>
            </w:r>
            <w:r w:rsidRPr="00A63888">
              <w:rPr>
                <w:b w:val="0"/>
                <w:i/>
                <w:sz w:val="24"/>
                <w:szCs w:val="24"/>
              </w:rPr>
              <w:t>UTC</w:t>
            </w:r>
          </w:p>
        </w:tc>
        <w:tc>
          <w:tcPr>
            <w:tcW w:w="1078" w:type="dxa"/>
            <w:vMerge w:val="restart"/>
            <w:vAlign w:val="center"/>
          </w:tcPr>
          <w:p w:rsidR="00D35137" w:rsidRPr="00A63888" w:rsidRDefault="00D35137" w:rsidP="00D35137">
            <w:pPr>
              <w:pStyle w:val="TableText"/>
              <w:spacing w:before="120" w:after="0"/>
              <w:rPr>
                <w:b w:val="0"/>
                <w:i/>
                <w:sz w:val="24"/>
                <w:szCs w:val="24"/>
              </w:rPr>
            </w:pPr>
            <w:r w:rsidRPr="00A63888">
              <w:rPr>
                <w:b w:val="0"/>
                <w:i/>
                <w:sz w:val="24"/>
                <w:szCs w:val="24"/>
              </w:rPr>
              <w:t>X 1,000</w:t>
            </w:r>
          </w:p>
        </w:tc>
      </w:tr>
      <w:tr w:rsidR="00D35137" w:rsidRPr="00A63888" w:rsidTr="00F61D44">
        <w:tc>
          <w:tcPr>
            <w:tcW w:w="2691" w:type="dxa"/>
            <w:vMerge/>
          </w:tcPr>
          <w:p w:rsidR="00D35137" w:rsidRPr="00A63888" w:rsidRDefault="00D35137" w:rsidP="00D35137">
            <w:pPr>
              <w:pStyle w:val="TableText"/>
              <w:spacing w:before="120" w:after="0"/>
              <w:rPr>
                <w:b w:val="0"/>
                <w:i/>
                <w:sz w:val="24"/>
                <w:szCs w:val="24"/>
              </w:rPr>
            </w:pPr>
          </w:p>
        </w:tc>
        <w:tc>
          <w:tcPr>
            <w:tcW w:w="4419" w:type="dxa"/>
          </w:tcPr>
          <w:p w:rsidR="00D35137" w:rsidRPr="00A63888" w:rsidRDefault="00D35137" w:rsidP="00D35137">
            <w:pPr>
              <w:pStyle w:val="TableText"/>
              <w:spacing w:before="20" w:after="20"/>
              <w:rPr>
                <w:b w:val="0"/>
                <w:i/>
                <w:sz w:val="24"/>
                <w:szCs w:val="24"/>
              </w:rPr>
            </w:pPr>
            <w:r w:rsidRPr="00A63888">
              <w:rPr>
                <w:b w:val="0"/>
                <w:i/>
                <w:sz w:val="24"/>
                <w:szCs w:val="24"/>
              </w:rPr>
              <w:t>average monthly number of electric and gas customers</w:t>
            </w:r>
          </w:p>
        </w:tc>
        <w:tc>
          <w:tcPr>
            <w:tcW w:w="1078" w:type="dxa"/>
            <w:vMerge/>
          </w:tcPr>
          <w:p w:rsidR="00D35137" w:rsidRPr="00A63888" w:rsidRDefault="00D35137" w:rsidP="00D35137">
            <w:pPr>
              <w:pStyle w:val="TableText"/>
              <w:spacing w:before="120" w:after="0"/>
              <w:rPr>
                <w:b w:val="0"/>
                <w:i/>
                <w:sz w:val="24"/>
                <w:szCs w:val="24"/>
              </w:rPr>
            </w:pPr>
          </w:p>
        </w:tc>
      </w:tr>
    </w:tbl>
    <w:p w:rsidR="00D35137" w:rsidRPr="0023550C" w:rsidRDefault="00D35137" w:rsidP="00D35137">
      <w:pPr>
        <w:pStyle w:val="Body"/>
        <w:rPr>
          <w:rFonts w:ascii="Garamond" w:hAnsi="Garamond"/>
        </w:rPr>
      </w:pPr>
      <w:r w:rsidRPr="00A63888">
        <w:rPr>
          <w:rFonts w:ascii="Garamond" w:hAnsi="Garamond"/>
          <w:sz w:val="24"/>
          <w:szCs w:val="24"/>
        </w:rPr>
        <w:t>The average monthly customer count is the average of the total number of PSE customers, per month, during the reporting period</w:t>
      </w:r>
      <w:r w:rsidRPr="0023550C">
        <w:rPr>
          <w:rFonts w:ascii="Garamond" w:hAnsi="Garamond"/>
        </w:rPr>
        <w:t>.</w:t>
      </w:r>
      <w:bookmarkStart w:id="36" w:name="UTCcomplaintRatio"/>
      <w:bookmarkStart w:id="37" w:name="_Toc221691905"/>
      <w:bookmarkStart w:id="38" w:name="_Toc245092159"/>
      <w:bookmarkStart w:id="39" w:name="_Toc251764332"/>
      <w:bookmarkStart w:id="40" w:name="_Toc276382646"/>
      <w:bookmarkStart w:id="41" w:name="_Toc280792513"/>
      <w:bookmarkStart w:id="42" w:name="_Toc352132219"/>
      <w:bookmarkEnd w:id="36"/>
    </w:p>
    <w:p w:rsidR="00D35137" w:rsidRPr="00C578A7" w:rsidRDefault="00D35137" w:rsidP="00C578A7">
      <w:pPr>
        <w:pStyle w:val="Body"/>
      </w:pPr>
    </w:p>
    <w:p w:rsidR="00D35137" w:rsidRPr="00B1300A" w:rsidRDefault="00D35137" w:rsidP="00FF77D8">
      <w:pPr>
        <w:pStyle w:val="Title"/>
      </w:pPr>
      <w:r w:rsidRPr="00B1300A">
        <w:t>Going Forward</w:t>
      </w:r>
      <w:bookmarkEnd w:id="37"/>
      <w:bookmarkEnd w:id="38"/>
      <w:bookmarkEnd w:id="39"/>
      <w:bookmarkEnd w:id="40"/>
      <w:bookmarkEnd w:id="41"/>
      <w:bookmarkEnd w:id="42"/>
    </w:p>
    <w:p w:rsidR="00D35137" w:rsidRPr="00A63888" w:rsidRDefault="00D35137" w:rsidP="004827C8">
      <w:pPr>
        <w:pStyle w:val="Body"/>
        <w:keepNext/>
        <w:spacing w:before="80"/>
        <w:rPr>
          <w:rFonts w:ascii="Garamond" w:hAnsi="Garamond"/>
          <w:sz w:val="24"/>
          <w:szCs w:val="24"/>
        </w:rPr>
      </w:pPr>
      <w:r w:rsidRPr="00A63888">
        <w:rPr>
          <w:rFonts w:ascii="Garamond" w:hAnsi="Garamond"/>
          <w:sz w:val="24"/>
          <w:szCs w:val="24"/>
        </w:rPr>
        <w:t>PSE will continue identifying potential issues that could trigger any customer complaints. The focus is on prevention of the cause of these issues through timely and accurate support for each customer. Areas of focus for 2016 include:</w:t>
      </w:r>
    </w:p>
    <w:p w:rsidR="00D35137" w:rsidRPr="00A63888" w:rsidRDefault="00F61D44" w:rsidP="004827C8">
      <w:pPr>
        <w:pStyle w:val="Bullet"/>
        <w:keepNext/>
        <w:tabs>
          <w:tab w:val="num" w:pos="1710"/>
        </w:tabs>
        <w:spacing w:before="60"/>
        <w:ind w:left="1170" w:hanging="432"/>
      </w:pPr>
      <w:r>
        <w:t>Continue to</w:t>
      </w:r>
      <w:r w:rsidR="00D35137" w:rsidRPr="00A63888">
        <w:t xml:space="preserve"> focus on UTC “Consumer Upheld” complaint dispositions to identify root cause, establishment of preventive and corrective actions, and follow up to determine the effectiveness of the actions.</w:t>
      </w:r>
    </w:p>
    <w:p w:rsidR="00D35137" w:rsidRPr="00A63888" w:rsidRDefault="003D47C9" w:rsidP="00E52EEE">
      <w:pPr>
        <w:pStyle w:val="Bullet"/>
        <w:tabs>
          <w:tab w:val="num" w:pos="1710"/>
        </w:tabs>
        <w:ind w:left="1170" w:hanging="432"/>
      </w:pPr>
      <w:r>
        <w:t>C</w:t>
      </w:r>
      <w:r w:rsidRPr="00A63888">
        <w:t xml:space="preserve">ontinue to improve PSE’s company-wide customer experience </w:t>
      </w:r>
      <w:r>
        <w:t>by using k</w:t>
      </w:r>
      <w:r w:rsidR="00D35137" w:rsidRPr="00A63888">
        <w:t xml:space="preserve">nowledge gained in managing escalated complaints for training </w:t>
      </w:r>
      <w:r>
        <w:t>and education of others in PSE</w:t>
      </w:r>
      <w:r w:rsidR="00D35137" w:rsidRPr="00A63888">
        <w:t>.</w:t>
      </w:r>
    </w:p>
    <w:p w:rsidR="00D35137" w:rsidRPr="0023550C" w:rsidRDefault="003D47C9" w:rsidP="00E52EEE">
      <w:pPr>
        <w:pStyle w:val="Bullet"/>
        <w:tabs>
          <w:tab w:val="num" w:pos="1710"/>
        </w:tabs>
        <w:ind w:left="1170" w:hanging="432"/>
        <w:rPr>
          <w:sz w:val="22"/>
          <w:szCs w:val="22"/>
        </w:rPr>
      </w:pPr>
      <w:r>
        <w:t>Continue to</w:t>
      </w:r>
      <w:r w:rsidR="004F760C">
        <w:t xml:space="preserve"> </w:t>
      </w:r>
      <w:r w:rsidR="00D35137" w:rsidRPr="00A63888">
        <w:t xml:space="preserve">work with </w:t>
      </w:r>
      <w:r>
        <w:t xml:space="preserve">the </w:t>
      </w:r>
      <w:r w:rsidR="00D35137" w:rsidRPr="00A63888">
        <w:t>UTC staff to make complaint response and resolution process</w:t>
      </w:r>
      <w:r w:rsidR="000D6ED5">
        <w:t>es</w:t>
      </w:r>
      <w:r w:rsidR="00D35137" w:rsidRPr="00A63888">
        <w:t xml:space="preserve"> more efficient for UTC and PSE.</w:t>
      </w:r>
    </w:p>
    <w:p w:rsidR="004827C8" w:rsidRDefault="004827C8">
      <w:pPr>
        <w:widowControl/>
        <w:spacing w:after="0" w:line="240" w:lineRule="auto"/>
        <w:jc w:val="left"/>
        <w:rPr>
          <w:rStyle w:val="Strong"/>
          <w:rFonts w:ascii="Garamond" w:hAnsi="Garamond"/>
          <w:i/>
          <w:iCs/>
          <w:color w:val="000000" w:themeColor="text1"/>
          <w:sz w:val="32"/>
          <w:szCs w:val="32"/>
        </w:rPr>
      </w:pPr>
      <w:bookmarkStart w:id="43" w:name="_Ref223408249"/>
      <w:bookmarkStart w:id="44" w:name="_Toc276382647"/>
      <w:bookmarkStart w:id="45" w:name="_Toc280792529"/>
      <w:bookmarkStart w:id="46" w:name="_Toc289168973"/>
      <w:bookmarkStart w:id="47" w:name="OLE_LINK9"/>
      <w:bookmarkStart w:id="48" w:name="OLE_LINK14"/>
      <w:bookmarkStart w:id="49" w:name="_Toc352132231"/>
      <w:bookmarkStart w:id="50" w:name="_Toc440974611"/>
      <w:bookmarkStart w:id="51" w:name="_Toc442250060"/>
      <w:r>
        <w:rPr>
          <w:rStyle w:val="Strong"/>
          <w:b w:val="0"/>
          <w:bCs w:val="0"/>
        </w:rPr>
        <w:br w:type="page"/>
      </w:r>
    </w:p>
    <w:p w:rsidR="00D35137" w:rsidRPr="000C29C9" w:rsidRDefault="00D35137" w:rsidP="001E4DEA">
      <w:pPr>
        <w:pStyle w:val="Heading2"/>
        <w:rPr>
          <w:rStyle w:val="Strong"/>
          <w:b/>
          <w:bCs/>
        </w:rPr>
      </w:pPr>
      <w:r w:rsidRPr="000C29C9">
        <w:rPr>
          <w:rStyle w:val="Strong"/>
          <w:b/>
          <w:bCs/>
        </w:rPr>
        <w:lastRenderedPageBreak/>
        <w:t>Customer Access Center Answering Performance (SQI #5)</w:t>
      </w:r>
      <w:bookmarkEnd w:id="43"/>
      <w:bookmarkEnd w:id="44"/>
      <w:bookmarkEnd w:id="45"/>
      <w:bookmarkEnd w:id="46"/>
      <w:bookmarkEnd w:id="47"/>
      <w:bookmarkEnd w:id="48"/>
      <w:bookmarkEnd w:id="49"/>
      <w:bookmarkEnd w:id="50"/>
      <w:bookmarkEnd w:id="51"/>
    </w:p>
    <w:p w:rsidR="00D35137" w:rsidRPr="00B1300A" w:rsidRDefault="00D35137" w:rsidP="00D35137">
      <w:pPr>
        <w:pStyle w:val="TableCaption"/>
      </w:pPr>
      <w:bookmarkStart w:id="52" w:name="_Toc444157713"/>
      <w:r w:rsidRPr="00B1300A">
        <w:t xml:space="preserve">Table </w:t>
      </w:r>
      <w:r>
        <w:t>2b</w:t>
      </w:r>
      <w:r w:rsidRPr="00B1300A">
        <w:t xml:space="preserve">: </w:t>
      </w:r>
      <w:r w:rsidRPr="000920CE">
        <w:t>Customer Access Center Answering Performance</w:t>
      </w:r>
      <w:r w:rsidRPr="00B1300A">
        <w:t xml:space="preserve"> for 201</w:t>
      </w:r>
      <w:r>
        <w:t>5</w:t>
      </w:r>
      <w:bookmarkEnd w:id="52"/>
    </w:p>
    <w:tbl>
      <w:tblPr>
        <w:tblW w:w="100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2340"/>
        <w:gridCol w:w="3137"/>
        <w:gridCol w:w="30"/>
        <w:gridCol w:w="2773"/>
        <w:gridCol w:w="1800"/>
      </w:tblGrid>
      <w:tr w:rsidR="00D35137" w:rsidRPr="00B1300A" w:rsidTr="00D35137">
        <w:tc>
          <w:tcPr>
            <w:tcW w:w="2340"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Key Measurement</w:t>
            </w:r>
          </w:p>
        </w:tc>
        <w:tc>
          <w:tcPr>
            <w:tcW w:w="3137"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Benchmark</w:t>
            </w:r>
          </w:p>
        </w:tc>
        <w:tc>
          <w:tcPr>
            <w:tcW w:w="2803" w:type="dxa"/>
            <w:gridSpan w:val="2"/>
            <w:tcBorders>
              <w:top w:val="single" w:sz="12" w:space="0" w:color="006A71"/>
              <w:bottom w:val="single" w:sz="12" w:space="0" w:color="807F83"/>
            </w:tcBorders>
            <w:shd w:val="solid" w:color="006A71" w:fill="auto"/>
          </w:tcPr>
          <w:p w:rsidR="00D35137" w:rsidRPr="0029402F" w:rsidRDefault="00D35137" w:rsidP="00D35137">
            <w:pPr>
              <w:pStyle w:val="TableHead"/>
              <w:rPr>
                <w:highlight w:val="magenta"/>
              </w:rPr>
            </w:pPr>
            <w:r>
              <w:rPr>
                <w:color w:val="FFFFFF"/>
              </w:rPr>
              <w:t>2015</w:t>
            </w:r>
            <w:r w:rsidRPr="00A86D29">
              <w:rPr>
                <w:color w:val="FFFFFF"/>
              </w:rPr>
              <w:t xml:space="preserve"> Performance Results</w:t>
            </w:r>
          </w:p>
        </w:tc>
        <w:tc>
          <w:tcPr>
            <w:tcW w:w="1800"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Achieved</w:t>
            </w:r>
          </w:p>
        </w:tc>
      </w:tr>
      <w:tr w:rsidR="00D35137" w:rsidRPr="00B1300A" w:rsidTr="00D35137">
        <w:tc>
          <w:tcPr>
            <w:tcW w:w="10080" w:type="dxa"/>
            <w:gridSpan w:val="5"/>
            <w:tcBorders>
              <w:top w:val="single" w:sz="12" w:space="0" w:color="807F83"/>
              <w:bottom w:val="single" w:sz="12" w:space="0" w:color="807F83"/>
            </w:tcBorders>
            <w:shd w:val="solid" w:color="83AFB4" w:fill="auto"/>
          </w:tcPr>
          <w:p w:rsidR="00D35137" w:rsidRPr="00B1300A" w:rsidRDefault="00D35137" w:rsidP="00D35137">
            <w:pPr>
              <w:pStyle w:val="TableHead"/>
              <w:jc w:val="left"/>
            </w:pPr>
            <w:r w:rsidRPr="00B1300A">
              <w:t xml:space="preserve">Customer </w:t>
            </w:r>
            <w:r>
              <w:t>Service</w:t>
            </w:r>
          </w:p>
        </w:tc>
      </w:tr>
      <w:tr w:rsidR="00D35137" w:rsidRPr="00B1300A" w:rsidTr="00D35137">
        <w:tc>
          <w:tcPr>
            <w:tcW w:w="2340" w:type="dxa"/>
            <w:tcBorders>
              <w:top w:val="single" w:sz="12" w:space="0" w:color="807F83"/>
              <w:bottom w:val="single" w:sz="12" w:space="0" w:color="807F83"/>
            </w:tcBorders>
          </w:tcPr>
          <w:p w:rsidR="00D35137" w:rsidRPr="00B1300A" w:rsidRDefault="00D35137" w:rsidP="003F3C9F">
            <w:pPr>
              <w:pStyle w:val="TableText"/>
              <w:jc w:val="left"/>
              <w:rPr>
                <w:kern w:val="0"/>
              </w:rPr>
            </w:pPr>
            <w:r w:rsidRPr="00B1300A">
              <w:t xml:space="preserve">Customer Access Center answering performance </w:t>
            </w:r>
            <w:r w:rsidRPr="00B1300A">
              <w:br/>
              <w:t>(</w:t>
            </w:r>
            <w:r w:rsidRPr="00C81B4A">
              <w:t>SQI</w:t>
            </w:r>
            <w:r w:rsidRPr="00B1300A">
              <w:t xml:space="preserve"> #5)</w:t>
            </w:r>
          </w:p>
        </w:tc>
        <w:tc>
          <w:tcPr>
            <w:tcW w:w="3167" w:type="dxa"/>
            <w:gridSpan w:val="2"/>
            <w:tcBorders>
              <w:top w:val="single" w:sz="12" w:space="0" w:color="807F83"/>
              <w:bottom w:val="single" w:sz="12" w:space="0" w:color="807F83"/>
            </w:tcBorders>
          </w:tcPr>
          <w:p w:rsidR="00D35137" w:rsidRPr="00B1300A" w:rsidRDefault="00D35137" w:rsidP="003F3C9F">
            <w:pPr>
              <w:pStyle w:val="TableText"/>
              <w:jc w:val="left"/>
              <w:rPr>
                <w:kern w:val="0"/>
                <w:szCs w:val="20"/>
              </w:rPr>
            </w:pPr>
            <w:r w:rsidRPr="00B1300A">
              <w:rPr>
                <w:kern w:val="0"/>
              </w:rPr>
              <w:t>At least 75% of calls answered by a live representative within 30 seconds of request to speak with live operator</w:t>
            </w:r>
          </w:p>
        </w:tc>
        <w:tc>
          <w:tcPr>
            <w:tcW w:w="2773" w:type="dxa"/>
            <w:tcBorders>
              <w:top w:val="single" w:sz="12" w:space="0" w:color="807F83"/>
              <w:bottom w:val="single" w:sz="12" w:space="0" w:color="807F83"/>
            </w:tcBorders>
          </w:tcPr>
          <w:p w:rsidR="00D35137" w:rsidRPr="00B1300A" w:rsidRDefault="00D35137" w:rsidP="00D35137">
            <w:pPr>
              <w:pStyle w:val="TableText"/>
            </w:pPr>
            <w:r>
              <w:rPr>
                <w:kern w:val="0"/>
              </w:rPr>
              <w:t>70%</w:t>
            </w:r>
          </w:p>
        </w:tc>
        <w:tc>
          <w:tcPr>
            <w:tcW w:w="1800" w:type="dxa"/>
            <w:tcBorders>
              <w:top w:val="single" w:sz="12" w:space="0" w:color="807F83"/>
              <w:bottom w:val="single" w:sz="12" w:space="0" w:color="807F83"/>
            </w:tcBorders>
          </w:tcPr>
          <w:p w:rsidR="00D35137" w:rsidRPr="00B1300A" w:rsidRDefault="00D35137" w:rsidP="00D35137">
            <w:pPr>
              <w:pStyle w:val="TableText"/>
            </w:pPr>
            <w:r>
              <w:t>No</w:t>
            </w:r>
          </w:p>
        </w:tc>
      </w:tr>
    </w:tbl>
    <w:p w:rsidR="0023550C" w:rsidRPr="00C578A7" w:rsidRDefault="0023550C" w:rsidP="00C578A7">
      <w:pPr>
        <w:pStyle w:val="Body"/>
        <w:rPr>
          <w:b/>
        </w:rPr>
      </w:pPr>
      <w:bookmarkStart w:id="53" w:name="_Toc245092161"/>
      <w:bookmarkStart w:id="54" w:name="_Toc249331836"/>
      <w:bookmarkStart w:id="55" w:name="_Toc276382648"/>
      <w:bookmarkStart w:id="56" w:name="_Toc280792530"/>
      <w:bookmarkStart w:id="57" w:name="_Toc289168974"/>
      <w:bookmarkStart w:id="58" w:name="_Toc352132232"/>
    </w:p>
    <w:p w:rsidR="00D35137" w:rsidRPr="00953CF0" w:rsidRDefault="00D35137" w:rsidP="00FF77D8">
      <w:pPr>
        <w:pStyle w:val="Title"/>
      </w:pPr>
      <w:r w:rsidRPr="00B1300A">
        <w:t>Overview</w:t>
      </w:r>
      <w:bookmarkEnd w:id="53"/>
      <w:bookmarkEnd w:id="54"/>
      <w:bookmarkEnd w:id="55"/>
      <w:bookmarkEnd w:id="56"/>
      <w:bookmarkEnd w:id="57"/>
      <w:bookmarkEnd w:id="58"/>
    </w:p>
    <w:p w:rsidR="00D35137" w:rsidRPr="00265792" w:rsidRDefault="00265792" w:rsidP="00D35137">
      <w:pPr>
        <w:pStyle w:val="Body"/>
        <w:rPr>
          <w:rFonts w:ascii="Garamond" w:hAnsi="Garamond" w:cs="Garamond"/>
          <w:color w:val="000000"/>
          <w:sz w:val="24"/>
          <w:szCs w:val="24"/>
        </w:rPr>
      </w:pPr>
      <w:r>
        <w:rPr>
          <w:rFonts w:ascii="Garamond" w:hAnsi="Garamond" w:cs="Garamond"/>
          <w:color w:val="000000"/>
          <w:sz w:val="24"/>
          <w:szCs w:val="24"/>
        </w:rPr>
        <w:t>PSE’s</w:t>
      </w:r>
      <w:r w:rsidRPr="00A63888">
        <w:rPr>
          <w:rFonts w:ascii="Garamond" w:hAnsi="Garamond" w:cs="Garamond"/>
          <w:color w:val="000000"/>
          <w:sz w:val="24"/>
          <w:szCs w:val="24"/>
        </w:rPr>
        <w:t xml:space="preserve"> Customer Care Center </w:t>
      </w:r>
      <w:r>
        <w:rPr>
          <w:rFonts w:ascii="Garamond" w:hAnsi="Garamond"/>
          <w:color w:val="000000"/>
          <w:sz w:val="24"/>
          <w:szCs w:val="24"/>
        </w:rPr>
        <w:t xml:space="preserve">(i.e. Customer Access Center) </w:t>
      </w:r>
      <w:r w:rsidRPr="00A63888">
        <w:rPr>
          <w:rFonts w:ascii="Garamond" w:hAnsi="Garamond" w:cs="Garamond"/>
          <w:color w:val="000000"/>
          <w:sz w:val="24"/>
          <w:szCs w:val="24"/>
        </w:rPr>
        <w:t>receives most of PSE’s custome</w:t>
      </w:r>
      <w:r>
        <w:rPr>
          <w:rFonts w:ascii="Garamond" w:hAnsi="Garamond" w:cs="Garamond"/>
          <w:color w:val="000000"/>
          <w:sz w:val="24"/>
          <w:szCs w:val="24"/>
        </w:rPr>
        <w:t xml:space="preserve">r inquiries </w:t>
      </w:r>
      <w:r w:rsidRPr="00A63888">
        <w:rPr>
          <w:rFonts w:ascii="Garamond" w:hAnsi="Garamond" w:cs="Garamond"/>
          <w:color w:val="000000"/>
          <w:sz w:val="24"/>
          <w:szCs w:val="24"/>
        </w:rPr>
        <w:t xml:space="preserve">and typically represents PSE </w:t>
      </w:r>
      <w:r w:rsidRPr="00A63888">
        <w:rPr>
          <w:rFonts w:ascii="Garamond" w:hAnsi="Garamond"/>
          <w:sz w:val="24"/>
          <w:szCs w:val="24"/>
        </w:rPr>
        <w:t xml:space="preserve">to customers. Customers calling PSE have the option of going into an Interactive Voice </w:t>
      </w:r>
      <w:r w:rsidRPr="00A63888">
        <w:rPr>
          <w:rFonts w:ascii="Garamond" w:hAnsi="Garamond" w:cs="Garamond"/>
          <w:color w:val="000000"/>
          <w:sz w:val="24"/>
          <w:szCs w:val="24"/>
        </w:rPr>
        <w:t>Response (IVR) system where they are able to perform self-serve transactions</w:t>
      </w:r>
      <w:r>
        <w:rPr>
          <w:rFonts w:ascii="Garamond" w:hAnsi="Garamond" w:cs="Garamond"/>
          <w:color w:val="000000"/>
          <w:sz w:val="24"/>
          <w:szCs w:val="24"/>
        </w:rPr>
        <w:t xml:space="preserve"> or to speak with a representative</w:t>
      </w:r>
      <w:r w:rsidRPr="00A63888">
        <w:rPr>
          <w:rFonts w:ascii="Garamond" w:hAnsi="Garamond" w:cs="Garamond"/>
          <w:color w:val="000000"/>
          <w:sz w:val="24"/>
          <w:szCs w:val="24"/>
        </w:rPr>
        <w:t xml:space="preserve">. </w:t>
      </w:r>
      <w:r w:rsidR="00D35137" w:rsidRPr="00A63888">
        <w:rPr>
          <w:rFonts w:ascii="Garamond" w:hAnsi="Garamond"/>
          <w:color w:val="000000"/>
          <w:sz w:val="24"/>
          <w:szCs w:val="24"/>
        </w:rPr>
        <w:t>PSE’s customer service representatives (CSRs) answer calls promptly</w:t>
      </w:r>
      <w:r w:rsidR="003F5861">
        <w:rPr>
          <w:rFonts w:ascii="Garamond" w:hAnsi="Garamond"/>
          <w:color w:val="000000"/>
          <w:sz w:val="24"/>
          <w:szCs w:val="24"/>
        </w:rPr>
        <w:t xml:space="preserve"> providing customers with the information or assistance they require, including natural gas and electric emergencies.</w:t>
      </w:r>
    </w:p>
    <w:p w:rsidR="00D35137" w:rsidRPr="00A63888" w:rsidRDefault="00D35137" w:rsidP="00D35137">
      <w:pPr>
        <w:pStyle w:val="Body"/>
        <w:rPr>
          <w:rFonts w:ascii="Garamond" w:hAnsi="Garamond"/>
          <w:color w:val="000000"/>
          <w:sz w:val="24"/>
          <w:szCs w:val="24"/>
        </w:rPr>
      </w:pPr>
      <w:r w:rsidRPr="00A63888">
        <w:rPr>
          <w:rFonts w:ascii="Garamond" w:hAnsi="Garamond"/>
          <w:color w:val="000000"/>
          <w:sz w:val="24"/>
          <w:szCs w:val="24"/>
        </w:rPr>
        <w:t xml:space="preserve">The Service Quality Program’s benchmark for the Customer Care Center’s call answering performance is to answer at least </w:t>
      </w:r>
      <w:r w:rsidRPr="00A63888">
        <w:rPr>
          <w:rFonts w:ascii="Garamond" w:hAnsi="Garamond"/>
          <w:sz w:val="24"/>
          <w:szCs w:val="24"/>
        </w:rPr>
        <w:t>75</w:t>
      </w:r>
      <w:r w:rsidRPr="00A63888">
        <w:rPr>
          <w:rFonts w:ascii="Garamond" w:hAnsi="Garamond"/>
          <w:color w:val="000000"/>
          <w:sz w:val="24"/>
          <w:szCs w:val="24"/>
        </w:rPr>
        <w:t xml:space="preserve">% of calls within 30 seconds on an annual basis. This goal is achieved through training on quality, efficient call handling and adherence to </w:t>
      </w:r>
      <w:r w:rsidR="000D6ED5">
        <w:rPr>
          <w:rFonts w:ascii="Garamond" w:hAnsi="Garamond"/>
          <w:color w:val="000000"/>
          <w:sz w:val="24"/>
          <w:szCs w:val="24"/>
        </w:rPr>
        <w:t xml:space="preserve">CSR </w:t>
      </w:r>
      <w:r w:rsidRPr="00A63888">
        <w:rPr>
          <w:rFonts w:ascii="Garamond" w:hAnsi="Garamond"/>
          <w:color w:val="000000"/>
          <w:sz w:val="24"/>
          <w:szCs w:val="24"/>
        </w:rPr>
        <w:t>performance expectations.</w:t>
      </w:r>
    </w:p>
    <w:p w:rsidR="00D35137" w:rsidRDefault="00D474FC" w:rsidP="00D35137">
      <w:pPr>
        <w:pStyle w:val="Body"/>
        <w:rPr>
          <w:rFonts w:ascii="Garamond" w:hAnsi="Garamond"/>
          <w:color w:val="000000"/>
          <w:sz w:val="24"/>
          <w:szCs w:val="24"/>
        </w:rPr>
      </w:pPr>
      <w:r w:rsidRPr="00A63888">
        <w:rPr>
          <w:rFonts w:ascii="Garamond" w:hAnsi="Garamond"/>
          <w:color w:val="000000"/>
          <w:sz w:val="24"/>
          <w:szCs w:val="24"/>
        </w:rPr>
        <w:t>In 2015</w:t>
      </w:r>
      <w:r w:rsidR="00D35137" w:rsidRPr="00A63888">
        <w:rPr>
          <w:rFonts w:ascii="Garamond" w:hAnsi="Garamond"/>
          <w:color w:val="000000"/>
          <w:sz w:val="24"/>
          <w:szCs w:val="24"/>
        </w:rPr>
        <w:t>, the CSRs answered 7</w:t>
      </w:r>
      <w:r w:rsidR="00CA3FF7">
        <w:rPr>
          <w:rFonts w:ascii="Garamond" w:hAnsi="Garamond"/>
          <w:color w:val="000000"/>
          <w:sz w:val="24"/>
          <w:szCs w:val="24"/>
        </w:rPr>
        <w:t>0</w:t>
      </w:r>
      <w:r w:rsidR="00D35137" w:rsidRPr="00A63888">
        <w:rPr>
          <w:rFonts w:ascii="Garamond" w:hAnsi="Garamond"/>
          <w:color w:val="000000"/>
          <w:sz w:val="24"/>
          <w:szCs w:val="24"/>
        </w:rPr>
        <w:t xml:space="preserve"> percent of the calls within 30 seconds of customer requests</w:t>
      </w:r>
      <w:r w:rsidR="00D35137" w:rsidRPr="0099785C">
        <w:rPr>
          <w:rFonts w:ascii="Garamond" w:hAnsi="Garamond"/>
          <w:color w:val="000000"/>
          <w:sz w:val="24"/>
          <w:szCs w:val="24"/>
        </w:rPr>
        <w:t>.</w:t>
      </w:r>
      <w:r w:rsidR="0099785C" w:rsidRPr="0099785C">
        <w:rPr>
          <w:rFonts w:ascii="Garamond" w:hAnsi="Garamond"/>
          <w:color w:val="000000"/>
          <w:sz w:val="24"/>
          <w:szCs w:val="24"/>
        </w:rPr>
        <w:t xml:space="preserve">  There were </w:t>
      </w:r>
      <w:r w:rsidR="00265792">
        <w:rPr>
          <w:rFonts w:ascii="Garamond" w:hAnsi="Garamond"/>
          <w:color w:val="000000"/>
          <w:sz w:val="24"/>
          <w:szCs w:val="24"/>
        </w:rPr>
        <w:t>four</w:t>
      </w:r>
      <w:r w:rsidR="0099785C" w:rsidRPr="0099785C">
        <w:rPr>
          <w:rFonts w:ascii="Garamond" w:hAnsi="Garamond"/>
          <w:color w:val="000000"/>
          <w:sz w:val="24"/>
          <w:szCs w:val="24"/>
        </w:rPr>
        <w:t xml:space="preserve"> main components</w:t>
      </w:r>
      <w:r w:rsidR="0099785C">
        <w:rPr>
          <w:rFonts w:ascii="Garamond" w:hAnsi="Garamond"/>
          <w:color w:val="000000"/>
          <w:sz w:val="24"/>
          <w:szCs w:val="24"/>
        </w:rPr>
        <w:t xml:space="preserve"> which attributed to PSE’s failure to meet this SQI:</w:t>
      </w:r>
    </w:p>
    <w:p w:rsidR="0099785C" w:rsidRDefault="009F341F" w:rsidP="00E16045">
      <w:pPr>
        <w:pStyle w:val="Body"/>
        <w:numPr>
          <w:ilvl w:val="0"/>
          <w:numId w:val="38"/>
        </w:numPr>
        <w:rPr>
          <w:rFonts w:ascii="Garamond" w:hAnsi="Garamond"/>
          <w:color w:val="000000"/>
          <w:sz w:val="24"/>
          <w:szCs w:val="24"/>
        </w:rPr>
      </w:pPr>
      <w:r>
        <w:rPr>
          <w:rFonts w:ascii="Garamond" w:hAnsi="Garamond"/>
          <w:color w:val="000000"/>
          <w:sz w:val="24"/>
          <w:szCs w:val="24"/>
        </w:rPr>
        <w:t>Change in collection &amp; disconnect p</w:t>
      </w:r>
      <w:r w:rsidR="0099785C">
        <w:rPr>
          <w:rFonts w:ascii="Garamond" w:hAnsi="Garamond"/>
          <w:color w:val="000000"/>
          <w:sz w:val="24"/>
          <w:szCs w:val="24"/>
        </w:rPr>
        <w:t>rocedure</w:t>
      </w:r>
      <w:r>
        <w:rPr>
          <w:rFonts w:ascii="Garamond" w:hAnsi="Garamond"/>
          <w:color w:val="000000"/>
          <w:sz w:val="24"/>
          <w:szCs w:val="24"/>
        </w:rPr>
        <w:t xml:space="preserve"> </w:t>
      </w:r>
      <w:r w:rsidRPr="009F341F">
        <w:rPr>
          <w:rFonts w:ascii="Garamond" w:hAnsi="Garamond"/>
          <w:color w:val="000000"/>
          <w:sz w:val="24"/>
          <w:szCs w:val="24"/>
        </w:rPr>
        <w:t>led to increased calls and lengthier call times</w:t>
      </w:r>
    </w:p>
    <w:p w:rsidR="009F341F" w:rsidRDefault="009F341F" w:rsidP="00E16045">
      <w:pPr>
        <w:pStyle w:val="Body"/>
        <w:numPr>
          <w:ilvl w:val="0"/>
          <w:numId w:val="38"/>
        </w:numPr>
        <w:rPr>
          <w:rFonts w:ascii="Garamond" w:hAnsi="Garamond"/>
          <w:color w:val="000000"/>
          <w:sz w:val="24"/>
          <w:szCs w:val="24"/>
        </w:rPr>
      </w:pPr>
      <w:r>
        <w:rPr>
          <w:rFonts w:ascii="Garamond" w:hAnsi="Garamond"/>
          <w:color w:val="000000"/>
          <w:sz w:val="24"/>
          <w:szCs w:val="24"/>
        </w:rPr>
        <w:t>Unseasonal o</w:t>
      </w:r>
      <w:r w:rsidR="0099785C">
        <w:rPr>
          <w:rFonts w:ascii="Garamond" w:hAnsi="Garamond"/>
          <w:color w:val="000000"/>
          <w:sz w:val="24"/>
          <w:szCs w:val="24"/>
        </w:rPr>
        <w:t>utages and storm activity</w:t>
      </w:r>
      <w:r>
        <w:rPr>
          <w:rFonts w:ascii="Garamond" w:hAnsi="Garamond"/>
          <w:color w:val="000000"/>
          <w:sz w:val="24"/>
          <w:szCs w:val="24"/>
        </w:rPr>
        <w:t xml:space="preserve"> </w:t>
      </w:r>
      <w:r w:rsidRPr="00C358E5">
        <w:rPr>
          <w:rStyle w:val="A0"/>
          <w:rFonts w:ascii="Garamond" w:hAnsi="Garamond"/>
          <w:color w:val="auto"/>
          <w:sz w:val="24"/>
          <w:szCs w:val="24"/>
        </w:rPr>
        <w:t xml:space="preserve">drove customers to call </w:t>
      </w:r>
      <w:r>
        <w:rPr>
          <w:rStyle w:val="A0"/>
          <w:rFonts w:ascii="Garamond" w:hAnsi="Garamond"/>
          <w:color w:val="auto"/>
          <w:sz w:val="24"/>
          <w:szCs w:val="24"/>
        </w:rPr>
        <w:t>PSE</w:t>
      </w:r>
      <w:r w:rsidRPr="00C358E5">
        <w:rPr>
          <w:rStyle w:val="A0"/>
          <w:rFonts w:ascii="Garamond" w:hAnsi="Garamond"/>
          <w:color w:val="auto"/>
          <w:sz w:val="24"/>
          <w:szCs w:val="24"/>
        </w:rPr>
        <w:t xml:space="preserve"> and experience longer-than-usual wait times</w:t>
      </w:r>
      <w:r>
        <w:rPr>
          <w:rStyle w:val="A0"/>
          <w:rFonts w:ascii="Garamond" w:hAnsi="Garamond"/>
          <w:color w:val="auto"/>
          <w:sz w:val="24"/>
          <w:szCs w:val="24"/>
        </w:rPr>
        <w:t xml:space="preserve"> </w:t>
      </w:r>
      <w:r w:rsidRPr="009F341F">
        <w:rPr>
          <w:rFonts w:ascii="Garamond" w:hAnsi="Garamond" w:cs="Arial"/>
          <w:sz w:val="24"/>
          <w:szCs w:val="24"/>
        </w:rPr>
        <w:t xml:space="preserve">during last August’s </w:t>
      </w:r>
      <w:r w:rsidRPr="009F341F">
        <w:rPr>
          <w:rStyle w:val="A0"/>
          <w:rFonts w:ascii="Garamond" w:hAnsi="Garamond"/>
          <w:color w:val="auto"/>
          <w:sz w:val="24"/>
          <w:szCs w:val="24"/>
        </w:rPr>
        <w:t>widespread power outage</w:t>
      </w:r>
    </w:p>
    <w:p w:rsidR="0099785C" w:rsidRPr="009F341F" w:rsidRDefault="009F341F" w:rsidP="00E16045">
      <w:pPr>
        <w:pStyle w:val="Body"/>
        <w:numPr>
          <w:ilvl w:val="0"/>
          <w:numId w:val="38"/>
        </w:numPr>
        <w:rPr>
          <w:rFonts w:ascii="Garamond" w:hAnsi="Garamond"/>
          <w:color w:val="000000"/>
          <w:sz w:val="24"/>
          <w:szCs w:val="24"/>
        </w:rPr>
      </w:pPr>
      <w:r w:rsidRPr="009F341F">
        <w:rPr>
          <w:rFonts w:ascii="Garamond" w:hAnsi="Garamond" w:cs="Arial"/>
          <w:sz w:val="24"/>
          <w:szCs w:val="24"/>
        </w:rPr>
        <w:t xml:space="preserve">Failures on </w:t>
      </w:r>
      <w:r>
        <w:rPr>
          <w:rFonts w:ascii="Garamond" w:hAnsi="Garamond" w:cs="Arial"/>
          <w:sz w:val="24"/>
          <w:szCs w:val="24"/>
        </w:rPr>
        <w:t>PSE’s</w:t>
      </w:r>
      <w:r w:rsidRPr="009F341F">
        <w:rPr>
          <w:rFonts w:ascii="Garamond" w:hAnsi="Garamond" w:cs="Arial"/>
          <w:sz w:val="24"/>
          <w:szCs w:val="24"/>
        </w:rPr>
        <w:t xml:space="preserve"> technology systems that support online and self-serve outage reporting and information tools </w:t>
      </w:r>
    </w:p>
    <w:p w:rsidR="00D35137" w:rsidRPr="004827C8" w:rsidRDefault="009F341F" w:rsidP="00D35137">
      <w:pPr>
        <w:pStyle w:val="Body"/>
        <w:numPr>
          <w:ilvl w:val="0"/>
          <w:numId w:val="38"/>
        </w:numPr>
        <w:rPr>
          <w:color w:val="000000"/>
        </w:rPr>
      </w:pPr>
      <w:r w:rsidRPr="009F341F">
        <w:rPr>
          <w:rFonts w:ascii="Garamond" w:hAnsi="Garamond"/>
          <w:color w:val="000000"/>
          <w:sz w:val="24"/>
          <w:szCs w:val="24"/>
        </w:rPr>
        <w:t>Training and hiring new representatives caused staffing challenges</w:t>
      </w:r>
    </w:p>
    <w:p w:rsidR="004827C8" w:rsidRPr="004827C8" w:rsidRDefault="004827C8" w:rsidP="004827C8">
      <w:pPr>
        <w:pStyle w:val="Body"/>
        <w:spacing w:before="0"/>
        <w:rPr>
          <w:b/>
        </w:rPr>
      </w:pPr>
    </w:p>
    <w:p w:rsidR="00D35137" w:rsidRPr="00B1300A" w:rsidRDefault="00D35137" w:rsidP="00FF77D8">
      <w:pPr>
        <w:pStyle w:val="Title"/>
      </w:pPr>
      <w:bookmarkStart w:id="59" w:name="_Toc249331837"/>
      <w:bookmarkStart w:id="60" w:name="_Toc276382649"/>
      <w:bookmarkStart w:id="61" w:name="_Toc280792531"/>
      <w:bookmarkStart w:id="62" w:name="_Toc289168975"/>
      <w:bookmarkStart w:id="63" w:name="_Toc352132233"/>
      <w:r w:rsidRPr="00B1300A">
        <w:t>About the Benchmark</w:t>
      </w:r>
      <w:bookmarkEnd w:id="59"/>
      <w:bookmarkEnd w:id="60"/>
      <w:bookmarkEnd w:id="61"/>
      <w:bookmarkEnd w:id="62"/>
      <w:bookmarkEnd w:id="63"/>
    </w:p>
    <w:p w:rsidR="00D35137" w:rsidRDefault="00D35137" w:rsidP="004827C8">
      <w:pPr>
        <w:pStyle w:val="Body"/>
        <w:keepNext/>
        <w:rPr>
          <w:rFonts w:ascii="Garamond" w:hAnsi="Garamond"/>
          <w:sz w:val="24"/>
          <w:szCs w:val="24"/>
        </w:rPr>
      </w:pPr>
      <w:r w:rsidRPr="00A63888">
        <w:rPr>
          <w:rFonts w:ascii="Garamond" w:hAnsi="Garamond"/>
          <w:sz w:val="24"/>
          <w:szCs w:val="24"/>
        </w:rPr>
        <w:t>The Customer Care Center call answering performance is measured from the time the customer initiated a request to speak with a CSR until a CSR arrived on the line. The annual performance is determined by the average of the 12 monthly call answering performance percentages. The calculation of the monthly answering performance is demonstrated through the following formula:</w:t>
      </w:r>
    </w:p>
    <w:p w:rsidR="004827C8" w:rsidRPr="004827C8" w:rsidRDefault="004827C8" w:rsidP="004827C8">
      <w:pPr>
        <w:pStyle w:val="Body"/>
        <w:keepNext/>
        <w:spacing w:before="0"/>
        <w:rPr>
          <w:rFonts w:ascii="Garamond" w:hAnsi="Garamond"/>
          <w:sz w:val="16"/>
          <w:szCs w:val="16"/>
        </w:rPr>
      </w:pPr>
    </w:p>
    <w:tbl>
      <w:tblPr>
        <w:tblW w:w="8771" w:type="dxa"/>
        <w:tblInd w:w="1033" w:type="dxa"/>
        <w:tblBorders>
          <w:insideH w:val="single" w:sz="4" w:space="0" w:color="auto"/>
        </w:tblBorders>
        <w:tblLayout w:type="fixed"/>
        <w:tblCellMar>
          <w:left w:w="43" w:type="dxa"/>
          <w:right w:w="43" w:type="dxa"/>
        </w:tblCellMar>
        <w:tblLook w:val="01E0" w:firstRow="1" w:lastRow="1" w:firstColumn="1" w:lastColumn="1" w:noHBand="0" w:noVBand="0"/>
      </w:tblPr>
      <w:tblGrid>
        <w:gridCol w:w="3330"/>
        <w:gridCol w:w="5441"/>
      </w:tblGrid>
      <w:tr w:rsidR="00D35137" w:rsidRPr="00A63888" w:rsidTr="003F5861">
        <w:tc>
          <w:tcPr>
            <w:tcW w:w="3330" w:type="dxa"/>
            <w:vMerge w:val="restart"/>
            <w:vAlign w:val="center"/>
          </w:tcPr>
          <w:p w:rsidR="00D35137" w:rsidRPr="00A63888" w:rsidRDefault="00D35137" w:rsidP="004827C8">
            <w:pPr>
              <w:pStyle w:val="TableText"/>
              <w:keepNext/>
              <w:rPr>
                <w:b w:val="0"/>
                <w:i/>
                <w:sz w:val="24"/>
                <w:szCs w:val="24"/>
              </w:rPr>
            </w:pPr>
            <w:r w:rsidRPr="00A63888">
              <w:rPr>
                <w:b w:val="0"/>
                <w:i/>
                <w:sz w:val="24"/>
                <w:szCs w:val="24"/>
              </w:rPr>
              <w:t>Monthly call answering performance =</w:t>
            </w:r>
          </w:p>
        </w:tc>
        <w:tc>
          <w:tcPr>
            <w:tcW w:w="5441" w:type="dxa"/>
          </w:tcPr>
          <w:p w:rsidR="00D35137" w:rsidRPr="00A63888" w:rsidRDefault="00D35137" w:rsidP="004827C8">
            <w:pPr>
              <w:pStyle w:val="TableText"/>
              <w:keepNext/>
              <w:spacing w:before="20" w:after="20"/>
              <w:rPr>
                <w:b w:val="0"/>
                <w:i/>
                <w:sz w:val="24"/>
                <w:szCs w:val="24"/>
              </w:rPr>
            </w:pPr>
            <w:r w:rsidRPr="00A63888">
              <w:rPr>
                <w:b w:val="0"/>
                <w:i/>
                <w:sz w:val="24"/>
                <w:szCs w:val="24"/>
              </w:rPr>
              <w:t>aggregate number of calls answered by a company rep within 30 seconds</w:t>
            </w:r>
          </w:p>
        </w:tc>
      </w:tr>
      <w:tr w:rsidR="00D35137" w:rsidRPr="00A63888" w:rsidTr="003F5861">
        <w:tc>
          <w:tcPr>
            <w:tcW w:w="3330" w:type="dxa"/>
            <w:vMerge/>
          </w:tcPr>
          <w:p w:rsidR="00D35137" w:rsidRPr="00A63888" w:rsidRDefault="00D35137" w:rsidP="00D35137">
            <w:pPr>
              <w:pStyle w:val="TableText"/>
              <w:rPr>
                <w:b w:val="0"/>
                <w:i/>
                <w:sz w:val="24"/>
                <w:szCs w:val="24"/>
              </w:rPr>
            </w:pPr>
          </w:p>
        </w:tc>
        <w:tc>
          <w:tcPr>
            <w:tcW w:w="5441" w:type="dxa"/>
          </w:tcPr>
          <w:p w:rsidR="00D35137" w:rsidRPr="00A63888" w:rsidRDefault="00D35137" w:rsidP="00D35137">
            <w:pPr>
              <w:pStyle w:val="TableText"/>
              <w:spacing w:before="20" w:after="20"/>
              <w:rPr>
                <w:b w:val="0"/>
                <w:i/>
                <w:sz w:val="24"/>
                <w:szCs w:val="24"/>
              </w:rPr>
            </w:pPr>
            <w:r w:rsidRPr="00A63888">
              <w:rPr>
                <w:b w:val="0"/>
                <w:i/>
                <w:sz w:val="24"/>
                <w:szCs w:val="24"/>
              </w:rPr>
              <w:t>aggregate number of calls received</w:t>
            </w:r>
          </w:p>
        </w:tc>
      </w:tr>
    </w:tbl>
    <w:p w:rsidR="0047655A" w:rsidRPr="00936C50" w:rsidRDefault="0047655A" w:rsidP="00FF77D8">
      <w:pPr>
        <w:pStyle w:val="Title"/>
      </w:pPr>
      <w:bookmarkStart w:id="64" w:name="_Toc289168977"/>
      <w:r>
        <w:lastRenderedPageBreak/>
        <w:t>Busy Calls</w:t>
      </w:r>
    </w:p>
    <w:p w:rsidR="0047655A" w:rsidRDefault="0047655A" w:rsidP="0047655A">
      <w:pPr>
        <w:pStyle w:val="Body"/>
        <w:rPr>
          <w:sz w:val="24"/>
          <w:szCs w:val="24"/>
        </w:rPr>
      </w:pPr>
      <w:r w:rsidRPr="00C70170">
        <w:rPr>
          <w:rFonts w:ascii="Garamond" w:hAnsi="Garamond"/>
          <w:sz w:val="24"/>
          <w:szCs w:val="24"/>
        </w:rPr>
        <w:t xml:space="preserve">PSE’s phone system is configured with a backup system to handle overflow customer calls to 1-888-Call-PSE. Overflow calls from PSE’s main IVR system are routed to a separate IVR system provided by PSE’s phone service vendor that enables customers to contact PSE through a different channel. </w:t>
      </w:r>
      <w:r w:rsidRPr="00D07E6A">
        <w:rPr>
          <w:rFonts w:ascii="Garamond" w:hAnsi="Garamond"/>
          <w:sz w:val="24"/>
          <w:szCs w:val="24"/>
        </w:rPr>
        <w:t xml:space="preserve">Almost all </w:t>
      </w:r>
      <w:r w:rsidR="00AA0495" w:rsidRPr="00D07E6A">
        <w:rPr>
          <w:rFonts w:ascii="Garamond" w:hAnsi="Garamond"/>
          <w:sz w:val="24"/>
          <w:szCs w:val="24"/>
        </w:rPr>
        <w:t>2.4</w:t>
      </w:r>
      <w:r w:rsidRPr="00D07E6A">
        <w:rPr>
          <w:rFonts w:ascii="Garamond" w:hAnsi="Garamond"/>
          <w:sz w:val="24"/>
          <w:szCs w:val="24"/>
        </w:rPr>
        <w:t xml:space="preserve"> million calls received in 201</w:t>
      </w:r>
      <w:r w:rsidR="00D07E6A">
        <w:rPr>
          <w:rFonts w:ascii="Garamond" w:hAnsi="Garamond"/>
          <w:sz w:val="24"/>
          <w:szCs w:val="24"/>
        </w:rPr>
        <w:t>5</w:t>
      </w:r>
      <w:r w:rsidRPr="00C70170">
        <w:rPr>
          <w:rFonts w:ascii="Garamond" w:hAnsi="Garamond"/>
          <w:sz w:val="24"/>
          <w:szCs w:val="24"/>
        </w:rPr>
        <w:t xml:space="preserve"> to 1-888-Call-PSE either went through the main or the overflow phone backup system, with the exception</w:t>
      </w:r>
      <w:r>
        <w:rPr>
          <w:rFonts w:ascii="Garamond" w:hAnsi="Garamond"/>
          <w:sz w:val="24"/>
          <w:szCs w:val="24"/>
        </w:rPr>
        <w:t>s of following dates:</w:t>
      </w:r>
    </w:p>
    <w:p w:rsidR="0047655A" w:rsidRDefault="0047655A" w:rsidP="0047655A">
      <w:pPr>
        <w:pStyle w:val="Body"/>
        <w:rPr>
          <w:sz w:val="24"/>
          <w:szCs w:val="24"/>
        </w:rPr>
      </w:pPr>
    </w:p>
    <w:tbl>
      <w:tblPr>
        <w:tblStyle w:val="TableGrid"/>
        <w:tblW w:w="0" w:type="auto"/>
        <w:tblInd w:w="1440" w:type="dxa"/>
        <w:tblLook w:val="04A0" w:firstRow="1" w:lastRow="0" w:firstColumn="1" w:lastColumn="0" w:noHBand="0" w:noVBand="1"/>
      </w:tblPr>
      <w:tblGrid>
        <w:gridCol w:w="1728"/>
        <w:gridCol w:w="1980"/>
        <w:gridCol w:w="4680"/>
      </w:tblGrid>
      <w:tr w:rsidR="0047655A" w:rsidRPr="00746EBE" w:rsidTr="00D07E6A">
        <w:trPr>
          <w:trHeight w:hRule="exact" w:val="432"/>
        </w:trPr>
        <w:tc>
          <w:tcPr>
            <w:tcW w:w="1728" w:type="dxa"/>
          </w:tcPr>
          <w:p w:rsidR="0047655A" w:rsidRPr="00E303CB" w:rsidRDefault="0047655A" w:rsidP="00D07E6A">
            <w:pPr>
              <w:pStyle w:val="Body"/>
              <w:jc w:val="center"/>
              <w:rPr>
                <w:rFonts w:ascii="Garamond" w:hAnsi="Garamond"/>
                <w:b/>
                <w:sz w:val="24"/>
                <w:szCs w:val="24"/>
              </w:rPr>
            </w:pPr>
            <w:r w:rsidRPr="00E303CB">
              <w:rPr>
                <w:rFonts w:ascii="Garamond" w:hAnsi="Garamond"/>
                <w:b/>
                <w:sz w:val="24"/>
                <w:szCs w:val="24"/>
              </w:rPr>
              <w:t>Date</w:t>
            </w:r>
          </w:p>
        </w:tc>
        <w:tc>
          <w:tcPr>
            <w:tcW w:w="1980" w:type="dxa"/>
          </w:tcPr>
          <w:p w:rsidR="0047655A" w:rsidRPr="00E303CB" w:rsidRDefault="0047655A" w:rsidP="00D07E6A">
            <w:pPr>
              <w:pStyle w:val="Body"/>
              <w:jc w:val="center"/>
              <w:rPr>
                <w:rFonts w:ascii="Garamond" w:hAnsi="Garamond"/>
                <w:b/>
                <w:sz w:val="24"/>
                <w:szCs w:val="24"/>
              </w:rPr>
            </w:pPr>
            <w:r w:rsidRPr="00E303CB">
              <w:rPr>
                <w:rFonts w:ascii="Garamond" w:hAnsi="Garamond"/>
                <w:b/>
                <w:sz w:val="24"/>
                <w:szCs w:val="24"/>
              </w:rPr>
              <w:t>No. of Busy Calls</w:t>
            </w:r>
          </w:p>
        </w:tc>
        <w:tc>
          <w:tcPr>
            <w:tcW w:w="4680" w:type="dxa"/>
          </w:tcPr>
          <w:p w:rsidR="0047655A" w:rsidRPr="00E303CB" w:rsidRDefault="0047655A" w:rsidP="00D07E6A">
            <w:pPr>
              <w:pStyle w:val="Body"/>
              <w:jc w:val="center"/>
              <w:rPr>
                <w:rFonts w:ascii="Garamond" w:hAnsi="Garamond"/>
                <w:b/>
                <w:sz w:val="24"/>
                <w:szCs w:val="24"/>
              </w:rPr>
            </w:pPr>
            <w:r w:rsidRPr="00E303CB">
              <w:rPr>
                <w:rFonts w:ascii="Garamond" w:hAnsi="Garamond"/>
                <w:b/>
                <w:sz w:val="24"/>
                <w:szCs w:val="24"/>
              </w:rPr>
              <w:t>Cause</w:t>
            </w:r>
          </w:p>
        </w:tc>
      </w:tr>
      <w:tr w:rsidR="0047655A" w:rsidRPr="00746EBE" w:rsidTr="00D07E6A">
        <w:trPr>
          <w:trHeight w:hRule="exact" w:val="432"/>
        </w:trPr>
        <w:tc>
          <w:tcPr>
            <w:tcW w:w="1728" w:type="dxa"/>
          </w:tcPr>
          <w:p w:rsidR="0047655A" w:rsidRPr="00E303CB" w:rsidRDefault="0047655A" w:rsidP="00894FF6">
            <w:pPr>
              <w:pStyle w:val="Body"/>
              <w:rPr>
                <w:rFonts w:ascii="Garamond" w:hAnsi="Garamond"/>
                <w:sz w:val="24"/>
                <w:szCs w:val="24"/>
              </w:rPr>
            </w:pPr>
            <w:r w:rsidRPr="00E303CB">
              <w:rPr>
                <w:rFonts w:ascii="Garamond" w:hAnsi="Garamond"/>
                <w:sz w:val="24"/>
                <w:szCs w:val="24"/>
              </w:rPr>
              <w:t>June 20</w:t>
            </w:r>
            <w:r w:rsidRPr="00D07E6A">
              <w:rPr>
                <w:rFonts w:ascii="Garamond" w:hAnsi="Garamond"/>
                <w:sz w:val="24"/>
                <w:szCs w:val="24"/>
                <w:vertAlign w:val="superscript"/>
              </w:rPr>
              <w:t>th</w:t>
            </w:r>
            <w:r w:rsidR="00D07E6A">
              <w:rPr>
                <w:rFonts w:ascii="Garamond" w:hAnsi="Garamond"/>
                <w:sz w:val="24"/>
                <w:szCs w:val="24"/>
              </w:rPr>
              <w:t xml:space="preserve"> </w:t>
            </w:r>
            <w:r w:rsidRPr="00E303CB">
              <w:rPr>
                <w:rFonts w:ascii="Garamond" w:hAnsi="Garamond"/>
                <w:sz w:val="24"/>
                <w:szCs w:val="24"/>
              </w:rPr>
              <w:t xml:space="preserve">  </w:t>
            </w:r>
          </w:p>
        </w:tc>
        <w:tc>
          <w:tcPr>
            <w:tcW w:w="1980" w:type="dxa"/>
          </w:tcPr>
          <w:p w:rsidR="0047655A" w:rsidRPr="00E303CB" w:rsidRDefault="0047655A" w:rsidP="00894FF6">
            <w:pPr>
              <w:pStyle w:val="Body"/>
              <w:jc w:val="center"/>
              <w:rPr>
                <w:rFonts w:ascii="Garamond" w:hAnsi="Garamond"/>
                <w:sz w:val="24"/>
                <w:szCs w:val="24"/>
              </w:rPr>
            </w:pPr>
            <w:r w:rsidRPr="00E303CB">
              <w:rPr>
                <w:rFonts w:ascii="Garamond" w:hAnsi="Garamond"/>
                <w:sz w:val="24"/>
                <w:szCs w:val="24"/>
              </w:rPr>
              <w:t>3,186</w:t>
            </w:r>
          </w:p>
        </w:tc>
        <w:tc>
          <w:tcPr>
            <w:tcW w:w="4680" w:type="dxa"/>
          </w:tcPr>
          <w:p w:rsidR="0047655A" w:rsidRPr="00E303CB" w:rsidRDefault="0047655A" w:rsidP="00894FF6">
            <w:pPr>
              <w:pStyle w:val="Body"/>
              <w:rPr>
                <w:rFonts w:ascii="Garamond" w:hAnsi="Garamond"/>
                <w:sz w:val="24"/>
                <w:szCs w:val="24"/>
              </w:rPr>
            </w:pPr>
            <w:r w:rsidRPr="00E303CB">
              <w:rPr>
                <w:rFonts w:ascii="Garamond" w:hAnsi="Garamond"/>
                <w:sz w:val="24"/>
                <w:szCs w:val="24"/>
              </w:rPr>
              <w:t>IVR/script upgrade</w:t>
            </w:r>
          </w:p>
        </w:tc>
      </w:tr>
      <w:tr w:rsidR="0047655A" w:rsidRPr="00746EBE" w:rsidTr="00D07E6A">
        <w:trPr>
          <w:trHeight w:hRule="exact" w:val="802"/>
        </w:trPr>
        <w:tc>
          <w:tcPr>
            <w:tcW w:w="1728" w:type="dxa"/>
          </w:tcPr>
          <w:p w:rsidR="0047655A" w:rsidRPr="00E303CB" w:rsidRDefault="0047655A" w:rsidP="00894FF6">
            <w:pPr>
              <w:pStyle w:val="Body"/>
              <w:rPr>
                <w:rFonts w:ascii="Garamond" w:hAnsi="Garamond"/>
                <w:sz w:val="24"/>
                <w:szCs w:val="24"/>
              </w:rPr>
            </w:pPr>
            <w:r w:rsidRPr="00E303CB">
              <w:rPr>
                <w:rFonts w:ascii="Garamond" w:hAnsi="Garamond"/>
                <w:sz w:val="24"/>
                <w:szCs w:val="24"/>
              </w:rPr>
              <w:t>August 6</w:t>
            </w:r>
            <w:r w:rsidRPr="00D07E6A">
              <w:rPr>
                <w:rFonts w:ascii="Garamond" w:hAnsi="Garamond"/>
                <w:sz w:val="24"/>
                <w:szCs w:val="24"/>
                <w:vertAlign w:val="superscript"/>
              </w:rPr>
              <w:t>th</w:t>
            </w:r>
            <w:r w:rsidR="00D07E6A">
              <w:rPr>
                <w:rFonts w:ascii="Garamond" w:hAnsi="Garamond"/>
                <w:sz w:val="24"/>
                <w:szCs w:val="24"/>
              </w:rPr>
              <w:t xml:space="preserve"> </w:t>
            </w:r>
            <w:r w:rsidRPr="00E303CB">
              <w:rPr>
                <w:rFonts w:ascii="Garamond" w:hAnsi="Garamond"/>
                <w:sz w:val="24"/>
                <w:szCs w:val="24"/>
              </w:rPr>
              <w:t xml:space="preserve">  </w:t>
            </w:r>
          </w:p>
        </w:tc>
        <w:tc>
          <w:tcPr>
            <w:tcW w:w="1980" w:type="dxa"/>
          </w:tcPr>
          <w:p w:rsidR="0047655A" w:rsidRPr="00E303CB" w:rsidRDefault="0047655A" w:rsidP="00894FF6">
            <w:pPr>
              <w:pStyle w:val="Body"/>
              <w:jc w:val="center"/>
              <w:rPr>
                <w:rFonts w:ascii="Garamond" w:hAnsi="Garamond"/>
                <w:sz w:val="24"/>
                <w:szCs w:val="24"/>
              </w:rPr>
            </w:pPr>
            <w:r w:rsidRPr="00E303CB">
              <w:rPr>
                <w:rFonts w:ascii="Garamond" w:hAnsi="Garamond"/>
                <w:sz w:val="24"/>
                <w:szCs w:val="24"/>
              </w:rPr>
              <w:t>29</w:t>
            </w:r>
          </w:p>
        </w:tc>
        <w:tc>
          <w:tcPr>
            <w:tcW w:w="4680" w:type="dxa"/>
          </w:tcPr>
          <w:p w:rsidR="0047655A" w:rsidRPr="00E303CB" w:rsidRDefault="00D07E6A" w:rsidP="00894FF6">
            <w:pPr>
              <w:pStyle w:val="Body"/>
              <w:rPr>
                <w:rFonts w:ascii="Garamond" w:hAnsi="Garamond"/>
                <w:sz w:val="24"/>
                <w:szCs w:val="24"/>
              </w:rPr>
            </w:pPr>
            <w:r>
              <w:rPr>
                <w:rFonts w:ascii="Garamond" w:hAnsi="Garamond"/>
                <w:sz w:val="24"/>
                <w:szCs w:val="24"/>
              </w:rPr>
              <w:t>Power</w:t>
            </w:r>
            <w:r w:rsidR="0047655A" w:rsidRPr="00E303CB">
              <w:rPr>
                <w:rFonts w:ascii="Garamond" w:hAnsi="Garamond"/>
                <w:sz w:val="24"/>
                <w:szCs w:val="24"/>
              </w:rPr>
              <w:t xml:space="preserve"> outage during </w:t>
            </w:r>
            <w:r>
              <w:rPr>
                <w:rFonts w:ascii="Garamond" w:hAnsi="Garamond"/>
                <w:sz w:val="24"/>
                <w:szCs w:val="24"/>
              </w:rPr>
              <w:t xml:space="preserve">preventive </w:t>
            </w:r>
            <w:r w:rsidR="0047655A" w:rsidRPr="00E303CB">
              <w:rPr>
                <w:rFonts w:ascii="Garamond" w:hAnsi="Garamond"/>
                <w:sz w:val="24"/>
                <w:szCs w:val="24"/>
              </w:rPr>
              <w:t>maintenance</w:t>
            </w:r>
            <w:r>
              <w:rPr>
                <w:rFonts w:ascii="Garamond" w:hAnsi="Garamond"/>
                <w:sz w:val="24"/>
                <w:szCs w:val="24"/>
              </w:rPr>
              <w:t xml:space="preserve"> of phone system</w:t>
            </w:r>
          </w:p>
        </w:tc>
      </w:tr>
      <w:tr w:rsidR="0047655A" w:rsidRPr="00746EBE" w:rsidTr="00D07E6A">
        <w:trPr>
          <w:trHeight w:hRule="exact" w:val="432"/>
        </w:trPr>
        <w:tc>
          <w:tcPr>
            <w:tcW w:w="1728" w:type="dxa"/>
          </w:tcPr>
          <w:p w:rsidR="0047655A" w:rsidRPr="00E303CB" w:rsidRDefault="0047655A" w:rsidP="00894FF6">
            <w:pPr>
              <w:pStyle w:val="Body"/>
              <w:rPr>
                <w:rFonts w:ascii="Garamond" w:hAnsi="Garamond"/>
                <w:sz w:val="24"/>
                <w:szCs w:val="24"/>
              </w:rPr>
            </w:pPr>
            <w:r w:rsidRPr="00E303CB">
              <w:rPr>
                <w:rFonts w:ascii="Garamond" w:hAnsi="Garamond"/>
                <w:sz w:val="24"/>
                <w:szCs w:val="24"/>
              </w:rPr>
              <w:t>August 29</w:t>
            </w:r>
            <w:r w:rsidRPr="00D07E6A">
              <w:rPr>
                <w:rFonts w:ascii="Garamond" w:hAnsi="Garamond"/>
                <w:sz w:val="24"/>
                <w:szCs w:val="24"/>
                <w:vertAlign w:val="superscript"/>
              </w:rPr>
              <w:t>th</w:t>
            </w:r>
            <w:r w:rsidR="00D07E6A">
              <w:rPr>
                <w:rFonts w:ascii="Garamond" w:hAnsi="Garamond"/>
                <w:sz w:val="24"/>
                <w:szCs w:val="24"/>
              </w:rPr>
              <w:t xml:space="preserve"> </w:t>
            </w:r>
            <w:r w:rsidRPr="00E303CB">
              <w:rPr>
                <w:rFonts w:ascii="Garamond" w:hAnsi="Garamond"/>
                <w:sz w:val="24"/>
                <w:szCs w:val="24"/>
              </w:rPr>
              <w:t xml:space="preserve"> </w:t>
            </w:r>
          </w:p>
        </w:tc>
        <w:tc>
          <w:tcPr>
            <w:tcW w:w="1980" w:type="dxa"/>
          </w:tcPr>
          <w:p w:rsidR="0047655A" w:rsidRPr="00E303CB" w:rsidRDefault="0047655A" w:rsidP="00894FF6">
            <w:pPr>
              <w:pStyle w:val="Body"/>
              <w:jc w:val="center"/>
              <w:rPr>
                <w:rFonts w:ascii="Garamond" w:hAnsi="Garamond"/>
                <w:sz w:val="24"/>
                <w:szCs w:val="24"/>
              </w:rPr>
            </w:pPr>
            <w:r w:rsidRPr="00E303CB">
              <w:rPr>
                <w:rFonts w:ascii="Garamond" w:hAnsi="Garamond"/>
                <w:sz w:val="24"/>
                <w:szCs w:val="24"/>
              </w:rPr>
              <w:t>11</w:t>
            </w:r>
          </w:p>
        </w:tc>
        <w:tc>
          <w:tcPr>
            <w:tcW w:w="4680" w:type="dxa"/>
          </w:tcPr>
          <w:p w:rsidR="0047655A" w:rsidRPr="00E303CB" w:rsidRDefault="00D07E6A" w:rsidP="00894FF6">
            <w:pPr>
              <w:pStyle w:val="Body"/>
              <w:rPr>
                <w:rFonts w:ascii="Garamond" w:hAnsi="Garamond"/>
                <w:sz w:val="24"/>
                <w:szCs w:val="24"/>
              </w:rPr>
            </w:pPr>
            <w:r>
              <w:rPr>
                <w:rFonts w:ascii="Garamond" w:hAnsi="Garamond"/>
                <w:sz w:val="24"/>
                <w:szCs w:val="24"/>
              </w:rPr>
              <w:t>Major s</w:t>
            </w:r>
            <w:r w:rsidR="0047655A" w:rsidRPr="00E303CB">
              <w:rPr>
                <w:rFonts w:ascii="Garamond" w:hAnsi="Garamond"/>
                <w:sz w:val="24"/>
                <w:szCs w:val="24"/>
              </w:rPr>
              <w:t>torm</w:t>
            </w:r>
            <w:r>
              <w:rPr>
                <w:rFonts w:ascii="Garamond" w:hAnsi="Garamond"/>
                <w:sz w:val="24"/>
                <w:szCs w:val="24"/>
              </w:rPr>
              <w:t xml:space="preserve"> event</w:t>
            </w:r>
          </w:p>
        </w:tc>
      </w:tr>
      <w:tr w:rsidR="0047655A" w:rsidRPr="00746EBE" w:rsidTr="00D07E6A">
        <w:trPr>
          <w:trHeight w:hRule="exact" w:val="432"/>
        </w:trPr>
        <w:tc>
          <w:tcPr>
            <w:tcW w:w="1728" w:type="dxa"/>
          </w:tcPr>
          <w:p w:rsidR="0047655A" w:rsidRPr="00E303CB" w:rsidRDefault="0047655A" w:rsidP="00894FF6">
            <w:pPr>
              <w:pStyle w:val="Body"/>
              <w:rPr>
                <w:rFonts w:ascii="Garamond" w:hAnsi="Garamond"/>
                <w:sz w:val="24"/>
                <w:szCs w:val="24"/>
              </w:rPr>
            </w:pPr>
            <w:r w:rsidRPr="00E303CB">
              <w:rPr>
                <w:rFonts w:ascii="Garamond" w:hAnsi="Garamond"/>
                <w:sz w:val="24"/>
                <w:szCs w:val="24"/>
              </w:rPr>
              <w:t>November 17</w:t>
            </w:r>
            <w:r w:rsidRPr="00D07E6A">
              <w:rPr>
                <w:rFonts w:ascii="Garamond" w:hAnsi="Garamond"/>
                <w:sz w:val="24"/>
                <w:szCs w:val="24"/>
                <w:vertAlign w:val="superscript"/>
              </w:rPr>
              <w:t>th</w:t>
            </w:r>
            <w:r w:rsidR="00D07E6A">
              <w:rPr>
                <w:rFonts w:ascii="Garamond" w:hAnsi="Garamond"/>
                <w:sz w:val="24"/>
                <w:szCs w:val="24"/>
              </w:rPr>
              <w:t xml:space="preserve"> </w:t>
            </w:r>
            <w:r w:rsidRPr="00E303CB">
              <w:rPr>
                <w:rFonts w:ascii="Garamond" w:hAnsi="Garamond"/>
                <w:sz w:val="24"/>
                <w:szCs w:val="24"/>
              </w:rPr>
              <w:t xml:space="preserve">  </w:t>
            </w:r>
          </w:p>
        </w:tc>
        <w:tc>
          <w:tcPr>
            <w:tcW w:w="1980" w:type="dxa"/>
          </w:tcPr>
          <w:p w:rsidR="0047655A" w:rsidRPr="00E303CB" w:rsidRDefault="0047655A" w:rsidP="00894FF6">
            <w:pPr>
              <w:pStyle w:val="Body"/>
              <w:jc w:val="center"/>
              <w:rPr>
                <w:rFonts w:ascii="Garamond" w:hAnsi="Garamond"/>
                <w:sz w:val="24"/>
                <w:szCs w:val="24"/>
              </w:rPr>
            </w:pPr>
            <w:r w:rsidRPr="00E303CB">
              <w:rPr>
                <w:rFonts w:ascii="Garamond" w:hAnsi="Garamond"/>
                <w:sz w:val="24"/>
                <w:szCs w:val="24"/>
              </w:rPr>
              <w:t>2</w:t>
            </w:r>
          </w:p>
        </w:tc>
        <w:tc>
          <w:tcPr>
            <w:tcW w:w="4680" w:type="dxa"/>
          </w:tcPr>
          <w:p w:rsidR="0047655A" w:rsidRPr="00E303CB" w:rsidRDefault="00D07E6A" w:rsidP="00894FF6">
            <w:pPr>
              <w:pStyle w:val="Body"/>
              <w:rPr>
                <w:rFonts w:ascii="Garamond" w:hAnsi="Garamond"/>
                <w:sz w:val="24"/>
                <w:szCs w:val="24"/>
              </w:rPr>
            </w:pPr>
            <w:r>
              <w:rPr>
                <w:rFonts w:ascii="Garamond" w:hAnsi="Garamond"/>
                <w:sz w:val="24"/>
                <w:szCs w:val="24"/>
              </w:rPr>
              <w:t>Major s</w:t>
            </w:r>
            <w:r w:rsidRPr="00E303CB">
              <w:rPr>
                <w:rFonts w:ascii="Garamond" w:hAnsi="Garamond"/>
                <w:sz w:val="24"/>
                <w:szCs w:val="24"/>
              </w:rPr>
              <w:t>torm</w:t>
            </w:r>
            <w:r>
              <w:rPr>
                <w:rFonts w:ascii="Garamond" w:hAnsi="Garamond"/>
                <w:sz w:val="24"/>
                <w:szCs w:val="24"/>
              </w:rPr>
              <w:t xml:space="preserve"> event</w:t>
            </w:r>
          </w:p>
        </w:tc>
      </w:tr>
      <w:tr w:rsidR="0047655A" w:rsidRPr="00746EBE" w:rsidTr="00D07E6A">
        <w:trPr>
          <w:trHeight w:hRule="exact" w:val="432"/>
        </w:trPr>
        <w:tc>
          <w:tcPr>
            <w:tcW w:w="1728" w:type="dxa"/>
          </w:tcPr>
          <w:p w:rsidR="0047655A" w:rsidRPr="00E303CB" w:rsidRDefault="0047655A" w:rsidP="00894FF6">
            <w:pPr>
              <w:pStyle w:val="Body"/>
              <w:rPr>
                <w:rFonts w:ascii="Garamond" w:hAnsi="Garamond"/>
                <w:sz w:val="24"/>
                <w:szCs w:val="24"/>
              </w:rPr>
            </w:pPr>
            <w:r w:rsidRPr="00E303CB">
              <w:rPr>
                <w:rFonts w:ascii="Garamond" w:hAnsi="Garamond"/>
                <w:sz w:val="24"/>
                <w:szCs w:val="24"/>
              </w:rPr>
              <w:t>November 30</w:t>
            </w:r>
            <w:r w:rsidRPr="00D07E6A">
              <w:rPr>
                <w:rFonts w:ascii="Garamond" w:hAnsi="Garamond"/>
                <w:sz w:val="24"/>
                <w:szCs w:val="24"/>
                <w:vertAlign w:val="superscript"/>
              </w:rPr>
              <w:t>th</w:t>
            </w:r>
            <w:r w:rsidR="00D07E6A">
              <w:rPr>
                <w:rFonts w:ascii="Garamond" w:hAnsi="Garamond"/>
                <w:sz w:val="24"/>
                <w:szCs w:val="24"/>
              </w:rPr>
              <w:t xml:space="preserve"> </w:t>
            </w:r>
            <w:r w:rsidRPr="00E303CB">
              <w:rPr>
                <w:rFonts w:ascii="Garamond" w:hAnsi="Garamond"/>
                <w:sz w:val="24"/>
                <w:szCs w:val="24"/>
              </w:rPr>
              <w:t xml:space="preserve">   </w:t>
            </w:r>
          </w:p>
        </w:tc>
        <w:tc>
          <w:tcPr>
            <w:tcW w:w="1980" w:type="dxa"/>
          </w:tcPr>
          <w:p w:rsidR="0047655A" w:rsidRPr="00E303CB" w:rsidRDefault="0047655A" w:rsidP="00894FF6">
            <w:pPr>
              <w:pStyle w:val="Body"/>
              <w:jc w:val="center"/>
              <w:rPr>
                <w:rFonts w:ascii="Garamond" w:hAnsi="Garamond"/>
                <w:sz w:val="24"/>
                <w:szCs w:val="24"/>
              </w:rPr>
            </w:pPr>
            <w:r w:rsidRPr="00E303CB">
              <w:rPr>
                <w:rFonts w:ascii="Garamond" w:hAnsi="Garamond"/>
                <w:sz w:val="24"/>
                <w:szCs w:val="24"/>
              </w:rPr>
              <w:t>2</w:t>
            </w:r>
          </w:p>
        </w:tc>
        <w:tc>
          <w:tcPr>
            <w:tcW w:w="4680" w:type="dxa"/>
          </w:tcPr>
          <w:p w:rsidR="0047655A" w:rsidRPr="00E303CB" w:rsidRDefault="002323FD" w:rsidP="002323FD">
            <w:pPr>
              <w:pStyle w:val="Body"/>
              <w:rPr>
                <w:rFonts w:ascii="Garamond" w:hAnsi="Garamond"/>
                <w:sz w:val="24"/>
                <w:szCs w:val="24"/>
              </w:rPr>
            </w:pPr>
            <w:r>
              <w:rPr>
                <w:rFonts w:ascii="Garamond" w:hAnsi="Garamond"/>
                <w:sz w:val="24"/>
                <w:szCs w:val="24"/>
              </w:rPr>
              <w:t xml:space="preserve">PSE </w:t>
            </w:r>
            <w:r w:rsidR="0047655A" w:rsidRPr="00E303CB">
              <w:rPr>
                <w:rFonts w:ascii="Garamond" w:hAnsi="Garamond"/>
                <w:sz w:val="24"/>
                <w:szCs w:val="24"/>
              </w:rPr>
              <w:t xml:space="preserve">Bothell </w:t>
            </w:r>
            <w:r>
              <w:rPr>
                <w:rFonts w:ascii="Garamond" w:hAnsi="Garamond"/>
                <w:sz w:val="24"/>
                <w:szCs w:val="24"/>
              </w:rPr>
              <w:t>d</w:t>
            </w:r>
            <w:r w:rsidR="0047655A" w:rsidRPr="00E303CB">
              <w:rPr>
                <w:rFonts w:ascii="Garamond" w:hAnsi="Garamond"/>
                <w:sz w:val="24"/>
                <w:szCs w:val="24"/>
              </w:rPr>
              <w:t xml:space="preserve">ata </w:t>
            </w:r>
            <w:r>
              <w:rPr>
                <w:rFonts w:ascii="Garamond" w:hAnsi="Garamond"/>
                <w:sz w:val="24"/>
                <w:szCs w:val="24"/>
              </w:rPr>
              <w:t>c</w:t>
            </w:r>
            <w:r w:rsidR="0047655A" w:rsidRPr="00E303CB">
              <w:rPr>
                <w:rFonts w:ascii="Garamond" w:hAnsi="Garamond"/>
                <w:sz w:val="24"/>
                <w:szCs w:val="24"/>
              </w:rPr>
              <w:t xml:space="preserve">enter </w:t>
            </w:r>
            <w:r w:rsidR="00D07E6A">
              <w:rPr>
                <w:rFonts w:ascii="Garamond" w:hAnsi="Garamond"/>
                <w:sz w:val="24"/>
                <w:szCs w:val="24"/>
              </w:rPr>
              <w:t>o</w:t>
            </w:r>
            <w:r w:rsidR="0047655A" w:rsidRPr="00E303CB">
              <w:rPr>
                <w:rFonts w:ascii="Garamond" w:hAnsi="Garamond"/>
                <w:sz w:val="24"/>
                <w:szCs w:val="24"/>
              </w:rPr>
              <w:t>utage</w:t>
            </w:r>
          </w:p>
        </w:tc>
      </w:tr>
    </w:tbl>
    <w:p w:rsidR="00D35137" w:rsidRPr="00A63888" w:rsidRDefault="00D35137" w:rsidP="00C578A7">
      <w:pPr>
        <w:pStyle w:val="Body"/>
        <w:rPr>
          <w:sz w:val="24"/>
        </w:rPr>
      </w:pPr>
    </w:p>
    <w:p w:rsidR="00D35137" w:rsidRPr="00936C50" w:rsidRDefault="00D35137" w:rsidP="00FF77D8">
      <w:pPr>
        <w:pStyle w:val="Title"/>
      </w:pPr>
      <w:bookmarkStart w:id="65" w:name="_Toc352132235"/>
      <w:r w:rsidRPr="00936C50">
        <w:t>Going Forward</w:t>
      </w:r>
      <w:bookmarkEnd w:id="64"/>
      <w:bookmarkEnd w:id="65"/>
    </w:p>
    <w:p w:rsidR="00D35137" w:rsidRPr="00A63888" w:rsidRDefault="003F5861" w:rsidP="00D35137">
      <w:pPr>
        <w:pStyle w:val="Body"/>
        <w:rPr>
          <w:rFonts w:ascii="Garamond" w:hAnsi="Garamond"/>
          <w:sz w:val="24"/>
          <w:szCs w:val="24"/>
        </w:rPr>
      </w:pPr>
      <w:r w:rsidRPr="00A63888">
        <w:rPr>
          <w:rFonts w:ascii="Garamond" w:hAnsi="Garamond"/>
          <w:sz w:val="24"/>
          <w:szCs w:val="24"/>
        </w:rPr>
        <w:t>PSE is engaged in initiatives to further the Customer Care Center’s answering performance</w:t>
      </w:r>
      <w:r w:rsidR="00931D77">
        <w:rPr>
          <w:rFonts w:ascii="Garamond" w:hAnsi="Garamond"/>
          <w:sz w:val="24"/>
          <w:szCs w:val="24"/>
        </w:rPr>
        <w:t xml:space="preserve"> and ensure the </w:t>
      </w:r>
      <w:r w:rsidRPr="00A63888">
        <w:rPr>
          <w:rFonts w:ascii="Garamond" w:hAnsi="Garamond"/>
          <w:sz w:val="24"/>
          <w:szCs w:val="24"/>
        </w:rPr>
        <w:t>performance benchmark of 75%</w:t>
      </w:r>
      <w:r w:rsidR="00931D77">
        <w:rPr>
          <w:rFonts w:ascii="Garamond" w:hAnsi="Garamond"/>
          <w:sz w:val="24"/>
          <w:szCs w:val="24"/>
        </w:rPr>
        <w:t xml:space="preserve"> will be achieved</w:t>
      </w:r>
      <w:r w:rsidRPr="00A63888">
        <w:rPr>
          <w:rFonts w:ascii="Garamond" w:hAnsi="Garamond"/>
          <w:sz w:val="24"/>
          <w:szCs w:val="24"/>
        </w:rPr>
        <w:t>.</w:t>
      </w:r>
      <w:r>
        <w:rPr>
          <w:rFonts w:ascii="Garamond" w:hAnsi="Garamond"/>
          <w:sz w:val="24"/>
          <w:szCs w:val="24"/>
        </w:rPr>
        <w:t xml:space="preserve">  </w:t>
      </w:r>
      <w:r w:rsidR="00D35137" w:rsidRPr="00A63888">
        <w:rPr>
          <w:rFonts w:ascii="Garamond" w:hAnsi="Garamond"/>
          <w:sz w:val="24"/>
          <w:szCs w:val="24"/>
        </w:rPr>
        <w:t>In 2016, PSE will:</w:t>
      </w:r>
    </w:p>
    <w:p w:rsidR="00D35137" w:rsidRPr="00A63888" w:rsidRDefault="00D35137" w:rsidP="000B2CEB">
      <w:pPr>
        <w:pStyle w:val="Bullet"/>
        <w:tabs>
          <w:tab w:val="num" w:pos="1620"/>
        </w:tabs>
        <w:spacing w:before="60"/>
        <w:ind w:left="1260" w:hanging="432"/>
      </w:pPr>
      <w:r w:rsidRPr="00A63888">
        <w:t>Enhance and deliver on-going agent training to improve proficiency and elevate the customer experience</w:t>
      </w:r>
    </w:p>
    <w:p w:rsidR="00D35137" w:rsidRPr="00A63888" w:rsidRDefault="00D35137" w:rsidP="000B2CEB">
      <w:pPr>
        <w:pStyle w:val="Bullet"/>
        <w:tabs>
          <w:tab w:val="num" w:pos="1620"/>
        </w:tabs>
        <w:spacing w:before="60"/>
        <w:ind w:left="1260" w:hanging="432"/>
      </w:pPr>
      <w:r w:rsidRPr="00A63888">
        <w:t>Explore improved self-service options that allow customers to complete various transactions online</w:t>
      </w:r>
      <w:r w:rsidR="001A2E01">
        <w:t xml:space="preserve"> and drives down incoming calls into the call center</w:t>
      </w:r>
    </w:p>
    <w:p w:rsidR="00D35137" w:rsidRPr="00A63888" w:rsidRDefault="00D35137" w:rsidP="000B2CEB">
      <w:pPr>
        <w:pStyle w:val="Bullet"/>
        <w:tabs>
          <w:tab w:val="num" w:pos="1620"/>
        </w:tabs>
        <w:spacing w:before="60"/>
        <w:ind w:left="1260" w:hanging="432"/>
      </w:pPr>
      <w:r w:rsidRPr="00A63888">
        <w:t>Continually improve processes to optimize efficiency and leverage the potential of the CIS system</w:t>
      </w:r>
    </w:p>
    <w:p w:rsidR="00D35137" w:rsidRPr="001A2E01" w:rsidRDefault="00D35137" w:rsidP="000B2CEB">
      <w:pPr>
        <w:pStyle w:val="Bullet"/>
        <w:tabs>
          <w:tab w:val="num" w:pos="1620"/>
        </w:tabs>
        <w:spacing w:before="60"/>
        <w:ind w:left="1260" w:hanging="432"/>
        <w:rPr>
          <w:sz w:val="22"/>
          <w:szCs w:val="22"/>
        </w:rPr>
      </w:pPr>
      <w:r w:rsidRPr="00A63888">
        <w:t>Continue to improve the quality of each customer contact through the ongoing collaboration and efforts with the Quality &amp; Analysis team</w:t>
      </w:r>
    </w:p>
    <w:p w:rsidR="00D35137" w:rsidRDefault="001A2E01" w:rsidP="00D35137">
      <w:pPr>
        <w:pStyle w:val="Bullet"/>
        <w:tabs>
          <w:tab w:val="num" w:pos="1620"/>
        </w:tabs>
        <w:spacing w:before="60"/>
        <w:ind w:left="1260" w:hanging="432"/>
      </w:pPr>
      <w:r>
        <w:t>Reevaluate the collection and disconnect process to ensure business practice is sound</w:t>
      </w:r>
    </w:p>
    <w:p w:rsidR="00D35137" w:rsidRDefault="00D35137" w:rsidP="00D35137">
      <w:pPr>
        <w:spacing w:after="0"/>
        <w:rPr>
          <w:b/>
          <w:sz w:val="24"/>
        </w:rPr>
      </w:pPr>
      <w:r>
        <w:rPr>
          <w:b/>
        </w:rPr>
        <w:br w:type="page"/>
      </w:r>
    </w:p>
    <w:p w:rsidR="00D35137" w:rsidRDefault="00D35137" w:rsidP="001E4DEA">
      <w:pPr>
        <w:pStyle w:val="Heading2"/>
      </w:pPr>
      <w:bookmarkStart w:id="66" w:name="_Toc440974612"/>
      <w:bookmarkStart w:id="67" w:name="_Toc442250061"/>
      <w:r w:rsidRPr="00936C50">
        <w:lastRenderedPageBreak/>
        <w:t>Customer Access Center Transactions Customer Satisfaction (SQI #6)</w:t>
      </w:r>
      <w:bookmarkEnd w:id="66"/>
      <w:bookmarkEnd w:id="67"/>
      <w:r w:rsidRPr="00936C50">
        <w:t xml:space="preserve"> </w:t>
      </w:r>
    </w:p>
    <w:p w:rsidR="00D35137" w:rsidRPr="00B1300A" w:rsidRDefault="00D35137" w:rsidP="00D35137">
      <w:pPr>
        <w:pStyle w:val="TableCaption"/>
      </w:pPr>
      <w:bookmarkStart w:id="68" w:name="_Toc444157714"/>
      <w:r w:rsidRPr="00B1300A">
        <w:t xml:space="preserve">Table </w:t>
      </w:r>
      <w:r>
        <w:t>2c</w:t>
      </w:r>
      <w:r w:rsidRPr="00B1300A">
        <w:t xml:space="preserve">: </w:t>
      </w:r>
      <w:r w:rsidRPr="0064539F">
        <w:t>Customer Access Center Transactions Customer Satisfaction</w:t>
      </w:r>
      <w:r w:rsidRPr="00B1300A">
        <w:t xml:space="preserve"> for 201</w:t>
      </w:r>
      <w:r>
        <w:t>5</w:t>
      </w:r>
      <w:bookmarkEnd w:id="68"/>
    </w:p>
    <w:tbl>
      <w:tblPr>
        <w:tblW w:w="100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2690"/>
        <w:gridCol w:w="1630"/>
        <w:gridCol w:w="2787"/>
        <w:gridCol w:w="30"/>
        <w:gridCol w:w="1862"/>
        <w:gridCol w:w="1081"/>
      </w:tblGrid>
      <w:tr w:rsidR="00D35137" w:rsidRPr="00B1300A" w:rsidTr="00D35137">
        <w:tc>
          <w:tcPr>
            <w:tcW w:w="2690"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Key Measurement</w:t>
            </w:r>
          </w:p>
        </w:tc>
        <w:tc>
          <w:tcPr>
            <w:tcW w:w="1630"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Type of Metric</w:t>
            </w:r>
          </w:p>
        </w:tc>
        <w:tc>
          <w:tcPr>
            <w:tcW w:w="2787"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Benchmark/Description</w:t>
            </w:r>
          </w:p>
        </w:tc>
        <w:tc>
          <w:tcPr>
            <w:tcW w:w="1892" w:type="dxa"/>
            <w:gridSpan w:val="2"/>
            <w:tcBorders>
              <w:top w:val="single" w:sz="12" w:space="0" w:color="006A71"/>
              <w:bottom w:val="single" w:sz="12" w:space="0" w:color="807F83"/>
            </w:tcBorders>
            <w:shd w:val="solid" w:color="006A71" w:fill="auto"/>
          </w:tcPr>
          <w:p w:rsidR="00D35137" w:rsidRPr="0029402F" w:rsidRDefault="00D35137" w:rsidP="00D35137">
            <w:pPr>
              <w:pStyle w:val="TableHead"/>
              <w:rPr>
                <w:highlight w:val="magenta"/>
              </w:rPr>
            </w:pPr>
            <w:r>
              <w:rPr>
                <w:color w:val="FFFFFF"/>
              </w:rPr>
              <w:t>2015</w:t>
            </w:r>
            <w:r w:rsidRPr="00A86D29">
              <w:rPr>
                <w:color w:val="FFFFFF"/>
              </w:rPr>
              <w:t xml:space="preserve"> Performance Results</w:t>
            </w:r>
          </w:p>
        </w:tc>
        <w:tc>
          <w:tcPr>
            <w:tcW w:w="1081"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Achieved</w:t>
            </w:r>
          </w:p>
        </w:tc>
      </w:tr>
      <w:tr w:rsidR="00D35137" w:rsidRPr="00B1300A" w:rsidTr="00D35137">
        <w:tc>
          <w:tcPr>
            <w:tcW w:w="10080" w:type="dxa"/>
            <w:gridSpan w:val="6"/>
            <w:tcBorders>
              <w:top w:val="single" w:sz="12" w:space="0" w:color="807F83"/>
              <w:bottom w:val="single" w:sz="12" w:space="0" w:color="807F83"/>
            </w:tcBorders>
            <w:shd w:val="solid" w:color="83AFB4" w:fill="auto"/>
          </w:tcPr>
          <w:p w:rsidR="00D35137" w:rsidRPr="00B1300A" w:rsidRDefault="00D35137" w:rsidP="00D35137">
            <w:pPr>
              <w:pStyle w:val="TableHead"/>
              <w:jc w:val="left"/>
            </w:pPr>
            <w:r w:rsidRPr="00B1300A">
              <w:t>Customer Satisfaction</w:t>
            </w:r>
          </w:p>
        </w:tc>
      </w:tr>
      <w:tr w:rsidR="00D35137" w:rsidRPr="00B1300A" w:rsidTr="00D35137">
        <w:tc>
          <w:tcPr>
            <w:tcW w:w="2690" w:type="dxa"/>
            <w:tcBorders>
              <w:top w:val="single" w:sz="12" w:space="0" w:color="807F83"/>
              <w:bottom w:val="single" w:sz="12" w:space="0" w:color="807F83"/>
            </w:tcBorders>
          </w:tcPr>
          <w:p w:rsidR="00D35137" w:rsidRPr="00B1300A" w:rsidRDefault="00D35137" w:rsidP="00E52EEE">
            <w:pPr>
              <w:pStyle w:val="TableText"/>
              <w:jc w:val="left"/>
              <w:rPr>
                <w:kern w:val="0"/>
              </w:rPr>
            </w:pPr>
            <w:r w:rsidRPr="00B1300A">
              <w:rPr>
                <w:kern w:val="0"/>
              </w:rPr>
              <w:t>Customer Access Center transactions customer satisfaction</w:t>
            </w:r>
          </w:p>
        </w:tc>
        <w:tc>
          <w:tcPr>
            <w:tcW w:w="1630" w:type="dxa"/>
            <w:tcBorders>
              <w:top w:val="single" w:sz="12" w:space="0" w:color="807F83"/>
              <w:bottom w:val="single" w:sz="12" w:space="0" w:color="807F83"/>
            </w:tcBorders>
          </w:tcPr>
          <w:p w:rsidR="00D35137" w:rsidRPr="00B1300A" w:rsidRDefault="00D35137" w:rsidP="00E52EEE">
            <w:pPr>
              <w:pStyle w:val="TableText"/>
              <w:jc w:val="left"/>
              <w:rPr>
                <w:kern w:val="0"/>
              </w:rPr>
            </w:pPr>
            <w:r w:rsidRPr="00883DD2">
              <w:rPr>
                <w:kern w:val="0"/>
              </w:rPr>
              <w:t>Service Quality Index</w:t>
            </w:r>
            <w:r w:rsidRPr="00B1300A">
              <w:rPr>
                <w:kern w:val="0"/>
              </w:rPr>
              <w:t xml:space="preserve"> #6</w:t>
            </w:r>
          </w:p>
        </w:tc>
        <w:tc>
          <w:tcPr>
            <w:tcW w:w="2817" w:type="dxa"/>
            <w:gridSpan w:val="2"/>
            <w:tcBorders>
              <w:top w:val="single" w:sz="12" w:space="0" w:color="807F83"/>
              <w:bottom w:val="single" w:sz="12" w:space="0" w:color="807F83"/>
            </w:tcBorders>
          </w:tcPr>
          <w:p w:rsidR="00D35137" w:rsidRPr="00B1300A" w:rsidRDefault="00D35137" w:rsidP="00E52EEE">
            <w:pPr>
              <w:pStyle w:val="TableText"/>
              <w:jc w:val="left"/>
              <w:rPr>
                <w:kern w:val="0"/>
                <w:szCs w:val="20"/>
              </w:rPr>
            </w:pPr>
            <w:r w:rsidRPr="00B1300A">
              <w:rPr>
                <w:kern w:val="0"/>
              </w:rPr>
              <w:t>At least 90% satisfied</w:t>
            </w:r>
            <w:r w:rsidRPr="00B1300A">
              <w:rPr>
                <w:kern w:val="0"/>
              </w:rPr>
              <w:br/>
              <w:t xml:space="preserve">(rating of 5 or higher on a </w:t>
            </w:r>
            <w:r w:rsidRPr="00B1300A">
              <w:rPr>
                <w:kern w:val="0"/>
              </w:rPr>
              <w:br/>
              <w:t>7-point scale)</w:t>
            </w:r>
          </w:p>
        </w:tc>
        <w:tc>
          <w:tcPr>
            <w:tcW w:w="1862" w:type="dxa"/>
            <w:tcBorders>
              <w:top w:val="single" w:sz="12" w:space="0" w:color="807F83"/>
              <w:bottom w:val="single" w:sz="12" w:space="0" w:color="807F83"/>
            </w:tcBorders>
          </w:tcPr>
          <w:p w:rsidR="00D35137" w:rsidRPr="00B1300A" w:rsidRDefault="00D35137" w:rsidP="00D35137">
            <w:pPr>
              <w:pStyle w:val="TableText"/>
            </w:pPr>
            <w:r w:rsidRPr="00B1300A">
              <w:rPr>
                <w:kern w:val="0"/>
              </w:rPr>
              <w:t>9</w:t>
            </w:r>
            <w:r>
              <w:rPr>
                <w:kern w:val="0"/>
              </w:rPr>
              <w:t>4</w:t>
            </w:r>
            <w:r w:rsidRPr="00B1300A">
              <w:rPr>
                <w:kern w:val="0"/>
              </w:rPr>
              <w:t>%</w:t>
            </w:r>
          </w:p>
        </w:tc>
        <w:tc>
          <w:tcPr>
            <w:tcW w:w="1081" w:type="dxa"/>
            <w:tcBorders>
              <w:top w:val="single" w:sz="12" w:space="0" w:color="807F83"/>
              <w:bottom w:val="single" w:sz="12" w:space="0" w:color="807F83"/>
            </w:tcBorders>
          </w:tcPr>
          <w:p w:rsidR="00D35137" w:rsidRPr="00B1300A" w:rsidRDefault="00D35137" w:rsidP="00D35137">
            <w:pPr>
              <w:pStyle w:val="TableText"/>
            </w:pPr>
            <w:r w:rsidRPr="00B1300A">
              <w:sym w:font="Wingdings" w:char="F0FE"/>
            </w:r>
          </w:p>
        </w:tc>
      </w:tr>
    </w:tbl>
    <w:p w:rsidR="00D474FC" w:rsidRPr="00C578A7" w:rsidRDefault="00D474FC" w:rsidP="00C578A7">
      <w:pPr>
        <w:pStyle w:val="Body"/>
        <w:rPr>
          <w:sz w:val="24"/>
        </w:rPr>
      </w:pPr>
      <w:bookmarkStart w:id="69" w:name="_Toc245092146"/>
      <w:bookmarkStart w:id="70" w:name="_Toc249331812"/>
      <w:bookmarkStart w:id="71" w:name="_Toc276382624"/>
      <w:bookmarkStart w:id="72" w:name="_Toc280792515"/>
      <w:bookmarkStart w:id="73" w:name="_Toc289168963"/>
      <w:bookmarkStart w:id="74" w:name="_Toc352132221"/>
    </w:p>
    <w:p w:rsidR="00D35137" w:rsidRPr="0064539F" w:rsidRDefault="00D35137" w:rsidP="00FF77D8">
      <w:pPr>
        <w:pStyle w:val="Title"/>
      </w:pPr>
      <w:r w:rsidRPr="0064539F">
        <w:t>Overview</w:t>
      </w:r>
      <w:bookmarkEnd w:id="69"/>
      <w:bookmarkEnd w:id="70"/>
      <w:bookmarkEnd w:id="71"/>
      <w:bookmarkEnd w:id="72"/>
      <w:bookmarkEnd w:id="73"/>
      <w:bookmarkEnd w:id="74"/>
    </w:p>
    <w:p w:rsidR="00D35137" w:rsidRPr="00816495" w:rsidRDefault="00D35137" w:rsidP="002323FD">
      <w:pPr>
        <w:pStyle w:val="Bullet"/>
        <w:numPr>
          <w:ilvl w:val="0"/>
          <w:numId w:val="0"/>
        </w:numPr>
      </w:pPr>
      <w:r w:rsidRPr="00816495">
        <w:t>Most of the telephone calls to PSE go to the PSE Customer Care Cent</w:t>
      </w:r>
      <w:r w:rsidR="00A50612">
        <w:t>er (i.e. Customer Access Center)</w:t>
      </w:r>
      <w:r w:rsidRPr="00816495">
        <w:t>.</w:t>
      </w:r>
      <w:r w:rsidR="00A50612">
        <w:t xml:space="preserve"> </w:t>
      </w:r>
      <w:r w:rsidRPr="00816495">
        <w:t>EMC Research, an independent research company for PSE’s Service Quality Program</w:t>
      </w:r>
      <w:r w:rsidR="002323FD">
        <w:rPr>
          <w:rStyle w:val="FootnoteReference"/>
        </w:rPr>
        <w:footnoteReference w:id="15"/>
      </w:r>
      <w:r w:rsidRPr="00816495">
        <w:t xml:space="preserve">, conducted telephone surveys with PSE customers and prepared monthly and semi-annual reports on customer satisfaction regarding </w:t>
      </w:r>
      <w:r w:rsidR="00A50612">
        <w:t>Customer Access Center</w:t>
      </w:r>
      <w:r w:rsidRPr="00816495">
        <w:t xml:space="preserve"> transactions during the 2015 SQ Program year. The independent survey-results found that 94% of customers surveyed were satisfied with </w:t>
      </w:r>
      <w:r w:rsidR="00A50612">
        <w:t>Customer Access Center</w:t>
      </w:r>
      <w:r w:rsidRPr="00816495">
        <w:t xml:space="preserve">’s overall transaction performance (SQI #6). This is a 1% </w:t>
      </w:r>
      <w:r w:rsidR="00A50612">
        <w:t>improvement</w:t>
      </w:r>
      <w:r w:rsidRPr="00816495">
        <w:t xml:space="preserve"> over </w:t>
      </w:r>
      <w:r w:rsidR="00A50612">
        <w:t xml:space="preserve">the </w:t>
      </w:r>
      <w:r w:rsidRPr="00816495">
        <w:t>2014 survey results of 93%.</w:t>
      </w:r>
      <w:bookmarkStart w:id="75" w:name="_Toc352132222"/>
    </w:p>
    <w:p w:rsidR="00D474FC" w:rsidRPr="00C578A7" w:rsidRDefault="00D474FC" w:rsidP="00D35137">
      <w:pPr>
        <w:pStyle w:val="Body"/>
        <w:rPr>
          <w:sz w:val="24"/>
        </w:rPr>
      </w:pPr>
    </w:p>
    <w:p w:rsidR="00D35137" w:rsidRPr="0064539F" w:rsidRDefault="00D35137" w:rsidP="00FF77D8">
      <w:pPr>
        <w:pStyle w:val="Title"/>
      </w:pPr>
      <w:r w:rsidRPr="0064539F">
        <w:t>About the Benchmark</w:t>
      </w:r>
      <w:bookmarkEnd w:id="75"/>
    </w:p>
    <w:p w:rsidR="00D35137" w:rsidRPr="00816495" w:rsidRDefault="00135802" w:rsidP="00D35137">
      <w:pPr>
        <w:pStyle w:val="Body"/>
        <w:rPr>
          <w:rFonts w:ascii="Garamond" w:hAnsi="Garamond"/>
          <w:sz w:val="24"/>
          <w:szCs w:val="24"/>
        </w:rPr>
      </w:pPr>
      <w:r>
        <w:rPr>
          <w:rFonts w:ascii="Garamond" w:hAnsi="Garamond"/>
          <w:sz w:val="24"/>
          <w:szCs w:val="24"/>
        </w:rPr>
        <w:t>A</w:t>
      </w:r>
      <w:r w:rsidR="00D35137" w:rsidRPr="00816495">
        <w:rPr>
          <w:rFonts w:ascii="Garamond" w:hAnsi="Garamond"/>
          <w:sz w:val="24"/>
          <w:szCs w:val="24"/>
        </w:rPr>
        <w:t>n independent research company conducts phone surveys to customers who have made calls to PSE and asks the following question:</w:t>
      </w:r>
    </w:p>
    <w:p w:rsidR="00D35137" w:rsidRPr="00816495" w:rsidRDefault="00D35137" w:rsidP="00135802">
      <w:pPr>
        <w:pStyle w:val="Body"/>
        <w:ind w:left="720"/>
        <w:rPr>
          <w:rFonts w:ascii="Garamond" w:hAnsi="Garamond"/>
          <w:sz w:val="24"/>
          <w:szCs w:val="24"/>
        </w:rPr>
      </w:pPr>
      <w:r w:rsidRPr="00816495">
        <w:rPr>
          <w:rFonts w:ascii="Garamond" w:hAnsi="Garamond"/>
          <w:sz w:val="24"/>
          <w:szCs w:val="24"/>
        </w:rPr>
        <w:t xml:space="preserve">“Overall, how would you rate your satisfaction with this call to Puget Sound Energy? Would you say 7-completely satisfied, 1-not at all satisfied or some number in between?” </w:t>
      </w:r>
    </w:p>
    <w:p w:rsidR="00D35137" w:rsidRPr="00816495" w:rsidRDefault="00D35137" w:rsidP="00D35137">
      <w:pPr>
        <w:pStyle w:val="Body"/>
        <w:rPr>
          <w:rFonts w:ascii="Garamond" w:hAnsi="Garamond"/>
          <w:sz w:val="24"/>
          <w:szCs w:val="24"/>
        </w:rPr>
      </w:pPr>
      <w:r w:rsidRPr="00816495">
        <w:rPr>
          <w:rFonts w:ascii="Garamond" w:hAnsi="Garamond"/>
          <w:sz w:val="24"/>
          <w:szCs w:val="24"/>
        </w:rPr>
        <w:t>A customer is considered to be satisfied if they responded 5, 6 or 7. The annual performance is det</w:t>
      </w:r>
      <w:r w:rsidR="00135802">
        <w:rPr>
          <w:rFonts w:ascii="Garamond" w:hAnsi="Garamond"/>
          <w:sz w:val="24"/>
          <w:szCs w:val="24"/>
        </w:rPr>
        <w:t>ermined by the weighted</w:t>
      </w:r>
      <w:r w:rsidR="00963181" w:rsidRPr="00963181">
        <w:rPr>
          <w:rFonts w:ascii="Garamond" w:hAnsi="Garamond"/>
          <w:sz w:val="24"/>
          <w:szCs w:val="24"/>
        </w:rPr>
        <w:t xml:space="preserve"> </w:t>
      </w:r>
      <w:r w:rsidR="00963181">
        <w:rPr>
          <w:rFonts w:ascii="Garamond" w:hAnsi="Garamond"/>
          <w:sz w:val="24"/>
          <w:szCs w:val="24"/>
        </w:rPr>
        <w:t xml:space="preserve">monthly </w:t>
      </w:r>
      <w:r w:rsidRPr="00816495">
        <w:rPr>
          <w:rFonts w:ascii="Garamond" w:hAnsi="Garamond"/>
          <w:sz w:val="24"/>
          <w:szCs w:val="24"/>
        </w:rPr>
        <w:t>average percent of satisfied customers. The formula for the monthly percentage follows:</w:t>
      </w:r>
    </w:p>
    <w:p w:rsidR="00D474FC" w:rsidRPr="00816495" w:rsidRDefault="00D474FC" w:rsidP="00D35137">
      <w:pPr>
        <w:pStyle w:val="Body"/>
        <w:rPr>
          <w:rFonts w:ascii="Garamond" w:hAnsi="Garamond"/>
          <w:sz w:val="24"/>
          <w:szCs w:val="24"/>
        </w:rPr>
      </w:pPr>
    </w:p>
    <w:tbl>
      <w:tblPr>
        <w:tblW w:w="8460" w:type="dxa"/>
        <w:tblInd w:w="1123" w:type="dxa"/>
        <w:tblBorders>
          <w:insideH w:val="single" w:sz="4" w:space="0" w:color="auto"/>
        </w:tblBorders>
        <w:tblLayout w:type="fixed"/>
        <w:tblCellMar>
          <w:left w:w="43" w:type="dxa"/>
          <w:right w:w="43" w:type="dxa"/>
        </w:tblCellMar>
        <w:tblLook w:val="01E0" w:firstRow="1" w:lastRow="1" w:firstColumn="1" w:lastColumn="1" w:noHBand="0" w:noVBand="0"/>
      </w:tblPr>
      <w:tblGrid>
        <w:gridCol w:w="3600"/>
        <w:gridCol w:w="4860"/>
      </w:tblGrid>
      <w:tr w:rsidR="00D35137" w:rsidRPr="00816495" w:rsidTr="00135802">
        <w:tc>
          <w:tcPr>
            <w:tcW w:w="3600" w:type="dxa"/>
            <w:vMerge w:val="restart"/>
            <w:vAlign w:val="center"/>
          </w:tcPr>
          <w:p w:rsidR="00D35137" w:rsidRPr="00816495" w:rsidRDefault="00D35137" w:rsidP="00D35137">
            <w:pPr>
              <w:pStyle w:val="TableText"/>
              <w:rPr>
                <w:b w:val="0"/>
                <w:i/>
                <w:sz w:val="24"/>
                <w:szCs w:val="24"/>
              </w:rPr>
            </w:pPr>
            <w:r w:rsidRPr="00816495">
              <w:rPr>
                <w:b w:val="0"/>
                <w:i/>
                <w:sz w:val="24"/>
                <w:szCs w:val="24"/>
              </w:rPr>
              <w:t>Monthly percentage of satisfied customers =</w:t>
            </w:r>
          </w:p>
        </w:tc>
        <w:tc>
          <w:tcPr>
            <w:tcW w:w="4860" w:type="dxa"/>
          </w:tcPr>
          <w:p w:rsidR="00D35137" w:rsidRPr="00816495" w:rsidRDefault="00D35137" w:rsidP="00D35137">
            <w:pPr>
              <w:pStyle w:val="TableText"/>
              <w:spacing w:before="20" w:after="20"/>
              <w:rPr>
                <w:b w:val="0"/>
                <w:i/>
                <w:sz w:val="24"/>
                <w:szCs w:val="24"/>
              </w:rPr>
            </w:pPr>
            <w:r w:rsidRPr="00816495">
              <w:rPr>
                <w:b w:val="0"/>
                <w:i/>
                <w:sz w:val="24"/>
                <w:szCs w:val="24"/>
              </w:rPr>
              <w:t>aggregate number of survey responses of 5, 6 or 7</w:t>
            </w:r>
          </w:p>
        </w:tc>
      </w:tr>
      <w:tr w:rsidR="00D35137" w:rsidRPr="00816495" w:rsidTr="00135802">
        <w:tc>
          <w:tcPr>
            <w:tcW w:w="3600" w:type="dxa"/>
            <w:vMerge/>
          </w:tcPr>
          <w:p w:rsidR="00D35137" w:rsidRPr="00816495" w:rsidRDefault="00D35137" w:rsidP="00D35137">
            <w:pPr>
              <w:pStyle w:val="TableText"/>
              <w:rPr>
                <w:b w:val="0"/>
                <w:i/>
                <w:sz w:val="24"/>
                <w:szCs w:val="24"/>
              </w:rPr>
            </w:pPr>
          </w:p>
        </w:tc>
        <w:tc>
          <w:tcPr>
            <w:tcW w:w="4860" w:type="dxa"/>
          </w:tcPr>
          <w:p w:rsidR="00D35137" w:rsidRPr="00816495" w:rsidRDefault="00D35137" w:rsidP="00D35137">
            <w:pPr>
              <w:pStyle w:val="TableText"/>
              <w:spacing w:before="20" w:after="20"/>
              <w:rPr>
                <w:b w:val="0"/>
                <w:i/>
                <w:sz w:val="24"/>
                <w:szCs w:val="24"/>
              </w:rPr>
            </w:pPr>
            <w:r w:rsidRPr="00816495">
              <w:rPr>
                <w:b w:val="0"/>
                <w:i/>
                <w:sz w:val="24"/>
                <w:szCs w:val="24"/>
              </w:rPr>
              <w:t>aggregate number of survey responses of 1, 2, 3, 4, 5, 6 or 7</w:t>
            </w:r>
          </w:p>
        </w:tc>
      </w:tr>
    </w:tbl>
    <w:p w:rsidR="00D35137" w:rsidRPr="00816495" w:rsidRDefault="00D35137" w:rsidP="00D35137">
      <w:pPr>
        <w:spacing w:after="0"/>
        <w:rPr>
          <w:rFonts w:cs="Arial"/>
          <w:b/>
          <w:bCs/>
          <w:sz w:val="24"/>
        </w:rPr>
      </w:pPr>
      <w:bookmarkStart w:id="76" w:name="_Toc352132224"/>
      <w:r w:rsidRPr="00816495">
        <w:rPr>
          <w:sz w:val="24"/>
        </w:rPr>
        <w:br w:type="page"/>
      </w:r>
    </w:p>
    <w:p w:rsidR="00D35137" w:rsidRPr="0064539F" w:rsidRDefault="00D35137" w:rsidP="00FF77D8">
      <w:pPr>
        <w:pStyle w:val="Title"/>
      </w:pPr>
      <w:r w:rsidRPr="0064539F">
        <w:lastRenderedPageBreak/>
        <w:t>Going Forward</w:t>
      </w:r>
      <w:bookmarkEnd w:id="76"/>
    </w:p>
    <w:p w:rsidR="00D35137" w:rsidRPr="00816495" w:rsidRDefault="00D35137" w:rsidP="00D35137">
      <w:pPr>
        <w:pStyle w:val="Body"/>
        <w:rPr>
          <w:rFonts w:ascii="Garamond" w:hAnsi="Garamond" w:cs="Garamond"/>
          <w:color w:val="000000"/>
          <w:sz w:val="24"/>
          <w:szCs w:val="24"/>
        </w:rPr>
      </w:pPr>
      <w:r w:rsidRPr="00816495">
        <w:rPr>
          <w:rFonts w:ascii="Garamond" w:hAnsi="Garamond" w:cs="Garamond"/>
          <w:color w:val="000000"/>
          <w:sz w:val="24"/>
          <w:szCs w:val="24"/>
        </w:rPr>
        <w:t xml:space="preserve">PSE recognizes that continuous improvements are required to maintain customer satisfaction. </w:t>
      </w:r>
    </w:p>
    <w:p w:rsidR="00D35137" w:rsidRPr="00816495" w:rsidRDefault="00D35137" w:rsidP="00D35137">
      <w:pPr>
        <w:pStyle w:val="Body"/>
        <w:rPr>
          <w:rFonts w:ascii="Garamond" w:hAnsi="Garamond" w:cs="Garamond"/>
          <w:color w:val="000000"/>
          <w:sz w:val="24"/>
          <w:szCs w:val="24"/>
        </w:rPr>
      </w:pPr>
      <w:r w:rsidRPr="00816495">
        <w:rPr>
          <w:rFonts w:ascii="Garamond" w:hAnsi="Garamond" w:cs="Garamond"/>
          <w:color w:val="000000"/>
          <w:sz w:val="24"/>
          <w:szCs w:val="24"/>
        </w:rPr>
        <w:t>Areas of focus for 2016 include:</w:t>
      </w:r>
    </w:p>
    <w:p w:rsidR="00D35137" w:rsidRPr="00816495" w:rsidRDefault="00D35137" w:rsidP="000B2CEB">
      <w:pPr>
        <w:pStyle w:val="Bullet"/>
        <w:spacing w:after="120"/>
        <w:ind w:left="1170" w:hanging="432"/>
      </w:pPr>
      <w:r w:rsidRPr="00816495">
        <w:rPr>
          <w:color w:val="000000"/>
        </w:rPr>
        <w:t xml:space="preserve">Continue to enhance the quality assurance audit process. The quality assurance process will improve the customer experience at each customer touch point within the </w:t>
      </w:r>
      <w:r w:rsidRPr="00816495">
        <w:t>Customer Care Center</w:t>
      </w:r>
      <w:r w:rsidRPr="00816495">
        <w:rPr>
          <w:color w:val="000000"/>
        </w:rPr>
        <w:t xml:space="preserve">. It will also contribute to improve: </w:t>
      </w:r>
    </w:p>
    <w:p w:rsidR="00D35137" w:rsidRPr="00816495" w:rsidRDefault="00D35137" w:rsidP="00816495">
      <w:pPr>
        <w:pStyle w:val="BulletList2ndLevel"/>
        <w:ind w:left="1800"/>
        <w:rPr>
          <w:rFonts w:cs="Arial"/>
        </w:rPr>
      </w:pPr>
      <w:r w:rsidRPr="00816495">
        <w:rPr>
          <w:rFonts w:cs="Arial"/>
        </w:rPr>
        <w:t>Regulatory compliance assurance</w:t>
      </w:r>
    </w:p>
    <w:p w:rsidR="00D35137" w:rsidRPr="00816495" w:rsidRDefault="002323FD" w:rsidP="00816495">
      <w:pPr>
        <w:pStyle w:val="BulletList2ndLevel"/>
        <w:ind w:left="1800"/>
        <w:rPr>
          <w:rFonts w:cs="Arial"/>
        </w:rPr>
      </w:pPr>
      <w:r>
        <w:rPr>
          <w:rFonts w:cs="Arial"/>
        </w:rPr>
        <w:t>T</w:t>
      </w:r>
      <w:r w:rsidR="00D35137" w:rsidRPr="00816495">
        <w:rPr>
          <w:rFonts w:cs="Arial"/>
        </w:rPr>
        <w:t>he information provided to customers</w:t>
      </w:r>
    </w:p>
    <w:p w:rsidR="00D35137" w:rsidRPr="00816495" w:rsidRDefault="00D35137" w:rsidP="00816495">
      <w:pPr>
        <w:pStyle w:val="BulletList2ndLevel"/>
        <w:ind w:left="1800"/>
        <w:rPr>
          <w:rFonts w:cs="Arial"/>
        </w:rPr>
      </w:pPr>
      <w:r w:rsidRPr="00816495">
        <w:rPr>
          <w:rFonts w:cs="Arial"/>
        </w:rPr>
        <w:t>Customer Care Center management</w:t>
      </w:r>
    </w:p>
    <w:p w:rsidR="00D35137" w:rsidRPr="00816495" w:rsidRDefault="00D35137" w:rsidP="00816495">
      <w:pPr>
        <w:pStyle w:val="BulletList2ndLevel"/>
        <w:ind w:left="1800"/>
        <w:rPr>
          <w:rFonts w:cs="Arial"/>
        </w:rPr>
      </w:pPr>
      <w:r w:rsidRPr="00816495">
        <w:rPr>
          <w:rFonts w:cs="Arial"/>
        </w:rPr>
        <w:t>Response to customer questions</w:t>
      </w:r>
    </w:p>
    <w:p w:rsidR="00D35137" w:rsidRPr="00816495" w:rsidRDefault="007B21DF" w:rsidP="000B2CEB">
      <w:pPr>
        <w:pStyle w:val="Bullet"/>
        <w:ind w:left="1170" w:hanging="432"/>
      </w:pPr>
      <w:r>
        <w:rPr>
          <w:color w:val="000000"/>
        </w:rPr>
        <w:t>Continue deployment of</w:t>
      </w:r>
      <w:r w:rsidR="00D35137" w:rsidRPr="00816495">
        <w:rPr>
          <w:color w:val="000000"/>
        </w:rPr>
        <w:t xml:space="preserve"> </w:t>
      </w:r>
      <w:r>
        <w:rPr>
          <w:color w:val="000000"/>
        </w:rPr>
        <w:t>s</w:t>
      </w:r>
      <w:r w:rsidR="001B03E4">
        <w:rPr>
          <w:color w:val="000000"/>
        </w:rPr>
        <w:t>oft-</w:t>
      </w:r>
      <w:r w:rsidR="00D35137" w:rsidRPr="00816495">
        <w:rPr>
          <w:color w:val="000000"/>
        </w:rPr>
        <w:t xml:space="preserve">skills training program to improve handling for call control, </w:t>
      </w:r>
      <w:r>
        <w:rPr>
          <w:color w:val="000000"/>
        </w:rPr>
        <w:t>mitigate escalated call</w:t>
      </w:r>
      <w:r w:rsidR="00D35137" w:rsidRPr="00816495">
        <w:rPr>
          <w:color w:val="000000"/>
        </w:rPr>
        <w:t>s</w:t>
      </w:r>
      <w:r>
        <w:rPr>
          <w:color w:val="000000"/>
        </w:rPr>
        <w:t>,</w:t>
      </w:r>
      <w:r w:rsidR="00D35137" w:rsidRPr="00816495">
        <w:rPr>
          <w:color w:val="000000"/>
        </w:rPr>
        <w:t xml:space="preserve"> and </w:t>
      </w:r>
      <w:r>
        <w:rPr>
          <w:color w:val="000000"/>
        </w:rPr>
        <w:t xml:space="preserve">improve </w:t>
      </w:r>
      <w:r w:rsidR="00D35137" w:rsidRPr="00816495">
        <w:rPr>
          <w:color w:val="000000"/>
        </w:rPr>
        <w:t>overall customer experience.</w:t>
      </w:r>
    </w:p>
    <w:p w:rsidR="004827C8" w:rsidRDefault="004827C8">
      <w:pPr>
        <w:widowControl/>
        <w:spacing w:after="0" w:line="240" w:lineRule="auto"/>
        <w:jc w:val="left"/>
        <w:rPr>
          <w:rFonts w:ascii="Garamond" w:hAnsi="Garamond" w:cs="Arial"/>
          <w:b/>
          <w:bCs/>
          <w:i/>
          <w:iCs/>
          <w:color w:val="000000" w:themeColor="text1"/>
          <w:sz w:val="32"/>
          <w:szCs w:val="32"/>
        </w:rPr>
      </w:pPr>
      <w:bookmarkStart w:id="77" w:name="_Toc352132237"/>
      <w:bookmarkStart w:id="78" w:name="_Toc440974613"/>
      <w:bookmarkStart w:id="79" w:name="_Toc442250062"/>
      <w:r>
        <w:br w:type="page"/>
      </w:r>
    </w:p>
    <w:p w:rsidR="00D35137" w:rsidRDefault="00D35137" w:rsidP="001E4DEA">
      <w:pPr>
        <w:pStyle w:val="Heading2"/>
      </w:pPr>
      <w:r w:rsidRPr="0064539F">
        <w:lastRenderedPageBreak/>
        <w:t xml:space="preserve">Gas Safety Response </w:t>
      </w:r>
      <w:r w:rsidR="00817917">
        <w:t xml:space="preserve">Time (SQI </w:t>
      </w:r>
      <w:r w:rsidRPr="0064539F">
        <w:t>#7)</w:t>
      </w:r>
      <w:bookmarkEnd w:id="77"/>
      <w:bookmarkEnd w:id="78"/>
      <w:bookmarkEnd w:id="79"/>
    </w:p>
    <w:p w:rsidR="00D35137" w:rsidRPr="00B1300A" w:rsidRDefault="00D35137" w:rsidP="00D35137">
      <w:pPr>
        <w:pStyle w:val="TableCaption"/>
      </w:pPr>
      <w:bookmarkStart w:id="80" w:name="_Toc444157715"/>
      <w:r w:rsidRPr="00B1300A">
        <w:t xml:space="preserve">Table </w:t>
      </w:r>
      <w:r>
        <w:t>2d</w:t>
      </w:r>
      <w:r w:rsidRPr="00B1300A">
        <w:t xml:space="preserve">: </w:t>
      </w:r>
      <w:r w:rsidRPr="0064539F">
        <w:t xml:space="preserve">Gas Safety Response Time </w:t>
      </w:r>
      <w:r w:rsidRPr="00B1300A">
        <w:t>for 201</w:t>
      </w:r>
      <w:r w:rsidR="00D474FC">
        <w:t>5</w:t>
      </w:r>
      <w:bookmarkEnd w:id="80"/>
    </w:p>
    <w:tbl>
      <w:tblPr>
        <w:tblW w:w="100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2690"/>
        <w:gridCol w:w="1630"/>
        <w:gridCol w:w="2787"/>
        <w:gridCol w:w="30"/>
        <w:gridCol w:w="1862"/>
        <w:gridCol w:w="1081"/>
      </w:tblGrid>
      <w:tr w:rsidR="00D35137" w:rsidRPr="00B1300A" w:rsidTr="00D35137">
        <w:tc>
          <w:tcPr>
            <w:tcW w:w="2690"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Key Measurement</w:t>
            </w:r>
          </w:p>
        </w:tc>
        <w:tc>
          <w:tcPr>
            <w:tcW w:w="1630"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Type of Metric</w:t>
            </w:r>
          </w:p>
        </w:tc>
        <w:tc>
          <w:tcPr>
            <w:tcW w:w="2787"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Benchmark/Description</w:t>
            </w:r>
          </w:p>
        </w:tc>
        <w:tc>
          <w:tcPr>
            <w:tcW w:w="1892" w:type="dxa"/>
            <w:gridSpan w:val="2"/>
            <w:tcBorders>
              <w:top w:val="single" w:sz="12" w:space="0" w:color="006A71"/>
              <w:bottom w:val="single" w:sz="12" w:space="0" w:color="807F83"/>
            </w:tcBorders>
            <w:shd w:val="solid" w:color="006A71" w:fill="auto"/>
          </w:tcPr>
          <w:p w:rsidR="00D35137" w:rsidRPr="0029402F" w:rsidRDefault="00D35137" w:rsidP="00D474FC">
            <w:pPr>
              <w:pStyle w:val="TableHead"/>
              <w:rPr>
                <w:highlight w:val="magenta"/>
              </w:rPr>
            </w:pPr>
            <w:r w:rsidRPr="00A86D29">
              <w:rPr>
                <w:color w:val="FFFFFF"/>
              </w:rPr>
              <w:t>201</w:t>
            </w:r>
            <w:r w:rsidR="00D474FC">
              <w:rPr>
                <w:color w:val="FFFFFF"/>
              </w:rPr>
              <w:t>5</w:t>
            </w:r>
            <w:r w:rsidRPr="00A86D29">
              <w:rPr>
                <w:color w:val="FFFFFF"/>
              </w:rPr>
              <w:t xml:space="preserve"> Performance Results</w:t>
            </w:r>
          </w:p>
        </w:tc>
        <w:tc>
          <w:tcPr>
            <w:tcW w:w="1081"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Achieved</w:t>
            </w:r>
          </w:p>
        </w:tc>
      </w:tr>
      <w:tr w:rsidR="00D35137" w:rsidRPr="00B1300A" w:rsidTr="00D35137">
        <w:tc>
          <w:tcPr>
            <w:tcW w:w="10080" w:type="dxa"/>
            <w:gridSpan w:val="6"/>
            <w:tcBorders>
              <w:top w:val="single" w:sz="12" w:space="0" w:color="807F83"/>
              <w:bottom w:val="single" w:sz="12" w:space="0" w:color="807F83"/>
            </w:tcBorders>
            <w:shd w:val="solid" w:color="83AFB4" w:fill="auto"/>
          </w:tcPr>
          <w:p w:rsidR="00D35137" w:rsidRPr="00B1300A" w:rsidRDefault="00D35137" w:rsidP="00D35137">
            <w:pPr>
              <w:pStyle w:val="TableHead"/>
              <w:jc w:val="left"/>
            </w:pPr>
            <w:r>
              <w:t>Operations Services</w:t>
            </w:r>
          </w:p>
        </w:tc>
      </w:tr>
      <w:tr w:rsidR="00D35137" w:rsidRPr="00B1300A" w:rsidTr="00D35137">
        <w:tc>
          <w:tcPr>
            <w:tcW w:w="2690" w:type="dxa"/>
            <w:tcBorders>
              <w:top w:val="single" w:sz="12" w:space="0" w:color="807F83"/>
              <w:bottom w:val="single" w:sz="12" w:space="0" w:color="807F83"/>
            </w:tcBorders>
          </w:tcPr>
          <w:p w:rsidR="00D35137" w:rsidRPr="00B1300A" w:rsidRDefault="00D35137" w:rsidP="001B03E4">
            <w:pPr>
              <w:pStyle w:val="TableText"/>
              <w:jc w:val="left"/>
              <w:rPr>
                <w:kern w:val="0"/>
              </w:rPr>
            </w:pPr>
            <w:r>
              <w:rPr>
                <w:kern w:val="0"/>
              </w:rPr>
              <w:t>Gas Safety Response Time</w:t>
            </w:r>
          </w:p>
        </w:tc>
        <w:tc>
          <w:tcPr>
            <w:tcW w:w="1630" w:type="dxa"/>
            <w:tcBorders>
              <w:top w:val="single" w:sz="12" w:space="0" w:color="807F83"/>
              <w:bottom w:val="single" w:sz="12" w:space="0" w:color="807F83"/>
            </w:tcBorders>
          </w:tcPr>
          <w:p w:rsidR="00D35137" w:rsidRPr="00883DD2" w:rsidRDefault="00D35137" w:rsidP="001B03E4">
            <w:pPr>
              <w:pStyle w:val="TableText"/>
              <w:jc w:val="left"/>
              <w:rPr>
                <w:kern w:val="0"/>
              </w:rPr>
            </w:pPr>
            <w:r>
              <w:rPr>
                <w:kern w:val="0"/>
              </w:rPr>
              <w:t>Service Quality Index #7</w:t>
            </w:r>
          </w:p>
        </w:tc>
        <w:tc>
          <w:tcPr>
            <w:tcW w:w="2817" w:type="dxa"/>
            <w:gridSpan w:val="2"/>
            <w:tcBorders>
              <w:top w:val="single" w:sz="12" w:space="0" w:color="807F83"/>
              <w:bottom w:val="single" w:sz="12" w:space="0" w:color="807F83"/>
            </w:tcBorders>
          </w:tcPr>
          <w:p w:rsidR="00D35137" w:rsidRPr="00B1300A" w:rsidRDefault="00D35137" w:rsidP="001B03E4">
            <w:pPr>
              <w:pStyle w:val="TableText"/>
              <w:jc w:val="left"/>
              <w:rPr>
                <w:kern w:val="0"/>
              </w:rPr>
            </w:pPr>
            <w:r w:rsidRPr="00FE19D2">
              <w:t>Average 55 minutes or less from customer call to arrival of field technician</w:t>
            </w:r>
          </w:p>
        </w:tc>
        <w:tc>
          <w:tcPr>
            <w:tcW w:w="1862" w:type="dxa"/>
            <w:tcBorders>
              <w:top w:val="single" w:sz="12" w:space="0" w:color="807F83"/>
              <w:bottom w:val="single" w:sz="12" w:space="0" w:color="807F83"/>
            </w:tcBorders>
          </w:tcPr>
          <w:p w:rsidR="00D35137" w:rsidRPr="00B1300A" w:rsidRDefault="000C7CC1" w:rsidP="00D35137">
            <w:pPr>
              <w:pStyle w:val="TableText"/>
              <w:rPr>
                <w:kern w:val="0"/>
              </w:rPr>
            </w:pPr>
            <w:r>
              <w:t>29</w:t>
            </w:r>
            <w:r w:rsidR="00D35137" w:rsidRPr="00FE19D2">
              <w:t xml:space="preserve"> minutes</w:t>
            </w:r>
          </w:p>
        </w:tc>
        <w:tc>
          <w:tcPr>
            <w:tcW w:w="1081" w:type="dxa"/>
            <w:tcBorders>
              <w:top w:val="single" w:sz="12" w:space="0" w:color="807F83"/>
              <w:bottom w:val="single" w:sz="12" w:space="0" w:color="807F83"/>
            </w:tcBorders>
          </w:tcPr>
          <w:p w:rsidR="00D35137" w:rsidRPr="00B1300A" w:rsidRDefault="00D35137" w:rsidP="00D35137">
            <w:pPr>
              <w:pStyle w:val="TableText"/>
            </w:pPr>
            <w:r w:rsidRPr="00B1300A">
              <w:sym w:font="Wingdings" w:char="F0FE"/>
            </w:r>
          </w:p>
        </w:tc>
      </w:tr>
    </w:tbl>
    <w:p w:rsidR="00D474FC" w:rsidRDefault="00D474FC" w:rsidP="00FF77D8">
      <w:pPr>
        <w:pStyle w:val="Title"/>
      </w:pPr>
      <w:bookmarkStart w:id="81" w:name="_Toc289168980"/>
      <w:bookmarkStart w:id="82" w:name="_Toc352132238"/>
    </w:p>
    <w:p w:rsidR="00D35137" w:rsidRPr="0064539F" w:rsidRDefault="00D35137" w:rsidP="00FF77D8">
      <w:pPr>
        <w:pStyle w:val="Title"/>
      </w:pPr>
      <w:r w:rsidRPr="0064539F">
        <w:t>Overview</w:t>
      </w:r>
      <w:bookmarkEnd w:id="81"/>
      <w:bookmarkEnd w:id="82"/>
    </w:p>
    <w:p w:rsidR="00D35137" w:rsidRPr="00816495" w:rsidRDefault="00D35137" w:rsidP="00D35137">
      <w:pPr>
        <w:pStyle w:val="Body"/>
        <w:rPr>
          <w:rFonts w:ascii="Garamond" w:hAnsi="Garamond"/>
          <w:sz w:val="24"/>
          <w:szCs w:val="24"/>
        </w:rPr>
      </w:pPr>
      <w:r w:rsidRPr="00816495">
        <w:rPr>
          <w:rFonts w:ascii="Garamond" w:hAnsi="Garamond"/>
          <w:sz w:val="24"/>
          <w:szCs w:val="24"/>
        </w:rPr>
        <w:t xml:space="preserve">The primary responsibility of PSE’s Gas First Response (GFR) team is to respond to natural gas emergencies. </w:t>
      </w:r>
      <w:r w:rsidRPr="00816495">
        <w:rPr>
          <w:rFonts w:ascii="Garamond" w:hAnsi="Garamond" w:cs="Garamond"/>
          <w:sz w:val="24"/>
          <w:szCs w:val="24"/>
        </w:rPr>
        <w:t>In 201</w:t>
      </w:r>
      <w:r w:rsidR="000C7CC1" w:rsidRPr="00816495">
        <w:rPr>
          <w:rFonts w:ascii="Garamond" w:hAnsi="Garamond" w:cs="Garamond"/>
          <w:sz w:val="24"/>
          <w:szCs w:val="24"/>
        </w:rPr>
        <w:t>5</w:t>
      </w:r>
      <w:r w:rsidRPr="00816495">
        <w:rPr>
          <w:rFonts w:ascii="Garamond" w:hAnsi="Garamond" w:cs="Garamond"/>
          <w:sz w:val="24"/>
          <w:szCs w:val="24"/>
        </w:rPr>
        <w:t>, PS</w:t>
      </w:r>
      <w:r w:rsidRPr="00816495">
        <w:rPr>
          <w:rFonts w:ascii="Garamond" w:hAnsi="Garamond"/>
          <w:sz w:val="24"/>
          <w:szCs w:val="24"/>
        </w:rPr>
        <w:t>E responded to more than 21,</w:t>
      </w:r>
      <w:r w:rsidR="000C7CC1" w:rsidRPr="00816495">
        <w:rPr>
          <w:rFonts w:ascii="Garamond" w:hAnsi="Garamond"/>
          <w:sz w:val="24"/>
          <w:szCs w:val="24"/>
        </w:rPr>
        <w:t>5</w:t>
      </w:r>
      <w:r w:rsidR="002323FD">
        <w:rPr>
          <w:rFonts w:ascii="Garamond" w:hAnsi="Garamond"/>
          <w:sz w:val="24"/>
          <w:szCs w:val="24"/>
        </w:rPr>
        <w:t>00</w:t>
      </w:r>
      <w:r w:rsidRPr="00816495">
        <w:rPr>
          <w:rFonts w:ascii="Garamond" w:hAnsi="Garamond"/>
          <w:sz w:val="24"/>
          <w:szCs w:val="24"/>
        </w:rPr>
        <w:t xml:space="preserve"> calls concerning natural gas safety. These emergencies include reports of inside or outside odors, third-party damage to PSE’s system, leaks and carbon monoxide concerns. The GFR team also supports local and state first</w:t>
      </w:r>
      <w:r w:rsidRPr="00816495">
        <w:rPr>
          <w:rFonts w:ascii="Garamond" w:hAnsi="Garamond"/>
          <w:sz w:val="24"/>
          <w:szCs w:val="24"/>
        </w:rPr>
        <w:noBreakHyphen/>
        <w:t xml:space="preserve">response organizations, such as fire departments. PSE has GFR personnel located throughout its service territory. These responders are available on a 24/7/365 basis. </w:t>
      </w:r>
    </w:p>
    <w:p w:rsidR="00D35137" w:rsidRPr="00816495" w:rsidRDefault="00D35137" w:rsidP="00D35137">
      <w:pPr>
        <w:pStyle w:val="Body"/>
        <w:rPr>
          <w:sz w:val="24"/>
          <w:szCs w:val="24"/>
        </w:rPr>
      </w:pPr>
      <w:r w:rsidRPr="00816495">
        <w:rPr>
          <w:rFonts w:ascii="Garamond" w:hAnsi="Garamond"/>
          <w:sz w:val="24"/>
          <w:szCs w:val="24"/>
        </w:rPr>
        <w:t xml:space="preserve">In addition to responding to the natural gas emergencies, the GFR team performs various </w:t>
      </w:r>
      <w:r w:rsidR="00963181">
        <w:rPr>
          <w:rFonts w:ascii="Garamond" w:hAnsi="Garamond"/>
          <w:sz w:val="24"/>
          <w:szCs w:val="24"/>
        </w:rPr>
        <w:t xml:space="preserve">natural gas system </w:t>
      </w:r>
      <w:r w:rsidRPr="00816495">
        <w:rPr>
          <w:rFonts w:ascii="Garamond" w:hAnsi="Garamond"/>
          <w:sz w:val="24"/>
          <w:szCs w:val="24"/>
        </w:rPr>
        <w:t>maintenance and inspection activities, adjusts and performs minor repairs on customer equipment and monitors construction excavation when it occurs near certain underground facilities.</w:t>
      </w:r>
      <w:r w:rsidRPr="00816495">
        <w:rPr>
          <w:sz w:val="24"/>
          <w:szCs w:val="24"/>
        </w:rPr>
        <w:t xml:space="preserve"> </w:t>
      </w:r>
    </w:p>
    <w:p w:rsidR="00D474FC" w:rsidRPr="00B1300A" w:rsidRDefault="00D474FC" w:rsidP="00D35137">
      <w:pPr>
        <w:pStyle w:val="Body"/>
      </w:pPr>
    </w:p>
    <w:p w:rsidR="00D35137" w:rsidRPr="00B1300A" w:rsidRDefault="00D35137" w:rsidP="00FF77D8">
      <w:pPr>
        <w:pStyle w:val="Title"/>
      </w:pPr>
      <w:bookmarkStart w:id="83" w:name="_Toc245092000"/>
      <w:bookmarkStart w:id="84" w:name="_Toc276382663"/>
      <w:bookmarkStart w:id="85" w:name="_Toc280792537"/>
      <w:bookmarkStart w:id="86" w:name="_Toc352132239"/>
      <w:r w:rsidRPr="00B1300A">
        <w:t>About the Benchmark</w:t>
      </w:r>
      <w:bookmarkEnd w:id="83"/>
      <w:bookmarkEnd w:id="84"/>
      <w:bookmarkEnd w:id="85"/>
      <w:bookmarkEnd w:id="86"/>
    </w:p>
    <w:p w:rsidR="00D35137" w:rsidRPr="00816495" w:rsidRDefault="00D35137" w:rsidP="00D35137">
      <w:pPr>
        <w:pStyle w:val="Body"/>
        <w:rPr>
          <w:rFonts w:ascii="Garamond" w:hAnsi="Garamond"/>
          <w:sz w:val="24"/>
          <w:szCs w:val="24"/>
        </w:rPr>
      </w:pPr>
      <w:r w:rsidRPr="00816495">
        <w:rPr>
          <w:rFonts w:ascii="Garamond" w:hAnsi="Garamond"/>
          <w:sz w:val="24"/>
          <w:szCs w:val="24"/>
        </w:rPr>
        <w:t xml:space="preserve">The gas safety response time is calculated by logging the time each customer service call is created and the time the gas field technician arrives on site. The calculated response times for each service call are averaged for all emergency calls during the performance year to determine the overall annual performance. </w:t>
      </w:r>
    </w:p>
    <w:p w:rsidR="00D474FC" w:rsidRPr="00816495" w:rsidRDefault="00D474FC" w:rsidP="00D35137">
      <w:pPr>
        <w:pStyle w:val="Body"/>
        <w:rPr>
          <w:sz w:val="24"/>
          <w:szCs w:val="24"/>
        </w:rPr>
      </w:pPr>
    </w:p>
    <w:tbl>
      <w:tblPr>
        <w:tblW w:w="8280" w:type="dxa"/>
        <w:tblInd w:w="1123" w:type="dxa"/>
        <w:tblBorders>
          <w:insideH w:val="single" w:sz="4" w:space="0" w:color="auto"/>
        </w:tblBorders>
        <w:tblLayout w:type="fixed"/>
        <w:tblCellMar>
          <w:left w:w="43" w:type="dxa"/>
          <w:right w:w="43" w:type="dxa"/>
        </w:tblCellMar>
        <w:tblLook w:val="01E0" w:firstRow="1" w:lastRow="1" w:firstColumn="1" w:lastColumn="1" w:noHBand="0" w:noVBand="0"/>
      </w:tblPr>
      <w:tblGrid>
        <w:gridCol w:w="3843"/>
        <w:gridCol w:w="4437"/>
      </w:tblGrid>
      <w:tr w:rsidR="00D35137" w:rsidRPr="00816495" w:rsidTr="00A804E0">
        <w:tc>
          <w:tcPr>
            <w:tcW w:w="3843" w:type="dxa"/>
            <w:vMerge w:val="restart"/>
            <w:vAlign w:val="center"/>
          </w:tcPr>
          <w:p w:rsidR="00D35137" w:rsidRPr="00816495" w:rsidRDefault="00D35137" w:rsidP="00D35137">
            <w:pPr>
              <w:pStyle w:val="TableText"/>
              <w:rPr>
                <w:b w:val="0"/>
                <w:i/>
                <w:sz w:val="24"/>
                <w:szCs w:val="24"/>
              </w:rPr>
            </w:pPr>
            <w:r w:rsidRPr="00816495">
              <w:rPr>
                <w:b w:val="0"/>
                <w:i/>
                <w:sz w:val="24"/>
                <w:szCs w:val="24"/>
              </w:rPr>
              <w:t>Gas safety response time annual performance =</w:t>
            </w:r>
          </w:p>
        </w:tc>
        <w:tc>
          <w:tcPr>
            <w:tcW w:w="4437" w:type="dxa"/>
          </w:tcPr>
          <w:p w:rsidR="00D35137" w:rsidRPr="00816495" w:rsidRDefault="00D35137" w:rsidP="00D35137">
            <w:pPr>
              <w:pStyle w:val="TableText"/>
              <w:spacing w:before="20" w:after="20"/>
              <w:rPr>
                <w:b w:val="0"/>
                <w:i/>
                <w:sz w:val="24"/>
                <w:szCs w:val="24"/>
              </w:rPr>
            </w:pPr>
            <w:r w:rsidRPr="00816495">
              <w:rPr>
                <w:b w:val="0"/>
                <w:i/>
                <w:sz w:val="24"/>
                <w:szCs w:val="24"/>
              </w:rPr>
              <w:t>sum of all natural gas emergency response times</w:t>
            </w:r>
          </w:p>
        </w:tc>
      </w:tr>
      <w:tr w:rsidR="00D35137" w:rsidRPr="00816495" w:rsidTr="00A804E0">
        <w:tc>
          <w:tcPr>
            <w:tcW w:w="3843" w:type="dxa"/>
            <w:vMerge/>
          </w:tcPr>
          <w:p w:rsidR="00D35137" w:rsidRPr="00816495" w:rsidRDefault="00D35137" w:rsidP="00D35137">
            <w:pPr>
              <w:pStyle w:val="TableText"/>
              <w:rPr>
                <w:b w:val="0"/>
                <w:i/>
                <w:sz w:val="24"/>
                <w:szCs w:val="24"/>
              </w:rPr>
            </w:pPr>
          </w:p>
        </w:tc>
        <w:tc>
          <w:tcPr>
            <w:tcW w:w="4437" w:type="dxa"/>
          </w:tcPr>
          <w:p w:rsidR="00D35137" w:rsidRPr="00816495" w:rsidRDefault="00D35137" w:rsidP="00D35137">
            <w:pPr>
              <w:pStyle w:val="TableText"/>
              <w:spacing w:before="20" w:after="20"/>
              <w:rPr>
                <w:b w:val="0"/>
                <w:i/>
                <w:sz w:val="24"/>
                <w:szCs w:val="24"/>
              </w:rPr>
            </w:pPr>
            <w:r w:rsidRPr="00816495">
              <w:rPr>
                <w:b w:val="0"/>
                <w:i/>
                <w:sz w:val="24"/>
                <w:szCs w:val="24"/>
              </w:rPr>
              <w:t>annual number of natural gas emergency calls received</w:t>
            </w:r>
          </w:p>
        </w:tc>
      </w:tr>
    </w:tbl>
    <w:p w:rsidR="00D474FC" w:rsidRDefault="00D474FC" w:rsidP="00FF77D8">
      <w:pPr>
        <w:pStyle w:val="Title"/>
      </w:pPr>
      <w:bookmarkStart w:id="87" w:name="_Toc245092004"/>
      <w:bookmarkStart w:id="88" w:name="_Toc276382667"/>
      <w:bookmarkStart w:id="89" w:name="_Toc280792539"/>
      <w:bookmarkStart w:id="90" w:name="_Toc352132241"/>
    </w:p>
    <w:p w:rsidR="00D35137" w:rsidRDefault="00D35137" w:rsidP="00FF77D8">
      <w:pPr>
        <w:pStyle w:val="Title"/>
      </w:pPr>
      <w:r w:rsidRPr="00B1300A">
        <w:t>Going Forward</w:t>
      </w:r>
      <w:bookmarkEnd w:id="87"/>
      <w:bookmarkEnd w:id="88"/>
      <w:bookmarkEnd w:id="89"/>
      <w:bookmarkEnd w:id="90"/>
    </w:p>
    <w:p w:rsidR="000031F5" w:rsidRPr="000031F5" w:rsidRDefault="000031F5" w:rsidP="00DD2BBD">
      <w:pPr>
        <w:spacing w:before="240" w:after="0" w:line="240" w:lineRule="auto"/>
        <w:jc w:val="left"/>
        <w:rPr>
          <w:rFonts w:ascii="Garamond" w:eastAsia="MS Mincho" w:hAnsi="Garamond" w:cs="Arial"/>
          <w:kern w:val="28"/>
          <w:sz w:val="24"/>
        </w:rPr>
      </w:pPr>
      <w:r>
        <w:rPr>
          <w:rFonts w:ascii="Garamond" w:eastAsia="MS Mincho" w:hAnsi="Garamond" w:cs="Arial"/>
          <w:kern w:val="28"/>
          <w:sz w:val="24"/>
        </w:rPr>
        <w:t>In 2016, PSE will focus on the following:</w:t>
      </w:r>
    </w:p>
    <w:p w:rsidR="00A804E0" w:rsidRDefault="00F33FF0" w:rsidP="00A804E0">
      <w:pPr>
        <w:pStyle w:val="ListParagraph"/>
        <w:numPr>
          <w:ilvl w:val="0"/>
          <w:numId w:val="29"/>
        </w:numPr>
        <w:jc w:val="left"/>
        <w:rPr>
          <w:rFonts w:ascii="Garamond" w:eastAsia="MS Mincho" w:hAnsi="Garamond" w:cs="Arial"/>
          <w:kern w:val="28"/>
          <w:sz w:val="24"/>
          <w:szCs w:val="24"/>
        </w:rPr>
      </w:pPr>
      <w:r w:rsidRPr="00963181">
        <w:rPr>
          <w:rFonts w:ascii="Garamond" w:eastAsia="MS Mincho" w:hAnsi="Garamond" w:cs="Arial"/>
          <w:kern w:val="28"/>
          <w:sz w:val="24"/>
          <w:szCs w:val="24"/>
        </w:rPr>
        <w:t>C</w:t>
      </w:r>
      <w:r w:rsidR="00D35137" w:rsidRPr="00963181">
        <w:rPr>
          <w:rFonts w:ascii="Garamond" w:eastAsia="MS Mincho" w:hAnsi="Garamond" w:cs="Arial"/>
          <w:kern w:val="28"/>
          <w:sz w:val="24"/>
          <w:szCs w:val="24"/>
        </w:rPr>
        <w:t xml:space="preserve">ontinue to monitor and evaluate emergency response time data daily. </w:t>
      </w:r>
    </w:p>
    <w:p w:rsidR="006260CE" w:rsidRPr="006F5117" w:rsidRDefault="00F33FF0" w:rsidP="00A804E0">
      <w:pPr>
        <w:pStyle w:val="ListParagraph"/>
        <w:numPr>
          <w:ilvl w:val="0"/>
          <w:numId w:val="29"/>
        </w:numPr>
        <w:jc w:val="left"/>
        <w:rPr>
          <w:rFonts w:ascii="Garamond" w:eastAsia="MS Mincho" w:hAnsi="Garamond" w:cs="Arial"/>
          <w:kern w:val="28"/>
          <w:sz w:val="24"/>
          <w:szCs w:val="24"/>
        </w:rPr>
      </w:pPr>
      <w:r w:rsidRPr="00963181">
        <w:rPr>
          <w:rFonts w:ascii="Garamond" w:eastAsia="MS Mincho" w:hAnsi="Garamond" w:cs="Arial"/>
          <w:kern w:val="28"/>
          <w:sz w:val="24"/>
          <w:szCs w:val="24"/>
        </w:rPr>
        <w:t>A</w:t>
      </w:r>
      <w:r w:rsidR="00D35137" w:rsidRPr="00963181">
        <w:rPr>
          <w:rFonts w:ascii="Garamond" w:eastAsia="MS Mincho" w:hAnsi="Garamond" w:cs="Arial"/>
          <w:kern w:val="28"/>
          <w:sz w:val="24"/>
          <w:szCs w:val="24"/>
        </w:rPr>
        <w:t>djust processes, balance workload with staffing, make necessary shift adjustments, and provide continuous employee coaching.</w:t>
      </w:r>
    </w:p>
    <w:p w:rsidR="00A804E0" w:rsidRDefault="00F33FF0" w:rsidP="00A804E0">
      <w:pPr>
        <w:pStyle w:val="ListParagraph"/>
        <w:numPr>
          <w:ilvl w:val="0"/>
          <w:numId w:val="29"/>
        </w:numPr>
        <w:jc w:val="left"/>
        <w:rPr>
          <w:rFonts w:ascii="Garamond" w:eastAsia="MS Mincho" w:hAnsi="Garamond" w:cs="Arial"/>
          <w:kern w:val="28"/>
          <w:sz w:val="24"/>
          <w:szCs w:val="24"/>
        </w:rPr>
      </w:pPr>
      <w:r>
        <w:rPr>
          <w:rFonts w:ascii="Garamond" w:eastAsia="MS Mincho" w:hAnsi="Garamond" w:cs="Arial"/>
          <w:kern w:val="28"/>
          <w:sz w:val="24"/>
          <w:szCs w:val="24"/>
        </w:rPr>
        <w:t xml:space="preserve">Continue </w:t>
      </w:r>
      <w:r w:rsidR="00A804E0">
        <w:rPr>
          <w:rFonts w:ascii="Garamond" w:eastAsia="MS Mincho" w:hAnsi="Garamond" w:cs="Arial"/>
          <w:kern w:val="28"/>
          <w:sz w:val="24"/>
          <w:szCs w:val="24"/>
        </w:rPr>
        <w:t>to use</w:t>
      </w:r>
      <w:r>
        <w:rPr>
          <w:rFonts w:ascii="Garamond" w:eastAsia="MS Mincho" w:hAnsi="Garamond" w:cs="Arial"/>
          <w:kern w:val="28"/>
          <w:sz w:val="24"/>
          <w:szCs w:val="24"/>
        </w:rPr>
        <w:t xml:space="preserve"> the mobile workforce dispatch system functionality for computer-aided dispatching.</w:t>
      </w:r>
    </w:p>
    <w:p w:rsidR="00F33FF0" w:rsidRPr="00A804E0" w:rsidRDefault="00A804E0" w:rsidP="00A804E0">
      <w:pPr>
        <w:rPr>
          <w:rFonts w:eastAsia="MS Mincho"/>
        </w:rPr>
      </w:pPr>
      <w:r>
        <w:rPr>
          <w:rFonts w:eastAsia="MS Mincho"/>
        </w:rPr>
        <w:br w:type="page"/>
      </w:r>
    </w:p>
    <w:p w:rsidR="00D35137" w:rsidRDefault="00D35137" w:rsidP="001E4DEA">
      <w:pPr>
        <w:pStyle w:val="Heading2"/>
      </w:pPr>
      <w:bookmarkStart w:id="91" w:name="_Toc352132225"/>
      <w:bookmarkStart w:id="92" w:name="_Toc440974614"/>
      <w:bookmarkStart w:id="93" w:name="_Toc442250063"/>
      <w:r w:rsidRPr="00857A8B">
        <w:lastRenderedPageBreak/>
        <w:t>Field Service Operations Transactions Customer Satisfaction (SQI #8)</w:t>
      </w:r>
      <w:bookmarkEnd w:id="91"/>
      <w:bookmarkEnd w:id="92"/>
      <w:bookmarkEnd w:id="93"/>
    </w:p>
    <w:p w:rsidR="00D35137" w:rsidRPr="00B1300A" w:rsidRDefault="00D35137" w:rsidP="00D35137">
      <w:pPr>
        <w:pStyle w:val="TableCaption"/>
      </w:pPr>
      <w:bookmarkStart w:id="94" w:name="_Toc444157716"/>
      <w:r w:rsidRPr="00B1300A">
        <w:t xml:space="preserve">Table </w:t>
      </w:r>
      <w:r>
        <w:t>2e</w:t>
      </w:r>
      <w:r w:rsidRPr="00B1300A">
        <w:t xml:space="preserve">: </w:t>
      </w:r>
      <w:r w:rsidRPr="00134B8C">
        <w:t>Field Service Operations Transactions Customer Satisfaction</w:t>
      </w:r>
      <w:r w:rsidRPr="00B1300A">
        <w:t xml:space="preserve"> for 201</w:t>
      </w:r>
      <w:r>
        <w:t>5</w:t>
      </w:r>
      <w:bookmarkEnd w:id="94"/>
    </w:p>
    <w:tbl>
      <w:tblPr>
        <w:tblW w:w="100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2690"/>
        <w:gridCol w:w="1630"/>
        <w:gridCol w:w="2787"/>
        <w:gridCol w:w="30"/>
        <w:gridCol w:w="1862"/>
        <w:gridCol w:w="1081"/>
      </w:tblGrid>
      <w:tr w:rsidR="00D35137" w:rsidRPr="00B1300A" w:rsidTr="00D35137">
        <w:tc>
          <w:tcPr>
            <w:tcW w:w="2690"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Key Measurement</w:t>
            </w:r>
          </w:p>
        </w:tc>
        <w:tc>
          <w:tcPr>
            <w:tcW w:w="1630"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Type of Metric</w:t>
            </w:r>
          </w:p>
        </w:tc>
        <w:tc>
          <w:tcPr>
            <w:tcW w:w="2787"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Benchmark/Description</w:t>
            </w:r>
          </w:p>
        </w:tc>
        <w:tc>
          <w:tcPr>
            <w:tcW w:w="1892" w:type="dxa"/>
            <w:gridSpan w:val="2"/>
            <w:tcBorders>
              <w:top w:val="single" w:sz="12" w:space="0" w:color="006A71"/>
              <w:bottom w:val="single" w:sz="12" w:space="0" w:color="807F83"/>
            </w:tcBorders>
            <w:shd w:val="solid" w:color="006A71" w:fill="auto"/>
          </w:tcPr>
          <w:p w:rsidR="00D35137" w:rsidRPr="0029402F" w:rsidRDefault="00D35137" w:rsidP="00D35137">
            <w:pPr>
              <w:pStyle w:val="TableHead"/>
              <w:rPr>
                <w:highlight w:val="magenta"/>
              </w:rPr>
            </w:pPr>
            <w:r w:rsidRPr="00A86D29">
              <w:rPr>
                <w:color w:val="FFFFFF"/>
              </w:rPr>
              <w:t>201</w:t>
            </w:r>
            <w:r>
              <w:rPr>
                <w:color w:val="FFFFFF"/>
              </w:rPr>
              <w:t>5</w:t>
            </w:r>
            <w:r w:rsidRPr="00A86D29">
              <w:rPr>
                <w:color w:val="FFFFFF"/>
              </w:rPr>
              <w:t xml:space="preserve"> Performance Results</w:t>
            </w:r>
          </w:p>
        </w:tc>
        <w:tc>
          <w:tcPr>
            <w:tcW w:w="1081"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Achieved</w:t>
            </w:r>
          </w:p>
        </w:tc>
      </w:tr>
      <w:tr w:rsidR="00D35137" w:rsidRPr="00B1300A" w:rsidTr="00D35137">
        <w:tc>
          <w:tcPr>
            <w:tcW w:w="10080" w:type="dxa"/>
            <w:gridSpan w:val="6"/>
            <w:tcBorders>
              <w:top w:val="single" w:sz="12" w:space="0" w:color="807F83"/>
              <w:bottom w:val="single" w:sz="12" w:space="0" w:color="807F83"/>
            </w:tcBorders>
            <w:shd w:val="solid" w:color="83AFB4" w:fill="auto"/>
          </w:tcPr>
          <w:p w:rsidR="00D35137" w:rsidRPr="00B1300A" w:rsidRDefault="00D35137" w:rsidP="00D35137">
            <w:pPr>
              <w:pStyle w:val="TableHead"/>
              <w:jc w:val="left"/>
            </w:pPr>
            <w:r w:rsidRPr="00B1300A">
              <w:t>Customer Satisfaction</w:t>
            </w:r>
          </w:p>
        </w:tc>
      </w:tr>
      <w:tr w:rsidR="00D35137" w:rsidRPr="00B1300A" w:rsidTr="00D35137">
        <w:tc>
          <w:tcPr>
            <w:tcW w:w="2690" w:type="dxa"/>
            <w:tcBorders>
              <w:top w:val="single" w:sz="12" w:space="0" w:color="807F83"/>
              <w:bottom w:val="single" w:sz="12" w:space="0" w:color="807F83"/>
            </w:tcBorders>
          </w:tcPr>
          <w:p w:rsidR="00D35137" w:rsidRPr="00B1300A" w:rsidRDefault="00D35137" w:rsidP="008C1283">
            <w:pPr>
              <w:pStyle w:val="TableText"/>
              <w:jc w:val="left"/>
              <w:rPr>
                <w:kern w:val="0"/>
              </w:rPr>
            </w:pPr>
            <w:r w:rsidRPr="00B1300A">
              <w:rPr>
                <w:kern w:val="0"/>
              </w:rPr>
              <w:t>Field Service Operations transactions customer satisfaction</w:t>
            </w:r>
          </w:p>
        </w:tc>
        <w:tc>
          <w:tcPr>
            <w:tcW w:w="1630" w:type="dxa"/>
            <w:tcBorders>
              <w:top w:val="single" w:sz="12" w:space="0" w:color="807F83"/>
              <w:bottom w:val="single" w:sz="12" w:space="0" w:color="807F83"/>
            </w:tcBorders>
          </w:tcPr>
          <w:p w:rsidR="00D35137" w:rsidRPr="00B1300A" w:rsidRDefault="00D35137" w:rsidP="008C1283">
            <w:pPr>
              <w:pStyle w:val="TableText"/>
              <w:jc w:val="left"/>
              <w:rPr>
                <w:kern w:val="0"/>
              </w:rPr>
            </w:pPr>
            <w:r w:rsidRPr="00883DD2">
              <w:rPr>
                <w:kern w:val="0"/>
              </w:rPr>
              <w:t>Service Quality Index</w:t>
            </w:r>
            <w:r w:rsidRPr="00B1300A">
              <w:rPr>
                <w:kern w:val="0"/>
              </w:rPr>
              <w:t xml:space="preserve"> #8</w:t>
            </w:r>
          </w:p>
        </w:tc>
        <w:tc>
          <w:tcPr>
            <w:tcW w:w="2817" w:type="dxa"/>
            <w:gridSpan w:val="2"/>
            <w:tcBorders>
              <w:top w:val="single" w:sz="12" w:space="0" w:color="807F83"/>
              <w:bottom w:val="single" w:sz="12" w:space="0" w:color="807F83"/>
            </w:tcBorders>
          </w:tcPr>
          <w:p w:rsidR="00D35137" w:rsidRPr="00B1300A" w:rsidRDefault="00D35137" w:rsidP="008C1283">
            <w:pPr>
              <w:pStyle w:val="TableText"/>
              <w:jc w:val="left"/>
              <w:rPr>
                <w:kern w:val="0"/>
              </w:rPr>
            </w:pPr>
            <w:r w:rsidRPr="00B1300A">
              <w:rPr>
                <w:kern w:val="0"/>
              </w:rPr>
              <w:t>At least 90% satisfied (rating of 5 or higher on a 7-point scale)</w:t>
            </w:r>
          </w:p>
        </w:tc>
        <w:tc>
          <w:tcPr>
            <w:tcW w:w="1862" w:type="dxa"/>
            <w:tcBorders>
              <w:top w:val="single" w:sz="12" w:space="0" w:color="807F83"/>
              <w:bottom w:val="single" w:sz="12" w:space="0" w:color="807F83"/>
            </w:tcBorders>
          </w:tcPr>
          <w:p w:rsidR="00D35137" w:rsidRPr="00B1300A" w:rsidRDefault="00D35137" w:rsidP="00D35137">
            <w:pPr>
              <w:pStyle w:val="TableText"/>
              <w:rPr>
                <w:kern w:val="0"/>
              </w:rPr>
            </w:pPr>
            <w:r w:rsidRPr="00B1300A">
              <w:rPr>
                <w:kern w:val="0"/>
              </w:rPr>
              <w:t>9</w:t>
            </w:r>
            <w:r>
              <w:rPr>
                <w:kern w:val="0"/>
              </w:rPr>
              <w:t>6</w:t>
            </w:r>
            <w:r w:rsidRPr="00B1300A">
              <w:rPr>
                <w:kern w:val="0"/>
              </w:rPr>
              <w:t>%</w:t>
            </w:r>
          </w:p>
        </w:tc>
        <w:tc>
          <w:tcPr>
            <w:tcW w:w="1081" w:type="dxa"/>
            <w:tcBorders>
              <w:top w:val="single" w:sz="12" w:space="0" w:color="807F83"/>
              <w:bottom w:val="single" w:sz="12" w:space="0" w:color="807F83"/>
            </w:tcBorders>
          </w:tcPr>
          <w:p w:rsidR="00D35137" w:rsidRPr="00B1300A" w:rsidRDefault="00D35137" w:rsidP="00D35137">
            <w:pPr>
              <w:pStyle w:val="TableText"/>
            </w:pPr>
            <w:r w:rsidRPr="00B1300A">
              <w:sym w:font="Wingdings" w:char="F0FE"/>
            </w:r>
          </w:p>
        </w:tc>
      </w:tr>
    </w:tbl>
    <w:p w:rsidR="006260CE" w:rsidRDefault="006260CE" w:rsidP="00FF77D8">
      <w:pPr>
        <w:pStyle w:val="Title"/>
      </w:pPr>
      <w:bookmarkStart w:id="95" w:name="_Toc289168968"/>
      <w:bookmarkStart w:id="96" w:name="_Toc352132226"/>
    </w:p>
    <w:p w:rsidR="00D35137" w:rsidRPr="00B1300A" w:rsidRDefault="00D35137" w:rsidP="00FF77D8">
      <w:pPr>
        <w:pStyle w:val="Title"/>
      </w:pPr>
      <w:r w:rsidRPr="00B1300A">
        <w:t>Overview</w:t>
      </w:r>
      <w:bookmarkEnd w:id="95"/>
      <w:bookmarkEnd w:id="96"/>
    </w:p>
    <w:p w:rsidR="00D35137" w:rsidRPr="00816495" w:rsidRDefault="00D35137" w:rsidP="00D35137">
      <w:pPr>
        <w:pStyle w:val="Body"/>
        <w:rPr>
          <w:rFonts w:ascii="Garamond" w:hAnsi="Garamond"/>
          <w:sz w:val="24"/>
          <w:szCs w:val="24"/>
        </w:rPr>
      </w:pPr>
      <w:r w:rsidRPr="00816495">
        <w:rPr>
          <w:rFonts w:ascii="Garamond" w:hAnsi="Garamond"/>
          <w:sz w:val="24"/>
          <w:szCs w:val="24"/>
        </w:rPr>
        <w:t>EMC Research</w:t>
      </w:r>
      <w:r w:rsidR="00963181">
        <w:rPr>
          <w:rStyle w:val="FootnoteReference"/>
        </w:rPr>
        <w:footnoteReference w:id="16"/>
      </w:r>
      <w:r w:rsidRPr="00816495">
        <w:rPr>
          <w:rFonts w:ascii="Garamond" w:hAnsi="Garamond"/>
          <w:sz w:val="24"/>
          <w:szCs w:val="24"/>
        </w:rPr>
        <w:t xml:space="preserve">, an independent research company, conducts telephone surveys with PSE customers who have requested and received natural gas field service. In 2015, these surveys found that 96% of customers were satisfied with PSE’s field service operations transaction performance. </w:t>
      </w:r>
    </w:p>
    <w:p w:rsidR="006260CE" w:rsidRPr="00B1300A" w:rsidRDefault="006260CE" w:rsidP="00D35137">
      <w:pPr>
        <w:pStyle w:val="Body"/>
      </w:pPr>
    </w:p>
    <w:p w:rsidR="00D35137" w:rsidRPr="00B1300A" w:rsidRDefault="00D35137" w:rsidP="00FF77D8">
      <w:pPr>
        <w:pStyle w:val="Title"/>
      </w:pPr>
      <w:bookmarkStart w:id="97" w:name="_Toc245091993"/>
      <w:bookmarkStart w:id="98" w:name="_Toc251764320"/>
      <w:bookmarkStart w:id="99" w:name="_Toc276382634"/>
      <w:bookmarkStart w:id="100" w:name="_Toc280792521"/>
      <w:bookmarkStart w:id="101" w:name="_Toc352132227"/>
      <w:r w:rsidRPr="00B1300A">
        <w:t>About the Benchmark</w:t>
      </w:r>
      <w:bookmarkEnd w:id="97"/>
      <w:bookmarkEnd w:id="98"/>
      <w:bookmarkEnd w:id="99"/>
      <w:bookmarkEnd w:id="100"/>
      <w:bookmarkEnd w:id="101"/>
      <w:r w:rsidRPr="00B1300A">
        <w:t xml:space="preserve"> </w:t>
      </w:r>
    </w:p>
    <w:p w:rsidR="00D35137" w:rsidRPr="00816495" w:rsidRDefault="00D35137" w:rsidP="00D35137">
      <w:pPr>
        <w:pStyle w:val="Body"/>
        <w:rPr>
          <w:rFonts w:ascii="Garamond" w:hAnsi="Garamond"/>
          <w:sz w:val="24"/>
          <w:szCs w:val="24"/>
        </w:rPr>
      </w:pPr>
      <w:r w:rsidRPr="00816495">
        <w:rPr>
          <w:rFonts w:ascii="Garamond" w:hAnsi="Garamond"/>
          <w:sz w:val="24"/>
          <w:szCs w:val="24"/>
        </w:rPr>
        <w:t xml:space="preserve">Every week, EMC Research contacts randomly-selected customers who have called PSE the previous week and received natural gas field service. The firm prepares monthly and semi-annual reports on PSE’s field service operations transaction performance. </w:t>
      </w:r>
    </w:p>
    <w:p w:rsidR="00D35137" w:rsidRPr="00816495" w:rsidRDefault="00D35137" w:rsidP="00D35137">
      <w:pPr>
        <w:pStyle w:val="Body"/>
        <w:rPr>
          <w:rFonts w:ascii="Garamond" w:hAnsi="Garamond"/>
          <w:sz w:val="24"/>
          <w:szCs w:val="24"/>
        </w:rPr>
      </w:pPr>
      <w:r w:rsidRPr="00816495">
        <w:rPr>
          <w:rFonts w:ascii="Garamond" w:hAnsi="Garamond"/>
          <w:sz w:val="24"/>
          <w:szCs w:val="24"/>
        </w:rPr>
        <w:t>Customers are asked a number of questions including the following question for the purpose of SQI #8:</w:t>
      </w:r>
    </w:p>
    <w:p w:rsidR="00D35137" w:rsidRPr="00816495" w:rsidRDefault="00D35137" w:rsidP="000031F5">
      <w:pPr>
        <w:pStyle w:val="Body"/>
        <w:ind w:left="720"/>
        <w:rPr>
          <w:rFonts w:ascii="Garamond" w:hAnsi="Garamond"/>
          <w:sz w:val="24"/>
          <w:szCs w:val="24"/>
        </w:rPr>
      </w:pPr>
      <w:r w:rsidRPr="00816495">
        <w:rPr>
          <w:rFonts w:ascii="Garamond" w:hAnsi="Garamond"/>
          <w:sz w:val="24"/>
          <w:szCs w:val="24"/>
        </w:rPr>
        <w:t xml:space="preserve">“Thinking about the entire service, from the time you first made the call until the work was completed, how would you rate your satisfaction with Puget Sound Energy? Would you say 7- completely satisfied, 1- not at all satisfied or some number in between?” </w:t>
      </w:r>
    </w:p>
    <w:p w:rsidR="00D35137" w:rsidRPr="00816495" w:rsidRDefault="00D35137" w:rsidP="00D35137">
      <w:pPr>
        <w:pStyle w:val="Body"/>
        <w:rPr>
          <w:rFonts w:ascii="Garamond" w:hAnsi="Garamond"/>
          <w:sz w:val="24"/>
          <w:szCs w:val="24"/>
        </w:rPr>
      </w:pPr>
      <w:r w:rsidRPr="00816495">
        <w:rPr>
          <w:rFonts w:ascii="Garamond" w:hAnsi="Garamond"/>
          <w:sz w:val="24"/>
          <w:szCs w:val="24"/>
        </w:rPr>
        <w:t xml:space="preserve">A customer is considered to be “satisfied” if they responded 5, 6 or 7. </w:t>
      </w:r>
    </w:p>
    <w:p w:rsidR="00D35137" w:rsidRPr="00816495" w:rsidRDefault="00D35137" w:rsidP="004827C8">
      <w:pPr>
        <w:pStyle w:val="Body"/>
        <w:spacing w:after="120"/>
        <w:rPr>
          <w:rFonts w:ascii="Garamond" w:hAnsi="Garamond"/>
          <w:sz w:val="24"/>
          <w:szCs w:val="24"/>
        </w:rPr>
      </w:pPr>
      <w:r w:rsidRPr="00816495">
        <w:rPr>
          <w:rFonts w:ascii="Garamond" w:hAnsi="Garamond"/>
          <w:sz w:val="24"/>
          <w:szCs w:val="24"/>
        </w:rPr>
        <w:t>The annual performance is determined by the weighted monthly average of percent of satisfied customers. The formula for the monthly percentage follows:</w:t>
      </w:r>
    </w:p>
    <w:p w:rsidR="006260CE" w:rsidRPr="00816495" w:rsidRDefault="006260CE" w:rsidP="004827C8">
      <w:pPr>
        <w:pStyle w:val="Body"/>
        <w:rPr>
          <w:sz w:val="24"/>
          <w:szCs w:val="24"/>
        </w:rPr>
      </w:pPr>
    </w:p>
    <w:tbl>
      <w:tblPr>
        <w:tblW w:w="8190" w:type="dxa"/>
        <w:tblInd w:w="1213" w:type="dxa"/>
        <w:tblBorders>
          <w:insideH w:val="single" w:sz="4" w:space="0" w:color="auto"/>
        </w:tblBorders>
        <w:tblLayout w:type="fixed"/>
        <w:tblCellMar>
          <w:left w:w="43" w:type="dxa"/>
          <w:right w:w="43" w:type="dxa"/>
        </w:tblCellMar>
        <w:tblLook w:val="01E0" w:firstRow="1" w:lastRow="1" w:firstColumn="1" w:lastColumn="1" w:noHBand="0" w:noVBand="0"/>
      </w:tblPr>
      <w:tblGrid>
        <w:gridCol w:w="3330"/>
        <w:gridCol w:w="4860"/>
      </w:tblGrid>
      <w:tr w:rsidR="00D35137" w:rsidRPr="00816495" w:rsidTr="000031F5">
        <w:tc>
          <w:tcPr>
            <w:tcW w:w="3330" w:type="dxa"/>
            <w:vMerge w:val="restart"/>
            <w:vAlign w:val="center"/>
          </w:tcPr>
          <w:p w:rsidR="00D35137" w:rsidRPr="00816495" w:rsidRDefault="00D35137" w:rsidP="00D35137">
            <w:pPr>
              <w:pStyle w:val="TableText"/>
              <w:rPr>
                <w:b w:val="0"/>
                <w:i/>
                <w:sz w:val="24"/>
                <w:szCs w:val="24"/>
              </w:rPr>
            </w:pPr>
            <w:r w:rsidRPr="00816495">
              <w:rPr>
                <w:b w:val="0"/>
                <w:i/>
                <w:sz w:val="24"/>
                <w:szCs w:val="24"/>
              </w:rPr>
              <w:t>Monthly percent of satisfied customers =</w:t>
            </w:r>
          </w:p>
        </w:tc>
        <w:tc>
          <w:tcPr>
            <w:tcW w:w="4860" w:type="dxa"/>
          </w:tcPr>
          <w:p w:rsidR="00D35137" w:rsidRPr="00816495" w:rsidRDefault="00D35137" w:rsidP="00D35137">
            <w:pPr>
              <w:pStyle w:val="TableText"/>
              <w:spacing w:before="20" w:after="20"/>
              <w:rPr>
                <w:b w:val="0"/>
                <w:i/>
                <w:sz w:val="24"/>
                <w:szCs w:val="24"/>
              </w:rPr>
            </w:pPr>
            <w:r w:rsidRPr="00816495">
              <w:rPr>
                <w:b w:val="0"/>
                <w:i/>
                <w:sz w:val="24"/>
                <w:szCs w:val="24"/>
              </w:rPr>
              <w:t>aggregate number of survey responses of 5, 6 or 7</w:t>
            </w:r>
          </w:p>
        </w:tc>
      </w:tr>
      <w:tr w:rsidR="00D35137" w:rsidRPr="00816495" w:rsidTr="000031F5">
        <w:tc>
          <w:tcPr>
            <w:tcW w:w="3330" w:type="dxa"/>
            <w:vMerge/>
          </w:tcPr>
          <w:p w:rsidR="00D35137" w:rsidRPr="00816495" w:rsidRDefault="00D35137" w:rsidP="00D35137">
            <w:pPr>
              <w:pStyle w:val="TableText"/>
              <w:rPr>
                <w:b w:val="0"/>
                <w:i/>
                <w:sz w:val="24"/>
                <w:szCs w:val="24"/>
              </w:rPr>
            </w:pPr>
          </w:p>
        </w:tc>
        <w:tc>
          <w:tcPr>
            <w:tcW w:w="4860" w:type="dxa"/>
          </w:tcPr>
          <w:p w:rsidR="00D35137" w:rsidRPr="00816495" w:rsidRDefault="00D35137" w:rsidP="00D35137">
            <w:pPr>
              <w:pStyle w:val="TableText"/>
              <w:spacing w:before="20" w:after="20"/>
              <w:rPr>
                <w:b w:val="0"/>
                <w:i/>
                <w:sz w:val="24"/>
                <w:szCs w:val="24"/>
              </w:rPr>
            </w:pPr>
            <w:r w:rsidRPr="00816495">
              <w:rPr>
                <w:b w:val="0"/>
                <w:i/>
                <w:sz w:val="24"/>
                <w:szCs w:val="24"/>
              </w:rPr>
              <w:t>aggregate number of survey responses of 1, 2, 3, 4, 5, 6 or 7</w:t>
            </w:r>
          </w:p>
        </w:tc>
      </w:tr>
    </w:tbl>
    <w:p w:rsidR="00D35137" w:rsidRPr="00816495" w:rsidRDefault="00D35137" w:rsidP="00D35137">
      <w:pPr>
        <w:pStyle w:val="H2"/>
        <w:spacing w:before="80" w:after="0"/>
        <w:rPr>
          <w:rFonts w:cs="Times New Roman"/>
          <w:b w:val="0"/>
          <w:bCs w:val="0"/>
          <w:sz w:val="24"/>
          <w:szCs w:val="24"/>
        </w:rPr>
      </w:pPr>
      <w:bookmarkStart w:id="102" w:name="_Toc245091994"/>
      <w:bookmarkStart w:id="103" w:name="_Toc251764321"/>
      <w:bookmarkStart w:id="104" w:name="_Toc276382635"/>
      <w:r w:rsidRPr="00816495">
        <w:rPr>
          <w:rFonts w:cs="Times New Roman"/>
          <w:b w:val="0"/>
          <w:bCs w:val="0"/>
          <w:sz w:val="24"/>
          <w:szCs w:val="24"/>
        </w:rPr>
        <w:br w:type="page"/>
      </w:r>
    </w:p>
    <w:p w:rsidR="00D35137" w:rsidRPr="00B1300A" w:rsidRDefault="00D35137" w:rsidP="00FF77D8">
      <w:pPr>
        <w:pStyle w:val="Title"/>
      </w:pPr>
      <w:bookmarkStart w:id="105" w:name="_Toc245091997"/>
      <w:bookmarkStart w:id="106" w:name="_Toc251764324"/>
      <w:bookmarkStart w:id="107" w:name="_Toc276382638"/>
      <w:bookmarkStart w:id="108" w:name="_Toc280792523"/>
      <w:bookmarkStart w:id="109" w:name="_Toc352132229"/>
      <w:bookmarkEnd w:id="102"/>
      <w:bookmarkEnd w:id="103"/>
      <w:bookmarkEnd w:id="104"/>
      <w:r w:rsidRPr="00B1300A">
        <w:lastRenderedPageBreak/>
        <w:t>Going Forward</w:t>
      </w:r>
      <w:bookmarkEnd w:id="105"/>
      <w:bookmarkEnd w:id="106"/>
      <w:bookmarkEnd w:id="107"/>
      <w:bookmarkEnd w:id="108"/>
      <w:bookmarkEnd w:id="109"/>
    </w:p>
    <w:p w:rsidR="000031F5" w:rsidRDefault="000031F5" w:rsidP="008C1283">
      <w:pPr>
        <w:pStyle w:val="Body"/>
        <w:rPr>
          <w:rFonts w:ascii="Garamond" w:hAnsi="Garamond"/>
          <w:sz w:val="24"/>
          <w:szCs w:val="24"/>
        </w:rPr>
      </w:pPr>
      <w:r>
        <w:rPr>
          <w:rFonts w:ascii="Garamond" w:hAnsi="Garamond"/>
          <w:sz w:val="24"/>
          <w:szCs w:val="24"/>
        </w:rPr>
        <w:t>In 2016 PSE will focus on the following:</w:t>
      </w:r>
    </w:p>
    <w:p w:rsidR="00D35137" w:rsidRPr="00C30FA2" w:rsidRDefault="0045434F" w:rsidP="00E16045">
      <w:pPr>
        <w:pStyle w:val="Body"/>
        <w:numPr>
          <w:ilvl w:val="0"/>
          <w:numId w:val="28"/>
        </w:numPr>
        <w:rPr>
          <w:rFonts w:ascii="Garamond" w:hAnsi="Garamond"/>
          <w:sz w:val="24"/>
          <w:szCs w:val="24"/>
        </w:rPr>
      </w:pPr>
      <w:r>
        <w:rPr>
          <w:rFonts w:ascii="Garamond" w:hAnsi="Garamond"/>
          <w:sz w:val="24"/>
          <w:szCs w:val="24"/>
        </w:rPr>
        <w:t>C</w:t>
      </w:r>
      <w:r w:rsidR="00D35137" w:rsidRPr="00C30FA2">
        <w:rPr>
          <w:rFonts w:ascii="Garamond" w:hAnsi="Garamond"/>
          <w:sz w:val="24"/>
          <w:szCs w:val="24"/>
        </w:rPr>
        <w:t xml:space="preserve">ontinue to monitor customer satisfaction survey data and provide feedback to field service technicians to ensure a high level of customer service is maintained. </w:t>
      </w:r>
    </w:p>
    <w:p w:rsidR="00D35137" w:rsidRPr="00C30FA2" w:rsidRDefault="001C159D" w:rsidP="00E16045">
      <w:pPr>
        <w:pStyle w:val="Body"/>
        <w:numPr>
          <w:ilvl w:val="0"/>
          <w:numId w:val="28"/>
        </w:numPr>
        <w:rPr>
          <w:rFonts w:ascii="Garamond" w:hAnsi="Garamond"/>
          <w:sz w:val="24"/>
          <w:szCs w:val="24"/>
        </w:rPr>
      </w:pPr>
      <w:r>
        <w:rPr>
          <w:rFonts w:ascii="Garamond" w:hAnsi="Garamond"/>
          <w:sz w:val="24"/>
          <w:szCs w:val="24"/>
        </w:rPr>
        <w:t xml:space="preserve">Continue to </w:t>
      </w:r>
      <w:r w:rsidR="00D35137" w:rsidRPr="00C30FA2">
        <w:rPr>
          <w:rFonts w:ascii="Garamond" w:hAnsi="Garamond"/>
          <w:sz w:val="24"/>
          <w:szCs w:val="24"/>
        </w:rPr>
        <w:t xml:space="preserve">review customer comments on the survey to identify changes in </w:t>
      </w:r>
      <w:r>
        <w:rPr>
          <w:rFonts w:ascii="Garamond" w:hAnsi="Garamond"/>
          <w:sz w:val="24"/>
          <w:szCs w:val="24"/>
        </w:rPr>
        <w:t>PSE’s</w:t>
      </w:r>
      <w:r w:rsidR="00D35137" w:rsidRPr="00C30FA2">
        <w:rPr>
          <w:rFonts w:ascii="Garamond" w:hAnsi="Garamond"/>
          <w:sz w:val="24"/>
          <w:szCs w:val="24"/>
        </w:rPr>
        <w:t xml:space="preserve"> current </w:t>
      </w:r>
      <w:r>
        <w:rPr>
          <w:rFonts w:ascii="Garamond" w:hAnsi="Garamond"/>
          <w:sz w:val="24"/>
          <w:szCs w:val="24"/>
        </w:rPr>
        <w:t xml:space="preserve">operation and business processes </w:t>
      </w:r>
      <w:r w:rsidR="00D35137" w:rsidRPr="00C30FA2">
        <w:rPr>
          <w:rFonts w:ascii="Garamond" w:hAnsi="Garamond"/>
          <w:sz w:val="24"/>
          <w:szCs w:val="24"/>
        </w:rPr>
        <w:t>that may be implemented to provide greater customer satisfaction.</w:t>
      </w:r>
    </w:p>
    <w:p w:rsidR="00D35137" w:rsidRPr="00C30FA2" w:rsidRDefault="0045434F" w:rsidP="00E16045">
      <w:pPr>
        <w:pStyle w:val="Body"/>
        <w:numPr>
          <w:ilvl w:val="0"/>
          <w:numId w:val="28"/>
        </w:numPr>
        <w:rPr>
          <w:rFonts w:ascii="Garamond" w:hAnsi="Garamond"/>
          <w:sz w:val="24"/>
          <w:szCs w:val="24"/>
        </w:rPr>
      </w:pPr>
      <w:r>
        <w:rPr>
          <w:rFonts w:ascii="Garamond" w:hAnsi="Garamond"/>
          <w:sz w:val="24"/>
          <w:szCs w:val="24"/>
        </w:rPr>
        <w:t>C</w:t>
      </w:r>
      <w:r w:rsidR="00D35137" w:rsidRPr="00C30FA2">
        <w:rPr>
          <w:rFonts w:ascii="Garamond" w:hAnsi="Garamond"/>
          <w:sz w:val="24"/>
          <w:szCs w:val="24"/>
        </w:rPr>
        <w:t>ontinue to evaluate new tools and technologies that would enable a higher level of customer service and convenience.</w:t>
      </w:r>
    </w:p>
    <w:p w:rsidR="006260CE" w:rsidRDefault="006260CE" w:rsidP="00D35137">
      <w:pPr>
        <w:pStyle w:val="Body"/>
      </w:pPr>
    </w:p>
    <w:p w:rsidR="00D35137" w:rsidRPr="00B1300A" w:rsidRDefault="00D35137" w:rsidP="00D35137">
      <w:pPr>
        <w:pStyle w:val="Body"/>
        <w:sectPr w:rsidR="00D35137" w:rsidRPr="00B1300A" w:rsidSect="00A91899">
          <w:headerReference w:type="default" r:id="rId19"/>
          <w:footerReference w:type="default" r:id="rId20"/>
          <w:footerReference w:type="first" r:id="rId21"/>
          <w:type w:val="nextColumn"/>
          <w:pgSz w:w="12240" w:h="15840" w:code="1"/>
          <w:pgMar w:top="720" w:right="864" w:bottom="720" w:left="864" w:header="576" w:footer="720" w:gutter="0"/>
          <w:cols w:space="720"/>
          <w:titlePg/>
        </w:sectPr>
      </w:pPr>
    </w:p>
    <w:p w:rsidR="00D35137" w:rsidRDefault="00D35137" w:rsidP="001E4DEA">
      <w:pPr>
        <w:pStyle w:val="Heading2"/>
      </w:pPr>
      <w:bookmarkStart w:id="110" w:name="_Toc352132247"/>
      <w:bookmarkStart w:id="111" w:name="_Toc440974615"/>
      <w:bookmarkStart w:id="112" w:name="_Toc442250064"/>
      <w:r w:rsidRPr="00134B8C">
        <w:lastRenderedPageBreak/>
        <w:t>Appointments Kept (SQI #10)</w:t>
      </w:r>
      <w:bookmarkEnd w:id="110"/>
      <w:bookmarkEnd w:id="111"/>
      <w:bookmarkEnd w:id="112"/>
      <w:r w:rsidRPr="00134B8C">
        <w:t xml:space="preserve"> </w:t>
      </w:r>
    </w:p>
    <w:p w:rsidR="00D35137" w:rsidRPr="00B1300A" w:rsidRDefault="00D35137" w:rsidP="00D35137">
      <w:pPr>
        <w:pStyle w:val="TableCaption"/>
      </w:pPr>
      <w:bookmarkStart w:id="113" w:name="_Toc444157717"/>
      <w:r w:rsidRPr="00B1300A">
        <w:t xml:space="preserve">Table </w:t>
      </w:r>
      <w:r>
        <w:t>2f</w:t>
      </w:r>
      <w:r w:rsidRPr="00B1300A">
        <w:t xml:space="preserve">: </w:t>
      </w:r>
      <w:r w:rsidRPr="00134B8C">
        <w:t>Appointments Kept</w:t>
      </w:r>
      <w:r w:rsidRPr="00B1300A">
        <w:t xml:space="preserve"> for 201</w:t>
      </w:r>
      <w:r w:rsidR="00C30FA2">
        <w:t>5</w:t>
      </w:r>
      <w:bookmarkEnd w:id="113"/>
    </w:p>
    <w:tbl>
      <w:tblPr>
        <w:tblW w:w="100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2690"/>
        <w:gridCol w:w="1630"/>
        <w:gridCol w:w="2787"/>
        <w:gridCol w:w="30"/>
        <w:gridCol w:w="1862"/>
        <w:gridCol w:w="1081"/>
      </w:tblGrid>
      <w:tr w:rsidR="00D35137" w:rsidRPr="00B1300A" w:rsidTr="00D35137">
        <w:tc>
          <w:tcPr>
            <w:tcW w:w="2690"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Key Measurement</w:t>
            </w:r>
          </w:p>
        </w:tc>
        <w:tc>
          <w:tcPr>
            <w:tcW w:w="1630"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Type of Metric</w:t>
            </w:r>
          </w:p>
        </w:tc>
        <w:tc>
          <w:tcPr>
            <w:tcW w:w="2787"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Benchmark/Description</w:t>
            </w:r>
          </w:p>
        </w:tc>
        <w:tc>
          <w:tcPr>
            <w:tcW w:w="1892" w:type="dxa"/>
            <w:gridSpan w:val="2"/>
            <w:tcBorders>
              <w:top w:val="single" w:sz="12" w:space="0" w:color="006A71"/>
              <w:bottom w:val="single" w:sz="12" w:space="0" w:color="807F83"/>
            </w:tcBorders>
            <w:shd w:val="solid" w:color="006A71" w:fill="auto"/>
          </w:tcPr>
          <w:p w:rsidR="00D35137" w:rsidRPr="0029402F" w:rsidRDefault="00D35137" w:rsidP="00C30FA2">
            <w:pPr>
              <w:pStyle w:val="TableHead"/>
              <w:rPr>
                <w:highlight w:val="magenta"/>
              </w:rPr>
            </w:pPr>
            <w:r w:rsidRPr="00A86D29">
              <w:rPr>
                <w:color w:val="FFFFFF"/>
              </w:rPr>
              <w:t>201</w:t>
            </w:r>
            <w:r w:rsidR="00C30FA2">
              <w:rPr>
                <w:color w:val="FFFFFF"/>
              </w:rPr>
              <w:t>5</w:t>
            </w:r>
            <w:r w:rsidRPr="00A86D29">
              <w:rPr>
                <w:color w:val="FFFFFF"/>
              </w:rPr>
              <w:t xml:space="preserve"> Performance Results</w:t>
            </w:r>
          </w:p>
        </w:tc>
        <w:tc>
          <w:tcPr>
            <w:tcW w:w="1081"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Achieved</w:t>
            </w:r>
          </w:p>
        </w:tc>
      </w:tr>
      <w:tr w:rsidR="00D35137" w:rsidRPr="00B1300A" w:rsidTr="00D35137">
        <w:tc>
          <w:tcPr>
            <w:tcW w:w="10080" w:type="dxa"/>
            <w:gridSpan w:val="6"/>
            <w:tcBorders>
              <w:top w:val="single" w:sz="12" w:space="0" w:color="807F83"/>
              <w:bottom w:val="single" w:sz="12" w:space="0" w:color="807F83"/>
            </w:tcBorders>
            <w:shd w:val="solid" w:color="83AFB4" w:fill="auto"/>
          </w:tcPr>
          <w:p w:rsidR="00D35137" w:rsidRPr="00B1300A" w:rsidRDefault="00D35137" w:rsidP="00D35137">
            <w:pPr>
              <w:pStyle w:val="TableHead"/>
              <w:jc w:val="left"/>
            </w:pPr>
            <w:r>
              <w:t>Operations Services</w:t>
            </w:r>
          </w:p>
        </w:tc>
      </w:tr>
      <w:tr w:rsidR="00D35137" w:rsidRPr="00FE19D2" w:rsidTr="00D35137">
        <w:tc>
          <w:tcPr>
            <w:tcW w:w="2690" w:type="dxa"/>
            <w:tcBorders>
              <w:top w:val="single" w:sz="12" w:space="0" w:color="807F83"/>
              <w:bottom w:val="single" w:sz="12" w:space="0" w:color="807F83"/>
            </w:tcBorders>
          </w:tcPr>
          <w:p w:rsidR="00D35137" w:rsidRPr="00FE19D2" w:rsidRDefault="00D35137" w:rsidP="008C1283">
            <w:pPr>
              <w:pStyle w:val="TableText"/>
              <w:jc w:val="left"/>
              <w:rPr>
                <w:kern w:val="0"/>
              </w:rPr>
            </w:pPr>
            <w:r w:rsidRPr="00085D3D">
              <w:rPr>
                <w:kern w:val="0"/>
              </w:rPr>
              <w:t>Appointments kept</w:t>
            </w:r>
          </w:p>
        </w:tc>
        <w:tc>
          <w:tcPr>
            <w:tcW w:w="1630" w:type="dxa"/>
            <w:tcBorders>
              <w:top w:val="single" w:sz="12" w:space="0" w:color="807F83"/>
              <w:bottom w:val="single" w:sz="12" w:space="0" w:color="807F83"/>
            </w:tcBorders>
          </w:tcPr>
          <w:p w:rsidR="00D35137" w:rsidRPr="00FE19D2" w:rsidRDefault="00D35137" w:rsidP="008C1283">
            <w:pPr>
              <w:pStyle w:val="TableText"/>
              <w:jc w:val="left"/>
              <w:rPr>
                <w:kern w:val="0"/>
              </w:rPr>
            </w:pPr>
            <w:r>
              <w:rPr>
                <w:kern w:val="0"/>
              </w:rPr>
              <w:t>Service Quality Index #10</w:t>
            </w:r>
          </w:p>
        </w:tc>
        <w:tc>
          <w:tcPr>
            <w:tcW w:w="2817" w:type="dxa"/>
            <w:gridSpan w:val="2"/>
            <w:tcBorders>
              <w:top w:val="single" w:sz="12" w:space="0" w:color="807F83"/>
              <w:bottom w:val="single" w:sz="12" w:space="0" w:color="807F83"/>
            </w:tcBorders>
          </w:tcPr>
          <w:p w:rsidR="00D35137" w:rsidRPr="00FE19D2" w:rsidRDefault="00D35137" w:rsidP="008C1283">
            <w:pPr>
              <w:pStyle w:val="TableText"/>
              <w:jc w:val="left"/>
              <w:rPr>
                <w:kern w:val="0"/>
              </w:rPr>
            </w:pPr>
            <w:r w:rsidRPr="00B1300A">
              <w:rPr>
                <w:kern w:val="0"/>
              </w:rPr>
              <w:t>At least 92% of appointments kept</w:t>
            </w:r>
          </w:p>
        </w:tc>
        <w:tc>
          <w:tcPr>
            <w:tcW w:w="1862" w:type="dxa"/>
            <w:tcBorders>
              <w:top w:val="single" w:sz="12" w:space="0" w:color="807F83"/>
              <w:bottom w:val="single" w:sz="12" w:space="0" w:color="807F83"/>
            </w:tcBorders>
          </w:tcPr>
          <w:p w:rsidR="00D35137" w:rsidRPr="00FE19D2" w:rsidRDefault="00D35137" w:rsidP="00D35137">
            <w:pPr>
              <w:pStyle w:val="TableText"/>
              <w:rPr>
                <w:kern w:val="0"/>
              </w:rPr>
            </w:pPr>
            <w:r>
              <w:rPr>
                <w:kern w:val="0"/>
              </w:rPr>
              <w:t>100</w:t>
            </w:r>
            <w:r w:rsidRPr="007B3899">
              <w:rPr>
                <w:kern w:val="0"/>
              </w:rPr>
              <w:t>%</w:t>
            </w:r>
            <w:r>
              <w:rPr>
                <w:kern w:val="0"/>
              </w:rPr>
              <w:t xml:space="preserve"> </w:t>
            </w:r>
            <w:r w:rsidRPr="00085D3D">
              <w:rPr>
                <w:kern w:val="0"/>
                <w:vertAlign w:val="superscript"/>
              </w:rPr>
              <w:t>Note</w:t>
            </w:r>
          </w:p>
        </w:tc>
        <w:tc>
          <w:tcPr>
            <w:tcW w:w="1081" w:type="dxa"/>
            <w:tcBorders>
              <w:top w:val="single" w:sz="12" w:space="0" w:color="807F83"/>
              <w:bottom w:val="single" w:sz="12" w:space="0" w:color="807F83"/>
            </w:tcBorders>
          </w:tcPr>
          <w:p w:rsidR="00D35137" w:rsidRPr="00FE19D2" w:rsidRDefault="00D35137" w:rsidP="00D35137">
            <w:pPr>
              <w:pStyle w:val="TableText"/>
            </w:pPr>
            <w:r w:rsidRPr="00B1300A">
              <w:sym w:font="Wingdings" w:char="F0FE"/>
            </w:r>
          </w:p>
        </w:tc>
      </w:tr>
    </w:tbl>
    <w:p w:rsidR="00D35137" w:rsidRPr="00C30FA2" w:rsidRDefault="00D35137" w:rsidP="00D35137">
      <w:pPr>
        <w:pStyle w:val="Body"/>
        <w:rPr>
          <w:rFonts w:ascii="Garamond" w:hAnsi="Garamond"/>
          <w:sz w:val="24"/>
          <w:szCs w:val="24"/>
        </w:rPr>
      </w:pPr>
      <w:r w:rsidRPr="00C30FA2">
        <w:rPr>
          <w:rFonts w:ascii="Garamond" w:hAnsi="Garamond"/>
          <w:sz w:val="24"/>
          <w:szCs w:val="24"/>
        </w:rPr>
        <w:t>Note: Results shown are rounded to the nearest whole percentage per UTC order. Therefore, the 100% 201</w:t>
      </w:r>
      <w:r w:rsidR="00C30FA2">
        <w:rPr>
          <w:rFonts w:ascii="Garamond" w:hAnsi="Garamond"/>
          <w:sz w:val="24"/>
          <w:szCs w:val="24"/>
        </w:rPr>
        <w:t>5</w:t>
      </w:r>
      <w:r w:rsidRPr="00C30FA2">
        <w:rPr>
          <w:rFonts w:ascii="Garamond" w:hAnsi="Garamond"/>
          <w:sz w:val="24"/>
          <w:szCs w:val="24"/>
        </w:rPr>
        <w:t xml:space="preserve"> performance result does not reflect that PSE and its service providers met all the appointments during the reporting period. Numbers of missed appointments by appointment type are detailed in Appendix F:</w:t>
      </w:r>
      <w:r w:rsidRPr="00C30FA2">
        <w:rPr>
          <w:rFonts w:ascii="Garamond" w:hAnsi="Garamond"/>
          <w:i/>
          <w:sz w:val="24"/>
          <w:szCs w:val="24"/>
        </w:rPr>
        <w:t xml:space="preserve"> Customer Service Guarantee Performance Detail</w:t>
      </w:r>
      <w:r w:rsidRPr="00C30FA2">
        <w:rPr>
          <w:rFonts w:ascii="Garamond" w:hAnsi="Garamond"/>
          <w:sz w:val="24"/>
          <w:szCs w:val="24"/>
        </w:rPr>
        <w:t>.</w:t>
      </w:r>
    </w:p>
    <w:p w:rsidR="006260CE" w:rsidRPr="006260CE" w:rsidRDefault="006260CE" w:rsidP="00D35137">
      <w:pPr>
        <w:pStyle w:val="Body"/>
        <w:rPr>
          <w:rFonts w:ascii="Garamond" w:hAnsi="Garamond"/>
        </w:rPr>
      </w:pPr>
    </w:p>
    <w:p w:rsidR="00D35137" w:rsidRPr="00B1300A" w:rsidRDefault="00D35137" w:rsidP="00FF77D8">
      <w:pPr>
        <w:pStyle w:val="Title"/>
      </w:pPr>
      <w:bookmarkStart w:id="114" w:name="_Toc245092298"/>
      <w:bookmarkStart w:id="115" w:name="_Toc276382699"/>
      <w:bookmarkStart w:id="116" w:name="_Toc280792546"/>
      <w:bookmarkStart w:id="117" w:name="_Toc352132248"/>
      <w:bookmarkStart w:id="118" w:name="_Toc402182176"/>
      <w:bookmarkStart w:id="119" w:name="_Toc413830796"/>
      <w:r w:rsidRPr="00B1300A">
        <w:t>Overview</w:t>
      </w:r>
      <w:bookmarkEnd w:id="114"/>
      <w:bookmarkEnd w:id="115"/>
      <w:bookmarkEnd w:id="116"/>
      <w:bookmarkEnd w:id="117"/>
      <w:bookmarkEnd w:id="118"/>
      <w:bookmarkEnd w:id="119"/>
      <w:r w:rsidRPr="00B1300A">
        <w:t xml:space="preserve"> </w:t>
      </w:r>
    </w:p>
    <w:p w:rsidR="00D35137" w:rsidRPr="00C30FA2" w:rsidRDefault="00D35137" w:rsidP="00D35137">
      <w:pPr>
        <w:pStyle w:val="Body"/>
        <w:rPr>
          <w:rFonts w:ascii="Garamond" w:hAnsi="Garamond"/>
          <w:sz w:val="24"/>
          <w:szCs w:val="24"/>
        </w:rPr>
      </w:pPr>
      <w:r w:rsidRPr="00C30FA2">
        <w:rPr>
          <w:rFonts w:ascii="Garamond" w:hAnsi="Garamond"/>
          <w:sz w:val="24"/>
          <w:szCs w:val="24"/>
        </w:rPr>
        <w:t xml:space="preserve">PSE provides its customers with a variety of scheduled service appointments including: </w:t>
      </w:r>
    </w:p>
    <w:p w:rsidR="00D35137" w:rsidRPr="00C30FA2" w:rsidRDefault="00D35137" w:rsidP="00C30FA2">
      <w:pPr>
        <w:pStyle w:val="Bullet"/>
        <w:ind w:left="900" w:hanging="432"/>
      </w:pPr>
      <w:r w:rsidRPr="00C30FA2">
        <w:rPr>
          <w:b/>
        </w:rPr>
        <w:t>Permanent service</w:t>
      </w:r>
      <w:r w:rsidRPr="00C30FA2">
        <w:t>—Permanent natural gas service from an existing main or permanent secondary voltage electric service from existing secondary lines.</w:t>
      </w:r>
    </w:p>
    <w:p w:rsidR="00D35137" w:rsidRPr="00C30FA2" w:rsidRDefault="00D35137" w:rsidP="00C30FA2">
      <w:pPr>
        <w:pStyle w:val="Bullet"/>
        <w:ind w:left="900" w:hanging="432"/>
      </w:pPr>
      <w:r w:rsidRPr="00C30FA2">
        <w:rPr>
          <w:b/>
        </w:rPr>
        <w:t>Reconnection of existing service</w:t>
      </w:r>
      <w:r w:rsidRPr="00C30FA2">
        <w:t>—Reconnection following move-out, move-in or disconnection for non-payment.</w:t>
      </w:r>
    </w:p>
    <w:p w:rsidR="00D35137" w:rsidRPr="00C30FA2" w:rsidRDefault="00D35137" w:rsidP="00C30FA2">
      <w:pPr>
        <w:pStyle w:val="Bullet"/>
        <w:spacing w:after="240"/>
        <w:ind w:left="900" w:hanging="432"/>
      </w:pPr>
      <w:r w:rsidRPr="00C30FA2">
        <w:rPr>
          <w:b/>
        </w:rPr>
        <w:t>Natural gas diagnostic service request</w:t>
      </w:r>
      <w:r w:rsidRPr="00C30FA2">
        <w:t>—For water heater, furnace checkup, furnace not operating, other diagnostic or repair or follow-up appointments.</w:t>
      </w:r>
    </w:p>
    <w:p w:rsidR="00D35137" w:rsidRPr="00C30FA2" w:rsidRDefault="00D35137" w:rsidP="00D35137">
      <w:pPr>
        <w:pStyle w:val="Body"/>
        <w:rPr>
          <w:rFonts w:ascii="Garamond" w:hAnsi="Garamond"/>
          <w:sz w:val="24"/>
          <w:szCs w:val="24"/>
        </w:rPr>
      </w:pPr>
      <w:r w:rsidRPr="00C30FA2">
        <w:rPr>
          <w:rFonts w:ascii="Garamond" w:hAnsi="Garamond"/>
          <w:sz w:val="24"/>
          <w:szCs w:val="24"/>
        </w:rPr>
        <w:t>Service appointments that involve safety do not require scheduling and are performed on a 24/7/365 basis. These non-scheduled services include restoring electric service or responding to a reported gas odor.</w:t>
      </w:r>
    </w:p>
    <w:p w:rsidR="00D35137" w:rsidRPr="00C30FA2" w:rsidRDefault="00D35137" w:rsidP="00D35137">
      <w:pPr>
        <w:pStyle w:val="Body"/>
        <w:rPr>
          <w:rFonts w:ascii="Garamond" w:hAnsi="Garamond"/>
          <w:sz w:val="24"/>
          <w:szCs w:val="24"/>
        </w:rPr>
      </w:pPr>
      <w:r w:rsidRPr="00C30FA2">
        <w:rPr>
          <w:rFonts w:ascii="Garamond" w:hAnsi="Garamond"/>
          <w:sz w:val="24"/>
          <w:szCs w:val="24"/>
        </w:rPr>
        <w:t>When a gas or electric customer requests a scheduled service, PSE provides the customer with either a guara</w:t>
      </w:r>
      <w:r w:rsidR="00083D86">
        <w:rPr>
          <w:rFonts w:ascii="Garamond" w:hAnsi="Garamond"/>
          <w:sz w:val="24"/>
          <w:szCs w:val="24"/>
        </w:rPr>
        <w:t>nteed appointment date and time-</w:t>
      </w:r>
      <w:r w:rsidRPr="00C30FA2">
        <w:rPr>
          <w:rFonts w:ascii="Garamond" w:hAnsi="Garamond"/>
          <w:sz w:val="24"/>
          <w:szCs w:val="24"/>
        </w:rPr>
        <w:t xml:space="preserve">frame or a guaranteed commitment to provide service on or before a specified date. </w:t>
      </w:r>
    </w:p>
    <w:p w:rsidR="00D35137" w:rsidRDefault="00D35137" w:rsidP="00D35137">
      <w:pPr>
        <w:pStyle w:val="Body"/>
        <w:rPr>
          <w:rFonts w:ascii="Garamond" w:hAnsi="Garamond"/>
          <w:i/>
          <w:szCs w:val="22"/>
        </w:rPr>
      </w:pPr>
      <w:r w:rsidRPr="00C30FA2">
        <w:rPr>
          <w:rFonts w:ascii="Garamond" w:hAnsi="Garamond"/>
          <w:sz w:val="24"/>
          <w:szCs w:val="24"/>
        </w:rPr>
        <w:t>In 201</w:t>
      </w:r>
      <w:r w:rsidR="00C30FA2">
        <w:rPr>
          <w:rFonts w:ascii="Garamond" w:hAnsi="Garamond"/>
          <w:sz w:val="24"/>
          <w:szCs w:val="24"/>
        </w:rPr>
        <w:t>5</w:t>
      </w:r>
      <w:r w:rsidRPr="00C30FA2">
        <w:rPr>
          <w:rFonts w:ascii="Garamond" w:hAnsi="Garamond"/>
          <w:sz w:val="24"/>
          <w:szCs w:val="24"/>
        </w:rPr>
        <w:t xml:space="preserve">, PSE achieved a result of 100% (or 99.6% before the rounding) for this appointments kept metric. Data on missed appointments and other appointment information by service type is detailed in Appendix </w:t>
      </w:r>
      <w:r w:rsidRPr="00C30FA2">
        <w:rPr>
          <w:rFonts w:ascii="Garamond" w:hAnsi="Garamond"/>
          <w:sz w:val="24"/>
          <w:szCs w:val="24"/>
        </w:rPr>
        <w:fldChar w:fldCharType="begin"/>
      </w:r>
      <w:r w:rsidRPr="00C30FA2">
        <w:rPr>
          <w:rFonts w:ascii="Garamond" w:hAnsi="Garamond"/>
          <w:sz w:val="24"/>
          <w:szCs w:val="24"/>
        </w:rPr>
        <w:instrText xml:space="preserve"> REF _Ref287963190 \r \h  \* MERGEFORMAT </w:instrText>
      </w:r>
      <w:r w:rsidRPr="00C30FA2">
        <w:rPr>
          <w:rFonts w:ascii="Garamond" w:hAnsi="Garamond"/>
          <w:sz w:val="24"/>
          <w:szCs w:val="24"/>
        </w:rPr>
      </w:r>
      <w:r w:rsidRPr="00C30FA2">
        <w:rPr>
          <w:rFonts w:ascii="Garamond" w:hAnsi="Garamond"/>
          <w:sz w:val="24"/>
          <w:szCs w:val="24"/>
        </w:rPr>
        <w:fldChar w:fldCharType="separate"/>
      </w:r>
      <w:r w:rsidR="006569D2">
        <w:rPr>
          <w:rFonts w:ascii="Garamond" w:hAnsi="Garamond"/>
          <w:sz w:val="24"/>
          <w:szCs w:val="24"/>
        </w:rPr>
        <w:t>F</w:t>
      </w:r>
      <w:r w:rsidRPr="00C30FA2">
        <w:rPr>
          <w:rFonts w:ascii="Garamond" w:hAnsi="Garamond"/>
          <w:sz w:val="24"/>
          <w:szCs w:val="24"/>
        </w:rPr>
        <w:fldChar w:fldCharType="end"/>
      </w:r>
      <w:r w:rsidRPr="00C30FA2">
        <w:rPr>
          <w:rFonts w:ascii="Garamond" w:hAnsi="Garamond"/>
          <w:sz w:val="24"/>
          <w:szCs w:val="24"/>
        </w:rPr>
        <w:t>:</w:t>
      </w:r>
      <w:r w:rsidRPr="00C30FA2">
        <w:rPr>
          <w:rFonts w:ascii="Garamond" w:hAnsi="Garamond"/>
          <w:sz w:val="24"/>
          <w:szCs w:val="24"/>
        </w:rPr>
        <w:fldChar w:fldCharType="begin"/>
      </w:r>
      <w:r w:rsidRPr="00C30FA2">
        <w:rPr>
          <w:rFonts w:ascii="Garamond" w:hAnsi="Garamond"/>
          <w:sz w:val="24"/>
          <w:szCs w:val="24"/>
        </w:rPr>
        <w:instrText xml:space="preserve"> REF _Ref287963190 \h  \* MERGEFORMAT </w:instrText>
      </w:r>
      <w:r w:rsidRPr="00C30FA2">
        <w:rPr>
          <w:rFonts w:ascii="Garamond" w:hAnsi="Garamond"/>
          <w:sz w:val="24"/>
          <w:szCs w:val="24"/>
        </w:rPr>
      </w:r>
      <w:r w:rsidRPr="00C30FA2">
        <w:rPr>
          <w:rFonts w:ascii="Garamond" w:hAnsi="Garamond"/>
          <w:sz w:val="24"/>
          <w:szCs w:val="24"/>
        </w:rPr>
        <w:fldChar w:fldCharType="separate"/>
      </w:r>
      <w:r w:rsidR="006569D2" w:rsidRPr="006569D2">
        <w:rPr>
          <w:rFonts w:ascii="Garamond" w:hAnsi="Garamond"/>
          <w:i/>
          <w:sz w:val="24"/>
          <w:szCs w:val="24"/>
        </w:rPr>
        <w:t xml:space="preserve"> Customer Service Guarantee Performance Detail</w:t>
      </w:r>
      <w:r w:rsidRPr="00C30FA2">
        <w:rPr>
          <w:rFonts w:ascii="Garamond" w:hAnsi="Garamond"/>
          <w:sz w:val="24"/>
          <w:szCs w:val="24"/>
        </w:rPr>
        <w:fldChar w:fldCharType="end"/>
      </w:r>
      <w:r w:rsidRPr="00C30FA2">
        <w:rPr>
          <w:rFonts w:ascii="Garamond" w:hAnsi="Garamond"/>
          <w:i/>
          <w:sz w:val="24"/>
          <w:szCs w:val="24"/>
        </w:rPr>
        <w:t>.</w:t>
      </w:r>
      <w:r w:rsidRPr="006260CE">
        <w:rPr>
          <w:rFonts w:ascii="Garamond" w:hAnsi="Garamond"/>
          <w:i/>
          <w:szCs w:val="22"/>
        </w:rPr>
        <w:t xml:space="preserve">  </w:t>
      </w:r>
      <w:bookmarkStart w:id="120" w:name="_Toc245092299"/>
      <w:bookmarkStart w:id="121" w:name="_Toc276382700"/>
      <w:bookmarkStart w:id="122" w:name="_Toc280792547"/>
      <w:bookmarkStart w:id="123" w:name="_Toc352132249"/>
    </w:p>
    <w:p w:rsidR="00C30FA2" w:rsidRPr="006260CE" w:rsidRDefault="00C30FA2" w:rsidP="00D35137">
      <w:pPr>
        <w:pStyle w:val="Body"/>
        <w:rPr>
          <w:rFonts w:ascii="Garamond" w:hAnsi="Garamond"/>
          <w:szCs w:val="22"/>
        </w:rPr>
      </w:pPr>
    </w:p>
    <w:p w:rsidR="00D35137" w:rsidRPr="00134B8C" w:rsidRDefault="00D35137" w:rsidP="00FF77D8">
      <w:pPr>
        <w:pStyle w:val="Title"/>
      </w:pPr>
      <w:r w:rsidRPr="00134B8C">
        <w:rPr>
          <w:rStyle w:val="Strong"/>
          <w:b/>
          <w:bCs w:val="0"/>
        </w:rPr>
        <w:t>About the Benchmark</w:t>
      </w:r>
      <w:bookmarkEnd w:id="120"/>
      <w:bookmarkEnd w:id="121"/>
      <w:bookmarkEnd w:id="122"/>
      <w:bookmarkEnd w:id="123"/>
    </w:p>
    <w:p w:rsidR="00D35137" w:rsidRDefault="00D35137" w:rsidP="007B271A">
      <w:pPr>
        <w:pStyle w:val="Body"/>
        <w:keepNext/>
        <w:rPr>
          <w:rFonts w:ascii="Garamond" w:hAnsi="Garamond"/>
          <w:sz w:val="24"/>
          <w:szCs w:val="24"/>
        </w:rPr>
      </w:pPr>
      <w:r w:rsidRPr="00C30FA2">
        <w:rPr>
          <w:rFonts w:ascii="Garamond" w:hAnsi="Garamond"/>
          <w:sz w:val="24"/>
          <w:szCs w:val="24"/>
        </w:rPr>
        <w:lastRenderedPageBreak/>
        <w:t>The appointments kept SQI is calculated by dividing the number of appointments kept by the total number of appointments made. The formula follows:</w:t>
      </w:r>
    </w:p>
    <w:p w:rsidR="004827C8" w:rsidRPr="00C30FA2" w:rsidRDefault="004827C8" w:rsidP="007B271A">
      <w:pPr>
        <w:pStyle w:val="Body"/>
        <w:keepNext/>
        <w:rPr>
          <w:rFonts w:ascii="Garamond" w:hAnsi="Garamond"/>
          <w:sz w:val="24"/>
          <w:szCs w:val="24"/>
        </w:rPr>
      </w:pPr>
    </w:p>
    <w:tbl>
      <w:tblPr>
        <w:tblW w:w="6840" w:type="dxa"/>
        <w:tblInd w:w="1123" w:type="dxa"/>
        <w:tblBorders>
          <w:insideH w:val="single" w:sz="4" w:space="0" w:color="auto"/>
        </w:tblBorders>
        <w:tblLayout w:type="fixed"/>
        <w:tblCellMar>
          <w:left w:w="43" w:type="dxa"/>
          <w:right w:w="43" w:type="dxa"/>
        </w:tblCellMar>
        <w:tblLook w:val="01E0" w:firstRow="1" w:lastRow="1" w:firstColumn="1" w:lastColumn="1" w:noHBand="0" w:noVBand="0"/>
      </w:tblPr>
      <w:tblGrid>
        <w:gridCol w:w="2016"/>
        <w:gridCol w:w="4824"/>
      </w:tblGrid>
      <w:tr w:rsidR="00D35137" w:rsidRPr="00C30FA2" w:rsidTr="00083D86">
        <w:tc>
          <w:tcPr>
            <w:tcW w:w="2016" w:type="dxa"/>
            <w:vMerge w:val="restart"/>
            <w:vAlign w:val="center"/>
          </w:tcPr>
          <w:p w:rsidR="00D35137" w:rsidRPr="00C30FA2" w:rsidRDefault="00D35137" w:rsidP="007B271A">
            <w:pPr>
              <w:pStyle w:val="TableText"/>
              <w:keepNext/>
              <w:rPr>
                <w:b w:val="0"/>
                <w:i/>
                <w:sz w:val="24"/>
                <w:szCs w:val="24"/>
              </w:rPr>
            </w:pPr>
            <w:r w:rsidRPr="00C30FA2">
              <w:rPr>
                <w:b w:val="0"/>
                <w:i/>
                <w:sz w:val="24"/>
                <w:szCs w:val="24"/>
              </w:rPr>
              <w:t>Appointments kept =</w:t>
            </w:r>
          </w:p>
        </w:tc>
        <w:tc>
          <w:tcPr>
            <w:tcW w:w="4824" w:type="dxa"/>
          </w:tcPr>
          <w:p w:rsidR="00D35137" w:rsidRPr="00C30FA2" w:rsidRDefault="00D35137" w:rsidP="007B271A">
            <w:pPr>
              <w:pStyle w:val="TableText"/>
              <w:keepNext/>
              <w:spacing w:before="20" w:after="20"/>
              <w:rPr>
                <w:b w:val="0"/>
                <w:i/>
                <w:sz w:val="24"/>
                <w:szCs w:val="24"/>
              </w:rPr>
            </w:pPr>
            <w:r w:rsidRPr="00C30FA2">
              <w:rPr>
                <w:b w:val="0"/>
                <w:i/>
                <w:sz w:val="24"/>
                <w:szCs w:val="24"/>
              </w:rPr>
              <w:t>annual appointments kept</w:t>
            </w:r>
          </w:p>
        </w:tc>
      </w:tr>
      <w:tr w:rsidR="00D35137" w:rsidRPr="00C30FA2" w:rsidTr="00083D86">
        <w:trPr>
          <w:trHeight w:val="332"/>
        </w:trPr>
        <w:tc>
          <w:tcPr>
            <w:tcW w:w="2016" w:type="dxa"/>
            <w:vMerge/>
          </w:tcPr>
          <w:p w:rsidR="00D35137" w:rsidRPr="00C30FA2" w:rsidRDefault="00D35137" w:rsidP="007B271A">
            <w:pPr>
              <w:pStyle w:val="TableText"/>
              <w:keepNext/>
              <w:rPr>
                <w:b w:val="0"/>
                <w:i/>
                <w:sz w:val="24"/>
                <w:szCs w:val="24"/>
              </w:rPr>
            </w:pPr>
          </w:p>
        </w:tc>
        <w:tc>
          <w:tcPr>
            <w:tcW w:w="4824" w:type="dxa"/>
          </w:tcPr>
          <w:p w:rsidR="00D35137" w:rsidRPr="00C30FA2" w:rsidRDefault="00D35137" w:rsidP="007B271A">
            <w:pPr>
              <w:pStyle w:val="TableText"/>
              <w:keepNext/>
              <w:spacing w:before="20" w:after="20"/>
              <w:rPr>
                <w:b w:val="0"/>
                <w:i/>
                <w:sz w:val="24"/>
                <w:szCs w:val="24"/>
              </w:rPr>
            </w:pPr>
            <w:r w:rsidRPr="00C30FA2">
              <w:rPr>
                <w:b w:val="0"/>
                <w:i/>
                <w:sz w:val="24"/>
                <w:szCs w:val="24"/>
              </w:rPr>
              <w:t>annual appointments missed + annual appointments kept</w:t>
            </w:r>
          </w:p>
        </w:tc>
      </w:tr>
    </w:tbl>
    <w:p w:rsidR="00D35137" w:rsidRPr="00C30FA2" w:rsidRDefault="00D35137" w:rsidP="00D35137">
      <w:pPr>
        <w:pStyle w:val="Body"/>
        <w:rPr>
          <w:rFonts w:ascii="Garamond" w:hAnsi="Garamond"/>
          <w:sz w:val="24"/>
          <w:szCs w:val="24"/>
        </w:rPr>
      </w:pPr>
      <w:r w:rsidRPr="00C30FA2">
        <w:rPr>
          <w:rFonts w:ascii="Garamond" w:hAnsi="Garamond"/>
          <w:sz w:val="24"/>
          <w:szCs w:val="24"/>
        </w:rPr>
        <w:t>Appointments are considered missed when PSE does not arrive during the time period or on the agreed upon date except when the appointments have been missed due to the following reasons:</w:t>
      </w:r>
    </w:p>
    <w:p w:rsidR="00D35137" w:rsidRPr="00C30FA2" w:rsidRDefault="00D35137" w:rsidP="00C30FA2">
      <w:pPr>
        <w:pStyle w:val="Bullet"/>
        <w:ind w:left="1080" w:hanging="432"/>
      </w:pPr>
      <w:r w:rsidRPr="00C30FA2">
        <w:t>The customer fails to keep the appointment</w:t>
      </w:r>
    </w:p>
    <w:p w:rsidR="00D35137" w:rsidRPr="00C30FA2" w:rsidRDefault="00D35137" w:rsidP="00C30FA2">
      <w:pPr>
        <w:pStyle w:val="Bullet"/>
        <w:ind w:left="1080" w:hanging="432"/>
      </w:pPr>
      <w:r w:rsidRPr="00C30FA2">
        <w:t>The customer calls PSE to specifically request the appointment be rescheduled</w:t>
      </w:r>
    </w:p>
    <w:p w:rsidR="00D35137" w:rsidRPr="00C30FA2" w:rsidRDefault="00D35137" w:rsidP="00C30FA2">
      <w:pPr>
        <w:pStyle w:val="Bullet"/>
        <w:ind w:left="1080" w:hanging="432"/>
      </w:pPr>
      <w:r w:rsidRPr="00C30FA2">
        <w:t>PSE reschedules the appointment because conditions at the customer site make it impractical to perform the service</w:t>
      </w:r>
    </w:p>
    <w:p w:rsidR="00D35137" w:rsidRPr="00C30FA2" w:rsidRDefault="00D35137" w:rsidP="00C30FA2">
      <w:pPr>
        <w:pStyle w:val="Bullet"/>
        <w:spacing w:after="240"/>
        <w:ind w:left="1080" w:hanging="432"/>
      </w:pPr>
      <w:r w:rsidRPr="00C30FA2">
        <w:t>The appointment falls during an SQI Major Event</w:t>
      </w:r>
      <w:r w:rsidR="006F5117">
        <w:rPr>
          <w:rStyle w:val="FootnoteReference"/>
        </w:rPr>
        <w:footnoteReference w:id="17"/>
      </w:r>
      <w:r w:rsidRPr="00C30FA2">
        <w:t xml:space="preserve"> period</w:t>
      </w:r>
    </w:p>
    <w:p w:rsidR="00D35137" w:rsidRPr="00C30FA2" w:rsidRDefault="00D35137" w:rsidP="00D35137">
      <w:pPr>
        <w:pStyle w:val="Body"/>
        <w:rPr>
          <w:rFonts w:ascii="Garamond" w:hAnsi="Garamond"/>
          <w:sz w:val="24"/>
          <w:szCs w:val="24"/>
        </w:rPr>
      </w:pPr>
      <w:r w:rsidRPr="00C30FA2">
        <w:rPr>
          <w:rFonts w:ascii="Garamond" w:hAnsi="Garamond"/>
          <w:sz w:val="24"/>
          <w:szCs w:val="24"/>
        </w:rPr>
        <w:t>These types of appointments are not considered missed appointments but “excused” appointments.</w:t>
      </w:r>
    </w:p>
    <w:p w:rsidR="00D35137" w:rsidRPr="00C30FA2" w:rsidRDefault="00D35137" w:rsidP="00D35137">
      <w:pPr>
        <w:pStyle w:val="Body"/>
        <w:rPr>
          <w:rFonts w:ascii="Garamond" w:hAnsi="Garamond"/>
          <w:sz w:val="24"/>
          <w:szCs w:val="24"/>
        </w:rPr>
      </w:pPr>
      <w:r w:rsidRPr="00C30FA2">
        <w:rPr>
          <w:rFonts w:ascii="Garamond" w:hAnsi="Garamond"/>
          <w:sz w:val="24"/>
          <w:szCs w:val="24"/>
        </w:rPr>
        <w:t>Appointments that were canceled by the customer, regardless of the customer’s reason, will be considered “canceled” appointments.</w:t>
      </w:r>
    </w:p>
    <w:p w:rsidR="00D35137" w:rsidRPr="00C30FA2" w:rsidRDefault="00D35137" w:rsidP="00D35137">
      <w:pPr>
        <w:pStyle w:val="Body"/>
        <w:rPr>
          <w:rFonts w:ascii="Garamond" w:hAnsi="Garamond"/>
          <w:sz w:val="24"/>
          <w:szCs w:val="24"/>
        </w:rPr>
      </w:pPr>
      <w:r w:rsidRPr="00C30FA2">
        <w:rPr>
          <w:rFonts w:ascii="Garamond" w:hAnsi="Garamond"/>
          <w:sz w:val="24"/>
          <w:szCs w:val="24"/>
        </w:rPr>
        <w:t>Excused and canceled appointments are not counted as either kept or missed appointments.</w:t>
      </w:r>
    </w:p>
    <w:p w:rsidR="00D35137" w:rsidRPr="00C30FA2" w:rsidRDefault="00D35137" w:rsidP="00D35137">
      <w:pPr>
        <w:pStyle w:val="Body"/>
        <w:rPr>
          <w:rFonts w:ascii="Garamond" w:hAnsi="Garamond"/>
          <w:sz w:val="24"/>
          <w:szCs w:val="24"/>
        </w:rPr>
      </w:pPr>
      <w:r w:rsidRPr="00C30FA2">
        <w:rPr>
          <w:rFonts w:ascii="Garamond" w:hAnsi="Garamond"/>
          <w:sz w:val="24"/>
          <w:szCs w:val="24"/>
        </w:rPr>
        <w:t>Additional appointments to complete repairs are considered new appointments.</w:t>
      </w:r>
    </w:p>
    <w:p w:rsidR="006260CE" w:rsidRPr="00B1300A" w:rsidRDefault="006260CE" w:rsidP="00D35137">
      <w:pPr>
        <w:pStyle w:val="Body"/>
      </w:pPr>
    </w:p>
    <w:p w:rsidR="004F7329" w:rsidRPr="004F7329" w:rsidRDefault="00D35137" w:rsidP="00FF77D8">
      <w:pPr>
        <w:pStyle w:val="Title"/>
      </w:pPr>
      <w:bookmarkStart w:id="124" w:name="_Toc276382703"/>
      <w:bookmarkStart w:id="125" w:name="_Toc280792549"/>
      <w:bookmarkStart w:id="126" w:name="_Toc352132251"/>
      <w:r w:rsidRPr="00134B8C">
        <w:t>Going Forward</w:t>
      </w:r>
      <w:bookmarkEnd w:id="124"/>
      <w:bookmarkEnd w:id="125"/>
      <w:bookmarkEnd w:id="126"/>
    </w:p>
    <w:p w:rsidR="00D35137" w:rsidRPr="00C30FA2" w:rsidRDefault="00083D86" w:rsidP="00D35137">
      <w:pPr>
        <w:pStyle w:val="Body"/>
        <w:rPr>
          <w:rFonts w:ascii="Garamond" w:hAnsi="Garamond"/>
          <w:sz w:val="24"/>
          <w:szCs w:val="24"/>
        </w:rPr>
      </w:pPr>
      <w:r>
        <w:rPr>
          <w:rFonts w:ascii="Garamond" w:hAnsi="Garamond"/>
          <w:sz w:val="24"/>
          <w:szCs w:val="24"/>
        </w:rPr>
        <w:t xml:space="preserve">In 2016 </w:t>
      </w:r>
      <w:r w:rsidR="00D35137" w:rsidRPr="00C30FA2">
        <w:rPr>
          <w:rFonts w:ascii="Garamond" w:hAnsi="Garamond"/>
          <w:sz w:val="24"/>
          <w:szCs w:val="24"/>
        </w:rPr>
        <w:t>PSE will</w:t>
      </w:r>
      <w:r>
        <w:rPr>
          <w:rFonts w:ascii="Garamond" w:hAnsi="Garamond"/>
          <w:sz w:val="24"/>
          <w:szCs w:val="24"/>
        </w:rPr>
        <w:t xml:space="preserve"> focus on the following</w:t>
      </w:r>
      <w:r w:rsidR="00D35137" w:rsidRPr="00C30FA2">
        <w:rPr>
          <w:rFonts w:ascii="Garamond" w:hAnsi="Garamond"/>
          <w:sz w:val="24"/>
          <w:szCs w:val="24"/>
        </w:rPr>
        <w:t>:</w:t>
      </w:r>
    </w:p>
    <w:p w:rsidR="00D35137" w:rsidRPr="00C30FA2" w:rsidRDefault="00D35137" w:rsidP="000B2CEB">
      <w:pPr>
        <w:pStyle w:val="Bullet"/>
        <w:ind w:left="990" w:hanging="432"/>
        <w:rPr>
          <w:rFonts w:cs="Times New Roman"/>
          <w:kern w:val="0"/>
        </w:rPr>
      </w:pPr>
      <w:r w:rsidRPr="00C30FA2">
        <w:rPr>
          <w:rFonts w:cs="Times New Roman"/>
          <w:kern w:val="0"/>
        </w:rPr>
        <w:t xml:space="preserve">Continue </w:t>
      </w:r>
      <w:r w:rsidR="00083D86">
        <w:rPr>
          <w:rFonts w:cs="Times New Roman"/>
          <w:kern w:val="0"/>
        </w:rPr>
        <w:t>to review</w:t>
      </w:r>
      <w:r w:rsidRPr="00C30FA2">
        <w:rPr>
          <w:rFonts w:cs="Times New Roman"/>
          <w:kern w:val="0"/>
        </w:rPr>
        <w:t xml:space="preserve"> the reasons for missed appointments and work to find solutions so that PSE can meet all its customer commitments. </w:t>
      </w:r>
    </w:p>
    <w:p w:rsidR="00D35137" w:rsidRPr="00C30FA2" w:rsidRDefault="00D35137" w:rsidP="000B2CEB">
      <w:pPr>
        <w:pStyle w:val="Bullet"/>
        <w:ind w:left="990" w:hanging="432"/>
      </w:pPr>
      <w:r w:rsidRPr="00C30FA2">
        <w:rPr>
          <w:rFonts w:cs="Times New Roman"/>
          <w:kern w:val="0"/>
        </w:rPr>
        <w:t xml:space="preserve">Continue </w:t>
      </w:r>
      <w:r w:rsidR="006353B3">
        <w:rPr>
          <w:rFonts w:cs="Times New Roman"/>
          <w:kern w:val="0"/>
        </w:rPr>
        <w:t>to evaluate tools and technologies that would enable a higher level of customer service and convenience</w:t>
      </w:r>
      <w:r w:rsidRPr="00C30FA2">
        <w:t xml:space="preserve">. </w:t>
      </w:r>
    </w:p>
    <w:p w:rsidR="00D35137" w:rsidRDefault="00D35137" w:rsidP="00D35137">
      <w:pPr>
        <w:spacing w:after="0"/>
        <w:rPr>
          <w:b/>
          <w:sz w:val="40"/>
          <w:szCs w:val="40"/>
        </w:rPr>
      </w:pPr>
      <w:bookmarkStart w:id="127" w:name="_Ref317662986"/>
      <w:bookmarkStart w:id="128" w:name="_Ref317662990"/>
      <w:bookmarkStart w:id="129" w:name="_Ref317663035"/>
      <w:bookmarkStart w:id="130" w:name="_Toc352132242"/>
      <w:r>
        <w:br w:type="page"/>
      </w:r>
    </w:p>
    <w:p w:rsidR="00D35137" w:rsidRDefault="00D35137" w:rsidP="001E4DEA">
      <w:pPr>
        <w:pStyle w:val="Heading2"/>
      </w:pPr>
      <w:bookmarkStart w:id="131" w:name="_Toc440974616"/>
      <w:bookmarkStart w:id="132" w:name="_Toc442250065"/>
      <w:r w:rsidRPr="00134B8C">
        <w:lastRenderedPageBreak/>
        <w:t>Electric Safety Response Time (SQI #11)</w:t>
      </w:r>
      <w:bookmarkEnd w:id="127"/>
      <w:bookmarkEnd w:id="128"/>
      <w:bookmarkEnd w:id="129"/>
      <w:bookmarkEnd w:id="130"/>
      <w:bookmarkEnd w:id="131"/>
      <w:bookmarkEnd w:id="132"/>
    </w:p>
    <w:p w:rsidR="00D35137" w:rsidRPr="00B1300A" w:rsidRDefault="00D35137" w:rsidP="00D35137">
      <w:pPr>
        <w:pStyle w:val="TableCaption"/>
      </w:pPr>
      <w:bookmarkStart w:id="133" w:name="_Toc444157718"/>
      <w:r w:rsidRPr="00B1300A">
        <w:t xml:space="preserve">Table </w:t>
      </w:r>
      <w:r>
        <w:t>2g</w:t>
      </w:r>
      <w:r w:rsidRPr="00B1300A">
        <w:t xml:space="preserve">: </w:t>
      </w:r>
      <w:r w:rsidRPr="00134B8C">
        <w:t>Electric Safety Response Time</w:t>
      </w:r>
      <w:r w:rsidRPr="00B1300A">
        <w:t xml:space="preserve"> for 201</w:t>
      </w:r>
      <w:r>
        <w:t>5</w:t>
      </w:r>
      <w:bookmarkEnd w:id="133"/>
    </w:p>
    <w:tbl>
      <w:tblPr>
        <w:tblW w:w="100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2690"/>
        <w:gridCol w:w="1630"/>
        <w:gridCol w:w="2787"/>
        <w:gridCol w:w="30"/>
        <w:gridCol w:w="1862"/>
        <w:gridCol w:w="1081"/>
      </w:tblGrid>
      <w:tr w:rsidR="00D35137" w:rsidRPr="00B1300A" w:rsidTr="00D35137">
        <w:tc>
          <w:tcPr>
            <w:tcW w:w="2690"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Key Measurement</w:t>
            </w:r>
          </w:p>
        </w:tc>
        <w:tc>
          <w:tcPr>
            <w:tcW w:w="1630"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Type of Metric</w:t>
            </w:r>
          </w:p>
        </w:tc>
        <w:tc>
          <w:tcPr>
            <w:tcW w:w="2787"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Benchmark/Description</w:t>
            </w:r>
          </w:p>
        </w:tc>
        <w:tc>
          <w:tcPr>
            <w:tcW w:w="1892" w:type="dxa"/>
            <w:gridSpan w:val="2"/>
            <w:tcBorders>
              <w:top w:val="single" w:sz="12" w:space="0" w:color="006A71"/>
              <w:bottom w:val="single" w:sz="12" w:space="0" w:color="807F83"/>
            </w:tcBorders>
            <w:shd w:val="solid" w:color="006A71" w:fill="auto"/>
          </w:tcPr>
          <w:p w:rsidR="00D35137" w:rsidRPr="0029402F" w:rsidRDefault="00D35137" w:rsidP="00D35137">
            <w:pPr>
              <w:pStyle w:val="TableHead"/>
              <w:rPr>
                <w:highlight w:val="magenta"/>
              </w:rPr>
            </w:pPr>
            <w:r w:rsidRPr="00A86D29">
              <w:rPr>
                <w:color w:val="FFFFFF"/>
              </w:rPr>
              <w:t>201</w:t>
            </w:r>
            <w:r>
              <w:rPr>
                <w:color w:val="FFFFFF"/>
              </w:rPr>
              <w:t>5</w:t>
            </w:r>
            <w:r w:rsidRPr="00A86D29">
              <w:rPr>
                <w:color w:val="FFFFFF"/>
              </w:rPr>
              <w:t xml:space="preserve"> Performance Results</w:t>
            </w:r>
          </w:p>
        </w:tc>
        <w:tc>
          <w:tcPr>
            <w:tcW w:w="1081" w:type="dxa"/>
            <w:tcBorders>
              <w:top w:val="single" w:sz="12" w:space="0" w:color="006A71"/>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Achieved</w:t>
            </w:r>
          </w:p>
        </w:tc>
      </w:tr>
      <w:tr w:rsidR="00D35137" w:rsidRPr="00B1300A" w:rsidTr="00D35137">
        <w:tc>
          <w:tcPr>
            <w:tcW w:w="10080" w:type="dxa"/>
            <w:gridSpan w:val="6"/>
            <w:tcBorders>
              <w:top w:val="single" w:sz="12" w:space="0" w:color="807F83"/>
              <w:bottom w:val="single" w:sz="12" w:space="0" w:color="807F83"/>
            </w:tcBorders>
            <w:shd w:val="solid" w:color="83AFB4" w:fill="auto"/>
          </w:tcPr>
          <w:p w:rsidR="00D35137" w:rsidRPr="00B1300A" w:rsidRDefault="00D35137" w:rsidP="00D35137">
            <w:pPr>
              <w:pStyle w:val="TableHead"/>
              <w:jc w:val="left"/>
            </w:pPr>
            <w:r>
              <w:t>Operations Services</w:t>
            </w:r>
          </w:p>
        </w:tc>
      </w:tr>
      <w:tr w:rsidR="00D35137" w:rsidRPr="0013288B" w:rsidTr="00D35137">
        <w:tc>
          <w:tcPr>
            <w:tcW w:w="2690" w:type="dxa"/>
            <w:tcBorders>
              <w:top w:val="single" w:sz="12" w:space="0" w:color="807F83"/>
              <w:bottom w:val="single" w:sz="12" w:space="0" w:color="807F83"/>
            </w:tcBorders>
          </w:tcPr>
          <w:p w:rsidR="00D35137" w:rsidRPr="00FE19D2" w:rsidRDefault="00D35137" w:rsidP="004F7329">
            <w:pPr>
              <w:pStyle w:val="TableText"/>
              <w:jc w:val="left"/>
              <w:rPr>
                <w:kern w:val="0"/>
              </w:rPr>
            </w:pPr>
            <w:r>
              <w:rPr>
                <w:kern w:val="0"/>
              </w:rPr>
              <w:t>Electric Safety Response Time</w:t>
            </w:r>
          </w:p>
        </w:tc>
        <w:tc>
          <w:tcPr>
            <w:tcW w:w="1630" w:type="dxa"/>
            <w:tcBorders>
              <w:top w:val="single" w:sz="12" w:space="0" w:color="807F83"/>
              <w:bottom w:val="single" w:sz="12" w:space="0" w:color="807F83"/>
            </w:tcBorders>
          </w:tcPr>
          <w:p w:rsidR="00D35137" w:rsidRPr="00FE19D2" w:rsidRDefault="00D35137" w:rsidP="004F7329">
            <w:pPr>
              <w:pStyle w:val="TableText"/>
              <w:jc w:val="left"/>
              <w:rPr>
                <w:kern w:val="0"/>
              </w:rPr>
            </w:pPr>
            <w:r>
              <w:rPr>
                <w:kern w:val="0"/>
              </w:rPr>
              <w:t>Service Quality Index #11</w:t>
            </w:r>
          </w:p>
        </w:tc>
        <w:tc>
          <w:tcPr>
            <w:tcW w:w="2817" w:type="dxa"/>
            <w:gridSpan w:val="2"/>
            <w:tcBorders>
              <w:top w:val="single" w:sz="12" w:space="0" w:color="807F83"/>
              <w:bottom w:val="single" w:sz="12" w:space="0" w:color="807F83"/>
            </w:tcBorders>
          </w:tcPr>
          <w:p w:rsidR="00D35137" w:rsidRPr="00FE19D2" w:rsidRDefault="00D35137" w:rsidP="004F7329">
            <w:pPr>
              <w:pStyle w:val="TableText"/>
              <w:jc w:val="left"/>
              <w:rPr>
                <w:kern w:val="0"/>
              </w:rPr>
            </w:pPr>
            <w:r w:rsidRPr="00B1300A">
              <w:t>Average 55 minutes or less from customer call to arrival of field technician</w:t>
            </w:r>
          </w:p>
        </w:tc>
        <w:tc>
          <w:tcPr>
            <w:tcW w:w="1862" w:type="dxa"/>
            <w:tcBorders>
              <w:top w:val="single" w:sz="12" w:space="0" w:color="807F83"/>
              <w:bottom w:val="single" w:sz="12" w:space="0" w:color="807F83"/>
            </w:tcBorders>
          </w:tcPr>
          <w:p w:rsidR="00D35137" w:rsidRDefault="00D35137" w:rsidP="00D35137">
            <w:pPr>
              <w:pStyle w:val="TableText"/>
            </w:pPr>
            <w:r w:rsidRPr="00B1300A">
              <w:t>5</w:t>
            </w:r>
            <w:r>
              <w:t>4</w:t>
            </w:r>
            <w:r w:rsidRPr="00B1300A">
              <w:t xml:space="preserve"> minutes</w:t>
            </w:r>
            <w:r>
              <w:t xml:space="preserve">, </w:t>
            </w:r>
          </w:p>
          <w:p w:rsidR="00D35137" w:rsidRPr="00204C8D" w:rsidRDefault="00D35137" w:rsidP="00D35137">
            <w:pPr>
              <w:pStyle w:val="TableText"/>
              <w:rPr>
                <w:b w:val="0"/>
                <w:kern w:val="0"/>
              </w:rPr>
            </w:pPr>
            <w:r>
              <w:t>29 seconds</w:t>
            </w:r>
          </w:p>
        </w:tc>
        <w:tc>
          <w:tcPr>
            <w:tcW w:w="1081" w:type="dxa"/>
            <w:tcBorders>
              <w:top w:val="single" w:sz="12" w:space="0" w:color="807F83"/>
              <w:bottom w:val="single" w:sz="12" w:space="0" w:color="807F83"/>
            </w:tcBorders>
          </w:tcPr>
          <w:p w:rsidR="00D35137" w:rsidRPr="0013288B" w:rsidRDefault="00D35137" w:rsidP="00D35137">
            <w:pPr>
              <w:pStyle w:val="TableText"/>
            </w:pPr>
            <w:r w:rsidRPr="00B1300A">
              <w:sym w:font="Wingdings" w:char="F0FE"/>
            </w:r>
          </w:p>
        </w:tc>
      </w:tr>
    </w:tbl>
    <w:p w:rsidR="006260CE" w:rsidRDefault="006260CE" w:rsidP="00FF77D8">
      <w:pPr>
        <w:pStyle w:val="Title"/>
      </w:pPr>
      <w:bookmarkStart w:id="134" w:name="_Toc352132243"/>
    </w:p>
    <w:p w:rsidR="00D35137" w:rsidRPr="00B1300A" w:rsidRDefault="00D35137" w:rsidP="00FF77D8">
      <w:pPr>
        <w:pStyle w:val="Title"/>
      </w:pPr>
      <w:r w:rsidRPr="00B1300A">
        <w:t>Overview</w:t>
      </w:r>
      <w:bookmarkEnd w:id="134"/>
    </w:p>
    <w:p w:rsidR="00D35137" w:rsidRPr="00C30FA2" w:rsidRDefault="00D35137" w:rsidP="00D35137">
      <w:pPr>
        <w:pStyle w:val="Body"/>
        <w:rPr>
          <w:rFonts w:ascii="Garamond" w:hAnsi="Garamond"/>
          <w:sz w:val="24"/>
          <w:szCs w:val="24"/>
        </w:rPr>
      </w:pPr>
      <w:r w:rsidRPr="00C30FA2">
        <w:rPr>
          <w:rFonts w:ascii="Garamond" w:hAnsi="Garamond"/>
          <w:sz w:val="24"/>
          <w:szCs w:val="24"/>
        </w:rPr>
        <w:t xml:space="preserve">PSE’s Electric First Response (EFR) team has the primary responsibility of responding to electric outages and electric emergencies. Examples of the types of outages and emergency events that PSE responds to include downed wires, equipment failures, car-pole accidents, bird- and animal-related outages, trees or limbs on lines, third-party dig-ins and voltage quality problems. </w:t>
      </w:r>
    </w:p>
    <w:p w:rsidR="00D35137" w:rsidRDefault="00D35137" w:rsidP="00D35137">
      <w:pPr>
        <w:pStyle w:val="Body"/>
        <w:rPr>
          <w:rFonts w:ascii="Garamond" w:hAnsi="Garamond"/>
        </w:rPr>
      </w:pPr>
      <w:r w:rsidRPr="00C30FA2">
        <w:rPr>
          <w:rFonts w:ascii="Garamond" w:hAnsi="Garamond"/>
          <w:sz w:val="24"/>
          <w:szCs w:val="24"/>
        </w:rPr>
        <w:t xml:space="preserve">EFR personnel are located throughout PSE’s service territory and are available to respond on a 24/7/365 basis. EFR’s priority is to ensure public and worker safety and then to restore service to customers. After addressing safety concerns, service restoration is made through temporary or permanent repairs or reconfiguration of the electric system. If the repair is beyond the capability of EFR personnel, construction crews are called in to make permanent repairs. PSE responded to more than </w:t>
      </w:r>
      <w:r w:rsidRPr="00EB1F82">
        <w:rPr>
          <w:rFonts w:ascii="Garamond" w:hAnsi="Garamond"/>
          <w:sz w:val="24"/>
          <w:szCs w:val="24"/>
        </w:rPr>
        <w:t>14,901</w:t>
      </w:r>
      <w:r w:rsidRPr="00C30FA2">
        <w:rPr>
          <w:rFonts w:ascii="Garamond" w:hAnsi="Garamond"/>
          <w:sz w:val="24"/>
          <w:szCs w:val="24"/>
        </w:rPr>
        <w:t xml:space="preserve"> electric incidents in 2015. </w:t>
      </w:r>
    </w:p>
    <w:p w:rsidR="006260CE" w:rsidRPr="006260CE" w:rsidRDefault="006260CE" w:rsidP="00D35137">
      <w:pPr>
        <w:pStyle w:val="Body"/>
        <w:rPr>
          <w:rFonts w:ascii="Garamond" w:hAnsi="Garamond"/>
        </w:rPr>
      </w:pPr>
    </w:p>
    <w:p w:rsidR="00D35137" w:rsidRPr="00B1300A" w:rsidRDefault="00D35137" w:rsidP="00FF77D8">
      <w:pPr>
        <w:pStyle w:val="Title"/>
      </w:pPr>
      <w:bookmarkStart w:id="135" w:name="_Toc276382670"/>
      <w:bookmarkStart w:id="136" w:name="_Toc280792542"/>
      <w:bookmarkStart w:id="137" w:name="_Toc352132244"/>
      <w:r w:rsidRPr="00B1300A">
        <w:t>About the Benchmark</w:t>
      </w:r>
      <w:bookmarkEnd w:id="135"/>
      <w:bookmarkEnd w:id="136"/>
      <w:bookmarkEnd w:id="137"/>
    </w:p>
    <w:p w:rsidR="006260CE" w:rsidRDefault="00D35137" w:rsidP="00D35137">
      <w:pPr>
        <w:pStyle w:val="Body"/>
        <w:rPr>
          <w:rFonts w:ascii="Garamond" w:hAnsi="Garamond"/>
          <w:sz w:val="24"/>
          <w:szCs w:val="24"/>
        </w:rPr>
      </w:pPr>
      <w:r w:rsidRPr="00EB1F82">
        <w:rPr>
          <w:rFonts w:ascii="Garamond" w:hAnsi="Garamond"/>
          <w:sz w:val="24"/>
          <w:szCs w:val="24"/>
        </w:rPr>
        <w:t xml:space="preserve">The electric safety response time is calculated by logging the time of each customer service call and the time the </w:t>
      </w:r>
      <w:r w:rsidR="003C62F2">
        <w:rPr>
          <w:rFonts w:ascii="Garamond" w:hAnsi="Garamond"/>
          <w:sz w:val="24"/>
          <w:szCs w:val="24"/>
        </w:rPr>
        <w:t>EFR personnel</w:t>
      </w:r>
      <w:r w:rsidRPr="00EB1F82">
        <w:rPr>
          <w:rFonts w:ascii="Garamond" w:hAnsi="Garamond"/>
          <w:sz w:val="24"/>
          <w:szCs w:val="24"/>
        </w:rPr>
        <w:t xml:space="preserve"> arrives on site. The annual performance is determined by the average number of minutes from the time a customer calls to the arrival of the </w:t>
      </w:r>
      <w:r w:rsidR="003C62F2">
        <w:rPr>
          <w:rFonts w:ascii="Garamond" w:hAnsi="Garamond"/>
          <w:sz w:val="24"/>
          <w:szCs w:val="24"/>
        </w:rPr>
        <w:t>EFR personnel</w:t>
      </w:r>
      <w:r w:rsidRPr="00EB1F82">
        <w:rPr>
          <w:rFonts w:ascii="Garamond" w:hAnsi="Garamond"/>
          <w:sz w:val="24"/>
          <w:szCs w:val="24"/>
        </w:rPr>
        <w:t xml:space="preserve"> for </w:t>
      </w:r>
      <w:r w:rsidR="00083D86">
        <w:rPr>
          <w:rFonts w:ascii="Garamond" w:hAnsi="Garamond"/>
          <w:sz w:val="24"/>
          <w:szCs w:val="24"/>
        </w:rPr>
        <w:t>electric safety incidents</w:t>
      </w:r>
      <w:r w:rsidRPr="00EB1F82">
        <w:rPr>
          <w:rFonts w:ascii="Garamond" w:hAnsi="Garamond"/>
          <w:sz w:val="24"/>
          <w:szCs w:val="24"/>
        </w:rPr>
        <w:t xml:space="preserve"> occurring during the performance year. The formula follows:</w:t>
      </w:r>
    </w:p>
    <w:p w:rsidR="00EB1F82" w:rsidRPr="00EB1F82" w:rsidRDefault="00EB1F82" w:rsidP="00D35137">
      <w:pPr>
        <w:pStyle w:val="Body"/>
        <w:rPr>
          <w:rFonts w:ascii="Garamond" w:hAnsi="Garamond"/>
          <w:sz w:val="24"/>
          <w:szCs w:val="24"/>
        </w:rPr>
      </w:pPr>
    </w:p>
    <w:tbl>
      <w:tblPr>
        <w:tblW w:w="6660" w:type="dxa"/>
        <w:tblInd w:w="1123" w:type="dxa"/>
        <w:tblBorders>
          <w:insideH w:val="single" w:sz="4" w:space="0" w:color="auto"/>
        </w:tblBorders>
        <w:tblLayout w:type="fixed"/>
        <w:tblCellMar>
          <w:left w:w="43" w:type="dxa"/>
          <w:right w:w="43" w:type="dxa"/>
        </w:tblCellMar>
        <w:tblLook w:val="01E0" w:firstRow="1" w:lastRow="1" w:firstColumn="1" w:lastColumn="1" w:noHBand="0" w:noVBand="0"/>
      </w:tblPr>
      <w:tblGrid>
        <w:gridCol w:w="3240"/>
        <w:gridCol w:w="3420"/>
      </w:tblGrid>
      <w:tr w:rsidR="00D35137" w:rsidRPr="00EB1F82" w:rsidTr="00083D86">
        <w:tc>
          <w:tcPr>
            <w:tcW w:w="3240" w:type="dxa"/>
            <w:vMerge w:val="restart"/>
            <w:vAlign w:val="center"/>
          </w:tcPr>
          <w:p w:rsidR="00D35137" w:rsidRPr="00EB1F82" w:rsidRDefault="00D35137" w:rsidP="00D35137">
            <w:pPr>
              <w:pStyle w:val="TableText"/>
              <w:rPr>
                <w:b w:val="0"/>
                <w:i/>
                <w:sz w:val="24"/>
                <w:szCs w:val="24"/>
              </w:rPr>
            </w:pPr>
            <w:r w:rsidRPr="00EB1F82">
              <w:rPr>
                <w:b w:val="0"/>
                <w:i/>
                <w:sz w:val="24"/>
                <w:szCs w:val="24"/>
              </w:rPr>
              <w:t>Annual electric safety response time =</w:t>
            </w:r>
          </w:p>
        </w:tc>
        <w:tc>
          <w:tcPr>
            <w:tcW w:w="3420" w:type="dxa"/>
          </w:tcPr>
          <w:p w:rsidR="00D35137" w:rsidRPr="00EB1F82" w:rsidRDefault="00D35137" w:rsidP="00D35137">
            <w:pPr>
              <w:pStyle w:val="TableText"/>
              <w:spacing w:before="20" w:after="20"/>
              <w:rPr>
                <w:b w:val="0"/>
                <w:i/>
                <w:sz w:val="24"/>
                <w:szCs w:val="24"/>
              </w:rPr>
            </w:pPr>
            <w:r w:rsidRPr="00EB1F82">
              <w:rPr>
                <w:b w:val="0"/>
                <w:i/>
                <w:sz w:val="24"/>
                <w:szCs w:val="24"/>
              </w:rPr>
              <w:t>sum of all response times</w:t>
            </w:r>
          </w:p>
        </w:tc>
      </w:tr>
      <w:tr w:rsidR="00D35137" w:rsidRPr="00EB1F82" w:rsidTr="00083D86">
        <w:tc>
          <w:tcPr>
            <w:tcW w:w="3240" w:type="dxa"/>
            <w:vMerge/>
          </w:tcPr>
          <w:p w:rsidR="00D35137" w:rsidRPr="00EB1F82" w:rsidRDefault="00D35137" w:rsidP="00D35137">
            <w:pPr>
              <w:pStyle w:val="TableText"/>
              <w:rPr>
                <w:b w:val="0"/>
                <w:i/>
                <w:sz w:val="24"/>
                <w:szCs w:val="24"/>
              </w:rPr>
            </w:pPr>
          </w:p>
        </w:tc>
        <w:tc>
          <w:tcPr>
            <w:tcW w:w="3420" w:type="dxa"/>
          </w:tcPr>
          <w:p w:rsidR="00D35137" w:rsidRPr="00EB1F82" w:rsidRDefault="00D35137" w:rsidP="00D35137">
            <w:pPr>
              <w:pStyle w:val="TableText"/>
              <w:spacing w:before="20" w:after="20"/>
              <w:rPr>
                <w:b w:val="0"/>
                <w:i/>
                <w:sz w:val="24"/>
                <w:szCs w:val="24"/>
              </w:rPr>
            </w:pPr>
            <w:r w:rsidRPr="00EB1F82">
              <w:rPr>
                <w:b w:val="0"/>
                <w:i/>
                <w:sz w:val="24"/>
                <w:szCs w:val="24"/>
              </w:rPr>
              <w:t>annual number of electric safety incidents</w:t>
            </w:r>
          </w:p>
        </w:tc>
      </w:tr>
    </w:tbl>
    <w:p w:rsidR="00D35137" w:rsidRPr="00EB1F82" w:rsidRDefault="00D35137" w:rsidP="00D35137">
      <w:pPr>
        <w:pStyle w:val="Body"/>
        <w:spacing w:before="60" w:after="60"/>
        <w:rPr>
          <w:rFonts w:ascii="Garamond" w:hAnsi="Garamond"/>
          <w:sz w:val="24"/>
          <w:szCs w:val="24"/>
        </w:rPr>
      </w:pPr>
      <w:r w:rsidRPr="00EB1F82">
        <w:rPr>
          <w:rFonts w:ascii="Garamond" w:hAnsi="Garamond"/>
          <w:sz w:val="24"/>
          <w:szCs w:val="24"/>
        </w:rPr>
        <w:t>Certain incidents are excluded from the measurement if they occurred during the following days:</w:t>
      </w:r>
    </w:p>
    <w:p w:rsidR="00D35137" w:rsidRPr="00EB1F82" w:rsidRDefault="00D35137" w:rsidP="00EB1F82">
      <w:pPr>
        <w:pStyle w:val="Bullet"/>
        <w:spacing w:before="40"/>
        <w:ind w:left="900" w:hanging="432"/>
      </w:pPr>
      <w:r w:rsidRPr="00EB1F82">
        <w:t>Major Event Days when 5% or more electric customers are without power during a 24</w:t>
      </w:r>
      <w:r w:rsidRPr="00EB1F82">
        <w:noBreakHyphen/>
        <w:t>hour period and associated carry-forward days that it will take to restore electric service to these customers.</w:t>
      </w:r>
    </w:p>
    <w:p w:rsidR="00D35137" w:rsidRPr="00EB1F82" w:rsidRDefault="00D35137" w:rsidP="00EB1F82">
      <w:pPr>
        <w:pStyle w:val="Bullet"/>
        <w:spacing w:before="40" w:after="240"/>
        <w:ind w:left="900" w:hanging="432"/>
      </w:pPr>
      <w:r w:rsidRPr="00EB1F82">
        <w:t>Localized emergency event days when all available EFR in a local area are dispatched to respond to service outages.</w:t>
      </w:r>
    </w:p>
    <w:p w:rsidR="00CA16EF" w:rsidRDefault="00CA16EF">
      <w:pPr>
        <w:widowControl/>
        <w:spacing w:after="0" w:line="240" w:lineRule="auto"/>
        <w:jc w:val="left"/>
        <w:rPr>
          <w:rFonts w:ascii="Garamond" w:eastAsia="MS Mincho" w:hAnsi="Garamond" w:cs="Arial"/>
          <w:b/>
          <w:noProof/>
          <w:kern w:val="28"/>
          <w:sz w:val="28"/>
          <w:szCs w:val="28"/>
        </w:rPr>
      </w:pPr>
      <w:bookmarkStart w:id="138" w:name="_Toc253582042"/>
      <w:bookmarkStart w:id="139" w:name="_Toc280792544"/>
      <w:bookmarkStart w:id="140" w:name="_Toc352132246"/>
      <w:r>
        <w:br w:type="page"/>
      </w:r>
    </w:p>
    <w:p w:rsidR="00D35137" w:rsidRPr="00B1300A" w:rsidRDefault="00D35137" w:rsidP="00FF77D8">
      <w:pPr>
        <w:pStyle w:val="Title"/>
      </w:pPr>
      <w:r w:rsidRPr="00B1300A">
        <w:lastRenderedPageBreak/>
        <w:t>Going Forward</w:t>
      </w:r>
      <w:bookmarkEnd w:id="138"/>
      <w:bookmarkEnd w:id="139"/>
      <w:bookmarkEnd w:id="140"/>
    </w:p>
    <w:p w:rsidR="00D35137" w:rsidRPr="00EB1F82" w:rsidRDefault="00D35137" w:rsidP="004827C8">
      <w:pPr>
        <w:pStyle w:val="Body"/>
        <w:keepNext/>
        <w:rPr>
          <w:rFonts w:ascii="Garamond" w:hAnsi="Garamond"/>
          <w:sz w:val="24"/>
          <w:szCs w:val="24"/>
        </w:rPr>
      </w:pPr>
      <w:r w:rsidRPr="00EB1F82">
        <w:rPr>
          <w:rFonts w:ascii="Garamond" w:hAnsi="Garamond"/>
          <w:sz w:val="24"/>
          <w:szCs w:val="24"/>
        </w:rPr>
        <w:t xml:space="preserve">In 2016, PSE will continue its efforts to improve communication and coordination </w:t>
      </w:r>
      <w:r w:rsidR="00EE5FC3">
        <w:rPr>
          <w:rFonts w:ascii="Garamond" w:hAnsi="Garamond"/>
          <w:sz w:val="24"/>
          <w:szCs w:val="24"/>
        </w:rPr>
        <w:t>among</w:t>
      </w:r>
      <w:r w:rsidRPr="00EB1F82">
        <w:rPr>
          <w:rFonts w:ascii="Garamond" w:hAnsi="Garamond"/>
          <w:sz w:val="24"/>
          <w:szCs w:val="24"/>
        </w:rPr>
        <w:t xml:space="preserve"> </w:t>
      </w:r>
      <w:r w:rsidR="003C62F2">
        <w:rPr>
          <w:rFonts w:ascii="Garamond" w:hAnsi="Garamond"/>
          <w:sz w:val="24"/>
          <w:szCs w:val="24"/>
        </w:rPr>
        <w:t>EFR personnel</w:t>
      </w:r>
      <w:r w:rsidRPr="00EB1F82">
        <w:rPr>
          <w:rFonts w:ascii="Garamond" w:hAnsi="Garamond"/>
          <w:sz w:val="24"/>
          <w:szCs w:val="24"/>
        </w:rPr>
        <w:t xml:space="preserve">, system operators and dispatchers to reduce </w:t>
      </w:r>
      <w:r w:rsidR="00083D86">
        <w:rPr>
          <w:rFonts w:ascii="Garamond" w:hAnsi="Garamond"/>
          <w:sz w:val="24"/>
          <w:szCs w:val="24"/>
        </w:rPr>
        <w:t xml:space="preserve">electric safety incident </w:t>
      </w:r>
      <w:r w:rsidRPr="00EB1F82">
        <w:rPr>
          <w:rFonts w:ascii="Garamond" w:hAnsi="Garamond"/>
          <w:sz w:val="24"/>
          <w:szCs w:val="24"/>
        </w:rPr>
        <w:t>response time. The efforts include:</w:t>
      </w:r>
    </w:p>
    <w:p w:rsidR="00D35137" w:rsidRPr="00EB1F82" w:rsidRDefault="00D35137" w:rsidP="000B2CEB">
      <w:pPr>
        <w:pStyle w:val="Bullet"/>
        <w:ind w:left="900" w:hanging="432"/>
      </w:pPr>
      <w:r w:rsidRPr="00EB1F82">
        <w:t xml:space="preserve">Continue </w:t>
      </w:r>
      <w:r w:rsidR="00B340E4">
        <w:t>to enhance the</w:t>
      </w:r>
      <w:r w:rsidRPr="00EB1F82">
        <w:t xml:space="preserve"> outage management system technology, providing improved electric system information to increase efficiency in managing outage events and first response personnel.</w:t>
      </w:r>
    </w:p>
    <w:p w:rsidR="00D35137" w:rsidRPr="00EB1F82" w:rsidRDefault="00D35137" w:rsidP="000B2CEB">
      <w:pPr>
        <w:pStyle w:val="Bullet"/>
        <w:ind w:left="900" w:hanging="432"/>
      </w:pPr>
      <w:r w:rsidRPr="00EB1F82">
        <w:t xml:space="preserve">Continue to analyze and optimize </w:t>
      </w:r>
      <w:r w:rsidR="00EE5FC3">
        <w:t>EFR</w:t>
      </w:r>
      <w:r w:rsidRPr="00EB1F82">
        <w:t xml:space="preserve"> shift scheduling to correspond with daily outage trends.</w:t>
      </w:r>
    </w:p>
    <w:p w:rsidR="00D35137" w:rsidRPr="00EB1F82" w:rsidRDefault="00EE5FC3" w:rsidP="000B2CEB">
      <w:pPr>
        <w:pStyle w:val="Bullet"/>
        <w:ind w:left="900" w:hanging="432"/>
      </w:pPr>
      <w:r>
        <w:t>Continue to i</w:t>
      </w:r>
      <w:r w:rsidR="00D35137" w:rsidRPr="00EB1F82">
        <w:t>mprove switching efficiency between PSE’s service provider, EFR and substation operators to better utilize any qualified personnel that are the closest available to the outage to perform system switching.</w:t>
      </w:r>
    </w:p>
    <w:p w:rsidR="00D35137" w:rsidRPr="00EB1F82" w:rsidRDefault="00D35137" w:rsidP="000B2CEB">
      <w:pPr>
        <w:pStyle w:val="Bullet"/>
        <w:ind w:left="900" w:hanging="432"/>
      </w:pPr>
      <w:r w:rsidRPr="00EB1F82">
        <w:t>Continue to improve the process to check single customer outage reports for accuracy before dispatching field resource.</w:t>
      </w:r>
    </w:p>
    <w:p w:rsidR="00D35137" w:rsidRDefault="00D35137" w:rsidP="00D35137">
      <w:pPr>
        <w:spacing w:after="0"/>
        <w:rPr>
          <w:b/>
          <w:sz w:val="24"/>
        </w:rPr>
      </w:pPr>
      <w:r>
        <w:rPr>
          <w:b/>
        </w:rPr>
        <w:br w:type="page"/>
      </w:r>
    </w:p>
    <w:p w:rsidR="00D35137" w:rsidRDefault="00D35137" w:rsidP="001E4DEA">
      <w:pPr>
        <w:pStyle w:val="Heading2"/>
      </w:pPr>
      <w:bookmarkStart w:id="141" w:name="_Toc440974617"/>
      <w:bookmarkStart w:id="142" w:name="_Toc442250066"/>
      <w:r w:rsidRPr="00134B8C">
        <w:lastRenderedPageBreak/>
        <w:t>Service Provider Performance</w:t>
      </w:r>
      <w:bookmarkEnd w:id="141"/>
      <w:bookmarkEnd w:id="142"/>
    </w:p>
    <w:p w:rsidR="00D35137" w:rsidRPr="00B1300A" w:rsidRDefault="00D35137" w:rsidP="00D35137">
      <w:pPr>
        <w:pStyle w:val="TableCaption"/>
      </w:pPr>
      <w:bookmarkStart w:id="143" w:name="_Toc444157719"/>
      <w:r w:rsidRPr="00B1300A">
        <w:t xml:space="preserve">Table </w:t>
      </w:r>
      <w:r>
        <w:t>2h</w:t>
      </w:r>
      <w:r w:rsidRPr="00B1300A">
        <w:t xml:space="preserve">: </w:t>
      </w:r>
      <w:r w:rsidRPr="00134B8C">
        <w:t>Service Provider Performance</w:t>
      </w:r>
      <w:r>
        <w:t xml:space="preserve"> </w:t>
      </w:r>
      <w:r w:rsidRPr="00B1300A">
        <w:t>for 201</w:t>
      </w:r>
      <w:r>
        <w:t>5</w:t>
      </w:r>
      <w:bookmarkEnd w:id="143"/>
    </w:p>
    <w:tbl>
      <w:tblPr>
        <w:tblW w:w="100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2690"/>
        <w:gridCol w:w="1630"/>
        <w:gridCol w:w="2787"/>
        <w:gridCol w:w="1892"/>
        <w:gridCol w:w="1081"/>
      </w:tblGrid>
      <w:tr w:rsidR="00D35137" w:rsidRPr="00954496" w:rsidTr="00D35137">
        <w:tc>
          <w:tcPr>
            <w:tcW w:w="2690" w:type="dxa"/>
            <w:tcBorders>
              <w:top w:val="single" w:sz="12" w:space="0" w:color="006A71"/>
              <w:bottom w:val="single" w:sz="12" w:space="0" w:color="807F83"/>
            </w:tcBorders>
            <w:shd w:val="solid" w:color="006A71" w:fill="auto"/>
          </w:tcPr>
          <w:p w:rsidR="00D35137" w:rsidRPr="001B0677" w:rsidRDefault="00D35137" w:rsidP="00D35137">
            <w:pPr>
              <w:pStyle w:val="TableHead"/>
              <w:rPr>
                <w:color w:val="FFFFFF"/>
              </w:rPr>
            </w:pPr>
            <w:r w:rsidRPr="001B0677">
              <w:rPr>
                <w:color w:val="FFFFFF"/>
              </w:rPr>
              <w:t>Key Measurement</w:t>
            </w:r>
          </w:p>
        </w:tc>
        <w:tc>
          <w:tcPr>
            <w:tcW w:w="1630" w:type="dxa"/>
            <w:tcBorders>
              <w:top w:val="single" w:sz="12" w:space="0" w:color="006A71"/>
              <w:bottom w:val="single" w:sz="12" w:space="0" w:color="807F83"/>
            </w:tcBorders>
            <w:shd w:val="solid" w:color="006A71" w:fill="auto"/>
          </w:tcPr>
          <w:p w:rsidR="00D35137" w:rsidRPr="001B0677" w:rsidRDefault="00D35137" w:rsidP="00D35137">
            <w:pPr>
              <w:pStyle w:val="TableHead"/>
              <w:rPr>
                <w:color w:val="FFFFFF"/>
              </w:rPr>
            </w:pPr>
            <w:r w:rsidRPr="001B0677">
              <w:rPr>
                <w:color w:val="FFFFFF"/>
              </w:rPr>
              <w:t>Type of Metric</w:t>
            </w:r>
          </w:p>
        </w:tc>
        <w:tc>
          <w:tcPr>
            <w:tcW w:w="2787" w:type="dxa"/>
            <w:tcBorders>
              <w:top w:val="single" w:sz="12" w:space="0" w:color="006A71"/>
              <w:bottom w:val="single" w:sz="12" w:space="0" w:color="807F83"/>
            </w:tcBorders>
            <w:shd w:val="solid" w:color="006A71" w:fill="auto"/>
          </w:tcPr>
          <w:p w:rsidR="00D35137" w:rsidRPr="001B0677" w:rsidRDefault="00D35137" w:rsidP="00D35137">
            <w:pPr>
              <w:pStyle w:val="TableHead"/>
              <w:rPr>
                <w:color w:val="FFFFFF"/>
              </w:rPr>
            </w:pPr>
            <w:r w:rsidRPr="001B0677">
              <w:rPr>
                <w:color w:val="FFFFFF"/>
              </w:rPr>
              <w:t>Benchmark/Description</w:t>
            </w:r>
          </w:p>
        </w:tc>
        <w:tc>
          <w:tcPr>
            <w:tcW w:w="1892" w:type="dxa"/>
            <w:tcBorders>
              <w:top w:val="single" w:sz="12" w:space="0" w:color="006A71"/>
              <w:bottom w:val="single" w:sz="12" w:space="0" w:color="807F83"/>
            </w:tcBorders>
            <w:shd w:val="solid" w:color="006A71" w:fill="auto"/>
          </w:tcPr>
          <w:p w:rsidR="00D35137" w:rsidRPr="001B0677" w:rsidRDefault="00D35137" w:rsidP="00D35137">
            <w:pPr>
              <w:pStyle w:val="TableHead"/>
              <w:rPr>
                <w:color w:val="FFFFFF"/>
              </w:rPr>
            </w:pPr>
            <w:r w:rsidRPr="001B0677">
              <w:rPr>
                <w:color w:val="FFFFFF"/>
              </w:rPr>
              <w:t>201</w:t>
            </w:r>
            <w:r>
              <w:rPr>
                <w:color w:val="FFFFFF"/>
              </w:rPr>
              <w:t>5</w:t>
            </w:r>
            <w:r w:rsidRPr="001B0677">
              <w:rPr>
                <w:color w:val="FFFFFF"/>
              </w:rPr>
              <w:t xml:space="preserve"> Performance Results</w:t>
            </w:r>
          </w:p>
        </w:tc>
        <w:tc>
          <w:tcPr>
            <w:tcW w:w="1081" w:type="dxa"/>
            <w:tcBorders>
              <w:top w:val="single" w:sz="12" w:space="0" w:color="006A71"/>
              <w:bottom w:val="single" w:sz="12" w:space="0" w:color="807F83"/>
            </w:tcBorders>
            <w:shd w:val="solid" w:color="006A71" w:fill="auto"/>
          </w:tcPr>
          <w:p w:rsidR="00D35137" w:rsidRPr="001B0677" w:rsidRDefault="00D35137" w:rsidP="00D35137">
            <w:pPr>
              <w:pStyle w:val="TableHead"/>
              <w:rPr>
                <w:color w:val="FFFFFF"/>
              </w:rPr>
            </w:pPr>
            <w:r w:rsidRPr="001B0677">
              <w:rPr>
                <w:color w:val="FFFFFF"/>
              </w:rPr>
              <w:t>Achieved</w:t>
            </w:r>
          </w:p>
        </w:tc>
      </w:tr>
      <w:tr w:rsidR="00D35137" w:rsidRPr="00B1300A" w:rsidTr="00D35137">
        <w:tc>
          <w:tcPr>
            <w:tcW w:w="10080" w:type="dxa"/>
            <w:gridSpan w:val="5"/>
            <w:tcBorders>
              <w:top w:val="single" w:sz="12" w:space="0" w:color="807F83"/>
              <w:bottom w:val="single" w:sz="12" w:space="0" w:color="807F83"/>
            </w:tcBorders>
            <w:shd w:val="solid" w:color="83AFB4" w:fill="auto"/>
          </w:tcPr>
          <w:p w:rsidR="00D35137" w:rsidRPr="00B1300A" w:rsidRDefault="00D35137" w:rsidP="00D35137">
            <w:pPr>
              <w:pStyle w:val="TableHead"/>
              <w:jc w:val="left"/>
            </w:pPr>
            <w:r w:rsidRPr="00E627ED">
              <w:t>Customer Services and Satisfaction and Operations Services</w:t>
            </w:r>
          </w:p>
        </w:tc>
      </w:tr>
      <w:tr w:rsidR="00D35137" w:rsidRPr="000F21C1" w:rsidTr="00D35137">
        <w:tc>
          <w:tcPr>
            <w:tcW w:w="2690" w:type="dxa"/>
            <w:tcBorders>
              <w:top w:val="single" w:sz="12" w:space="0" w:color="807F83"/>
              <w:bottom w:val="single" w:sz="12" w:space="0" w:color="807F83"/>
            </w:tcBorders>
          </w:tcPr>
          <w:p w:rsidR="00D35137" w:rsidRPr="000F21C1" w:rsidRDefault="00D35137" w:rsidP="004F7329">
            <w:pPr>
              <w:pStyle w:val="TableText"/>
              <w:jc w:val="left"/>
              <w:rPr>
                <w:kern w:val="0"/>
              </w:rPr>
            </w:pPr>
            <w:r w:rsidRPr="000F21C1">
              <w:rPr>
                <w:kern w:val="0"/>
              </w:rPr>
              <w:t>Service provider standards compliance—Quanta Electric</w:t>
            </w:r>
          </w:p>
        </w:tc>
        <w:tc>
          <w:tcPr>
            <w:tcW w:w="1630" w:type="dxa"/>
            <w:tcBorders>
              <w:top w:val="single" w:sz="12" w:space="0" w:color="807F83"/>
              <w:bottom w:val="single" w:sz="12" w:space="0" w:color="807F83"/>
            </w:tcBorders>
          </w:tcPr>
          <w:p w:rsidR="00D35137" w:rsidRPr="000F21C1" w:rsidRDefault="00D35137" w:rsidP="004F7329">
            <w:pPr>
              <w:pStyle w:val="TableText"/>
              <w:jc w:val="left"/>
              <w:rPr>
                <w:kern w:val="0"/>
              </w:rPr>
            </w:pPr>
            <w:r w:rsidRPr="000F21C1">
              <w:rPr>
                <w:kern w:val="0"/>
              </w:rPr>
              <w:t>Service Provider Index #1B</w:t>
            </w:r>
          </w:p>
        </w:tc>
        <w:tc>
          <w:tcPr>
            <w:tcW w:w="2787" w:type="dxa"/>
            <w:tcBorders>
              <w:top w:val="single" w:sz="12" w:space="0" w:color="807F83"/>
              <w:bottom w:val="single" w:sz="12" w:space="0" w:color="807F83"/>
            </w:tcBorders>
          </w:tcPr>
          <w:p w:rsidR="00D35137" w:rsidRPr="000F21C1" w:rsidRDefault="00D35137" w:rsidP="004F7329">
            <w:pPr>
              <w:pStyle w:val="TableText"/>
              <w:jc w:val="left"/>
              <w:rPr>
                <w:kern w:val="0"/>
              </w:rPr>
            </w:pPr>
            <w:r w:rsidRPr="000F21C1">
              <w:t>At least 97% compliance with site audit checklist points</w:t>
            </w:r>
          </w:p>
        </w:tc>
        <w:tc>
          <w:tcPr>
            <w:tcW w:w="1892" w:type="dxa"/>
            <w:tcBorders>
              <w:top w:val="single" w:sz="12" w:space="0" w:color="807F83"/>
              <w:bottom w:val="single" w:sz="12" w:space="0" w:color="807F83"/>
            </w:tcBorders>
          </w:tcPr>
          <w:p w:rsidR="00D35137" w:rsidRPr="000F21C1" w:rsidRDefault="00DF0B6B" w:rsidP="00D35137">
            <w:pPr>
              <w:pStyle w:val="TableText"/>
              <w:rPr>
                <w:kern w:val="0"/>
              </w:rPr>
            </w:pPr>
            <w:r>
              <w:rPr>
                <w:kern w:val="0"/>
              </w:rPr>
              <w:t>99</w:t>
            </w:r>
            <w:r w:rsidR="00D35137" w:rsidRPr="000F21C1">
              <w:rPr>
                <w:kern w:val="0"/>
              </w:rPr>
              <w:t>%</w:t>
            </w:r>
          </w:p>
        </w:tc>
        <w:tc>
          <w:tcPr>
            <w:tcW w:w="1081" w:type="dxa"/>
            <w:tcBorders>
              <w:top w:val="single" w:sz="12" w:space="0" w:color="807F83"/>
              <w:bottom w:val="single" w:sz="12" w:space="0" w:color="807F83"/>
            </w:tcBorders>
          </w:tcPr>
          <w:p w:rsidR="00D35137" w:rsidRPr="000F21C1" w:rsidRDefault="00D35137" w:rsidP="00D35137">
            <w:pPr>
              <w:pStyle w:val="TableText"/>
            </w:pPr>
            <w:r w:rsidRPr="000F21C1">
              <w:sym w:font="Wingdings" w:char="F0FE"/>
            </w:r>
          </w:p>
        </w:tc>
      </w:tr>
      <w:tr w:rsidR="00D35137" w:rsidRPr="000F21C1" w:rsidTr="00D35137">
        <w:tc>
          <w:tcPr>
            <w:tcW w:w="2690" w:type="dxa"/>
            <w:tcBorders>
              <w:top w:val="single" w:sz="12" w:space="0" w:color="807F83"/>
              <w:bottom w:val="single" w:sz="12" w:space="0" w:color="006A71"/>
            </w:tcBorders>
          </w:tcPr>
          <w:p w:rsidR="00D35137" w:rsidRPr="000F21C1" w:rsidRDefault="00D35137" w:rsidP="004F7329">
            <w:pPr>
              <w:pStyle w:val="TableText"/>
              <w:jc w:val="left"/>
              <w:rPr>
                <w:kern w:val="0"/>
              </w:rPr>
            </w:pPr>
            <w:r w:rsidRPr="000F21C1">
              <w:rPr>
                <w:kern w:val="0"/>
              </w:rPr>
              <w:t>Service provider standards compliance—Quanta Gas</w:t>
            </w:r>
          </w:p>
        </w:tc>
        <w:tc>
          <w:tcPr>
            <w:tcW w:w="1630" w:type="dxa"/>
            <w:tcBorders>
              <w:top w:val="single" w:sz="12" w:space="0" w:color="807F83"/>
              <w:bottom w:val="single" w:sz="12" w:space="0" w:color="006A71"/>
            </w:tcBorders>
          </w:tcPr>
          <w:p w:rsidR="00D35137" w:rsidRPr="000F21C1" w:rsidRDefault="00D35137" w:rsidP="004F7329">
            <w:pPr>
              <w:pStyle w:val="TableText"/>
              <w:jc w:val="left"/>
              <w:rPr>
                <w:kern w:val="0"/>
              </w:rPr>
            </w:pPr>
            <w:r w:rsidRPr="000F21C1">
              <w:rPr>
                <w:kern w:val="0"/>
              </w:rPr>
              <w:t>Service Provider Index #1C</w:t>
            </w:r>
          </w:p>
        </w:tc>
        <w:tc>
          <w:tcPr>
            <w:tcW w:w="2787" w:type="dxa"/>
            <w:tcBorders>
              <w:top w:val="single" w:sz="12" w:space="0" w:color="807F83"/>
              <w:bottom w:val="single" w:sz="12" w:space="0" w:color="006A71"/>
            </w:tcBorders>
          </w:tcPr>
          <w:p w:rsidR="00D35137" w:rsidRPr="000F21C1" w:rsidRDefault="00D35137" w:rsidP="004F7329">
            <w:pPr>
              <w:pStyle w:val="TableText"/>
              <w:jc w:val="left"/>
              <w:rPr>
                <w:kern w:val="0"/>
              </w:rPr>
            </w:pPr>
            <w:r w:rsidRPr="000F21C1">
              <w:t>At least 97% compliance with site audit checklist points</w:t>
            </w:r>
          </w:p>
        </w:tc>
        <w:tc>
          <w:tcPr>
            <w:tcW w:w="1892" w:type="dxa"/>
            <w:tcBorders>
              <w:top w:val="single" w:sz="12" w:space="0" w:color="807F83"/>
              <w:bottom w:val="single" w:sz="12" w:space="0" w:color="006A71"/>
            </w:tcBorders>
          </w:tcPr>
          <w:p w:rsidR="00D35137" w:rsidRPr="000F21C1" w:rsidRDefault="00DF0B6B" w:rsidP="00D35137">
            <w:pPr>
              <w:pStyle w:val="TableText"/>
              <w:rPr>
                <w:kern w:val="0"/>
              </w:rPr>
            </w:pPr>
            <w:r>
              <w:rPr>
                <w:kern w:val="0"/>
              </w:rPr>
              <w:t>99</w:t>
            </w:r>
            <w:r w:rsidR="00D35137" w:rsidRPr="000F21C1">
              <w:rPr>
                <w:kern w:val="0"/>
              </w:rPr>
              <w:t>%</w:t>
            </w:r>
          </w:p>
        </w:tc>
        <w:tc>
          <w:tcPr>
            <w:tcW w:w="1081" w:type="dxa"/>
            <w:tcBorders>
              <w:top w:val="single" w:sz="12" w:space="0" w:color="807F83"/>
              <w:bottom w:val="single" w:sz="12" w:space="0" w:color="006A71"/>
            </w:tcBorders>
          </w:tcPr>
          <w:p w:rsidR="00D35137" w:rsidRPr="000F21C1" w:rsidRDefault="00D35137" w:rsidP="00D35137">
            <w:pPr>
              <w:pStyle w:val="TableText"/>
            </w:pPr>
            <w:r w:rsidRPr="000F21C1">
              <w:sym w:font="Wingdings" w:char="F0FE"/>
            </w:r>
          </w:p>
        </w:tc>
      </w:tr>
      <w:tr w:rsidR="00D35137" w:rsidRPr="000F21C1" w:rsidTr="00D35137">
        <w:tc>
          <w:tcPr>
            <w:tcW w:w="2690" w:type="dxa"/>
            <w:tcBorders>
              <w:top w:val="single" w:sz="12" w:space="0" w:color="807F83"/>
              <w:bottom w:val="single" w:sz="12" w:space="0" w:color="807F83"/>
            </w:tcBorders>
          </w:tcPr>
          <w:p w:rsidR="00D35137" w:rsidRPr="000F21C1" w:rsidRDefault="00D35137" w:rsidP="004F7329">
            <w:pPr>
              <w:pStyle w:val="TableText"/>
              <w:jc w:val="left"/>
              <w:rPr>
                <w:kern w:val="0"/>
              </w:rPr>
            </w:pPr>
            <w:r w:rsidRPr="000F21C1">
              <w:rPr>
                <w:kern w:val="0"/>
              </w:rPr>
              <w:t>Service provider appointments kept—Quanta Electric</w:t>
            </w:r>
          </w:p>
        </w:tc>
        <w:tc>
          <w:tcPr>
            <w:tcW w:w="1630" w:type="dxa"/>
            <w:tcBorders>
              <w:top w:val="single" w:sz="12" w:space="0" w:color="807F83"/>
              <w:bottom w:val="single" w:sz="12" w:space="0" w:color="807F83"/>
            </w:tcBorders>
          </w:tcPr>
          <w:p w:rsidR="00D35137" w:rsidRPr="000F21C1" w:rsidRDefault="00D35137" w:rsidP="004F7329">
            <w:pPr>
              <w:pStyle w:val="TableText"/>
              <w:jc w:val="left"/>
              <w:rPr>
                <w:kern w:val="0"/>
              </w:rPr>
            </w:pPr>
            <w:r w:rsidRPr="000F21C1">
              <w:rPr>
                <w:kern w:val="0"/>
              </w:rPr>
              <w:t>Service Provider Index #3B</w:t>
            </w:r>
          </w:p>
        </w:tc>
        <w:tc>
          <w:tcPr>
            <w:tcW w:w="2787" w:type="dxa"/>
            <w:tcBorders>
              <w:top w:val="single" w:sz="12" w:space="0" w:color="807F83"/>
              <w:bottom w:val="single" w:sz="12" w:space="0" w:color="807F83"/>
            </w:tcBorders>
          </w:tcPr>
          <w:p w:rsidR="00D35137" w:rsidRPr="000F21C1" w:rsidRDefault="00D35137" w:rsidP="004F7329">
            <w:pPr>
              <w:pStyle w:val="TableText"/>
              <w:jc w:val="left"/>
              <w:rPr>
                <w:kern w:val="0"/>
              </w:rPr>
            </w:pPr>
            <w:r w:rsidRPr="000F21C1">
              <w:rPr>
                <w:kern w:val="0"/>
              </w:rPr>
              <w:t>At least 98% of appointments kept</w:t>
            </w:r>
          </w:p>
        </w:tc>
        <w:tc>
          <w:tcPr>
            <w:tcW w:w="1892" w:type="dxa"/>
            <w:tcBorders>
              <w:top w:val="single" w:sz="12" w:space="0" w:color="807F83"/>
              <w:bottom w:val="single" w:sz="12" w:space="0" w:color="807F83"/>
            </w:tcBorders>
          </w:tcPr>
          <w:p w:rsidR="00D35137" w:rsidRPr="000F21C1" w:rsidRDefault="00DF0B6B" w:rsidP="00D35137">
            <w:pPr>
              <w:pStyle w:val="TableText"/>
              <w:rPr>
                <w:kern w:val="0"/>
                <w:highlight w:val="green"/>
              </w:rPr>
            </w:pPr>
            <w:r>
              <w:rPr>
                <w:kern w:val="0"/>
              </w:rPr>
              <w:t>99</w:t>
            </w:r>
            <w:r w:rsidR="00D35137" w:rsidRPr="000F21C1">
              <w:rPr>
                <w:kern w:val="0"/>
              </w:rPr>
              <w:t>%</w:t>
            </w:r>
          </w:p>
        </w:tc>
        <w:tc>
          <w:tcPr>
            <w:tcW w:w="1081" w:type="dxa"/>
            <w:tcBorders>
              <w:top w:val="single" w:sz="12" w:space="0" w:color="807F83"/>
              <w:bottom w:val="single" w:sz="12" w:space="0" w:color="807F83"/>
            </w:tcBorders>
          </w:tcPr>
          <w:p w:rsidR="00D35137" w:rsidRPr="000F21C1" w:rsidRDefault="00D35137" w:rsidP="00D35137">
            <w:pPr>
              <w:pStyle w:val="TableText"/>
            </w:pPr>
            <w:r w:rsidRPr="000F21C1">
              <w:sym w:font="Wingdings" w:char="F0FE"/>
            </w:r>
          </w:p>
        </w:tc>
      </w:tr>
      <w:tr w:rsidR="00D35137" w:rsidRPr="000F21C1" w:rsidTr="00D35137">
        <w:tc>
          <w:tcPr>
            <w:tcW w:w="2690" w:type="dxa"/>
            <w:tcBorders>
              <w:top w:val="single" w:sz="12" w:space="0" w:color="807F83"/>
              <w:bottom w:val="single" w:sz="12" w:space="0" w:color="807F83"/>
            </w:tcBorders>
          </w:tcPr>
          <w:p w:rsidR="00D35137" w:rsidRPr="000F21C1" w:rsidRDefault="00D35137" w:rsidP="004F7329">
            <w:pPr>
              <w:pStyle w:val="TableText"/>
              <w:jc w:val="left"/>
              <w:rPr>
                <w:kern w:val="0"/>
              </w:rPr>
            </w:pPr>
            <w:r w:rsidRPr="000F21C1">
              <w:rPr>
                <w:kern w:val="0"/>
              </w:rPr>
              <w:t>Service provider appointments kept—Quanta Gas</w:t>
            </w:r>
          </w:p>
        </w:tc>
        <w:tc>
          <w:tcPr>
            <w:tcW w:w="1630" w:type="dxa"/>
            <w:tcBorders>
              <w:top w:val="single" w:sz="12" w:space="0" w:color="807F83"/>
              <w:bottom w:val="single" w:sz="12" w:space="0" w:color="807F83"/>
            </w:tcBorders>
          </w:tcPr>
          <w:p w:rsidR="00D35137" w:rsidRPr="000F21C1" w:rsidRDefault="00D35137" w:rsidP="004F7329">
            <w:pPr>
              <w:pStyle w:val="TableText"/>
              <w:jc w:val="left"/>
              <w:rPr>
                <w:kern w:val="0"/>
              </w:rPr>
            </w:pPr>
            <w:r w:rsidRPr="000F21C1">
              <w:rPr>
                <w:kern w:val="0"/>
              </w:rPr>
              <w:t>Service Provider Index #3C</w:t>
            </w:r>
          </w:p>
        </w:tc>
        <w:tc>
          <w:tcPr>
            <w:tcW w:w="2787" w:type="dxa"/>
            <w:tcBorders>
              <w:top w:val="single" w:sz="12" w:space="0" w:color="807F83"/>
              <w:bottom w:val="single" w:sz="12" w:space="0" w:color="807F83"/>
            </w:tcBorders>
          </w:tcPr>
          <w:p w:rsidR="00D35137" w:rsidRPr="000F21C1" w:rsidRDefault="00D35137" w:rsidP="004F7329">
            <w:pPr>
              <w:pStyle w:val="TableText"/>
              <w:jc w:val="left"/>
              <w:rPr>
                <w:kern w:val="0"/>
              </w:rPr>
            </w:pPr>
            <w:r w:rsidRPr="000F21C1">
              <w:rPr>
                <w:kern w:val="0"/>
              </w:rPr>
              <w:t>At least 98% of appointments kept</w:t>
            </w:r>
          </w:p>
        </w:tc>
        <w:tc>
          <w:tcPr>
            <w:tcW w:w="1892" w:type="dxa"/>
            <w:tcBorders>
              <w:top w:val="single" w:sz="12" w:space="0" w:color="807F83"/>
              <w:bottom w:val="single" w:sz="12" w:space="0" w:color="807F83"/>
            </w:tcBorders>
          </w:tcPr>
          <w:p w:rsidR="00D35137" w:rsidRPr="000F21C1" w:rsidRDefault="00DF0B6B" w:rsidP="00D35137">
            <w:pPr>
              <w:pStyle w:val="TableText"/>
              <w:rPr>
                <w:kern w:val="0"/>
                <w:highlight w:val="green"/>
              </w:rPr>
            </w:pPr>
            <w:r>
              <w:rPr>
                <w:kern w:val="0"/>
              </w:rPr>
              <w:t>99</w:t>
            </w:r>
            <w:r w:rsidR="00D35137" w:rsidRPr="000F21C1">
              <w:rPr>
                <w:kern w:val="0"/>
              </w:rPr>
              <w:t>%</w:t>
            </w:r>
          </w:p>
        </w:tc>
        <w:tc>
          <w:tcPr>
            <w:tcW w:w="1081" w:type="dxa"/>
            <w:tcBorders>
              <w:top w:val="single" w:sz="12" w:space="0" w:color="807F83"/>
              <w:bottom w:val="single" w:sz="12" w:space="0" w:color="807F83"/>
            </w:tcBorders>
          </w:tcPr>
          <w:p w:rsidR="00D35137" w:rsidRPr="000F21C1" w:rsidRDefault="00D35137" w:rsidP="00D35137">
            <w:pPr>
              <w:pStyle w:val="TableText"/>
            </w:pPr>
            <w:r w:rsidRPr="000F21C1">
              <w:sym w:font="Wingdings" w:char="F0FE"/>
            </w:r>
          </w:p>
        </w:tc>
      </w:tr>
      <w:tr w:rsidR="00D35137" w:rsidRPr="000F21C1" w:rsidTr="00D35137">
        <w:tc>
          <w:tcPr>
            <w:tcW w:w="2690" w:type="dxa"/>
            <w:tcBorders>
              <w:top w:val="single" w:sz="12" w:space="0" w:color="807F83"/>
              <w:bottom w:val="single" w:sz="12" w:space="0" w:color="807F83"/>
            </w:tcBorders>
          </w:tcPr>
          <w:p w:rsidR="00D35137" w:rsidRPr="000F21C1" w:rsidRDefault="00D35137" w:rsidP="004F7329">
            <w:pPr>
              <w:pStyle w:val="TableText"/>
              <w:jc w:val="left"/>
              <w:rPr>
                <w:kern w:val="0"/>
              </w:rPr>
            </w:pPr>
            <w:r w:rsidRPr="000F21C1">
              <w:rPr>
                <w:kern w:val="0"/>
              </w:rPr>
              <w:t>Secondary safety response time—Quanta Gas</w:t>
            </w:r>
          </w:p>
        </w:tc>
        <w:tc>
          <w:tcPr>
            <w:tcW w:w="1630" w:type="dxa"/>
            <w:tcBorders>
              <w:top w:val="single" w:sz="12" w:space="0" w:color="807F83"/>
              <w:bottom w:val="single" w:sz="12" w:space="0" w:color="807F83"/>
            </w:tcBorders>
          </w:tcPr>
          <w:p w:rsidR="00D35137" w:rsidRPr="000F21C1" w:rsidRDefault="00D35137" w:rsidP="004F7329">
            <w:pPr>
              <w:pStyle w:val="TableText"/>
              <w:jc w:val="left"/>
              <w:rPr>
                <w:kern w:val="0"/>
              </w:rPr>
            </w:pPr>
            <w:r w:rsidRPr="000F21C1">
              <w:rPr>
                <w:kern w:val="0"/>
              </w:rPr>
              <w:t>Service Provider Index #4D</w:t>
            </w:r>
          </w:p>
        </w:tc>
        <w:tc>
          <w:tcPr>
            <w:tcW w:w="2787" w:type="dxa"/>
            <w:tcBorders>
              <w:top w:val="single" w:sz="12" w:space="0" w:color="807F83"/>
              <w:bottom w:val="single" w:sz="12" w:space="0" w:color="807F83"/>
            </w:tcBorders>
          </w:tcPr>
          <w:p w:rsidR="00D35137" w:rsidRPr="000F21C1" w:rsidRDefault="00D35137" w:rsidP="004F7329">
            <w:pPr>
              <w:pStyle w:val="TableText"/>
              <w:jc w:val="left"/>
              <w:rPr>
                <w:kern w:val="0"/>
              </w:rPr>
            </w:pPr>
            <w:r w:rsidRPr="000F21C1">
              <w:rPr>
                <w:kern w:val="0"/>
              </w:rPr>
              <w:t>Within 60 minutes from first response assessment completion to second response arrival</w:t>
            </w:r>
          </w:p>
        </w:tc>
        <w:tc>
          <w:tcPr>
            <w:tcW w:w="1892" w:type="dxa"/>
            <w:tcBorders>
              <w:top w:val="single" w:sz="12" w:space="0" w:color="807F83"/>
              <w:bottom w:val="single" w:sz="12" w:space="0" w:color="807F83"/>
            </w:tcBorders>
          </w:tcPr>
          <w:p w:rsidR="00D35137" w:rsidRPr="000F21C1" w:rsidRDefault="00D35137" w:rsidP="00DF0B6B">
            <w:pPr>
              <w:pStyle w:val="TableText"/>
              <w:rPr>
                <w:kern w:val="0"/>
              </w:rPr>
            </w:pPr>
            <w:r w:rsidRPr="000F21C1">
              <w:rPr>
                <w:kern w:val="0"/>
              </w:rPr>
              <w:t>4</w:t>
            </w:r>
            <w:r w:rsidR="00DF0B6B">
              <w:rPr>
                <w:kern w:val="0"/>
              </w:rPr>
              <w:t>6</w:t>
            </w:r>
            <w:r w:rsidRPr="000F21C1">
              <w:rPr>
                <w:kern w:val="0"/>
              </w:rPr>
              <w:t xml:space="preserve"> minutes</w:t>
            </w:r>
          </w:p>
        </w:tc>
        <w:tc>
          <w:tcPr>
            <w:tcW w:w="1081" w:type="dxa"/>
            <w:tcBorders>
              <w:top w:val="single" w:sz="12" w:space="0" w:color="807F83"/>
              <w:bottom w:val="single" w:sz="12" w:space="0" w:color="807F83"/>
            </w:tcBorders>
          </w:tcPr>
          <w:p w:rsidR="00D35137" w:rsidRPr="000F21C1" w:rsidRDefault="00D35137" w:rsidP="00D35137">
            <w:pPr>
              <w:pStyle w:val="TableText"/>
            </w:pPr>
            <w:r w:rsidRPr="000F21C1">
              <w:sym w:font="Wingdings" w:char="F0FE"/>
            </w:r>
          </w:p>
        </w:tc>
      </w:tr>
      <w:tr w:rsidR="00D35137" w:rsidRPr="000F21C1" w:rsidTr="00D35137">
        <w:tc>
          <w:tcPr>
            <w:tcW w:w="2690" w:type="dxa"/>
            <w:tcBorders>
              <w:top w:val="single" w:sz="12" w:space="0" w:color="807F83"/>
              <w:bottom w:val="single" w:sz="12" w:space="0" w:color="807F83"/>
            </w:tcBorders>
          </w:tcPr>
          <w:p w:rsidR="00D35137" w:rsidRPr="000F21C1" w:rsidRDefault="00D35137" w:rsidP="004F7329">
            <w:pPr>
              <w:pStyle w:val="TableText"/>
              <w:jc w:val="left"/>
              <w:rPr>
                <w:kern w:val="0"/>
              </w:rPr>
            </w:pPr>
            <w:r w:rsidRPr="000F21C1">
              <w:rPr>
                <w:kern w:val="0"/>
              </w:rPr>
              <w:t>Secondary Core-Hours, Non-Emergency Safety Response and Restoration Time—Quanta Electric</w:t>
            </w:r>
          </w:p>
        </w:tc>
        <w:tc>
          <w:tcPr>
            <w:tcW w:w="1630" w:type="dxa"/>
            <w:tcBorders>
              <w:top w:val="single" w:sz="12" w:space="0" w:color="807F83"/>
              <w:bottom w:val="single" w:sz="12" w:space="0" w:color="807F83"/>
            </w:tcBorders>
          </w:tcPr>
          <w:p w:rsidR="00D35137" w:rsidRPr="000F21C1" w:rsidRDefault="00D35137" w:rsidP="004F7329">
            <w:pPr>
              <w:pStyle w:val="TableText"/>
              <w:jc w:val="left"/>
              <w:rPr>
                <w:kern w:val="0"/>
              </w:rPr>
            </w:pPr>
            <w:r w:rsidRPr="000F21C1">
              <w:rPr>
                <w:kern w:val="0"/>
              </w:rPr>
              <w:t>Service Provider Index #4B</w:t>
            </w:r>
          </w:p>
        </w:tc>
        <w:tc>
          <w:tcPr>
            <w:tcW w:w="2787" w:type="dxa"/>
            <w:tcBorders>
              <w:top w:val="single" w:sz="12" w:space="0" w:color="807F83"/>
              <w:bottom w:val="single" w:sz="12" w:space="0" w:color="807F83"/>
            </w:tcBorders>
          </w:tcPr>
          <w:p w:rsidR="00D35137" w:rsidRPr="000F21C1" w:rsidRDefault="00D35137" w:rsidP="004F7329">
            <w:pPr>
              <w:pStyle w:val="TableText"/>
              <w:jc w:val="left"/>
              <w:rPr>
                <w:kern w:val="0"/>
              </w:rPr>
            </w:pPr>
            <w:r w:rsidRPr="000F21C1">
              <w:t>Within 250 minutes from the dispatch time to the restoration of non-emergency outage during core hours</w:t>
            </w:r>
          </w:p>
        </w:tc>
        <w:tc>
          <w:tcPr>
            <w:tcW w:w="1892" w:type="dxa"/>
            <w:tcBorders>
              <w:top w:val="single" w:sz="12" w:space="0" w:color="807F83"/>
              <w:bottom w:val="single" w:sz="12" w:space="0" w:color="807F83"/>
            </w:tcBorders>
          </w:tcPr>
          <w:p w:rsidR="00D35137" w:rsidRPr="000F21C1" w:rsidRDefault="00D35137" w:rsidP="00DF0B6B">
            <w:pPr>
              <w:pStyle w:val="TableText"/>
              <w:rPr>
                <w:kern w:val="0"/>
              </w:rPr>
            </w:pPr>
            <w:r w:rsidRPr="000F21C1">
              <w:rPr>
                <w:kern w:val="0"/>
              </w:rPr>
              <w:t>2</w:t>
            </w:r>
            <w:r w:rsidR="00A81C40">
              <w:rPr>
                <w:kern w:val="0"/>
              </w:rPr>
              <w:t>5</w:t>
            </w:r>
            <w:r w:rsidR="00DF0B6B">
              <w:rPr>
                <w:kern w:val="0"/>
              </w:rPr>
              <w:t>8</w:t>
            </w:r>
            <w:r w:rsidRPr="000F21C1">
              <w:rPr>
                <w:kern w:val="0"/>
              </w:rPr>
              <w:t xml:space="preserve"> minutes</w:t>
            </w:r>
          </w:p>
        </w:tc>
        <w:tc>
          <w:tcPr>
            <w:tcW w:w="1081" w:type="dxa"/>
            <w:tcBorders>
              <w:top w:val="single" w:sz="12" w:space="0" w:color="807F83"/>
              <w:bottom w:val="single" w:sz="12" w:space="0" w:color="807F83"/>
            </w:tcBorders>
          </w:tcPr>
          <w:p w:rsidR="00D35137" w:rsidRPr="000F21C1" w:rsidRDefault="00D35137" w:rsidP="00D35137">
            <w:pPr>
              <w:pStyle w:val="TableText"/>
            </w:pPr>
          </w:p>
        </w:tc>
      </w:tr>
      <w:tr w:rsidR="00D35137" w:rsidRPr="000F21C1" w:rsidTr="00D35137">
        <w:tc>
          <w:tcPr>
            <w:tcW w:w="2690" w:type="dxa"/>
            <w:tcBorders>
              <w:top w:val="single" w:sz="12" w:space="0" w:color="807F83"/>
              <w:bottom w:val="single" w:sz="12" w:space="0" w:color="807F83"/>
            </w:tcBorders>
          </w:tcPr>
          <w:p w:rsidR="00D35137" w:rsidRPr="000F21C1" w:rsidRDefault="00D35137" w:rsidP="004F7329">
            <w:pPr>
              <w:pStyle w:val="TableText"/>
              <w:jc w:val="left"/>
              <w:rPr>
                <w:kern w:val="0"/>
              </w:rPr>
            </w:pPr>
            <w:r w:rsidRPr="000F21C1">
              <w:rPr>
                <w:kern w:val="0"/>
              </w:rPr>
              <w:t>Secondary Non-Core-Hours, Non-Emergency Safety Response and Restoration Time—Quanta Electric</w:t>
            </w:r>
          </w:p>
        </w:tc>
        <w:tc>
          <w:tcPr>
            <w:tcW w:w="1630" w:type="dxa"/>
            <w:tcBorders>
              <w:top w:val="single" w:sz="12" w:space="0" w:color="807F83"/>
              <w:bottom w:val="single" w:sz="12" w:space="0" w:color="807F83"/>
            </w:tcBorders>
          </w:tcPr>
          <w:p w:rsidR="00D35137" w:rsidRPr="000F21C1" w:rsidRDefault="00D35137" w:rsidP="004F7329">
            <w:pPr>
              <w:pStyle w:val="TableText"/>
              <w:jc w:val="left"/>
              <w:rPr>
                <w:kern w:val="0"/>
              </w:rPr>
            </w:pPr>
            <w:r w:rsidRPr="000F21C1">
              <w:rPr>
                <w:kern w:val="0"/>
              </w:rPr>
              <w:t>Service Provider Index #4C</w:t>
            </w:r>
          </w:p>
        </w:tc>
        <w:tc>
          <w:tcPr>
            <w:tcW w:w="2787" w:type="dxa"/>
            <w:tcBorders>
              <w:top w:val="single" w:sz="12" w:space="0" w:color="807F83"/>
              <w:bottom w:val="single" w:sz="12" w:space="0" w:color="807F83"/>
            </w:tcBorders>
          </w:tcPr>
          <w:p w:rsidR="00D35137" w:rsidRPr="000F21C1" w:rsidRDefault="00D35137" w:rsidP="004F7329">
            <w:pPr>
              <w:pStyle w:val="TableText"/>
              <w:jc w:val="left"/>
              <w:rPr>
                <w:kern w:val="0"/>
              </w:rPr>
            </w:pPr>
            <w:r w:rsidRPr="000F21C1">
              <w:t>Within 316 minutes from the dispatch time to the restoration of non-emergency outage during non-core hours</w:t>
            </w:r>
          </w:p>
        </w:tc>
        <w:tc>
          <w:tcPr>
            <w:tcW w:w="1892" w:type="dxa"/>
            <w:tcBorders>
              <w:top w:val="single" w:sz="12" w:space="0" w:color="807F83"/>
              <w:bottom w:val="single" w:sz="12" w:space="0" w:color="807F83"/>
            </w:tcBorders>
          </w:tcPr>
          <w:p w:rsidR="00D35137" w:rsidRPr="000F21C1" w:rsidRDefault="00D35137" w:rsidP="00DF0B6B">
            <w:pPr>
              <w:pStyle w:val="TableText"/>
              <w:rPr>
                <w:kern w:val="0"/>
              </w:rPr>
            </w:pPr>
            <w:r w:rsidRPr="000F21C1">
              <w:rPr>
                <w:kern w:val="0"/>
              </w:rPr>
              <w:t>2</w:t>
            </w:r>
            <w:r w:rsidR="00C25958">
              <w:rPr>
                <w:kern w:val="0"/>
              </w:rPr>
              <w:t>9</w:t>
            </w:r>
            <w:r w:rsidR="00DF0B6B">
              <w:rPr>
                <w:kern w:val="0"/>
              </w:rPr>
              <w:t>7</w:t>
            </w:r>
            <w:r w:rsidRPr="000F21C1">
              <w:rPr>
                <w:kern w:val="0"/>
              </w:rPr>
              <w:t xml:space="preserve"> minutes</w:t>
            </w:r>
          </w:p>
        </w:tc>
        <w:tc>
          <w:tcPr>
            <w:tcW w:w="1081" w:type="dxa"/>
            <w:tcBorders>
              <w:top w:val="single" w:sz="12" w:space="0" w:color="807F83"/>
              <w:bottom w:val="single" w:sz="12" w:space="0" w:color="807F83"/>
            </w:tcBorders>
          </w:tcPr>
          <w:p w:rsidR="00D35137" w:rsidRPr="000F21C1" w:rsidRDefault="00D35137" w:rsidP="00D35137">
            <w:pPr>
              <w:pStyle w:val="TableText"/>
            </w:pPr>
            <w:r w:rsidRPr="000F21C1">
              <w:sym w:font="Wingdings" w:char="F0FE"/>
            </w:r>
          </w:p>
        </w:tc>
      </w:tr>
    </w:tbl>
    <w:p w:rsidR="000F53D7" w:rsidRPr="00FF3998" w:rsidRDefault="00D35137" w:rsidP="00F05D4C">
      <w:pPr>
        <w:pStyle w:val="Bullet"/>
        <w:numPr>
          <w:ilvl w:val="0"/>
          <w:numId w:val="0"/>
        </w:numPr>
      </w:pPr>
      <w:r w:rsidRPr="00F05D4C">
        <w:t xml:space="preserve"> </w:t>
      </w:r>
    </w:p>
    <w:p w:rsidR="00D35137" w:rsidRPr="0080275C" w:rsidRDefault="00D35137" w:rsidP="00FF77D8">
      <w:pPr>
        <w:pStyle w:val="Title"/>
      </w:pPr>
      <w:r w:rsidRPr="0080275C">
        <w:t>Overview</w:t>
      </w:r>
    </w:p>
    <w:p w:rsidR="00FF3998" w:rsidRPr="00F05D4C" w:rsidRDefault="00471494" w:rsidP="00FF3998">
      <w:pPr>
        <w:pStyle w:val="Bullet"/>
        <w:numPr>
          <w:ilvl w:val="0"/>
          <w:numId w:val="0"/>
        </w:numPr>
        <w:tabs>
          <w:tab w:val="left" w:pos="720"/>
        </w:tabs>
        <w:ind w:firstLine="18"/>
      </w:pPr>
      <w:r>
        <w:t xml:space="preserve">This section details the service provider metrics relevant to PSE’s SQ Program.  </w:t>
      </w:r>
      <w:r w:rsidR="00CD6F4C">
        <w:t>PSE monitors</w:t>
      </w:r>
      <w:r w:rsidR="00EE5FC3">
        <w:t xml:space="preserve"> and assesses</w:t>
      </w:r>
      <w:r w:rsidR="00CD6F4C">
        <w:t xml:space="preserve"> the performance of its primary natural gas and electric service providers (Quanta Gas and Quanta Electric). The</w:t>
      </w:r>
      <w:r w:rsidR="00EE5FC3">
        <w:t xml:space="preserve"> </w:t>
      </w:r>
      <w:r w:rsidR="00CD6F4C">
        <w:t>metrics address</w:t>
      </w:r>
      <w:r w:rsidR="00EE5FC3">
        <w:t>es</w:t>
      </w:r>
      <w:r w:rsidR="00CD6F4C">
        <w:t xml:space="preserve"> PSE standards compliance, </w:t>
      </w:r>
      <w:r>
        <w:t>new construction service appointments, and safety response and restoration time</w:t>
      </w:r>
      <w:r w:rsidR="00CD6F4C">
        <w:t>. Each measure is designed to monitor and improve PSE’s service.</w:t>
      </w:r>
      <w:r w:rsidR="00FF3998">
        <w:t xml:space="preserve">  </w:t>
      </w:r>
      <w:r w:rsidR="00FF3998" w:rsidRPr="00F05D4C">
        <w:t>There were no results for Service Provider Indices (SPI) #1A, #2A, #3A and #4A. These indices were assigned t</w:t>
      </w:r>
      <w:r w:rsidR="00FF3998">
        <w:t xml:space="preserve">o a service provider, </w:t>
      </w:r>
      <w:r w:rsidR="00C707C4">
        <w:t>Pilchuck that</w:t>
      </w:r>
      <w:r w:rsidR="00FF3998" w:rsidRPr="00F05D4C">
        <w:t xml:space="preserve"> no longer works for PSE. PSE transitioned all natural gas construction and maintenance work to Quanta Gas as of April 30, 2011. </w:t>
      </w:r>
    </w:p>
    <w:p w:rsidR="00CD6F4C" w:rsidRDefault="00FF3998" w:rsidP="00FF3998">
      <w:pPr>
        <w:pStyle w:val="Bullet"/>
        <w:numPr>
          <w:ilvl w:val="0"/>
          <w:numId w:val="0"/>
        </w:numPr>
        <w:tabs>
          <w:tab w:val="left" w:pos="720"/>
        </w:tabs>
        <w:ind w:firstLine="18"/>
      </w:pPr>
      <w:r w:rsidRPr="00F05D4C">
        <w:t>Service Provider Indices #2B and #2C, Service Provider Customer Satisfaction</w:t>
      </w:r>
      <w:r w:rsidR="00471494">
        <w:t xml:space="preserve">, </w:t>
      </w:r>
      <w:r w:rsidRPr="00F05D4C">
        <w:t>Quanta Electric and Quanta Gas, respectively, which were applicable in prior years’ reports, have been terminated since the 2013 reporting period.</w:t>
      </w:r>
    </w:p>
    <w:p w:rsidR="00FF3998" w:rsidRDefault="00FF3998" w:rsidP="00FF3998">
      <w:pPr>
        <w:pStyle w:val="Bullet"/>
        <w:numPr>
          <w:ilvl w:val="0"/>
          <w:numId w:val="0"/>
        </w:numPr>
        <w:tabs>
          <w:tab w:val="left" w:pos="720"/>
        </w:tabs>
        <w:spacing w:before="0"/>
        <w:ind w:firstLine="18"/>
      </w:pPr>
    </w:p>
    <w:p w:rsidR="006C6DE9" w:rsidRPr="00F05D4C" w:rsidRDefault="00CD6F4C" w:rsidP="006C6DE9">
      <w:pPr>
        <w:pStyle w:val="Bullet"/>
        <w:numPr>
          <w:ilvl w:val="0"/>
          <w:numId w:val="0"/>
        </w:numPr>
      </w:pPr>
      <w:r>
        <w:lastRenderedPageBreak/>
        <w:t xml:space="preserve">In 2015, the Secondary Core-Hours, Non-Emergency Safety Response and Restoration Time—Quanta Electric </w:t>
      </w:r>
      <w:r w:rsidR="005708AC">
        <w:t>benchmark</w:t>
      </w:r>
      <w:r>
        <w:t xml:space="preserve"> was missed with a value of 25</w:t>
      </w:r>
      <w:r w:rsidR="005708AC">
        <w:t>8</w:t>
      </w:r>
      <w:r>
        <w:t xml:space="preserve"> minutes instead of the 250 minute benchmark. In 2014 the performance was </w:t>
      </w:r>
      <w:r w:rsidR="005708AC">
        <w:t>248 minutes. The primary driver</w:t>
      </w:r>
      <w:r>
        <w:t xml:space="preserve"> for </w:t>
      </w:r>
      <w:r w:rsidR="005708AC">
        <w:t>missing</w:t>
      </w:r>
      <w:r>
        <w:t xml:space="preserve"> </w:t>
      </w:r>
      <w:r w:rsidR="005708AC">
        <w:t xml:space="preserve">this benchmark </w:t>
      </w:r>
      <w:r>
        <w:t>w</w:t>
      </w:r>
      <w:r w:rsidR="005708AC">
        <w:t>as</w:t>
      </w:r>
      <w:r>
        <w:t xml:space="preserve"> an increase in outages requiring a crew</w:t>
      </w:r>
      <w:r w:rsidR="005708AC">
        <w:t xml:space="preserve">, particularly </w:t>
      </w:r>
      <w:r>
        <w:t>an increase in cable outages during the summer</w:t>
      </w:r>
      <w:r w:rsidR="005708AC">
        <w:t xml:space="preserve">.  </w:t>
      </w:r>
    </w:p>
    <w:p w:rsidR="000F53D7" w:rsidRPr="00134B8C" w:rsidRDefault="000F53D7" w:rsidP="00D35137">
      <w:pPr>
        <w:pStyle w:val="Bullet"/>
        <w:numPr>
          <w:ilvl w:val="0"/>
          <w:numId w:val="0"/>
        </w:numPr>
        <w:ind w:left="1440" w:firstLine="18"/>
      </w:pPr>
    </w:p>
    <w:p w:rsidR="00D35137" w:rsidRPr="0080275C" w:rsidRDefault="00D35137" w:rsidP="00FF77D8">
      <w:pPr>
        <w:pStyle w:val="Title"/>
      </w:pPr>
      <w:r w:rsidRPr="0080275C">
        <w:t>About the Benchmark</w:t>
      </w:r>
    </w:p>
    <w:p w:rsidR="00D35137" w:rsidRPr="00F05D4C" w:rsidRDefault="00D35137" w:rsidP="000F53D7">
      <w:pPr>
        <w:pStyle w:val="Bullet"/>
        <w:numPr>
          <w:ilvl w:val="0"/>
          <w:numId w:val="25"/>
        </w:numPr>
        <w:ind w:left="720"/>
      </w:pPr>
      <w:r w:rsidRPr="00F05D4C">
        <w:t xml:space="preserve">Service Provider Standards Compliance (SPI #1): Service providers must meet a minimum of 95 percent compliance with PSE’s site audit checklists. </w:t>
      </w:r>
    </w:p>
    <w:p w:rsidR="00D35137" w:rsidRPr="00F05D4C" w:rsidRDefault="00D35137" w:rsidP="000F53D7">
      <w:pPr>
        <w:pStyle w:val="Bullet"/>
        <w:numPr>
          <w:ilvl w:val="0"/>
          <w:numId w:val="25"/>
        </w:numPr>
        <w:ind w:left="720"/>
      </w:pPr>
      <w:r w:rsidRPr="00F05D4C">
        <w:t xml:space="preserve">Service Provider New Customer Construction Appointments Kept (SPI #3): </w:t>
      </w:r>
    </w:p>
    <w:p w:rsidR="00D35137" w:rsidRPr="00F05D4C" w:rsidRDefault="00D35137" w:rsidP="000F53D7">
      <w:pPr>
        <w:pStyle w:val="BulletList2ndLevel"/>
        <w:tabs>
          <w:tab w:val="clear" w:pos="2520"/>
          <w:tab w:val="num" w:pos="1098"/>
        </w:tabs>
        <w:ind w:left="1098"/>
      </w:pPr>
      <w:r w:rsidRPr="00F05D4C">
        <w:t xml:space="preserve">Quanta Gas and Quanta Electric must keep at least 98% of their new customer construction appointments. </w:t>
      </w:r>
    </w:p>
    <w:p w:rsidR="00D35137" w:rsidRPr="00F05D4C" w:rsidRDefault="00D35137" w:rsidP="000F53D7">
      <w:pPr>
        <w:pStyle w:val="Bullet"/>
        <w:numPr>
          <w:ilvl w:val="0"/>
          <w:numId w:val="25"/>
        </w:numPr>
        <w:ind w:left="720"/>
      </w:pPr>
      <w:r w:rsidRPr="00F05D4C">
        <w:t>Secondary Safety Response Time (SPI #4):  This SPI consists of three sub-indices</w:t>
      </w:r>
      <w:r w:rsidR="00FF3998">
        <w:t>:</w:t>
      </w:r>
      <w:r w:rsidRPr="00F05D4C">
        <w:t xml:space="preserve"> </w:t>
      </w:r>
    </w:p>
    <w:p w:rsidR="00D35137" w:rsidRPr="00F05D4C" w:rsidRDefault="00D35137" w:rsidP="006C6DE9">
      <w:pPr>
        <w:pStyle w:val="Bullet"/>
        <w:numPr>
          <w:ilvl w:val="1"/>
          <w:numId w:val="47"/>
        </w:numPr>
        <w:ind w:left="1080"/>
      </w:pPr>
      <w:r w:rsidRPr="00F05D4C">
        <w:t xml:space="preserve">Service Provider Indices #4B and #4C — Quanta Electric’s secondary safety response and restoration time during core and non-core hours, respectively. Quanta Electric must respond and complete power restoration in less than 250 minutes on average during core hours and less than 316 minutes on average during non-core hours. Core hours are 7:00 a.m.–5:30 p.m., Monday through Friday, except holidays. Restoration time is measured from the time a Quanta Electric crew is dispatched to the time the problem causing the interruption has been resolved and the line has been re-energized. Both the core-hours and non-core-hours measurements exclude emergency events and significant storm events. </w:t>
      </w:r>
    </w:p>
    <w:p w:rsidR="00D35137" w:rsidRPr="00F05D4C" w:rsidRDefault="00D35137" w:rsidP="006C6DE9">
      <w:pPr>
        <w:pStyle w:val="Bullet"/>
        <w:numPr>
          <w:ilvl w:val="1"/>
          <w:numId w:val="47"/>
        </w:numPr>
        <w:ind w:left="1080"/>
      </w:pPr>
      <w:r w:rsidRPr="00F05D4C">
        <w:t xml:space="preserve">Service Provider Index #4D—Secondary safety response time—Quanta Gas. Quanta Gas must respond within 60 minutes on average from PSE’s Gas First Response assessment completion to the service provider’s secondary response arrival. </w:t>
      </w:r>
      <w:bookmarkStart w:id="144" w:name="_Toc383662062"/>
    </w:p>
    <w:p w:rsidR="000F53D7" w:rsidRPr="000F53D7" w:rsidRDefault="000F53D7" w:rsidP="000F53D7">
      <w:pPr>
        <w:pStyle w:val="Bullet"/>
        <w:numPr>
          <w:ilvl w:val="0"/>
          <w:numId w:val="0"/>
        </w:numPr>
        <w:ind w:left="18" w:firstLine="18"/>
        <w:rPr>
          <w:sz w:val="22"/>
          <w:szCs w:val="22"/>
        </w:rPr>
      </w:pPr>
    </w:p>
    <w:p w:rsidR="00D35137" w:rsidRPr="00B1300A" w:rsidRDefault="00BC614F" w:rsidP="00FF77D8">
      <w:pPr>
        <w:pStyle w:val="Title"/>
      </w:pPr>
      <w:r>
        <w:t xml:space="preserve">Service Provider </w:t>
      </w:r>
      <w:r w:rsidR="00D35137" w:rsidRPr="00B1300A">
        <w:t>Appointments</w:t>
      </w:r>
      <w:r>
        <w:t xml:space="preserve"> </w:t>
      </w:r>
      <w:r w:rsidR="006C6DE9">
        <w:t>and Related</w:t>
      </w:r>
      <w:r w:rsidR="00D35137" w:rsidRPr="00B1300A">
        <w:t xml:space="preserve"> Penalties </w:t>
      </w:r>
    </w:p>
    <w:p w:rsidR="00D35137" w:rsidRDefault="00D35137" w:rsidP="000F53D7">
      <w:pPr>
        <w:pStyle w:val="Bullet"/>
        <w:numPr>
          <w:ilvl w:val="0"/>
          <w:numId w:val="0"/>
        </w:numPr>
      </w:pPr>
      <w:r w:rsidRPr="00F05D4C">
        <w:t>Table 2i shows the number of new cus</w:t>
      </w:r>
      <w:r w:rsidR="00BC614F">
        <w:t xml:space="preserve">tomer construction appointments completed </w:t>
      </w:r>
      <w:r w:rsidRPr="00F05D4C">
        <w:t>by PSE service providers and the amount</w:t>
      </w:r>
      <w:r w:rsidR="006C6DE9">
        <w:t xml:space="preserve"> of penalties paid due to </w:t>
      </w:r>
      <w:r w:rsidRPr="00F05D4C">
        <w:t>missed appointments.</w:t>
      </w:r>
    </w:p>
    <w:p w:rsidR="00AF52F6" w:rsidRDefault="00AF52F6" w:rsidP="000F53D7">
      <w:pPr>
        <w:pStyle w:val="Bullet"/>
        <w:numPr>
          <w:ilvl w:val="0"/>
          <w:numId w:val="0"/>
        </w:numPr>
      </w:pPr>
    </w:p>
    <w:p w:rsidR="00AF52F6" w:rsidRPr="00F05D4C" w:rsidRDefault="00AF52F6" w:rsidP="000F53D7">
      <w:pPr>
        <w:pStyle w:val="Bullet"/>
        <w:numPr>
          <w:ilvl w:val="0"/>
          <w:numId w:val="0"/>
        </w:numPr>
      </w:pPr>
    </w:p>
    <w:p w:rsidR="00D35137" w:rsidRPr="00721ECC" w:rsidRDefault="000F53D7" w:rsidP="00721ECC">
      <w:pPr>
        <w:pStyle w:val="TableCaption"/>
      </w:pPr>
      <w:bookmarkStart w:id="145" w:name="_Toc444157720"/>
      <w:r>
        <w:t>Table 2i: 2015</w:t>
      </w:r>
      <w:r w:rsidR="00D35137" w:rsidRPr="00721ECC">
        <w:t xml:space="preserve"> Service Provider Appointment</w:t>
      </w:r>
      <w:r w:rsidR="00BC614F">
        <w:t>s</w:t>
      </w:r>
      <w:r w:rsidR="00D35137" w:rsidRPr="00721ECC">
        <w:t xml:space="preserve"> and Missed Appointment Penalties for 2015</w:t>
      </w:r>
      <w:bookmarkEnd w:id="145"/>
    </w:p>
    <w:tbl>
      <w:tblPr>
        <w:tblW w:w="8748" w:type="dxa"/>
        <w:tblInd w:w="540"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1782"/>
        <w:gridCol w:w="1146"/>
        <w:gridCol w:w="1146"/>
        <w:gridCol w:w="1146"/>
        <w:gridCol w:w="1176"/>
        <w:gridCol w:w="1176"/>
        <w:gridCol w:w="1176"/>
      </w:tblGrid>
      <w:tr w:rsidR="00D35137" w:rsidRPr="00B1300A" w:rsidTr="00E102E2">
        <w:tc>
          <w:tcPr>
            <w:tcW w:w="5220" w:type="dxa"/>
            <w:gridSpan w:val="4"/>
            <w:tcBorders>
              <w:top w:val="single" w:sz="12" w:space="0" w:color="006A71"/>
              <w:bottom w:val="single" w:sz="12" w:space="0" w:color="807F83"/>
              <w:right w:val="single" w:sz="12" w:space="0" w:color="807F83"/>
            </w:tcBorders>
            <w:shd w:val="solid" w:color="006A71" w:fill="auto"/>
          </w:tcPr>
          <w:p w:rsidR="00D35137" w:rsidRPr="00B1300A" w:rsidRDefault="00BC614F" w:rsidP="00BC614F">
            <w:pPr>
              <w:pStyle w:val="TableHead"/>
              <w:rPr>
                <w:color w:val="FFFFFF"/>
              </w:rPr>
            </w:pPr>
            <w:r>
              <w:rPr>
                <w:color w:val="FFFFFF"/>
              </w:rPr>
              <w:t xml:space="preserve">Service Provider </w:t>
            </w:r>
            <w:r w:rsidR="00D35137" w:rsidRPr="00B1300A">
              <w:rPr>
                <w:color w:val="FFFFFF"/>
              </w:rPr>
              <w:t>Appointment</w:t>
            </w:r>
            <w:r>
              <w:rPr>
                <w:color w:val="FFFFFF"/>
              </w:rPr>
              <w:t>s</w:t>
            </w:r>
          </w:p>
        </w:tc>
        <w:tc>
          <w:tcPr>
            <w:tcW w:w="3528" w:type="dxa"/>
            <w:gridSpan w:val="3"/>
            <w:tcBorders>
              <w:top w:val="single" w:sz="12" w:space="0" w:color="006A71"/>
              <w:left w:val="single" w:sz="12" w:space="0" w:color="807F83"/>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Missed Appointment Penalties</w:t>
            </w:r>
          </w:p>
        </w:tc>
      </w:tr>
      <w:tr w:rsidR="00D35137" w:rsidRPr="00B1300A" w:rsidTr="00E102E2">
        <w:tc>
          <w:tcPr>
            <w:tcW w:w="1782" w:type="dxa"/>
            <w:tcBorders>
              <w:top w:val="single" w:sz="12" w:space="0" w:color="807F83"/>
              <w:bottom w:val="single" w:sz="12" w:space="0" w:color="807F83"/>
            </w:tcBorders>
            <w:shd w:val="solid" w:color="83AFB4" w:fill="auto"/>
            <w:vAlign w:val="center"/>
          </w:tcPr>
          <w:p w:rsidR="00D35137" w:rsidRPr="00B1300A" w:rsidRDefault="00D35137" w:rsidP="00D35137">
            <w:pPr>
              <w:pStyle w:val="TableText"/>
              <w:rPr>
                <w:b w:val="0"/>
              </w:rPr>
            </w:pPr>
            <w:r w:rsidRPr="00B1300A">
              <w:rPr>
                <w:b w:val="0"/>
              </w:rPr>
              <w:t>Service Provider</w:t>
            </w:r>
          </w:p>
        </w:tc>
        <w:tc>
          <w:tcPr>
            <w:tcW w:w="1146" w:type="dxa"/>
            <w:tcBorders>
              <w:top w:val="single" w:sz="12" w:space="0" w:color="807F83"/>
              <w:bottom w:val="single" w:sz="12" w:space="0" w:color="807F83"/>
            </w:tcBorders>
            <w:shd w:val="solid" w:color="83AFB4" w:fill="auto"/>
            <w:vAlign w:val="center"/>
          </w:tcPr>
          <w:p w:rsidR="00D35137" w:rsidRPr="00B1300A" w:rsidRDefault="00D35137" w:rsidP="00D35137">
            <w:pPr>
              <w:pStyle w:val="TableText"/>
            </w:pPr>
            <w:r w:rsidRPr="00B1300A">
              <w:rPr>
                <w:b w:val="0"/>
              </w:rPr>
              <w:t>Electric</w:t>
            </w:r>
          </w:p>
        </w:tc>
        <w:tc>
          <w:tcPr>
            <w:tcW w:w="1146" w:type="dxa"/>
            <w:tcBorders>
              <w:top w:val="single" w:sz="12" w:space="0" w:color="807F83"/>
              <w:bottom w:val="single" w:sz="12" w:space="0" w:color="807F83"/>
            </w:tcBorders>
            <w:shd w:val="solid" w:color="83AFB4" w:fill="auto"/>
            <w:vAlign w:val="center"/>
          </w:tcPr>
          <w:p w:rsidR="00D35137" w:rsidRPr="00B1300A" w:rsidRDefault="00D35137" w:rsidP="00D35137">
            <w:pPr>
              <w:pStyle w:val="TableText"/>
            </w:pPr>
            <w:r w:rsidRPr="00B1300A">
              <w:rPr>
                <w:b w:val="0"/>
              </w:rPr>
              <w:t>Natural Gas</w:t>
            </w:r>
          </w:p>
        </w:tc>
        <w:tc>
          <w:tcPr>
            <w:tcW w:w="1146" w:type="dxa"/>
            <w:tcBorders>
              <w:top w:val="single" w:sz="12" w:space="0" w:color="807F83"/>
              <w:bottom w:val="single" w:sz="12" w:space="0" w:color="807F83"/>
              <w:right w:val="single" w:sz="12" w:space="0" w:color="807F83"/>
            </w:tcBorders>
            <w:shd w:val="solid" w:color="83AFB4" w:fill="auto"/>
            <w:vAlign w:val="center"/>
          </w:tcPr>
          <w:p w:rsidR="00D35137" w:rsidRPr="00B1300A" w:rsidRDefault="00D35137" w:rsidP="00D35137">
            <w:pPr>
              <w:pStyle w:val="TableText"/>
            </w:pPr>
            <w:r w:rsidRPr="00B1300A">
              <w:rPr>
                <w:b w:val="0"/>
              </w:rPr>
              <w:t>Total</w:t>
            </w:r>
          </w:p>
        </w:tc>
        <w:tc>
          <w:tcPr>
            <w:tcW w:w="1176" w:type="dxa"/>
            <w:tcBorders>
              <w:top w:val="single" w:sz="12" w:space="0" w:color="807F83"/>
              <w:left w:val="single" w:sz="12" w:space="0" w:color="807F83"/>
              <w:bottom w:val="single" w:sz="12" w:space="0" w:color="807F83"/>
            </w:tcBorders>
            <w:shd w:val="solid" w:color="83AFB4" w:fill="auto"/>
            <w:vAlign w:val="center"/>
          </w:tcPr>
          <w:p w:rsidR="00D35137" w:rsidRPr="00B1300A" w:rsidRDefault="00D35137" w:rsidP="00D35137">
            <w:pPr>
              <w:pStyle w:val="TableText"/>
            </w:pPr>
            <w:r w:rsidRPr="00B1300A">
              <w:rPr>
                <w:b w:val="0"/>
              </w:rPr>
              <w:t>Electric</w:t>
            </w:r>
          </w:p>
        </w:tc>
        <w:tc>
          <w:tcPr>
            <w:tcW w:w="1176" w:type="dxa"/>
            <w:tcBorders>
              <w:top w:val="single" w:sz="12" w:space="0" w:color="807F83"/>
              <w:bottom w:val="single" w:sz="12" w:space="0" w:color="807F83"/>
            </w:tcBorders>
            <w:shd w:val="solid" w:color="83AFB4" w:fill="auto"/>
            <w:vAlign w:val="center"/>
          </w:tcPr>
          <w:p w:rsidR="00D35137" w:rsidRPr="00B1300A" w:rsidRDefault="00D35137" w:rsidP="00D35137">
            <w:pPr>
              <w:pStyle w:val="TableText"/>
            </w:pPr>
            <w:r w:rsidRPr="00B1300A">
              <w:rPr>
                <w:b w:val="0"/>
              </w:rPr>
              <w:t>Natural Gas</w:t>
            </w:r>
          </w:p>
        </w:tc>
        <w:tc>
          <w:tcPr>
            <w:tcW w:w="1176" w:type="dxa"/>
            <w:tcBorders>
              <w:top w:val="single" w:sz="12" w:space="0" w:color="807F83"/>
              <w:bottom w:val="single" w:sz="12" w:space="0" w:color="807F83"/>
            </w:tcBorders>
            <w:shd w:val="solid" w:color="83AFB4" w:fill="auto"/>
            <w:vAlign w:val="center"/>
          </w:tcPr>
          <w:p w:rsidR="00D35137" w:rsidRPr="00B1300A" w:rsidRDefault="00D35137" w:rsidP="00D35137">
            <w:pPr>
              <w:pStyle w:val="TableText"/>
            </w:pPr>
            <w:r w:rsidRPr="00B1300A">
              <w:rPr>
                <w:b w:val="0"/>
              </w:rPr>
              <w:t>Total</w:t>
            </w:r>
          </w:p>
        </w:tc>
      </w:tr>
      <w:tr w:rsidR="00E102E2" w:rsidRPr="00B1300A" w:rsidTr="00E102E2">
        <w:tc>
          <w:tcPr>
            <w:tcW w:w="1782" w:type="dxa"/>
            <w:tcBorders>
              <w:top w:val="single" w:sz="12" w:space="0" w:color="807F83"/>
              <w:bottom w:val="single" w:sz="12" w:space="0" w:color="807F83"/>
            </w:tcBorders>
            <w:vAlign w:val="center"/>
          </w:tcPr>
          <w:p w:rsidR="00E102E2" w:rsidRPr="00B1300A" w:rsidRDefault="00E102E2" w:rsidP="00894FF6">
            <w:pPr>
              <w:pStyle w:val="TableText"/>
              <w:rPr>
                <w:b w:val="0"/>
                <w:kern w:val="0"/>
              </w:rPr>
            </w:pPr>
            <w:r>
              <w:rPr>
                <w:b w:val="0"/>
                <w:kern w:val="0"/>
              </w:rPr>
              <w:t>Quanta Gas</w:t>
            </w:r>
          </w:p>
        </w:tc>
        <w:tc>
          <w:tcPr>
            <w:tcW w:w="1146" w:type="dxa"/>
            <w:tcBorders>
              <w:top w:val="single" w:sz="12" w:space="0" w:color="807F83"/>
              <w:bottom w:val="single" w:sz="12" w:space="0" w:color="807F83"/>
            </w:tcBorders>
            <w:vAlign w:val="bottom"/>
          </w:tcPr>
          <w:p w:rsidR="00E102E2" w:rsidRPr="00C70170" w:rsidRDefault="00E102E2" w:rsidP="00894FF6">
            <w:pPr>
              <w:jc w:val="center"/>
              <w:rPr>
                <w:rFonts w:ascii="Garamond" w:hAnsi="Garamond" w:cs="Arial"/>
                <w:sz w:val="24"/>
              </w:rPr>
            </w:pPr>
            <w:r>
              <w:rPr>
                <w:rFonts w:ascii="Garamond" w:hAnsi="Garamond" w:cs="Arial"/>
              </w:rPr>
              <w:t>N/A</w:t>
            </w:r>
          </w:p>
        </w:tc>
        <w:tc>
          <w:tcPr>
            <w:tcW w:w="1146" w:type="dxa"/>
            <w:tcBorders>
              <w:top w:val="single" w:sz="12" w:space="0" w:color="807F83"/>
              <w:bottom w:val="single" w:sz="12" w:space="0" w:color="807F83"/>
            </w:tcBorders>
            <w:vAlign w:val="bottom"/>
          </w:tcPr>
          <w:p w:rsidR="00E102E2" w:rsidRPr="00C70170" w:rsidRDefault="00E102E2" w:rsidP="00894FF6">
            <w:pPr>
              <w:jc w:val="center"/>
              <w:rPr>
                <w:rFonts w:ascii="Garamond" w:hAnsi="Garamond" w:cs="Arial"/>
                <w:sz w:val="24"/>
              </w:rPr>
            </w:pPr>
            <w:r>
              <w:rPr>
                <w:rFonts w:ascii="Garamond" w:hAnsi="Garamond" w:cs="Arial"/>
              </w:rPr>
              <w:t>9,484</w:t>
            </w:r>
          </w:p>
        </w:tc>
        <w:tc>
          <w:tcPr>
            <w:tcW w:w="1146" w:type="dxa"/>
            <w:tcBorders>
              <w:top w:val="single" w:sz="12" w:space="0" w:color="807F83"/>
              <w:bottom w:val="single" w:sz="12" w:space="0" w:color="807F83"/>
              <w:right w:val="single" w:sz="12" w:space="0" w:color="807F83"/>
            </w:tcBorders>
            <w:vAlign w:val="bottom"/>
          </w:tcPr>
          <w:p w:rsidR="00E102E2" w:rsidRPr="00C70170" w:rsidRDefault="00E102E2" w:rsidP="00894FF6">
            <w:pPr>
              <w:jc w:val="center"/>
              <w:rPr>
                <w:rFonts w:ascii="Garamond" w:hAnsi="Garamond" w:cs="Arial"/>
                <w:sz w:val="24"/>
              </w:rPr>
            </w:pPr>
            <w:r>
              <w:rPr>
                <w:rFonts w:ascii="Garamond" w:hAnsi="Garamond" w:cs="Arial"/>
              </w:rPr>
              <w:t>9,484</w:t>
            </w:r>
          </w:p>
        </w:tc>
        <w:tc>
          <w:tcPr>
            <w:tcW w:w="1176" w:type="dxa"/>
            <w:tcBorders>
              <w:top w:val="single" w:sz="12" w:space="0" w:color="807F83"/>
              <w:left w:val="single" w:sz="12" w:space="0" w:color="807F83"/>
              <w:bottom w:val="single" w:sz="12" w:space="0" w:color="807F83"/>
            </w:tcBorders>
            <w:vAlign w:val="bottom"/>
          </w:tcPr>
          <w:p w:rsidR="00E102E2" w:rsidRPr="00C70170" w:rsidRDefault="00E102E2" w:rsidP="00894FF6">
            <w:pPr>
              <w:jc w:val="center"/>
              <w:rPr>
                <w:rFonts w:ascii="Garamond" w:hAnsi="Garamond" w:cs="Arial"/>
                <w:sz w:val="24"/>
              </w:rPr>
            </w:pPr>
            <w:r>
              <w:rPr>
                <w:rFonts w:ascii="Garamond" w:hAnsi="Garamond" w:cs="Arial"/>
              </w:rPr>
              <w:t>N/A</w:t>
            </w:r>
          </w:p>
        </w:tc>
        <w:tc>
          <w:tcPr>
            <w:tcW w:w="1176" w:type="dxa"/>
            <w:tcBorders>
              <w:top w:val="single" w:sz="12" w:space="0" w:color="807F83"/>
              <w:bottom w:val="single" w:sz="12" w:space="0" w:color="807F83"/>
            </w:tcBorders>
            <w:vAlign w:val="bottom"/>
          </w:tcPr>
          <w:p w:rsidR="00E102E2" w:rsidRPr="00C70170" w:rsidRDefault="00E102E2" w:rsidP="00894FF6">
            <w:pPr>
              <w:jc w:val="center"/>
              <w:rPr>
                <w:rFonts w:ascii="Garamond" w:hAnsi="Garamond" w:cs="Arial"/>
                <w:sz w:val="24"/>
              </w:rPr>
            </w:pPr>
            <w:r>
              <w:rPr>
                <w:rFonts w:ascii="Garamond" w:hAnsi="Garamond" w:cs="Arial"/>
              </w:rPr>
              <w:t xml:space="preserve">$8,700 </w:t>
            </w:r>
          </w:p>
        </w:tc>
        <w:tc>
          <w:tcPr>
            <w:tcW w:w="1176" w:type="dxa"/>
            <w:tcBorders>
              <w:top w:val="single" w:sz="12" w:space="0" w:color="807F83"/>
              <w:bottom w:val="single" w:sz="12" w:space="0" w:color="807F83"/>
            </w:tcBorders>
            <w:vAlign w:val="bottom"/>
          </w:tcPr>
          <w:p w:rsidR="00E102E2" w:rsidRPr="00C70170" w:rsidRDefault="00E102E2" w:rsidP="00894FF6">
            <w:pPr>
              <w:jc w:val="center"/>
              <w:rPr>
                <w:rFonts w:ascii="Garamond" w:hAnsi="Garamond" w:cs="Arial"/>
                <w:sz w:val="24"/>
              </w:rPr>
            </w:pPr>
            <w:r>
              <w:rPr>
                <w:rFonts w:ascii="Garamond" w:hAnsi="Garamond" w:cs="Arial"/>
              </w:rPr>
              <w:t xml:space="preserve">$8,700 </w:t>
            </w:r>
          </w:p>
        </w:tc>
      </w:tr>
      <w:tr w:rsidR="00E102E2" w:rsidRPr="00B1300A" w:rsidTr="00E102E2">
        <w:tc>
          <w:tcPr>
            <w:tcW w:w="1782" w:type="dxa"/>
            <w:tcBorders>
              <w:top w:val="single" w:sz="12" w:space="0" w:color="807F83"/>
              <w:bottom w:val="single" w:sz="4" w:space="0" w:color="807F83"/>
            </w:tcBorders>
            <w:vAlign w:val="center"/>
          </w:tcPr>
          <w:p w:rsidR="00E102E2" w:rsidRPr="00B1300A" w:rsidRDefault="00E102E2" w:rsidP="00894FF6">
            <w:pPr>
              <w:pStyle w:val="TableText"/>
              <w:rPr>
                <w:b w:val="0"/>
              </w:rPr>
            </w:pPr>
            <w:r w:rsidRPr="00B1300A">
              <w:rPr>
                <w:b w:val="0"/>
                <w:kern w:val="0"/>
              </w:rPr>
              <w:t>Quanta Electric</w:t>
            </w:r>
          </w:p>
        </w:tc>
        <w:tc>
          <w:tcPr>
            <w:tcW w:w="1146" w:type="dxa"/>
            <w:tcBorders>
              <w:top w:val="single" w:sz="12" w:space="0" w:color="807F83"/>
              <w:bottom w:val="single" w:sz="4" w:space="0" w:color="807F83"/>
            </w:tcBorders>
            <w:vAlign w:val="bottom"/>
          </w:tcPr>
          <w:p w:rsidR="00E102E2" w:rsidRPr="00C70170" w:rsidRDefault="00E102E2" w:rsidP="00894FF6">
            <w:pPr>
              <w:jc w:val="center"/>
              <w:rPr>
                <w:rFonts w:ascii="Garamond" w:hAnsi="Garamond" w:cs="Arial"/>
              </w:rPr>
            </w:pPr>
            <w:r>
              <w:rPr>
                <w:rFonts w:ascii="Garamond" w:hAnsi="Garamond" w:cs="Arial"/>
              </w:rPr>
              <w:t>7,704</w:t>
            </w:r>
          </w:p>
        </w:tc>
        <w:tc>
          <w:tcPr>
            <w:tcW w:w="1146" w:type="dxa"/>
            <w:tcBorders>
              <w:top w:val="single" w:sz="12" w:space="0" w:color="807F83"/>
              <w:bottom w:val="single" w:sz="4" w:space="0" w:color="807F83"/>
            </w:tcBorders>
            <w:vAlign w:val="bottom"/>
          </w:tcPr>
          <w:p w:rsidR="00E102E2" w:rsidRPr="00C70170" w:rsidRDefault="00E102E2" w:rsidP="00894FF6">
            <w:pPr>
              <w:jc w:val="center"/>
              <w:rPr>
                <w:rFonts w:ascii="Garamond" w:hAnsi="Garamond" w:cs="Arial"/>
              </w:rPr>
            </w:pPr>
            <w:r>
              <w:rPr>
                <w:rFonts w:ascii="Garamond" w:hAnsi="Garamond" w:cs="Arial"/>
              </w:rPr>
              <w:t>N/A</w:t>
            </w:r>
          </w:p>
        </w:tc>
        <w:tc>
          <w:tcPr>
            <w:tcW w:w="1146" w:type="dxa"/>
            <w:tcBorders>
              <w:top w:val="single" w:sz="12" w:space="0" w:color="807F83"/>
              <w:bottom w:val="single" w:sz="4" w:space="0" w:color="807F83"/>
              <w:right w:val="single" w:sz="12" w:space="0" w:color="807F83"/>
            </w:tcBorders>
            <w:vAlign w:val="bottom"/>
          </w:tcPr>
          <w:p w:rsidR="00E102E2" w:rsidRPr="00C70170" w:rsidRDefault="00E102E2" w:rsidP="00894FF6">
            <w:pPr>
              <w:jc w:val="center"/>
              <w:rPr>
                <w:rFonts w:ascii="Garamond" w:hAnsi="Garamond" w:cs="Arial"/>
              </w:rPr>
            </w:pPr>
            <w:r>
              <w:rPr>
                <w:rFonts w:ascii="Garamond" w:hAnsi="Garamond" w:cs="Arial"/>
              </w:rPr>
              <w:t>7,704</w:t>
            </w:r>
          </w:p>
        </w:tc>
        <w:tc>
          <w:tcPr>
            <w:tcW w:w="1176" w:type="dxa"/>
            <w:tcBorders>
              <w:top w:val="single" w:sz="12" w:space="0" w:color="807F83"/>
              <w:left w:val="single" w:sz="12" w:space="0" w:color="807F83"/>
              <w:bottom w:val="single" w:sz="12" w:space="0" w:color="807F83"/>
            </w:tcBorders>
            <w:vAlign w:val="bottom"/>
          </w:tcPr>
          <w:p w:rsidR="00E102E2" w:rsidRPr="00C70170" w:rsidRDefault="00E102E2" w:rsidP="00894FF6">
            <w:pPr>
              <w:jc w:val="center"/>
              <w:rPr>
                <w:rFonts w:ascii="Garamond" w:hAnsi="Garamond" w:cs="Arial"/>
              </w:rPr>
            </w:pPr>
            <w:r>
              <w:rPr>
                <w:rFonts w:ascii="Garamond" w:hAnsi="Garamond" w:cs="Arial"/>
              </w:rPr>
              <w:t xml:space="preserve">$4,850 </w:t>
            </w:r>
          </w:p>
        </w:tc>
        <w:tc>
          <w:tcPr>
            <w:tcW w:w="1176" w:type="dxa"/>
            <w:tcBorders>
              <w:top w:val="single" w:sz="12" w:space="0" w:color="807F83"/>
              <w:bottom w:val="single" w:sz="4" w:space="0" w:color="807F83"/>
            </w:tcBorders>
            <w:vAlign w:val="bottom"/>
          </w:tcPr>
          <w:p w:rsidR="00E102E2" w:rsidRPr="00C70170" w:rsidRDefault="00E102E2" w:rsidP="00894FF6">
            <w:pPr>
              <w:jc w:val="center"/>
              <w:rPr>
                <w:rFonts w:ascii="Garamond" w:hAnsi="Garamond" w:cs="Arial"/>
              </w:rPr>
            </w:pPr>
            <w:r>
              <w:rPr>
                <w:rFonts w:ascii="Garamond" w:hAnsi="Garamond" w:cs="Arial"/>
              </w:rPr>
              <w:t>N/A</w:t>
            </w:r>
          </w:p>
        </w:tc>
        <w:tc>
          <w:tcPr>
            <w:tcW w:w="1176" w:type="dxa"/>
            <w:tcBorders>
              <w:top w:val="single" w:sz="12" w:space="0" w:color="807F83"/>
              <w:bottom w:val="single" w:sz="4" w:space="0" w:color="807F83"/>
            </w:tcBorders>
            <w:vAlign w:val="bottom"/>
          </w:tcPr>
          <w:p w:rsidR="00E102E2" w:rsidRPr="00C70170" w:rsidRDefault="00E102E2" w:rsidP="00894FF6">
            <w:pPr>
              <w:jc w:val="center"/>
              <w:rPr>
                <w:rFonts w:ascii="Garamond" w:hAnsi="Garamond" w:cs="Arial"/>
              </w:rPr>
            </w:pPr>
            <w:r>
              <w:rPr>
                <w:rFonts w:ascii="Garamond" w:hAnsi="Garamond" w:cs="Arial"/>
              </w:rPr>
              <w:t xml:space="preserve">$4,850 </w:t>
            </w:r>
          </w:p>
        </w:tc>
      </w:tr>
      <w:tr w:rsidR="00D35137" w:rsidRPr="00E8278A" w:rsidTr="00E102E2">
        <w:tc>
          <w:tcPr>
            <w:tcW w:w="1782" w:type="dxa"/>
            <w:tcBorders>
              <w:top w:val="single" w:sz="12" w:space="0" w:color="807F83"/>
              <w:bottom w:val="single" w:sz="12" w:space="0" w:color="006A71"/>
            </w:tcBorders>
            <w:vAlign w:val="center"/>
          </w:tcPr>
          <w:p w:rsidR="00D35137" w:rsidRPr="00B1300A" w:rsidRDefault="00D35137" w:rsidP="00D35137">
            <w:pPr>
              <w:pStyle w:val="TableText"/>
              <w:rPr>
                <w:b w:val="0"/>
                <w:i/>
              </w:rPr>
            </w:pPr>
            <w:r w:rsidRPr="00B1300A">
              <w:rPr>
                <w:b w:val="0"/>
                <w:i/>
                <w:kern w:val="0"/>
              </w:rPr>
              <w:t>Total</w:t>
            </w:r>
          </w:p>
        </w:tc>
        <w:tc>
          <w:tcPr>
            <w:tcW w:w="1146" w:type="dxa"/>
            <w:tcBorders>
              <w:top w:val="single" w:sz="12" w:space="0" w:color="807F83"/>
              <w:bottom w:val="single" w:sz="12" w:space="0" w:color="006A71"/>
            </w:tcBorders>
            <w:vAlign w:val="bottom"/>
          </w:tcPr>
          <w:p w:rsidR="00D35137" w:rsidRPr="006D5C9B" w:rsidRDefault="00D35137" w:rsidP="00E102E2">
            <w:pPr>
              <w:jc w:val="center"/>
              <w:rPr>
                <w:rFonts w:ascii="Garamond" w:hAnsi="Garamond" w:cs="Arial"/>
                <w:b/>
              </w:rPr>
            </w:pPr>
            <w:r w:rsidRPr="006D5C9B">
              <w:rPr>
                <w:rFonts w:ascii="Garamond" w:hAnsi="Garamond" w:cs="Arial"/>
                <w:b/>
              </w:rPr>
              <w:t>7,</w:t>
            </w:r>
            <w:r w:rsidR="00E102E2">
              <w:rPr>
                <w:rFonts w:ascii="Garamond" w:hAnsi="Garamond" w:cs="Arial"/>
                <w:b/>
              </w:rPr>
              <w:t>704</w:t>
            </w:r>
          </w:p>
        </w:tc>
        <w:tc>
          <w:tcPr>
            <w:tcW w:w="1146" w:type="dxa"/>
            <w:tcBorders>
              <w:top w:val="single" w:sz="12" w:space="0" w:color="807F83"/>
              <w:bottom w:val="single" w:sz="12" w:space="0" w:color="006A71"/>
            </w:tcBorders>
            <w:vAlign w:val="bottom"/>
          </w:tcPr>
          <w:p w:rsidR="00D35137" w:rsidRPr="006D5C9B" w:rsidRDefault="005B363C" w:rsidP="00E102E2">
            <w:pPr>
              <w:jc w:val="center"/>
              <w:rPr>
                <w:rFonts w:ascii="Garamond" w:hAnsi="Garamond" w:cs="Arial"/>
                <w:b/>
              </w:rPr>
            </w:pPr>
            <w:r w:rsidRPr="006D5C9B">
              <w:rPr>
                <w:rFonts w:ascii="Garamond" w:hAnsi="Garamond" w:cs="Arial"/>
                <w:b/>
              </w:rPr>
              <w:t>9</w:t>
            </w:r>
            <w:r w:rsidR="00D35137" w:rsidRPr="006D5C9B">
              <w:rPr>
                <w:rFonts w:ascii="Garamond" w:hAnsi="Garamond" w:cs="Arial"/>
                <w:b/>
              </w:rPr>
              <w:t>,</w:t>
            </w:r>
            <w:r w:rsidR="00E102E2">
              <w:rPr>
                <w:rFonts w:ascii="Garamond" w:hAnsi="Garamond" w:cs="Arial"/>
                <w:b/>
              </w:rPr>
              <w:t>484</w:t>
            </w:r>
          </w:p>
        </w:tc>
        <w:tc>
          <w:tcPr>
            <w:tcW w:w="1146" w:type="dxa"/>
            <w:tcBorders>
              <w:top w:val="single" w:sz="12" w:space="0" w:color="807F83"/>
              <w:bottom w:val="single" w:sz="12" w:space="0" w:color="006A71"/>
              <w:right w:val="single" w:sz="12" w:space="0" w:color="807F83"/>
            </w:tcBorders>
            <w:vAlign w:val="bottom"/>
          </w:tcPr>
          <w:p w:rsidR="00D35137" w:rsidRPr="006D5C9B" w:rsidRDefault="00E102E2" w:rsidP="005B363C">
            <w:pPr>
              <w:jc w:val="center"/>
              <w:rPr>
                <w:rFonts w:ascii="Garamond" w:hAnsi="Garamond" w:cs="Arial"/>
                <w:b/>
              </w:rPr>
            </w:pPr>
            <w:r>
              <w:rPr>
                <w:rFonts w:ascii="Garamond" w:hAnsi="Garamond" w:cs="Arial"/>
                <w:b/>
              </w:rPr>
              <w:t>17,188</w:t>
            </w:r>
          </w:p>
        </w:tc>
        <w:tc>
          <w:tcPr>
            <w:tcW w:w="1176" w:type="dxa"/>
            <w:tcBorders>
              <w:top w:val="single" w:sz="12" w:space="0" w:color="807F83"/>
              <w:left w:val="single" w:sz="12" w:space="0" w:color="807F83"/>
              <w:bottom w:val="single" w:sz="12" w:space="0" w:color="006A71"/>
            </w:tcBorders>
            <w:vAlign w:val="bottom"/>
          </w:tcPr>
          <w:p w:rsidR="00D35137" w:rsidRPr="006D5C9B" w:rsidRDefault="00D35137" w:rsidP="00E102E2">
            <w:pPr>
              <w:jc w:val="center"/>
              <w:rPr>
                <w:rFonts w:ascii="Garamond" w:hAnsi="Garamond" w:cs="Arial"/>
                <w:b/>
              </w:rPr>
            </w:pPr>
            <w:r w:rsidRPr="006D5C9B">
              <w:rPr>
                <w:rFonts w:ascii="Garamond" w:hAnsi="Garamond" w:cs="Arial"/>
                <w:b/>
              </w:rPr>
              <w:t>$</w:t>
            </w:r>
            <w:r w:rsidR="00E102E2">
              <w:rPr>
                <w:rFonts w:ascii="Garamond" w:hAnsi="Garamond" w:cs="Arial"/>
                <w:b/>
              </w:rPr>
              <w:t>4</w:t>
            </w:r>
            <w:r w:rsidR="005B363C" w:rsidRPr="006D5C9B">
              <w:rPr>
                <w:rFonts w:ascii="Garamond" w:hAnsi="Garamond" w:cs="Arial"/>
                <w:b/>
              </w:rPr>
              <w:t>,</w:t>
            </w:r>
            <w:r w:rsidR="00E102E2">
              <w:rPr>
                <w:rFonts w:ascii="Garamond" w:hAnsi="Garamond" w:cs="Arial"/>
                <w:b/>
              </w:rPr>
              <w:t>8</w:t>
            </w:r>
            <w:r w:rsidRPr="006D5C9B">
              <w:rPr>
                <w:rFonts w:ascii="Garamond" w:hAnsi="Garamond" w:cs="Arial"/>
                <w:b/>
              </w:rPr>
              <w:t xml:space="preserve">50 </w:t>
            </w:r>
          </w:p>
        </w:tc>
        <w:tc>
          <w:tcPr>
            <w:tcW w:w="1176" w:type="dxa"/>
            <w:tcBorders>
              <w:top w:val="single" w:sz="12" w:space="0" w:color="807F83"/>
              <w:bottom w:val="single" w:sz="12" w:space="0" w:color="006A71"/>
            </w:tcBorders>
            <w:vAlign w:val="bottom"/>
          </w:tcPr>
          <w:p w:rsidR="00D35137" w:rsidRPr="006D5C9B" w:rsidRDefault="005B363C" w:rsidP="00E102E2">
            <w:pPr>
              <w:jc w:val="center"/>
              <w:rPr>
                <w:rFonts w:ascii="Garamond" w:hAnsi="Garamond" w:cs="Arial"/>
                <w:b/>
              </w:rPr>
            </w:pPr>
            <w:r w:rsidRPr="006D5C9B">
              <w:rPr>
                <w:rFonts w:ascii="Garamond" w:hAnsi="Garamond" w:cs="Arial"/>
                <w:b/>
              </w:rPr>
              <w:t>$</w:t>
            </w:r>
            <w:r w:rsidR="00E102E2">
              <w:rPr>
                <w:rFonts w:ascii="Garamond" w:hAnsi="Garamond" w:cs="Arial"/>
                <w:b/>
              </w:rPr>
              <w:t>8,7</w:t>
            </w:r>
            <w:r w:rsidR="00D35137" w:rsidRPr="006D5C9B">
              <w:rPr>
                <w:rFonts w:ascii="Garamond" w:hAnsi="Garamond" w:cs="Arial"/>
                <w:b/>
              </w:rPr>
              <w:t xml:space="preserve">00 </w:t>
            </w:r>
          </w:p>
        </w:tc>
        <w:tc>
          <w:tcPr>
            <w:tcW w:w="1176" w:type="dxa"/>
            <w:tcBorders>
              <w:top w:val="single" w:sz="12" w:space="0" w:color="807F83"/>
              <w:bottom w:val="single" w:sz="12" w:space="0" w:color="006A71"/>
            </w:tcBorders>
            <w:vAlign w:val="bottom"/>
          </w:tcPr>
          <w:p w:rsidR="00D35137" w:rsidRPr="006D5C9B" w:rsidRDefault="005B363C" w:rsidP="00FF0A11">
            <w:pPr>
              <w:jc w:val="center"/>
              <w:rPr>
                <w:rFonts w:ascii="Garamond" w:hAnsi="Garamond" w:cs="Arial"/>
                <w:b/>
              </w:rPr>
            </w:pPr>
            <w:r w:rsidRPr="006D5C9B">
              <w:rPr>
                <w:rFonts w:ascii="Garamond" w:hAnsi="Garamond" w:cs="Arial"/>
                <w:b/>
              </w:rPr>
              <w:t>$</w:t>
            </w:r>
            <w:r w:rsidR="00FD6BB4">
              <w:rPr>
                <w:rFonts w:ascii="Garamond" w:hAnsi="Garamond" w:cs="Arial"/>
                <w:b/>
              </w:rPr>
              <w:t>13,5</w:t>
            </w:r>
            <w:r w:rsidR="00FF0A11">
              <w:rPr>
                <w:rFonts w:ascii="Garamond" w:hAnsi="Garamond" w:cs="Arial"/>
                <w:b/>
              </w:rPr>
              <w:t>50</w:t>
            </w:r>
            <w:r w:rsidR="00D35137" w:rsidRPr="006D5C9B">
              <w:rPr>
                <w:rFonts w:ascii="Garamond" w:hAnsi="Garamond" w:cs="Arial"/>
                <w:b/>
              </w:rPr>
              <w:t xml:space="preserve"> </w:t>
            </w:r>
          </w:p>
        </w:tc>
      </w:tr>
      <w:bookmarkEnd w:id="144"/>
    </w:tbl>
    <w:p w:rsidR="00AF52F6" w:rsidRDefault="00AF52F6">
      <w:pPr>
        <w:widowControl/>
        <w:spacing w:after="0" w:line="240" w:lineRule="auto"/>
        <w:jc w:val="left"/>
        <w:rPr>
          <w:rFonts w:ascii="Garamond" w:eastAsia="MS Mincho" w:hAnsi="Garamond" w:cs="Arial"/>
          <w:b/>
          <w:noProof/>
          <w:kern w:val="28"/>
          <w:sz w:val="28"/>
          <w:szCs w:val="28"/>
        </w:rPr>
      </w:pPr>
      <w:r>
        <w:br w:type="page"/>
      </w:r>
    </w:p>
    <w:p w:rsidR="00D35137" w:rsidRPr="00B1300A" w:rsidRDefault="00D35137" w:rsidP="00FF77D8">
      <w:pPr>
        <w:pStyle w:val="Title"/>
      </w:pPr>
      <w:bookmarkStart w:id="146" w:name="_Toc352132256"/>
      <w:bookmarkStart w:id="147" w:name="_Toc383662063"/>
      <w:r w:rsidRPr="00B1300A">
        <w:lastRenderedPageBreak/>
        <w:t>Going Forward</w:t>
      </w:r>
      <w:bookmarkEnd w:id="146"/>
      <w:bookmarkEnd w:id="147"/>
    </w:p>
    <w:p w:rsidR="00D35137" w:rsidRPr="00B340E4" w:rsidRDefault="00D35137" w:rsidP="00B340E4">
      <w:pPr>
        <w:pStyle w:val="Body"/>
        <w:rPr>
          <w:rFonts w:ascii="Garamond" w:hAnsi="Garamond"/>
          <w:sz w:val="24"/>
          <w:szCs w:val="24"/>
        </w:rPr>
      </w:pPr>
      <w:r w:rsidRPr="00F05D4C">
        <w:rPr>
          <w:rFonts w:ascii="Garamond" w:hAnsi="Garamond"/>
          <w:sz w:val="24"/>
          <w:szCs w:val="24"/>
        </w:rPr>
        <w:t xml:space="preserve">PSE </w:t>
      </w:r>
      <w:r w:rsidR="00A719BB">
        <w:rPr>
          <w:rFonts w:ascii="Garamond" w:hAnsi="Garamond"/>
          <w:sz w:val="24"/>
          <w:szCs w:val="24"/>
        </w:rPr>
        <w:t xml:space="preserve">and our service providers </w:t>
      </w:r>
      <w:r w:rsidRPr="00F05D4C">
        <w:rPr>
          <w:rFonts w:ascii="Garamond" w:hAnsi="Garamond"/>
          <w:sz w:val="24"/>
          <w:szCs w:val="24"/>
        </w:rPr>
        <w:t>will continue the following initiatives for 2016:</w:t>
      </w:r>
    </w:p>
    <w:p w:rsidR="00A719BB" w:rsidRDefault="00A719BB" w:rsidP="000B2CEB">
      <w:pPr>
        <w:pStyle w:val="Bullet"/>
        <w:tabs>
          <w:tab w:val="num" w:pos="1152"/>
        </w:tabs>
        <w:ind w:left="810" w:hanging="360"/>
      </w:pPr>
      <w:r>
        <w:t>Identify areas of improvement to meet core-hour benchmark of 250 minutes.</w:t>
      </w:r>
    </w:p>
    <w:p w:rsidR="00D35137" w:rsidRPr="00F05D4C" w:rsidRDefault="00D35137" w:rsidP="000B2CEB">
      <w:pPr>
        <w:pStyle w:val="Bullet"/>
        <w:tabs>
          <w:tab w:val="num" w:pos="1152"/>
        </w:tabs>
        <w:ind w:left="810" w:hanging="360"/>
      </w:pPr>
      <w:r w:rsidRPr="00F05D4C">
        <w:t>Partner with large municipalities to improve the permitting process.</w:t>
      </w:r>
    </w:p>
    <w:p w:rsidR="00D35137" w:rsidRPr="00F05D4C" w:rsidRDefault="008211CF" w:rsidP="000B2CEB">
      <w:pPr>
        <w:pStyle w:val="Bullet"/>
        <w:tabs>
          <w:tab w:val="num" w:pos="1152"/>
        </w:tabs>
        <w:ind w:left="810" w:hanging="360"/>
      </w:pPr>
      <w:r>
        <w:t>Identify and implement improvements to customer scheduling for new construction.</w:t>
      </w:r>
    </w:p>
    <w:p w:rsidR="00D35137" w:rsidRDefault="00D35137" w:rsidP="00D35137">
      <w:pPr>
        <w:pStyle w:val="ListParagraph"/>
      </w:pPr>
    </w:p>
    <w:p w:rsidR="00D35137" w:rsidRDefault="00D35137" w:rsidP="00D35137">
      <w:pPr>
        <w:spacing w:after="0"/>
        <w:rPr>
          <w:rFonts w:cs="Arial"/>
          <w:sz w:val="24"/>
        </w:rPr>
      </w:pPr>
      <w:r>
        <w:br w:type="page"/>
      </w:r>
    </w:p>
    <w:p w:rsidR="00D35137" w:rsidRPr="004941B1" w:rsidRDefault="00D35137" w:rsidP="001E4DEA">
      <w:pPr>
        <w:pStyle w:val="Heading2"/>
      </w:pPr>
      <w:bookmarkStart w:id="148" w:name="_Toc352132257"/>
      <w:bookmarkStart w:id="149" w:name="_Toc383662065"/>
      <w:bookmarkStart w:id="150" w:name="_Toc440974618"/>
      <w:bookmarkStart w:id="151" w:name="_Toc442250067"/>
      <w:r w:rsidRPr="004941B1">
        <w:lastRenderedPageBreak/>
        <w:t>Service Guarantees</w:t>
      </w:r>
      <w:bookmarkEnd w:id="148"/>
      <w:bookmarkEnd w:id="149"/>
      <w:bookmarkEnd w:id="150"/>
      <w:bookmarkEnd w:id="151"/>
    </w:p>
    <w:p w:rsidR="00890614" w:rsidRDefault="00890614" w:rsidP="00FF77D8">
      <w:pPr>
        <w:pStyle w:val="Title"/>
      </w:pPr>
      <w:bookmarkStart w:id="152" w:name="_Toc289169000"/>
      <w:bookmarkStart w:id="153" w:name="_Toc352132258"/>
      <w:bookmarkStart w:id="154" w:name="_Toc383662066"/>
    </w:p>
    <w:p w:rsidR="00D35137" w:rsidRPr="00B1300A" w:rsidRDefault="00D35137" w:rsidP="00FF77D8">
      <w:pPr>
        <w:pStyle w:val="Title"/>
      </w:pPr>
      <w:r w:rsidRPr="00B1300A">
        <w:t>Overview</w:t>
      </w:r>
      <w:bookmarkEnd w:id="152"/>
      <w:bookmarkEnd w:id="153"/>
      <w:bookmarkEnd w:id="154"/>
    </w:p>
    <w:p w:rsidR="00D35137" w:rsidRPr="00754BE5" w:rsidRDefault="00D35137" w:rsidP="00D35137">
      <w:pPr>
        <w:pStyle w:val="Body"/>
        <w:rPr>
          <w:rFonts w:ascii="Garamond" w:hAnsi="Garamond"/>
          <w:sz w:val="24"/>
          <w:szCs w:val="24"/>
        </w:rPr>
      </w:pPr>
      <w:r w:rsidRPr="00754BE5">
        <w:rPr>
          <w:rFonts w:ascii="Garamond" w:hAnsi="Garamond"/>
          <w:sz w:val="24"/>
          <w:szCs w:val="24"/>
        </w:rPr>
        <w:t>PSE offers two service guarantees to its customers: Customer Service Guarantee (Service Guarantee #1) and Restoration Service Guarantee (Service Guarantee #2).</w:t>
      </w:r>
    </w:p>
    <w:p w:rsidR="00D35137" w:rsidRPr="00754BE5" w:rsidRDefault="00D35137" w:rsidP="00754BE5">
      <w:pPr>
        <w:pStyle w:val="Body"/>
        <w:rPr>
          <w:rFonts w:ascii="Garamond" w:hAnsi="Garamond"/>
          <w:sz w:val="24"/>
          <w:szCs w:val="24"/>
        </w:rPr>
      </w:pPr>
      <w:r w:rsidRPr="00754BE5">
        <w:rPr>
          <w:rFonts w:ascii="Garamond" w:hAnsi="Garamond"/>
          <w:sz w:val="24"/>
          <w:szCs w:val="24"/>
        </w:rPr>
        <w:t xml:space="preserve">PSE promotes its Customer Service Guarantee and the Restoration Service Guarantee on </w:t>
      </w:r>
      <w:hyperlink r:id="rId22" w:history="1">
        <w:hyperlink r:id="rId23" w:history="1">
          <w:r w:rsidRPr="00754BE5">
            <w:rPr>
              <w:rStyle w:val="Hyperlink"/>
              <w:rFonts w:ascii="Garamond" w:hAnsi="Garamond"/>
              <w:i/>
              <w:sz w:val="24"/>
              <w:szCs w:val="24"/>
            </w:rPr>
            <w:t>PSE.com</w:t>
          </w:r>
        </w:hyperlink>
      </w:hyperlink>
      <w:r w:rsidRPr="00754BE5">
        <w:rPr>
          <w:rFonts w:ascii="Garamond" w:hAnsi="Garamond"/>
          <w:sz w:val="24"/>
          <w:szCs w:val="24"/>
        </w:rPr>
        <w:t>, the ba</w:t>
      </w:r>
      <w:r w:rsidR="00754BE5" w:rsidRPr="00754BE5">
        <w:rPr>
          <w:rFonts w:ascii="Garamond" w:hAnsi="Garamond"/>
          <w:sz w:val="24"/>
          <w:szCs w:val="24"/>
        </w:rPr>
        <w:t>ck of billing stock, and on the</w:t>
      </w:r>
      <w:r w:rsidRPr="00754BE5">
        <w:rPr>
          <w:rFonts w:ascii="Garamond" w:hAnsi="Garamond"/>
          <w:sz w:val="24"/>
          <w:szCs w:val="24"/>
        </w:rPr>
        <w:t xml:space="preserve"> billing/return envelope. It </w:t>
      </w:r>
      <w:r w:rsidR="00C20316" w:rsidRPr="00754BE5">
        <w:rPr>
          <w:rFonts w:ascii="Garamond" w:hAnsi="Garamond"/>
          <w:sz w:val="24"/>
          <w:szCs w:val="24"/>
        </w:rPr>
        <w:t>i</w:t>
      </w:r>
      <w:r w:rsidRPr="00754BE5">
        <w:rPr>
          <w:rFonts w:ascii="Garamond" w:hAnsi="Garamond"/>
          <w:sz w:val="24"/>
          <w:szCs w:val="24"/>
        </w:rPr>
        <w:t>s also highlighted in the customer newsletter</w:t>
      </w:r>
      <w:r w:rsidRPr="00754BE5">
        <w:rPr>
          <w:rStyle w:val="FootnoteReference"/>
          <w:rFonts w:ascii="Garamond" w:eastAsia="MS Mincho" w:hAnsi="Garamond"/>
          <w:sz w:val="24"/>
          <w:szCs w:val="24"/>
        </w:rPr>
        <w:footnoteReference w:id="18"/>
      </w:r>
      <w:r w:rsidRPr="00754BE5">
        <w:rPr>
          <w:rFonts w:ascii="Garamond" w:hAnsi="Garamond"/>
          <w:sz w:val="24"/>
          <w:szCs w:val="24"/>
        </w:rPr>
        <w:t xml:space="preserve"> as part of customer bill inserts.</w:t>
      </w:r>
      <w:r w:rsidRPr="00754BE5" w:rsidDel="00865D4F">
        <w:rPr>
          <w:rFonts w:ascii="Garamond" w:hAnsi="Garamond"/>
          <w:sz w:val="24"/>
          <w:szCs w:val="24"/>
        </w:rPr>
        <w:t xml:space="preserve"> </w:t>
      </w:r>
      <w:r w:rsidR="00676EA8" w:rsidRPr="00754BE5">
        <w:rPr>
          <w:rFonts w:ascii="Garamond" w:hAnsi="Garamond"/>
          <w:sz w:val="24"/>
          <w:szCs w:val="24"/>
        </w:rPr>
        <w:t xml:space="preserve">PSE also surveys its customers monthly about the Customer Service Guarantee.  </w:t>
      </w:r>
      <w:r w:rsidRPr="00754BE5">
        <w:rPr>
          <w:rFonts w:ascii="Garamond" w:hAnsi="Garamond"/>
          <w:sz w:val="24"/>
          <w:szCs w:val="24"/>
        </w:rPr>
        <w:t xml:space="preserve">Appendix G discusses the ways PSE </w:t>
      </w:r>
      <w:r w:rsidR="00676EA8" w:rsidRPr="00754BE5">
        <w:rPr>
          <w:rFonts w:ascii="Garamond" w:hAnsi="Garamond"/>
          <w:sz w:val="24"/>
          <w:szCs w:val="24"/>
        </w:rPr>
        <w:t xml:space="preserve">has </w:t>
      </w:r>
      <w:r w:rsidRPr="00754BE5">
        <w:rPr>
          <w:rFonts w:ascii="Garamond" w:hAnsi="Garamond"/>
          <w:sz w:val="24"/>
          <w:szCs w:val="24"/>
        </w:rPr>
        <w:t>ma</w:t>
      </w:r>
      <w:r w:rsidR="00C20316" w:rsidRPr="00754BE5">
        <w:rPr>
          <w:rFonts w:ascii="Garamond" w:hAnsi="Garamond"/>
          <w:sz w:val="24"/>
          <w:szCs w:val="24"/>
        </w:rPr>
        <w:t>de</w:t>
      </w:r>
      <w:r w:rsidRPr="00754BE5">
        <w:rPr>
          <w:rFonts w:ascii="Garamond" w:hAnsi="Garamond"/>
          <w:sz w:val="24"/>
          <w:szCs w:val="24"/>
        </w:rPr>
        <w:t xml:space="preserve"> customers aware of its Customer Service Guarantee and the results of the </w:t>
      </w:r>
      <w:r w:rsidR="00676EA8" w:rsidRPr="00754BE5">
        <w:rPr>
          <w:rFonts w:ascii="Garamond" w:hAnsi="Garamond"/>
          <w:sz w:val="24"/>
          <w:szCs w:val="24"/>
        </w:rPr>
        <w:t xml:space="preserve">customer awareness </w:t>
      </w:r>
      <w:r w:rsidRPr="00754BE5">
        <w:rPr>
          <w:rFonts w:ascii="Garamond" w:hAnsi="Garamond"/>
          <w:sz w:val="24"/>
          <w:szCs w:val="24"/>
        </w:rPr>
        <w:t>survey.</w:t>
      </w:r>
    </w:p>
    <w:p w:rsidR="0085658F" w:rsidRPr="00B1300A" w:rsidRDefault="0085658F" w:rsidP="00D35137">
      <w:pPr>
        <w:pStyle w:val="Body"/>
      </w:pPr>
    </w:p>
    <w:p w:rsidR="00D35137" w:rsidRPr="00B1300A" w:rsidRDefault="00D35137" w:rsidP="00FF77D8">
      <w:pPr>
        <w:pStyle w:val="Title"/>
      </w:pPr>
      <w:r w:rsidRPr="00B1300A">
        <w:t>Customer Service Guarantee</w:t>
      </w:r>
    </w:p>
    <w:p w:rsidR="00D35137" w:rsidRPr="00F05D4C" w:rsidRDefault="00D35137" w:rsidP="00F05D4C">
      <w:pPr>
        <w:pStyle w:val="Body"/>
        <w:rPr>
          <w:rFonts w:ascii="Garamond" w:hAnsi="Garamond"/>
          <w:i/>
          <w:sz w:val="24"/>
          <w:szCs w:val="24"/>
        </w:rPr>
      </w:pPr>
      <w:r w:rsidRPr="00F05D4C">
        <w:rPr>
          <w:rFonts w:ascii="Garamond" w:hAnsi="Garamond"/>
          <w:sz w:val="24"/>
          <w:szCs w:val="24"/>
        </w:rPr>
        <w:t>The Customer Service Guarantee (CSG) is designed to give customers a $50 missed appointment credit if PSE or its service providers fail to arrive by the mutually agreed upon time and date to provide one of the following types of service:</w:t>
      </w:r>
    </w:p>
    <w:p w:rsidR="00D35137" w:rsidRPr="00F05D4C" w:rsidRDefault="00D35137" w:rsidP="000B2CEB">
      <w:pPr>
        <w:pStyle w:val="Bullet"/>
        <w:ind w:left="1350" w:hanging="432"/>
      </w:pPr>
      <w:r w:rsidRPr="00F05D4C">
        <w:rPr>
          <w:b/>
        </w:rPr>
        <w:t>Permanent service</w:t>
      </w:r>
      <w:r w:rsidRPr="00F05D4C">
        <w:t>—Permanent natural gas service from an existing main or permanent secondary voltage electric service from existing secondary lines.</w:t>
      </w:r>
    </w:p>
    <w:p w:rsidR="00D35137" w:rsidRPr="00F05D4C" w:rsidRDefault="00D35137" w:rsidP="000B2CEB">
      <w:pPr>
        <w:pStyle w:val="Bullet"/>
        <w:ind w:left="1350" w:hanging="432"/>
      </w:pPr>
      <w:r w:rsidRPr="00F05D4C">
        <w:rPr>
          <w:b/>
        </w:rPr>
        <w:t>Reconnection</w:t>
      </w:r>
      <w:r w:rsidRPr="00F05D4C">
        <w:t>—Reconnection following move-out, move-in or disconnection for non-payment.</w:t>
      </w:r>
    </w:p>
    <w:p w:rsidR="00D35137" w:rsidRPr="00F05D4C" w:rsidRDefault="00D35137" w:rsidP="000B2CEB">
      <w:pPr>
        <w:pStyle w:val="Bullet"/>
        <w:ind w:left="1350" w:hanging="432"/>
      </w:pPr>
      <w:r w:rsidRPr="00F05D4C">
        <w:rPr>
          <w:b/>
        </w:rPr>
        <w:t>Natural gas diagnostic service request</w:t>
      </w:r>
      <w:r w:rsidRPr="00F05D4C">
        <w:t>—For water heater, furnace checkup, furnace not operating, other diagnostic or repair or follow-up appointments.</w:t>
      </w:r>
    </w:p>
    <w:p w:rsidR="00D35137" w:rsidRPr="00F05D4C" w:rsidRDefault="00D35137" w:rsidP="00D35137">
      <w:pPr>
        <w:pStyle w:val="Body"/>
        <w:rPr>
          <w:rFonts w:ascii="Garamond" w:hAnsi="Garamond"/>
          <w:sz w:val="24"/>
          <w:szCs w:val="24"/>
        </w:rPr>
      </w:pPr>
      <w:r w:rsidRPr="00F05D4C">
        <w:rPr>
          <w:rFonts w:ascii="Garamond" w:hAnsi="Garamond"/>
          <w:sz w:val="24"/>
          <w:szCs w:val="24"/>
        </w:rPr>
        <w:t xml:space="preserve">This service appointment guarantee applies in the absence of </w:t>
      </w:r>
      <w:r w:rsidR="00676EA8">
        <w:rPr>
          <w:rFonts w:ascii="Garamond" w:hAnsi="Garamond"/>
          <w:sz w:val="24"/>
          <w:szCs w:val="24"/>
        </w:rPr>
        <w:t>Major S</w:t>
      </w:r>
      <w:r w:rsidRPr="00F05D4C">
        <w:rPr>
          <w:rFonts w:ascii="Garamond" w:hAnsi="Garamond"/>
          <w:sz w:val="24"/>
          <w:szCs w:val="24"/>
        </w:rPr>
        <w:t xml:space="preserve">torms, earthquakes, supply interruptions or other adverse events beyond PSE’s control. In these cases, PSE will reschedule service appointments as quickly as possible. </w:t>
      </w:r>
    </w:p>
    <w:p w:rsidR="00D35137" w:rsidRPr="00F05D4C" w:rsidRDefault="00D35137" w:rsidP="00D35137">
      <w:pPr>
        <w:pStyle w:val="Body"/>
        <w:rPr>
          <w:rFonts w:ascii="Garamond" w:hAnsi="Garamond"/>
          <w:sz w:val="24"/>
          <w:szCs w:val="24"/>
        </w:rPr>
      </w:pPr>
      <w:r w:rsidRPr="00F05D4C">
        <w:rPr>
          <w:rFonts w:ascii="Garamond" w:hAnsi="Garamond"/>
          <w:sz w:val="24"/>
          <w:szCs w:val="24"/>
        </w:rPr>
        <w:t xml:space="preserve">The number of CSG by energy, service type, and month is detailed in Appendix </w:t>
      </w:r>
      <w:r w:rsidRPr="00F05D4C">
        <w:rPr>
          <w:rFonts w:ascii="Garamond" w:hAnsi="Garamond"/>
          <w:sz w:val="24"/>
          <w:szCs w:val="24"/>
        </w:rPr>
        <w:fldChar w:fldCharType="begin"/>
      </w:r>
      <w:r w:rsidRPr="00F05D4C">
        <w:rPr>
          <w:rFonts w:ascii="Garamond" w:hAnsi="Garamond"/>
          <w:sz w:val="24"/>
          <w:szCs w:val="24"/>
        </w:rPr>
        <w:instrText xml:space="preserve"> REF _Ref287963190 \r \h </w:instrText>
      </w:r>
      <w:r w:rsidR="00317F5F" w:rsidRPr="00F05D4C">
        <w:rPr>
          <w:rFonts w:ascii="Garamond" w:hAnsi="Garamond"/>
          <w:sz w:val="24"/>
          <w:szCs w:val="24"/>
        </w:rPr>
        <w:instrText xml:space="preserve"> \* MERGEFORMAT </w:instrText>
      </w:r>
      <w:r w:rsidRPr="00F05D4C">
        <w:rPr>
          <w:rFonts w:ascii="Garamond" w:hAnsi="Garamond"/>
          <w:sz w:val="24"/>
          <w:szCs w:val="24"/>
        </w:rPr>
      </w:r>
      <w:r w:rsidRPr="00F05D4C">
        <w:rPr>
          <w:rFonts w:ascii="Garamond" w:hAnsi="Garamond"/>
          <w:sz w:val="24"/>
          <w:szCs w:val="24"/>
        </w:rPr>
        <w:fldChar w:fldCharType="separate"/>
      </w:r>
      <w:r w:rsidR="006569D2">
        <w:rPr>
          <w:rFonts w:ascii="Garamond" w:hAnsi="Garamond"/>
          <w:sz w:val="24"/>
          <w:szCs w:val="24"/>
        </w:rPr>
        <w:t>F</w:t>
      </w:r>
      <w:r w:rsidRPr="00F05D4C">
        <w:rPr>
          <w:rFonts w:ascii="Garamond" w:hAnsi="Garamond"/>
          <w:sz w:val="24"/>
          <w:szCs w:val="24"/>
        </w:rPr>
        <w:fldChar w:fldCharType="end"/>
      </w:r>
      <w:r w:rsidRPr="00F05D4C">
        <w:rPr>
          <w:rFonts w:ascii="Garamond" w:hAnsi="Garamond"/>
          <w:sz w:val="24"/>
          <w:szCs w:val="24"/>
        </w:rPr>
        <w:t xml:space="preserve">: </w:t>
      </w:r>
      <w:r w:rsidRPr="00F05D4C">
        <w:rPr>
          <w:rFonts w:ascii="Garamond" w:hAnsi="Garamond"/>
          <w:sz w:val="24"/>
          <w:szCs w:val="24"/>
        </w:rPr>
        <w:fldChar w:fldCharType="begin"/>
      </w:r>
      <w:r w:rsidRPr="00F05D4C">
        <w:rPr>
          <w:rFonts w:ascii="Garamond" w:hAnsi="Garamond"/>
          <w:sz w:val="24"/>
          <w:szCs w:val="24"/>
        </w:rPr>
        <w:instrText xml:space="preserve"> REF _Ref287963190 \h  \* MERGEFORMAT </w:instrText>
      </w:r>
      <w:r w:rsidRPr="00F05D4C">
        <w:rPr>
          <w:rFonts w:ascii="Garamond" w:hAnsi="Garamond"/>
          <w:sz w:val="24"/>
          <w:szCs w:val="24"/>
        </w:rPr>
      </w:r>
      <w:r w:rsidRPr="00F05D4C">
        <w:rPr>
          <w:rFonts w:ascii="Garamond" w:hAnsi="Garamond"/>
          <w:sz w:val="24"/>
          <w:szCs w:val="24"/>
        </w:rPr>
        <w:fldChar w:fldCharType="separate"/>
      </w:r>
      <w:r w:rsidR="006569D2" w:rsidRPr="006569D2">
        <w:rPr>
          <w:rFonts w:ascii="Garamond" w:hAnsi="Garamond"/>
          <w:sz w:val="24"/>
          <w:szCs w:val="24"/>
        </w:rPr>
        <w:t xml:space="preserve"> </w:t>
      </w:r>
      <w:r w:rsidR="006569D2" w:rsidRPr="006569D2">
        <w:rPr>
          <w:rFonts w:ascii="Garamond" w:hAnsi="Garamond"/>
          <w:i/>
          <w:sz w:val="24"/>
          <w:szCs w:val="24"/>
        </w:rPr>
        <w:t>Customer Service Guarantee Performance Detail</w:t>
      </w:r>
      <w:r w:rsidRPr="00F05D4C">
        <w:rPr>
          <w:rFonts w:ascii="Garamond" w:hAnsi="Garamond"/>
          <w:sz w:val="24"/>
          <w:szCs w:val="24"/>
        </w:rPr>
        <w:fldChar w:fldCharType="end"/>
      </w:r>
      <w:r w:rsidRPr="00F05D4C">
        <w:rPr>
          <w:rFonts w:ascii="Garamond" w:hAnsi="Garamond"/>
          <w:sz w:val="24"/>
          <w:szCs w:val="24"/>
        </w:rPr>
        <w:t xml:space="preserve">. For additional detail on the promotion and communication of CSG, see Appendix </w:t>
      </w:r>
      <w:r w:rsidRPr="00F05D4C">
        <w:rPr>
          <w:rFonts w:ascii="Garamond" w:hAnsi="Garamond"/>
          <w:sz w:val="24"/>
          <w:szCs w:val="24"/>
        </w:rPr>
        <w:fldChar w:fldCharType="begin"/>
      </w:r>
      <w:r w:rsidRPr="00F05D4C">
        <w:rPr>
          <w:rFonts w:ascii="Garamond" w:hAnsi="Garamond"/>
          <w:sz w:val="24"/>
          <w:szCs w:val="24"/>
        </w:rPr>
        <w:instrText xml:space="preserve"> REF _Ref287346749 \r \h  \* MERGEFORMAT </w:instrText>
      </w:r>
      <w:r w:rsidRPr="00F05D4C">
        <w:rPr>
          <w:rFonts w:ascii="Garamond" w:hAnsi="Garamond"/>
          <w:sz w:val="24"/>
          <w:szCs w:val="24"/>
        </w:rPr>
      </w:r>
      <w:r w:rsidRPr="00F05D4C">
        <w:rPr>
          <w:rFonts w:ascii="Garamond" w:hAnsi="Garamond"/>
          <w:sz w:val="24"/>
          <w:szCs w:val="24"/>
        </w:rPr>
        <w:fldChar w:fldCharType="separate"/>
      </w:r>
      <w:r w:rsidR="006569D2">
        <w:rPr>
          <w:rFonts w:ascii="Garamond" w:hAnsi="Garamond"/>
          <w:sz w:val="24"/>
          <w:szCs w:val="24"/>
        </w:rPr>
        <w:t>G</w:t>
      </w:r>
      <w:r w:rsidRPr="00F05D4C">
        <w:rPr>
          <w:rFonts w:ascii="Garamond" w:hAnsi="Garamond"/>
          <w:sz w:val="24"/>
          <w:szCs w:val="24"/>
        </w:rPr>
        <w:fldChar w:fldCharType="end"/>
      </w:r>
      <w:r w:rsidRPr="00F05D4C">
        <w:rPr>
          <w:rFonts w:ascii="Garamond" w:hAnsi="Garamond"/>
          <w:sz w:val="24"/>
          <w:szCs w:val="24"/>
        </w:rPr>
        <w:t xml:space="preserve">: </w:t>
      </w:r>
      <w:r w:rsidRPr="00F05D4C">
        <w:rPr>
          <w:rFonts w:ascii="Garamond" w:hAnsi="Garamond"/>
          <w:sz w:val="24"/>
          <w:szCs w:val="24"/>
        </w:rPr>
        <w:fldChar w:fldCharType="begin"/>
      </w:r>
      <w:r w:rsidRPr="00F05D4C">
        <w:rPr>
          <w:rFonts w:ascii="Garamond" w:hAnsi="Garamond"/>
          <w:sz w:val="24"/>
          <w:szCs w:val="24"/>
        </w:rPr>
        <w:instrText xml:space="preserve"> REF _Ref287346759 \h  \* MERGEFORMAT </w:instrText>
      </w:r>
      <w:r w:rsidRPr="00F05D4C">
        <w:rPr>
          <w:rFonts w:ascii="Garamond" w:hAnsi="Garamond"/>
          <w:sz w:val="24"/>
          <w:szCs w:val="24"/>
        </w:rPr>
      </w:r>
      <w:r w:rsidRPr="00F05D4C">
        <w:rPr>
          <w:rFonts w:ascii="Garamond" w:hAnsi="Garamond"/>
          <w:sz w:val="24"/>
          <w:szCs w:val="24"/>
        </w:rPr>
        <w:fldChar w:fldCharType="separate"/>
      </w:r>
      <w:r w:rsidR="006569D2" w:rsidRPr="006569D2">
        <w:rPr>
          <w:rFonts w:ascii="Garamond" w:hAnsi="Garamond"/>
          <w:i/>
          <w:sz w:val="24"/>
          <w:szCs w:val="24"/>
        </w:rPr>
        <w:t xml:space="preserve"> Customer Awareness of Customer Service </w:t>
      </w:r>
      <w:r w:rsidR="006569D2" w:rsidRPr="006569D2">
        <w:rPr>
          <w:rFonts w:ascii="Garamond" w:hAnsi="Garamond"/>
          <w:sz w:val="24"/>
          <w:szCs w:val="24"/>
        </w:rPr>
        <w:t>Guarantee</w:t>
      </w:r>
      <w:r w:rsidRPr="00F05D4C">
        <w:rPr>
          <w:rFonts w:ascii="Garamond" w:hAnsi="Garamond"/>
          <w:sz w:val="24"/>
          <w:szCs w:val="24"/>
        </w:rPr>
        <w:fldChar w:fldCharType="end"/>
      </w:r>
      <w:r w:rsidRPr="00F05D4C">
        <w:rPr>
          <w:rFonts w:ascii="Garamond" w:hAnsi="Garamond"/>
          <w:sz w:val="24"/>
          <w:szCs w:val="24"/>
        </w:rPr>
        <w:t>.</w:t>
      </w:r>
    </w:p>
    <w:p w:rsidR="00D35137" w:rsidRDefault="00D35137" w:rsidP="00D35137">
      <w:pPr>
        <w:spacing w:after="0"/>
        <w:rPr>
          <w:rFonts w:cs="Arial"/>
          <w:b/>
          <w:bCs/>
          <w:sz w:val="28"/>
          <w:szCs w:val="28"/>
        </w:rPr>
      </w:pPr>
      <w:bookmarkStart w:id="155" w:name="_Toc253582073"/>
      <w:r>
        <w:br w:type="page"/>
      </w:r>
    </w:p>
    <w:p w:rsidR="00D35137" w:rsidRPr="00B1300A" w:rsidRDefault="00D35137" w:rsidP="00FF77D8">
      <w:pPr>
        <w:pStyle w:val="Title"/>
      </w:pPr>
      <w:r w:rsidRPr="00B1300A">
        <w:lastRenderedPageBreak/>
        <w:t>Restoration Service Guarantee</w:t>
      </w:r>
      <w:bookmarkEnd w:id="155"/>
      <w:r w:rsidRPr="00B1300A">
        <w:t xml:space="preserve"> </w:t>
      </w:r>
    </w:p>
    <w:p w:rsidR="00D35137" w:rsidRPr="00F05D4C" w:rsidRDefault="00D35137" w:rsidP="00F05D4C">
      <w:pPr>
        <w:pStyle w:val="Body"/>
        <w:rPr>
          <w:rFonts w:ascii="Garamond" w:hAnsi="Garamond"/>
          <w:sz w:val="24"/>
          <w:szCs w:val="24"/>
        </w:rPr>
      </w:pPr>
      <w:r w:rsidRPr="00F05D4C">
        <w:rPr>
          <w:rFonts w:ascii="Garamond" w:hAnsi="Garamond"/>
          <w:sz w:val="24"/>
          <w:szCs w:val="24"/>
        </w:rPr>
        <w:t>Whenever a customer experiences a 120 consecutive-hour power outage, the customer may be eligible for a $50 Restoration Service Guarantee (RSG) credit. The total annual payments are limited to $1.5 million, or 30,000 customers, payable to eligible customers who request such payment or report their outage on a first-come, first-served basis. The pledge is always applicable but will be suspended if PSE lacks safe access to its facilities to perform the needed assessment or repair work. To receive the RSG credit, affected customers must report the outage or request the credit within seven days of their service restoration.</w:t>
      </w:r>
    </w:p>
    <w:p w:rsidR="00D35137" w:rsidRPr="00317F5F" w:rsidRDefault="00D35137" w:rsidP="00D35137">
      <w:pPr>
        <w:pStyle w:val="Body"/>
        <w:rPr>
          <w:rFonts w:ascii="Garamond" w:hAnsi="Garamond"/>
        </w:rPr>
      </w:pPr>
      <w:r w:rsidRPr="00F05D4C">
        <w:rPr>
          <w:rFonts w:ascii="Garamond" w:hAnsi="Garamond"/>
          <w:sz w:val="24"/>
          <w:szCs w:val="24"/>
        </w:rPr>
        <w:t>The availability of the Restoration Service Guarantee is emphasized and messaged in PSE’s phone system when customers call and report their outage during a major outage event, when 5% or more PSE electric customers are without power, or when PSE opens its Emergency Operations Center in response to a significant outage event.</w:t>
      </w:r>
      <w:r w:rsidRPr="00317F5F">
        <w:rPr>
          <w:rFonts w:ascii="Garamond" w:hAnsi="Garamond"/>
        </w:rPr>
        <w:t xml:space="preserve"> </w:t>
      </w:r>
    </w:p>
    <w:p w:rsidR="00FB645C" w:rsidRPr="00B1300A" w:rsidRDefault="00FB645C" w:rsidP="00D35137">
      <w:pPr>
        <w:pStyle w:val="Body"/>
      </w:pPr>
    </w:p>
    <w:p w:rsidR="00D35137" w:rsidRPr="00754BE5" w:rsidRDefault="00D35137" w:rsidP="00FF77D8">
      <w:pPr>
        <w:pStyle w:val="Title"/>
      </w:pPr>
      <w:bookmarkStart w:id="156" w:name="_Toc253582072"/>
      <w:bookmarkStart w:id="157" w:name="_Toc289169001"/>
      <w:bookmarkStart w:id="158" w:name="_Toc352132259"/>
      <w:bookmarkStart w:id="159" w:name="_Toc383662067"/>
      <w:r w:rsidRPr="00754BE5">
        <w:t>2015 S</w:t>
      </w:r>
      <w:r w:rsidR="00754BE5" w:rsidRPr="00754BE5">
        <w:t>ervice</w:t>
      </w:r>
      <w:r w:rsidRPr="00754BE5">
        <w:t xml:space="preserve"> Guarantees Credits</w:t>
      </w:r>
      <w:bookmarkEnd w:id="156"/>
      <w:bookmarkEnd w:id="157"/>
      <w:bookmarkEnd w:id="158"/>
      <w:bookmarkEnd w:id="159"/>
    </w:p>
    <w:p w:rsidR="00754BE5" w:rsidRPr="00754BE5" w:rsidRDefault="00754BE5" w:rsidP="00FF77D8">
      <w:pPr>
        <w:pStyle w:val="Title"/>
      </w:pPr>
      <w:r w:rsidRPr="00B1300A">
        <w:t>Customer Service Guarantee Credits</w:t>
      </w:r>
    </w:p>
    <w:p w:rsidR="00D35137" w:rsidRPr="00FE24E8" w:rsidRDefault="00D35137" w:rsidP="00754BE5">
      <w:pPr>
        <w:pStyle w:val="Body"/>
        <w:rPr>
          <w:rFonts w:ascii="Garamond" w:hAnsi="Garamond"/>
          <w:sz w:val="24"/>
          <w:szCs w:val="24"/>
        </w:rPr>
      </w:pPr>
      <w:r w:rsidRPr="00FE24E8">
        <w:rPr>
          <w:rFonts w:ascii="Garamond" w:hAnsi="Garamond"/>
          <w:sz w:val="24"/>
          <w:szCs w:val="24"/>
        </w:rPr>
        <w:t>In 2015, PSE credited customers a total of $1</w:t>
      </w:r>
      <w:r w:rsidR="00FF0A11">
        <w:rPr>
          <w:rFonts w:ascii="Garamond" w:hAnsi="Garamond"/>
          <w:sz w:val="24"/>
          <w:szCs w:val="24"/>
        </w:rPr>
        <w:t>6</w:t>
      </w:r>
      <w:r w:rsidRPr="00FE24E8">
        <w:rPr>
          <w:rFonts w:ascii="Garamond" w:hAnsi="Garamond"/>
          <w:sz w:val="24"/>
          <w:szCs w:val="24"/>
        </w:rPr>
        <w:t>,</w:t>
      </w:r>
      <w:r w:rsidR="00FF0A11">
        <w:rPr>
          <w:rFonts w:ascii="Garamond" w:hAnsi="Garamond"/>
          <w:sz w:val="24"/>
          <w:szCs w:val="24"/>
        </w:rPr>
        <w:t>25</w:t>
      </w:r>
      <w:r w:rsidRPr="00FE24E8">
        <w:rPr>
          <w:rFonts w:ascii="Garamond" w:hAnsi="Garamond"/>
          <w:sz w:val="24"/>
          <w:szCs w:val="24"/>
        </w:rPr>
        <w:t xml:space="preserve">0 for </w:t>
      </w:r>
      <w:r w:rsidRPr="00B86170">
        <w:rPr>
          <w:rFonts w:ascii="Garamond" w:hAnsi="Garamond"/>
          <w:sz w:val="24"/>
          <w:szCs w:val="24"/>
        </w:rPr>
        <w:t xml:space="preserve">missing </w:t>
      </w:r>
      <w:r w:rsidR="00B86170" w:rsidRPr="00B86170">
        <w:rPr>
          <w:rFonts w:ascii="Garamond" w:hAnsi="Garamond"/>
          <w:sz w:val="24"/>
          <w:szCs w:val="24"/>
        </w:rPr>
        <w:t>32</w:t>
      </w:r>
      <w:r w:rsidR="00FF0A11" w:rsidRPr="00B86170">
        <w:rPr>
          <w:rFonts w:ascii="Garamond" w:hAnsi="Garamond"/>
          <w:sz w:val="24"/>
          <w:szCs w:val="24"/>
        </w:rPr>
        <w:t>5</w:t>
      </w:r>
      <w:r w:rsidRPr="00FE24E8">
        <w:rPr>
          <w:rFonts w:ascii="Garamond" w:hAnsi="Garamond"/>
          <w:sz w:val="24"/>
          <w:szCs w:val="24"/>
        </w:rPr>
        <w:t xml:space="preserve"> of the </w:t>
      </w:r>
      <w:r w:rsidR="00FF0A11">
        <w:rPr>
          <w:rFonts w:ascii="Garamond" w:hAnsi="Garamond"/>
          <w:sz w:val="24"/>
          <w:szCs w:val="24"/>
        </w:rPr>
        <w:t>94</w:t>
      </w:r>
      <w:r w:rsidRPr="00FE24E8">
        <w:rPr>
          <w:rFonts w:ascii="Garamond" w:hAnsi="Garamond"/>
          <w:sz w:val="24"/>
          <w:szCs w:val="24"/>
        </w:rPr>
        <w:t>,</w:t>
      </w:r>
      <w:r w:rsidR="00FF0A11">
        <w:rPr>
          <w:rFonts w:ascii="Garamond" w:hAnsi="Garamond"/>
          <w:sz w:val="24"/>
          <w:szCs w:val="24"/>
        </w:rPr>
        <w:t>834</w:t>
      </w:r>
      <w:r w:rsidRPr="00FE24E8">
        <w:rPr>
          <w:rFonts w:ascii="Garamond" w:hAnsi="Garamond"/>
          <w:sz w:val="24"/>
          <w:szCs w:val="24"/>
        </w:rPr>
        <w:t xml:space="preserve"> SQI #10 appointments. Table 2j provides summary values of Service Guarantee counts and payments to customers in 201</w:t>
      </w:r>
      <w:r w:rsidR="00FF0A11">
        <w:rPr>
          <w:rFonts w:ascii="Garamond" w:hAnsi="Garamond"/>
          <w:sz w:val="24"/>
          <w:szCs w:val="24"/>
        </w:rPr>
        <w:t>5</w:t>
      </w:r>
      <w:r w:rsidRPr="00FE24E8">
        <w:rPr>
          <w:rFonts w:ascii="Garamond" w:hAnsi="Garamond"/>
          <w:sz w:val="24"/>
          <w:szCs w:val="24"/>
        </w:rPr>
        <w:t xml:space="preserve"> by service type.</w:t>
      </w:r>
    </w:p>
    <w:p w:rsidR="00D35137" w:rsidRPr="00B1300A" w:rsidRDefault="00D35137" w:rsidP="00FE24E8">
      <w:pPr>
        <w:pStyle w:val="TableCaption"/>
        <w:ind w:left="0"/>
      </w:pPr>
      <w:bookmarkStart w:id="160" w:name="_Toc444157721"/>
      <w:r w:rsidRPr="00B1300A">
        <w:t>Table</w:t>
      </w:r>
      <w:r>
        <w:t xml:space="preserve"> 2j</w:t>
      </w:r>
      <w:r w:rsidRPr="00B1300A">
        <w:t>: 201</w:t>
      </w:r>
      <w:r>
        <w:t>5</w:t>
      </w:r>
      <w:r w:rsidRPr="00B1300A">
        <w:t xml:space="preserve"> </w:t>
      </w:r>
      <w:r>
        <w:t xml:space="preserve">PSE </w:t>
      </w:r>
      <w:r w:rsidRPr="007E57AF">
        <w:t>SQI #10 Appointment Count</w:t>
      </w:r>
      <w:r>
        <w:t xml:space="preserve"> and</w:t>
      </w:r>
      <w:r w:rsidRPr="00B1300A">
        <w:t xml:space="preserve"> Customer Service Guarantee Credits</w:t>
      </w:r>
      <w:bookmarkEnd w:id="160"/>
    </w:p>
    <w:tbl>
      <w:tblPr>
        <w:tblW w:w="874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1692"/>
        <w:gridCol w:w="1176"/>
        <w:gridCol w:w="1176"/>
        <w:gridCol w:w="1176"/>
        <w:gridCol w:w="1176"/>
        <w:gridCol w:w="1176"/>
        <w:gridCol w:w="1176"/>
      </w:tblGrid>
      <w:tr w:rsidR="00D35137" w:rsidRPr="00B1300A" w:rsidTr="00FE24E8">
        <w:tc>
          <w:tcPr>
            <w:tcW w:w="1692" w:type="dxa"/>
            <w:tcBorders>
              <w:top w:val="single" w:sz="12" w:space="0" w:color="006A71"/>
              <w:bottom w:val="single" w:sz="12" w:space="0" w:color="807F83"/>
              <w:right w:val="nil"/>
            </w:tcBorders>
            <w:shd w:val="solid" w:color="006A71" w:fill="auto"/>
          </w:tcPr>
          <w:p w:rsidR="00D35137" w:rsidRPr="00B1300A" w:rsidRDefault="00D35137" w:rsidP="00D35137">
            <w:pPr>
              <w:pStyle w:val="TableHead"/>
              <w:jc w:val="left"/>
              <w:rPr>
                <w:color w:val="FFFFFF"/>
              </w:rPr>
            </w:pPr>
          </w:p>
        </w:tc>
        <w:tc>
          <w:tcPr>
            <w:tcW w:w="3528" w:type="dxa"/>
            <w:gridSpan w:val="3"/>
            <w:tcBorders>
              <w:top w:val="single" w:sz="12" w:space="0" w:color="006A71"/>
              <w:left w:val="nil"/>
              <w:bottom w:val="single" w:sz="12" w:space="0" w:color="807F83"/>
              <w:right w:val="single" w:sz="12" w:space="0" w:color="807F83"/>
            </w:tcBorders>
            <w:shd w:val="solid" w:color="006A71" w:fill="auto"/>
          </w:tcPr>
          <w:p w:rsidR="00D35137" w:rsidRPr="00B1300A" w:rsidRDefault="00D35137" w:rsidP="00D35137">
            <w:pPr>
              <w:pStyle w:val="TableHead"/>
              <w:jc w:val="left"/>
              <w:rPr>
                <w:color w:val="FFFFFF"/>
              </w:rPr>
            </w:pPr>
            <w:r w:rsidRPr="00C81B4A">
              <w:rPr>
                <w:color w:val="FFFFFF"/>
              </w:rPr>
              <w:t>SQI</w:t>
            </w:r>
            <w:r w:rsidRPr="00B1300A">
              <w:rPr>
                <w:color w:val="FFFFFF"/>
              </w:rPr>
              <w:t xml:space="preserve"> #10 Appointment Count</w:t>
            </w:r>
          </w:p>
        </w:tc>
        <w:tc>
          <w:tcPr>
            <w:tcW w:w="3528" w:type="dxa"/>
            <w:gridSpan w:val="3"/>
            <w:tcBorders>
              <w:top w:val="single" w:sz="12" w:space="0" w:color="006A71"/>
              <w:left w:val="single" w:sz="12" w:space="0" w:color="807F83"/>
              <w:bottom w:val="single" w:sz="12" w:space="0" w:color="807F83"/>
            </w:tcBorders>
            <w:shd w:val="solid" w:color="006A71" w:fill="auto"/>
          </w:tcPr>
          <w:p w:rsidR="00D35137" w:rsidRPr="00B1300A" w:rsidRDefault="00D35137" w:rsidP="00D35137">
            <w:pPr>
              <w:pStyle w:val="TableHead"/>
              <w:rPr>
                <w:color w:val="FFFFFF"/>
              </w:rPr>
            </w:pPr>
            <w:r w:rsidRPr="00B1300A">
              <w:rPr>
                <w:color w:val="FFFFFF"/>
              </w:rPr>
              <w:t>Service Guarantee Payment to Customers</w:t>
            </w:r>
          </w:p>
        </w:tc>
      </w:tr>
      <w:tr w:rsidR="00D35137" w:rsidRPr="00B1300A" w:rsidTr="00FE24E8">
        <w:tc>
          <w:tcPr>
            <w:tcW w:w="1692" w:type="dxa"/>
            <w:tcBorders>
              <w:top w:val="single" w:sz="12" w:space="0" w:color="807F83"/>
              <w:bottom w:val="single" w:sz="12" w:space="0" w:color="807F83"/>
            </w:tcBorders>
            <w:shd w:val="solid" w:color="83AFB4" w:fill="auto"/>
          </w:tcPr>
          <w:p w:rsidR="00D35137" w:rsidRPr="00B1300A" w:rsidRDefault="00D35137" w:rsidP="00D35137">
            <w:pPr>
              <w:pStyle w:val="TableText"/>
              <w:rPr>
                <w:b w:val="0"/>
              </w:rPr>
            </w:pPr>
            <w:r w:rsidRPr="00B1300A">
              <w:rPr>
                <w:b w:val="0"/>
              </w:rPr>
              <w:t>Service Type</w:t>
            </w:r>
          </w:p>
        </w:tc>
        <w:tc>
          <w:tcPr>
            <w:tcW w:w="1176" w:type="dxa"/>
            <w:tcBorders>
              <w:top w:val="single" w:sz="12" w:space="0" w:color="807F83"/>
              <w:bottom w:val="single" w:sz="12" w:space="0" w:color="807F83"/>
            </w:tcBorders>
            <w:shd w:val="solid" w:color="83AFB4" w:fill="auto"/>
          </w:tcPr>
          <w:p w:rsidR="00D35137" w:rsidRPr="00B1300A" w:rsidRDefault="00D35137" w:rsidP="00D35137">
            <w:pPr>
              <w:pStyle w:val="TableText"/>
            </w:pPr>
            <w:r w:rsidRPr="00B1300A">
              <w:rPr>
                <w:b w:val="0"/>
              </w:rPr>
              <w:t>Electric</w:t>
            </w:r>
          </w:p>
        </w:tc>
        <w:tc>
          <w:tcPr>
            <w:tcW w:w="1176" w:type="dxa"/>
            <w:tcBorders>
              <w:top w:val="single" w:sz="12" w:space="0" w:color="807F83"/>
              <w:bottom w:val="single" w:sz="12" w:space="0" w:color="807F83"/>
            </w:tcBorders>
            <w:shd w:val="solid" w:color="83AFB4" w:fill="auto"/>
            <w:vAlign w:val="center"/>
          </w:tcPr>
          <w:p w:rsidR="00D35137" w:rsidRPr="00B1300A" w:rsidRDefault="00D35137" w:rsidP="00D35137">
            <w:pPr>
              <w:pStyle w:val="TableText"/>
            </w:pPr>
            <w:r w:rsidRPr="00B1300A">
              <w:rPr>
                <w:b w:val="0"/>
              </w:rPr>
              <w:t>Natural Gas</w:t>
            </w:r>
          </w:p>
        </w:tc>
        <w:tc>
          <w:tcPr>
            <w:tcW w:w="1176" w:type="dxa"/>
            <w:tcBorders>
              <w:top w:val="single" w:sz="12" w:space="0" w:color="807F83"/>
              <w:bottom w:val="single" w:sz="12" w:space="0" w:color="807F83"/>
              <w:right w:val="single" w:sz="12" w:space="0" w:color="807F83"/>
            </w:tcBorders>
            <w:shd w:val="solid" w:color="83AFB4" w:fill="auto"/>
            <w:vAlign w:val="center"/>
          </w:tcPr>
          <w:p w:rsidR="00D35137" w:rsidRPr="00B1300A" w:rsidRDefault="00D35137" w:rsidP="00D35137">
            <w:pPr>
              <w:pStyle w:val="TableText"/>
            </w:pPr>
            <w:r w:rsidRPr="00B1300A">
              <w:rPr>
                <w:b w:val="0"/>
              </w:rPr>
              <w:t>Total</w:t>
            </w:r>
          </w:p>
        </w:tc>
        <w:tc>
          <w:tcPr>
            <w:tcW w:w="1176" w:type="dxa"/>
            <w:tcBorders>
              <w:top w:val="single" w:sz="12" w:space="0" w:color="807F83"/>
              <w:left w:val="single" w:sz="12" w:space="0" w:color="807F83"/>
              <w:bottom w:val="single" w:sz="12" w:space="0" w:color="807F83"/>
            </w:tcBorders>
            <w:shd w:val="solid" w:color="83AFB4" w:fill="auto"/>
            <w:vAlign w:val="center"/>
          </w:tcPr>
          <w:p w:rsidR="00D35137" w:rsidRPr="00B1300A" w:rsidRDefault="00D35137" w:rsidP="00D35137">
            <w:pPr>
              <w:pStyle w:val="TableText"/>
            </w:pPr>
            <w:r w:rsidRPr="00B1300A">
              <w:rPr>
                <w:b w:val="0"/>
              </w:rPr>
              <w:t>Electric</w:t>
            </w:r>
          </w:p>
        </w:tc>
        <w:tc>
          <w:tcPr>
            <w:tcW w:w="1176" w:type="dxa"/>
            <w:tcBorders>
              <w:top w:val="single" w:sz="12" w:space="0" w:color="807F83"/>
              <w:bottom w:val="single" w:sz="12" w:space="0" w:color="807F83"/>
            </w:tcBorders>
            <w:shd w:val="solid" w:color="83AFB4" w:fill="auto"/>
            <w:vAlign w:val="center"/>
          </w:tcPr>
          <w:p w:rsidR="00D35137" w:rsidRPr="00B1300A" w:rsidRDefault="00D35137" w:rsidP="00D35137">
            <w:pPr>
              <w:pStyle w:val="TableText"/>
            </w:pPr>
            <w:r w:rsidRPr="00B1300A">
              <w:rPr>
                <w:b w:val="0"/>
              </w:rPr>
              <w:t>Natural Gas</w:t>
            </w:r>
          </w:p>
        </w:tc>
        <w:tc>
          <w:tcPr>
            <w:tcW w:w="1176" w:type="dxa"/>
            <w:tcBorders>
              <w:top w:val="single" w:sz="12" w:space="0" w:color="807F83"/>
              <w:bottom w:val="single" w:sz="12" w:space="0" w:color="807F83"/>
            </w:tcBorders>
            <w:shd w:val="solid" w:color="83AFB4" w:fill="auto"/>
            <w:vAlign w:val="center"/>
          </w:tcPr>
          <w:p w:rsidR="00D35137" w:rsidRPr="00B1300A" w:rsidRDefault="00D35137" w:rsidP="00D35137">
            <w:pPr>
              <w:pStyle w:val="TableText"/>
            </w:pPr>
            <w:r w:rsidRPr="00B1300A">
              <w:rPr>
                <w:b w:val="0"/>
              </w:rPr>
              <w:t>Total</w:t>
            </w:r>
          </w:p>
        </w:tc>
      </w:tr>
      <w:tr w:rsidR="00E102E2" w:rsidRPr="00B1300A" w:rsidTr="00894FF6">
        <w:tc>
          <w:tcPr>
            <w:tcW w:w="1692" w:type="dxa"/>
            <w:tcBorders>
              <w:top w:val="single" w:sz="12" w:space="0" w:color="807F83"/>
              <w:bottom w:val="single" w:sz="4" w:space="0" w:color="807F83"/>
            </w:tcBorders>
            <w:vAlign w:val="center"/>
          </w:tcPr>
          <w:p w:rsidR="00E102E2" w:rsidRPr="00B1300A" w:rsidRDefault="00E102E2" w:rsidP="00D35137">
            <w:pPr>
              <w:pStyle w:val="TableText"/>
              <w:rPr>
                <w:b w:val="0"/>
              </w:rPr>
            </w:pPr>
            <w:r w:rsidRPr="00B1300A">
              <w:rPr>
                <w:b w:val="0"/>
              </w:rPr>
              <w:t>Permanent Service</w:t>
            </w:r>
          </w:p>
        </w:tc>
        <w:tc>
          <w:tcPr>
            <w:tcW w:w="1176" w:type="dxa"/>
            <w:tcBorders>
              <w:top w:val="single" w:sz="12" w:space="0" w:color="807F83"/>
              <w:bottom w:val="single" w:sz="4" w:space="0" w:color="807F83"/>
            </w:tcBorders>
          </w:tcPr>
          <w:p w:rsidR="00E102E2" w:rsidRPr="00016B22" w:rsidRDefault="00E102E2" w:rsidP="00894FF6">
            <w:pPr>
              <w:jc w:val="center"/>
              <w:rPr>
                <w:rFonts w:ascii="Garamond" w:hAnsi="Garamond"/>
              </w:rPr>
            </w:pPr>
            <w:r w:rsidRPr="00016B22">
              <w:rPr>
                <w:rFonts w:ascii="Garamond" w:hAnsi="Garamond"/>
              </w:rPr>
              <w:t>7,704</w:t>
            </w:r>
          </w:p>
        </w:tc>
        <w:tc>
          <w:tcPr>
            <w:tcW w:w="1176" w:type="dxa"/>
            <w:tcBorders>
              <w:top w:val="single" w:sz="12" w:space="0" w:color="807F83"/>
              <w:bottom w:val="single" w:sz="4" w:space="0" w:color="807F83"/>
            </w:tcBorders>
          </w:tcPr>
          <w:p w:rsidR="00E102E2" w:rsidRPr="00016B22" w:rsidRDefault="00E102E2" w:rsidP="00894FF6">
            <w:pPr>
              <w:jc w:val="center"/>
              <w:rPr>
                <w:rFonts w:ascii="Garamond" w:hAnsi="Garamond"/>
              </w:rPr>
            </w:pPr>
            <w:r w:rsidRPr="00016B22">
              <w:rPr>
                <w:rFonts w:ascii="Garamond" w:hAnsi="Garamond"/>
              </w:rPr>
              <w:t>9,484</w:t>
            </w:r>
          </w:p>
        </w:tc>
        <w:tc>
          <w:tcPr>
            <w:tcW w:w="1176" w:type="dxa"/>
            <w:tcBorders>
              <w:top w:val="single" w:sz="12" w:space="0" w:color="807F83"/>
              <w:bottom w:val="single" w:sz="4" w:space="0" w:color="807F83"/>
              <w:right w:val="single" w:sz="12" w:space="0" w:color="807F83"/>
            </w:tcBorders>
          </w:tcPr>
          <w:p w:rsidR="00E102E2" w:rsidRPr="00016B22" w:rsidRDefault="00E102E2" w:rsidP="00894FF6">
            <w:pPr>
              <w:jc w:val="center"/>
              <w:rPr>
                <w:rFonts w:ascii="Garamond" w:hAnsi="Garamond"/>
              </w:rPr>
            </w:pPr>
            <w:r w:rsidRPr="00016B22">
              <w:rPr>
                <w:rFonts w:ascii="Garamond" w:hAnsi="Garamond"/>
              </w:rPr>
              <w:t>17,188</w:t>
            </w:r>
          </w:p>
        </w:tc>
        <w:tc>
          <w:tcPr>
            <w:tcW w:w="1176" w:type="dxa"/>
            <w:tcBorders>
              <w:top w:val="single" w:sz="12" w:space="0" w:color="807F83"/>
              <w:left w:val="single" w:sz="12" w:space="0" w:color="807F83"/>
              <w:bottom w:val="single" w:sz="12" w:space="0" w:color="807F83"/>
            </w:tcBorders>
          </w:tcPr>
          <w:p w:rsidR="00E102E2" w:rsidRPr="00016B22" w:rsidRDefault="00E102E2" w:rsidP="00894FF6">
            <w:pPr>
              <w:jc w:val="center"/>
              <w:rPr>
                <w:rFonts w:ascii="Garamond" w:hAnsi="Garamond"/>
              </w:rPr>
            </w:pPr>
            <w:r w:rsidRPr="00016B22">
              <w:rPr>
                <w:rFonts w:ascii="Garamond" w:hAnsi="Garamond"/>
              </w:rPr>
              <w:t xml:space="preserve">$4,850 </w:t>
            </w:r>
          </w:p>
        </w:tc>
        <w:tc>
          <w:tcPr>
            <w:tcW w:w="1176" w:type="dxa"/>
            <w:tcBorders>
              <w:top w:val="single" w:sz="12" w:space="0" w:color="807F83"/>
              <w:bottom w:val="single" w:sz="4" w:space="0" w:color="807F83"/>
            </w:tcBorders>
          </w:tcPr>
          <w:p w:rsidR="00E102E2" w:rsidRPr="00016B22" w:rsidRDefault="00E102E2" w:rsidP="00894FF6">
            <w:pPr>
              <w:jc w:val="center"/>
              <w:rPr>
                <w:rFonts w:ascii="Garamond" w:hAnsi="Garamond"/>
              </w:rPr>
            </w:pPr>
            <w:r w:rsidRPr="00016B22">
              <w:rPr>
                <w:rFonts w:ascii="Garamond" w:hAnsi="Garamond"/>
              </w:rPr>
              <w:t xml:space="preserve">$8,700 </w:t>
            </w:r>
          </w:p>
        </w:tc>
        <w:tc>
          <w:tcPr>
            <w:tcW w:w="1176" w:type="dxa"/>
            <w:tcBorders>
              <w:top w:val="single" w:sz="12" w:space="0" w:color="807F83"/>
              <w:bottom w:val="single" w:sz="4" w:space="0" w:color="807F83"/>
            </w:tcBorders>
          </w:tcPr>
          <w:p w:rsidR="00E102E2" w:rsidRPr="00016B22" w:rsidRDefault="00E102E2" w:rsidP="00894FF6">
            <w:pPr>
              <w:jc w:val="center"/>
              <w:rPr>
                <w:rFonts w:ascii="Garamond" w:hAnsi="Garamond"/>
              </w:rPr>
            </w:pPr>
            <w:r w:rsidRPr="00016B22">
              <w:rPr>
                <w:rFonts w:ascii="Garamond" w:hAnsi="Garamond"/>
              </w:rPr>
              <w:t xml:space="preserve">$13,550 </w:t>
            </w:r>
          </w:p>
        </w:tc>
      </w:tr>
      <w:tr w:rsidR="00E102E2" w:rsidRPr="00B1300A" w:rsidTr="00894FF6">
        <w:tc>
          <w:tcPr>
            <w:tcW w:w="1692" w:type="dxa"/>
            <w:tcBorders>
              <w:top w:val="single" w:sz="12" w:space="0" w:color="807F83"/>
              <w:bottom w:val="single" w:sz="4" w:space="0" w:color="807F83"/>
            </w:tcBorders>
            <w:vAlign w:val="center"/>
          </w:tcPr>
          <w:p w:rsidR="00E102E2" w:rsidRPr="00B1300A" w:rsidRDefault="00E102E2" w:rsidP="00D35137">
            <w:pPr>
              <w:pStyle w:val="TableText"/>
              <w:rPr>
                <w:b w:val="0"/>
              </w:rPr>
            </w:pPr>
            <w:r w:rsidRPr="00B1300A">
              <w:rPr>
                <w:b w:val="0"/>
              </w:rPr>
              <w:t>Reconnection</w:t>
            </w:r>
          </w:p>
        </w:tc>
        <w:tc>
          <w:tcPr>
            <w:tcW w:w="1176" w:type="dxa"/>
            <w:tcBorders>
              <w:top w:val="single" w:sz="12" w:space="0" w:color="807F83"/>
              <w:bottom w:val="single" w:sz="4" w:space="0" w:color="807F83"/>
            </w:tcBorders>
          </w:tcPr>
          <w:p w:rsidR="00E102E2" w:rsidRPr="00016B22" w:rsidRDefault="00E102E2" w:rsidP="00894FF6">
            <w:pPr>
              <w:jc w:val="center"/>
              <w:rPr>
                <w:rFonts w:ascii="Garamond" w:hAnsi="Garamond"/>
              </w:rPr>
            </w:pPr>
            <w:r w:rsidRPr="00016B22">
              <w:rPr>
                <w:rFonts w:ascii="Garamond" w:hAnsi="Garamond"/>
              </w:rPr>
              <w:t>42,887</w:t>
            </w:r>
          </w:p>
        </w:tc>
        <w:tc>
          <w:tcPr>
            <w:tcW w:w="1176" w:type="dxa"/>
            <w:tcBorders>
              <w:top w:val="single" w:sz="12" w:space="0" w:color="807F83"/>
              <w:bottom w:val="single" w:sz="4" w:space="0" w:color="807F83"/>
            </w:tcBorders>
          </w:tcPr>
          <w:p w:rsidR="00E102E2" w:rsidRPr="00016B22" w:rsidRDefault="00E102E2" w:rsidP="00894FF6">
            <w:pPr>
              <w:jc w:val="center"/>
              <w:rPr>
                <w:rFonts w:ascii="Garamond" w:hAnsi="Garamond"/>
              </w:rPr>
            </w:pPr>
            <w:r w:rsidRPr="00016B22">
              <w:rPr>
                <w:rFonts w:ascii="Garamond" w:hAnsi="Garamond"/>
              </w:rPr>
              <w:t>13,867</w:t>
            </w:r>
          </w:p>
        </w:tc>
        <w:tc>
          <w:tcPr>
            <w:tcW w:w="1176" w:type="dxa"/>
            <w:tcBorders>
              <w:top w:val="single" w:sz="12" w:space="0" w:color="807F83"/>
              <w:bottom w:val="single" w:sz="4" w:space="0" w:color="807F83"/>
              <w:right w:val="single" w:sz="12" w:space="0" w:color="807F83"/>
            </w:tcBorders>
          </w:tcPr>
          <w:p w:rsidR="00E102E2" w:rsidRPr="00016B22" w:rsidRDefault="00E102E2" w:rsidP="00894FF6">
            <w:pPr>
              <w:jc w:val="center"/>
              <w:rPr>
                <w:rFonts w:ascii="Garamond" w:hAnsi="Garamond"/>
              </w:rPr>
            </w:pPr>
            <w:r w:rsidRPr="00016B22">
              <w:rPr>
                <w:rFonts w:ascii="Garamond" w:hAnsi="Garamond"/>
              </w:rPr>
              <w:t>56,754</w:t>
            </w:r>
          </w:p>
        </w:tc>
        <w:tc>
          <w:tcPr>
            <w:tcW w:w="1176" w:type="dxa"/>
            <w:tcBorders>
              <w:top w:val="single" w:sz="12" w:space="0" w:color="807F83"/>
              <w:left w:val="single" w:sz="12" w:space="0" w:color="807F83"/>
              <w:bottom w:val="single" w:sz="12" w:space="0" w:color="807F83"/>
            </w:tcBorders>
          </w:tcPr>
          <w:p w:rsidR="00E102E2" w:rsidRPr="00016B22" w:rsidRDefault="00E102E2" w:rsidP="00894FF6">
            <w:pPr>
              <w:jc w:val="center"/>
              <w:rPr>
                <w:rFonts w:ascii="Garamond" w:hAnsi="Garamond"/>
              </w:rPr>
            </w:pPr>
            <w:r w:rsidRPr="00016B22">
              <w:rPr>
                <w:rFonts w:ascii="Garamond" w:hAnsi="Garamond"/>
              </w:rPr>
              <w:t xml:space="preserve">$1,700 </w:t>
            </w:r>
          </w:p>
        </w:tc>
        <w:tc>
          <w:tcPr>
            <w:tcW w:w="1176" w:type="dxa"/>
            <w:tcBorders>
              <w:top w:val="single" w:sz="12" w:space="0" w:color="807F83"/>
              <w:bottom w:val="single" w:sz="4" w:space="0" w:color="807F83"/>
            </w:tcBorders>
          </w:tcPr>
          <w:p w:rsidR="00E102E2" w:rsidRPr="00016B22" w:rsidRDefault="00E102E2" w:rsidP="00894FF6">
            <w:pPr>
              <w:jc w:val="center"/>
              <w:rPr>
                <w:rFonts w:ascii="Garamond" w:hAnsi="Garamond"/>
              </w:rPr>
            </w:pPr>
            <w:r w:rsidRPr="00016B22">
              <w:rPr>
                <w:rFonts w:ascii="Garamond" w:hAnsi="Garamond"/>
              </w:rPr>
              <w:t xml:space="preserve">$600 </w:t>
            </w:r>
          </w:p>
        </w:tc>
        <w:tc>
          <w:tcPr>
            <w:tcW w:w="1176" w:type="dxa"/>
            <w:tcBorders>
              <w:top w:val="single" w:sz="12" w:space="0" w:color="807F83"/>
              <w:bottom w:val="single" w:sz="4" w:space="0" w:color="807F83"/>
            </w:tcBorders>
          </w:tcPr>
          <w:p w:rsidR="00E102E2" w:rsidRPr="00016B22" w:rsidRDefault="00E102E2" w:rsidP="00894FF6">
            <w:pPr>
              <w:jc w:val="center"/>
              <w:rPr>
                <w:rFonts w:ascii="Garamond" w:hAnsi="Garamond"/>
              </w:rPr>
            </w:pPr>
            <w:r w:rsidRPr="00016B22">
              <w:rPr>
                <w:rFonts w:ascii="Garamond" w:hAnsi="Garamond"/>
              </w:rPr>
              <w:t xml:space="preserve">$2,300 </w:t>
            </w:r>
          </w:p>
        </w:tc>
      </w:tr>
      <w:tr w:rsidR="00E102E2" w:rsidRPr="00B1300A" w:rsidTr="00894FF6">
        <w:tc>
          <w:tcPr>
            <w:tcW w:w="1692" w:type="dxa"/>
            <w:tcBorders>
              <w:top w:val="single" w:sz="12" w:space="0" w:color="807F83"/>
              <w:bottom w:val="single" w:sz="4" w:space="0" w:color="807F83"/>
            </w:tcBorders>
            <w:vAlign w:val="center"/>
          </w:tcPr>
          <w:p w:rsidR="00E102E2" w:rsidRPr="00B1300A" w:rsidRDefault="00E102E2" w:rsidP="00D35137">
            <w:pPr>
              <w:pStyle w:val="TableText"/>
              <w:rPr>
                <w:b w:val="0"/>
              </w:rPr>
            </w:pPr>
            <w:r w:rsidRPr="00B1300A">
              <w:rPr>
                <w:b w:val="0"/>
              </w:rPr>
              <w:t>Diagnostic</w:t>
            </w:r>
          </w:p>
        </w:tc>
        <w:tc>
          <w:tcPr>
            <w:tcW w:w="1176" w:type="dxa"/>
            <w:tcBorders>
              <w:top w:val="single" w:sz="12" w:space="0" w:color="807F83"/>
              <w:bottom w:val="single" w:sz="4" w:space="0" w:color="807F83"/>
            </w:tcBorders>
          </w:tcPr>
          <w:p w:rsidR="00E102E2" w:rsidRPr="00016B22" w:rsidRDefault="00E102E2" w:rsidP="00894FF6">
            <w:pPr>
              <w:jc w:val="center"/>
              <w:rPr>
                <w:rFonts w:ascii="Garamond" w:hAnsi="Garamond"/>
              </w:rPr>
            </w:pPr>
            <w:r w:rsidRPr="00016B22">
              <w:rPr>
                <w:rFonts w:ascii="Garamond" w:hAnsi="Garamond"/>
              </w:rPr>
              <w:t>N/A</w:t>
            </w:r>
          </w:p>
        </w:tc>
        <w:tc>
          <w:tcPr>
            <w:tcW w:w="1176" w:type="dxa"/>
            <w:tcBorders>
              <w:top w:val="single" w:sz="12" w:space="0" w:color="807F83"/>
              <w:bottom w:val="single" w:sz="4" w:space="0" w:color="807F83"/>
            </w:tcBorders>
          </w:tcPr>
          <w:p w:rsidR="00E102E2" w:rsidRPr="00016B22" w:rsidRDefault="00E102E2" w:rsidP="00894FF6">
            <w:pPr>
              <w:jc w:val="center"/>
              <w:rPr>
                <w:rFonts w:ascii="Garamond" w:hAnsi="Garamond"/>
              </w:rPr>
            </w:pPr>
            <w:r w:rsidRPr="00016B22">
              <w:rPr>
                <w:rFonts w:ascii="Garamond" w:hAnsi="Garamond"/>
              </w:rPr>
              <w:t>20,892</w:t>
            </w:r>
          </w:p>
        </w:tc>
        <w:tc>
          <w:tcPr>
            <w:tcW w:w="1176" w:type="dxa"/>
            <w:tcBorders>
              <w:top w:val="single" w:sz="12" w:space="0" w:color="807F83"/>
              <w:bottom w:val="single" w:sz="4" w:space="0" w:color="807F83"/>
              <w:right w:val="single" w:sz="12" w:space="0" w:color="807F83"/>
            </w:tcBorders>
          </w:tcPr>
          <w:p w:rsidR="00E102E2" w:rsidRPr="00016B22" w:rsidRDefault="00E102E2" w:rsidP="00894FF6">
            <w:pPr>
              <w:jc w:val="center"/>
              <w:rPr>
                <w:rFonts w:ascii="Garamond" w:hAnsi="Garamond"/>
              </w:rPr>
            </w:pPr>
            <w:r w:rsidRPr="00016B22">
              <w:rPr>
                <w:rFonts w:ascii="Garamond" w:hAnsi="Garamond"/>
              </w:rPr>
              <w:t>20,892</w:t>
            </w:r>
          </w:p>
        </w:tc>
        <w:tc>
          <w:tcPr>
            <w:tcW w:w="1176" w:type="dxa"/>
            <w:tcBorders>
              <w:top w:val="single" w:sz="12" w:space="0" w:color="807F83"/>
              <w:left w:val="single" w:sz="12" w:space="0" w:color="807F83"/>
              <w:bottom w:val="single" w:sz="12" w:space="0" w:color="807F83"/>
            </w:tcBorders>
          </w:tcPr>
          <w:p w:rsidR="00E102E2" w:rsidRPr="00016B22" w:rsidRDefault="00E102E2" w:rsidP="00894FF6">
            <w:pPr>
              <w:jc w:val="center"/>
              <w:rPr>
                <w:rFonts w:ascii="Garamond" w:hAnsi="Garamond"/>
              </w:rPr>
            </w:pPr>
            <w:r w:rsidRPr="00016B22">
              <w:rPr>
                <w:rFonts w:ascii="Garamond" w:hAnsi="Garamond"/>
              </w:rPr>
              <w:t>N/A</w:t>
            </w:r>
          </w:p>
        </w:tc>
        <w:tc>
          <w:tcPr>
            <w:tcW w:w="1176" w:type="dxa"/>
            <w:tcBorders>
              <w:top w:val="single" w:sz="12" w:space="0" w:color="807F83"/>
              <w:bottom w:val="single" w:sz="4" w:space="0" w:color="807F83"/>
            </w:tcBorders>
          </w:tcPr>
          <w:p w:rsidR="00E102E2" w:rsidRPr="00016B22" w:rsidRDefault="00E102E2" w:rsidP="00894FF6">
            <w:pPr>
              <w:jc w:val="center"/>
              <w:rPr>
                <w:rFonts w:ascii="Garamond" w:hAnsi="Garamond"/>
              </w:rPr>
            </w:pPr>
            <w:r w:rsidRPr="00016B22">
              <w:rPr>
                <w:rFonts w:ascii="Garamond" w:hAnsi="Garamond"/>
              </w:rPr>
              <w:t xml:space="preserve">$400 </w:t>
            </w:r>
          </w:p>
        </w:tc>
        <w:tc>
          <w:tcPr>
            <w:tcW w:w="1176" w:type="dxa"/>
            <w:tcBorders>
              <w:top w:val="single" w:sz="12" w:space="0" w:color="807F83"/>
              <w:bottom w:val="single" w:sz="4" w:space="0" w:color="807F83"/>
            </w:tcBorders>
          </w:tcPr>
          <w:p w:rsidR="00E102E2" w:rsidRPr="00016B22" w:rsidRDefault="00E102E2" w:rsidP="00894FF6">
            <w:pPr>
              <w:jc w:val="center"/>
              <w:rPr>
                <w:rFonts w:ascii="Garamond" w:hAnsi="Garamond"/>
              </w:rPr>
            </w:pPr>
            <w:r w:rsidRPr="00016B22">
              <w:rPr>
                <w:rFonts w:ascii="Garamond" w:hAnsi="Garamond"/>
              </w:rPr>
              <w:t xml:space="preserve">$400 </w:t>
            </w:r>
          </w:p>
        </w:tc>
      </w:tr>
      <w:tr w:rsidR="00E102E2" w:rsidRPr="00B1300A" w:rsidTr="00894FF6">
        <w:tc>
          <w:tcPr>
            <w:tcW w:w="1692" w:type="dxa"/>
            <w:tcBorders>
              <w:top w:val="single" w:sz="12" w:space="0" w:color="807F83"/>
              <w:bottom w:val="single" w:sz="12" w:space="0" w:color="006A71"/>
            </w:tcBorders>
            <w:vAlign w:val="center"/>
          </w:tcPr>
          <w:p w:rsidR="00E102E2" w:rsidRPr="00B1300A" w:rsidRDefault="00E102E2" w:rsidP="00D35137">
            <w:pPr>
              <w:pStyle w:val="TableText"/>
              <w:rPr>
                <w:b w:val="0"/>
                <w:i/>
              </w:rPr>
            </w:pPr>
            <w:r w:rsidRPr="00B1300A">
              <w:rPr>
                <w:b w:val="0"/>
                <w:i/>
              </w:rPr>
              <w:t>Total</w:t>
            </w:r>
          </w:p>
        </w:tc>
        <w:tc>
          <w:tcPr>
            <w:tcW w:w="1176" w:type="dxa"/>
            <w:tcBorders>
              <w:top w:val="single" w:sz="12" w:space="0" w:color="807F83"/>
              <w:bottom w:val="single" w:sz="12" w:space="0" w:color="006A71"/>
            </w:tcBorders>
          </w:tcPr>
          <w:p w:rsidR="00E102E2" w:rsidRPr="00016B22" w:rsidRDefault="00E102E2" w:rsidP="00894FF6">
            <w:pPr>
              <w:jc w:val="center"/>
              <w:rPr>
                <w:rFonts w:ascii="Garamond" w:hAnsi="Garamond"/>
                <w:b/>
                <w:i/>
              </w:rPr>
            </w:pPr>
            <w:r w:rsidRPr="00016B22">
              <w:rPr>
                <w:rFonts w:ascii="Garamond" w:hAnsi="Garamond"/>
                <w:b/>
              </w:rPr>
              <w:t>50,591</w:t>
            </w:r>
          </w:p>
        </w:tc>
        <w:tc>
          <w:tcPr>
            <w:tcW w:w="1176" w:type="dxa"/>
            <w:tcBorders>
              <w:top w:val="single" w:sz="12" w:space="0" w:color="807F83"/>
              <w:bottom w:val="single" w:sz="12" w:space="0" w:color="006A71"/>
            </w:tcBorders>
          </w:tcPr>
          <w:p w:rsidR="00E102E2" w:rsidRPr="00016B22" w:rsidRDefault="00E102E2" w:rsidP="00894FF6">
            <w:pPr>
              <w:jc w:val="center"/>
              <w:rPr>
                <w:rFonts w:ascii="Garamond" w:hAnsi="Garamond"/>
                <w:b/>
                <w:i/>
              </w:rPr>
            </w:pPr>
            <w:r w:rsidRPr="00016B22">
              <w:rPr>
                <w:rFonts w:ascii="Garamond" w:hAnsi="Garamond"/>
                <w:b/>
              </w:rPr>
              <w:t>44,243</w:t>
            </w:r>
          </w:p>
        </w:tc>
        <w:tc>
          <w:tcPr>
            <w:tcW w:w="1176" w:type="dxa"/>
            <w:tcBorders>
              <w:top w:val="single" w:sz="12" w:space="0" w:color="807F83"/>
              <w:bottom w:val="single" w:sz="12" w:space="0" w:color="006A71"/>
              <w:right w:val="single" w:sz="12" w:space="0" w:color="807F83"/>
            </w:tcBorders>
          </w:tcPr>
          <w:p w:rsidR="00E102E2" w:rsidRPr="00016B22" w:rsidRDefault="00E102E2" w:rsidP="00894FF6">
            <w:pPr>
              <w:jc w:val="center"/>
              <w:rPr>
                <w:rFonts w:ascii="Garamond" w:hAnsi="Garamond"/>
                <w:b/>
                <w:i/>
              </w:rPr>
            </w:pPr>
            <w:r w:rsidRPr="00016B22">
              <w:rPr>
                <w:rFonts w:ascii="Garamond" w:hAnsi="Garamond"/>
                <w:b/>
              </w:rPr>
              <w:t>94,834</w:t>
            </w:r>
          </w:p>
        </w:tc>
        <w:tc>
          <w:tcPr>
            <w:tcW w:w="1176" w:type="dxa"/>
            <w:tcBorders>
              <w:top w:val="single" w:sz="12" w:space="0" w:color="807F83"/>
              <w:left w:val="single" w:sz="12" w:space="0" w:color="807F83"/>
              <w:bottom w:val="single" w:sz="12" w:space="0" w:color="006A71"/>
            </w:tcBorders>
          </w:tcPr>
          <w:p w:rsidR="00E102E2" w:rsidRPr="00016B22" w:rsidRDefault="00E102E2" w:rsidP="00894FF6">
            <w:pPr>
              <w:jc w:val="center"/>
              <w:rPr>
                <w:rFonts w:ascii="Garamond" w:hAnsi="Garamond"/>
                <w:b/>
                <w:i/>
              </w:rPr>
            </w:pPr>
            <w:r w:rsidRPr="00016B22">
              <w:rPr>
                <w:rFonts w:ascii="Garamond" w:hAnsi="Garamond"/>
                <w:b/>
              </w:rPr>
              <w:t xml:space="preserve">$6,550 </w:t>
            </w:r>
          </w:p>
        </w:tc>
        <w:tc>
          <w:tcPr>
            <w:tcW w:w="1176" w:type="dxa"/>
            <w:tcBorders>
              <w:top w:val="single" w:sz="12" w:space="0" w:color="807F83"/>
              <w:bottom w:val="single" w:sz="12" w:space="0" w:color="006A71"/>
            </w:tcBorders>
          </w:tcPr>
          <w:p w:rsidR="00E102E2" w:rsidRPr="00016B22" w:rsidRDefault="00E102E2" w:rsidP="00894FF6">
            <w:pPr>
              <w:jc w:val="center"/>
              <w:rPr>
                <w:rFonts w:ascii="Garamond" w:hAnsi="Garamond"/>
                <w:b/>
                <w:i/>
              </w:rPr>
            </w:pPr>
            <w:r w:rsidRPr="00016B22">
              <w:rPr>
                <w:rFonts w:ascii="Garamond" w:hAnsi="Garamond"/>
                <w:b/>
              </w:rPr>
              <w:t xml:space="preserve">$9,700 </w:t>
            </w:r>
          </w:p>
        </w:tc>
        <w:tc>
          <w:tcPr>
            <w:tcW w:w="1176" w:type="dxa"/>
            <w:tcBorders>
              <w:top w:val="single" w:sz="12" w:space="0" w:color="807F83"/>
              <w:bottom w:val="single" w:sz="12" w:space="0" w:color="006A71"/>
            </w:tcBorders>
          </w:tcPr>
          <w:p w:rsidR="00E102E2" w:rsidRPr="00016B22" w:rsidRDefault="00E102E2" w:rsidP="00894FF6">
            <w:pPr>
              <w:jc w:val="center"/>
              <w:rPr>
                <w:rFonts w:ascii="Garamond" w:hAnsi="Garamond"/>
                <w:b/>
                <w:i/>
              </w:rPr>
            </w:pPr>
            <w:r w:rsidRPr="00016B22">
              <w:rPr>
                <w:rFonts w:ascii="Garamond" w:hAnsi="Garamond"/>
                <w:b/>
              </w:rPr>
              <w:t xml:space="preserve">$16,250 </w:t>
            </w:r>
          </w:p>
        </w:tc>
      </w:tr>
    </w:tbl>
    <w:p w:rsidR="00D35137" w:rsidRPr="00FE24E8" w:rsidRDefault="00D35137" w:rsidP="00A817F4">
      <w:pPr>
        <w:pStyle w:val="Body"/>
        <w:rPr>
          <w:rFonts w:ascii="Garamond" w:hAnsi="Garamond"/>
          <w:b/>
          <w:szCs w:val="22"/>
        </w:rPr>
      </w:pPr>
      <w:r w:rsidRPr="00FE24E8">
        <w:rPr>
          <w:rFonts w:ascii="Garamond" w:hAnsi="Garamond"/>
          <w:szCs w:val="22"/>
        </w:rPr>
        <w:t xml:space="preserve">Appendix </w:t>
      </w:r>
      <w:r w:rsidRPr="00FE24E8">
        <w:rPr>
          <w:rFonts w:ascii="Garamond" w:hAnsi="Garamond"/>
          <w:szCs w:val="22"/>
        </w:rPr>
        <w:fldChar w:fldCharType="begin"/>
      </w:r>
      <w:r w:rsidRPr="00FE24E8">
        <w:rPr>
          <w:rFonts w:ascii="Garamond" w:hAnsi="Garamond"/>
          <w:szCs w:val="22"/>
        </w:rPr>
        <w:instrText xml:space="preserve"> REF _Ref287963190 \r \h  \* MERGEFORMAT </w:instrText>
      </w:r>
      <w:r w:rsidRPr="00FE24E8">
        <w:rPr>
          <w:rFonts w:ascii="Garamond" w:hAnsi="Garamond"/>
          <w:szCs w:val="22"/>
        </w:rPr>
      </w:r>
      <w:r w:rsidRPr="00FE24E8">
        <w:rPr>
          <w:rFonts w:ascii="Garamond" w:hAnsi="Garamond"/>
          <w:szCs w:val="22"/>
        </w:rPr>
        <w:fldChar w:fldCharType="separate"/>
      </w:r>
      <w:r w:rsidR="006569D2">
        <w:rPr>
          <w:rFonts w:ascii="Garamond" w:hAnsi="Garamond"/>
          <w:szCs w:val="22"/>
        </w:rPr>
        <w:t>F</w:t>
      </w:r>
      <w:r w:rsidRPr="00FE24E8">
        <w:rPr>
          <w:rFonts w:ascii="Garamond" w:hAnsi="Garamond"/>
          <w:szCs w:val="22"/>
        </w:rPr>
        <w:fldChar w:fldCharType="end"/>
      </w:r>
      <w:r w:rsidRPr="00FE24E8">
        <w:rPr>
          <w:rFonts w:ascii="Garamond" w:hAnsi="Garamond"/>
          <w:szCs w:val="22"/>
        </w:rPr>
        <w:t>:</w:t>
      </w:r>
      <w:r w:rsidRPr="00FE24E8">
        <w:rPr>
          <w:rFonts w:ascii="Garamond" w:hAnsi="Garamond"/>
          <w:szCs w:val="22"/>
        </w:rPr>
        <w:fldChar w:fldCharType="begin"/>
      </w:r>
      <w:r w:rsidRPr="00FE24E8">
        <w:rPr>
          <w:rFonts w:ascii="Garamond" w:hAnsi="Garamond"/>
          <w:szCs w:val="22"/>
        </w:rPr>
        <w:instrText xml:space="preserve"> REF _Ref287963196 \h  \* MERGEFORMAT </w:instrText>
      </w:r>
      <w:r w:rsidRPr="00FE24E8">
        <w:rPr>
          <w:rFonts w:ascii="Garamond" w:hAnsi="Garamond"/>
          <w:szCs w:val="22"/>
        </w:rPr>
      </w:r>
      <w:r w:rsidRPr="00FE24E8">
        <w:rPr>
          <w:rFonts w:ascii="Garamond" w:hAnsi="Garamond"/>
          <w:szCs w:val="22"/>
        </w:rPr>
        <w:fldChar w:fldCharType="separate"/>
      </w:r>
      <w:r w:rsidR="006569D2" w:rsidRPr="006569D2">
        <w:rPr>
          <w:rFonts w:ascii="Garamond" w:hAnsi="Garamond"/>
          <w:i/>
          <w:szCs w:val="22"/>
        </w:rPr>
        <w:t xml:space="preserve"> Customer Service Guarantee Performance Detail</w:t>
      </w:r>
      <w:r w:rsidRPr="00FE24E8">
        <w:rPr>
          <w:rFonts w:ascii="Garamond" w:hAnsi="Garamond"/>
          <w:szCs w:val="22"/>
        </w:rPr>
        <w:fldChar w:fldCharType="end"/>
      </w:r>
      <w:r w:rsidRPr="00FE24E8">
        <w:rPr>
          <w:rFonts w:ascii="Garamond" w:hAnsi="Garamond"/>
          <w:szCs w:val="22"/>
        </w:rPr>
        <w:t xml:space="preserve"> provides additional detail on missed appointments along with the credits paid by month and appointment service type as of December 31, 2015. </w:t>
      </w:r>
      <w:r w:rsidRPr="00FE24E8" w:rsidDel="00EB30A3">
        <w:rPr>
          <w:rFonts w:ascii="Garamond" w:hAnsi="Garamond"/>
          <w:szCs w:val="22"/>
        </w:rPr>
        <w:t xml:space="preserve"> </w:t>
      </w:r>
    </w:p>
    <w:p w:rsidR="007B271A" w:rsidRDefault="007B271A" w:rsidP="00FF77D8">
      <w:pPr>
        <w:pStyle w:val="Title"/>
      </w:pPr>
    </w:p>
    <w:p w:rsidR="00D35137" w:rsidRPr="00B1300A" w:rsidRDefault="00D35137" w:rsidP="00FF77D8">
      <w:pPr>
        <w:pStyle w:val="Title"/>
      </w:pPr>
      <w:r w:rsidRPr="00B1300A">
        <w:t>Restoration Service Guarantee Credits</w:t>
      </w:r>
    </w:p>
    <w:p w:rsidR="00D35137" w:rsidRDefault="00D35137" w:rsidP="00D35137">
      <w:pPr>
        <w:pStyle w:val="Body"/>
      </w:pPr>
      <w:r w:rsidRPr="00FE24E8">
        <w:rPr>
          <w:rFonts w:ascii="Garamond" w:hAnsi="Garamond"/>
          <w:sz w:val="24"/>
          <w:szCs w:val="24"/>
        </w:rPr>
        <w:t>PSE is committed to review</w:t>
      </w:r>
      <w:r w:rsidR="00A06051">
        <w:rPr>
          <w:rFonts w:ascii="Garamond" w:hAnsi="Garamond"/>
          <w:sz w:val="24"/>
          <w:szCs w:val="24"/>
        </w:rPr>
        <w:t>ing</w:t>
      </w:r>
      <w:r w:rsidRPr="00FE24E8">
        <w:rPr>
          <w:rFonts w:ascii="Garamond" w:hAnsi="Garamond"/>
          <w:sz w:val="24"/>
          <w:szCs w:val="24"/>
        </w:rPr>
        <w:t xml:space="preserve"> all prolonged outages that may trigger the Restoration Service Guarantee (RSG) and any customer requests for the RSG credit within 30 days of a request. For 201</w:t>
      </w:r>
      <w:r w:rsidR="00E8278A">
        <w:rPr>
          <w:rFonts w:ascii="Garamond" w:hAnsi="Garamond"/>
          <w:sz w:val="24"/>
          <w:szCs w:val="24"/>
        </w:rPr>
        <w:t>5</w:t>
      </w:r>
      <w:r w:rsidRPr="00FE24E8">
        <w:rPr>
          <w:rFonts w:ascii="Garamond" w:hAnsi="Garamond"/>
          <w:sz w:val="24"/>
          <w:szCs w:val="24"/>
        </w:rPr>
        <w:t>, there w</w:t>
      </w:r>
      <w:r w:rsidR="00A06051">
        <w:rPr>
          <w:rFonts w:ascii="Garamond" w:hAnsi="Garamond"/>
          <w:sz w:val="24"/>
          <w:szCs w:val="24"/>
        </w:rPr>
        <w:t>as</w:t>
      </w:r>
      <w:r w:rsidRPr="00FE24E8">
        <w:rPr>
          <w:rFonts w:ascii="Garamond" w:hAnsi="Garamond"/>
          <w:sz w:val="24"/>
          <w:szCs w:val="24"/>
        </w:rPr>
        <w:t xml:space="preserve"> </w:t>
      </w:r>
      <w:r w:rsidR="00724079">
        <w:rPr>
          <w:rFonts w:ascii="Garamond" w:hAnsi="Garamond"/>
          <w:sz w:val="24"/>
          <w:szCs w:val="24"/>
        </w:rPr>
        <w:t>one prolong</w:t>
      </w:r>
      <w:r w:rsidR="00982E4F">
        <w:rPr>
          <w:rFonts w:ascii="Garamond" w:hAnsi="Garamond"/>
          <w:sz w:val="24"/>
          <w:szCs w:val="24"/>
        </w:rPr>
        <w:t>ed</w:t>
      </w:r>
      <w:r w:rsidR="00724079">
        <w:rPr>
          <w:rFonts w:ascii="Garamond" w:hAnsi="Garamond"/>
          <w:sz w:val="24"/>
          <w:szCs w:val="24"/>
        </w:rPr>
        <w:t xml:space="preserve"> outage event in September </w:t>
      </w:r>
      <w:r w:rsidR="00982E4F">
        <w:rPr>
          <w:rFonts w:ascii="Garamond" w:hAnsi="Garamond"/>
          <w:sz w:val="24"/>
          <w:szCs w:val="24"/>
        </w:rPr>
        <w:t xml:space="preserve">in </w:t>
      </w:r>
      <w:r w:rsidR="00982E4F" w:rsidRPr="00724079">
        <w:rPr>
          <w:rFonts w:ascii="Garamond" w:hAnsi="Garamond"/>
          <w:sz w:val="24"/>
          <w:szCs w:val="24"/>
        </w:rPr>
        <w:t>Rochester</w:t>
      </w:r>
      <w:r w:rsidR="00A06051">
        <w:rPr>
          <w:rFonts w:ascii="Garamond" w:hAnsi="Garamond"/>
          <w:sz w:val="24"/>
          <w:szCs w:val="24"/>
        </w:rPr>
        <w:t>,</w:t>
      </w:r>
      <w:r w:rsidR="00982E4F">
        <w:rPr>
          <w:rFonts w:ascii="Garamond" w:hAnsi="Garamond"/>
          <w:sz w:val="24"/>
          <w:szCs w:val="24"/>
        </w:rPr>
        <w:t xml:space="preserve"> </w:t>
      </w:r>
      <w:r w:rsidR="00724079">
        <w:rPr>
          <w:rFonts w:ascii="Garamond" w:hAnsi="Garamond"/>
          <w:sz w:val="24"/>
          <w:szCs w:val="24"/>
        </w:rPr>
        <w:t xml:space="preserve">and two </w:t>
      </w:r>
      <w:r w:rsidRPr="00FE24E8">
        <w:rPr>
          <w:rFonts w:ascii="Garamond" w:hAnsi="Garamond"/>
          <w:sz w:val="24"/>
          <w:szCs w:val="24"/>
        </w:rPr>
        <w:t>outage event</w:t>
      </w:r>
      <w:r w:rsidR="00A06051">
        <w:rPr>
          <w:rFonts w:ascii="Garamond" w:hAnsi="Garamond"/>
          <w:sz w:val="24"/>
          <w:szCs w:val="24"/>
        </w:rPr>
        <w:t>s</w:t>
      </w:r>
      <w:r w:rsidRPr="00FE24E8">
        <w:rPr>
          <w:rFonts w:ascii="Garamond" w:hAnsi="Garamond"/>
          <w:sz w:val="24"/>
          <w:szCs w:val="24"/>
        </w:rPr>
        <w:t xml:space="preserve"> </w:t>
      </w:r>
      <w:r w:rsidR="00724079">
        <w:rPr>
          <w:rFonts w:ascii="Garamond" w:hAnsi="Garamond"/>
          <w:sz w:val="24"/>
          <w:szCs w:val="24"/>
        </w:rPr>
        <w:t xml:space="preserve">in December </w:t>
      </w:r>
      <w:r w:rsidR="00743098">
        <w:rPr>
          <w:rFonts w:ascii="Garamond" w:hAnsi="Garamond"/>
          <w:sz w:val="24"/>
          <w:szCs w:val="24"/>
        </w:rPr>
        <w:t xml:space="preserve">in </w:t>
      </w:r>
      <w:r w:rsidR="00724079">
        <w:rPr>
          <w:rFonts w:ascii="Garamond" w:hAnsi="Garamond"/>
          <w:sz w:val="24"/>
          <w:szCs w:val="24"/>
        </w:rPr>
        <w:t>Easton</w:t>
      </w:r>
      <w:r w:rsidR="00A06051">
        <w:rPr>
          <w:rFonts w:ascii="Garamond" w:hAnsi="Garamond"/>
          <w:sz w:val="24"/>
          <w:szCs w:val="24"/>
        </w:rPr>
        <w:t>,</w:t>
      </w:r>
      <w:r w:rsidR="00724079">
        <w:rPr>
          <w:rFonts w:ascii="Garamond" w:hAnsi="Garamond"/>
          <w:sz w:val="24"/>
          <w:szCs w:val="24"/>
        </w:rPr>
        <w:t xml:space="preserve"> </w:t>
      </w:r>
      <w:r w:rsidR="00E8278A">
        <w:rPr>
          <w:rFonts w:ascii="Garamond" w:hAnsi="Garamond"/>
          <w:sz w:val="24"/>
          <w:szCs w:val="24"/>
        </w:rPr>
        <w:t>but there ha</w:t>
      </w:r>
      <w:r w:rsidR="00A06051">
        <w:rPr>
          <w:rFonts w:ascii="Garamond" w:hAnsi="Garamond"/>
          <w:sz w:val="24"/>
          <w:szCs w:val="24"/>
        </w:rPr>
        <w:t>ve</w:t>
      </w:r>
      <w:r w:rsidR="00E8278A">
        <w:rPr>
          <w:rFonts w:ascii="Garamond" w:hAnsi="Garamond"/>
          <w:sz w:val="24"/>
          <w:szCs w:val="24"/>
        </w:rPr>
        <w:t xml:space="preserve"> not been any customer request</w:t>
      </w:r>
      <w:r w:rsidR="00A06051">
        <w:rPr>
          <w:rFonts w:ascii="Garamond" w:hAnsi="Garamond"/>
          <w:sz w:val="24"/>
          <w:szCs w:val="24"/>
        </w:rPr>
        <w:t>s for</w:t>
      </w:r>
      <w:r w:rsidR="00E8278A">
        <w:rPr>
          <w:rFonts w:ascii="Garamond" w:hAnsi="Garamond"/>
          <w:sz w:val="24"/>
          <w:szCs w:val="24"/>
        </w:rPr>
        <w:t xml:space="preserve"> a RSG credit due to these events.</w:t>
      </w:r>
      <w:r>
        <w:t xml:space="preserve"> </w:t>
      </w:r>
    </w:p>
    <w:p w:rsidR="00F94CDA" w:rsidRDefault="00F94CDA" w:rsidP="00FD0B5E">
      <w:pPr>
        <w:pStyle w:val="BodyArial"/>
        <w:rPr>
          <w:color w:val="000000"/>
        </w:rPr>
      </w:pPr>
    </w:p>
    <w:p w:rsidR="00682F15" w:rsidRDefault="00682F15" w:rsidP="00CA16EF">
      <w:pPr>
        <w:pStyle w:val="Heading1"/>
        <w:sectPr w:rsidR="00682F15" w:rsidSect="00A91899">
          <w:headerReference w:type="even" r:id="rId24"/>
          <w:headerReference w:type="default" r:id="rId25"/>
          <w:footerReference w:type="default" r:id="rId26"/>
          <w:footerReference w:type="first" r:id="rId27"/>
          <w:endnotePr>
            <w:numFmt w:val="decimal"/>
          </w:endnotePr>
          <w:type w:val="nextColumn"/>
          <w:pgSz w:w="12240" w:h="15840"/>
          <w:pgMar w:top="720" w:right="864" w:bottom="720" w:left="864" w:header="576" w:footer="432" w:gutter="0"/>
          <w:cols w:space="720"/>
          <w:docGrid w:linePitch="326"/>
        </w:sectPr>
      </w:pPr>
      <w:bookmarkStart w:id="161" w:name="_Toc269105017"/>
    </w:p>
    <w:p w:rsidR="006E5DEA" w:rsidRPr="006E5DEA" w:rsidRDefault="006E5DEA" w:rsidP="00FE24E8">
      <w:bookmarkStart w:id="162" w:name="_Toc269104966"/>
      <w:bookmarkEnd w:id="161"/>
    </w:p>
    <w:p w:rsidR="0084295D" w:rsidRDefault="0084295D" w:rsidP="00CA16EF">
      <w:pPr>
        <w:pStyle w:val="Heading1"/>
      </w:pPr>
      <w:bookmarkStart w:id="163" w:name="_Toc442250068"/>
      <w:r w:rsidRPr="00F21795">
        <w:rPr>
          <w:rStyle w:val="Emphasis"/>
          <w:noProof/>
        </w:rPr>
        <w:drawing>
          <wp:inline distT="0" distB="0" distL="0" distR="0" wp14:anchorId="4CDD44F0" wp14:editId="5FAA7AAF">
            <wp:extent cx="1813560" cy="121005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_collage.jpg"/>
                    <pic:cNvPicPr/>
                  </pic:nvPicPr>
                  <pic:blipFill>
                    <a:blip r:embed="rId28">
                      <a:extLst>
                        <a:ext uri="{28A0092B-C50C-407E-A947-70E740481C1C}">
                          <a14:useLocalDpi xmlns:a14="http://schemas.microsoft.com/office/drawing/2010/main" val="0"/>
                        </a:ext>
                      </a:extLst>
                    </a:blip>
                    <a:stretch>
                      <a:fillRect/>
                    </a:stretch>
                  </pic:blipFill>
                  <pic:spPr>
                    <a:xfrm>
                      <a:off x="0" y="0"/>
                      <a:ext cx="1813560" cy="1210056"/>
                    </a:xfrm>
                    <a:prstGeom prst="rect">
                      <a:avLst/>
                    </a:prstGeom>
                  </pic:spPr>
                </pic:pic>
              </a:graphicData>
            </a:graphic>
          </wp:inline>
        </w:drawing>
      </w:r>
    </w:p>
    <w:p w:rsidR="0084295D" w:rsidRDefault="0084295D" w:rsidP="00CA16EF">
      <w:pPr>
        <w:pStyle w:val="Heading1"/>
      </w:pPr>
    </w:p>
    <w:p w:rsidR="00500338" w:rsidRPr="00EA1B9D" w:rsidRDefault="006E5DEA" w:rsidP="00CA16EF">
      <w:pPr>
        <w:pStyle w:val="Heading1"/>
        <w:rPr>
          <w:sz w:val="28"/>
          <w:szCs w:val="28"/>
        </w:rPr>
      </w:pPr>
      <w:r w:rsidRPr="00EA1B9D">
        <w:rPr>
          <w:sz w:val="28"/>
          <w:szCs w:val="28"/>
        </w:rPr>
        <w:t>Chapter 3</w:t>
      </w:r>
      <w:bookmarkEnd w:id="163"/>
    </w:p>
    <w:p w:rsidR="00493B34" w:rsidRPr="00EA1B9D" w:rsidRDefault="006E5DEA" w:rsidP="00CA16EF">
      <w:pPr>
        <w:pStyle w:val="Heading1"/>
        <w:rPr>
          <w:sz w:val="28"/>
          <w:szCs w:val="28"/>
        </w:rPr>
      </w:pPr>
      <w:bookmarkStart w:id="164" w:name="_Toc442250069"/>
      <w:r w:rsidRPr="00EA1B9D">
        <w:rPr>
          <w:sz w:val="28"/>
          <w:szCs w:val="28"/>
        </w:rPr>
        <w:t>Electric Service Reliability</w:t>
      </w:r>
      <w:bookmarkEnd w:id="164"/>
      <w:r w:rsidR="00760F05" w:rsidRPr="00EA1B9D">
        <w:rPr>
          <w:sz w:val="28"/>
          <w:szCs w:val="28"/>
        </w:rPr>
        <w:t xml:space="preserve">                                   </w:t>
      </w:r>
    </w:p>
    <w:p w:rsidR="005E5B8C" w:rsidRPr="005E5B8C" w:rsidRDefault="005E5B8C" w:rsidP="005E5B8C">
      <w:pPr>
        <w:widowControl/>
        <w:spacing w:before="120" w:after="0"/>
        <w:jc w:val="left"/>
        <w:rPr>
          <w:rFonts w:ascii="Garamond" w:hAnsi="Garamond"/>
          <w:sz w:val="24"/>
        </w:rPr>
      </w:pPr>
      <w:bookmarkStart w:id="165" w:name="_Toc289169003"/>
      <w:bookmarkStart w:id="166" w:name="_Toc440974622"/>
      <w:bookmarkStart w:id="167" w:name="_Toc352132261"/>
      <w:bookmarkStart w:id="168" w:name="_Ref223753316"/>
      <w:bookmarkStart w:id="169" w:name="_Toc253582043"/>
      <w:bookmarkStart w:id="170" w:name="_Ref287536449"/>
      <w:bookmarkStart w:id="171" w:name="_Ref287536453"/>
      <w:bookmarkStart w:id="172" w:name="_Toc307574967"/>
      <w:bookmarkStart w:id="173" w:name="_Toc269104981"/>
      <w:bookmarkEnd w:id="162"/>
      <w:r w:rsidRPr="005E5B8C">
        <w:rPr>
          <w:rFonts w:ascii="Garamond" w:hAnsi="Garamond"/>
          <w:sz w:val="24"/>
        </w:rPr>
        <w:t xml:space="preserve">Safe and reliable electric service is one of PSE’s paramount goals. Information in this report provides the Washington Utilities and Transportation Commission and our customers with reliability metrics on the services that PSE provides its customers. </w:t>
      </w:r>
    </w:p>
    <w:p w:rsidR="005E5B8C" w:rsidRPr="005E5B8C" w:rsidRDefault="005E5B8C" w:rsidP="005E5B8C">
      <w:pPr>
        <w:widowControl/>
        <w:spacing w:before="120" w:after="0"/>
        <w:jc w:val="left"/>
        <w:rPr>
          <w:rFonts w:ascii="Garamond" w:hAnsi="Garamond"/>
          <w:sz w:val="24"/>
        </w:rPr>
      </w:pPr>
      <w:r w:rsidRPr="005E5B8C">
        <w:rPr>
          <w:rFonts w:ascii="Garamond" w:hAnsi="Garamond"/>
          <w:sz w:val="24"/>
        </w:rPr>
        <w:t xml:space="preserve">Information on electric reliability is provided by the traditional reliability metrics including the number and duration of outages as measured against the Service Quality Index (SQI) approved by the UTC in 1997. Additionally, customer concerns about service quality and </w:t>
      </w:r>
      <w:r w:rsidR="0010723D" w:rsidRPr="005E5B8C">
        <w:rPr>
          <w:rFonts w:ascii="Garamond" w:hAnsi="Garamond"/>
          <w:sz w:val="24"/>
        </w:rPr>
        <w:t>reliability</w:t>
      </w:r>
      <w:r w:rsidRPr="005E5B8C">
        <w:rPr>
          <w:rFonts w:ascii="Garamond" w:hAnsi="Garamond"/>
          <w:sz w:val="24"/>
        </w:rPr>
        <w:t xml:space="preserve"> </w:t>
      </w:r>
      <w:r w:rsidR="0010723D">
        <w:rPr>
          <w:rFonts w:ascii="Garamond" w:hAnsi="Garamond"/>
          <w:sz w:val="24"/>
        </w:rPr>
        <w:t xml:space="preserve">are </w:t>
      </w:r>
      <w:r w:rsidRPr="005E5B8C">
        <w:rPr>
          <w:rFonts w:ascii="Garamond" w:hAnsi="Garamond"/>
          <w:sz w:val="24"/>
        </w:rPr>
        <w:t>received either first</w:t>
      </w:r>
      <w:r w:rsidR="000C1551">
        <w:rPr>
          <w:rFonts w:ascii="Garamond" w:hAnsi="Garamond"/>
          <w:sz w:val="24"/>
        </w:rPr>
        <w:t>-</w:t>
      </w:r>
      <w:r w:rsidRPr="005E5B8C">
        <w:rPr>
          <w:rFonts w:ascii="Garamond" w:hAnsi="Garamond"/>
          <w:sz w:val="24"/>
        </w:rPr>
        <w:t>hand or through the UTC</w:t>
      </w:r>
      <w:r w:rsidR="0010723D">
        <w:rPr>
          <w:rFonts w:ascii="Garamond" w:hAnsi="Garamond"/>
          <w:sz w:val="24"/>
        </w:rPr>
        <w:t>. Reported customer concerns</w:t>
      </w:r>
      <w:r w:rsidRPr="005E5B8C">
        <w:rPr>
          <w:rFonts w:ascii="Garamond" w:hAnsi="Garamond"/>
          <w:sz w:val="24"/>
        </w:rPr>
        <w:t xml:space="preserve"> provide an important perspective of electric reliability.</w:t>
      </w:r>
      <w:r w:rsidR="0010723D">
        <w:rPr>
          <w:rFonts w:ascii="Garamond" w:hAnsi="Garamond"/>
          <w:sz w:val="24"/>
        </w:rPr>
        <w:t xml:space="preserve"> </w:t>
      </w:r>
    </w:p>
    <w:p w:rsidR="005E5B8C" w:rsidRPr="005E5B8C" w:rsidRDefault="005E5B8C" w:rsidP="005E5B8C">
      <w:pPr>
        <w:widowControl/>
        <w:spacing w:before="120" w:after="0"/>
        <w:jc w:val="left"/>
        <w:rPr>
          <w:rFonts w:ascii="Garamond" w:hAnsi="Garamond"/>
          <w:sz w:val="24"/>
        </w:rPr>
      </w:pPr>
      <w:r w:rsidRPr="005E5B8C">
        <w:rPr>
          <w:rFonts w:ascii="Garamond" w:hAnsi="Garamond"/>
          <w:sz w:val="24"/>
        </w:rPr>
        <w:t xml:space="preserve">The following sections detail PSE’s System Average Interruption Frequency Index (SAIFI) and System Average Interruption Duration Index (SAIDI) performance and discuss the annual reliability reporting requirements and results for the 2015 performance year. Based on the recorded outages, both SQI SAIDI and SQI SAIFI saw an increase in 2015 as compared to 2014, </w:t>
      </w:r>
      <w:r w:rsidR="00236BE7">
        <w:rPr>
          <w:rFonts w:ascii="Garamond" w:hAnsi="Garamond"/>
          <w:sz w:val="24"/>
        </w:rPr>
        <w:t>25</w:t>
      </w:r>
      <w:r w:rsidRPr="005E5B8C">
        <w:rPr>
          <w:rFonts w:ascii="Garamond" w:hAnsi="Garamond"/>
          <w:sz w:val="24"/>
        </w:rPr>
        <w:t xml:space="preserve">% and </w:t>
      </w:r>
      <w:r w:rsidR="00236BE7">
        <w:rPr>
          <w:rFonts w:ascii="Garamond" w:hAnsi="Garamond"/>
          <w:sz w:val="24"/>
        </w:rPr>
        <w:t>9</w:t>
      </w:r>
      <w:r w:rsidRPr="005E5B8C">
        <w:rPr>
          <w:rFonts w:ascii="Garamond" w:hAnsi="Garamond"/>
          <w:sz w:val="24"/>
        </w:rPr>
        <w:t xml:space="preserve">% respectively. PSE met the benchmark for SQI SAIFI but did not meet the benchmark for SQI SAIDI due to two </w:t>
      </w:r>
      <w:r w:rsidR="00360D7D">
        <w:rPr>
          <w:rFonts w:ascii="Garamond" w:hAnsi="Garamond"/>
          <w:sz w:val="24"/>
        </w:rPr>
        <w:t>extraordinary</w:t>
      </w:r>
      <w:r w:rsidRPr="005E5B8C">
        <w:rPr>
          <w:rFonts w:ascii="Garamond" w:hAnsi="Garamond"/>
          <w:sz w:val="24"/>
        </w:rPr>
        <w:t xml:space="preserve"> </w:t>
      </w:r>
      <w:r w:rsidR="000C1551">
        <w:rPr>
          <w:rFonts w:ascii="Garamond" w:hAnsi="Garamond"/>
          <w:sz w:val="24"/>
        </w:rPr>
        <w:t>storm events</w:t>
      </w:r>
      <w:r w:rsidRPr="005E5B8C">
        <w:rPr>
          <w:rFonts w:ascii="Garamond" w:hAnsi="Garamond"/>
          <w:sz w:val="24"/>
        </w:rPr>
        <w:t xml:space="preserve"> during the year. In August, PSE’s</w:t>
      </w:r>
      <w:r w:rsidRPr="005E5B8C">
        <w:rPr>
          <w:szCs w:val="20"/>
        </w:rPr>
        <w:t xml:space="preserve"> </w:t>
      </w:r>
      <w:r w:rsidRPr="005E5B8C">
        <w:rPr>
          <w:rFonts w:ascii="Garamond" w:hAnsi="Garamond"/>
          <w:sz w:val="24"/>
        </w:rPr>
        <w:t xml:space="preserve">service territory was hit by </w:t>
      </w:r>
      <w:r w:rsidR="000C1551">
        <w:rPr>
          <w:rFonts w:ascii="Garamond" w:hAnsi="Garamond"/>
          <w:sz w:val="24"/>
        </w:rPr>
        <w:t>the strongest</w:t>
      </w:r>
      <w:r w:rsidRPr="005E5B8C">
        <w:rPr>
          <w:rFonts w:ascii="Garamond" w:hAnsi="Garamond"/>
          <w:sz w:val="24"/>
        </w:rPr>
        <w:t xml:space="preserve"> summer </w:t>
      </w:r>
      <w:r w:rsidR="000C1551">
        <w:rPr>
          <w:rFonts w:ascii="Garamond" w:hAnsi="Garamond"/>
          <w:sz w:val="24"/>
        </w:rPr>
        <w:t>s</w:t>
      </w:r>
      <w:r w:rsidR="00CD5B99">
        <w:rPr>
          <w:rFonts w:ascii="Garamond" w:hAnsi="Garamond"/>
          <w:sz w:val="24"/>
        </w:rPr>
        <w:t>torm in Northwest h</w:t>
      </w:r>
      <w:r w:rsidR="000C1551">
        <w:rPr>
          <w:rFonts w:ascii="Garamond" w:hAnsi="Garamond"/>
          <w:sz w:val="24"/>
        </w:rPr>
        <w:t>istory</w:t>
      </w:r>
      <w:r w:rsidR="000C1551">
        <w:rPr>
          <w:rStyle w:val="FootnoteReference"/>
          <w:rFonts w:ascii="Garamond" w:hAnsi="Garamond"/>
          <w:sz w:val="24"/>
        </w:rPr>
        <w:footnoteReference w:id="19"/>
      </w:r>
      <w:r w:rsidR="000C1551">
        <w:rPr>
          <w:rFonts w:ascii="Garamond" w:hAnsi="Garamond"/>
          <w:sz w:val="24"/>
        </w:rPr>
        <w:t xml:space="preserve">.  In </w:t>
      </w:r>
      <w:r w:rsidRPr="005E5B8C">
        <w:rPr>
          <w:rFonts w:ascii="Garamond" w:hAnsi="Garamond"/>
          <w:sz w:val="24"/>
        </w:rPr>
        <w:t xml:space="preserve">November, another </w:t>
      </w:r>
      <w:r w:rsidR="00236BE7">
        <w:rPr>
          <w:rFonts w:ascii="Garamond" w:hAnsi="Garamond"/>
          <w:sz w:val="24"/>
        </w:rPr>
        <w:t>intense</w:t>
      </w:r>
      <w:r w:rsidRPr="005E5B8C">
        <w:rPr>
          <w:rFonts w:ascii="Garamond" w:hAnsi="Garamond"/>
          <w:sz w:val="24"/>
        </w:rPr>
        <w:t xml:space="preserve"> wind event occurred in the service territory.</w:t>
      </w:r>
      <w:r w:rsidRPr="005E5B8C">
        <w:rPr>
          <w:szCs w:val="20"/>
        </w:rPr>
        <w:t xml:space="preserve"> </w:t>
      </w:r>
      <w:r w:rsidRPr="005E5B8C">
        <w:rPr>
          <w:rFonts w:ascii="Garamond" w:hAnsi="Garamond"/>
          <w:sz w:val="24"/>
        </w:rPr>
        <w:t xml:space="preserve">Both of these windstorms are among the worst </w:t>
      </w:r>
      <w:r w:rsidR="000C1551">
        <w:rPr>
          <w:rFonts w:ascii="Garamond" w:hAnsi="Garamond"/>
          <w:sz w:val="24"/>
        </w:rPr>
        <w:t>storm</w:t>
      </w:r>
      <w:r w:rsidRPr="005E5B8C">
        <w:rPr>
          <w:rFonts w:ascii="Garamond" w:hAnsi="Garamond"/>
          <w:sz w:val="24"/>
        </w:rPr>
        <w:t xml:space="preserve"> events in the last 1</w:t>
      </w:r>
      <w:r w:rsidR="00236BE7">
        <w:rPr>
          <w:rFonts w:ascii="Garamond" w:hAnsi="Garamond"/>
          <w:sz w:val="24"/>
        </w:rPr>
        <w:t>0</w:t>
      </w:r>
      <w:r w:rsidRPr="005E5B8C">
        <w:rPr>
          <w:rFonts w:ascii="Garamond" w:hAnsi="Garamond"/>
          <w:sz w:val="24"/>
        </w:rPr>
        <w:t xml:space="preserve"> years, only surpassed by the December 2006 wind event and the January 2012 snowstorm. Details concerning these storms can be found in the SAIDI (SQI #3) section. PSE is petitioning to have the two events excluded from the SQI SAIDI results. If those two events are excluded, PSE will meet the SQI SAIDI benchmark. </w:t>
      </w:r>
    </w:p>
    <w:p w:rsidR="005E5B8C" w:rsidRPr="005E5B8C" w:rsidRDefault="005E5B8C" w:rsidP="005E5B8C">
      <w:pPr>
        <w:widowControl/>
        <w:spacing w:before="120" w:after="0"/>
        <w:jc w:val="left"/>
        <w:rPr>
          <w:rFonts w:ascii="Garamond" w:hAnsi="Garamond"/>
          <w:sz w:val="24"/>
        </w:rPr>
      </w:pPr>
      <w:r w:rsidRPr="005E5B8C">
        <w:rPr>
          <w:rFonts w:ascii="Garamond" w:hAnsi="Garamond"/>
          <w:sz w:val="24"/>
        </w:rPr>
        <w:t xml:space="preserve">PSE continues to refine business processes and computer system interfaces with the Outage Management System (OMS), a Customer Information System (CIS) and an electric Geographical Information System (GIS) to ensure that all outage data is accurately documented.  With the implementation of </w:t>
      </w:r>
      <w:r w:rsidR="00444327">
        <w:rPr>
          <w:rFonts w:ascii="Garamond" w:hAnsi="Garamond"/>
          <w:sz w:val="24"/>
        </w:rPr>
        <w:t xml:space="preserve">the </w:t>
      </w:r>
      <w:r w:rsidRPr="005E5B8C">
        <w:rPr>
          <w:rFonts w:ascii="Garamond" w:hAnsi="Garamond"/>
          <w:sz w:val="24"/>
        </w:rPr>
        <w:t>OMS, outage data integrity was anticipated to be better than under CLX</w:t>
      </w:r>
      <w:r w:rsidR="00444327">
        <w:rPr>
          <w:rFonts w:ascii="Garamond" w:hAnsi="Garamond"/>
          <w:sz w:val="24"/>
        </w:rPr>
        <w:t>, PSE’s legacy customer information and outage management system</w:t>
      </w:r>
      <w:r w:rsidRPr="005E5B8C">
        <w:rPr>
          <w:rFonts w:ascii="Garamond" w:hAnsi="Garamond"/>
          <w:sz w:val="24"/>
        </w:rPr>
        <w:t xml:space="preserve">. </w:t>
      </w:r>
      <w:r w:rsidR="00444327">
        <w:rPr>
          <w:rFonts w:ascii="Garamond" w:hAnsi="Garamond"/>
          <w:sz w:val="24"/>
        </w:rPr>
        <w:t xml:space="preserve">The </w:t>
      </w:r>
      <w:r w:rsidRPr="005E5B8C">
        <w:rPr>
          <w:rFonts w:ascii="Garamond" w:hAnsi="Garamond"/>
          <w:sz w:val="24"/>
        </w:rPr>
        <w:t xml:space="preserve">OMS, coupled with geospatial information from the GIS, produces a more accurate number of </w:t>
      </w:r>
      <w:r w:rsidRPr="005E5B8C">
        <w:rPr>
          <w:rFonts w:ascii="Garamond" w:hAnsi="Garamond"/>
          <w:sz w:val="24"/>
        </w:rPr>
        <w:lastRenderedPageBreak/>
        <w:t xml:space="preserve">customers affected during an outage as compared to the number reported by CLX.  The OMS has functionality to </w:t>
      </w:r>
      <w:r w:rsidR="00236BE7">
        <w:rPr>
          <w:rFonts w:ascii="Garamond" w:hAnsi="Garamond"/>
          <w:sz w:val="24"/>
        </w:rPr>
        <w:t>project</w:t>
      </w:r>
      <w:r w:rsidRPr="005E5B8C">
        <w:rPr>
          <w:rFonts w:ascii="Garamond" w:hAnsi="Garamond"/>
          <w:sz w:val="24"/>
        </w:rPr>
        <w:t xml:space="preserve"> all customers impacted, regardless if the customer reports the outage.  The CLX </w:t>
      </w:r>
      <w:r w:rsidR="009B3DE9">
        <w:rPr>
          <w:rFonts w:ascii="Garamond" w:hAnsi="Garamond"/>
          <w:sz w:val="24"/>
        </w:rPr>
        <w:t xml:space="preserve">system </w:t>
      </w:r>
      <w:r w:rsidRPr="005E5B8C">
        <w:rPr>
          <w:rFonts w:ascii="Garamond" w:hAnsi="Garamond"/>
          <w:sz w:val="24"/>
        </w:rPr>
        <w:t>did not have the functionality to automatically include all customers affected by an outage; it only estimated the number of customers based on those customers who called in to report the outage.  Experienced outage managers could adjust the CLX estimate based on their expertise but the number of reported customers out was still an estimated count rather than an exact figure. With this improvement in customer count accuracy associated with an outage, SAIDI and SAIFI</w:t>
      </w:r>
      <w:r w:rsidR="00BB6E68">
        <w:rPr>
          <w:rFonts w:ascii="Garamond" w:hAnsi="Garamond"/>
          <w:sz w:val="24"/>
        </w:rPr>
        <w:t xml:space="preserve"> results have trended upward without any degradation in reliability</w:t>
      </w:r>
      <w:r w:rsidRPr="005E5B8C">
        <w:rPr>
          <w:rFonts w:ascii="Garamond" w:hAnsi="Garamond"/>
          <w:sz w:val="24"/>
        </w:rPr>
        <w:t>.</w:t>
      </w:r>
    </w:p>
    <w:p w:rsidR="005E5B8C" w:rsidRPr="005E5B8C" w:rsidRDefault="005E5B8C" w:rsidP="005E5B8C">
      <w:pPr>
        <w:widowControl/>
        <w:spacing w:before="120" w:after="0"/>
        <w:jc w:val="left"/>
        <w:rPr>
          <w:rFonts w:ascii="Garamond" w:hAnsi="Garamond"/>
          <w:szCs w:val="20"/>
        </w:rPr>
      </w:pPr>
      <w:r w:rsidRPr="005E5B8C">
        <w:rPr>
          <w:rFonts w:ascii="Garamond" w:hAnsi="Garamond"/>
          <w:sz w:val="24"/>
        </w:rPr>
        <w:t xml:space="preserve">On November 30, 2015, PSE filed its proposed permanent modification of SQI SAIDI mechanics.  The proposal included the following key changes to the SQI SAIDI mechanics: an annual SQI SAIDI performance determination that is consistent with the </w:t>
      </w:r>
      <w:r w:rsidR="000C1551" w:rsidRPr="005E5B8C">
        <w:rPr>
          <w:rFonts w:ascii="Garamond" w:hAnsi="Garamond"/>
          <w:sz w:val="24"/>
        </w:rPr>
        <w:t xml:space="preserve">Institute of Electrical and Electronics Engineers </w:t>
      </w:r>
      <w:r w:rsidR="000C1551">
        <w:rPr>
          <w:rFonts w:ascii="Garamond" w:hAnsi="Garamond"/>
          <w:sz w:val="24"/>
        </w:rPr>
        <w:t>(</w:t>
      </w:r>
      <w:r w:rsidRPr="005E5B8C">
        <w:rPr>
          <w:rFonts w:ascii="Garamond" w:hAnsi="Garamond"/>
          <w:sz w:val="24"/>
        </w:rPr>
        <w:t>IEEE</w:t>
      </w:r>
      <w:r w:rsidR="000C1551">
        <w:rPr>
          <w:rFonts w:ascii="Garamond" w:hAnsi="Garamond"/>
          <w:sz w:val="24"/>
        </w:rPr>
        <w:t>)</w:t>
      </w:r>
      <w:r w:rsidRPr="005E5B8C">
        <w:rPr>
          <w:rFonts w:ascii="Garamond" w:hAnsi="Garamond"/>
          <w:sz w:val="24"/>
        </w:rPr>
        <w:t xml:space="preserve"> standards; establishing a new benchmark that incorporates the IEEE standards and the effect of the new OMS; and a</w:t>
      </w:r>
      <w:r w:rsidR="00E56A9A">
        <w:rPr>
          <w:rFonts w:ascii="Garamond" w:hAnsi="Garamond"/>
          <w:sz w:val="24"/>
        </w:rPr>
        <w:t>n</w:t>
      </w:r>
      <w:r w:rsidRPr="005E5B8C">
        <w:rPr>
          <w:rFonts w:ascii="Garamond" w:hAnsi="Garamond"/>
          <w:sz w:val="24"/>
        </w:rPr>
        <w:t xml:space="preserve"> </w:t>
      </w:r>
      <w:r w:rsidR="00433D97">
        <w:rPr>
          <w:rFonts w:ascii="Garamond" w:hAnsi="Garamond"/>
          <w:sz w:val="24"/>
        </w:rPr>
        <w:t>extraordinary</w:t>
      </w:r>
      <w:r w:rsidRPr="005E5B8C">
        <w:rPr>
          <w:rFonts w:ascii="Garamond" w:hAnsi="Garamond"/>
          <w:sz w:val="24"/>
        </w:rPr>
        <w:t xml:space="preserve"> event definition and threshold calculation that ensures consistent and reasonable measurement of SQI SAIDI performance and benchmark going forward. The 2015 SQI SAIDI petition is current</w:t>
      </w:r>
      <w:r w:rsidR="005805F4">
        <w:rPr>
          <w:rFonts w:ascii="Garamond" w:hAnsi="Garamond"/>
          <w:sz w:val="24"/>
        </w:rPr>
        <w:t>ly</w:t>
      </w:r>
      <w:r w:rsidRPr="005E5B8C">
        <w:rPr>
          <w:rFonts w:ascii="Garamond" w:hAnsi="Garamond"/>
          <w:sz w:val="24"/>
        </w:rPr>
        <w:t xml:space="preserve"> in the settlement phase of the adjudicated process that was initiated per Commission Order 26 on December 31, 2015.</w:t>
      </w:r>
    </w:p>
    <w:p w:rsidR="005E5B8C" w:rsidRPr="005E5B8C" w:rsidRDefault="005E5B8C" w:rsidP="005E5B8C">
      <w:pPr>
        <w:widowControl/>
        <w:spacing w:before="120" w:after="0"/>
        <w:jc w:val="left"/>
        <w:rPr>
          <w:rFonts w:ascii="Garamond" w:hAnsi="Garamond"/>
          <w:sz w:val="24"/>
        </w:rPr>
      </w:pPr>
      <w:r w:rsidRPr="005E5B8C">
        <w:rPr>
          <w:rFonts w:ascii="Garamond" w:hAnsi="Garamond"/>
          <w:sz w:val="24"/>
        </w:rPr>
        <w:t xml:space="preserve">Annually, PSE participates in a benchmarking survey coordinated by </w:t>
      </w:r>
      <w:r w:rsidR="000C1551">
        <w:rPr>
          <w:rFonts w:ascii="Garamond" w:hAnsi="Garamond"/>
          <w:sz w:val="24"/>
        </w:rPr>
        <w:t>IEEE</w:t>
      </w:r>
      <w:r w:rsidRPr="005E5B8C">
        <w:rPr>
          <w:rFonts w:ascii="Garamond" w:hAnsi="Garamond"/>
          <w:sz w:val="24"/>
        </w:rPr>
        <w:t>. IEEE collects information from participating utilities and documents the IEEE 1366</w:t>
      </w:r>
      <w:r w:rsidRPr="005E5B8C">
        <w:rPr>
          <w:rFonts w:ascii="Garamond" w:eastAsia="MS Mincho" w:hAnsi="Garamond"/>
          <w:sz w:val="24"/>
          <w:vertAlign w:val="superscript"/>
        </w:rPr>
        <w:footnoteReference w:id="20"/>
      </w:r>
      <w:r w:rsidRPr="005E5B8C">
        <w:rPr>
          <w:rFonts w:ascii="Garamond" w:hAnsi="Garamond"/>
          <w:sz w:val="24"/>
        </w:rPr>
        <w:t xml:space="preserve"> performance based on an individual ranking (#1 being the best) and within four quartiles (first quartile being the best). It’s important to note that </w:t>
      </w:r>
      <w:r w:rsidR="009B3DE9">
        <w:rPr>
          <w:rFonts w:ascii="Garamond" w:hAnsi="Garamond"/>
          <w:sz w:val="24"/>
        </w:rPr>
        <w:t xml:space="preserve">since </w:t>
      </w:r>
      <w:r w:rsidRPr="005E5B8C">
        <w:rPr>
          <w:rFonts w:ascii="Garamond" w:hAnsi="Garamond"/>
          <w:sz w:val="24"/>
        </w:rPr>
        <w:t>participation is voluntary, the number of utilities that participate varies from year to year</w:t>
      </w:r>
      <w:r w:rsidR="009B3DE9">
        <w:rPr>
          <w:rFonts w:ascii="Garamond" w:hAnsi="Garamond"/>
          <w:sz w:val="24"/>
        </w:rPr>
        <w:t>.</w:t>
      </w:r>
      <w:r w:rsidRPr="005E5B8C">
        <w:rPr>
          <w:rFonts w:ascii="Garamond" w:hAnsi="Garamond"/>
          <w:sz w:val="24"/>
        </w:rPr>
        <w:t xml:space="preserve"> </w:t>
      </w:r>
      <w:r w:rsidR="009B3DE9">
        <w:rPr>
          <w:rFonts w:ascii="Garamond" w:hAnsi="Garamond"/>
          <w:sz w:val="24"/>
        </w:rPr>
        <w:t xml:space="preserve">While there are guidelines for how to provide the outage data, how each utility records its outages can and does create inconsistencies in the results.  </w:t>
      </w:r>
      <w:r w:rsidRPr="005E5B8C">
        <w:rPr>
          <w:rFonts w:ascii="Garamond" w:hAnsi="Garamond"/>
          <w:sz w:val="24"/>
        </w:rPr>
        <w:t xml:space="preserve">IEEE conducts the annual survey in the spring with results available in August for the outages </w:t>
      </w:r>
      <w:r w:rsidR="005805F4">
        <w:rPr>
          <w:rFonts w:ascii="Garamond" w:hAnsi="Garamond"/>
          <w:sz w:val="24"/>
        </w:rPr>
        <w:t xml:space="preserve">that </w:t>
      </w:r>
      <w:r w:rsidRPr="005E5B8C">
        <w:rPr>
          <w:rFonts w:ascii="Garamond" w:hAnsi="Garamond"/>
          <w:sz w:val="24"/>
        </w:rPr>
        <w:t>occurred in the preceding year</w:t>
      </w:r>
      <w:r w:rsidR="00FB374E">
        <w:rPr>
          <w:rFonts w:ascii="Garamond" w:hAnsi="Garamond"/>
          <w:sz w:val="24"/>
        </w:rPr>
        <w:t>. As a result, there is a year time-</w:t>
      </w:r>
      <w:r w:rsidRPr="005E5B8C">
        <w:rPr>
          <w:rFonts w:ascii="Garamond" w:hAnsi="Garamond"/>
          <w:sz w:val="24"/>
        </w:rPr>
        <w:t>lag in reporting our annual rank. In the 2014 IEEE survey of 102</w:t>
      </w:r>
      <w:r w:rsidRPr="005E5B8C">
        <w:rPr>
          <w:sz w:val="24"/>
        </w:rPr>
        <w:t xml:space="preserve"> </w:t>
      </w:r>
      <w:r w:rsidRPr="005E5B8C">
        <w:rPr>
          <w:rFonts w:ascii="Garamond" w:hAnsi="Garamond"/>
          <w:sz w:val="24"/>
        </w:rPr>
        <w:t>member utilities, PSE ranked 36</w:t>
      </w:r>
      <w:r w:rsidRPr="005E5B8C">
        <w:rPr>
          <w:rFonts w:ascii="Garamond" w:hAnsi="Garamond"/>
          <w:sz w:val="24"/>
          <w:vertAlign w:val="superscript"/>
        </w:rPr>
        <w:t>th</w:t>
      </w:r>
      <w:r w:rsidRPr="005E5B8C">
        <w:rPr>
          <w:sz w:val="24"/>
        </w:rPr>
        <w:t xml:space="preserve"> </w:t>
      </w:r>
      <w:r w:rsidRPr="005E5B8C">
        <w:rPr>
          <w:rFonts w:ascii="Garamond" w:hAnsi="Garamond"/>
          <w:sz w:val="24"/>
        </w:rPr>
        <w:t>(2</w:t>
      </w:r>
      <w:r w:rsidRPr="005E5B8C">
        <w:rPr>
          <w:rFonts w:ascii="Garamond" w:hAnsi="Garamond"/>
          <w:sz w:val="24"/>
          <w:vertAlign w:val="superscript"/>
        </w:rPr>
        <w:t>nd</w:t>
      </w:r>
      <w:r w:rsidRPr="005E5B8C">
        <w:rPr>
          <w:rFonts w:ascii="Garamond" w:hAnsi="Garamond"/>
          <w:sz w:val="24"/>
        </w:rPr>
        <w:t xml:space="preserve"> quartile) and 71</w:t>
      </w:r>
      <w:r w:rsidRPr="005E5B8C">
        <w:rPr>
          <w:rFonts w:ascii="Garamond" w:hAnsi="Garamond"/>
          <w:sz w:val="24"/>
          <w:vertAlign w:val="superscript"/>
        </w:rPr>
        <w:t>st</w:t>
      </w:r>
      <w:r w:rsidRPr="005E5B8C">
        <w:rPr>
          <w:rFonts w:ascii="Garamond" w:hAnsi="Garamond"/>
          <w:sz w:val="24"/>
        </w:rPr>
        <w:t xml:space="preserve"> (3</w:t>
      </w:r>
      <w:r w:rsidRPr="005E5B8C">
        <w:rPr>
          <w:rFonts w:ascii="Garamond" w:hAnsi="Garamond"/>
          <w:sz w:val="24"/>
          <w:vertAlign w:val="superscript"/>
        </w:rPr>
        <w:t>rd</w:t>
      </w:r>
      <w:r w:rsidRPr="005E5B8C">
        <w:rPr>
          <w:rFonts w:ascii="Garamond" w:hAnsi="Garamond"/>
          <w:sz w:val="24"/>
        </w:rPr>
        <w:t xml:space="preserve"> quartile) of SAIFI and SAIDI, respectively. PSE remained in the same quartiles as 2013. The results of the 2015 IEEE survey are expected in August 2016.</w:t>
      </w:r>
    </w:p>
    <w:p w:rsidR="005E5B8C" w:rsidRPr="005E5B8C" w:rsidRDefault="005E5B8C" w:rsidP="005E5B8C">
      <w:pPr>
        <w:widowControl/>
        <w:spacing w:before="120" w:after="0"/>
        <w:jc w:val="left"/>
        <w:rPr>
          <w:rFonts w:ascii="Garamond" w:hAnsi="Garamond"/>
          <w:sz w:val="24"/>
        </w:rPr>
      </w:pPr>
      <w:r w:rsidRPr="005E5B8C">
        <w:rPr>
          <w:rFonts w:ascii="Garamond" w:hAnsi="Garamond"/>
          <w:sz w:val="24"/>
        </w:rPr>
        <w:t>While PSE believes that this annual report provides useful information to interested parties for a given calendar year, PSE cautions against putting too much emphasis on the usefulness of annualized metrics in concluding trends pertaining to system performance. Factors such as variation in weather, natural disasters and normal random variation in events such as third-party damage will all impact year-to-year comparison</w:t>
      </w:r>
      <w:r w:rsidR="005805F4">
        <w:rPr>
          <w:rFonts w:ascii="Garamond" w:hAnsi="Garamond"/>
          <w:sz w:val="24"/>
        </w:rPr>
        <w:t>s</w:t>
      </w:r>
      <w:r w:rsidRPr="005E5B8C">
        <w:rPr>
          <w:rFonts w:ascii="Garamond" w:hAnsi="Garamond"/>
          <w:sz w:val="24"/>
        </w:rPr>
        <w:t xml:space="preserve"> of system performance. </w:t>
      </w:r>
    </w:p>
    <w:p w:rsidR="005E5B8C" w:rsidRPr="005E5B8C" w:rsidRDefault="005E5B8C" w:rsidP="005E5B8C">
      <w:pPr>
        <w:widowControl/>
        <w:spacing w:before="120" w:after="0"/>
        <w:jc w:val="left"/>
        <w:rPr>
          <w:rFonts w:ascii="Garamond" w:hAnsi="Garamond"/>
          <w:sz w:val="24"/>
        </w:rPr>
      </w:pPr>
      <w:r w:rsidRPr="005E5B8C">
        <w:rPr>
          <w:rFonts w:ascii="Garamond" w:hAnsi="Garamond"/>
          <w:sz w:val="24"/>
        </w:rPr>
        <w:t>A single year’s result may not lend to adequate identification of the best solution for long</w:t>
      </w:r>
      <w:r w:rsidRPr="005E5B8C">
        <w:rPr>
          <w:rFonts w:ascii="Garamond" w:hAnsi="Garamond"/>
          <w:sz w:val="24"/>
        </w:rPr>
        <w:noBreakHyphen/>
        <w:t>term improvement, and actions taken based on an</w:t>
      </w:r>
      <w:r w:rsidR="00E56A9A">
        <w:rPr>
          <w:rFonts w:ascii="Garamond" w:hAnsi="Garamond"/>
          <w:sz w:val="24"/>
        </w:rPr>
        <w:t xml:space="preserve"> annual snapshot may result in Band-A</w:t>
      </w:r>
      <w:r w:rsidRPr="005E5B8C">
        <w:rPr>
          <w:rFonts w:ascii="Garamond" w:hAnsi="Garamond"/>
          <w:sz w:val="24"/>
        </w:rPr>
        <w:t>id solutions that may not meet long-term objectives. Notwithstanding the limits of using the annual reports to assess year-to-year trends, PSE believes the annual snapshots provide a useful view in context of the overall trends.</w:t>
      </w:r>
    </w:p>
    <w:p w:rsidR="005E5B8C" w:rsidRPr="005E5B8C" w:rsidRDefault="005E5B8C" w:rsidP="007B271A">
      <w:pPr>
        <w:widowControl/>
        <w:spacing w:before="120" w:after="0"/>
        <w:jc w:val="left"/>
        <w:rPr>
          <w:b/>
          <w:sz w:val="24"/>
        </w:rPr>
      </w:pPr>
      <w:r w:rsidRPr="005E5B8C">
        <w:rPr>
          <w:rFonts w:ascii="Garamond" w:hAnsi="Garamond"/>
          <w:sz w:val="24"/>
        </w:rPr>
        <w:lastRenderedPageBreak/>
        <w:t>PSE’s electric system covers a</w:t>
      </w:r>
      <w:r w:rsidR="00E512EC">
        <w:rPr>
          <w:rFonts w:ascii="Garamond" w:hAnsi="Garamond"/>
          <w:sz w:val="24"/>
        </w:rPr>
        <w:t>n</w:t>
      </w:r>
      <w:r w:rsidRPr="005E5B8C">
        <w:rPr>
          <w:rFonts w:ascii="Garamond" w:hAnsi="Garamond"/>
          <w:sz w:val="24"/>
        </w:rPr>
        <w:t xml:space="preserve"> eight county geographical area. Refer to Appendix O: </w:t>
      </w:r>
      <w:r w:rsidRPr="005E5B8C">
        <w:rPr>
          <w:rFonts w:ascii="Garamond" w:hAnsi="Garamond"/>
          <w:i/>
          <w:sz w:val="24"/>
        </w:rPr>
        <w:t>Current Year Geographic Location of Electric Service Reliability Customer Complaints on Service Territory Map with Number of Next Year’s Proposed Projects and Vegetation Management Mileage</w:t>
      </w:r>
      <w:r w:rsidRPr="005E5B8C">
        <w:rPr>
          <w:rFonts w:ascii="Garamond" w:hAnsi="Garamond"/>
          <w:sz w:val="24"/>
        </w:rPr>
        <w:t xml:space="preserve"> for a map of the service area.</w:t>
      </w:r>
    </w:p>
    <w:p w:rsidR="006E5DEA" w:rsidRPr="00B1300A" w:rsidRDefault="006E5DEA" w:rsidP="001E4DEA">
      <w:pPr>
        <w:pStyle w:val="Heading2"/>
      </w:pPr>
      <w:r>
        <w:t xml:space="preserve"> </w:t>
      </w:r>
      <w:bookmarkStart w:id="174" w:name="_Toc442250070"/>
      <w:r w:rsidRPr="00B1300A">
        <w:t>SAIFI (</w:t>
      </w:r>
      <w:r w:rsidRPr="00C81B4A">
        <w:t>SQI</w:t>
      </w:r>
      <w:r w:rsidRPr="00B1300A">
        <w:t> #4)</w:t>
      </w:r>
      <w:bookmarkEnd w:id="165"/>
      <w:bookmarkEnd w:id="166"/>
      <w:bookmarkEnd w:id="167"/>
      <w:bookmarkEnd w:id="174"/>
    </w:p>
    <w:p w:rsidR="006E5DEA" w:rsidRPr="00B1300A" w:rsidRDefault="006E5DEA" w:rsidP="006E5DEA"/>
    <w:p w:rsidR="006E5DEA" w:rsidRPr="00B1300A" w:rsidRDefault="006E5DEA" w:rsidP="00FF77D8">
      <w:pPr>
        <w:pStyle w:val="Title"/>
      </w:pPr>
      <w:bookmarkStart w:id="175" w:name="_Toc289169004"/>
      <w:bookmarkStart w:id="176" w:name="_Toc352132262"/>
      <w:bookmarkStart w:id="177" w:name="_Toc414215898"/>
      <w:r w:rsidRPr="00B1300A">
        <w:t>Overview</w:t>
      </w:r>
      <w:bookmarkEnd w:id="175"/>
      <w:bookmarkEnd w:id="176"/>
      <w:bookmarkEnd w:id="177"/>
    </w:p>
    <w:bookmarkEnd w:id="168"/>
    <w:bookmarkEnd w:id="169"/>
    <w:bookmarkEnd w:id="170"/>
    <w:bookmarkEnd w:id="171"/>
    <w:bookmarkEnd w:id="172"/>
    <w:p w:rsidR="005E5B8C" w:rsidRPr="00FE24E8" w:rsidRDefault="005E5B8C" w:rsidP="005E5B8C">
      <w:pPr>
        <w:pStyle w:val="Body"/>
        <w:rPr>
          <w:rFonts w:ascii="Garamond" w:hAnsi="Garamond"/>
          <w:sz w:val="24"/>
          <w:szCs w:val="24"/>
        </w:rPr>
      </w:pPr>
      <w:r w:rsidRPr="00FE24E8">
        <w:rPr>
          <w:rFonts w:ascii="Garamond" w:hAnsi="Garamond"/>
          <w:sz w:val="24"/>
          <w:szCs w:val="24"/>
        </w:rPr>
        <w:t xml:space="preserve">For electric companies, maintaining a high level of reliability requires constant commitment. Supplying power depends on an interconnected network of generation, transmission and distribution systems to get power to homes and businesses. Most customer interruptions can be traced to trees and equipment failure. </w:t>
      </w:r>
    </w:p>
    <w:p w:rsidR="005E5B8C" w:rsidRPr="00FE24E8" w:rsidRDefault="005E5B8C" w:rsidP="005E5B8C">
      <w:pPr>
        <w:pStyle w:val="Body"/>
        <w:rPr>
          <w:rFonts w:ascii="Garamond" w:hAnsi="Garamond"/>
          <w:sz w:val="24"/>
          <w:szCs w:val="24"/>
        </w:rPr>
      </w:pPr>
      <w:r w:rsidRPr="00FE24E8">
        <w:rPr>
          <w:rFonts w:ascii="Garamond" w:hAnsi="Garamond"/>
          <w:sz w:val="24"/>
          <w:szCs w:val="24"/>
        </w:rPr>
        <w:t>The System Average Interruption Frequency Index (SAIFI) measures the number of outages or interruptions per customer per year. Most electric utilities use this measurement in reviewing the reliability of their electrical system, excluding major outage events that cause interruptions to a significant portion of their customer base.</w:t>
      </w:r>
    </w:p>
    <w:p w:rsidR="00F84400" w:rsidRPr="00B1300A" w:rsidRDefault="00F84400" w:rsidP="006E5DEA">
      <w:pPr>
        <w:pStyle w:val="Body"/>
      </w:pPr>
    </w:p>
    <w:p w:rsidR="006E5DEA" w:rsidRPr="00B1300A" w:rsidRDefault="006E5DEA" w:rsidP="00FF77D8">
      <w:pPr>
        <w:pStyle w:val="Title"/>
      </w:pPr>
      <w:r w:rsidRPr="00B1300A">
        <w:t>About the Benchmark</w:t>
      </w:r>
    </w:p>
    <w:p w:rsidR="005E5B8C" w:rsidRPr="00FE24E8" w:rsidRDefault="005E5B8C" w:rsidP="005E5B8C">
      <w:pPr>
        <w:pStyle w:val="Body"/>
        <w:rPr>
          <w:rFonts w:ascii="Garamond" w:hAnsi="Garamond"/>
          <w:sz w:val="24"/>
          <w:szCs w:val="24"/>
        </w:rPr>
      </w:pPr>
      <w:r w:rsidRPr="00FE24E8">
        <w:rPr>
          <w:rFonts w:ascii="Garamond" w:hAnsi="Garamond"/>
          <w:sz w:val="24"/>
          <w:szCs w:val="24"/>
        </w:rPr>
        <w:t xml:space="preserve">SAIFI is calculated by adding up the number of customers experiencing a sustained outage of 60 seconds or longer during the reporting period and then dividing it by the average annual number of electric customers. The formula follows: </w:t>
      </w:r>
    </w:p>
    <w:tbl>
      <w:tblPr>
        <w:tblW w:w="5760" w:type="dxa"/>
        <w:tblInd w:w="943" w:type="dxa"/>
        <w:tblBorders>
          <w:insideH w:val="single" w:sz="4" w:space="0" w:color="auto"/>
        </w:tblBorders>
        <w:tblLayout w:type="fixed"/>
        <w:tblCellMar>
          <w:left w:w="43" w:type="dxa"/>
          <w:right w:w="43" w:type="dxa"/>
        </w:tblCellMar>
        <w:tblLook w:val="01E0" w:firstRow="1" w:lastRow="1" w:firstColumn="1" w:lastColumn="1" w:noHBand="0" w:noVBand="0"/>
      </w:tblPr>
      <w:tblGrid>
        <w:gridCol w:w="2025"/>
        <w:gridCol w:w="3735"/>
      </w:tblGrid>
      <w:tr w:rsidR="005E5B8C" w:rsidRPr="00FE24E8" w:rsidTr="003761F2">
        <w:tc>
          <w:tcPr>
            <w:tcW w:w="2025" w:type="dxa"/>
            <w:vMerge w:val="restart"/>
            <w:vAlign w:val="center"/>
          </w:tcPr>
          <w:p w:rsidR="005E5B8C" w:rsidRPr="00FE24E8" w:rsidRDefault="005E5B8C" w:rsidP="00712A5E">
            <w:pPr>
              <w:pStyle w:val="TableText"/>
              <w:rPr>
                <w:b w:val="0"/>
                <w:i/>
                <w:sz w:val="24"/>
                <w:szCs w:val="24"/>
              </w:rPr>
            </w:pPr>
            <w:r w:rsidRPr="00FE24E8">
              <w:rPr>
                <w:b w:val="0"/>
                <w:i/>
                <w:sz w:val="24"/>
                <w:szCs w:val="24"/>
              </w:rPr>
              <w:t>Annual SAIFI =</w:t>
            </w:r>
          </w:p>
        </w:tc>
        <w:tc>
          <w:tcPr>
            <w:tcW w:w="3735" w:type="dxa"/>
          </w:tcPr>
          <w:p w:rsidR="005E5B8C" w:rsidRPr="00FE24E8" w:rsidRDefault="005E5B8C" w:rsidP="00712A5E">
            <w:pPr>
              <w:pStyle w:val="TableText"/>
              <w:rPr>
                <w:b w:val="0"/>
                <w:i/>
                <w:sz w:val="24"/>
                <w:szCs w:val="24"/>
              </w:rPr>
            </w:pPr>
            <w:r w:rsidRPr="00FE24E8">
              <w:rPr>
                <w:b w:val="0"/>
                <w:i/>
                <w:sz w:val="24"/>
                <w:szCs w:val="24"/>
              </w:rPr>
              <w:t xml:space="preserve">Total annual customer interruptions </w:t>
            </w:r>
          </w:p>
        </w:tc>
      </w:tr>
      <w:tr w:rsidR="005E5B8C" w:rsidRPr="00FE24E8" w:rsidTr="003761F2">
        <w:tc>
          <w:tcPr>
            <w:tcW w:w="2025" w:type="dxa"/>
            <w:vMerge/>
          </w:tcPr>
          <w:p w:rsidR="005E5B8C" w:rsidRPr="00FE24E8" w:rsidRDefault="005E5B8C" w:rsidP="00712A5E">
            <w:pPr>
              <w:pStyle w:val="TableText"/>
              <w:rPr>
                <w:b w:val="0"/>
                <w:i/>
                <w:sz w:val="24"/>
                <w:szCs w:val="24"/>
              </w:rPr>
            </w:pPr>
          </w:p>
        </w:tc>
        <w:tc>
          <w:tcPr>
            <w:tcW w:w="3735" w:type="dxa"/>
          </w:tcPr>
          <w:p w:rsidR="005E5B8C" w:rsidRPr="00FE24E8" w:rsidRDefault="005E5B8C" w:rsidP="00712A5E">
            <w:pPr>
              <w:pStyle w:val="TableText"/>
              <w:spacing w:before="20" w:after="20"/>
              <w:rPr>
                <w:b w:val="0"/>
                <w:i/>
                <w:sz w:val="24"/>
                <w:szCs w:val="24"/>
              </w:rPr>
            </w:pPr>
            <w:r w:rsidRPr="00FE24E8">
              <w:rPr>
                <w:b w:val="0"/>
                <w:i/>
                <w:sz w:val="24"/>
                <w:szCs w:val="24"/>
              </w:rPr>
              <w:t>Average annual electric customer count</w:t>
            </w:r>
          </w:p>
        </w:tc>
      </w:tr>
    </w:tbl>
    <w:p w:rsidR="005E5B8C" w:rsidRPr="00FE24E8" w:rsidRDefault="005E5B8C" w:rsidP="005E5B8C">
      <w:pPr>
        <w:pStyle w:val="Body"/>
        <w:rPr>
          <w:rFonts w:ascii="Garamond" w:hAnsi="Garamond"/>
          <w:sz w:val="24"/>
          <w:szCs w:val="24"/>
        </w:rPr>
      </w:pPr>
      <w:r w:rsidRPr="00FE24E8">
        <w:rPr>
          <w:rFonts w:ascii="Garamond" w:hAnsi="Garamond"/>
          <w:sz w:val="24"/>
          <w:szCs w:val="24"/>
        </w:rPr>
        <w:t xml:space="preserve">At PSE, for the purpose of measuring the SAIFI SQI, major outage events are excluded from the performance calculation. More details concerning major outage events are in the </w:t>
      </w:r>
      <w:r w:rsidRPr="00FE24E8">
        <w:rPr>
          <w:rFonts w:ascii="Garamond" w:hAnsi="Garamond"/>
          <w:i/>
          <w:sz w:val="24"/>
          <w:szCs w:val="24"/>
        </w:rPr>
        <w:t>Major Events</w:t>
      </w:r>
      <w:r w:rsidRPr="00FE24E8">
        <w:rPr>
          <w:rFonts w:ascii="Garamond" w:hAnsi="Garamond"/>
          <w:sz w:val="24"/>
          <w:szCs w:val="24"/>
        </w:rPr>
        <w:t xml:space="preserve"> discussion in the </w:t>
      </w:r>
      <w:r w:rsidRPr="00FE24E8">
        <w:rPr>
          <w:rFonts w:ascii="Garamond" w:hAnsi="Garamond"/>
          <w:i/>
          <w:sz w:val="24"/>
          <w:szCs w:val="24"/>
        </w:rPr>
        <w:t xml:space="preserve">About Electric Service Reliability Measurements and Baseline Statistics </w:t>
      </w:r>
      <w:r w:rsidRPr="00FE24E8">
        <w:rPr>
          <w:rFonts w:ascii="Garamond" w:hAnsi="Garamond"/>
          <w:sz w:val="24"/>
          <w:szCs w:val="24"/>
        </w:rPr>
        <w:t>section.</w:t>
      </w:r>
    </w:p>
    <w:p w:rsidR="005E5B8C" w:rsidRPr="00FE24E8" w:rsidRDefault="005E5B8C" w:rsidP="005E5B8C">
      <w:pPr>
        <w:pStyle w:val="Body"/>
        <w:rPr>
          <w:rFonts w:ascii="Garamond" w:hAnsi="Garamond"/>
          <w:sz w:val="24"/>
          <w:szCs w:val="24"/>
        </w:rPr>
      </w:pPr>
      <w:r w:rsidRPr="00FE24E8">
        <w:rPr>
          <w:rFonts w:ascii="Garamond" w:hAnsi="Garamond"/>
          <w:sz w:val="24"/>
          <w:szCs w:val="24"/>
        </w:rPr>
        <w:t>The SQI SAIFI measurement is also referred to as SAIFI</w:t>
      </w:r>
      <w:r w:rsidRPr="00FE24E8">
        <w:rPr>
          <w:rFonts w:ascii="Garamond" w:hAnsi="Garamond"/>
          <w:sz w:val="24"/>
          <w:szCs w:val="24"/>
          <w:vertAlign w:val="subscript"/>
        </w:rPr>
        <w:t>5%</w:t>
      </w:r>
      <w:r w:rsidRPr="00FE24E8">
        <w:rPr>
          <w:rFonts w:ascii="Garamond" w:hAnsi="Garamond"/>
          <w:sz w:val="24"/>
          <w:szCs w:val="24"/>
        </w:rPr>
        <w:t xml:space="preserve">. </w:t>
      </w:r>
    </w:p>
    <w:p w:rsidR="005E5B8C" w:rsidRPr="00FE24E8" w:rsidRDefault="005E5B8C" w:rsidP="005E5B8C">
      <w:pPr>
        <w:pStyle w:val="Bullet"/>
        <w:ind w:left="1170" w:hanging="432"/>
      </w:pPr>
      <w:r w:rsidRPr="00FE24E8">
        <w:rPr>
          <w:b/>
        </w:rPr>
        <w:t>5% Exclusion SAIFI</w:t>
      </w:r>
      <w:r w:rsidRPr="00FE24E8">
        <w:t xml:space="preserve"> </w:t>
      </w:r>
      <w:r w:rsidRPr="00FE24E8">
        <w:rPr>
          <w:b/>
        </w:rPr>
        <w:t>(SAIFI</w:t>
      </w:r>
      <w:r w:rsidRPr="00FE24E8">
        <w:rPr>
          <w:b/>
          <w:vertAlign w:val="subscript"/>
        </w:rPr>
        <w:t>5%</w:t>
      </w:r>
      <w:r w:rsidRPr="00FE24E8">
        <w:rPr>
          <w:b/>
        </w:rPr>
        <w:t>) (Non-major-storm SAIFI)</w:t>
      </w:r>
      <w:r w:rsidRPr="00FE24E8">
        <w:t>—Excludes customer interruptions during a Major Event. Major Events are defined as days when 5% or more of the electric customer base in a 24-hour period experiences power interruption and the days following (carried-forward days), until all those customers have service restored.</w:t>
      </w:r>
    </w:p>
    <w:p w:rsidR="005E5B8C" w:rsidRPr="00FE24E8" w:rsidRDefault="005E5B8C" w:rsidP="005E5B8C">
      <w:pPr>
        <w:pStyle w:val="Body"/>
        <w:rPr>
          <w:rFonts w:ascii="Garamond" w:hAnsi="Garamond"/>
          <w:sz w:val="24"/>
          <w:szCs w:val="24"/>
        </w:rPr>
      </w:pPr>
      <w:r w:rsidRPr="00FE24E8">
        <w:rPr>
          <w:rFonts w:ascii="Garamond" w:hAnsi="Garamond"/>
          <w:sz w:val="24"/>
          <w:szCs w:val="24"/>
        </w:rPr>
        <w:t>In addition to the SQI SAIFI measurement, PSE also reports on three additional key measurements:</w:t>
      </w:r>
    </w:p>
    <w:p w:rsidR="005E5B8C" w:rsidRPr="00FE24E8" w:rsidRDefault="005E5B8C" w:rsidP="005E5B8C">
      <w:pPr>
        <w:pStyle w:val="Bullet"/>
        <w:ind w:left="1170" w:hanging="432"/>
      </w:pPr>
      <w:r w:rsidRPr="00FE24E8">
        <w:rPr>
          <w:b/>
        </w:rPr>
        <w:t>Total SAIFI (SAIFI</w:t>
      </w:r>
      <w:r w:rsidRPr="00FE24E8">
        <w:rPr>
          <w:b/>
          <w:vertAlign w:val="subscript"/>
        </w:rPr>
        <w:t>Total</w:t>
      </w:r>
      <w:r w:rsidRPr="00FE24E8">
        <w:rPr>
          <w:b/>
        </w:rPr>
        <w:t>)</w:t>
      </w:r>
      <w:r w:rsidRPr="00FE24E8">
        <w:t>—Includes all customer interruptions that occurred during the current reporting year, without exclusion.</w:t>
      </w:r>
    </w:p>
    <w:p w:rsidR="005E5B8C" w:rsidRPr="00FE24E8" w:rsidRDefault="005E5B8C" w:rsidP="005E5B8C">
      <w:pPr>
        <w:pStyle w:val="Bullet"/>
        <w:ind w:left="1170" w:hanging="432"/>
      </w:pPr>
      <w:r w:rsidRPr="00FE24E8">
        <w:rPr>
          <w:b/>
        </w:rPr>
        <w:t>Total 5-Year Average SAIFI (SAIFI</w:t>
      </w:r>
      <w:r w:rsidRPr="00FE24E8">
        <w:rPr>
          <w:b/>
          <w:vertAlign w:val="subscript"/>
        </w:rPr>
        <w:t>Total 5-year Average</w:t>
      </w:r>
      <w:r w:rsidRPr="00FE24E8">
        <w:rPr>
          <w:b/>
        </w:rPr>
        <w:t>)</w:t>
      </w:r>
      <w:r w:rsidRPr="00FE24E8">
        <w:t xml:space="preserve">—Includes all customer interruptions that occurred during the current reporting year and the previous four years, except for events that have been approved by the UTC for exclusion. </w:t>
      </w:r>
    </w:p>
    <w:p w:rsidR="005E5B8C" w:rsidRPr="00FE24E8" w:rsidRDefault="005E5B8C" w:rsidP="005E5B8C">
      <w:pPr>
        <w:pStyle w:val="Bullet"/>
        <w:ind w:left="1170" w:hanging="432"/>
        <w:rPr>
          <w:b/>
        </w:rPr>
      </w:pPr>
      <w:r w:rsidRPr="00FE24E8">
        <w:rPr>
          <w:b/>
        </w:rPr>
        <w:lastRenderedPageBreak/>
        <w:t>IEEE SAIFI (SAIFI</w:t>
      </w:r>
      <w:r w:rsidRPr="00FE24E8">
        <w:rPr>
          <w:b/>
          <w:vertAlign w:val="subscript"/>
        </w:rPr>
        <w:t>IEEE</w:t>
      </w:r>
      <w:r w:rsidRPr="00FE24E8">
        <w:rPr>
          <w:b/>
        </w:rPr>
        <w:t>)</w:t>
      </w:r>
      <w:r w:rsidRPr="00FE24E8">
        <w:t>—Measures the number of customer interruptions utilizing the IEEE standard 1366 methodology. Days that exceed the IEEE T</w:t>
      </w:r>
      <w:r w:rsidRPr="00FE24E8">
        <w:rPr>
          <w:vertAlign w:val="subscript"/>
        </w:rPr>
        <w:t>MED</w:t>
      </w:r>
      <w:r w:rsidRPr="00FE24E8">
        <w:rPr>
          <w:rStyle w:val="FootnoteReference"/>
        </w:rPr>
        <w:footnoteReference w:id="21"/>
      </w:r>
      <w:r w:rsidRPr="00FE24E8">
        <w:t xml:space="preserve"> are excluded. The 201</w:t>
      </w:r>
      <w:r>
        <w:t>5</w:t>
      </w:r>
      <w:r w:rsidRPr="00FE24E8">
        <w:t xml:space="preserve"> T</w:t>
      </w:r>
      <w:r w:rsidRPr="00FE24E8">
        <w:rPr>
          <w:vertAlign w:val="subscript"/>
        </w:rPr>
        <w:t>MED</w:t>
      </w:r>
      <w:r w:rsidRPr="00FE24E8">
        <w:t xml:space="preserve"> is </w:t>
      </w:r>
      <w:r>
        <w:t>6.10</w:t>
      </w:r>
      <w:r w:rsidRPr="00FE24E8">
        <w:t xml:space="preserve"> minutes—that is, any day that exceeds </w:t>
      </w:r>
      <w:r>
        <w:t>6.10</w:t>
      </w:r>
      <w:r w:rsidRPr="00FE24E8">
        <w:t xml:space="preserve"> minutes per customer is excluded due to IEEE-defined Major Event Days. </w:t>
      </w:r>
    </w:p>
    <w:p w:rsidR="00F84400" w:rsidRDefault="005E5B8C" w:rsidP="005E5B8C">
      <w:pPr>
        <w:pStyle w:val="Body"/>
        <w:rPr>
          <w:rFonts w:ascii="Garamond" w:hAnsi="Garamond"/>
          <w:sz w:val="24"/>
          <w:szCs w:val="24"/>
        </w:rPr>
      </w:pPr>
      <w:r w:rsidRPr="00FE24E8">
        <w:rPr>
          <w:rFonts w:ascii="Garamond" w:hAnsi="Garamond"/>
          <w:sz w:val="24"/>
          <w:szCs w:val="24"/>
        </w:rPr>
        <w:t xml:space="preserve">The </w:t>
      </w:r>
      <w:r w:rsidRPr="00FE24E8">
        <w:rPr>
          <w:rFonts w:ascii="Garamond" w:hAnsi="Garamond"/>
          <w:i/>
          <w:sz w:val="24"/>
          <w:szCs w:val="24"/>
        </w:rPr>
        <w:t>About Electric Service Reliability Measurements and Baseline Statistics</w:t>
      </w:r>
      <w:r w:rsidRPr="00FE24E8">
        <w:rPr>
          <w:rFonts w:ascii="Garamond" w:hAnsi="Garamond"/>
          <w:sz w:val="24"/>
          <w:szCs w:val="24"/>
        </w:rPr>
        <w:t xml:space="preserve"> section provides more detailed discussion of the four reporting measurements and the establishment of the 2003 results as the baseline statistic. Appendix L: </w:t>
      </w:r>
      <w:r w:rsidRPr="00FE24E8">
        <w:rPr>
          <w:rFonts w:ascii="Garamond" w:hAnsi="Garamond"/>
          <w:i/>
          <w:sz w:val="24"/>
          <w:szCs w:val="24"/>
        </w:rPr>
        <w:t>1997-Current Year PSE SAIFI and SAIDI Performance by Different Measurements</w:t>
      </w:r>
      <w:r w:rsidRPr="00FE24E8">
        <w:rPr>
          <w:rFonts w:ascii="Garamond" w:hAnsi="Garamond"/>
          <w:sz w:val="24"/>
          <w:szCs w:val="24"/>
        </w:rPr>
        <w:t xml:space="preserve"> reports the historical results of the four measurements from 1997 through the current reporting year.</w:t>
      </w:r>
    </w:p>
    <w:p w:rsidR="005E5B8C" w:rsidRPr="00B1300A" w:rsidRDefault="005E5B8C" w:rsidP="005E5B8C">
      <w:pPr>
        <w:pStyle w:val="Body"/>
      </w:pPr>
    </w:p>
    <w:p w:rsidR="006E5DEA" w:rsidRPr="00B1300A" w:rsidRDefault="006E5DEA" w:rsidP="00FF77D8">
      <w:pPr>
        <w:pStyle w:val="Title"/>
      </w:pPr>
      <w:r w:rsidRPr="00B1300A">
        <w:t>201</w:t>
      </w:r>
      <w:r>
        <w:t>5</w:t>
      </w:r>
      <w:r w:rsidRPr="00B1300A">
        <w:t xml:space="preserve"> SAIFI Results</w:t>
      </w:r>
    </w:p>
    <w:p w:rsidR="006E5DEA" w:rsidRPr="00FE24E8" w:rsidRDefault="006E5DEA" w:rsidP="00FE24E8">
      <w:pPr>
        <w:rPr>
          <w:rFonts w:ascii="Garamond" w:hAnsi="Garamond"/>
          <w:sz w:val="24"/>
        </w:rPr>
      </w:pPr>
      <w:r w:rsidRPr="00FE24E8">
        <w:rPr>
          <w:rFonts w:ascii="Garamond" w:hAnsi="Garamond"/>
          <w:sz w:val="24"/>
        </w:rPr>
        <w:t>The 2015 results based on the recorded outages are reported in Table 3a.</w:t>
      </w:r>
    </w:p>
    <w:p w:rsidR="006E5DEA" w:rsidRPr="00B1300A" w:rsidRDefault="006E5DEA" w:rsidP="006E5DEA">
      <w:pPr>
        <w:pStyle w:val="TableCaption"/>
        <w:ind w:left="0"/>
      </w:pPr>
      <w:r w:rsidRPr="00B1300A" w:rsidDel="00ED3346">
        <w:t xml:space="preserve"> </w:t>
      </w:r>
      <w:bookmarkStart w:id="178" w:name="_Ref288119386"/>
      <w:bookmarkStart w:id="179" w:name="_Toc444157722"/>
      <w:r w:rsidRPr="00B1300A">
        <w:t>Table</w:t>
      </w:r>
      <w:bookmarkEnd w:id="178"/>
      <w:r>
        <w:t xml:space="preserve"> 3a</w:t>
      </w:r>
      <w:r w:rsidRPr="00B1300A">
        <w:t>: 201</w:t>
      </w:r>
      <w:r>
        <w:t>5</w:t>
      </w:r>
      <w:r w:rsidRPr="00B1300A">
        <w:t xml:space="preserve"> SAIFI Results</w:t>
      </w:r>
      <w:bookmarkEnd w:id="179"/>
    </w:p>
    <w:tbl>
      <w:tblPr>
        <w:tblW w:w="100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2061"/>
        <w:gridCol w:w="3006"/>
        <w:gridCol w:w="1503"/>
        <w:gridCol w:w="1080"/>
        <w:gridCol w:w="1215"/>
        <w:gridCol w:w="1215"/>
      </w:tblGrid>
      <w:tr w:rsidR="006E5DEA" w:rsidRPr="00B1300A" w:rsidTr="00B76D0B">
        <w:tc>
          <w:tcPr>
            <w:tcW w:w="2061" w:type="dxa"/>
            <w:tcBorders>
              <w:top w:val="single" w:sz="12" w:space="0" w:color="006A71"/>
              <w:bottom w:val="single" w:sz="12" w:space="0" w:color="807F83"/>
            </w:tcBorders>
            <w:shd w:val="solid" w:color="006A71" w:fill="auto"/>
          </w:tcPr>
          <w:p w:rsidR="006E5DEA" w:rsidRPr="00B1300A" w:rsidRDefault="006E5DEA" w:rsidP="006E5DEA">
            <w:pPr>
              <w:pStyle w:val="TableHead"/>
              <w:rPr>
                <w:color w:val="FFFFFF"/>
              </w:rPr>
            </w:pPr>
          </w:p>
        </w:tc>
        <w:tc>
          <w:tcPr>
            <w:tcW w:w="3006" w:type="dxa"/>
            <w:tcBorders>
              <w:top w:val="single" w:sz="12" w:space="0" w:color="006A71"/>
              <w:bottom w:val="single" w:sz="12" w:space="0" w:color="807F83"/>
            </w:tcBorders>
            <w:shd w:val="solid" w:color="006A71" w:fill="auto"/>
          </w:tcPr>
          <w:p w:rsidR="006E5DEA" w:rsidRPr="00B1300A" w:rsidRDefault="006E5DEA" w:rsidP="006E5DEA">
            <w:pPr>
              <w:pStyle w:val="TableHead"/>
              <w:rPr>
                <w:color w:val="FFFFFF"/>
              </w:rPr>
            </w:pPr>
            <w:r w:rsidRPr="00B1300A">
              <w:rPr>
                <w:color w:val="FFFFFF"/>
              </w:rPr>
              <w:t>Key Measurement</w:t>
            </w:r>
          </w:p>
        </w:tc>
        <w:tc>
          <w:tcPr>
            <w:tcW w:w="1503" w:type="dxa"/>
            <w:tcBorders>
              <w:top w:val="single" w:sz="12" w:space="0" w:color="006A71"/>
              <w:bottom w:val="single" w:sz="12" w:space="0" w:color="807F83"/>
            </w:tcBorders>
            <w:shd w:val="solid" w:color="006A71" w:fill="auto"/>
          </w:tcPr>
          <w:p w:rsidR="006E5DEA" w:rsidRPr="00B1300A" w:rsidRDefault="006E5DEA" w:rsidP="006E5DEA">
            <w:pPr>
              <w:pStyle w:val="TableHead"/>
              <w:rPr>
                <w:color w:val="FFFFFF"/>
              </w:rPr>
            </w:pPr>
            <w:r w:rsidRPr="00B1300A">
              <w:rPr>
                <w:color w:val="FFFFFF"/>
              </w:rPr>
              <w:t>Benchmark</w:t>
            </w:r>
          </w:p>
        </w:tc>
        <w:tc>
          <w:tcPr>
            <w:tcW w:w="1080" w:type="dxa"/>
            <w:tcBorders>
              <w:top w:val="single" w:sz="12" w:space="0" w:color="006A71"/>
              <w:bottom w:val="single" w:sz="12" w:space="0" w:color="807F83"/>
            </w:tcBorders>
            <w:shd w:val="solid" w:color="006A71" w:fill="auto"/>
          </w:tcPr>
          <w:p w:rsidR="006E5DEA" w:rsidRPr="00B1300A" w:rsidRDefault="006E5DEA" w:rsidP="006E5DEA">
            <w:pPr>
              <w:pStyle w:val="TableHead"/>
              <w:rPr>
                <w:color w:val="FFFFFF"/>
              </w:rPr>
            </w:pPr>
            <w:r w:rsidRPr="00B1300A">
              <w:rPr>
                <w:color w:val="FFFFFF"/>
              </w:rPr>
              <w:t>Baseline</w:t>
            </w:r>
          </w:p>
        </w:tc>
        <w:tc>
          <w:tcPr>
            <w:tcW w:w="1215" w:type="dxa"/>
            <w:tcBorders>
              <w:top w:val="single" w:sz="12" w:space="0" w:color="006A71"/>
              <w:bottom w:val="single" w:sz="12" w:space="0" w:color="807F83"/>
            </w:tcBorders>
            <w:shd w:val="solid" w:color="006A71" w:fill="auto"/>
          </w:tcPr>
          <w:p w:rsidR="006E5DEA" w:rsidRPr="00B1300A" w:rsidRDefault="006E5DEA" w:rsidP="006E5DEA">
            <w:pPr>
              <w:pStyle w:val="TableHead"/>
              <w:rPr>
                <w:color w:val="FFFFFF"/>
              </w:rPr>
            </w:pPr>
            <w:r w:rsidRPr="00B1300A">
              <w:rPr>
                <w:color w:val="FFFFFF"/>
              </w:rPr>
              <w:t>Current Year Results</w:t>
            </w:r>
          </w:p>
        </w:tc>
        <w:tc>
          <w:tcPr>
            <w:tcW w:w="1215" w:type="dxa"/>
            <w:tcBorders>
              <w:top w:val="single" w:sz="12" w:space="0" w:color="006A71"/>
              <w:bottom w:val="single" w:sz="12" w:space="0" w:color="807F83"/>
            </w:tcBorders>
            <w:shd w:val="solid" w:color="006A71" w:fill="auto"/>
          </w:tcPr>
          <w:p w:rsidR="006E5DEA" w:rsidRPr="00B1300A" w:rsidRDefault="006E5DEA" w:rsidP="006E5DEA">
            <w:pPr>
              <w:pStyle w:val="TableHead"/>
              <w:rPr>
                <w:color w:val="FFFFFF"/>
              </w:rPr>
            </w:pPr>
            <w:r w:rsidRPr="00B1300A">
              <w:rPr>
                <w:color w:val="FFFFFF"/>
              </w:rPr>
              <w:t>Achieved</w:t>
            </w:r>
          </w:p>
        </w:tc>
      </w:tr>
      <w:tr w:rsidR="005E5B8C" w:rsidRPr="00B1300A" w:rsidTr="00E56A9A">
        <w:tc>
          <w:tcPr>
            <w:tcW w:w="2061" w:type="dxa"/>
            <w:tcBorders>
              <w:top w:val="single" w:sz="12" w:space="0" w:color="807F83"/>
              <w:bottom w:val="single" w:sz="12" w:space="0" w:color="807F83"/>
            </w:tcBorders>
          </w:tcPr>
          <w:p w:rsidR="005E5B8C" w:rsidRPr="00A73427" w:rsidRDefault="005E5B8C" w:rsidP="00E56A9A">
            <w:pPr>
              <w:pStyle w:val="TableText"/>
              <w:jc w:val="left"/>
              <w:rPr>
                <w:kern w:val="0"/>
              </w:rPr>
            </w:pPr>
            <w:r w:rsidRPr="00B1300A">
              <w:rPr>
                <w:b w:val="0"/>
                <w:kern w:val="0"/>
              </w:rPr>
              <w:t>SAIFI</w:t>
            </w:r>
            <w:r w:rsidRPr="00B1300A">
              <w:rPr>
                <w:b w:val="0"/>
                <w:kern w:val="0"/>
                <w:vertAlign w:val="subscript"/>
              </w:rPr>
              <w:t>Total</w:t>
            </w:r>
          </w:p>
          <w:p w:rsidR="005E5B8C" w:rsidRPr="00A73427" w:rsidRDefault="005E5B8C" w:rsidP="00712A5E">
            <w:pPr>
              <w:pStyle w:val="TableText"/>
              <w:rPr>
                <w:kern w:val="0"/>
              </w:rPr>
            </w:pPr>
          </w:p>
        </w:tc>
        <w:tc>
          <w:tcPr>
            <w:tcW w:w="3006" w:type="dxa"/>
            <w:tcBorders>
              <w:top w:val="single" w:sz="12" w:space="0" w:color="807F83"/>
              <w:bottom w:val="single" w:sz="12" w:space="0" w:color="807F83"/>
            </w:tcBorders>
          </w:tcPr>
          <w:p w:rsidR="005E5B8C" w:rsidRPr="00B366FC" w:rsidRDefault="005E5B8C" w:rsidP="00712A5E">
            <w:pPr>
              <w:pStyle w:val="TableText"/>
              <w:rPr>
                <w:kern w:val="0"/>
                <w:sz w:val="20"/>
              </w:rPr>
            </w:pPr>
            <w:r w:rsidRPr="00B366FC">
              <w:rPr>
                <w:kern w:val="0"/>
                <w:sz w:val="20"/>
              </w:rPr>
              <w:t>Total (all outages current year) Outage Frequency–System Average Interruption Frequency Index (SAIFI)</w:t>
            </w:r>
          </w:p>
        </w:tc>
        <w:tc>
          <w:tcPr>
            <w:tcW w:w="1503" w:type="dxa"/>
            <w:tcBorders>
              <w:top w:val="single" w:sz="12" w:space="0" w:color="807F83"/>
              <w:bottom w:val="single" w:sz="12" w:space="0" w:color="807F83"/>
            </w:tcBorders>
            <w:shd w:val="clear" w:color="auto" w:fill="auto"/>
          </w:tcPr>
          <w:p w:rsidR="005E5B8C" w:rsidRPr="001B0677" w:rsidRDefault="00334A8E" w:rsidP="00712A5E">
            <w:pPr>
              <w:pStyle w:val="TableText"/>
              <w:rPr>
                <w:kern w:val="0"/>
                <w:szCs w:val="20"/>
                <w:highlight w:val="green"/>
              </w:rPr>
            </w:pPr>
            <w:r w:rsidRPr="00334A8E">
              <w:rPr>
                <w:kern w:val="0"/>
                <w:szCs w:val="20"/>
              </w:rPr>
              <w:t>n/a</w:t>
            </w:r>
          </w:p>
        </w:tc>
        <w:tc>
          <w:tcPr>
            <w:tcW w:w="1080" w:type="dxa"/>
            <w:tcBorders>
              <w:top w:val="single" w:sz="12" w:space="0" w:color="807F83"/>
              <w:bottom w:val="single" w:sz="12" w:space="0" w:color="807F83"/>
            </w:tcBorders>
          </w:tcPr>
          <w:p w:rsidR="005E5B8C" w:rsidRPr="00B1300A" w:rsidRDefault="005E5B8C" w:rsidP="00712A5E">
            <w:pPr>
              <w:pStyle w:val="TableText"/>
            </w:pPr>
            <w:r w:rsidRPr="00B1300A">
              <w:t>1.24</w:t>
            </w:r>
          </w:p>
        </w:tc>
        <w:tc>
          <w:tcPr>
            <w:tcW w:w="1215" w:type="dxa"/>
            <w:tcBorders>
              <w:top w:val="single" w:sz="12" w:space="0" w:color="807F83"/>
              <w:bottom w:val="single" w:sz="12" w:space="0" w:color="807F83"/>
            </w:tcBorders>
          </w:tcPr>
          <w:p w:rsidR="005E5B8C" w:rsidRPr="00B1300A" w:rsidRDefault="005E5B8C" w:rsidP="00712A5E">
            <w:pPr>
              <w:pStyle w:val="TableText"/>
            </w:pPr>
            <w:r>
              <w:t>2.18</w:t>
            </w:r>
          </w:p>
        </w:tc>
        <w:tc>
          <w:tcPr>
            <w:tcW w:w="1215" w:type="dxa"/>
            <w:tcBorders>
              <w:top w:val="single" w:sz="12" w:space="0" w:color="807F83"/>
              <w:bottom w:val="single" w:sz="12" w:space="0" w:color="807F83"/>
              <w:right w:val="single" w:sz="12" w:space="0" w:color="006A71"/>
            </w:tcBorders>
            <w:shd w:val="clear" w:color="auto" w:fill="auto"/>
          </w:tcPr>
          <w:p w:rsidR="005E5B8C" w:rsidRPr="001B0677" w:rsidRDefault="00334A8E" w:rsidP="00712A5E">
            <w:pPr>
              <w:pStyle w:val="TableText"/>
              <w:rPr>
                <w:highlight w:val="green"/>
              </w:rPr>
            </w:pPr>
            <w:r w:rsidRPr="00334A8E">
              <w:t>--</w:t>
            </w:r>
          </w:p>
        </w:tc>
      </w:tr>
      <w:tr w:rsidR="005E5B8C" w:rsidRPr="00B1300A" w:rsidTr="00E56A9A">
        <w:tc>
          <w:tcPr>
            <w:tcW w:w="2061" w:type="dxa"/>
            <w:tcBorders>
              <w:top w:val="single" w:sz="12" w:space="0" w:color="807F83"/>
              <w:bottom w:val="single" w:sz="12" w:space="0" w:color="807F83"/>
            </w:tcBorders>
          </w:tcPr>
          <w:p w:rsidR="005E5B8C" w:rsidRPr="00D76742" w:rsidRDefault="005E5B8C" w:rsidP="00E56A9A">
            <w:pPr>
              <w:pStyle w:val="TableText"/>
              <w:ind w:right="-72"/>
              <w:jc w:val="left"/>
              <w:rPr>
                <w:b w:val="0"/>
                <w:kern w:val="0"/>
                <w:vertAlign w:val="subscript"/>
              </w:rPr>
            </w:pPr>
            <w:r w:rsidRPr="00B1300A">
              <w:rPr>
                <w:b w:val="0"/>
                <w:kern w:val="0"/>
              </w:rPr>
              <w:t>SAIFI</w:t>
            </w:r>
            <w:r w:rsidRPr="00B1300A">
              <w:rPr>
                <w:b w:val="0"/>
                <w:kern w:val="0"/>
                <w:vertAlign w:val="subscript"/>
              </w:rPr>
              <w:t>Total 5-year Average</w:t>
            </w:r>
          </w:p>
        </w:tc>
        <w:tc>
          <w:tcPr>
            <w:tcW w:w="3006" w:type="dxa"/>
            <w:tcBorders>
              <w:top w:val="single" w:sz="12" w:space="0" w:color="807F83"/>
              <w:bottom w:val="single" w:sz="12" w:space="0" w:color="807F83"/>
            </w:tcBorders>
          </w:tcPr>
          <w:p w:rsidR="005E5B8C" w:rsidRPr="00B366FC" w:rsidRDefault="005E5B8C" w:rsidP="00712A5E">
            <w:pPr>
              <w:pStyle w:val="TableText"/>
              <w:rPr>
                <w:kern w:val="0"/>
                <w:sz w:val="20"/>
              </w:rPr>
            </w:pPr>
            <w:r w:rsidRPr="00B366FC">
              <w:rPr>
                <w:kern w:val="0"/>
                <w:sz w:val="20"/>
              </w:rPr>
              <w:t>Total (all outages five-year average) SAIFI</w:t>
            </w:r>
          </w:p>
        </w:tc>
        <w:tc>
          <w:tcPr>
            <w:tcW w:w="1503" w:type="dxa"/>
            <w:tcBorders>
              <w:top w:val="single" w:sz="12" w:space="0" w:color="807F83"/>
              <w:bottom w:val="single" w:sz="12" w:space="0" w:color="807F83"/>
            </w:tcBorders>
            <w:shd w:val="clear" w:color="auto" w:fill="auto"/>
          </w:tcPr>
          <w:p w:rsidR="005E5B8C" w:rsidRPr="001B0677" w:rsidRDefault="00334A8E" w:rsidP="00712A5E">
            <w:pPr>
              <w:pStyle w:val="TableText"/>
              <w:rPr>
                <w:kern w:val="0"/>
                <w:szCs w:val="20"/>
                <w:highlight w:val="green"/>
              </w:rPr>
            </w:pPr>
            <w:r w:rsidRPr="00334A8E">
              <w:rPr>
                <w:kern w:val="0"/>
                <w:szCs w:val="20"/>
              </w:rPr>
              <w:t>n/a</w:t>
            </w:r>
          </w:p>
        </w:tc>
        <w:tc>
          <w:tcPr>
            <w:tcW w:w="1080" w:type="dxa"/>
            <w:tcBorders>
              <w:top w:val="single" w:sz="12" w:space="0" w:color="807F83"/>
              <w:bottom w:val="single" w:sz="12" w:space="0" w:color="807F83"/>
            </w:tcBorders>
          </w:tcPr>
          <w:p w:rsidR="005E5B8C" w:rsidRPr="00B1300A" w:rsidRDefault="005E5B8C" w:rsidP="00712A5E">
            <w:pPr>
              <w:pStyle w:val="TableText"/>
              <w:rPr>
                <w:kern w:val="0"/>
              </w:rPr>
            </w:pPr>
            <w:r w:rsidRPr="00B1300A">
              <w:rPr>
                <w:kern w:val="0"/>
              </w:rPr>
              <w:t>1.37</w:t>
            </w:r>
          </w:p>
        </w:tc>
        <w:tc>
          <w:tcPr>
            <w:tcW w:w="1215" w:type="dxa"/>
            <w:tcBorders>
              <w:top w:val="single" w:sz="12" w:space="0" w:color="807F83"/>
              <w:bottom w:val="single" w:sz="12" w:space="0" w:color="807F83"/>
            </w:tcBorders>
          </w:tcPr>
          <w:p w:rsidR="005E5B8C" w:rsidRPr="00B1300A" w:rsidRDefault="005E5B8C" w:rsidP="00712A5E">
            <w:pPr>
              <w:pStyle w:val="TableText"/>
              <w:rPr>
                <w:kern w:val="0"/>
              </w:rPr>
            </w:pPr>
            <w:r>
              <w:t>1.44</w:t>
            </w:r>
          </w:p>
        </w:tc>
        <w:tc>
          <w:tcPr>
            <w:tcW w:w="1215" w:type="dxa"/>
            <w:tcBorders>
              <w:top w:val="single" w:sz="12" w:space="0" w:color="807F83"/>
              <w:bottom w:val="single" w:sz="12" w:space="0" w:color="807F83"/>
              <w:right w:val="single" w:sz="12" w:space="0" w:color="006A71"/>
            </w:tcBorders>
            <w:shd w:val="clear" w:color="auto" w:fill="auto"/>
          </w:tcPr>
          <w:p w:rsidR="005E5B8C" w:rsidRPr="001B0677" w:rsidRDefault="00334A8E" w:rsidP="00712A5E">
            <w:pPr>
              <w:pStyle w:val="TableText"/>
              <w:rPr>
                <w:highlight w:val="green"/>
              </w:rPr>
            </w:pPr>
            <w:r w:rsidRPr="00334A8E">
              <w:t>--</w:t>
            </w:r>
          </w:p>
        </w:tc>
      </w:tr>
      <w:tr w:rsidR="005E5B8C" w:rsidRPr="00B1300A" w:rsidTr="00B76D0B">
        <w:tc>
          <w:tcPr>
            <w:tcW w:w="2061" w:type="dxa"/>
            <w:tcBorders>
              <w:top w:val="single" w:sz="12" w:space="0" w:color="807F83"/>
              <w:bottom w:val="single" w:sz="12" w:space="0" w:color="807F83"/>
            </w:tcBorders>
          </w:tcPr>
          <w:p w:rsidR="005E5B8C" w:rsidRDefault="005E5B8C" w:rsidP="00E56A9A">
            <w:pPr>
              <w:pStyle w:val="TableText"/>
              <w:jc w:val="left"/>
              <w:rPr>
                <w:b w:val="0"/>
                <w:kern w:val="0"/>
              </w:rPr>
            </w:pPr>
            <w:r w:rsidRPr="00B1300A">
              <w:rPr>
                <w:b w:val="0"/>
                <w:kern w:val="0"/>
              </w:rPr>
              <w:t>SAIFI</w:t>
            </w:r>
            <w:r w:rsidRPr="00B1300A">
              <w:rPr>
                <w:b w:val="0"/>
                <w:kern w:val="0"/>
                <w:vertAlign w:val="subscript"/>
              </w:rPr>
              <w:t>5%</w:t>
            </w:r>
          </w:p>
          <w:p w:rsidR="005E5B8C" w:rsidRPr="00B422DD" w:rsidRDefault="005E5B8C" w:rsidP="00E56A9A">
            <w:pPr>
              <w:pStyle w:val="TableText"/>
              <w:jc w:val="left"/>
              <w:rPr>
                <w:kern w:val="0"/>
              </w:rPr>
            </w:pPr>
            <w:r w:rsidRPr="00B422DD">
              <w:rPr>
                <w:kern w:val="0"/>
              </w:rPr>
              <w:t>(SQI #4)</w:t>
            </w:r>
          </w:p>
        </w:tc>
        <w:tc>
          <w:tcPr>
            <w:tcW w:w="3006" w:type="dxa"/>
            <w:tcBorders>
              <w:top w:val="single" w:sz="12" w:space="0" w:color="807F83"/>
              <w:bottom w:val="single" w:sz="12" w:space="0" w:color="807F83"/>
            </w:tcBorders>
          </w:tcPr>
          <w:p w:rsidR="005E5B8C" w:rsidRPr="00B366FC" w:rsidRDefault="005E5B8C" w:rsidP="00712A5E">
            <w:pPr>
              <w:pStyle w:val="TableText"/>
              <w:rPr>
                <w:kern w:val="0"/>
                <w:sz w:val="20"/>
              </w:rPr>
            </w:pPr>
            <w:r w:rsidRPr="00B366FC">
              <w:rPr>
                <w:kern w:val="0"/>
                <w:sz w:val="20"/>
              </w:rPr>
              <w:t>&lt;5% Non-Major-Storm (&lt;5% customers affected) SAIFI</w:t>
            </w:r>
          </w:p>
        </w:tc>
        <w:tc>
          <w:tcPr>
            <w:tcW w:w="1503" w:type="dxa"/>
            <w:tcBorders>
              <w:top w:val="single" w:sz="12" w:space="0" w:color="807F83"/>
              <w:bottom w:val="single" w:sz="12" w:space="0" w:color="807F83"/>
            </w:tcBorders>
          </w:tcPr>
          <w:p w:rsidR="005E5B8C" w:rsidRPr="00B1300A" w:rsidRDefault="005E5B8C" w:rsidP="00712A5E">
            <w:pPr>
              <w:pStyle w:val="TableText"/>
              <w:rPr>
                <w:kern w:val="0"/>
              </w:rPr>
            </w:pPr>
            <w:r w:rsidRPr="00B1300A">
              <w:rPr>
                <w:kern w:val="0"/>
              </w:rPr>
              <w:t>No more than 1.30 interruptions per year per customer</w:t>
            </w:r>
          </w:p>
        </w:tc>
        <w:tc>
          <w:tcPr>
            <w:tcW w:w="1080" w:type="dxa"/>
            <w:tcBorders>
              <w:top w:val="single" w:sz="12" w:space="0" w:color="807F83"/>
              <w:bottom w:val="single" w:sz="12" w:space="0" w:color="807F83"/>
            </w:tcBorders>
          </w:tcPr>
          <w:p w:rsidR="005E5B8C" w:rsidRPr="00B1300A" w:rsidRDefault="005E5B8C" w:rsidP="00712A5E">
            <w:pPr>
              <w:pStyle w:val="TableText"/>
              <w:rPr>
                <w:kern w:val="0"/>
              </w:rPr>
            </w:pPr>
            <w:r w:rsidRPr="00B1300A">
              <w:rPr>
                <w:kern w:val="0"/>
              </w:rPr>
              <w:t>0.80</w:t>
            </w:r>
          </w:p>
        </w:tc>
        <w:tc>
          <w:tcPr>
            <w:tcW w:w="1215" w:type="dxa"/>
            <w:tcBorders>
              <w:top w:val="single" w:sz="12" w:space="0" w:color="807F83"/>
              <w:bottom w:val="single" w:sz="12" w:space="0" w:color="807F83"/>
            </w:tcBorders>
          </w:tcPr>
          <w:p w:rsidR="005E5B8C" w:rsidRPr="00B1300A" w:rsidRDefault="005E5B8C" w:rsidP="00712A5E">
            <w:pPr>
              <w:pStyle w:val="TableText"/>
              <w:rPr>
                <w:kern w:val="0"/>
              </w:rPr>
            </w:pPr>
            <w:r>
              <w:t>1.11</w:t>
            </w:r>
          </w:p>
        </w:tc>
        <w:tc>
          <w:tcPr>
            <w:tcW w:w="1215" w:type="dxa"/>
            <w:tcBorders>
              <w:top w:val="single" w:sz="12" w:space="0" w:color="807F83"/>
              <w:bottom w:val="single" w:sz="12" w:space="0" w:color="807F83"/>
            </w:tcBorders>
          </w:tcPr>
          <w:p w:rsidR="005E5B8C" w:rsidRPr="00B1300A" w:rsidRDefault="005E5B8C" w:rsidP="00712A5E">
            <w:pPr>
              <w:pStyle w:val="TableText"/>
            </w:pPr>
            <w:r w:rsidRPr="00B1300A">
              <w:sym w:font="Wingdings" w:char="F0FE"/>
            </w:r>
          </w:p>
        </w:tc>
      </w:tr>
      <w:tr w:rsidR="005E5B8C" w:rsidRPr="00B1300A" w:rsidTr="00E56A9A">
        <w:tc>
          <w:tcPr>
            <w:tcW w:w="2061" w:type="dxa"/>
            <w:tcBorders>
              <w:top w:val="single" w:sz="12" w:space="0" w:color="807F83"/>
              <w:bottom w:val="single" w:sz="12" w:space="0" w:color="006A71"/>
            </w:tcBorders>
          </w:tcPr>
          <w:p w:rsidR="005E5B8C" w:rsidRPr="00B1300A" w:rsidRDefault="005E5B8C" w:rsidP="00E56A9A">
            <w:pPr>
              <w:pStyle w:val="TableText"/>
              <w:jc w:val="left"/>
              <w:rPr>
                <w:b w:val="0"/>
                <w:kern w:val="0"/>
              </w:rPr>
            </w:pPr>
            <w:r w:rsidRPr="00B1300A">
              <w:rPr>
                <w:b w:val="0"/>
                <w:kern w:val="0"/>
              </w:rPr>
              <w:t>SAIFI</w:t>
            </w:r>
            <w:r w:rsidRPr="00B1300A">
              <w:rPr>
                <w:b w:val="0"/>
                <w:kern w:val="0"/>
                <w:vertAlign w:val="subscript"/>
              </w:rPr>
              <w:t>IEEE</w:t>
            </w:r>
          </w:p>
        </w:tc>
        <w:tc>
          <w:tcPr>
            <w:tcW w:w="3006" w:type="dxa"/>
            <w:tcBorders>
              <w:top w:val="single" w:sz="12" w:space="0" w:color="807F83"/>
              <w:bottom w:val="single" w:sz="12" w:space="0" w:color="006A71"/>
            </w:tcBorders>
          </w:tcPr>
          <w:p w:rsidR="005E5B8C" w:rsidRPr="00B366FC" w:rsidRDefault="005E5B8C" w:rsidP="00712A5E">
            <w:pPr>
              <w:pStyle w:val="TableText"/>
              <w:rPr>
                <w:kern w:val="0"/>
                <w:sz w:val="20"/>
              </w:rPr>
            </w:pPr>
            <w:r w:rsidRPr="00B366FC">
              <w:rPr>
                <w:kern w:val="0"/>
                <w:sz w:val="20"/>
              </w:rPr>
              <w:t>IEEE Non-Major-Storm (T</w:t>
            </w:r>
            <w:r w:rsidRPr="00B366FC">
              <w:rPr>
                <w:kern w:val="0"/>
                <w:sz w:val="20"/>
                <w:vertAlign w:val="subscript"/>
              </w:rPr>
              <w:t>MED</w:t>
            </w:r>
            <w:r w:rsidRPr="00B366FC">
              <w:rPr>
                <w:kern w:val="0"/>
                <w:sz w:val="20"/>
              </w:rPr>
              <w:t>) SAIFI</w:t>
            </w:r>
          </w:p>
        </w:tc>
        <w:tc>
          <w:tcPr>
            <w:tcW w:w="1503" w:type="dxa"/>
            <w:tcBorders>
              <w:top w:val="single" w:sz="12" w:space="0" w:color="807F83"/>
              <w:bottom w:val="single" w:sz="12" w:space="0" w:color="006A71"/>
            </w:tcBorders>
            <w:shd w:val="clear" w:color="auto" w:fill="auto"/>
          </w:tcPr>
          <w:p w:rsidR="005E5B8C" w:rsidRPr="00AB745F" w:rsidRDefault="00334A8E" w:rsidP="00712A5E">
            <w:pPr>
              <w:pStyle w:val="TableText"/>
              <w:rPr>
                <w:kern w:val="0"/>
                <w:highlight w:val="green"/>
              </w:rPr>
            </w:pPr>
            <w:r w:rsidRPr="00334A8E">
              <w:rPr>
                <w:kern w:val="0"/>
                <w:szCs w:val="20"/>
              </w:rPr>
              <w:t>n/a</w:t>
            </w:r>
          </w:p>
        </w:tc>
        <w:tc>
          <w:tcPr>
            <w:tcW w:w="1080" w:type="dxa"/>
            <w:tcBorders>
              <w:top w:val="single" w:sz="12" w:space="0" w:color="807F83"/>
              <w:bottom w:val="single" w:sz="12" w:space="0" w:color="006A71"/>
            </w:tcBorders>
          </w:tcPr>
          <w:p w:rsidR="005E5B8C" w:rsidRPr="00B1300A" w:rsidRDefault="005E5B8C" w:rsidP="00712A5E">
            <w:pPr>
              <w:pStyle w:val="TableText"/>
              <w:rPr>
                <w:kern w:val="0"/>
              </w:rPr>
            </w:pPr>
            <w:r w:rsidRPr="00B1300A">
              <w:rPr>
                <w:kern w:val="0"/>
              </w:rPr>
              <w:t>0.71</w:t>
            </w:r>
          </w:p>
        </w:tc>
        <w:tc>
          <w:tcPr>
            <w:tcW w:w="1215" w:type="dxa"/>
            <w:tcBorders>
              <w:top w:val="single" w:sz="12" w:space="0" w:color="807F83"/>
              <w:bottom w:val="single" w:sz="12" w:space="0" w:color="006A71"/>
            </w:tcBorders>
          </w:tcPr>
          <w:p w:rsidR="005E5B8C" w:rsidRPr="00B1300A" w:rsidRDefault="005E5B8C" w:rsidP="00712A5E">
            <w:pPr>
              <w:pStyle w:val="TableText"/>
              <w:rPr>
                <w:kern w:val="0"/>
              </w:rPr>
            </w:pPr>
            <w:r>
              <w:t>1.04</w:t>
            </w:r>
          </w:p>
        </w:tc>
        <w:tc>
          <w:tcPr>
            <w:tcW w:w="1215" w:type="dxa"/>
            <w:tcBorders>
              <w:top w:val="single" w:sz="12" w:space="0" w:color="807F83"/>
              <w:bottom w:val="single" w:sz="12" w:space="0" w:color="006A71"/>
              <w:right w:val="single" w:sz="12" w:space="0" w:color="006A71"/>
            </w:tcBorders>
            <w:shd w:val="clear" w:color="auto" w:fill="auto"/>
          </w:tcPr>
          <w:p w:rsidR="005E5B8C" w:rsidRPr="001B0677" w:rsidRDefault="00334A8E" w:rsidP="00712A5E">
            <w:pPr>
              <w:pStyle w:val="TableText"/>
              <w:rPr>
                <w:highlight w:val="green"/>
              </w:rPr>
            </w:pPr>
            <w:r w:rsidRPr="00334A8E">
              <w:t>--</w:t>
            </w:r>
          </w:p>
        </w:tc>
      </w:tr>
    </w:tbl>
    <w:p w:rsidR="006E5DEA" w:rsidRDefault="006E5DEA" w:rsidP="006E5DEA">
      <w:bookmarkStart w:id="180" w:name="_Toc307574969"/>
      <w:bookmarkStart w:id="181" w:name="_Toc352132263"/>
      <w:bookmarkStart w:id="182" w:name="_Toc414215899"/>
    </w:p>
    <w:p w:rsidR="006E5DEA" w:rsidRPr="00B1300A" w:rsidRDefault="006E5DEA" w:rsidP="00FF77D8">
      <w:pPr>
        <w:pStyle w:val="Title"/>
      </w:pPr>
      <w:r w:rsidRPr="00B1300A">
        <w:t>What Influences SAIFI</w:t>
      </w:r>
      <w:bookmarkEnd w:id="180"/>
      <w:bookmarkEnd w:id="181"/>
      <w:bookmarkEnd w:id="182"/>
    </w:p>
    <w:p w:rsidR="00BC077F" w:rsidRPr="00FE24E8" w:rsidRDefault="00BC077F" w:rsidP="00BC077F">
      <w:pPr>
        <w:pStyle w:val="Body"/>
        <w:rPr>
          <w:rFonts w:ascii="Garamond" w:hAnsi="Garamond"/>
          <w:sz w:val="24"/>
          <w:szCs w:val="24"/>
        </w:rPr>
      </w:pPr>
      <w:r w:rsidRPr="00FE24E8">
        <w:rPr>
          <w:rFonts w:ascii="Garamond" w:hAnsi="Garamond"/>
          <w:sz w:val="24"/>
          <w:szCs w:val="24"/>
        </w:rPr>
        <w:t xml:space="preserve">PSE tracks outages by cause codes and groups the outage causes into three major categories: </w:t>
      </w:r>
      <w:r w:rsidR="002A0872">
        <w:rPr>
          <w:rFonts w:ascii="Garamond" w:hAnsi="Garamond"/>
          <w:sz w:val="24"/>
          <w:szCs w:val="24"/>
        </w:rPr>
        <w:t>t</w:t>
      </w:r>
      <w:r w:rsidR="0036694F">
        <w:rPr>
          <w:rFonts w:ascii="Garamond" w:hAnsi="Garamond"/>
          <w:sz w:val="24"/>
          <w:szCs w:val="24"/>
        </w:rPr>
        <w:t>ree-related</w:t>
      </w:r>
      <w:r w:rsidRPr="00FE24E8">
        <w:rPr>
          <w:rFonts w:ascii="Garamond" w:hAnsi="Garamond"/>
          <w:sz w:val="24"/>
          <w:szCs w:val="24"/>
        </w:rPr>
        <w:t>, preventable and third party. System damage caused by tree</w:t>
      </w:r>
      <w:r w:rsidR="00B76D0B">
        <w:rPr>
          <w:rFonts w:ascii="Garamond" w:hAnsi="Garamond"/>
          <w:sz w:val="24"/>
          <w:szCs w:val="24"/>
        </w:rPr>
        <w:t>s</w:t>
      </w:r>
      <w:r w:rsidRPr="00FE24E8">
        <w:rPr>
          <w:rFonts w:ascii="Garamond" w:hAnsi="Garamond"/>
          <w:sz w:val="24"/>
          <w:szCs w:val="24"/>
        </w:rPr>
        <w:t xml:space="preserve"> and limbs during a major event continue</w:t>
      </w:r>
      <w:r w:rsidR="00B76D0B">
        <w:rPr>
          <w:rFonts w:ascii="Garamond" w:hAnsi="Garamond"/>
          <w:sz w:val="24"/>
          <w:szCs w:val="24"/>
        </w:rPr>
        <w:t>d</w:t>
      </w:r>
      <w:r w:rsidRPr="00FE24E8">
        <w:rPr>
          <w:rFonts w:ascii="Garamond" w:hAnsi="Garamond"/>
          <w:sz w:val="24"/>
          <w:szCs w:val="24"/>
        </w:rPr>
        <w:t xml:space="preserve"> to impact the most customers in 2015, as in previous years. The other major causes of outages </w:t>
      </w:r>
      <w:r w:rsidR="00B76D0B">
        <w:rPr>
          <w:rFonts w:ascii="Garamond" w:hAnsi="Garamond"/>
          <w:sz w:val="24"/>
          <w:szCs w:val="24"/>
        </w:rPr>
        <w:t>were</w:t>
      </w:r>
      <w:r w:rsidRPr="00FE24E8">
        <w:rPr>
          <w:rFonts w:ascii="Garamond" w:hAnsi="Garamond"/>
          <w:sz w:val="24"/>
          <w:szCs w:val="24"/>
        </w:rPr>
        <w:t>:</w:t>
      </w:r>
    </w:p>
    <w:p w:rsidR="00BC077F" w:rsidRPr="00FE24E8" w:rsidRDefault="00BC077F" w:rsidP="00BC077F">
      <w:pPr>
        <w:pStyle w:val="Bullet"/>
        <w:tabs>
          <w:tab w:val="clear" w:pos="1782"/>
        </w:tabs>
        <w:ind w:left="1170" w:hanging="450"/>
      </w:pPr>
      <w:r w:rsidRPr="00FE24E8">
        <w:t>Preventable:</w:t>
      </w:r>
    </w:p>
    <w:p w:rsidR="00BC077F" w:rsidRPr="00FE24E8" w:rsidRDefault="00BC077F" w:rsidP="00BC077F">
      <w:pPr>
        <w:pStyle w:val="BulletList2ndLevel"/>
        <w:ind w:left="1620" w:hanging="450"/>
      </w:pPr>
      <w:r w:rsidRPr="00FE24E8">
        <w:t xml:space="preserve">Equipment failures—In addition to equipment that ceases to operate unexpectedly, this category also includes outages when a fuse properly operates to protect equipment when a </w:t>
      </w:r>
      <w:r w:rsidRPr="00FE24E8">
        <w:lastRenderedPageBreak/>
        <w:t xml:space="preserve">branch or tree brushes against the line. This represents approximately </w:t>
      </w:r>
      <w:r w:rsidRPr="006303D9">
        <w:t>15%</w:t>
      </w:r>
      <w:r w:rsidRPr="00FE24E8">
        <w:t xml:space="preserve"> of customer interruptions related to equipment failure.</w:t>
      </w:r>
    </w:p>
    <w:p w:rsidR="00BC077F" w:rsidRPr="00FE24E8" w:rsidRDefault="00BC077F" w:rsidP="00BC077F">
      <w:pPr>
        <w:pStyle w:val="BulletList2ndLevel"/>
        <w:ind w:left="1620" w:hanging="450"/>
      </w:pPr>
      <w:r w:rsidRPr="00FE24E8">
        <w:t>Bird or animal</w:t>
      </w:r>
    </w:p>
    <w:p w:rsidR="00BC077F" w:rsidRPr="00FE24E8" w:rsidRDefault="00BC077F" w:rsidP="00BC077F">
      <w:pPr>
        <w:pStyle w:val="Bullet"/>
        <w:tabs>
          <w:tab w:val="clear" w:pos="1782"/>
        </w:tabs>
        <w:ind w:left="1170" w:hanging="450"/>
      </w:pPr>
      <w:r w:rsidRPr="00FE24E8">
        <w:t>Third Party:</w:t>
      </w:r>
    </w:p>
    <w:p w:rsidR="00BC077F" w:rsidRPr="00FE24E8" w:rsidRDefault="00BC077F" w:rsidP="00BC077F">
      <w:pPr>
        <w:pStyle w:val="BulletList2ndLevel"/>
        <w:ind w:left="1620" w:hanging="450"/>
      </w:pPr>
      <w:r w:rsidRPr="00FE24E8">
        <w:t>Car-pole accidents</w:t>
      </w:r>
    </w:p>
    <w:p w:rsidR="00BC077F" w:rsidRPr="00317F5F" w:rsidRDefault="00BC077F" w:rsidP="00BC077F">
      <w:pPr>
        <w:pStyle w:val="BulletList2ndLevel"/>
        <w:spacing w:after="240"/>
        <w:ind w:left="1620" w:hanging="450"/>
        <w:rPr>
          <w:sz w:val="22"/>
          <w:szCs w:val="22"/>
        </w:rPr>
      </w:pPr>
      <w:r w:rsidRPr="00FE24E8">
        <w:t>Scheduled outages for system maintenance or installation of new infrastructure</w:t>
      </w:r>
    </w:p>
    <w:p w:rsidR="00F11C82" w:rsidRDefault="00BC077F" w:rsidP="00BC077F">
      <w:pPr>
        <w:pStyle w:val="Body"/>
      </w:pPr>
      <w:r w:rsidRPr="006303D9">
        <w:rPr>
          <w:rFonts w:ascii="Garamond" w:eastAsia="MS Mincho" w:hAnsi="Garamond"/>
          <w:kern w:val="28"/>
          <w:sz w:val="24"/>
          <w:szCs w:val="22"/>
        </w:rPr>
        <w:t>Figure 3a shows the common causes for the recorded outages in 2015 and their impact on customers across the four key measurements</w:t>
      </w:r>
      <w:r w:rsidR="009D511F">
        <w:rPr>
          <w:rFonts w:ascii="Garamond" w:eastAsia="MS Mincho" w:hAnsi="Garamond"/>
          <w:kern w:val="28"/>
          <w:sz w:val="24"/>
          <w:szCs w:val="22"/>
        </w:rPr>
        <w:t>.</w:t>
      </w:r>
    </w:p>
    <w:p w:rsidR="0014553A" w:rsidRPr="0014553A" w:rsidRDefault="0014553A" w:rsidP="0014553A">
      <w:pPr>
        <w:widowControl/>
        <w:spacing w:before="60" w:line="240" w:lineRule="auto"/>
        <w:ind w:left="1440"/>
        <w:jc w:val="center"/>
        <w:rPr>
          <w:rFonts w:ascii="Garamond" w:eastAsia="MS Mincho" w:hAnsi="Garamond"/>
          <w:b/>
          <w:bCs/>
          <w:kern w:val="28"/>
          <w:sz w:val="24"/>
        </w:rPr>
      </w:pPr>
      <w:bookmarkStart w:id="183" w:name="_Toc307574970"/>
      <w:bookmarkStart w:id="184" w:name="_Toc352132264"/>
      <w:bookmarkStart w:id="185" w:name="_Toc414215900"/>
    </w:p>
    <w:p w:rsidR="00912C11" w:rsidRDefault="00BC077F" w:rsidP="00615513">
      <w:pPr>
        <w:keepNext/>
        <w:widowControl/>
        <w:spacing w:before="120" w:after="120" w:line="240" w:lineRule="auto"/>
        <w:ind w:left="1440"/>
        <w:jc w:val="center"/>
        <w:rPr>
          <w:rFonts w:ascii="Garamond" w:eastAsia="MS Mincho" w:hAnsi="Garamond"/>
          <w:noProof/>
          <w:kern w:val="28"/>
          <w:sz w:val="24"/>
        </w:rPr>
      </w:pPr>
      <w:r>
        <w:rPr>
          <w:rFonts w:ascii="Garamond" w:eastAsia="MS Mincho" w:hAnsi="Garamond"/>
          <w:noProof/>
          <w:kern w:val="28"/>
          <w:sz w:val="24"/>
        </w:rPr>
        <w:drawing>
          <wp:inline distT="0" distB="0" distL="0" distR="0" wp14:anchorId="2A318110" wp14:editId="48311575">
            <wp:extent cx="5267325" cy="2914015"/>
            <wp:effectExtent l="0" t="0" r="9525" b="635"/>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7325" cy="2914015"/>
                    </a:xfrm>
                    <a:prstGeom prst="rect">
                      <a:avLst/>
                    </a:prstGeom>
                    <a:noFill/>
                    <a:ln w="3175">
                      <a:noFill/>
                    </a:ln>
                  </pic:spPr>
                </pic:pic>
              </a:graphicData>
            </a:graphic>
          </wp:inline>
        </w:drawing>
      </w:r>
    </w:p>
    <w:p w:rsidR="00615513" w:rsidRDefault="00BC077F" w:rsidP="00615513">
      <w:pPr>
        <w:keepNext/>
        <w:widowControl/>
        <w:spacing w:before="120" w:after="120" w:line="240" w:lineRule="auto"/>
        <w:ind w:left="1440"/>
        <w:jc w:val="center"/>
      </w:pPr>
      <w:r w:rsidRPr="0014553A">
        <w:rPr>
          <w:rFonts w:ascii="Garamond" w:eastAsia="MS Mincho" w:hAnsi="Garamond"/>
          <w:b/>
          <w:bCs/>
          <w:kern w:val="28"/>
          <w:sz w:val="24"/>
        </w:rPr>
        <w:t>Figure 3a: Common Out</w:t>
      </w:r>
      <w:r w:rsidR="009D511F">
        <w:rPr>
          <w:rFonts w:ascii="Garamond" w:eastAsia="MS Mincho" w:hAnsi="Garamond"/>
          <w:b/>
          <w:bCs/>
          <w:kern w:val="28"/>
          <w:sz w:val="24"/>
        </w:rPr>
        <w:t>age Causes and Customer Impact a</w:t>
      </w:r>
      <w:r w:rsidRPr="0014553A">
        <w:rPr>
          <w:rFonts w:ascii="Garamond" w:eastAsia="MS Mincho" w:hAnsi="Garamond"/>
          <w:b/>
          <w:bCs/>
          <w:kern w:val="28"/>
          <w:sz w:val="24"/>
        </w:rPr>
        <w:t>cr</w:t>
      </w:r>
      <w:r>
        <w:rPr>
          <w:rFonts w:ascii="Garamond" w:eastAsia="MS Mincho" w:hAnsi="Garamond"/>
          <w:b/>
          <w:bCs/>
          <w:kern w:val="28"/>
          <w:sz w:val="24"/>
        </w:rPr>
        <w:t>oss the Key Measurements in 2015</w:t>
      </w:r>
    </w:p>
    <w:p w:rsidR="006E5DEA" w:rsidRDefault="006E5DEA" w:rsidP="006E5DEA"/>
    <w:p w:rsidR="006E5DEA" w:rsidRPr="00B1300A" w:rsidRDefault="006E5DEA" w:rsidP="00FF77D8">
      <w:pPr>
        <w:pStyle w:val="Title"/>
      </w:pPr>
      <w:r w:rsidRPr="00B1300A">
        <w:t>Historical Trends for SAIFI</w:t>
      </w:r>
      <w:bookmarkEnd w:id="183"/>
      <w:bookmarkEnd w:id="184"/>
      <w:bookmarkEnd w:id="185"/>
    </w:p>
    <w:p w:rsidR="006E5DEA" w:rsidRPr="00FE24E8" w:rsidRDefault="006E5DEA" w:rsidP="006E5DEA">
      <w:pPr>
        <w:pStyle w:val="Body"/>
        <w:rPr>
          <w:rFonts w:ascii="Garamond" w:hAnsi="Garamond"/>
          <w:sz w:val="24"/>
          <w:szCs w:val="24"/>
        </w:rPr>
      </w:pPr>
      <w:r w:rsidRPr="00FE24E8">
        <w:rPr>
          <w:rFonts w:ascii="Garamond" w:hAnsi="Garamond"/>
          <w:sz w:val="24"/>
          <w:szCs w:val="24"/>
        </w:rPr>
        <w:t xml:space="preserve">Table 3b shows SQI SAIFI from 2011 to 2015. </w:t>
      </w:r>
    </w:p>
    <w:p w:rsidR="006E5DEA" w:rsidRPr="0080275C" w:rsidRDefault="006E5DEA" w:rsidP="006E5DEA">
      <w:pPr>
        <w:pStyle w:val="TableCaption"/>
      </w:pPr>
      <w:bookmarkStart w:id="186" w:name="_Ref287533985"/>
      <w:bookmarkStart w:id="187" w:name="_Toc444157723"/>
      <w:r w:rsidRPr="0080275C">
        <w:t>Table</w:t>
      </w:r>
      <w:bookmarkEnd w:id="186"/>
      <w:r>
        <w:t xml:space="preserve"> 3</w:t>
      </w:r>
      <w:r w:rsidRPr="0080275C">
        <w:t>b: SQI SAIFI from 201</w:t>
      </w:r>
      <w:r>
        <w:t>1</w:t>
      </w:r>
      <w:r w:rsidRPr="0080275C">
        <w:t xml:space="preserve"> to 201</w:t>
      </w:r>
      <w:r>
        <w:t>5</w:t>
      </w:r>
      <w:r w:rsidRPr="0080275C">
        <w:t xml:space="preserve"> (excluding Major Events)</w:t>
      </w:r>
      <w:bookmarkEnd w:id="187"/>
    </w:p>
    <w:tbl>
      <w:tblPr>
        <w:tblW w:w="8808" w:type="dxa"/>
        <w:tblInd w:w="1440"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1728"/>
        <w:gridCol w:w="1416"/>
        <w:gridCol w:w="1416"/>
        <w:gridCol w:w="1416"/>
        <w:gridCol w:w="1416"/>
        <w:gridCol w:w="1416"/>
      </w:tblGrid>
      <w:tr w:rsidR="006E5DEA" w:rsidRPr="0080275C" w:rsidTr="006E5DEA">
        <w:tc>
          <w:tcPr>
            <w:tcW w:w="1728" w:type="dxa"/>
            <w:tcBorders>
              <w:top w:val="single" w:sz="12" w:space="0" w:color="006A71"/>
              <w:bottom w:val="single" w:sz="12" w:space="0" w:color="807F83"/>
            </w:tcBorders>
            <w:shd w:val="solid" w:color="006A71" w:fill="auto"/>
          </w:tcPr>
          <w:p w:rsidR="006E5DEA" w:rsidRPr="0080275C" w:rsidRDefault="006E5DEA" w:rsidP="006E5DEA">
            <w:pPr>
              <w:pStyle w:val="TableHead"/>
              <w:rPr>
                <w:color w:val="FFFFFF"/>
              </w:rPr>
            </w:pPr>
          </w:p>
        </w:tc>
        <w:tc>
          <w:tcPr>
            <w:tcW w:w="1416" w:type="dxa"/>
            <w:tcBorders>
              <w:top w:val="single" w:sz="12" w:space="0" w:color="006A71"/>
              <w:bottom w:val="single" w:sz="12" w:space="0" w:color="807F83"/>
            </w:tcBorders>
            <w:shd w:val="solid" w:color="006A71" w:fill="auto"/>
          </w:tcPr>
          <w:p w:rsidR="006E5DEA" w:rsidRPr="0080275C" w:rsidRDefault="006E5DEA" w:rsidP="006E5DEA">
            <w:pPr>
              <w:pStyle w:val="TableHead"/>
              <w:rPr>
                <w:color w:val="FFFFFF"/>
              </w:rPr>
            </w:pPr>
            <w:r w:rsidRPr="0080275C">
              <w:rPr>
                <w:color w:val="FFFFFF"/>
              </w:rPr>
              <w:t>201</w:t>
            </w:r>
            <w:r>
              <w:rPr>
                <w:color w:val="FFFFFF"/>
              </w:rPr>
              <w:t>1</w:t>
            </w:r>
          </w:p>
        </w:tc>
        <w:tc>
          <w:tcPr>
            <w:tcW w:w="1416" w:type="dxa"/>
            <w:tcBorders>
              <w:top w:val="single" w:sz="12" w:space="0" w:color="006A71"/>
              <w:bottom w:val="single" w:sz="12" w:space="0" w:color="807F83"/>
            </w:tcBorders>
            <w:shd w:val="solid" w:color="006A71" w:fill="auto"/>
          </w:tcPr>
          <w:p w:rsidR="006E5DEA" w:rsidRPr="0080275C" w:rsidRDefault="006E5DEA" w:rsidP="006E5DEA">
            <w:pPr>
              <w:pStyle w:val="TableHead"/>
              <w:rPr>
                <w:color w:val="FFFFFF"/>
              </w:rPr>
            </w:pPr>
            <w:r w:rsidRPr="0080275C">
              <w:rPr>
                <w:color w:val="FFFFFF"/>
              </w:rPr>
              <w:t>201</w:t>
            </w:r>
            <w:r>
              <w:rPr>
                <w:color w:val="FFFFFF"/>
              </w:rPr>
              <w:t>2</w:t>
            </w:r>
          </w:p>
        </w:tc>
        <w:tc>
          <w:tcPr>
            <w:tcW w:w="1416" w:type="dxa"/>
            <w:tcBorders>
              <w:top w:val="single" w:sz="12" w:space="0" w:color="006A71"/>
              <w:bottom w:val="single" w:sz="12" w:space="0" w:color="807F83"/>
            </w:tcBorders>
            <w:shd w:val="solid" w:color="006A71" w:fill="auto"/>
          </w:tcPr>
          <w:p w:rsidR="006E5DEA" w:rsidRPr="0080275C" w:rsidRDefault="006E5DEA" w:rsidP="006E5DEA">
            <w:pPr>
              <w:pStyle w:val="TableHead"/>
              <w:rPr>
                <w:color w:val="FFFFFF"/>
              </w:rPr>
            </w:pPr>
            <w:r w:rsidRPr="0080275C">
              <w:rPr>
                <w:color w:val="FFFFFF"/>
              </w:rPr>
              <w:t>201</w:t>
            </w:r>
            <w:r>
              <w:rPr>
                <w:color w:val="FFFFFF"/>
              </w:rPr>
              <w:t>3</w:t>
            </w:r>
          </w:p>
        </w:tc>
        <w:tc>
          <w:tcPr>
            <w:tcW w:w="1416" w:type="dxa"/>
            <w:tcBorders>
              <w:top w:val="single" w:sz="12" w:space="0" w:color="006A71"/>
              <w:bottom w:val="single" w:sz="12" w:space="0" w:color="807F83"/>
            </w:tcBorders>
            <w:shd w:val="solid" w:color="006A71" w:fill="auto"/>
          </w:tcPr>
          <w:p w:rsidR="006E5DEA" w:rsidRPr="0080275C" w:rsidRDefault="006E5DEA" w:rsidP="006E5DEA">
            <w:pPr>
              <w:pStyle w:val="TableHead"/>
              <w:rPr>
                <w:color w:val="FFFFFF"/>
              </w:rPr>
            </w:pPr>
            <w:r w:rsidRPr="0080275C">
              <w:rPr>
                <w:color w:val="FFFFFF"/>
              </w:rPr>
              <w:t>201</w:t>
            </w:r>
            <w:r>
              <w:rPr>
                <w:color w:val="FFFFFF"/>
              </w:rPr>
              <w:t>4</w:t>
            </w:r>
          </w:p>
        </w:tc>
        <w:tc>
          <w:tcPr>
            <w:tcW w:w="1416" w:type="dxa"/>
            <w:tcBorders>
              <w:top w:val="single" w:sz="12" w:space="0" w:color="006A71"/>
              <w:bottom w:val="single" w:sz="12" w:space="0" w:color="807F83"/>
            </w:tcBorders>
            <w:shd w:val="solid" w:color="006A71" w:fill="auto"/>
          </w:tcPr>
          <w:p w:rsidR="006E5DEA" w:rsidRPr="0080275C" w:rsidRDefault="006E5DEA" w:rsidP="006E5DEA">
            <w:pPr>
              <w:pStyle w:val="TableHead"/>
              <w:rPr>
                <w:color w:val="FFFFFF"/>
              </w:rPr>
            </w:pPr>
            <w:r w:rsidRPr="0080275C">
              <w:rPr>
                <w:color w:val="FFFFFF"/>
              </w:rPr>
              <w:t>201</w:t>
            </w:r>
            <w:r>
              <w:rPr>
                <w:color w:val="FFFFFF"/>
              </w:rPr>
              <w:t>5</w:t>
            </w:r>
          </w:p>
        </w:tc>
      </w:tr>
      <w:tr w:rsidR="006E5DEA" w:rsidRPr="00B1300A" w:rsidTr="006E5DEA">
        <w:tc>
          <w:tcPr>
            <w:tcW w:w="1728" w:type="dxa"/>
            <w:tcBorders>
              <w:top w:val="single" w:sz="12" w:space="0" w:color="807F83"/>
              <w:bottom w:val="single" w:sz="12" w:space="0" w:color="807F83"/>
            </w:tcBorders>
          </w:tcPr>
          <w:p w:rsidR="006E5DEA" w:rsidRPr="0080275C" w:rsidRDefault="006E5DEA" w:rsidP="006E5DEA">
            <w:pPr>
              <w:pStyle w:val="TableText"/>
              <w:rPr>
                <w:b w:val="0"/>
              </w:rPr>
            </w:pPr>
            <w:r w:rsidRPr="0080275C">
              <w:rPr>
                <w:b w:val="0"/>
              </w:rPr>
              <w:t>SAIFI</w:t>
            </w:r>
            <w:r w:rsidRPr="0080275C">
              <w:rPr>
                <w:b w:val="0"/>
                <w:vertAlign w:val="subscript"/>
              </w:rPr>
              <w:t>5%</w:t>
            </w:r>
            <w:r w:rsidRPr="0080275C">
              <w:rPr>
                <w:b w:val="0"/>
              </w:rPr>
              <w:t xml:space="preserve"> </w:t>
            </w:r>
            <w:r w:rsidRPr="0080275C">
              <w:t>(SQI #4)</w:t>
            </w:r>
          </w:p>
        </w:tc>
        <w:tc>
          <w:tcPr>
            <w:tcW w:w="1416" w:type="dxa"/>
            <w:tcBorders>
              <w:top w:val="single" w:sz="12" w:space="0" w:color="807F83"/>
              <w:bottom w:val="single" w:sz="12" w:space="0" w:color="807F83"/>
            </w:tcBorders>
          </w:tcPr>
          <w:p w:rsidR="006E5DEA" w:rsidRPr="0080275C" w:rsidRDefault="006E5DEA" w:rsidP="006E5DEA">
            <w:pPr>
              <w:pStyle w:val="TableText"/>
            </w:pPr>
            <w:r w:rsidRPr="0080275C">
              <w:t>1.02</w:t>
            </w:r>
          </w:p>
        </w:tc>
        <w:tc>
          <w:tcPr>
            <w:tcW w:w="1416" w:type="dxa"/>
            <w:tcBorders>
              <w:top w:val="single" w:sz="12" w:space="0" w:color="807F83"/>
              <w:bottom w:val="single" w:sz="12" w:space="0" w:color="807F83"/>
            </w:tcBorders>
          </w:tcPr>
          <w:p w:rsidR="006E5DEA" w:rsidRPr="0080275C" w:rsidRDefault="006E5DEA" w:rsidP="006E5DEA">
            <w:pPr>
              <w:pStyle w:val="TableText"/>
            </w:pPr>
            <w:r w:rsidRPr="0080275C">
              <w:t>0.92</w:t>
            </w:r>
          </w:p>
        </w:tc>
        <w:tc>
          <w:tcPr>
            <w:tcW w:w="1416" w:type="dxa"/>
            <w:tcBorders>
              <w:top w:val="single" w:sz="12" w:space="0" w:color="807F83"/>
              <w:bottom w:val="single" w:sz="12" w:space="0" w:color="807F83"/>
            </w:tcBorders>
          </w:tcPr>
          <w:p w:rsidR="006E5DEA" w:rsidRPr="0080275C" w:rsidRDefault="006E5DEA" w:rsidP="006E5DEA">
            <w:pPr>
              <w:pStyle w:val="TableText"/>
            </w:pPr>
            <w:r w:rsidRPr="0080275C">
              <w:t>0.86</w:t>
            </w:r>
          </w:p>
        </w:tc>
        <w:tc>
          <w:tcPr>
            <w:tcW w:w="1416" w:type="dxa"/>
            <w:tcBorders>
              <w:top w:val="single" w:sz="12" w:space="0" w:color="807F83"/>
              <w:bottom w:val="single" w:sz="12" w:space="0" w:color="807F83"/>
            </w:tcBorders>
          </w:tcPr>
          <w:p w:rsidR="006E5DEA" w:rsidRPr="0080275C" w:rsidRDefault="006E5DEA" w:rsidP="006E5DEA">
            <w:pPr>
              <w:pStyle w:val="TableText"/>
            </w:pPr>
            <w:r w:rsidRPr="0080275C">
              <w:t>1.05</w:t>
            </w:r>
          </w:p>
        </w:tc>
        <w:tc>
          <w:tcPr>
            <w:tcW w:w="1416" w:type="dxa"/>
            <w:tcBorders>
              <w:top w:val="single" w:sz="12" w:space="0" w:color="807F83"/>
              <w:bottom w:val="single" w:sz="12" w:space="0" w:color="807F83"/>
            </w:tcBorders>
          </w:tcPr>
          <w:p w:rsidR="006E5DEA" w:rsidRPr="0080275C" w:rsidRDefault="00A36F02" w:rsidP="006E5DEA">
            <w:pPr>
              <w:pStyle w:val="TableText"/>
            </w:pPr>
            <w:r>
              <w:t>1.11</w:t>
            </w:r>
          </w:p>
        </w:tc>
      </w:tr>
      <w:tr w:rsidR="006E5DEA" w:rsidRPr="00B1300A" w:rsidTr="006E5DEA">
        <w:tc>
          <w:tcPr>
            <w:tcW w:w="1728" w:type="dxa"/>
            <w:tcBorders>
              <w:top w:val="single" w:sz="12" w:space="0" w:color="807F83"/>
            </w:tcBorders>
          </w:tcPr>
          <w:p w:rsidR="006E5DEA" w:rsidRPr="00B1300A" w:rsidRDefault="006E5DEA" w:rsidP="006E5DEA">
            <w:pPr>
              <w:pStyle w:val="TableText"/>
              <w:rPr>
                <w:b w:val="0"/>
              </w:rPr>
            </w:pPr>
            <w:r w:rsidRPr="00B1300A">
              <w:rPr>
                <w:b w:val="0"/>
              </w:rPr>
              <w:t>Benchmark</w:t>
            </w:r>
          </w:p>
        </w:tc>
        <w:tc>
          <w:tcPr>
            <w:tcW w:w="7080" w:type="dxa"/>
            <w:gridSpan w:val="5"/>
            <w:tcBorders>
              <w:top w:val="single" w:sz="12" w:space="0" w:color="807F83"/>
            </w:tcBorders>
          </w:tcPr>
          <w:p w:rsidR="006E5DEA" w:rsidRPr="00B1300A" w:rsidRDefault="006E5DEA" w:rsidP="006E5DEA">
            <w:pPr>
              <w:pStyle w:val="TableText"/>
            </w:pPr>
            <w:r w:rsidRPr="00B1300A">
              <w:t>1.30 interruptions per year per customer</w:t>
            </w:r>
          </w:p>
        </w:tc>
      </w:tr>
    </w:tbl>
    <w:p w:rsidR="00EC2894" w:rsidRDefault="00EC2894" w:rsidP="006E5DEA">
      <w:pPr>
        <w:pStyle w:val="Body"/>
        <w:rPr>
          <w:rFonts w:ascii="Garamond" w:hAnsi="Garamond"/>
        </w:rPr>
      </w:pPr>
    </w:p>
    <w:p w:rsidR="006E5DEA" w:rsidRPr="00FE24E8" w:rsidRDefault="006E5DEA" w:rsidP="006E5DEA">
      <w:pPr>
        <w:pStyle w:val="Body"/>
        <w:rPr>
          <w:rFonts w:ascii="Garamond" w:hAnsi="Garamond"/>
          <w:sz w:val="24"/>
          <w:szCs w:val="24"/>
        </w:rPr>
      </w:pPr>
      <w:r w:rsidRPr="00FE24E8">
        <w:rPr>
          <w:rFonts w:ascii="Garamond" w:hAnsi="Garamond"/>
          <w:sz w:val="24"/>
          <w:szCs w:val="24"/>
        </w:rPr>
        <w:t xml:space="preserve">As shown in Table 3b, the SQI SAIFI requirements have been met annually for the past five years. </w:t>
      </w:r>
    </w:p>
    <w:p w:rsidR="006E5DEA" w:rsidRPr="00FE24E8" w:rsidRDefault="006E5DEA" w:rsidP="006E5DEA">
      <w:pPr>
        <w:pStyle w:val="Body"/>
        <w:rPr>
          <w:rFonts w:ascii="Garamond" w:hAnsi="Garamond"/>
          <w:sz w:val="24"/>
          <w:szCs w:val="24"/>
        </w:rPr>
      </w:pPr>
      <w:r w:rsidRPr="00FE24E8">
        <w:rPr>
          <w:rFonts w:ascii="Garamond" w:hAnsi="Garamond"/>
          <w:sz w:val="24"/>
          <w:szCs w:val="24"/>
        </w:rPr>
        <w:lastRenderedPageBreak/>
        <w:t xml:space="preserve">Appendix L: </w:t>
      </w:r>
      <w:r w:rsidRPr="00FE24E8">
        <w:rPr>
          <w:rFonts w:ascii="Garamond" w:hAnsi="Garamond"/>
          <w:i/>
          <w:sz w:val="24"/>
          <w:szCs w:val="24"/>
        </w:rPr>
        <w:t>1997-Current Year PSE SAIFI and SAIDI Performance by Different Measurements</w:t>
      </w:r>
      <w:r w:rsidRPr="00FE24E8">
        <w:rPr>
          <w:rFonts w:ascii="Garamond" w:hAnsi="Garamond"/>
          <w:sz w:val="24"/>
          <w:szCs w:val="24"/>
        </w:rPr>
        <w:t> illustrates the comparison between the four SAIFI measurements for 1997–201</w:t>
      </w:r>
      <w:r w:rsidR="00A36F02">
        <w:rPr>
          <w:rFonts w:ascii="Garamond" w:hAnsi="Garamond"/>
          <w:sz w:val="24"/>
          <w:szCs w:val="24"/>
        </w:rPr>
        <w:t>5</w:t>
      </w:r>
      <w:r w:rsidRPr="00FE24E8">
        <w:rPr>
          <w:rFonts w:ascii="Garamond" w:hAnsi="Garamond"/>
          <w:sz w:val="24"/>
          <w:szCs w:val="24"/>
        </w:rPr>
        <w:t xml:space="preserve">. Based on the recorded outages, the </w:t>
      </w:r>
      <w:r w:rsidR="00A36F02" w:rsidRPr="00FE24E8">
        <w:rPr>
          <w:rFonts w:ascii="Garamond" w:hAnsi="Garamond"/>
          <w:sz w:val="24"/>
          <w:szCs w:val="24"/>
        </w:rPr>
        <w:t>201</w:t>
      </w:r>
      <w:r w:rsidR="00A36F02">
        <w:rPr>
          <w:rFonts w:ascii="Garamond" w:hAnsi="Garamond"/>
          <w:sz w:val="24"/>
          <w:szCs w:val="24"/>
        </w:rPr>
        <w:t>5</w:t>
      </w:r>
      <w:r w:rsidR="00A36F02" w:rsidRPr="00FE24E8">
        <w:rPr>
          <w:rFonts w:ascii="Garamond" w:hAnsi="Garamond"/>
          <w:sz w:val="24"/>
          <w:szCs w:val="24"/>
        </w:rPr>
        <w:t xml:space="preserve"> results across all measurements worsened when compared to 201</w:t>
      </w:r>
      <w:r w:rsidR="00A36F02">
        <w:rPr>
          <w:rFonts w:ascii="Garamond" w:hAnsi="Garamond"/>
          <w:sz w:val="24"/>
          <w:szCs w:val="24"/>
        </w:rPr>
        <w:t>4</w:t>
      </w:r>
      <w:r w:rsidR="00A36F02" w:rsidRPr="00FE24E8">
        <w:rPr>
          <w:rFonts w:ascii="Garamond" w:hAnsi="Garamond"/>
          <w:sz w:val="24"/>
          <w:szCs w:val="24"/>
        </w:rPr>
        <w:t xml:space="preserve"> as shown in Figure 3b. The driver of the decline </w:t>
      </w:r>
      <w:r w:rsidR="00A36F02">
        <w:rPr>
          <w:rFonts w:ascii="Garamond" w:hAnsi="Garamond"/>
          <w:sz w:val="24"/>
          <w:szCs w:val="24"/>
        </w:rPr>
        <w:t>in SAIFI</w:t>
      </w:r>
      <w:r w:rsidR="00A36F02">
        <w:rPr>
          <w:rFonts w:ascii="Garamond" w:hAnsi="Garamond"/>
          <w:sz w:val="24"/>
          <w:szCs w:val="24"/>
          <w:vertAlign w:val="subscript"/>
        </w:rPr>
        <w:t>Total</w:t>
      </w:r>
      <w:r w:rsidR="00A36F02">
        <w:rPr>
          <w:rFonts w:ascii="Garamond" w:hAnsi="Garamond"/>
          <w:sz w:val="24"/>
          <w:szCs w:val="24"/>
        </w:rPr>
        <w:t xml:space="preserve"> and SAIFI</w:t>
      </w:r>
      <w:r w:rsidR="00A36F02" w:rsidRPr="003B3719">
        <w:rPr>
          <w:rFonts w:ascii="Garamond" w:hAnsi="Garamond"/>
          <w:sz w:val="24"/>
          <w:szCs w:val="24"/>
          <w:vertAlign w:val="subscript"/>
        </w:rPr>
        <w:t>Total 5-Yr Average</w:t>
      </w:r>
      <w:r w:rsidR="00A36F02">
        <w:rPr>
          <w:rFonts w:ascii="Garamond" w:hAnsi="Garamond"/>
          <w:sz w:val="24"/>
          <w:szCs w:val="24"/>
        </w:rPr>
        <w:t xml:space="preserve"> measurements </w:t>
      </w:r>
      <w:r w:rsidR="00A36F02" w:rsidRPr="00FE24E8">
        <w:rPr>
          <w:rFonts w:ascii="Garamond" w:hAnsi="Garamond"/>
          <w:sz w:val="24"/>
          <w:szCs w:val="24"/>
        </w:rPr>
        <w:t xml:space="preserve">was driven by </w:t>
      </w:r>
      <w:r w:rsidR="00A36F02">
        <w:rPr>
          <w:rFonts w:ascii="Garamond" w:hAnsi="Garamond"/>
          <w:sz w:val="24"/>
          <w:szCs w:val="24"/>
        </w:rPr>
        <w:t xml:space="preserve">the </w:t>
      </w:r>
      <w:r w:rsidR="00D3362A">
        <w:rPr>
          <w:rFonts w:ascii="Garamond" w:hAnsi="Garamond"/>
          <w:sz w:val="24"/>
          <w:szCs w:val="24"/>
        </w:rPr>
        <w:t>tree-</w:t>
      </w:r>
      <w:r w:rsidR="00A36F02" w:rsidRPr="00FE24E8">
        <w:rPr>
          <w:rFonts w:ascii="Garamond" w:hAnsi="Garamond"/>
          <w:sz w:val="24"/>
          <w:szCs w:val="24"/>
        </w:rPr>
        <w:t xml:space="preserve">related outages </w:t>
      </w:r>
      <w:r w:rsidR="00A36F02">
        <w:rPr>
          <w:rFonts w:ascii="Garamond" w:hAnsi="Garamond"/>
          <w:sz w:val="24"/>
          <w:szCs w:val="24"/>
        </w:rPr>
        <w:t xml:space="preserve">as a result of the two </w:t>
      </w:r>
      <w:r w:rsidR="00360D7D">
        <w:rPr>
          <w:rFonts w:ascii="Garamond" w:hAnsi="Garamond"/>
          <w:sz w:val="24"/>
          <w:szCs w:val="24"/>
        </w:rPr>
        <w:t>extraordinary</w:t>
      </w:r>
      <w:r w:rsidR="00A36F02">
        <w:rPr>
          <w:rFonts w:ascii="Garamond" w:hAnsi="Garamond"/>
          <w:sz w:val="24"/>
          <w:szCs w:val="24"/>
        </w:rPr>
        <w:t xml:space="preserve"> weather events </w:t>
      </w:r>
      <w:r w:rsidR="00A36F02" w:rsidRPr="00FE24E8">
        <w:rPr>
          <w:rFonts w:ascii="Garamond" w:hAnsi="Garamond"/>
          <w:sz w:val="24"/>
          <w:szCs w:val="24"/>
        </w:rPr>
        <w:t>in 201</w:t>
      </w:r>
      <w:r w:rsidR="00A36F02">
        <w:rPr>
          <w:rFonts w:ascii="Garamond" w:hAnsi="Garamond"/>
          <w:sz w:val="24"/>
          <w:szCs w:val="24"/>
        </w:rPr>
        <w:t>5</w:t>
      </w:r>
      <w:r w:rsidR="00A36F02" w:rsidRPr="00FE24E8">
        <w:rPr>
          <w:rFonts w:ascii="Garamond" w:hAnsi="Garamond"/>
          <w:sz w:val="24"/>
          <w:szCs w:val="24"/>
        </w:rPr>
        <w:t xml:space="preserve">. </w:t>
      </w:r>
      <w:r w:rsidR="00A36F02">
        <w:rPr>
          <w:rFonts w:ascii="Garamond" w:hAnsi="Garamond"/>
          <w:sz w:val="24"/>
          <w:szCs w:val="24"/>
        </w:rPr>
        <w:t>The SAIFI</w:t>
      </w:r>
      <w:r w:rsidR="00A36F02">
        <w:rPr>
          <w:rFonts w:ascii="Garamond" w:hAnsi="Garamond"/>
          <w:sz w:val="24"/>
          <w:szCs w:val="24"/>
          <w:vertAlign w:val="subscript"/>
        </w:rPr>
        <w:t>5%</w:t>
      </w:r>
      <w:r w:rsidR="00A36F02">
        <w:rPr>
          <w:rFonts w:ascii="Garamond" w:hAnsi="Garamond"/>
          <w:sz w:val="24"/>
          <w:szCs w:val="24"/>
        </w:rPr>
        <w:t xml:space="preserve"> and SAIFI</w:t>
      </w:r>
      <w:r w:rsidR="00A36F02">
        <w:rPr>
          <w:rFonts w:ascii="Garamond" w:hAnsi="Garamond"/>
          <w:sz w:val="24"/>
          <w:szCs w:val="24"/>
          <w:vertAlign w:val="subscript"/>
        </w:rPr>
        <w:t>IEEE</w:t>
      </w:r>
      <w:r w:rsidR="00A36F02">
        <w:rPr>
          <w:rFonts w:ascii="Garamond" w:hAnsi="Garamond"/>
          <w:sz w:val="24"/>
          <w:szCs w:val="24"/>
        </w:rPr>
        <w:t xml:space="preserve"> measurements saw a slight decline in performance due to bird and animal outages within the preventable category</w:t>
      </w:r>
      <w:r w:rsidR="00A36F02" w:rsidRPr="00A6594F">
        <w:rPr>
          <w:rFonts w:ascii="Garamond" w:hAnsi="Garamond"/>
          <w:sz w:val="24"/>
          <w:szCs w:val="24"/>
        </w:rPr>
        <w:t xml:space="preserve">. The warm spring led to a higher nesting success rate for squirrels and birds. </w:t>
      </w:r>
      <w:r w:rsidR="00A36F02">
        <w:rPr>
          <w:rFonts w:ascii="Garamond" w:hAnsi="Garamond"/>
          <w:sz w:val="24"/>
          <w:szCs w:val="24"/>
        </w:rPr>
        <w:t>As a result, w</w:t>
      </w:r>
      <w:r w:rsidR="00A36F02" w:rsidRPr="00A6594F">
        <w:rPr>
          <w:rFonts w:ascii="Garamond" w:hAnsi="Garamond"/>
          <w:sz w:val="24"/>
          <w:szCs w:val="24"/>
        </w:rPr>
        <w:t>ith the increased population of small animals and birds, PSE experienced more animal related outages</w:t>
      </w:r>
      <w:r w:rsidRPr="00FE24E8">
        <w:rPr>
          <w:rFonts w:ascii="Garamond" w:hAnsi="Garamond"/>
          <w:sz w:val="24"/>
          <w:szCs w:val="24"/>
        </w:rPr>
        <w:t>.</w:t>
      </w:r>
    </w:p>
    <w:p w:rsidR="0025386D" w:rsidRDefault="0025386D" w:rsidP="0025386D">
      <w:pPr>
        <w:pStyle w:val="Caption"/>
        <w:rPr>
          <w:noProof/>
        </w:rPr>
      </w:pPr>
      <w:r>
        <w:rPr>
          <w:noProof/>
        </w:rPr>
        <w:drawing>
          <wp:inline distT="0" distB="0" distL="0" distR="0" wp14:anchorId="1E1110C2" wp14:editId="0FBCA17F">
            <wp:extent cx="4859020" cy="2944495"/>
            <wp:effectExtent l="57150" t="57150" r="74930" b="844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9020" cy="2944495"/>
                    </a:xfrm>
                    <a:prstGeom prst="rect">
                      <a:avLst/>
                    </a:prstGeom>
                    <a:solidFill>
                      <a:srgbClr val="FFFFFF">
                        <a:shade val="85000"/>
                      </a:srgbClr>
                    </a:solidFill>
                    <a:ln w="28575" cap="sq">
                      <a:solidFill>
                        <a:schemeClr val="tx1"/>
                      </a:solidFill>
                      <a:miter lim="800000"/>
                    </a:ln>
                    <a:effectLst>
                      <a:outerShdw dist="29210" dir="2700000" algn="tl" rotWithShape="0">
                        <a:srgbClr val="000000">
                          <a:alpha val="43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512EC" w:rsidRDefault="0025386D" w:rsidP="00E512EC">
      <w:pPr>
        <w:pStyle w:val="Body"/>
        <w:jc w:val="center"/>
        <w:rPr>
          <w:rFonts w:ascii="Garamond" w:hAnsi="Garamond"/>
          <w:sz w:val="24"/>
          <w:szCs w:val="24"/>
        </w:rPr>
      </w:pPr>
      <w:r w:rsidRPr="00066E57">
        <w:rPr>
          <w:rFonts w:ascii="Garamond" w:hAnsi="Garamond"/>
          <w:sz w:val="24"/>
          <w:szCs w:val="24"/>
        </w:rPr>
        <w:t>Figure 3b: SA</w:t>
      </w:r>
      <w:r w:rsidR="009D511F">
        <w:rPr>
          <w:rFonts w:ascii="Garamond" w:hAnsi="Garamond"/>
          <w:sz w:val="24"/>
          <w:szCs w:val="24"/>
        </w:rPr>
        <w:t>IFI Impact a</w:t>
      </w:r>
      <w:r w:rsidRPr="00066E57">
        <w:rPr>
          <w:rFonts w:ascii="Garamond" w:hAnsi="Garamond"/>
          <w:sz w:val="24"/>
          <w:szCs w:val="24"/>
        </w:rPr>
        <w:t>cross the Key Measurements 2014 vs. 2015</w:t>
      </w:r>
      <w:bookmarkStart w:id="188" w:name="_Toc444674227"/>
    </w:p>
    <w:p w:rsidR="00F11C82" w:rsidRPr="00E512EC" w:rsidRDefault="00CF201E" w:rsidP="00E512EC">
      <w:pPr>
        <w:pStyle w:val="Body"/>
        <w:jc w:val="center"/>
        <w:rPr>
          <w:rFonts w:ascii="Garamond" w:hAnsi="Garamond"/>
          <w:sz w:val="24"/>
          <w:szCs w:val="24"/>
        </w:rPr>
      </w:pPr>
      <w:r w:rsidRPr="0025386D">
        <w:rPr>
          <w:color w:val="FFFFFF" w:themeColor="background1"/>
          <w:sz w:val="14"/>
        </w:rPr>
        <w:t>Measurements 2014 vs. 2015</w:t>
      </w:r>
      <w:bookmarkEnd w:id="188"/>
    </w:p>
    <w:p w:rsidR="0025386D" w:rsidRDefault="006E5DEA" w:rsidP="0025386D">
      <w:pPr>
        <w:pStyle w:val="Body"/>
        <w:rPr>
          <w:rFonts w:ascii="Garamond" w:hAnsi="Garamond"/>
          <w:sz w:val="24"/>
          <w:szCs w:val="24"/>
        </w:rPr>
      </w:pPr>
      <w:r w:rsidRPr="00FE24E8">
        <w:rPr>
          <w:rFonts w:ascii="Garamond" w:hAnsi="Garamond"/>
          <w:sz w:val="24"/>
          <w:szCs w:val="24"/>
        </w:rPr>
        <w:t xml:space="preserve">Appendix K: </w:t>
      </w:r>
      <w:r w:rsidRPr="00FE24E8">
        <w:rPr>
          <w:rFonts w:ascii="Garamond" w:hAnsi="Garamond"/>
          <w:i/>
          <w:sz w:val="24"/>
          <w:szCs w:val="24"/>
        </w:rPr>
        <w:t>Historical SAIDI and SAIFI by Area</w:t>
      </w:r>
      <w:r w:rsidRPr="00FE24E8">
        <w:rPr>
          <w:rFonts w:ascii="Garamond" w:hAnsi="Garamond"/>
          <w:sz w:val="24"/>
          <w:szCs w:val="24"/>
        </w:rPr>
        <w:t xml:space="preserve"> illustrates the </w:t>
      </w:r>
      <w:r w:rsidR="0025386D" w:rsidRPr="00FE24E8">
        <w:rPr>
          <w:rFonts w:ascii="Garamond" w:hAnsi="Garamond"/>
          <w:sz w:val="24"/>
          <w:szCs w:val="24"/>
        </w:rPr>
        <w:t>201</w:t>
      </w:r>
      <w:r w:rsidR="0025386D">
        <w:rPr>
          <w:rFonts w:ascii="Garamond" w:hAnsi="Garamond"/>
          <w:sz w:val="24"/>
          <w:szCs w:val="24"/>
        </w:rPr>
        <w:t>3</w:t>
      </w:r>
      <w:r w:rsidR="0025386D" w:rsidRPr="00FE24E8">
        <w:rPr>
          <w:rFonts w:ascii="Garamond" w:hAnsi="Garamond"/>
          <w:sz w:val="24"/>
          <w:szCs w:val="24"/>
        </w:rPr>
        <w:t>–201</w:t>
      </w:r>
      <w:r w:rsidR="0025386D">
        <w:rPr>
          <w:rFonts w:ascii="Garamond" w:hAnsi="Garamond"/>
          <w:sz w:val="24"/>
          <w:szCs w:val="24"/>
        </w:rPr>
        <w:t>5</w:t>
      </w:r>
      <w:r w:rsidR="0025386D" w:rsidRPr="00FE24E8">
        <w:rPr>
          <w:rFonts w:ascii="Garamond" w:hAnsi="Garamond"/>
          <w:sz w:val="24"/>
          <w:szCs w:val="24"/>
        </w:rPr>
        <w:t xml:space="preserve"> results by county under the four measurements. </w:t>
      </w:r>
      <w:r w:rsidR="0025386D" w:rsidRPr="00FE24E8">
        <w:rPr>
          <w:rFonts w:ascii="Garamond" w:hAnsi="Garamond" w:cs="Arial"/>
          <w:sz w:val="24"/>
          <w:szCs w:val="24"/>
        </w:rPr>
        <w:t xml:space="preserve">A summary of Appendix K indicates that </w:t>
      </w:r>
      <w:r w:rsidR="0025386D">
        <w:rPr>
          <w:rFonts w:ascii="Garamond" w:hAnsi="Garamond" w:cs="Arial"/>
          <w:sz w:val="24"/>
          <w:szCs w:val="24"/>
        </w:rPr>
        <w:t>2015 SAIFI performance varied in each</w:t>
      </w:r>
      <w:r w:rsidR="0025386D" w:rsidRPr="00FE24E8">
        <w:rPr>
          <w:rFonts w:ascii="Garamond" w:hAnsi="Garamond"/>
          <w:sz w:val="24"/>
          <w:szCs w:val="24"/>
        </w:rPr>
        <w:t xml:space="preserve"> county</w:t>
      </w:r>
      <w:r w:rsidR="0025386D">
        <w:rPr>
          <w:rFonts w:ascii="Garamond" w:hAnsi="Garamond" w:cs="Arial"/>
          <w:sz w:val="24"/>
          <w:szCs w:val="24"/>
        </w:rPr>
        <w:t xml:space="preserve">: </w:t>
      </w:r>
    </w:p>
    <w:p w:rsidR="0025386D" w:rsidRPr="00A6594F" w:rsidRDefault="0025386D" w:rsidP="00E16045">
      <w:pPr>
        <w:pStyle w:val="Body"/>
        <w:numPr>
          <w:ilvl w:val="0"/>
          <w:numId w:val="45"/>
        </w:numPr>
        <w:spacing w:after="120" w:line="240" w:lineRule="auto"/>
        <w:ind w:left="1080"/>
        <w:rPr>
          <w:rFonts w:ascii="Garamond" w:hAnsi="Garamond" w:cs="Arial"/>
          <w:sz w:val="24"/>
          <w:szCs w:val="24"/>
        </w:rPr>
      </w:pPr>
      <w:r w:rsidRPr="00A6594F">
        <w:rPr>
          <w:rFonts w:ascii="Garamond" w:hAnsi="Garamond" w:cs="Arial"/>
          <w:sz w:val="24"/>
          <w:szCs w:val="24"/>
        </w:rPr>
        <w:t>Kittitas County saw an improvement across all four SAIFI measurements</w:t>
      </w:r>
    </w:p>
    <w:p w:rsidR="0025386D" w:rsidRPr="00A6594F" w:rsidRDefault="0025386D" w:rsidP="00E16045">
      <w:pPr>
        <w:pStyle w:val="Body"/>
        <w:numPr>
          <w:ilvl w:val="0"/>
          <w:numId w:val="45"/>
        </w:numPr>
        <w:spacing w:after="120" w:line="240" w:lineRule="auto"/>
        <w:ind w:left="1080"/>
        <w:rPr>
          <w:rFonts w:ascii="Garamond" w:hAnsi="Garamond" w:cs="Arial"/>
          <w:sz w:val="24"/>
          <w:szCs w:val="24"/>
        </w:rPr>
      </w:pPr>
      <w:r w:rsidRPr="00A6594F">
        <w:rPr>
          <w:rFonts w:ascii="Garamond" w:hAnsi="Garamond" w:cs="Arial"/>
          <w:sz w:val="24"/>
          <w:szCs w:val="24"/>
        </w:rPr>
        <w:t>Thurston County saw an improvement in all measurements except for SAIFI</w:t>
      </w:r>
      <w:r w:rsidRPr="00A6594F">
        <w:rPr>
          <w:rFonts w:ascii="Garamond" w:hAnsi="Garamond" w:cs="Arial"/>
          <w:sz w:val="24"/>
          <w:szCs w:val="24"/>
          <w:vertAlign w:val="subscript"/>
        </w:rPr>
        <w:t>IEEE</w:t>
      </w:r>
      <w:r w:rsidRPr="00A6594F">
        <w:rPr>
          <w:rFonts w:ascii="Garamond" w:hAnsi="Garamond" w:cs="Arial"/>
          <w:sz w:val="24"/>
          <w:szCs w:val="24"/>
        </w:rPr>
        <w:t>. The decline in performance</w:t>
      </w:r>
      <w:r>
        <w:rPr>
          <w:rFonts w:ascii="Garamond" w:hAnsi="Garamond" w:cs="Arial"/>
          <w:sz w:val="24"/>
          <w:szCs w:val="24"/>
        </w:rPr>
        <w:t xml:space="preserve"> was driven by</w:t>
      </w:r>
      <w:r w:rsidRPr="00A6594F">
        <w:rPr>
          <w:rFonts w:ascii="Garamond" w:hAnsi="Garamond" w:cs="Arial"/>
          <w:sz w:val="24"/>
          <w:szCs w:val="24"/>
        </w:rPr>
        <w:t xml:space="preserve"> car pole accidents and third pa</w:t>
      </w:r>
      <w:r>
        <w:rPr>
          <w:rFonts w:ascii="Garamond" w:hAnsi="Garamond" w:cs="Arial"/>
          <w:sz w:val="24"/>
          <w:szCs w:val="24"/>
        </w:rPr>
        <w:t>rty dig up of underground cable that affected a higher number of customers.</w:t>
      </w:r>
    </w:p>
    <w:p w:rsidR="0025386D" w:rsidRPr="00A6594F" w:rsidRDefault="0025386D" w:rsidP="00E16045">
      <w:pPr>
        <w:pStyle w:val="Body"/>
        <w:numPr>
          <w:ilvl w:val="0"/>
          <w:numId w:val="45"/>
        </w:numPr>
        <w:spacing w:after="120" w:line="240" w:lineRule="auto"/>
        <w:ind w:left="1080"/>
        <w:rPr>
          <w:rFonts w:ascii="Garamond" w:hAnsi="Garamond" w:cs="Arial"/>
          <w:sz w:val="24"/>
          <w:szCs w:val="24"/>
        </w:rPr>
      </w:pPr>
      <w:r w:rsidRPr="00A6594F">
        <w:rPr>
          <w:rFonts w:ascii="Garamond" w:hAnsi="Garamond"/>
          <w:sz w:val="24"/>
          <w:szCs w:val="24"/>
        </w:rPr>
        <w:t>Whatcom, Skagit, King, Pierce, and Kitsap Counties saw a decline in performance in one or both of the SAIFI</w:t>
      </w:r>
      <w:r w:rsidRPr="00A6594F">
        <w:rPr>
          <w:rFonts w:ascii="Garamond" w:hAnsi="Garamond"/>
          <w:sz w:val="24"/>
          <w:szCs w:val="24"/>
          <w:vertAlign w:val="subscript"/>
        </w:rPr>
        <w:t>Total</w:t>
      </w:r>
      <w:r w:rsidRPr="00A6594F">
        <w:rPr>
          <w:rFonts w:ascii="Garamond" w:hAnsi="Garamond"/>
          <w:sz w:val="24"/>
          <w:szCs w:val="24"/>
        </w:rPr>
        <w:t xml:space="preserve"> and SAIFI</w:t>
      </w:r>
      <w:r w:rsidRPr="00A6594F">
        <w:rPr>
          <w:rFonts w:ascii="Garamond" w:hAnsi="Garamond"/>
          <w:sz w:val="24"/>
          <w:szCs w:val="24"/>
          <w:vertAlign w:val="subscript"/>
        </w:rPr>
        <w:t>Total 5-year Average</w:t>
      </w:r>
      <w:r>
        <w:rPr>
          <w:rFonts w:ascii="Garamond" w:hAnsi="Garamond"/>
          <w:sz w:val="24"/>
          <w:szCs w:val="24"/>
        </w:rPr>
        <w:t xml:space="preserve"> measurements due to the August and November windstorms.</w:t>
      </w:r>
    </w:p>
    <w:p w:rsidR="0025386D" w:rsidRPr="00A6594F" w:rsidRDefault="0025386D" w:rsidP="00E16045">
      <w:pPr>
        <w:pStyle w:val="Body"/>
        <w:numPr>
          <w:ilvl w:val="0"/>
          <w:numId w:val="45"/>
        </w:numPr>
        <w:spacing w:after="120" w:line="240" w:lineRule="auto"/>
        <w:ind w:left="1080"/>
        <w:rPr>
          <w:rFonts w:ascii="Garamond" w:hAnsi="Garamond" w:cs="Arial"/>
          <w:sz w:val="24"/>
          <w:szCs w:val="24"/>
        </w:rPr>
      </w:pPr>
      <w:r w:rsidRPr="00A6594F">
        <w:rPr>
          <w:rFonts w:ascii="Garamond" w:hAnsi="Garamond" w:cs="Arial"/>
          <w:sz w:val="24"/>
          <w:szCs w:val="24"/>
        </w:rPr>
        <w:t>The decline in King County SAIFI</w:t>
      </w:r>
      <w:r w:rsidRPr="00A6594F">
        <w:rPr>
          <w:rFonts w:ascii="Garamond" w:hAnsi="Garamond" w:cs="Arial"/>
          <w:sz w:val="24"/>
          <w:szCs w:val="24"/>
          <w:vertAlign w:val="subscript"/>
        </w:rPr>
        <w:t>5%</w:t>
      </w:r>
      <w:r w:rsidRPr="00A6594F">
        <w:rPr>
          <w:rFonts w:ascii="Garamond" w:hAnsi="Garamond" w:cs="Arial"/>
          <w:sz w:val="24"/>
          <w:szCs w:val="24"/>
        </w:rPr>
        <w:t xml:space="preserve"> and SAIFI</w:t>
      </w:r>
      <w:r w:rsidRPr="00A6594F">
        <w:rPr>
          <w:rFonts w:ascii="Garamond" w:hAnsi="Garamond" w:cs="Arial"/>
          <w:sz w:val="24"/>
          <w:szCs w:val="24"/>
          <w:vertAlign w:val="subscript"/>
        </w:rPr>
        <w:t>IEEE</w:t>
      </w:r>
      <w:r w:rsidRPr="00A6594F">
        <w:rPr>
          <w:rFonts w:ascii="Garamond" w:hAnsi="Garamond" w:cs="Arial"/>
          <w:sz w:val="24"/>
          <w:szCs w:val="24"/>
        </w:rPr>
        <w:t xml:space="preserve"> performance was driven by </w:t>
      </w:r>
      <w:r w:rsidR="0020092D">
        <w:rPr>
          <w:rFonts w:ascii="Garamond" w:hAnsi="Garamond" w:cs="Arial"/>
          <w:sz w:val="24"/>
          <w:szCs w:val="24"/>
        </w:rPr>
        <w:t>tree-</w:t>
      </w:r>
      <w:r w:rsidR="002A0872">
        <w:rPr>
          <w:rFonts w:ascii="Garamond" w:hAnsi="Garamond" w:cs="Arial"/>
          <w:sz w:val="24"/>
          <w:szCs w:val="24"/>
        </w:rPr>
        <w:t>related</w:t>
      </w:r>
      <w:r w:rsidRPr="00A6594F">
        <w:rPr>
          <w:rFonts w:ascii="Garamond" w:hAnsi="Garamond" w:cs="Arial"/>
          <w:sz w:val="24"/>
          <w:szCs w:val="24"/>
        </w:rPr>
        <w:t xml:space="preserve"> outages affecting a higher number of customers </w:t>
      </w:r>
    </w:p>
    <w:p w:rsidR="0025386D" w:rsidRPr="00A6594F" w:rsidRDefault="0025386D" w:rsidP="00E16045">
      <w:pPr>
        <w:pStyle w:val="Body"/>
        <w:numPr>
          <w:ilvl w:val="0"/>
          <w:numId w:val="45"/>
        </w:numPr>
        <w:spacing w:after="120" w:line="240" w:lineRule="auto"/>
        <w:ind w:left="1080"/>
        <w:rPr>
          <w:rFonts w:ascii="Garamond" w:hAnsi="Garamond" w:cs="Arial"/>
          <w:sz w:val="24"/>
          <w:szCs w:val="24"/>
        </w:rPr>
      </w:pPr>
      <w:r w:rsidRPr="00A6594F">
        <w:rPr>
          <w:rFonts w:ascii="Garamond" w:hAnsi="Garamond" w:cs="Arial"/>
          <w:sz w:val="24"/>
          <w:szCs w:val="24"/>
        </w:rPr>
        <w:t>The decline in Kitsap County SAIFI</w:t>
      </w:r>
      <w:r w:rsidRPr="00A6594F">
        <w:rPr>
          <w:rFonts w:ascii="Garamond" w:hAnsi="Garamond" w:cs="Arial"/>
          <w:sz w:val="24"/>
          <w:szCs w:val="24"/>
          <w:vertAlign w:val="subscript"/>
        </w:rPr>
        <w:t>5%</w:t>
      </w:r>
      <w:r w:rsidRPr="00A6594F">
        <w:rPr>
          <w:rFonts w:ascii="Garamond" w:hAnsi="Garamond" w:cs="Arial"/>
          <w:sz w:val="24"/>
          <w:szCs w:val="24"/>
        </w:rPr>
        <w:t xml:space="preserve"> and SAIFI</w:t>
      </w:r>
      <w:r w:rsidRPr="00A6594F">
        <w:rPr>
          <w:rFonts w:ascii="Garamond" w:hAnsi="Garamond" w:cs="Arial"/>
          <w:sz w:val="24"/>
          <w:szCs w:val="24"/>
          <w:vertAlign w:val="subscript"/>
        </w:rPr>
        <w:t>IEEE</w:t>
      </w:r>
      <w:r w:rsidRPr="00A6594F">
        <w:rPr>
          <w:rFonts w:ascii="Garamond" w:hAnsi="Garamond" w:cs="Arial"/>
          <w:sz w:val="24"/>
          <w:szCs w:val="24"/>
        </w:rPr>
        <w:t xml:space="preserve"> performance was driven by the </w:t>
      </w:r>
      <w:r w:rsidR="0020092D">
        <w:rPr>
          <w:rFonts w:ascii="Garamond" w:hAnsi="Garamond" w:cs="Arial"/>
          <w:sz w:val="24"/>
          <w:szCs w:val="24"/>
        </w:rPr>
        <w:t>tree-</w:t>
      </w:r>
      <w:r w:rsidR="002A0872">
        <w:rPr>
          <w:rFonts w:ascii="Garamond" w:hAnsi="Garamond" w:cs="Arial"/>
          <w:sz w:val="24"/>
          <w:szCs w:val="24"/>
        </w:rPr>
        <w:t>related</w:t>
      </w:r>
      <w:r w:rsidRPr="00A6594F">
        <w:rPr>
          <w:rFonts w:ascii="Garamond" w:hAnsi="Garamond" w:cs="Arial"/>
          <w:sz w:val="24"/>
          <w:szCs w:val="24"/>
        </w:rPr>
        <w:t xml:space="preserve"> outages and equipment failures that affected a higher number of customers</w:t>
      </w:r>
    </w:p>
    <w:p w:rsidR="0025386D" w:rsidRPr="00FE24E8" w:rsidRDefault="0025386D" w:rsidP="0025386D">
      <w:pPr>
        <w:pStyle w:val="Body"/>
        <w:rPr>
          <w:rFonts w:ascii="Garamond" w:hAnsi="Garamond"/>
          <w:sz w:val="24"/>
          <w:szCs w:val="24"/>
        </w:rPr>
      </w:pPr>
      <w:r w:rsidRPr="00FE24E8">
        <w:rPr>
          <w:rFonts w:ascii="Garamond" w:hAnsi="Garamond"/>
          <w:sz w:val="24"/>
          <w:szCs w:val="24"/>
        </w:rPr>
        <w:lastRenderedPageBreak/>
        <w:t xml:space="preserve"> </w:t>
      </w:r>
    </w:p>
    <w:p w:rsidR="006E5DEA" w:rsidRPr="00FE24E8" w:rsidRDefault="0025386D" w:rsidP="0025386D">
      <w:pPr>
        <w:pStyle w:val="Body"/>
        <w:rPr>
          <w:rFonts w:ascii="Garamond" w:hAnsi="Garamond"/>
          <w:sz w:val="24"/>
        </w:rPr>
      </w:pPr>
      <w:r w:rsidRPr="00FE24E8">
        <w:rPr>
          <w:rFonts w:ascii="Garamond" w:hAnsi="Garamond"/>
          <w:sz w:val="24"/>
        </w:rPr>
        <w:t xml:space="preserve">As described more fully in the </w:t>
      </w:r>
      <w:r w:rsidRPr="00FE24E8">
        <w:rPr>
          <w:rFonts w:ascii="Garamond" w:hAnsi="Garamond"/>
          <w:i/>
          <w:sz w:val="24"/>
        </w:rPr>
        <w:t>Areas of Greatest Concern</w:t>
      </w:r>
      <w:r w:rsidRPr="00FE24E8">
        <w:rPr>
          <w:rFonts w:ascii="Garamond" w:hAnsi="Garamond"/>
          <w:sz w:val="24"/>
        </w:rPr>
        <w:t xml:space="preserve"> discussion of the </w:t>
      </w:r>
      <w:r w:rsidRPr="00FE24E8">
        <w:rPr>
          <w:rFonts w:ascii="Garamond" w:hAnsi="Garamond"/>
          <w:i/>
          <w:sz w:val="24"/>
        </w:rPr>
        <w:t xml:space="preserve">About Electric Service Reliability Measurements and Baseline Statistics </w:t>
      </w:r>
      <w:r w:rsidRPr="00FE24E8">
        <w:rPr>
          <w:rFonts w:ascii="Garamond" w:hAnsi="Garamond"/>
          <w:sz w:val="24"/>
        </w:rPr>
        <w:t>section, PSE continues to focus on identifying projects that will improve SAIFI, while managing other aspects of electric system performance</w:t>
      </w:r>
      <w:r w:rsidR="006E5DEA" w:rsidRPr="00FE24E8">
        <w:rPr>
          <w:rFonts w:ascii="Garamond" w:hAnsi="Garamond"/>
          <w:sz w:val="24"/>
        </w:rPr>
        <w:t>.</w:t>
      </w:r>
    </w:p>
    <w:p w:rsidR="006E5DEA" w:rsidRDefault="006E5DEA" w:rsidP="00CA16EF">
      <w:pPr>
        <w:pStyle w:val="Heading1"/>
        <w:sectPr w:rsidR="006E5DEA" w:rsidSect="00A91899">
          <w:footerReference w:type="default" r:id="rId31"/>
          <w:footerReference w:type="first" r:id="rId32"/>
          <w:type w:val="nextColumn"/>
          <w:pgSz w:w="12240" w:h="15840" w:code="1"/>
          <w:pgMar w:top="720" w:right="864" w:bottom="720" w:left="864" w:header="576" w:footer="720" w:gutter="0"/>
          <w:cols w:space="720"/>
          <w:titlePg/>
        </w:sectPr>
      </w:pPr>
    </w:p>
    <w:p w:rsidR="006E5DEA" w:rsidRPr="00B1300A" w:rsidRDefault="006E5DEA" w:rsidP="001E4DEA">
      <w:pPr>
        <w:pStyle w:val="Heading2"/>
      </w:pPr>
      <w:bookmarkStart w:id="189" w:name="_Ref286399006"/>
      <w:bookmarkStart w:id="190" w:name="_Ref286399081"/>
      <w:bookmarkStart w:id="191" w:name="_Ref286399112"/>
      <w:bookmarkStart w:id="192" w:name="_Ref286399129"/>
      <w:bookmarkStart w:id="193" w:name="_Ref288035679"/>
      <w:bookmarkStart w:id="194" w:name="_Toc307574971"/>
      <w:bookmarkStart w:id="195" w:name="_Toc352132265"/>
      <w:r>
        <w:lastRenderedPageBreak/>
        <w:t xml:space="preserve"> </w:t>
      </w:r>
      <w:bookmarkStart w:id="196" w:name="_Toc440974623"/>
      <w:r>
        <w:t xml:space="preserve"> </w:t>
      </w:r>
      <w:bookmarkStart w:id="197" w:name="_Toc442250071"/>
      <w:r w:rsidRPr="00B1300A">
        <w:t>SAIDI</w:t>
      </w:r>
      <w:bookmarkEnd w:id="189"/>
      <w:bookmarkEnd w:id="190"/>
      <w:bookmarkEnd w:id="191"/>
      <w:bookmarkEnd w:id="192"/>
      <w:r w:rsidRPr="00B1300A">
        <w:t xml:space="preserve"> (</w:t>
      </w:r>
      <w:r w:rsidRPr="00C81B4A">
        <w:t>SQI</w:t>
      </w:r>
      <w:r w:rsidRPr="00B1300A">
        <w:t> #3)</w:t>
      </w:r>
      <w:bookmarkEnd w:id="193"/>
      <w:bookmarkEnd w:id="194"/>
      <w:bookmarkEnd w:id="195"/>
      <w:bookmarkEnd w:id="196"/>
      <w:bookmarkEnd w:id="197"/>
    </w:p>
    <w:p w:rsidR="006E5DEA" w:rsidRPr="00B1300A" w:rsidRDefault="006E5DEA" w:rsidP="006E5DEA">
      <w:pPr>
        <w:pStyle w:val="H1Line"/>
      </w:pPr>
    </w:p>
    <w:p w:rsidR="006E5DEA" w:rsidRPr="00B1300A" w:rsidRDefault="006E5DEA" w:rsidP="00FF77D8">
      <w:pPr>
        <w:pStyle w:val="Title"/>
      </w:pPr>
      <w:bookmarkStart w:id="198" w:name="_Toc307574972"/>
      <w:bookmarkStart w:id="199" w:name="_Toc352132266"/>
      <w:bookmarkStart w:id="200" w:name="_Toc414215903"/>
      <w:r w:rsidRPr="00B1300A">
        <w:t>Overview</w:t>
      </w:r>
      <w:bookmarkEnd w:id="198"/>
      <w:bookmarkEnd w:id="199"/>
      <w:bookmarkEnd w:id="200"/>
    </w:p>
    <w:p w:rsidR="0025386D" w:rsidRPr="00FE24E8" w:rsidRDefault="0025386D" w:rsidP="0025386D">
      <w:pPr>
        <w:pStyle w:val="Body"/>
        <w:rPr>
          <w:rFonts w:ascii="Garamond" w:hAnsi="Garamond"/>
          <w:sz w:val="24"/>
          <w:szCs w:val="24"/>
        </w:rPr>
      </w:pPr>
      <w:r w:rsidRPr="00FE24E8">
        <w:rPr>
          <w:rFonts w:ascii="Garamond" w:hAnsi="Garamond"/>
          <w:sz w:val="24"/>
          <w:szCs w:val="24"/>
        </w:rPr>
        <w:t>Providing reliable electric service is</w:t>
      </w:r>
      <w:r w:rsidR="003761F2">
        <w:rPr>
          <w:rFonts w:ascii="Garamond" w:hAnsi="Garamond"/>
          <w:sz w:val="24"/>
          <w:szCs w:val="24"/>
        </w:rPr>
        <w:t xml:space="preserve"> a top priority of electric </w:t>
      </w:r>
      <w:r w:rsidRPr="00FE24E8">
        <w:rPr>
          <w:rFonts w:ascii="Garamond" w:hAnsi="Garamond"/>
          <w:sz w:val="24"/>
          <w:szCs w:val="24"/>
        </w:rPr>
        <w:t>companies</w:t>
      </w:r>
      <w:r w:rsidR="003761F2">
        <w:rPr>
          <w:rFonts w:ascii="Garamond" w:hAnsi="Garamond"/>
          <w:sz w:val="24"/>
          <w:szCs w:val="24"/>
        </w:rPr>
        <w:t>. PSE’s maintenance programs</w:t>
      </w:r>
      <w:r w:rsidR="005B484E">
        <w:rPr>
          <w:rFonts w:ascii="Garamond" w:hAnsi="Garamond"/>
          <w:sz w:val="24"/>
          <w:szCs w:val="24"/>
        </w:rPr>
        <w:t xml:space="preserve"> </w:t>
      </w:r>
      <w:r w:rsidR="003761F2">
        <w:rPr>
          <w:rFonts w:ascii="Garamond" w:hAnsi="Garamond"/>
          <w:sz w:val="24"/>
          <w:szCs w:val="24"/>
        </w:rPr>
        <w:t xml:space="preserve">(i.e. </w:t>
      </w:r>
      <w:r w:rsidRPr="00FE24E8">
        <w:rPr>
          <w:rFonts w:ascii="Garamond" w:hAnsi="Garamond"/>
          <w:sz w:val="24"/>
          <w:szCs w:val="24"/>
        </w:rPr>
        <w:t>vegetation management and substation inspections</w:t>
      </w:r>
      <w:r w:rsidR="003761F2">
        <w:rPr>
          <w:rFonts w:ascii="Garamond" w:hAnsi="Garamond"/>
          <w:sz w:val="24"/>
          <w:szCs w:val="24"/>
        </w:rPr>
        <w:t>)</w:t>
      </w:r>
      <w:r w:rsidRPr="00FE24E8">
        <w:rPr>
          <w:rFonts w:ascii="Garamond" w:hAnsi="Garamond"/>
          <w:sz w:val="24"/>
          <w:szCs w:val="24"/>
        </w:rPr>
        <w:t>, capital investments</w:t>
      </w:r>
      <w:r w:rsidR="00ED35F6">
        <w:rPr>
          <w:rFonts w:ascii="Garamond" w:hAnsi="Garamond"/>
          <w:sz w:val="24"/>
          <w:szCs w:val="24"/>
        </w:rPr>
        <w:t>,</w:t>
      </w:r>
      <w:r w:rsidRPr="00FE24E8">
        <w:rPr>
          <w:rFonts w:ascii="Garamond" w:hAnsi="Garamond"/>
          <w:sz w:val="24"/>
          <w:szCs w:val="24"/>
        </w:rPr>
        <w:t xml:space="preserve"> and </w:t>
      </w:r>
      <w:r w:rsidR="00ED35F6">
        <w:rPr>
          <w:rFonts w:ascii="Garamond" w:hAnsi="Garamond"/>
          <w:sz w:val="24"/>
          <w:szCs w:val="24"/>
        </w:rPr>
        <w:t>improvement efforts around</w:t>
      </w:r>
      <w:r w:rsidRPr="00FE24E8">
        <w:rPr>
          <w:rFonts w:ascii="Garamond" w:hAnsi="Garamond"/>
          <w:sz w:val="24"/>
          <w:szCs w:val="24"/>
        </w:rPr>
        <w:t xml:space="preserve"> response and repair time</w:t>
      </w:r>
      <w:r w:rsidR="00ED35F6">
        <w:rPr>
          <w:rFonts w:ascii="Garamond" w:hAnsi="Garamond"/>
          <w:sz w:val="24"/>
          <w:szCs w:val="24"/>
        </w:rPr>
        <w:t>,</w:t>
      </w:r>
      <w:r w:rsidRPr="00FE24E8">
        <w:rPr>
          <w:rFonts w:ascii="Garamond" w:hAnsi="Garamond"/>
          <w:sz w:val="24"/>
          <w:szCs w:val="24"/>
        </w:rPr>
        <w:t xml:space="preserve"> are targeted to prevent or reduce the number and duration of outages. </w:t>
      </w:r>
      <w:r w:rsidR="00ED35F6">
        <w:rPr>
          <w:rFonts w:ascii="Garamond" w:hAnsi="Garamond"/>
          <w:sz w:val="24"/>
          <w:szCs w:val="24"/>
        </w:rPr>
        <w:t>Despite</w:t>
      </w:r>
      <w:r w:rsidRPr="00FE24E8">
        <w:rPr>
          <w:rFonts w:ascii="Garamond" w:hAnsi="Garamond"/>
          <w:sz w:val="24"/>
          <w:szCs w:val="24"/>
        </w:rPr>
        <w:t xml:space="preserve"> PSE’s best efforts, sometimes power outages are simply unavoidable. Most outage minutes are caused by equipment failure, trees and vegetation. When </w:t>
      </w:r>
      <w:r w:rsidR="00ED35F6">
        <w:rPr>
          <w:rFonts w:ascii="Garamond" w:hAnsi="Garamond"/>
          <w:sz w:val="24"/>
          <w:szCs w:val="24"/>
        </w:rPr>
        <w:t>power failures occur</w:t>
      </w:r>
      <w:r w:rsidRPr="00FE24E8">
        <w:rPr>
          <w:rFonts w:ascii="Garamond" w:hAnsi="Garamond"/>
          <w:sz w:val="24"/>
          <w:szCs w:val="24"/>
        </w:rPr>
        <w:t>, PSE works around the clock to restore service as soon as possible.</w:t>
      </w:r>
    </w:p>
    <w:p w:rsidR="0025386D" w:rsidRPr="00FE24E8" w:rsidRDefault="0025386D" w:rsidP="0025386D">
      <w:pPr>
        <w:pStyle w:val="Body"/>
        <w:rPr>
          <w:rFonts w:ascii="Garamond" w:hAnsi="Garamond"/>
          <w:sz w:val="24"/>
          <w:szCs w:val="24"/>
        </w:rPr>
      </w:pPr>
      <w:r w:rsidRPr="00FE24E8">
        <w:rPr>
          <w:rFonts w:ascii="Garamond" w:hAnsi="Garamond"/>
          <w:sz w:val="24"/>
          <w:szCs w:val="24"/>
        </w:rPr>
        <w:t>The System Average Interruption Duration Index (SAIDI) measures the number of outage minutes per customer per year. Most electric utilities use this measurement in reviewing the reliability of their electrical system, excluding outage events that cause interruptions to a significant portion of their customer base due to extreme weather or unusual events.</w:t>
      </w:r>
    </w:p>
    <w:p w:rsidR="006E5DEA" w:rsidRPr="00EC2894" w:rsidRDefault="0025386D" w:rsidP="0025386D">
      <w:pPr>
        <w:pStyle w:val="Body"/>
        <w:rPr>
          <w:rFonts w:ascii="Garamond" w:hAnsi="Garamond"/>
        </w:rPr>
      </w:pPr>
      <w:r w:rsidRPr="00FE24E8">
        <w:rPr>
          <w:rFonts w:ascii="Garamond" w:hAnsi="Garamond"/>
          <w:sz w:val="24"/>
          <w:szCs w:val="24"/>
        </w:rPr>
        <w:t>SAIDI is similar to SAIFI, but SAIDI measures the duration of customer interruptions while SAIFI measures the number of customer interruptions</w:t>
      </w:r>
      <w:r w:rsidR="006E5DEA" w:rsidRPr="00FE24E8">
        <w:rPr>
          <w:rFonts w:ascii="Garamond" w:hAnsi="Garamond"/>
          <w:sz w:val="24"/>
          <w:szCs w:val="24"/>
        </w:rPr>
        <w:t>.</w:t>
      </w:r>
    </w:p>
    <w:p w:rsidR="00F84400" w:rsidRDefault="00F84400" w:rsidP="00FF77D8">
      <w:pPr>
        <w:pStyle w:val="Title"/>
      </w:pPr>
    </w:p>
    <w:p w:rsidR="006E5DEA" w:rsidRPr="00B1300A" w:rsidRDefault="006E5DEA" w:rsidP="00FF77D8">
      <w:pPr>
        <w:pStyle w:val="Title"/>
      </w:pPr>
      <w:r w:rsidRPr="00B1300A">
        <w:t>About the Benchmark</w:t>
      </w:r>
    </w:p>
    <w:p w:rsidR="005263FF" w:rsidRPr="00FE24E8" w:rsidRDefault="005263FF" w:rsidP="005263FF">
      <w:pPr>
        <w:pStyle w:val="Body"/>
        <w:rPr>
          <w:rFonts w:ascii="Garamond" w:hAnsi="Garamond"/>
          <w:sz w:val="24"/>
          <w:szCs w:val="24"/>
        </w:rPr>
      </w:pPr>
      <w:r w:rsidRPr="00FE24E8">
        <w:rPr>
          <w:rFonts w:ascii="Garamond" w:hAnsi="Garamond"/>
          <w:sz w:val="24"/>
          <w:szCs w:val="24"/>
        </w:rPr>
        <w:t>SAIDI is calculated by adding up the outage minutes of all the customers that have been without power and then dividing by the average annual number of electric customers. The formula</w:t>
      </w:r>
      <w:r w:rsidR="00CB5ACC">
        <w:rPr>
          <w:rFonts w:ascii="Garamond" w:hAnsi="Garamond"/>
          <w:sz w:val="24"/>
          <w:szCs w:val="24"/>
        </w:rPr>
        <w:t xml:space="preserve"> for annual SAIDI</w:t>
      </w:r>
      <w:r w:rsidRPr="00FE24E8">
        <w:rPr>
          <w:rFonts w:ascii="Garamond" w:hAnsi="Garamond"/>
          <w:sz w:val="24"/>
          <w:szCs w:val="24"/>
        </w:rPr>
        <w:t xml:space="preserve"> follows:</w:t>
      </w:r>
    </w:p>
    <w:p w:rsidR="005263FF" w:rsidRPr="00FE24E8" w:rsidRDefault="005263FF" w:rsidP="005263FF">
      <w:pPr>
        <w:pStyle w:val="Body"/>
        <w:rPr>
          <w:rFonts w:ascii="Garamond" w:hAnsi="Garamond"/>
          <w:sz w:val="24"/>
          <w:szCs w:val="24"/>
        </w:rPr>
      </w:pPr>
    </w:p>
    <w:tbl>
      <w:tblPr>
        <w:tblW w:w="7599" w:type="dxa"/>
        <w:tblInd w:w="763" w:type="dxa"/>
        <w:tblBorders>
          <w:insideH w:val="single" w:sz="4" w:space="0" w:color="auto"/>
        </w:tblBorders>
        <w:tblLayout w:type="fixed"/>
        <w:tblCellMar>
          <w:left w:w="43" w:type="dxa"/>
          <w:right w:w="43" w:type="dxa"/>
        </w:tblCellMar>
        <w:tblLook w:val="01E0" w:firstRow="1" w:lastRow="1" w:firstColumn="1" w:lastColumn="1" w:noHBand="0" w:noVBand="0"/>
      </w:tblPr>
      <w:tblGrid>
        <w:gridCol w:w="3116"/>
        <w:gridCol w:w="4483"/>
      </w:tblGrid>
      <w:tr w:rsidR="005263FF" w:rsidRPr="00FE24E8" w:rsidTr="00FC3E3F">
        <w:trPr>
          <w:trHeight w:val="418"/>
        </w:trPr>
        <w:tc>
          <w:tcPr>
            <w:tcW w:w="3116" w:type="dxa"/>
            <w:vMerge w:val="restart"/>
            <w:vAlign w:val="center"/>
          </w:tcPr>
          <w:p w:rsidR="005263FF" w:rsidRPr="00FE24E8" w:rsidRDefault="005263FF" w:rsidP="00712A5E">
            <w:pPr>
              <w:pStyle w:val="TableText"/>
              <w:rPr>
                <w:b w:val="0"/>
                <w:i/>
                <w:sz w:val="24"/>
                <w:szCs w:val="24"/>
              </w:rPr>
            </w:pPr>
            <w:r w:rsidRPr="00FE24E8">
              <w:rPr>
                <w:b w:val="0"/>
                <w:i/>
                <w:sz w:val="24"/>
                <w:szCs w:val="24"/>
              </w:rPr>
              <w:t>Annual SAIDI =</w:t>
            </w:r>
          </w:p>
        </w:tc>
        <w:tc>
          <w:tcPr>
            <w:tcW w:w="4483" w:type="dxa"/>
          </w:tcPr>
          <w:p w:rsidR="005263FF" w:rsidRPr="00FE24E8" w:rsidRDefault="005263FF" w:rsidP="00712A5E">
            <w:pPr>
              <w:pStyle w:val="TableText"/>
              <w:spacing w:before="20" w:after="20"/>
              <w:rPr>
                <w:b w:val="0"/>
                <w:i/>
                <w:sz w:val="24"/>
                <w:szCs w:val="24"/>
              </w:rPr>
            </w:pPr>
            <w:r w:rsidRPr="00FE24E8">
              <w:rPr>
                <w:b w:val="0"/>
                <w:i/>
                <w:sz w:val="24"/>
                <w:szCs w:val="24"/>
              </w:rPr>
              <w:t xml:space="preserve">Total annual customer outage minutes </w:t>
            </w:r>
          </w:p>
        </w:tc>
      </w:tr>
      <w:tr w:rsidR="005263FF" w:rsidRPr="00FE24E8" w:rsidTr="00FC3E3F">
        <w:trPr>
          <w:trHeight w:val="103"/>
        </w:trPr>
        <w:tc>
          <w:tcPr>
            <w:tcW w:w="3116" w:type="dxa"/>
            <w:vMerge/>
          </w:tcPr>
          <w:p w:rsidR="005263FF" w:rsidRPr="00FE24E8" w:rsidRDefault="005263FF" w:rsidP="00712A5E">
            <w:pPr>
              <w:pStyle w:val="TableText"/>
              <w:rPr>
                <w:b w:val="0"/>
                <w:i/>
                <w:sz w:val="24"/>
                <w:szCs w:val="24"/>
              </w:rPr>
            </w:pPr>
          </w:p>
        </w:tc>
        <w:tc>
          <w:tcPr>
            <w:tcW w:w="4483" w:type="dxa"/>
          </w:tcPr>
          <w:p w:rsidR="005263FF" w:rsidRPr="00FE24E8" w:rsidRDefault="005263FF" w:rsidP="00712A5E">
            <w:pPr>
              <w:pStyle w:val="TableText"/>
              <w:spacing w:before="20" w:after="20"/>
              <w:rPr>
                <w:b w:val="0"/>
                <w:i/>
                <w:sz w:val="24"/>
                <w:szCs w:val="24"/>
              </w:rPr>
            </w:pPr>
            <w:r w:rsidRPr="00FE24E8">
              <w:rPr>
                <w:b w:val="0"/>
                <w:i/>
                <w:sz w:val="24"/>
                <w:szCs w:val="24"/>
              </w:rPr>
              <w:t>Average annual electric customer count</w:t>
            </w:r>
          </w:p>
        </w:tc>
      </w:tr>
    </w:tbl>
    <w:p w:rsidR="005263FF" w:rsidRDefault="005263FF" w:rsidP="005263FF">
      <w:pPr>
        <w:pStyle w:val="Body"/>
        <w:spacing w:before="60" w:after="60"/>
        <w:rPr>
          <w:rFonts w:ascii="Garamond" w:hAnsi="Garamond"/>
          <w:b/>
          <w:sz w:val="24"/>
          <w:szCs w:val="24"/>
        </w:rPr>
      </w:pPr>
      <w:r w:rsidRPr="00FE24E8">
        <w:rPr>
          <w:rFonts w:ascii="Garamond" w:hAnsi="Garamond"/>
          <w:sz w:val="24"/>
          <w:szCs w:val="24"/>
        </w:rPr>
        <w:t xml:space="preserve">Starting in the 2010 reporting year, the UTC approved a revision to the SQI SAIDI </w:t>
      </w:r>
      <w:r w:rsidR="00CB5ACC">
        <w:rPr>
          <w:rFonts w:ascii="Garamond" w:hAnsi="Garamond"/>
          <w:sz w:val="24"/>
          <w:szCs w:val="24"/>
        </w:rPr>
        <w:t>performance</w:t>
      </w:r>
      <w:r w:rsidRPr="00FE24E8">
        <w:rPr>
          <w:rFonts w:ascii="Garamond" w:hAnsi="Garamond"/>
          <w:sz w:val="24"/>
          <w:szCs w:val="24"/>
        </w:rPr>
        <w:t xml:space="preserve"> to be the average of total customer minutes from the current reporting year and the previous four years. </w:t>
      </w:r>
      <w:r w:rsidR="00CB5ACC">
        <w:rPr>
          <w:rFonts w:ascii="Garamond" w:hAnsi="Garamond"/>
          <w:sz w:val="24"/>
          <w:szCs w:val="24"/>
        </w:rPr>
        <w:t>This</w:t>
      </w:r>
      <w:r w:rsidRPr="00FE24E8">
        <w:rPr>
          <w:rFonts w:ascii="Garamond" w:hAnsi="Garamond"/>
          <w:sz w:val="24"/>
          <w:szCs w:val="24"/>
        </w:rPr>
        <w:t xml:space="preserve"> performance calculation better reflects the overall customer experience regarding power restoration and more adequately measures PSE’s overall electric system reliability.</w:t>
      </w:r>
      <w:r w:rsidRPr="00FE24E8">
        <w:rPr>
          <w:rFonts w:ascii="Garamond" w:hAnsi="Garamond"/>
          <w:b/>
          <w:sz w:val="24"/>
          <w:szCs w:val="24"/>
        </w:rPr>
        <w:t xml:space="preserve"> </w:t>
      </w:r>
    </w:p>
    <w:p w:rsidR="00F8216E" w:rsidRDefault="00F8216E">
      <w:pPr>
        <w:widowControl/>
        <w:spacing w:after="0" w:line="240" w:lineRule="auto"/>
        <w:jc w:val="left"/>
        <w:rPr>
          <w:rFonts w:ascii="Garamond" w:hAnsi="Garamond"/>
          <w:b/>
          <w:sz w:val="24"/>
        </w:rPr>
      </w:pPr>
    </w:p>
    <w:p w:rsidR="006E5DEA" w:rsidRPr="00FE24E8" w:rsidRDefault="005263FF" w:rsidP="005263FF">
      <w:pPr>
        <w:pStyle w:val="Body"/>
        <w:spacing w:before="60" w:after="60"/>
        <w:rPr>
          <w:b/>
          <w:sz w:val="24"/>
          <w:szCs w:val="24"/>
        </w:rPr>
      </w:pPr>
      <w:r w:rsidRPr="00FE24E8">
        <w:rPr>
          <w:rFonts w:ascii="Garamond" w:hAnsi="Garamond"/>
          <w:sz w:val="24"/>
          <w:szCs w:val="24"/>
        </w:rPr>
        <w:t xml:space="preserve">At PSE, the SQI SAIDI measurement is referred to as </w:t>
      </w:r>
      <w:r w:rsidRPr="00F8216E">
        <w:rPr>
          <w:rFonts w:ascii="Garamond" w:hAnsi="Garamond"/>
          <w:sz w:val="24"/>
          <w:szCs w:val="24"/>
        </w:rPr>
        <w:t>Total 5-Year Average SAIDI (SAIDI</w:t>
      </w:r>
      <w:r w:rsidRPr="00F8216E">
        <w:rPr>
          <w:rFonts w:ascii="Garamond" w:hAnsi="Garamond"/>
          <w:sz w:val="24"/>
          <w:szCs w:val="24"/>
          <w:vertAlign w:val="subscript"/>
        </w:rPr>
        <w:t>Total 5-year Average</w:t>
      </w:r>
      <w:r w:rsidRPr="00F8216E">
        <w:rPr>
          <w:rFonts w:ascii="Garamond" w:hAnsi="Garamond"/>
          <w:sz w:val="24"/>
          <w:szCs w:val="24"/>
        </w:rPr>
        <w:t>).</w:t>
      </w:r>
      <w:r w:rsidR="006E5DEA" w:rsidRPr="00FE24E8">
        <w:rPr>
          <w:rFonts w:ascii="Garamond" w:hAnsi="Garamond"/>
          <w:sz w:val="24"/>
          <w:szCs w:val="24"/>
        </w:rPr>
        <w:t xml:space="preserve"> </w:t>
      </w:r>
    </w:p>
    <w:p w:rsidR="006E5DEA" w:rsidRPr="00FE24E8" w:rsidRDefault="006E5DEA" w:rsidP="00E16045">
      <w:pPr>
        <w:pStyle w:val="Body"/>
        <w:numPr>
          <w:ilvl w:val="0"/>
          <w:numId w:val="46"/>
        </w:numPr>
        <w:rPr>
          <w:rFonts w:ascii="Garamond" w:hAnsi="Garamond"/>
          <w:sz w:val="24"/>
          <w:szCs w:val="24"/>
        </w:rPr>
      </w:pPr>
      <w:r w:rsidRPr="00FE24E8">
        <w:rPr>
          <w:rFonts w:ascii="Garamond" w:hAnsi="Garamond"/>
          <w:b/>
          <w:sz w:val="24"/>
          <w:szCs w:val="24"/>
        </w:rPr>
        <w:t>Total 5-Year Average SAIDI (SAIDI</w:t>
      </w:r>
      <w:r w:rsidRPr="00FE24E8">
        <w:rPr>
          <w:rFonts w:ascii="Garamond" w:hAnsi="Garamond"/>
          <w:b/>
          <w:sz w:val="24"/>
          <w:szCs w:val="24"/>
          <w:vertAlign w:val="subscript"/>
        </w:rPr>
        <w:t>Total 5-year Average</w:t>
      </w:r>
      <w:r w:rsidRPr="00FE24E8">
        <w:rPr>
          <w:rFonts w:ascii="Garamond" w:hAnsi="Garamond"/>
          <w:b/>
          <w:sz w:val="24"/>
          <w:szCs w:val="24"/>
        </w:rPr>
        <w:t>)</w:t>
      </w:r>
      <w:r w:rsidRPr="00FE24E8">
        <w:rPr>
          <w:rFonts w:ascii="Garamond" w:hAnsi="Garamond"/>
          <w:sz w:val="24"/>
          <w:szCs w:val="24"/>
        </w:rPr>
        <w:t>—Includes all customer-minute interruptions that occurred during the current reporting year and the previous four years, except for extreme weather or unusual events</w:t>
      </w:r>
      <w:r w:rsidR="00CB5ACC" w:rsidRPr="00FE24E8">
        <w:rPr>
          <w:rStyle w:val="FootnoteReference"/>
          <w:rFonts w:ascii="Garamond" w:eastAsia="MS Mincho" w:hAnsi="Garamond"/>
          <w:sz w:val="24"/>
          <w:szCs w:val="24"/>
        </w:rPr>
        <w:footnoteReference w:id="22"/>
      </w:r>
      <w:r w:rsidRPr="00FE24E8">
        <w:rPr>
          <w:rFonts w:ascii="Garamond" w:hAnsi="Garamond"/>
          <w:sz w:val="24"/>
          <w:szCs w:val="24"/>
        </w:rPr>
        <w:t xml:space="preserve">. </w:t>
      </w:r>
    </w:p>
    <w:p w:rsidR="006E5DEA" w:rsidRPr="00FE24E8" w:rsidRDefault="006E5DEA" w:rsidP="006E5DEA">
      <w:pPr>
        <w:pStyle w:val="Body"/>
        <w:rPr>
          <w:rFonts w:ascii="Garamond" w:hAnsi="Garamond"/>
          <w:sz w:val="24"/>
          <w:szCs w:val="24"/>
        </w:rPr>
      </w:pPr>
      <w:r w:rsidRPr="00FE24E8">
        <w:rPr>
          <w:rFonts w:ascii="Garamond" w:hAnsi="Garamond"/>
          <w:sz w:val="24"/>
          <w:szCs w:val="24"/>
        </w:rPr>
        <w:lastRenderedPageBreak/>
        <w:t>In addition to the SQI SAIDI</w:t>
      </w:r>
      <w:r w:rsidRPr="00FE24E8">
        <w:rPr>
          <w:rFonts w:ascii="Garamond" w:hAnsi="Garamond"/>
          <w:sz w:val="24"/>
          <w:szCs w:val="24"/>
          <w:vertAlign w:val="subscript"/>
        </w:rPr>
        <w:t>Total 5-year Average</w:t>
      </w:r>
      <w:r w:rsidRPr="00FE24E8">
        <w:rPr>
          <w:rFonts w:ascii="Garamond" w:hAnsi="Garamond"/>
          <w:sz w:val="24"/>
          <w:szCs w:val="24"/>
        </w:rPr>
        <w:t xml:space="preserve"> measurement, PSE also reports on three additional key measurements: </w:t>
      </w:r>
    </w:p>
    <w:p w:rsidR="005263FF" w:rsidRPr="00FE24E8" w:rsidRDefault="005263FF" w:rsidP="005263FF">
      <w:pPr>
        <w:pStyle w:val="Bullet"/>
        <w:ind w:left="1170" w:hanging="432"/>
      </w:pPr>
      <w:r w:rsidRPr="00FE24E8">
        <w:rPr>
          <w:b/>
        </w:rPr>
        <w:t>5% Exclusion SAIDI (SAIDI</w:t>
      </w:r>
      <w:r w:rsidRPr="00FE24E8">
        <w:rPr>
          <w:b/>
          <w:vertAlign w:val="subscript"/>
        </w:rPr>
        <w:t>5%</w:t>
      </w:r>
      <w:r w:rsidRPr="00FE24E8">
        <w:rPr>
          <w:b/>
        </w:rPr>
        <w:t>) (Non-major-storm SAIDI)</w:t>
      </w:r>
      <w:r w:rsidRPr="00FE24E8">
        <w:t xml:space="preserve">—Excludes customer-minute interruptions during Major Events, where Major Events are defined as days when 5% or more of the electric customer base in a 24-hour period experiences power interruption and the days following (carried-forward days), until all those customers have service restored. </w:t>
      </w:r>
    </w:p>
    <w:p w:rsidR="005263FF" w:rsidRPr="00FE24E8" w:rsidRDefault="005263FF" w:rsidP="005263FF">
      <w:pPr>
        <w:pStyle w:val="Bullet"/>
        <w:ind w:left="1170" w:hanging="432"/>
      </w:pPr>
      <w:r w:rsidRPr="00FE24E8">
        <w:rPr>
          <w:b/>
        </w:rPr>
        <w:t>Total SAIDI (SAIDI</w:t>
      </w:r>
      <w:r w:rsidRPr="00FE24E8">
        <w:rPr>
          <w:b/>
          <w:vertAlign w:val="subscript"/>
        </w:rPr>
        <w:t>Total</w:t>
      </w:r>
      <w:r w:rsidRPr="00FE24E8">
        <w:rPr>
          <w:b/>
        </w:rPr>
        <w:t>)</w:t>
      </w:r>
      <w:r w:rsidRPr="00FE24E8">
        <w:t>—Includes all customer minute interruptions that occurred during the current reporting year, without exclusion.</w:t>
      </w:r>
    </w:p>
    <w:p w:rsidR="006E5DEA" w:rsidRPr="00FE24E8" w:rsidRDefault="005263FF" w:rsidP="005263FF">
      <w:pPr>
        <w:pStyle w:val="Bullet"/>
        <w:ind w:left="1170" w:hanging="432"/>
      </w:pPr>
      <w:r w:rsidRPr="00FE24E8">
        <w:rPr>
          <w:b/>
        </w:rPr>
        <w:t>IEEE SAIDI (SAIDI</w:t>
      </w:r>
      <w:r w:rsidRPr="00FE24E8">
        <w:rPr>
          <w:b/>
          <w:vertAlign w:val="subscript"/>
        </w:rPr>
        <w:t>IEEE</w:t>
      </w:r>
      <w:r w:rsidRPr="00FE24E8">
        <w:rPr>
          <w:b/>
        </w:rPr>
        <w:t>)</w:t>
      </w:r>
      <w:r w:rsidRPr="00FE24E8">
        <w:t>—Measures the number of customer-minute interruptions utilizing the IEEE standard 1366 methodology. Days that exceed the IEEE T</w:t>
      </w:r>
      <w:r w:rsidRPr="00FE24E8">
        <w:rPr>
          <w:vertAlign w:val="subscript"/>
        </w:rPr>
        <w:t>MED</w:t>
      </w:r>
      <w:r w:rsidRPr="00FE24E8">
        <w:t xml:space="preserve"> are excluded. The 201</w:t>
      </w:r>
      <w:r>
        <w:t>5</w:t>
      </w:r>
      <w:r w:rsidRPr="00FE24E8">
        <w:t xml:space="preserve"> T</w:t>
      </w:r>
      <w:r w:rsidRPr="00FE24E8">
        <w:rPr>
          <w:vertAlign w:val="subscript"/>
        </w:rPr>
        <w:t>MED</w:t>
      </w:r>
      <w:r w:rsidRPr="00FE24E8">
        <w:t xml:space="preserve"> is </w:t>
      </w:r>
      <w:r>
        <w:t>6.10</w:t>
      </w:r>
      <w:r w:rsidRPr="00FE24E8">
        <w:t xml:space="preserve"> minutes—that is, any day that exceeds </w:t>
      </w:r>
      <w:r>
        <w:t>6.10</w:t>
      </w:r>
      <w:r w:rsidRPr="00FE24E8">
        <w:t xml:space="preserve"> minutes per customer is excluded due to IEEE-defined Major Event Days.</w:t>
      </w:r>
    </w:p>
    <w:p w:rsidR="006E5DEA" w:rsidRPr="00EC2894" w:rsidRDefault="006E5DEA" w:rsidP="006E5DEA">
      <w:pPr>
        <w:pStyle w:val="Body"/>
        <w:rPr>
          <w:rFonts w:ascii="Garamond" w:hAnsi="Garamond"/>
          <w:szCs w:val="22"/>
        </w:rPr>
      </w:pPr>
      <w:r w:rsidRPr="00FE24E8">
        <w:rPr>
          <w:rFonts w:ascii="Garamond" w:hAnsi="Garamond"/>
          <w:sz w:val="24"/>
          <w:szCs w:val="24"/>
        </w:rPr>
        <w:t xml:space="preserve">The </w:t>
      </w:r>
      <w:r w:rsidRPr="00FE24E8">
        <w:rPr>
          <w:rFonts w:ascii="Garamond" w:hAnsi="Garamond"/>
          <w:i/>
          <w:sz w:val="24"/>
          <w:szCs w:val="24"/>
        </w:rPr>
        <w:t>About Electric Service Reliability Measurements and Baseline Statistics</w:t>
      </w:r>
      <w:r w:rsidRPr="00FE24E8">
        <w:rPr>
          <w:rFonts w:ascii="Garamond" w:hAnsi="Garamond"/>
          <w:sz w:val="24"/>
          <w:szCs w:val="24"/>
        </w:rPr>
        <w:t xml:space="preserve"> section provides more detailed discussion of the four reporting measurements and the establishment of the baseline statistics. Appendix L: </w:t>
      </w:r>
      <w:r w:rsidRPr="00FE24E8">
        <w:rPr>
          <w:rFonts w:ascii="Garamond" w:hAnsi="Garamond"/>
          <w:i/>
          <w:sz w:val="24"/>
          <w:szCs w:val="24"/>
        </w:rPr>
        <w:t>1997-Current Year PSE SAIFI and SAIDI Performance by Different Measurements</w:t>
      </w:r>
      <w:r w:rsidRPr="00FE24E8">
        <w:rPr>
          <w:rFonts w:ascii="Garamond" w:hAnsi="Garamond"/>
          <w:sz w:val="24"/>
          <w:szCs w:val="24"/>
        </w:rPr>
        <w:t xml:space="preserve"> reports the historical results of the four measurements from 1997 through the current reporting year.</w:t>
      </w:r>
    </w:p>
    <w:p w:rsidR="00F84400" w:rsidRDefault="00F84400" w:rsidP="006E5DEA">
      <w:pPr>
        <w:pStyle w:val="Body"/>
      </w:pPr>
    </w:p>
    <w:p w:rsidR="006E5DEA" w:rsidRPr="00B1300A" w:rsidRDefault="006E5DEA" w:rsidP="00FF77D8">
      <w:pPr>
        <w:pStyle w:val="Title"/>
      </w:pPr>
      <w:r w:rsidRPr="00B1300A">
        <w:t>201</w:t>
      </w:r>
      <w:r>
        <w:t>5</w:t>
      </w:r>
      <w:r w:rsidRPr="00B1300A">
        <w:t xml:space="preserve"> SAIDI Results</w:t>
      </w:r>
    </w:p>
    <w:p w:rsidR="00DC4201" w:rsidRPr="00445F75" w:rsidRDefault="00DC4201" w:rsidP="00DC4201">
      <w:pPr>
        <w:pStyle w:val="Body"/>
        <w:rPr>
          <w:rFonts w:ascii="Garamond" w:hAnsi="Garamond"/>
          <w:sz w:val="24"/>
          <w:szCs w:val="24"/>
        </w:rPr>
      </w:pPr>
      <w:r w:rsidRPr="00FE24E8">
        <w:rPr>
          <w:rFonts w:ascii="Garamond" w:hAnsi="Garamond"/>
          <w:sz w:val="24"/>
          <w:szCs w:val="24"/>
        </w:rPr>
        <w:t>The 2015 results based on the recorded outages are reported in Table 3c</w:t>
      </w:r>
      <w:r>
        <w:rPr>
          <w:rFonts w:ascii="Garamond" w:hAnsi="Garamond"/>
          <w:sz w:val="24"/>
          <w:szCs w:val="24"/>
        </w:rPr>
        <w:t xml:space="preserve">. </w:t>
      </w:r>
      <w:r w:rsidRPr="00445F75">
        <w:rPr>
          <w:rFonts w:ascii="Garamond" w:hAnsi="Garamond"/>
          <w:sz w:val="24"/>
          <w:szCs w:val="24"/>
        </w:rPr>
        <w:t>PSE missed the</w:t>
      </w:r>
      <w:r>
        <w:t xml:space="preserve"> </w:t>
      </w:r>
      <w:r w:rsidRPr="00445F75">
        <w:rPr>
          <w:rFonts w:ascii="Garamond" w:hAnsi="Garamond"/>
          <w:sz w:val="24"/>
          <w:szCs w:val="24"/>
        </w:rPr>
        <w:t xml:space="preserve">benchmark in 2015, driven by two </w:t>
      </w:r>
      <w:r w:rsidR="00360D7D">
        <w:rPr>
          <w:rFonts w:ascii="Garamond" w:hAnsi="Garamond"/>
          <w:sz w:val="24"/>
          <w:szCs w:val="24"/>
        </w:rPr>
        <w:t>extraordinary</w:t>
      </w:r>
      <w:r w:rsidRPr="00445F75">
        <w:rPr>
          <w:rFonts w:ascii="Garamond" w:hAnsi="Garamond"/>
          <w:sz w:val="24"/>
          <w:szCs w:val="24"/>
        </w:rPr>
        <w:t xml:space="preserve"> wind storms that hit the service territory in August and November. </w:t>
      </w:r>
    </w:p>
    <w:p w:rsidR="00DC4201" w:rsidRPr="00445F75" w:rsidRDefault="00F949B6" w:rsidP="00DC4201">
      <w:pPr>
        <w:pStyle w:val="Body"/>
        <w:rPr>
          <w:rFonts w:ascii="Garamond" w:hAnsi="Garamond"/>
          <w:sz w:val="24"/>
          <w:szCs w:val="24"/>
        </w:rPr>
      </w:pPr>
      <w:r>
        <w:rPr>
          <w:rFonts w:ascii="Garamond" w:hAnsi="Garamond"/>
          <w:sz w:val="24"/>
          <w:szCs w:val="24"/>
        </w:rPr>
        <w:t>Throughout 2015, w</w:t>
      </w:r>
      <w:r w:rsidR="00DC4201" w:rsidRPr="00445F75">
        <w:rPr>
          <w:rFonts w:ascii="Garamond" w:hAnsi="Garamond"/>
          <w:sz w:val="24"/>
          <w:szCs w:val="24"/>
        </w:rPr>
        <w:t>estern Washington experienced abnormal to severe drought conditions due to record low snow pack and precipitation levels. As a result of these adverse conditions, trees were stressed and dying in very dry soil conditions. Trees are shallow rooted with the roots spreading wide rather than deep. When soil conditions are too dry to be a counter</w:t>
      </w:r>
      <w:r w:rsidR="009861E7">
        <w:rPr>
          <w:rFonts w:ascii="Garamond" w:hAnsi="Garamond"/>
          <w:sz w:val="24"/>
          <w:szCs w:val="24"/>
        </w:rPr>
        <w:t>-</w:t>
      </w:r>
      <w:r w:rsidR="00DC4201" w:rsidRPr="00445F75">
        <w:rPr>
          <w:rFonts w:ascii="Garamond" w:hAnsi="Garamond"/>
          <w:sz w:val="24"/>
          <w:szCs w:val="24"/>
        </w:rPr>
        <w:t xml:space="preserve">balancing weight, strong winds can easily topple trees and </w:t>
      </w:r>
      <w:r w:rsidR="00DC4201">
        <w:rPr>
          <w:rFonts w:ascii="Garamond" w:hAnsi="Garamond"/>
          <w:sz w:val="24"/>
          <w:szCs w:val="24"/>
        </w:rPr>
        <w:t>loss of limbs occurs more quickly</w:t>
      </w:r>
      <w:r w:rsidR="00DC4201" w:rsidRPr="00445F75">
        <w:rPr>
          <w:rFonts w:ascii="Garamond" w:hAnsi="Garamond"/>
          <w:sz w:val="24"/>
          <w:szCs w:val="24"/>
        </w:rPr>
        <w:t>.</w:t>
      </w:r>
    </w:p>
    <w:p w:rsidR="00DC4201" w:rsidRPr="00445F75" w:rsidRDefault="00F949B6" w:rsidP="00DC4201">
      <w:pPr>
        <w:pStyle w:val="Body"/>
        <w:rPr>
          <w:rFonts w:ascii="Garamond" w:hAnsi="Garamond"/>
          <w:sz w:val="24"/>
          <w:szCs w:val="24"/>
        </w:rPr>
      </w:pPr>
      <w:r>
        <w:rPr>
          <w:rFonts w:ascii="Garamond" w:hAnsi="Garamond"/>
          <w:sz w:val="24"/>
          <w:szCs w:val="24"/>
        </w:rPr>
        <w:t xml:space="preserve">On August 29, 2015, </w:t>
      </w:r>
      <w:r w:rsidRPr="005E5B8C">
        <w:rPr>
          <w:rFonts w:ascii="Garamond" w:hAnsi="Garamond"/>
          <w:sz w:val="24"/>
        </w:rPr>
        <w:t>PSE’s</w:t>
      </w:r>
      <w:r w:rsidRPr="005E5B8C">
        <w:t xml:space="preserve"> </w:t>
      </w:r>
      <w:r w:rsidRPr="005E5B8C">
        <w:rPr>
          <w:rFonts w:ascii="Garamond" w:hAnsi="Garamond"/>
          <w:sz w:val="24"/>
        </w:rPr>
        <w:t xml:space="preserve">service territory was hit by </w:t>
      </w:r>
      <w:r>
        <w:rPr>
          <w:rFonts w:ascii="Garamond" w:hAnsi="Garamond"/>
          <w:sz w:val="24"/>
        </w:rPr>
        <w:t>the strongest</w:t>
      </w:r>
      <w:r w:rsidRPr="005E5B8C">
        <w:rPr>
          <w:rFonts w:ascii="Garamond" w:hAnsi="Garamond"/>
          <w:sz w:val="24"/>
        </w:rPr>
        <w:t xml:space="preserve"> summer </w:t>
      </w:r>
      <w:r>
        <w:rPr>
          <w:rFonts w:ascii="Garamond" w:hAnsi="Garamond"/>
          <w:sz w:val="24"/>
        </w:rPr>
        <w:t>storm in Northwest history</w:t>
      </w:r>
      <w:r>
        <w:rPr>
          <w:rStyle w:val="FootnoteReference"/>
          <w:rFonts w:ascii="Garamond" w:hAnsi="Garamond"/>
          <w:sz w:val="24"/>
        </w:rPr>
        <w:footnoteReference w:id="23"/>
      </w:r>
      <w:r>
        <w:rPr>
          <w:rFonts w:ascii="Garamond" w:hAnsi="Garamond"/>
          <w:sz w:val="24"/>
        </w:rPr>
        <w:t xml:space="preserve">. </w:t>
      </w:r>
      <w:r w:rsidR="00DC4201" w:rsidRPr="00445F75">
        <w:rPr>
          <w:rFonts w:ascii="Garamond" w:hAnsi="Garamond"/>
          <w:sz w:val="24"/>
          <w:szCs w:val="24"/>
        </w:rPr>
        <w:t xml:space="preserve">Winds gusts exceeded 45 mph at Sea-Tac Airport and gusts were much higher in other portions of </w:t>
      </w:r>
      <w:r>
        <w:rPr>
          <w:rFonts w:ascii="Garamond" w:hAnsi="Garamond"/>
          <w:sz w:val="24"/>
          <w:szCs w:val="24"/>
        </w:rPr>
        <w:t>PSE’s</w:t>
      </w:r>
      <w:r w:rsidR="00DC4201" w:rsidRPr="00445F75">
        <w:rPr>
          <w:rFonts w:ascii="Garamond" w:hAnsi="Garamond"/>
          <w:sz w:val="24"/>
          <w:szCs w:val="24"/>
        </w:rPr>
        <w:t xml:space="preserve"> service territory. Since it was summer, trees were still fully leafed</w:t>
      </w:r>
      <w:r w:rsidR="009861E7">
        <w:rPr>
          <w:rFonts w:ascii="Garamond" w:hAnsi="Garamond"/>
          <w:sz w:val="24"/>
          <w:szCs w:val="24"/>
        </w:rPr>
        <w:t>,</w:t>
      </w:r>
      <w:r w:rsidR="00DC4201" w:rsidRPr="00445F75">
        <w:rPr>
          <w:rFonts w:ascii="Garamond" w:hAnsi="Garamond"/>
          <w:sz w:val="24"/>
          <w:szCs w:val="24"/>
        </w:rPr>
        <w:t xml:space="preserve"> and combined with being stressed due to drought conditions, were very vulnerable to these high wind speeds. Trees were uprooted as the dry soil wasn’t strong enough to support the trees. Fully leafed limbs were also torn from trees and sailed through the air</w:t>
      </w:r>
      <w:r>
        <w:rPr>
          <w:rStyle w:val="FootnoteReference"/>
          <w:rFonts w:ascii="Garamond" w:hAnsi="Garamond"/>
          <w:sz w:val="24"/>
          <w:szCs w:val="24"/>
        </w:rPr>
        <w:footnoteReference w:id="24"/>
      </w:r>
      <w:r w:rsidR="00DC4201" w:rsidRPr="00445F75">
        <w:rPr>
          <w:rFonts w:ascii="Garamond" w:hAnsi="Garamond"/>
          <w:sz w:val="24"/>
          <w:szCs w:val="24"/>
        </w:rPr>
        <w:t xml:space="preserve">. The result was </w:t>
      </w:r>
      <w:r w:rsidR="00C707C4" w:rsidRPr="00445F75">
        <w:rPr>
          <w:rFonts w:ascii="Garamond" w:hAnsi="Garamond"/>
          <w:sz w:val="24"/>
          <w:szCs w:val="24"/>
        </w:rPr>
        <w:t>an</w:t>
      </w:r>
      <w:r w:rsidR="00DC4201" w:rsidRPr="00445F75">
        <w:rPr>
          <w:rFonts w:ascii="Garamond" w:hAnsi="Garamond"/>
          <w:sz w:val="24"/>
          <w:szCs w:val="24"/>
        </w:rPr>
        <w:t xml:space="preserve"> </w:t>
      </w:r>
      <w:r w:rsidR="00433D97">
        <w:rPr>
          <w:rFonts w:ascii="Garamond" w:hAnsi="Garamond"/>
          <w:sz w:val="24"/>
          <w:szCs w:val="24"/>
        </w:rPr>
        <w:t>extraordinary</w:t>
      </w:r>
      <w:r w:rsidR="00DC4201" w:rsidRPr="00445F75">
        <w:rPr>
          <w:rFonts w:ascii="Garamond" w:hAnsi="Garamond"/>
          <w:sz w:val="24"/>
          <w:szCs w:val="24"/>
        </w:rPr>
        <w:t xml:space="preserve"> storm where over 400,000 customers lost power and it took several days to restore power to everyone.</w:t>
      </w:r>
    </w:p>
    <w:p w:rsidR="00630941" w:rsidRDefault="00DC4201" w:rsidP="00494D27">
      <w:pPr>
        <w:pStyle w:val="Body"/>
      </w:pPr>
      <w:r w:rsidRPr="00445F75">
        <w:rPr>
          <w:rFonts w:ascii="Garamond" w:hAnsi="Garamond"/>
          <w:sz w:val="24"/>
          <w:szCs w:val="24"/>
        </w:rPr>
        <w:t>On November 17</w:t>
      </w:r>
      <w:r w:rsidRPr="00445F75">
        <w:rPr>
          <w:rFonts w:ascii="Garamond" w:hAnsi="Garamond"/>
          <w:sz w:val="24"/>
          <w:szCs w:val="24"/>
          <w:vertAlign w:val="superscript"/>
        </w:rPr>
        <w:t>th</w:t>
      </w:r>
      <w:r w:rsidRPr="00445F75">
        <w:rPr>
          <w:rFonts w:ascii="Garamond" w:hAnsi="Garamond"/>
          <w:sz w:val="24"/>
          <w:szCs w:val="24"/>
        </w:rPr>
        <w:t xml:space="preserve">, a second </w:t>
      </w:r>
      <w:r w:rsidR="00F949B6">
        <w:rPr>
          <w:rFonts w:ascii="Garamond" w:hAnsi="Garamond"/>
          <w:sz w:val="24"/>
          <w:szCs w:val="24"/>
        </w:rPr>
        <w:t>intense</w:t>
      </w:r>
      <w:r w:rsidRPr="00445F75">
        <w:rPr>
          <w:rFonts w:ascii="Garamond" w:hAnsi="Garamond"/>
          <w:sz w:val="24"/>
          <w:szCs w:val="24"/>
        </w:rPr>
        <w:t xml:space="preserve"> storm occurred in our service territory. By late fall of 2015, precipitation was returning to normal levels and the region saw record level precipitation on the weekend preceding the storm </w:t>
      </w:r>
      <w:r w:rsidRPr="00445F75">
        <w:rPr>
          <w:rFonts w:ascii="Garamond" w:hAnsi="Garamond"/>
          <w:sz w:val="24"/>
          <w:szCs w:val="24"/>
        </w:rPr>
        <w:lastRenderedPageBreak/>
        <w:t>and on the day of the storm. When wind gusts</w:t>
      </w:r>
      <w:r w:rsidR="009861E7">
        <w:rPr>
          <w:rFonts w:ascii="Garamond" w:hAnsi="Garamond"/>
          <w:sz w:val="24"/>
          <w:szCs w:val="24"/>
        </w:rPr>
        <w:t>,</w:t>
      </w:r>
      <w:r w:rsidRPr="00445F75">
        <w:rPr>
          <w:rFonts w:ascii="Garamond" w:hAnsi="Garamond"/>
          <w:sz w:val="24"/>
          <w:szCs w:val="24"/>
        </w:rPr>
        <w:t xml:space="preserve"> up to 67 MPH hit the region, the saturated soil could not support the trees’ shallow root system causing widespread outages. In addition, some trees were still stressed from the drought earlier </w:t>
      </w:r>
      <w:r w:rsidR="009861E7">
        <w:rPr>
          <w:rFonts w:ascii="Garamond" w:hAnsi="Garamond"/>
          <w:sz w:val="24"/>
          <w:szCs w:val="24"/>
        </w:rPr>
        <w:t xml:space="preserve">in </w:t>
      </w:r>
      <w:r w:rsidRPr="00445F75">
        <w:rPr>
          <w:rFonts w:ascii="Garamond" w:hAnsi="Garamond"/>
          <w:sz w:val="24"/>
          <w:szCs w:val="24"/>
        </w:rPr>
        <w:t xml:space="preserve">the year and were not strong enough to </w:t>
      </w:r>
      <w:r>
        <w:rPr>
          <w:rFonts w:ascii="Garamond" w:hAnsi="Garamond"/>
          <w:sz w:val="24"/>
          <w:szCs w:val="24"/>
        </w:rPr>
        <w:t>withstand the high wind speeds.</w:t>
      </w:r>
    </w:p>
    <w:p w:rsidR="006E5DEA" w:rsidRPr="00FE24E8" w:rsidRDefault="00DC4201" w:rsidP="006E5DEA">
      <w:pPr>
        <w:pStyle w:val="Body"/>
        <w:rPr>
          <w:rFonts w:ascii="Garamond" w:hAnsi="Garamond"/>
          <w:sz w:val="24"/>
          <w:szCs w:val="24"/>
        </w:rPr>
      </w:pPr>
      <w:r w:rsidRPr="00445F75">
        <w:rPr>
          <w:rFonts w:ascii="Garamond" w:hAnsi="Garamond"/>
          <w:sz w:val="24"/>
          <w:szCs w:val="24"/>
        </w:rPr>
        <w:t>PSE is petitioning to exclude both of the events from the SQI SAIDI results for 2015. With those events removed, the SQI SAIDI results would be 272 minutes</w:t>
      </w:r>
      <w:r>
        <w:rPr>
          <w:rFonts w:ascii="Garamond" w:hAnsi="Garamond"/>
          <w:sz w:val="24"/>
          <w:szCs w:val="24"/>
        </w:rPr>
        <w:t>.</w:t>
      </w:r>
      <w:r w:rsidR="006E5DEA" w:rsidRPr="00FE24E8">
        <w:rPr>
          <w:rFonts w:ascii="Garamond" w:hAnsi="Garamond"/>
          <w:sz w:val="24"/>
          <w:szCs w:val="24"/>
        </w:rPr>
        <w:t xml:space="preserve">  </w:t>
      </w:r>
    </w:p>
    <w:p w:rsidR="006E5DEA" w:rsidRPr="00B1300A" w:rsidRDefault="006E5DEA" w:rsidP="006E5DEA">
      <w:pPr>
        <w:pStyle w:val="TableCaption"/>
        <w:ind w:left="0"/>
      </w:pPr>
      <w:bookmarkStart w:id="201" w:name="_Ref288119272"/>
      <w:bookmarkStart w:id="202" w:name="_Toc444157724"/>
      <w:r w:rsidRPr="00B1300A">
        <w:t xml:space="preserve">Table </w:t>
      </w:r>
      <w:bookmarkEnd w:id="201"/>
      <w:r>
        <w:t>3c</w:t>
      </w:r>
      <w:r w:rsidRPr="00B1300A">
        <w:t>: 201</w:t>
      </w:r>
      <w:r>
        <w:t>5</w:t>
      </w:r>
      <w:r w:rsidRPr="00B1300A">
        <w:t xml:space="preserve"> SAIDI Results</w:t>
      </w:r>
      <w:bookmarkEnd w:id="202"/>
    </w:p>
    <w:tbl>
      <w:tblPr>
        <w:tblW w:w="972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1800"/>
        <w:gridCol w:w="3690"/>
        <w:gridCol w:w="1530"/>
        <w:gridCol w:w="810"/>
        <w:gridCol w:w="900"/>
        <w:gridCol w:w="990"/>
      </w:tblGrid>
      <w:tr w:rsidR="006E5DEA" w:rsidRPr="00630941" w:rsidTr="00C15A7B">
        <w:tc>
          <w:tcPr>
            <w:tcW w:w="1800" w:type="dxa"/>
            <w:tcBorders>
              <w:top w:val="single" w:sz="12" w:space="0" w:color="006A71"/>
              <w:bottom w:val="single" w:sz="12" w:space="0" w:color="807F83"/>
            </w:tcBorders>
            <w:shd w:val="solid" w:color="006A71" w:fill="auto"/>
          </w:tcPr>
          <w:p w:rsidR="006E5DEA" w:rsidRPr="00494D27" w:rsidRDefault="006E5DEA" w:rsidP="006E5DEA">
            <w:pPr>
              <w:pStyle w:val="TableHead"/>
              <w:rPr>
                <w:color w:val="FFFFFF"/>
                <w:sz w:val="20"/>
                <w:szCs w:val="20"/>
              </w:rPr>
            </w:pPr>
          </w:p>
        </w:tc>
        <w:tc>
          <w:tcPr>
            <w:tcW w:w="3690" w:type="dxa"/>
            <w:tcBorders>
              <w:top w:val="single" w:sz="12" w:space="0" w:color="006A71"/>
              <w:bottom w:val="single" w:sz="12" w:space="0" w:color="807F83"/>
            </w:tcBorders>
            <w:shd w:val="solid" w:color="006A71" w:fill="auto"/>
          </w:tcPr>
          <w:p w:rsidR="006E5DEA" w:rsidRPr="00494D27" w:rsidRDefault="006E5DEA" w:rsidP="006E5DEA">
            <w:pPr>
              <w:pStyle w:val="TableHead"/>
              <w:rPr>
                <w:color w:val="FFFFFF"/>
                <w:sz w:val="20"/>
                <w:szCs w:val="20"/>
              </w:rPr>
            </w:pPr>
            <w:r w:rsidRPr="00494D27">
              <w:rPr>
                <w:color w:val="FFFFFF"/>
                <w:sz w:val="20"/>
                <w:szCs w:val="20"/>
              </w:rPr>
              <w:t>Key Measurement</w:t>
            </w:r>
          </w:p>
        </w:tc>
        <w:tc>
          <w:tcPr>
            <w:tcW w:w="1530" w:type="dxa"/>
            <w:tcBorders>
              <w:top w:val="single" w:sz="12" w:space="0" w:color="006A71"/>
              <w:bottom w:val="single" w:sz="12" w:space="0" w:color="807F83"/>
            </w:tcBorders>
            <w:shd w:val="solid" w:color="006A71" w:fill="auto"/>
          </w:tcPr>
          <w:p w:rsidR="006E5DEA" w:rsidRPr="00494D27" w:rsidRDefault="006E5DEA" w:rsidP="006E5DEA">
            <w:pPr>
              <w:pStyle w:val="TableHead"/>
              <w:rPr>
                <w:color w:val="FFFFFF"/>
                <w:sz w:val="20"/>
                <w:szCs w:val="20"/>
              </w:rPr>
            </w:pPr>
            <w:r w:rsidRPr="00494D27">
              <w:rPr>
                <w:color w:val="FFFFFF"/>
                <w:sz w:val="20"/>
                <w:szCs w:val="20"/>
              </w:rPr>
              <w:t>Benchmark</w:t>
            </w:r>
          </w:p>
        </w:tc>
        <w:tc>
          <w:tcPr>
            <w:tcW w:w="810" w:type="dxa"/>
            <w:tcBorders>
              <w:top w:val="single" w:sz="12" w:space="0" w:color="006A71"/>
              <w:bottom w:val="single" w:sz="12" w:space="0" w:color="807F83"/>
            </w:tcBorders>
            <w:shd w:val="solid" w:color="006A71" w:fill="auto"/>
          </w:tcPr>
          <w:p w:rsidR="006E5DEA" w:rsidRPr="00C15A7B" w:rsidRDefault="006E5DEA" w:rsidP="006E5DEA">
            <w:pPr>
              <w:pStyle w:val="TableHead"/>
              <w:rPr>
                <w:color w:val="FFFFFF"/>
                <w:sz w:val="18"/>
                <w:szCs w:val="18"/>
              </w:rPr>
            </w:pPr>
            <w:r w:rsidRPr="00C15A7B">
              <w:rPr>
                <w:color w:val="FFFFFF"/>
                <w:sz w:val="18"/>
                <w:szCs w:val="18"/>
              </w:rPr>
              <w:t>Baseline</w:t>
            </w:r>
          </w:p>
        </w:tc>
        <w:tc>
          <w:tcPr>
            <w:tcW w:w="900" w:type="dxa"/>
            <w:tcBorders>
              <w:top w:val="single" w:sz="12" w:space="0" w:color="006A71"/>
              <w:bottom w:val="single" w:sz="12" w:space="0" w:color="807F83"/>
            </w:tcBorders>
            <w:shd w:val="solid" w:color="006A71" w:fill="auto"/>
          </w:tcPr>
          <w:p w:rsidR="006E5DEA" w:rsidRPr="00494D27" w:rsidRDefault="006E5DEA" w:rsidP="006E5DEA">
            <w:pPr>
              <w:pStyle w:val="TableHead"/>
              <w:rPr>
                <w:color w:val="FFFFFF"/>
                <w:sz w:val="20"/>
                <w:szCs w:val="20"/>
              </w:rPr>
            </w:pPr>
            <w:r w:rsidRPr="00494D27">
              <w:rPr>
                <w:color w:val="FFFFFF"/>
                <w:sz w:val="20"/>
                <w:szCs w:val="20"/>
              </w:rPr>
              <w:t>Current Year Results</w:t>
            </w:r>
          </w:p>
        </w:tc>
        <w:tc>
          <w:tcPr>
            <w:tcW w:w="990" w:type="dxa"/>
            <w:tcBorders>
              <w:top w:val="single" w:sz="12" w:space="0" w:color="006A71"/>
              <w:bottom w:val="single" w:sz="12" w:space="0" w:color="807F83"/>
            </w:tcBorders>
            <w:shd w:val="solid" w:color="006A71" w:fill="auto"/>
          </w:tcPr>
          <w:p w:rsidR="006E5DEA" w:rsidRPr="00494D27" w:rsidRDefault="006E5DEA" w:rsidP="006E5DEA">
            <w:pPr>
              <w:pStyle w:val="TableHead"/>
              <w:rPr>
                <w:color w:val="FFFFFF"/>
                <w:sz w:val="20"/>
                <w:szCs w:val="20"/>
              </w:rPr>
            </w:pPr>
            <w:r w:rsidRPr="00494D27">
              <w:rPr>
                <w:color w:val="FFFFFF"/>
                <w:sz w:val="20"/>
                <w:szCs w:val="20"/>
              </w:rPr>
              <w:t>Achieved</w:t>
            </w:r>
          </w:p>
        </w:tc>
      </w:tr>
      <w:tr w:rsidR="00DC4201" w:rsidRPr="00630941" w:rsidTr="00C15A7B">
        <w:tc>
          <w:tcPr>
            <w:tcW w:w="1800" w:type="dxa"/>
            <w:tcBorders>
              <w:top w:val="single" w:sz="12" w:space="0" w:color="807F83"/>
              <w:bottom w:val="single" w:sz="12" w:space="0" w:color="807F83"/>
            </w:tcBorders>
          </w:tcPr>
          <w:p w:rsidR="00DC4201" w:rsidRPr="00494D27" w:rsidRDefault="00DC4201" w:rsidP="00C15A7B">
            <w:pPr>
              <w:pStyle w:val="TableText"/>
              <w:jc w:val="left"/>
              <w:rPr>
                <w:kern w:val="0"/>
                <w:sz w:val="20"/>
                <w:szCs w:val="20"/>
              </w:rPr>
            </w:pPr>
            <w:r w:rsidRPr="00494D27">
              <w:rPr>
                <w:b w:val="0"/>
                <w:kern w:val="0"/>
                <w:sz w:val="20"/>
                <w:szCs w:val="20"/>
              </w:rPr>
              <w:t>SAIDI</w:t>
            </w:r>
            <w:r w:rsidRPr="00494D27">
              <w:rPr>
                <w:b w:val="0"/>
                <w:kern w:val="0"/>
                <w:sz w:val="20"/>
                <w:szCs w:val="20"/>
                <w:vertAlign w:val="subscript"/>
              </w:rPr>
              <w:t>Total</w:t>
            </w:r>
          </w:p>
          <w:p w:rsidR="00DC4201" w:rsidRPr="00494D27" w:rsidRDefault="00DC4201" w:rsidP="00C15A7B">
            <w:pPr>
              <w:pStyle w:val="TableText"/>
              <w:jc w:val="left"/>
              <w:rPr>
                <w:kern w:val="0"/>
                <w:sz w:val="20"/>
                <w:szCs w:val="20"/>
              </w:rPr>
            </w:pPr>
          </w:p>
        </w:tc>
        <w:tc>
          <w:tcPr>
            <w:tcW w:w="3690" w:type="dxa"/>
            <w:tcBorders>
              <w:top w:val="single" w:sz="12" w:space="0" w:color="807F83"/>
              <w:bottom w:val="single" w:sz="12" w:space="0" w:color="807F83"/>
            </w:tcBorders>
          </w:tcPr>
          <w:p w:rsidR="00DC4201" w:rsidRPr="00494D27" w:rsidRDefault="00DC4201" w:rsidP="00C15A7B">
            <w:pPr>
              <w:pStyle w:val="TableText"/>
              <w:jc w:val="left"/>
              <w:rPr>
                <w:kern w:val="0"/>
                <w:sz w:val="20"/>
                <w:szCs w:val="20"/>
              </w:rPr>
            </w:pPr>
            <w:r w:rsidRPr="00494D27">
              <w:rPr>
                <w:kern w:val="0"/>
                <w:sz w:val="20"/>
                <w:szCs w:val="20"/>
              </w:rPr>
              <w:t>Total (all outages current year) Outage Frequency–System Average Interruption Duration Index (SAIDI)</w:t>
            </w:r>
          </w:p>
        </w:tc>
        <w:tc>
          <w:tcPr>
            <w:tcW w:w="1530" w:type="dxa"/>
            <w:tcBorders>
              <w:top w:val="single" w:sz="12" w:space="0" w:color="807F83"/>
              <w:bottom w:val="single" w:sz="12" w:space="0" w:color="807F83"/>
            </w:tcBorders>
            <w:shd w:val="clear" w:color="auto" w:fill="auto"/>
          </w:tcPr>
          <w:p w:rsidR="00DC4201" w:rsidRPr="00494D27" w:rsidRDefault="00C15A7B" w:rsidP="00712A5E">
            <w:pPr>
              <w:pStyle w:val="TableText"/>
              <w:rPr>
                <w:kern w:val="0"/>
                <w:sz w:val="20"/>
                <w:szCs w:val="20"/>
                <w:highlight w:val="green"/>
              </w:rPr>
            </w:pPr>
            <w:r w:rsidRPr="00C15A7B">
              <w:rPr>
                <w:kern w:val="0"/>
                <w:sz w:val="20"/>
                <w:szCs w:val="20"/>
              </w:rPr>
              <w:t>n/a</w:t>
            </w:r>
          </w:p>
        </w:tc>
        <w:tc>
          <w:tcPr>
            <w:tcW w:w="810" w:type="dxa"/>
            <w:tcBorders>
              <w:top w:val="single" w:sz="12" w:space="0" w:color="807F83"/>
              <w:bottom w:val="single" w:sz="12" w:space="0" w:color="807F83"/>
            </w:tcBorders>
          </w:tcPr>
          <w:p w:rsidR="00DC4201" w:rsidRPr="00494D27" w:rsidRDefault="00DC4201" w:rsidP="00712A5E">
            <w:pPr>
              <w:pStyle w:val="TableText"/>
              <w:rPr>
                <w:sz w:val="20"/>
                <w:szCs w:val="20"/>
              </w:rPr>
            </w:pPr>
            <w:r w:rsidRPr="00494D27">
              <w:rPr>
                <w:sz w:val="20"/>
                <w:szCs w:val="20"/>
              </w:rPr>
              <w:t>532</w:t>
            </w:r>
          </w:p>
        </w:tc>
        <w:tc>
          <w:tcPr>
            <w:tcW w:w="900" w:type="dxa"/>
            <w:tcBorders>
              <w:top w:val="single" w:sz="12" w:space="0" w:color="807F83"/>
              <w:bottom w:val="single" w:sz="12" w:space="0" w:color="807F83"/>
            </w:tcBorders>
          </w:tcPr>
          <w:p w:rsidR="00DC4201" w:rsidRPr="00494D27" w:rsidRDefault="00DC4201" w:rsidP="00712A5E">
            <w:pPr>
              <w:pStyle w:val="TableText"/>
              <w:rPr>
                <w:sz w:val="20"/>
                <w:szCs w:val="20"/>
              </w:rPr>
            </w:pPr>
            <w:r w:rsidRPr="00494D27">
              <w:rPr>
                <w:sz w:val="20"/>
                <w:szCs w:val="20"/>
              </w:rPr>
              <w:t>760</w:t>
            </w:r>
          </w:p>
        </w:tc>
        <w:tc>
          <w:tcPr>
            <w:tcW w:w="990" w:type="dxa"/>
            <w:tcBorders>
              <w:top w:val="single" w:sz="12" w:space="0" w:color="807F83"/>
              <w:bottom w:val="single" w:sz="12" w:space="0" w:color="807F83"/>
              <w:right w:val="single" w:sz="12" w:space="0" w:color="006A71"/>
            </w:tcBorders>
            <w:shd w:val="clear" w:color="auto" w:fill="auto"/>
          </w:tcPr>
          <w:p w:rsidR="00DC4201" w:rsidRPr="00494D27" w:rsidRDefault="00C15A7B" w:rsidP="00712A5E">
            <w:pPr>
              <w:pStyle w:val="TableText"/>
              <w:rPr>
                <w:sz w:val="20"/>
                <w:szCs w:val="20"/>
                <w:highlight w:val="green"/>
              </w:rPr>
            </w:pPr>
            <w:r w:rsidRPr="00C15A7B">
              <w:rPr>
                <w:sz w:val="20"/>
                <w:szCs w:val="20"/>
              </w:rPr>
              <w:t>--</w:t>
            </w:r>
          </w:p>
        </w:tc>
      </w:tr>
      <w:tr w:rsidR="00DC4201" w:rsidRPr="00630941" w:rsidTr="00C15A7B">
        <w:trPr>
          <w:trHeight w:val="753"/>
        </w:trPr>
        <w:tc>
          <w:tcPr>
            <w:tcW w:w="1800" w:type="dxa"/>
            <w:tcBorders>
              <w:top w:val="single" w:sz="12" w:space="0" w:color="807F83"/>
              <w:bottom w:val="single" w:sz="12" w:space="0" w:color="807F83"/>
            </w:tcBorders>
          </w:tcPr>
          <w:p w:rsidR="00DC4201" w:rsidRPr="00494D27" w:rsidRDefault="00DC4201" w:rsidP="00C15A7B">
            <w:pPr>
              <w:pStyle w:val="TableText"/>
              <w:ind w:right="-90"/>
              <w:jc w:val="left"/>
              <w:rPr>
                <w:b w:val="0"/>
                <w:kern w:val="0"/>
                <w:sz w:val="20"/>
                <w:szCs w:val="20"/>
                <w:vertAlign w:val="subscript"/>
              </w:rPr>
            </w:pPr>
            <w:r w:rsidRPr="00494D27">
              <w:rPr>
                <w:b w:val="0"/>
                <w:kern w:val="0"/>
                <w:sz w:val="20"/>
                <w:szCs w:val="20"/>
              </w:rPr>
              <w:t>SAIDI</w:t>
            </w:r>
            <w:r w:rsidRPr="00494D27">
              <w:rPr>
                <w:b w:val="0"/>
                <w:kern w:val="0"/>
                <w:sz w:val="20"/>
                <w:szCs w:val="20"/>
                <w:vertAlign w:val="subscript"/>
              </w:rPr>
              <w:t>Total 5-year Average</w:t>
            </w:r>
          </w:p>
          <w:p w:rsidR="00DC4201" w:rsidRPr="00494D27" w:rsidRDefault="00DC4201" w:rsidP="00C15A7B">
            <w:pPr>
              <w:pStyle w:val="Header"/>
              <w:jc w:val="left"/>
              <w:rPr>
                <w:rFonts w:ascii="Garamond" w:hAnsi="Garamond"/>
                <w:b/>
                <w:sz w:val="20"/>
                <w:szCs w:val="20"/>
              </w:rPr>
            </w:pPr>
            <w:r w:rsidRPr="00494D27">
              <w:rPr>
                <w:rFonts w:ascii="Garamond" w:hAnsi="Garamond"/>
                <w:b/>
                <w:sz w:val="20"/>
                <w:szCs w:val="20"/>
              </w:rPr>
              <w:t>(SQI #3)</w:t>
            </w:r>
          </w:p>
        </w:tc>
        <w:tc>
          <w:tcPr>
            <w:tcW w:w="3690" w:type="dxa"/>
            <w:tcBorders>
              <w:top w:val="single" w:sz="12" w:space="0" w:color="807F83"/>
              <w:bottom w:val="single" w:sz="12" w:space="0" w:color="807F83"/>
            </w:tcBorders>
          </w:tcPr>
          <w:p w:rsidR="00DC4201" w:rsidRPr="00494D27" w:rsidRDefault="00DC4201" w:rsidP="00C15A7B">
            <w:pPr>
              <w:pStyle w:val="TableText"/>
              <w:jc w:val="left"/>
              <w:rPr>
                <w:kern w:val="0"/>
                <w:sz w:val="20"/>
                <w:szCs w:val="20"/>
              </w:rPr>
            </w:pPr>
            <w:r w:rsidRPr="00494D27">
              <w:rPr>
                <w:kern w:val="0"/>
                <w:sz w:val="20"/>
                <w:szCs w:val="20"/>
              </w:rPr>
              <w:t>Total (all outages five-year average) SAIDI</w:t>
            </w:r>
          </w:p>
        </w:tc>
        <w:tc>
          <w:tcPr>
            <w:tcW w:w="1530" w:type="dxa"/>
            <w:tcBorders>
              <w:top w:val="single" w:sz="12" w:space="0" w:color="807F83"/>
              <w:bottom w:val="single" w:sz="12" w:space="0" w:color="807F83"/>
            </w:tcBorders>
          </w:tcPr>
          <w:p w:rsidR="00DC4201" w:rsidRPr="00494D27" w:rsidRDefault="00DC4201" w:rsidP="00712A5E">
            <w:pPr>
              <w:pStyle w:val="TableText"/>
              <w:rPr>
                <w:kern w:val="0"/>
                <w:sz w:val="20"/>
                <w:szCs w:val="20"/>
              </w:rPr>
            </w:pPr>
            <w:r w:rsidRPr="00494D27">
              <w:rPr>
                <w:kern w:val="0"/>
                <w:sz w:val="20"/>
                <w:szCs w:val="20"/>
              </w:rPr>
              <w:t>No more than 320 minutes per customer per year</w:t>
            </w:r>
          </w:p>
        </w:tc>
        <w:tc>
          <w:tcPr>
            <w:tcW w:w="810" w:type="dxa"/>
            <w:tcBorders>
              <w:top w:val="single" w:sz="12" w:space="0" w:color="807F83"/>
              <w:bottom w:val="single" w:sz="12" w:space="0" w:color="807F83"/>
            </w:tcBorders>
          </w:tcPr>
          <w:p w:rsidR="00DC4201" w:rsidRPr="00494D27" w:rsidRDefault="00DC4201" w:rsidP="00712A5E">
            <w:pPr>
              <w:pStyle w:val="TableText"/>
              <w:rPr>
                <w:kern w:val="0"/>
                <w:sz w:val="20"/>
                <w:szCs w:val="20"/>
              </w:rPr>
            </w:pPr>
            <w:r w:rsidRPr="00494D27">
              <w:rPr>
                <w:kern w:val="0"/>
                <w:sz w:val="20"/>
                <w:szCs w:val="20"/>
              </w:rPr>
              <w:t>326</w:t>
            </w:r>
          </w:p>
        </w:tc>
        <w:tc>
          <w:tcPr>
            <w:tcW w:w="900" w:type="dxa"/>
            <w:tcBorders>
              <w:top w:val="single" w:sz="12" w:space="0" w:color="807F83"/>
              <w:bottom w:val="single" w:sz="12" w:space="0" w:color="807F83"/>
            </w:tcBorders>
          </w:tcPr>
          <w:p w:rsidR="00DC4201" w:rsidRPr="00494D27" w:rsidRDefault="00DC4201" w:rsidP="00712A5E">
            <w:pPr>
              <w:pStyle w:val="TableText"/>
              <w:rPr>
                <w:kern w:val="0"/>
                <w:sz w:val="20"/>
                <w:szCs w:val="20"/>
              </w:rPr>
            </w:pPr>
            <w:r w:rsidRPr="00494D27">
              <w:rPr>
                <w:sz w:val="20"/>
                <w:szCs w:val="20"/>
              </w:rPr>
              <w:t>361</w:t>
            </w:r>
          </w:p>
        </w:tc>
        <w:tc>
          <w:tcPr>
            <w:tcW w:w="990" w:type="dxa"/>
            <w:tcBorders>
              <w:top w:val="single" w:sz="12" w:space="0" w:color="807F83"/>
              <w:bottom w:val="single" w:sz="12" w:space="0" w:color="807F83"/>
            </w:tcBorders>
          </w:tcPr>
          <w:p w:rsidR="00DC4201" w:rsidRPr="00494D27" w:rsidRDefault="00DC4201" w:rsidP="00712A5E">
            <w:pPr>
              <w:pStyle w:val="TableText"/>
              <w:rPr>
                <w:sz w:val="20"/>
                <w:szCs w:val="20"/>
              </w:rPr>
            </w:pPr>
          </w:p>
        </w:tc>
      </w:tr>
      <w:tr w:rsidR="00DC4201" w:rsidRPr="00630941" w:rsidTr="00C15A7B">
        <w:tc>
          <w:tcPr>
            <w:tcW w:w="1800" w:type="dxa"/>
            <w:tcBorders>
              <w:top w:val="single" w:sz="12" w:space="0" w:color="807F83"/>
              <w:bottom w:val="single" w:sz="12" w:space="0" w:color="807F83"/>
            </w:tcBorders>
          </w:tcPr>
          <w:p w:rsidR="00DC4201" w:rsidRPr="00494D27" w:rsidRDefault="00DC4201" w:rsidP="00C15A7B">
            <w:pPr>
              <w:pStyle w:val="TableText"/>
              <w:jc w:val="left"/>
              <w:rPr>
                <w:b w:val="0"/>
                <w:kern w:val="0"/>
                <w:sz w:val="20"/>
                <w:szCs w:val="20"/>
              </w:rPr>
            </w:pPr>
            <w:r w:rsidRPr="00494D27">
              <w:rPr>
                <w:b w:val="0"/>
                <w:kern w:val="0"/>
                <w:sz w:val="20"/>
                <w:szCs w:val="20"/>
              </w:rPr>
              <w:t>SAIDI</w:t>
            </w:r>
            <w:r w:rsidRPr="00494D27">
              <w:rPr>
                <w:b w:val="0"/>
                <w:kern w:val="0"/>
                <w:sz w:val="20"/>
                <w:szCs w:val="20"/>
                <w:vertAlign w:val="subscript"/>
              </w:rPr>
              <w:t>5%</w:t>
            </w:r>
          </w:p>
        </w:tc>
        <w:tc>
          <w:tcPr>
            <w:tcW w:w="3690" w:type="dxa"/>
            <w:tcBorders>
              <w:top w:val="single" w:sz="12" w:space="0" w:color="807F83"/>
              <w:bottom w:val="single" w:sz="12" w:space="0" w:color="807F83"/>
            </w:tcBorders>
          </w:tcPr>
          <w:p w:rsidR="00DC4201" w:rsidRPr="00494D27" w:rsidRDefault="00DC4201" w:rsidP="00C15A7B">
            <w:pPr>
              <w:pStyle w:val="TableText"/>
              <w:jc w:val="left"/>
              <w:rPr>
                <w:kern w:val="0"/>
                <w:sz w:val="20"/>
                <w:szCs w:val="20"/>
              </w:rPr>
            </w:pPr>
            <w:r w:rsidRPr="00494D27">
              <w:rPr>
                <w:kern w:val="0"/>
                <w:sz w:val="20"/>
                <w:szCs w:val="20"/>
              </w:rPr>
              <w:t>&lt;5% Non-Major-Storm (&lt;5% customers affected) SAIDI</w:t>
            </w:r>
          </w:p>
        </w:tc>
        <w:tc>
          <w:tcPr>
            <w:tcW w:w="1530" w:type="dxa"/>
            <w:tcBorders>
              <w:top w:val="single" w:sz="12" w:space="0" w:color="807F83"/>
              <w:bottom w:val="single" w:sz="12" w:space="0" w:color="807F83"/>
            </w:tcBorders>
            <w:shd w:val="clear" w:color="auto" w:fill="auto"/>
          </w:tcPr>
          <w:p w:rsidR="00DC4201" w:rsidRPr="00494D27" w:rsidRDefault="00C15A7B" w:rsidP="00712A5E">
            <w:pPr>
              <w:pStyle w:val="TableText"/>
              <w:rPr>
                <w:kern w:val="0"/>
                <w:sz w:val="20"/>
                <w:szCs w:val="20"/>
                <w:highlight w:val="green"/>
              </w:rPr>
            </w:pPr>
            <w:r w:rsidRPr="00C15A7B">
              <w:rPr>
                <w:kern w:val="0"/>
                <w:sz w:val="20"/>
                <w:szCs w:val="20"/>
              </w:rPr>
              <w:t>n/a</w:t>
            </w:r>
          </w:p>
        </w:tc>
        <w:tc>
          <w:tcPr>
            <w:tcW w:w="810" w:type="dxa"/>
            <w:tcBorders>
              <w:top w:val="single" w:sz="12" w:space="0" w:color="807F83"/>
              <w:bottom w:val="single" w:sz="12" w:space="0" w:color="807F83"/>
            </w:tcBorders>
          </w:tcPr>
          <w:p w:rsidR="00DC4201" w:rsidRPr="00494D27" w:rsidRDefault="00DC4201" w:rsidP="00712A5E">
            <w:pPr>
              <w:pStyle w:val="TableText"/>
              <w:rPr>
                <w:kern w:val="0"/>
                <w:sz w:val="20"/>
                <w:szCs w:val="20"/>
              </w:rPr>
            </w:pPr>
            <w:r w:rsidRPr="00494D27">
              <w:rPr>
                <w:kern w:val="0"/>
                <w:sz w:val="20"/>
                <w:szCs w:val="20"/>
              </w:rPr>
              <w:t>132</w:t>
            </w:r>
          </w:p>
        </w:tc>
        <w:tc>
          <w:tcPr>
            <w:tcW w:w="900" w:type="dxa"/>
            <w:tcBorders>
              <w:top w:val="single" w:sz="12" w:space="0" w:color="807F83"/>
              <w:bottom w:val="single" w:sz="12" w:space="0" w:color="807F83"/>
            </w:tcBorders>
          </w:tcPr>
          <w:p w:rsidR="00DC4201" w:rsidRPr="00494D27" w:rsidRDefault="00DC4201" w:rsidP="00712A5E">
            <w:pPr>
              <w:pStyle w:val="TableText"/>
              <w:rPr>
                <w:kern w:val="0"/>
                <w:sz w:val="20"/>
                <w:szCs w:val="20"/>
              </w:rPr>
            </w:pPr>
            <w:r w:rsidRPr="00494D27">
              <w:rPr>
                <w:sz w:val="20"/>
                <w:szCs w:val="20"/>
              </w:rPr>
              <w:t>180</w:t>
            </w:r>
          </w:p>
        </w:tc>
        <w:tc>
          <w:tcPr>
            <w:tcW w:w="990" w:type="dxa"/>
            <w:tcBorders>
              <w:top w:val="single" w:sz="12" w:space="0" w:color="807F83"/>
              <w:bottom w:val="single" w:sz="12" w:space="0" w:color="807F83"/>
              <w:right w:val="single" w:sz="12" w:space="0" w:color="006A71"/>
            </w:tcBorders>
            <w:shd w:val="clear" w:color="auto" w:fill="auto"/>
          </w:tcPr>
          <w:p w:rsidR="00DC4201" w:rsidRPr="00494D27" w:rsidRDefault="00C15A7B" w:rsidP="00712A5E">
            <w:pPr>
              <w:pStyle w:val="TableText"/>
              <w:rPr>
                <w:sz w:val="20"/>
                <w:szCs w:val="20"/>
                <w:highlight w:val="green"/>
              </w:rPr>
            </w:pPr>
            <w:r w:rsidRPr="00C15A7B">
              <w:rPr>
                <w:sz w:val="20"/>
                <w:szCs w:val="20"/>
              </w:rPr>
              <w:t>--</w:t>
            </w:r>
          </w:p>
        </w:tc>
      </w:tr>
      <w:tr w:rsidR="00DC4201" w:rsidRPr="00630941" w:rsidTr="00C15A7B">
        <w:tc>
          <w:tcPr>
            <w:tcW w:w="1800" w:type="dxa"/>
            <w:tcBorders>
              <w:top w:val="single" w:sz="12" w:space="0" w:color="807F83"/>
              <w:bottom w:val="single" w:sz="12" w:space="0" w:color="006A71"/>
            </w:tcBorders>
          </w:tcPr>
          <w:p w:rsidR="00DC4201" w:rsidRPr="00494D27" w:rsidRDefault="00DC4201" w:rsidP="00C15A7B">
            <w:pPr>
              <w:pStyle w:val="TableText"/>
              <w:jc w:val="left"/>
              <w:rPr>
                <w:b w:val="0"/>
                <w:kern w:val="0"/>
                <w:sz w:val="20"/>
                <w:szCs w:val="20"/>
              </w:rPr>
            </w:pPr>
            <w:r w:rsidRPr="00494D27">
              <w:rPr>
                <w:b w:val="0"/>
                <w:kern w:val="0"/>
                <w:sz w:val="20"/>
                <w:szCs w:val="20"/>
              </w:rPr>
              <w:t>SAIDI</w:t>
            </w:r>
            <w:r w:rsidRPr="00494D27">
              <w:rPr>
                <w:b w:val="0"/>
                <w:kern w:val="0"/>
                <w:sz w:val="20"/>
                <w:szCs w:val="20"/>
                <w:vertAlign w:val="subscript"/>
              </w:rPr>
              <w:t>IEEE</w:t>
            </w:r>
          </w:p>
        </w:tc>
        <w:tc>
          <w:tcPr>
            <w:tcW w:w="3690" w:type="dxa"/>
            <w:tcBorders>
              <w:top w:val="single" w:sz="12" w:space="0" w:color="807F83"/>
              <w:bottom w:val="single" w:sz="12" w:space="0" w:color="006A71"/>
            </w:tcBorders>
          </w:tcPr>
          <w:p w:rsidR="00DC4201" w:rsidRPr="00494D27" w:rsidRDefault="00DC4201" w:rsidP="00C15A7B">
            <w:pPr>
              <w:pStyle w:val="TableText"/>
              <w:jc w:val="left"/>
              <w:rPr>
                <w:kern w:val="0"/>
                <w:sz w:val="20"/>
                <w:szCs w:val="20"/>
              </w:rPr>
            </w:pPr>
            <w:r w:rsidRPr="00494D27">
              <w:rPr>
                <w:kern w:val="0"/>
                <w:sz w:val="20"/>
                <w:szCs w:val="20"/>
              </w:rPr>
              <w:t>IEEE Non-Major-Storm (T</w:t>
            </w:r>
            <w:r w:rsidRPr="00494D27">
              <w:rPr>
                <w:kern w:val="0"/>
                <w:sz w:val="20"/>
                <w:szCs w:val="20"/>
                <w:vertAlign w:val="subscript"/>
              </w:rPr>
              <w:t>MED</w:t>
            </w:r>
            <w:r w:rsidRPr="00494D27">
              <w:rPr>
                <w:kern w:val="0"/>
                <w:sz w:val="20"/>
                <w:szCs w:val="20"/>
              </w:rPr>
              <w:t>) SAIDI</w:t>
            </w:r>
          </w:p>
        </w:tc>
        <w:tc>
          <w:tcPr>
            <w:tcW w:w="1530" w:type="dxa"/>
            <w:tcBorders>
              <w:top w:val="single" w:sz="12" w:space="0" w:color="807F83"/>
              <w:bottom w:val="single" w:sz="12" w:space="0" w:color="006A71"/>
            </w:tcBorders>
            <w:shd w:val="clear" w:color="auto" w:fill="auto"/>
          </w:tcPr>
          <w:p w:rsidR="00DC4201" w:rsidRPr="00494D27" w:rsidRDefault="00C15A7B" w:rsidP="00712A5E">
            <w:pPr>
              <w:pStyle w:val="TableText"/>
              <w:rPr>
                <w:kern w:val="0"/>
                <w:sz w:val="20"/>
                <w:szCs w:val="20"/>
                <w:highlight w:val="green"/>
              </w:rPr>
            </w:pPr>
            <w:r w:rsidRPr="00C15A7B">
              <w:rPr>
                <w:kern w:val="0"/>
                <w:sz w:val="20"/>
                <w:szCs w:val="20"/>
              </w:rPr>
              <w:t>n/a</w:t>
            </w:r>
          </w:p>
        </w:tc>
        <w:tc>
          <w:tcPr>
            <w:tcW w:w="810" w:type="dxa"/>
            <w:tcBorders>
              <w:top w:val="single" w:sz="12" w:space="0" w:color="807F83"/>
              <w:bottom w:val="single" w:sz="12" w:space="0" w:color="006A71"/>
            </w:tcBorders>
          </w:tcPr>
          <w:p w:rsidR="00DC4201" w:rsidRPr="00494D27" w:rsidRDefault="00DC4201" w:rsidP="00712A5E">
            <w:pPr>
              <w:pStyle w:val="TableText"/>
              <w:rPr>
                <w:kern w:val="0"/>
                <w:sz w:val="20"/>
                <w:szCs w:val="20"/>
              </w:rPr>
            </w:pPr>
            <w:r w:rsidRPr="00494D27">
              <w:rPr>
                <w:kern w:val="0"/>
                <w:sz w:val="20"/>
                <w:szCs w:val="20"/>
              </w:rPr>
              <w:t>107</w:t>
            </w:r>
          </w:p>
        </w:tc>
        <w:tc>
          <w:tcPr>
            <w:tcW w:w="900" w:type="dxa"/>
            <w:tcBorders>
              <w:top w:val="single" w:sz="12" w:space="0" w:color="807F83"/>
              <w:bottom w:val="single" w:sz="12" w:space="0" w:color="006A71"/>
            </w:tcBorders>
          </w:tcPr>
          <w:p w:rsidR="00DC4201" w:rsidRPr="00494D27" w:rsidRDefault="00DC4201" w:rsidP="00712A5E">
            <w:pPr>
              <w:pStyle w:val="TableText"/>
              <w:rPr>
                <w:kern w:val="0"/>
                <w:sz w:val="20"/>
                <w:szCs w:val="20"/>
              </w:rPr>
            </w:pPr>
            <w:r w:rsidRPr="00494D27">
              <w:rPr>
                <w:sz w:val="20"/>
                <w:szCs w:val="20"/>
              </w:rPr>
              <w:t>163</w:t>
            </w:r>
          </w:p>
        </w:tc>
        <w:tc>
          <w:tcPr>
            <w:tcW w:w="990" w:type="dxa"/>
            <w:tcBorders>
              <w:top w:val="single" w:sz="12" w:space="0" w:color="807F83"/>
              <w:bottom w:val="single" w:sz="12" w:space="0" w:color="006A71"/>
              <w:right w:val="single" w:sz="12" w:space="0" w:color="006A71"/>
            </w:tcBorders>
            <w:shd w:val="clear" w:color="auto" w:fill="auto"/>
          </w:tcPr>
          <w:p w:rsidR="00DC4201" w:rsidRPr="00494D27" w:rsidRDefault="00C15A7B" w:rsidP="00712A5E">
            <w:pPr>
              <w:pStyle w:val="TableText"/>
              <w:rPr>
                <w:sz w:val="20"/>
                <w:szCs w:val="20"/>
                <w:highlight w:val="green"/>
              </w:rPr>
            </w:pPr>
            <w:r w:rsidRPr="00C15A7B">
              <w:rPr>
                <w:sz w:val="20"/>
                <w:szCs w:val="20"/>
              </w:rPr>
              <w:t>--</w:t>
            </w:r>
          </w:p>
        </w:tc>
      </w:tr>
    </w:tbl>
    <w:p w:rsidR="00CB7843" w:rsidRDefault="00CB7843" w:rsidP="00FF77D8">
      <w:pPr>
        <w:pStyle w:val="Title"/>
      </w:pPr>
      <w:bookmarkStart w:id="203" w:name="_Toc307574973"/>
      <w:bookmarkStart w:id="204" w:name="_Toc352132267"/>
      <w:bookmarkStart w:id="205" w:name="_Toc414215904"/>
    </w:p>
    <w:p w:rsidR="006E5DEA" w:rsidRPr="00B1300A" w:rsidRDefault="006E5DEA" w:rsidP="00FF77D8">
      <w:pPr>
        <w:pStyle w:val="Title"/>
      </w:pPr>
      <w:r w:rsidRPr="00B1300A">
        <w:t>What Influences SAIDI</w:t>
      </w:r>
      <w:bookmarkEnd w:id="203"/>
      <w:bookmarkEnd w:id="204"/>
      <w:bookmarkEnd w:id="205"/>
    </w:p>
    <w:p w:rsidR="006E5DEA" w:rsidRPr="0088478A" w:rsidRDefault="0088478A" w:rsidP="006E5DEA">
      <w:pPr>
        <w:pStyle w:val="Body"/>
        <w:rPr>
          <w:rFonts w:ascii="Garamond" w:hAnsi="Garamond"/>
          <w:sz w:val="24"/>
          <w:szCs w:val="24"/>
        </w:rPr>
      </w:pPr>
      <w:r w:rsidRPr="0072092A">
        <w:rPr>
          <w:rFonts w:ascii="Garamond" w:hAnsi="Garamond"/>
          <w:sz w:val="24"/>
          <w:szCs w:val="24"/>
        </w:rPr>
        <w:t xml:space="preserve">As noted in the SAIFI section, PSE tracks outages by cause codes and groups the outage causes into three major categories: </w:t>
      </w:r>
      <w:r w:rsidR="00576D46">
        <w:rPr>
          <w:rFonts w:ascii="Garamond" w:hAnsi="Garamond"/>
          <w:sz w:val="24"/>
          <w:szCs w:val="24"/>
        </w:rPr>
        <w:t>tree-</w:t>
      </w:r>
      <w:r w:rsidR="002A0872">
        <w:rPr>
          <w:rFonts w:ascii="Garamond" w:hAnsi="Garamond"/>
          <w:sz w:val="24"/>
          <w:szCs w:val="24"/>
        </w:rPr>
        <w:t>related</w:t>
      </w:r>
      <w:r w:rsidRPr="0072092A">
        <w:rPr>
          <w:rFonts w:ascii="Garamond" w:hAnsi="Garamond"/>
          <w:sz w:val="24"/>
          <w:szCs w:val="24"/>
        </w:rPr>
        <w:t xml:space="preserve">, preventable and third party. Figure 3c illustrates the impact of </w:t>
      </w:r>
      <w:r w:rsidR="00576D46">
        <w:rPr>
          <w:rFonts w:ascii="Garamond" w:hAnsi="Garamond"/>
          <w:sz w:val="24"/>
          <w:szCs w:val="24"/>
        </w:rPr>
        <w:t>tree-</w:t>
      </w:r>
      <w:r w:rsidR="002A0872">
        <w:rPr>
          <w:rFonts w:ascii="Garamond" w:hAnsi="Garamond"/>
          <w:sz w:val="24"/>
          <w:szCs w:val="24"/>
        </w:rPr>
        <w:t>related</w:t>
      </w:r>
      <w:r w:rsidRPr="0072092A">
        <w:rPr>
          <w:rFonts w:ascii="Garamond" w:hAnsi="Garamond"/>
          <w:sz w:val="24"/>
          <w:szCs w:val="24"/>
        </w:rPr>
        <w:t xml:space="preserve"> outages</w:t>
      </w:r>
      <w:r w:rsidR="00F47003">
        <w:rPr>
          <w:rFonts w:ascii="Garamond" w:hAnsi="Garamond"/>
          <w:sz w:val="24"/>
          <w:szCs w:val="24"/>
        </w:rPr>
        <w:t>,</w:t>
      </w:r>
      <w:r w:rsidRPr="0072092A">
        <w:rPr>
          <w:rFonts w:ascii="Garamond" w:hAnsi="Garamond"/>
          <w:sz w:val="24"/>
          <w:szCs w:val="24"/>
        </w:rPr>
        <w:t xml:space="preserve"> accounting for </w:t>
      </w:r>
      <w:r>
        <w:rPr>
          <w:rFonts w:ascii="Garamond" w:hAnsi="Garamond"/>
          <w:sz w:val="24"/>
          <w:szCs w:val="24"/>
        </w:rPr>
        <w:t>45</w:t>
      </w:r>
      <w:r w:rsidRPr="0072092A">
        <w:rPr>
          <w:rFonts w:ascii="Garamond" w:hAnsi="Garamond"/>
          <w:sz w:val="24"/>
          <w:szCs w:val="24"/>
        </w:rPr>
        <w:t>–</w:t>
      </w:r>
      <w:r>
        <w:rPr>
          <w:rFonts w:ascii="Garamond" w:hAnsi="Garamond"/>
          <w:sz w:val="24"/>
          <w:szCs w:val="24"/>
        </w:rPr>
        <w:t>85</w:t>
      </w:r>
      <w:r w:rsidRPr="0072092A">
        <w:rPr>
          <w:rFonts w:ascii="Garamond" w:hAnsi="Garamond"/>
          <w:sz w:val="24"/>
          <w:szCs w:val="24"/>
        </w:rPr>
        <w:t>% of customer minutes</w:t>
      </w:r>
      <w:r w:rsidR="002A0872">
        <w:rPr>
          <w:rFonts w:ascii="Garamond" w:hAnsi="Garamond"/>
          <w:sz w:val="24"/>
          <w:szCs w:val="24"/>
        </w:rPr>
        <w:t xml:space="preserve">, </w:t>
      </w:r>
      <w:r w:rsidR="002A0872" w:rsidRPr="0072092A">
        <w:rPr>
          <w:rFonts w:ascii="Garamond" w:hAnsi="Garamond"/>
          <w:sz w:val="24"/>
          <w:szCs w:val="24"/>
        </w:rPr>
        <w:t>across the four key measurements</w:t>
      </w:r>
      <w:r w:rsidR="006E5DEA" w:rsidRPr="0072092A">
        <w:rPr>
          <w:rFonts w:ascii="Garamond" w:hAnsi="Garamond"/>
          <w:sz w:val="24"/>
          <w:szCs w:val="24"/>
        </w:rPr>
        <w:t>.</w:t>
      </w:r>
    </w:p>
    <w:p w:rsidR="006E5DEA" w:rsidRPr="00066E57" w:rsidRDefault="006E5DEA" w:rsidP="00CB7843">
      <w:pPr>
        <w:pStyle w:val="Caption"/>
        <w:keepNext w:val="0"/>
        <w:rPr>
          <w:rFonts w:ascii="Garamond" w:hAnsi="Garamond"/>
          <w:color w:val="auto"/>
        </w:rPr>
      </w:pPr>
      <w:r w:rsidRPr="00066E57">
        <w:rPr>
          <w:rFonts w:ascii="Garamond" w:hAnsi="Garamond"/>
          <w:color w:val="auto"/>
        </w:rPr>
        <w:t>Figure 3c: Common Outage Causes and Cust</w:t>
      </w:r>
      <w:r w:rsidR="009D511F">
        <w:rPr>
          <w:rFonts w:ascii="Garamond" w:hAnsi="Garamond"/>
          <w:color w:val="auto"/>
        </w:rPr>
        <w:t>omer Minute Interruptions a</w:t>
      </w:r>
      <w:r w:rsidRPr="00066E57">
        <w:rPr>
          <w:rFonts w:ascii="Garamond" w:hAnsi="Garamond"/>
          <w:color w:val="auto"/>
        </w:rPr>
        <w:t>cross the Key Measurements in 2015</w:t>
      </w:r>
    </w:p>
    <w:p w:rsidR="002C2BF0" w:rsidRDefault="0088478A" w:rsidP="00CB7843">
      <w:pPr>
        <w:pStyle w:val="Caption"/>
        <w:keepNext w:val="0"/>
      </w:pPr>
      <w:r>
        <w:rPr>
          <w:noProof/>
        </w:rPr>
        <w:drawing>
          <wp:inline distT="0" distB="0" distL="0" distR="0" wp14:anchorId="528C2F65" wp14:editId="6703209D">
            <wp:extent cx="5450205" cy="2658110"/>
            <wp:effectExtent l="0" t="0" r="0" b="889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0205" cy="2658110"/>
                    </a:xfrm>
                    <a:prstGeom prst="rect">
                      <a:avLst/>
                    </a:prstGeom>
                    <a:noFill/>
                  </pic:spPr>
                </pic:pic>
              </a:graphicData>
            </a:graphic>
          </wp:inline>
        </w:drawing>
      </w:r>
    </w:p>
    <w:p w:rsidR="0088478A" w:rsidRPr="0072092A" w:rsidRDefault="003C62F2" w:rsidP="0088478A">
      <w:pPr>
        <w:pStyle w:val="Body"/>
        <w:spacing w:before="60" w:after="60"/>
        <w:rPr>
          <w:rFonts w:ascii="Garamond" w:hAnsi="Garamond"/>
          <w:sz w:val="24"/>
          <w:szCs w:val="24"/>
        </w:rPr>
      </w:pPr>
      <w:r>
        <w:rPr>
          <w:rFonts w:ascii="Garamond" w:hAnsi="Garamond"/>
          <w:sz w:val="24"/>
          <w:szCs w:val="24"/>
        </w:rPr>
        <w:lastRenderedPageBreak/>
        <w:t>D</w:t>
      </w:r>
      <w:r w:rsidRPr="0072092A">
        <w:rPr>
          <w:rFonts w:ascii="Garamond" w:hAnsi="Garamond"/>
          <w:sz w:val="24"/>
          <w:szCs w:val="24"/>
        </w:rPr>
        <w:t xml:space="preserve">espite PSE’s best efforts to minimize </w:t>
      </w:r>
      <w:r w:rsidR="00BF468E">
        <w:rPr>
          <w:rFonts w:ascii="Garamond" w:hAnsi="Garamond"/>
          <w:sz w:val="24"/>
          <w:szCs w:val="24"/>
        </w:rPr>
        <w:t>tree-</w:t>
      </w:r>
      <w:r>
        <w:rPr>
          <w:rFonts w:ascii="Garamond" w:hAnsi="Garamond"/>
          <w:sz w:val="24"/>
          <w:szCs w:val="24"/>
        </w:rPr>
        <w:t>related</w:t>
      </w:r>
      <w:r w:rsidRPr="0072092A">
        <w:rPr>
          <w:rFonts w:ascii="Garamond" w:hAnsi="Garamond"/>
          <w:sz w:val="24"/>
          <w:szCs w:val="24"/>
        </w:rPr>
        <w:t xml:space="preserve"> outages</w:t>
      </w:r>
      <w:r>
        <w:rPr>
          <w:rFonts w:ascii="Garamond" w:hAnsi="Garamond"/>
          <w:sz w:val="24"/>
          <w:szCs w:val="24"/>
        </w:rPr>
        <w:t>, these</w:t>
      </w:r>
      <w:r w:rsidR="0088478A" w:rsidRPr="0072092A">
        <w:rPr>
          <w:rFonts w:ascii="Garamond" w:hAnsi="Garamond"/>
          <w:sz w:val="24"/>
          <w:szCs w:val="24"/>
        </w:rPr>
        <w:t xml:space="preserve"> outages can greatly influence SAIDI performance. Falling trees can damage the infrastructure and require a specialized tree removal crew to remove fallen trees before </w:t>
      </w:r>
      <w:r>
        <w:rPr>
          <w:rFonts w:ascii="Garamond" w:hAnsi="Garamond"/>
          <w:sz w:val="24"/>
          <w:szCs w:val="24"/>
        </w:rPr>
        <w:t>field</w:t>
      </w:r>
      <w:r w:rsidRPr="0072092A">
        <w:rPr>
          <w:rFonts w:ascii="Garamond" w:hAnsi="Garamond"/>
          <w:sz w:val="24"/>
          <w:szCs w:val="24"/>
        </w:rPr>
        <w:t xml:space="preserve"> </w:t>
      </w:r>
      <w:r w:rsidR="0088478A" w:rsidRPr="0072092A">
        <w:rPr>
          <w:rFonts w:ascii="Garamond" w:hAnsi="Garamond"/>
          <w:sz w:val="24"/>
          <w:szCs w:val="24"/>
        </w:rPr>
        <w:t>personnel can begin restoration efforts, producing prol</w:t>
      </w:r>
      <w:r w:rsidR="00ED35F6">
        <w:rPr>
          <w:rFonts w:ascii="Garamond" w:hAnsi="Garamond"/>
          <w:sz w:val="24"/>
          <w:szCs w:val="24"/>
        </w:rPr>
        <w:t xml:space="preserve">onged outages. </w:t>
      </w:r>
      <w:r w:rsidR="008C49F3">
        <w:rPr>
          <w:rFonts w:ascii="Garamond" w:hAnsi="Garamond"/>
          <w:sz w:val="24"/>
          <w:szCs w:val="24"/>
        </w:rPr>
        <w:t>Tree</w:t>
      </w:r>
      <w:r w:rsidR="00BF468E">
        <w:rPr>
          <w:rFonts w:ascii="Garamond" w:hAnsi="Garamond"/>
          <w:sz w:val="24"/>
          <w:szCs w:val="24"/>
        </w:rPr>
        <w:t>-</w:t>
      </w:r>
      <w:r w:rsidR="002A0872">
        <w:rPr>
          <w:rFonts w:ascii="Garamond" w:hAnsi="Garamond"/>
          <w:sz w:val="24"/>
          <w:szCs w:val="24"/>
        </w:rPr>
        <w:t>related</w:t>
      </w:r>
      <w:r w:rsidR="0088478A" w:rsidRPr="0072092A">
        <w:rPr>
          <w:rFonts w:ascii="Garamond" w:hAnsi="Garamond"/>
          <w:sz w:val="24"/>
          <w:szCs w:val="24"/>
        </w:rPr>
        <w:t xml:space="preserve"> outages have contributed between 55 - 95% to SAIDI</w:t>
      </w:r>
      <w:r w:rsidR="0088478A" w:rsidRPr="0072092A">
        <w:rPr>
          <w:rFonts w:ascii="Garamond" w:hAnsi="Garamond"/>
          <w:sz w:val="24"/>
          <w:szCs w:val="24"/>
          <w:vertAlign w:val="subscript"/>
        </w:rPr>
        <w:t>Total</w:t>
      </w:r>
      <w:r w:rsidR="0088478A" w:rsidRPr="0072092A">
        <w:rPr>
          <w:rFonts w:ascii="Garamond" w:hAnsi="Garamond"/>
          <w:sz w:val="24"/>
          <w:szCs w:val="24"/>
        </w:rPr>
        <w:t xml:space="preserve"> minutes. </w:t>
      </w:r>
    </w:p>
    <w:p w:rsidR="006E5DEA" w:rsidRPr="0072092A" w:rsidRDefault="0088478A" w:rsidP="0088478A">
      <w:pPr>
        <w:pStyle w:val="Body"/>
        <w:rPr>
          <w:rFonts w:ascii="Garamond" w:hAnsi="Garamond"/>
          <w:sz w:val="24"/>
          <w:szCs w:val="24"/>
        </w:rPr>
      </w:pPr>
      <w:r w:rsidRPr="0072092A">
        <w:rPr>
          <w:rFonts w:ascii="Garamond" w:hAnsi="Garamond"/>
          <w:sz w:val="24"/>
          <w:szCs w:val="24"/>
        </w:rPr>
        <w:t>A fallen tree or large limb will damage the line and may also tear down supporting structures, cross arms and poles. The number of trees growing near power lines in the Pacific Northwest is unique among other regions in the United States. Nearly 75% of PSE right-of-way edge is treed. On average there are 1,995 trees per mile on PSE’s transmission system. In comparison, National Grid, the second largest utility in the United States representing four states on the East Coast, has 313 trees per m</w:t>
      </w:r>
      <w:r w:rsidR="00802801">
        <w:rPr>
          <w:rFonts w:ascii="Garamond" w:hAnsi="Garamond"/>
          <w:sz w:val="24"/>
          <w:szCs w:val="24"/>
        </w:rPr>
        <w:t>ile</w:t>
      </w:r>
      <w:r w:rsidR="006E5DEA" w:rsidRPr="0072092A">
        <w:rPr>
          <w:rFonts w:ascii="Garamond" w:hAnsi="Garamond"/>
          <w:sz w:val="24"/>
          <w:szCs w:val="24"/>
        </w:rPr>
        <w:t>.</w:t>
      </w:r>
      <w:r w:rsidR="006E5DEA" w:rsidRPr="0072092A">
        <w:rPr>
          <w:rStyle w:val="FootnoteReference"/>
          <w:rFonts w:ascii="Garamond" w:eastAsia="MS Mincho" w:hAnsi="Garamond"/>
          <w:sz w:val="24"/>
          <w:szCs w:val="24"/>
        </w:rPr>
        <w:footnoteReference w:id="25"/>
      </w:r>
    </w:p>
    <w:p w:rsidR="006E5DEA" w:rsidRPr="00006DEE" w:rsidRDefault="00802801" w:rsidP="006E5DEA">
      <w:pPr>
        <w:pStyle w:val="Body"/>
        <w:rPr>
          <w:rFonts w:ascii="Garamond" w:hAnsi="Garamond"/>
        </w:rPr>
      </w:pPr>
      <w:r w:rsidRPr="0072092A">
        <w:rPr>
          <w:rFonts w:ascii="Garamond" w:hAnsi="Garamond"/>
          <w:sz w:val="24"/>
          <w:szCs w:val="24"/>
        </w:rPr>
        <w:t>High winds in the fall season increase the risk of tree limb failure in deciduous trees because the trees have not fully shed their leaves. The crown of a tree is less permeable when fully leafed; thus, there is a greater degree of limb breakage due to the “sail” effect. The fully leafed crown acts like a sail, causing a higher degree of wind loading or pressure on branches and limbs and increases the potential for breakage</w:t>
      </w:r>
      <w:r w:rsidR="006E5DEA" w:rsidRPr="0072092A">
        <w:rPr>
          <w:rFonts w:ascii="Garamond" w:hAnsi="Garamond"/>
          <w:sz w:val="24"/>
          <w:szCs w:val="24"/>
        </w:rPr>
        <w:t>.</w:t>
      </w:r>
      <w:r w:rsidR="006E5DEA" w:rsidRPr="0072092A">
        <w:rPr>
          <w:rStyle w:val="FootnoteReference"/>
          <w:rFonts w:ascii="Garamond" w:eastAsia="MS Mincho" w:hAnsi="Garamond"/>
          <w:sz w:val="24"/>
          <w:szCs w:val="24"/>
        </w:rPr>
        <w:footnoteReference w:id="26"/>
      </w:r>
      <w:r w:rsidR="006E5DEA" w:rsidRPr="0072092A">
        <w:rPr>
          <w:rFonts w:ascii="Garamond" w:hAnsi="Garamond"/>
          <w:sz w:val="24"/>
          <w:szCs w:val="24"/>
        </w:rPr>
        <w:t xml:space="preserve"> </w:t>
      </w:r>
    </w:p>
    <w:p w:rsidR="00F84400" w:rsidRDefault="00F84400" w:rsidP="00FF77D8">
      <w:pPr>
        <w:pStyle w:val="Title"/>
      </w:pPr>
    </w:p>
    <w:p w:rsidR="006E5DEA" w:rsidRPr="00B1300A" w:rsidRDefault="006E5DEA" w:rsidP="00FF77D8">
      <w:pPr>
        <w:pStyle w:val="Title"/>
      </w:pPr>
      <w:r w:rsidRPr="00B1300A">
        <w:t>Response and Repair Time</w:t>
      </w:r>
    </w:p>
    <w:p w:rsidR="00802801" w:rsidRPr="0072092A" w:rsidRDefault="00802801" w:rsidP="00802801">
      <w:pPr>
        <w:pStyle w:val="Body"/>
        <w:rPr>
          <w:rFonts w:cs="Arial"/>
          <w:sz w:val="24"/>
          <w:szCs w:val="24"/>
        </w:rPr>
      </w:pPr>
      <w:bookmarkStart w:id="206" w:name="_Toc307574974"/>
      <w:bookmarkStart w:id="207" w:name="_Toc352132268"/>
      <w:bookmarkStart w:id="208" w:name="_Toc414215905"/>
      <w:r w:rsidRPr="0072092A">
        <w:rPr>
          <w:rFonts w:ascii="Garamond" w:hAnsi="Garamond" w:cs="Arial"/>
          <w:sz w:val="24"/>
          <w:szCs w:val="24"/>
        </w:rPr>
        <w:t xml:space="preserve">Response and repair time also play an important factor to SAIDI. How long it takes to restore service depends on the complexity of the system, the number and types of </w:t>
      </w:r>
      <w:r w:rsidR="00BF468E">
        <w:rPr>
          <w:rFonts w:ascii="Garamond" w:hAnsi="Garamond" w:cs="Arial"/>
          <w:sz w:val="24"/>
          <w:szCs w:val="24"/>
        </w:rPr>
        <w:t xml:space="preserve">damaged </w:t>
      </w:r>
      <w:r w:rsidRPr="0072092A">
        <w:rPr>
          <w:rFonts w:ascii="Garamond" w:hAnsi="Garamond" w:cs="Arial"/>
          <w:sz w:val="24"/>
          <w:szCs w:val="24"/>
        </w:rPr>
        <w:t>system</w:t>
      </w:r>
      <w:r w:rsidRPr="0072092A">
        <w:rPr>
          <w:rFonts w:cs="Arial"/>
          <w:sz w:val="24"/>
          <w:szCs w:val="24"/>
        </w:rPr>
        <w:t xml:space="preserve"> </w:t>
      </w:r>
      <w:r w:rsidR="00BF468E">
        <w:rPr>
          <w:rFonts w:ascii="Garamond" w:hAnsi="Garamond" w:cs="Arial"/>
          <w:sz w:val="24"/>
          <w:szCs w:val="24"/>
        </w:rPr>
        <w:t>components</w:t>
      </w:r>
      <w:r w:rsidRPr="0072092A">
        <w:rPr>
          <w:rFonts w:ascii="Garamond" w:hAnsi="Garamond" w:cs="Arial"/>
          <w:sz w:val="24"/>
          <w:szCs w:val="24"/>
        </w:rPr>
        <w:t>, the</w:t>
      </w:r>
      <w:r w:rsidRPr="0072092A">
        <w:rPr>
          <w:rFonts w:cs="Arial"/>
          <w:sz w:val="24"/>
          <w:szCs w:val="24"/>
        </w:rPr>
        <w:t xml:space="preserve"> </w:t>
      </w:r>
      <w:r w:rsidRPr="0072092A">
        <w:rPr>
          <w:rFonts w:ascii="Garamond" w:hAnsi="Garamond" w:cs="Arial"/>
          <w:sz w:val="24"/>
          <w:szCs w:val="24"/>
        </w:rPr>
        <w:t>extent of the damage</w:t>
      </w:r>
      <w:r w:rsidR="00BF468E">
        <w:rPr>
          <w:rFonts w:ascii="Garamond" w:hAnsi="Garamond" w:cs="Arial"/>
          <w:sz w:val="24"/>
          <w:szCs w:val="24"/>
        </w:rPr>
        <w:t>,</w:t>
      </w:r>
      <w:r w:rsidRPr="0072092A">
        <w:rPr>
          <w:rFonts w:ascii="Garamond" w:hAnsi="Garamond" w:cs="Arial"/>
          <w:sz w:val="24"/>
          <w:szCs w:val="24"/>
        </w:rPr>
        <w:t xml:space="preserve"> and the location of the problem. The number of outages occurring at one time can also impact the availability of repair personnel to respond, thus adding to outage minutes.</w:t>
      </w:r>
    </w:p>
    <w:p w:rsidR="00802801" w:rsidRPr="0072092A" w:rsidRDefault="00802801" w:rsidP="00802801">
      <w:pPr>
        <w:pStyle w:val="Body"/>
        <w:rPr>
          <w:rFonts w:ascii="Garamond" w:hAnsi="Garamond" w:cs="Arial"/>
          <w:sz w:val="24"/>
          <w:szCs w:val="24"/>
        </w:rPr>
      </w:pPr>
      <w:r w:rsidRPr="0072092A">
        <w:rPr>
          <w:rFonts w:ascii="Garamond" w:hAnsi="Garamond" w:cs="Arial"/>
          <w:sz w:val="24"/>
          <w:szCs w:val="24"/>
        </w:rPr>
        <w:t>PSE tracks all outage events longer than sixty seconds. The outage length is composed of response, assessment and repair time. Response time, the time from when the customer notifies PSE that an outage has occurred until a</w:t>
      </w:r>
      <w:r w:rsidR="008C49F3">
        <w:rPr>
          <w:rFonts w:ascii="Garamond" w:hAnsi="Garamond" w:cs="Arial"/>
          <w:sz w:val="24"/>
          <w:szCs w:val="24"/>
        </w:rPr>
        <w:t>n</w:t>
      </w:r>
      <w:r w:rsidRPr="0072092A">
        <w:rPr>
          <w:rFonts w:ascii="Garamond" w:hAnsi="Garamond" w:cs="Arial"/>
          <w:sz w:val="24"/>
          <w:szCs w:val="24"/>
        </w:rPr>
        <w:t xml:space="preserve"> </w:t>
      </w:r>
      <w:r w:rsidR="008C49F3">
        <w:rPr>
          <w:rFonts w:ascii="Garamond" w:hAnsi="Garamond" w:cs="Arial"/>
          <w:sz w:val="24"/>
          <w:szCs w:val="24"/>
        </w:rPr>
        <w:t>EFR personnel</w:t>
      </w:r>
      <w:r w:rsidRPr="0072092A">
        <w:rPr>
          <w:rFonts w:ascii="Garamond" w:hAnsi="Garamond" w:cs="Arial"/>
          <w:sz w:val="24"/>
          <w:szCs w:val="24"/>
        </w:rPr>
        <w:t xml:space="preserve"> arrives at the site of the outage, is measured by SQI #11, Electric Safety Response Time. </w:t>
      </w:r>
      <w:r w:rsidR="008C49F3" w:rsidRPr="0072092A">
        <w:rPr>
          <w:rFonts w:ascii="Garamond" w:hAnsi="Garamond" w:cs="Arial"/>
          <w:sz w:val="24"/>
          <w:szCs w:val="24"/>
        </w:rPr>
        <w:t xml:space="preserve">See </w:t>
      </w:r>
      <w:r w:rsidR="008C49F3" w:rsidRPr="0072092A">
        <w:rPr>
          <w:rFonts w:ascii="Garamond" w:hAnsi="Garamond" w:cs="Arial"/>
          <w:i/>
          <w:sz w:val="24"/>
          <w:szCs w:val="24"/>
        </w:rPr>
        <w:t xml:space="preserve">Electric Safety Response Time (SQI #11) </w:t>
      </w:r>
      <w:r w:rsidR="008C49F3" w:rsidRPr="0072092A">
        <w:rPr>
          <w:rFonts w:ascii="Garamond" w:hAnsi="Garamond" w:cs="Arial"/>
          <w:sz w:val="24"/>
          <w:szCs w:val="24"/>
        </w:rPr>
        <w:t>section in Chapter 2</w:t>
      </w:r>
      <w:r w:rsidR="008C49F3" w:rsidRPr="0072092A">
        <w:rPr>
          <w:rFonts w:ascii="Garamond" w:hAnsi="Garamond" w:cs="Arial"/>
          <w:i/>
          <w:sz w:val="24"/>
          <w:szCs w:val="24"/>
        </w:rPr>
        <w:t xml:space="preserve"> </w:t>
      </w:r>
      <w:r w:rsidR="008C49F3" w:rsidRPr="0072092A">
        <w:rPr>
          <w:rFonts w:ascii="Garamond" w:hAnsi="Garamond" w:cs="Arial"/>
          <w:sz w:val="24"/>
          <w:szCs w:val="24"/>
        </w:rPr>
        <w:t>for more detail.</w:t>
      </w:r>
      <w:r w:rsidR="008C49F3">
        <w:rPr>
          <w:rFonts w:ascii="Garamond" w:hAnsi="Garamond" w:cs="Arial"/>
          <w:sz w:val="24"/>
          <w:szCs w:val="24"/>
        </w:rPr>
        <w:t xml:space="preserve"> </w:t>
      </w:r>
    </w:p>
    <w:p w:rsidR="00802801" w:rsidRPr="0072092A" w:rsidRDefault="00802801" w:rsidP="00802801">
      <w:pPr>
        <w:pStyle w:val="Body"/>
        <w:rPr>
          <w:rFonts w:ascii="Garamond" w:hAnsi="Garamond" w:cs="Arial"/>
          <w:sz w:val="24"/>
          <w:szCs w:val="24"/>
        </w:rPr>
      </w:pPr>
      <w:r w:rsidRPr="0072092A">
        <w:rPr>
          <w:rFonts w:ascii="Garamond" w:hAnsi="Garamond" w:cs="Arial"/>
          <w:sz w:val="24"/>
          <w:szCs w:val="24"/>
        </w:rPr>
        <w:t>The average response time for 20</w:t>
      </w:r>
      <w:r>
        <w:rPr>
          <w:rFonts w:ascii="Garamond" w:hAnsi="Garamond" w:cs="Arial"/>
          <w:sz w:val="24"/>
          <w:szCs w:val="24"/>
        </w:rPr>
        <w:t>14</w:t>
      </w:r>
      <w:r w:rsidRPr="0072092A">
        <w:rPr>
          <w:rFonts w:ascii="Garamond" w:hAnsi="Garamond" w:cs="Arial"/>
          <w:sz w:val="24"/>
          <w:szCs w:val="24"/>
        </w:rPr>
        <w:t xml:space="preserve"> </w:t>
      </w:r>
      <w:r>
        <w:rPr>
          <w:rFonts w:ascii="Garamond" w:hAnsi="Garamond" w:cs="Arial"/>
          <w:sz w:val="24"/>
          <w:szCs w:val="24"/>
        </w:rPr>
        <w:t xml:space="preserve">was 53 minutes and </w:t>
      </w:r>
      <w:r w:rsidRPr="0072092A">
        <w:rPr>
          <w:rFonts w:ascii="Garamond" w:hAnsi="Garamond" w:cs="Arial"/>
          <w:sz w:val="24"/>
          <w:szCs w:val="24"/>
        </w:rPr>
        <w:t>201</w:t>
      </w:r>
      <w:r>
        <w:rPr>
          <w:rFonts w:ascii="Garamond" w:hAnsi="Garamond" w:cs="Arial"/>
          <w:sz w:val="24"/>
          <w:szCs w:val="24"/>
        </w:rPr>
        <w:t>5</w:t>
      </w:r>
      <w:r w:rsidRPr="0072092A">
        <w:rPr>
          <w:rFonts w:ascii="Garamond" w:hAnsi="Garamond" w:cs="Arial"/>
          <w:sz w:val="24"/>
          <w:szCs w:val="24"/>
        </w:rPr>
        <w:t xml:space="preserve"> was </w:t>
      </w:r>
      <w:r>
        <w:rPr>
          <w:rFonts w:ascii="Garamond" w:hAnsi="Garamond" w:cs="Arial"/>
          <w:sz w:val="24"/>
          <w:szCs w:val="24"/>
        </w:rPr>
        <w:t>54</w:t>
      </w:r>
      <w:r w:rsidRPr="0072092A">
        <w:rPr>
          <w:rFonts w:ascii="Garamond" w:hAnsi="Garamond" w:cs="Arial"/>
          <w:sz w:val="24"/>
          <w:szCs w:val="24"/>
        </w:rPr>
        <w:t xml:space="preserve"> minutes. The 5% Exclusion Major Events, as well as localized emergency event days, are excluded from this metric. </w:t>
      </w:r>
    </w:p>
    <w:p w:rsidR="007671C2" w:rsidRPr="0072092A" w:rsidRDefault="008C49F3" w:rsidP="00802801">
      <w:pPr>
        <w:pStyle w:val="Body"/>
        <w:rPr>
          <w:rFonts w:ascii="Garamond" w:hAnsi="Garamond" w:cs="Arial"/>
          <w:sz w:val="24"/>
          <w:szCs w:val="24"/>
        </w:rPr>
      </w:pPr>
      <w:r w:rsidRPr="0072092A">
        <w:rPr>
          <w:rFonts w:ascii="Garamond" w:hAnsi="Garamond" w:cs="Arial"/>
          <w:sz w:val="24"/>
          <w:szCs w:val="24"/>
        </w:rPr>
        <w:t xml:space="preserve">Response and repair time for service providers are also tracked and measured. </w:t>
      </w:r>
      <w:r w:rsidR="00BF468E">
        <w:rPr>
          <w:rFonts w:ascii="Garamond" w:hAnsi="Garamond" w:cs="Arial"/>
          <w:sz w:val="24"/>
          <w:szCs w:val="24"/>
        </w:rPr>
        <w:t>Certain</w:t>
      </w:r>
      <w:r w:rsidR="00802801" w:rsidRPr="0072092A">
        <w:rPr>
          <w:rFonts w:ascii="Garamond" w:hAnsi="Garamond" w:cs="Arial"/>
          <w:sz w:val="24"/>
          <w:szCs w:val="24"/>
        </w:rPr>
        <w:t xml:space="preserve"> </w:t>
      </w:r>
      <w:r>
        <w:rPr>
          <w:rFonts w:ascii="Garamond" w:hAnsi="Garamond" w:cs="Arial"/>
          <w:sz w:val="24"/>
          <w:szCs w:val="24"/>
        </w:rPr>
        <w:t>outage</w:t>
      </w:r>
      <w:r w:rsidR="007671C2">
        <w:rPr>
          <w:rFonts w:ascii="Garamond" w:hAnsi="Garamond" w:cs="Arial"/>
          <w:sz w:val="24"/>
          <w:szCs w:val="24"/>
        </w:rPr>
        <w:t xml:space="preserve"> types,</w:t>
      </w:r>
      <w:r w:rsidR="00802801" w:rsidRPr="0072092A">
        <w:rPr>
          <w:rFonts w:ascii="Garamond" w:hAnsi="Garamond" w:cs="Arial"/>
          <w:sz w:val="24"/>
          <w:szCs w:val="24"/>
        </w:rPr>
        <w:t xml:space="preserve"> </w:t>
      </w:r>
      <w:r w:rsidR="007671C2">
        <w:rPr>
          <w:rFonts w:ascii="Garamond" w:hAnsi="Garamond" w:cs="Arial"/>
          <w:sz w:val="24"/>
          <w:szCs w:val="24"/>
        </w:rPr>
        <w:t>that</w:t>
      </w:r>
      <w:r w:rsidR="007671C2" w:rsidRPr="0072092A">
        <w:rPr>
          <w:rFonts w:ascii="Garamond" w:hAnsi="Garamond" w:cs="Arial"/>
          <w:sz w:val="24"/>
          <w:szCs w:val="24"/>
        </w:rPr>
        <w:t xml:space="preserve"> </w:t>
      </w:r>
      <w:r w:rsidR="00802801" w:rsidRPr="0072092A">
        <w:rPr>
          <w:rFonts w:ascii="Garamond" w:hAnsi="Garamond" w:cs="Arial"/>
          <w:sz w:val="24"/>
          <w:szCs w:val="24"/>
        </w:rPr>
        <w:t>are beyond the control of the service provider</w:t>
      </w:r>
      <w:r w:rsidR="007671C2">
        <w:rPr>
          <w:rFonts w:ascii="Garamond" w:hAnsi="Garamond" w:cs="Arial"/>
          <w:sz w:val="24"/>
          <w:szCs w:val="24"/>
        </w:rPr>
        <w:t>,</w:t>
      </w:r>
      <w:r w:rsidR="00802801" w:rsidRPr="0072092A">
        <w:rPr>
          <w:rFonts w:ascii="Garamond" w:hAnsi="Garamond" w:cs="Arial"/>
          <w:sz w:val="24"/>
          <w:szCs w:val="24"/>
        </w:rPr>
        <w:t xml:space="preserve"> are either excluded from the metric or adjusted on a case-by-case basis. Examples include access issues and third-party constraints that might </w:t>
      </w:r>
      <w:r w:rsidR="007671C2">
        <w:rPr>
          <w:rFonts w:ascii="Garamond" w:hAnsi="Garamond" w:cs="Arial"/>
          <w:sz w:val="24"/>
          <w:szCs w:val="24"/>
        </w:rPr>
        <w:t>limit</w:t>
      </w:r>
      <w:r w:rsidR="007671C2" w:rsidRPr="0072092A">
        <w:rPr>
          <w:rFonts w:ascii="Garamond" w:hAnsi="Garamond" w:cs="Arial"/>
          <w:sz w:val="24"/>
          <w:szCs w:val="24"/>
        </w:rPr>
        <w:t xml:space="preserve"> </w:t>
      </w:r>
      <w:r w:rsidR="00802801" w:rsidRPr="0072092A">
        <w:rPr>
          <w:rFonts w:ascii="Garamond" w:hAnsi="Garamond" w:cs="Arial"/>
          <w:sz w:val="24"/>
          <w:szCs w:val="24"/>
        </w:rPr>
        <w:t xml:space="preserve">the service provider’s ability to repair the outage in a timely manner. Please see the </w:t>
      </w:r>
      <w:r w:rsidR="00802801" w:rsidRPr="00494D27">
        <w:rPr>
          <w:rFonts w:ascii="Garamond" w:hAnsi="Garamond" w:cs="Arial"/>
          <w:sz w:val="24"/>
          <w:szCs w:val="24"/>
        </w:rPr>
        <w:t xml:space="preserve">Service Provider Performance </w:t>
      </w:r>
      <w:r w:rsidR="00802801" w:rsidRPr="0072092A">
        <w:rPr>
          <w:rFonts w:ascii="Garamond" w:hAnsi="Garamond" w:cs="Arial"/>
          <w:sz w:val="24"/>
          <w:szCs w:val="24"/>
        </w:rPr>
        <w:t>section in Chapter 2 for more detail.</w:t>
      </w:r>
    </w:p>
    <w:p w:rsidR="001014FE" w:rsidRDefault="00BF468E" w:rsidP="00494D27">
      <w:pPr>
        <w:pStyle w:val="Body"/>
        <w:rPr>
          <w:rFonts w:ascii="Garamond" w:hAnsi="Garamond" w:cs="Arial"/>
          <w:sz w:val="24"/>
        </w:rPr>
      </w:pPr>
      <w:r>
        <w:rPr>
          <w:rFonts w:ascii="Garamond" w:hAnsi="Garamond" w:cs="Arial"/>
          <w:sz w:val="24"/>
          <w:szCs w:val="24"/>
        </w:rPr>
        <w:lastRenderedPageBreak/>
        <w:t>T</w:t>
      </w:r>
      <w:r w:rsidR="00802801" w:rsidRPr="007671C2">
        <w:rPr>
          <w:rFonts w:ascii="Garamond" w:hAnsi="Garamond" w:cs="Arial"/>
          <w:sz w:val="24"/>
          <w:szCs w:val="24"/>
        </w:rPr>
        <w:t xml:space="preserve">he Electric Safety Response Time metric (SQI #11) and the </w:t>
      </w:r>
      <w:r w:rsidR="00B41648">
        <w:rPr>
          <w:rFonts w:ascii="Garamond" w:hAnsi="Garamond" w:cs="Arial"/>
          <w:sz w:val="24"/>
          <w:szCs w:val="24"/>
        </w:rPr>
        <w:t>s</w:t>
      </w:r>
      <w:r w:rsidR="00B41648" w:rsidRPr="007671C2">
        <w:rPr>
          <w:rFonts w:ascii="Garamond" w:hAnsi="Garamond" w:cs="Arial"/>
          <w:sz w:val="24"/>
          <w:szCs w:val="24"/>
        </w:rPr>
        <w:t xml:space="preserve">ervice </w:t>
      </w:r>
      <w:r w:rsidR="00B41648">
        <w:rPr>
          <w:rFonts w:ascii="Garamond" w:hAnsi="Garamond" w:cs="Arial"/>
          <w:sz w:val="24"/>
          <w:szCs w:val="24"/>
        </w:rPr>
        <w:t>p</w:t>
      </w:r>
      <w:r w:rsidR="00B41648" w:rsidRPr="007671C2">
        <w:rPr>
          <w:rFonts w:ascii="Garamond" w:hAnsi="Garamond" w:cs="Arial"/>
          <w:sz w:val="24"/>
          <w:szCs w:val="24"/>
        </w:rPr>
        <w:t xml:space="preserve">rovider </w:t>
      </w:r>
      <w:r w:rsidR="00B41648">
        <w:rPr>
          <w:rFonts w:ascii="Garamond" w:hAnsi="Garamond" w:cs="Arial"/>
          <w:sz w:val="24"/>
          <w:szCs w:val="24"/>
        </w:rPr>
        <w:t>s</w:t>
      </w:r>
      <w:r w:rsidR="00802801" w:rsidRPr="007671C2">
        <w:rPr>
          <w:rFonts w:ascii="Garamond" w:hAnsi="Garamond" w:cs="Arial"/>
          <w:sz w:val="24"/>
          <w:szCs w:val="24"/>
        </w:rPr>
        <w:t xml:space="preserve">econdary </w:t>
      </w:r>
      <w:r w:rsidR="00B41648">
        <w:rPr>
          <w:rFonts w:ascii="Garamond" w:hAnsi="Garamond" w:cs="Arial"/>
          <w:sz w:val="24"/>
          <w:szCs w:val="24"/>
        </w:rPr>
        <w:t>s</w:t>
      </w:r>
      <w:r w:rsidR="00802801" w:rsidRPr="007671C2">
        <w:rPr>
          <w:rFonts w:ascii="Garamond" w:hAnsi="Garamond" w:cs="Arial"/>
          <w:sz w:val="24"/>
          <w:szCs w:val="24"/>
        </w:rPr>
        <w:t xml:space="preserve">afety </w:t>
      </w:r>
      <w:r w:rsidR="00B41648">
        <w:rPr>
          <w:rFonts w:ascii="Garamond" w:hAnsi="Garamond" w:cs="Arial"/>
          <w:sz w:val="24"/>
          <w:szCs w:val="24"/>
        </w:rPr>
        <w:t>r</w:t>
      </w:r>
      <w:r w:rsidR="00802801" w:rsidRPr="007671C2">
        <w:rPr>
          <w:rFonts w:ascii="Garamond" w:hAnsi="Garamond" w:cs="Arial"/>
          <w:sz w:val="24"/>
          <w:szCs w:val="24"/>
        </w:rPr>
        <w:t xml:space="preserve">esponse and </w:t>
      </w:r>
      <w:r w:rsidR="00B41648">
        <w:rPr>
          <w:rFonts w:ascii="Garamond" w:hAnsi="Garamond" w:cs="Arial"/>
          <w:sz w:val="24"/>
          <w:szCs w:val="24"/>
        </w:rPr>
        <w:t>r</w:t>
      </w:r>
      <w:r w:rsidR="00802801" w:rsidRPr="007671C2">
        <w:rPr>
          <w:rFonts w:ascii="Garamond" w:hAnsi="Garamond" w:cs="Arial"/>
          <w:sz w:val="24"/>
          <w:szCs w:val="24"/>
        </w:rPr>
        <w:t xml:space="preserve">estoration </w:t>
      </w:r>
      <w:r w:rsidR="00B41648">
        <w:rPr>
          <w:rFonts w:ascii="Garamond" w:hAnsi="Garamond" w:cs="Arial"/>
          <w:sz w:val="24"/>
          <w:szCs w:val="24"/>
        </w:rPr>
        <w:t>t</w:t>
      </w:r>
      <w:r w:rsidR="00802801" w:rsidRPr="007671C2">
        <w:rPr>
          <w:rFonts w:ascii="Garamond" w:hAnsi="Garamond" w:cs="Arial"/>
          <w:sz w:val="24"/>
          <w:szCs w:val="24"/>
        </w:rPr>
        <w:t xml:space="preserve">ime metrics (SP Indices #4B and 4C) </w:t>
      </w:r>
      <w:r>
        <w:rPr>
          <w:rFonts w:ascii="Garamond" w:hAnsi="Garamond" w:cs="Arial"/>
          <w:sz w:val="24"/>
          <w:szCs w:val="24"/>
        </w:rPr>
        <w:t xml:space="preserve">are designed to measure </w:t>
      </w:r>
      <w:r w:rsidR="00802801" w:rsidRPr="007671C2">
        <w:rPr>
          <w:rFonts w:ascii="Garamond" w:hAnsi="Garamond" w:cs="Arial"/>
          <w:sz w:val="24"/>
          <w:szCs w:val="24"/>
        </w:rPr>
        <w:t>specific part</w:t>
      </w:r>
      <w:r>
        <w:rPr>
          <w:rFonts w:ascii="Garamond" w:hAnsi="Garamond" w:cs="Arial"/>
          <w:sz w:val="24"/>
          <w:szCs w:val="24"/>
        </w:rPr>
        <w:t>s</w:t>
      </w:r>
      <w:r w:rsidR="00802801" w:rsidRPr="007671C2">
        <w:rPr>
          <w:rFonts w:ascii="Garamond" w:hAnsi="Garamond" w:cs="Arial"/>
          <w:sz w:val="24"/>
          <w:szCs w:val="24"/>
        </w:rPr>
        <w:t xml:space="preserve"> of PSE’s outage restoration effort, which should not be compared with any of the SAIDI measures. The three response time metrics track different tasks of restoration and exclude specific outages; therefore they are not comparable to each other.</w:t>
      </w:r>
    </w:p>
    <w:p w:rsidR="007671C2" w:rsidRPr="00666375" w:rsidRDefault="007671C2" w:rsidP="00494D27">
      <w:pPr>
        <w:pStyle w:val="Body"/>
        <w:rPr>
          <w:rFonts w:ascii="Garamond" w:hAnsi="Garamond" w:cs="Arial"/>
          <w:sz w:val="24"/>
        </w:rPr>
      </w:pPr>
    </w:p>
    <w:p w:rsidR="001014FE" w:rsidRPr="008F3482" w:rsidRDefault="001014FE" w:rsidP="001014FE">
      <w:pPr>
        <w:rPr>
          <w:rFonts w:ascii="Garamond" w:hAnsi="Garamond"/>
          <w:b/>
          <w:sz w:val="24"/>
        </w:rPr>
      </w:pPr>
      <w:r w:rsidRPr="008F3482">
        <w:rPr>
          <w:rFonts w:ascii="Garamond" w:hAnsi="Garamond"/>
          <w:b/>
          <w:sz w:val="24"/>
        </w:rPr>
        <w:t xml:space="preserve">Outage </w:t>
      </w:r>
      <w:r>
        <w:rPr>
          <w:rFonts w:ascii="Garamond" w:hAnsi="Garamond"/>
          <w:b/>
          <w:sz w:val="24"/>
        </w:rPr>
        <w:t>D</w:t>
      </w:r>
      <w:r w:rsidRPr="008F3482">
        <w:rPr>
          <w:rFonts w:ascii="Garamond" w:hAnsi="Garamond"/>
          <w:b/>
          <w:sz w:val="24"/>
        </w:rPr>
        <w:t xml:space="preserve">ata </w:t>
      </w:r>
      <w:r>
        <w:rPr>
          <w:rFonts w:ascii="Garamond" w:hAnsi="Garamond"/>
          <w:b/>
          <w:sz w:val="24"/>
        </w:rPr>
        <w:t>Q</w:t>
      </w:r>
      <w:r w:rsidRPr="008F3482">
        <w:rPr>
          <w:rFonts w:ascii="Garamond" w:hAnsi="Garamond"/>
          <w:b/>
          <w:sz w:val="24"/>
        </w:rPr>
        <w:t>uality</w:t>
      </w:r>
    </w:p>
    <w:p w:rsidR="001014FE" w:rsidRPr="008F3482" w:rsidRDefault="001014FE" w:rsidP="001014FE">
      <w:pPr>
        <w:pStyle w:val="Body"/>
        <w:rPr>
          <w:rFonts w:ascii="Garamond" w:hAnsi="Garamond" w:cs="Arial"/>
          <w:sz w:val="24"/>
          <w:szCs w:val="24"/>
        </w:rPr>
      </w:pPr>
      <w:r>
        <w:rPr>
          <w:rFonts w:ascii="Garamond" w:hAnsi="Garamond" w:cs="Arial"/>
          <w:sz w:val="24"/>
          <w:szCs w:val="24"/>
        </w:rPr>
        <w:t xml:space="preserve">With the OMS/GIS implementation, PSE anticipated that outage data quality would improve and the reported reliability metrics would increase as a result.  </w:t>
      </w:r>
      <w:r w:rsidR="00444327">
        <w:rPr>
          <w:rFonts w:ascii="Garamond" w:hAnsi="Garamond" w:cs="Arial"/>
          <w:sz w:val="24"/>
          <w:szCs w:val="24"/>
        </w:rPr>
        <w:t>The</w:t>
      </w:r>
      <w:r w:rsidRPr="008F3482">
        <w:rPr>
          <w:rFonts w:ascii="Garamond" w:hAnsi="Garamond" w:cs="Arial"/>
          <w:sz w:val="24"/>
          <w:szCs w:val="24"/>
        </w:rPr>
        <w:t xml:space="preserve"> OMS, coupled with geospatial information from the GIS, </w:t>
      </w:r>
      <w:r>
        <w:rPr>
          <w:rFonts w:ascii="Garamond" w:hAnsi="Garamond" w:cs="Arial"/>
          <w:sz w:val="24"/>
          <w:szCs w:val="24"/>
        </w:rPr>
        <w:t>has the functionality to count all customers affected by an outage</w:t>
      </w:r>
      <w:r w:rsidRPr="00FC7CEA">
        <w:rPr>
          <w:rFonts w:ascii="Garamond" w:hAnsi="Garamond" w:cs="Arial"/>
          <w:sz w:val="24"/>
          <w:szCs w:val="24"/>
        </w:rPr>
        <w:t xml:space="preserve"> </w:t>
      </w:r>
      <w:r w:rsidRPr="00480AFB">
        <w:rPr>
          <w:rFonts w:ascii="Garamond" w:hAnsi="Garamond" w:cs="Arial"/>
          <w:sz w:val="24"/>
          <w:szCs w:val="24"/>
        </w:rPr>
        <w:t>as compared to the number reported by CLX</w:t>
      </w:r>
      <w:r w:rsidRPr="00D57FC7">
        <w:rPr>
          <w:rFonts w:ascii="Garamond" w:hAnsi="Garamond" w:cs="Arial"/>
          <w:sz w:val="24"/>
          <w:szCs w:val="24"/>
        </w:rPr>
        <w:t xml:space="preserve">. </w:t>
      </w:r>
      <w:r>
        <w:rPr>
          <w:rFonts w:ascii="Garamond" w:hAnsi="Garamond" w:cs="Arial"/>
          <w:sz w:val="24"/>
          <w:szCs w:val="24"/>
        </w:rPr>
        <w:t xml:space="preserve">With CLX, the initial number of customers </w:t>
      </w:r>
      <w:r w:rsidR="00444327">
        <w:rPr>
          <w:rFonts w:ascii="Garamond" w:hAnsi="Garamond" w:cs="Arial"/>
          <w:sz w:val="24"/>
          <w:szCs w:val="24"/>
        </w:rPr>
        <w:t xml:space="preserve">impacted </w:t>
      </w:r>
      <w:r>
        <w:rPr>
          <w:rFonts w:ascii="Garamond" w:hAnsi="Garamond" w:cs="Arial"/>
          <w:sz w:val="24"/>
          <w:szCs w:val="24"/>
        </w:rPr>
        <w:t xml:space="preserve">was based on those customers who reported the outage. </w:t>
      </w:r>
      <w:r w:rsidRPr="00480AFB">
        <w:rPr>
          <w:rFonts w:ascii="Garamond" w:hAnsi="Garamond" w:cs="Arial"/>
          <w:sz w:val="24"/>
          <w:szCs w:val="24"/>
        </w:rPr>
        <w:t xml:space="preserve">Experienced outage </w:t>
      </w:r>
      <w:r w:rsidR="00F83D0B" w:rsidRPr="00480AFB">
        <w:rPr>
          <w:rFonts w:ascii="Garamond" w:hAnsi="Garamond" w:cs="Arial"/>
          <w:sz w:val="24"/>
          <w:szCs w:val="24"/>
        </w:rPr>
        <w:t>manage</w:t>
      </w:r>
      <w:r w:rsidR="00F83D0B">
        <w:rPr>
          <w:rFonts w:ascii="Garamond" w:hAnsi="Garamond" w:cs="Arial"/>
          <w:sz w:val="24"/>
          <w:szCs w:val="24"/>
        </w:rPr>
        <w:t>ment personnel</w:t>
      </w:r>
      <w:r w:rsidR="00F83D0B" w:rsidRPr="00480AFB">
        <w:rPr>
          <w:rFonts w:ascii="Garamond" w:hAnsi="Garamond" w:cs="Arial"/>
          <w:sz w:val="24"/>
          <w:szCs w:val="24"/>
        </w:rPr>
        <w:t xml:space="preserve"> </w:t>
      </w:r>
      <w:r w:rsidRPr="00480AFB">
        <w:rPr>
          <w:rFonts w:ascii="Garamond" w:hAnsi="Garamond" w:cs="Arial"/>
          <w:sz w:val="24"/>
          <w:szCs w:val="24"/>
        </w:rPr>
        <w:t>could adjust the CLX estimate based on their expertise but nonetheless the number of customers out of service was still an estimated count rather than an exact figure</w:t>
      </w:r>
      <w:r w:rsidRPr="008F3482">
        <w:rPr>
          <w:rFonts w:ascii="Garamond" w:hAnsi="Garamond" w:cs="Arial"/>
          <w:sz w:val="24"/>
          <w:szCs w:val="24"/>
        </w:rPr>
        <w:t xml:space="preserve">.  </w:t>
      </w:r>
      <w:r w:rsidR="00F2178D" w:rsidRPr="008F3482">
        <w:rPr>
          <w:rFonts w:ascii="Garamond" w:hAnsi="Garamond" w:cs="Arial"/>
          <w:sz w:val="24"/>
          <w:szCs w:val="24"/>
        </w:rPr>
        <w:t xml:space="preserve">Because SAIDI </w:t>
      </w:r>
      <w:r w:rsidR="00F2178D">
        <w:rPr>
          <w:rFonts w:ascii="Garamond" w:hAnsi="Garamond" w:cs="Arial"/>
          <w:sz w:val="24"/>
          <w:szCs w:val="24"/>
        </w:rPr>
        <w:t>is calculated based on the number of customers experiencing outages and the length of outages,</w:t>
      </w:r>
      <w:r w:rsidR="00F2178D" w:rsidRPr="008F3482">
        <w:rPr>
          <w:rFonts w:ascii="Garamond" w:hAnsi="Garamond" w:cs="Arial"/>
          <w:sz w:val="24"/>
          <w:szCs w:val="24"/>
        </w:rPr>
        <w:t xml:space="preserve"> </w:t>
      </w:r>
      <w:r w:rsidR="00F2178D">
        <w:rPr>
          <w:rFonts w:ascii="Garamond" w:hAnsi="Garamond" w:cs="Arial"/>
          <w:sz w:val="24"/>
          <w:szCs w:val="24"/>
        </w:rPr>
        <w:t xml:space="preserve">with this improved customer count, </w:t>
      </w:r>
      <w:r w:rsidR="00F2178D" w:rsidRPr="008F3482">
        <w:rPr>
          <w:rFonts w:ascii="Garamond" w:hAnsi="Garamond" w:cs="Arial"/>
          <w:sz w:val="24"/>
          <w:szCs w:val="24"/>
        </w:rPr>
        <w:t xml:space="preserve">PSE’s SAIDI results </w:t>
      </w:r>
      <w:r w:rsidR="00F2178D">
        <w:rPr>
          <w:rFonts w:ascii="Garamond" w:hAnsi="Garamond" w:cs="Arial"/>
          <w:sz w:val="24"/>
          <w:szCs w:val="24"/>
        </w:rPr>
        <w:t xml:space="preserve">have trended </w:t>
      </w:r>
      <w:r w:rsidR="00F2178D" w:rsidRPr="008F3482">
        <w:rPr>
          <w:rFonts w:ascii="Garamond" w:hAnsi="Garamond" w:cs="Arial"/>
          <w:sz w:val="24"/>
          <w:szCs w:val="24"/>
        </w:rPr>
        <w:t xml:space="preserve">upward </w:t>
      </w:r>
      <w:r w:rsidR="00F2178D" w:rsidRPr="00D57FC7">
        <w:rPr>
          <w:rFonts w:ascii="Garamond" w:hAnsi="Garamond" w:cs="Arial"/>
          <w:sz w:val="24"/>
          <w:szCs w:val="24"/>
        </w:rPr>
        <w:t xml:space="preserve">since implementation </w:t>
      </w:r>
      <w:r w:rsidR="00F2178D" w:rsidRPr="008F3482">
        <w:rPr>
          <w:rFonts w:ascii="Garamond" w:hAnsi="Garamond" w:cs="Arial"/>
          <w:sz w:val="24"/>
          <w:szCs w:val="24"/>
        </w:rPr>
        <w:t xml:space="preserve">without any degradation in reliability. </w:t>
      </w:r>
      <w:r w:rsidR="00F83D0B">
        <w:rPr>
          <w:rFonts w:ascii="Garamond" w:hAnsi="Garamond" w:cs="Arial"/>
          <w:sz w:val="24"/>
          <w:szCs w:val="24"/>
        </w:rPr>
        <w:t>P</w:t>
      </w:r>
      <w:r w:rsidRPr="008F3482">
        <w:rPr>
          <w:rFonts w:ascii="Garamond" w:hAnsi="Garamond" w:cs="Arial"/>
          <w:sz w:val="24"/>
          <w:szCs w:val="24"/>
        </w:rPr>
        <w:t xml:space="preserve">rior to the implementation of the OMS, PSE used paper maps to correlate the customers who reported the outage with the likely source of the outage.  </w:t>
      </w:r>
      <w:r w:rsidR="00F83D0B">
        <w:rPr>
          <w:rFonts w:ascii="Garamond" w:hAnsi="Garamond" w:cs="Arial"/>
          <w:sz w:val="24"/>
          <w:szCs w:val="24"/>
        </w:rPr>
        <w:t>With the OMS, when a customer reports an outage</w:t>
      </w:r>
      <w:r w:rsidRPr="008F3482">
        <w:rPr>
          <w:rFonts w:ascii="Garamond" w:hAnsi="Garamond" w:cs="Arial"/>
          <w:sz w:val="24"/>
          <w:szCs w:val="24"/>
        </w:rPr>
        <w:t>, the customer location is immediately and automatically identified on the</w:t>
      </w:r>
      <w:r w:rsidR="00F83D0B">
        <w:rPr>
          <w:rFonts w:ascii="Garamond" w:hAnsi="Garamond" w:cs="Arial"/>
          <w:sz w:val="24"/>
          <w:szCs w:val="24"/>
        </w:rPr>
        <w:t xml:space="preserve"> OMS</w:t>
      </w:r>
      <w:r w:rsidRPr="008F3482">
        <w:rPr>
          <w:rFonts w:ascii="Garamond" w:hAnsi="Garamond" w:cs="Arial"/>
          <w:sz w:val="24"/>
          <w:szCs w:val="24"/>
        </w:rPr>
        <w:t xml:space="preserve"> electronic network map</w:t>
      </w:r>
      <w:r w:rsidR="00F83D0B">
        <w:rPr>
          <w:rFonts w:ascii="Garamond" w:hAnsi="Garamond" w:cs="Arial"/>
          <w:sz w:val="24"/>
          <w:szCs w:val="24"/>
        </w:rPr>
        <w:t>.</w:t>
      </w:r>
      <w:r w:rsidRPr="008F3482">
        <w:rPr>
          <w:rFonts w:ascii="Garamond" w:hAnsi="Garamond" w:cs="Arial"/>
          <w:sz w:val="24"/>
          <w:szCs w:val="24"/>
        </w:rPr>
        <w:t xml:space="preserve"> </w:t>
      </w:r>
      <w:r w:rsidR="00F83D0B">
        <w:rPr>
          <w:rFonts w:ascii="Garamond" w:hAnsi="Garamond" w:cs="Arial"/>
          <w:sz w:val="24"/>
          <w:szCs w:val="24"/>
        </w:rPr>
        <w:t>The</w:t>
      </w:r>
      <w:r w:rsidRPr="008F3482">
        <w:rPr>
          <w:rFonts w:ascii="Garamond" w:hAnsi="Garamond" w:cs="Arial"/>
          <w:sz w:val="24"/>
          <w:szCs w:val="24"/>
        </w:rPr>
        <w:t xml:space="preserve"> </w:t>
      </w:r>
      <w:r w:rsidR="00F83D0B">
        <w:rPr>
          <w:rFonts w:ascii="Garamond" w:hAnsi="Garamond" w:cs="Arial"/>
          <w:sz w:val="24"/>
          <w:szCs w:val="24"/>
        </w:rPr>
        <w:t xml:space="preserve">OMS automatically </w:t>
      </w:r>
      <w:r w:rsidR="00F86872">
        <w:rPr>
          <w:rFonts w:ascii="Garamond" w:hAnsi="Garamond" w:cs="Arial"/>
          <w:sz w:val="24"/>
          <w:szCs w:val="24"/>
        </w:rPr>
        <w:t>predi</w:t>
      </w:r>
      <w:bookmarkStart w:id="209" w:name="_GoBack"/>
      <w:bookmarkEnd w:id="209"/>
      <w:r w:rsidR="00F86872">
        <w:rPr>
          <w:rFonts w:ascii="Garamond" w:hAnsi="Garamond" w:cs="Arial"/>
          <w:sz w:val="24"/>
          <w:szCs w:val="24"/>
        </w:rPr>
        <w:t>cts</w:t>
      </w:r>
      <w:r w:rsidRPr="008F3482">
        <w:rPr>
          <w:rFonts w:ascii="Garamond" w:hAnsi="Garamond" w:cs="Arial"/>
          <w:sz w:val="24"/>
          <w:szCs w:val="24"/>
        </w:rPr>
        <w:t xml:space="preserve"> the source of the outage</w:t>
      </w:r>
      <w:r w:rsidR="00F83D0B">
        <w:rPr>
          <w:rFonts w:ascii="Garamond" w:hAnsi="Garamond" w:cs="Arial"/>
          <w:sz w:val="24"/>
          <w:szCs w:val="24"/>
        </w:rPr>
        <w:t>,</w:t>
      </w:r>
      <w:r w:rsidRPr="008F3482">
        <w:rPr>
          <w:rFonts w:ascii="Garamond" w:hAnsi="Garamond" w:cs="Arial"/>
          <w:sz w:val="24"/>
          <w:szCs w:val="24"/>
        </w:rPr>
        <w:t xml:space="preserve"> </w:t>
      </w:r>
      <w:r w:rsidR="00F83D0B">
        <w:rPr>
          <w:rFonts w:ascii="Garamond" w:hAnsi="Garamond" w:cs="Arial"/>
          <w:sz w:val="24"/>
          <w:szCs w:val="24"/>
        </w:rPr>
        <w:t xml:space="preserve">based upon PSE’s </w:t>
      </w:r>
      <w:r w:rsidR="00F83D0B" w:rsidRPr="008F3482">
        <w:rPr>
          <w:rFonts w:ascii="Garamond" w:hAnsi="Garamond" w:cs="Arial"/>
          <w:sz w:val="24"/>
          <w:szCs w:val="24"/>
        </w:rPr>
        <w:t>prediction rules</w:t>
      </w:r>
      <w:r w:rsidR="00F83D0B">
        <w:rPr>
          <w:rFonts w:ascii="Garamond" w:hAnsi="Garamond" w:cs="Arial"/>
          <w:sz w:val="24"/>
          <w:szCs w:val="24"/>
        </w:rPr>
        <w:t>,</w:t>
      </w:r>
      <w:r w:rsidR="00F83D0B" w:rsidRPr="008F3482">
        <w:rPr>
          <w:rFonts w:ascii="Garamond" w:hAnsi="Garamond" w:cs="Arial"/>
          <w:sz w:val="24"/>
          <w:szCs w:val="24"/>
        </w:rPr>
        <w:t xml:space="preserve"> </w:t>
      </w:r>
      <w:r w:rsidRPr="008F3482">
        <w:rPr>
          <w:rFonts w:ascii="Garamond" w:hAnsi="Garamond" w:cs="Arial"/>
          <w:sz w:val="24"/>
          <w:szCs w:val="24"/>
        </w:rPr>
        <w:t xml:space="preserve">so that response personnel can be dispatched to </w:t>
      </w:r>
      <w:r w:rsidR="00F83D0B">
        <w:rPr>
          <w:rFonts w:ascii="Garamond" w:hAnsi="Garamond" w:cs="Arial"/>
          <w:sz w:val="24"/>
          <w:szCs w:val="24"/>
        </w:rPr>
        <w:t>that location</w:t>
      </w:r>
      <w:r w:rsidRPr="008F3482">
        <w:rPr>
          <w:rFonts w:ascii="Garamond" w:hAnsi="Garamond" w:cs="Arial"/>
          <w:sz w:val="24"/>
          <w:szCs w:val="24"/>
        </w:rPr>
        <w:t>.  The OMS provides a faster and more precise identification of an outage</w:t>
      </w:r>
      <w:r w:rsidR="009C6620">
        <w:rPr>
          <w:rFonts w:ascii="Garamond" w:hAnsi="Garamond" w:cs="Arial"/>
          <w:sz w:val="24"/>
          <w:szCs w:val="24"/>
        </w:rPr>
        <w:t xml:space="preserve"> location</w:t>
      </w:r>
      <w:r w:rsidRPr="008F3482">
        <w:rPr>
          <w:rFonts w:ascii="Garamond" w:hAnsi="Garamond" w:cs="Arial"/>
          <w:sz w:val="24"/>
          <w:szCs w:val="24"/>
        </w:rPr>
        <w:t xml:space="preserve"> than the CLX processes. Finally, since the OMS implementation in 2013, PSE enhanced the business process and is now reviewing all outage data on a daily basis.  Therefore the data is more inclusive and accurate compared to CLX based processes.</w:t>
      </w:r>
    </w:p>
    <w:p w:rsidR="006E5DEA" w:rsidRDefault="006E5DEA" w:rsidP="005B484E">
      <w:pPr>
        <w:jc w:val="left"/>
      </w:pPr>
    </w:p>
    <w:p w:rsidR="006E5DEA" w:rsidRPr="00B1300A" w:rsidRDefault="006E5DEA" w:rsidP="00FF77D8">
      <w:pPr>
        <w:pStyle w:val="Title"/>
      </w:pPr>
      <w:r w:rsidRPr="00B1300A">
        <w:t>Historical Trends for SAIDI</w:t>
      </w:r>
      <w:bookmarkEnd w:id="206"/>
      <w:bookmarkEnd w:id="207"/>
      <w:bookmarkEnd w:id="208"/>
    </w:p>
    <w:p w:rsidR="006E5DEA" w:rsidRPr="004F445B" w:rsidRDefault="006E5DEA" w:rsidP="006E5DEA">
      <w:pPr>
        <w:pStyle w:val="Body"/>
        <w:rPr>
          <w:rFonts w:ascii="Garamond" w:hAnsi="Garamond"/>
          <w:sz w:val="24"/>
          <w:szCs w:val="24"/>
        </w:rPr>
      </w:pPr>
      <w:r w:rsidRPr="004F445B">
        <w:rPr>
          <w:rFonts w:ascii="Garamond" w:hAnsi="Garamond"/>
          <w:sz w:val="24"/>
          <w:szCs w:val="24"/>
        </w:rPr>
        <w:t>Table 3d shows SQI SAIDI from 2011 to 2015.</w:t>
      </w:r>
    </w:p>
    <w:p w:rsidR="000B1062" w:rsidRPr="00006DEE" w:rsidRDefault="000B1062" w:rsidP="006E5DEA">
      <w:pPr>
        <w:pStyle w:val="Body"/>
        <w:rPr>
          <w:rFonts w:ascii="Garamond" w:hAnsi="Garamond"/>
          <w:b/>
        </w:rPr>
      </w:pPr>
    </w:p>
    <w:p w:rsidR="006E5DEA" w:rsidRPr="00B1300A" w:rsidRDefault="006E5DEA" w:rsidP="000B1062">
      <w:pPr>
        <w:pStyle w:val="TableCaption"/>
        <w:jc w:val="both"/>
      </w:pPr>
      <w:bookmarkStart w:id="210" w:name="_Ref288118774"/>
      <w:bookmarkStart w:id="211" w:name="_Toc444157725"/>
      <w:r w:rsidRPr="00B1300A">
        <w:t>Table</w:t>
      </w:r>
      <w:bookmarkEnd w:id="210"/>
      <w:r>
        <w:t xml:space="preserve"> 3d</w:t>
      </w:r>
      <w:r w:rsidRPr="00B1300A">
        <w:t xml:space="preserve">: </w:t>
      </w:r>
      <w:r w:rsidRPr="00C81B4A">
        <w:t>SQI</w:t>
      </w:r>
      <w:r w:rsidRPr="00B1300A">
        <w:t xml:space="preserve"> SAIDI from 20</w:t>
      </w:r>
      <w:r>
        <w:t>11</w:t>
      </w:r>
      <w:r w:rsidRPr="00B1300A">
        <w:t xml:space="preserve"> to 201</w:t>
      </w:r>
      <w:r>
        <w:t>5</w:t>
      </w:r>
      <w:bookmarkEnd w:id="211"/>
    </w:p>
    <w:tbl>
      <w:tblPr>
        <w:tblW w:w="8749"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1954"/>
        <w:gridCol w:w="1354"/>
        <w:gridCol w:w="1354"/>
        <w:gridCol w:w="1354"/>
        <w:gridCol w:w="1354"/>
        <w:gridCol w:w="1379"/>
      </w:tblGrid>
      <w:tr w:rsidR="006E5DEA" w:rsidRPr="00B1300A" w:rsidTr="000B1062">
        <w:tc>
          <w:tcPr>
            <w:tcW w:w="1954" w:type="dxa"/>
            <w:tcBorders>
              <w:top w:val="single" w:sz="12" w:space="0" w:color="006A71"/>
              <w:bottom w:val="single" w:sz="12" w:space="0" w:color="807F83"/>
            </w:tcBorders>
            <w:shd w:val="solid" w:color="006A71" w:fill="auto"/>
          </w:tcPr>
          <w:p w:rsidR="006E5DEA" w:rsidRPr="00B1300A" w:rsidRDefault="006E5DEA" w:rsidP="006E5DEA">
            <w:pPr>
              <w:pStyle w:val="TableHead"/>
              <w:rPr>
                <w:color w:val="FFFFFF"/>
              </w:rPr>
            </w:pPr>
          </w:p>
        </w:tc>
        <w:tc>
          <w:tcPr>
            <w:tcW w:w="1354" w:type="dxa"/>
            <w:tcBorders>
              <w:top w:val="single" w:sz="12" w:space="0" w:color="006A71"/>
              <w:bottom w:val="single" w:sz="12" w:space="0" w:color="807F83"/>
            </w:tcBorders>
            <w:shd w:val="solid" w:color="006A71" w:fill="auto"/>
          </w:tcPr>
          <w:p w:rsidR="006E5DEA" w:rsidRPr="00B1300A" w:rsidRDefault="006E5DEA" w:rsidP="004F3D86">
            <w:pPr>
              <w:pStyle w:val="TableHead"/>
              <w:rPr>
                <w:color w:val="FFFFFF"/>
              </w:rPr>
            </w:pPr>
            <w:r w:rsidRPr="00B1300A">
              <w:rPr>
                <w:color w:val="FFFFFF"/>
              </w:rPr>
              <w:t>20</w:t>
            </w:r>
            <w:r>
              <w:rPr>
                <w:color w:val="FFFFFF"/>
              </w:rPr>
              <w:t>1</w:t>
            </w:r>
            <w:r w:rsidR="004F3D86">
              <w:rPr>
                <w:color w:val="FFFFFF"/>
              </w:rPr>
              <w:t>1</w:t>
            </w:r>
          </w:p>
        </w:tc>
        <w:tc>
          <w:tcPr>
            <w:tcW w:w="1354" w:type="dxa"/>
            <w:tcBorders>
              <w:top w:val="single" w:sz="12" w:space="0" w:color="006A71"/>
              <w:bottom w:val="single" w:sz="12" w:space="0" w:color="807F83"/>
            </w:tcBorders>
            <w:shd w:val="solid" w:color="006A71" w:fill="auto"/>
          </w:tcPr>
          <w:p w:rsidR="006E5DEA" w:rsidRPr="00B1300A" w:rsidRDefault="006E5DEA" w:rsidP="004F3D86">
            <w:pPr>
              <w:pStyle w:val="TableHead"/>
              <w:rPr>
                <w:color w:val="FFFFFF"/>
              </w:rPr>
            </w:pPr>
            <w:r w:rsidRPr="00B1300A">
              <w:rPr>
                <w:color w:val="FFFFFF"/>
              </w:rPr>
              <w:t>20</w:t>
            </w:r>
            <w:r>
              <w:rPr>
                <w:color w:val="FFFFFF"/>
              </w:rPr>
              <w:t>1</w:t>
            </w:r>
            <w:r w:rsidR="004F3D86">
              <w:rPr>
                <w:color w:val="FFFFFF"/>
              </w:rPr>
              <w:t>2</w:t>
            </w:r>
          </w:p>
        </w:tc>
        <w:tc>
          <w:tcPr>
            <w:tcW w:w="1354" w:type="dxa"/>
            <w:tcBorders>
              <w:top w:val="single" w:sz="12" w:space="0" w:color="006A71"/>
              <w:bottom w:val="single" w:sz="12" w:space="0" w:color="807F83"/>
            </w:tcBorders>
            <w:shd w:val="solid" w:color="006A71" w:fill="auto"/>
          </w:tcPr>
          <w:p w:rsidR="006E5DEA" w:rsidRPr="00B1300A" w:rsidRDefault="006E5DEA" w:rsidP="004F3D86">
            <w:pPr>
              <w:pStyle w:val="TableHead"/>
              <w:rPr>
                <w:color w:val="FFFFFF"/>
              </w:rPr>
            </w:pPr>
            <w:r w:rsidRPr="00B1300A">
              <w:rPr>
                <w:color w:val="FFFFFF"/>
              </w:rPr>
              <w:t>201</w:t>
            </w:r>
            <w:r w:rsidR="004F3D86">
              <w:rPr>
                <w:color w:val="FFFFFF"/>
              </w:rPr>
              <w:t>3</w:t>
            </w:r>
          </w:p>
        </w:tc>
        <w:tc>
          <w:tcPr>
            <w:tcW w:w="1354" w:type="dxa"/>
            <w:tcBorders>
              <w:top w:val="single" w:sz="12" w:space="0" w:color="006A71"/>
              <w:bottom w:val="single" w:sz="12" w:space="0" w:color="807F83"/>
            </w:tcBorders>
            <w:shd w:val="solid" w:color="006A71" w:fill="auto"/>
          </w:tcPr>
          <w:p w:rsidR="006E5DEA" w:rsidRPr="00B1300A" w:rsidRDefault="006E5DEA" w:rsidP="004F3D86">
            <w:pPr>
              <w:pStyle w:val="TableHead"/>
              <w:rPr>
                <w:color w:val="FFFFFF"/>
              </w:rPr>
            </w:pPr>
            <w:r w:rsidRPr="00B1300A">
              <w:rPr>
                <w:color w:val="FFFFFF"/>
              </w:rPr>
              <w:t>201</w:t>
            </w:r>
            <w:r w:rsidR="004F3D86">
              <w:rPr>
                <w:color w:val="FFFFFF"/>
              </w:rPr>
              <w:t>4</w:t>
            </w:r>
          </w:p>
        </w:tc>
        <w:tc>
          <w:tcPr>
            <w:tcW w:w="1379" w:type="dxa"/>
            <w:tcBorders>
              <w:top w:val="single" w:sz="12" w:space="0" w:color="006A71"/>
              <w:bottom w:val="single" w:sz="12" w:space="0" w:color="807F83"/>
            </w:tcBorders>
            <w:shd w:val="solid" w:color="006A71" w:fill="auto"/>
          </w:tcPr>
          <w:p w:rsidR="006E5DEA" w:rsidRPr="00B1300A" w:rsidRDefault="006E5DEA" w:rsidP="004F3D86">
            <w:pPr>
              <w:pStyle w:val="TableHead"/>
              <w:rPr>
                <w:color w:val="FFFFFF"/>
              </w:rPr>
            </w:pPr>
            <w:r w:rsidRPr="00B1300A">
              <w:rPr>
                <w:color w:val="FFFFFF"/>
              </w:rPr>
              <w:t>201</w:t>
            </w:r>
            <w:r w:rsidR="004F3D86">
              <w:rPr>
                <w:color w:val="FFFFFF"/>
              </w:rPr>
              <w:t>5</w:t>
            </w:r>
          </w:p>
        </w:tc>
      </w:tr>
      <w:tr w:rsidR="006E5DEA" w:rsidRPr="00B1300A" w:rsidTr="000B1062">
        <w:tc>
          <w:tcPr>
            <w:tcW w:w="1954" w:type="dxa"/>
            <w:tcBorders>
              <w:top w:val="single" w:sz="12" w:space="0" w:color="807F83"/>
              <w:bottom w:val="single" w:sz="12" w:space="0" w:color="807F83"/>
            </w:tcBorders>
          </w:tcPr>
          <w:p w:rsidR="006E5DEA" w:rsidRPr="00B1300A" w:rsidRDefault="006E5DEA" w:rsidP="006E5DEA">
            <w:pPr>
              <w:pStyle w:val="TableText"/>
              <w:ind w:right="-90"/>
              <w:rPr>
                <w:b w:val="0"/>
                <w:kern w:val="0"/>
                <w:vertAlign w:val="subscript"/>
              </w:rPr>
            </w:pPr>
            <w:r w:rsidRPr="00B1300A">
              <w:rPr>
                <w:b w:val="0"/>
                <w:kern w:val="0"/>
              </w:rPr>
              <w:t>SAIDI</w:t>
            </w:r>
            <w:r w:rsidRPr="00B1300A">
              <w:rPr>
                <w:b w:val="0"/>
                <w:kern w:val="0"/>
                <w:vertAlign w:val="subscript"/>
              </w:rPr>
              <w:t>Total 5</w:t>
            </w:r>
            <w:r>
              <w:rPr>
                <w:b w:val="0"/>
                <w:kern w:val="0"/>
                <w:vertAlign w:val="subscript"/>
              </w:rPr>
              <w:t>-</w:t>
            </w:r>
            <w:r w:rsidRPr="00B1300A">
              <w:rPr>
                <w:b w:val="0"/>
                <w:kern w:val="0"/>
                <w:vertAlign w:val="subscript"/>
              </w:rPr>
              <w:t>year Average</w:t>
            </w:r>
          </w:p>
          <w:p w:rsidR="006E5DEA" w:rsidRPr="00B1300A" w:rsidRDefault="006E5DEA" w:rsidP="006E5DEA">
            <w:pPr>
              <w:pStyle w:val="TableText"/>
            </w:pPr>
            <w:r w:rsidRPr="00B1300A">
              <w:t>(</w:t>
            </w:r>
            <w:r w:rsidRPr="00C81B4A">
              <w:t>SQI</w:t>
            </w:r>
            <w:r w:rsidRPr="00B1300A">
              <w:t xml:space="preserve"> #3)</w:t>
            </w:r>
          </w:p>
        </w:tc>
        <w:tc>
          <w:tcPr>
            <w:tcW w:w="1354" w:type="dxa"/>
            <w:tcBorders>
              <w:top w:val="single" w:sz="12" w:space="0" w:color="807F83"/>
              <w:bottom w:val="single" w:sz="12" w:space="0" w:color="807F83"/>
            </w:tcBorders>
            <w:vAlign w:val="center"/>
          </w:tcPr>
          <w:p w:rsidR="006E5DEA" w:rsidRPr="00B1300A" w:rsidRDefault="006E5DEA" w:rsidP="006E5DEA">
            <w:pPr>
              <w:pStyle w:val="TableText"/>
            </w:pPr>
            <w:r>
              <w:t>281</w:t>
            </w:r>
          </w:p>
        </w:tc>
        <w:tc>
          <w:tcPr>
            <w:tcW w:w="1354" w:type="dxa"/>
            <w:tcBorders>
              <w:top w:val="single" w:sz="12" w:space="0" w:color="807F83"/>
              <w:bottom w:val="single" w:sz="12" w:space="0" w:color="807F83"/>
            </w:tcBorders>
            <w:vAlign w:val="center"/>
          </w:tcPr>
          <w:p w:rsidR="006E5DEA" w:rsidRPr="00B1300A" w:rsidRDefault="006E5DEA" w:rsidP="006E5DEA">
            <w:pPr>
              <w:pStyle w:val="TableText"/>
            </w:pPr>
            <w:r w:rsidRPr="00B1300A">
              <w:t>2</w:t>
            </w:r>
            <w:r>
              <w:t>45</w:t>
            </w:r>
          </w:p>
        </w:tc>
        <w:tc>
          <w:tcPr>
            <w:tcW w:w="1354" w:type="dxa"/>
            <w:tcBorders>
              <w:top w:val="single" w:sz="12" w:space="0" w:color="807F83"/>
              <w:bottom w:val="single" w:sz="12" w:space="0" w:color="807F83"/>
            </w:tcBorders>
            <w:vAlign w:val="center"/>
          </w:tcPr>
          <w:p w:rsidR="006E5DEA" w:rsidRPr="00B1300A" w:rsidRDefault="006E5DEA" w:rsidP="006E5DEA">
            <w:pPr>
              <w:pStyle w:val="TableText"/>
              <w:ind w:left="-116"/>
            </w:pPr>
            <w:r>
              <w:t>247</w:t>
            </w:r>
          </w:p>
        </w:tc>
        <w:tc>
          <w:tcPr>
            <w:tcW w:w="1354" w:type="dxa"/>
            <w:tcBorders>
              <w:top w:val="single" w:sz="12" w:space="0" w:color="807F83"/>
              <w:bottom w:val="single" w:sz="12" w:space="0" w:color="807F83"/>
            </w:tcBorders>
            <w:vAlign w:val="center"/>
          </w:tcPr>
          <w:p w:rsidR="006E5DEA" w:rsidRPr="00B1300A" w:rsidRDefault="006E5DEA" w:rsidP="006E5DEA">
            <w:pPr>
              <w:pStyle w:val="TableText"/>
              <w:ind w:left="-116"/>
            </w:pPr>
            <w:r>
              <w:t>312</w:t>
            </w:r>
          </w:p>
        </w:tc>
        <w:tc>
          <w:tcPr>
            <w:tcW w:w="1379" w:type="dxa"/>
            <w:tcBorders>
              <w:top w:val="single" w:sz="12" w:space="0" w:color="807F83"/>
              <w:bottom w:val="single" w:sz="12" w:space="0" w:color="807F83"/>
            </w:tcBorders>
            <w:vAlign w:val="center"/>
          </w:tcPr>
          <w:p w:rsidR="006E5DEA" w:rsidRPr="00B1300A" w:rsidRDefault="00752515">
            <w:pPr>
              <w:pStyle w:val="TableText"/>
              <w:ind w:left="-116"/>
            </w:pPr>
            <w:r>
              <w:t>361</w:t>
            </w:r>
          </w:p>
        </w:tc>
      </w:tr>
      <w:tr w:rsidR="006E5DEA" w:rsidRPr="00B1300A" w:rsidTr="000B1062">
        <w:trPr>
          <w:trHeight w:val="285"/>
        </w:trPr>
        <w:tc>
          <w:tcPr>
            <w:tcW w:w="1954" w:type="dxa"/>
            <w:tcBorders>
              <w:top w:val="single" w:sz="12" w:space="0" w:color="807F83"/>
            </w:tcBorders>
          </w:tcPr>
          <w:p w:rsidR="006E5DEA" w:rsidRPr="00001838" w:rsidRDefault="006E5DEA" w:rsidP="006E5DEA">
            <w:pPr>
              <w:pStyle w:val="TableText"/>
              <w:rPr>
                <w:b w:val="0"/>
              </w:rPr>
            </w:pPr>
            <w:r w:rsidRPr="00001838">
              <w:rPr>
                <w:b w:val="0"/>
              </w:rPr>
              <w:t>Benchmark</w:t>
            </w:r>
          </w:p>
        </w:tc>
        <w:tc>
          <w:tcPr>
            <w:tcW w:w="6795" w:type="dxa"/>
            <w:gridSpan w:val="5"/>
            <w:tcBorders>
              <w:top w:val="single" w:sz="12" w:space="0" w:color="807F83"/>
            </w:tcBorders>
            <w:vAlign w:val="center"/>
          </w:tcPr>
          <w:p w:rsidR="006E5DEA" w:rsidRPr="00001838" w:rsidRDefault="006E5DEA" w:rsidP="006E5DEA">
            <w:pPr>
              <w:pStyle w:val="TableText"/>
            </w:pPr>
            <w:r w:rsidRPr="00001838">
              <w:t>320 minutes per customer per year, all outage events</w:t>
            </w:r>
          </w:p>
        </w:tc>
      </w:tr>
    </w:tbl>
    <w:p w:rsidR="006E5DEA" w:rsidRDefault="006E5DEA" w:rsidP="006E5DEA">
      <w:pPr>
        <w:pStyle w:val="Body"/>
      </w:pPr>
    </w:p>
    <w:p w:rsidR="006E5DEA" w:rsidRPr="004F445B" w:rsidRDefault="006E5DEA" w:rsidP="006E5DEA">
      <w:pPr>
        <w:pStyle w:val="Body"/>
        <w:rPr>
          <w:rFonts w:ascii="Garamond" w:hAnsi="Garamond"/>
          <w:sz w:val="24"/>
          <w:szCs w:val="24"/>
        </w:rPr>
      </w:pPr>
      <w:r w:rsidRPr="004F445B">
        <w:rPr>
          <w:rFonts w:ascii="Garamond" w:hAnsi="Garamond"/>
          <w:sz w:val="24"/>
          <w:szCs w:val="24"/>
        </w:rPr>
        <w:lastRenderedPageBreak/>
        <w:t xml:space="preserve">Appendix L: </w:t>
      </w:r>
      <w:r w:rsidRPr="004F445B">
        <w:rPr>
          <w:rFonts w:ascii="Garamond" w:hAnsi="Garamond"/>
          <w:i/>
          <w:sz w:val="24"/>
          <w:szCs w:val="24"/>
        </w:rPr>
        <w:t>1997-Current Year PSE SAIFI and SAIDI Performance by Different Measurements</w:t>
      </w:r>
      <w:r w:rsidRPr="004F445B">
        <w:rPr>
          <w:rFonts w:ascii="Garamond" w:hAnsi="Garamond"/>
          <w:sz w:val="24"/>
          <w:szCs w:val="24"/>
        </w:rPr>
        <w:t xml:space="preserve"> illustrates the comparison between the four </w:t>
      </w:r>
      <w:r w:rsidR="003D3070">
        <w:rPr>
          <w:rFonts w:ascii="Garamond" w:hAnsi="Garamond"/>
          <w:sz w:val="24"/>
          <w:szCs w:val="24"/>
        </w:rPr>
        <w:t>SAIDI measurements for 1997-2015</w:t>
      </w:r>
      <w:r w:rsidRPr="004F445B">
        <w:rPr>
          <w:rFonts w:ascii="Garamond" w:hAnsi="Garamond"/>
          <w:sz w:val="24"/>
          <w:szCs w:val="24"/>
        </w:rPr>
        <w:t xml:space="preserve">. </w:t>
      </w:r>
      <w:r w:rsidR="003D3070" w:rsidRPr="004F445B">
        <w:rPr>
          <w:rFonts w:ascii="Garamond" w:hAnsi="Garamond"/>
          <w:sz w:val="24"/>
          <w:szCs w:val="24"/>
        </w:rPr>
        <w:t xml:space="preserve">Under the </w:t>
      </w:r>
      <w:r w:rsidR="00752515">
        <w:rPr>
          <w:rFonts w:ascii="Garamond" w:hAnsi="Garamond"/>
          <w:sz w:val="24"/>
          <w:szCs w:val="24"/>
        </w:rPr>
        <w:t>current</w:t>
      </w:r>
      <w:r w:rsidR="00752515" w:rsidRPr="004F445B">
        <w:rPr>
          <w:rFonts w:ascii="Garamond" w:hAnsi="Garamond"/>
          <w:sz w:val="24"/>
          <w:szCs w:val="24"/>
        </w:rPr>
        <w:t xml:space="preserve"> </w:t>
      </w:r>
      <w:r w:rsidR="003D3070" w:rsidRPr="004F445B">
        <w:rPr>
          <w:rFonts w:ascii="Garamond" w:hAnsi="Garamond"/>
          <w:sz w:val="24"/>
          <w:szCs w:val="24"/>
        </w:rPr>
        <w:t>SQI SAIDI benchmark methodology and requirements,</w:t>
      </w:r>
      <w:r w:rsidR="003D3070" w:rsidRPr="00656A2F">
        <w:rPr>
          <w:rFonts w:ascii="Garamond" w:hAnsi="Garamond"/>
          <w:sz w:val="24"/>
          <w:szCs w:val="24"/>
        </w:rPr>
        <w:t xml:space="preserve"> </w:t>
      </w:r>
      <w:r w:rsidR="003D3070" w:rsidRPr="004F445B">
        <w:rPr>
          <w:rFonts w:ascii="Garamond" w:hAnsi="Garamond"/>
          <w:sz w:val="24"/>
          <w:szCs w:val="24"/>
        </w:rPr>
        <w:t xml:space="preserve">PSE’s performance met the annual benchmark </w:t>
      </w:r>
      <w:r w:rsidR="003D3070" w:rsidRPr="006303D9">
        <w:rPr>
          <w:rFonts w:ascii="Garamond" w:hAnsi="Garamond"/>
          <w:sz w:val="24"/>
          <w:szCs w:val="24"/>
        </w:rPr>
        <w:t xml:space="preserve">for all years except for 2003 and 2015. </w:t>
      </w:r>
      <w:r w:rsidR="00752515">
        <w:rPr>
          <w:rFonts w:ascii="Garamond" w:hAnsi="Garamond"/>
          <w:sz w:val="24"/>
          <w:szCs w:val="24"/>
        </w:rPr>
        <w:t>The</w:t>
      </w:r>
      <w:r w:rsidR="003D3070" w:rsidRPr="004F445B">
        <w:rPr>
          <w:rFonts w:ascii="Garamond" w:hAnsi="Garamond"/>
          <w:sz w:val="24"/>
          <w:szCs w:val="24"/>
        </w:rPr>
        <w:t xml:space="preserve"> 201</w:t>
      </w:r>
      <w:r w:rsidR="003D3070">
        <w:rPr>
          <w:rFonts w:ascii="Garamond" w:hAnsi="Garamond"/>
          <w:sz w:val="24"/>
          <w:szCs w:val="24"/>
        </w:rPr>
        <w:t xml:space="preserve">5 </w:t>
      </w:r>
      <w:r w:rsidR="003D3070" w:rsidRPr="004F445B">
        <w:rPr>
          <w:rFonts w:ascii="Garamond" w:hAnsi="Garamond"/>
          <w:sz w:val="24"/>
          <w:szCs w:val="24"/>
        </w:rPr>
        <w:t>results across all four measurements</w:t>
      </w:r>
      <w:r w:rsidR="001815F5">
        <w:rPr>
          <w:rFonts w:ascii="Garamond" w:hAnsi="Garamond"/>
          <w:sz w:val="24"/>
          <w:szCs w:val="24"/>
        </w:rPr>
        <w:t xml:space="preserve"> </w:t>
      </w:r>
      <w:r w:rsidR="00752515">
        <w:rPr>
          <w:rFonts w:ascii="Garamond" w:hAnsi="Garamond"/>
          <w:sz w:val="24"/>
          <w:szCs w:val="24"/>
        </w:rPr>
        <w:t xml:space="preserve">were </w:t>
      </w:r>
      <w:r w:rsidR="001815F5">
        <w:rPr>
          <w:rFonts w:ascii="Garamond" w:hAnsi="Garamond"/>
          <w:sz w:val="24"/>
          <w:szCs w:val="24"/>
        </w:rPr>
        <w:t>higher than previous years. The increase in SAIDI in 2014 and 2015 is due in part to improved outage data quality with the implementation of</w:t>
      </w:r>
      <w:r w:rsidR="00F2178D">
        <w:rPr>
          <w:rFonts w:ascii="Garamond" w:hAnsi="Garamond"/>
          <w:sz w:val="24"/>
          <w:szCs w:val="24"/>
        </w:rPr>
        <w:t xml:space="preserve"> the</w:t>
      </w:r>
      <w:r w:rsidR="001815F5">
        <w:rPr>
          <w:rFonts w:ascii="Garamond" w:hAnsi="Garamond"/>
          <w:sz w:val="24"/>
          <w:szCs w:val="24"/>
        </w:rPr>
        <w:t xml:space="preserve"> OMS/GIS.  In the petition </w:t>
      </w:r>
      <w:r w:rsidR="001815F5">
        <w:rPr>
          <w:rFonts w:ascii="Garamond" w:hAnsi="Garamond"/>
          <w:sz w:val="24"/>
        </w:rPr>
        <w:t xml:space="preserve">to permanently modify the </w:t>
      </w:r>
      <w:r w:rsidR="001815F5" w:rsidRPr="005E5B8C">
        <w:rPr>
          <w:rFonts w:ascii="Garamond" w:hAnsi="Garamond"/>
          <w:sz w:val="24"/>
        </w:rPr>
        <w:t>SQI SAIDI mechanics</w:t>
      </w:r>
      <w:r w:rsidR="001815F5">
        <w:rPr>
          <w:rFonts w:ascii="Garamond" w:hAnsi="Garamond"/>
          <w:sz w:val="24"/>
          <w:szCs w:val="24"/>
        </w:rPr>
        <w:t>, PSE proposed that pre-2013 SAIDI</w:t>
      </w:r>
      <w:r w:rsidR="001815F5" w:rsidRPr="00480AFB">
        <w:rPr>
          <w:rFonts w:ascii="Garamond" w:hAnsi="Garamond"/>
          <w:sz w:val="24"/>
          <w:szCs w:val="24"/>
          <w:vertAlign w:val="subscript"/>
        </w:rPr>
        <w:t xml:space="preserve">IEEE </w:t>
      </w:r>
      <w:r w:rsidR="001815F5">
        <w:rPr>
          <w:rFonts w:ascii="Garamond" w:hAnsi="Garamond"/>
          <w:sz w:val="24"/>
          <w:szCs w:val="24"/>
        </w:rPr>
        <w:t xml:space="preserve">data be adjusted by 22% to account for the improved outage data from </w:t>
      </w:r>
      <w:r w:rsidR="00F2178D">
        <w:rPr>
          <w:rFonts w:ascii="Garamond" w:hAnsi="Garamond"/>
          <w:sz w:val="24"/>
          <w:szCs w:val="24"/>
        </w:rPr>
        <w:t xml:space="preserve">the </w:t>
      </w:r>
      <w:r w:rsidR="001815F5">
        <w:rPr>
          <w:rFonts w:ascii="Garamond" w:hAnsi="Garamond"/>
          <w:sz w:val="24"/>
          <w:szCs w:val="24"/>
        </w:rPr>
        <w:t xml:space="preserve">OMS/GIS.  In addition, with the number of storms in 2015, </w:t>
      </w:r>
      <w:r w:rsidR="002A0872">
        <w:rPr>
          <w:rFonts w:ascii="Garamond" w:hAnsi="Garamond"/>
          <w:sz w:val="24"/>
          <w:szCs w:val="24"/>
        </w:rPr>
        <w:t>t</w:t>
      </w:r>
      <w:r w:rsidR="0036694F">
        <w:rPr>
          <w:rFonts w:ascii="Garamond" w:hAnsi="Garamond"/>
          <w:sz w:val="24"/>
          <w:szCs w:val="24"/>
        </w:rPr>
        <w:t>ree-related</w:t>
      </w:r>
      <w:r w:rsidR="001815F5">
        <w:rPr>
          <w:rFonts w:ascii="Garamond" w:hAnsi="Garamond"/>
          <w:sz w:val="24"/>
          <w:szCs w:val="24"/>
        </w:rPr>
        <w:t xml:space="preserve"> outages were also a contributor to the increase in SAIDI</w:t>
      </w:r>
      <w:r w:rsidRPr="004F445B">
        <w:rPr>
          <w:rFonts w:ascii="Garamond" w:hAnsi="Garamond"/>
          <w:sz w:val="24"/>
          <w:szCs w:val="24"/>
        </w:rPr>
        <w:t xml:space="preserve">. </w:t>
      </w:r>
    </w:p>
    <w:p w:rsidR="006E5DEA" w:rsidRPr="00006DEE" w:rsidRDefault="003D3070" w:rsidP="006E5DEA">
      <w:pPr>
        <w:pStyle w:val="Body"/>
        <w:rPr>
          <w:rFonts w:ascii="Garamond" w:hAnsi="Garamond"/>
        </w:rPr>
      </w:pPr>
      <w:r w:rsidRPr="004F445B">
        <w:rPr>
          <w:rFonts w:ascii="Garamond" w:hAnsi="Garamond"/>
          <w:sz w:val="24"/>
          <w:szCs w:val="24"/>
        </w:rPr>
        <w:t xml:space="preserve">Figure 12b that follows illustrates the impact of </w:t>
      </w:r>
      <w:r w:rsidR="0036694F">
        <w:rPr>
          <w:rFonts w:ascii="Garamond" w:hAnsi="Garamond"/>
          <w:sz w:val="24"/>
          <w:szCs w:val="24"/>
        </w:rPr>
        <w:t>tree-</w:t>
      </w:r>
      <w:r w:rsidR="002A0872">
        <w:rPr>
          <w:rFonts w:ascii="Garamond" w:hAnsi="Garamond"/>
          <w:sz w:val="24"/>
          <w:szCs w:val="24"/>
        </w:rPr>
        <w:t>related</w:t>
      </w:r>
      <w:r w:rsidRPr="004F445B">
        <w:rPr>
          <w:rFonts w:ascii="Garamond" w:hAnsi="Garamond"/>
          <w:sz w:val="24"/>
          <w:szCs w:val="24"/>
        </w:rPr>
        <w:t xml:space="preserve"> outages. </w:t>
      </w:r>
      <w:r w:rsidR="0036694F">
        <w:rPr>
          <w:rFonts w:ascii="Garamond" w:hAnsi="Garamond"/>
          <w:sz w:val="24"/>
          <w:szCs w:val="24"/>
        </w:rPr>
        <w:t>Tree-</w:t>
      </w:r>
      <w:r w:rsidR="002A0872">
        <w:rPr>
          <w:rFonts w:ascii="Garamond" w:hAnsi="Garamond"/>
          <w:sz w:val="24"/>
          <w:szCs w:val="24"/>
        </w:rPr>
        <w:t>related</w:t>
      </w:r>
      <w:r w:rsidRPr="004F445B">
        <w:rPr>
          <w:rFonts w:ascii="Garamond" w:hAnsi="Garamond"/>
          <w:sz w:val="24"/>
          <w:szCs w:val="24"/>
        </w:rPr>
        <w:t xml:space="preserve"> outages account for over 50% of all customer-outage minutes during the last five years, ranging from a high of 95% in 2012 to a low of 55% in 2011. The large swing in minutes reflects the impact of major weather events experienced each year. While PSE makes efforts to reduce </w:t>
      </w:r>
      <w:r w:rsidR="0036694F">
        <w:rPr>
          <w:rFonts w:ascii="Garamond" w:hAnsi="Garamond"/>
          <w:sz w:val="24"/>
          <w:szCs w:val="24"/>
        </w:rPr>
        <w:t>tree-</w:t>
      </w:r>
      <w:r w:rsidR="002A0872">
        <w:rPr>
          <w:rFonts w:ascii="Garamond" w:hAnsi="Garamond"/>
          <w:sz w:val="24"/>
          <w:szCs w:val="24"/>
        </w:rPr>
        <w:t>related</w:t>
      </w:r>
      <w:r w:rsidRPr="004F445B">
        <w:rPr>
          <w:rFonts w:ascii="Garamond" w:hAnsi="Garamond"/>
          <w:sz w:val="24"/>
          <w:szCs w:val="24"/>
        </w:rPr>
        <w:t xml:space="preserve"> outages through the Vegetation Management and TreeWatch programs, it is </w:t>
      </w:r>
      <w:r w:rsidR="00752515">
        <w:rPr>
          <w:rFonts w:ascii="Garamond" w:hAnsi="Garamond"/>
          <w:sz w:val="24"/>
          <w:szCs w:val="24"/>
        </w:rPr>
        <w:t xml:space="preserve">not possible </w:t>
      </w:r>
      <w:r w:rsidRPr="004F445B">
        <w:rPr>
          <w:rFonts w:ascii="Garamond" w:hAnsi="Garamond"/>
          <w:sz w:val="24"/>
          <w:szCs w:val="24"/>
        </w:rPr>
        <w:t xml:space="preserve">to completely eliminate </w:t>
      </w:r>
      <w:r w:rsidR="002A0872">
        <w:rPr>
          <w:rFonts w:ascii="Garamond" w:hAnsi="Garamond"/>
          <w:sz w:val="24"/>
          <w:szCs w:val="24"/>
        </w:rPr>
        <w:t>t</w:t>
      </w:r>
      <w:r w:rsidR="0036694F">
        <w:rPr>
          <w:rFonts w:ascii="Garamond" w:hAnsi="Garamond"/>
          <w:sz w:val="24"/>
          <w:szCs w:val="24"/>
        </w:rPr>
        <w:t>ree-related</w:t>
      </w:r>
      <w:r w:rsidRPr="004F445B">
        <w:rPr>
          <w:rFonts w:ascii="Garamond" w:hAnsi="Garamond"/>
          <w:sz w:val="24"/>
          <w:szCs w:val="24"/>
        </w:rPr>
        <w:t xml:space="preserve"> outages. The </w:t>
      </w:r>
      <w:r w:rsidRPr="004F445B">
        <w:rPr>
          <w:rFonts w:ascii="Garamond" w:hAnsi="Garamond"/>
          <w:i/>
          <w:sz w:val="24"/>
          <w:szCs w:val="24"/>
        </w:rPr>
        <w:t>Working to Uphold Reliability</w:t>
      </w:r>
      <w:r w:rsidRPr="004F445B">
        <w:rPr>
          <w:rFonts w:ascii="Garamond" w:hAnsi="Garamond"/>
          <w:sz w:val="24"/>
          <w:szCs w:val="24"/>
        </w:rPr>
        <w:t xml:space="preserve"> discussion in the </w:t>
      </w:r>
      <w:r w:rsidRPr="004F445B">
        <w:rPr>
          <w:rFonts w:ascii="Garamond" w:hAnsi="Garamond"/>
          <w:i/>
          <w:sz w:val="24"/>
          <w:szCs w:val="24"/>
        </w:rPr>
        <w:t>About Electric Service Reliability Measurements and Baseline Statistics</w:t>
      </w:r>
      <w:r w:rsidRPr="004F445B">
        <w:rPr>
          <w:rFonts w:ascii="Garamond" w:hAnsi="Garamond"/>
          <w:sz w:val="24"/>
          <w:szCs w:val="24"/>
        </w:rPr>
        <w:t xml:space="preserve"> section describes PSE’s efforts to manage </w:t>
      </w:r>
      <w:r w:rsidR="002A0872">
        <w:rPr>
          <w:rFonts w:ascii="Garamond" w:hAnsi="Garamond"/>
          <w:sz w:val="24"/>
          <w:szCs w:val="24"/>
        </w:rPr>
        <w:t>t</w:t>
      </w:r>
      <w:r w:rsidR="0036694F">
        <w:rPr>
          <w:rFonts w:ascii="Garamond" w:hAnsi="Garamond"/>
          <w:sz w:val="24"/>
          <w:szCs w:val="24"/>
        </w:rPr>
        <w:t>ree-related</w:t>
      </w:r>
      <w:r w:rsidRPr="004F445B">
        <w:rPr>
          <w:rFonts w:ascii="Garamond" w:hAnsi="Garamond"/>
          <w:sz w:val="24"/>
          <w:szCs w:val="24"/>
        </w:rPr>
        <w:t xml:space="preserve"> outages. </w:t>
      </w:r>
    </w:p>
    <w:p w:rsidR="006E5DEA" w:rsidRDefault="006E5DEA" w:rsidP="00006DEE">
      <w:pPr>
        <w:pStyle w:val="Graphic"/>
        <w:ind w:left="0"/>
        <w:jc w:val="both"/>
      </w:pPr>
    </w:p>
    <w:p w:rsidR="00752515" w:rsidRDefault="007963D6" w:rsidP="00CB7843">
      <w:pPr>
        <w:pStyle w:val="Graphic"/>
        <w:keepNext/>
        <w:ind w:left="0"/>
        <w:jc w:val="left"/>
        <w:rPr>
          <w:b/>
        </w:rPr>
      </w:pPr>
      <w:r w:rsidRPr="004F445B">
        <w:t>The common outage causes and their impact to SAIDI</w:t>
      </w:r>
      <w:r w:rsidRPr="004F445B">
        <w:rPr>
          <w:vertAlign w:val="subscript"/>
        </w:rPr>
        <w:t>Total</w:t>
      </w:r>
      <w:r w:rsidRPr="004F445B">
        <w:t xml:space="preserve"> from 201</w:t>
      </w:r>
      <w:r>
        <w:t>1</w:t>
      </w:r>
      <w:r w:rsidRPr="004F445B">
        <w:t xml:space="preserve"> to 201</w:t>
      </w:r>
      <w:r>
        <w:t>5</w:t>
      </w:r>
      <w:r w:rsidRPr="004F445B">
        <w:t xml:space="preserve"> are summarized in Figure 3d.</w:t>
      </w:r>
    </w:p>
    <w:p w:rsidR="006E5DEA" w:rsidRPr="000D07F5" w:rsidRDefault="006E5DEA" w:rsidP="00CB7843">
      <w:pPr>
        <w:pStyle w:val="Graphic"/>
        <w:jc w:val="left"/>
        <w:rPr>
          <w:b/>
          <w:noProof/>
        </w:rPr>
      </w:pPr>
      <w:r w:rsidRPr="000D07F5">
        <w:rPr>
          <w:b/>
        </w:rPr>
        <w:t>Figure 3d: 201</w:t>
      </w:r>
      <w:r w:rsidR="00040F7A">
        <w:rPr>
          <w:b/>
        </w:rPr>
        <w:t>1</w:t>
      </w:r>
      <w:r w:rsidRPr="000D07F5">
        <w:rPr>
          <w:b/>
        </w:rPr>
        <w:t>-201</w:t>
      </w:r>
      <w:r w:rsidR="00B45270">
        <w:rPr>
          <w:b/>
        </w:rPr>
        <w:t>5</w:t>
      </w:r>
      <w:r w:rsidRPr="000D07F5">
        <w:rPr>
          <w:b/>
        </w:rPr>
        <w:t xml:space="preserve"> Common Outage Causes and SAIDI</w:t>
      </w:r>
      <w:r w:rsidRPr="000D07F5">
        <w:rPr>
          <w:b/>
          <w:vertAlign w:val="subscript"/>
        </w:rPr>
        <w:t>Total</w:t>
      </w:r>
    </w:p>
    <w:p w:rsidR="002C2BF0" w:rsidRPr="00040F7A" w:rsidRDefault="003D3070" w:rsidP="00CB7843">
      <w:pPr>
        <w:pStyle w:val="Graphic"/>
        <w:ind w:left="540"/>
        <w:rPr>
          <w:b/>
        </w:rPr>
      </w:pPr>
      <w:r>
        <w:rPr>
          <w:b/>
          <w:noProof/>
          <w:color w:val="984806" w:themeColor="accent6" w:themeShade="80"/>
        </w:rPr>
        <w:drawing>
          <wp:inline distT="0" distB="0" distL="0" distR="0" wp14:anchorId="7E070897" wp14:editId="6EE175B9">
            <wp:extent cx="4828540" cy="3322320"/>
            <wp:effectExtent l="0" t="0" r="0"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8540" cy="3322320"/>
                    </a:xfrm>
                    <a:prstGeom prst="rect">
                      <a:avLst/>
                    </a:prstGeom>
                    <a:noFill/>
                  </pic:spPr>
                </pic:pic>
              </a:graphicData>
            </a:graphic>
          </wp:inline>
        </w:drawing>
      </w:r>
      <w:bookmarkStart w:id="212" w:name="_Toc444674229"/>
      <w:r w:rsidR="007F04AF" w:rsidRPr="003D3070">
        <w:rPr>
          <w:b/>
          <w:color w:val="FFFFFF" w:themeColor="background1"/>
          <w:sz w:val="14"/>
        </w:rPr>
        <w:t>DI</w:t>
      </w:r>
      <w:bookmarkEnd w:id="212"/>
    </w:p>
    <w:p w:rsidR="003D3070" w:rsidRPr="006303D9" w:rsidRDefault="003D3070" w:rsidP="003D3070">
      <w:pPr>
        <w:pStyle w:val="Body"/>
        <w:rPr>
          <w:rFonts w:ascii="Garamond" w:hAnsi="Garamond"/>
          <w:sz w:val="24"/>
          <w:szCs w:val="24"/>
        </w:rPr>
      </w:pPr>
      <w:r w:rsidRPr="004F445B">
        <w:rPr>
          <w:rFonts w:ascii="Garamond" w:hAnsi="Garamond"/>
          <w:sz w:val="24"/>
          <w:szCs w:val="24"/>
        </w:rPr>
        <w:lastRenderedPageBreak/>
        <w:t xml:space="preserve">Appendix K: </w:t>
      </w:r>
      <w:r w:rsidRPr="004F445B">
        <w:rPr>
          <w:rFonts w:ascii="Garamond" w:hAnsi="Garamond"/>
          <w:i/>
          <w:sz w:val="24"/>
          <w:szCs w:val="24"/>
        </w:rPr>
        <w:t>Historical SAIDI and SAIFI by Area</w:t>
      </w:r>
      <w:r w:rsidRPr="004F445B">
        <w:rPr>
          <w:rFonts w:ascii="Garamond" w:hAnsi="Garamond"/>
          <w:sz w:val="24"/>
          <w:szCs w:val="24"/>
        </w:rPr>
        <w:t xml:space="preserve"> </w:t>
      </w:r>
      <w:r w:rsidRPr="004F445B">
        <w:rPr>
          <w:rFonts w:ascii="Garamond" w:hAnsi="Garamond" w:cs="Arial"/>
          <w:sz w:val="24"/>
          <w:szCs w:val="24"/>
        </w:rPr>
        <w:t xml:space="preserve">illustrates the </w:t>
      </w:r>
      <w:r>
        <w:rPr>
          <w:rFonts w:ascii="Garamond" w:hAnsi="Garamond" w:cs="Arial"/>
          <w:sz w:val="24"/>
          <w:szCs w:val="24"/>
        </w:rPr>
        <w:t>2013</w:t>
      </w:r>
      <w:r w:rsidRPr="004F445B">
        <w:rPr>
          <w:rFonts w:ascii="Garamond" w:hAnsi="Garamond" w:cs="Arial"/>
          <w:sz w:val="24"/>
          <w:szCs w:val="24"/>
        </w:rPr>
        <w:t xml:space="preserve">–2015 results by county under the four measurements. A summary of Appendix K indicates that </w:t>
      </w:r>
      <w:r>
        <w:rPr>
          <w:rFonts w:ascii="Garamond" w:hAnsi="Garamond" w:cs="Arial"/>
          <w:sz w:val="24"/>
          <w:szCs w:val="24"/>
        </w:rPr>
        <w:t xml:space="preserve">2015 SAIDI performance varied in each </w:t>
      </w:r>
      <w:r w:rsidRPr="004F445B">
        <w:rPr>
          <w:rFonts w:ascii="Garamond" w:hAnsi="Garamond"/>
          <w:sz w:val="24"/>
          <w:szCs w:val="24"/>
        </w:rPr>
        <w:t xml:space="preserve">county </w:t>
      </w:r>
      <w:r>
        <w:rPr>
          <w:rFonts w:ascii="Garamond" w:hAnsi="Garamond"/>
          <w:sz w:val="24"/>
          <w:szCs w:val="24"/>
        </w:rPr>
        <w:t>as compared to 2014:</w:t>
      </w:r>
    </w:p>
    <w:p w:rsidR="003D3070" w:rsidRPr="00656A2F" w:rsidRDefault="003D3070" w:rsidP="00E16045">
      <w:pPr>
        <w:pStyle w:val="Body"/>
        <w:numPr>
          <w:ilvl w:val="0"/>
          <w:numId w:val="45"/>
        </w:numPr>
        <w:spacing w:after="120" w:line="240" w:lineRule="auto"/>
        <w:ind w:left="1080"/>
        <w:rPr>
          <w:rFonts w:ascii="Garamond" w:hAnsi="Garamond" w:cs="Arial"/>
          <w:sz w:val="24"/>
          <w:szCs w:val="24"/>
        </w:rPr>
      </w:pPr>
      <w:r w:rsidRPr="00656A2F">
        <w:rPr>
          <w:rFonts w:ascii="Garamond" w:hAnsi="Garamond" w:cs="Arial"/>
          <w:sz w:val="24"/>
          <w:szCs w:val="24"/>
        </w:rPr>
        <w:t>Kittitas County saw an improvement across all four SAIDI measurements</w:t>
      </w:r>
    </w:p>
    <w:p w:rsidR="003D3070" w:rsidRPr="00656A2F" w:rsidRDefault="003D3070" w:rsidP="00E16045">
      <w:pPr>
        <w:pStyle w:val="Body"/>
        <w:numPr>
          <w:ilvl w:val="0"/>
          <w:numId w:val="45"/>
        </w:numPr>
        <w:spacing w:after="120" w:line="240" w:lineRule="auto"/>
        <w:ind w:left="1080"/>
        <w:rPr>
          <w:rFonts w:ascii="Garamond" w:hAnsi="Garamond" w:cs="Arial"/>
          <w:sz w:val="24"/>
          <w:szCs w:val="24"/>
        </w:rPr>
      </w:pPr>
      <w:r w:rsidRPr="00656A2F">
        <w:rPr>
          <w:rFonts w:ascii="Garamond" w:hAnsi="Garamond"/>
          <w:sz w:val="24"/>
          <w:szCs w:val="24"/>
        </w:rPr>
        <w:t>Whatcom, Skagit,</w:t>
      </w:r>
      <w:r>
        <w:rPr>
          <w:rFonts w:ascii="Garamond" w:hAnsi="Garamond"/>
          <w:sz w:val="24"/>
          <w:szCs w:val="24"/>
        </w:rPr>
        <w:t xml:space="preserve"> Island,</w:t>
      </w:r>
      <w:r w:rsidRPr="00656A2F">
        <w:rPr>
          <w:rFonts w:ascii="Garamond" w:hAnsi="Garamond"/>
          <w:sz w:val="24"/>
          <w:szCs w:val="24"/>
        </w:rPr>
        <w:t xml:space="preserve"> King, Pierce, and Kitsap Counties saw a decline in performance in one or both of the SAIDI</w:t>
      </w:r>
      <w:r w:rsidRPr="00656A2F">
        <w:rPr>
          <w:rFonts w:ascii="Garamond" w:hAnsi="Garamond"/>
          <w:sz w:val="24"/>
          <w:szCs w:val="24"/>
          <w:vertAlign w:val="subscript"/>
        </w:rPr>
        <w:t>Total</w:t>
      </w:r>
      <w:r w:rsidRPr="00656A2F">
        <w:rPr>
          <w:rFonts w:ascii="Garamond" w:hAnsi="Garamond"/>
          <w:sz w:val="24"/>
          <w:szCs w:val="24"/>
        </w:rPr>
        <w:t xml:space="preserve"> and SAIDI</w:t>
      </w:r>
      <w:r w:rsidRPr="00656A2F">
        <w:rPr>
          <w:rFonts w:ascii="Garamond" w:hAnsi="Garamond"/>
          <w:sz w:val="24"/>
          <w:szCs w:val="24"/>
          <w:vertAlign w:val="subscript"/>
        </w:rPr>
        <w:t>Total 5-year Average</w:t>
      </w:r>
      <w:r w:rsidRPr="00656A2F">
        <w:rPr>
          <w:rFonts w:ascii="Garamond" w:hAnsi="Garamond"/>
          <w:sz w:val="24"/>
          <w:szCs w:val="24"/>
        </w:rPr>
        <w:t xml:space="preserve"> measurements </w:t>
      </w:r>
      <w:r>
        <w:rPr>
          <w:rFonts w:ascii="Garamond" w:hAnsi="Garamond"/>
          <w:sz w:val="24"/>
          <w:szCs w:val="24"/>
        </w:rPr>
        <w:t xml:space="preserve">due to the </w:t>
      </w:r>
      <w:r w:rsidRPr="00656A2F">
        <w:rPr>
          <w:rFonts w:ascii="Garamond" w:hAnsi="Garamond"/>
          <w:sz w:val="24"/>
          <w:szCs w:val="24"/>
        </w:rPr>
        <w:t>August and November windstorms,</w:t>
      </w:r>
    </w:p>
    <w:p w:rsidR="003D3070" w:rsidRDefault="003D3070" w:rsidP="00E16045">
      <w:pPr>
        <w:pStyle w:val="Body"/>
        <w:numPr>
          <w:ilvl w:val="0"/>
          <w:numId w:val="45"/>
        </w:numPr>
        <w:spacing w:after="120" w:line="240" w:lineRule="auto"/>
        <w:ind w:left="1080"/>
        <w:rPr>
          <w:rFonts w:ascii="Garamond" w:hAnsi="Garamond" w:cs="Arial"/>
          <w:sz w:val="24"/>
          <w:szCs w:val="24"/>
        </w:rPr>
      </w:pPr>
      <w:r w:rsidRPr="00656A2F">
        <w:rPr>
          <w:rFonts w:ascii="Garamond" w:hAnsi="Garamond" w:cs="Arial"/>
          <w:sz w:val="24"/>
          <w:szCs w:val="24"/>
        </w:rPr>
        <w:t>The decline in King County SAIDI</w:t>
      </w:r>
      <w:r w:rsidRPr="00656A2F">
        <w:rPr>
          <w:rFonts w:ascii="Garamond" w:hAnsi="Garamond" w:cs="Arial"/>
          <w:sz w:val="24"/>
          <w:szCs w:val="24"/>
          <w:vertAlign w:val="subscript"/>
        </w:rPr>
        <w:t>5%</w:t>
      </w:r>
      <w:r w:rsidRPr="00656A2F">
        <w:rPr>
          <w:rFonts w:ascii="Garamond" w:hAnsi="Garamond" w:cs="Arial"/>
          <w:sz w:val="24"/>
          <w:szCs w:val="24"/>
        </w:rPr>
        <w:t xml:space="preserve"> and SAIDI</w:t>
      </w:r>
      <w:r w:rsidRPr="00656A2F">
        <w:rPr>
          <w:rFonts w:ascii="Garamond" w:hAnsi="Garamond" w:cs="Arial"/>
          <w:sz w:val="24"/>
          <w:szCs w:val="24"/>
          <w:vertAlign w:val="subscript"/>
        </w:rPr>
        <w:t>IEEE</w:t>
      </w:r>
      <w:r w:rsidRPr="00656A2F">
        <w:rPr>
          <w:rFonts w:ascii="Garamond" w:hAnsi="Garamond" w:cs="Arial"/>
          <w:sz w:val="24"/>
          <w:szCs w:val="24"/>
        </w:rPr>
        <w:t xml:space="preserve"> performance was driven by </w:t>
      </w:r>
      <w:r w:rsidR="002A0872">
        <w:rPr>
          <w:rFonts w:ascii="Garamond" w:hAnsi="Garamond" w:cs="Arial"/>
          <w:sz w:val="24"/>
          <w:szCs w:val="24"/>
        </w:rPr>
        <w:t>t</w:t>
      </w:r>
      <w:r w:rsidR="0036694F">
        <w:rPr>
          <w:rFonts w:ascii="Garamond" w:hAnsi="Garamond" w:cs="Arial"/>
          <w:sz w:val="24"/>
          <w:szCs w:val="24"/>
        </w:rPr>
        <w:t>ree-related</w:t>
      </w:r>
      <w:r w:rsidRPr="00656A2F">
        <w:rPr>
          <w:rFonts w:ascii="Garamond" w:hAnsi="Garamond" w:cs="Arial"/>
          <w:sz w:val="24"/>
          <w:szCs w:val="24"/>
        </w:rPr>
        <w:t xml:space="preserve"> outages </w:t>
      </w:r>
    </w:p>
    <w:p w:rsidR="003D3070" w:rsidRPr="00656A2F" w:rsidRDefault="003D3070" w:rsidP="00E16045">
      <w:pPr>
        <w:pStyle w:val="Body"/>
        <w:numPr>
          <w:ilvl w:val="0"/>
          <w:numId w:val="45"/>
        </w:numPr>
        <w:spacing w:after="120" w:line="240" w:lineRule="auto"/>
        <w:ind w:left="1080"/>
        <w:rPr>
          <w:rFonts w:ascii="Garamond" w:hAnsi="Garamond" w:cs="Arial"/>
          <w:sz w:val="24"/>
          <w:szCs w:val="24"/>
        </w:rPr>
      </w:pPr>
      <w:r w:rsidRPr="00A677A2">
        <w:rPr>
          <w:rFonts w:ascii="Garamond" w:hAnsi="Garamond" w:cs="Arial"/>
          <w:sz w:val="24"/>
          <w:szCs w:val="24"/>
        </w:rPr>
        <w:t>The decline in Kitsap County SAIDI</w:t>
      </w:r>
      <w:r w:rsidRPr="006303D9">
        <w:rPr>
          <w:rFonts w:ascii="Garamond" w:hAnsi="Garamond" w:cs="Arial"/>
          <w:sz w:val="24"/>
          <w:szCs w:val="24"/>
          <w:vertAlign w:val="subscript"/>
        </w:rPr>
        <w:t>5%</w:t>
      </w:r>
      <w:r w:rsidRPr="00D301C8">
        <w:rPr>
          <w:rFonts w:ascii="Garamond" w:hAnsi="Garamond" w:cs="Arial"/>
          <w:sz w:val="24"/>
          <w:szCs w:val="24"/>
        </w:rPr>
        <w:t xml:space="preserve"> and SAIDI</w:t>
      </w:r>
      <w:r w:rsidRPr="006303D9">
        <w:rPr>
          <w:rFonts w:ascii="Garamond" w:hAnsi="Garamond" w:cs="Arial"/>
          <w:sz w:val="24"/>
          <w:szCs w:val="24"/>
          <w:vertAlign w:val="subscript"/>
        </w:rPr>
        <w:t>IEEE</w:t>
      </w:r>
      <w:r w:rsidRPr="00D301C8">
        <w:rPr>
          <w:rFonts w:ascii="Garamond" w:hAnsi="Garamond" w:cs="Arial"/>
          <w:sz w:val="24"/>
          <w:szCs w:val="24"/>
        </w:rPr>
        <w:t xml:space="preserve"> performance was driven by the </w:t>
      </w:r>
      <w:r w:rsidR="002A0872">
        <w:rPr>
          <w:rFonts w:ascii="Garamond" w:hAnsi="Garamond" w:cs="Arial"/>
          <w:sz w:val="24"/>
          <w:szCs w:val="24"/>
        </w:rPr>
        <w:t>t</w:t>
      </w:r>
      <w:r w:rsidR="0036694F">
        <w:rPr>
          <w:rFonts w:ascii="Garamond" w:hAnsi="Garamond" w:cs="Arial"/>
          <w:sz w:val="24"/>
          <w:szCs w:val="24"/>
        </w:rPr>
        <w:t>ree-related</w:t>
      </w:r>
      <w:r w:rsidRPr="00D301C8">
        <w:rPr>
          <w:rFonts w:ascii="Garamond" w:hAnsi="Garamond" w:cs="Arial"/>
          <w:sz w:val="24"/>
          <w:szCs w:val="24"/>
        </w:rPr>
        <w:t xml:space="preserve"> outages and equipment failures</w:t>
      </w:r>
    </w:p>
    <w:p w:rsidR="006E5DEA" w:rsidRPr="001A15F7" w:rsidRDefault="003D3070" w:rsidP="003D3070">
      <w:pPr>
        <w:pStyle w:val="Body"/>
        <w:rPr>
          <w:rFonts w:ascii="Garamond" w:hAnsi="Garamond"/>
        </w:rPr>
      </w:pPr>
      <w:r w:rsidRPr="004F445B">
        <w:rPr>
          <w:rFonts w:ascii="Garamond" w:hAnsi="Garamond"/>
          <w:sz w:val="24"/>
          <w:szCs w:val="24"/>
        </w:rPr>
        <w:t xml:space="preserve">As described more fully in the </w:t>
      </w:r>
      <w:r w:rsidRPr="004F445B">
        <w:rPr>
          <w:rFonts w:ascii="Garamond" w:hAnsi="Garamond"/>
          <w:i/>
          <w:sz w:val="24"/>
          <w:szCs w:val="24"/>
        </w:rPr>
        <w:t>Areas of Greatest Concern</w:t>
      </w:r>
      <w:r w:rsidRPr="004F445B">
        <w:rPr>
          <w:rFonts w:ascii="Garamond" w:hAnsi="Garamond"/>
          <w:sz w:val="24"/>
          <w:szCs w:val="24"/>
        </w:rPr>
        <w:t xml:space="preserve"> discussion in the </w:t>
      </w:r>
      <w:r w:rsidRPr="004F445B">
        <w:rPr>
          <w:rFonts w:ascii="Garamond" w:hAnsi="Garamond"/>
          <w:i/>
          <w:sz w:val="24"/>
          <w:szCs w:val="24"/>
        </w:rPr>
        <w:t>About Electric Service Reliability Measurements and Baseline Statistics</w:t>
      </w:r>
      <w:r w:rsidRPr="004F445B">
        <w:rPr>
          <w:rFonts w:ascii="Garamond" w:hAnsi="Garamond"/>
          <w:sz w:val="24"/>
          <w:szCs w:val="24"/>
        </w:rPr>
        <w:t xml:space="preserve"> section, PSE continues to focus on identifying projects that will affect SAIDI, while managing other aspects of system performance</w:t>
      </w:r>
      <w:r w:rsidR="006E5DEA" w:rsidRPr="004F445B">
        <w:rPr>
          <w:rFonts w:ascii="Garamond" w:hAnsi="Garamond"/>
          <w:sz w:val="24"/>
          <w:szCs w:val="24"/>
        </w:rPr>
        <w:t>.</w:t>
      </w:r>
    </w:p>
    <w:p w:rsidR="00CD2126" w:rsidRDefault="00CD2126">
      <w:pPr>
        <w:widowControl/>
        <w:spacing w:after="0" w:line="240" w:lineRule="auto"/>
        <w:jc w:val="left"/>
      </w:pPr>
      <w:r>
        <w:br w:type="page"/>
      </w:r>
    </w:p>
    <w:p w:rsidR="006E5DEA" w:rsidRPr="00B1300A" w:rsidRDefault="006E5DEA" w:rsidP="004F445B">
      <w:pPr>
        <w:pStyle w:val="Heading2"/>
      </w:pPr>
      <w:bookmarkStart w:id="213" w:name="_Toc383662080"/>
      <w:bookmarkStart w:id="214" w:name="_Toc440974625"/>
      <w:bookmarkStart w:id="215" w:name="_Toc442250072"/>
      <w:r w:rsidRPr="00B1300A">
        <w:lastRenderedPageBreak/>
        <w:t>About Electric Service Reliability Measurements and Baseline Statistics</w:t>
      </w:r>
      <w:bookmarkEnd w:id="213"/>
      <w:bookmarkEnd w:id="214"/>
      <w:bookmarkEnd w:id="215"/>
    </w:p>
    <w:p w:rsidR="00F84400" w:rsidRDefault="00F84400" w:rsidP="00FF77D8">
      <w:pPr>
        <w:pStyle w:val="Title"/>
      </w:pPr>
      <w:bookmarkStart w:id="216" w:name="_Toc289169012"/>
      <w:bookmarkStart w:id="217" w:name="_Toc352132270"/>
      <w:bookmarkStart w:id="218" w:name="_Toc383662081"/>
      <w:bookmarkStart w:id="219" w:name="_Toc414215908"/>
    </w:p>
    <w:p w:rsidR="006E5DEA" w:rsidRPr="00B1300A" w:rsidRDefault="006E5DEA" w:rsidP="00FF77D8">
      <w:pPr>
        <w:pStyle w:val="Title"/>
      </w:pPr>
      <w:r w:rsidRPr="00B1300A">
        <w:t>Overview</w:t>
      </w:r>
      <w:bookmarkEnd w:id="216"/>
      <w:bookmarkEnd w:id="217"/>
      <w:bookmarkEnd w:id="218"/>
      <w:bookmarkEnd w:id="219"/>
    </w:p>
    <w:p w:rsidR="003D3070" w:rsidRPr="004F445B" w:rsidRDefault="003D3070" w:rsidP="003D3070">
      <w:pPr>
        <w:pStyle w:val="Body"/>
        <w:rPr>
          <w:rFonts w:ascii="Garamond" w:hAnsi="Garamond"/>
          <w:sz w:val="24"/>
          <w:szCs w:val="24"/>
        </w:rPr>
      </w:pPr>
      <w:r w:rsidRPr="004F445B">
        <w:rPr>
          <w:rFonts w:ascii="Garamond" w:hAnsi="Garamond"/>
          <w:sz w:val="24"/>
          <w:szCs w:val="24"/>
        </w:rPr>
        <w:t>PSE, like most utilities, u</w:t>
      </w:r>
      <w:r w:rsidR="00C220FA">
        <w:rPr>
          <w:rFonts w:ascii="Garamond" w:hAnsi="Garamond"/>
          <w:sz w:val="24"/>
          <w:szCs w:val="24"/>
        </w:rPr>
        <w:t>s</w:t>
      </w:r>
      <w:r w:rsidRPr="004F445B">
        <w:rPr>
          <w:rFonts w:ascii="Garamond" w:hAnsi="Garamond"/>
          <w:sz w:val="24"/>
          <w:szCs w:val="24"/>
        </w:rPr>
        <w:t xml:space="preserve">es industry standard </w:t>
      </w:r>
      <w:r w:rsidR="00DC4273">
        <w:rPr>
          <w:rFonts w:ascii="Garamond" w:hAnsi="Garamond"/>
          <w:sz w:val="24"/>
          <w:szCs w:val="24"/>
        </w:rPr>
        <w:t>e</w:t>
      </w:r>
      <w:r w:rsidR="00DC4273" w:rsidRPr="004F445B">
        <w:rPr>
          <w:rFonts w:ascii="Garamond" w:hAnsi="Garamond"/>
          <w:sz w:val="24"/>
          <w:szCs w:val="24"/>
        </w:rPr>
        <w:t xml:space="preserve">lectric </w:t>
      </w:r>
      <w:r w:rsidR="00DC4273">
        <w:rPr>
          <w:rFonts w:ascii="Garamond" w:hAnsi="Garamond"/>
          <w:sz w:val="24"/>
          <w:szCs w:val="24"/>
        </w:rPr>
        <w:t>s</w:t>
      </w:r>
      <w:r w:rsidR="00DC4273" w:rsidRPr="004F445B">
        <w:rPr>
          <w:rFonts w:ascii="Garamond" w:hAnsi="Garamond"/>
          <w:sz w:val="24"/>
          <w:szCs w:val="24"/>
        </w:rPr>
        <w:t xml:space="preserve">ervice </w:t>
      </w:r>
      <w:r w:rsidR="00DC4273">
        <w:rPr>
          <w:rFonts w:ascii="Garamond" w:hAnsi="Garamond"/>
          <w:sz w:val="24"/>
          <w:szCs w:val="24"/>
        </w:rPr>
        <w:t>r</w:t>
      </w:r>
      <w:r w:rsidR="00DC4273" w:rsidRPr="004F445B">
        <w:rPr>
          <w:rFonts w:ascii="Garamond" w:hAnsi="Garamond"/>
          <w:sz w:val="24"/>
          <w:szCs w:val="24"/>
        </w:rPr>
        <w:t xml:space="preserve">eliability </w:t>
      </w:r>
      <w:r w:rsidRPr="004F445B">
        <w:rPr>
          <w:rFonts w:ascii="Garamond" w:hAnsi="Garamond"/>
          <w:sz w:val="24"/>
          <w:szCs w:val="24"/>
        </w:rPr>
        <w:t xml:space="preserve">indices to monitor its annual performance. PSE </w:t>
      </w:r>
      <w:r w:rsidR="00DC4273">
        <w:rPr>
          <w:rFonts w:ascii="Garamond" w:hAnsi="Garamond"/>
          <w:sz w:val="24"/>
          <w:szCs w:val="24"/>
        </w:rPr>
        <w:t>reports the electric service reliability in</w:t>
      </w:r>
      <w:r w:rsidRPr="004F445B">
        <w:rPr>
          <w:rFonts w:ascii="Garamond" w:hAnsi="Garamond"/>
          <w:sz w:val="24"/>
          <w:szCs w:val="24"/>
        </w:rPr>
        <w:t xml:space="preserve"> four key measurements, which provide a more complete representation of the overall electric customer service reliability. The standard formulas, as noted in the SAIFI and SAIDI chapters, are used to calculate each of the measurements but with one critical difference that showcases a particular area of electric service reliability performance. Each measurement is based on specific criteria: </w:t>
      </w:r>
    </w:p>
    <w:p w:rsidR="003D3070" w:rsidRPr="004F445B" w:rsidRDefault="003D3070" w:rsidP="003D3070">
      <w:pPr>
        <w:pStyle w:val="Bullet"/>
        <w:tabs>
          <w:tab w:val="clear" w:pos="1782"/>
          <w:tab w:val="num" w:pos="540"/>
          <w:tab w:val="num" w:pos="1530"/>
        </w:tabs>
        <w:ind w:left="360"/>
        <w:rPr>
          <w:b/>
        </w:rPr>
      </w:pPr>
      <w:r w:rsidRPr="004F445B">
        <w:rPr>
          <w:b/>
        </w:rPr>
        <w:t>Total Annual</w:t>
      </w:r>
    </w:p>
    <w:p w:rsidR="003D3070" w:rsidRPr="004F445B" w:rsidRDefault="003D3070" w:rsidP="003D3070">
      <w:pPr>
        <w:pStyle w:val="BulletList2ndLevel"/>
        <w:tabs>
          <w:tab w:val="clear" w:pos="2520"/>
          <w:tab w:val="num" w:pos="1530"/>
          <w:tab w:val="num" w:pos="2250"/>
        </w:tabs>
        <w:ind w:left="990"/>
      </w:pPr>
      <w:r w:rsidRPr="004F445B">
        <w:rPr>
          <w:b/>
        </w:rPr>
        <w:t>SAIFI</w:t>
      </w:r>
      <w:r w:rsidRPr="004F445B">
        <w:t>—Measures all electric customer service interruptions that occurred during a calendar year without any exclusion.</w:t>
      </w:r>
    </w:p>
    <w:p w:rsidR="003D3070" w:rsidRPr="004F445B" w:rsidRDefault="003D3070" w:rsidP="003D3070">
      <w:pPr>
        <w:pStyle w:val="BulletList2ndLevel"/>
        <w:tabs>
          <w:tab w:val="clear" w:pos="2520"/>
          <w:tab w:val="num" w:pos="1530"/>
          <w:tab w:val="num" w:pos="2250"/>
        </w:tabs>
        <w:ind w:left="990"/>
      </w:pPr>
      <w:r w:rsidRPr="004F445B">
        <w:rPr>
          <w:b/>
        </w:rPr>
        <w:t>SAIDI</w:t>
      </w:r>
      <w:r w:rsidRPr="004F445B">
        <w:t>—Measures total number of all electric customer outage minutes in a calendar year without any exclusion.</w:t>
      </w:r>
    </w:p>
    <w:p w:rsidR="003D3070" w:rsidRPr="004F445B" w:rsidRDefault="003D3070" w:rsidP="003D3070">
      <w:pPr>
        <w:pStyle w:val="Bullet"/>
        <w:tabs>
          <w:tab w:val="clear" w:pos="1782"/>
          <w:tab w:val="num" w:pos="540"/>
          <w:tab w:val="num" w:pos="1530"/>
        </w:tabs>
        <w:ind w:left="360"/>
        <w:rPr>
          <w:b/>
        </w:rPr>
      </w:pPr>
      <w:r w:rsidRPr="004F445B">
        <w:rPr>
          <w:b/>
        </w:rPr>
        <w:t>Total 5-Year Average Annual</w:t>
      </w:r>
    </w:p>
    <w:p w:rsidR="003D3070" w:rsidRPr="00450054" w:rsidRDefault="003D3070" w:rsidP="003D3070">
      <w:pPr>
        <w:pStyle w:val="BulletList2ndLevel"/>
        <w:tabs>
          <w:tab w:val="clear" w:pos="2520"/>
          <w:tab w:val="num" w:pos="1530"/>
          <w:tab w:val="num" w:pos="2250"/>
        </w:tabs>
        <w:ind w:left="990"/>
      </w:pPr>
      <w:r w:rsidRPr="004F445B">
        <w:rPr>
          <w:b/>
        </w:rPr>
        <w:t>SAIFI</w:t>
      </w:r>
      <w:r w:rsidRPr="003A37E3">
        <w:rPr>
          <w:b/>
        </w:rPr>
        <w:t>—</w:t>
      </w:r>
      <w:r w:rsidRPr="00450054">
        <w:t>Measures the rolling five-year average of all customer interruptions that occurred during the current reporting year and the previous four years, except for extreme weather or unusual events.</w:t>
      </w:r>
    </w:p>
    <w:p w:rsidR="003D3070" w:rsidRPr="004F445B" w:rsidRDefault="003D3070" w:rsidP="003D3070">
      <w:pPr>
        <w:pStyle w:val="BulletList2ndLevel"/>
        <w:tabs>
          <w:tab w:val="clear" w:pos="2520"/>
          <w:tab w:val="num" w:pos="1530"/>
          <w:tab w:val="num" w:pos="2250"/>
        </w:tabs>
        <w:ind w:left="990"/>
      </w:pPr>
      <w:r w:rsidRPr="004F445B">
        <w:rPr>
          <w:b/>
        </w:rPr>
        <w:t>SAIDI</w:t>
      </w:r>
      <w:r w:rsidRPr="003A37E3">
        <w:rPr>
          <w:b/>
        </w:rPr>
        <w:t>—</w:t>
      </w:r>
      <w:r w:rsidRPr="00450054">
        <w:t>Measures the rolling five-year average of all customer minute interruptions from the current reporting year and previous four years, except for extreme weather or unusual events.</w:t>
      </w:r>
      <w:r w:rsidRPr="003A37E3">
        <w:rPr>
          <w:b/>
        </w:rPr>
        <w:t xml:space="preserve"> </w:t>
      </w:r>
    </w:p>
    <w:p w:rsidR="003D3070" w:rsidRPr="004F445B" w:rsidRDefault="003D3070" w:rsidP="003D3070">
      <w:pPr>
        <w:pStyle w:val="Bullet"/>
        <w:tabs>
          <w:tab w:val="clear" w:pos="1782"/>
          <w:tab w:val="num" w:pos="540"/>
          <w:tab w:val="num" w:pos="1530"/>
        </w:tabs>
        <w:ind w:left="360"/>
        <w:rPr>
          <w:b/>
        </w:rPr>
      </w:pPr>
      <w:r w:rsidRPr="004F445B">
        <w:rPr>
          <w:b/>
        </w:rPr>
        <w:t>5% Exclusion</w:t>
      </w:r>
    </w:p>
    <w:p w:rsidR="003D3070" w:rsidRPr="004F445B" w:rsidRDefault="003D3070" w:rsidP="003D3070">
      <w:pPr>
        <w:pStyle w:val="BulletList2ndLevel"/>
        <w:tabs>
          <w:tab w:val="clear" w:pos="2520"/>
          <w:tab w:val="num" w:pos="1530"/>
          <w:tab w:val="num" w:pos="2250"/>
        </w:tabs>
        <w:ind w:left="990"/>
      </w:pPr>
      <w:r w:rsidRPr="004F445B">
        <w:rPr>
          <w:b/>
        </w:rPr>
        <w:t>SAIFI</w:t>
      </w:r>
      <w:r w:rsidRPr="004F445B">
        <w:t xml:space="preserve">—Measures the annual average number of customer interruptions excluding major outage event days when 5% or more of customers are without power during a 24-hour period and the additional days needed to restore service to all those customers. </w:t>
      </w:r>
    </w:p>
    <w:p w:rsidR="003D3070" w:rsidRPr="004F445B" w:rsidRDefault="003D3070" w:rsidP="003D3070">
      <w:pPr>
        <w:pStyle w:val="BulletList2ndLevel"/>
        <w:tabs>
          <w:tab w:val="clear" w:pos="2520"/>
          <w:tab w:val="num" w:pos="1530"/>
          <w:tab w:val="num" w:pos="2250"/>
        </w:tabs>
        <w:ind w:left="990"/>
      </w:pPr>
      <w:r w:rsidRPr="004F445B">
        <w:rPr>
          <w:b/>
        </w:rPr>
        <w:t>SAIDI</w:t>
      </w:r>
      <w:r w:rsidRPr="004F445B">
        <w:t>—Measures the total annual number of customer outage interruption minutes from the current year excluding major outage event days when 5% or more of customers are without power during a 24-hour period and the additional days needed to restore service to all those customers.</w:t>
      </w:r>
    </w:p>
    <w:p w:rsidR="003D3070" w:rsidRPr="004F445B" w:rsidRDefault="003D3070" w:rsidP="003D3070">
      <w:pPr>
        <w:pStyle w:val="Bullet"/>
        <w:tabs>
          <w:tab w:val="clear" w:pos="1782"/>
          <w:tab w:val="num" w:pos="540"/>
          <w:tab w:val="num" w:pos="1530"/>
        </w:tabs>
        <w:ind w:left="360"/>
        <w:rPr>
          <w:b/>
        </w:rPr>
      </w:pPr>
      <w:r w:rsidRPr="004F445B">
        <w:rPr>
          <w:b/>
        </w:rPr>
        <w:t>IEEE</w:t>
      </w:r>
      <w:r>
        <w:rPr>
          <w:b/>
        </w:rPr>
        <w:t xml:space="preserve"> </w:t>
      </w:r>
      <w:r w:rsidRPr="003A37E3">
        <w:rPr>
          <w:b/>
        </w:rPr>
        <w:t>1366</w:t>
      </w:r>
    </w:p>
    <w:p w:rsidR="003D3070" w:rsidRPr="004F445B" w:rsidRDefault="003D3070" w:rsidP="003D3070">
      <w:pPr>
        <w:pStyle w:val="BulletList2ndLevel"/>
        <w:tabs>
          <w:tab w:val="clear" w:pos="2520"/>
          <w:tab w:val="num" w:pos="1530"/>
          <w:tab w:val="num" w:pos="2250"/>
        </w:tabs>
        <w:ind w:left="990"/>
      </w:pPr>
      <w:r w:rsidRPr="004F445B">
        <w:rPr>
          <w:b/>
        </w:rPr>
        <w:t>SAIFI</w:t>
      </w:r>
      <w:r w:rsidRPr="004F445B">
        <w:t>—Measures the annual average number of customer interruption</w:t>
      </w:r>
      <w:r w:rsidR="00C220FA">
        <w:t>s</w:t>
      </w:r>
      <w:r w:rsidRPr="004F445B">
        <w:t xml:space="preserve"> utilizing the IEEE </w:t>
      </w:r>
      <w:r w:rsidR="00DC4273">
        <w:t>S</w:t>
      </w:r>
      <w:r w:rsidR="00DC4273" w:rsidRPr="004F445B">
        <w:t xml:space="preserve">tandard </w:t>
      </w:r>
      <w:r w:rsidRPr="004F445B">
        <w:t>1366 methodology. Days with daily total SAIDI that exceed the IEEE T</w:t>
      </w:r>
      <w:r w:rsidRPr="004F445B">
        <w:rPr>
          <w:vertAlign w:val="subscript"/>
        </w:rPr>
        <w:t>MED</w:t>
      </w:r>
      <w:r w:rsidRPr="004F445B">
        <w:t xml:space="preserve"> threshold value are excluded.</w:t>
      </w:r>
    </w:p>
    <w:p w:rsidR="003D3070" w:rsidRPr="004F445B" w:rsidRDefault="003D3070" w:rsidP="003D3070">
      <w:pPr>
        <w:pStyle w:val="BulletList2ndLevel"/>
        <w:tabs>
          <w:tab w:val="clear" w:pos="2520"/>
          <w:tab w:val="num" w:pos="1530"/>
          <w:tab w:val="num" w:pos="2250"/>
        </w:tabs>
        <w:ind w:left="990"/>
      </w:pPr>
      <w:r w:rsidRPr="004F445B">
        <w:rPr>
          <w:b/>
        </w:rPr>
        <w:t>SAIDI</w:t>
      </w:r>
      <w:r w:rsidRPr="004F445B">
        <w:t xml:space="preserve">—Measures number of customer-minute interruptions utilizing the IEEE </w:t>
      </w:r>
      <w:r w:rsidR="00DC4273">
        <w:t>S</w:t>
      </w:r>
      <w:r w:rsidR="00DC4273" w:rsidRPr="004F445B">
        <w:t xml:space="preserve">tandard </w:t>
      </w:r>
      <w:r w:rsidRPr="004F445B">
        <w:t>1366 methodology. Daily SAIDI results that exceed the IEEE T</w:t>
      </w:r>
      <w:r w:rsidRPr="004F445B">
        <w:rPr>
          <w:vertAlign w:val="subscript"/>
        </w:rPr>
        <w:t>MED</w:t>
      </w:r>
      <w:r w:rsidRPr="004F445B">
        <w:t xml:space="preserve"> threshold value are excluded.</w:t>
      </w:r>
    </w:p>
    <w:p w:rsidR="006E5DEA" w:rsidRPr="004F445B" w:rsidRDefault="003D3070" w:rsidP="003D3070">
      <w:pPr>
        <w:pStyle w:val="Body"/>
        <w:rPr>
          <w:rFonts w:ascii="Garamond" w:hAnsi="Garamond"/>
          <w:sz w:val="24"/>
          <w:szCs w:val="24"/>
        </w:rPr>
      </w:pPr>
      <w:r w:rsidRPr="004F445B">
        <w:rPr>
          <w:rFonts w:ascii="Garamond" w:hAnsi="Garamond"/>
          <w:sz w:val="24"/>
          <w:szCs w:val="24"/>
        </w:rPr>
        <w:t xml:space="preserve">The formula for calculating each of these measurements can be found in Appendix H: </w:t>
      </w:r>
      <w:r w:rsidRPr="004F445B">
        <w:rPr>
          <w:rFonts w:ascii="Garamond" w:hAnsi="Garamond"/>
          <w:i/>
          <w:sz w:val="24"/>
          <w:szCs w:val="24"/>
        </w:rPr>
        <w:t>Terms and Definitions</w:t>
      </w:r>
      <w:r w:rsidR="006E5DEA" w:rsidRPr="004F445B">
        <w:rPr>
          <w:rFonts w:ascii="Garamond" w:hAnsi="Garamond"/>
          <w:sz w:val="24"/>
          <w:szCs w:val="24"/>
        </w:rPr>
        <w:t>.</w:t>
      </w:r>
    </w:p>
    <w:p w:rsidR="0084295D" w:rsidRDefault="0084295D">
      <w:pPr>
        <w:widowControl/>
        <w:spacing w:after="0" w:line="240" w:lineRule="auto"/>
        <w:jc w:val="left"/>
        <w:rPr>
          <w:szCs w:val="20"/>
        </w:rPr>
      </w:pPr>
      <w:r>
        <w:br w:type="page"/>
      </w:r>
    </w:p>
    <w:p w:rsidR="006E5DEA" w:rsidRPr="00B1300A" w:rsidRDefault="006E5DEA" w:rsidP="0084295D">
      <w:pPr>
        <w:pStyle w:val="Title"/>
        <w:keepNext/>
      </w:pPr>
      <w:bookmarkStart w:id="220" w:name="_Toc289169013"/>
      <w:bookmarkStart w:id="221" w:name="_Toc352132271"/>
      <w:bookmarkStart w:id="222" w:name="_Toc383662082"/>
      <w:bookmarkStart w:id="223" w:name="_Toc414215909"/>
      <w:r w:rsidRPr="00B1300A">
        <w:lastRenderedPageBreak/>
        <w:t>Baseline Year</w:t>
      </w:r>
      <w:bookmarkEnd w:id="220"/>
      <w:bookmarkEnd w:id="221"/>
      <w:bookmarkEnd w:id="222"/>
      <w:bookmarkEnd w:id="223"/>
      <w:r w:rsidRPr="00B1300A">
        <w:t xml:space="preserve"> </w:t>
      </w:r>
    </w:p>
    <w:p w:rsidR="006E5DEA" w:rsidRPr="00BD75F7" w:rsidRDefault="003D3070" w:rsidP="0084295D">
      <w:pPr>
        <w:pStyle w:val="Body"/>
        <w:keepNext/>
        <w:rPr>
          <w:rFonts w:ascii="Garamond" w:hAnsi="Garamond"/>
          <w:sz w:val="24"/>
          <w:szCs w:val="24"/>
        </w:rPr>
      </w:pPr>
      <w:r w:rsidRPr="00BD75F7">
        <w:rPr>
          <w:rFonts w:ascii="Garamond" w:hAnsi="Garamond"/>
          <w:sz w:val="24"/>
          <w:szCs w:val="24"/>
        </w:rPr>
        <w:t xml:space="preserve">To meet UTC requirements, PSE established 2003 as its baseline year. While meeting the requirements, PSE would prefer to develop a baseline using multiple years, which mitigates the fluctuation of reliability statistics and proves more useful in trend analysis. </w:t>
      </w:r>
      <w:r w:rsidR="00DC4273" w:rsidRPr="002262AC">
        <w:rPr>
          <w:rFonts w:ascii="Garamond" w:hAnsi="Garamond"/>
          <w:sz w:val="24"/>
          <w:szCs w:val="24"/>
        </w:rPr>
        <w:t>In addition, with the implementation of</w:t>
      </w:r>
      <w:r w:rsidR="00DC4273">
        <w:rPr>
          <w:rFonts w:ascii="Garamond" w:hAnsi="Garamond"/>
          <w:sz w:val="24"/>
          <w:szCs w:val="24"/>
        </w:rPr>
        <w:t xml:space="preserve"> the</w:t>
      </w:r>
      <w:r w:rsidR="00DC4273" w:rsidRPr="002262AC">
        <w:rPr>
          <w:rFonts w:ascii="Garamond" w:hAnsi="Garamond"/>
          <w:sz w:val="24"/>
          <w:szCs w:val="24"/>
        </w:rPr>
        <w:t xml:space="preserve"> OMS/GIS, PSE’s SAIDI and SAIFI results have seen </w:t>
      </w:r>
      <w:r w:rsidR="00DC4273">
        <w:rPr>
          <w:rFonts w:ascii="Garamond" w:hAnsi="Garamond"/>
          <w:sz w:val="24"/>
          <w:szCs w:val="24"/>
        </w:rPr>
        <w:t>an increase</w:t>
      </w:r>
      <w:r w:rsidR="00DC4273" w:rsidRPr="002262AC">
        <w:rPr>
          <w:rFonts w:ascii="Garamond" w:hAnsi="Garamond"/>
          <w:sz w:val="24"/>
          <w:szCs w:val="24"/>
        </w:rPr>
        <w:t xml:space="preserve"> due to the improved outage data integrity</w:t>
      </w:r>
      <w:r w:rsidR="00DC4273">
        <w:rPr>
          <w:rFonts w:ascii="Garamond" w:hAnsi="Garamond"/>
          <w:sz w:val="24"/>
          <w:szCs w:val="24"/>
        </w:rPr>
        <w:t>, without degradation to reliability</w:t>
      </w:r>
      <w:r w:rsidR="00DC4273" w:rsidRPr="002262AC">
        <w:rPr>
          <w:rFonts w:ascii="Garamond" w:hAnsi="Garamond"/>
          <w:sz w:val="24"/>
          <w:szCs w:val="24"/>
        </w:rPr>
        <w:t xml:space="preserve">. </w:t>
      </w:r>
      <w:r w:rsidR="00DC4273">
        <w:rPr>
          <w:rFonts w:ascii="Garamond" w:hAnsi="Garamond"/>
          <w:sz w:val="24"/>
          <w:szCs w:val="24"/>
        </w:rPr>
        <w:t xml:space="preserve"> </w:t>
      </w:r>
      <w:r w:rsidRPr="00BD75F7">
        <w:rPr>
          <w:rFonts w:ascii="Garamond" w:hAnsi="Garamond"/>
          <w:sz w:val="24"/>
          <w:szCs w:val="24"/>
        </w:rPr>
        <w:t>PSE cautions against the attempt to use a single year’s system performance data or information to assess year-to-year trends. Such trend analysis may prove inconclusive, and PSE believes that there is limited usefulness in designating one specific year’s information as a “baseline.”</w:t>
      </w:r>
      <w:r>
        <w:rPr>
          <w:rFonts w:ascii="Garamond" w:hAnsi="Garamond"/>
          <w:sz w:val="24"/>
          <w:szCs w:val="24"/>
        </w:rPr>
        <w:t xml:space="preserve"> </w:t>
      </w:r>
      <w:r w:rsidR="00DC4273" w:rsidRPr="002262AC">
        <w:rPr>
          <w:rFonts w:ascii="Garamond" w:hAnsi="Garamond"/>
          <w:sz w:val="24"/>
          <w:szCs w:val="24"/>
        </w:rPr>
        <w:t>As a result, comparing current year results to a baseline</w:t>
      </w:r>
      <w:r w:rsidR="00DC4273">
        <w:rPr>
          <w:rFonts w:ascii="Garamond" w:hAnsi="Garamond"/>
          <w:sz w:val="24"/>
          <w:szCs w:val="24"/>
        </w:rPr>
        <w:t xml:space="preserve"> </w:t>
      </w:r>
      <w:r w:rsidR="00DC4273" w:rsidRPr="002262AC">
        <w:rPr>
          <w:rFonts w:ascii="Garamond" w:hAnsi="Garamond"/>
          <w:sz w:val="24"/>
          <w:szCs w:val="24"/>
        </w:rPr>
        <w:t>year that was established based on different outage data collection methods is not meaningful</w:t>
      </w:r>
      <w:r w:rsidR="00DC4273" w:rsidRPr="00BD75F7">
        <w:rPr>
          <w:rFonts w:ascii="Garamond" w:hAnsi="Garamond"/>
          <w:sz w:val="24"/>
          <w:szCs w:val="24"/>
        </w:rPr>
        <w:t>.</w:t>
      </w:r>
      <w:r w:rsidR="00DC4273">
        <w:rPr>
          <w:rFonts w:ascii="Garamond" w:hAnsi="Garamond"/>
          <w:sz w:val="24"/>
          <w:szCs w:val="24"/>
        </w:rPr>
        <w:t xml:space="preserve"> </w:t>
      </w:r>
    </w:p>
    <w:p w:rsidR="00F84400" w:rsidRDefault="00F84400" w:rsidP="00FF77D8">
      <w:pPr>
        <w:pStyle w:val="Title"/>
      </w:pPr>
      <w:bookmarkStart w:id="224" w:name="_Toc289169014"/>
      <w:bookmarkStart w:id="225" w:name="_Toc352132272"/>
      <w:bookmarkStart w:id="226" w:name="_Toc383662083"/>
      <w:bookmarkStart w:id="227" w:name="_Toc414215910"/>
    </w:p>
    <w:p w:rsidR="006E5DEA" w:rsidRPr="00B1300A" w:rsidRDefault="006E5DEA" w:rsidP="00FF77D8">
      <w:pPr>
        <w:pStyle w:val="Title"/>
      </w:pPr>
      <w:r w:rsidRPr="00B1300A">
        <w:t>Major Events</w:t>
      </w:r>
      <w:bookmarkEnd w:id="224"/>
      <w:bookmarkEnd w:id="225"/>
      <w:bookmarkEnd w:id="226"/>
      <w:bookmarkEnd w:id="227"/>
    </w:p>
    <w:p w:rsidR="003D3070" w:rsidRPr="00BD75F7" w:rsidRDefault="003D3070" w:rsidP="003D3070">
      <w:pPr>
        <w:pStyle w:val="Body"/>
        <w:rPr>
          <w:rFonts w:ascii="Garamond" w:hAnsi="Garamond"/>
          <w:sz w:val="24"/>
          <w:szCs w:val="24"/>
        </w:rPr>
      </w:pPr>
      <w:r w:rsidRPr="00BD75F7">
        <w:rPr>
          <w:rFonts w:ascii="Garamond" w:hAnsi="Garamond"/>
          <w:sz w:val="24"/>
          <w:szCs w:val="24"/>
        </w:rPr>
        <w:t>In 201</w:t>
      </w:r>
      <w:r>
        <w:rPr>
          <w:rFonts w:ascii="Garamond" w:hAnsi="Garamond"/>
          <w:sz w:val="24"/>
          <w:szCs w:val="24"/>
        </w:rPr>
        <w:t>5</w:t>
      </w:r>
      <w:r w:rsidRPr="00BD75F7">
        <w:rPr>
          <w:rFonts w:ascii="Garamond" w:hAnsi="Garamond"/>
          <w:sz w:val="24"/>
          <w:szCs w:val="24"/>
        </w:rPr>
        <w:t xml:space="preserve">, PSE experienced the following major </w:t>
      </w:r>
      <w:r w:rsidR="00DC4273">
        <w:rPr>
          <w:rFonts w:ascii="Garamond" w:hAnsi="Garamond"/>
          <w:sz w:val="24"/>
          <w:szCs w:val="24"/>
        </w:rPr>
        <w:t>storm</w:t>
      </w:r>
      <w:r w:rsidR="00DC4273" w:rsidRPr="00BD75F7">
        <w:rPr>
          <w:rFonts w:ascii="Garamond" w:hAnsi="Garamond"/>
          <w:sz w:val="24"/>
          <w:szCs w:val="24"/>
        </w:rPr>
        <w:t xml:space="preserve"> </w:t>
      </w:r>
      <w:r w:rsidRPr="00BD75F7">
        <w:rPr>
          <w:rFonts w:ascii="Garamond" w:hAnsi="Garamond"/>
          <w:sz w:val="24"/>
          <w:szCs w:val="24"/>
        </w:rPr>
        <w:t xml:space="preserve">events that met the 5% </w:t>
      </w:r>
      <w:r w:rsidR="00DC4273">
        <w:rPr>
          <w:rFonts w:ascii="Garamond" w:hAnsi="Garamond"/>
          <w:sz w:val="24"/>
          <w:szCs w:val="24"/>
        </w:rPr>
        <w:t xml:space="preserve">SQI </w:t>
      </w:r>
      <w:r w:rsidRPr="00BD75F7">
        <w:rPr>
          <w:rFonts w:ascii="Garamond" w:hAnsi="Garamond"/>
          <w:sz w:val="24"/>
          <w:szCs w:val="24"/>
        </w:rPr>
        <w:t>exclusion or the IEEE exclusion criteria:</w:t>
      </w:r>
    </w:p>
    <w:p w:rsidR="003D3070" w:rsidRDefault="003D3070" w:rsidP="003D3070">
      <w:pPr>
        <w:pStyle w:val="Bullet"/>
        <w:tabs>
          <w:tab w:val="clear" w:pos="1782"/>
          <w:tab w:val="num" w:pos="1260"/>
        </w:tabs>
        <w:ind w:left="1260" w:hanging="432"/>
      </w:pPr>
      <w:r w:rsidRPr="00BD75F7">
        <w:t xml:space="preserve">A January </w:t>
      </w:r>
      <w:r w:rsidR="00DC4273">
        <w:t>storm</w:t>
      </w:r>
      <w:r w:rsidR="00DC4273" w:rsidRPr="00BD75F7">
        <w:t xml:space="preserve"> </w:t>
      </w:r>
      <w:r w:rsidRPr="00BD75F7">
        <w:t xml:space="preserve">event that affected customers in </w:t>
      </w:r>
      <w:r w:rsidR="00DC4273">
        <w:t xml:space="preserve">northern </w:t>
      </w:r>
      <w:r>
        <w:t xml:space="preserve">King, Kitsap </w:t>
      </w:r>
      <w:r w:rsidR="00DC4273">
        <w:t>C</w:t>
      </w:r>
      <w:r>
        <w:t xml:space="preserve">ounties and Vashon Island </w:t>
      </w:r>
    </w:p>
    <w:p w:rsidR="003D3070" w:rsidRDefault="003D3070" w:rsidP="003D3070">
      <w:pPr>
        <w:pStyle w:val="Bullet"/>
        <w:tabs>
          <w:tab w:val="clear" w:pos="1782"/>
          <w:tab w:val="num" w:pos="1260"/>
        </w:tabs>
        <w:ind w:left="1260" w:hanging="432"/>
      </w:pPr>
      <w:r>
        <w:t xml:space="preserve">An August </w:t>
      </w:r>
      <w:r w:rsidR="00DC4273">
        <w:t xml:space="preserve">storm </w:t>
      </w:r>
      <w:r>
        <w:t>event that affected customers across PSE’s entire service territory</w:t>
      </w:r>
    </w:p>
    <w:p w:rsidR="003D3070" w:rsidRPr="00BD75F7" w:rsidRDefault="003D3070" w:rsidP="003D3070">
      <w:pPr>
        <w:pStyle w:val="Bullet"/>
        <w:tabs>
          <w:tab w:val="clear" w:pos="1782"/>
          <w:tab w:val="num" w:pos="1260"/>
        </w:tabs>
        <w:ind w:left="1260" w:hanging="432"/>
      </w:pPr>
      <w:r w:rsidRPr="00BD75F7">
        <w:t xml:space="preserve">An October </w:t>
      </w:r>
      <w:r w:rsidR="00DC4273">
        <w:t>storm</w:t>
      </w:r>
      <w:r w:rsidR="00DC4273" w:rsidRPr="00BD75F7">
        <w:t xml:space="preserve"> </w:t>
      </w:r>
      <w:r w:rsidRPr="00BD75F7">
        <w:t>event that affec</w:t>
      </w:r>
      <w:r>
        <w:t xml:space="preserve">ted customers in King, Pierce, </w:t>
      </w:r>
      <w:r w:rsidRPr="00BD75F7">
        <w:t xml:space="preserve">Kitsap </w:t>
      </w:r>
      <w:r w:rsidR="00DC4273">
        <w:t>C</w:t>
      </w:r>
      <w:r w:rsidRPr="00BD75F7">
        <w:t>ounties and Vashon Island</w:t>
      </w:r>
    </w:p>
    <w:p w:rsidR="003D3070" w:rsidRPr="00BD75F7" w:rsidRDefault="003D3070" w:rsidP="003D3070">
      <w:pPr>
        <w:pStyle w:val="Bullet"/>
        <w:tabs>
          <w:tab w:val="clear" w:pos="1782"/>
          <w:tab w:val="num" w:pos="1260"/>
        </w:tabs>
        <w:ind w:left="1260" w:hanging="432"/>
      </w:pPr>
      <w:r>
        <w:t xml:space="preserve">A November </w:t>
      </w:r>
      <w:r w:rsidR="00DC4273">
        <w:t xml:space="preserve">storm </w:t>
      </w:r>
      <w:r>
        <w:t>event that affected customers across PSE’s entire service territory</w:t>
      </w:r>
    </w:p>
    <w:p w:rsidR="003D3070" w:rsidRPr="00BD75F7" w:rsidRDefault="003D3070" w:rsidP="003D3070">
      <w:pPr>
        <w:pStyle w:val="Bullet"/>
        <w:tabs>
          <w:tab w:val="clear" w:pos="1782"/>
          <w:tab w:val="num" w:pos="1260"/>
        </w:tabs>
        <w:ind w:left="1260" w:hanging="432"/>
      </w:pPr>
      <w:r>
        <w:t xml:space="preserve">A second November </w:t>
      </w:r>
      <w:r w:rsidR="00DC4273">
        <w:t xml:space="preserve">storm </w:t>
      </w:r>
      <w:r>
        <w:t>event</w:t>
      </w:r>
      <w:r w:rsidRPr="00BD75F7">
        <w:t xml:space="preserve"> that affected customers in Kitsap </w:t>
      </w:r>
      <w:r>
        <w:t xml:space="preserve">County </w:t>
      </w:r>
      <w:r w:rsidRPr="00BD75F7">
        <w:t>and Vashon Island</w:t>
      </w:r>
    </w:p>
    <w:p w:rsidR="003D3070" w:rsidRPr="00BD75F7" w:rsidRDefault="003D3070" w:rsidP="003D3070">
      <w:pPr>
        <w:pStyle w:val="Bullet"/>
        <w:tabs>
          <w:tab w:val="clear" w:pos="1782"/>
          <w:tab w:val="num" w:pos="1260"/>
        </w:tabs>
        <w:ind w:left="1260" w:hanging="432"/>
      </w:pPr>
      <w:r>
        <w:t>A</w:t>
      </w:r>
      <w:r w:rsidRPr="00BD75F7">
        <w:t xml:space="preserve"> December </w:t>
      </w:r>
      <w:r w:rsidR="00DC4273">
        <w:t>storm</w:t>
      </w:r>
      <w:r w:rsidR="00DC4273" w:rsidRPr="00BD75F7">
        <w:t xml:space="preserve"> </w:t>
      </w:r>
      <w:r w:rsidRPr="00BD75F7">
        <w:t xml:space="preserve">event that affected customers in Whatcom, Skagit, Island, </w:t>
      </w:r>
      <w:r>
        <w:t>and</w:t>
      </w:r>
      <w:r w:rsidRPr="00BD75F7">
        <w:t xml:space="preserve"> Thurston </w:t>
      </w:r>
      <w:r w:rsidR="00DC4273">
        <w:t>C</w:t>
      </w:r>
      <w:r w:rsidR="00DC4273" w:rsidRPr="00BD75F7">
        <w:t>ounties</w:t>
      </w:r>
    </w:p>
    <w:p w:rsidR="006E5DEA" w:rsidRPr="00BD75F7" w:rsidRDefault="003D3070" w:rsidP="003D3070">
      <w:pPr>
        <w:pStyle w:val="Bullet"/>
        <w:tabs>
          <w:tab w:val="clear" w:pos="1782"/>
          <w:tab w:val="num" w:pos="1260"/>
        </w:tabs>
        <w:ind w:left="1260" w:hanging="432"/>
      </w:pPr>
      <w:r>
        <w:t xml:space="preserve">A second December </w:t>
      </w:r>
      <w:r w:rsidR="00DC4273">
        <w:t>storm</w:t>
      </w:r>
      <w:r>
        <w:t xml:space="preserve"> event that affected customers in King, Pierce, Thurston, Kitsap </w:t>
      </w:r>
      <w:r w:rsidR="00DC4273">
        <w:t xml:space="preserve">Counties </w:t>
      </w:r>
      <w:r>
        <w:t>and Vashon Island</w:t>
      </w:r>
      <w:r w:rsidR="006E5DEA" w:rsidRPr="00BD75F7">
        <w:t xml:space="preserve">  </w:t>
      </w:r>
    </w:p>
    <w:p w:rsidR="006E5DEA" w:rsidRPr="00BD75F7" w:rsidRDefault="003D3070" w:rsidP="006E5DEA">
      <w:pPr>
        <w:pStyle w:val="Body"/>
        <w:rPr>
          <w:rFonts w:ascii="Garamond" w:hAnsi="Garamond"/>
          <w:sz w:val="24"/>
          <w:szCs w:val="24"/>
        </w:rPr>
      </w:pPr>
      <w:r w:rsidRPr="00BD75F7">
        <w:rPr>
          <w:rFonts w:ascii="Garamond" w:hAnsi="Garamond"/>
          <w:sz w:val="24"/>
          <w:szCs w:val="24"/>
        </w:rPr>
        <w:t>Table 13a details the dates, causes and exclusion criteria for the IEEE and 5% exclusion events in 201</w:t>
      </w:r>
      <w:r>
        <w:rPr>
          <w:rFonts w:ascii="Garamond" w:hAnsi="Garamond"/>
          <w:sz w:val="24"/>
          <w:szCs w:val="24"/>
        </w:rPr>
        <w:t>5</w:t>
      </w:r>
      <w:r w:rsidRPr="00BD75F7">
        <w:rPr>
          <w:rFonts w:ascii="Garamond" w:hAnsi="Garamond"/>
          <w:sz w:val="24"/>
          <w:szCs w:val="24"/>
        </w:rPr>
        <w:t>. Typically, an event that meets the 5% Exclusion Major Event Day criteria will also exceed the IEEE T</w:t>
      </w:r>
      <w:r w:rsidRPr="00BD75F7">
        <w:rPr>
          <w:rFonts w:ascii="Garamond" w:hAnsi="Garamond"/>
          <w:sz w:val="24"/>
          <w:szCs w:val="24"/>
          <w:vertAlign w:val="subscript"/>
        </w:rPr>
        <w:t>MED</w:t>
      </w:r>
      <w:r w:rsidRPr="00BD75F7">
        <w:rPr>
          <w:rFonts w:ascii="Garamond" w:hAnsi="Garamond"/>
          <w:sz w:val="24"/>
          <w:szCs w:val="24"/>
        </w:rPr>
        <w:t xml:space="preserve"> criteria. Since the initial reporting of the IEEE methodology in 2003, all 5% Exclusion Major Event Days have met the IEEE T</w:t>
      </w:r>
      <w:r w:rsidRPr="00BD75F7">
        <w:rPr>
          <w:rFonts w:ascii="Garamond" w:hAnsi="Garamond"/>
          <w:sz w:val="24"/>
          <w:szCs w:val="24"/>
          <w:vertAlign w:val="subscript"/>
        </w:rPr>
        <w:t>MED</w:t>
      </w:r>
      <w:r w:rsidRPr="00BD75F7">
        <w:rPr>
          <w:rFonts w:ascii="Garamond" w:hAnsi="Garamond"/>
          <w:sz w:val="24"/>
          <w:szCs w:val="24"/>
        </w:rPr>
        <w:t xml:space="preserve"> criteria</w:t>
      </w:r>
      <w:r w:rsidR="006E5DEA" w:rsidRPr="00BD75F7">
        <w:rPr>
          <w:rFonts w:ascii="Garamond" w:hAnsi="Garamond"/>
          <w:sz w:val="24"/>
          <w:szCs w:val="24"/>
        </w:rPr>
        <w:t xml:space="preserve">. </w:t>
      </w:r>
    </w:p>
    <w:p w:rsidR="006E5DEA" w:rsidRPr="001A15F7" w:rsidRDefault="003D3070" w:rsidP="006E5DEA">
      <w:pPr>
        <w:pStyle w:val="Body"/>
        <w:rPr>
          <w:rFonts w:ascii="Garamond" w:hAnsi="Garamond"/>
          <w:szCs w:val="22"/>
        </w:rPr>
      </w:pPr>
      <w:r w:rsidRPr="00BD75F7">
        <w:rPr>
          <w:rFonts w:ascii="Garamond" w:hAnsi="Garamond"/>
          <w:sz w:val="24"/>
          <w:szCs w:val="24"/>
        </w:rPr>
        <w:t>IEEE T</w:t>
      </w:r>
      <w:r w:rsidRPr="00BD75F7">
        <w:rPr>
          <w:rFonts w:ascii="Garamond" w:hAnsi="Garamond"/>
          <w:sz w:val="24"/>
          <w:szCs w:val="24"/>
          <w:vertAlign w:val="subscript"/>
        </w:rPr>
        <w:t>MED</w:t>
      </w:r>
      <w:r w:rsidRPr="00BD75F7">
        <w:rPr>
          <w:rFonts w:ascii="Garamond" w:hAnsi="Garamond"/>
          <w:sz w:val="24"/>
          <w:szCs w:val="24"/>
        </w:rPr>
        <w:t xml:space="preserve"> is based on the customer minutes rather than the number of customers impacted. Therefore, if PSE experiences a </w:t>
      </w:r>
      <w:r w:rsidR="008C147B">
        <w:rPr>
          <w:rFonts w:ascii="Garamond" w:hAnsi="Garamond"/>
          <w:sz w:val="24"/>
          <w:szCs w:val="24"/>
        </w:rPr>
        <w:t>storm</w:t>
      </w:r>
      <w:r w:rsidR="008C147B" w:rsidRPr="00BD75F7">
        <w:rPr>
          <w:rFonts w:ascii="Garamond" w:hAnsi="Garamond"/>
          <w:sz w:val="24"/>
          <w:szCs w:val="24"/>
        </w:rPr>
        <w:t xml:space="preserve"> </w:t>
      </w:r>
      <w:r w:rsidRPr="00BD75F7">
        <w:rPr>
          <w:rFonts w:ascii="Garamond" w:hAnsi="Garamond"/>
          <w:sz w:val="24"/>
          <w:szCs w:val="24"/>
        </w:rPr>
        <w:t>event that is isolated to a small geographic area or a less populated county, it is possible that events exceed the IEEE T</w:t>
      </w:r>
      <w:r w:rsidRPr="00BD75F7">
        <w:rPr>
          <w:rFonts w:ascii="Garamond" w:hAnsi="Garamond"/>
          <w:sz w:val="24"/>
          <w:szCs w:val="24"/>
          <w:vertAlign w:val="subscript"/>
        </w:rPr>
        <w:t xml:space="preserve">MED </w:t>
      </w:r>
      <w:r w:rsidRPr="00BD75F7">
        <w:rPr>
          <w:rFonts w:ascii="Garamond" w:hAnsi="Garamond"/>
          <w:sz w:val="24"/>
          <w:szCs w:val="24"/>
        </w:rPr>
        <w:t xml:space="preserve">but not meet the 5% exclusion criteria. There have been </w:t>
      </w:r>
      <w:r>
        <w:rPr>
          <w:rFonts w:ascii="Garamond" w:hAnsi="Garamond"/>
          <w:sz w:val="24"/>
          <w:szCs w:val="24"/>
        </w:rPr>
        <w:t>34</w:t>
      </w:r>
      <w:r w:rsidRPr="00BD75F7">
        <w:rPr>
          <w:rFonts w:ascii="Garamond" w:hAnsi="Garamond"/>
          <w:sz w:val="24"/>
          <w:szCs w:val="24"/>
        </w:rPr>
        <w:t xml:space="preserve"> such events since PSE started reporting IEEE statistics in 2003.  In 201</w:t>
      </w:r>
      <w:r>
        <w:rPr>
          <w:rFonts w:ascii="Garamond" w:hAnsi="Garamond"/>
          <w:sz w:val="24"/>
          <w:szCs w:val="24"/>
        </w:rPr>
        <w:t>5</w:t>
      </w:r>
      <w:r w:rsidRPr="00BD75F7">
        <w:rPr>
          <w:rFonts w:ascii="Garamond" w:hAnsi="Garamond"/>
          <w:sz w:val="24"/>
          <w:szCs w:val="24"/>
        </w:rPr>
        <w:t xml:space="preserve">, the </w:t>
      </w:r>
      <w:r>
        <w:rPr>
          <w:rFonts w:ascii="Garamond" w:hAnsi="Garamond"/>
          <w:sz w:val="24"/>
          <w:szCs w:val="24"/>
        </w:rPr>
        <w:t>five</w:t>
      </w:r>
      <w:r w:rsidRPr="00BD75F7">
        <w:rPr>
          <w:rFonts w:ascii="Garamond" w:hAnsi="Garamond"/>
          <w:sz w:val="24"/>
          <w:szCs w:val="24"/>
        </w:rPr>
        <w:t xml:space="preserve"> of the </w:t>
      </w:r>
      <w:r>
        <w:rPr>
          <w:rFonts w:ascii="Garamond" w:hAnsi="Garamond"/>
          <w:sz w:val="24"/>
          <w:szCs w:val="24"/>
        </w:rPr>
        <w:t>ten</w:t>
      </w:r>
      <w:r w:rsidRPr="00BD75F7">
        <w:rPr>
          <w:rFonts w:ascii="Garamond" w:hAnsi="Garamond"/>
          <w:sz w:val="24"/>
          <w:szCs w:val="24"/>
        </w:rPr>
        <w:t xml:space="preserve"> IEEE T</w:t>
      </w:r>
      <w:r w:rsidRPr="00BD75F7">
        <w:rPr>
          <w:rFonts w:ascii="Garamond" w:hAnsi="Garamond"/>
          <w:sz w:val="24"/>
          <w:szCs w:val="24"/>
          <w:vertAlign w:val="subscript"/>
        </w:rPr>
        <w:t>MED</w:t>
      </w:r>
      <w:r w:rsidRPr="00BD75F7">
        <w:rPr>
          <w:rFonts w:ascii="Garamond" w:hAnsi="Garamond"/>
          <w:sz w:val="24"/>
          <w:szCs w:val="24"/>
        </w:rPr>
        <w:t xml:space="preserve"> events also met the 5% Exclusion Major Event Day criteria</w:t>
      </w:r>
      <w:r w:rsidR="006E5DEA" w:rsidRPr="00BD75F7">
        <w:rPr>
          <w:rFonts w:ascii="Garamond" w:hAnsi="Garamond"/>
          <w:sz w:val="24"/>
          <w:szCs w:val="24"/>
        </w:rPr>
        <w:t>.</w:t>
      </w:r>
      <w:r w:rsidR="006E5DEA" w:rsidRPr="001A15F7">
        <w:rPr>
          <w:rFonts w:ascii="Garamond" w:hAnsi="Garamond"/>
          <w:szCs w:val="22"/>
        </w:rPr>
        <w:t xml:space="preserve"> </w:t>
      </w:r>
    </w:p>
    <w:p w:rsidR="006E5DEA" w:rsidRDefault="006E5DEA" w:rsidP="006E5DEA">
      <w:pPr>
        <w:spacing w:after="0"/>
        <w:rPr>
          <w:b/>
          <w:bCs/>
          <w:sz w:val="24"/>
        </w:rPr>
      </w:pPr>
      <w:bookmarkStart w:id="228" w:name="_Ref287348982"/>
      <w:bookmarkStart w:id="229" w:name="_Ref288118585"/>
      <w:bookmarkStart w:id="230" w:name="_Ref288118533"/>
      <w:r>
        <w:br w:type="page"/>
      </w:r>
    </w:p>
    <w:p w:rsidR="006E5DEA" w:rsidRDefault="006E5DEA" w:rsidP="006E5DEA">
      <w:pPr>
        <w:pStyle w:val="TableCaption"/>
      </w:pPr>
      <w:bookmarkStart w:id="231" w:name="_Toc444157726"/>
      <w:r w:rsidRPr="00DD41F4">
        <w:lastRenderedPageBreak/>
        <w:t>Table</w:t>
      </w:r>
      <w:bookmarkEnd w:id="228"/>
      <w:bookmarkEnd w:id="229"/>
      <w:r>
        <w:t xml:space="preserve"> 3e</w:t>
      </w:r>
      <w:r w:rsidRPr="00DD41F4">
        <w:t xml:space="preserve">: </w:t>
      </w:r>
      <w:bookmarkEnd w:id="230"/>
      <w:r w:rsidRPr="00DD41F4">
        <w:t>201</w:t>
      </w:r>
      <w:r>
        <w:t>5</w:t>
      </w:r>
      <w:r w:rsidRPr="00DD41F4">
        <w:t xml:space="preserve"> Comparison Between IEEE </w:t>
      </w:r>
      <w:r w:rsidR="008C147B">
        <w:t xml:space="preserve">1366 </w:t>
      </w:r>
      <w:r w:rsidRPr="00DD41F4">
        <w:t xml:space="preserve">and 5% </w:t>
      </w:r>
      <w:r w:rsidR="008C147B">
        <w:t xml:space="preserve">SQI </w:t>
      </w:r>
      <w:r w:rsidRPr="00DD41F4">
        <w:t>Exclusion Methods</w:t>
      </w:r>
      <w:bookmarkEnd w:id="231"/>
    </w:p>
    <w:tbl>
      <w:tblPr>
        <w:tblW w:w="9000" w:type="dxa"/>
        <w:tblInd w:w="10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ook w:val="01E0" w:firstRow="1" w:lastRow="1" w:firstColumn="1" w:lastColumn="1" w:noHBand="0" w:noVBand="0"/>
      </w:tblPr>
      <w:tblGrid>
        <w:gridCol w:w="2215"/>
        <w:gridCol w:w="1214"/>
        <w:gridCol w:w="1529"/>
        <w:gridCol w:w="1651"/>
        <w:gridCol w:w="2391"/>
      </w:tblGrid>
      <w:tr w:rsidR="007109CE" w:rsidRPr="00B1300A" w:rsidTr="00C5107B">
        <w:trPr>
          <w:trHeight w:val="663"/>
        </w:trPr>
        <w:tc>
          <w:tcPr>
            <w:tcW w:w="2215" w:type="dxa"/>
            <w:tcBorders>
              <w:bottom w:val="single" w:sz="12" w:space="0" w:color="006A71"/>
            </w:tcBorders>
            <w:shd w:val="solid" w:color="006A71" w:fill="auto"/>
          </w:tcPr>
          <w:p w:rsidR="007109CE" w:rsidRDefault="007109CE" w:rsidP="00C5107B">
            <w:pPr>
              <w:pStyle w:val="TableHead"/>
              <w:rPr>
                <w:color w:val="FFFFFF"/>
                <w:vertAlign w:val="subscript"/>
              </w:rPr>
            </w:pPr>
            <w:bookmarkStart w:id="232" w:name="_Toc218912308"/>
            <w:bookmarkStart w:id="233" w:name="_Toc246292644"/>
            <w:bookmarkStart w:id="234" w:name="_Toc249331880"/>
            <w:bookmarkStart w:id="235" w:name="_Toc253582059"/>
            <w:r>
              <w:rPr>
                <w:color w:val="FFFFFF"/>
              </w:rPr>
              <w:t>IEEE T</w:t>
            </w:r>
            <w:r w:rsidRPr="00A808AF">
              <w:rPr>
                <w:color w:val="FFFFFF"/>
              </w:rPr>
              <w:t>MED</w:t>
            </w:r>
          </w:p>
          <w:p w:rsidR="007109CE" w:rsidRPr="00116B77" w:rsidRDefault="007109CE" w:rsidP="00C5107B">
            <w:pPr>
              <w:pStyle w:val="TableHead"/>
              <w:rPr>
                <w:color w:val="FFFFFF"/>
              </w:rPr>
            </w:pPr>
            <w:r>
              <w:rPr>
                <w:color w:val="FFFFFF"/>
              </w:rPr>
              <w:t>Exclusion Date</w:t>
            </w:r>
          </w:p>
        </w:tc>
        <w:tc>
          <w:tcPr>
            <w:tcW w:w="1214" w:type="dxa"/>
            <w:tcBorders>
              <w:bottom w:val="single" w:sz="12" w:space="0" w:color="006A71"/>
            </w:tcBorders>
            <w:shd w:val="solid" w:color="006A71" w:fill="auto"/>
          </w:tcPr>
          <w:p w:rsidR="007109CE" w:rsidRPr="00B1300A" w:rsidRDefault="007109CE" w:rsidP="00C5107B">
            <w:pPr>
              <w:pStyle w:val="TableHead"/>
              <w:rPr>
                <w:color w:val="FFFFFF"/>
              </w:rPr>
            </w:pPr>
            <w:r>
              <w:rPr>
                <w:color w:val="FFFFFF"/>
              </w:rPr>
              <w:t>Daily SAIDI</w:t>
            </w:r>
          </w:p>
        </w:tc>
        <w:tc>
          <w:tcPr>
            <w:tcW w:w="1529" w:type="dxa"/>
            <w:tcBorders>
              <w:bottom w:val="single" w:sz="12" w:space="0" w:color="006A71"/>
            </w:tcBorders>
            <w:shd w:val="solid" w:color="006A71" w:fill="auto"/>
            <w:vAlign w:val="center"/>
          </w:tcPr>
          <w:p w:rsidR="007109CE" w:rsidRPr="00B1300A" w:rsidRDefault="007109CE" w:rsidP="00C5107B">
            <w:pPr>
              <w:pStyle w:val="TableHead"/>
              <w:rPr>
                <w:color w:val="FFFFFF"/>
              </w:rPr>
            </w:pPr>
            <w:r>
              <w:rPr>
                <w:color w:val="FFFFFF"/>
              </w:rPr>
              <w:t>5% Customers Out Exclusion</w:t>
            </w:r>
          </w:p>
        </w:tc>
        <w:tc>
          <w:tcPr>
            <w:tcW w:w="1651" w:type="dxa"/>
            <w:tcBorders>
              <w:bottom w:val="single" w:sz="12" w:space="0" w:color="006A71"/>
            </w:tcBorders>
            <w:shd w:val="solid" w:color="006A71" w:fill="auto"/>
          </w:tcPr>
          <w:p w:rsidR="007109CE" w:rsidRPr="00B1300A" w:rsidRDefault="007109CE" w:rsidP="00C5107B">
            <w:pPr>
              <w:pStyle w:val="TableHead"/>
              <w:rPr>
                <w:color w:val="FFFFFF"/>
              </w:rPr>
            </w:pPr>
            <w:r>
              <w:rPr>
                <w:color w:val="FFFFFF"/>
              </w:rPr>
              <w:t>Cause</w:t>
            </w:r>
          </w:p>
        </w:tc>
        <w:tc>
          <w:tcPr>
            <w:tcW w:w="2391" w:type="dxa"/>
            <w:tcBorders>
              <w:bottom w:val="single" w:sz="12" w:space="0" w:color="006A71"/>
            </w:tcBorders>
            <w:shd w:val="solid" w:color="006A71" w:fill="auto"/>
          </w:tcPr>
          <w:p w:rsidR="007109CE" w:rsidRPr="00B1300A" w:rsidRDefault="007109CE" w:rsidP="00C5107B">
            <w:pPr>
              <w:pStyle w:val="TableHead"/>
              <w:rPr>
                <w:color w:val="FFFFFF"/>
              </w:rPr>
            </w:pPr>
            <w:r>
              <w:rPr>
                <w:color w:val="FFFFFF"/>
              </w:rPr>
              <w:t>Span of 5% Customers Out Exclusion Period</w:t>
            </w:r>
          </w:p>
        </w:tc>
      </w:tr>
      <w:tr w:rsidR="007109CE" w:rsidRPr="002D7A42" w:rsidTr="00C5107B">
        <w:trPr>
          <w:trHeight w:val="604"/>
        </w:trPr>
        <w:tc>
          <w:tcPr>
            <w:tcW w:w="2215" w:type="dxa"/>
            <w:tcBorders>
              <w:top w:val="single" w:sz="12" w:space="0" w:color="006A71"/>
              <w:left w:val="single" w:sz="12" w:space="0" w:color="006A71"/>
              <w:bottom w:val="single" w:sz="12" w:space="0" w:color="006A71"/>
              <w:right w:val="single" w:sz="12" w:space="0" w:color="807F83"/>
            </w:tcBorders>
            <w:shd w:val="clear" w:color="006A71" w:fill="auto"/>
          </w:tcPr>
          <w:p w:rsidR="007109CE" w:rsidRPr="00216A7E" w:rsidRDefault="007109CE" w:rsidP="00C5107B">
            <w:pPr>
              <w:pStyle w:val="TableHead"/>
              <w:rPr>
                <w:b/>
              </w:rPr>
            </w:pPr>
            <w:r w:rsidRPr="008F7932">
              <w:t>1/18/2015</w:t>
            </w:r>
          </w:p>
        </w:tc>
        <w:tc>
          <w:tcPr>
            <w:tcW w:w="1214" w:type="dxa"/>
            <w:tcBorders>
              <w:top w:val="single" w:sz="12" w:space="0" w:color="006A71"/>
              <w:left w:val="single" w:sz="4" w:space="0" w:color="807F83"/>
              <w:bottom w:val="single" w:sz="12" w:space="0" w:color="006A71"/>
              <w:right w:val="single" w:sz="12" w:space="0" w:color="807F83"/>
            </w:tcBorders>
            <w:shd w:val="clear" w:color="006A71" w:fill="auto"/>
          </w:tcPr>
          <w:p w:rsidR="007109CE" w:rsidRPr="00D57AB5" w:rsidRDefault="007109CE" w:rsidP="00C5107B">
            <w:pPr>
              <w:pStyle w:val="TableHead"/>
              <w:rPr>
                <w:b/>
              </w:rPr>
            </w:pPr>
            <w:r w:rsidRPr="000247FF">
              <w:t>26.30</w:t>
            </w:r>
          </w:p>
        </w:tc>
        <w:tc>
          <w:tcPr>
            <w:tcW w:w="1529"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7109CE" w:rsidRPr="005A6559" w:rsidRDefault="007109CE" w:rsidP="00C5107B">
            <w:pPr>
              <w:pStyle w:val="TableHead"/>
              <w:rPr>
                <w:b/>
              </w:rPr>
            </w:pPr>
            <w:r w:rsidRPr="005A6559">
              <w:t>9.3%</w:t>
            </w:r>
          </w:p>
        </w:tc>
        <w:tc>
          <w:tcPr>
            <w:tcW w:w="1651"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7109CE" w:rsidRPr="00216A7E" w:rsidRDefault="007109CE" w:rsidP="00C5107B">
            <w:pPr>
              <w:pStyle w:val="TableHead"/>
              <w:rPr>
                <w:b/>
              </w:rPr>
            </w:pPr>
            <w:r w:rsidRPr="008F7932">
              <w:t>Wind</w:t>
            </w:r>
          </w:p>
        </w:tc>
        <w:tc>
          <w:tcPr>
            <w:tcW w:w="2391" w:type="dxa"/>
            <w:tcBorders>
              <w:top w:val="single" w:sz="12" w:space="0" w:color="006A71"/>
              <w:left w:val="single" w:sz="4" w:space="0" w:color="807F83"/>
              <w:bottom w:val="single" w:sz="12" w:space="0" w:color="006A71"/>
              <w:right w:val="single" w:sz="12" w:space="0" w:color="006A71"/>
            </w:tcBorders>
            <w:shd w:val="clear" w:color="006A71" w:fill="auto"/>
          </w:tcPr>
          <w:p w:rsidR="007109CE" w:rsidRPr="00216A7E" w:rsidRDefault="007109CE" w:rsidP="00C5107B">
            <w:pPr>
              <w:pStyle w:val="TableHead"/>
              <w:rPr>
                <w:b/>
              </w:rPr>
            </w:pPr>
            <w:r w:rsidRPr="008F7932">
              <w:t>1/18/2015 1:00 AM - 1/21/2015 9:00 PM</w:t>
            </w:r>
          </w:p>
        </w:tc>
      </w:tr>
      <w:tr w:rsidR="007109CE" w:rsidRPr="002D7A42" w:rsidTr="00C5107B">
        <w:trPr>
          <w:trHeight w:val="368"/>
        </w:trPr>
        <w:tc>
          <w:tcPr>
            <w:tcW w:w="2215" w:type="dxa"/>
            <w:tcBorders>
              <w:top w:val="single" w:sz="12" w:space="0" w:color="006A71"/>
              <w:left w:val="single" w:sz="12" w:space="0" w:color="006A71"/>
              <w:bottom w:val="single" w:sz="12" w:space="0" w:color="006A71"/>
              <w:right w:val="single" w:sz="12" w:space="0" w:color="807F83"/>
            </w:tcBorders>
            <w:shd w:val="clear" w:color="006A71" w:fill="auto"/>
          </w:tcPr>
          <w:p w:rsidR="007109CE" w:rsidRPr="00216A7E" w:rsidRDefault="007109CE" w:rsidP="00C5107B">
            <w:pPr>
              <w:pStyle w:val="TableHead"/>
              <w:rPr>
                <w:b/>
              </w:rPr>
            </w:pPr>
            <w:r w:rsidRPr="00B5265F">
              <w:t>8/29/2015</w:t>
            </w:r>
          </w:p>
        </w:tc>
        <w:tc>
          <w:tcPr>
            <w:tcW w:w="1214" w:type="dxa"/>
            <w:tcBorders>
              <w:top w:val="single" w:sz="12" w:space="0" w:color="006A71"/>
              <w:left w:val="single" w:sz="4" w:space="0" w:color="807F83"/>
              <w:bottom w:val="single" w:sz="12" w:space="0" w:color="006A71"/>
              <w:right w:val="single" w:sz="12" w:space="0" w:color="807F83"/>
            </w:tcBorders>
            <w:shd w:val="clear" w:color="006A71" w:fill="auto"/>
          </w:tcPr>
          <w:p w:rsidR="007109CE" w:rsidRPr="00D57AB5" w:rsidRDefault="007109CE" w:rsidP="00C5107B">
            <w:pPr>
              <w:pStyle w:val="TableHead"/>
              <w:rPr>
                <w:b/>
              </w:rPr>
            </w:pPr>
            <w:r w:rsidRPr="000247FF">
              <w:t>223.42</w:t>
            </w:r>
          </w:p>
        </w:tc>
        <w:tc>
          <w:tcPr>
            <w:tcW w:w="1529" w:type="dxa"/>
            <w:vMerge w:val="restart"/>
            <w:tcBorders>
              <w:top w:val="single" w:sz="12" w:space="0" w:color="006A71"/>
              <w:left w:val="single" w:sz="4" w:space="0" w:color="807F83"/>
              <w:right w:val="single" w:sz="12" w:space="0" w:color="807F83"/>
            </w:tcBorders>
            <w:shd w:val="clear" w:color="006A71" w:fill="auto"/>
            <w:vAlign w:val="center"/>
          </w:tcPr>
          <w:p w:rsidR="007109CE" w:rsidRPr="005A6559" w:rsidRDefault="007109CE" w:rsidP="00C5107B">
            <w:pPr>
              <w:pStyle w:val="TableHead"/>
              <w:rPr>
                <w:b/>
              </w:rPr>
            </w:pPr>
            <w:r w:rsidRPr="005A6559">
              <w:t>33.1%</w:t>
            </w:r>
          </w:p>
        </w:tc>
        <w:tc>
          <w:tcPr>
            <w:tcW w:w="1651" w:type="dxa"/>
            <w:vMerge w:val="restart"/>
            <w:tcBorders>
              <w:top w:val="single" w:sz="12" w:space="0" w:color="006A71"/>
              <w:left w:val="single" w:sz="4" w:space="0" w:color="807F83"/>
              <w:right w:val="single" w:sz="12" w:space="0" w:color="807F83"/>
            </w:tcBorders>
            <w:shd w:val="clear" w:color="006A71" w:fill="auto"/>
            <w:vAlign w:val="center"/>
          </w:tcPr>
          <w:p w:rsidR="007109CE" w:rsidRPr="00216A7E" w:rsidRDefault="007109CE" w:rsidP="00C5107B">
            <w:pPr>
              <w:pStyle w:val="TableHead"/>
              <w:rPr>
                <w:b/>
              </w:rPr>
            </w:pPr>
            <w:r w:rsidRPr="0018769E">
              <w:t>Wind</w:t>
            </w:r>
          </w:p>
        </w:tc>
        <w:tc>
          <w:tcPr>
            <w:tcW w:w="2391" w:type="dxa"/>
            <w:vMerge w:val="restart"/>
            <w:tcBorders>
              <w:top w:val="single" w:sz="12" w:space="0" w:color="006A71"/>
              <w:left w:val="single" w:sz="4" w:space="0" w:color="807F83"/>
              <w:right w:val="single" w:sz="12" w:space="0" w:color="006A71"/>
            </w:tcBorders>
            <w:shd w:val="clear" w:color="006A71" w:fill="auto"/>
            <w:vAlign w:val="center"/>
          </w:tcPr>
          <w:p w:rsidR="007109CE" w:rsidRPr="005A6559" w:rsidRDefault="007109CE" w:rsidP="00C5107B">
            <w:pPr>
              <w:pStyle w:val="TableHead"/>
              <w:rPr>
                <w:b/>
              </w:rPr>
            </w:pPr>
            <w:r w:rsidRPr="005A6559">
              <w:t>8/29/2015 8:00 AM - 9/4/2015 3:00 PM</w:t>
            </w:r>
          </w:p>
        </w:tc>
      </w:tr>
      <w:tr w:rsidR="007109CE" w:rsidRPr="002D7A42" w:rsidTr="00C5107B">
        <w:trPr>
          <w:trHeight w:val="354"/>
        </w:trPr>
        <w:tc>
          <w:tcPr>
            <w:tcW w:w="2215" w:type="dxa"/>
            <w:tcBorders>
              <w:top w:val="single" w:sz="12" w:space="0" w:color="006A71"/>
              <w:left w:val="single" w:sz="12" w:space="0" w:color="006A71"/>
              <w:bottom w:val="single" w:sz="12" w:space="0" w:color="006A71"/>
              <w:right w:val="single" w:sz="12" w:space="0" w:color="807F83"/>
            </w:tcBorders>
            <w:shd w:val="clear" w:color="006A71" w:fill="auto"/>
          </w:tcPr>
          <w:p w:rsidR="007109CE" w:rsidRPr="00216A7E" w:rsidRDefault="007109CE" w:rsidP="00C5107B">
            <w:pPr>
              <w:pStyle w:val="TableHead"/>
              <w:rPr>
                <w:b/>
              </w:rPr>
            </w:pPr>
            <w:r w:rsidRPr="00C564B9">
              <w:t>8/30/2015</w:t>
            </w:r>
          </w:p>
        </w:tc>
        <w:tc>
          <w:tcPr>
            <w:tcW w:w="1214" w:type="dxa"/>
            <w:tcBorders>
              <w:top w:val="single" w:sz="12" w:space="0" w:color="006A71"/>
              <w:left w:val="single" w:sz="4" w:space="0" w:color="807F83"/>
              <w:bottom w:val="single" w:sz="12" w:space="0" w:color="006A71"/>
              <w:right w:val="single" w:sz="12" w:space="0" w:color="807F83"/>
            </w:tcBorders>
            <w:shd w:val="clear" w:color="006A71" w:fill="auto"/>
          </w:tcPr>
          <w:p w:rsidR="007109CE" w:rsidRPr="00D57AB5" w:rsidRDefault="007109CE" w:rsidP="00C5107B">
            <w:pPr>
              <w:pStyle w:val="TableHead"/>
              <w:rPr>
                <w:b/>
              </w:rPr>
            </w:pPr>
            <w:r w:rsidRPr="000247FF">
              <w:t>16.71</w:t>
            </w:r>
          </w:p>
        </w:tc>
        <w:tc>
          <w:tcPr>
            <w:tcW w:w="1529" w:type="dxa"/>
            <w:vMerge/>
            <w:tcBorders>
              <w:left w:val="single" w:sz="4" w:space="0" w:color="807F83"/>
              <w:bottom w:val="single" w:sz="12" w:space="0" w:color="006A71"/>
              <w:right w:val="single" w:sz="12" w:space="0" w:color="807F83"/>
            </w:tcBorders>
            <w:shd w:val="clear" w:color="006A71" w:fill="auto"/>
            <w:vAlign w:val="center"/>
          </w:tcPr>
          <w:p w:rsidR="007109CE" w:rsidRPr="005A6559" w:rsidRDefault="007109CE" w:rsidP="00C5107B">
            <w:pPr>
              <w:pStyle w:val="TableHead"/>
              <w:rPr>
                <w:b/>
              </w:rPr>
            </w:pPr>
          </w:p>
        </w:tc>
        <w:tc>
          <w:tcPr>
            <w:tcW w:w="1651" w:type="dxa"/>
            <w:vMerge/>
            <w:tcBorders>
              <w:left w:val="single" w:sz="4" w:space="0" w:color="807F83"/>
              <w:right w:val="single" w:sz="12" w:space="0" w:color="807F83"/>
            </w:tcBorders>
            <w:shd w:val="clear" w:color="006A71" w:fill="auto"/>
            <w:vAlign w:val="center"/>
          </w:tcPr>
          <w:p w:rsidR="007109CE" w:rsidRPr="00216A7E" w:rsidRDefault="007109CE" w:rsidP="00C5107B">
            <w:pPr>
              <w:pStyle w:val="TableHead"/>
              <w:rPr>
                <w:b/>
              </w:rPr>
            </w:pPr>
          </w:p>
        </w:tc>
        <w:tc>
          <w:tcPr>
            <w:tcW w:w="2391" w:type="dxa"/>
            <w:vMerge/>
            <w:tcBorders>
              <w:left w:val="single" w:sz="4" w:space="0" w:color="807F83"/>
              <w:right w:val="single" w:sz="12" w:space="0" w:color="006A71"/>
            </w:tcBorders>
            <w:shd w:val="clear" w:color="006A71" w:fill="auto"/>
          </w:tcPr>
          <w:p w:rsidR="007109CE" w:rsidRPr="00216A7E" w:rsidRDefault="007109CE" w:rsidP="00C5107B">
            <w:pPr>
              <w:pStyle w:val="TableHead"/>
              <w:rPr>
                <w:b/>
              </w:rPr>
            </w:pPr>
          </w:p>
        </w:tc>
      </w:tr>
      <w:tr w:rsidR="007109CE" w:rsidRPr="002D7A42" w:rsidTr="00C5107B">
        <w:trPr>
          <w:trHeight w:val="368"/>
        </w:trPr>
        <w:tc>
          <w:tcPr>
            <w:tcW w:w="2215" w:type="dxa"/>
            <w:tcBorders>
              <w:top w:val="single" w:sz="12" w:space="0" w:color="006A71"/>
              <w:left w:val="single" w:sz="12" w:space="0" w:color="006A71"/>
              <w:bottom w:val="single" w:sz="12" w:space="0" w:color="006A71"/>
              <w:right w:val="single" w:sz="12" w:space="0" w:color="807F83"/>
            </w:tcBorders>
            <w:shd w:val="clear" w:color="006A71" w:fill="auto"/>
          </w:tcPr>
          <w:p w:rsidR="007109CE" w:rsidRPr="00216A7E" w:rsidRDefault="007109CE" w:rsidP="00C5107B">
            <w:pPr>
              <w:pStyle w:val="TableHead"/>
              <w:rPr>
                <w:b/>
              </w:rPr>
            </w:pPr>
            <w:r w:rsidRPr="0081234C">
              <w:t>10/10/2015</w:t>
            </w:r>
          </w:p>
        </w:tc>
        <w:tc>
          <w:tcPr>
            <w:tcW w:w="1214" w:type="dxa"/>
            <w:tcBorders>
              <w:top w:val="single" w:sz="12" w:space="0" w:color="006A71"/>
              <w:left w:val="single" w:sz="4" w:space="0" w:color="807F83"/>
              <w:bottom w:val="single" w:sz="12" w:space="0" w:color="006A71"/>
              <w:right w:val="single" w:sz="12" w:space="0" w:color="807F83"/>
            </w:tcBorders>
            <w:shd w:val="clear" w:color="006A71" w:fill="auto"/>
          </w:tcPr>
          <w:p w:rsidR="007109CE" w:rsidRPr="00D57AB5" w:rsidRDefault="007109CE" w:rsidP="00C5107B">
            <w:pPr>
              <w:pStyle w:val="TableHead"/>
              <w:rPr>
                <w:b/>
              </w:rPr>
            </w:pPr>
            <w:r w:rsidRPr="000247FF">
              <w:t>11.17</w:t>
            </w:r>
          </w:p>
        </w:tc>
        <w:tc>
          <w:tcPr>
            <w:tcW w:w="1529" w:type="dxa"/>
            <w:tcBorders>
              <w:top w:val="single" w:sz="12" w:space="0" w:color="006A71"/>
              <w:left w:val="single" w:sz="4" w:space="0" w:color="807F83"/>
              <w:right w:val="single" w:sz="12" w:space="0" w:color="807F83"/>
            </w:tcBorders>
            <w:shd w:val="clear" w:color="006A71" w:fill="auto"/>
            <w:vAlign w:val="center"/>
          </w:tcPr>
          <w:p w:rsidR="007109CE" w:rsidRPr="005A6559" w:rsidRDefault="007109CE" w:rsidP="00C5107B">
            <w:pPr>
              <w:pStyle w:val="TableHead"/>
              <w:rPr>
                <w:b/>
              </w:rPr>
            </w:pPr>
            <w:r w:rsidRPr="005A6559">
              <w:t>n/a</w:t>
            </w:r>
          </w:p>
        </w:tc>
        <w:tc>
          <w:tcPr>
            <w:tcW w:w="1651" w:type="dxa"/>
            <w:tcBorders>
              <w:top w:val="single" w:sz="12" w:space="0" w:color="006A71"/>
              <w:left w:val="single" w:sz="4" w:space="0" w:color="807F83"/>
              <w:right w:val="single" w:sz="12" w:space="0" w:color="807F83"/>
            </w:tcBorders>
            <w:shd w:val="clear" w:color="006A71" w:fill="auto"/>
            <w:vAlign w:val="center"/>
          </w:tcPr>
          <w:p w:rsidR="007109CE" w:rsidRPr="00216A7E" w:rsidRDefault="007109CE" w:rsidP="00C5107B">
            <w:pPr>
              <w:pStyle w:val="TableHead"/>
              <w:rPr>
                <w:b/>
              </w:rPr>
            </w:pPr>
            <w:r w:rsidRPr="0081234C">
              <w:t>Wind</w:t>
            </w:r>
          </w:p>
        </w:tc>
        <w:tc>
          <w:tcPr>
            <w:tcW w:w="2391" w:type="dxa"/>
            <w:tcBorders>
              <w:top w:val="single" w:sz="12" w:space="0" w:color="006A71"/>
              <w:left w:val="single" w:sz="4" w:space="0" w:color="807F83"/>
              <w:right w:val="single" w:sz="12" w:space="0" w:color="006A71"/>
            </w:tcBorders>
            <w:shd w:val="clear" w:color="006A71" w:fill="auto"/>
          </w:tcPr>
          <w:p w:rsidR="007109CE" w:rsidRPr="00216A7E" w:rsidRDefault="007109CE" w:rsidP="00C5107B">
            <w:pPr>
              <w:pStyle w:val="TableHead"/>
              <w:rPr>
                <w:b/>
              </w:rPr>
            </w:pPr>
            <w:r w:rsidRPr="0081234C">
              <w:t>n/a</w:t>
            </w:r>
          </w:p>
        </w:tc>
      </w:tr>
      <w:tr w:rsidR="007109CE" w:rsidRPr="002D7A42" w:rsidTr="00C5107B">
        <w:trPr>
          <w:trHeight w:val="354"/>
        </w:trPr>
        <w:tc>
          <w:tcPr>
            <w:tcW w:w="2215" w:type="dxa"/>
            <w:tcBorders>
              <w:top w:val="single" w:sz="12" w:space="0" w:color="006A71"/>
              <w:left w:val="single" w:sz="12" w:space="0" w:color="006A71"/>
              <w:bottom w:val="single" w:sz="12" w:space="0" w:color="006A71"/>
              <w:right w:val="single" w:sz="12" w:space="0" w:color="807F83"/>
            </w:tcBorders>
            <w:shd w:val="clear" w:color="006A71" w:fill="auto"/>
          </w:tcPr>
          <w:p w:rsidR="007109CE" w:rsidRPr="00216A7E" w:rsidRDefault="007109CE" w:rsidP="00C5107B">
            <w:pPr>
              <w:pStyle w:val="TableHead"/>
              <w:rPr>
                <w:b/>
              </w:rPr>
            </w:pPr>
            <w:r w:rsidRPr="00C80986">
              <w:t>11/17/2015</w:t>
            </w:r>
          </w:p>
        </w:tc>
        <w:tc>
          <w:tcPr>
            <w:tcW w:w="1214" w:type="dxa"/>
            <w:tcBorders>
              <w:top w:val="single" w:sz="12" w:space="0" w:color="006A71"/>
              <w:left w:val="single" w:sz="4" w:space="0" w:color="807F83"/>
              <w:bottom w:val="single" w:sz="12" w:space="0" w:color="006A71"/>
              <w:right w:val="single" w:sz="12" w:space="0" w:color="807F83"/>
            </w:tcBorders>
            <w:shd w:val="clear" w:color="006A71" w:fill="auto"/>
          </w:tcPr>
          <w:p w:rsidR="007109CE" w:rsidRPr="00D57AB5" w:rsidRDefault="007109CE" w:rsidP="00C5107B">
            <w:pPr>
              <w:pStyle w:val="TableHead"/>
              <w:rPr>
                <w:b/>
              </w:rPr>
            </w:pPr>
            <w:r w:rsidRPr="000247FF">
              <w:t>198.23</w:t>
            </w:r>
          </w:p>
        </w:tc>
        <w:tc>
          <w:tcPr>
            <w:tcW w:w="1529" w:type="dxa"/>
            <w:vMerge w:val="restart"/>
            <w:tcBorders>
              <w:top w:val="single" w:sz="12" w:space="0" w:color="006A71"/>
              <w:left w:val="single" w:sz="4" w:space="0" w:color="807F83"/>
              <w:right w:val="single" w:sz="12" w:space="0" w:color="807F83"/>
            </w:tcBorders>
            <w:shd w:val="clear" w:color="006A71" w:fill="auto"/>
            <w:vAlign w:val="center"/>
          </w:tcPr>
          <w:p w:rsidR="007109CE" w:rsidRPr="005A6559" w:rsidRDefault="007109CE" w:rsidP="00C5107B">
            <w:pPr>
              <w:pStyle w:val="TableHead"/>
              <w:rPr>
                <w:b/>
              </w:rPr>
            </w:pPr>
            <w:r w:rsidRPr="005A6559">
              <w:t>32.2%</w:t>
            </w:r>
          </w:p>
        </w:tc>
        <w:tc>
          <w:tcPr>
            <w:tcW w:w="1651" w:type="dxa"/>
            <w:vMerge w:val="restart"/>
            <w:tcBorders>
              <w:top w:val="single" w:sz="12" w:space="0" w:color="006A71"/>
              <w:left w:val="single" w:sz="4" w:space="0" w:color="807F83"/>
              <w:right w:val="single" w:sz="12" w:space="0" w:color="807F83"/>
            </w:tcBorders>
            <w:shd w:val="clear" w:color="006A71" w:fill="auto"/>
            <w:vAlign w:val="center"/>
          </w:tcPr>
          <w:p w:rsidR="007109CE" w:rsidRPr="00216A7E" w:rsidRDefault="007109CE" w:rsidP="00C5107B">
            <w:pPr>
              <w:pStyle w:val="TableHead"/>
              <w:rPr>
                <w:b/>
              </w:rPr>
            </w:pPr>
            <w:r w:rsidRPr="009C6DB3">
              <w:t>Wind</w:t>
            </w:r>
          </w:p>
        </w:tc>
        <w:tc>
          <w:tcPr>
            <w:tcW w:w="2391" w:type="dxa"/>
            <w:vMerge w:val="restart"/>
            <w:tcBorders>
              <w:top w:val="single" w:sz="12" w:space="0" w:color="006A71"/>
              <w:left w:val="single" w:sz="4" w:space="0" w:color="807F83"/>
              <w:right w:val="single" w:sz="12" w:space="0" w:color="006A71"/>
            </w:tcBorders>
            <w:shd w:val="clear" w:color="006A71" w:fill="auto"/>
          </w:tcPr>
          <w:p w:rsidR="007109CE" w:rsidRPr="00216A7E" w:rsidRDefault="007109CE" w:rsidP="00C5107B">
            <w:pPr>
              <w:pStyle w:val="TableHead"/>
              <w:rPr>
                <w:b/>
              </w:rPr>
            </w:pPr>
            <w:r w:rsidRPr="009C6DB3">
              <w:t>11/17/2015 9:00 AM - 11/21/2015 7:00 PM</w:t>
            </w:r>
          </w:p>
        </w:tc>
      </w:tr>
      <w:tr w:rsidR="007109CE" w:rsidRPr="002D7A42" w:rsidTr="00C5107B">
        <w:trPr>
          <w:trHeight w:val="368"/>
        </w:trPr>
        <w:tc>
          <w:tcPr>
            <w:tcW w:w="2215" w:type="dxa"/>
            <w:tcBorders>
              <w:top w:val="single" w:sz="12" w:space="0" w:color="006A71"/>
              <w:left w:val="single" w:sz="12" w:space="0" w:color="006A71"/>
              <w:bottom w:val="single" w:sz="12" w:space="0" w:color="006A71"/>
              <w:right w:val="single" w:sz="12" w:space="0" w:color="807F83"/>
            </w:tcBorders>
            <w:shd w:val="clear" w:color="006A71" w:fill="auto"/>
          </w:tcPr>
          <w:p w:rsidR="007109CE" w:rsidRPr="00216A7E" w:rsidRDefault="007109CE" w:rsidP="00C5107B">
            <w:pPr>
              <w:pStyle w:val="TableHead"/>
              <w:rPr>
                <w:b/>
              </w:rPr>
            </w:pPr>
            <w:r w:rsidRPr="003D499A">
              <w:t>11/18/2015</w:t>
            </w:r>
          </w:p>
        </w:tc>
        <w:tc>
          <w:tcPr>
            <w:tcW w:w="1214" w:type="dxa"/>
            <w:tcBorders>
              <w:top w:val="single" w:sz="12" w:space="0" w:color="006A71"/>
              <w:left w:val="single" w:sz="4" w:space="0" w:color="807F83"/>
              <w:bottom w:val="single" w:sz="12" w:space="0" w:color="006A71"/>
              <w:right w:val="single" w:sz="12" w:space="0" w:color="807F83"/>
            </w:tcBorders>
            <w:shd w:val="clear" w:color="006A71" w:fill="auto"/>
          </w:tcPr>
          <w:p w:rsidR="007109CE" w:rsidRPr="00D57AB5" w:rsidRDefault="007109CE" w:rsidP="00C5107B">
            <w:pPr>
              <w:pStyle w:val="TableHead"/>
              <w:rPr>
                <w:b/>
              </w:rPr>
            </w:pPr>
            <w:r w:rsidRPr="000247FF">
              <w:t>15.36</w:t>
            </w:r>
          </w:p>
        </w:tc>
        <w:tc>
          <w:tcPr>
            <w:tcW w:w="1529" w:type="dxa"/>
            <w:vMerge/>
            <w:tcBorders>
              <w:left w:val="single" w:sz="4" w:space="0" w:color="807F83"/>
              <w:bottom w:val="single" w:sz="12" w:space="0" w:color="006A71"/>
              <w:right w:val="single" w:sz="12" w:space="0" w:color="807F83"/>
            </w:tcBorders>
            <w:shd w:val="clear" w:color="006A71" w:fill="auto"/>
            <w:vAlign w:val="center"/>
          </w:tcPr>
          <w:p w:rsidR="007109CE" w:rsidRPr="005A6559" w:rsidRDefault="007109CE" w:rsidP="00C5107B">
            <w:pPr>
              <w:pStyle w:val="TableHead"/>
              <w:rPr>
                <w:b/>
              </w:rPr>
            </w:pPr>
          </w:p>
        </w:tc>
        <w:tc>
          <w:tcPr>
            <w:tcW w:w="1651" w:type="dxa"/>
            <w:vMerge/>
            <w:tcBorders>
              <w:left w:val="single" w:sz="4" w:space="0" w:color="807F83"/>
              <w:bottom w:val="single" w:sz="12" w:space="0" w:color="006A71"/>
              <w:right w:val="single" w:sz="12" w:space="0" w:color="807F83"/>
            </w:tcBorders>
            <w:shd w:val="clear" w:color="006A71" w:fill="auto"/>
            <w:vAlign w:val="center"/>
          </w:tcPr>
          <w:p w:rsidR="007109CE" w:rsidRPr="00216A7E" w:rsidRDefault="007109CE" w:rsidP="00C5107B">
            <w:pPr>
              <w:pStyle w:val="TableHead"/>
              <w:rPr>
                <w:b/>
              </w:rPr>
            </w:pPr>
          </w:p>
        </w:tc>
        <w:tc>
          <w:tcPr>
            <w:tcW w:w="2391" w:type="dxa"/>
            <w:vMerge/>
            <w:tcBorders>
              <w:left w:val="single" w:sz="4" w:space="0" w:color="807F83"/>
              <w:bottom w:val="single" w:sz="12" w:space="0" w:color="006A71"/>
              <w:right w:val="single" w:sz="12" w:space="0" w:color="006A71"/>
            </w:tcBorders>
            <w:shd w:val="clear" w:color="006A71" w:fill="auto"/>
          </w:tcPr>
          <w:p w:rsidR="007109CE" w:rsidRPr="00216A7E" w:rsidRDefault="007109CE" w:rsidP="00C5107B">
            <w:pPr>
              <w:pStyle w:val="TableHead"/>
              <w:rPr>
                <w:b/>
              </w:rPr>
            </w:pPr>
          </w:p>
        </w:tc>
      </w:tr>
      <w:tr w:rsidR="007109CE" w:rsidRPr="002D7A42" w:rsidTr="00C5107B">
        <w:trPr>
          <w:trHeight w:val="604"/>
        </w:trPr>
        <w:tc>
          <w:tcPr>
            <w:tcW w:w="2215" w:type="dxa"/>
            <w:tcBorders>
              <w:top w:val="single" w:sz="12" w:space="0" w:color="006A71"/>
              <w:left w:val="single" w:sz="12" w:space="0" w:color="006A71"/>
              <w:bottom w:val="single" w:sz="12" w:space="0" w:color="006A71"/>
              <w:right w:val="single" w:sz="12" w:space="0" w:color="807F83"/>
            </w:tcBorders>
            <w:shd w:val="clear" w:color="006A71" w:fill="auto"/>
            <w:vAlign w:val="center"/>
          </w:tcPr>
          <w:p w:rsidR="007109CE" w:rsidRPr="00216A7E" w:rsidRDefault="007109CE" w:rsidP="00C5107B">
            <w:pPr>
              <w:pStyle w:val="TableHead"/>
              <w:rPr>
                <w:b/>
              </w:rPr>
            </w:pPr>
            <w:r w:rsidRPr="00936C0C">
              <w:t>11/24/2015</w:t>
            </w:r>
          </w:p>
        </w:tc>
        <w:tc>
          <w:tcPr>
            <w:tcW w:w="1214" w:type="dxa"/>
            <w:tcBorders>
              <w:top w:val="single" w:sz="12" w:space="0" w:color="006A71"/>
              <w:left w:val="single" w:sz="4" w:space="0" w:color="807F83"/>
              <w:bottom w:val="single" w:sz="12" w:space="0" w:color="006A71"/>
              <w:right w:val="single" w:sz="12" w:space="0" w:color="807F83"/>
            </w:tcBorders>
            <w:shd w:val="clear" w:color="006A71" w:fill="auto"/>
          </w:tcPr>
          <w:p w:rsidR="007109CE" w:rsidRPr="00D57AB5" w:rsidRDefault="007109CE" w:rsidP="00C5107B">
            <w:pPr>
              <w:pStyle w:val="TableHead"/>
              <w:rPr>
                <w:b/>
              </w:rPr>
            </w:pPr>
            <w:r w:rsidRPr="000247FF">
              <w:t>44.49</w:t>
            </w:r>
          </w:p>
        </w:tc>
        <w:tc>
          <w:tcPr>
            <w:tcW w:w="1529"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7109CE" w:rsidRPr="005A6559" w:rsidRDefault="007109CE" w:rsidP="00C5107B">
            <w:pPr>
              <w:pStyle w:val="TableHead"/>
              <w:rPr>
                <w:b/>
              </w:rPr>
            </w:pPr>
            <w:r w:rsidRPr="005A6559">
              <w:t>8.9%</w:t>
            </w:r>
          </w:p>
        </w:tc>
        <w:tc>
          <w:tcPr>
            <w:tcW w:w="1651"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7109CE" w:rsidRPr="00216A7E" w:rsidRDefault="007109CE" w:rsidP="00C5107B">
            <w:pPr>
              <w:pStyle w:val="TableHead"/>
              <w:rPr>
                <w:b/>
              </w:rPr>
            </w:pPr>
            <w:r w:rsidRPr="00936C0C">
              <w:t>Wind</w:t>
            </w:r>
          </w:p>
        </w:tc>
        <w:tc>
          <w:tcPr>
            <w:tcW w:w="2391" w:type="dxa"/>
            <w:tcBorders>
              <w:top w:val="single" w:sz="12" w:space="0" w:color="006A71"/>
              <w:left w:val="single" w:sz="4" w:space="0" w:color="807F83"/>
              <w:bottom w:val="single" w:sz="12" w:space="0" w:color="006A71"/>
              <w:right w:val="single" w:sz="12" w:space="0" w:color="006A71"/>
            </w:tcBorders>
            <w:shd w:val="clear" w:color="006A71" w:fill="auto"/>
          </w:tcPr>
          <w:p w:rsidR="007109CE" w:rsidRPr="00216A7E" w:rsidRDefault="007109CE" w:rsidP="00C5107B">
            <w:pPr>
              <w:pStyle w:val="TableHead"/>
              <w:rPr>
                <w:b/>
              </w:rPr>
            </w:pPr>
            <w:r w:rsidRPr="00936C0C">
              <w:t>11/24/2015 11:00 AM - 11/26/2015 10:00 PM</w:t>
            </w:r>
          </w:p>
        </w:tc>
      </w:tr>
      <w:tr w:rsidR="007109CE" w:rsidRPr="002D7A42" w:rsidTr="00C5107B">
        <w:trPr>
          <w:trHeight w:val="354"/>
        </w:trPr>
        <w:tc>
          <w:tcPr>
            <w:tcW w:w="2215" w:type="dxa"/>
            <w:tcBorders>
              <w:top w:val="single" w:sz="12" w:space="0" w:color="006A71"/>
              <w:left w:val="single" w:sz="12" w:space="0" w:color="006A71"/>
              <w:bottom w:val="single" w:sz="12" w:space="0" w:color="006A71"/>
              <w:right w:val="single" w:sz="12" w:space="0" w:color="807F83"/>
            </w:tcBorders>
            <w:shd w:val="clear" w:color="006A71" w:fill="auto"/>
          </w:tcPr>
          <w:p w:rsidR="007109CE" w:rsidRPr="00216A7E" w:rsidRDefault="007109CE" w:rsidP="00C5107B">
            <w:pPr>
              <w:pStyle w:val="TableHead"/>
              <w:rPr>
                <w:b/>
              </w:rPr>
            </w:pPr>
            <w:r w:rsidRPr="0038367A">
              <w:t>12/6/201</w:t>
            </w:r>
            <w:r>
              <w:t>5</w:t>
            </w:r>
          </w:p>
        </w:tc>
        <w:tc>
          <w:tcPr>
            <w:tcW w:w="1214" w:type="dxa"/>
            <w:tcBorders>
              <w:top w:val="single" w:sz="12" w:space="0" w:color="006A71"/>
              <w:left w:val="single" w:sz="4" w:space="0" w:color="807F83"/>
              <w:bottom w:val="single" w:sz="12" w:space="0" w:color="006A71"/>
              <w:right w:val="single" w:sz="12" w:space="0" w:color="807F83"/>
            </w:tcBorders>
            <w:shd w:val="clear" w:color="006A71" w:fill="auto"/>
          </w:tcPr>
          <w:p w:rsidR="007109CE" w:rsidRPr="00D57AB5" w:rsidRDefault="007109CE" w:rsidP="00C5107B">
            <w:pPr>
              <w:pStyle w:val="TableHead"/>
              <w:rPr>
                <w:b/>
              </w:rPr>
            </w:pPr>
            <w:r w:rsidRPr="000247FF">
              <w:t>8.18</w:t>
            </w:r>
          </w:p>
        </w:tc>
        <w:tc>
          <w:tcPr>
            <w:tcW w:w="1529"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7109CE" w:rsidRPr="005A6559" w:rsidRDefault="007109CE" w:rsidP="00C5107B">
            <w:pPr>
              <w:pStyle w:val="TableHead"/>
              <w:rPr>
                <w:b/>
              </w:rPr>
            </w:pPr>
            <w:r w:rsidRPr="005A6559">
              <w:t>n/a</w:t>
            </w:r>
          </w:p>
        </w:tc>
        <w:tc>
          <w:tcPr>
            <w:tcW w:w="1651"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7109CE" w:rsidRPr="00216A7E" w:rsidRDefault="007109CE" w:rsidP="00C5107B">
            <w:pPr>
              <w:pStyle w:val="TableHead"/>
              <w:rPr>
                <w:b/>
              </w:rPr>
            </w:pPr>
            <w:r w:rsidRPr="0038367A">
              <w:t>Wind</w:t>
            </w:r>
          </w:p>
        </w:tc>
        <w:tc>
          <w:tcPr>
            <w:tcW w:w="2391" w:type="dxa"/>
            <w:tcBorders>
              <w:top w:val="single" w:sz="12" w:space="0" w:color="006A71"/>
              <w:left w:val="single" w:sz="4" w:space="0" w:color="807F83"/>
              <w:bottom w:val="single" w:sz="12" w:space="0" w:color="006A71"/>
              <w:right w:val="single" w:sz="12" w:space="0" w:color="006A71"/>
            </w:tcBorders>
            <w:shd w:val="clear" w:color="006A71" w:fill="auto"/>
          </w:tcPr>
          <w:p w:rsidR="007109CE" w:rsidRPr="00216A7E" w:rsidRDefault="007109CE" w:rsidP="00C5107B">
            <w:pPr>
              <w:pStyle w:val="TableHead"/>
              <w:rPr>
                <w:b/>
              </w:rPr>
            </w:pPr>
            <w:r w:rsidRPr="0038367A">
              <w:t>n/a</w:t>
            </w:r>
          </w:p>
        </w:tc>
      </w:tr>
      <w:tr w:rsidR="007109CE" w:rsidRPr="002D7A42" w:rsidTr="00C5107B">
        <w:trPr>
          <w:trHeight w:val="368"/>
        </w:trPr>
        <w:tc>
          <w:tcPr>
            <w:tcW w:w="2215" w:type="dxa"/>
            <w:tcBorders>
              <w:top w:val="single" w:sz="12" w:space="0" w:color="006A71"/>
              <w:left w:val="single" w:sz="12" w:space="0" w:color="006A71"/>
              <w:bottom w:val="single" w:sz="12" w:space="0" w:color="006A71"/>
              <w:right w:val="single" w:sz="12" w:space="0" w:color="807F83"/>
            </w:tcBorders>
            <w:shd w:val="clear" w:color="006A71" w:fill="auto"/>
          </w:tcPr>
          <w:p w:rsidR="007109CE" w:rsidRPr="00216A7E" w:rsidRDefault="007109CE" w:rsidP="00C5107B">
            <w:pPr>
              <w:pStyle w:val="TableHead"/>
              <w:rPr>
                <w:b/>
              </w:rPr>
            </w:pPr>
            <w:r w:rsidRPr="00B562FC">
              <w:t>12/9/2015</w:t>
            </w:r>
          </w:p>
        </w:tc>
        <w:tc>
          <w:tcPr>
            <w:tcW w:w="1214" w:type="dxa"/>
            <w:tcBorders>
              <w:top w:val="single" w:sz="12" w:space="0" w:color="006A71"/>
              <w:left w:val="single" w:sz="4" w:space="0" w:color="807F83"/>
              <w:bottom w:val="single" w:sz="12" w:space="0" w:color="006A71"/>
              <w:right w:val="single" w:sz="12" w:space="0" w:color="807F83"/>
            </w:tcBorders>
            <w:shd w:val="clear" w:color="006A71" w:fill="auto"/>
          </w:tcPr>
          <w:p w:rsidR="007109CE" w:rsidRPr="00D57AB5" w:rsidRDefault="007109CE" w:rsidP="00C5107B">
            <w:pPr>
              <w:pStyle w:val="TableHead"/>
              <w:rPr>
                <w:b/>
              </w:rPr>
            </w:pPr>
            <w:r w:rsidRPr="000247FF">
              <w:t>45.99</w:t>
            </w:r>
          </w:p>
        </w:tc>
        <w:tc>
          <w:tcPr>
            <w:tcW w:w="1529" w:type="dxa"/>
            <w:vMerge w:val="restart"/>
            <w:tcBorders>
              <w:top w:val="single" w:sz="12" w:space="0" w:color="006A71"/>
              <w:left w:val="single" w:sz="4" w:space="0" w:color="807F83"/>
              <w:right w:val="single" w:sz="12" w:space="0" w:color="807F83"/>
            </w:tcBorders>
            <w:shd w:val="clear" w:color="006A71" w:fill="auto"/>
            <w:vAlign w:val="center"/>
          </w:tcPr>
          <w:p w:rsidR="007109CE" w:rsidRPr="005A6559" w:rsidRDefault="007109CE" w:rsidP="00C5107B">
            <w:pPr>
              <w:pStyle w:val="TableHead"/>
              <w:rPr>
                <w:b/>
              </w:rPr>
            </w:pPr>
            <w:r w:rsidRPr="005A6559">
              <w:t>10.7%</w:t>
            </w:r>
          </w:p>
        </w:tc>
        <w:tc>
          <w:tcPr>
            <w:tcW w:w="1651" w:type="dxa"/>
            <w:vMerge w:val="restart"/>
            <w:tcBorders>
              <w:top w:val="single" w:sz="12" w:space="0" w:color="006A71"/>
              <w:left w:val="single" w:sz="4" w:space="0" w:color="807F83"/>
              <w:right w:val="single" w:sz="12" w:space="0" w:color="807F83"/>
            </w:tcBorders>
            <w:shd w:val="clear" w:color="006A71" w:fill="auto"/>
            <w:vAlign w:val="center"/>
          </w:tcPr>
          <w:p w:rsidR="007109CE" w:rsidRPr="00216A7E" w:rsidRDefault="007109CE" w:rsidP="00C5107B">
            <w:pPr>
              <w:pStyle w:val="TableHead"/>
              <w:rPr>
                <w:b/>
              </w:rPr>
            </w:pPr>
            <w:r w:rsidRPr="00705E3C">
              <w:t>Wind, Rain, Lightning</w:t>
            </w:r>
          </w:p>
        </w:tc>
        <w:tc>
          <w:tcPr>
            <w:tcW w:w="2391" w:type="dxa"/>
            <w:vMerge w:val="restart"/>
            <w:tcBorders>
              <w:top w:val="single" w:sz="12" w:space="0" w:color="006A71"/>
              <w:left w:val="single" w:sz="4" w:space="0" w:color="807F83"/>
              <w:right w:val="single" w:sz="12" w:space="0" w:color="006A71"/>
            </w:tcBorders>
            <w:shd w:val="clear" w:color="006A71" w:fill="auto"/>
          </w:tcPr>
          <w:p w:rsidR="007109CE" w:rsidRPr="00216A7E" w:rsidRDefault="007109CE" w:rsidP="00C5107B">
            <w:pPr>
              <w:pStyle w:val="TableHead"/>
              <w:rPr>
                <w:b/>
              </w:rPr>
            </w:pPr>
            <w:r w:rsidRPr="00705E3C">
              <w:t>12/9/2015 1:30 AM - 12/12/2015 11:00 PM</w:t>
            </w:r>
          </w:p>
        </w:tc>
      </w:tr>
      <w:tr w:rsidR="007109CE" w:rsidRPr="002D7A42" w:rsidTr="00C5107B">
        <w:trPr>
          <w:trHeight w:val="354"/>
        </w:trPr>
        <w:tc>
          <w:tcPr>
            <w:tcW w:w="2215" w:type="dxa"/>
            <w:tcBorders>
              <w:top w:val="single" w:sz="12" w:space="0" w:color="006A71"/>
              <w:left w:val="single" w:sz="12" w:space="0" w:color="006A71"/>
              <w:bottom w:val="single" w:sz="12" w:space="0" w:color="006A71"/>
              <w:right w:val="single" w:sz="12" w:space="0" w:color="807F83"/>
            </w:tcBorders>
            <w:shd w:val="clear" w:color="006A71" w:fill="auto"/>
          </w:tcPr>
          <w:p w:rsidR="007109CE" w:rsidRPr="00216A7E" w:rsidRDefault="007109CE" w:rsidP="00C5107B">
            <w:pPr>
              <w:pStyle w:val="TableHead"/>
              <w:rPr>
                <w:b/>
              </w:rPr>
            </w:pPr>
            <w:r w:rsidRPr="000F4987">
              <w:t>12/10/2015</w:t>
            </w:r>
          </w:p>
        </w:tc>
        <w:tc>
          <w:tcPr>
            <w:tcW w:w="1214" w:type="dxa"/>
            <w:tcBorders>
              <w:top w:val="single" w:sz="12" w:space="0" w:color="006A71"/>
              <w:left w:val="single" w:sz="4" w:space="0" w:color="807F83"/>
              <w:bottom w:val="single" w:sz="12" w:space="0" w:color="006A71"/>
              <w:right w:val="single" w:sz="12" w:space="0" w:color="807F83"/>
            </w:tcBorders>
            <w:shd w:val="clear" w:color="006A71" w:fill="auto"/>
          </w:tcPr>
          <w:p w:rsidR="007109CE" w:rsidRPr="00D57AB5" w:rsidRDefault="007109CE" w:rsidP="00C5107B">
            <w:pPr>
              <w:pStyle w:val="TableHead"/>
              <w:rPr>
                <w:b/>
              </w:rPr>
            </w:pPr>
            <w:r w:rsidRPr="000247FF">
              <w:t>9.98</w:t>
            </w:r>
          </w:p>
        </w:tc>
        <w:tc>
          <w:tcPr>
            <w:tcW w:w="1529" w:type="dxa"/>
            <w:vMerge/>
            <w:tcBorders>
              <w:left w:val="single" w:sz="4" w:space="0" w:color="807F83"/>
              <w:bottom w:val="single" w:sz="12" w:space="0" w:color="006A71"/>
              <w:right w:val="single" w:sz="12" w:space="0" w:color="807F83"/>
            </w:tcBorders>
            <w:shd w:val="clear" w:color="006A71" w:fill="auto"/>
            <w:vAlign w:val="center"/>
          </w:tcPr>
          <w:p w:rsidR="007109CE" w:rsidRPr="00C81365" w:rsidRDefault="007109CE" w:rsidP="00C5107B">
            <w:pPr>
              <w:pStyle w:val="TableHead"/>
              <w:rPr>
                <w:b/>
              </w:rPr>
            </w:pPr>
          </w:p>
        </w:tc>
        <w:tc>
          <w:tcPr>
            <w:tcW w:w="1651" w:type="dxa"/>
            <w:vMerge/>
            <w:tcBorders>
              <w:left w:val="single" w:sz="4" w:space="0" w:color="807F83"/>
              <w:bottom w:val="single" w:sz="12" w:space="0" w:color="006A71"/>
              <w:right w:val="single" w:sz="12" w:space="0" w:color="807F83"/>
            </w:tcBorders>
            <w:shd w:val="clear" w:color="006A71" w:fill="auto"/>
            <w:vAlign w:val="center"/>
          </w:tcPr>
          <w:p w:rsidR="007109CE" w:rsidRPr="00216A7E" w:rsidRDefault="007109CE" w:rsidP="00C5107B">
            <w:pPr>
              <w:pStyle w:val="TableHead"/>
              <w:rPr>
                <w:b/>
              </w:rPr>
            </w:pPr>
          </w:p>
        </w:tc>
        <w:tc>
          <w:tcPr>
            <w:tcW w:w="2391" w:type="dxa"/>
            <w:vMerge/>
            <w:tcBorders>
              <w:left w:val="single" w:sz="4" w:space="0" w:color="807F83"/>
              <w:bottom w:val="single" w:sz="12" w:space="0" w:color="006A71"/>
              <w:right w:val="single" w:sz="12" w:space="0" w:color="006A71"/>
            </w:tcBorders>
            <w:shd w:val="clear" w:color="006A71" w:fill="auto"/>
          </w:tcPr>
          <w:p w:rsidR="007109CE" w:rsidRPr="00216A7E" w:rsidRDefault="007109CE" w:rsidP="00C5107B">
            <w:pPr>
              <w:pStyle w:val="TableHead"/>
              <w:rPr>
                <w:b/>
              </w:rPr>
            </w:pPr>
          </w:p>
        </w:tc>
      </w:tr>
    </w:tbl>
    <w:p w:rsidR="007109CE" w:rsidRDefault="007109CE" w:rsidP="006E5DEA">
      <w:pPr>
        <w:pStyle w:val="Body"/>
        <w:rPr>
          <w:rFonts w:ascii="Garamond" w:hAnsi="Garamond"/>
          <w:sz w:val="24"/>
          <w:szCs w:val="24"/>
        </w:rPr>
      </w:pPr>
    </w:p>
    <w:p w:rsidR="006E5DEA" w:rsidRPr="00C57E34" w:rsidRDefault="006E5DEA" w:rsidP="006E5DEA">
      <w:pPr>
        <w:pStyle w:val="Body"/>
        <w:rPr>
          <w:rFonts w:ascii="Garamond" w:hAnsi="Garamond"/>
          <w:sz w:val="24"/>
          <w:szCs w:val="24"/>
        </w:rPr>
      </w:pPr>
      <w:r w:rsidRPr="00C57E34">
        <w:rPr>
          <w:rFonts w:ascii="Garamond" w:hAnsi="Garamond"/>
          <w:sz w:val="24"/>
          <w:szCs w:val="24"/>
        </w:rPr>
        <w:t>Table 3f details the 2011 through 2015 IEEE T</w:t>
      </w:r>
      <w:r w:rsidRPr="00C57E34">
        <w:rPr>
          <w:rFonts w:ascii="Garamond" w:hAnsi="Garamond"/>
          <w:sz w:val="24"/>
          <w:szCs w:val="24"/>
          <w:vertAlign w:val="subscript"/>
        </w:rPr>
        <w:t>MED</w:t>
      </w:r>
      <w:r w:rsidRPr="00C57E34">
        <w:rPr>
          <w:rFonts w:ascii="Garamond" w:hAnsi="Garamond"/>
          <w:sz w:val="24"/>
          <w:szCs w:val="24"/>
        </w:rPr>
        <w:t xml:space="preserve"> values, number of IEEE exclusion dates, number of 5% </w:t>
      </w:r>
      <w:r w:rsidR="008C147B">
        <w:rPr>
          <w:rFonts w:ascii="Garamond" w:hAnsi="Garamond"/>
          <w:sz w:val="24"/>
          <w:szCs w:val="24"/>
        </w:rPr>
        <w:t xml:space="preserve">SQI </w:t>
      </w:r>
      <w:r w:rsidRPr="00C57E34">
        <w:rPr>
          <w:rFonts w:ascii="Garamond" w:hAnsi="Garamond"/>
          <w:sz w:val="24"/>
          <w:szCs w:val="24"/>
        </w:rPr>
        <w:t xml:space="preserve">exclusion events and number of 5% </w:t>
      </w:r>
      <w:r w:rsidR="008C147B">
        <w:rPr>
          <w:rFonts w:ascii="Garamond" w:hAnsi="Garamond"/>
          <w:sz w:val="24"/>
          <w:szCs w:val="24"/>
        </w:rPr>
        <w:t xml:space="preserve">SQI </w:t>
      </w:r>
      <w:r w:rsidRPr="00C57E34">
        <w:rPr>
          <w:rFonts w:ascii="Garamond" w:hAnsi="Garamond"/>
          <w:sz w:val="24"/>
          <w:szCs w:val="24"/>
        </w:rPr>
        <w:t>exclusion event days.</w:t>
      </w:r>
    </w:p>
    <w:p w:rsidR="006E5DEA" w:rsidRPr="00B1300A" w:rsidRDefault="006E5DEA" w:rsidP="006E5DEA">
      <w:pPr>
        <w:pStyle w:val="TableCaption"/>
      </w:pPr>
      <w:bookmarkStart w:id="236" w:name="_Toc444157727"/>
      <w:r w:rsidRPr="00B1300A">
        <w:t>Table</w:t>
      </w:r>
      <w:r>
        <w:t xml:space="preserve"> 3f</w:t>
      </w:r>
      <w:r w:rsidRPr="00B1300A">
        <w:t>: 20</w:t>
      </w:r>
      <w:r>
        <w:t>11</w:t>
      </w:r>
      <w:r w:rsidRPr="00B1300A">
        <w:t xml:space="preserve"> to 201</w:t>
      </w:r>
      <w:r>
        <w:t>5</w:t>
      </w:r>
      <w:r w:rsidRPr="00B1300A">
        <w:t xml:space="preserve"> Comparison of IEEE</w:t>
      </w:r>
      <w:r w:rsidR="008C147B">
        <w:t xml:space="preserve"> 1366</w:t>
      </w:r>
      <w:r w:rsidRPr="00B1300A">
        <w:t xml:space="preserve"> and 5% </w:t>
      </w:r>
      <w:r w:rsidR="008C147B">
        <w:t xml:space="preserve">SQI </w:t>
      </w:r>
      <w:r w:rsidRPr="00B1300A">
        <w:t>Exclusion Events</w:t>
      </w:r>
      <w:bookmarkEnd w:id="236"/>
    </w:p>
    <w:tbl>
      <w:tblPr>
        <w:tblW w:w="8748" w:type="dxa"/>
        <w:tblInd w:w="37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2268"/>
        <w:gridCol w:w="1296"/>
        <w:gridCol w:w="1296"/>
        <w:gridCol w:w="1296"/>
        <w:gridCol w:w="1296"/>
        <w:gridCol w:w="1296"/>
      </w:tblGrid>
      <w:tr w:rsidR="006E5DEA" w:rsidRPr="00B1300A" w:rsidTr="0014553A">
        <w:tc>
          <w:tcPr>
            <w:tcW w:w="2268" w:type="dxa"/>
            <w:tcBorders>
              <w:top w:val="single" w:sz="12" w:space="0" w:color="006A71"/>
              <w:bottom w:val="single" w:sz="12" w:space="0" w:color="807F83"/>
            </w:tcBorders>
            <w:shd w:val="solid" w:color="006A71" w:fill="auto"/>
          </w:tcPr>
          <w:p w:rsidR="006E5DEA" w:rsidRPr="00B1300A" w:rsidRDefault="006E5DEA" w:rsidP="006E5DEA">
            <w:pPr>
              <w:pStyle w:val="TableHead"/>
              <w:rPr>
                <w:color w:val="FFFFFF"/>
              </w:rPr>
            </w:pPr>
          </w:p>
        </w:tc>
        <w:tc>
          <w:tcPr>
            <w:tcW w:w="1296" w:type="dxa"/>
            <w:tcBorders>
              <w:top w:val="single" w:sz="12" w:space="0" w:color="006A71"/>
              <w:bottom w:val="single" w:sz="12" w:space="0" w:color="807F83"/>
            </w:tcBorders>
            <w:shd w:val="solid" w:color="006A71" w:fill="auto"/>
          </w:tcPr>
          <w:p w:rsidR="006E5DEA" w:rsidRPr="00B1300A" w:rsidRDefault="006E5DEA" w:rsidP="006E5DEA">
            <w:pPr>
              <w:pStyle w:val="TableHead"/>
              <w:rPr>
                <w:color w:val="FFFFFF"/>
              </w:rPr>
            </w:pPr>
            <w:r>
              <w:rPr>
                <w:color w:val="FFFFFF"/>
              </w:rPr>
              <w:t>2011</w:t>
            </w:r>
          </w:p>
        </w:tc>
        <w:tc>
          <w:tcPr>
            <w:tcW w:w="1296" w:type="dxa"/>
            <w:tcBorders>
              <w:top w:val="single" w:sz="12" w:space="0" w:color="006A71"/>
              <w:bottom w:val="single" w:sz="12" w:space="0" w:color="807F83"/>
            </w:tcBorders>
            <w:shd w:val="solid" w:color="006A71" w:fill="auto"/>
          </w:tcPr>
          <w:p w:rsidR="006E5DEA" w:rsidRPr="00B1300A" w:rsidRDefault="006E5DEA" w:rsidP="006E5DEA">
            <w:pPr>
              <w:pStyle w:val="TableHead"/>
              <w:rPr>
                <w:color w:val="FFFFFF"/>
              </w:rPr>
            </w:pPr>
            <w:r>
              <w:rPr>
                <w:color w:val="FFFFFF"/>
              </w:rPr>
              <w:t>2012</w:t>
            </w:r>
          </w:p>
        </w:tc>
        <w:tc>
          <w:tcPr>
            <w:tcW w:w="1296" w:type="dxa"/>
            <w:tcBorders>
              <w:top w:val="single" w:sz="12" w:space="0" w:color="006A71"/>
              <w:bottom w:val="single" w:sz="12" w:space="0" w:color="807F83"/>
            </w:tcBorders>
            <w:shd w:val="solid" w:color="006A71" w:fill="auto"/>
          </w:tcPr>
          <w:p w:rsidR="006E5DEA" w:rsidRPr="00B1300A" w:rsidRDefault="006E5DEA" w:rsidP="006E5DEA">
            <w:pPr>
              <w:pStyle w:val="TableHead"/>
              <w:rPr>
                <w:color w:val="FFFFFF"/>
              </w:rPr>
            </w:pPr>
            <w:r>
              <w:rPr>
                <w:color w:val="FFFFFF"/>
              </w:rPr>
              <w:t>2013</w:t>
            </w:r>
          </w:p>
        </w:tc>
        <w:tc>
          <w:tcPr>
            <w:tcW w:w="1296" w:type="dxa"/>
            <w:tcBorders>
              <w:top w:val="single" w:sz="12" w:space="0" w:color="006A71"/>
              <w:bottom w:val="single" w:sz="12" w:space="0" w:color="807F83"/>
            </w:tcBorders>
            <w:shd w:val="solid" w:color="006A71" w:fill="auto"/>
          </w:tcPr>
          <w:p w:rsidR="006E5DEA" w:rsidRPr="00B1300A" w:rsidRDefault="006E5DEA" w:rsidP="006E5DEA">
            <w:pPr>
              <w:pStyle w:val="TableHead"/>
              <w:rPr>
                <w:color w:val="FFFFFF"/>
              </w:rPr>
            </w:pPr>
            <w:r>
              <w:rPr>
                <w:color w:val="FFFFFF"/>
              </w:rPr>
              <w:t>2014</w:t>
            </w:r>
          </w:p>
        </w:tc>
        <w:tc>
          <w:tcPr>
            <w:tcW w:w="1296" w:type="dxa"/>
            <w:tcBorders>
              <w:top w:val="single" w:sz="12" w:space="0" w:color="006A71"/>
              <w:bottom w:val="single" w:sz="12" w:space="0" w:color="807F83"/>
            </w:tcBorders>
            <w:shd w:val="solid" w:color="006A71" w:fill="auto"/>
          </w:tcPr>
          <w:p w:rsidR="006E5DEA" w:rsidRPr="00B1300A" w:rsidRDefault="006E5DEA" w:rsidP="006E5DEA">
            <w:pPr>
              <w:pStyle w:val="TableHead"/>
              <w:rPr>
                <w:color w:val="FFFFFF"/>
              </w:rPr>
            </w:pPr>
            <w:r>
              <w:rPr>
                <w:color w:val="FFFFFF"/>
              </w:rPr>
              <w:t>2015</w:t>
            </w:r>
          </w:p>
        </w:tc>
      </w:tr>
      <w:tr w:rsidR="007109CE" w:rsidRPr="00B1300A" w:rsidTr="0014553A">
        <w:tc>
          <w:tcPr>
            <w:tcW w:w="2268" w:type="dxa"/>
            <w:tcBorders>
              <w:top w:val="single" w:sz="12" w:space="0" w:color="807F83"/>
              <w:bottom w:val="single" w:sz="12" w:space="0" w:color="807F83"/>
            </w:tcBorders>
          </w:tcPr>
          <w:p w:rsidR="007109CE" w:rsidRPr="00F2382B" w:rsidRDefault="007109CE" w:rsidP="006E5DEA">
            <w:pPr>
              <w:pStyle w:val="TableText"/>
              <w:rPr>
                <w:b w:val="0"/>
                <w:sz w:val="20"/>
              </w:rPr>
            </w:pPr>
            <w:r w:rsidRPr="00F2382B">
              <w:rPr>
                <w:b w:val="0"/>
                <w:sz w:val="20"/>
              </w:rPr>
              <w:t>IEEE T</w:t>
            </w:r>
            <w:r w:rsidRPr="00F2382B">
              <w:rPr>
                <w:b w:val="0"/>
                <w:sz w:val="20"/>
                <w:vertAlign w:val="subscript"/>
              </w:rPr>
              <w:t>MED</w:t>
            </w:r>
          </w:p>
        </w:tc>
        <w:tc>
          <w:tcPr>
            <w:tcW w:w="1296" w:type="dxa"/>
            <w:tcBorders>
              <w:top w:val="single" w:sz="12" w:space="0" w:color="807F83"/>
              <w:bottom w:val="single" w:sz="12" w:space="0" w:color="807F83"/>
            </w:tcBorders>
            <w:vAlign w:val="center"/>
          </w:tcPr>
          <w:p w:rsidR="007109CE" w:rsidRPr="00B1300A" w:rsidRDefault="007109CE" w:rsidP="006E5DEA">
            <w:pPr>
              <w:pStyle w:val="TableText"/>
            </w:pPr>
            <w:r>
              <w:t>7.68</w:t>
            </w:r>
          </w:p>
        </w:tc>
        <w:tc>
          <w:tcPr>
            <w:tcW w:w="1296" w:type="dxa"/>
            <w:tcBorders>
              <w:top w:val="single" w:sz="12" w:space="0" w:color="807F83"/>
              <w:bottom w:val="single" w:sz="12" w:space="0" w:color="807F83"/>
            </w:tcBorders>
            <w:vAlign w:val="center"/>
          </w:tcPr>
          <w:p w:rsidR="007109CE" w:rsidRPr="00B1300A" w:rsidRDefault="007109CE" w:rsidP="006E5DEA">
            <w:pPr>
              <w:pStyle w:val="TableText"/>
            </w:pPr>
            <w:r>
              <w:t>5.38</w:t>
            </w:r>
          </w:p>
        </w:tc>
        <w:tc>
          <w:tcPr>
            <w:tcW w:w="1296" w:type="dxa"/>
            <w:tcBorders>
              <w:top w:val="single" w:sz="12" w:space="0" w:color="807F83"/>
              <w:bottom w:val="single" w:sz="12" w:space="0" w:color="807F83"/>
            </w:tcBorders>
            <w:vAlign w:val="center"/>
          </w:tcPr>
          <w:p w:rsidR="007109CE" w:rsidRPr="00B1300A" w:rsidRDefault="007109CE" w:rsidP="006E5DEA">
            <w:pPr>
              <w:pStyle w:val="TableText"/>
            </w:pPr>
            <w:r w:rsidRPr="00B1300A">
              <w:t>5.</w:t>
            </w:r>
            <w:r>
              <w:t>62</w:t>
            </w:r>
          </w:p>
        </w:tc>
        <w:tc>
          <w:tcPr>
            <w:tcW w:w="1296" w:type="dxa"/>
            <w:tcBorders>
              <w:top w:val="single" w:sz="12" w:space="0" w:color="807F83"/>
              <w:bottom w:val="single" w:sz="12" w:space="0" w:color="807F83"/>
            </w:tcBorders>
            <w:vAlign w:val="center"/>
          </w:tcPr>
          <w:p w:rsidR="007109CE" w:rsidRPr="00B1300A" w:rsidRDefault="007109CE" w:rsidP="006E5DEA">
            <w:pPr>
              <w:pStyle w:val="TableText"/>
            </w:pPr>
            <w:r>
              <w:t>5.60</w:t>
            </w:r>
          </w:p>
        </w:tc>
        <w:tc>
          <w:tcPr>
            <w:tcW w:w="1296" w:type="dxa"/>
            <w:tcBorders>
              <w:top w:val="single" w:sz="12" w:space="0" w:color="807F83"/>
              <w:bottom w:val="single" w:sz="12" w:space="0" w:color="807F83"/>
            </w:tcBorders>
            <w:vAlign w:val="center"/>
          </w:tcPr>
          <w:p w:rsidR="007109CE" w:rsidRPr="00B1300A" w:rsidRDefault="007109CE" w:rsidP="00C5107B">
            <w:pPr>
              <w:pStyle w:val="TableText"/>
            </w:pPr>
            <w:r>
              <w:t>6.10</w:t>
            </w:r>
          </w:p>
        </w:tc>
      </w:tr>
      <w:tr w:rsidR="007109CE" w:rsidRPr="00B1300A" w:rsidTr="0014553A">
        <w:tc>
          <w:tcPr>
            <w:tcW w:w="2268" w:type="dxa"/>
            <w:tcBorders>
              <w:top w:val="single" w:sz="12" w:space="0" w:color="807F83"/>
              <w:bottom w:val="single" w:sz="12" w:space="0" w:color="807F83"/>
            </w:tcBorders>
          </w:tcPr>
          <w:p w:rsidR="007109CE" w:rsidRPr="00F2382B" w:rsidRDefault="007109CE" w:rsidP="006E5DEA">
            <w:pPr>
              <w:pStyle w:val="TableText"/>
              <w:rPr>
                <w:b w:val="0"/>
                <w:sz w:val="20"/>
              </w:rPr>
            </w:pPr>
            <w:r w:rsidRPr="00F2382B">
              <w:rPr>
                <w:b w:val="0"/>
                <w:sz w:val="20"/>
              </w:rPr>
              <w:t>Number of IEEE Major Event Days</w:t>
            </w:r>
          </w:p>
        </w:tc>
        <w:tc>
          <w:tcPr>
            <w:tcW w:w="1296" w:type="dxa"/>
            <w:tcBorders>
              <w:top w:val="single" w:sz="12" w:space="0" w:color="807F83"/>
              <w:bottom w:val="single" w:sz="12" w:space="0" w:color="807F83"/>
            </w:tcBorders>
          </w:tcPr>
          <w:p w:rsidR="007109CE" w:rsidRPr="00B1300A" w:rsidRDefault="007109CE" w:rsidP="006E5DEA">
            <w:pPr>
              <w:pStyle w:val="TableText"/>
            </w:pPr>
            <w:r>
              <w:t>1</w:t>
            </w:r>
          </w:p>
        </w:tc>
        <w:tc>
          <w:tcPr>
            <w:tcW w:w="1296" w:type="dxa"/>
            <w:tcBorders>
              <w:top w:val="single" w:sz="12" w:space="0" w:color="807F83"/>
              <w:bottom w:val="single" w:sz="12" w:space="0" w:color="807F83"/>
            </w:tcBorders>
          </w:tcPr>
          <w:p w:rsidR="007109CE" w:rsidRPr="00B1300A" w:rsidRDefault="007109CE" w:rsidP="006E5DEA">
            <w:pPr>
              <w:pStyle w:val="TableText"/>
            </w:pPr>
            <w:r>
              <w:t>10</w:t>
            </w:r>
          </w:p>
        </w:tc>
        <w:tc>
          <w:tcPr>
            <w:tcW w:w="1296" w:type="dxa"/>
            <w:tcBorders>
              <w:top w:val="single" w:sz="12" w:space="0" w:color="807F83"/>
              <w:bottom w:val="single" w:sz="12" w:space="0" w:color="807F83"/>
            </w:tcBorders>
          </w:tcPr>
          <w:p w:rsidR="007109CE" w:rsidRPr="00B1300A" w:rsidRDefault="007109CE" w:rsidP="006E5DEA">
            <w:pPr>
              <w:pStyle w:val="TableText"/>
            </w:pPr>
            <w:r>
              <w:t>3</w:t>
            </w:r>
          </w:p>
        </w:tc>
        <w:tc>
          <w:tcPr>
            <w:tcW w:w="1296" w:type="dxa"/>
            <w:tcBorders>
              <w:top w:val="single" w:sz="12" w:space="0" w:color="807F83"/>
              <w:bottom w:val="single" w:sz="12" w:space="0" w:color="807F83"/>
            </w:tcBorders>
          </w:tcPr>
          <w:p w:rsidR="007109CE" w:rsidRPr="00B1300A" w:rsidRDefault="007109CE" w:rsidP="006E5DEA">
            <w:pPr>
              <w:pStyle w:val="TableText"/>
            </w:pPr>
            <w:r>
              <w:t>12</w:t>
            </w:r>
          </w:p>
        </w:tc>
        <w:tc>
          <w:tcPr>
            <w:tcW w:w="1296" w:type="dxa"/>
            <w:tcBorders>
              <w:top w:val="single" w:sz="12" w:space="0" w:color="807F83"/>
              <w:bottom w:val="single" w:sz="12" w:space="0" w:color="807F83"/>
            </w:tcBorders>
          </w:tcPr>
          <w:p w:rsidR="007109CE" w:rsidRPr="00B1300A" w:rsidRDefault="007109CE" w:rsidP="00C5107B">
            <w:pPr>
              <w:pStyle w:val="TableText"/>
            </w:pPr>
            <w:r>
              <w:t>10</w:t>
            </w:r>
          </w:p>
        </w:tc>
      </w:tr>
      <w:tr w:rsidR="007109CE" w:rsidRPr="00B1300A" w:rsidTr="0014553A">
        <w:tc>
          <w:tcPr>
            <w:tcW w:w="2268" w:type="dxa"/>
            <w:tcBorders>
              <w:top w:val="single" w:sz="12" w:space="0" w:color="807F83"/>
              <w:bottom w:val="single" w:sz="12" w:space="0" w:color="807F83"/>
            </w:tcBorders>
          </w:tcPr>
          <w:p w:rsidR="007109CE" w:rsidRPr="00F2382B" w:rsidRDefault="007109CE" w:rsidP="006E5DEA">
            <w:pPr>
              <w:pStyle w:val="TableText"/>
              <w:rPr>
                <w:b w:val="0"/>
                <w:sz w:val="20"/>
              </w:rPr>
            </w:pPr>
            <w:r w:rsidRPr="00F2382B">
              <w:rPr>
                <w:b w:val="0"/>
                <w:sz w:val="20"/>
              </w:rPr>
              <w:t xml:space="preserve">Number of 5% </w:t>
            </w:r>
            <w:r w:rsidR="008C147B">
              <w:rPr>
                <w:b w:val="0"/>
                <w:sz w:val="20"/>
              </w:rPr>
              <w:t xml:space="preserve">SQI </w:t>
            </w:r>
            <w:r w:rsidRPr="00F2382B">
              <w:rPr>
                <w:b w:val="0"/>
                <w:sz w:val="20"/>
              </w:rPr>
              <w:t>Exclusion Major Events</w:t>
            </w:r>
          </w:p>
        </w:tc>
        <w:tc>
          <w:tcPr>
            <w:tcW w:w="1296" w:type="dxa"/>
            <w:tcBorders>
              <w:top w:val="single" w:sz="12" w:space="0" w:color="807F83"/>
              <w:bottom w:val="single" w:sz="12" w:space="0" w:color="807F83"/>
            </w:tcBorders>
          </w:tcPr>
          <w:p w:rsidR="007109CE" w:rsidRPr="00B1300A" w:rsidRDefault="007109CE" w:rsidP="006E5DEA">
            <w:pPr>
              <w:pStyle w:val="TableText"/>
            </w:pPr>
            <w:r>
              <w:t>1</w:t>
            </w:r>
          </w:p>
        </w:tc>
        <w:tc>
          <w:tcPr>
            <w:tcW w:w="1296" w:type="dxa"/>
            <w:tcBorders>
              <w:top w:val="single" w:sz="12" w:space="0" w:color="807F83"/>
              <w:bottom w:val="single" w:sz="12" w:space="0" w:color="807F83"/>
            </w:tcBorders>
          </w:tcPr>
          <w:p w:rsidR="007109CE" w:rsidRPr="00B1300A" w:rsidRDefault="007109CE" w:rsidP="006E5DEA">
            <w:pPr>
              <w:pStyle w:val="TableText"/>
            </w:pPr>
            <w:r>
              <w:t>1</w:t>
            </w:r>
          </w:p>
        </w:tc>
        <w:tc>
          <w:tcPr>
            <w:tcW w:w="1296" w:type="dxa"/>
            <w:tcBorders>
              <w:top w:val="single" w:sz="12" w:space="0" w:color="807F83"/>
              <w:bottom w:val="single" w:sz="12" w:space="0" w:color="807F83"/>
            </w:tcBorders>
          </w:tcPr>
          <w:p w:rsidR="007109CE" w:rsidRPr="00B1300A" w:rsidRDefault="007109CE" w:rsidP="006E5DEA">
            <w:pPr>
              <w:pStyle w:val="TableText"/>
            </w:pPr>
            <w:r>
              <w:t>3</w:t>
            </w:r>
          </w:p>
        </w:tc>
        <w:tc>
          <w:tcPr>
            <w:tcW w:w="1296" w:type="dxa"/>
            <w:tcBorders>
              <w:top w:val="single" w:sz="12" w:space="0" w:color="807F83"/>
              <w:bottom w:val="single" w:sz="12" w:space="0" w:color="807F83"/>
            </w:tcBorders>
          </w:tcPr>
          <w:p w:rsidR="007109CE" w:rsidRPr="00B1300A" w:rsidRDefault="007109CE" w:rsidP="006E5DEA">
            <w:pPr>
              <w:pStyle w:val="TableText"/>
            </w:pPr>
            <w:r w:rsidRPr="009E7C0A">
              <w:t>6</w:t>
            </w:r>
          </w:p>
        </w:tc>
        <w:tc>
          <w:tcPr>
            <w:tcW w:w="1296" w:type="dxa"/>
            <w:tcBorders>
              <w:top w:val="single" w:sz="12" w:space="0" w:color="807F83"/>
              <w:bottom w:val="single" w:sz="12" w:space="0" w:color="807F83"/>
            </w:tcBorders>
          </w:tcPr>
          <w:p w:rsidR="007109CE" w:rsidRPr="00B1300A" w:rsidRDefault="007109CE" w:rsidP="00C5107B">
            <w:pPr>
              <w:pStyle w:val="TableText"/>
            </w:pPr>
            <w:r>
              <w:t>5</w:t>
            </w:r>
          </w:p>
        </w:tc>
      </w:tr>
      <w:tr w:rsidR="007109CE" w:rsidRPr="00B1300A" w:rsidTr="0014553A">
        <w:tc>
          <w:tcPr>
            <w:tcW w:w="2268" w:type="dxa"/>
            <w:tcBorders>
              <w:top w:val="single" w:sz="12" w:space="0" w:color="807F83"/>
              <w:bottom w:val="single" w:sz="12" w:space="0" w:color="006A71"/>
            </w:tcBorders>
          </w:tcPr>
          <w:p w:rsidR="007109CE" w:rsidRPr="00F2382B" w:rsidRDefault="007109CE" w:rsidP="006E5DEA">
            <w:pPr>
              <w:pStyle w:val="TableText"/>
              <w:rPr>
                <w:b w:val="0"/>
                <w:sz w:val="20"/>
              </w:rPr>
            </w:pPr>
            <w:r w:rsidRPr="00F2382B">
              <w:rPr>
                <w:b w:val="0"/>
                <w:sz w:val="20"/>
              </w:rPr>
              <w:t>Number of 5%</w:t>
            </w:r>
            <w:r w:rsidR="008C147B">
              <w:rPr>
                <w:b w:val="0"/>
                <w:sz w:val="20"/>
              </w:rPr>
              <w:t xml:space="preserve"> SQI</w:t>
            </w:r>
            <w:r w:rsidRPr="00F2382B">
              <w:rPr>
                <w:b w:val="0"/>
                <w:sz w:val="20"/>
              </w:rPr>
              <w:t xml:space="preserve"> Exclusion Major Event Days</w:t>
            </w:r>
          </w:p>
        </w:tc>
        <w:tc>
          <w:tcPr>
            <w:tcW w:w="1296" w:type="dxa"/>
            <w:tcBorders>
              <w:top w:val="single" w:sz="12" w:space="0" w:color="807F83"/>
              <w:bottom w:val="single" w:sz="12" w:space="0" w:color="006A71"/>
            </w:tcBorders>
          </w:tcPr>
          <w:p w:rsidR="007109CE" w:rsidRPr="00B1300A" w:rsidRDefault="007109CE" w:rsidP="006E5DEA">
            <w:pPr>
              <w:pStyle w:val="TableText"/>
            </w:pPr>
            <w:r>
              <w:t>2</w:t>
            </w:r>
          </w:p>
        </w:tc>
        <w:tc>
          <w:tcPr>
            <w:tcW w:w="1296" w:type="dxa"/>
            <w:tcBorders>
              <w:top w:val="single" w:sz="12" w:space="0" w:color="807F83"/>
              <w:bottom w:val="single" w:sz="12" w:space="0" w:color="006A71"/>
            </w:tcBorders>
          </w:tcPr>
          <w:p w:rsidR="007109CE" w:rsidRPr="00B1300A" w:rsidRDefault="007109CE" w:rsidP="006E5DEA">
            <w:pPr>
              <w:pStyle w:val="TableText"/>
            </w:pPr>
            <w:r>
              <w:t>11</w:t>
            </w:r>
          </w:p>
        </w:tc>
        <w:tc>
          <w:tcPr>
            <w:tcW w:w="1296" w:type="dxa"/>
            <w:tcBorders>
              <w:top w:val="single" w:sz="12" w:space="0" w:color="807F83"/>
              <w:bottom w:val="single" w:sz="12" w:space="0" w:color="006A71"/>
            </w:tcBorders>
          </w:tcPr>
          <w:p w:rsidR="007109CE" w:rsidRPr="00B1300A" w:rsidRDefault="007109CE" w:rsidP="006E5DEA">
            <w:pPr>
              <w:pStyle w:val="TableText"/>
            </w:pPr>
            <w:r>
              <w:t>7</w:t>
            </w:r>
          </w:p>
        </w:tc>
        <w:tc>
          <w:tcPr>
            <w:tcW w:w="1296" w:type="dxa"/>
            <w:tcBorders>
              <w:top w:val="single" w:sz="12" w:space="0" w:color="807F83"/>
              <w:bottom w:val="single" w:sz="12" w:space="0" w:color="006A71"/>
            </w:tcBorders>
          </w:tcPr>
          <w:p w:rsidR="007109CE" w:rsidRPr="00B1300A" w:rsidRDefault="007109CE" w:rsidP="006E5DEA">
            <w:pPr>
              <w:pStyle w:val="TableText"/>
            </w:pPr>
            <w:r>
              <w:t>22</w:t>
            </w:r>
          </w:p>
        </w:tc>
        <w:tc>
          <w:tcPr>
            <w:tcW w:w="1296" w:type="dxa"/>
            <w:tcBorders>
              <w:top w:val="single" w:sz="12" w:space="0" w:color="807F83"/>
              <w:bottom w:val="single" w:sz="12" w:space="0" w:color="006A71"/>
            </w:tcBorders>
          </w:tcPr>
          <w:p w:rsidR="007109CE" w:rsidRPr="00B1300A" w:rsidRDefault="007109CE" w:rsidP="00C5107B">
            <w:pPr>
              <w:pStyle w:val="TableText"/>
            </w:pPr>
            <w:r>
              <w:t>18</w:t>
            </w:r>
          </w:p>
        </w:tc>
      </w:tr>
    </w:tbl>
    <w:p w:rsidR="006E5DEA" w:rsidRDefault="006E5DEA" w:rsidP="006E5DEA">
      <w:pPr>
        <w:pStyle w:val="Body"/>
      </w:pPr>
      <w:bookmarkStart w:id="237" w:name="_Toc289169015"/>
    </w:p>
    <w:p w:rsidR="006E5DEA" w:rsidRPr="00B1300A" w:rsidRDefault="006E5DEA" w:rsidP="00FF77D8">
      <w:pPr>
        <w:pStyle w:val="Title"/>
      </w:pPr>
      <w:bookmarkStart w:id="238" w:name="_Toc352132273"/>
      <w:bookmarkStart w:id="239" w:name="_Toc383662084"/>
      <w:bookmarkStart w:id="240" w:name="_Toc414215911"/>
      <w:r w:rsidRPr="005532AE">
        <w:t>Areas of Greatest Concern</w:t>
      </w:r>
      <w:bookmarkEnd w:id="237"/>
      <w:bookmarkEnd w:id="238"/>
      <w:bookmarkEnd w:id="239"/>
      <w:bookmarkEnd w:id="240"/>
    </w:p>
    <w:p w:rsidR="00BE2A8B" w:rsidRPr="00C57E34" w:rsidRDefault="00BE2A8B" w:rsidP="00BE2A8B">
      <w:pPr>
        <w:pStyle w:val="Body"/>
        <w:rPr>
          <w:rFonts w:ascii="Garamond" w:hAnsi="Garamond"/>
          <w:sz w:val="24"/>
          <w:szCs w:val="24"/>
        </w:rPr>
      </w:pPr>
      <w:r w:rsidRPr="00C57E34">
        <w:rPr>
          <w:rFonts w:ascii="Garamond" w:hAnsi="Garamond"/>
          <w:sz w:val="24"/>
          <w:szCs w:val="24"/>
        </w:rPr>
        <w:t xml:space="preserve">The regional area planners study “area-of-concern” circuits and propose projects that will improve the reliability for customers being served by those circuits. These areas of greatest concern provide focus for the planner in developing electric system improvement projects; however, all areas are continually evaluated for electric service reliability improvement. To assist with identifying the highest priority projects for reliability, PSE focuses on the </w:t>
      </w:r>
      <w:r w:rsidR="00542A8F">
        <w:rPr>
          <w:rFonts w:ascii="Garamond" w:hAnsi="Garamond"/>
          <w:sz w:val="24"/>
          <w:szCs w:val="24"/>
        </w:rPr>
        <w:lastRenderedPageBreak/>
        <w:t xml:space="preserve">Top </w:t>
      </w:r>
      <w:r w:rsidRPr="00C57E34">
        <w:rPr>
          <w:rFonts w:ascii="Garamond" w:hAnsi="Garamond"/>
          <w:sz w:val="24"/>
          <w:szCs w:val="24"/>
        </w:rPr>
        <w:t>50 worst-performing</w:t>
      </w:r>
      <w:r w:rsidR="00542A8F">
        <w:rPr>
          <w:rFonts w:ascii="Garamond" w:hAnsi="Garamond"/>
          <w:sz w:val="24"/>
          <w:szCs w:val="24"/>
        </w:rPr>
        <w:t xml:space="preserve"> distribution</w:t>
      </w:r>
      <w:r w:rsidRPr="00C57E34">
        <w:rPr>
          <w:rFonts w:ascii="Garamond" w:hAnsi="Garamond"/>
          <w:sz w:val="24"/>
          <w:szCs w:val="24"/>
        </w:rPr>
        <w:t xml:space="preserve"> circuits over the past five years that consistently contributed the most customer-minute interruptions. </w:t>
      </w:r>
    </w:p>
    <w:p w:rsidR="00BE2A8B" w:rsidRPr="00C57E34" w:rsidRDefault="00BE2A8B" w:rsidP="00BE2A8B">
      <w:pPr>
        <w:pStyle w:val="Body"/>
        <w:rPr>
          <w:rFonts w:ascii="Garamond" w:hAnsi="Garamond"/>
          <w:sz w:val="24"/>
          <w:szCs w:val="24"/>
        </w:rPr>
      </w:pPr>
      <w:r w:rsidRPr="00C57E34">
        <w:rPr>
          <w:rFonts w:ascii="Garamond" w:hAnsi="Garamond"/>
          <w:sz w:val="24"/>
          <w:szCs w:val="24"/>
        </w:rPr>
        <w:t xml:space="preserve">Each circuit is ranked by the total customer-minute interruptions seen by the circuit for each of the previous five years. The </w:t>
      </w:r>
      <w:r w:rsidR="00542A8F">
        <w:rPr>
          <w:rFonts w:ascii="Garamond" w:hAnsi="Garamond"/>
          <w:sz w:val="24"/>
          <w:szCs w:val="24"/>
        </w:rPr>
        <w:t xml:space="preserve">Top </w:t>
      </w:r>
      <w:r w:rsidR="00542A8F" w:rsidRPr="00C57E34">
        <w:rPr>
          <w:rFonts w:ascii="Garamond" w:hAnsi="Garamond"/>
          <w:sz w:val="24"/>
          <w:szCs w:val="24"/>
        </w:rPr>
        <w:t>50 worst-performing</w:t>
      </w:r>
      <w:r w:rsidR="00542A8F">
        <w:rPr>
          <w:rFonts w:ascii="Garamond" w:hAnsi="Garamond"/>
          <w:sz w:val="24"/>
          <w:szCs w:val="24"/>
        </w:rPr>
        <w:t xml:space="preserve"> distribution</w:t>
      </w:r>
      <w:r w:rsidR="00542A8F" w:rsidRPr="00C57E34">
        <w:rPr>
          <w:rFonts w:ascii="Garamond" w:hAnsi="Garamond"/>
          <w:sz w:val="24"/>
          <w:szCs w:val="24"/>
        </w:rPr>
        <w:t xml:space="preserve"> circuits</w:t>
      </w:r>
      <w:r w:rsidRPr="00C57E34">
        <w:rPr>
          <w:rFonts w:ascii="Garamond" w:hAnsi="Garamond"/>
          <w:sz w:val="24"/>
          <w:szCs w:val="24"/>
        </w:rPr>
        <w:t xml:space="preserve"> are the circuits with the highest ranking. The percentage contribution of the </w:t>
      </w:r>
      <w:r w:rsidR="00542A8F">
        <w:rPr>
          <w:rFonts w:ascii="Garamond" w:hAnsi="Garamond"/>
          <w:sz w:val="24"/>
          <w:szCs w:val="24"/>
        </w:rPr>
        <w:t xml:space="preserve">Top </w:t>
      </w:r>
      <w:r w:rsidR="00542A8F" w:rsidRPr="00C57E34">
        <w:rPr>
          <w:rFonts w:ascii="Garamond" w:hAnsi="Garamond"/>
          <w:sz w:val="24"/>
          <w:szCs w:val="24"/>
        </w:rPr>
        <w:t>50 worst-performing</w:t>
      </w:r>
      <w:r w:rsidR="00542A8F">
        <w:rPr>
          <w:rFonts w:ascii="Garamond" w:hAnsi="Garamond"/>
          <w:sz w:val="24"/>
          <w:szCs w:val="24"/>
        </w:rPr>
        <w:t xml:space="preserve"> distribution</w:t>
      </w:r>
      <w:r w:rsidR="00542A8F" w:rsidRPr="00C57E34">
        <w:rPr>
          <w:rFonts w:ascii="Garamond" w:hAnsi="Garamond"/>
          <w:sz w:val="24"/>
          <w:szCs w:val="24"/>
        </w:rPr>
        <w:t xml:space="preserve"> circuits</w:t>
      </w:r>
      <w:r w:rsidR="00542A8F" w:rsidRPr="00C57E34" w:rsidDel="00542A8F">
        <w:rPr>
          <w:rFonts w:ascii="Garamond" w:hAnsi="Garamond"/>
          <w:sz w:val="24"/>
          <w:szCs w:val="24"/>
        </w:rPr>
        <w:t xml:space="preserve"> </w:t>
      </w:r>
      <w:r w:rsidRPr="00C57E34">
        <w:rPr>
          <w:rFonts w:ascii="Garamond" w:hAnsi="Garamond"/>
          <w:sz w:val="24"/>
          <w:szCs w:val="24"/>
        </w:rPr>
        <w:t xml:space="preserve">towards the total distribution </w:t>
      </w:r>
      <w:r w:rsidR="009C3331">
        <w:rPr>
          <w:rFonts w:ascii="Garamond" w:hAnsi="Garamond"/>
          <w:sz w:val="24"/>
          <w:szCs w:val="24"/>
        </w:rPr>
        <w:t xml:space="preserve">of </w:t>
      </w:r>
      <w:r w:rsidRPr="00C57E34">
        <w:rPr>
          <w:rFonts w:ascii="Garamond" w:hAnsi="Garamond"/>
          <w:sz w:val="24"/>
          <w:szCs w:val="24"/>
        </w:rPr>
        <w:t xml:space="preserve">customer-minute interruptions continues to decrease slightly, indicating that the system projects </w:t>
      </w:r>
      <w:r w:rsidR="009C3331">
        <w:rPr>
          <w:rFonts w:ascii="Garamond" w:hAnsi="Garamond"/>
          <w:sz w:val="24"/>
          <w:szCs w:val="24"/>
        </w:rPr>
        <w:t xml:space="preserve">previously </w:t>
      </w:r>
      <w:r w:rsidRPr="00C57E34">
        <w:rPr>
          <w:rFonts w:ascii="Garamond" w:hAnsi="Garamond"/>
          <w:sz w:val="24"/>
          <w:szCs w:val="24"/>
        </w:rPr>
        <w:t>completed on the circuits has improved reliability. Over the past five years, PSE spent on average $6</w:t>
      </w:r>
      <w:r>
        <w:rPr>
          <w:rFonts w:ascii="Garamond" w:hAnsi="Garamond"/>
          <w:sz w:val="24"/>
          <w:szCs w:val="24"/>
        </w:rPr>
        <w:t>6</w:t>
      </w:r>
      <w:r w:rsidRPr="00C57E34">
        <w:rPr>
          <w:rFonts w:ascii="Garamond" w:hAnsi="Garamond"/>
          <w:sz w:val="24"/>
          <w:szCs w:val="24"/>
        </w:rPr>
        <w:t xml:space="preserve"> million per year on planned distribution reliability projects.</w:t>
      </w:r>
    </w:p>
    <w:p w:rsidR="00BE2A8B" w:rsidRPr="002262AC" w:rsidRDefault="00BE2A8B" w:rsidP="00BE2A8B">
      <w:pPr>
        <w:pStyle w:val="Body"/>
        <w:rPr>
          <w:rFonts w:ascii="Garamond" w:hAnsi="Garamond"/>
          <w:sz w:val="24"/>
          <w:szCs w:val="24"/>
        </w:rPr>
      </w:pPr>
      <w:r w:rsidRPr="00C57E34">
        <w:rPr>
          <w:rFonts w:ascii="Garamond" w:hAnsi="Garamond"/>
          <w:sz w:val="24"/>
          <w:szCs w:val="24"/>
        </w:rPr>
        <w:t>Based upon reviewing the outage history, number of customers impacted, outage location and other factors, planners propose projects that are designed to improve reliability on these circuits</w:t>
      </w:r>
      <w:r>
        <w:rPr>
          <w:rFonts w:ascii="Garamond" w:hAnsi="Garamond"/>
          <w:sz w:val="24"/>
          <w:szCs w:val="24"/>
        </w:rPr>
        <w:t xml:space="preserve">. </w:t>
      </w:r>
      <w:r w:rsidRPr="00C57E34">
        <w:rPr>
          <w:rFonts w:ascii="Garamond" w:hAnsi="Garamond"/>
          <w:sz w:val="24"/>
          <w:szCs w:val="24"/>
        </w:rPr>
        <w:t xml:space="preserve">Appendix N: </w:t>
      </w:r>
      <w:r w:rsidRPr="00C57E34">
        <w:rPr>
          <w:rFonts w:ascii="Garamond" w:hAnsi="Garamond"/>
          <w:i/>
          <w:sz w:val="24"/>
          <w:szCs w:val="24"/>
        </w:rPr>
        <w:t>Areas of Greatest Concern with Action Plan</w:t>
      </w:r>
      <w:r w:rsidRPr="00C57E34">
        <w:rPr>
          <w:rFonts w:ascii="Garamond" w:hAnsi="Garamond"/>
          <w:sz w:val="24"/>
          <w:szCs w:val="24"/>
        </w:rPr>
        <w:t xml:space="preserve"> </w:t>
      </w:r>
      <w:r w:rsidRPr="00C57E34">
        <w:rPr>
          <w:rFonts w:ascii="Garamond" w:hAnsi="Garamond"/>
          <w:bCs/>
          <w:sz w:val="24"/>
          <w:szCs w:val="24"/>
        </w:rPr>
        <w:t>details the Year End 201</w:t>
      </w:r>
      <w:r>
        <w:rPr>
          <w:rFonts w:ascii="Garamond" w:hAnsi="Garamond"/>
          <w:bCs/>
          <w:sz w:val="24"/>
          <w:szCs w:val="24"/>
        </w:rPr>
        <w:t>5</w:t>
      </w:r>
      <w:r w:rsidRPr="00C57E34">
        <w:rPr>
          <w:rFonts w:ascii="Garamond" w:hAnsi="Garamond"/>
          <w:bCs/>
          <w:sz w:val="24"/>
          <w:szCs w:val="24"/>
        </w:rPr>
        <w:t xml:space="preserve"> and Year End 201</w:t>
      </w:r>
      <w:r>
        <w:rPr>
          <w:rFonts w:ascii="Garamond" w:hAnsi="Garamond"/>
          <w:bCs/>
          <w:sz w:val="24"/>
          <w:szCs w:val="24"/>
        </w:rPr>
        <w:t>4</w:t>
      </w:r>
      <w:r w:rsidRPr="00C57E34">
        <w:rPr>
          <w:rFonts w:ascii="Garamond" w:hAnsi="Garamond"/>
          <w:bCs/>
          <w:sz w:val="24"/>
          <w:szCs w:val="24"/>
        </w:rPr>
        <w:t xml:space="preserve"> annual ranking of the </w:t>
      </w:r>
      <w:r w:rsidR="00542A8F">
        <w:rPr>
          <w:rFonts w:ascii="Garamond" w:hAnsi="Garamond"/>
          <w:sz w:val="24"/>
          <w:szCs w:val="24"/>
        </w:rPr>
        <w:t xml:space="preserve">Top </w:t>
      </w:r>
      <w:r w:rsidR="00542A8F" w:rsidRPr="00C57E34">
        <w:rPr>
          <w:rFonts w:ascii="Garamond" w:hAnsi="Garamond"/>
          <w:sz w:val="24"/>
          <w:szCs w:val="24"/>
        </w:rPr>
        <w:t>50 worst-performing</w:t>
      </w:r>
      <w:r w:rsidR="00542A8F">
        <w:rPr>
          <w:rFonts w:ascii="Garamond" w:hAnsi="Garamond"/>
          <w:sz w:val="24"/>
          <w:szCs w:val="24"/>
        </w:rPr>
        <w:t xml:space="preserve"> distribution</w:t>
      </w:r>
      <w:r w:rsidR="00542A8F" w:rsidRPr="00C57E34">
        <w:rPr>
          <w:rFonts w:ascii="Garamond" w:hAnsi="Garamond"/>
          <w:sz w:val="24"/>
          <w:szCs w:val="24"/>
        </w:rPr>
        <w:t xml:space="preserve"> circuits</w:t>
      </w:r>
      <w:r w:rsidRPr="00C57E34">
        <w:rPr>
          <w:rFonts w:ascii="Garamond" w:hAnsi="Garamond"/>
          <w:bCs/>
          <w:sz w:val="24"/>
          <w:szCs w:val="24"/>
        </w:rPr>
        <w:t xml:space="preserve"> along with PSE’s completed or future plan for system improvements on each circuit. Comparing the Year End 201</w:t>
      </w:r>
      <w:r>
        <w:rPr>
          <w:rFonts w:ascii="Garamond" w:hAnsi="Garamond"/>
          <w:bCs/>
          <w:sz w:val="24"/>
          <w:szCs w:val="24"/>
        </w:rPr>
        <w:t>5</w:t>
      </w:r>
      <w:r w:rsidRPr="00C57E34">
        <w:rPr>
          <w:rFonts w:ascii="Garamond" w:hAnsi="Garamond"/>
          <w:bCs/>
          <w:sz w:val="24"/>
          <w:szCs w:val="24"/>
        </w:rPr>
        <w:t xml:space="preserve"> </w:t>
      </w:r>
      <w:r w:rsidR="00886C4C">
        <w:rPr>
          <w:rFonts w:ascii="Garamond" w:hAnsi="Garamond"/>
          <w:sz w:val="24"/>
          <w:szCs w:val="24"/>
        </w:rPr>
        <w:t xml:space="preserve">Top </w:t>
      </w:r>
      <w:r w:rsidR="00886C4C" w:rsidRPr="00C57E34">
        <w:rPr>
          <w:rFonts w:ascii="Garamond" w:hAnsi="Garamond"/>
          <w:sz w:val="24"/>
          <w:szCs w:val="24"/>
        </w:rPr>
        <w:t>50 worst-performing</w:t>
      </w:r>
      <w:r w:rsidR="00886C4C">
        <w:rPr>
          <w:rFonts w:ascii="Garamond" w:hAnsi="Garamond"/>
          <w:sz w:val="24"/>
          <w:szCs w:val="24"/>
        </w:rPr>
        <w:t xml:space="preserve"> distribution</w:t>
      </w:r>
      <w:r w:rsidR="00886C4C" w:rsidRPr="00C57E34">
        <w:rPr>
          <w:rFonts w:ascii="Garamond" w:hAnsi="Garamond"/>
          <w:sz w:val="24"/>
          <w:szCs w:val="24"/>
        </w:rPr>
        <w:t xml:space="preserve"> circuits</w:t>
      </w:r>
      <w:r w:rsidR="00886C4C" w:rsidRPr="00C57E34" w:rsidDel="00886C4C">
        <w:rPr>
          <w:rFonts w:ascii="Garamond" w:hAnsi="Garamond"/>
          <w:bCs/>
          <w:sz w:val="24"/>
          <w:szCs w:val="24"/>
        </w:rPr>
        <w:t xml:space="preserve"> </w:t>
      </w:r>
      <w:r w:rsidRPr="00C57E34">
        <w:rPr>
          <w:rFonts w:ascii="Garamond" w:hAnsi="Garamond"/>
          <w:bCs/>
          <w:sz w:val="24"/>
          <w:szCs w:val="24"/>
        </w:rPr>
        <w:t>to the Year End 201</w:t>
      </w:r>
      <w:r>
        <w:rPr>
          <w:rFonts w:ascii="Garamond" w:hAnsi="Garamond"/>
          <w:bCs/>
          <w:sz w:val="24"/>
          <w:szCs w:val="24"/>
        </w:rPr>
        <w:t>4</w:t>
      </w:r>
      <w:r w:rsidRPr="00C57E34">
        <w:rPr>
          <w:rFonts w:ascii="Garamond" w:hAnsi="Garamond"/>
          <w:bCs/>
          <w:sz w:val="24"/>
          <w:szCs w:val="24"/>
        </w:rPr>
        <w:t xml:space="preserve"> </w:t>
      </w:r>
      <w:r w:rsidR="00886C4C">
        <w:rPr>
          <w:rFonts w:ascii="Garamond" w:hAnsi="Garamond"/>
          <w:sz w:val="24"/>
          <w:szCs w:val="24"/>
        </w:rPr>
        <w:t xml:space="preserve">Top </w:t>
      </w:r>
      <w:r w:rsidR="00886C4C" w:rsidRPr="00C57E34">
        <w:rPr>
          <w:rFonts w:ascii="Garamond" w:hAnsi="Garamond"/>
          <w:sz w:val="24"/>
          <w:szCs w:val="24"/>
        </w:rPr>
        <w:t>50 worst-performing</w:t>
      </w:r>
      <w:r w:rsidR="00886C4C">
        <w:rPr>
          <w:rFonts w:ascii="Garamond" w:hAnsi="Garamond"/>
          <w:sz w:val="24"/>
          <w:szCs w:val="24"/>
        </w:rPr>
        <w:t xml:space="preserve"> distribution</w:t>
      </w:r>
      <w:r w:rsidR="00886C4C" w:rsidRPr="00C57E34">
        <w:rPr>
          <w:rFonts w:ascii="Garamond" w:hAnsi="Garamond"/>
          <w:sz w:val="24"/>
          <w:szCs w:val="24"/>
        </w:rPr>
        <w:t xml:space="preserve"> circuits</w:t>
      </w:r>
      <w:r w:rsidRPr="00C57E34">
        <w:rPr>
          <w:rFonts w:ascii="Garamond" w:hAnsi="Garamond"/>
          <w:bCs/>
          <w:sz w:val="24"/>
          <w:szCs w:val="24"/>
        </w:rPr>
        <w:t xml:space="preserve">, there was a turnover of </w:t>
      </w:r>
      <w:r>
        <w:rPr>
          <w:rFonts w:ascii="Garamond" w:hAnsi="Garamond"/>
          <w:bCs/>
          <w:sz w:val="24"/>
          <w:szCs w:val="24"/>
        </w:rPr>
        <w:t>13</w:t>
      </w:r>
      <w:r w:rsidRPr="00C57E34">
        <w:rPr>
          <w:rFonts w:ascii="Garamond" w:hAnsi="Garamond"/>
          <w:bCs/>
          <w:sz w:val="24"/>
          <w:szCs w:val="24"/>
        </w:rPr>
        <w:t xml:space="preserve"> circuits and </w:t>
      </w:r>
      <w:r>
        <w:rPr>
          <w:rFonts w:ascii="Garamond" w:hAnsi="Garamond"/>
          <w:bCs/>
          <w:sz w:val="24"/>
          <w:szCs w:val="24"/>
        </w:rPr>
        <w:t>37</w:t>
      </w:r>
      <w:r w:rsidRPr="00C57E34">
        <w:rPr>
          <w:rFonts w:ascii="Garamond" w:hAnsi="Garamond"/>
          <w:bCs/>
          <w:sz w:val="24"/>
          <w:szCs w:val="24"/>
        </w:rPr>
        <w:t xml:space="preserve"> remained on the list from</w:t>
      </w:r>
      <w:r w:rsidR="009C3331">
        <w:rPr>
          <w:rFonts w:ascii="Garamond" w:hAnsi="Garamond"/>
          <w:bCs/>
          <w:sz w:val="24"/>
          <w:szCs w:val="24"/>
        </w:rPr>
        <w:t xml:space="preserve"> the previous</w:t>
      </w:r>
      <w:r w:rsidRPr="00C57E34">
        <w:rPr>
          <w:rFonts w:ascii="Garamond" w:hAnsi="Garamond"/>
          <w:bCs/>
          <w:sz w:val="24"/>
          <w:szCs w:val="24"/>
        </w:rPr>
        <w:t xml:space="preserve"> year. </w:t>
      </w:r>
      <w:r w:rsidRPr="00C57E34">
        <w:rPr>
          <w:rFonts w:ascii="Garamond" w:hAnsi="Garamond"/>
          <w:sz w:val="24"/>
          <w:szCs w:val="24"/>
        </w:rPr>
        <w:t>Since annual outage data for the year is not typically finalized until the following mid</w:t>
      </w:r>
      <w:r w:rsidRPr="00C57E34">
        <w:rPr>
          <w:rFonts w:ascii="Garamond" w:hAnsi="Garamond"/>
          <w:sz w:val="24"/>
          <w:szCs w:val="24"/>
        </w:rPr>
        <w:noBreakHyphen/>
        <w:t>February, the planners identify and develop projects throughout the year. Some projects are approved and released throughout the year, and some may be identified for the following budget year</w:t>
      </w:r>
      <w:r>
        <w:rPr>
          <w:rFonts w:ascii="Garamond" w:hAnsi="Garamond"/>
          <w:sz w:val="24"/>
          <w:szCs w:val="24"/>
        </w:rPr>
        <w:t xml:space="preserve">. </w:t>
      </w:r>
      <w:r w:rsidRPr="002262AC">
        <w:rPr>
          <w:rFonts w:ascii="Garamond" w:hAnsi="Garamond"/>
          <w:sz w:val="24"/>
          <w:szCs w:val="24"/>
        </w:rPr>
        <w:t xml:space="preserve">While PSE funds projects to improve the reliability on the </w:t>
      </w:r>
      <w:r w:rsidR="00886C4C">
        <w:rPr>
          <w:rFonts w:ascii="Garamond" w:hAnsi="Garamond"/>
          <w:sz w:val="24"/>
          <w:szCs w:val="24"/>
        </w:rPr>
        <w:t xml:space="preserve">Top </w:t>
      </w:r>
      <w:r w:rsidR="00886C4C" w:rsidRPr="00C57E34">
        <w:rPr>
          <w:rFonts w:ascii="Garamond" w:hAnsi="Garamond"/>
          <w:sz w:val="24"/>
          <w:szCs w:val="24"/>
        </w:rPr>
        <w:t>50 worst-performing</w:t>
      </w:r>
      <w:r w:rsidR="00886C4C">
        <w:rPr>
          <w:rFonts w:ascii="Garamond" w:hAnsi="Garamond"/>
          <w:sz w:val="24"/>
          <w:szCs w:val="24"/>
        </w:rPr>
        <w:t xml:space="preserve"> distribution</w:t>
      </w:r>
      <w:r w:rsidR="00886C4C" w:rsidRPr="00C57E34">
        <w:rPr>
          <w:rFonts w:ascii="Garamond" w:hAnsi="Garamond"/>
          <w:sz w:val="24"/>
          <w:szCs w:val="24"/>
        </w:rPr>
        <w:t xml:space="preserve"> circuits</w:t>
      </w:r>
      <w:r w:rsidRPr="002262AC">
        <w:rPr>
          <w:rFonts w:ascii="Garamond" w:hAnsi="Garamond"/>
          <w:sz w:val="24"/>
          <w:szCs w:val="24"/>
        </w:rPr>
        <w:t xml:space="preserve">, some of the circuits will remain on the list year after year. For those circuits, it is cost-prohibitive to sufficiently resolve the reliability issues for the circuit to drop off the annual list. </w:t>
      </w:r>
    </w:p>
    <w:p w:rsidR="00BE2A8B" w:rsidRPr="00C57E34" w:rsidRDefault="00BE2A8B" w:rsidP="00BE2A8B">
      <w:pPr>
        <w:pStyle w:val="Body"/>
        <w:rPr>
          <w:rFonts w:ascii="Garamond" w:hAnsi="Garamond"/>
          <w:sz w:val="24"/>
          <w:szCs w:val="24"/>
        </w:rPr>
      </w:pPr>
      <w:r w:rsidRPr="00C57E34">
        <w:rPr>
          <w:rFonts w:ascii="Garamond" w:hAnsi="Garamond"/>
          <w:sz w:val="24"/>
          <w:szCs w:val="24"/>
        </w:rPr>
        <w:t>In addition, PSE also evaluates the 50 worst-performing</w:t>
      </w:r>
      <w:r w:rsidR="00886C4C">
        <w:rPr>
          <w:rFonts w:ascii="Garamond" w:hAnsi="Garamond"/>
          <w:sz w:val="24"/>
          <w:szCs w:val="24"/>
        </w:rPr>
        <w:t xml:space="preserve"> distribution</w:t>
      </w:r>
      <w:r w:rsidRPr="00C57E34">
        <w:rPr>
          <w:rFonts w:ascii="Garamond" w:hAnsi="Garamond"/>
          <w:sz w:val="24"/>
          <w:szCs w:val="24"/>
        </w:rPr>
        <w:t xml:space="preserve"> circuits based on “circuit SAIDI.” Circuit SAIDI measures the performance of individual circuits as experienced by the customers on those circuits. This tends to be a </w:t>
      </w:r>
      <w:r w:rsidR="00E37A9D">
        <w:rPr>
          <w:rFonts w:ascii="Garamond" w:hAnsi="Garamond"/>
          <w:sz w:val="24"/>
          <w:szCs w:val="24"/>
        </w:rPr>
        <w:t xml:space="preserve">more </w:t>
      </w:r>
      <w:r w:rsidRPr="00C57E34">
        <w:rPr>
          <w:rFonts w:ascii="Garamond" w:hAnsi="Garamond"/>
          <w:sz w:val="24"/>
          <w:szCs w:val="24"/>
        </w:rPr>
        <w:t>customer-centric view because customer density on the circuit has less influence on the measure.</w:t>
      </w:r>
    </w:p>
    <w:p w:rsidR="00BE2A8B" w:rsidRPr="002262AC" w:rsidRDefault="008B303C" w:rsidP="00BE2A8B">
      <w:pPr>
        <w:pStyle w:val="Body"/>
        <w:rPr>
          <w:rFonts w:ascii="Garamond" w:hAnsi="Garamond"/>
          <w:sz w:val="24"/>
          <w:szCs w:val="24"/>
        </w:rPr>
      </w:pPr>
      <w:r>
        <w:rPr>
          <w:rFonts w:ascii="Garamond" w:hAnsi="Garamond"/>
          <w:sz w:val="24"/>
          <w:szCs w:val="24"/>
        </w:rPr>
        <w:t>For t</w:t>
      </w:r>
      <w:r w:rsidR="008C147B" w:rsidRPr="00C57E34">
        <w:rPr>
          <w:rFonts w:ascii="Garamond" w:hAnsi="Garamond"/>
          <w:sz w:val="24"/>
          <w:szCs w:val="24"/>
        </w:rPr>
        <w:t xml:space="preserve">he </w:t>
      </w:r>
      <w:r w:rsidR="00BE2A8B" w:rsidRPr="00C57E34">
        <w:rPr>
          <w:rFonts w:ascii="Garamond" w:hAnsi="Garamond"/>
          <w:sz w:val="24"/>
          <w:szCs w:val="24"/>
        </w:rPr>
        <w:t xml:space="preserve">four regional </w:t>
      </w:r>
      <w:r w:rsidR="008C147B">
        <w:rPr>
          <w:rFonts w:ascii="Garamond" w:hAnsi="Garamond"/>
          <w:sz w:val="24"/>
          <w:szCs w:val="24"/>
        </w:rPr>
        <w:t>areas in PSE’s service territory</w:t>
      </w:r>
      <w:r w:rsidR="00BE2A8B" w:rsidRPr="00C57E34">
        <w:rPr>
          <w:rFonts w:ascii="Garamond" w:hAnsi="Garamond"/>
          <w:sz w:val="24"/>
          <w:szCs w:val="24"/>
        </w:rPr>
        <w:t>—Whatcom/Skagit/Island, North King County, South King County, Pierce/Thurston/Kitsap—</w:t>
      </w:r>
      <w:r>
        <w:rPr>
          <w:rFonts w:ascii="Garamond" w:hAnsi="Garamond"/>
          <w:sz w:val="24"/>
          <w:szCs w:val="24"/>
        </w:rPr>
        <w:t xml:space="preserve">the regional planning team </w:t>
      </w:r>
      <w:r w:rsidR="00BE2A8B" w:rsidRPr="00C57E34">
        <w:rPr>
          <w:rFonts w:ascii="Garamond" w:hAnsi="Garamond"/>
          <w:sz w:val="24"/>
          <w:szCs w:val="24"/>
        </w:rPr>
        <w:t>review</w:t>
      </w:r>
      <w:r>
        <w:rPr>
          <w:rFonts w:ascii="Garamond" w:hAnsi="Garamond"/>
          <w:sz w:val="24"/>
          <w:szCs w:val="24"/>
        </w:rPr>
        <w:t>s</w:t>
      </w:r>
      <w:r w:rsidR="00BE2A8B" w:rsidRPr="00C57E34">
        <w:rPr>
          <w:rFonts w:ascii="Garamond" w:hAnsi="Garamond"/>
          <w:sz w:val="24"/>
          <w:szCs w:val="24"/>
        </w:rPr>
        <w:t xml:space="preserve"> the performance of the distribution system</w:t>
      </w:r>
      <w:r>
        <w:rPr>
          <w:rFonts w:ascii="Garamond" w:hAnsi="Garamond"/>
          <w:sz w:val="24"/>
          <w:szCs w:val="24"/>
        </w:rPr>
        <w:t>.</w:t>
      </w:r>
      <w:r w:rsidR="00BE2A8B" w:rsidRPr="00C57E34">
        <w:rPr>
          <w:rFonts w:ascii="Garamond" w:hAnsi="Garamond"/>
          <w:sz w:val="24"/>
          <w:szCs w:val="24"/>
        </w:rPr>
        <w:t xml:space="preserve"> Each team reviews the </w:t>
      </w:r>
      <w:r w:rsidR="00886C4C" w:rsidRPr="00C57E34">
        <w:rPr>
          <w:rFonts w:ascii="Garamond" w:hAnsi="Garamond"/>
          <w:sz w:val="24"/>
          <w:szCs w:val="24"/>
        </w:rPr>
        <w:t>50 worst-performing</w:t>
      </w:r>
      <w:r w:rsidR="00886C4C">
        <w:rPr>
          <w:rFonts w:ascii="Garamond" w:hAnsi="Garamond"/>
          <w:sz w:val="24"/>
          <w:szCs w:val="24"/>
        </w:rPr>
        <w:t xml:space="preserve"> distribution</w:t>
      </w:r>
      <w:r w:rsidR="00886C4C" w:rsidRPr="00C57E34">
        <w:rPr>
          <w:rFonts w:ascii="Garamond" w:hAnsi="Garamond"/>
          <w:sz w:val="24"/>
          <w:szCs w:val="24"/>
        </w:rPr>
        <w:t xml:space="preserve"> circuits</w:t>
      </w:r>
      <w:r w:rsidR="00BE2A8B" w:rsidRPr="00C57E34">
        <w:rPr>
          <w:rFonts w:ascii="Garamond" w:hAnsi="Garamond"/>
          <w:sz w:val="24"/>
          <w:szCs w:val="24"/>
        </w:rPr>
        <w:t xml:space="preserve"> in their regions in proposing reliability projects for the upcoming year. These </w:t>
      </w:r>
      <w:r>
        <w:rPr>
          <w:rFonts w:ascii="Garamond" w:hAnsi="Garamond"/>
          <w:sz w:val="24"/>
          <w:szCs w:val="24"/>
        </w:rPr>
        <w:t>projects are evaluated</w:t>
      </w:r>
      <w:r w:rsidRPr="00C57E34">
        <w:rPr>
          <w:rFonts w:ascii="Garamond" w:hAnsi="Garamond"/>
          <w:sz w:val="24"/>
          <w:szCs w:val="24"/>
        </w:rPr>
        <w:t xml:space="preserve"> </w:t>
      </w:r>
      <w:r>
        <w:rPr>
          <w:rFonts w:ascii="Garamond" w:hAnsi="Garamond"/>
          <w:sz w:val="24"/>
          <w:szCs w:val="24"/>
        </w:rPr>
        <w:t>against</w:t>
      </w:r>
      <w:r w:rsidRPr="00C57E34">
        <w:rPr>
          <w:rFonts w:ascii="Garamond" w:hAnsi="Garamond"/>
          <w:sz w:val="24"/>
          <w:szCs w:val="24"/>
        </w:rPr>
        <w:t xml:space="preserve"> </w:t>
      </w:r>
      <w:r w:rsidR="00BE2A8B" w:rsidRPr="00C57E34">
        <w:rPr>
          <w:rFonts w:ascii="Garamond" w:hAnsi="Garamond"/>
          <w:sz w:val="24"/>
          <w:szCs w:val="24"/>
        </w:rPr>
        <w:t xml:space="preserve">other system-related projects for funding. </w:t>
      </w:r>
      <w:r w:rsidR="00BE2A8B" w:rsidRPr="002262AC">
        <w:rPr>
          <w:rFonts w:ascii="Garamond" w:hAnsi="Garamond"/>
          <w:sz w:val="24"/>
          <w:szCs w:val="24"/>
        </w:rPr>
        <w:t xml:space="preserve">The </w:t>
      </w:r>
      <w:r>
        <w:rPr>
          <w:rFonts w:ascii="Garamond" w:hAnsi="Garamond" w:cs="Arial"/>
          <w:sz w:val="24"/>
          <w:szCs w:val="24"/>
        </w:rPr>
        <w:t>s</w:t>
      </w:r>
      <w:r w:rsidRPr="002262AC">
        <w:rPr>
          <w:rFonts w:ascii="Garamond" w:hAnsi="Garamond" w:cs="Arial"/>
          <w:sz w:val="24"/>
          <w:szCs w:val="24"/>
        </w:rPr>
        <w:t xml:space="preserve">ystem </w:t>
      </w:r>
      <w:r>
        <w:rPr>
          <w:rFonts w:ascii="Garamond" w:hAnsi="Garamond" w:cs="Arial"/>
          <w:sz w:val="24"/>
          <w:szCs w:val="24"/>
        </w:rPr>
        <w:t>p</w:t>
      </w:r>
      <w:r w:rsidRPr="002262AC">
        <w:rPr>
          <w:rFonts w:ascii="Garamond" w:hAnsi="Garamond" w:cs="Arial"/>
          <w:sz w:val="24"/>
          <w:szCs w:val="24"/>
        </w:rPr>
        <w:t xml:space="preserve">lanning </w:t>
      </w:r>
      <w:r w:rsidR="00BE2A8B" w:rsidRPr="002262AC">
        <w:rPr>
          <w:rFonts w:ascii="Garamond" w:hAnsi="Garamond" w:cs="Arial"/>
          <w:sz w:val="24"/>
          <w:szCs w:val="24"/>
        </w:rPr>
        <w:t>process used by the planners to have their proposed projects considered for funding is described below.</w:t>
      </w:r>
    </w:p>
    <w:p w:rsidR="00BE2A8B" w:rsidRPr="002262AC" w:rsidRDefault="00BE2A8B" w:rsidP="00BE2A8B">
      <w:pPr>
        <w:pStyle w:val="Body"/>
        <w:rPr>
          <w:rFonts w:ascii="Garamond" w:hAnsi="Garamond"/>
          <w:sz w:val="24"/>
          <w:szCs w:val="24"/>
        </w:rPr>
      </w:pPr>
      <w:r w:rsidRPr="002262AC">
        <w:rPr>
          <w:rFonts w:ascii="Garamond" w:hAnsi="Garamond"/>
          <w:sz w:val="24"/>
          <w:szCs w:val="24"/>
        </w:rPr>
        <w:t xml:space="preserve">The goal of the planning process is to determine cost-effective ways to meet customer needs and maximize value to the company, customers and community.  The system planning process </w:t>
      </w:r>
      <w:r w:rsidR="008B303C" w:rsidRPr="002262AC">
        <w:rPr>
          <w:rFonts w:ascii="Garamond" w:hAnsi="Garamond"/>
          <w:sz w:val="24"/>
          <w:szCs w:val="24"/>
        </w:rPr>
        <w:t>begin</w:t>
      </w:r>
      <w:r w:rsidR="008B303C">
        <w:rPr>
          <w:rFonts w:ascii="Garamond" w:hAnsi="Garamond"/>
          <w:sz w:val="24"/>
          <w:szCs w:val="24"/>
        </w:rPr>
        <w:t>s</w:t>
      </w:r>
      <w:r w:rsidR="008B303C" w:rsidRPr="002262AC">
        <w:rPr>
          <w:rFonts w:ascii="Garamond" w:hAnsi="Garamond"/>
          <w:sz w:val="24"/>
          <w:szCs w:val="24"/>
        </w:rPr>
        <w:t xml:space="preserve"> </w:t>
      </w:r>
      <w:r w:rsidRPr="002262AC">
        <w:rPr>
          <w:rFonts w:ascii="Garamond" w:hAnsi="Garamond"/>
          <w:sz w:val="24"/>
          <w:szCs w:val="24"/>
        </w:rPr>
        <w:t xml:space="preserve">with an analysis of the current situation and an understanding of the existing operational and reliability challenges. Planning considerations include internal inputs such as reliability indices, company goals and commitments, and reviewing the root causes of the historic outages. In addition, external inputs such as regulations, municipalities’ infrastructure plans, </w:t>
      </w:r>
      <w:r w:rsidR="008B303C">
        <w:rPr>
          <w:rFonts w:ascii="Garamond" w:hAnsi="Garamond"/>
          <w:sz w:val="24"/>
          <w:szCs w:val="24"/>
        </w:rPr>
        <w:t xml:space="preserve">and </w:t>
      </w:r>
      <w:r w:rsidRPr="002262AC">
        <w:rPr>
          <w:rFonts w:ascii="Garamond" w:hAnsi="Garamond"/>
          <w:sz w:val="24"/>
          <w:szCs w:val="24"/>
        </w:rPr>
        <w:t xml:space="preserve">customer complaints </w:t>
      </w:r>
      <w:r w:rsidR="008B303C">
        <w:rPr>
          <w:rFonts w:ascii="Garamond" w:hAnsi="Garamond"/>
          <w:sz w:val="24"/>
          <w:szCs w:val="24"/>
        </w:rPr>
        <w:t>of</w:t>
      </w:r>
      <w:r w:rsidRPr="002262AC">
        <w:rPr>
          <w:rFonts w:ascii="Garamond" w:hAnsi="Garamond"/>
          <w:sz w:val="24"/>
          <w:szCs w:val="24"/>
        </w:rPr>
        <w:t xml:space="preserve"> service issues are also considered.</w:t>
      </w:r>
      <w:r w:rsidRPr="002262AC" w:rsidDel="00B21553">
        <w:rPr>
          <w:rFonts w:ascii="Garamond" w:hAnsi="Garamond"/>
          <w:sz w:val="24"/>
          <w:szCs w:val="24"/>
        </w:rPr>
        <w:t xml:space="preserve"> </w:t>
      </w:r>
    </w:p>
    <w:p w:rsidR="00BE2A8B" w:rsidRPr="002262AC" w:rsidRDefault="00BE2A8B" w:rsidP="00BE2A8B">
      <w:pPr>
        <w:pStyle w:val="Body"/>
        <w:rPr>
          <w:rFonts w:ascii="Garamond" w:hAnsi="Garamond"/>
          <w:sz w:val="24"/>
          <w:szCs w:val="24"/>
        </w:rPr>
      </w:pPr>
      <w:r w:rsidRPr="002262AC">
        <w:rPr>
          <w:rFonts w:ascii="Garamond" w:hAnsi="Garamond"/>
          <w:sz w:val="24"/>
          <w:szCs w:val="24"/>
        </w:rPr>
        <w:lastRenderedPageBreak/>
        <w:t xml:space="preserve">These inputs assist in determining specific solutions and alternatives to address the overall </w:t>
      </w:r>
      <w:r w:rsidR="008B303C">
        <w:rPr>
          <w:rFonts w:ascii="Garamond" w:hAnsi="Garamond"/>
          <w:sz w:val="24"/>
          <w:szCs w:val="24"/>
        </w:rPr>
        <w:t xml:space="preserve">system </w:t>
      </w:r>
      <w:r w:rsidRPr="002262AC">
        <w:rPr>
          <w:rFonts w:ascii="Garamond" w:hAnsi="Garamond"/>
          <w:sz w:val="24"/>
          <w:szCs w:val="24"/>
        </w:rPr>
        <w:t xml:space="preserve">reliability. Each proposed project alternative is evaluated with quantitative benefits such as number of outages and </w:t>
      </w:r>
      <w:r w:rsidR="008B303C">
        <w:rPr>
          <w:rFonts w:ascii="Garamond" w:hAnsi="Garamond"/>
          <w:sz w:val="24"/>
          <w:szCs w:val="24"/>
        </w:rPr>
        <w:t>outage duration</w:t>
      </w:r>
      <w:r w:rsidRPr="002262AC">
        <w:rPr>
          <w:rFonts w:ascii="Garamond" w:hAnsi="Garamond"/>
          <w:sz w:val="24"/>
          <w:szCs w:val="24"/>
        </w:rPr>
        <w:t xml:space="preserve">, number of customers impacted, and qualitative benefits such as </w:t>
      </w:r>
      <w:r w:rsidR="008B303C">
        <w:rPr>
          <w:rFonts w:ascii="Garamond" w:hAnsi="Garamond"/>
          <w:sz w:val="24"/>
          <w:szCs w:val="24"/>
        </w:rPr>
        <w:t>improving</w:t>
      </w:r>
      <w:r w:rsidRPr="002262AC">
        <w:rPr>
          <w:rFonts w:ascii="Garamond" w:hAnsi="Garamond"/>
          <w:sz w:val="24"/>
          <w:szCs w:val="24"/>
        </w:rPr>
        <w:t xml:space="preserve"> customer </w:t>
      </w:r>
      <w:r w:rsidR="008B303C">
        <w:rPr>
          <w:rFonts w:ascii="Garamond" w:hAnsi="Garamond"/>
          <w:sz w:val="24"/>
          <w:szCs w:val="24"/>
        </w:rPr>
        <w:t>satisfaction and reducing customer complaints</w:t>
      </w:r>
      <w:r w:rsidRPr="002262AC">
        <w:rPr>
          <w:rFonts w:ascii="Garamond" w:hAnsi="Garamond"/>
          <w:sz w:val="24"/>
          <w:szCs w:val="24"/>
        </w:rPr>
        <w:t xml:space="preserve">. Each proposed project alternative is compared using a value modeling tool that involves building a hierarchy of the value these benefits against the project cost.  Total value is optimized across the entire portfolio of </w:t>
      </w:r>
      <w:r w:rsidR="0018769E" w:rsidRPr="002262AC">
        <w:rPr>
          <w:rFonts w:ascii="Garamond" w:hAnsi="Garamond"/>
          <w:sz w:val="24"/>
          <w:szCs w:val="24"/>
        </w:rPr>
        <w:t xml:space="preserve">electric and natural gas </w:t>
      </w:r>
      <w:r w:rsidRPr="002262AC">
        <w:rPr>
          <w:rFonts w:ascii="Garamond" w:hAnsi="Garamond"/>
          <w:sz w:val="24"/>
          <w:szCs w:val="24"/>
        </w:rPr>
        <w:t>system infrastructure p</w:t>
      </w:r>
      <w:r w:rsidR="0018769E">
        <w:rPr>
          <w:rFonts w:ascii="Garamond" w:hAnsi="Garamond"/>
          <w:sz w:val="24"/>
          <w:szCs w:val="24"/>
        </w:rPr>
        <w:t xml:space="preserve">rojects, </w:t>
      </w:r>
      <w:r w:rsidRPr="002262AC">
        <w:rPr>
          <w:rFonts w:ascii="Garamond" w:hAnsi="Garamond"/>
          <w:sz w:val="24"/>
          <w:szCs w:val="24"/>
        </w:rPr>
        <w:t xml:space="preserve">which results in a set of capital projects that provide maximum value to PSE customers. </w:t>
      </w:r>
    </w:p>
    <w:p w:rsidR="006E5DEA" w:rsidRPr="00C57E34" w:rsidRDefault="00BE2A8B" w:rsidP="00BE2A8B">
      <w:pPr>
        <w:pStyle w:val="Body"/>
        <w:rPr>
          <w:rFonts w:ascii="Garamond" w:hAnsi="Garamond"/>
          <w:sz w:val="24"/>
          <w:szCs w:val="24"/>
        </w:rPr>
      </w:pPr>
      <w:r w:rsidRPr="002262AC">
        <w:rPr>
          <w:rFonts w:ascii="Garamond" w:hAnsi="Garamond"/>
          <w:sz w:val="24"/>
          <w:szCs w:val="24"/>
        </w:rPr>
        <w:t xml:space="preserve">In addition to the annual process as described above, new system planning projects are identified throughout the year. These projects can be a result of a new initiative such as a new reliability program, a municipality altering its infrastructure plans, new system performance issues or addressing a resource need for a given area. PSE also identifies and </w:t>
      </w:r>
      <w:r w:rsidR="00D028B0">
        <w:rPr>
          <w:rFonts w:ascii="Garamond" w:hAnsi="Garamond"/>
          <w:sz w:val="24"/>
          <w:szCs w:val="24"/>
        </w:rPr>
        <w:t>implements</w:t>
      </w:r>
      <w:r w:rsidR="00D028B0" w:rsidRPr="002262AC">
        <w:rPr>
          <w:rFonts w:ascii="Garamond" w:hAnsi="Garamond"/>
          <w:sz w:val="24"/>
          <w:szCs w:val="24"/>
        </w:rPr>
        <w:t xml:space="preserve"> </w:t>
      </w:r>
      <w:r w:rsidRPr="002262AC">
        <w:rPr>
          <w:rFonts w:ascii="Garamond" w:hAnsi="Garamond"/>
          <w:sz w:val="24"/>
          <w:szCs w:val="24"/>
        </w:rPr>
        <w:t>projects throughout the year to address emergency repairs and replacements that emerge</w:t>
      </w:r>
      <w:r w:rsidR="006E5DEA" w:rsidRPr="00C57E34">
        <w:rPr>
          <w:rFonts w:ascii="Garamond" w:hAnsi="Garamond"/>
          <w:sz w:val="24"/>
          <w:szCs w:val="24"/>
        </w:rPr>
        <w:t xml:space="preserve">. </w:t>
      </w:r>
    </w:p>
    <w:p w:rsidR="00995C8E" w:rsidRDefault="00995C8E" w:rsidP="00FF77D8">
      <w:pPr>
        <w:pStyle w:val="Title"/>
      </w:pPr>
      <w:bookmarkStart w:id="241" w:name="_Toc289169016"/>
      <w:bookmarkStart w:id="242" w:name="_Toc352132274"/>
      <w:bookmarkStart w:id="243" w:name="_Toc383662085"/>
      <w:bookmarkStart w:id="244" w:name="_Toc414215912"/>
    </w:p>
    <w:p w:rsidR="006E5DEA" w:rsidRPr="00B1300A" w:rsidRDefault="006E5DEA" w:rsidP="00FF77D8">
      <w:pPr>
        <w:pStyle w:val="Title"/>
      </w:pPr>
      <w:r w:rsidRPr="00B1300A">
        <w:t>Customer Electric Reliability Complaints</w:t>
      </w:r>
      <w:bookmarkEnd w:id="241"/>
      <w:bookmarkEnd w:id="242"/>
      <w:bookmarkEnd w:id="243"/>
      <w:bookmarkEnd w:id="244"/>
    </w:p>
    <w:p w:rsidR="00403655" w:rsidRDefault="00BE2A8B" w:rsidP="00BE2A8B">
      <w:pPr>
        <w:pStyle w:val="Body"/>
        <w:rPr>
          <w:rFonts w:ascii="Garamond" w:hAnsi="Garamond"/>
          <w:sz w:val="24"/>
          <w:szCs w:val="24"/>
        </w:rPr>
      </w:pPr>
      <w:r>
        <w:rPr>
          <w:rFonts w:ascii="Garamond" w:hAnsi="Garamond"/>
          <w:sz w:val="24"/>
          <w:szCs w:val="24"/>
        </w:rPr>
        <w:t>Customer</w:t>
      </w:r>
      <w:r w:rsidRPr="00C57E34">
        <w:rPr>
          <w:rFonts w:ascii="Garamond" w:hAnsi="Garamond"/>
          <w:sz w:val="24"/>
          <w:szCs w:val="24"/>
        </w:rPr>
        <w:t xml:space="preserve"> </w:t>
      </w:r>
      <w:r w:rsidR="006257FA">
        <w:rPr>
          <w:rFonts w:ascii="Garamond" w:hAnsi="Garamond"/>
          <w:sz w:val="24"/>
          <w:szCs w:val="24"/>
        </w:rPr>
        <w:t>inquiries</w:t>
      </w:r>
      <w:r w:rsidR="006257FA" w:rsidRPr="00C57E34">
        <w:rPr>
          <w:rFonts w:ascii="Garamond" w:hAnsi="Garamond"/>
          <w:sz w:val="24"/>
          <w:szCs w:val="24"/>
        </w:rPr>
        <w:t xml:space="preserve"> </w:t>
      </w:r>
      <w:r w:rsidRPr="00C57E34">
        <w:rPr>
          <w:rFonts w:ascii="Garamond" w:hAnsi="Garamond"/>
          <w:sz w:val="24"/>
          <w:szCs w:val="24"/>
        </w:rPr>
        <w:t xml:space="preserve">and complaints </w:t>
      </w:r>
      <w:r w:rsidR="00D028B0">
        <w:rPr>
          <w:rFonts w:ascii="Garamond" w:hAnsi="Garamond"/>
          <w:sz w:val="24"/>
          <w:szCs w:val="24"/>
        </w:rPr>
        <w:t xml:space="preserve">about electric reliability and power quality </w:t>
      </w:r>
      <w:r w:rsidRPr="00C57E34">
        <w:rPr>
          <w:rFonts w:ascii="Garamond" w:hAnsi="Garamond"/>
          <w:sz w:val="24"/>
          <w:szCs w:val="24"/>
        </w:rPr>
        <w:t xml:space="preserve">are additional indices that measure PSE’s success in delivering safe and reliable electric service. </w:t>
      </w:r>
      <w:r w:rsidR="006257FA">
        <w:rPr>
          <w:rFonts w:ascii="Garamond" w:hAnsi="Garamond"/>
          <w:sz w:val="24"/>
          <w:szCs w:val="24"/>
        </w:rPr>
        <w:t xml:space="preserve"> When two or more customer inquiries on outage frequency or duration and/or power quality have been recorded from the same customer, during the current and prior reporting year, </w:t>
      </w:r>
      <w:r w:rsidR="00403655">
        <w:rPr>
          <w:rFonts w:ascii="Garamond" w:hAnsi="Garamond"/>
          <w:sz w:val="24"/>
          <w:szCs w:val="24"/>
        </w:rPr>
        <w:t>PSE considers this combination as a complaint</w:t>
      </w:r>
      <w:r w:rsidR="006257FA">
        <w:rPr>
          <w:rFonts w:ascii="Garamond" w:hAnsi="Garamond"/>
          <w:sz w:val="24"/>
          <w:szCs w:val="24"/>
        </w:rPr>
        <w:t xml:space="preserve">.  </w:t>
      </w:r>
    </w:p>
    <w:p w:rsidR="00BE2A8B" w:rsidRPr="00C57E34" w:rsidRDefault="00BE2A8B" w:rsidP="00BE2A8B">
      <w:pPr>
        <w:pStyle w:val="Body"/>
        <w:rPr>
          <w:rFonts w:ascii="Garamond" w:hAnsi="Garamond"/>
          <w:sz w:val="24"/>
          <w:szCs w:val="24"/>
        </w:rPr>
      </w:pPr>
      <w:r w:rsidRPr="00C57E34">
        <w:rPr>
          <w:rFonts w:ascii="Garamond" w:hAnsi="Garamond"/>
          <w:sz w:val="24"/>
          <w:szCs w:val="24"/>
        </w:rPr>
        <w:t>For the four years from 2010 through 2013, PSE experienced a decrease in the number of complaints received either by PSE or the UTC. However, in 2014</w:t>
      </w:r>
      <w:r>
        <w:rPr>
          <w:rFonts w:ascii="Garamond" w:hAnsi="Garamond"/>
          <w:sz w:val="24"/>
          <w:szCs w:val="24"/>
        </w:rPr>
        <w:t xml:space="preserve"> and 2015</w:t>
      </w:r>
      <w:r w:rsidRPr="00C57E34">
        <w:rPr>
          <w:rFonts w:ascii="Garamond" w:hAnsi="Garamond"/>
          <w:sz w:val="24"/>
          <w:szCs w:val="24"/>
        </w:rPr>
        <w:t xml:space="preserve">, PSE </w:t>
      </w:r>
      <w:r>
        <w:rPr>
          <w:rFonts w:ascii="Garamond" w:hAnsi="Garamond"/>
          <w:sz w:val="24"/>
          <w:szCs w:val="24"/>
        </w:rPr>
        <w:t>ha</w:t>
      </w:r>
      <w:r w:rsidRPr="00C57E34">
        <w:rPr>
          <w:rFonts w:ascii="Garamond" w:hAnsi="Garamond"/>
          <w:sz w:val="24"/>
          <w:szCs w:val="24"/>
        </w:rPr>
        <w:t>d an increase in both complaint categories</w:t>
      </w:r>
      <w:r w:rsidR="00403655">
        <w:rPr>
          <w:rFonts w:ascii="Garamond" w:hAnsi="Garamond"/>
          <w:sz w:val="24"/>
          <w:szCs w:val="24"/>
        </w:rPr>
        <w:t>, which</w:t>
      </w:r>
      <w:r w:rsidRPr="00C57E34">
        <w:rPr>
          <w:rFonts w:ascii="Garamond" w:hAnsi="Garamond"/>
          <w:sz w:val="24"/>
          <w:szCs w:val="24"/>
        </w:rPr>
        <w:t xml:space="preserve"> might be attributed to the</w:t>
      </w:r>
      <w:r>
        <w:rPr>
          <w:rFonts w:ascii="Garamond" w:hAnsi="Garamond"/>
          <w:sz w:val="24"/>
          <w:szCs w:val="24"/>
        </w:rPr>
        <w:t xml:space="preserve"> severity and frequency of storm</w:t>
      </w:r>
      <w:r w:rsidR="00D028B0">
        <w:rPr>
          <w:rFonts w:ascii="Garamond" w:hAnsi="Garamond"/>
          <w:sz w:val="24"/>
          <w:szCs w:val="24"/>
        </w:rPr>
        <w:t xml:space="preserve"> </w:t>
      </w:r>
      <w:r>
        <w:rPr>
          <w:rFonts w:ascii="Garamond" w:hAnsi="Garamond"/>
          <w:sz w:val="24"/>
          <w:szCs w:val="24"/>
        </w:rPr>
        <w:t>events.</w:t>
      </w:r>
      <w:r w:rsidRPr="00C57E34">
        <w:rPr>
          <w:rFonts w:ascii="Garamond" w:hAnsi="Garamond"/>
          <w:sz w:val="24"/>
          <w:szCs w:val="24"/>
        </w:rPr>
        <w:t xml:space="preserve"> </w:t>
      </w:r>
      <w:r>
        <w:rPr>
          <w:rFonts w:ascii="Garamond" w:hAnsi="Garamond"/>
          <w:sz w:val="24"/>
          <w:szCs w:val="24"/>
        </w:rPr>
        <w:t>A</w:t>
      </w:r>
      <w:r w:rsidR="00D028B0">
        <w:rPr>
          <w:rFonts w:ascii="Garamond" w:hAnsi="Garamond"/>
          <w:sz w:val="24"/>
          <w:szCs w:val="24"/>
        </w:rPr>
        <w:t>lso, a</w:t>
      </w:r>
      <w:r>
        <w:rPr>
          <w:rFonts w:ascii="Garamond" w:hAnsi="Garamond"/>
          <w:sz w:val="24"/>
          <w:szCs w:val="24"/>
        </w:rPr>
        <w:t>n improvement</w:t>
      </w:r>
      <w:r w:rsidRPr="00C57E34">
        <w:rPr>
          <w:rFonts w:ascii="Garamond" w:hAnsi="Garamond"/>
          <w:sz w:val="24"/>
          <w:szCs w:val="24"/>
        </w:rPr>
        <w:t xml:space="preserve"> in the data collection method</w:t>
      </w:r>
      <w:r>
        <w:rPr>
          <w:rFonts w:ascii="Garamond" w:hAnsi="Garamond"/>
          <w:sz w:val="24"/>
          <w:szCs w:val="24"/>
        </w:rPr>
        <w:t xml:space="preserve"> and business processes</w:t>
      </w:r>
      <w:r w:rsidRPr="00C57E34">
        <w:rPr>
          <w:rFonts w:ascii="Garamond" w:hAnsi="Garamond"/>
          <w:sz w:val="24"/>
          <w:szCs w:val="24"/>
        </w:rPr>
        <w:t xml:space="preserve"> for </w:t>
      </w:r>
      <w:r w:rsidR="00403655">
        <w:rPr>
          <w:rFonts w:ascii="Garamond" w:hAnsi="Garamond"/>
          <w:sz w:val="24"/>
          <w:szCs w:val="24"/>
        </w:rPr>
        <w:t>customer inquirie</w:t>
      </w:r>
      <w:r w:rsidR="00403655" w:rsidRPr="00C57E34">
        <w:rPr>
          <w:rFonts w:ascii="Garamond" w:hAnsi="Garamond"/>
          <w:sz w:val="24"/>
          <w:szCs w:val="24"/>
        </w:rPr>
        <w:t xml:space="preserve">s </w:t>
      </w:r>
      <w:r w:rsidRPr="00C57E34">
        <w:rPr>
          <w:rFonts w:ascii="Garamond" w:hAnsi="Garamond"/>
          <w:sz w:val="24"/>
          <w:szCs w:val="24"/>
        </w:rPr>
        <w:t>could have resulted in an increase in the number of reported PSE complaints.</w:t>
      </w:r>
      <w:r w:rsidRPr="00E11C98">
        <w:rPr>
          <w:rFonts w:ascii="Garamond" w:hAnsi="Garamond"/>
          <w:sz w:val="24"/>
          <w:szCs w:val="24"/>
        </w:rPr>
        <w:t xml:space="preserve"> </w:t>
      </w:r>
      <w:r w:rsidR="00D028B0">
        <w:rPr>
          <w:rFonts w:ascii="Garamond" w:hAnsi="Garamond"/>
          <w:sz w:val="24"/>
          <w:szCs w:val="24"/>
        </w:rPr>
        <w:t xml:space="preserve">In 2015, </w:t>
      </w:r>
      <w:r>
        <w:rPr>
          <w:rFonts w:ascii="Garamond" w:hAnsi="Garamond"/>
          <w:sz w:val="24"/>
          <w:szCs w:val="24"/>
        </w:rPr>
        <w:t xml:space="preserve">PSE </w:t>
      </w:r>
      <w:r w:rsidR="00D028B0">
        <w:rPr>
          <w:rFonts w:ascii="Garamond" w:hAnsi="Garamond"/>
          <w:sz w:val="24"/>
          <w:szCs w:val="24"/>
        </w:rPr>
        <w:t xml:space="preserve">also </w:t>
      </w:r>
      <w:r>
        <w:rPr>
          <w:rFonts w:ascii="Garamond" w:hAnsi="Garamond"/>
          <w:sz w:val="24"/>
          <w:szCs w:val="24"/>
        </w:rPr>
        <w:t xml:space="preserve">noticed an increase in UTC complaints after the UTC’s ad campaign encouraging the public to reach out to them was </w:t>
      </w:r>
      <w:r w:rsidR="00E37A9D">
        <w:rPr>
          <w:rFonts w:ascii="Garamond" w:hAnsi="Garamond"/>
          <w:sz w:val="24"/>
          <w:szCs w:val="24"/>
        </w:rPr>
        <w:t>initiat</w:t>
      </w:r>
      <w:r>
        <w:rPr>
          <w:rFonts w:ascii="Garamond" w:hAnsi="Garamond"/>
          <w:sz w:val="24"/>
          <w:szCs w:val="24"/>
        </w:rPr>
        <w:t>ed.</w:t>
      </w:r>
    </w:p>
    <w:p w:rsidR="00BE2A8B" w:rsidRPr="00C57E34" w:rsidRDefault="00BE2A8B" w:rsidP="00BE2A8B">
      <w:pPr>
        <w:pStyle w:val="Body"/>
        <w:rPr>
          <w:rFonts w:ascii="Garamond" w:hAnsi="Garamond"/>
          <w:sz w:val="24"/>
          <w:szCs w:val="24"/>
        </w:rPr>
      </w:pPr>
      <w:r w:rsidRPr="00C57E34">
        <w:rPr>
          <w:rFonts w:ascii="Garamond" w:hAnsi="Garamond"/>
          <w:sz w:val="24"/>
          <w:szCs w:val="24"/>
        </w:rPr>
        <w:t>During the rolling two-year period of 201</w:t>
      </w:r>
      <w:r>
        <w:rPr>
          <w:rFonts w:ascii="Garamond" w:hAnsi="Garamond"/>
          <w:sz w:val="24"/>
          <w:szCs w:val="24"/>
        </w:rPr>
        <w:t>4</w:t>
      </w:r>
      <w:r w:rsidRPr="00C57E34">
        <w:rPr>
          <w:rFonts w:ascii="Garamond" w:hAnsi="Garamond"/>
          <w:sz w:val="24"/>
          <w:szCs w:val="24"/>
        </w:rPr>
        <w:t>–201</w:t>
      </w:r>
      <w:r>
        <w:rPr>
          <w:rFonts w:ascii="Garamond" w:hAnsi="Garamond"/>
          <w:sz w:val="24"/>
          <w:szCs w:val="24"/>
        </w:rPr>
        <w:t>5</w:t>
      </w:r>
      <w:r w:rsidRPr="00C57E34">
        <w:rPr>
          <w:rFonts w:ascii="Garamond" w:hAnsi="Garamond"/>
          <w:sz w:val="24"/>
          <w:szCs w:val="24"/>
        </w:rPr>
        <w:t xml:space="preserve">, PSE received </w:t>
      </w:r>
      <w:r w:rsidR="006257FA">
        <w:rPr>
          <w:rFonts w:ascii="Garamond" w:hAnsi="Garamond"/>
          <w:sz w:val="24"/>
          <w:szCs w:val="24"/>
        </w:rPr>
        <w:t>complaint</w:t>
      </w:r>
      <w:r w:rsidR="006257FA" w:rsidRPr="00C57E34">
        <w:rPr>
          <w:rFonts w:ascii="Garamond" w:hAnsi="Garamond"/>
          <w:sz w:val="24"/>
          <w:szCs w:val="24"/>
        </w:rPr>
        <w:t xml:space="preserve">s </w:t>
      </w:r>
      <w:r w:rsidRPr="00C57E34">
        <w:rPr>
          <w:rFonts w:ascii="Garamond" w:hAnsi="Garamond"/>
          <w:sz w:val="24"/>
          <w:szCs w:val="24"/>
        </w:rPr>
        <w:t xml:space="preserve">from </w:t>
      </w:r>
      <w:r>
        <w:rPr>
          <w:rFonts w:ascii="Garamond" w:hAnsi="Garamond"/>
          <w:sz w:val="24"/>
          <w:szCs w:val="24"/>
        </w:rPr>
        <w:t>49</w:t>
      </w:r>
      <w:r w:rsidRPr="00C57E34">
        <w:rPr>
          <w:rFonts w:ascii="Garamond" w:hAnsi="Garamond"/>
          <w:sz w:val="24"/>
          <w:szCs w:val="24"/>
        </w:rPr>
        <w:t xml:space="preserve"> customers relating to reliability and power quality concerns. PSE’s complaint process and the change in data collection is described in Appendix I: </w:t>
      </w:r>
      <w:r w:rsidRPr="00C57E34">
        <w:rPr>
          <w:rFonts w:ascii="Garamond" w:hAnsi="Garamond"/>
          <w:i/>
          <w:sz w:val="24"/>
          <w:szCs w:val="24"/>
        </w:rPr>
        <w:t>Electric Reliability Data Collection Process and Calculations</w:t>
      </w:r>
      <w:r w:rsidRPr="00C57E34">
        <w:rPr>
          <w:rFonts w:ascii="Garamond" w:hAnsi="Garamond"/>
          <w:sz w:val="24"/>
          <w:szCs w:val="24"/>
        </w:rPr>
        <w:t xml:space="preserve"> and are shown in tabular form in Appendix M: </w:t>
      </w:r>
      <w:r w:rsidRPr="00C57E34">
        <w:rPr>
          <w:rFonts w:ascii="Garamond" w:hAnsi="Garamond"/>
          <w:i/>
          <w:sz w:val="24"/>
          <w:szCs w:val="24"/>
        </w:rPr>
        <w:t>Current-Year Commission and Rolling-Two-Year PSE Customer Electric Service Reliability Complaints with Resolutions</w:t>
      </w:r>
      <w:r w:rsidRPr="00C57E34">
        <w:rPr>
          <w:rFonts w:ascii="Garamond" w:hAnsi="Garamond"/>
          <w:sz w:val="24"/>
          <w:szCs w:val="24"/>
        </w:rPr>
        <w:t xml:space="preserve">. </w:t>
      </w:r>
    </w:p>
    <w:p w:rsidR="00BE2A8B" w:rsidRPr="00C57E34" w:rsidRDefault="00BE2A8B" w:rsidP="00BE2A8B">
      <w:pPr>
        <w:pStyle w:val="Body"/>
        <w:rPr>
          <w:rFonts w:ascii="Garamond" w:hAnsi="Garamond"/>
          <w:sz w:val="24"/>
          <w:szCs w:val="24"/>
        </w:rPr>
      </w:pPr>
      <w:r w:rsidRPr="00C57E34">
        <w:rPr>
          <w:rFonts w:ascii="Garamond" w:hAnsi="Garamond"/>
          <w:sz w:val="24"/>
          <w:szCs w:val="24"/>
        </w:rPr>
        <w:t>In 201</w:t>
      </w:r>
      <w:r>
        <w:rPr>
          <w:rFonts w:ascii="Garamond" w:hAnsi="Garamond"/>
          <w:sz w:val="24"/>
          <w:szCs w:val="24"/>
        </w:rPr>
        <w:t>5</w:t>
      </w:r>
      <w:r w:rsidRPr="00C57E34">
        <w:rPr>
          <w:rFonts w:ascii="Garamond" w:hAnsi="Garamond"/>
          <w:sz w:val="24"/>
          <w:szCs w:val="24"/>
        </w:rPr>
        <w:t xml:space="preserve">, the UTC received </w:t>
      </w:r>
      <w:r>
        <w:rPr>
          <w:rFonts w:ascii="Garamond" w:hAnsi="Garamond"/>
          <w:sz w:val="24"/>
          <w:szCs w:val="24"/>
        </w:rPr>
        <w:t>27</w:t>
      </w:r>
      <w:r w:rsidRPr="00C57E34">
        <w:rPr>
          <w:rFonts w:ascii="Garamond" w:hAnsi="Garamond"/>
          <w:sz w:val="24"/>
          <w:szCs w:val="24"/>
        </w:rPr>
        <w:t xml:space="preserve"> complaints relating </w:t>
      </w:r>
      <w:r w:rsidR="006257FA">
        <w:rPr>
          <w:rFonts w:ascii="Garamond" w:hAnsi="Garamond"/>
          <w:sz w:val="24"/>
          <w:szCs w:val="24"/>
        </w:rPr>
        <w:t xml:space="preserve">to </w:t>
      </w:r>
      <w:r w:rsidRPr="00C57E34">
        <w:rPr>
          <w:rFonts w:ascii="Garamond" w:hAnsi="Garamond"/>
          <w:sz w:val="24"/>
          <w:szCs w:val="24"/>
        </w:rPr>
        <w:t xml:space="preserve">PSE’s </w:t>
      </w:r>
      <w:r w:rsidR="006257FA">
        <w:rPr>
          <w:rFonts w:ascii="Garamond" w:hAnsi="Garamond"/>
          <w:sz w:val="24"/>
          <w:szCs w:val="24"/>
        </w:rPr>
        <w:t>electric service quality</w:t>
      </w:r>
      <w:r w:rsidRPr="00C57E34">
        <w:rPr>
          <w:rFonts w:ascii="Garamond" w:hAnsi="Garamond"/>
          <w:sz w:val="24"/>
          <w:szCs w:val="24"/>
        </w:rPr>
        <w:t xml:space="preserve">. These complaints are shown in Appendix M: </w:t>
      </w:r>
      <w:r w:rsidRPr="00C57E34">
        <w:rPr>
          <w:rFonts w:ascii="Garamond" w:hAnsi="Garamond"/>
          <w:i/>
          <w:sz w:val="24"/>
          <w:szCs w:val="24"/>
        </w:rPr>
        <w:t>Current-Year Commission and Rolling-Two-Year PSE Customer Electric Service Reliability Complaints with Resolutions.</w:t>
      </w:r>
    </w:p>
    <w:p w:rsidR="00BE2A8B" w:rsidRPr="00C57E34" w:rsidRDefault="00BE2A8B" w:rsidP="00BE2A8B">
      <w:pPr>
        <w:pStyle w:val="Body"/>
        <w:rPr>
          <w:rFonts w:ascii="Garamond" w:hAnsi="Garamond"/>
          <w:sz w:val="24"/>
          <w:szCs w:val="24"/>
        </w:rPr>
      </w:pPr>
      <w:r w:rsidRPr="00C57E34">
        <w:rPr>
          <w:rFonts w:ascii="Garamond" w:hAnsi="Garamond"/>
          <w:sz w:val="24"/>
          <w:szCs w:val="24"/>
        </w:rPr>
        <w:t xml:space="preserve">PSE investigates these customer </w:t>
      </w:r>
      <w:r w:rsidR="00403655">
        <w:rPr>
          <w:rFonts w:ascii="Garamond" w:hAnsi="Garamond"/>
          <w:sz w:val="24"/>
          <w:szCs w:val="24"/>
        </w:rPr>
        <w:t>inquiries</w:t>
      </w:r>
      <w:r w:rsidR="00403655" w:rsidRPr="00C57E34">
        <w:rPr>
          <w:rFonts w:ascii="Garamond" w:hAnsi="Garamond"/>
          <w:sz w:val="24"/>
          <w:szCs w:val="24"/>
        </w:rPr>
        <w:t xml:space="preserve"> </w:t>
      </w:r>
      <w:r w:rsidR="007022A6">
        <w:rPr>
          <w:rFonts w:ascii="Garamond" w:hAnsi="Garamond"/>
          <w:sz w:val="24"/>
          <w:szCs w:val="24"/>
        </w:rPr>
        <w:t xml:space="preserve">and UTC complaints, </w:t>
      </w:r>
      <w:r w:rsidRPr="00C57E34">
        <w:rPr>
          <w:rFonts w:ascii="Garamond" w:hAnsi="Garamond"/>
          <w:sz w:val="24"/>
          <w:szCs w:val="24"/>
        </w:rPr>
        <w:t xml:space="preserve">and tracks service issues. Customers receive follow-up correspondence to discuss their concern, as well as plans for resolution. </w:t>
      </w:r>
      <w:r w:rsidR="007022A6">
        <w:rPr>
          <w:rFonts w:ascii="Garamond" w:hAnsi="Garamond"/>
          <w:sz w:val="24"/>
          <w:szCs w:val="24"/>
        </w:rPr>
        <w:t>The</w:t>
      </w:r>
      <w:r w:rsidRPr="00C57E34">
        <w:rPr>
          <w:rFonts w:ascii="Garamond" w:hAnsi="Garamond"/>
          <w:sz w:val="24"/>
          <w:szCs w:val="24"/>
        </w:rPr>
        <w:t xml:space="preserve"> outage history surrounding each of these customer </w:t>
      </w:r>
      <w:r w:rsidR="00403655">
        <w:rPr>
          <w:rFonts w:ascii="Garamond" w:hAnsi="Garamond"/>
          <w:sz w:val="24"/>
          <w:szCs w:val="24"/>
        </w:rPr>
        <w:t>inquirie</w:t>
      </w:r>
      <w:r w:rsidR="00403655" w:rsidRPr="00C57E34">
        <w:rPr>
          <w:rFonts w:ascii="Garamond" w:hAnsi="Garamond"/>
          <w:sz w:val="24"/>
          <w:szCs w:val="24"/>
        </w:rPr>
        <w:t>s</w:t>
      </w:r>
      <w:r w:rsidR="00091AFE">
        <w:rPr>
          <w:rFonts w:ascii="Garamond" w:hAnsi="Garamond"/>
          <w:sz w:val="24"/>
          <w:szCs w:val="24"/>
        </w:rPr>
        <w:t xml:space="preserve"> and complaint</w:t>
      </w:r>
      <w:r w:rsidRPr="00C57E34">
        <w:rPr>
          <w:rFonts w:ascii="Garamond" w:hAnsi="Garamond"/>
          <w:sz w:val="24"/>
          <w:szCs w:val="24"/>
        </w:rPr>
        <w:t xml:space="preserve"> </w:t>
      </w:r>
      <w:r w:rsidR="007022A6">
        <w:rPr>
          <w:rFonts w:ascii="Garamond" w:hAnsi="Garamond"/>
          <w:sz w:val="24"/>
          <w:szCs w:val="24"/>
        </w:rPr>
        <w:t xml:space="preserve">is </w:t>
      </w:r>
      <w:r w:rsidRPr="00C57E34">
        <w:rPr>
          <w:rFonts w:ascii="Garamond" w:hAnsi="Garamond"/>
          <w:sz w:val="24"/>
          <w:szCs w:val="24"/>
        </w:rPr>
        <w:t>review</w:t>
      </w:r>
      <w:r w:rsidR="007022A6">
        <w:rPr>
          <w:rFonts w:ascii="Garamond" w:hAnsi="Garamond"/>
          <w:sz w:val="24"/>
          <w:szCs w:val="24"/>
        </w:rPr>
        <w:t>ed for</w:t>
      </w:r>
      <w:r w:rsidRPr="00C57E34">
        <w:rPr>
          <w:rFonts w:ascii="Garamond" w:hAnsi="Garamond"/>
          <w:sz w:val="24"/>
          <w:szCs w:val="24"/>
        </w:rPr>
        <w:t xml:space="preserve"> the overall circuit reliability and then an appropriate plan for resolution</w:t>
      </w:r>
      <w:r w:rsidR="007022A6">
        <w:rPr>
          <w:rFonts w:ascii="Garamond" w:hAnsi="Garamond"/>
          <w:sz w:val="24"/>
          <w:szCs w:val="24"/>
        </w:rPr>
        <w:t xml:space="preserve"> is prepared</w:t>
      </w:r>
      <w:r w:rsidRPr="00C57E34">
        <w:rPr>
          <w:rFonts w:ascii="Garamond" w:hAnsi="Garamond"/>
          <w:sz w:val="24"/>
          <w:szCs w:val="24"/>
        </w:rPr>
        <w:t xml:space="preserve">. </w:t>
      </w:r>
    </w:p>
    <w:p w:rsidR="006E5DEA" w:rsidRPr="00B1300A" w:rsidRDefault="00BE2A8B" w:rsidP="00BE2A8B">
      <w:pPr>
        <w:pStyle w:val="Body"/>
      </w:pPr>
      <w:r w:rsidRPr="00C57E34">
        <w:rPr>
          <w:rFonts w:ascii="Garamond" w:hAnsi="Garamond"/>
          <w:sz w:val="24"/>
          <w:szCs w:val="24"/>
        </w:rPr>
        <w:lastRenderedPageBreak/>
        <w:t xml:space="preserve">Depending on the nature of the circuit reliability, the plan for resolution could be continued monitoring of the circuit. Or a </w:t>
      </w:r>
      <w:r w:rsidR="00091AFE">
        <w:rPr>
          <w:rFonts w:ascii="Garamond" w:hAnsi="Garamond"/>
          <w:sz w:val="24"/>
          <w:szCs w:val="24"/>
        </w:rPr>
        <w:t xml:space="preserve">system </w:t>
      </w:r>
      <w:r w:rsidRPr="00C57E34">
        <w:rPr>
          <w:rFonts w:ascii="Garamond" w:hAnsi="Garamond"/>
          <w:sz w:val="24"/>
          <w:szCs w:val="24"/>
        </w:rPr>
        <w:t xml:space="preserve">planner may propose projects which will improve the circuit reliability. The map in Appendix O: </w:t>
      </w:r>
      <w:r w:rsidRPr="00C57E34">
        <w:rPr>
          <w:rFonts w:ascii="Garamond" w:hAnsi="Garamond"/>
          <w:i/>
          <w:sz w:val="24"/>
          <w:szCs w:val="24"/>
        </w:rPr>
        <w:t>Current Year Geographic Location of Electric Service Reliability Customer Complaints on Service Territory Map with Number of Next Year’s Proposed Projects and Vegetation-Management Mileage</w:t>
      </w:r>
      <w:r w:rsidRPr="00C57E34">
        <w:rPr>
          <w:rFonts w:ascii="Garamond" w:hAnsi="Garamond"/>
          <w:sz w:val="24"/>
          <w:szCs w:val="24"/>
        </w:rPr>
        <w:t xml:space="preserve"> summarizes the number of complaints by county for 201</w:t>
      </w:r>
      <w:r>
        <w:rPr>
          <w:rFonts w:ascii="Garamond" w:hAnsi="Garamond"/>
          <w:sz w:val="24"/>
          <w:szCs w:val="24"/>
        </w:rPr>
        <w:t>5</w:t>
      </w:r>
      <w:r w:rsidR="006E5DEA" w:rsidRPr="00C57E34">
        <w:rPr>
          <w:rFonts w:ascii="Garamond" w:hAnsi="Garamond"/>
          <w:sz w:val="24"/>
          <w:szCs w:val="24"/>
        </w:rPr>
        <w:t>.</w:t>
      </w:r>
      <w:r w:rsidR="006E5DEA" w:rsidRPr="001A15F7">
        <w:rPr>
          <w:rFonts w:ascii="Garamond" w:hAnsi="Garamond"/>
        </w:rPr>
        <w:t xml:space="preserve"> </w:t>
      </w:r>
    </w:p>
    <w:p w:rsidR="00995C8E" w:rsidRDefault="00995C8E" w:rsidP="00FF77D8">
      <w:pPr>
        <w:pStyle w:val="Title"/>
      </w:pPr>
      <w:bookmarkStart w:id="245" w:name="_Toc289169017"/>
      <w:bookmarkStart w:id="246" w:name="_Toc352132275"/>
      <w:bookmarkStart w:id="247" w:name="_Toc383662086"/>
      <w:bookmarkStart w:id="248" w:name="_Toc414215913"/>
    </w:p>
    <w:p w:rsidR="006E5DEA" w:rsidRPr="00B1300A" w:rsidRDefault="006E5DEA" w:rsidP="00FF77D8">
      <w:pPr>
        <w:pStyle w:val="Title"/>
      </w:pPr>
      <w:r w:rsidRPr="00B1300A">
        <w:t xml:space="preserve">Working to </w:t>
      </w:r>
      <w:bookmarkEnd w:id="232"/>
      <w:bookmarkEnd w:id="233"/>
      <w:bookmarkEnd w:id="234"/>
      <w:bookmarkEnd w:id="235"/>
      <w:r w:rsidRPr="00B1300A">
        <w:t>Uphold Reliability</w:t>
      </w:r>
      <w:bookmarkEnd w:id="245"/>
      <w:bookmarkEnd w:id="246"/>
      <w:bookmarkEnd w:id="247"/>
      <w:bookmarkEnd w:id="248"/>
      <w:r w:rsidRPr="00B1300A">
        <w:t xml:space="preserve"> </w:t>
      </w:r>
    </w:p>
    <w:p w:rsidR="00BE2A8B" w:rsidRPr="00C57E34" w:rsidRDefault="00BE2A8B" w:rsidP="00BE2A8B">
      <w:pPr>
        <w:pStyle w:val="Body"/>
        <w:rPr>
          <w:rFonts w:ascii="Garamond" w:hAnsi="Garamond"/>
          <w:sz w:val="24"/>
          <w:szCs w:val="24"/>
        </w:rPr>
      </w:pPr>
      <w:bookmarkStart w:id="249" w:name="_Toc246292634"/>
      <w:bookmarkStart w:id="250" w:name="_Toc249331869"/>
      <w:bookmarkStart w:id="251" w:name="_Toc276382681"/>
      <w:bookmarkStart w:id="252" w:name="_Toc246292645"/>
      <w:bookmarkStart w:id="253" w:name="_Toc249331881"/>
      <w:bookmarkStart w:id="254" w:name="_Toc253582060"/>
      <w:bookmarkStart w:id="255" w:name="_Toc276382692"/>
      <w:r w:rsidRPr="00C57E34">
        <w:rPr>
          <w:rFonts w:ascii="Garamond" w:hAnsi="Garamond"/>
          <w:sz w:val="24"/>
          <w:szCs w:val="24"/>
        </w:rPr>
        <w:t xml:space="preserve">To continually improve and provide reliable electric service throughout its service area, PSE reviews the cause of outages to better understand performance at the subsystem level. Appendix J: </w:t>
      </w:r>
      <w:r w:rsidRPr="00C57E34">
        <w:rPr>
          <w:rFonts w:ascii="Garamond" w:hAnsi="Garamond"/>
          <w:i/>
          <w:sz w:val="24"/>
          <w:szCs w:val="24"/>
        </w:rPr>
        <w:t>Current Year Electric Service Outage by Cause by Area</w:t>
      </w:r>
      <w:r w:rsidRPr="00C57E34">
        <w:rPr>
          <w:rFonts w:ascii="Garamond" w:hAnsi="Garamond"/>
          <w:sz w:val="24"/>
          <w:szCs w:val="24"/>
        </w:rPr>
        <w:t xml:space="preserve"> </w:t>
      </w:r>
      <w:r w:rsidRPr="00C57E34">
        <w:rPr>
          <w:rFonts w:ascii="Garamond" w:hAnsi="Garamond"/>
          <w:color w:val="000000"/>
          <w:sz w:val="24"/>
          <w:szCs w:val="24"/>
        </w:rPr>
        <w:t>details the recorded outage causes in each county in 201</w:t>
      </w:r>
      <w:r>
        <w:rPr>
          <w:rFonts w:ascii="Garamond" w:hAnsi="Garamond"/>
          <w:color w:val="000000"/>
          <w:sz w:val="24"/>
          <w:szCs w:val="24"/>
        </w:rPr>
        <w:t>5</w:t>
      </w:r>
      <w:r w:rsidRPr="00C57E34">
        <w:rPr>
          <w:rFonts w:ascii="Garamond" w:hAnsi="Garamond"/>
          <w:color w:val="000000"/>
          <w:sz w:val="24"/>
          <w:szCs w:val="24"/>
        </w:rPr>
        <w:t>. It shows that trees (TF, TO, TV), birds and animals (BA) and equipment failures (EF) continue to be the primary reasons for outages in 201</w:t>
      </w:r>
      <w:r>
        <w:rPr>
          <w:rFonts w:ascii="Garamond" w:hAnsi="Garamond"/>
          <w:color w:val="000000"/>
          <w:sz w:val="24"/>
          <w:szCs w:val="24"/>
        </w:rPr>
        <w:t>5</w:t>
      </w:r>
      <w:r w:rsidRPr="00C57E34">
        <w:rPr>
          <w:rFonts w:ascii="Garamond" w:hAnsi="Garamond"/>
          <w:color w:val="000000"/>
          <w:sz w:val="24"/>
          <w:szCs w:val="24"/>
        </w:rPr>
        <w:t xml:space="preserve"> as in previous years. Scheduled outages (SO), </w:t>
      </w:r>
      <w:r w:rsidR="00091AFE">
        <w:rPr>
          <w:rFonts w:ascii="Garamond" w:hAnsi="Garamond"/>
          <w:color w:val="000000"/>
          <w:sz w:val="24"/>
          <w:szCs w:val="24"/>
        </w:rPr>
        <w:t>for the purpose of</w:t>
      </w:r>
      <w:r w:rsidRPr="00C57E34">
        <w:rPr>
          <w:rFonts w:ascii="Garamond" w:hAnsi="Garamond"/>
          <w:color w:val="000000"/>
          <w:sz w:val="24"/>
          <w:szCs w:val="24"/>
        </w:rPr>
        <w:t xml:space="preserve"> perform</w:t>
      </w:r>
      <w:r w:rsidR="00091AFE">
        <w:rPr>
          <w:rFonts w:ascii="Garamond" w:hAnsi="Garamond"/>
          <w:color w:val="000000"/>
          <w:sz w:val="24"/>
          <w:szCs w:val="24"/>
        </w:rPr>
        <w:t>ing</w:t>
      </w:r>
      <w:r w:rsidRPr="00C57E34">
        <w:rPr>
          <w:rFonts w:ascii="Garamond" w:hAnsi="Garamond"/>
          <w:color w:val="000000"/>
          <w:sz w:val="24"/>
          <w:szCs w:val="24"/>
        </w:rPr>
        <w:t xml:space="preserve"> system upgrades and maintenance, also contribute a significant number of outages. The duration of the scheduled outages is minimized to lessen the effect on customers. </w:t>
      </w:r>
      <w:r w:rsidRPr="00C57E34">
        <w:rPr>
          <w:rFonts w:ascii="Garamond" w:hAnsi="Garamond"/>
          <w:sz w:val="24"/>
          <w:szCs w:val="24"/>
        </w:rPr>
        <w:t xml:space="preserve">This section discusses the efforts PSE takes to reduce the number and the overall duration of </w:t>
      </w:r>
      <w:r w:rsidR="002A0872">
        <w:rPr>
          <w:rFonts w:ascii="Garamond" w:hAnsi="Garamond"/>
          <w:sz w:val="24"/>
          <w:szCs w:val="24"/>
        </w:rPr>
        <w:t>t</w:t>
      </w:r>
      <w:r w:rsidR="0036694F">
        <w:rPr>
          <w:rFonts w:ascii="Garamond" w:hAnsi="Garamond"/>
          <w:sz w:val="24"/>
          <w:szCs w:val="24"/>
        </w:rPr>
        <w:t>ree-related</w:t>
      </w:r>
      <w:r w:rsidRPr="00C57E34">
        <w:rPr>
          <w:rFonts w:ascii="Garamond" w:hAnsi="Garamond"/>
          <w:sz w:val="24"/>
          <w:szCs w:val="24"/>
        </w:rPr>
        <w:t xml:space="preserve"> and preventable outages. </w:t>
      </w:r>
    </w:p>
    <w:p w:rsidR="006E5DEA" w:rsidRPr="00C57E34" w:rsidRDefault="00BE2A8B" w:rsidP="00BE2A8B">
      <w:pPr>
        <w:pStyle w:val="Body"/>
        <w:rPr>
          <w:rFonts w:ascii="Garamond" w:hAnsi="Garamond"/>
          <w:sz w:val="24"/>
          <w:szCs w:val="24"/>
        </w:rPr>
      </w:pPr>
      <w:r w:rsidRPr="00C57E34">
        <w:rPr>
          <w:rFonts w:ascii="Garamond" w:hAnsi="Garamond"/>
          <w:sz w:val="24"/>
          <w:szCs w:val="24"/>
        </w:rPr>
        <w:t xml:space="preserve">The map in Appendix O: </w:t>
      </w:r>
      <w:r w:rsidRPr="00C57E34">
        <w:rPr>
          <w:rFonts w:ascii="Garamond" w:hAnsi="Garamond"/>
          <w:i/>
          <w:sz w:val="24"/>
          <w:szCs w:val="24"/>
        </w:rPr>
        <w:t xml:space="preserve">Current Year Geographic Location of Electric Service Reliability Customer Complaints on Service Territory Map with Number of Next Year’s Proposed Projects and Vegetation-Management Mileage </w:t>
      </w:r>
      <w:r w:rsidRPr="00C57E34">
        <w:rPr>
          <w:rFonts w:ascii="Garamond" w:hAnsi="Garamond"/>
          <w:sz w:val="24"/>
          <w:szCs w:val="24"/>
        </w:rPr>
        <w:t>shows the number of reliability projects and vegetation mileage by county PSE has proposed for completion in 201</w:t>
      </w:r>
      <w:r>
        <w:rPr>
          <w:rFonts w:ascii="Garamond" w:hAnsi="Garamond"/>
          <w:sz w:val="24"/>
          <w:szCs w:val="24"/>
        </w:rPr>
        <w:t>6</w:t>
      </w:r>
      <w:r w:rsidR="006E5DEA" w:rsidRPr="00C57E34">
        <w:rPr>
          <w:rFonts w:ascii="Garamond" w:hAnsi="Garamond"/>
          <w:sz w:val="24"/>
          <w:szCs w:val="24"/>
        </w:rPr>
        <w:t>.</w:t>
      </w:r>
    </w:p>
    <w:p w:rsidR="006E5DEA" w:rsidRDefault="006E5DEA" w:rsidP="006E5DEA"/>
    <w:p w:rsidR="006E5DEA" w:rsidRPr="008359FC" w:rsidRDefault="006E5DEA" w:rsidP="00FF77D8">
      <w:pPr>
        <w:pStyle w:val="Title"/>
      </w:pPr>
      <w:r w:rsidRPr="00D322F8">
        <w:t>Vegetation Management</w:t>
      </w:r>
      <w:bookmarkEnd w:id="249"/>
      <w:bookmarkEnd w:id="250"/>
      <w:bookmarkEnd w:id="251"/>
      <w:r w:rsidRPr="008359FC">
        <w:t xml:space="preserve"> </w:t>
      </w:r>
    </w:p>
    <w:p w:rsidR="006E5DEA" w:rsidRPr="00C57E34" w:rsidRDefault="006E5DEA" w:rsidP="006E5DEA">
      <w:pPr>
        <w:pStyle w:val="Body"/>
        <w:rPr>
          <w:rFonts w:ascii="Garamond" w:hAnsi="Garamond"/>
          <w:sz w:val="24"/>
          <w:szCs w:val="24"/>
        </w:rPr>
      </w:pPr>
      <w:r w:rsidRPr="00C57E34">
        <w:rPr>
          <w:rFonts w:ascii="Garamond" w:hAnsi="Garamond"/>
          <w:sz w:val="24"/>
          <w:szCs w:val="24"/>
        </w:rPr>
        <w:t xml:space="preserve">Outages related to trees and vegetation continue to be a major factor in the SAIDI and SAIFI </w:t>
      </w:r>
      <w:r w:rsidR="00E96AE2">
        <w:rPr>
          <w:rFonts w:ascii="Garamond" w:hAnsi="Garamond"/>
          <w:sz w:val="24"/>
          <w:szCs w:val="24"/>
        </w:rPr>
        <w:t>performance</w:t>
      </w:r>
      <w:r w:rsidRPr="00C57E34">
        <w:rPr>
          <w:rFonts w:ascii="Garamond" w:hAnsi="Garamond"/>
          <w:sz w:val="24"/>
          <w:szCs w:val="24"/>
        </w:rPr>
        <w:t xml:space="preserve">. </w:t>
      </w:r>
      <w:r w:rsidR="00ED72BB" w:rsidRPr="00C57E34">
        <w:rPr>
          <w:rFonts w:ascii="Garamond" w:hAnsi="Garamond"/>
          <w:sz w:val="24"/>
          <w:szCs w:val="24"/>
        </w:rPr>
        <w:t>Trees remain a vital element of the region’s quality of life, but they are also a major cause of power outages. To mitigate trees and limbs falling into electric power lines, PSE performs vegetation maintenance based on a cyclical schedule. The maintenance program</w:t>
      </w:r>
      <w:r w:rsidR="006729CA">
        <w:rPr>
          <w:rFonts w:ascii="Garamond" w:hAnsi="Garamond"/>
          <w:sz w:val="24"/>
          <w:szCs w:val="24"/>
        </w:rPr>
        <w:t>s</w:t>
      </w:r>
      <w:r w:rsidR="00ED72BB" w:rsidRPr="00C57E34">
        <w:rPr>
          <w:rFonts w:ascii="Garamond" w:hAnsi="Garamond"/>
          <w:sz w:val="24"/>
          <w:szCs w:val="24"/>
        </w:rPr>
        <w:t xml:space="preserve"> focus on achieving a safe and reliable </w:t>
      </w:r>
      <w:r w:rsidR="006729CA">
        <w:rPr>
          <w:rFonts w:ascii="Garamond" w:hAnsi="Garamond"/>
          <w:sz w:val="24"/>
          <w:szCs w:val="24"/>
        </w:rPr>
        <w:t xml:space="preserve">electric </w:t>
      </w:r>
      <w:r w:rsidR="00ED72BB" w:rsidRPr="00C57E34">
        <w:rPr>
          <w:rFonts w:ascii="Garamond" w:hAnsi="Garamond"/>
          <w:sz w:val="24"/>
          <w:szCs w:val="24"/>
        </w:rPr>
        <w:t xml:space="preserve">system. Vegetation Management involves a variety of practices and techniques designed to keep trees and limbs from coming in contact with power lines and causing outages. Less than 10% of </w:t>
      </w:r>
      <w:r w:rsidR="002A0872">
        <w:rPr>
          <w:rFonts w:ascii="Garamond" w:hAnsi="Garamond"/>
          <w:sz w:val="24"/>
          <w:szCs w:val="24"/>
        </w:rPr>
        <w:t>t</w:t>
      </w:r>
      <w:r w:rsidR="0036694F">
        <w:rPr>
          <w:rFonts w:ascii="Garamond" w:hAnsi="Garamond"/>
          <w:sz w:val="24"/>
          <w:szCs w:val="24"/>
        </w:rPr>
        <w:t>ree-related</w:t>
      </w:r>
      <w:r w:rsidR="00ED72BB" w:rsidRPr="00C57E34">
        <w:rPr>
          <w:rFonts w:ascii="Garamond" w:hAnsi="Garamond"/>
          <w:sz w:val="24"/>
          <w:szCs w:val="24"/>
        </w:rPr>
        <w:t xml:space="preserve"> outages are caused by tree growth, illustrating an effective </w:t>
      </w:r>
      <w:r w:rsidR="006729CA">
        <w:rPr>
          <w:rFonts w:ascii="Garamond" w:hAnsi="Garamond"/>
          <w:sz w:val="24"/>
          <w:szCs w:val="24"/>
        </w:rPr>
        <w:t>v</w:t>
      </w:r>
      <w:r w:rsidR="006729CA" w:rsidRPr="00C57E34">
        <w:rPr>
          <w:rFonts w:ascii="Garamond" w:hAnsi="Garamond"/>
          <w:sz w:val="24"/>
          <w:szCs w:val="24"/>
        </w:rPr>
        <w:t xml:space="preserve">egetation </w:t>
      </w:r>
      <w:r w:rsidR="006729CA">
        <w:rPr>
          <w:rFonts w:ascii="Garamond" w:hAnsi="Garamond"/>
          <w:sz w:val="24"/>
          <w:szCs w:val="24"/>
        </w:rPr>
        <w:t>m</w:t>
      </w:r>
      <w:r w:rsidR="006729CA" w:rsidRPr="00C57E34">
        <w:rPr>
          <w:rFonts w:ascii="Garamond" w:hAnsi="Garamond"/>
          <w:sz w:val="24"/>
          <w:szCs w:val="24"/>
        </w:rPr>
        <w:t xml:space="preserve">anagement </w:t>
      </w:r>
      <w:r w:rsidR="006729CA">
        <w:rPr>
          <w:rFonts w:ascii="Garamond" w:hAnsi="Garamond"/>
          <w:sz w:val="24"/>
          <w:szCs w:val="24"/>
        </w:rPr>
        <w:t>p</w:t>
      </w:r>
      <w:r w:rsidR="006729CA" w:rsidRPr="00C57E34">
        <w:rPr>
          <w:rFonts w:ascii="Garamond" w:hAnsi="Garamond"/>
          <w:sz w:val="24"/>
          <w:szCs w:val="24"/>
        </w:rPr>
        <w:t>rogram</w:t>
      </w:r>
      <w:r w:rsidR="006729CA" w:rsidRPr="00C57E34">
        <w:rPr>
          <w:rStyle w:val="FootnoteReference"/>
          <w:rFonts w:ascii="Garamond" w:eastAsia="MS Mincho" w:hAnsi="Garamond"/>
          <w:sz w:val="24"/>
          <w:szCs w:val="24"/>
        </w:rPr>
        <w:footnoteReference w:id="27"/>
      </w:r>
      <w:r w:rsidRPr="00C57E34">
        <w:rPr>
          <w:rFonts w:ascii="Garamond" w:hAnsi="Garamond"/>
          <w:sz w:val="24"/>
          <w:szCs w:val="24"/>
        </w:rPr>
        <w:t xml:space="preserve">. </w:t>
      </w:r>
    </w:p>
    <w:p w:rsidR="006E5DEA" w:rsidRPr="00234F35" w:rsidRDefault="006E5DEA" w:rsidP="00CB7843">
      <w:pPr>
        <w:pStyle w:val="H3"/>
      </w:pPr>
      <w:r w:rsidRPr="00D322F8">
        <w:lastRenderedPageBreak/>
        <w:t>Cyclical Programs</w:t>
      </w:r>
    </w:p>
    <w:p w:rsidR="006E5DEA" w:rsidRPr="00C57E34" w:rsidRDefault="00ED72BB" w:rsidP="00CB7843">
      <w:pPr>
        <w:pStyle w:val="Body"/>
        <w:keepNext/>
        <w:rPr>
          <w:rFonts w:ascii="Garamond" w:hAnsi="Garamond"/>
          <w:b/>
          <w:sz w:val="24"/>
          <w:szCs w:val="24"/>
        </w:rPr>
      </w:pPr>
      <w:r w:rsidRPr="00C57E34">
        <w:rPr>
          <w:rFonts w:ascii="Garamond" w:hAnsi="Garamond"/>
          <w:sz w:val="24"/>
          <w:szCs w:val="24"/>
        </w:rPr>
        <w:t>PSE spends more than $13 million annually on a systematic, cyclical vegetation</w:t>
      </w:r>
      <w:r w:rsidR="004236FD">
        <w:rPr>
          <w:rFonts w:ascii="Garamond" w:hAnsi="Garamond"/>
          <w:sz w:val="24"/>
          <w:szCs w:val="24"/>
        </w:rPr>
        <w:t xml:space="preserve"> </w:t>
      </w:r>
      <w:r w:rsidRPr="00C57E34">
        <w:rPr>
          <w:rFonts w:ascii="Garamond" w:hAnsi="Garamond"/>
          <w:sz w:val="24"/>
          <w:szCs w:val="24"/>
        </w:rPr>
        <w:t>management program to reduce outages in its overhead electric distribution, high-voltage distribution and transmission systems</w:t>
      </w:r>
      <w:r w:rsidR="006E5DEA" w:rsidRPr="00C57E34">
        <w:rPr>
          <w:rFonts w:ascii="Garamond" w:hAnsi="Garamond"/>
          <w:sz w:val="24"/>
          <w:szCs w:val="24"/>
        </w:rPr>
        <w:t xml:space="preserve">. </w:t>
      </w:r>
    </w:p>
    <w:p w:rsidR="006E5DEA" w:rsidRPr="00C57E34" w:rsidRDefault="006E5DEA" w:rsidP="00CB7843">
      <w:pPr>
        <w:pStyle w:val="Bullet"/>
        <w:keepNext/>
        <w:tabs>
          <w:tab w:val="clear" w:pos="1782"/>
          <w:tab w:val="num" w:pos="1062"/>
          <w:tab w:val="left" w:pos="1170"/>
          <w:tab w:val="num" w:pos="1440"/>
          <w:tab w:val="left" w:pos="1890"/>
        </w:tabs>
        <w:ind w:left="1710" w:hanging="630"/>
      </w:pPr>
      <w:r w:rsidRPr="00C57E34">
        <w:rPr>
          <w:b/>
        </w:rPr>
        <w:t>Overhead distribution system</w:t>
      </w:r>
      <w:r w:rsidRPr="00C57E34">
        <w:t xml:space="preserve">—Usually </w:t>
      </w:r>
      <w:r w:rsidR="000646F0" w:rsidRPr="00C57E34">
        <w:t>trees are trimmed every four years for distribution lines in urban areas and every six years for lines in rural areas</w:t>
      </w:r>
      <w:r w:rsidRPr="00C57E34">
        <w:t xml:space="preserve">. </w:t>
      </w:r>
    </w:p>
    <w:p w:rsidR="006E5DEA" w:rsidRPr="00C57E34" w:rsidRDefault="004236FD" w:rsidP="00C57E34">
      <w:pPr>
        <w:pStyle w:val="BulletList2ndLevel"/>
        <w:tabs>
          <w:tab w:val="left" w:pos="1170"/>
          <w:tab w:val="left" w:pos="2070"/>
        </w:tabs>
        <w:ind w:left="2070" w:hanging="630"/>
      </w:pPr>
      <w:r>
        <w:t>Danger trees, t</w:t>
      </w:r>
      <w:r w:rsidR="000646F0" w:rsidRPr="00C57E34">
        <w:t>rees that are an imminent threat of falling into power lines</w:t>
      </w:r>
      <w:r>
        <w:t xml:space="preserve">, </w:t>
      </w:r>
      <w:r w:rsidR="000646F0" w:rsidRPr="00C57E34">
        <w:t>are removed in these rights-of-way or within 12 feet of the system at the same time that trees are trimmed</w:t>
      </w:r>
      <w:r w:rsidR="006E5DEA" w:rsidRPr="00C57E34">
        <w:t xml:space="preserve">. </w:t>
      </w:r>
    </w:p>
    <w:p w:rsidR="006E5DEA" w:rsidRPr="00C57E34" w:rsidRDefault="000646F0" w:rsidP="00C57E34">
      <w:pPr>
        <w:pStyle w:val="BulletList2ndLevel"/>
        <w:tabs>
          <w:tab w:val="left" w:pos="1170"/>
          <w:tab w:val="left" w:pos="2070"/>
        </w:tabs>
        <w:ind w:left="2070" w:hanging="630"/>
      </w:pPr>
      <w:r>
        <w:rPr>
          <w:rFonts w:cs="Garamond"/>
        </w:rPr>
        <w:t xml:space="preserve">In 2015, </w:t>
      </w:r>
      <w:r w:rsidRPr="00C57E34">
        <w:t xml:space="preserve">PSE completed </w:t>
      </w:r>
      <w:r>
        <w:t>681</w:t>
      </w:r>
      <w:r w:rsidRPr="00C57E34">
        <w:t xml:space="preserve"> miles of vegetation management. The maintenance cycle is on schedule. </w:t>
      </w:r>
    </w:p>
    <w:p w:rsidR="006E5DEA" w:rsidRPr="00C57E34" w:rsidRDefault="006E5DEA" w:rsidP="000B1062">
      <w:pPr>
        <w:pStyle w:val="Bullet"/>
        <w:tabs>
          <w:tab w:val="clear" w:pos="1782"/>
          <w:tab w:val="num" w:pos="1062"/>
          <w:tab w:val="left" w:pos="1170"/>
          <w:tab w:val="num" w:pos="1440"/>
          <w:tab w:val="left" w:pos="1890"/>
        </w:tabs>
        <w:ind w:left="1710" w:hanging="630"/>
      </w:pPr>
      <w:r w:rsidRPr="00C57E34">
        <w:rPr>
          <w:b/>
        </w:rPr>
        <w:t>High-voltage distribution system and cross-country transmission corridor system</w:t>
      </w:r>
      <w:r w:rsidRPr="00C57E34">
        <w:t xml:space="preserve">—Trees </w:t>
      </w:r>
      <w:r w:rsidR="000646F0" w:rsidRPr="00C57E34">
        <w:t>are trimmed every three years on PSE’s high-voltage distribution rights-of-way and annually in transmission corridors. Spray and mowing activities are performed and danger trees are removed along the edge of these corridors, typically within 12 feet of the system at the same time trees are trimmed. In 201</w:t>
      </w:r>
      <w:r w:rsidR="000646F0">
        <w:t>5</w:t>
      </w:r>
      <w:r w:rsidRPr="00C57E34">
        <w:t>:</w:t>
      </w:r>
    </w:p>
    <w:p w:rsidR="006E5DEA" w:rsidRPr="00C57E34" w:rsidRDefault="006E5DEA" w:rsidP="00C57E34">
      <w:pPr>
        <w:pStyle w:val="BulletList2ndLevel"/>
        <w:tabs>
          <w:tab w:val="left" w:pos="1170"/>
          <w:tab w:val="left" w:pos="1890"/>
          <w:tab w:val="left" w:pos="2160"/>
        </w:tabs>
        <w:ind w:left="2070" w:hanging="630"/>
      </w:pPr>
      <w:r w:rsidRPr="00C57E34">
        <w:t>585 miles of high-voltage distribution lines were maintained.</w:t>
      </w:r>
    </w:p>
    <w:p w:rsidR="006E5DEA" w:rsidRPr="00C57E34" w:rsidRDefault="009C6AEC" w:rsidP="00C57E34">
      <w:pPr>
        <w:pStyle w:val="BulletList2ndLevel"/>
        <w:tabs>
          <w:tab w:val="left" w:pos="1170"/>
          <w:tab w:val="left" w:pos="1890"/>
          <w:tab w:val="left" w:pos="2160"/>
        </w:tabs>
        <w:ind w:left="2070" w:hanging="630"/>
      </w:pPr>
      <w:r>
        <w:rPr>
          <w:rFonts w:cs="Garamond"/>
        </w:rPr>
        <w:t>375</w:t>
      </w:r>
      <w:r w:rsidR="000646F0" w:rsidRPr="00C57E34">
        <w:rPr>
          <w:rFonts w:cs="Garamond"/>
        </w:rPr>
        <w:t xml:space="preserve"> miles of transmission corri</w:t>
      </w:r>
      <w:r w:rsidR="000646F0" w:rsidRPr="00C57E34">
        <w:t>dors were maintained under federal clearing requirements.</w:t>
      </w:r>
      <w:r w:rsidR="000646F0" w:rsidRPr="00E11C98">
        <w:t xml:space="preserve"> </w:t>
      </w:r>
    </w:p>
    <w:p w:rsidR="006E5DEA" w:rsidRPr="00C57E34" w:rsidRDefault="006E5DEA" w:rsidP="000B1062">
      <w:pPr>
        <w:pStyle w:val="Bullet"/>
        <w:tabs>
          <w:tab w:val="clear" w:pos="1782"/>
          <w:tab w:val="num" w:pos="1062"/>
          <w:tab w:val="left" w:pos="1170"/>
          <w:tab w:val="num" w:pos="1440"/>
          <w:tab w:val="left" w:pos="1890"/>
        </w:tabs>
        <w:ind w:left="1710" w:hanging="630"/>
      </w:pPr>
      <w:r w:rsidRPr="00C57E34">
        <w:rPr>
          <w:b/>
        </w:rPr>
        <w:t>Fast growing, undesirable species</w:t>
      </w:r>
      <w:r w:rsidRPr="00C57E34">
        <w:t xml:space="preserve">—Hot spotting and mid-cycle work and patrols occur yearly on the overhead distribution, high-voltage distribution and the transmission corridors to remove fast-growing, undesirable species of trees. </w:t>
      </w:r>
    </w:p>
    <w:p w:rsidR="006E5DEA" w:rsidRPr="001A15F7" w:rsidRDefault="006E5DEA" w:rsidP="00C57E34">
      <w:pPr>
        <w:pStyle w:val="BulletList2ndLevel"/>
        <w:tabs>
          <w:tab w:val="clear" w:pos="2520"/>
          <w:tab w:val="left" w:pos="1170"/>
          <w:tab w:val="left" w:pos="1890"/>
        </w:tabs>
        <w:ind w:left="2070" w:hanging="630"/>
        <w:rPr>
          <w:sz w:val="22"/>
          <w:szCs w:val="22"/>
        </w:rPr>
      </w:pPr>
      <w:r w:rsidRPr="00C57E34">
        <w:t>In 201</w:t>
      </w:r>
      <w:r w:rsidR="000646F0">
        <w:t>5</w:t>
      </w:r>
      <w:r w:rsidRPr="00C57E34">
        <w:t>, roughly 300 miles were treated for undesirable trees.</w:t>
      </w:r>
      <w:r w:rsidRPr="001A15F7">
        <w:rPr>
          <w:sz w:val="22"/>
          <w:szCs w:val="22"/>
        </w:rPr>
        <w:t xml:space="preserve"> </w:t>
      </w:r>
    </w:p>
    <w:p w:rsidR="006E5DEA" w:rsidRPr="00234F35" w:rsidRDefault="006E5DEA" w:rsidP="006E5DEA">
      <w:pPr>
        <w:pStyle w:val="H3"/>
      </w:pPr>
      <w:r w:rsidRPr="00D322F8">
        <w:t>TreeWatch Program</w:t>
      </w:r>
    </w:p>
    <w:p w:rsidR="006E5DEA" w:rsidRPr="00C57E34" w:rsidRDefault="000646F0" w:rsidP="006E5DEA">
      <w:pPr>
        <w:pStyle w:val="Body"/>
        <w:rPr>
          <w:rFonts w:ascii="Garamond" w:hAnsi="Garamond"/>
          <w:sz w:val="24"/>
          <w:szCs w:val="24"/>
        </w:rPr>
      </w:pPr>
      <w:r w:rsidRPr="00C57E34">
        <w:rPr>
          <w:rFonts w:ascii="Garamond" w:hAnsi="Garamond"/>
          <w:sz w:val="24"/>
          <w:szCs w:val="24"/>
        </w:rPr>
        <w:t>PSE also manages vegetation impacts and spends $2 million annually with its TreeWatch program. Within this program, certified arborists work with communities and property owners to identify and remove “at</w:t>
      </w:r>
      <w:r w:rsidRPr="00C57E34">
        <w:rPr>
          <w:rFonts w:ascii="Garamond" w:hAnsi="Garamond"/>
          <w:sz w:val="24"/>
          <w:szCs w:val="24"/>
        </w:rPr>
        <w:noBreakHyphen/>
        <w:t>risk” trees on private property that are more than 12 feet away from power lines located beyond the limits of normal cyclical vegetation management standards. In 20</w:t>
      </w:r>
      <w:r>
        <w:rPr>
          <w:rFonts w:ascii="Garamond" w:hAnsi="Garamond"/>
          <w:sz w:val="24"/>
          <w:szCs w:val="24"/>
        </w:rPr>
        <w:t>15</w:t>
      </w:r>
      <w:r w:rsidRPr="00C57E34">
        <w:rPr>
          <w:rFonts w:ascii="Garamond" w:hAnsi="Garamond"/>
          <w:sz w:val="24"/>
          <w:szCs w:val="24"/>
        </w:rPr>
        <w:t xml:space="preserve">, the TreeWatch program addressed approximately </w:t>
      </w:r>
      <w:r>
        <w:rPr>
          <w:rFonts w:ascii="Garamond" w:hAnsi="Garamond"/>
          <w:sz w:val="24"/>
          <w:szCs w:val="24"/>
        </w:rPr>
        <w:t>300</w:t>
      </w:r>
      <w:r w:rsidRPr="00C57E34">
        <w:rPr>
          <w:rFonts w:ascii="Garamond" w:hAnsi="Garamond"/>
          <w:sz w:val="24"/>
          <w:szCs w:val="24"/>
        </w:rPr>
        <w:t xml:space="preserve"> miles of transmission and high</w:t>
      </w:r>
      <w:r w:rsidRPr="00C57E34">
        <w:rPr>
          <w:rFonts w:ascii="Garamond" w:hAnsi="Garamond"/>
          <w:sz w:val="24"/>
          <w:szCs w:val="24"/>
        </w:rPr>
        <w:noBreakHyphen/>
        <w:t xml:space="preserve">voltage distribution lines and over </w:t>
      </w:r>
      <w:r>
        <w:rPr>
          <w:rFonts w:ascii="Garamond" w:hAnsi="Garamond"/>
          <w:sz w:val="24"/>
          <w:szCs w:val="24"/>
        </w:rPr>
        <w:t>500</w:t>
      </w:r>
      <w:r w:rsidRPr="00C57E34">
        <w:rPr>
          <w:rFonts w:ascii="Garamond" w:hAnsi="Garamond"/>
          <w:sz w:val="24"/>
          <w:szCs w:val="24"/>
        </w:rPr>
        <w:t xml:space="preserve"> miles of distribution lines. Nearly </w:t>
      </w:r>
      <w:r>
        <w:rPr>
          <w:rFonts w:ascii="Garamond" w:hAnsi="Garamond"/>
          <w:sz w:val="24"/>
          <w:szCs w:val="24"/>
        </w:rPr>
        <w:t>25</w:t>
      </w:r>
      <w:r w:rsidRPr="00C57E34">
        <w:rPr>
          <w:rFonts w:ascii="Garamond" w:hAnsi="Garamond"/>
          <w:sz w:val="24"/>
          <w:szCs w:val="24"/>
        </w:rPr>
        <w:t>,000 trees were removed or pruned. The trim and removal numbers vary year to year due to the size and complexity of the trees targeted to be trimmed and removed. The focus in 201</w:t>
      </w:r>
      <w:r>
        <w:rPr>
          <w:rFonts w:ascii="Garamond" w:hAnsi="Garamond"/>
          <w:sz w:val="24"/>
          <w:szCs w:val="24"/>
        </w:rPr>
        <w:t>5</w:t>
      </w:r>
      <w:r w:rsidRPr="00C57E34">
        <w:rPr>
          <w:rFonts w:ascii="Garamond" w:hAnsi="Garamond"/>
          <w:sz w:val="24"/>
          <w:szCs w:val="24"/>
        </w:rPr>
        <w:t xml:space="preserve"> was on critical high voltage distribution lines, and those distribution circuits that are on the top 50 worst circuits for </w:t>
      </w:r>
      <w:r w:rsidR="002A0872">
        <w:rPr>
          <w:rFonts w:ascii="Garamond" w:hAnsi="Garamond"/>
          <w:sz w:val="24"/>
          <w:szCs w:val="24"/>
        </w:rPr>
        <w:t>t</w:t>
      </w:r>
      <w:r w:rsidR="0036694F">
        <w:rPr>
          <w:rFonts w:ascii="Garamond" w:hAnsi="Garamond"/>
          <w:sz w:val="24"/>
          <w:szCs w:val="24"/>
        </w:rPr>
        <w:t>ree-related</w:t>
      </w:r>
      <w:r w:rsidRPr="00C57E34">
        <w:rPr>
          <w:rFonts w:ascii="Garamond" w:hAnsi="Garamond"/>
          <w:sz w:val="24"/>
          <w:szCs w:val="24"/>
        </w:rPr>
        <w:t xml:space="preserve"> outages. </w:t>
      </w:r>
    </w:p>
    <w:p w:rsidR="006E5DEA" w:rsidRPr="00234F35" w:rsidRDefault="006E5DEA" w:rsidP="006E5DEA">
      <w:pPr>
        <w:pStyle w:val="H3"/>
      </w:pPr>
      <w:r w:rsidRPr="00D322F8">
        <w:t>Tree Replanting Program</w:t>
      </w:r>
    </w:p>
    <w:p w:rsidR="006E5DEA" w:rsidRPr="00C57E34" w:rsidRDefault="006E5DEA" w:rsidP="006E5DEA">
      <w:pPr>
        <w:pStyle w:val="Body"/>
        <w:rPr>
          <w:rFonts w:ascii="Garamond" w:hAnsi="Garamond"/>
          <w:sz w:val="24"/>
          <w:szCs w:val="24"/>
        </w:rPr>
      </w:pPr>
      <w:r w:rsidRPr="00C57E34">
        <w:rPr>
          <w:rFonts w:ascii="Garamond" w:hAnsi="Garamond"/>
          <w:sz w:val="24"/>
          <w:szCs w:val="24"/>
        </w:rPr>
        <w:t xml:space="preserve">PSE </w:t>
      </w:r>
      <w:r w:rsidR="000646F0" w:rsidRPr="00C57E34">
        <w:rPr>
          <w:rFonts w:ascii="Garamond" w:hAnsi="Garamond"/>
          <w:sz w:val="24"/>
          <w:szCs w:val="24"/>
        </w:rPr>
        <w:t>devotes about $500,000 each year to replan</w:t>
      </w:r>
      <w:r w:rsidR="009C6AEC">
        <w:rPr>
          <w:rFonts w:ascii="Garamond" w:hAnsi="Garamond"/>
          <w:sz w:val="24"/>
          <w:szCs w:val="24"/>
        </w:rPr>
        <w:t xml:space="preserve">ting trees and non-construction </w:t>
      </w:r>
      <w:r w:rsidR="000646F0" w:rsidRPr="00C57E34">
        <w:rPr>
          <w:rFonts w:ascii="Garamond" w:hAnsi="Garamond"/>
          <w:sz w:val="24"/>
          <w:szCs w:val="24"/>
        </w:rPr>
        <w:t xml:space="preserve">related mitigation in PSE’s service area. In addition, </w:t>
      </w:r>
      <w:r w:rsidR="00BD4764">
        <w:rPr>
          <w:rFonts w:ascii="Garamond" w:hAnsi="Garamond"/>
          <w:sz w:val="24"/>
          <w:szCs w:val="24"/>
        </w:rPr>
        <w:t>PSE</w:t>
      </w:r>
      <w:r w:rsidR="000646F0" w:rsidRPr="00C57E34">
        <w:rPr>
          <w:rFonts w:ascii="Garamond" w:hAnsi="Garamond"/>
          <w:sz w:val="24"/>
          <w:szCs w:val="24"/>
        </w:rPr>
        <w:t xml:space="preserve"> developed</w:t>
      </w:r>
      <w:r w:rsidR="00BD4764">
        <w:rPr>
          <w:rFonts w:ascii="Garamond" w:hAnsi="Garamond"/>
          <w:sz w:val="24"/>
          <w:szCs w:val="24"/>
        </w:rPr>
        <w:t xml:space="preserve"> and makes available to customers</w:t>
      </w:r>
      <w:r w:rsidR="000646F0" w:rsidRPr="00C57E34">
        <w:rPr>
          <w:rFonts w:ascii="Garamond" w:hAnsi="Garamond"/>
          <w:sz w:val="24"/>
          <w:szCs w:val="24"/>
        </w:rPr>
        <w:t xml:space="preserve"> a vegetation planning </w:t>
      </w:r>
      <w:r w:rsidR="00BD4764">
        <w:rPr>
          <w:rFonts w:ascii="Garamond" w:hAnsi="Garamond"/>
          <w:sz w:val="24"/>
          <w:szCs w:val="24"/>
        </w:rPr>
        <w:t>handbook</w:t>
      </w:r>
      <w:r w:rsidR="00BD4764" w:rsidRPr="00C57E34">
        <w:rPr>
          <w:rFonts w:ascii="Garamond" w:hAnsi="Garamond"/>
          <w:sz w:val="24"/>
          <w:szCs w:val="24"/>
        </w:rPr>
        <w:t xml:space="preserve"> </w:t>
      </w:r>
      <w:r w:rsidR="000646F0" w:rsidRPr="00C57E34">
        <w:rPr>
          <w:rFonts w:ascii="Garamond" w:hAnsi="Garamond"/>
          <w:sz w:val="24"/>
          <w:szCs w:val="24"/>
        </w:rPr>
        <w:t xml:space="preserve">called </w:t>
      </w:r>
      <w:r w:rsidR="000646F0" w:rsidRPr="00C57E34">
        <w:rPr>
          <w:rFonts w:ascii="Garamond" w:hAnsi="Garamond"/>
          <w:i/>
          <w:sz w:val="24"/>
          <w:szCs w:val="24"/>
        </w:rPr>
        <w:t>Energy Landscaping.</w:t>
      </w:r>
      <w:r w:rsidR="000646F0" w:rsidRPr="00C57E34">
        <w:rPr>
          <w:rFonts w:ascii="Garamond" w:hAnsi="Garamond"/>
          <w:sz w:val="24"/>
          <w:szCs w:val="24"/>
        </w:rPr>
        <w:t xml:space="preserve"> The handbook helps customers evaluate landscaping opportunities and is a how-to for planting trees and shrubs and tree-care solutions. It also lists recommended trees and shrubs to plant near power lines</w:t>
      </w:r>
      <w:r w:rsidRPr="00C57E34">
        <w:rPr>
          <w:rFonts w:ascii="Garamond" w:hAnsi="Garamond"/>
          <w:sz w:val="24"/>
          <w:szCs w:val="24"/>
        </w:rPr>
        <w:t xml:space="preserve">. </w:t>
      </w:r>
    </w:p>
    <w:p w:rsidR="006E5DEA" w:rsidRPr="0044639B" w:rsidRDefault="006E5DEA" w:rsidP="006E5DEA">
      <w:pPr>
        <w:pStyle w:val="H3"/>
      </w:pPr>
      <w:bookmarkStart w:id="256" w:name="_Toc246292635"/>
      <w:bookmarkStart w:id="257" w:name="_Toc249331870"/>
      <w:r w:rsidRPr="00D322F8">
        <w:lastRenderedPageBreak/>
        <w:t>Distribution, High-Voltage Distribution and Transmission Vegetation-Management Study</w:t>
      </w:r>
    </w:p>
    <w:p w:rsidR="000646F0" w:rsidRPr="00C57E34" w:rsidRDefault="000646F0" w:rsidP="000646F0">
      <w:pPr>
        <w:pStyle w:val="Body"/>
        <w:rPr>
          <w:rFonts w:ascii="Garamond" w:hAnsi="Garamond"/>
          <w:sz w:val="24"/>
          <w:szCs w:val="24"/>
        </w:rPr>
      </w:pPr>
      <w:r w:rsidRPr="00C57E34">
        <w:rPr>
          <w:rFonts w:ascii="Garamond" w:hAnsi="Garamond"/>
          <w:sz w:val="24"/>
          <w:szCs w:val="24"/>
        </w:rPr>
        <w:t>A vegetation</w:t>
      </w:r>
      <w:r w:rsidR="00BD4764">
        <w:rPr>
          <w:rFonts w:ascii="Garamond" w:hAnsi="Garamond"/>
          <w:sz w:val="24"/>
          <w:szCs w:val="24"/>
        </w:rPr>
        <w:t xml:space="preserve"> </w:t>
      </w:r>
      <w:r w:rsidRPr="00C57E34">
        <w:rPr>
          <w:rFonts w:ascii="Garamond" w:hAnsi="Garamond"/>
          <w:sz w:val="24"/>
          <w:szCs w:val="24"/>
        </w:rPr>
        <w:t>management study was conducted on PSE’s overhead transmission system by Ecological Solutions, Inc.  The results</w:t>
      </w:r>
      <w:r w:rsidR="00BD4764" w:rsidRPr="00C57E34">
        <w:rPr>
          <w:rStyle w:val="FootnoteReference"/>
          <w:rFonts w:ascii="Garamond" w:eastAsia="MS Mincho" w:hAnsi="Garamond"/>
          <w:sz w:val="24"/>
          <w:szCs w:val="24"/>
        </w:rPr>
        <w:footnoteReference w:id="28"/>
      </w:r>
      <w:r w:rsidRPr="00C57E34">
        <w:rPr>
          <w:rFonts w:ascii="Garamond" w:hAnsi="Garamond"/>
          <w:sz w:val="24"/>
          <w:szCs w:val="24"/>
        </w:rPr>
        <w:t xml:space="preserve"> validate that PSE’s pruning maintenance cycles are appropriate for the local tree growth rates. Additionally, the study illustrates that trees growing off the right-of-way are increasingly contributing to transmission system outages. The study concluded that 80% of </w:t>
      </w:r>
      <w:r w:rsidR="002A0872">
        <w:rPr>
          <w:rFonts w:ascii="Garamond" w:hAnsi="Garamond"/>
          <w:sz w:val="24"/>
          <w:szCs w:val="24"/>
        </w:rPr>
        <w:t>t</w:t>
      </w:r>
      <w:r w:rsidR="0036694F">
        <w:rPr>
          <w:rFonts w:ascii="Garamond" w:hAnsi="Garamond"/>
          <w:sz w:val="24"/>
          <w:szCs w:val="24"/>
        </w:rPr>
        <w:t>ree-related</w:t>
      </w:r>
      <w:r w:rsidRPr="00C57E34">
        <w:rPr>
          <w:rFonts w:ascii="Garamond" w:hAnsi="Garamond"/>
          <w:sz w:val="24"/>
          <w:szCs w:val="24"/>
        </w:rPr>
        <w:t xml:space="preserve"> outages are caused by trees from outside the right-of-way and 68% of trees that fail and cause outages are healthy trees</w:t>
      </w:r>
      <w:r w:rsidRPr="002262AC">
        <w:rPr>
          <w:rFonts w:ascii="Garamond" w:hAnsi="Garamond"/>
          <w:sz w:val="24"/>
          <w:szCs w:val="24"/>
        </w:rPr>
        <w:t xml:space="preserve">. For 2015, </w:t>
      </w:r>
      <w:r w:rsidR="00BD4764" w:rsidRPr="002262AC">
        <w:rPr>
          <w:rFonts w:ascii="Garamond" w:hAnsi="Garamond"/>
          <w:sz w:val="24"/>
          <w:szCs w:val="24"/>
        </w:rPr>
        <w:t>th</w:t>
      </w:r>
      <w:r w:rsidR="00BD4764">
        <w:rPr>
          <w:rFonts w:ascii="Garamond" w:hAnsi="Garamond"/>
          <w:sz w:val="24"/>
          <w:szCs w:val="24"/>
        </w:rPr>
        <w:t>e</w:t>
      </w:r>
      <w:r w:rsidR="00BD4764" w:rsidRPr="002262AC">
        <w:rPr>
          <w:rFonts w:ascii="Garamond" w:hAnsi="Garamond"/>
          <w:sz w:val="24"/>
          <w:szCs w:val="24"/>
        </w:rPr>
        <w:t xml:space="preserve"> </w:t>
      </w:r>
      <w:r w:rsidRPr="002262AC">
        <w:rPr>
          <w:rFonts w:ascii="Garamond" w:hAnsi="Garamond"/>
          <w:sz w:val="24"/>
          <w:szCs w:val="24"/>
        </w:rPr>
        <w:t xml:space="preserve">percentage </w:t>
      </w:r>
      <w:r w:rsidR="00BD4764">
        <w:rPr>
          <w:rFonts w:ascii="Garamond" w:hAnsi="Garamond"/>
          <w:sz w:val="24"/>
          <w:szCs w:val="24"/>
        </w:rPr>
        <w:t xml:space="preserve">of outages caused by healthy trees </w:t>
      </w:r>
      <w:r w:rsidRPr="002262AC">
        <w:rPr>
          <w:rFonts w:ascii="Garamond" w:hAnsi="Garamond"/>
          <w:sz w:val="24"/>
          <w:szCs w:val="24"/>
        </w:rPr>
        <w:t xml:space="preserve">may be lower as severe drought conditions in 2015 compromised the structural integrity of some of the trees. </w:t>
      </w:r>
    </w:p>
    <w:p w:rsidR="000646F0" w:rsidRPr="00C57E34" w:rsidRDefault="000646F0" w:rsidP="000646F0">
      <w:pPr>
        <w:pStyle w:val="Body"/>
        <w:rPr>
          <w:rFonts w:ascii="Garamond" w:hAnsi="Garamond"/>
          <w:sz w:val="24"/>
          <w:szCs w:val="24"/>
        </w:rPr>
      </w:pPr>
      <w:r w:rsidRPr="00C57E34">
        <w:rPr>
          <w:rFonts w:ascii="Garamond" w:hAnsi="Garamond"/>
          <w:sz w:val="24"/>
          <w:szCs w:val="24"/>
        </w:rPr>
        <w:t>The study further suggests that outages caused by healthy trees can only be addressed by reducing the electric system’s exposure to trees, which based upon species and quantities</w:t>
      </w:r>
      <w:r w:rsidR="00BD4764">
        <w:rPr>
          <w:rFonts w:ascii="Garamond" w:hAnsi="Garamond"/>
          <w:sz w:val="24"/>
          <w:szCs w:val="24"/>
        </w:rPr>
        <w:t xml:space="preserve"> in PSE’s electric service territory</w:t>
      </w:r>
      <w:r w:rsidRPr="00C57E34">
        <w:rPr>
          <w:rFonts w:ascii="Garamond" w:hAnsi="Garamond"/>
          <w:sz w:val="24"/>
          <w:szCs w:val="24"/>
        </w:rPr>
        <w:t xml:space="preserve"> may be impractical. </w:t>
      </w:r>
    </w:p>
    <w:p w:rsidR="000646F0" w:rsidRPr="00C57E34" w:rsidRDefault="000646F0" w:rsidP="000646F0">
      <w:pPr>
        <w:pStyle w:val="Body"/>
        <w:rPr>
          <w:rFonts w:ascii="Garamond" w:hAnsi="Garamond"/>
          <w:sz w:val="24"/>
          <w:szCs w:val="24"/>
        </w:rPr>
      </w:pPr>
      <w:r w:rsidRPr="00C57E34">
        <w:rPr>
          <w:rFonts w:ascii="Garamond" w:hAnsi="Garamond"/>
          <w:sz w:val="24"/>
          <w:szCs w:val="24"/>
        </w:rPr>
        <w:t xml:space="preserve">The study also revealed that one-third of all </w:t>
      </w:r>
      <w:r w:rsidR="002A0872">
        <w:rPr>
          <w:rFonts w:ascii="Garamond" w:hAnsi="Garamond"/>
          <w:sz w:val="24"/>
          <w:szCs w:val="24"/>
        </w:rPr>
        <w:t>t</w:t>
      </w:r>
      <w:r w:rsidR="0036694F">
        <w:rPr>
          <w:rFonts w:ascii="Garamond" w:hAnsi="Garamond"/>
          <w:sz w:val="24"/>
          <w:szCs w:val="24"/>
        </w:rPr>
        <w:t>ree-related</w:t>
      </w:r>
      <w:r w:rsidRPr="00C57E34">
        <w:rPr>
          <w:rFonts w:ascii="Garamond" w:hAnsi="Garamond"/>
          <w:sz w:val="24"/>
          <w:szCs w:val="24"/>
        </w:rPr>
        <w:t xml:space="preserve"> outages are due to limbs falling on lines</w:t>
      </w:r>
      <w:r w:rsidR="00BD4764">
        <w:rPr>
          <w:rFonts w:ascii="Garamond" w:hAnsi="Garamond"/>
          <w:sz w:val="24"/>
          <w:szCs w:val="24"/>
        </w:rPr>
        <w:t>.</w:t>
      </w:r>
      <w:r w:rsidRPr="00C57E34">
        <w:rPr>
          <w:rFonts w:ascii="Garamond" w:hAnsi="Garamond"/>
          <w:sz w:val="24"/>
          <w:szCs w:val="24"/>
        </w:rPr>
        <w:t xml:space="preserve"> </w:t>
      </w:r>
      <w:r w:rsidR="00BD4764">
        <w:rPr>
          <w:rFonts w:ascii="Garamond" w:hAnsi="Garamond"/>
          <w:sz w:val="24"/>
          <w:szCs w:val="24"/>
        </w:rPr>
        <w:t>A</w:t>
      </w:r>
      <w:r w:rsidR="00BD4764" w:rsidRPr="00C57E34">
        <w:rPr>
          <w:rFonts w:ascii="Garamond" w:hAnsi="Garamond"/>
          <w:sz w:val="24"/>
          <w:szCs w:val="24"/>
        </w:rPr>
        <w:t xml:space="preserve"> </w:t>
      </w:r>
      <w:r w:rsidRPr="00C57E34">
        <w:rPr>
          <w:rFonts w:ascii="Garamond" w:hAnsi="Garamond"/>
          <w:sz w:val="24"/>
          <w:szCs w:val="24"/>
        </w:rPr>
        <w:t xml:space="preserve">tree with branches overhanging a power line is twice as likely to cause an outage as a tree that had its overhanging branches removed. The study recommended that all branches overhanging power lines be removed (sometimes referred to as </w:t>
      </w:r>
      <w:r w:rsidR="00D7030E">
        <w:rPr>
          <w:rFonts w:ascii="Garamond" w:hAnsi="Garamond"/>
          <w:sz w:val="24"/>
          <w:szCs w:val="24"/>
        </w:rPr>
        <w:t>‘</w:t>
      </w:r>
      <w:r w:rsidRPr="00C57E34">
        <w:rPr>
          <w:rFonts w:ascii="Garamond" w:hAnsi="Garamond"/>
          <w:sz w:val="24"/>
          <w:szCs w:val="24"/>
        </w:rPr>
        <w:t>lines to sky trimming</w:t>
      </w:r>
      <w:r w:rsidR="00D7030E">
        <w:rPr>
          <w:rFonts w:ascii="Garamond" w:hAnsi="Garamond"/>
          <w:sz w:val="24"/>
          <w:szCs w:val="24"/>
        </w:rPr>
        <w:t>’</w:t>
      </w:r>
      <w:r w:rsidRPr="00C57E34">
        <w:rPr>
          <w:rFonts w:ascii="Garamond" w:hAnsi="Garamond"/>
          <w:sz w:val="24"/>
          <w:szCs w:val="24"/>
        </w:rPr>
        <w:t xml:space="preserve">), resulting in a reduction of </w:t>
      </w:r>
      <w:r w:rsidR="002A0872">
        <w:rPr>
          <w:rFonts w:ascii="Garamond" w:hAnsi="Garamond"/>
          <w:sz w:val="24"/>
          <w:szCs w:val="24"/>
        </w:rPr>
        <w:t>t</w:t>
      </w:r>
      <w:r w:rsidR="0036694F">
        <w:rPr>
          <w:rFonts w:ascii="Garamond" w:hAnsi="Garamond"/>
          <w:sz w:val="24"/>
          <w:szCs w:val="24"/>
        </w:rPr>
        <w:t>ree-related</w:t>
      </w:r>
      <w:r w:rsidRPr="00C57E34">
        <w:rPr>
          <w:rFonts w:ascii="Garamond" w:hAnsi="Garamond"/>
          <w:sz w:val="24"/>
          <w:szCs w:val="24"/>
        </w:rPr>
        <w:t xml:space="preserve"> outages. </w:t>
      </w:r>
    </w:p>
    <w:p w:rsidR="000646F0" w:rsidRPr="002262AC" w:rsidRDefault="000646F0" w:rsidP="000646F0">
      <w:pPr>
        <w:pStyle w:val="Body"/>
        <w:rPr>
          <w:rFonts w:ascii="Garamond" w:hAnsi="Garamond"/>
          <w:sz w:val="24"/>
          <w:szCs w:val="24"/>
        </w:rPr>
      </w:pPr>
      <w:r w:rsidRPr="00C57E34">
        <w:rPr>
          <w:rFonts w:ascii="Garamond" w:hAnsi="Garamond"/>
          <w:sz w:val="24"/>
          <w:szCs w:val="24"/>
        </w:rPr>
        <w:t xml:space="preserve">In 2012, PSE initiated a pilot project to test the recommendation. The circuit chosen is one of the least reliable circuits in the PSE service </w:t>
      </w:r>
      <w:r w:rsidR="00D7030E">
        <w:rPr>
          <w:rFonts w:ascii="Garamond" w:hAnsi="Garamond"/>
          <w:sz w:val="24"/>
          <w:szCs w:val="24"/>
        </w:rPr>
        <w:t>territory</w:t>
      </w:r>
      <w:r w:rsidRPr="00C57E34">
        <w:rPr>
          <w:rFonts w:ascii="Garamond" w:hAnsi="Garamond"/>
          <w:sz w:val="24"/>
          <w:szCs w:val="24"/>
        </w:rPr>
        <w:t xml:space="preserve">, Chico-12, which is located in Kitsap County. Customers in the area are served by a 54-mile-long power line that runs through dense forested areas. The length of the line and the high number of nearby trees is a combination ripe for </w:t>
      </w:r>
      <w:r w:rsidR="002A0872">
        <w:rPr>
          <w:rFonts w:ascii="Garamond" w:hAnsi="Garamond"/>
          <w:sz w:val="24"/>
          <w:szCs w:val="24"/>
        </w:rPr>
        <w:t>t</w:t>
      </w:r>
      <w:r w:rsidR="0036694F">
        <w:rPr>
          <w:rFonts w:ascii="Garamond" w:hAnsi="Garamond"/>
          <w:sz w:val="24"/>
          <w:szCs w:val="24"/>
        </w:rPr>
        <w:t>ree-related</w:t>
      </w:r>
      <w:r w:rsidRPr="00C57E34">
        <w:rPr>
          <w:rFonts w:ascii="Garamond" w:hAnsi="Garamond"/>
          <w:sz w:val="24"/>
          <w:szCs w:val="24"/>
        </w:rPr>
        <w:t xml:space="preserve"> outages—the more miles of power line, the more area of exposure to trees and tree branches. The concept of the pilot is simple: by removing tree branches that overhang power lines</w:t>
      </w:r>
      <w:r w:rsidR="00D7030E">
        <w:rPr>
          <w:rFonts w:ascii="Garamond" w:hAnsi="Garamond"/>
          <w:sz w:val="24"/>
          <w:szCs w:val="24"/>
        </w:rPr>
        <w:t>,</w:t>
      </w:r>
      <w:r w:rsidRPr="00C57E34">
        <w:rPr>
          <w:rFonts w:ascii="Garamond" w:hAnsi="Garamond"/>
          <w:sz w:val="24"/>
          <w:szCs w:val="24"/>
        </w:rPr>
        <w:t xml:space="preserve"> the probability of tree branches falling into or coming in contact with power lines will decrease, as well as any associated power outages. The tree work was completed in the fall of 2012. </w:t>
      </w:r>
      <w:r>
        <w:rPr>
          <w:rFonts w:ascii="Garamond" w:hAnsi="Garamond"/>
          <w:sz w:val="24"/>
          <w:szCs w:val="24"/>
        </w:rPr>
        <w:t>R</w:t>
      </w:r>
      <w:r w:rsidRPr="00C57E34">
        <w:rPr>
          <w:rFonts w:ascii="Garamond" w:hAnsi="Garamond"/>
          <w:sz w:val="24"/>
          <w:szCs w:val="24"/>
        </w:rPr>
        <w:t>esults indicate that the circuit experienced fewer non-</w:t>
      </w:r>
      <w:r w:rsidR="00D7030E">
        <w:rPr>
          <w:rFonts w:ascii="Garamond" w:hAnsi="Garamond"/>
          <w:sz w:val="24"/>
          <w:szCs w:val="24"/>
        </w:rPr>
        <w:t>M</w:t>
      </w:r>
      <w:r w:rsidR="00D7030E" w:rsidRPr="00C57E34">
        <w:rPr>
          <w:rFonts w:ascii="Garamond" w:hAnsi="Garamond"/>
          <w:sz w:val="24"/>
          <w:szCs w:val="24"/>
        </w:rPr>
        <w:t xml:space="preserve">ajor </w:t>
      </w:r>
      <w:r w:rsidR="00D7030E">
        <w:rPr>
          <w:rFonts w:ascii="Garamond" w:hAnsi="Garamond"/>
          <w:sz w:val="24"/>
          <w:szCs w:val="24"/>
        </w:rPr>
        <w:t>E</w:t>
      </w:r>
      <w:r w:rsidR="00D7030E" w:rsidRPr="00C57E34">
        <w:rPr>
          <w:rFonts w:ascii="Garamond" w:hAnsi="Garamond"/>
          <w:sz w:val="24"/>
          <w:szCs w:val="24"/>
        </w:rPr>
        <w:t xml:space="preserve">vent </w:t>
      </w:r>
      <w:r w:rsidRPr="00C57E34">
        <w:rPr>
          <w:rFonts w:ascii="Garamond" w:hAnsi="Garamond"/>
          <w:sz w:val="24"/>
          <w:szCs w:val="24"/>
        </w:rPr>
        <w:t xml:space="preserve">outages per year after trimming than occurred prior to the trimming. </w:t>
      </w:r>
      <w:r w:rsidRPr="002262AC">
        <w:rPr>
          <w:rFonts w:ascii="Garamond" w:hAnsi="Garamond"/>
          <w:sz w:val="24"/>
          <w:szCs w:val="24"/>
        </w:rPr>
        <w:t xml:space="preserve">There was an average of 42 </w:t>
      </w:r>
      <w:r w:rsidR="00D7030E" w:rsidRPr="002262AC">
        <w:rPr>
          <w:rFonts w:ascii="Garamond" w:hAnsi="Garamond"/>
          <w:sz w:val="24"/>
          <w:szCs w:val="24"/>
        </w:rPr>
        <w:t>non-</w:t>
      </w:r>
      <w:r w:rsidR="00D7030E">
        <w:rPr>
          <w:rFonts w:ascii="Garamond" w:hAnsi="Garamond"/>
          <w:sz w:val="24"/>
          <w:szCs w:val="24"/>
        </w:rPr>
        <w:t>M</w:t>
      </w:r>
      <w:r w:rsidR="00D7030E" w:rsidRPr="002262AC">
        <w:rPr>
          <w:rFonts w:ascii="Garamond" w:hAnsi="Garamond"/>
          <w:sz w:val="24"/>
          <w:szCs w:val="24"/>
        </w:rPr>
        <w:t xml:space="preserve">ajor </w:t>
      </w:r>
      <w:r w:rsidR="00D7030E">
        <w:rPr>
          <w:rFonts w:ascii="Garamond" w:hAnsi="Garamond"/>
          <w:sz w:val="24"/>
          <w:szCs w:val="24"/>
        </w:rPr>
        <w:t>E</w:t>
      </w:r>
      <w:r w:rsidR="00D7030E" w:rsidRPr="002262AC">
        <w:rPr>
          <w:rFonts w:ascii="Garamond" w:hAnsi="Garamond"/>
          <w:sz w:val="24"/>
          <w:szCs w:val="24"/>
        </w:rPr>
        <w:t xml:space="preserve">vent </w:t>
      </w:r>
      <w:r w:rsidRPr="002262AC">
        <w:rPr>
          <w:rFonts w:ascii="Garamond" w:hAnsi="Garamond"/>
          <w:sz w:val="24"/>
          <w:szCs w:val="24"/>
        </w:rPr>
        <w:t>outages per year from 2010-2012 versus an average of 26 non-</w:t>
      </w:r>
      <w:r w:rsidR="00D7030E">
        <w:rPr>
          <w:rFonts w:ascii="Garamond" w:hAnsi="Garamond"/>
          <w:sz w:val="24"/>
          <w:szCs w:val="24"/>
        </w:rPr>
        <w:t>M</w:t>
      </w:r>
      <w:r w:rsidR="00D7030E" w:rsidRPr="002262AC">
        <w:rPr>
          <w:rFonts w:ascii="Garamond" w:hAnsi="Garamond"/>
          <w:sz w:val="24"/>
          <w:szCs w:val="24"/>
        </w:rPr>
        <w:t xml:space="preserve">ajor </w:t>
      </w:r>
      <w:r w:rsidR="00D7030E">
        <w:rPr>
          <w:rFonts w:ascii="Garamond" w:hAnsi="Garamond"/>
          <w:sz w:val="24"/>
          <w:szCs w:val="24"/>
        </w:rPr>
        <w:t>E</w:t>
      </w:r>
      <w:r w:rsidR="00D7030E" w:rsidRPr="002262AC">
        <w:rPr>
          <w:rFonts w:ascii="Garamond" w:hAnsi="Garamond"/>
          <w:sz w:val="24"/>
          <w:szCs w:val="24"/>
        </w:rPr>
        <w:t xml:space="preserve">vent </w:t>
      </w:r>
      <w:r w:rsidRPr="002262AC">
        <w:rPr>
          <w:rFonts w:ascii="Garamond" w:hAnsi="Garamond"/>
          <w:sz w:val="24"/>
          <w:szCs w:val="24"/>
        </w:rPr>
        <w:t xml:space="preserve">outages per year from 2013-2015. PSE will continue to monitor </w:t>
      </w:r>
      <w:r w:rsidR="008F5CB7">
        <w:rPr>
          <w:rFonts w:ascii="Garamond" w:hAnsi="Garamond"/>
          <w:sz w:val="24"/>
          <w:szCs w:val="24"/>
        </w:rPr>
        <w:t xml:space="preserve">Chico-12 reliability, </w:t>
      </w:r>
      <w:r w:rsidRPr="002262AC">
        <w:rPr>
          <w:rFonts w:ascii="Garamond" w:hAnsi="Garamond"/>
          <w:sz w:val="24"/>
          <w:szCs w:val="24"/>
        </w:rPr>
        <w:t>but it appears that trimming</w:t>
      </w:r>
      <w:r w:rsidR="007D56C2">
        <w:rPr>
          <w:rFonts w:ascii="Garamond" w:hAnsi="Garamond"/>
          <w:sz w:val="24"/>
          <w:szCs w:val="24"/>
        </w:rPr>
        <w:t xml:space="preserve"> was effective in reducing </w:t>
      </w:r>
      <w:r w:rsidR="00D7030E" w:rsidRPr="002262AC">
        <w:rPr>
          <w:rFonts w:ascii="Garamond" w:hAnsi="Garamond"/>
          <w:sz w:val="24"/>
          <w:szCs w:val="24"/>
        </w:rPr>
        <w:t>non-</w:t>
      </w:r>
      <w:r w:rsidR="00D7030E">
        <w:rPr>
          <w:rFonts w:ascii="Garamond" w:hAnsi="Garamond"/>
          <w:sz w:val="24"/>
          <w:szCs w:val="24"/>
        </w:rPr>
        <w:t>M</w:t>
      </w:r>
      <w:r w:rsidR="00D7030E" w:rsidRPr="002262AC">
        <w:rPr>
          <w:rFonts w:ascii="Garamond" w:hAnsi="Garamond"/>
          <w:sz w:val="24"/>
          <w:szCs w:val="24"/>
        </w:rPr>
        <w:t xml:space="preserve">ajor </w:t>
      </w:r>
      <w:r w:rsidR="00D7030E">
        <w:rPr>
          <w:rFonts w:ascii="Garamond" w:hAnsi="Garamond"/>
          <w:sz w:val="24"/>
          <w:szCs w:val="24"/>
        </w:rPr>
        <w:t>E</w:t>
      </w:r>
      <w:r w:rsidR="00D7030E" w:rsidRPr="002262AC">
        <w:rPr>
          <w:rFonts w:ascii="Garamond" w:hAnsi="Garamond"/>
          <w:sz w:val="24"/>
          <w:szCs w:val="24"/>
        </w:rPr>
        <w:t xml:space="preserve">vent </w:t>
      </w:r>
      <w:r w:rsidRPr="002262AC">
        <w:rPr>
          <w:rFonts w:ascii="Garamond" w:hAnsi="Garamond"/>
          <w:sz w:val="24"/>
          <w:szCs w:val="24"/>
        </w:rPr>
        <w:t>outages.</w:t>
      </w:r>
      <w:r w:rsidR="008F5CB7">
        <w:rPr>
          <w:rFonts w:ascii="Garamond" w:hAnsi="Garamond"/>
          <w:sz w:val="24"/>
          <w:szCs w:val="24"/>
        </w:rPr>
        <w:t xml:space="preserve">  </w:t>
      </w:r>
    </w:p>
    <w:p w:rsidR="000646F0" w:rsidRPr="00C57E34" w:rsidRDefault="000646F0" w:rsidP="000646F0">
      <w:pPr>
        <w:pStyle w:val="Body"/>
        <w:rPr>
          <w:rFonts w:ascii="Garamond" w:hAnsi="Garamond"/>
          <w:sz w:val="24"/>
          <w:szCs w:val="24"/>
        </w:rPr>
      </w:pPr>
      <w:r w:rsidRPr="002262AC">
        <w:rPr>
          <w:rFonts w:ascii="Garamond" w:hAnsi="Garamond"/>
          <w:sz w:val="24"/>
          <w:szCs w:val="24"/>
        </w:rPr>
        <w:t xml:space="preserve">In 2013, PSE initiated an additional pilot project similar to the Chico-12 project. The circuit selected was Duvall-15 located in </w:t>
      </w:r>
      <w:r w:rsidR="006E1768">
        <w:rPr>
          <w:rFonts w:ascii="Garamond" w:hAnsi="Garamond"/>
          <w:sz w:val="24"/>
          <w:szCs w:val="24"/>
        </w:rPr>
        <w:t xml:space="preserve">east King County. Although </w:t>
      </w:r>
      <w:r w:rsidR="002A0872">
        <w:rPr>
          <w:rFonts w:ascii="Garamond" w:hAnsi="Garamond"/>
          <w:sz w:val="24"/>
          <w:szCs w:val="24"/>
        </w:rPr>
        <w:t>t</w:t>
      </w:r>
      <w:r w:rsidR="0036694F">
        <w:rPr>
          <w:rFonts w:ascii="Garamond" w:hAnsi="Garamond"/>
          <w:sz w:val="24"/>
          <w:szCs w:val="24"/>
        </w:rPr>
        <w:t>ree-related</w:t>
      </w:r>
      <w:r w:rsidRPr="002262AC">
        <w:rPr>
          <w:rFonts w:ascii="Garamond" w:hAnsi="Garamond"/>
          <w:sz w:val="24"/>
          <w:szCs w:val="24"/>
        </w:rPr>
        <w:t xml:space="preserve"> circuit outages on Duvall-15 were significantly less than Chico-12, PSE selected the circuit because the vegetation component was significantly different than Chico-12. Chico-12 vegetation was primarily evergreen or conifer forest edge. Duvall-15 was a mix of both evergreen and deciduous</w:t>
      </w:r>
      <w:r w:rsidR="008F5CB7">
        <w:rPr>
          <w:rFonts w:ascii="Garamond" w:hAnsi="Garamond"/>
          <w:sz w:val="24"/>
          <w:szCs w:val="24"/>
        </w:rPr>
        <w:t xml:space="preserve"> trees</w:t>
      </w:r>
      <w:r w:rsidRPr="002262AC">
        <w:rPr>
          <w:rFonts w:ascii="Garamond" w:hAnsi="Garamond"/>
          <w:sz w:val="24"/>
          <w:szCs w:val="24"/>
        </w:rPr>
        <w:t xml:space="preserve">. Initial results indicate that Duvall-15 also experienced fewer </w:t>
      </w:r>
      <w:r w:rsidR="00D7030E" w:rsidRPr="002262AC">
        <w:rPr>
          <w:rFonts w:ascii="Garamond" w:hAnsi="Garamond"/>
          <w:sz w:val="24"/>
          <w:szCs w:val="24"/>
        </w:rPr>
        <w:t>non-</w:t>
      </w:r>
      <w:r w:rsidR="00D7030E">
        <w:rPr>
          <w:rFonts w:ascii="Garamond" w:hAnsi="Garamond"/>
          <w:sz w:val="24"/>
          <w:szCs w:val="24"/>
        </w:rPr>
        <w:t>M</w:t>
      </w:r>
      <w:r w:rsidR="00D7030E" w:rsidRPr="002262AC">
        <w:rPr>
          <w:rFonts w:ascii="Garamond" w:hAnsi="Garamond"/>
          <w:sz w:val="24"/>
          <w:szCs w:val="24"/>
        </w:rPr>
        <w:t xml:space="preserve">ajor </w:t>
      </w:r>
      <w:r w:rsidR="00D7030E">
        <w:rPr>
          <w:rFonts w:ascii="Garamond" w:hAnsi="Garamond"/>
          <w:sz w:val="24"/>
          <w:szCs w:val="24"/>
        </w:rPr>
        <w:t>E</w:t>
      </w:r>
      <w:r w:rsidR="00D7030E" w:rsidRPr="002262AC">
        <w:rPr>
          <w:rFonts w:ascii="Garamond" w:hAnsi="Garamond"/>
          <w:sz w:val="24"/>
          <w:szCs w:val="24"/>
        </w:rPr>
        <w:t xml:space="preserve">vent </w:t>
      </w:r>
      <w:r w:rsidRPr="002262AC">
        <w:rPr>
          <w:rFonts w:ascii="Garamond" w:hAnsi="Garamond"/>
          <w:sz w:val="24"/>
          <w:szCs w:val="24"/>
        </w:rPr>
        <w:t xml:space="preserve">outages per year after trimming than occurred prior to trimming: the 2010-2013 average was </w:t>
      </w:r>
      <w:r w:rsidR="002A7389">
        <w:rPr>
          <w:rFonts w:ascii="Garamond" w:hAnsi="Garamond"/>
          <w:sz w:val="24"/>
          <w:szCs w:val="24"/>
        </w:rPr>
        <w:t>eight</w:t>
      </w:r>
      <w:r w:rsidR="002A7389" w:rsidRPr="002262AC">
        <w:rPr>
          <w:rFonts w:ascii="Garamond" w:hAnsi="Garamond"/>
          <w:sz w:val="24"/>
          <w:szCs w:val="24"/>
        </w:rPr>
        <w:t xml:space="preserve"> </w:t>
      </w:r>
      <w:r w:rsidR="00D7030E" w:rsidRPr="002262AC">
        <w:rPr>
          <w:rFonts w:ascii="Garamond" w:hAnsi="Garamond"/>
          <w:sz w:val="24"/>
          <w:szCs w:val="24"/>
        </w:rPr>
        <w:t>non-</w:t>
      </w:r>
      <w:r w:rsidR="00D7030E">
        <w:rPr>
          <w:rFonts w:ascii="Garamond" w:hAnsi="Garamond"/>
          <w:sz w:val="24"/>
          <w:szCs w:val="24"/>
        </w:rPr>
        <w:t>M</w:t>
      </w:r>
      <w:r w:rsidR="00D7030E" w:rsidRPr="002262AC">
        <w:rPr>
          <w:rFonts w:ascii="Garamond" w:hAnsi="Garamond"/>
          <w:sz w:val="24"/>
          <w:szCs w:val="24"/>
        </w:rPr>
        <w:t xml:space="preserve">ajor </w:t>
      </w:r>
      <w:r w:rsidR="00D7030E">
        <w:rPr>
          <w:rFonts w:ascii="Garamond" w:hAnsi="Garamond"/>
          <w:sz w:val="24"/>
          <w:szCs w:val="24"/>
        </w:rPr>
        <w:t>E</w:t>
      </w:r>
      <w:r w:rsidR="00D7030E" w:rsidRPr="002262AC">
        <w:rPr>
          <w:rFonts w:ascii="Garamond" w:hAnsi="Garamond"/>
          <w:sz w:val="24"/>
          <w:szCs w:val="24"/>
        </w:rPr>
        <w:t xml:space="preserve">vent </w:t>
      </w:r>
      <w:r w:rsidRPr="002262AC">
        <w:rPr>
          <w:rFonts w:ascii="Garamond" w:hAnsi="Garamond"/>
          <w:sz w:val="24"/>
          <w:szCs w:val="24"/>
        </w:rPr>
        <w:t xml:space="preserve">outages per year versus </w:t>
      </w:r>
      <w:r w:rsidR="002A7389">
        <w:rPr>
          <w:rFonts w:ascii="Garamond" w:hAnsi="Garamond"/>
          <w:sz w:val="24"/>
          <w:szCs w:val="24"/>
        </w:rPr>
        <w:t>four</w:t>
      </w:r>
      <w:r w:rsidR="002A7389" w:rsidRPr="002262AC">
        <w:rPr>
          <w:rFonts w:ascii="Garamond" w:hAnsi="Garamond"/>
          <w:sz w:val="24"/>
          <w:szCs w:val="24"/>
        </w:rPr>
        <w:t xml:space="preserve"> </w:t>
      </w:r>
      <w:r w:rsidR="00D7030E" w:rsidRPr="002262AC">
        <w:rPr>
          <w:rFonts w:ascii="Garamond" w:hAnsi="Garamond"/>
          <w:sz w:val="24"/>
          <w:szCs w:val="24"/>
        </w:rPr>
        <w:t>non-</w:t>
      </w:r>
      <w:r w:rsidR="00D7030E">
        <w:rPr>
          <w:rFonts w:ascii="Garamond" w:hAnsi="Garamond"/>
          <w:sz w:val="24"/>
          <w:szCs w:val="24"/>
        </w:rPr>
        <w:t>M</w:t>
      </w:r>
      <w:r w:rsidR="00D7030E" w:rsidRPr="002262AC">
        <w:rPr>
          <w:rFonts w:ascii="Garamond" w:hAnsi="Garamond"/>
          <w:sz w:val="24"/>
          <w:szCs w:val="24"/>
        </w:rPr>
        <w:t xml:space="preserve">ajor </w:t>
      </w:r>
      <w:r w:rsidR="00D7030E">
        <w:rPr>
          <w:rFonts w:ascii="Garamond" w:hAnsi="Garamond"/>
          <w:sz w:val="24"/>
          <w:szCs w:val="24"/>
        </w:rPr>
        <w:t>E</w:t>
      </w:r>
      <w:r w:rsidR="00D7030E" w:rsidRPr="002262AC">
        <w:rPr>
          <w:rFonts w:ascii="Garamond" w:hAnsi="Garamond"/>
          <w:sz w:val="24"/>
          <w:szCs w:val="24"/>
        </w:rPr>
        <w:t xml:space="preserve">vent </w:t>
      </w:r>
      <w:r w:rsidRPr="002262AC">
        <w:rPr>
          <w:rFonts w:ascii="Garamond" w:hAnsi="Garamond"/>
          <w:sz w:val="24"/>
          <w:szCs w:val="24"/>
        </w:rPr>
        <w:t xml:space="preserve">outages per year from 2014-2015. PSE will continue to monitor </w:t>
      </w:r>
      <w:r w:rsidR="008F5CB7">
        <w:rPr>
          <w:rFonts w:ascii="Garamond" w:hAnsi="Garamond"/>
          <w:sz w:val="24"/>
          <w:szCs w:val="24"/>
        </w:rPr>
        <w:t xml:space="preserve">Duvall-15 reliability </w:t>
      </w:r>
      <w:r w:rsidRPr="002262AC">
        <w:rPr>
          <w:rFonts w:ascii="Garamond" w:hAnsi="Garamond"/>
          <w:sz w:val="24"/>
          <w:szCs w:val="24"/>
        </w:rPr>
        <w:t>and report more definitive results next year.</w:t>
      </w:r>
      <w:r w:rsidRPr="00FA476B">
        <w:rPr>
          <w:rFonts w:ascii="Garamond" w:hAnsi="Garamond"/>
          <w:sz w:val="24"/>
          <w:szCs w:val="24"/>
        </w:rPr>
        <w:t xml:space="preserve"> </w:t>
      </w:r>
    </w:p>
    <w:p w:rsidR="006E5DEA" w:rsidRPr="001A15F7" w:rsidRDefault="000646F0" w:rsidP="000646F0">
      <w:pPr>
        <w:pStyle w:val="Body"/>
        <w:rPr>
          <w:rFonts w:ascii="Garamond" w:hAnsi="Garamond"/>
        </w:rPr>
      </w:pPr>
      <w:r w:rsidRPr="0080171A">
        <w:rPr>
          <w:rFonts w:ascii="Garamond" w:hAnsi="Garamond"/>
          <w:sz w:val="24"/>
          <w:szCs w:val="24"/>
        </w:rPr>
        <w:lastRenderedPageBreak/>
        <w:t>In 2014, PSE initiated an outage reduction program that focuses on removing overhanging limbs and selective removal of danger trees on the top 50 worst performing circuits.  This effort was combined with circuits scheduled for maintenance.</w:t>
      </w:r>
      <w:r w:rsidRPr="00C57E34">
        <w:rPr>
          <w:rFonts w:ascii="Garamond" w:hAnsi="Garamond"/>
          <w:sz w:val="24"/>
          <w:szCs w:val="24"/>
        </w:rPr>
        <w:t xml:space="preserve">  </w:t>
      </w:r>
      <w:r w:rsidR="006E5DEA" w:rsidRPr="00C57E34">
        <w:rPr>
          <w:rFonts w:ascii="Garamond" w:hAnsi="Garamond"/>
          <w:sz w:val="24"/>
          <w:szCs w:val="24"/>
        </w:rPr>
        <w:t xml:space="preserve">  </w:t>
      </w:r>
    </w:p>
    <w:p w:rsidR="000646F0" w:rsidRPr="000646F0" w:rsidRDefault="000646F0" w:rsidP="000646F0">
      <w:pPr>
        <w:pStyle w:val="H3"/>
        <w:rPr>
          <w:i w:val="0"/>
          <w:sz w:val="28"/>
          <w:szCs w:val="28"/>
        </w:rPr>
      </w:pPr>
      <w:bookmarkStart w:id="258" w:name="_Toc276382682"/>
      <w:r w:rsidRPr="000646F0">
        <w:rPr>
          <w:i w:val="0"/>
          <w:sz w:val="28"/>
          <w:szCs w:val="28"/>
        </w:rPr>
        <w:t>Substation Landscape Renovation</w:t>
      </w:r>
    </w:p>
    <w:p w:rsidR="00326DB6" w:rsidRDefault="000646F0" w:rsidP="000646F0">
      <w:pPr>
        <w:pStyle w:val="H3"/>
        <w:spacing w:before="120" w:line="320" w:lineRule="exact"/>
        <w:rPr>
          <w:rFonts w:eastAsia="Times New Roman" w:cs="Times New Roman"/>
          <w:b w:val="0"/>
          <w:i w:val="0"/>
          <w:kern w:val="0"/>
          <w:sz w:val="24"/>
          <w:szCs w:val="24"/>
        </w:rPr>
      </w:pPr>
      <w:r w:rsidRPr="006303D9">
        <w:rPr>
          <w:rFonts w:eastAsia="Times New Roman" w:cs="Times New Roman"/>
          <w:b w:val="0"/>
          <w:i w:val="0"/>
          <w:kern w:val="0"/>
          <w:sz w:val="24"/>
          <w:szCs w:val="24"/>
        </w:rPr>
        <w:t>In 2015, substation landscape renovation projects</w:t>
      </w:r>
      <w:r w:rsidR="00326DB6">
        <w:rPr>
          <w:rFonts w:eastAsia="Times New Roman" w:cs="Times New Roman"/>
          <w:b w:val="0"/>
          <w:i w:val="0"/>
          <w:kern w:val="0"/>
          <w:sz w:val="24"/>
          <w:szCs w:val="24"/>
        </w:rPr>
        <w:t xml:space="preserve"> at the Anacortes and Northup substations</w:t>
      </w:r>
      <w:r w:rsidRPr="006303D9">
        <w:rPr>
          <w:rFonts w:eastAsia="Times New Roman" w:cs="Times New Roman"/>
          <w:b w:val="0"/>
          <w:i w:val="0"/>
          <w:kern w:val="0"/>
          <w:sz w:val="24"/>
          <w:szCs w:val="24"/>
        </w:rPr>
        <w:t xml:space="preserve"> were completed to improve reliability. At the Anacortes substat</w:t>
      </w:r>
      <w:r w:rsidR="006E1768">
        <w:rPr>
          <w:rFonts w:eastAsia="Times New Roman" w:cs="Times New Roman"/>
          <w:b w:val="0"/>
          <w:i w:val="0"/>
          <w:kern w:val="0"/>
          <w:sz w:val="24"/>
          <w:szCs w:val="24"/>
        </w:rPr>
        <w:t xml:space="preserve">ion, following an outage caused by a </w:t>
      </w:r>
      <w:r w:rsidRPr="006303D9">
        <w:rPr>
          <w:rFonts w:eastAsia="Times New Roman" w:cs="Times New Roman"/>
          <w:b w:val="0"/>
          <w:i w:val="0"/>
          <w:kern w:val="0"/>
          <w:sz w:val="24"/>
          <w:szCs w:val="24"/>
        </w:rPr>
        <w:t xml:space="preserve">tree during the August storm, community concerns were raised regarding the placement of large maturing </w:t>
      </w:r>
      <w:r w:rsidR="00326DB6">
        <w:rPr>
          <w:rFonts w:eastAsia="Times New Roman" w:cs="Times New Roman"/>
          <w:b w:val="0"/>
          <w:i w:val="0"/>
          <w:kern w:val="0"/>
          <w:sz w:val="24"/>
          <w:szCs w:val="24"/>
        </w:rPr>
        <w:t xml:space="preserve">tree </w:t>
      </w:r>
      <w:r w:rsidRPr="006303D9">
        <w:rPr>
          <w:rFonts w:eastAsia="Times New Roman" w:cs="Times New Roman"/>
          <w:b w:val="0"/>
          <w:i w:val="0"/>
          <w:kern w:val="0"/>
          <w:sz w:val="24"/>
          <w:szCs w:val="24"/>
        </w:rPr>
        <w:t xml:space="preserve">species on the substation property. With the support of </w:t>
      </w:r>
      <w:r w:rsidR="00326DB6">
        <w:rPr>
          <w:rFonts w:eastAsia="Times New Roman" w:cs="Times New Roman"/>
          <w:b w:val="0"/>
          <w:i w:val="0"/>
          <w:kern w:val="0"/>
          <w:sz w:val="24"/>
          <w:szCs w:val="24"/>
        </w:rPr>
        <w:t>local government</w:t>
      </w:r>
      <w:r w:rsidRPr="006303D9">
        <w:rPr>
          <w:rFonts w:eastAsia="Times New Roman" w:cs="Times New Roman"/>
          <w:b w:val="0"/>
          <w:i w:val="0"/>
          <w:kern w:val="0"/>
          <w:sz w:val="24"/>
          <w:szCs w:val="24"/>
        </w:rPr>
        <w:t xml:space="preserve"> and community, oak</w:t>
      </w:r>
      <w:r w:rsidR="00326DB6">
        <w:rPr>
          <w:rFonts w:eastAsia="Times New Roman" w:cs="Times New Roman"/>
          <w:b w:val="0"/>
          <w:i w:val="0"/>
          <w:kern w:val="0"/>
          <w:sz w:val="24"/>
          <w:szCs w:val="24"/>
        </w:rPr>
        <w:t xml:space="preserve"> tree</w:t>
      </w:r>
      <w:r w:rsidRPr="006303D9">
        <w:rPr>
          <w:rFonts w:eastAsia="Times New Roman" w:cs="Times New Roman"/>
          <w:b w:val="0"/>
          <w:i w:val="0"/>
          <w:kern w:val="0"/>
          <w:sz w:val="24"/>
          <w:szCs w:val="24"/>
        </w:rPr>
        <w:t xml:space="preserve">s surrounding the substation were removed and replaced with utility-friendly trees. These </w:t>
      </w:r>
      <w:r w:rsidR="00326DB6">
        <w:rPr>
          <w:rFonts w:eastAsia="Times New Roman" w:cs="Times New Roman"/>
          <w:b w:val="0"/>
          <w:i w:val="0"/>
          <w:kern w:val="0"/>
          <w:sz w:val="24"/>
          <w:szCs w:val="24"/>
        </w:rPr>
        <w:t xml:space="preserve">trees </w:t>
      </w:r>
      <w:r w:rsidRPr="006303D9">
        <w:rPr>
          <w:rFonts w:eastAsia="Times New Roman" w:cs="Times New Roman"/>
          <w:b w:val="0"/>
          <w:i w:val="0"/>
          <w:kern w:val="0"/>
          <w:sz w:val="24"/>
          <w:szCs w:val="24"/>
        </w:rPr>
        <w:t xml:space="preserve">provide screening of the </w:t>
      </w:r>
      <w:r w:rsidR="00326DB6">
        <w:rPr>
          <w:rFonts w:eastAsia="Times New Roman" w:cs="Times New Roman"/>
          <w:b w:val="0"/>
          <w:i w:val="0"/>
          <w:kern w:val="0"/>
          <w:sz w:val="24"/>
          <w:szCs w:val="24"/>
        </w:rPr>
        <w:t>sub</w:t>
      </w:r>
      <w:r w:rsidRPr="006303D9">
        <w:rPr>
          <w:rFonts w:eastAsia="Times New Roman" w:cs="Times New Roman"/>
          <w:b w:val="0"/>
          <w:i w:val="0"/>
          <w:kern w:val="0"/>
          <w:sz w:val="24"/>
          <w:szCs w:val="24"/>
        </w:rPr>
        <w:t>station without unnecessary risk to the equipment. This also provides a demonstration of tree species appropriate for planting near power</w:t>
      </w:r>
      <w:r w:rsidR="00326DB6">
        <w:rPr>
          <w:rFonts w:eastAsia="Times New Roman" w:cs="Times New Roman"/>
          <w:b w:val="0"/>
          <w:i w:val="0"/>
          <w:kern w:val="0"/>
          <w:sz w:val="24"/>
          <w:szCs w:val="24"/>
        </w:rPr>
        <w:t xml:space="preserve"> </w:t>
      </w:r>
      <w:r w:rsidRPr="006303D9">
        <w:rPr>
          <w:rFonts w:eastAsia="Times New Roman" w:cs="Times New Roman"/>
          <w:b w:val="0"/>
          <w:i w:val="0"/>
          <w:kern w:val="0"/>
          <w:sz w:val="24"/>
          <w:szCs w:val="24"/>
        </w:rPr>
        <w:t xml:space="preserve">lines. </w:t>
      </w:r>
    </w:p>
    <w:p w:rsidR="000646F0" w:rsidRPr="000646F0" w:rsidRDefault="000646F0" w:rsidP="000646F0">
      <w:pPr>
        <w:pStyle w:val="H3"/>
        <w:spacing w:before="120" w:line="320" w:lineRule="exact"/>
        <w:rPr>
          <w:sz w:val="24"/>
        </w:rPr>
      </w:pPr>
      <w:r w:rsidRPr="0080171A">
        <w:rPr>
          <w:rFonts w:eastAsia="Times New Roman" w:cs="Times New Roman"/>
          <w:b w:val="0"/>
          <w:i w:val="0"/>
          <w:kern w:val="0"/>
          <w:sz w:val="24"/>
          <w:szCs w:val="24"/>
        </w:rPr>
        <w:t>In Bellevue, at the Northup substation, at-risk Douglas fir trees were removed and replaced with low</w:t>
      </w:r>
      <w:r w:rsidR="00326DB6" w:rsidRPr="0080171A">
        <w:rPr>
          <w:rFonts w:eastAsia="Times New Roman" w:cs="Times New Roman"/>
          <w:b w:val="0"/>
          <w:i w:val="0"/>
          <w:kern w:val="0"/>
          <w:sz w:val="24"/>
          <w:szCs w:val="24"/>
        </w:rPr>
        <w:t>-</w:t>
      </w:r>
      <w:r w:rsidRPr="0080171A">
        <w:rPr>
          <w:rFonts w:eastAsia="Times New Roman" w:cs="Times New Roman"/>
          <w:b w:val="0"/>
          <w:i w:val="0"/>
          <w:kern w:val="0"/>
          <w:sz w:val="24"/>
          <w:szCs w:val="24"/>
        </w:rPr>
        <w:t>growing screening trees.</w:t>
      </w:r>
    </w:p>
    <w:p w:rsidR="000646F0" w:rsidRDefault="000646F0" w:rsidP="00FF77D8">
      <w:pPr>
        <w:pStyle w:val="Title"/>
      </w:pPr>
    </w:p>
    <w:p w:rsidR="006E5DEA" w:rsidRPr="00B1300A" w:rsidRDefault="006E5DEA" w:rsidP="00FF77D8">
      <w:pPr>
        <w:pStyle w:val="Title"/>
      </w:pPr>
      <w:r w:rsidRPr="00D322F8">
        <w:t>Targeted Reliability Improvements</w:t>
      </w:r>
    </w:p>
    <w:p w:rsidR="006E5DEA" w:rsidRPr="00C57E34" w:rsidRDefault="00DE5424" w:rsidP="00C57E34">
      <w:pPr>
        <w:pStyle w:val="Body"/>
        <w:rPr>
          <w:rFonts w:ascii="Garamond" w:hAnsi="Garamond"/>
          <w:sz w:val="24"/>
          <w:szCs w:val="24"/>
        </w:rPr>
      </w:pPr>
      <w:r w:rsidRPr="00C57E34">
        <w:rPr>
          <w:rFonts w:ascii="Garamond" w:hAnsi="Garamond"/>
          <w:sz w:val="24"/>
          <w:szCs w:val="24"/>
        </w:rPr>
        <w:t xml:space="preserve">Along with vegetation management to minimize </w:t>
      </w:r>
      <w:r w:rsidR="002A0872">
        <w:rPr>
          <w:rFonts w:ascii="Garamond" w:hAnsi="Garamond"/>
          <w:sz w:val="24"/>
          <w:szCs w:val="24"/>
        </w:rPr>
        <w:t>t</w:t>
      </w:r>
      <w:r w:rsidR="0036694F">
        <w:rPr>
          <w:rFonts w:ascii="Garamond" w:hAnsi="Garamond"/>
          <w:sz w:val="24"/>
          <w:szCs w:val="24"/>
        </w:rPr>
        <w:t>ree-related</w:t>
      </w:r>
      <w:r w:rsidRPr="00C57E34">
        <w:rPr>
          <w:rFonts w:ascii="Garamond" w:hAnsi="Garamond"/>
          <w:sz w:val="24"/>
          <w:szCs w:val="24"/>
        </w:rPr>
        <w:t xml:space="preserve"> outages, PSE </w:t>
      </w:r>
      <w:r w:rsidR="00542A8F">
        <w:rPr>
          <w:rFonts w:ascii="Garamond" w:hAnsi="Garamond"/>
          <w:sz w:val="24"/>
          <w:szCs w:val="24"/>
        </w:rPr>
        <w:t xml:space="preserve">has </w:t>
      </w:r>
      <w:r w:rsidRPr="00C57E34">
        <w:rPr>
          <w:rFonts w:ascii="Garamond" w:hAnsi="Garamond"/>
          <w:sz w:val="24"/>
          <w:szCs w:val="24"/>
        </w:rPr>
        <w:t xml:space="preserve">implemented other programs to reduce the frequency and duration of outages on the transmission and distribution systems, with a particular focus on improving the reliability on the </w:t>
      </w:r>
      <w:r w:rsidR="00542A8F">
        <w:rPr>
          <w:rFonts w:ascii="Garamond" w:hAnsi="Garamond"/>
          <w:sz w:val="24"/>
          <w:szCs w:val="24"/>
        </w:rPr>
        <w:t xml:space="preserve">Top </w:t>
      </w:r>
      <w:r w:rsidRPr="00C57E34">
        <w:rPr>
          <w:rFonts w:ascii="Garamond" w:hAnsi="Garamond"/>
          <w:sz w:val="24"/>
          <w:szCs w:val="24"/>
        </w:rPr>
        <w:t>50 worst</w:t>
      </w:r>
      <w:r w:rsidRPr="00C57E34">
        <w:rPr>
          <w:rFonts w:ascii="Garamond" w:hAnsi="Garamond"/>
          <w:sz w:val="24"/>
          <w:szCs w:val="24"/>
        </w:rPr>
        <w:noBreakHyphen/>
        <w:t>performing distribution circuits. These programs include replacing</w:t>
      </w:r>
      <w:r w:rsidRPr="00C57E34">
        <w:rPr>
          <w:rFonts w:ascii="Garamond" w:hAnsi="Garamond"/>
          <w:b/>
          <w:sz w:val="24"/>
          <w:szCs w:val="24"/>
        </w:rPr>
        <w:t xml:space="preserve"> </w:t>
      </w:r>
      <w:r w:rsidRPr="00C57E34">
        <w:rPr>
          <w:rFonts w:ascii="Garamond" w:hAnsi="Garamond"/>
          <w:sz w:val="24"/>
          <w:szCs w:val="24"/>
        </w:rPr>
        <w:t>existing overhead distribution wire with tree wire to prevent tree limb outages, installing more sectionalizing devices (some which are remotely monitored and control), replacing aging infrastructure, installing covered wire and devices to prevent animal-related outages and maintaining key equipment in substations</w:t>
      </w:r>
      <w:r w:rsidR="006E5DEA" w:rsidRPr="00C57E34">
        <w:rPr>
          <w:rFonts w:ascii="Garamond" w:hAnsi="Garamond"/>
          <w:sz w:val="24"/>
          <w:szCs w:val="24"/>
        </w:rPr>
        <w:t xml:space="preserve">. </w:t>
      </w:r>
    </w:p>
    <w:bookmarkEnd w:id="256"/>
    <w:bookmarkEnd w:id="257"/>
    <w:bookmarkEnd w:id="258"/>
    <w:p w:rsidR="006E5DEA" w:rsidRPr="00D322F8" w:rsidRDefault="006E5DEA" w:rsidP="006E5DEA">
      <w:pPr>
        <w:pStyle w:val="H3"/>
      </w:pPr>
      <w:r w:rsidRPr="00D322F8">
        <w:t>Tree Wire</w:t>
      </w:r>
    </w:p>
    <w:p w:rsidR="006E5DEA" w:rsidRPr="00C57E34" w:rsidRDefault="006E1768" w:rsidP="006E5DEA">
      <w:pPr>
        <w:pStyle w:val="Body"/>
        <w:rPr>
          <w:rFonts w:ascii="Garamond" w:hAnsi="Garamond"/>
          <w:sz w:val="24"/>
          <w:szCs w:val="24"/>
        </w:rPr>
      </w:pPr>
      <w:r>
        <w:rPr>
          <w:rFonts w:ascii="Garamond" w:hAnsi="Garamond"/>
          <w:sz w:val="24"/>
          <w:szCs w:val="24"/>
        </w:rPr>
        <w:t xml:space="preserve">PSE </w:t>
      </w:r>
      <w:r w:rsidR="00DE5424" w:rsidRPr="00C57E34">
        <w:rPr>
          <w:rFonts w:ascii="Garamond" w:hAnsi="Garamond"/>
          <w:sz w:val="24"/>
          <w:szCs w:val="24"/>
        </w:rPr>
        <w:t xml:space="preserve">works to reduce outages by installing </w:t>
      </w:r>
      <w:r w:rsidR="00542A8F">
        <w:rPr>
          <w:rFonts w:ascii="Garamond" w:hAnsi="Garamond"/>
          <w:sz w:val="24"/>
          <w:szCs w:val="24"/>
        </w:rPr>
        <w:t>‘</w:t>
      </w:r>
      <w:r w:rsidR="00DE5424" w:rsidRPr="00C57E34">
        <w:rPr>
          <w:rFonts w:ascii="Garamond" w:hAnsi="Garamond"/>
          <w:sz w:val="24"/>
          <w:szCs w:val="24"/>
        </w:rPr>
        <w:t>tree wire</w:t>
      </w:r>
      <w:r w:rsidR="00542A8F">
        <w:rPr>
          <w:rFonts w:ascii="Garamond" w:hAnsi="Garamond"/>
          <w:sz w:val="24"/>
          <w:szCs w:val="24"/>
        </w:rPr>
        <w:t>’</w:t>
      </w:r>
      <w:r w:rsidR="00DE5424" w:rsidRPr="00C57E34">
        <w:rPr>
          <w:rFonts w:ascii="Garamond" w:hAnsi="Garamond"/>
          <w:sz w:val="24"/>
          <w:szCs w:val="24"/>
        </w:rPr>
        <w:t>, which is a tough, thick-coated power line capable of withstanding contact with tree branches that would otherwise cause an outage. The vast majority of tree wire is installed at locations where there has been a previous five year history of outages related to tree branches and a field assessment confirms that installing tree wire would reduce the likelihood of outages. In 201</w:t>
      </w:r>
      <w:r w:rsidR="00DE5424">
        <w:rPr>
          <w:rFonts w:ascii="Garamond" w:hAnsi="Garamond"/>
          <w:sz w:val="24"/>
          <w:szCs w:val="24"/>
        </w:rPr>
        <w:t>5</w:t>
      </w:r>
      <w:r w:rsidR="00DE5424" w:rsidRPr="00C57E34">
        <w:rPr>
          <w:rFonts w:ascii="Garamond" w:hAnsi="Garamond"/>
          <w:sz w:val="24"/>
          <w:szCs w:val="24"/>
        </w:rPr>
        <w:t xml:space="preserve">, over </w:t>
      </w:r>
      <w:r w:rsidR="00DE5424">
        <w:rPr>
          <w:rFonts w:ascii="Garamond" w:hAnsi="Garamond"/>
          <w:sz w:val="24"/>
          <w:szCs w:val="24"/>
        </w:rPr>
        <w:t>70</w:t>
      </w:r>
      <w:r w:rsidR="00DE5424" w:rsidRPr="00C57E34">
        <w:rPr>
          <w:rFonts w:ascii="Garamond" w:hAnsi="Garamond"/>
          <w:sz w:val="24"/>
          <w:szCs w:val="24"/>
        </w:rPr>
        <w:t xml:space="preserve"> </w:t>
      </w:r>
      <w:r w:rsidR="00212B57">
        <w:rPr>
          <w:rFonts w:ascii="Garamond" w:hAnsi="Garamond"/>
          <w:sz w:val="24"/>
          <w:szCs w:val="24"/>
        </w:rPr>
        <w:t xml:space="preserve">distribution </w:t>
      </w:r>
      <w:r w:rsidR="00DE5424" w:rsidRPr="00C57E34">
        <w:rPr>
          <w:rFonts w:ascii="Garamond" w:hAnsi="Garamond"/>
          <w:sz w:val="24"/>
          <w:szCs w:val="24"/>
        </w:rPr>
        <w:t>circuit miles of tree wire was installed</w:t>
      </w:r>
      <w:r w:rsidR="00DE5424">
        <w:rPr>
          <w:rFonts w:ascii="Garamond" w:hAnsi="Garamond"/>
          <w:sz w:val="24"/>
          <w:szCs w:val="24"/>
        </w:rPr>
        <w:t>, a 32% increase over 2014</w:t>
      </w:r>
      <w:r w:rsidR="006E5DEA" w:rsidRPr="00C57E34">
        <w:rPr>
          <w:rFonts w:ascii="Garamond" w:hAnsi="Garamond"/>
          <w:sz w:val="24"/>
          <w:szCs w:val="24"/>
        </w:rPr>
        <w:t xml:space="preserve">. </w:t>
      </w:r>
    </w:p>
    <w:p w:rsidR="006E5DEA" w:rsidRPr="0028131A" w:rsidRDefault="00AF2C2E" w:rsidP="006E5DEA">
      <w:pPr>
        <w:pStyle w:val="H3"/>
      </w:pPr>
      <w:r>
        <w:t>Distribution Sectionalizing Devices</w:t>
      </w:r>
    </w:p>
    <w:p w:rsidR="006E5DEA" w:rsidRPr="00C57E34" w:rsidRDefault="006E5DEA" w:rsidP="006E5DEA">
      <w:pPr>
        <w:pStyle w:val="Body"/>
        <w:rPr>
          <w:rFonts w:ascii="Garamond" w:hAnsi="Garamond"/>
          <w:sz w:val="24"/>
          <w:szCs w:val="24"/>
        </w:rPr>
      </w:pPr>
      <w:r w:rsidRPr="00C57E34">
        <w:rPr>
          <w:rFonts w:ascii="Garamond" w:hAnsi="Garamond"/>
          <w:sz w:val="24"/>
          <w:szCs w:val="24"/>
        </w:rPr>
        <w:t xml:space="preserve">In </w:t>
      </w:r>
      <w:r w:rsidR="00DE5424" w:rsidRPr="00C57E34">
        <w:rPr>
          <w:rFonts w:ascii="Garamond" w:hAnsi="Garamond"/>
          <w:sz w:val="24"/>
          <w:szCs w:val="24"/>
        </w:rPr>
        <w:t>2008, a high-level roadmap was developed to improve reliability and identify cost</w:t>
      </w:r>
      <w:r w:rsidR="00DE5424" w:rsidRPr="00C57E34">
        <w:rPr>
          <w:rFonts w:ascii="Garamond" w:hAnsi="Garamond"/>
          <w:sz w:val="24"/>
          <w:szCs w:val="24"/>
        </w:rPr>
        <w:noBreakHyphen/>
        <w:t xml:space="preserve">effective tactics for planning consideration. One effective tactic is the installation of reclosers. These devices are an improvement over conventional fuses. With a conventional fuse, a temporary fault, typically a branch brushing against the </w:t>
      </w:r>
      <w:r w:rsidR="00C31B19">
        <w:rPr>
          <w:rFonts w:ascii="Garamond" w:hAnsi="Garamond"/>
          <w:sz w:val="24"/>
          <w:szCs w:val="24"/>
        </w:rPr>
        <w:t xml:space="preserve">power </w:t>
      </w:r>
      <w:r w:rsidR="00DE5424" w:rsidRPr="00C57E34">
        <w:rPr>
          <w:rFonts w:ascii="Garamond" w:hAnsi="Garamond"/>
          <w:sz w:val="24"/>
          <w:szCs w:val="24"/>
        </w:rPr>
        <w:t>line</w:t>
      </w:r>
      <w:r w:rsidR="00C31B19">
        <w:rPr>
          <w:rFonts w:ascii="Garamond" w:hAnsi="Garamond"/>
          <w:sz w:val="24"/>
          <w:szCs w:val="24"/>
        </w:rPr>
        <w:t>, which</w:t>
      </w:r>
      <w:r w:rsidR="00DE5424" w:rsidRPr="00C57E34">
        <w:rPr>
          <w:rFonts w:ascii="Garamond" w:hAnsi="Garamond"/>
          <w:sz w:val="24"/>
          <w:szCs w:val="24"/>
        </w:rPr>
        <w:t xml:space="preserve"> causes the fuse to blow open and de-energize the line. Service is not restored until </w:t>
      </w:r>
      <w:r w:rsidR="00F01820">
        <w:rPr>
          <w:rFonts w:ascii="Garamond" w:hAnsi="Garamond"/>
          <w:sz w:val="24"/>
          <w:szCs w:val="24"/>
        </w:rPr>
        <w:t>EFR personnel</w:t>
      </w:r>
      <w:r w:rsidR="00DE5424" w:rsidRPr="00C57E34">
        <w:rPr>
          <w:rFonts w:ascii="Garamond" w:hAnsi="Garamond"/>
          <w:sz w:val="24"/>
          <w:szCs w:val="24"/>
        </w:rPr>
        <w:t xml:space="preserve"> patrols the line and manually replaces the blown </w:t>
      </w:r>
      <w:r w:rsidR="00F01820">
        <w:rPr>
          <w:rFonts w:ascii="Garamond" w:hAnsi="Garamond"/>
          <w:sz w:val="24"/>
          <w:szCs w:val="24"/>
        </w:rPr>
        <w:t>fuse</w:t>
      </w:r>
      <w:r w:rsidR="005160E3">
        <w:rPr>
          <w:rFonts w:ascii="Garamond" w:hAnsi="Garamond"/>
          <w:sz w:val="24"/>
          <w:szCs w:val="24"/>
        </w:rPr>
        <w:t xml:space="preserve"> using a bucket truck</w:t>
      </w:r>
      <w:r w:rsidRPr="00C57E34">
        <w:rPr>
          <w:rFonts w:ascii="Garamond" w:hAnsi="Garamond"/>
          <w:sz w:val="24"/>
          <w:szCs w:val="24"/>
        </w:rPr>
        <w:t xml:space="preserve">. </w:t>
      </w:r>
    </w:p>
    <w:p w:rsidR="00DE5424" w:rsidRPr="00C57E34" w:rsidRDefault="006E5DEA" w:rsidP="00DE5424">
      <w:pPr>
        <w:pStyle w:val="Body"/>
        <w:rPr>
          <w:rFonts w:ascii="Garamond" w:hAnsi="Garamond"/>
          <w:sz w:val="24"/>
          <w:szCs w:val="24"/>
        </w:rPr>
      </w:pPr>
      <w:r w:rsidRPr="00717680">
        <w:rPr>
          <w:rFonts w:ascii="Garamond" w:hAnsi="Garamond"/>
          <w:sz w:val="24"/>
          <w:szCs w:val="24"/>
        </w:rPr>
        <w:t xml:space="preserve">In </w:t>
      </w:r>
      <w:r w:rsidR="00DE5424" w:rsidRPr="00717680">
        <w:rPr>
          <w:rFonts w:ascii="Garamond" w:hAnsi="Garamond"/>
          <w:sz w:val="24"/>
          <w:szCs w:val="24"/>
        </w:rPr>
        <w:t>comparison, reclosers sense the fault on the power line and automatical</w:t>
      </w:r>
      <w:r w:rsidR="00C31B19">
        <w:rPr>
          <w:rFonts w:ascii="Garamond" w:hAnsi="Garamond"/>
          <w:sz w:val="24"/>
          <w:szCs w:val="24"/>
        </w:rPr>
        <w:t>ly attempt to re</w:t>
      </w:r>
      <w:r w:rsidR="00C31B19">
        <w:rPr>
          <w:rFonts w:ascii="Garamond" w:hAnsi="Garamond"/>
          <w:sz w:val="24"/>
          <w:szCs w:val="24"/>
        </w:rPr>
        <w:noBreakHyphen/>
      </w:r>
      <w:r w:rsidR="00DE5424" w:rsidRPr="00717680">
        <w:rPr>
          <w:rFonts w:ascii="Garamond" w:hAnsi="Garamond"/>
          <w:sz w:val="24"/>
          <w:szCs w:val="24"/>
        </w:rPr>
        <w:t xml:space="preserve">energize the line. If the recloser no longer senses the fault, it will reclose and re-energize the line. If the fault is not temporary, </w:t>
      </w:r>
      <w:r w:rsidR="00CE51BB">
        <w:rPr>
          <w:rFonts w:ascii="Garamond" w:hAnsi="Garamond"/>
          <w:sz w:val="24"/>
          <w:szCs w:val="24"/>
        </w:rPr>
        <w:t xml:space="preserve">the </w:t>
      </w:r>
      <w:r w:rsidR="00CE51BB">
        <w:rPr>
          <w:rFonts w:ascii="Garamond" w:hAnsi="Garamond"/>
          <w:sz w:val="24"/>
          <w:szCs w:val="24"/>
        </w:rPr>
        <w:lastRenderedPageBreak/>
        <w:t xml:space="preserve">recloser can isolate </w:t>
      </w:r>
      <w:r w:rsidR="00DE5424" w:rsidRPr="00717680">
        <w:rPr>
          <w:rFonts w:ascii="Garamond" w:hAnsi="Garamond"/>
          <w:sz w:val="24"/>
          <w:szCs w:val="24"/>
        </w:rPr>
        <w:t xml:space="preserve">the damaged section of the line </w:t>
      </w:r>
      <w:r w:rsidR="00CE51BB">
        <w:rPr>
          <w:rFonts w:ascii="Garamond" w:hAnsi="Garamond"/>
          <w:sz w:val="24"/>
          <w:szCs w:val="24"/>
        </w:rPr>
        <w:t>and</w:t>
      </w:r>
      <w:r w:rsidR="00717680">
        <w:rPr>
          <w:rFonts w:ascii="Garamond" w:hAnsi="Garamond"/>
          <w:sz w:val="24"/>
          <w:szCs w:val="24"/>
        </w:rPr>
        <w:t xml:space="preserve"> customers upstream from the recloser</w:t>
      </w:r>
      <w:r w:rsidR="00CE51BB">
        <w:rPr>
          <w:rFonts w:ascii="Garamond" w:hAnsi="Garamond"/>
          <w:sz w:val="24"/>
          <w:szCs w:val="24"/>
        </w:rPr>
        <w:t xml:space="preserve"> do not experience an outage</w:t>
      </w:r>
      <w:r w:rsidR="00717680">
        <w:rPr>
          <w:rFonts w:ascii="Garamond" w:hAnsi="Garamond"/>
          <w:sz w:val="24"/>
          <w:szCs w:val="24"/>
        </w:rPr>
        <w:t xml:space="preserve">. </w:t>
      </w:r>
      <w:r w:rsidR="00DE5424" w:rsidRPr="00717680">
        <w:rPr>
          <w:rFonts w:ascii="Garamond" w:hAnsi="Garamond"/>
          <w:sz w:val="24"/>
          <w:szCs w:val="24"/>
        </w:rPr>
        <w:t xml:space="preserve">Another effective tactic implemented </w:t>
      </w:r>
      <w:r w:rsidR="00CE51BB">
        <w:rPr>
          <w:rFonts w:ascii="Garamond" w:hAnsi="Garamond"/>
          <w:sz w:val="24"/>
          <w:szCs w:val="24"/>
        </w:rPr>
        <w:t>i</w:t>
      </w:r>
      <w:r w:rsidR="00CE51BB" w:rsidRPr="00717680">
        <w:rPr>
          <w:rFonts w:ascii="Garamond" w:hAnsi="Garamond"/>
          <w:sz w:val="24"/>
          <w:szCs w:val="24"/>
        </w:rPr>
        <w:t xml:space="preserve">s </w:t>
      </w:r>
      <w:r w:rsidR="00DE5424" w:rsidRPr="00717680">
        <w:rPr>
          <w:rFonts w:ascii="Garamond" w:hAnsi="Garamond"/>
          <w:sz w:val="24"/>
          <w:szCs w:val="24"/>
        </w:rPr>
        <w:t xml:space="preserve">the installation of gang-operated switches.  Gang-operated switches provide the ability to simultaneously disconnect the three-phase lines rather than </w:t>
      </w:r>
      <w:r w:rsidR="00CE51BB">
        <w:rPr>
          <w:rFonts w:ascii="Garamond" w:hAnsi="Garamond"/>
          <w:sz w:val="24"/>
          <w:szCs w:val="24"/>
        </w:rPr>
        <w:t xml:space="preserve">disconnecting </w:t>
      </w:r>
      <w:r w:rsidR="00DE5424" w:rsidRPr="00717680">
        <w:rPr>
          <w:rFonts w:ascii="Garamond" w:hAnsi="Garamond"/>
          <w:sz w:val="24"/>
          <w:szCs w:val="24"/>
        </w:rPr>
        <w:t>one phase at a time</w:t>
      </w:r>
      <w:r w:rsidR="00717680">
        <w:rPr>
          <w:rFonts w:ascii="Garamond" w:hAnsi="Garamond"/>
          <w:sz w:val="24"/>
          <w:szCs w:val="24"/>
        </w:rPr>
        <w:t>, and to better isolate damaged infrastructure so more customers can continue to be served.</w:t>
      </w:r>
    </w:p>
    <w:p w:rsidR="006E5DEA" w:rsidRPr="00C57E34" w:rsidRDefault="00DE5424" w:rsidP="00E06F11">
      <w:pPr>
        <w:pStyle w:val="Body"/>
        <w:rPr>
          <w:rFonts w:ascii="Garamond" w:hAnsi="Garamond"/>
          <w:sz w:val="24"/>
          <w:szCs w:val="24"/>
        </w:rPr>
      </w:pPr>
      <w:r w:rsidRPr="006303D9">
        <w:rPr>
          <w:rFonts w:ascii="Garamond" w:hAnsi="Garamond"/>
          <w:sz w:val="24"/>
          <w:szCs w:val="24"/>
        </w:rPr>
        <w:t xml:space="preserve">In 2015, 40 additional line reclosers and </w:t>
      </w:r>
      <w:r w:rsidR="00CE51BB">
        <w:rPr>
          <w:rFonts w:ascii="Garamond" w:hAnsi="Garamond"/>
          <w:sz w:val="24"/>
          <w:szCs w:val="24"/>
        </w:rPr>
        <w:t>eight</w:t>
      </w:r>
      <w:r w:rsidR="00CE51BB" w:rsidRPr="006303D9">
        <w:rPr>
          <w:rFonts w:ascii="Garamond" w:hAnsi="Garamond"/>
          <w:sz w:val="24"/>
          <w:szCs w:val="24"/>
        </w:rPr>
        <w:t xml:space="preserve"> </w:t>
      </w:r>
      <w:r w:rsidRPr="006303D9">
        <w:rPr>
          <w:rFonts w:ascii="Garamond" w:hAnsi="Garamond"/>
          <w:sz w:val="24"/>
          <w:szCs w:val="24"/>
        </w:rPr>
        <w:t>gang-op</w:t>
      </w:r>
      <w:r w:rsidR="00E06F11">
        <w:rPr>
          <w:rFonts w:ascii="Garamond" w:hAnsi="Garamond"/>
          <w:sz w:val="24"/>
          <w:szCs w:val="24"/>
        </w:rPr>
        <w:t xml:space="preserve">erated disconnect switches were </w:t>
      </w:r>
      <w:r w:rsidRPr="006303D9">
        <w:rPr>
          <w:rFonts w:ascii="Garamond" w:hAnsi="Garamond"/>
          <w:sz w:val="24"/>
          <w:szCs w:val="24"/>
        </w:rPr>
        <w:t xml:space="preserve">installed.  Presently, </w:t>
      </w:r>
      <w:r w:rsidR="00AF2C2E">
        <w:rPr>
          <w:rFonts w:ascii="Garamond" w:hAnsi="Garamond"/>
          <w:sz w:val="24"/>
          <w:szCs w:val="24"/>
        </w:rPr>
        <w:t>there are</w:t>
      </w:r>
      <w:r w:rsidRPr="006303D9">
        <w:rPr>
          <w:rFonts w:ascii="Garamond" w:hAnsi="Garamond"/>
          <w:sz w:val="24"/>
          <w:szCs w:val="24"/>
        </w:rPr>
        <w:t xml:space="preserve"> 13 line reclosers installed with remote monitoring and control, and </w:t>
      </w:r>
      <w:r w:rsidR="005160E3">
        <w:rPr>
          <w:rFonts w:ascii="Garamond" w:hAnsi="Garamond"/>
          <w:sz w:val="24"/>
          <w:szCs w:val="24"/>
        </w:rPr>
        <w:t>PSE is</w:t>
      </w:r>
      <w:r>
        <w:rPr>
          <w:rFonts w:ascii="Garamond" w:hAnsi="Garamond"/>
          <w:sz w:val="24"/>
          <w:szCs w:val="24"/>
        </w:rPr>
        <w:t xml:space="preserve"> evaluating</w:t>
      </w:r>
      <w:r w:rsidRPr="006303D9">
        <w:rPr>
          <w:rFonts w:ascii="Garamond" w:hAnsi="Garamond"/>
          <w:sz w:val="24"/>
          <w:szCs w:val="24"/>
        </w:rPr>
        <w:t xml:space="preserve"> locations </w:t>
      </w:r>
      <w:r>
        <w:rPr>
          <w:rFonts w:ascii="Garamond" w:hAnsi="Garamond"/>
          <w:sz w:val="24"/>
          <w:szCs w:val="24"/>
        </w:rPr>
        <w:t xml:space="preserve">where it would provide significant benefit </w:t>
      </w:r>
      <w:r w:rsidRPr="006303D9">
        <w:rPr>
          <w:rFonts w:ascii="Garamond" w:hAnsi="Garamond"/>
          <w:sz w:val="24"/>
          <w:szCs w:val="24"/>
        </w:rPr>
        <w:t>to install more in the future</w:t>
      </w:r>
      <w:r w:rsidR="006E5DEA" w:rsidRPr="00C57E34">
        <w:rPr>
          <w:rFonts w:ascii="Garamond" w:hAnsi="Garamond"/>
          <w:bCs/>
          <w:sz w:val="24"/>
          <w:szCs w:val="24"/>
        </w:rPr>
        <w:t>.</w:t>
      </w:r>
    </w:p>
    <w:p w:rsidR="006E5DEA" w:rsidRPr="00B1300A" w:rsidRDefault="006E5DEA" w:rsidP="006E5DEA">
      <w:pPr>
        <w:pStyle w:val="H3"/>
      </w:pPr>
      <w:r w:rsidRPr="00897B5F">
        <w:t>Substation Maintenance</w:t>
      </w:r>
    </w:p>
    <w:p w:rsidR="00DE5424" w:rsidRPr="00C57E34" w:rsidRDefault="006E5DEA" w:rsidP="00DE5424">
      <w:pPr>
        <w:pStyle w:val="Body"/>
        <w:rPr>
          <w:rFonts w:ascii="Garamond" w:hAnsi="Garamond"/>
          <w:sz w:val="24"/>
          <w:szCs w:val="24"/>
        </w:rPr>
      </w:pPr>
      <w:r w:rsidRPr="00C57E34">
        <w:rPr>
          <w:rFonts w:ascii="Garamond" w:hAnsi="Garamond"/>
          <w:sz w:val="24"/>
          <w:szCs w:val="24"/>
        </w:rPr>
        <w:t xml:space="preserve">Substations </w:t>
      </w:r>
      <w:r w:rsidR="00DE5424" w:rsidRPr="00C57E34">
        <w:rPr>
          <w:rFonts w:ascii="Garamond" w:hAnsi="Garamond"/>
          <w:sz w:val="24"/>
          <w:szCs w:val="24"/>
        </w:rPr>
        <w:t xml:space="preserve">are the key hubs connecting high-voltage </w:t>
      </w:r>
      <w:r w:rsidR="002A7389">
        <w:rPr>
          <w:rFonts w:ascii="Garamond" w:hAnsi="Garamond"/>
          <w:sz w:val="24"/>
          <w:szCs w:val="24"/>
        </w:rPr>
        <w:t xml:space="preserve">power </w:t>
      </w:r>
      <w:r w:rsidR="00DE5424" w:rsidRPr="00C57E34">
        <w:rPr>
          <w:rFonts w:ascii="Garamond" w:hAnsi="Garamond"/>
          <w:sz w:val="24"/>
          <w:szCs w:val="24"/>
        </w:rPr>
        <w:t xml:space="preserve">lines and the </w:t>
      </w:r>
      <w:r w:rsidR="002A7389">
        <w:rPr>
          <w:rFonts w:ascii="Garamond" w:hAnsi="Garamond"/>
          <w:sz w:val="24"/>
          <w:szCs w:val="24"/>
        </w:rPr>
        <w:t xml:space="preserve">electric </w:t>
      </w:r>
      <w:r w:rsidR="00DE5424" w:rsidRPr="00C57E34">
        <w:rPr>
          <w:rFonts w:ascii="Garamond" w:hAnsi="Garamond"/>
          <w:sz w:val="24"/>
          <w:szCs w:val="24"/>
        </w:rPr>
        <w:t xml:space="preserve">distribution </w:t>
      </w:r>
      <w:r w:rsidR="002A7389">
        <w:rPr>
          <w:rFonts w:ascii="Garamond" w:hAnsi="Garamond"/>
          <w:sz w:val="24"/>
          <w:szCs w:val="24"/>
        </w:rPr>
        <w:t xml:space="preserve">power </w:t>
      </w:r>
      <w:r w:rsidR="00DE5424" w:rsidRPr="00C57E34">
        <w:rPr>
          <w:rFonts w:ascii="Garamond" w:hAnsi="Garamond"/>
          <w:sz w:val="24"/>
          <w:szCs w:val="24"/>
        </w:rPr>
        <w:t>lines that serve customers. Substations typically serve between 500 and 5,000 customers and contain major pieces of equipment, technologies to monitor and operate the system</w:t>
      </w:r>
      <w:r w:rsidR="00E06F11">
        <w:rPr>
          <w:rFonts w:ascii="Garamond" w:hAnsi="Garamond"/>
          <w:sz w:val="24"/>
          <w:szCs w:val="24"/>
        </w:rPr>
        <w:t>,</w:t>
      </w:r>
      <w:r w:rsidR="00DE5424" w:rsidRPr="00C57E34">
        <w:rPr>
          <w:rFonts w:ascii="Garamond" w:hAnsi="Garamond"/>
          <w:sz w:val="24"/>
          <w:szCs w:val="24"/>
        </w:rPr>
        <w:t xml:space="preserve"> and backup systems. </w:t>
      </w:r>
      <w:r w:rsidR="002A7389">
        <w:rPr>
          <w:rFonts w:ascii="Garamond" w:hAnsi="Garamond"/>
          <w:sz w:val="24"/>
          <w:szCs w:val="24"/>
        </w:rPr>
        <w:t>S</w:t>
      </w:r>
      <w:r w:rsidR="00DE5424" w:rsidRPr="00C57E34">
        <w:rPr>
          <w:rFonts w:ascii="Garamond" w:hAnsi="Garamond"/>
          <w:sz w:val="24"/>
          <w:szCs w:val="24"/>
        </w:rPr>
        <w:t>ubstations are inspected monthly</w:t>
      </w:r>
      <w:r w:rsidR="002A7389">
        <w:rPr>
          <w:rFonts w:ascii="Garamond" w:hAnsi="Garamond"/>
          <w:sz w:val="24"/>
          <w:szCs w:val="24"/>
        </w:rPr>
        <w:t xml:space="preserve"> and m</w:t>
      </w:r>
      <w:r w:rsidR="00DE5424" w:rsidRPr="00C57E34">
        <w:rPr>
          <w:rFonts w:ascii="Garamond" w:hAnsi="Garamond"/>
          <w:sz w:val="24"/>
          <w:szCs w:val="24"/>
        </w:rPr>
        <w:t xml:space="preserve">aintenance programs are in place to ensure performance and efficiently maintain expensive equipment. </w:t>
      </w:r>
    </w:p>
    <w:p w:rsidR="006E5DEA" w:rsidRPr="001A15F7" w:rsidRDefault="00E06F11" w:rsidP="00DE5424">
      <w:pPr>
        <w:pStyle w:val="Body"/>
        <w:rPr>
          <w:rFonts w:ascii="Garamond" w:hAnsi="Garamond"/>
        </w:rPr>
      </w:pPr>
      <w:r>
        <w:rPr>
          <w:rFonts w:ascii="Garamond" w:hAnsi="Garamond"/>
          <w:sz w:val="24"/>
          <w:szCs w:val="24"/>
        </w:rPr>
        <w:t>As PSE continues add</w:t>
      </w:r>
      <w:r w:rsidR="00C31B19">
        <w:rPr>
          <w:rFonts w:ascii="Garamond" w:hAnsi="Garamond"/>
          <w:sz w:val="24"/>
          <w:szCs w:val="24"/>
        </w:rPr>
        <w:t>ing</w:t>
      </w:r>
      <w:r>
        <w:rPr>
          <w:rFonts w:ascii="Garamond" w:hAnsi="Garamond"/>
          <w:sz w:val="24"/>
          <w:szCs w:val="24"/>
        </w:rPr>
        <w:t xml:space="preserve"> more </w:t>
      </w:r>
      <w:r w:rsidR="00DE5424" w:rsidRPr="00C57E34">
        <w:rPr>
          <w:rFonts w:ascii="Garamond" w:hAnsi="Garamond"/>
          <w:sz w:val="24"/>
          <w:szCs w:val="24"/>
        </w:rPr>
        <w:t xml:space="preserve">infrastructure, </w:t>
      </w:r>
      <w:r w:rsidR="00897B5F">
        <w:rPr>
          <w:rFonts w:ascii="Garamond" w:hAnsi="Garamond"/>
          <w:sz w:val="24"/>
          <w:szCs w:val="24"/>
        </w:rPr>
        <w:t>reliability measures are incorporated into the design</w:t>
      </w:r>
      <w:r w:rsidR="00DE5424" w:rsidRPr="00C57E34">
        <w:rPr>
          <w:rFonts w:ascii="Garamond" w:hAnsi="Garamond"/>
          <w:sz w:val="24"/>
          <w:szCs w:val="24"/>
        </w:rPr>
        <w:t xml:space="preserve">. For example, </w:t>
      </w:r>
      <w:r w:rsidR="002A7389">
        <w:rPr>
          <w:rFonts w:ascii="Garamond" w:hAnsi="Garamond"/>
          <w:sz w:val="24"/>
          <w:szCs w:val="24"/>
        </w:rPr>
        <w:t>buildin</w:t>
      </w:r>
      <w:r w:rsidR="002A7389" w:rsidRPr="00C57E34">
        <w:rPr>
          <w:rFonts w:ascii="Garamond" w:hAnsi="Garamond"/>
          <w:sz w:val="24"/>
          <w:szCs w:val="24"/>
        </w:rPr>
        <w:t xml:space="preserve">g </w:t>
      </w:r>
      <w:r w:rsidR="00DE5424" w:rsidRPr="00C57E34">
        <w:rPr>
          <w:rFonts w:ascii="Garamond" w:hAnsi="Garamond"/>
          <w:sz w:val="24"/>
          <w:szCs w:val="24"/>
        </w:rPr>
        <w:t xml:space="preserve">a substation requires the installation of the transmission and distribution lines; to enhance reliability and operational flexibility, the </w:t>
      </w:r>
      <w:r w:rsidR="002A7389">
        <w:rPr>
          <w:rFonts w:ascii="Garamond" w:hAnsi="Garamond"/>
          <w:sz w:val="24"/>
          <w:szCs w:val="24"/>
        </w:rPr>
        <w:t xml:space="preserve">power </w:t>
      </w:r>
      <w:r w:rsidR="00DE5424" w:rsidRPr="00C57E34">
        <w:rPr>
          <w:rFonts w:ascii="Garamond" w:hAnsi="Garamond"/>
          <w:sz w:val="24"/>
          <w:szCs w:val="24"/>
        </w:rPr>
        <w:t xml:space="preserve">lines typically connect to adjacent substations. </w:t>
      </w:r>
      <w:r w:rsidR="00C31B19">
        <w:rPr>
          <w:rFonts w:ascii="Garamond" w:hAnsi="Garamond"/>
          <w:sz w:val="24"/>
          <w:szCs w:val="24"/>
        </w:rPr>
        <w:t>New substations</w:t>
      </w:r>
      <w:r w:rsidR="00DE5424" w:rsidRPr="00C57E34">
        <w:rPr>
          <w:rFonts w:ascii="Garamond" w:hAnsi="Garamond"/>
          <w:sz w:val="24"/>
          <w:szCs w:val="24"/>
        </w:rPr>
        <w:t xml:space="preserve"> enable the operational ability to shift customers to the neighboring substations during an outage</w:t>
      </w:r>
      <w:r w:rsidR="006E5DEA" w:rsidRPr="00C57E34">
        <w:rPr>
          <w:rFonts w:ascii="Garamond" w:hAnsi="Garamond"/>
          <w:sz w:val="24"/>
          <w:szCs w:val="24"/>
        </w:rPr>
        <w:t>.</w:t>
      </w:r>
    </w:p>
    <w:p w:rsidR="006E5DEA" w:rsidRPr="00B1300A" w:rsidRDefault="006E5DEA" w:rsidP="006E5DEA">
      <w:pPr>
        <w:pStyle w:val="H3"/>
      </w:pPr>
      <w:r w:rsidRPr="00D322F8">
        <w:t>SCADA</w:t>
      </w:r>
    </w:p>
    <w:p w:rsidR="006E5DEA" w:rsidRPr="00C57E34" w:rsidRDefault="006E5DEA" w:rsidP="006E5DEA">
      <w:pPr>
        <w:pStyle w:val="Body"/>
        <w:rPr>
          <w:rFonts w:ascii="Garamond" w:hAnsi="Garamond"/>
          <w:sz w:val="24"/>
          <w:szCs w:val="24"/>
        </w:rPr>
      </w:pPr>
      <w:r w:rsidRPr="00C57E34">
        <w:rPr>
          <w:rFonts w:ascii="Garamond" w:hAnsi="Garamond"/>
          <w:sz w:val="24"/>
          <w:szCs w:val="24"/>
        </w:rPr>
        <w:t xml:space="preserve">Supervisory </w:t>
      </w:r>
      <w:r w:rsidR="00217DD7" w:rsidRPr="00C57E34">
        <w:rPr>
          <w:rFonts w:ascii="Garamond" w:hAnsi="Garamond"/>
          <w:sz w:val="24"/>
          <w:szCs w:val="24"/>
        </w:rPr>
        <w:t xml:space="preserve">Control and Data Acquisition (SCADA) is an important aspect of </w:t>
      </w:r>
      <w:r w:rsidR="002A7389">
        <w:rPr>
          <w:rFonts w:ascii="Garamond" w:hAnsi="Garamond"/>
          <w:sz w:val="24"/>
          <w:szCs w:val="24"/>
        </w:rPr>
        <w:t>manag</w:t>
      </w:r>
      <w:r w:rsidR="002A7389" w:rsidRPr="00C57E34">
        <w:rPr>
          <w:rFonts w:ascii="Garamond" w:hAnsi="Garamond"/>
          <w:sz w:val="24"/>
          <w:szCs w:val="24"/>
        </w:rPr>
        <w:t xml:space="preserve">ing </w:t>
      </w:r>
      <w:r w:rsidR="00217DD7" w:rsidRPr="00C57E34">
        <w:rPr>
          <w:rFonts w:ascii="Garamond" w:hAnsi="Garamond"/>
          <w:sz w:val="24"/>
          <w:szCs w:val="24"/>
        </w:rPr>
        <w:t xml:space="preserve">the </w:t>
      </w:r>
      <w:r w:rsidR="002A7389">
        <w:rPr>
          <w:rFonts w:ascii="Garamond" w:hAnsi="Garamond"/>
          <w:sz w:val="24"/>
          <w:szCs w:val="24"/>
        </w:rPr>
        <w:t xml:space="preserve">power </w:t>
      </w:r>
      <w:r w:rsidR="00217DD7" w:rsidRPr="00C57E34">
        <w:rPr>
          <w:rFonts w:ascii="Garamond" w:hAnsi="Garamond"/>
          <w:sz w:val="24"/>
          <w:szCs w:val="24"/>
        </w:rPr>
        <w:t xml:space="preserve">system. SCADA is a system used for monitoring and controlling substation equipment that will enable faster restoration of power to the customers. </w:t>
      </w:r>
      <w:r w:rsidR="00217DD7" w:rsidRPr="006303D9">
        <w:rPr>
          <w:rFonts w:ascii="Garamond" w:hAnsi="Garamond"/>
          <w:sz w:val="24"/>
          <w:szCs w:val="24"/>
        </w:rPr>
        <w:t>At the end of 2015</w:t>
      </w:r>
      <w:r w:rsidR="00897B5F" w:rsidRPr="00897B5F">
        <w:rPr>
          <w:rFonts w:ascii="Garamond" w:hAnsi="Garamond"/>
          <w:sz w:val="24"/>
          <w:szCs w:val="24"/>
        </w:rPr>
        <w:t>,</w:t>
      </w:r>
      <w:r w:rsidR="00217DD7" w:rsidRPr="00897B5F">
        <w:rPr>
          <w:rFonts w:ascii="Garamond" w:hAnsi="Garamond"/>
          <w:sz w:val="24"/>
          <w:szCs w:val="24"/>
        </w:rPr>
        <w:t xml:space="preserve"> </w:t>
      </w:r>
      <w:r w:rsidR="00AF2C2E">
        <w:rPr>
          <w:rFonts w:ascii="Garamond" w:hAnsi="Garamond"/>
          <w:sz w:val="24"/>
          <w:szCs w:val="24"/>
        </w:rPr>
        <w:t>there were</w:t>
      </w:r>
      <w:r w:rsidR="00217DD7" w:rsidRPr="00897B5F">
        <w:rPr>
          <w:rFonts w:ascii="Garamond" w:hAnsi="Garamond"/>
          <w:sz w:val="24"/>
          <w:szCs w:val="24"/>
        </w:rPr>
        <w:t xml:space="preserve"> six stations left to add or upgrade SCADA</w:t>
      </w:r>
      <w:r w:rsidR="00217DD7" w:rsidRPr="006303D9">
        <w:rPr>
          <w:rFonts w:ascii="Garamond" w:hAnsi="Garamond"/>
          <w:sz w:val="24"/>
          <w:szCs w:val="24"/>
        </w:rPr>
        <w:t xml:space="preserve">. </w:t>
      </w:r>
    </w:p>
    <w:p w:rsidR="006E5DEA" w:rsidRDefault="006E5DEA" w:rsidP="006E5DEA">
      <w:pPr>
        <w:pStyle w:val="H3"/>
      </w:pPr>
      <w:r>
        <w:t>Bellevue Central Business District (CBD) SCADA project</w:t>
      </w:r>
    </w:p>
    <w:p w:rsidR="006E5DEA" w:rsidRDefault="006E5DEA" w:rsidP="006E5DEA">
      <w:pPr>
        <w:pStyle w:val="Body"/>
        <w:rPr>
          <w:rFonts w:ascii="Garamond" w:hAnsi="Garamond"/>
          <w:sz w:val="24"/>
          <w:szCs w:val="24"/>
        </w:rPr>
      </w:pPr>
      <w:r w:rsidRPr="00C57E34">
        <w:rPr>
          <w:rFonts w:ascii="Garamond" w:hAnsi="Garamond"/>
          <w:sz w:val="24"/>
          <w:szCs w:val="24"/>
        </w:rPr>
        <w:t xml:space="preserve">The </w:t>
      </w:r>
      <w:r w:rsidR="002A7389">
        <w:rPr>
          <w:rFonts w:ascii="Garamond" w:hAnsi="Garamond"/>
          <w:sz w:val="24"/>
          <w:szCs w:val="24"/>
        </w:rPr>
        <w:t xml:space="preserve">electric </w:t>
      </w:r>
      <w:r w:rsidR="00217DD7" w:rsidRPr="00C57E34">
        <w:rPr>
          <w:rFonts w:ascii="Garamond" w:hAnsi="Garamond"/>
          <w:sz w:val="24"/>
          <w:szCs w:val="24"/>
        </w:rPr>
        <w:t xml:space="preserve">distribution system serving the City of Bellevue’s Central Business District (CBD) is very dense. When an outage occurs, it takes time to access switches in parking garages and/or sidewalks within the downtown core to identify, isolate and restore power to the high-rise buildings. In a review of how other utilities serve similar loads, there is an indication that for urban areas, manual restoration should be replaced with SCADA switchgear that can be remotely monitored and controlled to reduce the outage impact and to manage the system. </w:t>
      </w:r>
      <w:r w:rsidR="00AF2C2E">
        <w:rPr>
          <w:rFonts w:ascii="Garamond" w:hAnsi="Garamond"/>
          <w:sz w:val="24"/>
          <w:szCs w:val="24"/>
        </w:rPr>
        <w:t>By the end of</w:t>
      </w:r>
      <w:r w:rsidR="00217DD7" w:rsidRPr="006303D9">
        <w:rPr>
          <w:rFonts w:ascii="Garamond" w:hAnsi="Garamond"/>
          <w:sz w:val="24"/>
          <w:szCs w:val="24"/>
        </w:rPr>
        <w:t xml:space="preserve"> 2015, PSE </w:t>
      </w:r>
      <w:r w:rsidR="00AF2C2E">
        <w:rPr>
          <w:rFonts w:ascii="Garamond" w:hAnsi="Garamond"/>
          <w:sz w:val="24"/>
          <w:szCs w:val="24"/>
        </w:rPr>
        <w:t>had 24</w:t>
      </w:r>
      <w:r w:rsidR="00217DD7" w:rsidRPr="006303D9">
        <w:rPr>
          <w:rFonts w:ascii="Garamond" w:hAnsi="Garamond"/>
          <w:sz w:val="24"/>
          <w:szCs w:val="24"/>
        </w:rPr>
        <w:t xml:space="preserve"> SCADA switches</w:t>
      </w:r>
      <w:r w:rsidR="00AF2C2E">
        <w:rPr>
          <w:rFonts w:ascii="Garamond" w:hAnsi="Garamond"/>
          <w:sz w:val="24"/>
          <w:szCs w:val="24"/>
        </w:rPr>
        <w:t xml:space="preserve"> installed in</w:t>
      </w:r>
      <w:r w:rsidR="00217DD7" w:rsidRPr="006303D9">
        <w:rPr>
          <w:rFonts w:ascii="Garamond" w:hAnsi="Garamond"/>
          <w:sz w:val="24"/>
          <w:szCs w:val="24"/>
        </w:rPr>
        <w:t xml:space="preserve"> the CBD.  </w:t>
      </w:r>
      <w:r w:rsidR="00AF2C2E">
        <w:rPr>
          <w:rFonts w:ascii="Garamond" w:hAnsi="Garamond"/>
          <w:sz w:val="24"/>
          <w:szCs w:val="24"/>
        </w:rPr>
        <w:t>A</w:t>
      </w:r>
      <w:r w:rsidR="00217DD7" w:rsidRPr="006303D9">
        <w:rPr>
          <w:rFonts w:ascii="Garamond" w:hAnsi="Garamond"/>
          <w:sz w:val="24"/>
          <w:szCs w:val="24"/>
        </w:rPr>
        <w:t xml:space="preserve">ll </w:t>
      </w:r>
      <w:r w:rsidR="00397745">
        <w:rPr>
          <w:rFonts w:ascii="Garamond" w:hAnsi="Garamond"/>
          <w:sz w:val="24"/>
          <w:szCs w:val="24"/>
        </w:rPr>
        <w:t>except</w:t>
      </w:r>
      <w:r w:rsidR="00217DD7" w:rsidRPr="006303D9">
        <w:rPr>
          <w:rFonts w:ascii="Garamond" w:hAnsi="Garamond"/>
          <w:sz w:val="24"/>
          <w:szCs w:val="24"/>
        </w:rPr>
        <w:t xml:space="preserve"> one </w:t>
      </w:r>
      <w:r w:rsidR="00217DD7" w:rsidRPr="00E93B9F">
        <w:rPr>
          <w:rFonts w:ascii="Garamond" w:hAnsi="Garamond"/>
          <w:sz w:val="24"/>
          <w:szCs w:val="24"/>
        </w:rPr>
        <w:t>is</w:t>
      </w:r>
      <w:r w:rsidR="00217DD7" w:rsidRPr="006303D9">
        <w:rPr>
          <w:rFonts w:ascii="Garamond" w:hAnsi="Garamond"/>
          <w:sz w:val="24"/>
          <w:szCs w:val="24"/>
        </w:rPr>
        <w:t xml:space="preserve"> operational </w:t>
      </w:r>
      <w:r w:rsidR="00217DD7">
        <w:rPr>
          <w:rFonts w:ascii="Garamond" w:hAnsi="Garamond"/>
          <w:sz w:val="24"/>
          <w:szCs w:val="24"/>
        </w:rPr>
        <w:t>i</w:t>
      </w:r>
      <w:r w:rsidR="00217DD7" w:rsidRPr="006303D9">
        <w:rPr>
          <w:rFonts w:ascii="Garamond" w:hAnsi="Garamond"/>
          <w:sz w:val="24"/>
          <w:szCs w:val="24"/>
        </w:rPr>
        <w:t xml:space="preserve">n the </w:t>
      </w:r>
      <w:r w:rsidR="00717680" w:rsidRPr="00494D27">
        <w:rPr>
          <w:rFonts w:ascii="Garamond" w:hAnsi="Garamond"/>
          <w:sz w:val="24"/>
          <w:szCs w:val="24"/>
        </w:rPr>
        <w:t>E</w:t>
      </w:r>
      <w:r w:rsidR="00717680">
        <w:rPr>
          <w:rFonts w:ascii="Garamond" w:hAnsi="Garamond"/>
          <w:sz w:val="24"/>
          <w:szCs w:val="24"/>
        </w:rPr>
        <w:t xml:space="preserve">nergy </w:t>
      </w:r>
      <w:r w:rsidR="00717680" w:rsidRPr="00494D27">
        <w:rPr>
          <w:rFonts w:ascii="Garamond" w:hAnsi="Garamond"/>
          <w:sz w:val="24"/>
          <w:szCs w:val="24"/>
        </w:rPr>
        <w:t>M</w:t>
      </w:r>
      <w:r w:rsidR="00717680">
        <w:rPr>
          <w:rFonts w:ascii="Garamond" w:hAnsi="Garamond"/>
          <w:sz w:val="24"/>
          <w:szCs w:val="24"/>
        </w:rPr>
        <w:t xml:space="preserve">anagement </w:t>
      </w:r>
      <w:r w:rsidR="00717680" w:rsidRPr="00494D27">
        <w:rPr>
          <w:rFonts w:ascii="Garamond" w:hAnsi="Garamond"/>
          <w:sz w:val="24"/>
          <w:szCs w:val="24"/>
        </w:rPr>
        <w:t>S</w:t>
      </w:r>
      <w:r w:rsidR="00717680">
        <w:rPr>
          <w:rFonts w:ascii="Garamond" w:hAnsi="Garamond"/>
          <w:sz w:val="24"/>
          <w:szCs w:val="24"/>
        </w:rPr>
        <w:t>ystem</w:t>
      </w:r>
      <w:r w:rsidR="00717680" w:rsidRPr="00494D27">
        <w:rPr>
          <w:rFonts w:ascii="Garamond" w:hAnsi="Garamond"/>
          <w:sz w:val="24"/>
          <w:szCs w:val="24"/>
        </w:rPr>
        <w:t xml:space="preserve"> </w:t>
      </w:r>
      <w:r w:rsidR="00717680" w:rsidRPr="00717680">
        <w:rPr>
          <w:rFonts w:ascii="Garamond" w:hAnsi="Garamond"/>
          <w:sz w:val="24"/>
          <w:szCs w:val="24"/>
        </w:rPr>
        <w:t>(</w:t>
      </w:r>
      <w:r w:rsidR="00217DD7" w:rsidRPr="00717680">
        <w:rPr>
          <w:rFonts w:ascii="Garamond" w:hAnsi="Garamond"/>
          <w:sz w:val="24"/>
          <w:szCs w:val="24"/>
        </w:rPr>
        <w:t>EMS</w:t>
      </w:r>
      <w:r w:rsidR="00717680" w:rsidRPr="00717680">
        <w:rPr>
          <w:rFonts w:ascii="Garamond" w:hAnsi="Garamond"/>
          <w:sz w:val="24"/>
          <w:szCs w:val="24"/>
        </w:rPr>
        <w:t>)</w:t>
      </w:r>
      <w:r w:rsidR="00217DD7" w:rsidRPr="006303D9">
        <w:rPr>
          <w:rFonts w:ascii="Garamond" w:hAnsi="Garamond"/>
          <w:sz w:val="24"/>
          <w:szCs w:val="24"/>
        </w:rPr>
        <w:t>.  </w:t>
      </w:r>
      <w:r w:rsidR="00217DD7">
        <w:rPr>
          <w:rFonts w:ascii="Garamond" w:hAnsi="Garamond"/>
          <w:sz w:val="24"/>
          <w:szCs w:val="24"/>
        </w:rPr>
        <w:t>PSE is planning to install 66 units in total.</w:t>
      </w:r>
      <w:r w:rsidR="00217DD7" w:rsidRPr="006303D9">
        <w:rPr>
          <w:rFonts w:ascii="Garamond" w:hAnsi="Garamond"/>
          <w:sz w:val="24"/>
          <w:szCs w:val="24"/>
        </w:rPr>
        <w:t xml:space="preserve"> It is expected that many of the feeders in the distribution system serving the Bellevue CBD area will be ready for </w:t>
      </w:r>
      <w:r w:rsidR="00717680">
        <w:rPr>
          <w:rFonts w:ascii="Garamond" w:hAnsi="Garamond"/>
          <w:sz w:val="24"/>
          <w:szCs w:val="24"/>
        </w:rPr>
        <w:t>d</w:t>
      </w:r>
      <w:r w:rsidR="00217DD7" w:rsidRPr="006303D9">
        <w:rPr>
          <w:rFonts w:ascii="Garamond" w:hAnsi="Garamond"/>
          <w:sz w:val="24"/>
          <w:szCs w:val="24"/>
        </w:rPr>
        <w:t xml:space="preserve">istribution </w:t>
      </w:r>
      <w:r w:rsidR="00717680">
        <w:rPr>
          <w:rFonts w:ascii="Garamond" w:hAnsi="Garamond"/>
          <w:sz w:val="24"/>
          <w:szCs w:val="24"/>
        </w:rPr>
        <w:t>a</w:t>
      </w:r>
      <w:r w:rsidR="00217DD7" w:rsidRPr="006303D9">
        <w:rPr>
          <w:rFonts w:ascii="Garamond" w:hAnsi="Garamond"/>
          <w:sz w:val="24"/>
          <w:szCs w:val="24"/>
        </w:rPr>
        <w:t xml:space="preserve">utomation </w:t>
      </w:r>
      <w:r w:rsidR="00AF2C2E">
        <w:rPr>
          <w:rFonts w:ascii="Garamond" w:hAnsi="Garamond"/>
          <w:sz w:val="24"/>
          <w:szCs w:val="24"/>
        </w:rPr>
        <w:t>within the next five</w:t>
      </w:r>
      <w:r w:rsidR="00217DD7" w:rsidRPr="006303D9">
        <w:rPr>
          <w:rFonts w:ascii="Garamond" w:hAnsi="Garamond"/>
          <w:sz w:val="24"/>
          <w:szCs w:val="24"/>
        </w:rPr>
        <w:t xml:space="preserve"> years</w:t>
      </w:r>
      <w:r w:rsidRPr="00C57E34">
        <w:rPr>
          <w:rFonts w:ascii="Garamond" w:hAnsi="Garamond"/>
          <w:sz w:val="24"/>
          <w:szCs w:val="24"/>
        </w:rPr>
        <w:t>.</w:t>
      </w:r>
    </w:p>
    <w:p w:rsidR="00FC7B1A" w:rsidRPr="00FC7B1A" w:rsidRDefault="00FC7B1A" w:rsidP="00CB7843">
      <w:pPr>
        <w:pStyle w:val="H3"/>
        <w:rPr>
          <w:i w:val="0"/>
          <w:sz w:val="28"/>
          <w:szCs w:val="28"/>
        </w:rPr>
      </w:pPr>
      <w:r w:rsidRPr="00FC7B1A">
        <w:rPr>
          <w:i w:val="0"/>
          <w:sz w:val="28"/>
          <w:szCs w:val="28"/>
        </w:rPr>
        <w:t>Pilot Projects</w:t>
      </w:r>
    </w:p>
    <w:p w:rsidR="00FC7B1A" w:rsidRPr="001307B7" w:rsidRDefault="00FC7B1A" w:rsidP="00CB7843">
      <w:pPr>
        <w:pStyle w:val="Body"/>
        <w:rPr>
          <w:rFonts w:ascii="Garamond" w:hAnsi="Garamond"/>
          <w:sz w:val="24"/>
          <w:szCs w:val="24"/>
        </w:rPr>
      </w:pPr>
      <w:r w:rsidRPr="001307B7">
        <w:rPr>
          <w:rFonts w:ascii="Garamond" w:hAnsi="Garamond"/>
          <w:sz w:val="24"/>
          <w:szCs w:val="24"/>
        </w:rPr>
        <w:t xml:space="preserve">In addition to the ongoing </w:t>
      </w:r>
      <w:r w:rsidR="00CE51BB">
        <w:rPr>
          <w:rFonts w:ascii="Garamond" w:hAnsi="Garamond"/>
          <w:sz w:val="24"/>
          <w:szCs w:val="24"/>
        </w:rPr>
        <w:t xml:space="preserve">Targeted Reliability </w:t>
      </w:r>
      <w:r w:rsidR="00D56664">
        <w:rPr>
          <w:rFonts w:ascii="Garamond" w:hAnsi="Garamond"/>
          <w:sz w:val="24"/>
          <w:szCs w:val="24"/>
        </w:rPr>
        <w:t xml:space="preserve">Improvement </w:t>
      </w:r>
      <w:r w:rsidR="00CE51BB">
        <w:rPr>
          <w:rFonts w:ascii="Garamond" w:hAnsi="Garamond"/>
          <w:sz w:val="24"/>
          <w:szCs w:val="24"/>
        </w:rPr>
        <w:t>Pr</w:t>
      </w:r>
      <w:r w:rsidRPr="001307B7">
        <w:rPr>
          <w:rFonts w:ascii="Garamond" w:hAnsi="Garamond"/>
          <w:sz w:val="24"/>
          <w:szCs w:val="24"/>
        </w:rPr>
        <w:t>ograms, PSE has implemented three pilot projects</w:t>
      </w:r>
      <w:r w:rsidR="00D56664">
        <w:rPr>
          <w:rFonts w:ascii="Garamond" w:hAnsi="Garamond"/>
          <w:sz w:val="24"/>
          <w:szCs w:val="24"/>
        </w:rPr>
        <w:t xml:space="preserve"> in 2015</w:t>
      </w:r>
      <w:r w:rsidRPr="001307B7">
        <w:rPr>
          <w:rFonts w:ascii="Garamond" w:hAnsi="Garamond"/>
          <w:sz w:val="24"/>
          <w:szCs w:val="24"/>
        </w:rPr>
        <w:t xml:space="preserve"> </w:t>
      </w:r>
      <w:r w:rsidR="00397745">
        <w:rPr>
          <w:rFonts w:ascii="Garamond" w:hAnsi="Garamond"/>
          <w:sz w:val="24"/>
          <w:szCs w:val="24"/>
        </w:rPr>
        <w:t>to test</w:t>
      </w:r>
      <w:r w:rsidRPr="001307B7">
        <w:rPr>
          <w:rFonts w:ascii="Garamond" w:hAnsi="Garamond"/>
          <w:sz w:val="24"/>
          <w:szCs w:val="24"/>
        </w:rPr>
        <w:t xml:space="preserve"> improve</w:t>
      </w:r>
      <w:r w:rsidR="00397745">
        <w:rPr>
          <w:rFonts w:ascii="Garamond" w:hAnsi="Garamond"/>
          <w:sz w:val="24"/>
          <w:szCs w:val="24"/>
        </w:rPr>
        <w:t>ment in</w:t>
      </w:r>
      <w:r w:rsidRPr="001307B7">
        <w:rPr>
          <w:rFonts w:ascii="Garamond" w:hAnsi="Garamond"/>
          <w:sz w:val="24"/>
          <w:szCs w:val="24"/>
        </w:rPr>
        <w:t xml:space="preserve"> reliability</w:t>
      </w:r>
      <w:r w:rsidR="00D56664">
        <w:rPr>
          <w:rFonts w:ascii="Garamond" w:hAnsi="Garamond"/>
          <w:sz w:val="24"/>
          <w:szCs w:val="24"/>
        </w:rPr>
        <w:t>.</w:t>
      </w:r>
    </w:p>
    <w:p w:rsidR="00FC7B1A" w:rsidRPr="0028131A" w:rsidRDefault="00FC7B1A" w:rsidP="00FC7B1A">
      <w:pPr>
        <w:pStyle w:val="H3"/>
      </w:pPr>
      <w:r>
        <w:lastRenderedPageBreak/>
        <w:t>Tripsavers</w:t>
      </w:r>
    </w:p>
    <w:p w:rsidR="00FC7B1A" w:rsidRPr="00BD4ADF" w:rsidRDefault="00FC7B1A" w:rsidP="00FC7B1A">
      <w:pPr>
        <w:pStyle w:val="Body"/>
        <w:rPr>
          <w:rFonts w:ascii="Garamond" w:hAnsi="Garamond"/>
          <w:sz w:val="24"/>
          <w:szCs w:val="24"/>
        </w:rPr>
      </w:pPr>
      <w:r w:rsidRPr="006F6719">
        <w:rPr>
          <w:rFonts w:ascii="Garamond" w:hAnsi="Garamond"/>
          <w:sz w:val="24"/>
          <w:szCs w:val="24"/>
        </w:rPr>
        <w:t>This project is to replace 250 100T overhead fuses with tripsavers</w:t>
      </w:r>
      <w:r>
        <w:rPr>
          <w:rFonts w:ascii="Garamond" w:hAnsi="Garamond"/>
          <w:sz w:val="24"/>
          <w:szCs w:val="24"/>
        </w:rPr>
        <w:t xml:space="preserve"> which are single-phase reclosing devices</w:t>
      </w:r>
      <w:r w:rsidRPr="006F6719">
        <w:rPr>
          <w:rFonts w:ascii="Garamond" w:hAnsi="Garamond"/>
          <w:sz w:val="24"/>
          <w:szCs w:val="24"/>
        </w:rPr>
        <w:t xml:space="preserve">. The tripsavers will help reduce temporary outages related to tree limbs and animal contact similar to a recloser but at a reduced cost.  In the 2014 pilot program, the 19 installed tripsavers </w:t>
      </w:r>
      <w:r>
        <w:rPr>
          <w:rFonts w:ascii="Garamond" w:hAnsi="Garamond"/>
          <w:sz w:val="24"/>
          <w:szCs w:val="24"/>
        </w:rPr>
        <w:t>prevented</w:t>
      </w:r>
      <w:r w:rsidRPr="006F6719">
        <w:rPr>
          <w:rFonts w:ascii="Garamond" w:hAnsi="Garamond"/>
          <w:sz w:val="24"/>
          <w:szCs w:val="24"/>
        </w:rPr>
        <w:t xml:space="preserve"> 5 outages</w:t>
      </w:r>
      <w:r>
        <w:rPr>
          <w:rFonts w:ascii="Garamond" w:hAnsi="Garamond"/>
          <w:sz w:val="24"/>
          <w:szCs w:val="24"/>
        </w:rPr>
        <w:t>,</w:t>
      </w:r>
      <w:r w:rsidRPr="006F6719">
        <w:rPr>
          <w:rFonts w:ascii="Garamond" w:hAnsi="Garamond"/>
          <w:sz w:val="24"/>
          <w:szCs w:val="24"/>
        </w:rPr>
        <w:t xml:space="preserve"> </w:t>
      </w:r>
      <w:r w:rsidR="00FA75A3">
        <w:rPr>
          <w:rFonts w:ascii="Garamond" w:hAnsi="Garamond"/>
          <w:sz w:val="24"/>
          <w:szCs w:val="24"/>
        </w:rPr>
        <w:t>which would have</w:t>
      </w:r>
      <w:r>
        <w:rPr>
          <w:rFonts w:ascii="Garamond" w:hAnsi="Garamond"/>
          <w:sz w:val="24"/>
          <w:szCs w:val="24"/>
        </w:rPr>
        <w:t xml:space="preserve"> lasted</w:t>
      </w:r>
      <w:r w:rsidRPr="006F6719">
        <w:rPr>
          <w:rFonts w:ascii="Garamond" w:hAnsi="Garamond"/>
          <w:sz w:val="24"/>
          <w:szCs w:val="24"/>
        </w:rPr>
        <w:t xml:space="preserve"> about 120 minutes</w:t>
      </w:r>
      <w:r w:rsidR="00FA75A3">
        <w:rPr>
          <w:rFonts w:ascii="Garamond" w:hAnsi="Garamond"/>
          <w:sz w:val="24"/>
          <w:szCs w:val="24"/>
        </w:rPr>
        <w:t xml:space="preserve"> each</w:t>
      </w:r>
      <w:r w:rsidRPr="006F6719">
        <w:rPr>
          <w:rFonts w:ascii="Garamond" w:hAnsi="Garamond"/>
          <w:sz w:val="24"/>
          <w:szCs w:val="24"/>
        </w:rPr>
        <w:t xml:space="preserve">. Based </w:t>
      </w:r>
      <w:r w:rsidR="00FA75A3">
        <w:rPr>
          <w:rFonts w:ascii="Garamond" w:hAnsi="Garamond"/>
          <w:sz w:val="24"/>
          <w:szCs w:val="24"/>
        </w:rPr>
        <w:t>upon</w:t>
      </w:r>
      <w:r w:rsidR="00FA75A3" w:rsidRPr="006F6719">
        <w:rPr>
          <w:rFonts w:ascii="Garamond" w:hAnsi="Garamond"/>
          <w:sz w:val="24"/>
          <w:szCs w:val="24"/>
        </w:rPr>
        <w:t xml:space="preserve"> </w:t>
      </w:r>
      <w:r w:rsidRPr="006F6719">
        <w:rPr>
          <w:rFonts w:ascii="Garamond" w:hAnsi="Garamond"/>
          <w:sz w:val="24"/>
          <w:szCs w:val="24"/>
        </w:rPr>
        <w:t>th</w:t>
      </w:r>
      <w:r w:rsidR="00FA75A3">
        <w:rPr>
          <w:rFonts w:ascii="Garamond" w:hAnsi="Garamond"/>
          <w:sz w:val="24"/>
          <w:szCs w:val="24"/>
        </w:rPr>
        <w:t>e pilot results</w:t>
      </w:r>
      <w:r w:rsidRPr="006F6719">
        <w:rPr>
          <w:rFonts w:ascii="Garamond" w:hAnsi="Garamond"/>
          <w:sz w:val="24"/>
          <w:szCs w:val="24"/>
        </w:rPr>
        <w:t xml:space="preserve">, </w:t>
      </w:r>
      <w:r>
        <w:rPr>
          <w:rFonts w:ascii="Garamond" w:hAnsi="Garamond"/>
          <w:sz w:val="24"/>
          <w:szCs w:val="24"/>
        </w:rPr>
        <w:t xml:space="preserve">PSE </w:t>
      </w:r>
      <w:r w:rsidRPr="006F6719">
        <w:rPr>
          <w:rFonts w:ascii="Garamond" w:hAnsi="Garamond"/>
          <w:sz w:val="24"/>
          <w:szCs w:val="24"/>
        </w:rPr>
        <w:t>expect</w:t>
      </w:r>
      <w:r>
        <w:rPr>
          <w:rFonts w:ascii="Garamond" w:hAnsi="Garamond"/>
          <w:sz w:val="24"/>
          <w:szCs w:val="24"/>
        </w:rPr>
        <w:t>s</w:t>
      </w:r>
      <w:r w:rsidR="00194277">
        <w:rPr>
          <w:rFonts w:ascii="Garamond" w:hAnsi="Garamond"/>
          <w:sz w:val="24"/>
          <w:szCs w:val="24"/>
        </w:rPr>
        <w:t xml:space="preserve"> the 250 tripsavers could</w:t>
      </w:r>
      <w:r w:rsidRPr="006F6719">
        <w:rPr>
          <w:rFonts w:ascii="Garamond" w:hAnsi="Garamond"/>
          <w:sz w:val="24"/>
          <w:szCs w:val="24"/>
        </w:rPr>
        <w:t xml:space="preserve"> </w:t>
      </w:r>
      <w:r>
        <w:rPr>
          <w:rFonts w:ascii="Garamond" w:hAnsi="Garamond"/>
          <w:sz w:val="24"/>
          <w:szCs w:val="24"/>
        </w:rPr>
        <w:t>prevent</w:t>
      </w:r>
      <w:r w:rsidRPr="006F6719">
        <w:rPr>
          <w:rFonts w:ascii="Garamond" w:hAnsi="Garamond"/>
          <w:sz w:val="24"/>
          <w:szCs w:val="24"/>
        </w:rPr>
        <w:t xml:space="preserve"> 66 outages</w:t>
      </w:r>
      <w:r>
        <w:rPr>
          <w:rFonts w:ascii="Garamond" w:hAnsi="Garamond"/>
          <w:sz w:val="24"/>
          <w:szCs w:val="24"/>
        </w:rPr>
        <w:t>.</w:t>
      </w:r>
      <w:r w:rsidRPr="00086AEF">
        <w:t xml:space="preserve"> </w:t>
      </w:r>
    </w:p>
    <w:p w:rsidR="00FC7B1A" w:rsidRPr="0028131A" w:rsidRDefault="00AC6852" w:rsidP="00FC7B1A">
      <w:pPr>
        <w:pStyle w:val="H3"/>
      </w:pPr>
      <w:r>
        <w:t>Exact</w:t>
      </w:r>
      <w:r w:rsidR="00B928C1">
        <w:t>e</w:t>
      </w:r>
      <w:r w:rsidR="00FC7B1A">
        <w:t xml:space="preserve">r </w:t>
      </w:r>
    </w:p>
    <w:p w:rsidR="00FC7B1A" w:rsidRDefault="00FC7B1A" w:rsidP="00FC7B1A">
      <w:pPr>
        <w:pStyle w:val="Body"/>
        <w:rPr>
          <w:rFonts w:ascii="Garamond" w:hAnsi="Garamond"/>
          <w:sz w:val="24"/>
          <w:szCs w:val="24"/>
        </w:rPr>
      </w:pPr>
      <w:r>
        <w:rPr>
          <w:rFonts w:ascii="Garamond" w:hAnsi="Garamond"/>
          <w:sz w:val="24"/>
          <w:szCs w:val="24"/>
        </w:rPr>
        <w:t>The intent of this project is to proactively identify and replace overhead equipment before it fails, thus eliminat</w:t>
      </w:r>
      <w:r w:rsidR="00B928C1">
        <w:rPr>
          <w:rFonts w:ascii="Garamond" w:hAnsi="Garamond"/>
          <w:sz w:val="24"/>
          <w:szCs w:val="24"/>
        </w:rPr>
        <w:t>ing outages to customers. Exacte</w:t>
      </w:r>
      <w:r>
        <w:rPr>
          <w:rFonts w:ascii="Garamond" w:hAnsi="Garamond"/>
          <w:sz w:val="24"/>
          <w:szCs w:val="24"/>
        </w:rPr>
        <w:t xml:space="preserve">r technology </w:t>
      </w:r>
      <w:r w:rsidRPr="001307B7">
        <w:rPr>
          <w:rFonts w:ascii="Garamond" w:hAnsi="Garamond"/>
          <w:sz w:val="24"/>
          <w:szCs w:val="24"/>
        </w:rPr>
        <w:t xml:space="preserve">identifies equipment where partial discharge or electromagnetic interference is present which indicates that the equipment is </w:t>
      </w:r>
      <w:r>
        <w:rPr>
          <w:rFonts w:ascii="Garamond" w:hAnsi="Garamond"/>
          <w:sz w:val="24"/>
          <w:szCs w:val="24"/>
        </w:rPr>
        <w:t>approaching</w:t>
      </w:r>
      <w:r w:rsidRPr="001307B7">
        <w:rPr>
          <w:rFonts w:ascii="Garamond" w:hAnsi="Garamond"/>
          <w:sz w:val="24"/>
          <w:szCs w:val="24"/>
        </w:rPr>
        <w:t xml:space="preserve"> failure. </w:t>
      </w:r>
      <w:r>
        <w:rPr>
          <w:rFonts w:ascii="Garamond" w:hAnsi="Garamond"/>
          <w:sz w:val="24"/>
          <w:szCs w:val="24"/>
        </w:rPr>
        <w:t xml:space="preserve"> In 2015, </w:t>
      </w:r>
      <w:r w:rsidRPr="001307B7">
        <w:rPr>
          <w:rFonts w:ascii="Garamond" w:hAnsi="Garamond"/>
          <w:sz w:val="24"/>
          <w:szCs w:val="24"/>
        </w:rPr>
        <w:t xml:space="preserve">the seventy worst performing distribution circuits </w:t>
      </w:r>
      <w:r>
        <w:rPr>
          <w:rFonts w:ascii="Garamond" w:hAnsi="Garamond"/>
          <w:sz w:val="24"/>
          <w:szCs w:val="24"/>
        </w:rPr>
        <w:t>with</w:t>
      </w:r>
      <w:r w:rsidRPr="001307B7">
        <w:rPr>
          <w:rFonts w:ascii="Garamond" w:hAnsi="Garamond"/>
          <w:sz w:val="24"/>
          <w:szCs w:val="24"/>
        </w:rPr>
        <w:t xml:space="preserve"> overhead</w:t>
      </w:r>
      <w:r w:rsidRPr="001307B7">
        <w:rPr>
          <w:rFonts w:ascii="Garamond" w:hAnsi="Garamond"/>
          <w:szCs w:val="22"/>
        </w:rPr>
        <w:t xml:space="preserve"> </w:t>
      </w:r>
      <w:r w:rsidRPr="001307B7">
        <w:rPr>
          <w:rFonts w:ascii="Garamond" w:hAnsi="Garamond"/>
          <w:sz w:val="24"/>
          <w:szCs w:val="24"/>
        </w:rPr>
        <w:t xml:space="preserve">equipment </w:t>
      </w:r>
      <w:r w:rsidR="00041E7E">
        <w:rPr>
          <w:rFonts w:ascii="Garamond" w:hAnsi="Garamond"/>
          <w:sz w:val="24"/>
          <w:szCs w:val="24"/>
        </w:rPr>
        <w:t>outages</w:t>
      </w:r>
      <w:r w:rsidR="00041E7E" w:rsidRPr="001307B7">
        <w:rPr>
          <w:rFonts w:ascii="Garamond" w:hAnsi="Garamond"/>
          <w:sz w:val="24"/>
          <w:szCs w:val="24"/>
        </w:rPr>
        <w:t xml:space="preserve"> </w:t>
      </w:r>
      <w:r>
        <w:rPr>
          <w:rFonts w:ascii="Garamond" w:hAnsi="Garamond"/>
          <w:sz w:val="24"/>
          <w:szCs w:val="24"/>
        </w:rPr>
        <w:t xml:space="preserve">were evaluated </w:t>
      </w:r>
      <w:r w:rsidRPr="001307B7">
        <w:rPr>
          <w:rFonts w:ascii="Garamond" w:hAnsi="Garamond"/>
          <w:sz w:val="24"/>
          <w:szCs w:val="24"/>
        </w:rPr>
        <w:t xml:space="preserve">using </w:t>
      </w:r>
      <w:r>
        <w:rPr>
          <w:rFonts w:ascii="Garamond" w:hAnsi="Garamond"/>
          <w:sz w:val="24"/>
          <w:szCs w:val="24"/>
        </w:rPr>
        <w:t>this</w:t>
      </w:r>
      <w:r w:rsidRPr="001307B7">
        <w:rPr>
          <w:rFonts w:ascii="Garamond" w:hAnsi="Garamond"/>
          <w:sz w:val="24"/>
          <w:szCs w:val="24"/>
        </w:rPr>
        <w:t xml:space="preserve"> technology</w:t>
      </w:r>
      <w:r>
        <w:rPr>
          <w:rFonts w:ascii="Garamond" w:hAnsi="Garamond"/>
          <w:sz w:val="24"/>
          <w:szCs w:val="24"/>
        </w:rPr>
        <w:t xml:space="preserve">. </w:t>
      </w:r>
      <w:r w:rsidRPr="001307B7">
        <w:rPr>
          <w:rFonts w:ascii="Garamond" w:hAnsi="Garamond"/>
          <w:sz w:val="24"/>
          <w:szCs w:val="24"/>
        </w:rPr>
        <w:t xml:space="preserve">Over 378 overhead circuit miles were scanned and 55 pieces of equipment were identified </w:t>
      </w:r>
      <w:r>
        <w:rPr>
          <w:rFonts w:ascii="Garamond" w:hAnsi="Garamond"/>
          <w:sz w:val="24"/>
          <w:szCs w:val="24"/>
        </w:rPr>
        <w:t>with electromagnetic interference signatures</w:t>
      </w:r>
      <w:r w:rsidRPr="001307B7">
        <w:rPr>
          <w:rFonts w:ascii="Garamond" w:hAnsi="Garamond"/>
          <w:sz w:val="24"/>
          <w:szCs w:val="24"/>
        </w:rPr>
        <w:t xml:space="preserve">. </w:t>
      </w:r>
      <w:r>
        <w:rPr>
          <w:rFonts w:ascii="Garamond" w:hAnsi="Garamond"/>
          <w:sz w:val="24"/>
          <w:szCs w:val="24"/>
        </w:rPr>
        <w:t>PSE identified 38</w:t>
      </w:r>
      <w:r w:rsidR="00484F1C">
        <w:rPr>
          <w:rFonts w:ascii="Garamond" w:hAnsi="Garamond"/>
          <w:sz w:val="24"/>
          <w:szCs w:val="24"/>
        </w:rPr>
        <w:t xml:space="preserve"> </w:t>
      </w:r>
      <w:r w:rsidR="00FA75A3">
        <w:rPr>
          <w:rFonts w:ascii="Garamond" w:hAnsi="Garamond"/>
          <w:sz w:val="24"/>
          <w:szCs w:val="24"/>
        </w:rPr>
        <w:t xml:space="preserve">of the 55 </w:t>
      </w:r>
      <w:r w:rsidR="00AC6852">
        <w:rPr>
          <w:rFonts w:ascii="Garamond" w:hAnsi="Garamond"/>
          <w:sz w:val="24"/>
          <w:szCs w:val="24"/>
        </w:rPr>
        <w:t>devices to replace</w:t>
      </w:r>
      <w:r>
        <w:rPr>
          <w:rFonts w:ascii="Garamond" w:hAnsi="Garamond"/>
          <w:sz w:val="24"/>
          <w:szCs w:val="24"/>
        </w:rPr>
        <w:t>.</w:t>
      </w:r>
      <w:r w:rsidRPr="001307B7">
        <w:rPr>
          <w:rFonts w:ascii="Garamond" w:hAnsi="Garamond"/>
          <w:sz w:val="24"/>
          <w:szCs w:val="24"/>
        </w:rPr>
        <w:t xml:space="preserve"> The remaining 17 </w:t>
      </w:r>
      <w:r>
        <w:rPr>
          <w:rFonts w:ascii="Garamond" w:hAnsi="Garamond"/>
          <w:sz w:val="24"/>
          <w:szCs w:val="24"/>
        </w:rPr>
        <w:t>devices served looped</w:t>
      </w:r>
      <w:r w:rsidRPr="001307B7">
        <w:rPr>
          <w:rFonts w:ascii="Garamond" w:hAnsi="Garamond"/>
          <w:sz w:val="24"/>
          <w:szCs w:val="24"/>
        </w:rPr>
        <w:t xml:space="preserve"> transmission line</w:t>
      </w:r>
      <w:r>
        <w:rPr>
          <w:rFonts w:ascii="Garamond" w:hAnsi="Garamond"/>
          <w:sz w:val="24"/>
          <w:szCs w:val="24"/>
        </w:rPr>
        <w:t>s, which</w:t>
      </w:r>
      <w:r w:rsidRPr="001307B7">
        <w:rPr>
          <w:rFonts w:ascii="Garamond" w:hAnsi="Garamond"/>
          <w:sz w:val="24"/>
          <w:szCs w:val="24"/>
        </w:rPr>
        <w:t xml:space="preserve"> if a failure occurred</w:t>
      </w:r>
      <w:r>
        <w:rPr>
          <w:rFonts w:ascii="Garamond" w:hAnsi="Garamond"/>
          <w:sz w:val="24"/>
          <w:szCs w:val="24"/>
        </w:rPr>
        <w:t xml:space="preserve"> on the device</w:t>
      </w:r>
      <w:r w:rsidRPr="001307B7">
        <w:rPr>
          <w:rFonts w:ascii="Garamond" w:hAnsi="Garamond"/>
          <w:sz w:val="24"/>
          <w:szCs w:val="24"/>
        </w:rPr>
        <w:t xml:space="preserve">, the line could </w:t>
      </w:r>
      <w:r>
        <w:rPr>
          <w:rFonts w:ascii="Garamond" w:hAnsi="Garamond"/>
          <w:sz w:val="24"/>
          <w:szCs w:val="24"/>
        </w:rPr>
        <w:t xml:space="preserve">easily </w:t>
      </w:r>
      <w:r w:rsidRPr="001307B7">
        <w:rPr>
          <w:rFonts w:ascii="Garamond" w:hAnsi="Garamond"/>
          <w:sz w:val="24"/>
          <w:szCs w:val="24"/>
        </w:rPr>
        <w:t xml:space="preserve">be switched around </w:t>
      </w:r>
      <w:r>
        <w:rPr>
          <w:rFonts w:ascii="Garamond" w:hAnsi="Garamond"/>
          <w:sz w:val="24"/>
          <w:szCs w:val="24"/>
        </w:rPr>
        <w:t>during the repair without</w:t>
      </w:r>
      <w:r w:rsidR="00041E7E">
        <w:rPr>
          <w:rFonts w:ascii="Garamond" w:hAnsi="Garamond"/>
          <w:sz w:val="24"/>
          <w:szCs w:val="24"/>
        </w:rPr>
        <w:t xml:space="preserve"> customer</w:t>
      </w:r>
      <w:r>
        <w:rPr>
          <w:rFonts w:ascii="Garamond" w:hAnsi="Garamond"/>
          <w:sz w:val="24"/>
          <w:szCs w:val="24"/>
        </w:rPr>
        <w:t xml:space="preserve"> impact. </w:t>
      </w:r>
      <w:r w:rsidR="00AC6852">
        <w:rPr>
          <w:rFonts w:ascii="Garamond" w:hAnsi="Garamond"/>
          <w:sz w:val="24"/>
          <w:szCs w:val="24"/>
        </w:rPr>
        <w:t xml:space="preserve">  After the 38 pieces of equipment are replaced, </w:t>
      </w:r>
      <w:r>
        <w:rPr>
          <w:rFonts w:ascii="Garamond" w:hAnsi="Garamond"/>
          <w:sz w:val="24"/>
          <w:szCs w:val="24"/>
        </w:rPr>
        <w:t>PSE will monitor the overhead equipment outages on those</w:t>
      </w:r>
      <w:r w:rsidRPr="001307B7">
        <w:rPr>
          <w:rFonts w:ascii="Garamond" w:hAnsi="Garamond"/>
          <w:sz w:val="24"/>
          <w:szCs w:val="24"/>
        </w:rPr>
        <w:t xml:space="preserve"> circuits </w:t>
      </w:r>
      <w:r>
        <w:rPr>
          <w:rFonts w:ascii="Garamond" w:hAnsi="Garamond"/>
          <w:sz w:val="24"/>
          <w:szCs w:val="24"/>
        </w:rPr>
        <w:t>to determine if those circuits will see a reduction in overhead equipment outages due to this pilot.</w:t>
      </w:r>
    </w:p>
    <w:p w:rsidR="00FC7B1A" w:rsidRPr="0028131A" w:rsidRDefault="00FC7B1A" w:rsidP="00FC7B1A">
      <w:pPr>
        <w:pStyle w:val="H3"/>
      </w:pPr>
      <w:r w:rsidRPr="00C913C3">
        <w:t xml:space="preserve">Tollgrade Sensor </w:t>
      </w:r>
    </w:p>
    <w:p w:rsidR="00FC7B1A" w:rsidRPr="00C57E34" w:rsidRDefault="00FC7B1A" w:rsidP="00FC7B1A">
      <w:pPr>
        <w:pStyle w:val="Body"/>
        <w:rPr>
          <w:rFonts w:ascii="Garamond" w:hAnsi="Garamond"/>
          <w:sz w:val="24"/>
          <w:szCs w:val="24"/>
        </w:rPr>
      </w:pPr>
      <w:r w:rsidRPr="00C913C3">
        <w:rPr>
          <w:rFonts w:ascii="Garamond" w:hAnsi="Garamond"/>
          <w:sz w:val="24"/>
          <w:szCs w:val="24"/>
        </w:rPr>
        <w:t>This project involves installing 51 Tollgrade Lighthouse sensors on the three worst performing circuits</w:t>
      </w:r>
      <w:r w:rsidR="00041E7E">
        <w:rPr>
          <w:rFonts w:ascii="Garamond" w:hAnsi="Garamond"/>
          <w:sz w:val="24"/>
          <w:szCs w:val="24"/>
        </w:rPr>
        <w:t xml:space="preserve"> (Chico-12, Baker River Switch-24, and Cottage Brook-13)</w:t>
      </w:r>
      <w:r w:rsidRPr="00C913C3">
        <w:rPr>
          <w:rFonts w:ascii="Garamond" w:hAnsi="Garamond"/>
          <w:sz w:val="24"/>
          <w:szCs w:val="24"/>
        </w:rPr>
        <w:t>. The sensors will help improve reliability due to immediate notification if a fault is beyond the switch</w:t>
      </w:r>
      <w:r>
        <w:rPr>
          <w:rFonts w:ascii="Garamond" w:hAnsi="Garamond"/>
          <w:sz w:val="24"/>
          <w:szCs w:val="24"/>
        </w:rPr>
        <w:t xml:space="preserve">, and </w:t>
      </w:r>
      <w:r w:rsidRPr="00C913C3">
        <w:rPr>
          <w:rFonts w:ascii="Garamond" w:hAnsi="Garamond"/>
          <w:sz w:val="24"/>
          <w:szCs w:val="24"/>
        </w:rPr>
        <w:t xml:space="preserve">find </w:t>
      </w:r>
      <w:r w:rsidR="00041E7E">
        <w:rPr>
          <w:rFonts w:ascii="Garamond" w:hAnsi="Garamond"/>
          <w:sz w:val="24"/>
          <w:szCs w:val="24"/>
        </w:rPr>
        <w:t>potential problems</w:t>
      </w:r>
      <w:r w:rsidR="00041E7E" w:rsidRPr="00C913C3">
        <w:rPr>
          <w:rFonts w:ascii="Garamond" w:hAnsi="Garamond"/>
          <w:sz w:val="24"/>
          <w:szCs w:val="24"/>
        </w:rPr>
        <w:t xml:space="preserve"> </w:t>
      </w:r>
      <w:r w:rsidRPr="00C913C3">
        <w:rPr>
          <w:rFonts w:ascii="Garamond" w:hAnsi="Garamond"/>
          <w:sz w:val="24"/>
          <w:szCs w:val="24"/>
        </w:rPr>
        <w:t>on the line that may cause momentary or permanent outage</w:t>
      </w:r>
      <w:r>
        <w:rPr>
          <w:rFonts w:ascii="Garamond" w:hAnsi="Garamond"/>
          <w:sz w:val="24"/>
          <w:szCs w:val="24"/>
        </w:rPr>
        <w:t xml:space="preserve">s.  </w:t>
      </w:r>
      <w:r w:rsidRPr="0080171A">
        <w:rPr>
          <w:rFonts w:ascii="Garamond" w:hAnsi="Garamond"/>
          <w:sz w:val="24"/>
          <w:szCs w:val="24"/>
        </w:rPr>
        <w:t>The sensors will also help diagnose the pattern of events prior to customer complaints, and help identify failing or mis-operating equipment.</w:t>
      </w:r>
    </w:p>
    <w:p w:rsidR="00995C8E" w:rsidRDefault="00995C8E" w:rsidP="00FF77D8">
      <w:pPr>
        <w:pStyle w:val="Title"/>
      </w:pPr>
      <w:bookmarkStart w:id="259" w:name="Krista"/>
    </w:p>
    <w:p w:rsidR="006E5DEA" w:rsidRPr="00B1300A" w:rsidRDefault="006E5DEA" w:rsidP="00FF77D8">
      <w:pPr>
        <w:pStyle w:val="Title"/>
      </w:pPr>
      <w:r w:rsidRPr="00421A5D">
        <w:t>Aging Infrastructure</w:t>
      </w:r>
    </w:p>
    <w:bookmarkEnd w:id="259"/>
    <w:p w:rsidR="006E5DEA" w:rsidRPr="00D322F8" w:rsidRDefault="006E5DEA" w:rsidP="00AC1B06">
      <w:pPr>
        <w:pStyle w:val="H3"/>
      </w:pPr>
      <w:r w:rsidRPr="00D322F8">
        <w:t>Cable Remediation</w:t>
      </w:r>
    </w:p>
    <w:p w:rsidR="006E5DEA" w:rsidRPr="00AC1B06" w:rsidRDefault="00FC7B1A" w:rsidP="006E5DEA">
      <w:pPr>
        <w:pStyle w:val="Body"/>
        <w:rPr>
          <w:rFonts w:ascii="Garamond" w:hAnsi="Garamond"/>
          <w:sz w:val="24"/>
          <w:szCs w:val="24"/>
        </w:rPr>
      </w:pPr>
      <w:r w:rsidRPr="00AC1B06">
        <w:rPr>
          <w:rFonts w:ascii="Garamond" w:hAnsi="Garamond"/>
          <w:sz w:val="24"/>
          <w:szCs w:val="24"/>
        </w:rPr>
        <w:t>For an underground power-distribution system, age and moisture make buried cable vulnerable to failures and prolonged outages. Since 1989, PSE has managed a cable remediation program that considers two remediation options: silicone injection or cable replacement</w:t>
      </w:r>
      <w:r w:rsidR="006E5DEA" w:rsidRPr="00AC1B06">
        <w:rPr>
          <w:rFonts w:ascii="Garamond" w:hAnsi="Garamond"/>
          <w:sz w:val="24"/>
          <w:szCs w:val="24"/>
        </w:rPr>
        <w:t xml:space="preserve">. </w:t>
      </w:r>
    </w:p>
    <w:p w:rsidR="006E5DEA" w:rsidRPr="00AC1B06" w:rsidRDefault="006E5DEA" w:rsidP="000B1062">
      <w:pPr>
        <w:pStyle w:val="Bullet"/>
        <w:tabs>
          <w:tab w:val="num" w:pos="1062"/>
        </w:tabs>
        <w:ind w:left="1710" w:hanging="432"/>
      </w:pPr>
      <w:r w:rsidRPr="00AC1B06">
        <w:t>Silicone injection extends the life of underground power cable for 20 years by restoring the cable’s insulating properties.</w:t>
      </w:r>
    </w:p>
    <w:p w:rsidR="006E5DEA" w:rsidRPr="00AC1B06" w:rsidRDefault="008A174B" w:rsidP="000B1062">
      <w:pPr>
        <w:pStyle w:val="Bullet"/>
        <w:tabs>
          <w:tab w:val="num" w:pos="1062"/>
        </w:tabs>
        <w:spacing w:after="240"/>
        <w:ind w:left="1710" w:hanging="432"/>
      </w:pPr>
      <w:r>
        <w:t>Cable r</w:t>
      </w:r>
      <w:r w:rsidRPr="00AC1B06">
        <w:t xml:space="preserve">eplacement </w:t>
      </w:r>
      <w:r>
        <w:t>has</w:t>
      </w:r>
      <w:r w:rsidR="006E5DEA" w:rsidRPr="00AC1B06">
        <w:t xml:space="preserve"> an expected life that exceeds 30 years.</w:t>
      </w:r>
    </w:p>
    <w:p w:rsidR="006E5DEA" w:rsidRPr="001A15F7" w:rsidRDefault="006E5DEA" w:rsidP="006E5DEA">
      <w:pPr>
        <w:pStyle w:val="Body"/>
        <w:rPr>
          <w:rFonts w:ascii="Garamond" w:hAnsi="Garamond"/>
          <w:highlight w:val="lightGray"/>
        </w:rPr>
      </w:pPr>
      <w:r w:rsidRPr="00AC1B06">
        <w:rPr>
          <w:rFonts w:ascii="Garamond" w:hAnsi="Garamond"/>
          <w:sz w:val="24"/>
          <w:szCs w:val="24"/>
        </w:rPr>
        <w:t xml:space="preserve">In </w:t>
      </w:r>
      <w:r w:rsidR="00FC7B1A" w:rsidRPr="00AC1B06">
        <w:rPr>
          <w:rFonts w:ascii="Garamond" w:hAnsi="Garamond"/>
          <w:sz w:val="24"/>
          <w:szCs w:val="24"/>
        </w:rPr>
        <w:t>201</w:t>
      </w:r>
      <w:r w:rsidR="00FC7B1A">
        <w:rPr>
          <w:rFonts w:ascii="Garamond" w:hAnsi="Garamond"/>
          <w:sz w:val="24"/>
          <w:szCs w:val="24"/>
        </w:rPr>
        <w:t>5</w:t>
      </w:r>
      <w:r w:rsidR="00FC7B1A" w:rsidRPr="00AC1B06">
        <w:rPr>
          <w:rFonts w:ascii="Garamond" w:hAnsi="Garamond"/>
          <w:sz w:val="24"/>
          <w:szCs w:val="24"/>
        </w:rPr>
        <w:t xml:space="preserve">, </w:t>
      </w:r>
      <w:r w:rsidR="00FC7B1A">
        <w:rPr>
          <w:rFonts w:ascii="Garamond" w:hAnsi="Garamond"/>
          <w:sz w:val="24"/>
          <w:szCs w:val="24"/>
        </w:rPr>
        <w:t>70</w:t>
      </w:r>
      <w:r w:rsidR="00FC7B1A" w:rsidRPr="00AC1B06">
        <w:rPr>
          <w:rFonts w:ascii="Garamond" w:hAnsi="Garamond"/>
          <w:sz w:val="24"/>
          <w:szCs w:val="24"/>
        </w:rPr>
        <w:t xml:space="preserve"> miles of cable was remediated</w:t>
      </w:r>
      <w:r w:rsidRPr="00AC1B06">
        <w:rPr>
          <w:rFonts w:ascii="Garamond" w:hAnsi="Garamond"/>
          <w:sz w:val="24"/>
          <w:szCs w:val="24"/>
        </w:rPr>
        <w:t>.</w:t>
      </w:r>
    </w:p>
    <w:p w:rsidR="006E5DEA" w:rsidRPr="00D322F8" w:rsidRDefault="006E5DEA" w:rsidP="006E5DEA">
      <w:pPr>
        <w:pStyle w:val="H3"/>
      </w:pPr>
      <w:r w:rsidRPr="00D322F8">
        <w:lastRenderedPageBreak/>
        <w:t>Pole Test and Treat and Replacement Programs</w:t>
      </w:r>
    </w:p>
    <w:p w:rsidR="005847FB" w:rsidRPr="00AC1B06" w:rsidRDefault="006E5DEA" w:rsidP="005847FB">
      <w:pPr>
        <w:pStyle w:val="Body"/>
        <w:rPr>
          <w:rFonts w:ascii="Garamond" w:hAnsi="Garamond"/>
          <w:sz w:val="24"/>
          <w:szCs w:val="24"/>
        </w:rPr>
      </w:pPr>
      <w:r w:rsidRPr="00AC1B06">
        <w:rPr>
          <w:rFonts w:ascii="Garamond" w:hAnsi="Garamond"/>
          <w:sz w:val="24"/>
          <w:szCs w:val="24"/>
        </w:rPr>
        <w:t xml:space="preserve">In </w:t>
      </w:r>
      <w:r w:rsidR="005847FB" w:rsidRPr="00AC1B06">
        <w:rPr>
          <w:rFonts w:ascii="Garamond" w:hAnsi="Garamond"/>
          <w:sz w:val="24"/>
          <w:szCs w:val="24"/>
        </w:rPr>
        <w:t xml:space="preserve">an overhead </w:t>
      </w:r>
      <w:r w:rsidR="009E1718">
        <w:rPr>
          <w:rFonts w:ascii="Garamond" w:hAnsi="Garamond"/>
          <w:sz w:val="24"/>
          <w:szCs w:val="24"/>
        </w:rPr>
        <w:t>electric</w:t>
      </w:r>
      <w:r w:rsidR="009E1718" w:rsidRPr="00AC1B06">
        <w:rPr>
          <w:rFonts w:ascii="Garamond" w:hAnsi="Garamond"/>
          <w:sz w:val="24"/>
          <w:szCs w:val="24"/>
        </w:rPr>
        <w:t xml:space="preserve"> </w:t>
      </w:r>
      <w:r w:rsidR="005847FB" w:rsidRPr="00AC1B06">
        <w:rPr>
          <w:rFonts w:ascii="Garamond" w:hAnsi="Garamond"/>
          <w:sz w:val="24"/>
          <w:szCs w:val="24"/>
        </w:rPr>
        <w:t xml:space="preserve">system, the failure of a utility pole can cause an outage that could affect thousands of customers. </w:t>
      </w:r>
      <w:r w:rsidR="009E1718" w:rsidRPr="00AC1B06">
        <w:rPr>
          <w:rFonts w:ascii="Garamond" w:hAnsi="Garamond"/>
          <w:sz w:val="24"/>
          <w:szCs w:val="24"/>
        </w:rPr>
        <w:t>In 201</w:t>
      </w:r>
      <w:r w:rsidR="009E1718">
        <w:rPr>
          <w:rFonts w:ascii="Garamond" w:hAnsi="Garamond"/>
          <w:sz w:val="24"/>
          <w:szCs w:val="24"/>
        </w:rPr>
        <w:t>5</w:t>
      </w:r>
      <w:r w:rsidR="009E1718" w:rsidRPr="00AC1B06">
        <w:rPr>
          <w:rFonts w:ascii="Garamond" w:hAnsi="Garamond"/>
          <w:sz w:val="24"/>
          <w:szCs w:val="24"/>
        </w:rPr>
        <w:t xml:space="preserve">, there were </w:t>
      </w:r>
      <w:r w:rsidR="009E1718">
        <w:rPr>
          <w:rFonts w:ascii="Garamond" w:hAnsi="Garamond"/>
          <w:sz w:val="24"/>
          <w:szCs w:val="24"/>
        </w:rPr>
        <w:t>69</w:t>
      </w:r>
      <w:r w:rsidR="009E1718" w:rsidRPr="00AC1B06">
        <w:rPr>
          <w:rFonts w:ascii="Garamond" w:hAnsi="Garamond"/>
          <w:sz w:val="24"/>
          <w:szCs w:val="24"/>
        </w:rPr>
        <w:t xml:space="preserve"> outages caused by a structural failure on the pole.</w:t>
      </w:r>
      <w:r w:rsidR="009E1718">
        <w:rPr>
          <w:rFonts w:ascii="Garamond" w:hAnsi="Garamond"/>
          <w:sz w:val="24"/>
          <w:szCs w:val="24"/>
        </w:rPr>
        <w:t xml:space="preserve"> </w:t>
      </w:r>
      <w:r w:rsidR="005847FB" w:rsidRPr="00AC1B06">
        <w:rPr>
          <w:rFonts w:ascii="Garamond" w:hAnsi="Garamond"/>
          <w:sz w:val="24"/>
          <w:szCs w:val="24"/>
        </w:rPr>
        <w:t xml:space="preserve">To minimize the risk of such a large outage, PSE has a pole inspection and replacement program for both transmission and distribution wood poles. </w:t>
      </w:r>
    </w:p>
    <w:p w:rsidR="005847FB" w:rsidRPr="00AC1B06" w:rsidRDefault="005847FB" w:rsidP="005847FB">
      <w:pPr>
        <w:pStyle w:val="Body"/>
        <w:rPr>
          <w:rFonts w:ascii="Garamond" w:hAnsi="Garamond"/>
          <w:sz w:val="24"/>
          <w:szCs w:val="24"/>
        </w:rPr>
      </w:pPr>
      <w:r w:rsidRPr="00AC1B06">
        <w:rPr>
          <w:rFonts w:ascii="Garamond" w:hAnsi="Garamond"/>
          <w:sz w:val="24"/>
          <w:szCs w:val="24"/>
        </w:rPr>
        <w:t>PSE assesses each pole’s condition by excavating around the base to determine the extent of below</w:t>
      </w:r>
      <w:r w:rsidRPr="00AC1B06">
        <w:rPr>
          <w:rFonts w:ascii="Garamond" w:hAnsi="Garamond"/>
          <w:sz w:val="24"/>
          <w:szCs w:val="24"/>
        </w:rPr>
        <w:noBreakHyphen/>
        <w:t xml:space="preserve">ground decay and by boring into the pole to assess decay within the pole. The remaining strength of the pole is calculated based on the measurements of decay. Poles </w:t>
      </w:r>
      <w:r w:rsidR="009E1718">
        <w:rPr>
          <w:rFonts w:ascii="Garamond" w:hAnsi="Garamond"/>
          <w:sz w:val="24"/>
          <w:szCs w:val="24"/>
        </w:rPr>
        <w:t>with</w:t>
      </w:r>
      <w:r w:rsidR="009E1718" w:rsidRPr="00AC1B06">
        <w:rPr>
          <w:rFonts w:ascii="Garamond" w:hAnsi="Garamond"/>
          <w:sz w:val="24"/>
          <w:szCs w:val="24"/>
        </w:rPr>
        <w:t xml:space="preserve"> </w:t>
      </w:r>
      <w:r w:rsidRPr="00AC1B06">
        <w:rPr>
          <w:rFonts w:ascii="Garamond" w:hAnsi="Garamond"/>
          <w:sz w:val="24"/>
          <w:szCs w:val="24"/>
        </w:rPr>
        <w:t xml:space="preserve">remaining strength </w:t>
      </w:r>
      <w:r w:rsidR="009E1718">
        <w:rPr>
          <w:rFonts w:ascii="Garamond" w:hAnsi="Garamond"/>
          <w:sz w:val="24"/>
          <w:szCs w:val="24"/>
        </w:rPr>
        <w:t xml:space="preserve">that </w:t>
      </w:r>
      <w:r w:rsidRPr="00AC1B06">
        <w:rPr>
          <w:rFonts w:ascii="Garamond" w:hAnsi="Garamond"/>
          <w:sz w:val="24"/>
          <w:szCs w:val="24"/>
        </w:rPr>
        <w:t>still meets the National Electric Safety Code (NESC) guidelines are treated with an internal fumigant, which extends its serviceable life</w:t>
      </w:r>
      <w:r w:rsidR="009E1718">
        <w:rPr>
          <w:rFonts w:ascii="Garamond" w:hAnsi="Garamond"/>
          <w:sz w:val="24"/>
          <w:szCs w:val="24"/>
        </w:rPr>
        <w:t xml:space="preserve">. </w:t>
      </w:r>
      <w:r w:rsidRPr="00AC1B06">
        <w:rPr>
          <w:rFonts w:ascii="Garamond" w:hAnsi="Garamond"/>
          <w:sz w:val="24"/>
          <w:szCs w:val="24"/>
        </w:rPr>
        <w:t xml:space="preserve"> </w:t>
      </w:r>
      <w:r w:rsidR="009E1718">
        <w:rPr>
          <w:rFonts w:ascii="Garamond" w:hAnsi="Garamond"/>
          <w:sz w:val="24"/>
          <w:szCs w:val="24"/>
        </w:rPr>
        <w:t>Poles</w:t>
      </w:r>
      <w:r w:rsidR="009E1718" w:rsidRPr="00AC1B06">
        <w:rPr>
          <w:rFonts w:ascii="Garamond" w:hAnsi="Garamond"/>
          <w:sz w:val="24"/>
          <w:szCs w:val="24"/>
        </w:rPr>
        <w:t xml:space="preserve"> </w:t>
      </w:r>
      <w:r w:rsidRPr="00AC1B06">
        <w:rPr>
          <w:rFonts w:ascii="Garamond" w:hAnsi="Garamond"/>
          <w:sz w:val="24"/>
          <w:szCs w:val="24"/>
        </w:rPr>
        <w:t xml:space="preserve">not meeting NESC guidelines are scheduled for replacement. </w:t>
      </w:r>
    </w:p>
    <w:p w:rsidR="005847FB" w:rsidRDefault="005847FB" w:rsidP="005847FB">
      <w:pPr>
        <w:pStyle w:val="Body"/>
        <w:rPr>
          <w:rFonts w:ascii="Garamond" w:hAnsi="Garamond"/>
          <w:sz w:val="24"/>
          <w:szCs w:val="24"/>
        </w:rPr>
      </w:pPr>
      <w:r w:rsidRPr="00AC1B06">
        <w:rPr>
          <w:rFonts w:ascii="Garamond" w:hAnsi="Garamond"/>
          <w:sz w:val="24"/>
          <w:szCs w:val="24"/>
        </w:rPr>
        <w:t>Industry data shows that the average serviceable life of a pole in the Pacific Northwest without remedial treatment is 43 years. Poles which have received routine treatment throughout their life last significantly longer</w:t>
      </w:r>
      <w:r w:rsidR="00095D5B">
        <w:rPr>
          <w:rFonts w:ascii="Garamond" w:hAnsi="Garamond"/>
          <w:sz w:val="24"/>
          <w:szCs w:val="24"/>
        </w:rPr>
        <w:t>.</w:t>
      </w:r>
      <w:r w:rsidRPr="00AC1B06">
        <w:rPr>
          <w:rFonts w:ascii="Garamond" w:hAnsi="Garamond"/>
          <w:sz w:val="24"/>
          <w:szCs w:val="24"/>
        </w:rPr>
        <w:t xml:space="preserve"> </w:t>
      </w:r>
      <w:r w:rsidR="00095D5B">
        <w:rPr>
          <w:rFonts w:ascii="Garamond" w:hAnsi="Garamond"/>
          <w:sz w:val="24"/>
          <w:szCs w:val="24"/>
        </w:rPr>
        <w:t>I</w:t>
      </w:r>
      <w:r w:rsidR="00095D5B" w:rsidRPr="00AC1B06">
        <w:rPr>
          <w:rFonts w:ascii="Garamond" w:hAnsi="Garamond"/>
          <w:sz w:val="24"/>
          <w:szCs w:val="24"/>
        </w:rPr>
        <w:t xml:space="preserve">ndustry </w:t>
      </w:r>
      <w:r w:rsidRPr="00AC1B06">
        <w:rPr>
          <w:rFonts w:ascii="Garamond" w:hAnsi="Garamond"/>
          <w:sz w:val="24"/>
          <w:szCs w:val="24"/>
        </w:rPr>
        <w:t xml:space="preserve">data suggests the average life could be 100 years or more. </w:t>
      </w:r>
    </w:p>
    <w:p w:rsidR="006E5DEA" w:rsidRPr="001A15F7" w:rsidRDefault="005847FB" w:rsidP="005847FB">
      <w:pPr>
        <w:pStyle w:val="Body"/>
        <w:rPr>
          <w:rFonts w:ascii="Garamond" w:hAnsi="Garamond"/>
        </w:rPr>
      </w:pPr>
      <w:r w:rsidRPr="00AC1B06">
        <w:rPr>
          <w:rFonts w:ascii="Garamond" w:hAnsi="Garamond"/>
          <w:sz w:val="24"/>
          <w:szCs w:val="24"/>
        </w:rPr>
        <w:t xml:space="preserve">In </w:t>
      </w:r>
      <w:r>
        <w:rPr>
          <w:rFonts w:ascii="Garamond" w:hAnsi="Garamond"/>
          <w:sz w:val="24"/>
          <w:szCs w:val="24"/>
        </w:rPr>
        <w:t>2015</w:t>
      </w:r>
      <w:r w:rsidRPr="00AC1B06">
        <w:rPr>
          <w:rFonts w:ascii="Garamond" w:hAnsi="Garamond"/>
          <w:sz w:val="24"/>
          <w:szCs w:val="24"/>
        </w:rPr>
        <w:t xml:space="preserve">, </w:t>
      </w:r>
      <w:r>
        <w:rPr>
          <w:rFonts w:ascii="Garamond" w:hAnsi="Garamond"/>
          <w:sz w:val="24"/>
          <w:szCs w:val="24"/>
        </w:rPr>
        <w:t>10,301</w:t>
      </w:r>
      <w:r w:rsidRPr="00AC1B06">
        <w:rPr>
          <w:rFonts w:ascii="Garamond" w:hAnsi="Garamond"/>
          <w:sz w:val="24"/>
          <w:szCs w:val="24"/>
        </w:rPr>
        <w:t xml:space="preserve"> poles were inspected and treated (</w:t>
      </w:r>
      <w:r>
        <w:rPr>
          <w:rFonts w:ascii="Garamond" w:hAnsi="Garamond"/>
          <w:sz w:val="24"/>
          <w:szCs w:val="24"/>
        </w:rPr>
        <w:t>7,268</w:t>
      </w:r>
      <w:r w:rsidRPr="00AC1B06">
        <w:rPr>
          <w:rFonts w:ascii="Garamond" w:hAnsi="Garamond"/>
          <w:sz w:val="24"/>
          <w:szCs w:val="24"/>
        </w:rPr>
        <w:t xml:space="preserve"> distribution </w:t>
      </w:r>
      <w:r w:rsidR="00095D5B">
        <w:rPr>
          <w:rFonts w:ascii="Garamond" w:hAnsi="Garamond"/>
          <w:sz w:val="24"/>
          <w:szCs w:val="24"/>
        </w:rPr>
        <w:t xml:space="preserve">poles </w:t>
      </w:r>
      <w:r w:rsidRPr="00AC1B06">
        <w:rPr>
          <w:rFonts w:ascii="Garamond" w:hAnsi="Garamond"/>
          <w:sz w:val="24"/>
          <w:szCs w:val="24"/>
        </w:rPr>
        <w:t>and 3,</w:t>
      </w:r>
      <w:r>
        <w:rPr>
          <w:rFonts w:ascii="Garamond" w:hAnsi="Garamond"/>
          <w:sz w:val="24"/>
          <w:szCs w:val="24"/>
        </w:rPr>
        <w:t>033</w:t>
      </w:r>
      <w:r w:rsidRPr="00AC1B06">
        <w:rPr>
          <w:rFonts w:ascii="Garamond" w:hAnsi="Garamond"/>
          <w:sz w:val="24"/>
          <w:szCs w:val="24"/>
        </w:rPr>
        <w:t xml:space="preserve"> transmission</w:t>
      </w:r>
      <w:r w:rsidR="00095D5B">
        <w:rPr>
          <w:rFonts w:ascii="Garamond" w:hAnsi="Garamond"/>
          <w:sz w:val="24"/>
          <w:szCs w:val="24"/>
        </w:rPr>
        <w:t xml:space="preserve"> poles</w:t>
      </w:r>
      <w:r w:rsidRPr="00AC1B06">
        <w:rPr>
          <w:rFonts w:ascii="Garamond" w:hAnsi="Garamond"/>
          <w:sz w:val="24"/>
          <w:szCs w:val="24"/>
        </w:rPr>
        <w:t>) and 1,</w:t>
      </w:r>
      <w:r>
        <w:rPr>
          <w:rFonts w:ascii="Garamond" w:hAnsi="Garamond"/>
          <w:sz w:val="24"/>
          <w:szCs w:val="24"/>
        </w:rPr>
        <w:t>252</w:t>
      </w:r>
      <w:r w:rsidRPr="00AC1B06">
        <w:rPr>
          <w:rFonts w:ascii="Garamond" w:hAnsi="Garamond"/>
          <w:sz w:val="24"/>
          <w:szCs w:val="24"/>
        </w:rPr>
        <w:t xml:space="preserve"> poles were replaced (1,</w:t>
      </w:r>
      <w:r>
        <w:rPr>
          <w:rFonts w:ascii="Garamond" w:hAnsi="Garamond"/>
          <w:sz w:val="24"/>
          <w:szCs w:val="24"/>
        </w:rPr>
        <w:t>179</w:t>
      </w:r>
      <w:r w:rsidRPr="00AC1B06">
        <w:rPr>
          <w:rFonts w:ascii="Garamond" w:hAnsi="Garamond"/>
          <w:sz w:val="24"/>
          <w:szCs w:val="24"/>
        </w:rPr>
        <w:t xml:space="preserve"> distribution </w:t>
      </w:r>
      <w:r w:rsidR="00095D5B">
        <w:rPr>
          <w:rFonts w:ascii="Garamond" w:hAnsi="Garamond"/>
          <w:sz w:val="24"/>
          <w:szCs w:val="24"/>
        </w:rPr>
        <w:t xml:space="preserve">poles </w:t>
      </w:r>
      <w:r w:rsidRPr="00AC1B06">
        <w:rPr>
          <w:rFonts w:ascii="Garamond" w:hAnsi="Garamond"/>
          <w:sz w:val="24"/>
          <w:szCs w:val="24"/>
        </w:rPr>
        <w:t xml:space="preserve">and </w:t>
      </w:r>
      <w:r>
        <w:rPr>
          <w:rFonts w:ascii="Garamond" w:hAnsi="Garamond"/>
          <w:sz w:val="24"/>
          <w:szCs w:val="24"/>
        </w:rPr>
        <w:t>73</w:t>
      </w:r>
      <w:r w:rsidRPr="00AC1B06">
        <w:rPr>
          <w:rFonts w:ascii="Garamond" w:hAnsi="Garamond"/>
          <w:sz w:val="24"/>
          <w:szCs w:val="24"/>
        </w:rPr>
        <w:t xml:space="preserve"> transmission</w:t>
      </w:r>
      <w:r w:rsidR="00095D5B">
        <w:rPr>
          <w:rFonts w:ascii="Garamond" w:hAnsi="Garamond"/>
          <w:sz w:val="24"/>
          <w:szCs w:val="24"/>
        </w:rPr>
        <w:t xml:space="preserve"> poles</w:t>
      </w:r>
      <w:r w:rsidRPr="00AC1B06">
        <w:rPr>
          <w:rFonts w:ascii="Garamond" w:hAnsi="Garamond"/>
          <w:sz w:val="24"/>
          <w:szCs w:val="24"/>
        </w:rPr>
        <w:t>)</w:t>
      </w:r>
      <w:r>
        <w:rPr>
          <w:rFonts w:ascii="Garamond" w:hAnsi="Garamond"/>
          <w:sz w:val="24"/>
          <w:szCs w:val="24"/>
        </w:rPr>
        <w:t xml:space="preserve">. </w:t>
      </w:r>
      <w:r w:rsidRPr="002262AC">
        <w:rPr>
          <w:rFonts w:ascii="Garamond" w:hAnsi="Garamond"/>
          <w:sz w:val="24"/>
          <w:szCs w:val="24"/>
        </w:rPr>
        <w:t>In addition to the programmatic investment in pole replacement, PSE also replaces poles identified as near failure during the year and in storm restoration efforts</w:t>
      </w:r>
      <w:r w:rsidR="006E5DEA" w:rsidRPr="00AC1B06">
        <w:rPr>
          <w:rFonts w:ascii="Garamond" w:hAnsi="Garamond"/>
          <w:sz w:val="24"/>
          <w:szCs w:val="24"/>
        </w:rPr>
        <w:t>.</w:t>
      </w:r>
    </w:p>
    <w:p w:rsidR="006E5DEA" w:rsidRPr="00D322F8" w:rsidRDefault="006E5DEA" w:rsidP="006E5DEA">
      <w:pPr>
        <w:pStyle w:val="H3"/>
      </w:pPr>
      <w:r w:rsidRPr="00D322F8">
        <w:t>Aging Overhead Infrastructure</w:t>
      </w:r>
    </w:p>
    <w:p w:rsidR="006E5DEA" w:rsidRPr="00AC1B06" w:rsidRDefault="006E5DEA" w:rsidP="006E5DEA">
      <w:pPr>
        <w:pStyle w:val="Body"/>
        <w:rPr>
          <w:rFonts w:ascii="Garamond" w:hAnsi="Garamond"/>
          <w:sz w:val="24"/>
          <w:szCs w:val="24"/>
        </w:rPr>
      </w:pPr>
      <w:r w:rsidRPr="00AC1B06">
        <w:rPr>
          <w:rFonts w:ascii="Garamond" w:hAnsi="Garamond"/>
          <w:sz w:val="24"/>
          <w:szCs w:val="24"/>
        </w:rPr>
        <w:t xml:space="preserve">Many </w:t>
      </w:r>
      <w:r w:rsidR="005847FB" w:rsidRPr="00AC1B06">
        <w:rPr>
          <w:rFonts w:ascii="Garamond" w:hAnsi="Garamond"/>
          <w:sz w:val="24"/>
          <w:szCs w:val="24"/>
        </w:rPr>
        <w:t xml:space="preserve">of the </w:t>
      </w:r>
      <w:r w:rsidR="002A0872">
        <w:rPr>
          <w:rFonts w:ascii="Garamond" w:hAnsi="Garamond"/>
          <w:sz w:val="24"/>
          <w:szCs w:val="24"/>
        </w:rPr>
        <w:t>t</w:t>
      </w:r>
      <w:r w:rsidR="0036694F">
        <w:rPr>
          <w:rFonts w:ascii="Garamond" w:hAnsi="Garamond"/>
          <w:sz w:val="24"/>
          <w:szCs w:val="24"/>
        </w:rPr>
        <w:t>ree-related</w:t>
      </w:r>
      <w:r w:rsidR="005847FB" w:rsidRPr="00AC1B06">
        <w:rPr>
          <w:rFonts w:ascii="Garamond" w:hAnsi="Garamond"/>
          <w:sz w:val="24"/>
          <w:szCs w:val="24"/>
        </w:rPr>
        <w:t xml:space="preserve"> outages result from the failure of smaller diameter aging overhead wires, such as copper primary and open-wire secondary. These smaller wires break due to the impact of the failing branches</w:t>
      </w:r>
      <w:r w:rsidR="00095D5B">
        <w:rPr>
          <w:rFonts w:ascii="Garamond" w:hAnsi="Garamond"/>
          <w:sz w:val="24"/>
          <w:szCs w:val="24"/>
        </w:rPr>
        <w:t>,</w:t>
      </w:r>
      <w:r w:rsidR="005847FB" w:rsidRPr="00AC1B06">
        <w:rPr>
          <w:rFonts w:ascii="Garamond" w:hAnsi="Garamond"/>
          <w:sz w:val="24"/>
          <w:szCs w:val="24"/>
        </w:rPr>
        <w:t xml:space="preserve"> leading to longer customer outages. PSE is replacing these smaller aging wires with larger steel</w:t>
      </w:r>
      <w:r w:rsidR="005847FB" w:rsidRPr="00AC1B06">
        <w:rPr>
          <w:rFonts w:ascii="Garamond" w:hAnsi="Garamond"/>
          <w:sz w:val="24"/>
          <w:szCs w:val="24"/>
        </w:rPr>
        <w:noBreakHyphen/>
        <w:t xml:space="preserve">reinforced stranded-aluminum wires, per current standards, that will better withstand the impact of falling branches. The larger wires will </w:t>
      </w:r>
      <w:r w:rsidR="00095D5B">
        <w:rPr>
          <w:rFonts w:ascii="Garamond" w:hAnsi="Garamond"/>
          <w:sz w:val="24"/>
          <w:szCs w:val="24"/>
        </w:rPr>
        <w:t xml:space="preserve">improve reliability and </w:t>
      </w:r>
      <w:r w:rsidR="005847FB" w:rsidRPr="00AC1B06">
        <w:rPr>
          <w:rFonts w:ascii="Garamond" w:hAnsi="Garamond"/>
          <w:sz w:val="24"/>
          <w:szCs w:val="24"/>
        </w:rPr>
        <w:t xml:space="preserve">enable more customers to be served in the future. </w:t>
      </w:r>
      <w:r w:rsidR="00095D5B">
        <w:rPr>
          <w:rFonts w:ascii="Garamond" w:hAnsi="Garamond"/>
          <w:sz w:val="24"/>
          <w:szCs w:val="24"/>
        </w:rPr>
        <w:t xml:space="preserve"> </w:t>
      </w:r>
      <w:r w:rsidR="005847FB" w:rsidRPr="00AC1B06">
        <w:rPr>
          <w:rFonts w:ascii="Garamond" w:hAnsi="Garamond"/>
          <w:sz w:val="24"/>
          <w:szCs w:val="24"/>
        </w:rPr>
        <w:t>In 201</w:t>
      </w:r>
      <w:r w:rsidR="005847FB">
        <w:rPr>
          <w:rFonts w:ascii="Garamond" w:hAnsi="Garamond"/>
          <w:sz w:val="24"/>
          <w:szCs w:val="24"/>
        </w:rPr>
        <w:t>5</w:t>
      </w:r>
      <w:r w:rsidR="005847FB" w:rsidRPr="00AC1B06">
        <w:rPr>
          <w:rFonts w:ascii="Garamond" w:hAnsi="Garamond"/>
          <w:sz w:val="24"/>
          <w:szCs w:val="24"/>
        </w:rPr>
        <w:t xml:space="preserve">, </w:t>
      </w:r>
      <w:r w:rsidR="00095D5B">
        <w:rPr>
          <w:rFonts w:ascii="Garamond" w:hAnsi="Garamond"/>
          <w:sz w:val="24"/>
          <w:szCs w:val="24"/>
        </w:rPr>
        <w:t>seven</w:t>
      </w:r>
      <w:r w:rsidR="00095D5B" w:rsidRPr="00AC1B06">
        <w:rPr>
          <w:rFonts w:ascii="Garamond" w:hAnsi="Garamond"/>
          <w:sz w:val="24"/>
          <w:szCs w:val="24"/>
        </w:rPr>
        <w:t xml:space="preserve"> </w:t>
      </w:r>
      <w:r w:rsidR="005847FB" w:rsidRPr="00AC1B06">
        <w:rPr>
          <w:rFonts w:ascii="Garamond" w:hAnsi="Garamond"/>
          <w:sz w:val="24"/>
          <w:szCs w:val="24"/>
        </w:rPr>
        <w:t>circuit miles of smaller diameter wire was replaced</w:t>
      </w:r>
      <w:r w:rsidRPr="00AC1B06">
        <w:rPr>
          <w:rFonts w:ascii="Garamond" w:hAnsi="Garamond"/>
          <w:sz w:val="24"/>
          <w:szCs w:val="24"/>
        </w:rPr>
        <w:t>.</w:t>
      </w:r>
    </w:p>
    <w:p w:rsidR="006E5DEA" w:rsidRPr="00D322F8" w:rsidRDefault="006E5DEA" w:rsidP="006E5DEA">
      <w:pPr>
        <w:pStyle w:val="H3"/>
      </w:pPr>
      <w:r w:rsidRPr="00D322F8">
        <w:t>Substation Equipment Replacement Programs</w:t>
      </w:r>
    </w:p>
    <w:p w:rsidR="006E5DEA" w:rsidRDefault="006E5DEA" w:rsidP="006E5DEA">
      <w:pPr>
        <w:pStyle w:val="Body"/>
        <w:rPr>
          <w:rFonts w:ascii="Garamond" w:hAnsi="Garamond"/>
          <w:sz w:val="24"/>
          <w:szCs w:val="24"/>
        </w:rPr>
      </w:pPr>
      <w:r w:rsidRPr="00AC1B06">
        <w:rPr>
          <w:rFonts w:ascii="Garamond" w:hAnsi="Garamond"/>
          <w:sz w:val="24"/>
          <w:szCs w:val="24"/>
        </w:rPr>
        <w:t xml:space="preserve">Upgrades </w:t>
      </w:r>
      <w:r w:rsidR="005847FB" w:rsidRPr="00AC1B06">
        <w:rPr>
          <w:rFonts w:ascii="Garamond" w:hAnsi="Garamond"/>
          <w:sz w:val="24"/>
          <w:szCs w:val="24"/>
        </w:rPr>
        <w:t xml:space="preserve">to the substations and equipment are important strategies for reliability. Specific types of equipment are proactively replaced under replacement programs to maintain system reliability, reduce operational costs and offset impacts from aging infrastructure. In </w:t>
      </w:r>
      <w:r w:rsidR="005847FB">
        <w:rPr>
          <w:rFonts w:ascii="Garamond" w:hAnsi="Garamond"/>
          <w:sz w:val="24"/>
          <w:szCs w:val="24"/>
        </w:rPr>
        <w:t>2015</w:t>
      </w:r>
      <w:r w:rsidR="005847FB" w:rsidRPr="00AC1B06">
        <w:rPr>
          <w:rFonts w:ascii="Garamond" w:hAnsi="Garamond"/>
          <w:sz w:val="24"/>
          <w:szCs w:val="24"/>
        </w:rPr>
        <w:t xml:space="preserve">, </w:t>
      </w:r>
      <w:r w:rsidR="005847FB">
        <w:rPr>
          <w:rFonts w:ascii="Garamond" w:hAnsi="Garamond"/>
          <w:sz w:val="24"/>
          <w:szCs w:val="24"/>
        </w:rPr>
        <w:t>five</w:t>
      </w:r>
      <w:r w:rsidR="005847FB" w:rsidRPr="00AC1B06">
        <w:rPr>
          <w:rFonts w:ascii="Garamond" w:hAnsi="Garamond"/>
          <w:sz w:val="24"/>
          <w:szCs w:val="24"/>
        </w:rPr>
        <w:t xml:space="preserve"> transmission breakers, nine distribution breakers and </w:t>
      </w:r>
      <w:r w:rsidR="005847FB">
        <w:rPr>
          <w:rFonts w:ascii="Garamond" w:hAnsi="Garamond"/>
          <w:sz w:val="24"/>
          <w:szCs w:val="24"/>
        </w:rPr>
        <w:t>seven</w:t>
      </w:r>
      <w:r w:rsidR="005847FB" w:rsidRPr="00AC1B06">
        <w:rPr>
          <w:rFonts w:ascii="Garamond" w:hAnsi="Garamond"/>
          <w:sz w:val="24"/>
          <w:szCs w:val="24"/>
        </w:rPr>
        <w:t xml:space="preserve"> relay packages were replaced. Additionally, </w:t>
      </w:r>
      <w:r w:rsidR="005847FB">
        <w:rPr>
          <w:rFonts w:ascii="Garamond" w:hAnsi="Garamond"/>
          <w:sz w:val="24"/>
          <w:szCs w:val="24"/>
        </w:rPr>
        <w:t>three</w:t>
      </w:r>
      <w:r w:rsidR="005847FB" w:rsidRPr="00AC1B06">
        <w:rPr>
          <w:rFonts w:ascii="Garamond" w:hAnsi="Garamond"/>
          <w:sz w:val="24"/>
          <w:szCs w:val="24"/>
        </w:rPr>
        <w:t xml:space="preserve"> transformer</w:t>
      </w:r>
      <w:r w:rsidR="005847FB">
        <w:rPr>
          <w:rFonts w:ascii="Garamond" w:hAnsi="Garamond"/>
          <w:sz w:val="24"/>
          <w:szCs w:val="24"/>
        </w:rPr>
        <w:t xml:space="preserve"> protection devices</w:t>
      </w:r>
      <w:r w:rsidR="005847FB" w:rsidRPr="00AC1B06">
        <w:rPr>
          <w:rFonts w:ascii="Garamond" w:hAnsi="Garamond"/>
          <w:sz w:val="24"/>
          <w:szCs w:val="24"/>
        </w:rPr>
        <w:t>, three circuit switchers</w:t>
      </w:r>
      <w:r w:rsidR="005847FB">
        <w:rPr>
          <w:rFonts w:ascii="Garamond" w:hAnsi="Garamond"/>
          <w:sz w:val="24"/>
          <w:szCs w:val="24"/>
        </w:rPr>
        <w:t>, thirteen station batteries</w:t>
      </w:r>
      <w:r w:rsidR="005847FB" w:rsidRPr="00AC1B06">
        <w:rPr>
          <w:rFonts w:ascii="Garamond" w:hAnsi="Garamond"/>
          <w:sz w:val="24"/>
          <w:szCs w:val="24"/>
        </w:rPr>
        <w:t xml:space="preserve"> and two </w:t>
      </w:r>
      <w:r w:rsidR="00095D5B">
        <w:rPr>
          <w:rFonts w:ascii="Garamond" w:hAnsi="Garamond"/>
          <w:sz w:val="24"/>
          <w:szCs w:val="24"/>
        </w:rPr>
        <w:t>s</w:t>
      </w:r>
      <w:r w:rsidR="00095D5B" w:rsidRPr="00AC1B06">
        <w:rPr>
          <w:rFonts w:ascii="Garamond" w:hAnsi="Garamond"/>
          <w:sz w:val="24"/>
          <w:szCs w:val="24"/>
        </w:rPr>
        <w:t xml:space="preserve">pill </w:t>
      </w:r>
      <w:r w:rsidR="00095D5B">
        <w:rPr>
          <w:rFonts w:ascii="Garamond" w:hAnsi="Garamond"/>
          <w:sz w:val="24"/>
          <w:szCs w:val="24"/>
        </w:rPr>
        <w:t>p</w:t>
      </w:r>
      <w:r w:rsidR="00095D5B" w:rsidRPr="00AC1B06">
        <w:rPr>
          <w:rFonts w:ascii="Garamond" w:hAnsi="Garamond"/>
          <w:sz w:val="24"/>
          <w:szCs w:val="24"/>
        </w:rPr>
        <w:t>revention</w:t>
      </w:r>
      <w:r w:rsidR="005847FB" w:rsidRPr="00AC1B06">
        <w:rPr>
          <w:rFonts w:ascii="Garamond" w:hAnsi="Garamond"/>
          <w:sz w:val="24"/>
          <w:szCs w:val="24"/>
        </w:rPr>
        <w:t xml:space="preserve">, </w:t>
      </w:r>
      <w:r w:rsidR="00095D5B">
        <w:rPr>
          <w:rFonts w:ascii="Garamond" w:hAnsi="Garamond"/>
          <w:sz w:val="24"/>
          <w:szCs w:val="24"/>
        </w:rPr>
        <w:t>c</w:t>
      </w:r>
      <w:r w:rsidR="00095D5B" w:rsidRPr="00AC1B06">
        <w:rPr>
          <w:rFonts w:ascii="Garamond" w:hAnsi="Garamond"/>
          <w:sz w:val="24"/>
          <w:szCs w:val="24"/>
        </w:rPr>
        <w:t>ontrol</w:t>
      </w:r>
      <w:r w:rsidR="005847FB" w:rsidRPr="00AC1B06">
        <w:rPr>
          <w:rFonts w:ascii="Garamond" w:hAnsi="Garamond"/>
          <w:sz w:val="24"/>
          <w:szCs w:val="24"/>
        </w:rPr>
        <w:t xml:space="preserve">, and </w:t>
      </w:r>
      <w:r w:rsidR="00095D5B">
        <w:rPr>
          <w:rFonts w:ascii="Garamond" w:hAnsi="Garamond"/>
          <w:sz w:val="24"/>
          <w:szCs w:val="24"/>
        </w:rPr>
        <w:t>c</w:t>
      </w:r>
      <w:r w:rsidR="00095D5B" w:rsidRPr="00AC1B06">
        <w:rPr>
          <w:rFonts w:ascii="Garamond" w:hAnsi="Garamond"/>
          <w:sz w:val="24"/>
          <w:szCs w:val="24"/>
        </w:rPr>
        <w:t>ountermeasure</w:t>
      </w:r>
      <w:r w:rsidR="00095D5B">
        <w:rPr>
          <w:rFonts w:ascii="Garamond" w:hAnsi="Garamond"/>
          <w:sz w:val="24"/>
          <w:szCs w:val="24"/>
        </w:rPr>
        <w:t>s</w:t>
      </w:r>
      <w:r w:rsidR="00095D5B" w:rsidRPr="00AC1B06">
        <w:rPr>
          <w:rFonts w:ascii="Garamond" w:hAnsi="Garamond"/>
          <w:sz w:val="24"/>
          <w:szCs w:val="24"/>
        </w:rPr>
        <w:t xml:space="preserve"> </w:t>
      </w:r>
      <w:r w:rsidR="005847FB" w:rsidRPr="00AC1B06">
        <w:rPr>
          <w:rFonts w:ascii="Garamond" w:hAnsi="Garamond"/>
          <w:sz w:val="24"/>
          <w:szCs w:val="24"/>
        </w:rPr>
        <w:t>were completed under these programs</w:t>
      </w:r>
      <w:r w:rsidRPr="00AC1B06">
        <w:rPr>
          <w:rFonts w:ascii="Garamond" w:hAnsi="Garamond"/>
          <w:sz w:val="24"/>
          <w:szCs w:val="24"/>
        </w:rPr>
        <w:t>.</w:t>
      </w:r>
    </w:p>
    <w:p w:rsidR="00CB7843" w:rsidRDefault="00CB7843" w:rsidP="006E5DEA">
      <w:pPr>
        <w:pStyle w:val="Body"/>
        <w:rPr>
          <w:rFonts w:ascii="Garamond" w:hAnsi="Garamond"/>
          <w:sz w:val="24"/>
          <w:szCs w:val="24"/>
        </w:rPr>
      </w:pPr>
    </w:p>
    <w:p w:rsidR="00CB7843" w:rsidRPr="00AC1B06" w:rsidRDefault="00CB7843" w:rsidP="006E5DEA">
      <w:pPr>
        <w:pStyle w:val="Body"/>
        <w:rPr>
          <w:rFonts w:ascii="Garamond" w:hAnsi="Garamond"/>
          <w:sz w:val="24"/>
          <w:szCs w:val="24"/>
        </w:rPr>
      </w:pPr>
    </w:p>
    <w:p w:rsidR="00EA1B9D" w:rsidRDefault="00EA1B9D" w:rsidP="00FF77D8">
      <w:pPr>
        <w:pStyle w:val="Title"/>
      </w:pPr>
      <w:bookmarkStart w:id="260" w:name="_Toc246292636"/>
      <w:bookmarkStart w:id="261" w:name="_Toc249331871"/>
      <w:bookmarkStart w:id="262" w:name="_Toc276382683"/>
      <w:r>
        <w:br w:type="page"/>
      </w:r>
    </w:p>
    <w:p w:rsidR="006E5DEA" w:rsidRPr="00D322F8" w:rsidRDefault="006E5DEA" w:rsidP="00FF77D8">
      <w:pPr>
        <w:pStyle w:val="Title"/>
      </w:pPr>
      <w:r w:rsidRPr="00D322F8">
        <w:lastRenderedPageBreak/>
        <w:t>Wildlife</w:t>
      </w:r>
      <w:bookmarkEnd w:id="260"/>
      <w:bookmarkEnd w:id="261"/>
      <w:bookmarkEnd w:id="262"/>
    </w:p>
    <w:p w:rsidR="0080171A" w:rsidRDefault="0080171A" w:rsidP="00CB7843">
      <w:pPr>
        <w:pStyle w:val="Body"/>
        <w:keepNext/>
        <w:rPr>
          <w:rFonts w:ascii="Garamond" w:hAnsi="Garamond"/>
          <w:sz w:val="24"/>
          <w:szCs w:val="24"/>
        </w:rPr>
      </w:pPr>
      <w:r w:rsidRPr="00AC1B06">
        <w:rPr>
          <w:rFonts w:ascii="Garamond" w:hAnsi="Garamond"/>
          <w:sz w:val="24"/>
          <w:szCs w:val="24"/>
        </w:rPr>
        <w:t xml:space="preserve">In </w:t>
      </w:r>
      <w:r w:rsidRPr="00AD2183">
        <w:rPr>
          <w:rFonts w:ascii="Garamond" w:hAnsi="Garamond"/>
          <w:sz w:val="24"/>
          <w:szCs w:val="24"/>
        </w:rPr>
        <w:t>2015, there were 1,9</w:t>
      </w:r>
      <w:r>
        <w:rPr>
          <w:rFonts w:ascii="Garamond" w:hAnsi="Garamond"/>
          <w:sz w:val="24"/>
          <w:szCs w:val="24"/>
        </w:rPr>
        <w:t>98</w:t>
      </w:r>
      <w:r w:rsidRPr="00AD2183">
        <w:rPr>
          <w:rFonts w:ascii="Garamond" w:hAnsi="Garamond"/>
          <w:sz w:val="24"/>
          <w:szCs w:val="24"/>
        </w:rPr>
        <w:t xml:space="preserve"> bird and animal-caused outages. This was a </w:t>
      </w:r>
      <w:r>
        <w:rPr>
          <w:rFonts w:ascii="Garamond" w:hAnsi="Garamond"/>
          <w:sz w:val="24"/>
          <w:szCs w:val="24"/>
        </w:rPr>
        <w:t>significant</w:t>
      </w:r>
      <w:r w:rsidRPr="00AD2183">
        <w:rPr>
          <w:rFonts w:ascii="Garamond" w:hAnsi="Garamond"/>
          <w:sz w:val="24"/>
          <w:szCs w:val="24"/>
        </w:rPr>
        <w:t xml:space="preserve"> increase from recent years, primarily driven by the mild spring which resulted in a higher </w:t>
      </w:r>
      <w:r>
        <w:rPr>
          <w:rFonts w:ascii="Garamond" w:hAnsi="Garamond"/>
          <w:sz w:val="24"/>
          <w:szCs w:val="24"/>
        </w:rPr>
        <w:t>nesting success rate of small animals and birds</w:t>
      </w:r>
      <w:r w:rsidRPr="00AD2183">
        <w:rPr>
          <w:rFonts w:ascii="Garamond" w:hAnsi="Garamond"/>
          <w:sz w:val="24"/>
          <w:szCs w:val="24"/>
        </w:rPr>
        <w:t>.</w:t>
      </w:r>
      <w:r>
        <w:rPr>
          <w:rFonts w:ascii="Garamond" w:hAnsi="Garamond"/>
          <w:sz w:val="24"/>
          <w:szCs w:val="24"/>
        </w:rPr>
        <w:t xml:space="preserve"> Despite the sharp increase in animal-caused outages in 2015, o</w:t>
      </w:r>
      <w:r w:rsidRPr="00AD2183">
        <w:rPr>
          <w:rFonts w:ascii="Garamond" w:hAnsi="Garamond"/>
          <w:sz w:val="24"/>
          <w:szCs w:val="24"/>
        </w:rPr>
        <w:t>ver the last 5 years</w:t>
      </w:r>
      <w:r>
        <w:rPr>
          <w:rFonts w:ascii="Garamond" w:hAnsi="Garamond"/>
          <w:sz w:val="24"/>
          <w:szCs w:val="24"/>
        </w:rPr>
        <w:t>, animal-</w:t>
      </w:r>
      <w:r w:rsidRPr="00AD2183">
        <w:rPr>
          <w:rFonts w:ascii="Garamond" w:hAnsi="Garamond"/>
          <w:sz w:val="24"/>
          <w:szCs w:val="24"/>
        </w:rPr>
        <w:t>caused outages have been trending downward</w:t>
      </w:r>
      <w:r>
        <w:rPr>
          <w:rFonts w:ascii="Garamond" w:hAnsi="Garamond"/>
          <w:sz w:val="24"/>
          <w:szCs w:val="24"/>
        </w:rPr>
        <w:t>.</w:t>
      </w:r>
      <w:r w:rsidRPr="00AD2183">
        <w:rPr>
          <w:rFonts w:ascii="Garamond" w:hAnsi="Garamond"/>
          <w:sz w:val="24"/>
          <w:szCs w:val="24"/>
        </w:rPr>
        <w:t xml:space="preserve"> From 2011 to</w:t>
      </w:r>
      <w:r>
        <w:rPr>
          <w:rFonts w:ascii="Garamond" w:hAnsi="Garamond"/>
          <w:sz w:val="24"/>
          <w:szCs w:val="24"/>
        </w:rPr>
        <w:t xml:space="preserve"> 2014 PSE averaged 1,400 animal-</w:t>
      </w:r>
      <w:r w:rsidRPr="00AD2183">
        <w:rPr>
          <w:rFonts w:ascii="Garamond" w:hAnsi="Garamond"/>
          <w:sz w:val="24"/>
          <w:szCs w:val="24"/>
        </w:rPr>
        <w:t xml:space="preserve">caused outages per year.  </w:t>
      </w:r>
    </w:p>
    <w:p w:rsidR="0080171A" w:rsidRDefault="0080171A" w:rsidP="00CB7843">
      <w:pPr>
        <w:pStyle w:val="Body"/>
        <w:keepNext/>
        <w:rPr>
          <w:rFonts w:ascii="Garamond" w:hAnsi="Garamond"/>
          <w:sz w:val="24"/>
          <w:szCs w:val="24"/>
        </w:rPr>
      </w:pPr>
      <w:r w:rsidRPr="00AD2183">
        <w:rPr>
          <w:rFonts w:ascii="Garamond" w:hAnsi="Garamond"/>
          <w:sz w:val="24"/>
          <w:szCs w:val="24"/>
        </w:rPr>
        <w:t>In early 2000, PSE modified its construction standar</w:t>
      </w:r>
      <w:r>
        <w:rPr>
          <w:rFonts w:ascii="Garamond" w:hAnsi="Garamond"/>
          <w:sz w:val="24"/>
          <w:szCs w:val="24"/>
        </w:rPr>
        <w:t>ds to reduce the risk of animal-</w:t>
      </w:r>
      <w:r w:rsidRPr="00AD2183">
        <w:rPr>
          <w:rFonts w:ascii="Garamond" w:hAnsi="Garamond"/>
          <w:sz w:val="24"/>
          <w:szCs w:val="24"/>
        </w:rPr>
        <w:t xml:space="preserve">related outages. Today, </w:t>
      </w:r>
      <w:r>
        <w:rPr>
          <w:rFonts w:ascii="Garamond" w:hAnsi="Garamond"/>
          <w:sz w:val="24"/>
          <w:szCs w:val="24"/>
        </w:rPr>
        <w:t xml:space="preserve">in an effort to avoid bird and animal-caused outages, </w:t>
      </w:r>
      <w:r w:rsidRPr="00AD2183">
        <w:rPr>
          <w:rFonts w:ascii="Garamond" w:hAnsi="Garamond"/>
          <w:sz w:val="24"/>
          <w:szCs w:val="24"/>
        </w:rPr>
        <w:t xml:space="preserve">equipment poles are upgraded with bushing covers, cutout covers and covered jumpers when maintenance activities are performed. </w:t>
      </w:r>
      <w:r>
        <w:rPr>
          <w:rFonts w:ascii="Garamond" w:hAnsi="Garamond"/>
          <w:sz w:val="24"/>
          <w:szCs w:val="24"/>
        </w:rPr>
        <w:t xml:space="preserve">In 2015, </w:t>
      </w:r>
      <w:r w:rsidRPr="00AD2183">
        <w:rPr>
          <w:rFonts w:ascii="Garamond" w:hAnsi="Garamond"/>
          <w:sz w:val="24"/>
          <w:szCs w:val="24"/>
        </w:rPr>
        <w:t>1,135 bushing covers were installed on distribution transformers.</w:t>
      </w:r>
      <w:r>
        <w:rPr>
          <w:rFonts w:ascii="Garamond" w:hAnsi="Garamond"/>
          <w:sz w:val="24"/>
          <w:szCs w:val="24"/>
        </w:rPr>
        <w:t xml:space="preserve"> </w:t>
      </w:r>
      <w:r w:rsidRPr="00AD2183">
        <w:rPr>
          <w:rFonts w:ascii="Garamond" w:hAnsi="Garamond"/>
          <w:sz w:val="24"/>
          <w:szCs w:val="24"/>
        </w:rPr>
        <w:t>In addition, new transformers and other electrical equipment come equipped with bushing covers. New electric infrastructure projects that are located within avian-designated safe habitats are constructed to avian-safe standards.</w:t>
      </w:r>
      <w:r>
        <w:rPr>
          <w:rFonts w:ascii="Garamond" w:hAnsi="Garamond"/>
          <w:sz w:val="24"/>
          <w:szCs w:val="24"/>
        </w:rPr>
        <w:t xml:space="preserve"> </w:t>
      </w:r>
    </w:p>
    <w:p w:rsidR="006E5DEA" w:rsidRDefault="0080171A" w:rsidP="005847FB">
      <w:pPr>
        <w:pStyle w:val="Body"/>
        <w:rPr>
          <w:rFonts w:ascii="Garamond" w:hAnsi="Garamond"/>
          <w:sz w:val="24"/>
          <w:szCs w:val="24"/>
        </w:rPr>
      </w:pPr>
      <w:r w:rsidRPr="00AD2183">
        <w:rPr>
          <w:rFonts w:ascii="Garamond" w:hAnsi="Garamond"/>
          <w:sz w:val="24"/>
          <w:szCs w:val="24"/>
        </w:rPr>
        <w:t xml:space="preserve">PSE’s Avian Protection Program tracks all avian-related outages and retrofits mortality sites using avian protection products and techniques to reduce the risk of repeat outages and avian mortality. </w:t>
      </w:r>
      <w:r>
        <w:rPr>
          <w:rFonts w:ascii="Garamond" w:hAnsi="Garamond"/>
          <w:sz w:val="24"/>
          <w:szCs w:val="24"/>
        </w:rPr>
        <w:t>T</w:t>
      </w:r>
      <w:r w:rsidRPr="00AD2183">
        <w:rPr>
          <w:rFonts w:ascii="Garamond" w:hAnsi="Garamond"/>
          <w:sz w:val="24"/>
          <w:szCs w:val="24"/>
        </w:rPr>
        <w:t>he program evaluates circuits that are identified as higher risk for an avian-</w:t>
      </w:r>
      <w:r>
        <w:rPr>
          <w:rFonts w:ascii="Garamond" w:hAnsi="Garamond"/>
          <w:sz w:val="24"/>
          <w:szCs w:val="24"/>
        </w:rPr>
        <w:t>relat</w:t>
      </w:r>
      <w:r w:rsidRPr="00AD2183">
        <w:rPr>
          <w:rFonts w:ascii="Garamond" w:hAnsi="Garamond"/>
          <w:sz w:val="24"/>
          <w:szCs w:val="24"/>
        </w:rPr>
        <w:t>ed outage or mortality and proactively installs avian protection where appropriate to prevent</w:t>
      </w:r>
      <w:r>
        <w:rPr>
          <w:rFonts w:ascii="Garamond" w:hAnsi="Garamond"/>
          <w:sz w:val="24"/>
          <w:szCs w:val="24"/>
        </w:rPr>
        <w:t xml:space="preserve"> avian mortality and outages. </w:t>
      </w:r>
      <w:r w:rsidRPr="00AD2183">
        <w:rPr>
          <w:rFonts w:ascii="Garamond" w:hAnsi="Garamond"/>
          <w:sz w:val="24"/>
          <w:szCs w:val="24"/>
        </w:rPr>
        <w:t xml:space="preserve">In 2015, the PSE Avian Protection Program completed 26 avian protection retrofit projects for a total of 131 poles and spans that are now avian-safe. These projects were completed in response to over 181 bird mortalities, including </w:t>
      </w:r>
      <w:r w:rsidR="00194277">
        <w:rPr>
          <w:rFonts w:ascii="Garamond" w:hAnsi="Garamond"/>
          <w:sz w:val="24"/>
          <w:szCs w:val="24"/>
        </w:rPr>
        <w:t>7</w:t>
      </w:r>
      <w:r w:rsidRPr="00AD2183">
        <w:rPr>
          <w:rFonts w:ascii="Garamond" w:hAnsi="Garamond"/>
          <w:sz w:val="24"/>
          <w:szCs w:val="24"/>
        </w:rPr>
        <w:t xml:space="preserve"> eagles, 51 swans and 14 raptors</w:t>
      </w:r>
      <w:r w:rsidRPr="00AC1B06">
        <w:rPr>
          <w:rFonts w:ascii="Garamond" w:hAnsi="Garamond"/>
          <w:sz w:val="24"/>
          <w:szCs w:val="24"/>
        </w:rPr>
        <w:t>.</w:t>
      </w:r>
    </w:p>
    <w:p w:rsidR="005847FB" w:rsidRDefault="005847FB" w:rsidP="005847FB">
      <w:pPr>
        <w:pStyle w:val="Body"/>
      </w:pPr>
    </w:p>
    <w:p w:rsidR="006E5DEA" w:rsidRPr="00B1300A" w:rsidRDefault="006E5DEA" w:rsidP="00FF77D8">
      <w:pPr>
        <w:pStyle w:val="Title"/>
      </w:pPr>
      <w:bookmarkStart w:id="263" w:name="_Toc276382684"/>
      <w:r w:rsidRPr="00B1300A">
        <w:t>Third-Party Outages</w:t>
      </w:r>
      <w:bookmarkEnd w:id="263"/>
    </w:p>
    <w:p w:rsidR="003024BB" w:rsidRPr="003024BB" w:rsidRDefault="003024BB" w:rsidP="003024BB">
      <w:pPr>
        <w:widowControl/>
        <w:spacing w:after="0" w:line="276" w:lineRule="auto"/>
        <w:jc w:val="left"/>
        <w:rPr>
          <w:rFonts w:ascii="Garamond" w:hAnsi="Garamond"/>
          <w:sz w:val="24"/>
        </w:rPr>
      </w:pPr>
      <w:r w:rsidRPr="003024BB">
        <w:rPr>
          <w:rFonts w:ascii="Garamond" w:hAnsi="Garamond"/>
          <w:sz w:val="24"/>
        </w:rPr>
        <w:t>When a vehicle hits a utility pole, some customers will likely lose power. As part of an ongoing effort to prevent outages and improve motor vehicle safety, PSE planners review the location of the poles whenever a car-pole incident causes an outage. The pole may be relocated if the pole is likely to be hit again.</w:t>
      </w:r>
    </w:p>
    <w:p w:rsidR="006E5DEA" w:rsidRPr="00AC1B06" w:rsidRDefault="003024BB" w:rsidP="003024BB">
      <w:pPr>
        <w:pStyle w:val="Body"/>
        <w:rPr>
          <w:rFonts w:ascii="Garamond" w:hAnsi="Garamond"/>
          <w:sz w:val="24"/>
          <w:szCs w:val="24"/>
        </w:rPr>
      </w:pPr>
      <w:r w:rsidRPr="003024BB">
        <w:rPr>
          <w:rFonts w:ascii="Garamond" w:hAnsi="Garamond"/>
          <w:sz w:val="24"/>
          <w:szCs w:val="24"/>
        </w:rPr>
        <w:t>In addition, PSE continues to work toward preventing third party damage to the underground electric distribution system. Prior to excavating, customers and builders are encouraged to request locates of underground power lines in order to prevent</w:t>
      </w:r>
      <w:r>
        <w:rPr>
          <w:rFonts w:ascii="Garamond" w:hAnsi="Garamond"/>
          <w:sz w:val="24"/>
          <w:szCs w:val="24"/>
        </w:rPr>
        <w:t xml:space="preserve"> </w:t>
      </w:r>
      <w:r w:rsidRPr="003024BB">
        <w:rPr>
          <w:rFonts w:ascii="Garamond" w:hAnsi="Garamond"/>
          <w:sz w:val="24"/>
          <w:szCs w:val="24"/>
        </w:rPr>
        <w:t>accidental contact. The accidental contact</w:t>
      </w:r>
      <w:r>
        <w:rPr>
          <w:rFonts w:ascii="Garamond" w:hAnsi="Garamond"/>
          <w:sz w:val="24"/>
          <w:szCs w:val="24"/>
        </w:rPr>
        <w:t xml:space="preserve"> could lead to customer outages</w:t>
      </w:r>
      <w:r w:rsidR="006E5DEA" w:rsidRPr="00AC1B06">
        <w:rPr>
          <w:rFonts w:ascii="Garamond" w:hAnsi="Garamond"/>
          <w:sz w:val="24"/>
          <w:szCs w:val="24"/>
        </w:rPr>
        <w:t xml:space="preserve">. </w:t>
      </w:r>
    </w:p>
    <w:p w:rsidR="00995C8E" w:rsidRDefault="00995C8E" w:rsidP="00FF77D8">
      <w:pPr>
        <w:pStyle w:val="Title"/>
      </w:pPr>
    </w:p>
    <w:p w:rsidR="006E5DEA" w:rsidRPr="00B1300A" w:rsidRDefault="006E5DEA" w:rsidP="00FF77D8">
      <w:pPr>
        <w:pStyle w:val="Title"/>
      </w:pPr>
      <w:r w:rsidRPr="00B1300A">
        <w:t>Planned Outages</w:t>
      </w:r>
    </w:p>
    <w:p w:rsidR="0080171A" w:rsidRPr="00AC1B06" w:rsidRDefault="0080171A" w:rsidP="0080171A">
      <w:pPr>
        <w:pStyle w:val="Body"/>
        <w:rPr>
          <w:rFonts w:ascii="Garamond" w:hAnsi="Garamond"/>
          <w:sz w:val="24"/>
          <w:szCs w:val="24"/>
        </w:rPr>
      </w:pPr>
      <w:r w:rsidRPr="00AC1B06">
        <w:rPr>
          <w:rFonts w:ascii="Garamond" w:hAnsi="Garamond"/>
          <w:sz w:val="24"/>
          <w:szCs w:val="24"/>
        </w:rPr>
        <w:t xml:space="preserve">Planned outages, typically for connecting new or upgrading existing infrastructure, are </w:t>
      </w:r>
      <w:r w:rsidRPr="00FA476B">
        <w:rPr>
          <w:rFonts w:ascii="Garamond" w:hAnsi="Garamond"/>
          <w:sz w:val="24"/>
          <w:szCs w:val="24"/>
        </w:rPr>
        <w:t>the fourth leading cause and account for 12% of recorded non-</w:t>
      </w:r>
      <w:r>
        <w:rPr>
          <w:rFonts w:ascii="Garamond" w:hAnsi="Garamond"/>
          <w:sz w:val="24"/>
          <w:szCs w:val="24"/>
        </w:rPr>
        <w:t>Major Event</w:t>
      </w:r>
      <w:r w:rsidRPr="00FA476B">
        <w:rPr>
          <w:rFonts w:ascii="Garamond" w:hAnsi="Garamond"/>
          <w:sz w:val="24"/>
          <w:szCs w:val="24"/>
        </w:rPr>
        <w:t xml:space="preserve"> service interruptions in </w:t>
      </w:r>
      <w:r w:rsidRPr="00C2593E">
        <w:rPr>
          <w:rFonts w:ascii="Garamond" w:hAnsi="Garamond"/>
          <w:sz w:val="24"/>
          <w:szCs w:val="24"/>
        </w:rPr>
        <w:t>201</w:t>
      </w:r>
      <w:r w:rsidRPr="005F2890">
        <w:rPr>
          <w:rFonts w:ascii="Garamond" w:hAnsi="Garamond"/>
          <w:sz w:val="24"/>
          <w:szCs w:val="24"/>
        </w:rPr>
        <w:t>5</w:t>
      </w:r>
      <w:r w:rsidRPr="00AC1B06">
        <w:rPr>
          <w:rFonts w:ascii="Garamond" w:hAnsi="Garamond"/>
          <w:sz w:val="24"/>
          <w:szCs w:val="24"/>
        </w:rPr>
        <w:t xml:space="preserve">. </w:t>
      </w:r>
      <w:r>
        <w:rPr>
          <w:rFonts w:ascii="Garamond" w:hAnsi="Garamond"/>
          <w:sz w:val="24"/>
          <w:szCs w:val="24"/>
        </w:rPr>
        <w:t>In many cases</w:t>
      </w:r>
      <w:r w:rsidRPr="00AC1B06">
        <w:rPr>
          <w:rFonts w:ascii="Garamond" w:hAnsi="Garamond"/>
          <w:sz w:val="24"/>
          <w:szCs w:val="24"/>
        </w:rPr>
        <w:t xml:space="preserve">, service must be interrupted to safely connect new power lines or replace aging or damaged infrastructure. </w:t>
      </w:r>
      <w:r>
        <w:rPr>
          <w:rFonts w:ascii="Garamond" w:hAnsi="Garamond"/>
          <w:sz w:val="24"/>
          <w:szCs w:val="24"/>
        </w:rPr>
        <w:t>As additional</w:t>
      </w:r>
      <w:r w:rsidRPr="00AC1B06">
        <w:rPr>
          <w:rFonts w:ascii="Garamond" w:hAnsi="Garamond"/>
          <w:sz w:val="24"/>
          <w:szCs w:val="24"/>
        </w:rPr>
        <w:t xml:space="preserve"> improvements are made, more planned outages </w:t>
      </w:r>
      <w:r>
        <w:rPr>
          <w:rFonts w:ascii="Garamond" w:hAnsi="Garamond"/>
          <w:sz w:val="24"/>
          <w:szCs w:val="24"/>
        </w:rPr>
        <w:t>may be</w:t>
      </w:r>
      <w:r w:rsidRPr="00AC1B06">
        <w:rPr>
          <w:rFonts w:ascii="Garamond" w:hAnsi="Garamond"/>
          <w:sz w:val="24"/>
          <w:szCs w:val="24"/>
        </w:rPr>
        <w:t xml:space="preserve"> necessary.</w:t>
      </w:r>
    </w:p>
    <w:p w:rsidR="0080171A" w:rsidRPr="00AC1B06" w:rsidRDefault="0080171A" w:rsidP="0080171A">
      <w:pPr>
        <w:pStyle w:val="Body"/>
        <w:rPr>
          <w:rFonts w:ascii="Garamond" w:hAnsi="Garamond"/>
          <w:sz w:val="24"/>
          <w:szCs w:val="24"/>
        </w:rPr>
      </w:pPr>
      <w:r>
        <w:rPr>
          <w:rFonts w:ascii="Garamond" w:hAnsi="Garamond"/>
          <w:sz w:val="24"/>
          <w:szCs w:val="24"/>
        </w:rPr>
        <w:t>The</w:t>
      </w:r>
      <w:r w:rsidRPr="00AC1B06">
        <w:rPr>
          <w:rFonts w:ascii="Garamond" w:hAnsi="Garamond"/>
          <w:sz w:val="24"/>
          <w:szCs w:val="24"/>
        </w:rPr>
        <w:t xml:space="preserve"> recording of all planned outages and the associated outage data accuracy continues to be an area of focus. The OMS interface improvements and increased</w:t>
      </w:r>
      <w:r>
        <w:rPr>
          <w:rFonts w:ascii="Garamond" w:hAnsi="Garamond"/>
          <w:sz w:val="24"/>
          <w:szCs w:val="24"/>
        </w:rPr>
        <w:t xml:space="preserve"> the</w:t>
      </w:r>
      <w:r w:rsidRPr="00AC1B06">
        <w:rPr>
          <w:rFonts w:ascii="Garamond" w:hAnsi="Garamond"/>
          <w:sz w:val="24"/>
          <w:szCs w:val="24"/>
        </w:rPr>
        <w:t xml:space="preserve"> </w:t>
      </w:r>
      <w:r>
        <w:rPr>
          <w:rFonts w:ascii="Garamond" w:hAnsi="Garamond"/>
          <w:sz w:val="24"/>
          <w:szCs w:val="24"/>
        </w:rPr>
        <w:t xml:space="preserve">OMS user </w:t>
      </w:r>
      <w:r w:rsidRPr="00AC1B06">
        <w:rPr>
          <w:rFonts w:ascii="Garamond" w:hAnsi="Garamond"/>
          <w:sz w:val="24"/>
          <w:szCs w:val="24"/>
        </w:rPr>
        <w:t>proficiency has improved the data accuracy associated with planned outages</w:t>
      </w:r>
      <w:r>
        <w:rPr>
          <w:rFonts w:ascii="Garamond" w:hAnsi="Garamond"/>
          <w:sz w:val="24"/>
          <w:szCs w:val="24"/>
        </w:rPr>
        <w:t xml:space="preserve">. PSE is making an ongoing effort to review outage communication processes </w:t>
      </w:r>
      <w:r>
        <w:rPr>
          <w:rFonts w:ascii="Garamond" w:hAnsi="Garamond"/>
          <w:sz w:val="24"/>
          <w:szCs w:val="24"/>
        </w:rPr>
        <w:lastRenderedPageBreak/>
        <w:t xml:space="preserve">between the service crews and system operations to ensure that planned outage changes are recorded into the OMS. </w:t>
      </w:r>
      <w:r w:rsidRPr="00AC1B06">
        <w:rPr>
          <w:rFonts w:ascii="Garamond" w:hAnsi="Garamond"/>
          <w:sz w:val="24"/>
          <w:szCs w:val="24"/>
        </w:rPr>
        <w:t xml:space="preserve">PSE </w:t>
      </w:r>
      <w:r>
        <w:rPr>
          <w:rFonts w:ascii="Garamond" w:hAnsi="Garamond"/>
          <w:sz w:val="24"/>
          <w:szCs w:val="24"/>
        </w:rPr>
        <w:t>continues to make</w:t>
      </w:r>
      <w:r w:rsidRPr="00AC1B06">
        <w:rPr>
          <w:rFonts w:ascii="Garamond" w:hAnsi="Garamond"/>
          <w:sz w:val="24"/>
          <w:szCs w:val="24"/>
        </w:rPr>
        <w:t xml:space="preserve"> improvements in recording planned outages that do not require system switching oversight although a small portion of these outages remain unrecorded. The total impact of these unrecorded </w:t>
      </w:r>
      <w:r w:rsidR="00652E06">
        <w:rPr>
          <w:rFonts w:ascii="Garamond" w:hAnsi="Garamond"/>
          <w:sz w:val="24"/>
          <w:szCs w:val="24"/>
        </w:rPr>
        <w:t xml:space="preserve">planned </w:t>
      </w:r>
      <w:r w:rsidRPr="00AC1B06">
        <w:rPr>
          <w:rFonts w:ascii="Garamond" w:hAnsi="Garamond"/>
          <w:sz w:val="24"/>
          <w:szCs w:val="24"/>
        </w:rPr>
        <w:t>outages to SAIDI and SAIFI is very low as this</w:t>
      </w:r>
      <w:r w:rsidR="00652E06">
        <w:rPr>
          <w:rFonts w:ascii="Garamond" w:hAnsi="Garamond"/>
          <w:sz w:val="24"/>
          <w:szCs w:val="24"/>
        </w:rPr>
        <w:t xml:space="preserve"> </w:t>
      </w:r>
      <w:r w:rsidRPr="00AC1B06">
        <w:rPr>
          <w:rFonts w:ascii="Garamond" w:hAnsi="Garamond"/>
          <w:sz w:val="24"/>
          <w:szCs w:val="24"/>
        </w:rPr>
        <w:t xml:space="preserve">type of outage impacts very few customers for a short duration. </w:t>
      </w:r>
    </w:p>
    <w:p w:rsidR="006E5DEA" w:rsidRPr="009B4175" w:rsidRDefault="0080171A" w:rsidP="005847FB">
      <w:pPr>
        <w:pStyle w:val="Body"/>
        <w:rPr>
          <w:rFonts w:ascii="Garamond" w:hAnsi="Garamond"/>
        </w:rPr>
      </w:pPr>
      <w:r>
        <w:rPr>
          <w:rFonts w:ascii="Garamond" w:hAnsi="Garamond"/>
          <w:sz w:val="24"/>
          <w:szCs w:val="24"/>
        </w:rPr>
        <w:t>PSE is continuing to work through a business process to ensure accurate recording of all planned outages.</w:t>
      </w:r>
    </w:p>
    <w:p w:rsidR="006E5DEA" w:rsidRPr="005847FB" w:rsidRDefault="006E5DEA" w:rsidP="005847FB">
      <w:pPr>
        <w:widowControl/>
        <w:spacing w:after="0" w:line="240" w:lineRule="auto"/>
        <w:jc w:val="left"/>
        <w:rPr>
          <w:szCs w:val="20"/>
        </w:rPr>
      </w:pPr>
    </w:p>
    <w:p w:rsidR="006E5DEA" w:rsidRPr="00B1300A" w:rsidRDefault="006E5DEA" w:rsidP="00FF77D8">
      <w:pPr>
        <w:pStyle w:val="Title"/>
      </w:pPr>
      <w:bookmarkStart w:id="264" w:name="_Toc246292648"/>
      <w:bookmarkStart w:id="265" w:name="_Toc249331884"/>
      <w:bookmarkStart w:id="266" w:name="_Toc253582063"/>
      <w:bookmarkStart w:id="267" w:name="_Toc289169018"/>
      <w:bookmarkStart w:id="268" w:name="_Toc352132276"/>
      <w:bookmarkStart w:id="269" w:name="_Toc383662087"/>
      <w:bookmarkStart w:id="270" w:name="_Toc414215914"/>
      <w:bookmarkEnd w:id="252"/>
      <w:bookmarkEnd w:id="253"/>
      <w:bookmarkEnd w:id="254"/>
      <w:bookmarkEnd w:id="255"/>
      <w:r w:rsidRPr="00B1300A">
        <w:t>Going Forward</w:t>
      </w:r>
      <w:bookmarkEnd w:id="264"/>
      <w:bookmarkEnd w:id="265"/>
      <w:bookmarkEnd w:id="266"/>
      <w:bookmarkEnd w:id="267"/>
      <w:bookmarkEnd w:id="268"/>
      <w:bookmarkEnd w:id="269"/>
      <w:bookmarkEnd w:id="270"/>
      <w:r w:rsidRPr="00B1300A">
        <w:t xml:space="preserve"> </w:t>
      </w:r>
    </w:p>
    <w:p w:rsidR="006E5DEA" w:rsidRPr="00AC1B06" w:rsidRDefault="006E5DEA" w:rsidP="006E5DEA">
      <w:pPr>
        <w:pStyle w:val="Body"/>
        <w:rPr>
          <w:rFonts w:ascii="Garamond" w:hAnsi="Garamond"/>
          <w:sz w:val="24"/>
          <w:szCs w:val="24"/>
        </w:rPr>
      </w:pPr>
      <w:r w:rsidRPr="00AC1B06">
        <w:rPr>
          <w:rFonts w:ascii="Garamond" w:hAnsi="Garamond"/>
          <w:sz w:val="24"/>
          <w:szCs w:val="24"/>
        </w:rPr>
        <w:t>In 2016, PSE will continue its programs as described earlier. Specifically:</w:t>
      </w:r>
    </w:p>
    <w:p w:rsidR="00743515" w:rsidRPr="00AC1B06" w:rsidRDefault="00743515" w:rsidP="00743515">
      <w:pPr>
        <w:pStyle w:val="Bullet"/>
        <w:tabs>
          <w:tab w:val="num" w:pos="1062"/>
          <w:tab w:val="left" w:pos="2160"/>
        </w:tabs>
        <w:ind w:hanging="972"/>
        <w:rPr>
          <w:b/>
        </w:rPr>
      </w:pPr>
      <w:bookmarkStart w:id="271" w:name="_Toc441432126"/>
      <w:bookmarkStart w:id="272" w:name="_Toc444157767"/>
      <w:r>
        <w:rPr>
          <w:b/>
        </w:rPr>
        <w:t>Areas of Greatest Concern</w:t>
      </w:r>
    </w:p>
    <w:p w:rsidR="00743515" w:rsidRPr="00AC1B06" w:rsidRDefault="00743515" w:rsidP="00743515">
      <w:pPr>
        <w:pStyle w:val="BulletList2ndLevel"/>
        <w:tabs>
          <w:tab w:val="num" w:pos="1782"/>
          <w:tab w:val="left" w:pos="2160"/>
        </w:tabs>
        <w:ind w:hanging="972"/>
      </w:pPr>
      <w:r>
        <w:t>C</w:t>
      </w:r>
      <w:r w:rsidRPr="00AC1B06">
        <w:t xml:space="preserve">ontinue to monitor the performance of the </w:t>
      </w:r>
      <w:r>
        <w:t xml:space="preserve">Top </w:t>
      </w:r>
      <w:r w:rsidRPr="00AC1B06">
        <w:t xml:space="preserve">50 worst-performing circuits as outlined in the </w:t>
      </w:r>
      <w:r w:rsidRPr="00AC1B06">
        <w:rPr>
          <w:i/>
        </w:rPr>
        <w:t>Areas of Greatest Concern</w:t>
      </w:r>
      <w:r w:rsidRPr="00AC1B06">
        <w:t xml:space="preserve"> section of this chapter</w:t>
      </w:r>
      <w:r>
        <w:t xml:space="preserve"> and implement v</w:t>
      </w:r>
      <w:r w:rsidRPr="00AC1B06">
        <w:t>alue</w:t>
      </w:r>
      <w:r w:rsidRPr="00AC1B06">
        <w:noBreakHyphen/>
        <w:t xml:space="preserve">added projects to improve the reliability of these circuits. Appendix N: </w:t>
      </w:r>
      <w:r w:rsidRPr="00AC1B06">
        <w:rPr>
          <w:i/>
        </w:rPr>
        <w:t xml:space="preserve">Areas of Greatest Concern with Action Plan </w:t>
      </w:r>
      <w:r w:rsidRPr="00AC1B06">
        <w:t xml:space="preserve">provide specific plans for system improvements on each circuit. </w:t>
      </w:r>
    </w:p>
    <w:p w:rsidR="00743515" w:rsidRPr="00AC1B06" w:rsidRDefault="00743515" w:rsidP="00743515">
      <w:pPr>
        <w:pStyle w:val="Bullet"/>
        <w:tabs>
          <w:tab w:val="num" w:pos="1062"/>
          <w:tab w:val="left" w:pos="2160"/>
        </w:tabs>
        <w:ind w:hanging="972"/>
        <w:rPr>
          <w:b/>
        </w:rPr>
      </w:pPr>
      <w:r w:rsidRPr="00AC1B06">
        <w:rPr>
          <w:b/>
        </w:rPr>
        <w:t>Vegetation Management</w:t>
      </w:r>
    </w:p>
    <w:p w:rsidR="00743515" w:rsidRPr="00AC1B06" w:rsidRDefault="00743515" w:rsidP="00743515">
      <w:pPr>
        <w:pStyle w:val="BulletList2ndLevel"/>
        <w:tabs>
          <w:tab w:val="clear" w:pos="2520"/>
          <w:tab w:val="num" w:pos="1782"/>
          <w:tab w:val="left" w:pos="2160"/>
        </w:tabs>
        <w:ind w:hanging="972"/>
      </w:pPr>
      <w:r w:rsidRPr="00AC1B06">
        <w:t>Continue cycle maintenance to remain on cycle.</w:t>
      </w:r>
      <w:r>
        <w:t xml:space="preserve"> </w:t>
      </w:r>
      <w:r w:rsidRPr="00AC1B06">
        <w:t xml:space="preserve">Remove or prune between 14,000 and 15,000 off-right-of-way trees under the TreeWatch program, again focusing on </w:t>
      </w:r>
      <w:r>
        <w:t>PSE’s</w:t>
      </w:r>
      <w:r w:rsidRPr="00AC1B06">
        <w:t xml:space="preserve"> critical high voltage distribution lines, the worst performing distribution circuits, and transmission lines.</w:t>
      </w:r>
    </w:p>
    <w:p w:rsidR="00743515" w:rsidRDefault="00743515" w:rsidP="00743515">
      <w:pPr>
        <w:pStyle w:val="BulletList2ndLevel"/>
        <w:tabs>
          <w:tab w:val="clear" w:pos="2520"/>
          <w:tab w:val="num" w:pos="1782"/>
          <w:tab w:val="left" w:pos="2160"/>
        </w:tabs>
        <w:ind w:hanging="972"/>
      </w:pPr>
      <w:r w:rsidRPr="00AC1B06">
        <w:t xml:space="preserve">Continue the outage reduction plan and complete over 500 miles of distribution on the </w:t>
      </w:r>
      <w:r>
        <w:t>T</w:t>
      </w:r>
      <w:r w:rsidRPr="00AC1B06">
        <w:t xml:space="preserve">op 50 worst circuits that are scheduled for maintenance. </w:t>
      </w:r>
    </w:p>
    <w:p w:rsidR="00743515" w:rsidRDefault="00743515" w:rsidP="00743515">
      <w:pPr>
        <w:pStyle w:val="BulletList2ndLevel"/>
        <w:tabs>
          <w:tab w:val="clear" w:pos="2520"/>
          <w:tab w:val="num" w:pos="1782"/>
          <w:tab w:val="left" w:pos="2160"/>
        </w:tabs>
        <w:ind w:hanging="972"/>
      </w:pPr>
      <w:r w:rsidRPr="006303D9">
        <w:t>Proceed with two</w:t>
      </w:r>
      <w:r>
        <w:t xml:space="preserve"> substation renovation projects</w:t>
      </w:r>
      <w:r w:rsidRPr="00AC1B06">
        <w:t xml:space="preserve">. </w:t>
      </w:r>
    </w:p>
    <w:p w:rsidR="00743515" w:rsidRDefault="00743515" w:rsidP="00743515">
      <w:pPr>
        <w:pStyle w:val="Bullet"/>
        <w:tabs>
          <w:tab w:val="num" w:pos="1062"/>
          <w:tab w:val="left" w:pos="2160"/>
        </w:tabs>
        <w:ind w:hanging="972"/>
        <w:rPr>
          <w:b/>
        </w:rPr>
      </w:pPr>
      <w:r w:rsidRPr="00AC1B06">
        <w:rPr>
          <w:b/>
        </w:rPr>
        <w:t>Targeted Reliability Improvements</w:t>
      </w:r>
    </w:p>
    <w:p w:rsidR="00743515" w:rsidRDefault="00743515" w:rsidP="00743515">
      <w:pPr>
        <w:pStyle w:val="BulletList2ndLevel"/>
        <w:tabs>
          <w:tab w:val="num" w:pos="1782"/>
          <w:tab w:val="left" w:pos="2160"/>
        </w:tabs>
        <w:ind w:hanging="972"/>
      </w:pPr>
      <w:r w:rsidRPr="0035143A">
        <w:rPr>
          <w:b/>
        </w:rPr>
        <w:t>Targeted Reliability Programs</w:t>
      </w:r>
      <w:r w:rsidRPr="00AC1B06">
        <w:t>—</w:t>
      </w:r>
      <w:r>
        <w:t xml:space="preserve">Continue </w:t>
      </w:r>
      <w:r w:rsidRPr="00AC1B06">
        <w:t xml:space="preserve">to install covered conductor (tree wire) to prevent tree-limb outages and convert overhead lines to underground. </w:t>
      </w:r>
      <w:r>
        <w:t xml:space="preserve">Replace failing poles and install animal guards as appropriate in these projects. </w:t>
      </w:r>
      <w:r w:rsidRPr="00AC1B06">
        <w:t>This has a secondary benefit of preventing outages caused by wildlife.</w:t>
      </w:r>
    </w:p>
    <w:p w:rsidR="00743515" w:rsidRPr="00AC1B06" w:rsidRDefault="00743515" w:rsidP="00743515">
      <w:pPr>
        <w:pStyle w:val="BulletList2ndLevel"/>
        <w:tabs>
          <w:tab w:val="num" w:pos="1782"/>
          <w:tab w:val="left" w:pos="2160"/>
        </w:tabs>
        <w:ind w:hanging="972"/>
      </w:pPr>
      <w:r w:rsidRPr="0035143A">
        <w:rPr>
          <w:b/>
        </w:rPr>
        <w:t>Distri</w:t>
      </w:r>
      <w:r w:rsidRPr="003E30A9">
        <w:rPr>
          <w:b/>
        </w:rPr>
        <w:t>bution Sectionalizing Devices</w:t>
      </w:r>
      <w:r w:rsidRPr="00AC1B06">
        <w:t>—</w:t>
      </w:r>
      <w:r>
        <w:t>C</w:t>
      </w:r>
      <w:r w:rsidRPr="00AC1B06">
        <w:t xml:space="preserve">ontinue to install additional sectionalizing devices on the distribution system to help minimize outages and outage times. These devices include reclosers, switches and fuses.  </w:t>
      </w:r>
      <w:r>
        <w:t>PSE will continue to evaluate the merits of implementing remote monitoring and control at additional locations</w:t>
      </w:r>
      <w:r w:rsidRPr="00AC1B06">
        <w:t>.</w:t>
      </w:r>
    </w:p>
    <w:p w:rsidR="00743515" w:rsidRDefault="00743515" w:rsidP="00743515">
      <w:pPr>
        <w:pStyle w:val="BulletList2ndLevel"/>
        <w:tabs>
          <w:tab w:val="num" w:pos="1782"/>
          <w:tab w:val="left" w:pos="2160"/>
        </w:tabs>
        <w:ind w:hanging="972"/>
      </w:pPr>
      <w:r w:rsidRPr="00743515">
        <w:rPr>
          <w:b/>
        </w:rPr>
        <w:t>SCADA</w:t>
      </w:r>
      <w:r w:rsidRPr="00AC1B06">
        <w:t>—</w:t>
      </w:r>
      <w:r>
        <w:t>Continue</w:t>
      </w:r>
      <w:r w:rsidRPr="00AC1B06">
        <w:t xml:space="preserve"> to install SCADA in the distribution substations based on specific benefit and cost. Also, PSE will be installing supervisory control of the feeder breakers and ampere readings on three</w:t>
      </w:r>
      <w:r w:rsidRPr="00AC1B06">
        <w:noBreakHyphen/>
        <w:t xml:space="preserve">phase breakers at critical distribution substations. </w:t>
      </w:r>
    </w:p>
    <w:p w:rsidR="00743515" w:rsidRPr="00AC1B06" w:rsidRDefault="00743515" w:rsidP="00743515">
      <w:pPr>
        <w:pStyle w:val="BulletList2ndLevel"/>
        <w:tabs>
          <w:tab w:val="num" w:pos="1782"/>
          <w:tab w:val="left" w:pos="2160"/>
        </w:tabs>
        <w:ind w:hanging="972"/>
      </w:pPr>
      <w:r w:rsidRPr="0035143A">
        <w:rPr>
          <w:b/>
        </w:rPr>
        <w:t>Bellevue Central Business District (CBD) SCADA</w:t>
      </w:r>
      <w:r w:rsidRPr="00AC1B06">
        <w:t>—</w:t>
      </w:r>
      <w:r>
        <w:t>C</w:t>
      </w:r>
      <w:r w:rsidRPr="00AC1B06">
        <w:t>ontinue effort</w:t>
      </w:r>
      <w:r>
        <w:t>s</w:t>
      </w:r>
      <w:r w:rsidRPr="00AC1B06">
        <w:t xml:space="preserve"> to build the foundation </w:t>
      </w:r>
      <w:r>
        <w:t>for</w:t>
      </w:r>
      <w:r w:rsidRPr="00AC1B06">
        <w:t xml:space="preserve"> automat</w:t>
      </w:r>
      <w:r>
        <w:t>ion of</w:t>
      </w:r>
      <w:r w:rsidRPr="00AC1B06">
        <w:t xml:space="preserve"> the distribution system serving the Bellevue CBD and help reduce outage duration. </w:t>
      </w:r>
    </w:p>
    <w:p w:rsidR="00743515" w:rsidRDefault="00743515" w:rsidP="003D30E3">
      <w:pPr>
        <w:pStyle w:val="BulletList2ndLevel"/>
        <w:keepNext/>
        <w:tabs>
          <w:tab w:val="num" w:pos="1782"/>
          <w:tab w:val="left" w:pos="2160"/>
        </w:tabs>
        <w:ind w:left="2534" w:hanging="979"/>
      </w:pPr>
      <w:r>
        <w:rPr>
          <w:b/>
        </w:rPr>
        <w:t>Pilot Projects</w:t>
      </w:r>
      <w:r w:rsidRPr="00AC1B06">
        <w:t>—</w:t>
      </w:r>
      <w:r w:rsidRPr="00253C5A">
        <w:t xml:space="preserve"> </w:t>
      </w:r>
    </w:p>
    <w:p w:rsidR="00743515" w:rsidRDefault="00743515" w:rsidP="001D29AA">
      <w:pPr>
        <w:pStyle w:val="BulletList2ndLevel"/>
        <w:numPr>
          <w:ilvl w:val="1"/>
          <w:numId w:val="51"/>
        </w:numPr>
        <w:rPr>
          <w:b/>
        </w:rPr>
      </w:pPr>
      <w:r w:rsidRPr="0035143A">
        <w:rPr>
          <w:b/>
        </w:rPr>
        <w:t>Tripsavers</w:t>
      </w:r>
      <w:r w:rsidRPr="00743515">
        <w:t>—</w:t>
      </w:r>
      <w:r>
        <w:t>C</w:t>
      </w:r>
      <w:r w:rsidRPr="005672F6">
        <w:t>ontinue to replace 100T fuses with tripsavers.</w:t>
      </w:r>
      <w:r w:rsidRPr="006303D9">
        <w:rPr>
          <w:b/>
        </w:rPr>
        <w:t> </w:t>
      </w:r>
    </w:p>
    <w:p w:rsidR="00743515" w:rsidRDefault="00743515" w:rsidP="001D29AA">
      <w:pPr>
        <w:pStyle w:val="BulletList2ndLevel"/>
        <w:numPr>
          <w:ilvl w:val="1"/>
          <w:numId w:val="51"/>
        </w:numPr>
      </w:pPr>
      <w:r w:rsidRPr="0044135F">
        <w:rPr>
          <w:b/>
        </w:rPr>
        <w:lastRenderedPageBreak/>
        <w:t>Exacter</w:t>
      </w:r>
      <w:r w:rsidRPr="00A808AF">
        <w:t>—</w:t>
      </w:r>
      <w:r>
        <w:t>Replace the equipment that has been identified as nearing failure and monitor the overhead equipment outages on those circuits.</w:t>
      </w:r>
      <w:r w:rsidRPr="002572A0">
        <w:t xml:space="preserve">  </w:t>
      </w:r>
    </w:p>
    <w:p w:rsidR="00743515" w:rsidRPr="008F3482" w:rsidRDefault="00743515" w:rsidP="001D29AA">
      <w:pPr>
        <w:pStyle w:val="BulletList2ndLevel"/>
        <w:numPr>
          <w:ilvl w:val="1"/>
          <w:numId w:val="51"/>
        </w:numPr>
      </w:pPr>
      <w:r w:rsidRPr="0044135F">
        <w:rPr>
          <w:b/>
        </w:rPr>
        <w:t>Tollgrade Sensor</w:t>
      </w:r>
      <w:r w:rsidRPr="00A808AF">
        <w:t>—</w:t>
      </w:r>
      <w:r>
        <w:t>Install the sensors on the three worst performing circuits and monitor performance.</w:t>
      </w:r>
      <w:r w:rsidRPr="002572A0">
        <w:t xml:space="preserve">  </w:t>
      </w:r>
    </w:p>
    <w:p w:rsidR="00743515" w:rsidRPr="0035143A" w:rsidRDefault="00743515" w:rsidP="00743515">
      <w:pPr>
        <w:pStyle w:val="BulletList2ndLevel"/>
        <w:tabs>
          <w:tab w:val="num" w:pos="1782"/>
          <w:tab w:val="left" w:pos="2160"/>
        </w:tabs>
        <w:ind w:hanging="972"/>
        <w:rPr>
          <w:b/>
        </w:rPr>
      </w:pPr>
      <w:r w:rsidRPr="00AC1B06">
        <w:rPr>
          <w:b/>
        </w:rPr>
        <w:t>Aging Infrastructure</w:t>
      </w:r>
      <w:r w:rsidRPr="00AC1B06">
        <w:t>—</w:t>
      </w:r>
      <w:r>
        <w:t>C</w:t>
      </w:r>
      <w:r w:rsidRPr="00AC1B06">
        <w:t>ontinue aging infrastructure programs such as cable remediation</w:t>
      </w:r>
      <w:r>
        <w:t xml:space="preserve">, </w:t>
      </w:r>
      <w:r w:rsidRPr="00AC1B06">
        <w:t>smaller overhead wires</w:t>
      </w:r>
      <w:r>
        <w:t xml:space="preserve"> and </w:t>
      </w:r>
      <w:r w:rsidRPr="00AC1B06">
        <w:t>pole replacement</w:t>
      </w:r>
      <w:r>
        <w:t>.</w:t>
      </w:r>
      <w:r w:rsidRPr="00AC1B06">
        <w:t xml:space="preserve"> </w:t>
      </w:r>
    </w:p>
    <w:p w:rsidR="00743515" w:rsidRPr="007529AC" w:rsidRDefault="00743515" w:rsidP="00743515">
      <w:pPr>
        <w:pStyle w:val="Bullet"/>
        <w:tabs>
          <w:tab w:val="left" w:pos="2160"/>
        </w:tabs>
        <w:ind w:left="2160" w:hanging="972"/>
        <w:rPr>
          <w:sz w:val="22"/>
          <w:szCs w:val="22"/>
        </w:rPr>
      </w:pPr>
      <w:r>
        <w:rPr>
          <w:b/>
        </w:rPr>
        <w:t>Wildlife</w:t>
      </w:r>
      <w:r w:rsidRPr="00AC1B06">
        <w:rPr>
          <w:b/>
        </w:rPr>
        <w:t>—</w:t>
      </w:r>
      <w:r>
        <w:t>Re-emphasize,</w:t>
      </w:r>
      <w:r w:rsidRPr="002262AC">
        <w:t xml:space="preserve"> </w:t>
      </w:r>
      <w:r>
        <w:t xml:space="preserve">to EFR servicemen, the need to retrofit </w:t>
      </w:r>
      <w:r w:rsidRPr="002262AC">
        <w:t>overhead equipment with appropriate animal protection equipment when responding to bird and animal-caused outages</w:t>
      </w:r>
      <w:r w:rsidRPr="00AC1B06">
        <w:t>.</w:t>
      </w:r>
    </w:p>
    <w:p w:rsidR="00B928C1" w:rsidRPr="00454CB8" w:rsidRDefault="00743515" w:rsidP="00B928C1">
      <w:pPr>
        <w:pStyle w:val="Bullet"/>
        <w:tabs>
          <w:tab w:val="left" w:pos="2160"/>
        </w:tabs>
        <w:ind w:left="2160" w:hanging="972"/>
        <w:rPr>
          <w:sz w:val="22"/>
          <w:szCs w:val="22"/>
        </w:rPr>
        <w:sectPr w:rsidR="00B928C1" w:rsidRPr="00454CB8" w:rsidSect="00A91899">
          <w:headerReference w:type="even" r:id="rId35"/>
          <w:headerReference w:type="default" r:id="rId36"/>
          <w:footerReference w:type="even" r:id="rId37"/>
          <w:footerReference w:type="default" r:id="rId38"/>
          <w:footerReference w:type="first" r:id="rId39"/>
          <w:endnotePr>
            <w:numFmt w:val="decimal"/>
          </w:endnotePr>
          <w:type w:val="nextColumn"/>
          <w:pgSz w:w="12240" w:h="15840"/>
          <w:pgMar w:top="720" w:right="864" w:bottom="720" w:left="864" w:header="720" w:footer="720" w:gutter="0"/>
          <w:cols w:space="720"/>
          <w:docGrid w:linePitch="326"/>
        </w:sectPr>
      </w:pPr>
      <w:r>
        <w:rPr>
          <w:b/>
        </w:rPr>
        <w:t>Third Party –</w:t>
      </w:r>
      <w:r>
        <w:rPr>
          <w:sz w:val="22"/>
          <w:szCs w:val="22"/>
        </w:rPr>
        <w:t xml:space="preserve"> Increase the level of oversight on contractors excavating around both gas and electric lines with a pilot program </w:t>
      </w:r>
      <w:r>
        <w:t>b</w:t>
      </w:r>
      <w:r w:rsidRPr="008F3482">
        <w:t xml:space="preserve">eginning </w:t>
      </w:r>
      <w:r w:rsidRPr="007A1ABC">
        <w:t>in</w:t>
      </w:r>
      <w:r w:rsidRPr="002262AC">
        <w:t xml:space="preserve"> the second quarter of 2016. A damage prevention representative will make unannounced visits to construction sites to educate contractors about the dig law, help them develop damage prevention plans, monitor their digging practices, and enforce the dig law</w:t>
      </w:r>
      <w:r w:rsidR="001D29AA">
        <w:t xml:space="preserve"> requirement to obtain locates</w:t>
      </w:r>
      <w:r w:rsidR="00B928C1">
        <w:t>.</w:t>
      </w:r>
    </w:p>
    <w:p w:rsidR="00FD7D5F" w:rsidRPr="0041261F" w:rsidRDefault="00995C8E" w:rsidP="001A1CBE">
      <w:pPr>
        <w:pStyle w:val="Heading9"/>
        <w:numPr>
          <w:ilvl w:val="0"/>
          <w:numId w:val="0"/>
        </w:numPr>
        <w:ind w:left="2340"/>
      </w:pPr>
      <w:r w:rsidRPr="0041261F">
        <w:lastRenderedPageBreak/>
        <w:t>Appendic</w:t>
      </w:r>
      <w:r w:rsidR="0014553A" w:rsidRPr="0041261F">
        <w:t>e</w:t>
      </w:r>
      <w:r w:rsidR="00FD7D5F" w:rsidRPr="0041261F">
        <w:t>s</w:t>
      </w:r>
      <w:bookmarkEnd w:id="173"/>
      <w:bookmarkEnd w:id="271"/>
      <w:bookmarkEnd w:id="272"/>
    </w:p>
    <w:p w:rsidR="008A0AA3" w:rsidRPr="009B4175" w:rsidRDefault="008A0AA3" w:rsidP="008A0AA3">
      <w:pPr>
        <w:pStyle w:val="H1"/>
        <w:rPr>
          <w:sz w:val="16"/>
          <w:szCs w:val="16"/>
        </w:rPr>
      </w:pPr>
      <w:bookmarkStart w:id="273" w:name="_Toc269104982"/>
    </w:p>
    <w:p w:rsidR="009B4175" w:rsidRDefault="009B4175" w:rsidP="008A0AA3">
      <w:pPr>
        <w:pStyle w:val="Body"/>
      </w:pPr>
    </w:p>
    <w:p w:rsidR="008A0AA3" w:rsidRPr="00AC1B06" w:rsidRDefault="008A0AA3" w:rsidP="008A0AA3">
      <w:pPr>
        <w:pStyle w:val="Body"/>
        <w:rPr>
          <w:rFonts w:ascii="Garamond" w:hAnsi="Garamond"/>
          <w:b/>
          <w:sz w:val="24"/>
          <w:szCs w:val="24"/>
        </w:rPr>
      </w:pPr>
      <w:r w:rsidRPr="00AC1B06">
        <w:rPr>
          <w:rFonts w:ascii="Garamond" w:hAnsi="Garamond"/>
          <w:sz w:val="24"/>
          <w:szCs w:val="24"/>
        </w:rPr>
        <w:t>This section contains the following appendices:</w:t>
      </w:r>
    </w:p>
    <w:p w:rsidR="008A0AA3" w:rsidRPr="00AC1B06" w:rsidRDefault="008A0AA3" w:rsidP="00BD1605">
      <w:pPr>
        <w:pStyle w:val="Bullet"/>
        <w:tabs>
          <w:tab w:val="clear" w:pos="1782"/>
          <w:tab w:val="num" w:pos="1980"/>
          <w:tab w:val="left" w:pos="2160"/>
        </w:tabs>
        <w:spacing w:before="60"/>
      </w:pPr>
      <w:r w:rsidRPr="00AC1B06">
        <w:fldChar w:fldCharType="begin"/>
      </w:r>
      <w:r w:rsidRPr="00AC1B06">
        <w:instrText xml:space="preserve"> REF _Ref287349793 \r \h  \* MERGEFORMAT </w:instrText>
      </w:r>
      <w:r w:rsidRPr="00AC1B06">
        <w:fldChar w:fldCharType="separate"/>
      </w:r>
      <w:r w:rsidR="006569D2">
        <w:t>A</w:t>
      </w:r>
      <w:r w:rsidRPr="00AC1B06">
        <w:fldChar w:fldCharType="end"/>
      </w:r>
      <w:r w:rsidRPr="00AC1B06">
        <w:t xml:space="preserve">: </w:t>
      </w:r>
      <w:r w:rsidRPr="00AC1B06">
        <w:fldChar w:fldCharType="begin"/>
      </w:r>
      <w:r w:rsidRPr="00AC1B06">
        <w:instrText xml:space="preserve"> REF _Ref287349795 \h  \* MERGEFORMAT </w:instrText>
      </w:r>
      <w:r w:rsidRPr="00AC1B06">
        <w:fldChar w:fldCharType="separate"/>
      </w:r>
      <w:r w:rsidR="006569D2">
        <w:t xml:space="preserve"> </w:t>
      </w:r>
      <w:r w:rsidR="006569D2" w:rsidRPr="00EE1BA7">
        <w:t xml:space="preserve">Monthly </w:t>
      </w:r>
      <w:proofErr w:type="spellStart"/>
      <w:r w:rsidR="006569D2" w:rsidRPr="00EE1BA7">
        <w:t>SQI</w:t>
      </w:r>
      <w:proofErr w:type="spellEnd"/>
      <w:r w:rsidR="006569D2" w:rsidRPr="00EE1BA7">
        <w:t xml:space="preserve"> Performance</w:t>
      </w:r>
      <w:r w:rsidRPr="00AC1B06">
        <w:fldChar w:fldCharType="end"/>
      </w:r>
    </w:p>
    <w:p w:rsidR="006569D2" w:rsidRPr="006569D2" w:rsidRDefault="008A0AA3" w:rsidP="006569D2">
      <w:pPr>
        <w:pStyle w:val="BulletList2ndLevel"/>
        <w:tabs>
          <w:tab w:val="num" w:pos="1980"/>
          <w:tab w:val="left" w:pos="2160"/>
        </w:tabs>
        <w:rPr>
          <w:i/>
        </w:rPr>
      </w:pPr>
      <w:r w:rsidRPr="00AC1B06">
        <w:rPr>
          <w:rStyle w:val="Hyperlink"/>
          <w:i/>
          <w:color w:val="000000" w:themeColor="text1"/>
        </w:rPr>
        <w:fldChar w:fldCharType="begin"/>
      </w:r>
      <w:r w:rsidRPr="00AC1B06">
        <w:rPr>
          <w:rStyle w:val="Hyperlink"/>
          <w:i/>
          <w:color w:val="000000" w:themeColor="text1"/>
        </w:rPr>
        <w:instrText xml:space="preserve"> REF AttachmentA \h  \* MERGEFORMAT </w:instrText>
      </w:r>
      <w:r w:rsidRPr="00AC1B06">
        <w:rPr>
          <w:rStyle w:val="Hyperlink"/>
          <w:i/>
          <w:color w:val="000000" w:themeColor="text1"/>
        </w:rPr>
      </w:r>
      <w:r w:rsidRPr="00AC1B06">
        <w:rPr>
          <w:rStyle w:val="Hyperlink"/>
          <w:i/>
          <w:color w:val="000000" w:themeColor="text1"/>
        </w:rPr>
        <w:fldChar w:fldCharType="separate"/>
      </w:r>
      <w:r w:rsidR="006569D2" w:rsidRPr="006569D2">
        <w:rPr>
          <w:rStyle w:val="Hyperlink"/>
          <w:i/>
          <w:color w:val="000000" w:themeColor="text1"/>
        </w:rPr>
        <w:t>Table A3: Attachment A to Appendix A—Major Event and Localized Emergency Event Days</w:t>
      </w:r>
      <w:r w:rsidR="006569D2" w:rsidRPr="006569D2">
        <w:rPr>
          <w:i/>
        </w:rPr>
        <w:t xml:space="preserve"> (Affected Local Areas Only)</w:t>
      </w:r>
    </w:p>
    <w:p w:rsidR="008A0AA3" w:rsidRPr="001627CF" w:rsidRDefault="008A0AA3" w:rsidP="00BD1605">
      <w:pPr>
        <w:pStyle w:val="BulletList2ndLevel"/>
        <w:tabs>
          <w:tab w:val="num" w:pos="1980"/>
          <w:tab w:val="left" w:pos="2160"/>
        </w:tabs>
        <w:rPr>
          <w:i/>
          <w:color w:val="000000" w:themeColor="text1"/>
        </w:rPr>
      </w:pPr>
      <w:r w:rsidRPr="00AC1B06">
        <w:rPr>
          <w:rStyle w:val="Hyperlink"/>
          <w:i/>
          <w:color w:val="000000" w:themeColor="text1"/>
        </w:rPr>
        <w:fldChar w:fldCharType="end"/>
      </w:r>
      <w:hyperlink w:anchor="AttachmentB" w:history="1">
        <w:r w:rsidRPr="00BD1605">
          <w:rPr>
            <w:rStyle w:val="Hyperlink"/>
            <w:i/>
            <w:color w:val="000000" w:themeColor="text1"/>
            <w:u w:val="none"/>
          </w:rPr>
          <w:t>Attachment B to Appendix A—Major Event and Localized Emergency Event Days    (Non Affected Local Areas Only)</w:t>
        </w:r>
      </w:hyperlink>
    </w:p>
    <w:p w:rsidR="008A0AA3" w:rsidRPr="00BD1605" w:rsidRDefault="008A0AA3" w:rsidP="00BD1605">
      <w:pPr>
        <w:pStyle w:val="BulletList2ndLevel"/>
        <w:tabs>
          <w:tab w:val="num" w:pos="1980"/>
        </w:tabs>
        <w:rPr>
          <w:i/>
        </w:rPr>
      </w:pPr>
      <w:r w:rsidRPr="00BD1605">
        <w:rPr>
          <w:i/>
        </w:rPr>
        <w:fldChar w:fldCharType="begin"/>
      </w:r>
      <w:r w:rsidRPr="001627CF">
        <w:rPr>
          <w:i/>
        </w:rPr>
        <w:instrText xml:space="preserve"> REF AttachmentC \h  \* MERGEFORMAT </w:instrText>
      </w:r>
      <w:r w:rsidRPr="00BD1605">
        <w:rPr>
          <w:i/>
        </w:rPr>
      </w:r>
      <w:r w:rsidRPr="00BD1605">
        <w:rPr>
          <w:i/>
        </w:rPr>
        <w:fldChar w:fldCharType="separate"/>
      </w:r>
      <w:r w:rsidR="006569D2" w:rsidRPr="006569D2">
        <w:rPr>
          <w:i/>
        </w:rPr>
        <w:t>Table A5: Attachment C to Appendix A—Natural Gas Reportable Incidents and Control Time</w:t>
      </w:r>
      <w:r w:rsidRPr="00BD1605">
        <w:rPr>
          <w:i/>
        </w:rPr>
        <w:fldChar w:fldCharType="end"/>
      </w:r>
    </w:p>
    <w:p w:rsidR="008A0AA3" w:rsidRPr="00AC1B06" w:rsidRDefault="008A0AA3" w:rsidP="00BD1605">
      <w:pPr>
        <w:pStyle w:val="Bullet"/>
        <w:tabs>
          <w:tab w:val="clear" w:pos="1782"/>
          <w:tab w:val="num" w:pos="1980"/>
          <w:tab w:val="left" w:pos="2340"/>
        </w:tabs>
        <w:spacing w:before="60"/>
      </w:pPr>
      <w:r w:rsidRPr="00AC1B06">
        <w:fldChar w:fldCharType="begin"/>
      </w:r>
      <w:r w:rsidRPr="00AC1B06">
        <w:instrText xml:space="preserve"> REF _Ref287349802 \r \h  \* MERGEFORMAT </w:instrText>
      </w:r>
      <w:r w:rsidRPr="00AC1B06">
        <w:fldChar w:fldCharType="separate"/>
      </w:r>
      <w:r w:rsidR="006569D2">
        <w:t>B</w:t>
      </w:r>
      <w:r w:rsidRPr="00AC1B06">
        <w:fldChar w:fldCharType="end"/>
      </w:r>
      <w:r w:rsidRPr="00AC1B06">
        <w:t xml:space="preserve">: </w:t>
      </w:r>
      <w:r w:rsidR="00D503C8">
        <w:t xml:space="preserve">  </w:t>
      </w:r>
      <w:r w:rsidRPr="00AC1B06">
        <w:fldChar w:fldCharType="begin"/>
      </w:r>
      <w:r w:rsidRPr="00AC1B06">
        <w:instrText xml:space="preserve"> REF _Ref287349804 \h  \* MERGEFORMAT </w:instrText>
      </w:r>
      <w:r w:rsidRPr="00AC1B06">
        <w:fldChar w:fldCharType="separate"/>
      </w:r>
      <w:r w:rsidR="006569D2" w:rsidRPr="00EC41B9">
        <w:t>Certification of Survey Results</w:t>
      </w:r>
      <w:r w:rsidRPr="00AC1B06">
        <w:fldChar w:fldCharType="end"/>
      </w:r>
    </w:p>
    <w:p w:rsidR="008A0AA3" w:rsidRPr="00AC1B06" w:rsidRDefault="008A0AA3" w:rsidP="00BD1605">
      <w:pPr>
        <w:pStyle w:val="Bullet"/>
        <w:tabs>
          <w:tab w:val="clear" w:pos="1782"/>
          <w:tab w:val="num" w:pos="1980"/>
        </w:tabs>
        <w:spacing w:before="60"/>
      </w:pPr>
      <w:r w:rsidRPr="00AC1B06">
        <w:fldChar w:fldCharType="begin"/>
      </w:r>
      <w:r w:rsidRPr="00AC1B06">
        <w:instrText xml:space="preserve"> REF _Ref287349810 \r \h  \* MERGEFORMAT </w:instrText>
      </w:r>
      <w:r w:rsidRPr="00AC1B06">
        <w:fldChar w:fldCharType="separate"/>
      </w:r>
      <w:r w:rsidR="006569D2">
        <w:t>C</w:t>
      </w:r>
      <w:r w:rsidRPr="00AC1B06">
        <w:fldChar w:fldCharType="end"/>
      </w:r>
      <w:r w:rsidRPr="00AC1B06">
        <w:t xml:space="preserve">: </w:t>
      </w:r>
      <w:r w:rsidR="00D503C8">
        <w:t xml:space="preserve">  </w:t>
      </w:r>
      <w:r w:rsidRPr="00AC1B06">
        <w:fldChar w:fldCharType="begin"/>
      </w:r>
      <w:r w:rsidRPr="00AC1B06">
        <w:instrText xml:space="preserve"> REF _Ref287349812 \h  \* MERGEFORMAT </w:instrText>
      </w:r>
      <w:r w:rsidRPr="00AC1B06">
        <w:fldChar w:fldCharType="separate"/>
      </w:r>
      <w:r w:rsidR="006569D2" w:rsidRPr="00EE1BA7">
        <w:t xml:space="preserve">Penalty Calculation </w:t>
      </w:r>
      <w:r w:rsidRPr="00AC1B06">
        <w:fldChar w:fldCharType="end"/>
      </w:r>
    </w:p>
    <w:p w:rsidR="008A0AA3" w:rsidRPr="00AC1B06" w:rsidRDefault="008A0AA3" w:rsidP="00BD1605">
      <w:pPr>
        <w:pStyle w:val="Bullet"/>
        <w:tabs>
          <w:tab w:val="clear" w:pos="1782"/>
          <w:tab w:val="num" w:pos="1980"/>
          <w:tab w:val="left" w:pos="2340"/>
          <w:tab w:val="left" w:pos="2430"/>
        </w:tabs>
        <w:spacing w:before="60"/>
      </w:pPr>
      <w:r w:rsidRPr="00AC1B06">
        <w:fldChar w:fldCharType="begin"/>
      </w:r>
      <w:r w:rsidRPr="00AC1B06">
        <w:instrText xml:space="preserve"> REF _Ref287349819 \r \h  \* MERGEFORMAT </w:instrText>
      </w:r>
      <w:r w:rsidRPr="00AC1B06">
        <w:fldChar w:fldCharType="separate"/>
      </w:r>
      <w:r w:rsidR="006569D2">
        <w:t>D</w:t>
      </w:r>
      <w:r w:rsidRPr="00AC1B06">
        <w:fldChar w:fldCharType="end"/>
      </w:r>
      <w:r w:rsidRPr="00AC1B06">
        <w:t xml:space="preserve">: </w:t>
      </w:r>
      <w:r w:rsidR="00D503C8">
        <w:t xml:space="preserve">  </w:t>
      </w:r>
      <w:r w:rsidRPr="00AC1B06">
        <w:fldChar w:fldCharType="begin"/>
      </w:r>
      <w:r w:rsidRPr="00AC1B06">
        <w:instrText xml:space="preserve"> REF _Ref287605421 \h  \* MERGEFORMAT </w:instrText>
      </w:r>
      <w:r w:rsidRPr="00AC1B06">
        <w:fldChar w:fldCharType="separate"/>
      </w:r>
      <w:r w:rsidR="006569D2" w:rsidRPr="00EC41B9">
        <w:t>Proposed Customer Notice (Report Card)</w:t>
      </w:r>
      <w:r w:rsidRPr="00AC1B06">
        <w:fldChar w:fldCharType="end"/>
      </w:r>
    </w:p>
    <w:p w:rsidR="008A0AA3" w:rsidRPr="00AC1B06" w:rsidRDefault="008A0AA3" w:rsidP="00BD1605">
      <w:pPr>
        <w:pStyle w:val="Bullet"/>
        <w:tabs>
          <w:tab w:val="clear" w:pos="1782"/>
          <w:tab w:val="num" w:pos="1980"/>
        </w:tabs>
        <w:spacing w:before="60"/>
      </w:pPr>
      <w:r w:rsidRPr="00AC1B06">
        <w:fldChar w:fldCharType="begin"/>
      </w:r>
      <w:r w:rsidRPr="00AC1B06">
        <w:instrText xml:space="preserve"> REF _Ref287349840 \r \h  \* MERGEFORMAT </w:instrText>
      </w:r>
      <w:r w:rsidRPr="00AC1B06">
        <w:fldChar w:fldCharType="separate"/>
      </w:r>
      <w:r w:rsidR="006569D2">
        <w:t>E</w:t>
      </w:r>
      <w:r w:rsidRPr="00AC1B06">
        <w:fldChar w:fldCharType="end"/>
      </w:r>
      <w:r w:rsidRPr="00AC1B06">
        <w:t xml:space="preserve">: </w:t>
      </w:r>
      <w:r w:rsidRPr="00AC1B06">
        <w:fldChar w:fldCharType="begin"/>
      </w:r>
      <w:r w:rsidRPr="00AC1B06">
        <w:instrText xml:space="preserve"> REF _Ref287973344 \h  \* MERGEFORMAT </w:instrText>
      </w:r>
      <w:r w:rsidRPr="00AC1B06">
        <w:fldChar w:fldCharType="separate"/>
      </w:r>
      <w:r w:rsidR="006569D2" w:rsidRPr="00EC41B9">
        <w:t xml:space="preserve"> Disconnection Results</w:t>
      </w:r>
      <w:r w:rsidRPr="00AC1B06">
        <w:fldChar w:fldCharType="end"/>
      </w:r>
    </w:p>
    <w:p w:rsidR="008A0AA3" w:rsidRPr="00AC1B06" w:rsidRDefault="008A0AA3" w:rsidP="00BD1605">
      <w:pPr>
        <w:pStyle w:val="Bullet"/>
        <w:tabs>
          <w:tab w:val="clear" w:pos="1782"/>
          <w:tab w:val="num" w:pos="1980"/>
        </w:tabs>
      </w:pPr>
      <w:r w:rsidRPr="00AC1B06">
        <w:fldChar w:fldCharType="begin"/>
      </w:r>
      <w:r w:rsidRPr="00AC1B06">
        <w:instrText xml:space="preserve"> REF _Ref287349846 \r \h  \* MERGEFORMAT </w:instrText>
      </w:r>
      <w:r w:rsidRPr="00AC1B06">
        <w:fldChar w:fldCharType="separate"/>
      </w:r>
      <w:r w:rsidR="006569D2">
        <w:t>F</w:t>
      </w:r>
      <w:r w:rsidRPr="00AC1B06">
        <w:fldChar w:fldCharType="end"/>
      </w:r>
      <w:r w:rsidRPr="00AC1B06">
        <w:t>:</w:t>
      </w:r>
      <w:r w:rsidRPr="00AC1B06">
        <w:fldChar w:fldCharType="begin"/>
      </w:r>
      <w:r w:rsidRPr="00AC1B06">
        <w:instrText xml:space="preserve"> REF _Ref287963190 \h  \* MERGEFORMAT </w:instrText>
      </w:r>
      <w:r w:rsidRPr="00AC1B06">
        <w:fldChar w:fldCharType="separate"/>
      </w:r>
      <w:r w:rsidR="006569D2" w:rsidRPr="00EC41B9">
        <w:t xml:space="preserve"> Customer Service Guarantee Performance Detail</w:t>
      </w:r>
      <w:r w:rsidRPr="00AC1B06">
        <w:fldChar w:fldCharType="end"/>
      </w:r>
    </w:p>
    <w:p w:rsidR="008A0AA3" w:rsidRPr="00AC1B06" w:rsidRDefault="008A0AA3" w:rsidP="00BD1605">
      <w:pPr>
        <w:pStyle w:val="Bullet"/>
        <w:tabs>
          <w:tab w:val="clear" w:pos="1782"/>
          <w:tab w:val="num" w:pos="1980"/>
        </w:tabs>
      </w:pPr>
      <w:r w:rsidRPr="00AC1B06">
        <w:fldChar w:fldCharType="begin"/>
      </w:r>
      <w:r w:rsidRPr="00AC1B06">
        <w:instrText xml:space="preserve"> REF _Ref287346749 \r \h  \* MERGEFORMAT </w:instrText>
      </w:r>
      <w:r w:rsidRPr="00AC1B06">
        <w:fldChar w:fldCharType="separate"/>
      </w:r>
      <w:r w:rsidR="006569D2">
        <w:t>G</w:t>
      </w:r>
      <w:r w:rsidRPr="00AC1B06">
        <w:fldChar w:fldCharType="end"/>
      </w:r>
      <w:r w:rsidRPr="00AC1B06">
        <w:t xml:space="preserve">: </w:t>
      </w:r>
      <w:r w:rsidRPr="00AC1B06">
        <w:fldChar w:fldCharType="begin"/>
      </w:r>
      <w:r w:rsidRPr="00AC1B06">
        <w:instrText xml:space="preserve"> REF _Ref287346749 \h  \* MERGEFORMAT </w:instrText>
      </w:r>
      <w:r w:rsidRPr="00AC1B06">
        <w:fldChar w:fldCharType="separate"/>
      </w:r>
      <w:r w:rsidR="006569D2">
        <w:t xml:space="preserve"> </w:t>
      </w:r>
      <w:r w:rsidR="006569D2" w:rsidRPr="00EC41B9">
        <w:t>Customer Awareness of Customer Service Guarantee</w:t>
      </w:r>
      <w:r w:rsidRPr="00AC1B06">
        <w:fldChar w:fldCharType="end"/>
      </w:r>
    </w:p>
    <w:p w:rsidR="008A0AA3" w:rsidRPr="00AC1B06" w:rsidRDefault="008A0AA3" w:rsidP="00BD1605">
      <w:pPr>
        <w:pStyle w:val="Bullet"/>
        <w:tabs>
          <w:tab w:val="clear" w:pos="1782"/>
          <w:tab w:val="num" w:pos="1980"/>
        </w:tabs>
      </w:pPr>
      <w:r w:rsidRPr="00AC1B06">
        <w:fldChar w:fldCharType="begin"/>
      </w:r>
      <w:r w:rsidRPr="00AC1B06">
        <w:instrText xml:space="preserve"> REF _Ref287349874 \r \h  \* MERGEFORMAT </w:instrText>
      </w:r>
      <w:r w:rsidRPr="00AC1B06">
        <w:fldChar w:fldCharType="separate"/>
      </w:r>
      <w:r w:rsidR="006569D2">
        <w:t>H</w:t>
      </w:r>
      <w:r w:rsidRPr="00AC1B06">
        <w:fldChar w:fldCharType="end"/>
      </w:r>
      <w:r w:rsidRPr="00AC1B06">
        <w:t xml:space="preserve">: </w:t>
      </w:r>
      <w:r w:rsidR="00BB50F6">
        <w:t xml:space="preserve"> </w:t>
      </w:r>
      <w:r w:rsidR="00D503C8">
        <w:t xml:space="preserve"> </w:t>
      </w:r>
      <w:r w:rsidRPr="00AC1B06">
        <w:fldChar w:fldCharType="begin"/>
      </w:r>
      <w:r w:rsidRPr="00AC1B06">
        <w:instrText xml:space="preserve"> REF  _Ref287349876 \h  \* MERGEFORMAT </w:instrText>
      </w:r>
      <w:r w:rsidRPr="00AC1B06">
        <w:fldChar w:fldCharType="separate"/>
      </w:r>
      <w:r w:rsidR="006569D2">
        <w:t xml:space="preserve">Electric Reliability </w:t>
      </w:r>
      <w:r w:rsidR="006569D2" w:rsidRPr="00EC41B9">
        <w:t>Terms and Definitions</w:t>
      </w:r>
      <w:r w:rsidRPr="00AC1B06">
        <w:fldChar w:fldCharType="end"/>
      </w:r>
    </w:p>
    <w:p w:rsidR="008A0AA3" w:rsidRPr="00AC1B06" w:rsidRDefault="008A0AA3" w:rsidP="00BD1605">
      <w:pPr>
        <w:pStyle w:val="Bullet"/>
        <w:tabs>
          <w:tab w:val="clear" w:pos="1782"/>
          <w:tab w:val="num" w:pos="1980"/>
        </w:tabs>
      </w:pPr>
      <w:r w:rsidRPr="00AC1B06">
        <w:fldChar w:fldCharType="begin"/>
      </w:r>
      <w:r w:rsidRPr="00AC1B06">
        <w:instrText xml:space="preserve"> REF  OLE_LINK12 \h \r  \* MERGEFORMAT </w:instrText>
      </w:r>
      <w:r w:rsidRPr="00AC1B06">
        <w:fldChar w:fldCharType="separate"/>
      </w:r>
      <w:r w:rsidR="006569D2">
        <w:t>I</w:t>
      </w:r>
      <w:r w:rsidRPr="00AC1B06">
        <w:fldChar w:fldCharType="end"/>
      </w:r>
      <w:r w:rsidRPr="00AC1B06">
        <w:t xml:space="preserve">:  </w:t>
      </w:r>
      <w:r w:rsidR="00D503C8">
        <w:t xml:space="preserve">   </w:t>
      </w:r>
      <w:r w:rsidRPr="00AC1B06">
        <w:fldChar w:fldCharType="begin"/>
      </w:r>
      <w:r w:rsidRPr="00AC1B06">
        <w:instrText xml:space="preserve"> REF  OLE_LINK12 \h  \* MERGEFORMAT </w:instrText>
      </w:r>
      <w:r w:rsidRPr="00AC1B06">
        <w:fldChar w:fldCharType="separate"/>
      </w:r>
      <w:r w:rsidR="006569D2" w:rsidRPr="00EC41B9">
        <w:t>Electric Reliability Data Collection Process and Calculations</w:t>
      </w:r>
      <w:r w:rsidRPr="00AC1B06">
        <w:fldChar w:fldCharType="end"/>
      </w:r>
    </w:p>
    <w:p w:rsidR="008A0AA3" w:rsidRPr="00AC1B06" w:rsidRDefault="008A0AA3" w:rsidP="00BD1605">
      <w:pPr>
        <w:pStyle w:val="Bullet"/>
        <w:tabs>
          <w:tab w:val="clear" w:pos="1782"/>
          <w:tab w:val="num" w:pos="1980"/>
        </w:tabs>
      </w:pPr>
      <w:r w:rsidRPr="00AC1B06">
        <w:fldChar w:fldCharType="begin"/>
      </w:r>
      <w:r w:rsidRPr="00AC1B06">
        <w:instrText xml:space="preserve"> REF  OLE_LINK22 \h \r  \* MERGEFORMAT </w:instrText>
      </w:r>
      <w:r w:rsidRPr="00AC1B06">
        <w:fldChar w:fldCharType="separate"/>
      </w:r>
      <w:r w:rsidR="006569D2">
        <w:t>J</w:t>
      </w:r>
      <w:r w:rsidRPr="00AC1B06">
        <w:fldChar w:fldCharType="end"/>
      </w:r>
      <w:r w:rsidRPr="00AC1B06">
        <w:t xml:space="preserve">: </w:t>
      </w:r>
      <w:r w:rsidR="00D503C8">
        <w:t xml:space="preserve">    </w:t>
      </w:r>
      <w:r w:rsidRPr="00AC1B06">
        <w:fldChar w:fldCharType="begin"/>
      </w:r>
      <w:r w:rsidRPr="00AC1B06">
        <w:instrText xml:space="preserve"> REF  OLE_LINK22 </w:instrText>
      </w:r>
      <w:r w:rsidR="009B4175" w:rsidRPr="00AC1B06">
        <w:instrText xml:space="preserve"> \* MERGEFORMAT </w:instrText>
      </w:r>
      <w:r w:rsidRPr="00AC1B06">
        <w:fldChar w:fldCharType="separate"/>
      </w:r>
      <w:r w:rsidR="006569D2" w:rsidRPr="00EC41B9">
        <w:t>Current Year Electric Service Outage by Cause by Area</w:t>
      </w:r>
      <w:r w:rsidRPr="00AC1B06">
        <w:fldChar w:fldCharType="end"/>
      </w:r>
    </w:p>
    <w:p w:rsidR="008A0AA3" w:rsidRPr="00AC1B06" w:rsidRDefault="008A0AA3" w:rsidP="00BD1605">
      <w:pPr>
        <w:pStyle w:val="Bullet"/>
        <w:tabs>
          <w:tab w:val="clear" w:pos="1782"/>
          <w:tab w:val="num" w:pos="1980"/>
        </w:tabs>
        <w:spacing w:before="60"/>
      </w:pPr>
      <w:r w:rsidRPr="00AC1B06">
        <w:fldChar w:fldCharType="begin"/>
      </w:r>
      <w:r w:rsidRPr="00AC1B06">
        <w:instrText xml:space="preserve"> REF  OLE_LINK20 \h \r  \* MERGEFORMAT </w:instrText>
      </w:r>
      <w:r w:rsidRPr="00AC1B06">
        <w:fldChar w:fldCharType="separate"/>
      </w:r>
      <w:r w:rsidR="006569D2">
        <w:t>K</w:t>
      </w:r>
      <w:r w:rsidRPr="00AC1B06">
        <w:fldChar w:fldCharType="end"/>
      </w:r>
      <w:r w:rsidRPr="00AC1B06">
        <w:t xml:space="preserve">:  </w:t>
      </w:r>
      <w:r w:rsidR="00D503C8">
        <w:t xml:space="preserve">  </w:t>
      </w:r>
      <w:r w:rsidRPr="00AC1B06">
        <w:fldChar w:fldCharType="begin"/>
      </w:r>
      <w:r w:rsidRPr="00AC1B06">
        <w:instrText xml:space="preserve"> REF  OLE_LINK20 \h  \* MERGEFORMAT </w:instrText>
      </w:r>
      <w:r w:rsidRPr="00AC1B06">
        <w:fldChar w:fldCharType="separate"/>
      </w:r>
      <w:r w:rsidR="006569D2" w:rsidRPr="00EC41B9">
        <w:t xml:space="preserve">Historical </w:t>
      </w:r>
      <w:proofErr w:type="spellStart"/>
      <w:r w:rsidR="006569D2" w:rsidRPr="00EC41B9">
        <w:t>SAIDI</w:t>
      </w:r>
      <w:proofErr w:type="spellEnd"/>
      <w:r w:rsidR="006569D2" w:rsidRPr="00EC41B9">
        <w:t xml:space="preserve"> and </w:t>
      </w:r>
      <w:proofErr w:type="spellStart"/>
      <w:r w:rsidR="006569D2" w:rsidRPr="00EC41B9">
        <w:t>SAIFI</w:t>
      </w:r>
      <w:proofErr w:type="spellEnd"/>
      <w:r w:rsidR="006569D2" w:rsidRPr="00EC41B9">
        <w:t xml:space="preserve"> by Area</w:t>
      </w:r>
      <w:r w:rsidRPr="00AC1B06">
        <w:fldChar w:fldCharType="end"/>
      </w:r>
    </w:p>
    <w:p w:rsidR="008A0AA3" w:rsidRPr="00AC1B06" w:rsidRDefault="008A0AA3" w:rsidP="00CC0309">
      <w:pPr>
        <w:pStyle w:val="Bullet"/>
        <w:tabs>
          <w:tab w:val="clear" w:pos="1782"/>
          <w:tab w:val="num" w:pos="1980"/>
        </w:tabs>
        <w:spacing w:before="60"/>
        <w:ind w:left="2430" w:hanging="720"/>
      </w:pPr>
      <w:r w:rsidRPr="00AC1B06">
        <w:fldChar w:fldCharType="begin"/>
      </w:r>
      <w:r w:rsidRPr="00AC1B06">
        <w:instrText xml:space="preserve"> REF  OLE_LINK23 \h \r  \* MERGEFORMAT </w:instrText>
      </w:r>
      <w:r w:rsidRPr="00AC1B06">
        <w:fldChar w:fldCharType="separate"/>
      </w:r>
      <w:r w:rsidR="006569D2">
        <w:t>L</w:t>
      </w:r>
      <w:r w:rsidRPr="00AC1B06">
        <w:fldChar w:fldCharType="end"/>
      </w:r>
      <w:r w:rsidRPr="00AC1B06">
        <w:t xml:space="preserve">: </w:t>
      </w:r>
      <w:r w:rsidR="00D503C8">
        <w:t xml:space="preserve">   </w:t>
      </w:r>
      <w:r w:rsidRPr="00AC1B06">
        <w:fldChar w:fldCharType="begin"/>
      </w:r>
      <w:r w:rsidRPr="00AC1B06">
        <w:instrText xml:space="preserve"> REF  OLE_LINK23 \h  \* MERGEFORMAT </w:instrText>
      </w:r>
      <w:r w:rsidRPr="00AC1B06">
        <w:fldChar w:fldCharType="separate"/>
      </w:r>
      <w:r w:rsidR="006569D2" w:rsidRPr="00EC41B9">
        <w:t xml:space="preserve">1997-Current Year PSE </w:t>
      </w:r>
      <w:proofErr w:type="spellStart"/>
      <w:r w:rsidR="006569D2" w:rsidRPr="00EC41B9">
        <w:t>SAIFI</w:t>
      </w:r>
      <w:proofErr w:type="spellEnd"/>
      <w:r w:rsidR="006569D2" w:rsidRPr="00EC41B9">
        <w:t xml:space="preserve"> and </w:t>
      </w:r>
      <w:proofErr w:type="spellStart"/>
      <w:r w:rsidR="006569D2" w:rsidRPr="00EC41B9">
        <w:t>SAIDI</w:t>
      </w:r>
      <w:proofErr w:type="spellEnd"/>
      <w:r w:rsidR="006569D2" w:rsidRPr="00EC41B9">
        <w:t xml:space="preserve"> Performance by Different Measurements</w:t>
      </w:r>
      <w:r w:rsidRPr="00AC1B06">
        <w:fldChar w:fldCharType="end"/>
      </w:r>
    </w:p>
    <w:p w:rsidR="008A0AA3" w:rsidRPr="00AC1B06" w:rsidRDefault="008A0AA3" w:rsidP="00CC0309">
      <w:pPr>
        <w:pStyle w:val="Bullet"/>
        <w:tabs>
          <w:tab w:val="clear" w:pos="1782"/>
          <w:tab w:val="num" w:pos="1980"/>
        </w:tabs>
        <w:spacing w:before="60"/>
        <w:ind w:left="2430" w:hanging="716"/>
        <w:rPr>
          <w:i/>
        </w:rPr>
      </w:pPr>
      <w:r w:rsidRPr="00AC1B06">
        <w:fldChar w:fldCharType="begin"/>
      </w:r>
      <w:r w:rsidRPr="00AC1B06">
        <w:instrText xml:space="preserve"> REF  OLE_LINK24 \h \r  \* MERGEFORMAT </w:instrText>
      </w:r>
      <w:r w:rsidRPr="00AC1B06">
        <w:fldChar w:fldCharType="separate"/>
      </w:r>
      <w:r w:rsidR="006569D2">
        <w:t>M</w:t>
      </w:r>
      <w:r w:rsidRPr="00AC1B06">
        <w:fldChar w:fldCharType="end"/>
      </w:r>
      <w:r w:rsidRPr="00AC1B06">
        <w:t xml:space="preserve">:  </w:t>
      </w:r>
      <w:r w:rsidR="00D503C8">
        <w:t xml:space="preserve"> </w:t>
      </w:r>
      <w:r w:rsidRPr="00AC1B06">
        <w:fldChar w:fldCharType="begin"/>
      </w:r>
      <w:r w:rsidRPr="00AC1B06">
        <w:instrText xml:space="preserve"> REF  OLE_LINK24 \h  \* MERGEFORMAT </w:instrText>
      </w:r>
      <w:r w:rsidRPr="00AC1B06">
        <w:fldChar w:fldCharType="separate"/>
      </w:r>
      <w:r w:rsidR="006569D2" w:rsidRPr="00EC41B9">
        <w:t>Current-Year Commission and Rolling</w:t>
      </w:r>
      <w:r w:rsidR="006569D2">
        <w:t xml:space="preserve"> </w:t>
      </w:r>
      <w:r w:rsidR="006569D2" w:rsidRPr="00EC41B9">
        <w:t>Two</w:t>
      </w:r>
      <w:r w:rsidR="006569D2" w:rsidRPr="00EC41B9">
        <w:noBreakHyphen/>
        <w:t>Year PSE Customer Electric Service Reliability Complaints with Resolutions</w:t>
      </w:r>
      <w:r w:rsidRPr="00AC1B06">
        <w:fldChar w:fldCharType="end"/>
      </w:r>
    </w:p>
    <w:p w:rsidR="008A0AA3" w:rsidRPr="00AC1B06" w:rsidRDefault="008A0AA3" w:rsidP="00BD1605">
      <w:pPr>
        <w:pStyle w:val="Bullet"/>
        <w:tabs>
          <w:tab w:val="clear" w:pos="1782"/>
          <w:tab w:val="num" w:pos="1980"/>
        </w:tabs>
        <w:spacing w:before="60"/>
        <w:ind w:left="2146" w:hanging="432"/>
      </w:pPr>
      <w:r w:rsidRPr="00AC1B06">
        <w:t xml:space="preserve">N: </w:t>
      </w:r>
      <w:r w:rsidR="00681906">
        <w:t xml:space="preserve"> </w:t>
      </w:r>
      <w:r w:rsidR="00D503C8">
        <w:t xml:space="preserve"> </w:t>
      </w:r>
      <w:r w:rsidR="00897FDE" w:rsidRPr="00897FDE">
        <w:t>Areas of Greatest Concern with Action Plan</w:t>
      </w:r>
    </w:p>
    <w:p w:rsidR="008A0AA3" w:rsidRPr="00AC1B06" w:rsidRDefault="008A0AA3" w:rsidP="00CC0309">
      <w:pPr>
        <w:pStyle w:val="Bullet"/>
        <w:tabs>
          <w:tab w:val="clear" w:pos="1782"/>
          <w:tab w:val="num" w:pos="1980"/>
        </w:tabs>
        <w:spacing w:before="60"/>
        <w:ind w:left="2340" w:hanging="626"/>
      </w:pPr>
      <w:r w:rsidRPr="00AC1B06">
        <w:t xml:space="preserve">O:  </w:t>
      </w:r>
      <w:r w:rsidRPr="00AC1B06">
        <w:fldChar w:fldCharType="begin"/>
      </w:r>
      <w:r w:rsidRPr="00AC1B06">
        <w:instrText xml:space="preserve"> REF  OLE_LINK29 \h  \* MERGEFORMAT </w:instrText>
      </w:r>
      <w:r w:rsidRPr="00AC1B06">
        <w:fldChar w:fldCharType="separate"/>
      </w:r>
      <w:r w:rsidR="006569D2" w:rsidRPr="006569D2">
        <w:t xml:space="preserve">       </w:t>
      </w:r>
      <w:r w:rsidR="006569D2" w:rsidRPr="007411EF">
        <w:t>Current Year Geographic Location of Electric Service Reliability Customer Complaints on Service Territory Map with Number of Next Year’s Proposed Projects and Vegetation</w:t>
      </w:r>
      <w:r w:rsidR="006569D2" w:rsidRPr="007411EF">
        <w:noBreakHyphen/>
        <w:t>Management Mileage</w:t>
      </w:r>
      <w:r w:rsidRPr="00AC1B06">
        <w:fldChar w:fldCharType="end"/>
      </w:r>
    </w:p>
    <w:p w:rsidR="008A0AA3" w:rsidRDefault="008A0AA3" w:rsidP="008A0AA3">
      <w:pPr>
        <w:pStyle w:val="Body"/>
      </w:pPr>
    </w:p>
    <w:p w:rsidR="009B4175" w:rsidRPr="00B1300A" w:rsidRDefault="009B4175" w:rsidP="008A0AA3">
      <w:pPr>
        <w:pStyle w:val="Body"/>
        <w:sectPr w:rsidR="009B4175" w:rsidRPr="00B1300A" w:rsidSect="00A91899">
          <w:headerReference w:type="even" r:id="rId40"/>
          <w:headerReference w:type="default" r:id="rId41"/>
          <w:footerReference w:type="default" r:id="rId42"/>
          <w:headerReference w:type="first" r:id="rId43"/>
          <w:footerReference w:type="first" r:id="rId44"/>
          <w:type w:val="nextColumn"/>
          <w:pgSz w:w="12240" w:h="15840" w:code="1"/>
          <w:pgMar w:top="720" w:right="864" w:bottom="720" w:left="864" w:header="576" w:footer="720" w:gutter="0"/>
          <w:cols w:space="720"/>
          <w:titlePg/>
        </w:sectPr>
      </w:pPr>
    </w:p>
    <w:p w:rsidR="00EC41B9" w:rsidRPr="00EE1BA7" w:rsidRDefault="00EC41B9" w:rsidP="00EE1BA7">
      <w:pPr>
        <w:pStyle w:val="Heading9"/>
      </w:pPr>
      <w:bookmarkStart w:id="274" w:name="_Ref287349793"/>
      <w:bookmarkStart w:id="275" w:name="_Ref287349795"/>
      <w:bookmarkStart w:id="276" w:name="_Toc289169020"/>
      <w:bookmarkStart w:id="277" w:name="_Toc352132278"/>
      <w:bookmarkStart w:id="278" w:name="_Toc440974627"/>
      <w:bookmarkEnd w:id="273"/>
      <w:r>
        <w:lastRenderedPageBreak/>
        <w:t xml:space="preserve"> </w:t>
      </w:r>
      <w:bookmarkStart w:id="279" w:name="_Toc441439129"/>
      <w:bookmarkStart w:id="280" w:name="_Toc444157768"/>
      <w:r w:rsidRPr="00EE1BA7">
        <w:t>Monthly SQI Performance</w:t>
      </w:r>
      <w:bookmarkEnd w:id="274"/>
      <w:bookmarkEnd w:id="275"/>
      <w:bookmarkEnd w:id="276"/>
      <w:bookmarkEnd w:id="277"/>
      <w:bookmarkEnd w:id="278"/>
      <w:bookmarkEnd w:id="279"/>
      <w:bookmarkEnd w:id="280"/>
    </w:p>
    <w:p w:rsidR="00EC41B9" w:rsidRPr="00EC41B9" w:rsidRDefault="00EC41B9" w:rsidP="00EC41B9">
      <w:pPr>
        <w:widowControl/>
        <w:spacing w:before="120" w:after="120" w:line="240" w:lineRule="auto"/>
        <w:jc w:val="left"/>
        <w:rPr>
          <w:rFonts w:ascii="Garamond" w:eastAsia="MS Mincho" w:hAnsi="Garamond"/>
          <w:kern w:val="28"/>
          <w:sz w:val="24"/>
        </w:rPr>
      </w:pPr>
    </w:p>
    <w:p w:rsidR="00EC41B9" w:rsidRPr="00EC41B9" w:rsidRDefault="00EC41B9" w:rsidP="00EC41B9">
      <w:pPr>
        <w:keepNext/>
        <w:widowControl/>
        <w:pBdr>
          <w:bottom w:val="single" w:sz="12" w:space="1" w:color="006A71"/>
        </w:pBdr>
        <w:spacing w:before="360" w:after="120" w:line="240" w:lineRule="auto"/>
        <w:jc w:val="left"/>
        <w:outlineLvl w:val="1"/>
        <w:rPr>
          <w:rFonts w:ascii="Garamond" w:eastAsia="MS Mincho" w:hAnsi="Garamond" w:cs="Arial"/>
          <w:b/>
          <w:bCs/>
          <w:kern w:val="28"/>
          <w:sz w:val="32"/>
          <w:szCs w:val="32"/>
        </w:rPr>
      </w:pP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t>Appendix A consists of Tables A1 and A2 that provide monthly details on the nine service quality indices.</w:t>
      </w: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t>It also contains the following attachments:</w:t>
      </w:r>
    </w:p>
    <w:p w:rsidR="00EC41B9" w:rsidRPr="00EC41B9" w:rsidRDefault="00EC41B9" w:rsidP="00EC41B9">
      <w:pPr>
        <w:widowControl/>
        <w:tabs>
          <w:tab w:val="num" w:pos="1782"/>
        </w:tabs>
        <w:spacing w:before="80" w:after="0" w:line="240" w:lineRule="auto"/>
        <w:ind w:left="1782" w:hanging="72"/>
        <w:jc w:val="left"/>
        <w:rPr>
          <w:rFonts w:ascii="Garamond" w:eastAsia="MS Mincho" w:hAnsi="Garamond" w:cs="Arial"/>
          <w:kern w:val="28"/>
          <w:sz w:val="24"/>
        </w:rPr>
      </w:pPr>
      <w:r w:rsidRPr="00EC41B9">
        <w:rPr>
          <w:rFonts w:ascii="Garamond" w:eastAsia="MS Mincho" w:hAnsi="Garamond" w:cs="Arial"/>
          <w:b/>
          <w:kern w:val="28"/>
          <w:sz w:val="24"/>
        </w:rPr>
        <w:t>Attachment A to Appendix A</w:t>
      </w:r>
      <w:r w:rsidRPr="00EC41B9">
        <w:rPr>
          <w:rFonts w:ascii="Garamond" w:eastAsia="MS Mincho" w:hAnsi="Garamond" w:cs="Arial"/>
          <w:kern w:val="28"/>
          <w:sz w:val="24"/>
        </w:rPr>
        <w:t>—Major Event and Localized Emergency Event Days (Affected Local Areas Only)</w:t>
      </w:r>
    </w:p>
    <w:p w:rsidR="00EC41B9" w:rsidRPr="00EC41B9" w:rsidRDefault="00EC41B9" w:rsidP="00EC41B9">
      <w:pPr>
        <w:widowControl/>
        <w:tabs>
          <w:tab w:val="num" w:pos="1782"/>
        </w:tabs>
        <w:spacing w:before="80" w:after="0" w:line="240" w:lineRule="auto"/>
        <w:ind w:left="1782" w:hanging="72"/>
        <w:jc w:val="left"/>
        <w:rPr>
          <w:rFonts w:ascii="Garamond" w:eastAsia="MS Mincho" w:hAnsi="Garamond" w:cs="Arial"/>
          <w:kern w:val="28"/>
          <w:sz w:val="24"/>
        </w:rPr>
      </w:pPr>
      <w:r w:rsidRPr="00EC41B9">
        <w:rPr>
          <w:rFonts w:ascii="Garamond" w:eastAsia="MS Mincho" w:hAnsi="Garamond" w:cs="Arial"/>
          <w:b/>
          <w:kern w:val="28"/>
          <w:sz w:val="24"/>
        </w:rPr>
        <w:t>Attachment B to Appendix A</w:t>
      </w:r>
      <w:r w:rsidRPr="00EC41B9">
        <w:rPr>
          <w:rFonts w:ascii="Garamond" w:eastAsia="MS Mincho" w:hAnsi="Garamond" w:cs="Arial"/>
          <w:kern w:val="28"/>
          <w:sz w:val="24"/>
        </w:rPr>
        <w:t>—Major Event and Localized Emergency Event Days (Non</w:t>
      </w:r>
      <w:r w:rsidRPr="00EC41B9">
        <w:rPr>
          <w:rFonts w:ascii="Garamond" w:eastAsia="MS Mincho" w:hAnsi="Garamond" w:cs="Arial"/>
          <w:kern w:val="28"/>
          <w:sz w:val="24"/>
        </w:rPr>
        <w:noBreakHyphen/>
        <w:t>Affected Local Areas Only)</w:t>
      </w:r>
    </w:p>
    <w:p w:rsidR="00EC41B9" w:rsidRPr="00EC41B9" w:rsidRDefault="00EC41B9" w:rsidP="00EC41B9">
      <w:pPr>
        <w:widowControl/>
        <w:tabs>
          <w:tab w:val="num" w:pos="1782"/>
        </w:tabs>
        <w:spacing w:before="80" w:after="0" w:line="240" w:lineRule="auto"/>
        <w:ind w:left="1782" w:hanging="72"/>
        <w:jc w:val="left"/>
        <w:rPr>
          <w:rFonts w:ascii="Garamond" w:eastAsia="MS Mincho" w:hAnsi="Garamond" w:cs="Arial"/>
          <w:kern w:val="28"/>
          <w:sz w:val="24"/>
        </w:rPr>
      </w:pPr>
      <w:r w:rsidRPr="00EC41B9">
        <w:rPr>
          <w:rFonts w:ascii="Garamond" w:eastAsia="MS Mincho" w:hAnsi="Garamond" w:cs="Arial"/>
          <w:b/>
          <w:kern w:val="28"/>
          <w:sz w:val="24"/>
        </w:rPr>
        <w:t>Attachment C to Appendix A</w:t>
      </w:r>
      <w:r w:rsidRPr="00EC41B9">
        <w:rPr>
          <w:rFonts w:ascii="Garamond" w:eastAsia="MS Mincho" w:hAnsi="Garamond" w:cs="Arial"/>
          <w:kern w:val="28"/>
          <w:sz w:val="24"/>
        </w:rPr>
        <w:t>—Gas Reportable Incident and Control Time</w:t>
      </w:r>
    </w:p>
    <w:p w:rsidR="00EC41B9" w:rsidRPr="00EC41B9" w:rsidRDefault="00EC41B9" w:rsidP="00EC41B9">
      <w:pPr>
        <w:widowControl/>
        <w:spacing w:before="120" w:after="120" w:line="240" w:lineRule="auto"/>
        <w:ind w:left="1440"/>
        <w:jc w:val="left"/>
        <w:rPr>
          <w:rFonts w:ascii="Garamond" w:eastAsia="MS Mincho" w:hAnsi="Garamond"/>
          <w:kern w:val="28"/>
          <w:sz w:val="24"/>
        </w:rPr>
      </w:pPr>
    </w:p>
    <w:p w:rsidR="00EC41B9" w:rsidRPr="00EC41B9" w:rsidRDefault="00EC41B9" w:rsidP="00EC41B9">
      <w:pPr>
        <w:widowControl/>
        <w:spacing w:before="120" w:after="120" w:line="240" w:lineRule="auto"/>
        <w:ind w:left="1440"/>
        <w:jc w:val="left"/>
        <w:rPr>
          <w:rFonts w:ascii="Garamond" w:eastAsia="MS Mincho" w:hAnsi="Garamond"/>
          <w:kern w:val="28"/>
          <w:sz w:val="24"/>
        </w:rPr>
        <w:sectPr w:rsidR="00EC41B9" w:rsidRPr="00EC41B9" w:rsidSect="00A91899">
          <w:headerReference w:type="even" r:id="rId45"/>
          <w:headerReference w:type="default" r:id="rId46"/>
          <w:footerReference w:type="default" r:id="rId47"/>
          <w:headerReference w:type="first" r:id="rId48"/>
          <w:footerReference w:type="first" r:id="rId49"/>
          <w:type w:val="nextColumn"/>
          <w:pgSz w:w="12240" w:h="15840" w:code="1"/>
          <w:pgMar w:top="720" w:right="864" w:bottom="720" w:left="864" w:header="576" w:footer="720" w:gutter="0"/>
          <w:cols w:space="720"/>
          <w:titlePg/>
        </w:sectPr>
      </w:pPr>
    </w:p>
    <w:p w:rsidR="00EC41B9" w:rsidRPr="00EC41B9" w:rsidRDefault="00EC41B9" w:rsidP="005D74A6">
      <w:pPr>
        <w:pStyle w:val="TableCaption"/>
      </w:pPr>
      <w:bookmarkStart w:id="281" w:name="_Ref318200547"/>
      <w:bookmarkStart w:id="282" w:name="_Toc444157728"/>
      <w:r w:rsidRPr="00EC41B9">
        <w:lastRenderedPageBreak/>
        <w:t xml:space="preserve">Table </w:t>
      </w:r>
      <w:bookmarkEnd w:id="281"/>
      <w:r w:rsidRPr="00EC41B9">
        <w:t>A1: PSE Monthly SQI Performance</w:t>
      </w:r>
      <w:bookmarkEnd w:id="282"/>
    </w:p>
    <w:p w:rsidR="00EB1CDE" w:rsidRDefault="00EB1CDE" w:rsidP="00EC41B9">
      <w:pPr>
        <w:widowControl/>
        <w:spacing w:before="120" w:after="120" w:line="240" w:lineRule="auto"/>
        <w:ind w:left="1440"/>
        <w:jc w:val="left"/>
        <w:rPr>
          <w:rFonts w:ascii="Garamond" w:eastAsia="MS Mincho" w:hAnsi="Garamond"/>
          <w:b/>
          <w:kern w:val="28"/>
          <w:sz w:val="24"/>
        </w:rPr>
      </w:pPr>
    </w:p>
    <w:tbl>
      <w:tblPr>
        <w:tblW w:w="14513" w:type="dxa"/>
        <w:tblInd w:w="-252"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1080"/>
        <w:gridCol w:w="450"/>
        <w:gridCol w:w="1800"/>
        <w:gridCol w:w="1980"/>
        <w:gridCol w:w="766"/>
        <w:gridCol w:w="767"/>
        <w:gridCol w:w="767"/>
        <w:gridCol w:w="767"/>
        <w:gridCol w:w="767"/>
        <w:gridCol w:w="767"/>
        <w:gridCol w:w="767"/>
        <w:gridCol w:w="767"/>
        <w:gridCol w:w="767"/>
        <w:gridCol w:w="767"/>
        <w:gridCol w:w="767"/>
        <w:gridCol w:w="767"/>
      </w:tblGrid>
      <w:tr w:rsidR="00960165" w:rsidRPr="005243D6" w:rsidTr="00BD1605">
        <w:trPr>
          <w:trHeight w:val="744"/>
        </w:trPr>
        <w:tc>
          <w:tcPr>
            <w:tcW w:w="1080" w:type="dxa"/>
            <w:shd w:val="clear" w:color="auto" w:fill="006666"/>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Category of Service</w:t>
            </w:r>
          </w:p>
        </w:tc>
        <w:tc>
          <w:tcPr>
            <w:tcW w:w="2250" w:type="dxa"/>
            <w:gridSpan w:val="2"/>
            <w:shd w:val="clear" w:color="auto" w:fill="006666"/>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bookmarkStart w:id="283" w:name="RANGE!B1:J10"/>
            <w:r w:rsidRPr="00C70170">
              <w:rPr>
                <w:rFonts w:ascii="Garamond" w:hAnsi="Garamond" w:cs="Arial"/>
                <w:b/>
                <w:color w:val="FFFFFF" w:themeColor="background1"/>
                <w:sz w:val="18"/>
                <w:szCs w:val="18"/>
              </w:rPr>
              <w:t xml:space="preserve">SQI No. </w:t>
            </w:r>
            <w:bookmarkEnd w:id="283"/>
            <w:r w:rsidRPr="00C70170">
              <w:rPr>
                <w:rFonts w:ascii="Garamond" w:hAnsi="Garamond" w:cs="Arial"/>
                <w:b/>
                <w:color w:val="FFFFFF" w:themeColor="background1"/>
                <w:sz w:val="18"/>
                <w:szCs w:val="18"/>
              </w:rPr>
              <w:t>Description</w:t>
            </w:r>
          </w:p>
        </w:tc>
        <w:tc>
          <w:tcPr>
            <w:tcW w:w="1980" w:type="dxa"/>
            <w:shd w:val="clear" w:color="auto" w:fill="006666"/>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Annual Benchmark</w:t>
            </w:r>
          </w:p>
        </w:tc>
        <w:tc>
          <w:tcPr>
            <w:tcW w:w="766" w:type="dxa"/>
            <w:shd w:val="clear" w:color="auto" w:fill="006666"/>
            <w:noWrap/>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Jan 2015</w:t>
            </w:r>
          </w:p>
        </w:tc>
        <w:tc>
          <w:tcPr>
            <w:tcW w:w="767" w:type="dxa"/>
            <w:shd w:val="clear" w:color="auto" w:fill="006666"/>
            <w:noWrap/>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Feb 2015</w:t>
            </w:r>
          </w:p>
        </w:tc>
        <w:tc>
          <w:tcPr>
            <w:tcW w:w="767" w:type="dxa"/>
            <w:shd w:val="clear" w:color="auto" w:fill="006666"/>
            <w:noWrap/>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Mar 2015</w:t>
            </w:r>
          </w:p>
        </w:tc>
        <w:tc>
          <w:tcPr>
            <w:tcW w:w="767" w:type="dxa"/>
            <w:shd w:val="clear" w:color="auto" w:fill="006666"/>
            <w:noWrap/>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Apr 2015</w:t>
            </w:r>
          </w:p>
        </w:tc>
        <w:tc>
          <w:tcPr>
            <w:tcW w:w="767" w:type="dxa"/>
            <w:shd w:val="clear" w:color="auto" w:fill="006666"/>
            <w:noWrap/>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May 2015</w:t>
            </w:r>
          </w:p>
        </w:tc>
        <w:tc>
          <w:tcPr>
            <w:tcW w:w="767" w:type="dxa"/>
            <w:shd w:val="clear" w:color="auto" w:fill="006666"/>
            <w:noWrap/>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Jun 2015</w:t>
            </w:r>
          </w:p>
        </w:tc>
        <w:tc>
          <w:tcPr>
            <w:tcW w:w="767" w:type="dxa"/>
            <w:shd w:val="clear" w:color="auto" w:fill="006666"/>
            <w:noWrap/>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Jul 2015</w:t>
            </w:r>
          </w:p>
        </w:tc>
        <w:tc>
          <w:tcPr>
            <w:tcW w:w="767" w:type="dxa"/>
            <w:shd w:val="clear" w:color="auto" w:fill="006666"/>
            <w:noWrap/>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Aug 2015</w:t>
            </w:r>
          </w:p>
        </w:tc>
        <w:tc>
          <w:tcPr>
            <w:tcW w:w="767" w:type="dxa"/>
            <w:shd w:val="clear" w:color="auto" w:fill="006666"/>
            <w:noWrap/>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Sep 2015</w:t>
            </w:r>
          </w:p>
        </w:tc>
        <w:tc>
          <w:tcPr>
            <w:tcW w:w="767" w:type="dxa"/>
            <w:shd w:val="clear" w:color="auto" w:fill="006666"/>
            <w:noWrap/>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Oct 2015</w:t>
            </w:r>
          </w:p>
        </w:tc>
        <w:tc>
          <w:tcPr>
            <w:tcW w:w="767" w:type="dxa"/>
            <w:shd w:val="clear" w:color="auto" w:fill="006666"/>
            <w:noWrap/>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Nov 2015</w:t>
            </w:r>
          </w:p>
        </w:tc>
        <w:tc>
          <w:tcPr>
            <w:tcW w:w="767" w:type="dxa"/>
            <w:shd w:val="clear" w:color="auto" w:fill="006666"/>
            <w:noWrap/>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Dec 2015</w:t>
            </w:r>
          </w:p>
        </w:tc>
      </w:tr>
      <w:tr w:rsidR="009B11A7" w:rsidRPr="005243D6" w:rsidTr="00BD1605">
        <w:trPr>
          <w:trHeight w:val="612"/>
        </w:trPr>
        <w:tc>
          <w:tcPr>
            <w:tcW w:w="1080" w:type="dxa"/>
            <w:vMerge w:val="restart"/>
            <w:shd w:val="clear" w:color="auto" w:fill="auto"/>
          </w:tcPr>
          <w:p w:rsidR="009B11A7" w:rsidRPr="00C70170" w:rsidRDefault="009B11A7" w:rsidP="009B11A7">
            <w:pPr>
              <w:spacing w:after="0" w:line="240" w:lineRule="auto"/>
              <w:jc w:val="left"/>
              <w:rPr>
                <w:rFonts w:ascii="Garamond" w:hAnsi="Garamond" w:cs="Arial"/>
                <w:sz w:val="18"/>
                <w:szCs w:val="18"/>
              </w:rPr>
            </w:pPr>
            <w:r w:rsidRPr="00C70170">
              <w:rPr>
                <w:rFonts w:ascii="Garamond" w:hAnsi="Garamond" w:cs="Arial"/>
                <w:sz w:val="18"/>
                <w:szCs w:val="18"/>
              </w:rPr>
              <w:t>Customer Satisfaction</w:t>
            </w:r>
          </w:p>
        </w:tc>
        <w:tc>
          <w:tcPr>
            <w:tcW w:w="450" w:type="dxa"/>
            <w:shd w:val="clear" w:color="auto" w:fill="auto"/>
            <w:noWrap/>
          </w:tcPr>
          <w:p w:rsidR="009B11A7" w:rsidRPr="00C70170" w:rsidRDefault="009B11A7" w:rsidP="009B11A7">
            <w:pPr>
              <w:widowControl/>
              <w:spacing w:after="0" w:line="240" w:lineRule="auto"/>
              <w:ind w:right="-18"/>
              <w:jc w:val="center"/>
              <w:rPr>
                <w:rFonts w:ascii="Garamond" w:hAnsi="Garamond" w:cs="Arial"/>
                <w:sz w:val="18"/>
                <w:szCs w:val="18"/>
              </w:rPr>
            </w:pPr>
            <w:r w:rsidRPr="00C70170">
              <w:rPr>
                <w:rFonts w:ascii="Garamond" w:hAnsi="Garamond" w:cs="Arial"/>
                <w:sz w:val="18"/>
                <w:szCs w:val="18"/>
              </w:rPr>
              <w:t>2</w:t>
            </w:r>
          </w:p>
        </w:tc>
        <w:tc>
          <w:tcPr>
            <w:tcW w:w="1800" w:type="dxa"/>
            <w:shd w:val="clear" w:color="auto" w:fill="auto"/>
          </w:tcPr>
          <w:p w:rsidR="009B11A7" w:rsidRPr="00C70170" w:rsidRDefault="009B11A7" w:rsidP="009B11A7">
            <w:pPr>
              <w:widowControl/>
              <w:spacing w:after="0" w:line="240" w:lineRule="auto"/>
              <w:jc w:val="left"/>
              <w:rPr>
                <w:rFonts w:ascii="Garamond" w:hAnsi="Garamond" w:cs="Arial"/>
                <w:sz w:val="18"/>
                <w:szCs w:val="18"/>
              </w:rPr>
            </w:pPr>
            <w:r w:rsidRPr="00C70170">
              <w:rPr>
                <w:rFonts w:ascii="Garamond" w:hAnsi="Garamond" w:cs="Arial"/>
                <w:sz w:val="18"/>
                <w:szCs w:val="18"/>
              </w:rPr>
              <w:t>WUTC Complaint Ratio</w:t>
            </w:r>
          </w:p>
        </w:tc>
        <w:tc>
          <w:tcPr>
            <w:tcW w:w="1980" w:type="dxa"/>
            <w:shd w:val="clear" w:color="auto" w:fill="auto"/>
          </w:tcPr>
          <w:p w:rsidR="009B11A7" w:rsidRPr="00C70170" w:rsidRDefault="009B11A7" w:rsidP="009B11A7">
            <w:pPr>
              <w:widowControl/>
              <w:spacing w:after="0" w:line="240" w:lineRule="auto"/>
              <w:jc w:val="left"/>
              <w:rPr>
                <w:rFonts w:ascii="Garamond" w:hAnsi="Garamond" w:cs="Arial"/>
                <w:sz w:val="18"/>
                <w:szCs w:val="18"/>
              </w:rPr>
            </w:pPr>
            <w:r w:rsidRPr="00C70170">
              <w:rPr>
                <w:rFonts w:ascii="Garamond" w:hAnsi="Garamond" w:cs="Arial"/>
                <w:sz w:val="18"/>
                <w:szCs w:val="18"/>
              </w:rPr>
              <w:t>0.40 complaints per 1000 customers, including all complaints filed with WUTC</w:t>
            </w:r>
          </w:p>
        </w:tc>
        <w:tc>
          <w:tcPr>
            <w:tcW w:w="766" w:type="dxa"/>
            <w:shd w:val="clear" w:color="auto" w:fill="auto"/>
            <w:noWrap/>
          </w:tcPr>
          <w:p w:rsidR="009B11A7" w:rsidRPr="00C70170" w:rsidRDefault="009B11A7" w:rsidP="009B11A7">
            <w:pPr>
              <w:widowControl/>
              <w:spacing w:after="0" w:line="240" w:lineRule="auto"/>
              <w:jc w:val="center"/>
              <w:rPr>
                <w:rFonts w:ascii="Garamond" w:hAnsi="Garamond" w:cs="Arial"/>
                <w:sz w:val="18"/>
                <w:szCs w:val="18"/>
              </w:rPr>
            </w:pPr>
            <w:r w:rsidRPr="00C70170">
              <w:rPr>
                <w:rFonts w:ascii="Garamond" w:hAnsi="Garamond" w:cs="Arial"/>
                <w:sz w:val="18"/>
                <w:szCs w:val="18"/>
              </w:rPr>
              <w:t>0.012</w:t>
            </w:r>
          </w:p>
        </w:tc>
        <w:tc>
          <w:tcPr>
            <w:tcW w:w="767" w:type="dxa"/>
            <w:shd w:val="clear" w:color="auto" w:fill="auto"/>
            <w:noWrap/>
          </w:tcPr>
          <w:p w:rsidR="009B11A7" w:rsidRPr="00C70170" w:rsidRDefault="009B11A7" w:rsidP="009B11A7">
            <w:pPr>
              <w:widowControl/>
              <w:spacing w:after="0" w:line="240" w:lineRule="auto"/>
              <w:jc w:val="center"/>
              <w:rPr>
                <w:rFonts w:ascii="Garamond" w:hAnsi="Garamond" w:cs="Arial"/>
                <w:sz w:val="18"/>
                <w:szCs w:val="18"/>
              </w:rPr>
            </w:pPr>
            <w:r w:rsidRPr="00C70170">
              <w:rPr>
                <w:rFonts w:ascii="Garamond" w:hAnsi="Garamond" w:cs="Arial"/>
                <w:sz w:val="18"/>
                <w:szCs w:val="18"/>
              </w:rPr>
              <w:t>0.017</w:t>
            </w:r>
          </w:p>
        </w:tc>
        <w:tc>
          <w:tcPr>
            <w:tcW w:w="767" w:type="dxa"/>
            <w:shd w:val="clear" w:color="auto" w:fill="auto"/>
            <w:noWrap/>
          </w:tcPr>
          <w:p w:rsidR="009B11A7" w:rsidRPr="00C70170" w:rsidRDefault="009B11A7" w:rsidP="009B11A7">
            <w:pPr>
              <w:widowControl/>
              <w:spacing w:after="0" w:line="240" w:lineRule="auto"/>
              <w:jc w:val="center"/>
              <w:rPr>
                <w:rFonts w:ascii="Garamond" w:hAnsi="Garamond" w:cs="Arial"/>
                <w:sz w:val="18"/>
                <w:szCs w:val="18"/>
              </w:rPr>
            </w:pPr>
            <w:r w:rsidRPr="00C70170">
              <w:rPr>
                <w:rFonts w:ascii="Garamond" w:hAnsi="Garamond" w:cs="Arial"/>
                <w:sz w:val="18"/>
                <w:szCs w:val="18"/>
              </w:rPr>
              <w:t>0.014</w:t>
            </w:r>
          </w:p>
        </w:tc>
        <w:tc>
          <w:tcPr>
            <w:tcW w:w="767" w:type="dxa"/>
            <w:shd w:val="clear" w:color="auto" w:fill="auto"/>
            <w:noWrap/>
          </w:tcPr>
          <w:p w:rsidR="009B11A7" w:rsidRPr="00C70170" w:rsidRDefault="009B11A7" w:rsidP="009B11A7">
            <w:pPr>
              <w:widowControl/>
              <w:spacing w:after="0" w:line="240" w:lineRule="auto"/>
              <w:jc w:val="center"/>
              <w:rPr>
                <w:rFonts w:ascii="Garamond" w:hAnsi="Garamond" w:cs="Arial"/>
                <w:sz w:val="18"/>
                <w:szCs w:val="18"/>
              </w:rPr>
            </w:pPr>
            <w:r w:rsidRPr="00C70170">
              <w:rPr>
                <w:rFonts w:ascii="Garamond" w:hAnsi="Garamond" w:cs="Arial"/>
                <w:sz w:val="18"/>
                <w:szCs w:val="18"/>
              </w:rPr>
              <w:t>0.021</w:t>
            </w:r>
          </w:p>
        </w:tc>
        <w:tc>
          <w:tcPr>
            <w:tcW w:w="767" w:type="dxa"/>
            <w:shd w:val="clear" w:color="auto" w:fill="auto"/>
            <w:noWrap/>
          </w:tcPr>
          <w:p w:rsidR="009B11A7" w:rsidRPr="00C70170" w:rsidRDefault="009B11A7" w:rsidP="009B11A7">
            <w:pPr>
              <w:widowControl/>
              <w:spacing w:after="0" w:line="240" w:lineRule="auto"/>
              <w:jc w:val="center"/>
              <w:rPr>
                <w:rFonts w:ascii="Garamond" w:hAnsi="Garamond" w:cs="Arial"/>
                <w:sz w:val="18"/>
                <w:szCs w:val="18"/>
              </w:rPr>
            </w:pPr>
            <w:r w:rsidRPr="00C70170">
              <w:rPr>
                <w:rFonts w:ascii="Garamond" w:hAnsi="Garamond" w:cs="Arial"/>
                <w:sz w:val="18"/>
                <w:szCs w:val="18"/>
              </w:rPr>
              <w:t>0.019</w:t>
            </w:r>
          </w:p>
        </w:tc>
        <w:tc>
          <w:tcPr>
            <w:tcW w:w="767" w:type="dxa"/>
            <w:shd w:val="clear" w:color="auto" w:fill="auto"/>
            <w:noWrap/>
          </w:tcPr>
          <w:p w:rsidR="009B11A7" w:rsidRPr="00C70170" w:rsidRDefault="009B11A7" w:rsidP="009B11A7">
            <w:pPr>
              <w:widowControl/>
              <w:spacing w:after="0" w:line="240" w:lineRule="auto"/>
              <w:jc w:val="center"/>
              <w:rPr>
                <w:rFonts w:ascii="Garamond" w:hAnsi="Garamond" w:cs="Arial"/>
                <w:sz w:val="18"/>
                <w:szCs w:val="18"/>
              </w:rPr>
            </w:pPr>
            <w:r w:rsidRPr="00C70170">
              <w:rPr>
                <w:rFonts w:ascii="Garamond" w:hAnsi="Garamond" w:cs="Arial"/>
                <w:sz w:val="18"/>
                <w:szCs w:val="18"/>
              </w:rPr>
              <w:t>0.024</w:t>
            </w:r>
          </w:p>
        </w:tc>
        <w:tc>
          <w:tcPr>
            <w:tcW w:w="767" w:type="dxa"/>
            <w:shd w:val="clear" w:color="auto" w:fill="auto"/>
            <w:noWrap/>
          </w:tcPr>
          <w:p w:rsidR="009B11A7" w:rsidRPr="00C70170" w:rsidRDefault="009B11A7" w:rsidP="009B11A7">
            <w:pPr>
              <w:widowControl/>
              <w:spacing w:after="0" w:line="240" w:lineRule="auto"/>
              <w:jc w:val="center"/>
              <w:rPr>
                <w:rFonts w:ascii="Garamond" w:hAnsi="Garamond" w:cs="Arial"/>
                <w:sz w:val="18"/>
                <w:szCs w:val="18"/>
              </w:rPr>
            </w:pPr>
            <w:r w:rsidRPr="00C70170">
              <w:rPr>
                <w:rFonts w:ascii="Garamond" w:hAnsi="Garamond" w:cs="Arial"/>
                <w:sz w:val="18"/>
                <w:szCs w:val="18"/>
              </w:rPr>
              <w:t>0.023</w:t>
            </w:r>
          </w:p>
        </w:tc>
        <w:tc>
          <w:tcPr>
            <w:tcW w:w="767" w:type="dxa"/>
            <w:shd w:val="clear" w:color="auto" w:fill="auto"/>
            <w:noWrap/>
          </w:tcPr>
          <w:p w:rsidR="009B11A7" w:rsidRPr="00C70170" w:rsidRDefault="009B11A7" w:rsidP="009B11A7">
            <w:pPr>
              <w:widowControl/>
              <w:spacing w:after="0" w:line="240" w:lineRule="auto"/>
              <w:jc w:val="center"/>
              <w:rPr>
                <w:rFonts w:ascii="Garamond" w:hAnsi="Garamond" w:cs="Arial"/>
                <w:sz w:val="18"/>
                <w:szCs w:val="18"/>
              </w:rPr>
            </w:pPr>
            <w:r w:rsidRPr="00C70170">
              <w:rPr>
                <w:rFonts w:ascii="Garamond" w:hAnsi="Garamond" w:cs="Arial"/>
                <w:sz w:val="18"/>
                <w:szCs w:val="18"/>
              </w:rPr>
              <w:t>0.021</w:t>
            </w:r>
          </w:p>
        </w:tc>
        <w:tc>
          <w:tcPr>
            <w:tcW w:w="767" w:type="dxa"/>
            <w:shd w:val="clear" w:color="auto" w:fill="auto"/>
            <w:noWrap/>
          </w:tcPr>
          <w:p w:rsidR="009B11A7" w:rsidRPr="00C70170" w:rsidRDefault="009B11A7" w:rsidP="009B11A7">
            <w:pPr>
              <w:widowControl/>
              <w:spacing w:after="0" w:line="240" w:lineRule="auto"/>
              <w:jc w:val="center"/>
              <w:rPr>
                <w:rFonts w:ascii="Garamond" w:hAnsi="Garamond" w:cs="Arial"/>
                <w:sz w:val="18"/>
                <w:szCs w:val="18"/>
              </w:rPr>
            </w:pPr>
            <w:r w:rsidRPr="00C70170">
              <w:rPr>
                <w:rFonts w:ascii="Garamond" w:hAnsi="Garamond" w:cs="Arial"/>
                <w:sz w:val="18"/>
                <w:szCs w:val="18"/>
              </w:rPr>
              <w:t>0.033</w:t>
            </w:r>
          </w:p>
        </w:tc>
        <w:tc>
          <w:tcPr>
            <w:tcW w:w="767" w:type="dxa"/>
            <w:shd w:val="clear" w:color="auto" w:fill="auto"/>
            <w:noWrap/>
          </w:tcPr>
          <w:p w:rsidR="009B11A7" w:rsidRPr="00C70170" w:rsidRDefault="009B11A7" w:rsidP="009B11A7">
            <w:pPr>
              <w:widowControl/>
              <w:spacing w:after="0" w:line="240" w:lineRule="auto"/>
              <w:jc w:val="center"/>
              <w:rPr>
                <w:rFonts w:ascii="Garamond" w:hAnsi="Garamond" w:cs="Arial"/>
                <w:sz w:val="18"/>
                <w:szCs w:val="18"/>
              </w:rPr>
            </w:pPr>
            <w:r w:rsidRPr="00C70170">
              <w:rPr>
                <w:rFonts w:ascii="Garamond" w:hAnsi="Garamond" w:cs="Arial"/>
                <w:sz w:val="18"/>
                <w:szCs w:val="18"/>
              </w:rPr>
              <w:t>0.014</w:t>
            </w:r>
          </w:p>
        </w:tc>
        <w:tc>
          <w:tcPr>
            <w:tcW w:w="767" w:type="dxa"/>
            <w:shd w:val="clear" w:color="auto" w:fill="auto"/>
            <w:noWrap/>
          </w:tcPr>
          <w:p w:rsidR="009B11A7" w:rsidRPr="00C70170" w:rsidRDefault="009B11A7" w:rsidP="009B11A7">
            <w:pPr>
              <w:widowControl/>
              <w:spacing w:after="0" w:line="240" w:lineRule="auto"/>
              <w:jc w:val="center"/>
              <w:rPr>
                <w:rFonts w:ascii="Garamond" w:hAnsi="Garamond" w:cs="Arial"/>
                <w:sz w:val="18"/>
                <w:szCs w:val="18"/>
              </w:rPr>
            </w:pPr>
            <w:r w:rsidRPr="00C70170">
              <w:rPr>
                <w:rFonts w:ascii="Garamond" w:hAnsi="Garamond" w:cs="Arial"/>
                <w:sz w:val="18"/>
                <w:szCs w:val="18"/>
              </w:rPr>
              <w:t>0.019</w:t>
            </w:r>
          </w:p>
        </w:tc>
        <w:tc>
          <w:tcPr>
            <w:tcW w:w="767" w:type="dxa"/>
            <w:shd w:val="clear" w:color="auto" w:fill="auto"/>
            <w:noWrap/>
          </w:tcPr>
          <w:p w:rsidR="009B11A7" w:rsidRPr="00C70170" w:rsidRDefault="009B11A7" w:rsidP="009B11A7">
            <w:pPr>
              <w:widowControl/>
              <w:spacing w:after="0" w:line="240" w:lineRule="auto"/>
              <w:jc w:val="center"/>
              <w:rPr>
                <w:rFonts w:ascii="Garamond" w:hAnsi="Garamond" w:cs="Arial"/>
                <w:sz w:val="18"/>
                <w:szCs w:val="18"/>
              </w:rPr>
            </w:pPr>
            <w:r w:rsidRPr="00C70170">
              <w:rPr>
                <w:rFonts w:ascii="Garamond" w:hAnsi="Garamond" w:cs="Arial"/>
                <w:sz w:val="18"/>
                <w:szCs w:val="18"/>
              </w:rPr>
              <w:t>0.019</w:t>
            </w:r>
          </w:p>
        </w:tc>
      </w:tr>
      <w:tr w:rsidR="009B11A7" w:rsidRPr="005243D6" w:rsidTr="00BD1605">
        <w:trPr>
          <w:trHeight w:val="612"/>
        </w:trPr>
        <w:tc>
          <w:tcPr>
            <w:tcW w:w="1080" w:type="dxa"/>
            <w:vMerge/>
            <w:shd w:val="clear" w:color="auto" w:fill="auto"/>
            <w:hideMark/>
          </w:tcPr>
          <w:p w:rsidR="009B11A7" w:rsidRPr="00C70170" w:rsidRDefault="009B11A7" w:rsidP="00894FF6">
            <w:pPr>
              <w:widowControl/>
              <w:spacing w:after="0" w:line="240" w:lineRule="auto"/>
              <w:jc w:val="left"/>
              <w:rPr>
                <w:rFonts w:ascii="Garamond" w:hAnsi="Garamond" w:cs="Arial"/>
                <w:sz w:val="18"/>
                <w:szCs w:val="18"/>
              </w:rPr>
            </w:pPr>
          </w:p>
        </w:tc>
        <w:tc>
          <w:tcPr>
            <w:tcW w:w="450" w:type="dxa"/>
            <w:shd w:val="clear" w:color="auto" w:fill="auto"/>
            <w:noWrap/>
            <w:hideMark/>
          </w:tcPr>
          <w:p w:rsidR="009B11A7" w:rsidRPr="00C70170" w:rsidRDefault="009B11A7" w:rsidP="00894FF6">
            <w:pPr>
              <w:widowControl/>
              <w:spacing w:after="0" w:line="240" w:lineRule="auto"/>
              <w:ind w:right="-18"/>
              <w:jc w:val="center"/>
              <w:rPr>
                <w:rFonts w:ascii="Garamond" w:hAnsi="Garamond" w:cs="Arial"/>
                <w:sz w:val="18"/>
                <w:szCs w:val="18"/>
              </w:rPr>
            </w:pPr>
            <w:r w:rsidRPr="00C70170">
              <w:rPr>
                <w:rFonts w:ascii="Garamond" w:hAnsi="Garamond" w:cs="Arial"/>
                <w:sz w:val="18"/>
                <w:szCs w:val="18"/>
              </w:rPr>
              <w:t>6</w:t>
            </w:r>
          </w:p>
        </w:tc>
        <w:tc>
          <w:tcPr>
            <w:tcW w:w="1800" w:type="dxa"/>
            <w:shd w:val="clear" w:color="auto" w:fill="auto"/>
            <w:hideMark/>
          </w:tcPr>
          <w:p w:rsidR="009B11A7" w:rsidRPr="00C70170" w:rsidRDefault="00896145" w:rsidP="00894FF6">
            <w:pPr>
              <w:widowControl/>
              <w:spacing w:after="0" w:line="240" w:lineRule="auto"/>
              <w:jc w:val="left"/>
              <w:rPr>
                <w:rFonts w:ascii="Garamond" w:hAnsi="Garamond" w:cs="Arial"/>
                <w:sz w:val="18"/>
                <w:szCs w:val="18"/>
              </w:rPr>
            </w:pPr>
            <w:r w:rsidRPr="00896145">
              <w:rPr>
                <w:rFonts w:ascii="Garamond" w:hAnsi="Garamond" w:cs="Arial"/>
                <w:sz w:val="18"/>
                <w:szCs w:val="18"/>
              </w:rPr>
              <w:t xml:space="preserve">Customer Access Center </w:t>
            </w:r>
            <w:r w:rsidR="009B11A7" w:rsidRPr="00C70170">
              <w:rPr>
                <w:rFonts w:ascii="Garamond" w:hAnsi="Garamond" w:cs="Arial"/>
                <w:sz w:val="18"/>
                <w:szCs w:val="18"/>
              </w:rPr>
              <w:t>Transactions Customer Satisfaction</w:t>
            </w:r>
          </w:p>
        </w:tc>
        <w:tc>
          <w:tcPr>
            <w:tcW w:w="1980" w:type="dxa"/>
            <w:shd w:val="clear" w:color="auto" w:fill="auto"/>
            <w:hideMark/>
          </w:tcPr>
          <w:p w:rsidR="009B11A7" w:rsidRPr="00C70170" w:rsidRDefault="009B11A7" w:rsidP="00894FF6">
            <w:pPr>
              <w:widowControl/>
              <w:spacing w:after="0" w:line="240" w:lineRule="auto"/>
              <w:jc w:val="left"/>
              <w:rPr>
                <w:rFonts w:ascii="Garamond" w:hAnsi="Garamond" w:cs="Arial"/>
                <w:sz w:val="18"/>
                <w:szCs w:val="18"/>
              </w:rPr>
            </w:pPr>
            <w:r w:rsidRPr="00C70170">
              <w:rPr>
                <w:rFonts w:ascii="Garamond" w:hAnsi="Garamond" w:cs="Arial"/>
                <w:sz w:val="18"/>
                <w:szCs w:val="18"/>
              </w:rPr>
              <w:t>90% satisfied (rating of 5 or higher on a 7-point scale)</w:t>
            </w:r>
          </w:p>
        </w:tc>
        <w:tc>
          <w:tcPr>
            <w:tcW w:w="766"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94%</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92%</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92%</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94%</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95%</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96%</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97%</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91%</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93%</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95%</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93%</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94%</w:t>
            </w:r>
          </w:p>
        </w:tc>
      </w:tr>
      <w:tr w:rsidR="009B11A7" w:rsidRPr="005243D6" w:rsidTr="00BD1605">
        <w:trPr>
          <w:trHeight w:val="612"/>
        </w:trPr>
        <w:tc>
          <w:tcPr>
            <w:tcW w:w="1080" w:type="dxa"/>
            <w:vMerge/>
            <w:vAlign w:val="center"/>
            <w:hideMark/>
          </w:tcPr>
          <w:p w:rsidR="009B11A7" w:rsidRPr="00C70170" w:rsidRDefault="009B11A7" w:rsidP="00894FF6">
            <w:pPr>
              <w:widowControl/>
              <w:spacing w:after="0" w:line="240" w:lineRule="auto"/>
              <w:jc w:val="left"/>
              <w:rPr>
                <w:rFonts w:ascii="Garamond" w:hAnsi="Garamond" w:cs="Arial"/>
                <w:sz w:val="18"/>
                <w:szCs w:val="18"/>
              </w:rPr>
            </w:pPr>
          </w:p>
        </w:tc>
        <w:tc>
          <w:tcPr>
            <w:tcW w:w="450" w:type="dxa"/>
            <w:shd w:val="clear" w:color="auto" w:fill="auto"/>
            <w:noWrap/>
            <w:hideMark/>
          </w:tcPr>
          <w:p w:rsidR="009B11A7" w:rsidRPr="00C70170" w:rsidRDefault="009B11A7" w:rsidP="00894FF6">
            <w:pPr>
              <w:widowControl/>
              <w:spacing w:after="0" w:line="240" w:lineRule="auto"/>
              <w:ind w:right="-18"/>
              <w:jc w:val="center"/>
              <w:rPr>
                <w:rFonts w:ascii="Garamond" w:hAnsi="Garamond" w:cs="Arial"/>
                <w:sz w:val="18"/>
                <w:szCs w:val="18"/>
              </w:rPr>
            </w:pPr>
            <w:r w:rsidRPr="00C70170">
              <w:rPr>
                <w:rFonts w:ascii="Garamond" w:hAnsi="Garamond" w:cs="Arial"/>
                <w:sz w:val="18"/>
                <w:szCs w:val="18"/>
              </w:rPr>
              <w:t>8</w:t>
            </w:r>
          </w:p>
        </w:tc>
        <w:tc>
          <w:tcPr>
            <w:tcW w:w="1800" w:type="dxa"/>
            <w:shd w:val="clear" w:color="auto" w:fill="auto"/>
            <w:hideMark/>
          </w:tcPr>
          <w:p w:rsidR="009B11A7" w:rsidRPr="00C70170" w:rsidRDefault="009B11A7" w:rsidP="00894FF6">
            <w:pPr>
              <w:widowControl/>
              <w:spacing w:after="0" w:line="240" w:lineRule="auto"/>
              <w:jc w:val="left"/>
              <w:rPr>
                <w:rFonts w:ascii="Garamond" w:hAnsi="Garamond" w:cs="Arial"/>
                <w:sz w:val="18"/>
                <w:szCs w:val="18"/>
              </w:rPr>
            </w:pPr>
            <w:r w:rsidRPr="00C70170">
              <w:rPr>
                <w:rFonts w:ascii="Garamond" w:hAnsi="Garamond" w:cs="Arial"/>
                <w:sz w:val="18"/>
                <w:szCs w:val="18"/>
              </w:rPr>
              <w:t>Field Service Operations Transactions Customer Satisfaction</w:t>
            </w:r>
          </w:p>
        </w:tc>
        <w:tc>
          <w:tcPr>
            <w:tcW w:w="1980" w:type="dxa"/>
            <w:shd w:val="clear" w:color="auto" w:fill="auto"/>
            <w:hideMark/>
          </w:tcPr>
          <w:p w:rsidR="009B11A7" w:rsidRPr="00C70170" w:rsidRDefault="009B11A7" w:rsidP="00894FF6">
            <w:pPr>
              <w:widowControl/>
              <w:spacing w:after="0" w:line="240" w:lineRule="auto"/>
              <w:jc w:val="left"/>
              <w:rPr>
                <w:rFonts w:ascii="Garamond" w:hAnsi="Garamond" w:cs="Arial"/>
                <w:sz w:val="18"/>
                <w:szCs w:val="18"/>
              </w:rPr>
            </w:pPr>
            <w:r w:rsidRPr="00C70170">
              <w:rPr>
                <w:rFonts w:ascii="Garamond" w:hAnsi="Garamond" w:cs="Arial"/>
                <w:sz w:val="18"/>
                <w:szCs w:val="18"/>
              </w:rPr>
              <w:t>90% satisfied (rating of 5 or higher on a 7-point scale)</w:t>
            </w:r>
          </w:p>
        </w:tc>
        <w:tc>
          <w:tcPr>
            <w:tcW w:w="766"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97%</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95%</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95%</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97%</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94%</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98%</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98%</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98%</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96%</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98%</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97%</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93%</w:t>
            </w:r>
          </w:p>
        </w:tc>
      </w:tr>
      <w:tr w:rsidR="00960165" w:rsidRPr="005243D6" w:rsidTr="00BD1605">
        <w:trPr>
          <w:trHeight w:val="612"/>
        </w:trPr>
        <w:tc>
          <w:tcPr>
            <w:tcW w:w="1080" w:type="dxa"/>
            <w:shd w:val="clear" w:color="auto" w:fill="auto"/>
            <w:hideMark/>
          </w:tcPr>
          <w:p w:rsidR="00960165" w:rsidRPr="00C70170" w:rsidRDefault="00960165" w:rsidP="00894FF6">
            <w:pPr>
              <w:widowControl/>
              <w:spacing w:after="0" w:line="240" w:lineRule="auto"/>
              <w:jc w:val="left"/>
              <w:rPr>
                <w:rFonts w:ascii="Garamond" w:hAnsi="Garamond" w:cs="Arial"/>
                <w:sz w:val="18"/>
                <w:szCs w:val="18"/>
              </w:rPr>
            </w:pPr>
            <w:r w:rsidRPr="00C70170">
              <w:rPr>
                <w:rFonts w:ascii="Garamond" w:hAnsi="Garamond" w:cs="Arial"/>
                <w:sz w:val="18"/>
                <w:szCs w:val="18"/>
              </w:rPr>
              <w:t>Customer Services</w:t>
            </w:r>
          </w:p>
        </w:tc>
        <w:tc>
          <w:tcPr>
            <w:tcW w:w="450" w:type="dxa"/>
            <w:shd w:val="clear" w:color="auto" w:fill="auto"/>
            <w:noWrap/>
            <w:hideMark/>
          </w:tcPr>
          <w:p w:rsidR="00960165" w:rsidRPr="00C70170" w:rsidRDefault="00960165" w:rsidP="00894FF6">
            <w:pPr>
              <w:widowControl/>
              <w:spacing w:after="0" w:line="240" w:lineRule="auto"/>
              <w:ind w:right="-18"/>
              <w:jc w:val="center"/>
              <w:rPr>
                <w:rFonts w:ascii="Garamond" w:hAnsi="Garamond" w:cs="Arial"/>
                <w:sz w:val="18"/>
                <w:szCs w:val="18"/>
              </w:rPr>
            </w:pPr>
            <w:r w:rsidRPr="00C70170">
              <w:rPr>
                <w:rFonts w:ascii="Garamond" w:hAnsi="Garamond" w:cs="Arial"/>
                <w:sz w:val="18"/>
                <w:szCs w:val="18"/>
              </w:rPr>
              <w:t>5</w:t>
            </w:r>
          </w:p>
        </w:tc>
        <w:tc>
          <w:tcPr>
            <w:tcW w:w="1800" w:type="dxa"/>
            <w:shd w:val="clear" w:color="auto" w:fill="auto"/>
            <w:hideMark/>
          </w:tcPr>
          <w:p w:rsidR="00960165" w:rsidRPr="00C70170" w:rsidRDefault="00960165" w:rsidP="00894FF6">
            <w:pPr>
              <w:widowControl/>
              <w:spacing w:after="0" w:line="240" w:lineRule="auto"/>
              <w:jc w:val="left"/>
              <w:rPr>
                <w:rFonts w:ascii="Garamond" w:hAnsi="Garamond" w:cs="Arial"/>
                <w:sz w:val="18"/>
                <w:szCs w:val="18"/>
              </w:rPr>
            </w:pPr>
            <w:r w:rsidRPr="00C70170">
              <w:rPr>
                <w:rFonts w:ascii="Garamond" w:hAnsi="Garamond" w:cs="Arial"/>
                <w:sz w:val="18"/>
                <w:szCs w:val="18"/>
              </w:rPr>
              <w:t>Customer Access Center Answering Performance</w:t>
            </w:r>
            <w:r>
              <w:rPr>
                <w:rStyle w:val="FootnoteReference"/>
                <w:rFonts w:ascii="Garamond" w:hAnsi="Garamond"/>
                <w:sz w:val="18"/>
                <w:szCs w:val="18"/>
              </w:rPr>
              <w:footnoteReference w:id="29"/>
            </w:r>
          </w:p>
        </w:tc>
        <w:tc>
          <w:tcPr>
            <w:tcW w:w="1980" w:type="dxa"/>
            <w:shd w:val="clear" w:color="auto" w:fill="auto"/>
            <w:hideMark/>
          </w:tcPr>
          <w:p w:rsidR="00960165" w:rsidRPr="00C70170" w:rsidRDefault="00960165" w:rsidP="00894FF6">
            <w:pPr>
              <w:widowControl/>
              <w:spacing w:after="0" w:line="240" w:lineRule="auto"/>
              <w:jc w:val="left"/>
              <w:rPr>
                <w:rFonts w:ascii="Garamond" w:hAnsi="Garamond" w:cs="Arial"/>
                <w:sz w:val="18"/>
                <w:szCs w:val="18"/>
              </w:rPr>
            </w:pPr>
            <w:r w:rsidRPr="00C70170">
              <w:rPr>
                <w:rFonts w:ascii="Garamond" w:hAnsi="Garamond" w:cs="Arial"/>
                <w:sz w:val="18"/>
                <w:szCs w:val="18"/>
              </w:rPr>
              <w:t>75% of calls answered by a live representative within 30 seconds of request to speak with live operator</w:t>
            </w:r>
          </w:p>
        </w:tc>
        <w:tc>
          <w:tcPr>
            <w:tcW w:w="766" w:type="dxa"/>
            <w:shd w:val="clear" w:color="auto" w:fill="auto"/>
            <w:noWrap/>
            <w:hideMark/>
          </w:tcPr>
          <w:p w:rsidR="00960165" w:rsidRPr="00C70170" w:rsidRDefault="00960165" w:rsidP="00894FF6">
            <w:pPr>
              <w:widowControl/>
              <w:spacing w:after="0" w:line="240" w:lineRule="auto"/>
              <w:jc w:val="center"/>
              <w:rPr>
                <w:rFonts w:ascii="Garamond" w:hAnsi="Garamond" w:cs="Arial"/>
                <w:sz w:val="18"/>
                <w:szCs w:val="18"/>
              </w:rPr>
            </w:pPr>
            <w:r w:rsidRPr="00C70170">
              <w:rPr>
                <w:rFonts w:ascii="Garamond" w:hAnsi="Garamond" w:cs="Arial"/>
                <w:sz w:val="18"/>
                <w:szCs w:val="18"/>
              </w:rPr>
              <w:t>81%</w:t>
            </w:r>
          </w:p>
        </w:tc>
        <w:tc>
          <w:tcPr>
            <w:tcW w:w="767" w:type="dxa"/>
            <w:shd w:val="clear" w:color="auto" w:fill="auto"/>
            <w:noWrap/>
            <w:hideMark/>
          </w:tcPr>
          <w:p w:rsidR="00960165" w:rsidRPr="00C70170" w:rsidRDefault="00960165" w:rsidP="00894FF6">
            <w:pPr>
              <w:widowControl/>
              <w:spacing w:after="0" w:line="240" w:lineRule="auto"/>
              <w:jc w:val="center"/>
              <w:rPr>
                <w:rFonts w:ascii="Garamond" w:hAnsi="Garamond" w:cs="Arial"/>
                <w:sz w:val="18"/>
                <w:szCs w:val="18"/>
              </w:rPr>
            </w:pPr>
            <w:r w:rsidRPr="00C70170">
              <w:rPr>
                <w:rFonts w:ascii="Garamond" w:hAnsi="Garamond" w:cs="Arial"/>
                <w:sz w:val="18"/>
                <w:szCs w:val="18"/>
              </w:rPr>
              <w:t>83%</w:t>
            </w:r>
          </w:p>
        </w:tc>
        <w:tc>
          <w:tcPr>
            <w:tcW w:w="767" w:type="dxa"/>
            <w:shd w:val="clear" w:color="auto" w:fill="auto"/>
            <w:noWrap/>
            <w:hideMark/>
          </w:tcPr>
          <w:p w:rsidR="00960165" w:rsidRPr="00C70170" w:rsidRDefault="00960165" w:rsidP="00894FF6">
            <w:pPr>
              <w:widowControl/>
              <w:spacing w:after="0" w:line="240" w:lineRule="auto"/>
              <w:jc w:val="center"/>
              <w:rPr>
                <w:rFonts w:ascii="Garamond" w:hAnsi="Garamond" w:cs="Arial"/>
                <w:sz w:val="18"/>
                <w:szCs w:val="18"/>
              </w:rPr>
            </w:pPr>
            <w:r w:rsidRPr="00C70170">
              <w:rPr>
                <w:rFonts w:ascii="Garamond" w:hAnsi="Garamond" w:cs="Arial"/>
                <w:sz w:val="18"/>
                <w:szCs w:val="18"/>
              </w:rPr>
              <w:t>82%</w:t>
            </w:r>
          </w:p>
        </w:tc>
        <w:tc>
          <w:tcPr>
            <w:tcW w:w="767" w:type="dxa"/>
            <w:shd w:val="clear" w:color="auto" w:fill="auto"/>
            <w:noWrap/>
            <w:hideMark/>
          </w:tcPr>
          <w:p w:rsidR="00960165" w:rsidRPr="00C70170" w:rsidRDefault="00960165" w:rsidP="00894FF6">
            <w:pPr>
              <w:widowControl/>
              <w:spacing w:after="0" w:line="240" w:lineRule="auto"/>
              <w:jc w:val="center"/>
              <w:rPr>
                <w:rFonts w:ascii="Garamond" w:hAnsi="Garamond" w:cs="Arial"/>
                <w:sz w:val="18"/>
                <w:szCs w:val="18"/>
              </w:rPr>
            </w:pPr>
            <w:r w:rsidRPr="00C70170">
              <w:rPr>
                <w:rFonts w:ascii="Garamond" w:hAnsi="Garamond" w:cs="Arial"/>
                <w:sz w:val="18"/>
                <w:szCs w:val="18"/>
              </w:rPr>
              <w:t>70%</w:t>
            </w:r>
          </w:p>
        </w:tc>
        <w:tc>
          <w:tcPr>
            <w:tcW w:w="767" w:type="dxa"/>
            <w:shd w:val="clear" w:color="auto" w:fill="auto"/>
            <w:noWrap/>
            <w:hideMark/>
          </w:tcPr>
          <w:p w:rsidR="00960165" w:rsidRPr="00C70170" w:rsidRDefault="00960165" w:rsidP="00894FF6">
            <w:pPr>
              <w:widowControl/>
              <w:spacing w:after="0" w:line="240" w:lineRule="auto"/>
              <w:jc w:val="center"/>
              <w:rPr>
                <w:rFonts w:ascii="Garamond" w:hAnsi="Garamond" w:cs="Arial"/>
                <w:sz w:val="18"/>
                <w:szCs w:val="18"/>
              </w:rPr>
            </w:pPr>
            <w:r w:rsidRPr="00C70170">
              <w:rPr>
                <w:rFonts w:ascii="Garamond" w:hAnsi="Garamond" w:cs="Arial"/>
                <w:sz w:val="18"/>
                <w:szCs w:val="18"/>
              </w:rPr>
              <w:t>59%</w:t>
            </w:r>
          </w:p>
        </w:tc>
        <w:tc>
          <w:tcPr>
            <w:tcW w:w="767" w:type="dxa"/>
            <w:shd w:val="clear" w:color="auto" w:fill="auto"/>
            <w:noWrap/>
            <w:hideMark/>
          </w:tcPr>
          <w:p w:rsidR="00960165" w:rsidRPr="00C70170" w:rsidRDefault="00960165" w:rsidP="00894FF6">
            <w:pPr>
              <w:widowControl/>
              <w:spacing w:after="0" w:line="240" w:lineRule="auto"/>
              <w:jc w:val="center"/>
              <w:rPr>
                <w:rFonts w:ascii="Garamond" w:hAnsi="Garamond" w:cs="Arial"/>
                <w:sz w:val="18"/>
                <w:szCs w:val="18"/>
              </w:rPr>
            </w:pPr>
            <w:r w:rsidRPr="00C70170">
              <w:rPr>
                <w:rFonts w:ascii="Garamond" w:hAnsi="Garamond" w:cs="Arial"/>
                <w:sz w:val="18"/>
                <w:szCs w:val="18"/>
              </w:rPr>
              <w:t>54%</w:t>
            </w:r>
          </w:p>
        </w:tc>
        <w:tc>
          <w:tcPr>
            <w:tcW w:w="767" w:type="dxa"/>
            <w:shd w:val="clear" w:color="auto" w:fill="auto"/>
            <w:noWrap/>
            <w:hideMark/>
          </w:tcPr>
          <w:p w:rsidR="00960165" w:rsidRPr="00C70170" w:rsidRDefault="00960165" w:rsidP="00894FF6">
            <w:pPr>
              <w:widowControl/>
              <w:spacing w:after="0" w:line="240" w:lineRule="auto"/>
              <w:jc w:val="center"/>
              <w:rPr>
                <w:rFonts w:ascii="Garamond" w:hAnsi="Garamond" w:cs="Arial"/>
                <w:sz w:val="18"/>
                <w:szCs w:val="18"/>
              </w:rPr>
            </w:pPr>
            <w:r w:rsidRPr="00C70170">
              <w:rPr>
                <w:rFonts w:ascii="Garamond" w:hAnsi="Garamond" w:cs="Arial"/>
                <w:sz w:val="18"/>
                <w:szCs w:val="18"/>
              </w:rPr>
              <w:t>32%</w:t>
            </w:r>
          </w:p>
        </w:tc>
        <w:tc>
          <w:tcPr>
            <w:tcW w:w="767" w:type="dxa"/>
            <w:shd w:val="clear" w:color="auto" w:fill="auto"/>
            <w:noWrap/>
            <w:hideMark/>
          </w:tcPr>
          <w:p w:rsidR="00960165" w:rsidRPr="00C70170" w:rsidRDefault="00960165" w:rsidP="00894FF6">
            <w:pPr>
              <w:widowControl/>
              <w:spacing w:after="0" w:line="240" w:lineRule="auto"/>
              <w:jc w:val="center"/>
              <w:rPr>
                <w:rFonts w:ascii="Garamond" w:hAnsi="Garamond" w:cs="Arial"/>
                <w:sz w:val="18"/>
                <w:szCs w:val="18"/>
              </w:rPr>
            </w:pPr>
            <w:r w:rsidRPr="00C70170">
              <w:rPr>
                <w:rFonts w:ascii="Garamond" w:hAnsi="Garamond" w:cs="Arial"/>
                <w:sz w:val="18"/>
                <w:szCs w:val="18"/>
              </w:rPr>
              <w:t>39%</w:t>
            </w:r>
          </w:p>
        </w:tc>
        <w:tc>
          <w:tcPr>
            <w:tcW w:w="767" w:type="dxa"/>
            <w:shd w:val="clear" w:color="auto" w:fill="auto"/>
            <w:noWrap/>
            <w:hideMark/>
          </w:tcPr>
          <w:p w:rsidR="00960165" w:rsidRPr="00C70170" w:rsidRDefault="00960165" w:rsidP="00894FF6">
            <w:pPr>
              <w:widowControl/>
              <w:spacing w:after="0" w:line="240" w:lineRule="auto"/>
              <w:jc w:val="center"/>
              <w:rPr>
                <w:rFonts w:ascii="Garamond" w:hAnsi="Garamond" w:cs="Arial"/>
                <w:sz w:val="18"/>
                <w:szCs w:val="18"/>
              </w:rPr>
            </w:pPr>
            <w:r w:rsidRPr="00C70170">
              <w:rPr>
                <w:rFonts w:ascii="Garamond" w:hAnsi="Garamond" w:cs="Arial"/>
                <w:sz w:val="18"/>
                <w:szCs w:val="18"/>
              </w:rPr>
              <w:t>72%</w:t>
            </w:r>
          </w:p>
        </w:tc>
        <w:tc>
          <w:tcPr>
            <w:tcW w:w="767" w:type="dxa"/>
            <w:shd w:val="clear" w:color="auto" w:fill="auto"/>
            <w:noWrap/>
            <w:hideMark/>
          </w:tcPr>
          <w:p w:rsidR="00960165" w:rsidRPr="00C70170" w:rsidRDefault="00960165" w:rsidP="00894FF6">
            <w:pPr>
              <w:widowControl/>
              <w:spacing w:after="0" w:line="240" w:lineRule="auto"/>
              <w:jc w:val="center"/>
              <w:rPr>
                <w:rFonts w:ascii="Garamond" w:hAnsi="Garamond" w:cs="Arial"/>
                <w:sz w:val="18"/>
                <w:szCs w:val="18"/>
              </w:rPr>
            </w:pPr>
            <w:r w:rsidRPr="00C70170">
              <w:rPr>
                <w:rFonts w:ascii="Garamond" w:hAnsi="Garamond" w:cs="Arial"/>
                <w:sz w:val="18"/>
                <w:szCs w:val="18"/>
              </w:rPr>
              <w:t>88%</w:t>
            </w:r>
          </w:p>
        </w:tc>
        <w:tc>
          <w:tcPr>
            <w:tcW w:w="767" w:type="dxa"/>
            <w:shd w:val="clear" w:color="auto" w:fill="auto"/>
            <w:noWrap/>
            <w:hideMark/>
          </w:tcPr>
          <w:p w:rsidR="00960165" w:rsidRPr="00C70170" w:rsidRDefault="00960165" w:rsidP="00894FF6">
            <w:pPr>
              <w:widowControl/>
              <w:spacing w:after="0" w:line="240" w:lineRule="auto"/>
              <w:jc w:val="center"/>
              <w:rPr>
                <w:rFonts w:ascii="Garamond" w:hAnsi="Garamond" w:cs="Arial"/>
                <w:sz w:val="18"/>
                <w:szCs w:val="18"/>
              </w:rPr>
            </w:pPr>
            <w:r w:rsidRPr="00C70170">
              <w:rPr>
                <w:rFonts w:ascii="Garamond" w:hAnsi="Garamond" w:cs="Arial"/>
                <w:sz w:val="18"/>
                <w:szCs w:val="18"/>
              </w:rPr>
              <w:t>86%</w:t>
            </w:r>
          </w:p>
        </w:tc>
        <w:tc>
          <w:tcPr>
            <w:tcW w:w="767" w:type="dxa"/>
            <w:shd w:val="clear" w:color="auto" w:fill="auto"/>
            <w:noWrap/>
            <w:hideMark/>
          </w:tcPr>
          <w:p w:rsidR="00960165" w:rsidRPr="00C70170" w:rsidRDefault="00960165"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90%</w:t>
            </w:r>
          </w:p>
        </w:tc>
      </w:tr>
      <w:tr w:rsidR="009B11A7" w:rsidRPr="005243D6" w:rsidTr="00BD1605">
        <w:trPr>
          <w:trHeight w:val="408"/>
        </w:trPr>
        <w:tc>
          <w:tcPr>
            <w:tcW w:w="1080" w:type="dxa"/>
            <w:vMerge w:val="restart"/>
            <w:shd w:val="clear" w:color="auto" w:fill="auto"/>
            <w:hideMark/>
          </w:tcPr>
          <w:p w:rsidR="009B11A7" w:rsidRPr="00C70170" w:rsidRDefault="009B11A7" w:rsidP="00894FF6">
            <w:pPr>
              <w:widowControl/>
              <w:spacing w:after="0" w:line="240" w:lineRule="auto"/>
              <w:jc w:val="left"/>
              <w:rPr>
                <w:rFonts w:ascii="Garamond" w:hAnsi="Garamond" w:cs="Arial"/>
                <w:sz w:val="18"/>
                <w:szCs w:val="18"/>
              </w:rPr>
            </w:pPr>
            <w:r w:rsidRPr="00C70170">
              <w:rPr>
                <w:rFonts w:ascii="Garamond" w:hAnsi="Garamond" w:cs="Arial"/>
                <w:sz w:val="18"/>
                <w:szCs w:val="18"/>
              </w:rPr>
              <w:t>Operations Services</w:t>
            </w:r>
          </w:p>
        </w:tc>
        <w:tc>
          <w:tcPr>
            <w:tcW w:w="450" w:type="dxa"/>
            <w:shd w:val="clear" w:color="auto" w:fill="auto"/>
            <w:noWrap/>
            <w:hideMark/>
          </w:tcPr>
          <w:p w:rsidR="009B11A7" w:rsidRPr="00C70170" w:rsidRDefault="009B11A7" w:rsidP="00894FF6">
            <w:pPr>
              <w:widowControl/>
              <w:spacing w:after="0" w:line="240" w:lineRule="auto"/>
              <w:ind w:right="-18"/>
              <w:jc w:val="center"/>
              <w:rPr>
                <w:rFonts w:ascii="Garamond" w:hAnsi="Garamond" w:cs="Arial"/>
                <w:sz w:val="18"/>
                <w:szCs w:val="18"/>
              </w:rPr>
            </w:pPr>
            <w:r w:rsidRPr="00C70170">
              <w:rPr>
                <w:rFonts w:ascii="Garamond" w:hAnsi="Garamond" w:cs="Arial"/>
                <w:sz w:val="18"/>
                <w:szCs w:val="18"/>
              </w:rPr>
              <w:t>4</w:t>
            </w:r>
          </w:p>
        </w:tc>
        <w:tc>
          <w:tcPr>
            <w:tcW w:w="1800" w:type="dxa"/>
            <w:shd w:val="clear" w:color="auto" w:fill="auto"/>
            <w:hideMark/>
          </w:tcPr>
          <w:p w:rsidR="009B11A7" w:rsidRPr="00C70170" w:rsidRDefault="009B11A7" w:rsidP="00894FF6">
            <w:pPr>
              <w:widowControl/>
              <w:spacing w:after="0" w:line="240" w:lineRule="auto"/>
              <w:jc w:val="left"/>
              <w:rPr>
                <w:rFonts w:ascii="Garamond" w:hAnsi="Garamond" w:cs="Arial"/>
                <w:sz w:val="18"/>
                <w:szCs w:val="18"/>
              </w:rPr>
            </w:pPr>
            <w:r w:rsidRPr="00C70170">
              <w:rPr>
                <w:rFonts w:ascii="Garamond" w:hAnsi="Garamond" w:cs="Arial"/>
                <w:sz w:val="18"/>
                <w:szCs w:val="18"/>
              </w:rPr>
              <w:t>SAIFI</w:t>
            </w:r>
          </w:p>
        </w:tc>
        <w:tc>
          <w:tcPr>
            <w:tcW w:w="1980" w:type="dxa"/>
            <w:shd w:val="clear" w:color="auto" w:fill="auto"/>
            <w:hideMark/>
          </w:tcPr>
          <w:p w:rsidR="009B11A7" w:rsidRPr="00C70170" w:rsidRDefault="009B11A7" w:rsidP="00894FF6">
            <w:pPr>
              <w:widowControl/>
              <w:spacing w:after="0" w:line="240" w:lineRule="auto"/>
              <w:jc w:val="left"/>
              <w:rPr>
                <w:rFonts w:ascii="Garamond" w:hAnsi="Garamond" w:cs="Arial"/>
                <w:sz w:val="18"/>
                <w:szCs w:val="18"/>
              </w:rPr>
            </w:pPr>
            <w:r w:rsidRPr="00C70170">
              <w:rPr>
                <w:rFonts w:ascii="Garamond" w:hAnsi="Garamond" w:cs="Arial"/>
                <w:sz w:val="18"/>
                <w:szCs w:val="18"/>
              </w:rPr>
              <w:t>1.30 interruptions per year per customer</w:t>
            </w:r>
          </w:p>
        </w:tc>
        <w:tc>
          <w:tcPr>
            <w:tcW w:w="766"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0.040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0.080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0.070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0.050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0.070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0.070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0.090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0.120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0.090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0.160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0.120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0.150</w:t>
            </w:r>
          </w:p>
        </w:tc>
      </w:tr>
      <w:tr w:rsidR="009B11A7" w:rsidRPr="005243D6" w:rsidTr="00BD1605">
        <w:trPr>
          <w:trHeight w:val="240"/>
        </w:trPr>
        <w:tc>
          <w:tcPr>
            <w:tcW w:w="1080" w:type="dxa"/>
            <w:vMerge/>
            <w:vAlign w:val="center"/>
            <w:hideMark/>
          </w:tcPr>
          <w:p w:rsidR="009B11A7" w:rsidRPr="00C70170" w:rsidRDefault="009B11A7" w:rsidP="00894FF6">
            <w:pPr>
              <w:widowControl/>
              <w:spacing w:after="0" w:line="240" w:lineRule="auto"/>
              <w:jc w:val="left"/>
              <w:rPr>
                <w:rFonts w:ascii="Garamond" w:hAnsi="Garamond" w:cs="Arial"/>
                <w:sz w:val="18"/>
                <w:szCs w:val="18"/>
              </w:rPr>
            </w:pPr>
          </w:p>
        </w:tc>
        <w:tc>
          <w:tcPr>
            <w:tcW w:w="450" w:type="dxa"/>
            <w:shd w:val="clear" w:color="auto" w:fill="auto"/>
            <w:noWrap/>
            <w:hideMark/>
          </w:tcPr>
          <w:p w:rsidR="009B11A7" w:rsidRPr="00C70170" w:rsidRDefault="009B11A7" w:rsidP="00894FF6">
            <w:pPr>
              <w:widowControl/>
              <w:spacing w:after="0" w:line="240" w:lineRule="auto"/>
              <w:ind w:right="-18"/>
              <w:jc w:val="center"/>
              <w:rPr>
                <w:rFonts w:ascii="Garamond" w:hAnsi="Garamond" w:cs="Arial"/>
                <w:sz w:val="18"/>
                <w:szCs w:val="18"/>
              </w:rPr>
            </w:pPr>
            <w:r w:rsidRPr="00C70170">
              <w:rPr>
                <w:rFonts w:ascii="Garamond" w:hAnsi="Garamond" w:cs="Arial"/>
                <w:sz w:val="18"/>
                <w:szCs w:val="18"/>
              </w:rPr>
              <w:t>3</w:t>
            </w:r>
          </w:p>
        </w:tc>
        <w:tc>
          <w:tcPr>
            <w:tcW w:w="1800" w:type="dxa"/>
            <w:shd w:val="clear" w:color="auto" w:fill="auto"/>
            <w:hideMark/>
          </w:tcPr>
          <w:p w:rsidR="009B11A7" w:rsidRPr="00C70170" w:rsidRDefault="009B11A7" w:rsidP="00894FF6">
            <w:pPr>
              <w:widowControl/>
              <w:spacing w:after="0" w:line="240" w:lineRule="auto"/>
              <w:jc w:val="left"/>
              <w:rPr>
                <w:rFonts w:ascii="Garamond" w:hAnsi="Garamond" w:cs="Arial"/>
                <w:sz w:val="18"/>
                <w:szCs w:val="18"/>
              </w:rPr>
            </w:pPr>
            <w:r w:rsidRPr="00C70170">
              <w:rPr>
                <w:rFonts w:ascii="Garamond" w:hAnsi="Garamond" w:cs="Arial"/>
                <w:sz w:val="18"/>
                <w:szCs w:val="18"/>
              </w:rPr>
              <w:t>SAIDI</w:t>
            </w:r>
          </w:p>
        </w:tc>
        <w:tc>
          <w:tcPr>
            <w:tcW w:w="1980" w:type="dxa"/>
            <w:shd w:val="clear" w:color="auto" w:fill="auto"/>
            <w:hideMark/>
          </w:tcPr>
          <w:p w:rsidR="009B11A7" w:rsidRPr="00C70170" w:rsidRDefault="009B11A7" w:rsidP="00894FF6">
            <w:pPr>
              <w:widowControl/>
              <w:spacing w:after="0" w:line="240" w:lineRule="auto"/>
              <w:jc w:val="left"/>
              <w:rPr>
                <w:rFonts w:ascii="Garamond" w:hAnsi="Garamond" w:cs="Arial"/>
                <w:sz w:val="18"/>
                <w:szCs w:val="18"/>
              </w:rPr>
            </w:pPr>
            <w:r w:rsidRPr="00C70170">
              <w:rPr>
                <w:rFonts w:ascii="Garamond" w:hAnsi="Garamond" w:cs="Arial"/>
                <w:sz w:val="18"/>
                <w:szCs w:val="18"/>
              </w:rPr>
              <w:t>320 minutes per customer per year</w:t>
            </w:r>
          </w:p>
        </w:tc>
        <w:tc>
          <w:tcPr>
            <w:tcW w:w="766"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32</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11</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11</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5</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7</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Pr>
                <w:rFonts w:ascii="Garamond" w:hAnsi="Garamond" w:cs="Arial"/>
                <w:sz w:val="18"/>
                <w:szCs w:val="18"/>
              </w:rPr>
              <w:t>13</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257</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13</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28</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277</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97</w:t>
            </w:r>
          </w:p>
        </w:tc>
      </w:tr>
      <w:tr w:rsidR="009B11A7" w:rsidRPr="005243D6" w:rsidTr="00BD1605">
        <w:trPr>
          <w:trHeight w:val="612"/>
        </w:trPr>
        <w:tc>
          <w:tcPr>
            <w:tcW w:w="1080" w:type="dxa"/>
            <w:vMerge/>
            <w:vAlign w:val="center"/>
            <w:hideMark/>
          </w:tcPr>
          <w:p w:rsidR="009B11A7" w:rsidRPr="00C70170" w:rsidRDefault="009B11A7" w:rsidP="00894FF6">
            <w:pPr>
              <w:widowControl/>
              <w:spacing w:after="0" w:line="240" w:lineRule="auto"/>
              <w:jc w:val="left"/>
              <w:rPr>
                <w:rFonts w:ascii="Garamond" w:hAnsi="Garamond" w:cs="Arial"/>
                <w:sz w:val="18"/>
                <w:szCs w:val="18"/>
              </w:rPr>
            </w:pPr>
          </w:p>
        </w:tc>
        <w:tc>
          <w:tcPr>
            <w:tcW w:w="450" w:type="dxa"/>
            <w:shd w:val="clear" w:color="auto" w:fill="auto"/>
            <w:noWrap/>
            <w:hideMark/>
          </w:tcPr>
          <w:p w:rsidR="009B11A7" w:rsidRPr="00C70170" w:rsidRDefault="009B11A7" w:rsidP="00894FF6">
            <w:pPr>
              <w:widowControl/>
              <w:spacing w:after="0" w:line="240" w:lineRule="auto"/>
              <w:ind w:right="-18"/>
              <w:jc w:val="center"/>
              <w:rPr>
                <w:rFonts w:ascii="Garamond" w:hAnsi="Garamond" w:cs="Arial"/>
                <w:sz w:val="18"/>
                <w:szCs w:val="18"/>
              </w:rPr>
            </w:pPr>
            <w:r w:rsidRPr="00C70170">
              <w:rPr>
                <w:rFonts w:ascii="Garamond" w:hAnsi="Garamond" w:cs="Arial"/>
                <w:sz w:val="18"/>
                <w:szCs w:val="18"/>
              </w:rPr>
              <w:t>7</w:t>
            </w:r>
          </w:p>
        </w:tc>
        <w:tc>
          <w:tcPr>
            <w:tcW w:w="1800" w:type="dxa"/>
            <w:shd w:val="clear" w:color="auto" w:fill="auto"/>
            <w:hideMark/>
          </w:tcPr>
          <w:p w:rsidR="009B11A7" w:rsidRPr="00C70170" w:rsidRDefault="009B11A7" w:rsidP="00894FF6">
            <w:pPr>
              <w:widowControl/>
              <w:spacing w:after="0" w:line="240" w:lineRule="auto"/>
              <w:jc w:val="left"/>
              <w:rPr>
                <w:rFonts w:ascii="Garamond" w:hAnsi="Garamond" w:cs="Arial"/>
                <w:sz w:val="18"/>
                <w:szCs w:val="18"/>
              </w:rPr>
            </w:pPr>
            <w:r w:rsidRPr="00C70170">
              <w:rPr>
                <w:rFonts w:ascii="Garamond" w:hAnsi="Garamond" w:cs="Arial"/>
                <w:sz w:val="18"/>
                <w:szCs w:val="18"/>
              </w:rPr>
              <w:t>Gas Safety Response Time</w:t>
            </w:r>
          </w:p>
        </w:tc>
        <w:tc>
          <w:tcPr>
            <w:tcW w:w="1980" w:type="dxa"/>
            <w:shd w:val="clear" w:color="auto" w:fill="auto"/>
            <w:hideMark/>
          </w:tcPr>
          <w:p w:rsidR="009B11A7" w:rsidRPr="00C70170" w:rsidRDefault="009B11A7" w:rsidP="00894FF6">
            <w:pPr>
              <w:widowControl/>
              <w:spacing w:after="0" w:line="240" w:lineRule="auto"/>
              <w:jc w:val="left"/>
              <w:rPr>
                <w:rFonts w:ascii="Garamond" w:hAnsi="Garamond" w:cs="Arial"/>
                <w:sz w:val="18"/>
                <w:szCs w:val="18"/>
              </w:rPr>
            </w:pPr>
            <w:r w:rsidRPr="00C70170">
              <w:rPr>
                <w:rFonts w:ascii="Garamond" w:hAnsi="Garamond" w:cs="Arial"/>
                <w:sz w:val="18"/>
                <w:szCs w:val="18"/>
              </w:rPr>
              <w:t>Average of 55 minutes from customer call to arrival of field technician</w:t>
            </w:r>
          </w:p>
        </w:tc>
        <w:tc>
          <w:tcPr>
            <w:tcW w:w="766"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31</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28</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28</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28</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29</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29</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29</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29</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30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29</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32</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30</w:t>
            </w:r>
          </w:p>
        </w:tc>
      </w:tr>
      <w:tr w:rsidR="009B11A7" w:rsidRPr="005243D6" w:rsidTr="00BD1605">
        <w:trPr>
          <w:trHeight w:val="240"/>
        </w:trPr>
        <w:tc>
          <w:tcPr>
            <w:tcW w:w="1080" w:type="dxa"/>
            <w:vMerge/>
            <w:vAlign w:val="center"/>
            <w:hideMark/>
          </w:tcPr>
          <w:p w:rsidR="009B11A7" w:rsidRPr="00C70170" w:rsidRDefault="009B11A7" w:rsidP="00894FF6">
            <w:pPr>
              <w:widowControl/>
              <w:spacing w:after="0" w:line="240" w:lineRule="auto"/>
              <w:jc w:val="left"/>
              <w:rPr>
                <w:rFonts w:ascii="Garamond" w:hAnsi="Garamond" w:cs="Arial"/>
                <w:sz w:val="18"/>
                <w:szCs w:val="18"/>
              </w:rPr>
            </w:pPr>
          </w:p>
        </w:tc>
        <w:tc>
          <w:tcPr>
            <w:tcW w:w="450" w:type="dxa"/>
            <w:shd w:val="clear" w:color="auto" w:fill="auto"/>
            <w:noWrap/>
            <w:hideMark/>
          </w:tcPr>
          <w:p w:rsidR="009B11A7" w:rsidRPr="00C70170" w:rsidRDefault="009B11A7" w:rsidP="00894FF6">
            <w:pPr>
              <w:widowControl/>
              <w:spacing w:after="0" w:line="240" w:lineRule="auto"/>
              <w:ind w:right="-18"/>
              <w:jc w:val="center"/>
              <w:rPr>
                <w:rFonts w:ascii="Garamond" w:hAnsi="Garamond" w:cs="Arial"/>
                <w:sz w:val="18"/>
                <w:szCs w:val="18"/>
              </w:rPr>
            </w:pPr>
            <w:r w:rsidRPr="00C70170">
              <w:rPr>
                <w:rFonts w:ascii="Garamond" w:hAnsi="Garamond" w:cs="Arial"/>
                <w:sz w:val="18"/>
                <w:szCs w:val="18"/>
              </w:rPr>
              <w:t>10</w:t>
            </w:r>
          </w:p>
        </w:tc>
        <w:tc>
          <w:tcPr>
            <w:tcW w:w="1800" w:type="dxa"/>
            <w:shd w:val="clear" w:color="auto" w:fill="auto"/>
            <w:hideMark/>
          </w:tcPr>
          <w:p w:rsidR="009B11A7" w:rsidRPr="00C70170" w:rsidRDefault="009B11A7" w:rsidP="00894FF6">
            <w:pPr>
              <w:widowControl/>
              <w:spacing w:after="0" w:line="240" w:lineRule="auto"/>
              <w:jc w:val="left"/>
              <w:rPr>
                <w:rFonts w:ascii="Garamond" w:hAnsi="Garamond" w:cs="Arial"/>
                <w:sz w:val="18"/>
                <w:szCs w:val="18"/>
              </w:rPr>
            </w:pPr>
            <w:r w:rsidRPr="00C70170">
              <w:rPr>
                <w:rFonts w:ascii="Garamond" w:hAnsi="Garamond" w:cs="Arial"/>
                <w:sz w:val="18"/>
                <w:szCs w:val="18"/>
              </w:rPr>
              <w:t>Kept Appointments</w:t>
            </w:r>
            <w:r>
              <w:rPr>
                <w:rStyle w:val="FootnoteReference"/>
                <w:rFonts w:ascii="Garamond" w:hAnsi="Garamond"/>
                <w:sz w:val="18"/>
                <w:szCs w:val="18"/>
              </w:rPr>
              <w:footnoteReference w:id="30"/>
            </w:r>
          </w:p>
        </w:tc>
        <w:tc>
          <w:tcPr>
            <w:tcW w:w="1980" w:type="dxa"/>
            <w:shd w:val="clear" w:color="auto" w:fill="auto"/>
            <w:hideMark/>
          </w:tcPr>
          <w:p w:rsidR="009B11A7" w:rsidRPr="00C70170" w:rsidRDefault="009B11A7" w:rsidP="00894FF6">
            <w:pPr>
              <w:widowControl/>
              <w:spacing w:after="0" w:line="240" w:lineRule="auto"/>
              <w:jc w:val="left"/>
              <w:rPr>
                <w:rFonts w:ascii="Garamond" w:hAnsi="Garamond" w:cs="Arial"/>
                <w:sz w:val="18"/>
                <w:szCs w:val="18"/>
              </w:rPr>
            </w:pPr>
            <w:r w:rsidRPr="00C70170">
              <w:rPr>
                <w:rFonts w:ascii="Garamond" w:hAnsi="Garamond" w:cs="Arial"/>
                <w:sz w:val="18"/>
                <w:szCs w:val="18"/>
              </w:rPr>
              <w:t>92% of appointments kept</w:t>
            </w:r>
          </w:p>
        </w:tc>
        <w:tc>
          <w:tcPr>
            <w:tcW w:w="766"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100%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100%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100%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100%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100%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100%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100%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100%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100%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100%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100%</w:t>
            </w:r>
          </w:p>
        </w:tc>
        <w:tc>
          <w:tcPr>
            <w:tcW w:w="767" w:type="dxa"/>
            <w:shd w:val="clear" w:color="auto" w:fill="auto"/>
            <w:noWrap/>
            <w:hideMark/>
          </w:tcPr>
          <w:p w:rsidR="009B11A7" w:rsidRPr="00C70170" w:rsidRDefault="009B11A7" w:rsidP="00894FF6">
            <w:pPr>
              <w:widowControl/>
              <w:spacing w:after="0" w:line="240" w:lineRule="auto"/>
              <w:jc w:val="center"/>
              <w:rPr>
                <w:rFonts w:ascii="Garamond" w:hAnsi="Garamond" w:cs="Arial"/>
                <w:sz w:val="18"/>
                <w:szCs w:val="18"/>
              </w:rPr>
            </w:pPr>
            <w:r w:rsidRPr="00C70170">
              <w:rPr>
                <w:rFonts w:ascii="Garamond" w:hAnsi="Garamond" w:cs="Arial"/>
                <w:sz w:val="18"/>
                <w:szCs w:val="18"/>
              </w:rPr>
              <w:t>100%</w:t>
            </w:r>
          </w:p>
        </w:tc>
      </w:tr>
      <w:tr w:rsidR="009B11A7" w:rsidRPr="005243D6" w:rsidTr="00BD1605">
        <w:trPr>
          <w:trHeight w:val="240"/>
        </w:trPr>
        <w:tc>
          <w:tcPr>
            <w:tcW w:w="1080" w:type="dxa"/>
            <w:vMerge/>
            <w:vAlign w:val="center"/>
          </w:tcPr>
          <w:p w:rsidR="009B11A7" w:rsidRPr="00C70170" w:rsidRDefault="009B11A7" w:rsidP="00894FF6">
            <w:pPr>
              <w:widowControl/>
              <w:spacing w:after="0" w:line="240" w:lineRule="auto"/>
              <w:jc w:val="left"/>
              <w:rPr>
                <w:rFonts w:ascii="Garamond" w:hAnsi="Garamond" w:cs="Arial"/>
                <w:sz w:val="18"/>
                <w:szCs w:val="18"/>
              </w:rPr>
            </w:pPr>
          </w:p>
        </w:tc>
        <w:tc>
          <w:tcPr>
            <w:tcW w:w="450" w:type="dxa"/>
            <w:shd w:val="clear" w:color="auto" w:fill="auto"/>
            <w:noWrap/>
          </w:tcPr>
          <w:p w:rsidR="009B11A7" w:rsidRPr="00C70170" w:rsidRDefault="009B11A7" w:rsidP="00A156DD">
            <w:pPr>
              <w:widowControl/>
              <w:spacing w:after="0" w:line="240" w:lineRule="auto"/>
              <w:ind w:right="-18"/>
              <w:jc w:val="center"/>
              <w:rPr>
                <w:rFonts w:ascii="Garamond" w:hAnsi="Garamond" w:cs="Arial"/>
                <w:sz w:val="18"/>
                <w:szCs w:val="18"/>
              </w:rPr>
            </w:pPr>
            <w:r w:rsidRPr="00C70170">
              <w:rPr>
                <w:rFonts w:ascii="Garamond" w:hAnsi="Garamond" w:cs="Arial"/>
                <w:sz w:val="18"/>
                <w:szCs w:val="18"/>
              </w:rPr>
              <w:t>11</w:t>
            </w:r>
          </w:p>
        </w:tc>
        <w:tc>
          <w:tcPr>
            <w:tcW w:w="1800" w:type="dxa"/>
            <w:shd w:val="clear" w:color="auto" w:fill="auto"/>
          </w:tcPr>
          <w:p w:rsidR="009B11A7" w:rsidRPr="00C70170" w:rsidRDefault="009B11A7" w:rsidP="00A156DD">
            <w:pPr>
              <w:widowControl/>
              <w:spacing w:after="0" w:line="240" w:lineRule="auto"/>
              <w:jc w:val="left"/>
              <w:rPr>
                <w:rFonts w:ascii="Garamond" w:hAnsi="Garamond" w:cs="Arial"/>
                <w:sz w:val="18"/>
                <w:szCs w:val="18"/>
              </w:rPr>
            </w:pPr>
            <w:r w:rsidRPr="00C70170">
              <w:rPr>
                <w:rFonts w:ascii="Garamond" w:hAnsi="Garamond" w:cs="Arial"/>
                <w:sz w:val="18"/>
                <w:szCs w:val="18"/>
              </w:rPr>
              <w:t>Electric Safety Response Time</w:t>
            </w:r>
          </w:p>
        </w:tc>
        <w:tc>
          <w:tcPr>
            <w:tcW w:w="1980" w:type="dxa"/>
            <w:shd w:val="clear" w:color="auto" w:fill="auto"/>
          </w:tcPr>
          <w:p w:rsidR="009B11A7" w:rsidRPr="00C70170" w:rsidRDefault="009B11A7" w:rsidP="00A156DD">
            <w:pPr>
              <w:widowControl/>
              <w:spacing w:after="0" w:line="240" w:lineRule="auto"/>
              <w:jc w:val="left"/>
              <w:rPr>
                <w:rFonts w:ascii="Garamond" w:hAnsi="Garamond" w:cs="Arial"/>
                <w:sz w:val="18"/>
                <w:szCs w:val="18"/>
              </w:rPr>
            </w:pPr>
            <w:r w:rsidRPr="00C70170">
              <w:rPr>
                <w:rFonts w:ascii="Garamond" w:hAnsi="Garamond" w:cs="Arial"/>
                <w:sz w:val="18"/>
                <w:szCs w:val="18"/>
              </w:rPr>
              <w:t>Average of 55 minutes from customer call to arrival of field technician</w:t>
            </w:r>
          </w:p>
        </w:tc>
        <w:tc>
          <w:tcPr>
            <w:tcW w:w="766" w:type="dxa"/>
            <w:shd w:val="clear" w:color="auto" w:fill="auto"/>
            <w:noWrap/>
          </w:tcPr>
          <w:p w:rsidR="009B11A7" w:rsidRPr="00C70170" w:rsidRDefault="009B11A7" w:rsidP="00A156DD">
            <w:pPr>
              <w:widowControl/>
              <w:spacing w:after="0" w:line="240" w:lineRule="auto"/>
              <w:jc w:val="center"/>
              <w:rPr>
                <w:rFonts w:ascii="Garamond" w:hAnsi="Garamond" w:cs="Arial"/>
                <w:sz w:val="18"/>
                <w:szCs w:val="18"/>
              </w:rPr>
            </w:pPr>
            <w:r w:rsidRPr="00C70170">
              <w:rPr>
                <w:rFonts w:ascii="Garamond" w:hAnsi="Garamond" w:cs="Arial"/>
                <w:sz w:val="18"/>
                <w:szCs w:val="18"/>
              </w:rPr>
              <w:t>54</w:t>
            </w:r>
          </w:p>
        </w:tc>
        <w:tc>
          <w:tcPr>
            <w:tcW w:w="767" w:type="dxa"/>
            <w:shd w:val="clear" w:color="auto" w:fill="auto"/>
            <w:noWrap/>
          </w:tcPr>
          <w:p w:rsidR="009B11A7" w:rsidRPr="00C70170" w:rsidRDefault="009B11A7" w:rsidP="00A156DD">
            <w:pPr>
              <w:widowControl/>
              <w:spacing w:after="0" w:line="240" w:lineRule="auto"/>
              <w:jc w:val="center"/>
              <w:rPr>
                <w:rFonts w:ascii="Garamond" w:hAnsi="Garamond" w:cs="Arial"/>
                <w:sz w:val="18"/>
                <w:szCs w:val="18"/>
              </w:rPr>
            </w:pPr>
            <w:r w:rsidRPr="00C70170">
              <w:rPr>
                <w:rFonts w:ascii="Garamond" w:hAnsi="Garamond" w:cs="Arial"/>
                <w:sz w:val="18"/>
                <w:szCs w:val="18"/>
              </w:rPr>
              <w:t>47</w:t>
            </w:r>
          </w:p>
        </w:tc>
        <w:tc>
          <w:tcPr>
            <w:tcW w:w="767" w:type="dxa"/>
            <w:shd w:val="clear" w:color="auto" w:fill="auto"/>
            <w:noWrap/>
          </w:tcPr>
          <w:p w:rsidR="009B11A7" w:rsidRPr="00C70170" w:rsidRDefault="009B11A7" w:rsidP="00A156DD">
            <w:pPr>
              <w:widowControl/>
              <w:spacing w:after="0" w:line="240" w:lineRule="auto"/>
              <w:jc w:val="center"/>
              <w:rPr>
                <w:rFonts w:ascii="Garamond" w:hAnsi="Garamond" w:cs="Arial"/>
                <w:sz w:val="18"/>
                <w:szCs w:val="18"/>
              </w:rPr>
            </w:pPr>
            <w:r w:rsidRPr="00C70170">
              <w:rPr>
                <w:rFonts w:ascii="Garamond" w:hAnsi="Garamond" w:cs="Arial"/>
                <w:sz w:val="18"/>
                <w:szCs w:val="18"/>
              </w:rPr>
              <w:t>48</w:t>
            </w:r>
          </w:p>
        </w:tc>
        <w:tc>
          <w:tcPr>
            <w:tcW w:w="767" w:type="dxa"/>
            <w:shd w:val="clear" w:color="auto" w:fill="auto"/>
            <w:noWrap/>
          </w:tcPr>
          <w:p w:rsidR="009B11A7" w:rsidRPr="00C70170" w:rsidRDefault="009B11A7" w:rsidP="00A156DD">
            <w:pPr>
              <w:widowControl/>
              <w:spacing w:after="0" w:line="240" w:lineRule="auto"/>
              <w:jc w:val="center"/>
              <w:rPr>
                <w:rFonts w:ascii="Garamond" w:hAnsi="Garamond" w:cs="Arial"/>
                <w:sz w:val="18"/>
                <w:szCs w:val="18"/>
              </w:rPr>
            </w:pPr>
            <w:r w:rsidRPr="00C70170">
              <w:rPr>
                <w:rFonts w:ascii="Garamond" w:hAnsi="Garamond" w:cs="Arial"/>
                <w:sz w:val="18"/>
                <w:szCs w:val="18"/>
              </w:rPr>
              <w:t>49</w:t>
            </w:r>
          </w:p>
        </w:tc>
        <w:tc>
          <w:tcPr>
            <w:tcW w:w="767" w:type="dxa"/>
            <w:shd w:val="clear" w:color="auto" w:fill="auto"/>
            <w:noWrap/>
          </w:tcPr>
          <w:p w:rsidR="009B11A7" w:rsidRPr="00C70170" w:rsidRDefault="009B11A7" w:rsidP="00A156DD">
            <w:pPr>
              <w:widowControl/>
              <w:spacing w:after="0" w:line="240" w:lineRule="auto"/>
              <w:jc w:val="center"/>
              <w:rPr>
                <w:rFonts w:ascii="Garamond" w:hAnsi="Garamond" w:cs="Arial"/>
                <w:sz w:val="18"/>
                <w:szCs w:val="18"/>
              </w:rPr>
            </w:pPr>
            <w:r w:rsidRPr="00C70170">
              <w:rPr>
                <w:rFonts w:ascii="Garamond" w:hAnsi="Garamond" w:cs="Arial"/>
                <w:sz w:val="18"/>
                <w:szCs w:val="18"/>
              </w:rPr>
              <w:t>52</w:t>
            </w:r>
          </w:p>
        </w:tc>
        <w:tc>
          <w:tcPr>
            <w:tcW w:w="767" w:type="dxa"/>
            <w:shd w:val="clear" w:color="auto" w:fill="auto"/>
            <w:noWrap/>
          </w:tcPr>
          <w:p w:rsidR="009B11A7" w:rsidRPr="00C70170" w:rsidRDefault="009B11A7" w:rsidP="00A156DD">
            <w:pPr>
              <w:widowControl/>
              <w:spacing w:after="0" w:line="240" w:lineRule="auto"/>
              <w:jc w:val="center"/>
              <w:rPr>
                <w:rFonts w:ascii="Garamond" w:hAnsi="Garamond" w:cs="Arial"/>
                <w:sz w:val="18"/>
                <w:szCs w:val="18"/>
              </w:rPr>
            </w:pPr>
            <w:r w:rsidRPr="00C70170">
              <w:rPr>
                <w:rFonts w:ascii="Garamond" w:hAnsi="Garamond" w:cs="Arial"/>
                <w:sz w:val="18"/>
                <w:szCs w:val="18"/>
              </w:rPr>
              <w:t>52</w:t>
            </w:r>
          </w:p>
        </w:tc>
        <w:tc>
          <w:tcPr>
            <w:tcW w:w="767" w:type="dxa"/>
            <w:shd w:val="clear" w:color="auto" w:fill="auto"/>
            <w:noWrap/>
          </w:tcPr>
          <w:p w:rsidR="009B11A7" w:rsidRPr="00C70170" w:rsidRDefault="009B11A7" w:rsidP="00A156DD">
            <w:pPr>
              <w:widowControl/>
              <w:spacing w:after="0" w:line="240" w:lineRule="auto"/>
              <w:jc w:val="center"/>
              <w:rPr>
                <w:rFonts w:ascii="Garamond" w:hAnsi="Garamond" w:cs="Arial"/>
                <w:sz w:val="18"/>
                <w:szCs w:val="18"/>
              </w:rPr>
            </w:pPr>
            <w:r w:rsidRPr="00C70170">
              <w:rPr>
                <w:rFonts w:ascii="Garamond" w:hAnsi="Garamond" w:cs="Arial"/>
                <w:sz w:val="18"/>
                <w:szCs w:val="18"/>
              </w:rPr>
              <w:t>52</w:t>
            </w:r>
          </w:p>
        </w:tc>
        <w:tc>
          <w:tcPr>
            <w:tcW w:w="767" w:type="dxa"/>
            <w:shd w:val="clear" w:color="auto" w:fill="auto"/>
            <w:noWrap/>
          </w:tcPr>
          <w:p w:rsidR="009B11A7" w:rsidRPr="00C70170" w:rsidRDefault="009B11A7" w:rsidP="00A156DD">
            <w:pPr>
              <w:widowControl/>
              <w:spacing w:after="0" w:line="240" w:lineRule="auto"/>
              <w:jc w:val="center"/>
              <w:rPr>
                <w:rFonts w:ascii="Garamond" w:hAnsi="Garamond" w:cs="Arial"/>
                <w:sz w:val="18"/>
                <w:szCs w:val="18"/>
              </w:rPr>
            </w:pPr>
            <w:r w:rsidRPr="00C70170">
              <w:rPr>
                <w:rFonts w:ascii="Garamond" w:hAnsi="Garamond" w:cs="Arial"/>
                <w:sz w:val="18"/>
                <w:szCs w:val="18"/>
              </w:rPr>
              <w:t>55</w:t>
            </w:r>
          </w:p>
        </w:tc>
        <w:tc>
          <w:tcPr>
            <w:tcW w:w="767" w:type="dxa"/>
            <w:shd w:val="clear" w:color="auto" w:fill="auto"/>
            <w:noWrap/>
          </w:tcPr>
          <w:p w:rsidR="009B11A7" w:rsidRPr="00C70170" w:rsidRDefault="009B11A7" w:rsidP="00A156DD">
            <w:pPr>
              <w:widowControl/>
              <w:spacing w:after="0" w:line="240" w:lineRule="auto"/>
              <w:jc w:val="center"/>
              <w:rPr>
                <w:rFonts w:ascii="Garamond" w:hAnsi="Garamond" w:cs="Arial"/>
                <w:sz w:val="18"/>
                <w:szCs w:val="18"/>
              </w:rPr>
            </w:pPr>
            <w:r w:rsidRPr="00C70170">
              <w:rPr>
                <w:rFonts w:ascii="Garamond" w:hAnsi="Garamond" w:cs="Arial"/>
                <w:sz w:val="18"/>
                <w:szCs w:val="18"/>
              </w:rPr>
              <w:t>55</w:t>
            </w:r>
          </w:p>
        </w:tc>
        <w:tc>
          <w:tcPr>
            <w:tcW w:w="767" w:type="dxa"/>
            <w:shd w:val="clear" w:color="auto" w:fill="auto"/>
            <w:noWrap/>
          </w:tcPr>
          <w:p w:rsidR="009B11A7" w:rsidRPr="00C70170" w:rsidRDefault="009B11A7" w:rsidP="00A156DD">
            <w:pPr>
              <w:widowControl/>
              <w:spacing w:after="0" w:line="240" w:lineRule="auto"/>
              <w:jc w:val="center"/>
              <w:rPr>
                <w:rFonts w:ascii="Garamond" w:hAnsi="Garamond" w:cs="Arial"/>
                <w:sz w:val="18"/>
                <w:szCs w:val="18"/>
              </w:rPr>
            </w:pPr>
            <w:r w:rsidRPr="00C70170">
              <w:rPr>
                <w:rFonts w:ascii="Garamond" w:hAnsi="Garamond" w:cs="Arial"/>
                <w:sz w:val="18"/>
                <w:szCs w:val="18"/>
              </w:rPr>
              <w:t>52</w:t>
            </w:r>
          </w:p>
        </w:tc>
        <w:tc>
          <w:tcPr>
            <w:tcW w:w="767" w:type="dxa"/>
            <w:shd w:val="clear" w:color="auto" w:fill="auto"/>
            <w:noWrap/>
          </w:tcPr>
          <w:p w:rsidR="009B11A7" w:rsidRPr="00C70170" w:rsidRDefault="009B11A7" w:rsidP="00A156DD">
            <w:pPr>
              <w:widowControl/>
              <w:spacing w:after="0" w:line="240" w:lineRule="auto"/>
              <w:jc w:val="center"/>
              <w:rPr>
                <w:rFonts w:ascii="Garamond" w:hAnsi="Garamond" w:cs="Arial"/>
                <w:sz w:val="18"/>
                <w:szCs w:val="18"/>
              </w:rPr>
            </w:pPr>
            <w:r w:rsidRPr="00C70170">
              <w:rPr>
                <w:rFonts w:ascii="Garamond" w:hAnsi="Garamond" w:cs="Arial"/>
                <w:sz w:val="18"/>
                <w:szCs w:val="18"/>
              </w:rPr>
              <w:t>65</w:t>
            </w:r>
          </w:p>
        </w:tc>
        <w:tc>
          <w:tcPr>
            <w:tcW w:w="767" w:type="dxa"/>
            <w:shd w:val="clear" w:color="auto" w:fill="auto"/>
            <w:noWrap/>
          </w:tcPr>
          <w:p w:rsidR="009B11A7" w:rsidRPr="00C70170" w:rsidRDefault="009B11A7" w:rsidP="00A156DD">
            <w:pPr>
              <w:widowControl/>
              <w:spacing w:after="0" w:line="240" w:lineRule="auto"/>
              <w:jc w:val="center"/>
              <w:rPr>
                <w:rFonts w:ascii="Garamond" w:hAnsi="Garamond" w:cs="Arial"/>
                <w:sz w:val="18"/>
                <w:szCs w:val="18"/>
              </w:rPr>
            </w:pPr>
            <w:r w:rsidRPr="00C70170">
              <w:rPr>
                <w:rFonts w:ascii="Garamond" w:hAnsi="Garamond" w:cs="Arial"/>
                <w:sz w:val="18"/>
                <w:szCs w:val="18"/>
              </w:rPr>
              <w:t>69</w:t>
            </w:r>
          </w:p>
        </w:tc>
      </w:tr>
    </w:tbl>
    <w:p w:rsidR="00EC41B9" w:rsidRPr="00EC41B9" w:rsidRDefault="00EC41B9" w:rsidP="00960165">
      <w:pPr>
        <w:pStyle w:val="TableCaption"/>
        <w:ind w:left="0"/>
        <w:jc w:val="both"/>
      </w:pPr>
      <w:r w:rsidRPr="00EC41B9">
        <w:br w:type="page"/>
      </w:r>
      <w:bookmarkStart w:id="284" w:name="_Toc444157729"/>
      <w:r w:rsidRPr="00EC41B9">
        <w:lastRenderedPageBreak/>
        <w:t>Table A2: Service Providers Monthly Service Quality Performance</w:t>
      </w:r>
      <w:bookmarkEnd w:id="284"/>
    </w:p>
    <w:p w:rsidR="00EC41B9" w:rsidRPr="00EC41B9" w:rsidRDefault="00EC41B9" w:rsidP="00EC41B9">
      <w:pPr>
        <w:widowControl/>
        <w:spacing w:after="0" w:line="240" w:lineRule="auto"/>
        <w:ind w:left="1440"/>
        <w:jc w:val="center"/>
        <w:rPr>
          <w:rFonts w:ascii="Garamond" w:eastAsia="MS Mincho" w:hAnsi="Garamond"/>
          <w:b/>
          <w:bCs/>
          <w:kern w:val="28"/>
          <w:sz w:val="24"/>
        </w:rPr>
      </w:pPr>
    </w:p>
    <w:p w:rsidR="00EC41B9" w:rsidRDefault="00EC41B9" w:rsidP="00EC41B9">
      <w:pPr>
        <w:widowControl/>
        <w:spacing w:before="20" w:after="20" w:line="200" w:lineRule="exact"/>
        <w:ind w:right="-187"/>
        <w:jc w:val="left"/>
        <w:rPr>
          <w:rFonts w:ascii="Garamond" w:eastAsia="MS Mincho" w:hAnsi="Garamond"/>
          <w:b/>
          <w:kern w:val="28"/>
          <w:sz w:val="24"/>
        </w:rPr>
      </w:pPr>
    </w:p>
    <w:p w:rsidR="00EB1CDE" w:rsidRDefault="00EB1CDE" w:rsidP="00EC41B9">
      <w:pPr>
        <w:widowControl/>
        <w:spacing w:before="20" w:after="20" w:line="200" w:lineRule="exact"/>
        <w:ind w:right="-187"/>
        <w:jc w:val="left"/>
        <w:rPr>
          <w:rFonts w:ascii="Garamond" w:eastAsia="MS Mincho" w:hAnsi="Garamond"/>
          <w:b/>
          <w:kern w:val="28"/>
          <w:sz w:val="24"/>
        </w:rPr>
      </w:pPr>
    </w:p>
    <w:tbl>
      <w:tblPr>
        <w:tblW w:w="4961" w:type="pct"/>
        <w:tblBorders>
          <w:top w:val="single" w:sz="4" w:space="0" w:color="006666"/>
          <w:left w:val="single" w:sz="4" w:space="0" w:color="006666"/>
          <w:bottom w:val="single" w:sz="4" w:space="0" w:color="006666"/>
          <w:right w:val="single" w:sz="4" w:space="0" w:color="006666"/>
          <w:insideH w:val="single" w:sz="6" w:space="0" w:color="006666"/>
          <w:insideV w:val="single" w:sz="6" w:space="0" w:color="006666"/>
        </w:tblBorders>
        <w:tblLook w:val="04A0" w:firstRow="1" w:lastRow="0" w:firstColumn="1" w:lastColumn="0" w:noHBand="0" w:noVBand="1"/>
      </w:tblPr>
      <w:tblGrid>
        <w:gridCol w:w="1031"/>
        <w:gridCol w:w="1509"/>
        <w:gridCol w:w="1253"/>
        <w:gridCol w:w="2104"/>
        <w:gridCol w:w="694"/>
        <w:gridCol w:w="694"/>
        <w:gridCol w:w="694"/>
        <w:gridCol w:w="694"/>
        <w:gridCol w:w="694"/>
        <w:gridCol w:w="694"/>
        <w:gridCol w:w="694"/>
        <w:gridCol w:w="694"/>
        <w:gridCol w:w="694"/>
        <w:gridCol w:w="694"/>
        <w:gridCol w:w="694"/>
        <w:gridCol w:w="685"/>
      </w:tblGrid>
      <w:tr w:rsidR="00BD1605" w:rsidRPr="009341A2" w:rsidTr="00BD1605">
        <w:trPr>
          <w:trHeight w:val="699"/>
        </w:trPr>
        <w:tc>
          <w:tcPr>
            <w:tcW w:w="363" w:type="pct"/>
            <w:shd w:val="clear" w:color="auto" w:fill="006666"/>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 xml:space="preserve">Category of Service </w:t>
            </w:r>
          </w:p>
        </w:tc>
        <w:tc>
          <w:tcPr>
            <w:tcW w:w="531" w:type="pct"/>
            <w:shd w:val="clear" w:color="auto" w:fill="006666"/>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 xml:space="preserve">Index </w:t>
            </w:r>
          </w:p>
        </w:tc>
        <w:tc>
          <w:tcPr>
            <w:tcW w:w="441" w:type="pct"/>
            <w:shd w:val="clear" w:color="auto" w:fill="006666"/>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 xml:space="preserve">Service Provider </w:t>
            </w:r>
          </w:p>
        </w:tc>
        <w:tc>
          <w:tcPr>
            <w:tcW w:w="740" w:type="pct"/>
            <w:shd w:val="clear" w:color="auto" w:fill="006666"/>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 xml:space="preserve">Annual Benchmark Description </w:t>
            </w:r>
          </w:p>
        </w:tc>
        <w:tc>
          <w:tcPr>
            <w:tcW w:w="244" w:type="pct"/>
            <w:shd w:val="clear" w:color="auto" w:fill="006666"/>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Jan 2015</w:t>
            </w:r>
          </w:p>
        </w:tc>
        <w:tc>
          <w:tcPr>
            <w:tcW w:w="244" w:type="pct"/>
            <w:shd w:val="clear" w:color="auto" w:fill="006666"/>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Feb 2015</w:t>
            </w:r>
          </w:p>
        </w:tc>
        <w:tc>
          <w:tcPr>
            <w:tcW w:w="244" w:type="pct"/>
            <w:shd w:val="clear" w:color="auto" w:fill="006666"/>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Mar 2015</w:t>
            </w:r>
          </w:p>
        </w:tc>
        <w:tc>
          <w:tcPr>
            <w:tcW w:w="244" w:type="pct"/>
            <w:shd w:val="clear" w:color="auto" w:fill="006666"/>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Apr 2015</w:t>
            </w:r>
          </w:p>
        </w:tc>
        <w:tc>
          <w:tcPr>
            <w:tcW w:w="244" w:type="pct"/>
            <w:shd w:val="clear" w:color="auto" w:fill="006666"/>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May 2015</w:t>
            </w:r>
          </w:p>
        </w:tc>
        <w:tc>
          <w:tcPr>
            <w:tcW w:w="244" w:type="pct"/>
            <w:shd w:val="clear" w:color="auto" w:fill="006666"/>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Jun 2015</w:t>
            </w:r>
          </w:p>
        </w:tc>
        <w:tc>
          <w:tcPr>
            <w:tcW w:w="244" w:type="pct"/>
            <w:shd w:val="clear" w:color="auto" w:fill="006666"/>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Jul 2015</w:t>
            </w:r>
          </w:p>
        </w:tc>
        <w:tc>
          <w:tcPr>
            <w:tcW w:w="244" w:type="pct"/>
            <w:shd w:val="clear" w:color="auto" w:fill="006666"/>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Aug 2015</w:t>
            </w:r>
          </w:p>
        </w:tc>
        <w:tc>
          <w:tcPr>
            <w:tcW w:w="244" w:type="pct"/>
            <w:shd w:val="clear" w:color="auto" w:fill="006666"/>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Sep 2015</w:t>
            </w:r>
          </w:p>
        </w:tc>
        <w:tc>
          <w:tcPr>
            <w:tcW w:w="244" w:type="pct"/>
            <w:shd w:val="clear" w:color="auto" w:fill="006666"/>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Oct 2015</w:t>
            </w:r>
          </w:p>
        </w:tc>
        <w:tc>
          <w:tcPr>
            <w:tcW w:w="244" w:type="pct"/>
            <w:shd w:val="clear" w:color="auto" w:fill="006666"/>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Nov 2015</w:t>
            </w:r>
          </w:p>
        </w:tc>
        <w:tc>
          <w:tcPr>
            <w:tcW w:w="244" w:type="pct"/>
            <w:shd w:val="clear" w:color="auto" w:fill="006666"/>
            <w:vAlign w:val="center"/>
            <w:hideMark/>
          </w:tcPr>
          <w:p w:rsidR="00960165" w:rsidRPr="00C70170" w:rsidRDefault="00960165" w:rsidP="00894FF6">
            <w:pPr>
              <w:keepNext/>
              <w:spacing w:before="60" w:after="60"/>
              <w:jc w:val="center"/>
              <w:rPr>
                <w:rFonts w:ascii="Garamond" w:hAnsi="Garamond" w:cs="Arial"/>
                <w:b/>
                <w:color w:val="FFFFFF" w:themeColor="background1"/>
                <w:sz w:val="18"/>
                <w:szCs w:val="18"/>
              </w:rPr>
            </w:pPr>
            <w:r w:rsidRPr="00C70170">
              <w:rPr>
                <w:rFonts w:ascii="Garamond" w:hAnsi="Garamond" w:cs="Arial"/>
                <w:b/>
                <w:color w:val="FFFFFF" w:themeColor="background1"/>
                <w:sz w:val="18"/>
                <w:szCs w:val="18"/>
              </w:rPr>
              <w:t>Dec 2015</w:t>
            </w:r>
          </w:p>
        </w:tc>
      </w:tr>
      <w:tr w:rsidR="00960165" w:rsidRPr="00CF257C" w:rsidTr="00BD1605">
        <w:trPr>
          <w:trHeight w:val="699"/>
        </w:trPr>
        <w:tc>
          <w:tcPr>
            <w:tcW w:w="363" w:type="pct"/>
            <w:vMerge w:val="restart"/>
            <w:shd w:val="clear" w:color="auto" w:fill="auto"/>
            <w:hideMark/>
          </w:tcPr>
          <w:p w:rsidR="00960165" w:rsidRPr="00BD1605" w:rsidRDefault="00960165" w:rsidP="00894FF6">
            <w:pPr>
              <w:widowControl/>
              <w:spacing w:after="0" w:line="240" w:lineRule="auto"/>
              <w:jc w:val="left"/>
              <w:rPr>
                <w:rFonts w:ascii="Garamond" w:hAnsi="Garamond" w:cs="Arial"/>
                <w:sz w:val="18"/>
                <w:szCs w:val="18"/>
              </w:rPr>
            </w:pPr>
            <w:r w:rsidRPr="00BD1605">
              <w:rPr>
                <w:rFonts w:ascii="Garamond" w:hAnsi="Garamond" w:cs="Arial"/>
                <w:sz w:val="18"/>
                <w:szCs w:val="18"/>
              </w:rPr>
              <w:t xml:space="preserve">Operations Services </w:t>
            </w:r>
          </w:p>
        </w:tc>
        <w:tc>
          <w:tcPr>
            <w:tcW w:w="531" w:type="pct"/>
            <w:vMerge w:val="restart"/>
            <w:shd w:val="clear" w:color="auto" w:fill="auto"/>
            <w:hideMark/>
          </w:tcPr>
          <w:p w:rsidR="00960165" w:rsidRPr="00BD1605" w:rsidRDefault="00960165" w:rsidP="00894FF6">
            <w:pPr>
              <w:widowControl/>
              <w:spacing w:after="0" w:line="240" w:lineRule="auto"/>
              <w:jc w:val="left"/>
              <w:rPr>
                <w:rFonts w:ascii="Garamond" w:hAnsi="Garamond" w:cs="Arial"/>
                <w:sz w:val="18"/>
                <w:szCs w:val="18"/>
              </w:rPr>
            </w:pPr>
            <w:r w:rsidRPr="00BD1605">
              <w:rPr>
                <w:rFonts w:ascii="Garamond" w:hAnsi="Garamond" w:cs="Arial"/>
                <w:sz w:val="18"/>
                <w:szCs w:val="18"/>
              </w:rPr>
              <w:t>Service Provider New Customer Construction Appointments Kept</w:t>
            </w:r>
            <w:r w:rsidRPr="00BD1605">
              <w:rPr>
                <w:rStyle w:val="FootnoteReference"/>
                <w:rFonts w:ascii="Garamond" w:hAnsi="Garamond"/>
                <w:sz w:val="18"/>
                <w:szCs w:val="18"/>
              </w:rPr>
              <w:footnoteReference w:id="31"/>
            </w:r>
          </w:p>
        </w:tc>
        <w:tc>
          <w:tcPr>
            <w:tcW w:w="441" w:type="pct"/>
            <w:shd w:val="clear" w:color="auto" w:fill="auto"/>
            <w:hideMark/>
          </w:tcPr>
          <w:p w:rsidR="00960165" w:rsidRPr="00BD1605" w:rsidRDefault="00960165" w:rsidP="00894FF6">
            <w:pPr>
              <w:widowControl/>
              <w:spacing w:after="0" w:line="240" w:lineRule="auto"/>
              <w:jc w:val="left"/>
              <w:rPr>
                <w:rFonts w:ascii="Garamond" w:hAnsi="Garamond" w:cs="Arial"/>
                <w:sz w:val="18"/>
                <w:szCs w:val="18"/>
              </w:rPr>
            </w:pPr>
            <w:r w:rsidRPr="00BD1605">
              <w:rPr>
                <w:rFonts w:ascii="Garamond" w:hAnsi="Garamond" w:cs="Arial"/>
                <w:sz w:val="18"/>
                <w:szCs w:val="18"/>
              </w:rPr>
              <w:t xml:space="preserve">Quanta Electric </w:t>
            </w:r>
          </w:p>
        </w:tc>
        <w:tc>
          <w:tcPr>
            <w:tcW w:w="740" w:type="pct"/>
            <w:shd w:val="clear" w:color="auto" w:fill="auto"/>
            <w:hideMark/>
          </w:tcPr>
          <w:p w:rsidR="00960165" w:rsidRPr="00BD1605" w:rsidRDefault="00960165" w:rsidP="00894FF6">
            <w:pPr>
              <w:widowControl/>
              <w:spacing w:after="0" w:line="240" w:lineRule="auto"/>
              <w:jc w:val="left"/>
              <w:rPr>
                <w:rFonts w:ascii="Garamond" w:hAnsi="Garamond" w:cs="Arial"/>
                <w:sz w:val="18"/>
                <w:szCs w:val="18"/>
              </w:rPr>
            </w:pPr>
            <w:r w:rsidRPr="00BD1605">
              <w:rPr>
                <w:rFonts w:ascii="Garamond" w:hAnsi="Garamond" w:cs="Arial"/>
                <w:sz w:val="18"/>
                <w:szCs w:val="18"/>
              </w:rPr>
              <w:t xml:space="preserve">At least 92% of appointments kept </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100%</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100%</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100%</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100%</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r>
      <w:tr w:rsidR="00960165" w:rsidRPr="00CF257C" w:rsidTr="00BD1605">
        <w:trPr>
          <w:trHeight w:val="597"/>
        </w:trPr>
        <w:tc>
          <w:tcPr>
            <w:tcW w:w="363" w:type="pct"/>
            <w:vMerge/>
            <w:vAlign w:val="center"/>
            <w:hideMark/>
          </w:tcPr>
          <w:p w:rsidR="00960165" w:rsidRPr="00BD1605" w:rsidRDefault="00960165" w:rsidP="00894FF6">
            <w:pPr>
              <w:widowControl/>
              <w:spacing w:after="0" w:line="240" w:lineRule="auto"/>
              <w:jc w:val="left"/>
              <w:rPr>
                <w:rFonts w:ascii="Garamond" w:hAnsi="Garamond" w:cs="Arial"/>
                <w:sz w:val="18"/>
                <w:szCs w:val="18"/>
              </w:rPr>
            </w:pPr>
          </w:p>
        </w:tc>
        <w:tc>
          <w:tcPr>
            <w:tcW w:w="531" w:type="pct"/>
            <w:vMerge/>
            <w:vAlign w:val="center"/>
            <w:hideMark/>
          </w:tcPr>
          <w:p w:rsidR="00960165" w:rsidRPr="00BD1605" w:rsidRDefault="00960165" w:rsidP="00894FF6">
            <w:pPr>
              <w:widowControl/>
              <w:spacing w:after="0" w:line="240" w:lineRule="auto"/>
              <w:jc w:val="left"/>
              <w:rPr>
                <w:rFonts w:ascii="Garamond" w:hAnsi="Garamond" w:cs="Arial"/>
                <w:sz w:val="18"/>
                <w:szCs w:val="18"/>
              </w:rPr>
            </w:pPr>
          </w:p>
        </w:tc>
        <w:tc>
          <w:tcPr>
            <w:tcW w:w="441" w:type="pct"/>
            <w:shd w:val="clear" w:color="auto" w:fill="auto"/>
            <w:hideMark/>
          </w:tcPr>
          <w:p w:rsidR="00960165" w:rsidRPr="00BD1605" w:rsidRDefault="00960165" w:rsidP="00894FF6">
            <w:pPr>
              <w:widowControl/>
              <w:spacing w:after="0" w:line="240" w:lineRule="auto"/>
              <w:jc w:val="left"/>
              <w:rPr>
                <w:rFonts w:ascii="Garamond" w:hAnsi="Garamond" w:cs="Arial"/>
                <w:sz w:val="18"/>
                <w:szCs w:val="18"/>
              </w:rPr>
            </w:pPr>
            <w:r w:rsidRPr="00BD1605">
              <w:rPr>
                <w:rFonts w:ascii="Garamond" w:hAnsi="Garamond" w:cs="Arial"/>
                <w:sz w:val="18"/>
                <w:szCs w:val="18"/>
              </w:rPr>
              <w:t>Quanta Gas</w:t>
            </w:r>
          </w:p>
        </w:tc>
        <w:tc>
          <w:tcPr>
            <w:tcW w:w="740" w:type="pct"/>
            <w:shd w:val="clear" w:color="auto" w:fill="auto"/>
            <w:hideMark/>
          </w:tcPr>
          <w:p w:rsidR="00960165" w:rsidRPr="00BD1605" w:rsidRDefault="00960165" w:rsidP="00894FF6">
            <w:pPr>
              <w:widowControl/>
              <w:spacing w:after="0" w:line="240" w:lineRule="auto"/>
              <w:jc w:val="left"/>
              <w:rPr>
                <w:rFonts w:ascii="Garamond" w:hAnsi="Garamond" w:cs="Arial"/>
                <w:sz w:val="18"/>
                <w:szCs w:val="18"/>
              </w:rPr>
            </w:pPr>
            <w:r w:rsidRPr="00BD1605">
              <w:rPr>
                <w:rFonts w:ascii="Garamond" w:hAnsi="Garamond" w:cs="Arial"/>
                <w:sz w:val="18"/>
                <w:szCs w:val="18"/>
              </w:rPr>
              <w:t xml:space="preserve">At least 92% of appointments kept </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97%</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98%</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98%</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98%</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100%</w:t>
            </w:r>
          </w:p>
        </w:tc>
      </w:tr>
      <w:tr w:rsidR="00960165" w:rsidRPr="00CF257C" w:rsidTr="00BD1605">
        <w:trPr>
          <w:trHeight w:val="699"/>
        </w:trPr>
        <w:tc>
          <w:tcPr>
            <w:tcW w:w="363" w:type="pct"/>
            <w:vMerge/>
            <w:vAlign w:val="center"/>
            <w:hideMark/>
          </w:tcPr>
          <w:p w:rsidR="00960165" w:rsidRPr="00BD1605" w:rsidRDefault="00960165" w:rsidP="00894FF6">
            <w:pPr>
              <w:widowControl/>
              <w:spacing w:after="0" w:line="240" w:lineRule="auto"/>
              <w:jc w:val="left"/>
              <w:rPr>
                <w:rFonts w:ascii="Garamond" w:hAnsi="Garamond" w:cs="Arial"/>
                <w:sz w:val="18"/>
                <w:szCs w:val="18"/>
              </w:rPr>
            </w:pPr>
          </w:p>
        </w:tc>
        <w:tc>
          <w:tcPr>
            <w:tcW w:w="531" w:type="pct"/>
            <w:vMerge w:val="restart"/>
            <w:shd w:val="clear" w:color="auto" w:fill="auto"/>
            <w:hideMark/>
          </w:tcPr>
          <w:p w:rsidR="00960165" w:rsidRPr="00BD1605" w:rsidRDefault="00960165" w:rsidP="00894FF6">
            <w:pPr>
              <w:widowControl/>
              <w:spacing w:after="0" w:line="240" w:lineRule="auto"/>
              <w:jc w:val="left"/>
              <w:rPr>
                <w:rFonts w:ascii="Garamond" w:hAnsi="Garamond" w:cs="Arial"/>
                <w:sz w:val="18"/>
                <w:szCs w:val="18"/>
              </w:rPr>
            </w:pPr>
            <w:r w:rsidRPr="00BD1605">
              <w:rPr>
                <w:rFonts w:ascii="Garamond" w:hAnsi="Garamond" w:cs="Arial"/>
                <w:sz w:val="18"/>
                <w:szCs w:val="18"/>
              </w:rPr>
              <w:t xml:space="preserve">Service Provider Standards Compliance </w:t>
            </w:r>
          </w:p>
        </w:tc>
        <w:tc>
          <w:tcPr>
            <w:tcW w:w="441" w:type="pct"/>
            <w:shd w:val="clear" w:color="auto" w:fill="auto"/>
            <w:hideMark/>
          </w:tcPr>
          <w:p w:rsidR="00960165" w:rsidRPr="00BD1605" w:rsidRDefault="00960165" w:rsidP="00894FF6">
            <w:pPr>
              <w:widowControl/>
              <w:spacing w:after="0" w:line="240" w:lineRule="auto"/>
              <w:jc w:val="left"/>
              <w:rPr>
                <w:rFonts w:ascii="Garamond" w:hAnsi="Garamond" w:cs="Arial"/>
                <w:sz w:val="18"/>
                <w:szCs w:val="18"/>
              </w:rPr>
            </w:pPr>
            <w:r w:rsidRPr="00BD1605">
              <w:rPr>
                <w:rFonts w:ascii="Garamond" w:hAnsi="Garamond" w:cs="Arial"/>
                <w:sz w:val="18"/>
                <w:szCs w:val="18"/>
              </w:rPr>
              <w:t xml:space="preserve">Quanta Electric </w:t>
            </w:r>
          </w:p>
        </w:tc>
        <w:tc>
          <w:tcPr>
            <w:tcW w:w="740" w:type="pct"/>
            <w:shd w:val="clear" w:color="auto" w:fill="auto"/>
            <w:hideMark/>
          </w:tcPr>
          <w:p w:rsidR="00960165" w:rsidRPr="00BD1605" w:rsidRDefault="00960165" w:rsidP="00894FF6">
            <w:pPr>
              <w:widowControl/>
              <w:spacing w:after="0" w:line="240" w:lineRule="auto"/>
              <w:jc w:val="left"/>
              <w:rPr>
                <w:rFonts w:ascii="Garamond" w:hAnsi="Garamond" w:cs="Arial"/>
                <w:sz w:val="18"/>
                <w:szCs w:val="18"/>
              </w:rPr>
            </w:pPr>
            <w:r w:rsidRPr="00BD1605">
              <w:rPr>
                <w:rFonts w:ascii="Garamond" w:hAnsi="Garamond" w:cs="Arial"/>
                <w:sz w:val="18"/>
                <w:szCs w:val="18"/>
              </w:rPr>
              <w:t>At least 97% compliance with site audit checklist points</w:t>
            </w:r>
            <w:r w:rsidRPr="00BD1605">
              <w:rPr>
                <w:rFonts w:ascii="Garamond" w:hAnsi="Garamond" w:cs="Arial"/>
                <w:b/>
                <w:bCs/>
                <w:sz w:val="18"/>
                <w:szCs w:val="18"/>
                <w:vertAlign w:val="superscript"/>
              </w:rPr>
              <w:t>e</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98%</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100%</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100%</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100%</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100%</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100%</w:t>
            </w:r>
          </w:p>
        </w:tc>
      </w:tr>
      <w:tr w:rsidR="00960165" w:rsidRPr="00CF257C" w:rsidTr="00BD1605">
        <w:trPr>
          <w:trHeight w:val="699"/>
        </w:trPr>
        <w:tc>
          <w:tcPr>
            <w:tcW w:w="363" w:type="pct"/>
            <w:vMerge/>
            <w:vAlign w:val="center"/>
            <w:hideMark/>
          </w:tcPr>
          <w:p w:rsidR="00960165" w:rsidRPr="00BD1605" w:rsidRDefault="00960165" w:rsidP="00894FF6">
            <w:pPr>
              <w:widowControl/>
              <w:spacing w:after="0" w:line="240" w:lineRule="auto"/>
              <w:jc w:val="left"/>
              <w:rPr>
                <w:rFonts w:ascii="Garamond" w:hAnsi="Garamond" w:cs="Arial"/>
                <w:sz w:val="18"/>
                <w:szCs w:val="18"/>
              </w:rPr>
            </w:pPr>
          </w:p>
        </w:tc>
        <w:tc>
          <w:tcPr>
            <w:tcW w:w="531" w:type="pct"/>
            <w:vMerge/>
            <w:vAlign w:val="center"/>
            <w:hideMark/>
          </w:tcPr>
          <w:p w:rsidR="00960165" w:rsidRPr="00BD1605" w:rsidRDefault="00960165" w:rsidP="00894FF6">
            <w:pPr>
              <w:widowControl/>
              <w:spacing w:after="0" w:line="240" w:lineRule="auto"/>
              <w:jc w:val="left"/>
              <w:rPr>
                <w:rFonts w:ascii="Garamond" w:hAnsi="Garamond" w:cs="Arial"/>
                <w:sz w:val="18"/>
                <w:szCs w:val="18"/>
              </w:rPr>
            </w:pPr>
          </w:p>
        </w:tc>
        <w:tc>
          <w:tcPr>
            <w:tcW w:w="441" w:type="pct"/>
            <w:shd w:val="clear" w:color="auto" w:fill="auto"/>
            <w:hideMark/>
          </w:tcPr>
          <w:p w:rsidR="00960165" w:rsidRPr="00BD1605" w:rsidRDefault="00960165" w:rsidP="00894FF6">
            <w:pPr>
              <w:widowControl/>
              <w:spacing w:after="0" w:line="240" w:lineRule="auto"/>
              <w:jc w:val="left"/>
              <w:rPr>
                <w:rFonts w:ascii="Garamond" w:hAnsi="Garamond" w:cs="Arial"/>
                <w:sz w:val="18"/>
                <w:szCs w:val="18"/>
              </w:rPr>
            </w:pPr>
            <w:r w:rsidRPr="00BD1605">
              <w:rPr>
                <w:rFonts w:ascii="Garamond" w:hAnsi="Garamond" w:cs="Arial"/>
                <w:sz w:val="18"/>
                <w:szCs w:val="18"/>
              </w:rPr>
              <w:t>Quanta Gas</w:t>
            </w:r>
          </w:p>
        </w:tc>
        <w:tc>
          <w:tcPr>
            <w:tcW w:w="740" w:type="pct"/>
            <w:shd w:val="clear" w:color="auto" w:fill="auto"/>
            <w:hideMark/>
          </w:tcPr>
          <w:p w:rsidR="00960165" w:rsidRPr="00BD1605" w:rsidRDefault="00960165" w:rsidP="00894FF6">
            <w:pPr>
              <w:widowControl/>
              <w:spacing w:after="0" w:line="240" w:lineRule="auto"/>
              <w:jc w:val="left"/>
              <w:rPr>
                <w:rFonts w:ascii="Garamond" w:hAnsi="Garamond" w:cs="Arial"/>
                <w:sz w:val="18"/>
                <w:szCs w:val="18"/>
              </w:rPr>
            </w:pPr>
            <w:r w:rsidRPr="00BD1605">
              <w:rPr>
                <w:rFonts w:ascii="Garamond" w:hAnsi="Garamond" w:cs="Arial"/>
                <w:sz w:val="18"/>
                <w:szCs w:val="18"/>
              </w:rPr>
              <w:t>At least 97% compliance with site audit checklist points</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98%</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98%</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100%</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100%</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99%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100%</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100%</w:t>
            </w:r>
          </w:p>
        </w:tc>
      </w:tr>
      <w:tr w:rsidR="00960165" w:rsidRPr="00CF257C" w:rsidTr="00BD1605">
        <w:trPr>
          <w:trHeight w:val="1007"/>
        </w:trPr>
        <w:tc>
          <w:tcPr>
            <w:tcW w:w="363" w:type="pct"/>
            <w:vMerge/>
            <w:vAlign w:val="center"/>
            <w:hideMark/>
          </w:tcPr>
          <w:p w:rsidR="00960165" w:rsidRPr="00BD1605" w:rsidRDefault="00960165" w:rsidP="00894FF6">
            <w:pPr>
              <w:widowControl/>
              <w:spacing w:after="0" w:line="240" w:lineRule="auto"/>
              <w:jc w:val="left"/>
              <w:rPr>
                <w:rFonts w:ascii="Garamond" w:hAnsi="Garamond" w:cs="Arial"/>
                <w:sz w:val="18"/>
                <w:szCs w:val="18"/>
              </w:rPr>
            </w:pPr>
          </w:p>
        </w:tc>
        <w:tc>
          <w:tcPr>
            <w:tcW w:w="531" w:type="pct"/>
            <w:shd w:val="clear" w:color="auto" w:fill="auto"/>
            <w:hideMark/>
          </w:tcPr>
          <w:p w:rsidR="00960165" w:rsidRPr="00BD1605" w:rsidRDefault="00960165">
            <w:pPr>
              <w:widowControl/>
              <w:spacing w:after="0" w:line="240" w:lineRule="auto"/>
              <w:jc w:val="left"/>
              <w:rPr>
                <w:rFonts w:ascii="Garamond" w:hAnsi="Garamond" w:cs="Arial"/>
                <w:sz w:val="18"/>
                <w:szCs w:val="18"/>
              </w:rPr>
            </w:pPr>
            <w:r w:rsidRPr="00BD1605">
              <w:rPr>
                <w:rFonts w:ascii="Garamond" w:hAnsi="Garamond" w:cs="Arial"/>
                <w:sz w:val="18"/>
                <w:szCs w:val="18"/>
              </w:rPr>
              <w:t>Secondary Safety Response and Restoration Time</w:t>
            </w:r>
            <w:r w:rsidR="00E21F32" w:rsidRPr="00BD1605">
              <w:rPr>
                <w:rFonts w:ascii="Garamond" w:hAnsi="Garamond" w:cs="Arial"/>
                <w:sz w:val="18"/>
                <w:szCs w:val="18"/>
              </w:rPr>
              <w:t xml:space="preserve"> </w:t>
            </w:r>
            <w:r w:rsidRPr="00BD1605">
              <w:rPr>
                <w:rFonts w:ascii="Garamond" w:hAnsi="Garamond" w:cs="Arial"/>
                <w:sz w:val="18"/>
                <w:szCs w:val="18"/>
              </w:rPr>
              <w:t>Core</w:t>
            </w:r>
            <w:r w:rsidR="00E21F32" w:rsidRPr="00BD1605">
              <w:rPr>
                <w:rFonts w:ascii="Garamond" w:hAnsi="Garamond" w:cs="Arial"/>
                <w:sz w:val="18"/>
                <w:szCs w:val="18"/>
              </w:rPr>
              <w:t xml:space="preserve"> </w:t>
            </w:r>
            <w:r w:rsidRPr="00BD1605">
              <w:rPr>
                <w:rFonts w:ascii="Garamond" w:hAnsi="Garamond" w:cs="Arial"/>
                <w:sz w:val="18"/>
                <w:szCs w:val="18"/>
              </w:rPr>
              <w:t>Hour</w:t>
            </w:r>
          </w:p>
        </w:tc>
        <w:tc>
          <w:tcPr>
            <w:tcW w:w="441" w:type="pct"/>
            <w:shd w:val="clear" w:color="auto" w:fill="auto"/>
            <w:hideMark/>
          </w:tcPr>
          <w:p w:rsidR="00960165" w:rsidRPr="00BD1605" w:rsidRDefault="00960165" w:rsidP="00894FF6">
            <w:pPr>
              <w:widowControl/>
              <w:spacing w:after="0" w:line="240" w:lineRule="auto"/>
              <w:jc w:val="left"/>
              <w:rPr>
                <w:rFonts w:ascii="Garamond" w:hAnsi="Garamond" w:cs="Arial"/>
                <w:sz w:val="18"/>
                <w:szCs w:val="18"/>
              </w:rPr>
            </w:pPr>
            <w:r w:rsidRPr="00BD1605">
              <w:rPr>
                <w:rFonts w:ascii="Garamond" w:hAnsi="Garamond" w:cs="Arial"/>
                <w:sz w:val="18"/>
                <w:szCs w:val="18"/>
              </w:rPr>
              <w:t xml:space="preserve">Quanta Electric </w:t>
            </w:r>
          </w:p>
        </w:tc>
        <w:tc>
          <w:tcPr>
            <w:tcW w:w="740" w:type="pct"/>
            <w:shd w:val="clear" w:color="auto" w:fill="auto"/>
            <w:hideMark/>
          </w:tcPr>
          <w:p w:rsidR="00960165" w:rsidRPr="00BD1605" w:rsidRDefault="00960165" w:rsidP="00894FF6">
            <w:pPr>
              <w:widowControl/>
              <w:spacing w:after="0" w:line="240" w:lineRule="auto"/>
              <w:jc w:val="left"/>
              <w:rPr>
                <w:rFonts w:ascii="Garamond" w:hAnsi="Garamond" w:cs="Arial"/>
                <w:sz w:val="18"/>
                <w:szCs w:val="18"/>
              </w:rPr>
            </w:pPr>
            <w:r w:rsidRPr="00BD1605">
              <w:rPr>
                <w:rFonts w:ascii="Garamond" w:hAnsi="Garamond" w:cs="Arial"/>
                <w:sz w:val="18"/>
                <w:szCs w:val="18"/>
              </w:rPr>
              <w:t>Within 250 minutes from the dispatch time to the restoration of non-emergency outage during core hours</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263</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259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253</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252</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252</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253</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253</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255</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257</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256</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258</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258</w:t>
            </w:r>
          </w:p>
        </w:tc>
      </w:tr>
      <w:tr w:rsidR="00960165" w:rsidRPr="00CF257C" w:rsidTr="00BD1605">
        <w:trPr>
          <w:trHeight w:val="699"/>
        </w:trPr>
        <w:tc>
          <w:tcPr>
            <w:tcW w:w="363" w:type="pct"/>
            <w:vMerge/>
            <w:vAlign w:val="center"/>
            <w:hideMark/>
          </w:tcPr>
          <w:p w:rsidR="00960165" w:rsidRPr="00BD1605" w:rsidRDefault="00960165" w:rsidP="00894FF6">
            <w:pPr>
              <w:widowControl/>
              <w:spacing w:after="0" w:line="240" w:lineRule="auto"/>
              <w:jc w:val="left"/>
              <w:rPr>
                <w:rFonts w:ascii="Garamond" w:hAnsi="Garamond" w:cs="Arial"/>
                <w:sz w:val="18"/>
                <w:szCs w:val="18"/>
              </w:rPr>
            </w:pPr>
          </w:p>
        </w:tc>
        <w:tc>
          <w:tcPr>
            <w:tcW w:w="531" w:type="pct"/>
            <w:shd w:val="clear" w:color="auto" w:fill="auto"/>
            <w:hideMark/>
          </w:tcPr>
          <w:p w:rsidR="00960165" w:rsidRPr="00BD1605" w:rsidRDefault="00960165">
            <w:pPr>
              <w:widowControl/>
              <w:spacing w:after="0" w:line="240" w:lineRule="auto"/>
              <w:jc w:val="left"/>
              <w:rPr>
                <w:rFonts w:ascii="Garamond" w:hAnsi="Garamond" w:cs="Arial"/>
                <w:sz w:val="18"/>
                <w:szCs w:val="18"/>
              </w:rPr>
            </w:pPr>
            <w:r w:rsidRPr="00BD1605">
              <w:rPr>
                <w:rFonts w:ascii="Garamond" w:hAnsi="Garamond" w:cs="Arial"/>
                <w:sz w:val="18"/>
                <w:szCs w:val="18"/>
              </w:rPr>
              <w:t>Secondary Safety Response and Restoration Time</w:t>
            </w:r>
            <w:r w:rsidR="00E21F32" w:rsidRPr="00BD1605">
              <w:rPr>
                <w:rFonts w:ascii="Garamond" w:hAnsi="Garamond" w:cs="Arial"/>
                <w:sz w:val="18"/>
                <w:szCs w:val="18"/>
              </w:rPr>
              <w:t xml:space="preserve"> </w:t>
            </w:r>
            <w:r w:rsidRPr="00BD1605">
              <w:rPr>
                <w:rFonts w:ascii="Garamond" w:hAnsi="Garamond" w:cs="Arial"/>
                <w:sz w:val="18"/>
                <w:szCs w:val="18"/>
              </w:rPr>
              <w:t>No</w:t>
            </w:r>
            <w:r w:rsidR="00E21F32" w:rsidRPr="00BD1605">
              <w:rPr>
                <w:rFonts w:ascii="Garamond" w:hAnsi="Garamond" w:cs="Arial"/>
                <w:sz w:val="18"/>
                <w:szCs w:val="18"/>
              </w:rPr>
              <w:t>n-</w:t>
            </w:r>
            <w:r w:rsidRPr="00BD1605">
              <w:rPr>
                <w:rFonts w:ascii="Garamond" w:hAnsi="Garamond" w:cs="Arial"/>
                <w:sz w:val="18"/>
                <w:szCs w:val="18"/>
              </w:rPr>
              <w:t>Core</w:t>
            </w:r>
            <w:r w:rsidR="00E21F32" w:rsidRPr="00BD1605">
              <w:rPr>
                <w:rFonts w:ascii="Garamond" w:hAnsi="Garamond" w:cs="Arial"/>
                <w:sz w:val="18"/>
                <w:szCs w:val="18"/>
              </w:rPr>
              <w:t xml:space="preserve"> </w:t>
            </w:r>
            <w:r w:rsidRPr="00BD1605">
              <w:rPr>
                <w:rFonts w:ascii="Garamond" w:hAnsi="Garamond" w:cs="Arial"/>
                <w:sz w:val="18"/>
                <w:szCs w:val="18"/>
              </w:rPr>
              <w:t xml:space="preserve">Hour </w:t>
            </w:r>
          </w:p>
        </w:tc>
        <w:tc>
          <w:tcPr>
            <w:tcW w:w="441" w:type="pct"/>
            <w:shd w:val="clear" w:color="auto" w:fill="auto"/>
            <w:hideMark/>
          </w:tcPr>
          <w:p w:rsidR="00960165" w:rsidRPr="00BD1605" w:rsidRDefault="00960165" w:rsidP="00894FF6">
            <w:pPr>
              <w:widowControl/>
              <w:spacing w:after="0" w:line="240" w:lineRule="auto"/>
              <w:jc w:val="left"/>
              <w:rPr>
                <w:rFonts w:ascii="Garamond" w:hAnsi="Garamond" w:cs="Arial"/>
                <w:sz w:val="18"/>
                <w:szCs w:val="18"/>
              </w:rPr>
            </w:pPr>
            <w:r w:rsidRPr="00BD1605">
              <w:rPr>
                <w:rFonts w:ascii="Garamond" w:hAnsi="Garamond" w:cs="Arial"/>
                <w:sz w:val="18"/>
                <w:szCs w:val="18"/>
              </w:rPr>
              <w:t xml:space="preserve">Quanta Electric </w:t>
            </w:r>
          </w:p>
        </w:tc>
        <w:tc>
          <w:tcPr>
            <w:tcW w:w="740" w:type="pct"/>
            <w:shd w:val="clear" w:color="auto" w:fill="auto"/>
            <w:hideMark/>
          </w:tcPr>
          <w:p w:rsidR="00960165" w:rsidRPr="00BD1605" w:rsidRDefault="00960165" w:rsidP="00894FF6">
            <w:pPr>
              <w:widowControl/>
              <w:spacing w:after="0" w:line="240" w:lineRule="auto"/>
              <w:jc w:val="left"/>
              <w:rPr>
                <w:rFonts w:ascii="Garamond" w:hAnsi="Garamond" w:cs="Arial"/>
                <w:sz w:val="18"/>
                <w:szCs w:val="18"/>
              </w:rPr>
            </w:pPr>
            <w:r w:rsidRPr="00BD1605">
              <w:rPr>
                <w:rFonts w:ascii="Garamond" w:hAnsi="Garamond" w:cs="Arial"/>
                <w:sz w:val="18"/>
                <w:szCs w:val="18"/>
              </w:rPr>
              <w:t xml:space="preserve">Within 316 minutes from the dispatch time to the restoration of non-emergency outage during non-core hours </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288</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292</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289</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291</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287</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290</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291</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291</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293</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294</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296</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297</w:t>
            </w:r>
          </w:p>
        </w:tc>
      </w:tr>
      <w:tr w:rsidR="00960165" w:rsidRPr="00CF257C" w:rsidTr="00C41D80">
        <w:trPr>
          <w:trHeight w:val="699"/>
        </w:trPr>
        <w:tc>
          <w:tcPr>
            <w:tcW w:w="363" w:type="pct"/>
            <w:vMerge/>
            <w:vAlign w:val="center"/>
            <w:hideMark/>
          </w:tcPr>
          <w:p w:rsidR="00960165" w:rsidRPr="00BD1605" w:rsidRDefault="00960165" w:rsidP="00894FF6">
            <w:pPr>
              <w:widowControl/>
              <w:spacing w:after="0" w:line="240" w:lineRule="auto"/>
              <w:jc w:val="left"/>
              <w:rPr>
                <w:rFonts w:ascii="Garamond" w:hAnsi="Garamond" w:cs="Arial"/>
                <w:sz w:val="18"/>
                <w:szCs w:val="18"/>
              </w:rPr>
            </w:pPr>
          </w:p>
        </w:tc>
        <w:tc>
          <w:tcPr>
            <w:tcW w:w="531" w:type="pct"/>
            <w:shd w:val="clear" w:color="auto" w:fill="auto"/>
            <w:hideMark/>
          </w:tcPr>
          <w:p w:rsidR="00960165" w:rsidRPr="00BD1605" w:rsidRDefault="00960165" w:rsidP="00894FF6">
            <w:pPr>
              <w:widowControl/>
              <w:spacing w:after="0" w:line="240" w:lineRule="auto"/>
              <w:jc w:val="left"/>
              <w:rPr>
                <w:rFonts w:ascii="Garamond" w:hAnsi="Garamond" w:cs="Arial"/>
                <w:sz w:val="18"/>
                <w:szCs w:val="18"/>
              </w:rPr>
            </w:pPr>
            <w:r w:rsidRPr="00BD1605">
              <w:rPr>
                <w:rFonts w:ascii="Garamond" w:hAnsi="Garamond" w:cs="Arial"/>
                <w:sz w:val="18"/>
                <w:szCs w:val="18"/>
              </w:rPr>
              <w:t>Secondary Safety Response Time</w:t>
            </w:r>
          </w:p>
        </w:tc>
        <w:tc>
          <w:tcPr>
            <w:tcW w:w="441" w:type="pct"/>
            <w:shd w:val="clear" w:color="auto" w:fill="auto"/>
            <w:hideMark/>
          </w:tcPr>
          <w:p w:rsidR="00960165" w:rsidRPr="00BD1605" w:rsidRDefault="00960165" w:rsidP="00894FF6">
            <w:pPr>
              <w:widowControl/>
              <w:spacing w:after="0" w:line="240" w:lineRule="auto"/>
              <w:jc w:val="left"/>
              <w:rPr>
                <w:rFonts w:ascii="Garamond" w:hAnsi="Garamond" w:cs="Arial"/>
                <w:sz w:val="18"/>
                <w:szCs w:val="18"/>
              </w:rPr>
            </w:pPr>
            <w:r w:rsidRPr="00BD1605">
              <w:rPr>
                <w:rFonts w:ascii="Garamond" w:hAnsi="Garamond" w:cs="Arial"/>
                <w:sz w:val="18"/>
                <w:szCs w:val="18"/>
              </w:rPr>
              <w:t>Quanta Gas</w:t>
            </w:r>
          </w:p>
        </w:tc>
        <w:tc>
          <w:tcPr>
            <w:tcW w:w="740" w:type="pct"/>
            <w:shd w:val="clear" w:color="auto" w:fill="auto"/>
            <w:hideMark/>
          </w:tcPr>
          <w:p w:rsidR="00960165" w:rsidRPr="00BD1605" w:rsidRDefault="00960165" w:rsidP="00894FF6">
            <w:pPr>
              <w:widowControl/>
              <w:spacing w:after="0" w:line="240" w:lineRule="auto"/>
              <w:jc w:val="left"/>
              <w:rPr>
                <w:rFonts w:ascii="Garamond" w:hAnsi="Garamond" w:cs="Arial"/>
                <w:sz w:val="18"/>
                <w:szCs w:val="18"/>
              </w:rPr>
            </w:pPr>
            <w:r w:rsidRPr="00BD1605">
              <w:rPr>
                <w:rFonts w:ascii="Garamond" w:hAnsi="Garamond" w:cs="Arial"/>
                <w:sz w:val="18"/>
                <w:szCs w:val="18"/>
              </w:rPr>
              <w:t>Within 60 minutes from first response assessment completion</w:t>
            </w:r>
            <w:r w:rsidR="00115912">
              <w:rPr>
                <w:rFonts w:ascii="Garamond" w:hAnsi="Garamond" w:cs="Arial"/>
                <w:sz w:val="18"/>
                <w:szCs w:val="18"/>
              </w:rPr>
              <w:t xml:space="preserve"> </w:t>
            </w:r>
            <w:r w:rsidRPr="00BD1605">
              <w:rPr>
                <w:rFonts w:ascii="Garamond" w:hAnsi="Garamond" w:cs="Arial"/>
                <w:sz w:val="18"/>
                <w:szCs w:val="18"/>
              </w:rPr>
              <w:t>to second response arrival</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45</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38</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41</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46</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43</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46</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43</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54</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36</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42</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66</w:t>
            </w:r>
          </w:p>
        </w:tc>
        <w:tc>
          <w:tcPr>
            <w:tcW w:w="244" w:type="pct"/>
            <w:shd w:val="clear" w:color="auto" w:fill="auto"/>
            <w:hideMark/>
          </w:tcPr>
          <w:p w:rsidR="00960165" w:rsidRPr="00BD1605" w:rsidRDefault="00960165" w:rsidP="00894FF6">
            <w:pPr>
              <w:widowControl/>
              <w:spacing w:after="0" w:line="240" w:lineRule="auto"/>
              <w:jc w:val="center"/>
              <w:rPr>
                <w:rFonts w:ascii="Garamond" w:hAnsi="Garamond" w:cs="Arial"/>
                <w:sz w:val="18"/>
                <w:szCs w:val="18"/>
              </w:rPr>
            </w:pPr>
            <w:r w:rsidRPr="00BD1605">
              <w:rPr>
                <w:rFonts w:ascii="Garamond" w:hAnsi="Garamond" w:cs="Arial"/>
                <w:sz w:val="18"/>
                <w:szCs w:val="18"/>
              </w:rPr>
              <w:t>45</w:t>
            </w:r>
          </w:p>
        </w:tc>
      </w:tr>
    </w:tbl>
    <w:p w:rsidR="00EC41B9" w:rsidRPr="00EC41B9" w:rsidRDefault="00EC41B9" w:rsidP="00EC41B9">
      <w:pPr>
        <w:widowControl/>
        <w:spacing w:before="20" w:after="20" w:line="200" w:lineRule="exact"/>
        <w:ind w:right="-187"/>
        <w:jc w:val="left"/>
        <w:rPr>
          <w:rFonts w:ascii="Garamond" w:eastAsia="MS Mincho" w:hAnsi="Garamond"/>
          <w:b/>
          <w:kern w:val="28"/>
          <w:sz w:val="24"/>
        </w:rPr>
      </w:pPr>
    </w:p>
    <w:p w:rsidR="00EC41B9" w:rsidRPr="00EC41B9" w:rsidRDefault="00EC41B9" w:rsidP="00EC41B9">
      <w:pPr>
        <w:widowControl/>
        <w:spacing w:after="0" w:line="240" w:lineRule="auto"/>
        <w:jc w:val="left"/>
        <w:rPr>
          <w:rFonts w:ascii="Garamond" w:eastAsia="MS Mincho" w:hAnsi="Garamond"/>
          <w:b/>
          <w:kern w:val="28"/>
          <w:sz w:val="24"/>
        </w:rPr>
      </w:pPr>
    </w:p>
    <w:p w:rsidR="00EC41B9" w:rsidRPr="00EC41B9" w:rsidRDefault="00EC41B9" w:rsidP="005D74A6">
      <w:pPr>
        <w:pStyle w:val="TableCaption"/>
      </w:pPr>
      <w:bookmarkStart w:id="285" w:name="_Toc414215917"/>
      <w:bookmarkStart w:id="286" w:name="_Toc444157730"/>
      <w:bookmarkStart w:id="287" w:name="AttachmentA"/>
      <w:bookmarkStart w:id="288" w:name="_Toc289169021"/>
      <w:bookmarkStart w:id="289" w:name="_Toc352132279"/>
      <w:r w:rsidRPr="00EC41B9">
        <w:t>Table A3: Attachment A to Appendix A—Major Event and Localized Emergency Event Days (Affected Local Areas Only)</w:t>
      </w:r>
      <w:bookmarkEnd w:id="285"/>
      <w:bookmarkEnd w:id="286"/>
    </w:p>
    <w:bookmarkEnd w:id="287"/>
    <w:bookmarkEnd w:id="288"/>
    <w:bookmarkEnd w:id="289"/>
    <w:p w:rsidR="00EC41B9" w:rsidRDefault="00EC41B9" w:rsidP="00744FC5">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t>This Attachment A to Appendix A provides detail on Major Event and localized emergency event days (Affected local areas only).</w:t>
      </w:r>
    </w:p>
    <w:tbl>
      <w:tblPr>
        <w:tblW w:w="5005" w:type="pct"/>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953"/>
        <w:gridCol w:w="589"/>
        <w:gridCol w:w="1208"/>
        <w:gridCol w:w="422"/>
        <w:gridCol w:w="322"/>
        <w:gridCol w:w="926"/>
        <w:gridCol w:w="929"/>
        <w:gridCol w:w="929"/>
        <w:gridCol w:w="743"/>
        <w:gridCol w:w="1484"/>
        <w:gridCol w:w="1020"/>
        <w:gridCol w:w="4717"/>
      </w:tblGrid>
      <w:tr w:rsidR="00EE1962" w:rsidRPr="00343682" w:rsidTr="00BD1605">
        <w:trPr>
          <w:cantSplit/>
          <w:trHeight w:val="521"/>
        </w:trPr>
        <w:tc>
          <w:tcPr>
            <w:tcW w:w="1114" w:type="pct"/>
            <w:gridSpan w:val="4"/>
            <w:shd w:val="clear" w:color="auto" w:fill="auto"/>
            <w:vAlign w:val="center"/>
          </w:tcPr>
          <w:p w:rsidR="00EE1962" w:rsidRPr="00C70170" w:rsidRDefault="00EE1962" w:rsidP="00894FF6">
            <w:pPr>
              <w:spacing w:after="0"/>
              <w:jc w:val="center"/>
              <w:rPr>
                <w:rFonts w:ascii="Garamond" w:hAnsi="Garamond" w:cs="Arial"/>
                <w:b/>
                <w:bCs/>
                <w:sz w:val="14"/>
                <w:szCs w:val="14"/>
              </w:rPr>
            </w:pPr>
            <w:r w:rsidRPr="00DD4A67">
              <w:rPr>
                <w:rFonts w:ascii="Garamond" w:hAnsi="Garamond" w:cs="Arial"/>
                <w:noProof/>
                <w:sz w:val="20"/>
                <w:szCs w:val="20"/>
              </w:rPr>
              <w:drawing>
                <wp:anchor distT="0" distB="0" distL="114300" distR="114300" simplePos="0" relativeHeight="252377600" behindDoc="0" locked="0" layoutInCell="1" allowOverlap="1" wp14:anchorId="3610B377" wp14:editId="39C1A476">
                  <wp:simplePos x="0" y="0"/>
                  <wp:positionH relativeFrom="column">
                    <wp:posOffset>90747</wp:posOffset>
                  </wp:positionH>
                  <wp:positionV relativeFrom="paragraph">
                    <wp:posOffset>-49415</wp:posOffset>
                  </wp:positionV>
                  <wp:extent cx="2083435" cy="349885"/>
                  <wp:effectExtent l="0" t="0" r="0" b="0"/>
                  <wp:wrapNone/>
                  <wp:docPr id="2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83435" cy="3498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3886" w:type="pct"/>
            <w:gridSpan w:val="8"/>
            <w:shd w:val="clear" w:color="auto" w:fill="auto"/>
            <w:vAlign w:val="center"/>
          </w:tcPr>
          <w:p w:rsidR="00EE1962" w:rsidRPr="00C70170" w:rsidRDefault="00EE1962" w:rsidP="00894FF6">
            <w:pPr>
              <w:keepNext/>
              <w:spacing w:before="60" w:after="60"/>
              <w:jc w:val="center"/>
              <w:rPr>
                <w:rFonts w:ascii="Garamond" w:hAnsi="Garamond" w:cs="Arial"/>
                <w:b/>
              </w:rPr>
            </w:pPr>
            <w:r w:rsidRPr="00C70170">
              <w:rPr>
                <w:rFonts w:ascii="Garamond" w:hAnsi="Garamond" w:cs="Arial"/>
                <w:b/>
              </w:rPr>
              <w:t xml:space="preserve">SQI #11 Supplemental Reporting </w:t>
            </w:r>
            <w:r w:rsidRPr="00C70170">
              <w:rPr>
                <w:rFonts w:ascii="Garamond" w:hAnsi="Garamond" w:cs="Arial"/>
                <w:b/>
                <w:color w:val="000000" w:themeColor="text1"/>
              </w:rPr>
              <w:t xml:space="preserve">Major Event And Localized Emergency Event Days </w:t>
            </w:r>
            <w:r w:rsidRPr="00C70170">
              <w:rPr>
                <w:rFonts w:ascii="Garamond" w:hAnsi="Garamond" w:cs="Arial"/>
                <w:b/>
                <w:color w:val="000000" w:themeColor="text1"/>
              </w:rPr>
              <w:br/>
              <w:t xml:space="preserve">Affected </w:t>
            </w:r>
            <w:r w:rsidRPr="00C70170">
              <w:rPr>
                <w:rFonts w:ascii="Garamond" w:hAnsi="Garamond" w:cs="Arial"/>
                <w:b/>
              </w:rPr>
              <w:t>Local Areas Only</w:t>
            </w:r>
          </w:p>
        </w:tc>
      </w:tr>
      <w:tr w:rsidR="006356BB" w:rsidRPr="00343682" w:rsidTr="00BD1605">
        <w:trPr>
          <w:cantSplit/>
          <w:trHeight w:val="815"/>
        </w:trPr>
        <w:tc>
          <w:tcPr>
            <w:tcW w:w="335" w:type="pct"/>
            <w:shd w:val="solid" w:color="006A71" w:fill="auto"/>
            <w:vAlign w:val="center"/>
            <w:hideMark/>
          </w:tcPr>
          <w:p w:rsidR="00EE1962" w:rsidRPr="00C70170" w:rsidRDefault="00EE1962" w:rsidP="00894FF6">
            <w:pPr>
              <w:keepNext/>
              <w:spacing w:after="0"/>
              <w:ind w:left="-18" w:right="-42"/>
              <w:jc w:val="center"/>
              <w:rPr>
                <w:rFonts w:ascii="Garamond" w:hAnsi="Garamond" w:cs="Arial"/>
                <w:b/>
                <w:color w:val="FFFFFF"/>
                <w:sz w:val="17"/>
                <w:szCs w:val="17"/>
              </w:rPr>
            </w:pPr>
            <w:r w:rsidRPr="00C70170">
              <w:rPr>
                <w:rFonts w:ascii="Garamond" w:hAnsi="Garamond" w:cs="Arial"/>
                <w:b/>
                <w:color w:val="FFFFFF"/>
                <w:sz w:val="17"/>
                <w:szCs w:val="17"/>
              </w:rPr>
              <w:t>Date</w:t>
            </w:r>
          </w:p>
        </w:tc>
        <w:tc>
          <w:tcPr>
            <w:tcW w:w="207" w:type="pct"/>
            <w:shd w:val="solid" w:color="006A71" w:fill="auto"/>
            <w:vAlign w:val="center"/>
            <w:hideMark/>
          </w:tcPr>
          <w:p w:rsidR="00EE1962" w:rsidRPr="00C70170" w:rsidRDefault="00EE1962" w:rsidP="00894FF6">
            <w:pPr>
              <w:keepNext/>
              <w:spacing w:after="0"/>
              <w:ind w:left="-18" w:right="-42"/>
              <w:jc w:val="center"/>
              <w:rPr>
                <w:rFonts w:ascii="Garamond" w:hAnsi="Garamond" w:cs="Arial"/>
                <w:b/>
                <w:color w:val="FFFFFF"/>
                <w:sz w:val="17"/>
                <w:szCs w:val="17"/>
              </w:rPr>
            </w:pPr>
            <w:r w:rsidRPr="00C70170">
              <w:rPr>
                <w:rFonts w:ascii="Garamond" w:hAnsi="Garamond" w:cs="Arial"/>
                <w:b/>
                <w:color w:val="FFFFFF"/>
                <w:sz w:val="17"/>
                <w:szCs w:val="17"/>
              </w:rPr>
              <w:t>Type of Event</w:t>
            </w:r>
          </w:p>
        </w:tc>
        <w:tc>
          <w:tcPr>
            <w:tcW w:w="424" w:type="pct"/>
            <w:shd w:val="solid" w:color="006A71" w:fill="auto"/>
            <w:vAlign w:val="center"/>
            <w:hideMark/>
          </w:tcPr>
          <w:p w:rsidR="00EE1962" w:rsidRPr="00C70170" w:rsidRDefault="00EE1962" w:rsidP="00894FF6">
            <w:pPr>
              <w:keepNext/>
              <w:spacing w:after="0"/>
              <w:ind w:left="-18" w:right="-42"/>
              <w:jc w:val="center"/>
              <w:rPr>
                <w:rFonts w:ascii="Garamond" w:hAnsi="Garamond" w:cs="Arial"/>
                <w:b/>
                <w:color w:val="FFFFFF"/>
                <w:sz w:val="17"/>
                <w:szCs w:val="17"/>
              </w:rPr>
            </w:pPr>
            <w:r w:rsidRPr="00C70170">
              <w:rPr>
                <w:rFonts w:ascii="Garamond" w:hAnsi="Garamond" w:cs="Arial"/>
                <w:b/>
                <w:color w:val="FFFFFF"/>
                <w:sz w:val="17"/>
                <w:szCs w:val="17"/>
              </w:rPr>
              <w:t>Local Area</w:t>
            </w:r>
          </w:p>
        </w:tc>
        <w:tc>
          <w:tcPr>
            <w:tcW w:w="261" w:type="pct"/>
            <w:gridSpan w:val="2"/>
            <w:shd w:val="solid" w:color="006A71" w:fill="auto"/>
            <w:vAlign w:val="center"/>
            <w:hideMark/>
          </w:tcPr>
          <w:p w:rsidR="00EE1962" w:rsidRPr="00C70170" w:rsidRDefault="00EE1962" w:rsidP="00894FF6">
            <w:pPr>
              <w:keepNext/>
              <w:spacing w:after="0"/>
              <w:ind w:left="-18" w:right="-42"/>
              <w:jc w:val="center"/>
              <w:rPr>
                <w:rFonts w:ascii="Garamond" w:hAnsi="Garamond" w:cs="Arial"/>
                <w:b/>
                <w:color w:val="FFFFFF"/>
                <w:sz w:val="17"/>
                <w:szCs w:val="17"/>
              </w:rPr>
            </w:pPr>
            <w:r w:rsidRPr="00C70170">
              <w:rPr>
                <w:rFonts w:ascii="Garamond" w:hAnsi="Garamond" w:cs="Arial"/>
                <w:b/>
                <w:color w:val="FFFFFF"/>
                <w:sz w:val="17"/>
                <w:szCs w:val="17"/>
              </w:rPr>
              <w:t xml:space="preserve">Duration </w:t>
            </w:r>
            <w:r w:rsidRPr="00C70170">
              <w:rPr>
                <w:rFonts w:ascii="Garamond" w:hAnsi="Garamond" w:cs="Arial"/>
                <w:b/>
                <w:color w:val="FFFFFF"/>
                <w:sz w:val="17"/>
                <w:szCs w:val="17"/>
              </w:rPr>
              <w:br/>
              <w:t>(Days)</w:t>
            </w:r>
          </w:p>
        </w:tc>
        <w:tc>
          <w:tcPr>
            <w:tcW w:w="325" w:type="pct"/>
            <w:shd w:val="solid" w:color="006A71" w:fill="auto"/>
            <w:vAlign w:val="center"/>
            <w:hideMark/>
          </w:tcPr>
          <w:p w:rsidR="00EE1962" w:rsidRPr="00C70170" w:rsidRDefault="00EE1962" w:rsidP="00894FF6">
            <w:pPr>
              <w:keepNext/>
              <w:spacing w:after="0"/>
              <w:ind w:left="-18" w:right="-42"/>
              <w:jc w:val="center"/>
              <w:rPr>
                <w:rFonts w:ascii="Garamond" w:hAnsi="Garamond" w:cs="Arial"/>
                <w:b/>
                <w:color w:val="FFFFFF"/>
                <w:sz w:val="17"/>
                <w:szCs w:val="17"/>
              </w:rPr>
            </w:pPr>
            <w:r w:rsidRPr="00C70170">
              <w:rPr>
                <w:rFonts w:ascii="Garamond" w:hAnsi="Garamond" w:cs="Arial"/>
                <w:b/>
                <w:color w:val="FFFFFF"/>
                <w:sz w:val="17"/>
                <w:szCs w:val="17"/>
              </w:rPr>
              <w:t>No. of Customers Affected</w:t>
            </w:r>
          </w:p>
        </w:tc>
        <w:tc>
          <w:tcPr>
            <w:tcW w:w="326" w:type="pct"/>
            <w:shd w:val="solid" w:color="006A71" w:fill="auto"/>
            <w:vAlign w:val="center"/>
            <w:hideMark/>
          </w:tcPr>
          <w:p w:rsidR="00EE1962" w:rsidRPr="00C70170" w:rsidRDefault="00EE1962" w:rsidP="00894FF6">
            <w:pPr>
              <w:keepNext/>
              <w:spacing w:after="0"/>
              <w:ind w:left="-18" w:right="-42"/>
              <w:jc w:val="center"/>
              <w:rPr>
                <w:rFonts w:ascii="Garamond" w:hAnsi="Garamond" w:cs="Arial"/>
                <w:b/>
                <w:color w:val="FFFFFF"/>
                <w:sz w:val="17"/>
                <w:szCs w:val="17"/>
              </w:rPr>
            </w:pPr>
            <w:r w:rsidRPr="00C70170">
              <w:rPr>
                <w:rFonts w:ascii="Garamond" w:hAnsi="Garamond" w:cs="Arial"/>
                <w:b/>
                <w:color w:val="FFFFFF"/>
                <w:sz w:val="17"/>
                <w:szCs w:val="17"/>
              </w:rPr>
              <w:t>No. of Customers in Area</w:t>
            </w:r>
          </w:p>
        </w:tc>
        <w:tc>
          <w:tcPr>
            <w:tcW w:w="326" w:type="pct"/>
            <w:shd w:val="solid" w:color="006A71" w:fill="auto"/>
            <w:vAlign w:val="center"/>
            <w:hideMark/>
          </w:tcPr>
          <w:p w:rsidR="00EE1962" w:rsidRPr="00C70170" w:rsidRDefault="00EE1962" w:rsidP="00894FF6">
            <w:pPr>
              <w:keepNext/>
              <w:spacing w:after="0"/>
              <w:ind w:left="-18" w:right="-42"/>
              <w:jc w:val="center"/>
              <w:rPr>
                <w:rFonts w:ascii="Garamond" w:hAnsi="Garamond" w:cs="Arial"/>
                <w:b/>
                <w:color w:val="FFFFFF"/>
                <w:sz w:val="17"/>
                <w:szCs w:val="17"/>
              </w:rPr>
            </w:pPr>
            <w:r w:rsidRPr="00C70170">
              <w:rPr>
                <w:rFonts w:ascii="Garamond" w:hAnsi="Garamond" w:cs="Arial"/>
                <w:b/>
                <w:color w:val="FFFFFF"/>
                <w:sz w:val="17"/>
                <w:szCs w:val="17"/>
              </w:rPr>
              <w:t>% of Customers Affected</w:t>
            </w:r>
          </w:p>
        </w:tc>
        <w:tc>
          <w:tcPr>
            <w:tcW w:w="261" w:type="pct"/>
            <w:shd w:val="solid" w:color="006A71" w:fill="auto"/>
            <w:vAlign w:val="center"/>
            <w:hideMark/>
          </w:tcPr>
          <w:p w:rsidR="00EE1962" w:rsidRPr="00C70170" w:rsidRDefault="00EE1962" w:rsidP="00894FF6">
            <w:pPr>
              <w:keepNext/>
              <w:spacing w:after="0"/>
              <w:ind w:left="-18" w:right="-42"/>
              <w:jc w:val="center"/>
              <w:rPr>
                <w:rFonts w:ascii="Garamond" w:hAnsi="Garamond" w:cs="Arial"/>
                <w:b/>
                <w:color w:val="FFFFFF"/>
                <w:sz w:val="17"/>
                <w:szCs w:val="17"/>
              </w:rPr>
            </w:pPr>
            <w:r w:rsidRPr="00C70170">
              <w:rPr>
                <w:rFonts w:ascii="Garamond" w:hAnsi="Garamond" w:cs="Arial"/>
                <w:b/>
                <w:color w:val="FFFFFF"/>
                <w:sz w:val="17"/>
                <w:szCs w:val="17"/>
              </w:rPr>
              <w:t>No. of Outage Events</w:t>
            </w:r>
          </w:p>
        </w:tc>
        <w:tc>
          <w:tcPr>
            <w:tcW w:w="521" w:type="pct"/>
            <w:shd w:val="solid" w:color="006A71" w:fill="auto"/>
            <w:vAlign w:val="center"/>
            <w:hideMark/>
          </w:tcPr>
          <w:p w:rsidR="00EE1962" w:rsidRPr="00C70170" w:rsidRDefault="00EE1962" w:rsidP="00894FF6">
            <w:pPr>
              <w:keepNext/>
              <w:spacing w:after="0"/>
              <w:ind w:left="-18" w:right="-42"/>
              <w:jc w:val="center"/>
              <w:rPr>
                <w:rFonts w:ascii="Garamond" w:hAnsi="Garamond" w:cs="Arial"/>
                <w:b/>
                <w:color w:val="FFFFFF"/>
                <w:sz w:val="17"/>
                <w:szCs w:val="17"/>
              </w:rPr>
            </w:pPr>
            <w:r w:rsidRPr="00C70170">
              <w:rPr>
                <w:rFonts w:ascii="Garamond" w:hAnsi="Garamond" w:cs="Arial"/>
                <w:b/>
                <w:color w:val="FFFFFF"/>
                <w:sz w:val="17"/>
                <w:szCs w:val="17"/>
              </w:rPr>
              <w:t>Resource Utilization</w:t>
            </w:r>
            <w:r w:rsidRPr="00C70170">
              <w:rPr>
                <w:rFonts w:ascii="Garamond" w:hAnsi="Garamond" w:cs="Arial"/>
                <w:b/>
                <w:color w:val="FFFFFF"/>
                <w:sz w:val="17"/>
                <w:szCs w:val="17"/>
              </w:rPr>
              <w:br/>
              <w:t>(for the event, EFR Count only)</w:t>
            </w:r>
          </w:p>
        </w:tc>
        <w:tc>
          <w:tcPr>
            <w:tcW w:w="358" w:type="pct"/>
            <w:shd w:val="solid" w:color="006A71" w:fill="auto"/>
            <w:vAlign w:val="center"/>
            <w:hideMark/>
          </w:tcPr>
          <w:p w:rsidR="00EE1962" w:rsidRPr="00C70170" w:rsidRDefault="00EE1962" w:rsidP="00894FF6">
            <w:pPr>
              <w:keepNext/>
              <w:spacing w:after="0"/>
              <w:ind w:left="-18" w:right="-42"/>
              <w:jc w:val="center"/>
              <w:rPr>
                <w:rFonts w:ascii="Garamond" w:hAnsi="Garamond" w:cs="Arial"/>
                <w:b/>
                <w:color w:val="FFFFFF"/>
                <w:sz w:val="17"/>
                <w:szCs w:val="17"/>
              </w:rPr>
            </w:pPr>
            <w:r w:rsidRPr="00C70170">
              <w:rPr>
                <w:rFonts w:ascii="Garamond" w:hAnsi="Garamond" w:cs="Arial"/>
                <w:b/>
                <w:color w:val="FFFFFF"/>
                <w:sz w:val="17"/>
                <w:szCs w:val="17"/>
              </w:rPr>
              <w:t>&gt;5% Customer Affected? (Yes/No)</w:t>
            </w:r>
          </w:p>
        </w:tc>
        <w:tc>
          <w:tcPr>
            <w:tcW w:w="1655" w:type="pct"/>
            <w:shd w:val="solid" w:color="006A71" w:fill="auto"/>
            <w:vAlign w:val="center"/>
            <w:hideMark/>
          </w:tcPr>
          <w:p w:rsidR="00EE1962" w:rsidRPr="00C70170" w:rsidRDefault="00EE1962" w:rsidP="00894FF6">
            <w:pPr>
              <w:keepNext/>
              <w:spacing w:after="0"/>
              <w:ind w:left="-18" w:right="-42"/>
              <w:jc w:val="center"/>
              <w:rPr>
                <w:rFonts w:ascii="Garamond" w:hAnsi="Garamond" w:cs="Arial"/>
                <w:b/>
                <w:color w:val="FFFFFF"/>
                <w:sz w:val="17"/>
                <w:szCs w:val="17"/>
              </w:rPr>
            </w:pPr>
            <w:r w:rsidRPr="00C70170">
              <w:rPr>
                <w:rFonts w:ascii="Garamond" w:hAnsi="Garamond" w:cs="Arial"/>
                <w:b/>
                <w:color w:val="FFFFFF"/>
                <w:sz w:val="17"/>
                <w:szCs w:val="17"/>
              </w:rPr>
              <w:t>Comments</w:t>
            </w:r>
            <w:r>
              <w:rPr>
                <w:rStyle w:val="FootnoteReference"/>
                <w:rFonts w:ascii="Garamond" w:hAnsi="Garamond"/>
                <w:b/>
                <w:color w:val="FFFFFF"/>
                <w:sz w:val="17"/>
                <w:szCs w:val="17"/>
              </w:rPr>
              <w:footnoteReference w:id="32"/>
            </w:r>
          </w:p>
        </w:tc>
      </w:tr>
      <w:tr w:rsidR="006356BB" w:rsidRPr="00115912" w:rsidTr="00BD1605">
        <w:trPr>
          <w:cantSplit/>
          <w:trHeight w:hRule="exact" w:val="408"/>
        </w:trPr>
        <w:tc>
          <w:tcPr>
            <w:tcW w:w="33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1/18/2015</w:t>
            </w:r>
          </w:p>
        </w:tc>
        <w:tc>
          <w:tcPr>
            <w:tcW w:w="207"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North</w:t>
            </w:r>
          </w:p>
        </w:tc>
        <w:tc>
          <w:tcPr>
            <w:tcW w:w="261" w:type="pct"/>
            <w:gridSpan w:val="2"/>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4</w:t>
            </w:r>
          </w:p>
        </w:tc>
        <w:tc>
          <w:tcPr>
            <w:tcW w:w="32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3,320 </w:t>
            </w:r>
          </w:p>
        </w:tc>
        <w:tc>
          <w:tcPr>
            <w:tcW w:w="32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197,023 </w:t>
            </w:r>
          </w:p>
        </w:tc>
        <w:tc>
          <w:tcPr>
            <w:tcW w:w="326"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1.7%</w:t>
            </w:r>
          </w:p>
        </w:tc>
        <w:tc>
          <w:tcPr>
            <w:tcW w:w="26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48</w:t>
            </w:r>
          </w:p>
        </w:tc>
        <w:tc>
          <w:tcPr>
            <w:tcW w:w="52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14 (of 14)</w:t>
            </w:r>
          </w:p>
        </w:tc>
        <w:tc>
          <w:tcPr>
            <w:tcW w:w="358"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Yes</w:t>
            </w:r>
          </w:p>
        </w:tc>
        <w:tc>
          <w:tcPr>
            <w:tcW w:w="1655"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14 EFRs Event Duty</w:t>
            </w:r>
          </w:p>
        </w:tc>
      </w:tr>
      <w:tr w:rsidR="006356BB" w:rsidRPr="00115912" w:rsidTr="00BD1605">
        <w:trPr>
          <w:cantSplit/>
          <w:trHeight w:hRule="exact" w:val="363"/>
        </w:trPr>
        <w:tc>
          <w:tcPr>
            <w:tcW w:w="33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1/18/2015</w:t>
            </w:r>
          </w:p>
        </w:tc>
        <w:tc>
          <w:tcPr>
            <w:tcW w:w="207"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Central North</w:t>
            </w:r>
          </w:p>
        </w:tc>
        <w:tc>
          <w:tcPr>
            <w:tcW w:w="261" w:type="pct"/>
            <w:gridSpan w:val="2"/>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4</w:t>
            </w:r>
          </w:p>
        </w:tc>
        <w:tc>
          <w:tcPr>
            <w:tcW w:w="32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37,922 </w:t>
            </w:r>
          </w:p>
        </w:tc>
        <w:tc>
          <w:tcPr>
            <w:tcW w:w="32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304,575 </w:t>
            </w:r>
          </w:p>
        </w:tc>
        <w:tc>
          <w:tcPr>
            <w:tcW w:w="326"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12.5%</w:t>
            </w:r>
          </w:p>
        </w:tc>
        <w:tc>
          <w:tcPr>
            <w:tcW w:w="26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121</w:t>
            </w:r>
          </w:p>
        </w:tc>
        <w:tc>
          <w:tcPr>
            <w:tcW w:w="52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18 (of 18)</w:t>
            </w:r>
          </w:p>
        </w:tc>
        <w:tc>
          <w:tcPr>
            <w:tcW w:w="358"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Yes</w:t>
            </w:r>
          </w:p>
        </w:tc>
        <w:tc>
          <w:tcPr>
            <w:tcW w:w="1655"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18 EFRs Event Duty</w:t>
            </w:r>
          </w:p>
        </w:tc>
      </w:tr>
      <w:tr w:rsidR="006356BB" w:rsidRPr="00115912" w:rsidTr="00BD1605">
        <w:trPr>
          <w:cantSplit/>
          <w:trHeight w:hRule="exact" w:val="363"/>
        </w:trPr>
        <w:tc>
          <w:tcPr>
            <w:tcW w:w="33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1/18/2015</w:t>
            </w:r>
          </w:p>
        </w:tc>
        <w:tc>
          <w:tcPr>
            <w:tcW w:w="207"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Central South</w:t>
            </w:r>
          </w:p>
        </w:tc>
        <w:tc>
          <w:tcPr>
            <w:tcW w:w="261" w:type="pct"/>
            <w:gridSpan w:val="2"/>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4</w:t>
            </w:r>
          </w:p>
        </w:tc>
        <w:tc>
          <w:tcPr>
            <w:tcW w:w="32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3,213 </w:t>
            </w:r>
          </w:p>
        </w:tc>
        <w:tc>
          <w:tcPr>
            <w:tcW w:w="32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237,364 </w:t>
            </w:r>
          </w:p>
        </w:tc>
        <w:tc>
          <w:tcPr>
            <w:tcW w:w="326"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1.4%</w:t>
            </w:r>
          </w:p>
        </w:tc>
        <w:tc>
          <w:tcPr>
            <w:tcW w:w="26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29</w:t>
            </w:r>
          </w:p>
        </w:tc>
        <w:tc>
          <w:tcPr>
            <w:tcW w:w="52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11 (of 11)</w:t>
            </w:r>
          </w:p>
        </w:tc>
        <w:tc>
          <w:tcPr>
            <w:tcW w:w="358"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Yes</w:t>
            </w:r>
          </w:p>
        </w:tc>
        <w:tc>
          <w:tcPr>
            <w:tcW w:w="1655"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11 EFRs Event Duty</w:t>
            </w:r>
          </w:p>
        </w:tc>
      </w:tr>
      <w:tr w:rsidR="006356BB" w:rsidRPr="00115912" w:rsidTr="00BD1605">
        <w:trPr>
          <w:cantSplit/>
          <w:trHeight w:hRule="exact" w:val="345"/>
        </w:trPr>
        <w:tc>
          <w:tcPr>
            <w:tcW w:w="33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1/18/2015</w:t>
            </w:r>
          </w:p>
        </w:tc>
        <w:tc>
          <w:tcPr>
            <w:tcW w:w="207"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South</w:t>
            </w:r>
          </w:p>
        </w:tc>
        <w:tc>
          <w:tcPr>
            <w:tcW w:w="261" w:type="pct"/>
            <w:gridSpan w:val="2"/>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4</w:t>
            </w:r>
          </w:p>
        </w:tc>
        <w:tc>
          <w:tcPr>
            <w:tcW w:w="32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2,543 </w:t>
            </w:r>
          </w:p>
        </w:tc>
        <w:tc>
          <w:tcPr>
            <w:tcW w:w="32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243,216 </w:t>
            </w:r>
          </w:p>
        </w:tc>
        <w:tc>
          <w:tcPr>
            <w:tcW w:w="326"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1.0%</w:t>
            </w:r>
          </w:p>
        </w:tc>
        <w:tc>
          <w:tcPr>
            <w:tcW w:w="26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37</w:t>
            </w:r>
          </w:p>
        </w:tc>
        <w:tc>
          <w:tcPr>
            <w:tcW w:w="52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15 (of 15)</w:t>
            </w:r>
          </w:p>
        </w:tc>
        <w:tc>
          <w:tcPr>
            <w:tcW w:w="358"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Yes</w:t>
            </w:r>
          </w:p>
        </w:tc>
        <w:tc>
          <w:tcPr>
            <w:tcW w:w="1655"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15 EFRs Event Duty</w:t>
            </w:r>
          </w:p>
        </w:tc>
      </w:tr>
      <w:tr w:rsidR="006356BB" w:rsidRPr="00115912" w:rsidTr="00BD1605">
        <w:trPr>
          <w:cantSplit/>
          <w:trHeight w:hRule="exact" w:val="311"/>
        </w:trPr>
        <w:tc>
          <w:tcPr>
            <w:tcW w:w="33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1/18/2015</w:t>
            </w:r>
          </w:p>
        </w:tc>
        <w:tc>
          <w:tcPr>
            <w:tcW w:w="207"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West</w:t>
            </w:r>
          </w:p>
        </w:tc>
        <w:tc>
          <w:tcPr>
            <w:tcW w:w="261" w:type="pct"/>
            <w:gridSpan w:val="2"/>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4</w:t>
            </w:r>
          </w:p>
        </w:tc>
        <w:tc>
          <w:tcPr>
            <w:tcW w:w="32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60,849 </w:t>
            </w:r>
          </w:p>
        </w:tc>
        <w:tc>
          <w:tcPr>
            <w:tcW w:w="32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125,839 </w:t>
            </w:r>
          </w:p>
        </w:tc>
        <w:tc>
          <w:tcPr>
            <w:tcW w:w="326"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48.4%</w:t>
            </w:r>
          </w:p>
        </w:tc>
        <w:tc>
          <w:tcPr>
            <w:tcW w:w="26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190</w:t>
            </w:r>
          </w:p>
        </w:tc>
        <w:tc>
          <w:tcPr>
            <w:tcW w:w="52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13 (of 13)</w:t>
            </w:r>
          </w:p>
        </w:tc>
        <w:tc>
          <w:tcPr>
            <w:tcW w:w="358"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Yes</w:t>
            </w:r>
          </w:p>
        </w:tc>
        <w:tc>
          <w:tcPr>
            <w:tcW w:w="1655"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13 EFRs Event Duty</w:t>
            </w:r>
          </w:p>
        </w:tc>
      </w:tr>
      <w:tr w:rsidR="006356BB" w:rsidRPr="00115912" w:rsidTr="00BD1605">
        <w:trPr>
          <w:cantSplit/>
          <w:trHeight w:hRule="exact" w:val="311"/>
        </w:trPr>
        <w:tc>
          <w:tcPr>
            <w:tcW w:w="33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3/15/2015</w:t>
            </w:r>
          </w:p>
        </w:tc>
        <w:tc>
          <w:tcPr>
            <w:tcW w:w="207"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Central South</w:t>
            </w:r>
          </w:p>
        </w:tc>
        <w:tc>
          <w:tcPr>
            <w:tcW w:w="261" w:type="pct"/>
            <w:gridSpan w:val="2"/>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w:t>
            </w:r>
          </w:p>
        </w:tc>
        <w:tc>
          <w:tcPr>
            <w:tcW w:w="32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17,558 </w:t>
            </w:r>
          </w:p>
        </w:tc>
        <w:tc>
          <w:tcPr>
            <w:tcW w:w="32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237,494 </w:t>
            </w:r>
          </w:p>
        </w:tc>
        <w:tc>
          <w:tcPr>
            <w:tcW w:w="326"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7.4%</w:t>
            </w:r>
          </w:p>
        </w:tc>
        <w:tc>
          <w:tcPr>
            <w:tcW w:w="26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25</w:t>
            </w:r>
          </w:p>
        </w:tc>
        <w:tc>
          <w:tcPr>
            <w:tcW w:w="52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10 (of 10)</w:t>
            </w:r>
          </w:p>
        </w:tc>
        <w:tc>
          <w:tcPr>
            <w:tcW w:w="358"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No</w:t>
            </w:r>
          </w:p>
        </w:tc>
        <w:tc>
          <w:tcPr>
            <w:tcW w:w="1655"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10 EFRs Event Duty</w:t>
            </w:r>
          </w:p>
        </w:tc>
      </w:tr>
      <w:tr w:rsidR="006356BB" w:rsidRPr="00115912" w:rsidTr="00BD1605">
        <w:trPr>
          <w:cantSplit/>
          <w:trHeight w:hRule="exact" w:val="363"/>
        </w:trPr>
        <w:tc>
          <w:tcPr>
            <w:tcW w:w="33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3/15/2015</w:t>
            </w:r>
          </w:p>
        </w:tc>
        <w:tc>
          <w:tcPr>
            <w:tcW w:w="207"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South</w:t>
            </w:r>
          </w:p>
        </w:tc>
        <w:tc>
          <w:tcPr>
            <w:tcW w:w="261" w:type="pct"/>
            <w:gridSpan w:val="2"/>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w:t>
            </w:r>
          </w:p>
        </w:tc>
        <w:tc>
          <w:tcPr>
            <w:tcW w:w="32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7,712 </w:t>
            </w:r>
          </w:p>
        </w:tc>
        <w:tc>
          <w:tcPr>
            <w:tcW w:w="32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243,600 </w:t>
            </w:r>
          </w:p>
        </w:tc>
        <w:tc>
          <w:tcPr>
            <w:tcW w:w="326"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3.2%</w:t>
            </w:r>
          </w:p>
        </w:tc>
        <w:tc>
          <w:tcPr>
            <w:tcW w:w="26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37</w:t>
            </w:r>
          </w:p>
        </w:tc>
        <w:tc>
          <w:tcPr>
            <w:tcW w:w="52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11 (of 15)</w:t>
            </w:r>
          </w:p>
        </w:tc>
        <w:tc>
          <w:tcPr>
            <w:tcW w:w="358"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No</w:t>
            </w:r>
          </w:p>
        </w:tc>
        <w:tc>
          <w:tcPr>
            <w:tcW w:w="1655"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11 EFRs Event Duty +3 EFRs Regular Day Off +1 EFR PTO</w:t>
            </w:r>
          </w:p>
        </w:tc>
      </w:tr>
      <w:tr w:rsidR="006356BB" w:rsidRPr="00115912" w:rsidTr="00BD1605">
        <w:trPr>
          <w:cantSplit/>
          <w:trHeight w:hRule="exact" w:val="363"/>
        </w:trPr>
        <w:tc>
          <w:tcPr>
            <w:tcW w:w="33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8/14/2015</w:t>
            </w:r>
          </w:p>
        </w:tc>
        <w:tc>
          <w:tcPr>
            <w:tcW w:w="207"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Central South</w:t>
            </w:r>
          </w:p>
        </w:tc>
        <w:tc>
          <w:tcPr>
            <w:tcW w:w="261" w:type="pct"/>
            <w:gridSpan w:val="2"/>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2</w:t>
            </w:r>
          </w:p>
        </w:tc>
        <w:tc>
          <w:tcPr>
            <w:tcW w:w="32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1,531 </w:t>
            </w:r>
          </w:p>
        </w:tc>
        <w:tc>
          <w:tcPr>
            <w:tcW w:w="32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238,151 </w:t>
            </w:r>
          </w:p>
        </w:tc>
        <w:tc>
          <w:tcPr>
            <w:tcW w:w="326"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0.6%</w:t>
            </w:r>
          </w:p>
        </w:tc>
        <w:tc>
          <w:tcPr>
            <w:tcW w:w="26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29</w:t>
            </w:r>
          </w:p>
        </w:tc>
        <w:tc>
          <w:tcPr>
            <w:tcW w:w="52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9 (of 11)</w:t>
            </w:r>
          </w:p>
        </w:tc>
        <w:tc>
          <w:tcPr>
            <w:tcW w:w="358"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No</w:t>
            </w:r>
          </w:p>
        </w:tc>
        <w:tc>
          <w:tcPr>
            <w:tcW w:w="1655"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9 EFRs Event Duty + 2 EFR PTO</w:t>
            </w:r>
          </w:p>
        </w:tc>
      </w:tr>
      <w:tr w:rsidR="006356BB" w:rsidRPr="00115912" w:rsidTr="00BD1605">
        <w:trPr>
          <w:cantSplit/>
          <w:trHeight w:hRule="exact" w:val="435"/>
        </w:trPr>
        <w:tc>
          <w:tcPr>
            <w:tcW w:w="33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8/14/2015</w:t>
            </w:r>
          </w:p>
        </w:tc>
        <w:tc>
          <w:tcPr>
            <w:tcW w:w="207"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South</w:t>
            </w:r>
          </w:p>
        </w:tc>
        <w:tc>
          <w:tcPr>
            <w:tcW w:w="261" w:type="pct"/>
            <w:gridSpan w:val="2"/>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2</w:t>
            </w:r>
          </w:p>
        </w:tc>
        <w:tc>
          <w:tcPr>
            <w:tcW w:w="32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6,277 </w:t>
            </w:r>
          </w:p>
        </w:tc>
        <w:tc>
          <w:tcPr>
            <w:tcW w:w="32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244,647 </w:t>
            </w:r>
          </w:p>
        </w:tc>
        <w:tc>
          <w:tcPr>
            <w:tcW w:w="326"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2.6%</w:t>
            </w:r>
          </w:p>
        </w:tc>
        <w:tc>
          <w:tcPr>
            <w:tcW w:w="26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28</w:t>
            </w:r>
          </w:p>
        </w:tc>
        <w:tc>
          <w:tcPr>
            <w:tcW w:w="52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10 (of 15)</w:t>
            </w:r>
          </w:p>
        </w:tc>
        <w:tc>
          <w:tcPr>
            <w:tcW w:w="358"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No</w:t>
            </w:r>
          </w:p>
        </w:tc>
        <w:tc>
          <w:tcPr>
            <w:tcW w:w="1655"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10 EFRs Event Duty + 4 EFRs Regular Day Off + 1 EFR PTO</w:t>
            </w:r>
          </w:p>
        </w:tc>
      </w:tr>
      <w:tr w:rsidR="006356BB" w:rsidRPr="00115912" w:rsidTr="00BD1605">
        <w:trPr>
          <w:cantSplit/>
          <w:trHeight w:hRule="exact" w:val="363"/>
        </w:trPr>
        <w:tc>
          <w:tcPr>
            <w:tcW w:w="33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8/14/2015</w:t>
            </w:r>
          </w:p>
        </w:tc>
        <w:tc>
          <w:tcPr>
            <w:tcW w:w="207"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West</w:t>
            </w:r>
          </w:p>
        </w:tc>
        <w:tc>
          <w:tcPr>
            <w:tcW w:w="261" w:type="pct"/>
            <w:gridSpan w:val="2"/>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2</w:t>
            </w:r>
          </w:p>
        </w:tc>
        <w:tc>
          <w:tcPr>
            <w:tcW w:w="32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16,057 </w:t>
            </w:r>
          </w:p>
        </w:tc>
        <w:tc>
          <w:tcPr>
            <w:tcW w:w="32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126,226 </w:t>
            </w:r>
          </w:p>
        </w:tc>
        <w:tc>
          <w:tcPr>
            <w:tcW w:w="326"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12.7%</w:t>
            </w:r>
          </w:p>
        </w:tc>
        <w:tc>
          <w:tcPr>
            <w:tcW w:w="26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32</w:t>
            </w:r>
          </w:p>
        </w:tc>
        <w:tc>
          <w:tcPr>
            <w:tcW w:w="52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9 (of 12)</w:t>
            </w:r>
          </w:p>
        </w:tc>
        <w:tc>
          <w:tcPr>
            <w:tcW w:w="358"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No</w:t>
            </w:r>
          </w:p>
        </w:tc>
        <w:tc>
          <w:tcPr>
            <w:tcW w:w="1655"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9 EFRs Event Duty + 2 EFRs Regular Day Off + 1 EFR PTO</w:t>
            </w:r>
          </w:p>
        </w:tc>
      </w:tr>
      <w:tr w:rsidR="006356BB" w:rsidRPr="00115912" w:rsidTr="00BD1605">
        <w:trPr>
          <w:cantSplit/>
          <w:trHeight w:hRule="exact" w:val="311"/>
        </w:trPr>
        <w:tc>
          <w:tcPr>
            <w:tcW w:w="33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8/29/2015</w:t>
            </w:r>
          </w:p>
        </w:tc>
        <w:tc>
          <w:tcPr>
            <w:tcW w:w="207"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North</w:t>
            </w:r>
          </w:p>
        </w:tc>
        <w:tc>
          <w:tcPr>
            <w:tcW w:w="261" w:type="pct"/>
            <w:gridSpan w:val="2"/>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7</w:t>
            </w:r>
          </w:p>
        </w:tc>
        <w:tc>
          <w:tcPr>
            <w:tcW w:w="32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139,938 </w:t>
            </w:r>
          </w:p>
        </w:tc>
        <w:tc>
          <w:tcPr>
            <w:tcW w:w="32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197,852 </w:t>
            </w:r>
          </w:p>
        </w:tc>
        <w:tc>
          <w:tcPr>
            <w:tcW w:w="326"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70.7%</w:t>
            </w:r>
          </w:p>
        </w:tc>
        <w:tc>
          <w:tcPr>
            <w:tcW w:w="26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801</w:t>
            </w:r>
          </w:p>
        </w:tc>
        <w:tc>
          <w:tcPr>
            <w:tcW w:w="52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14 (of 14)</w:t>
            </w:r>
          </w:p>
        </w:tc>
        <w:tc>
          <w:tcPr>
            <w:tcW w:w="358"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Yes</w:t>
            </w:r>
          </w:p>
        </w:tc>
        <w:tc>
          <w:tcPr>
            <w:tcW w:w="1655"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14 EFRs Event Duty</w:t>
            </w:r>
          </w:p>
        </w:tc>
      </w:tr>
      <w:tr w:rsidR="006356BB" w:rsidRPr="00115912" w:rsidTr="00BD1605">
        <w:trPr>
          <w:cantSplit/>
          <w:trHeight w:hRule="exact" w:val="311"/>
        </w:trPr>
        <w:tc>
          <w:tcPr>
            <w:tcW w:w="33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8/29/2015</w:t>
            </w:r>
          </w:p>
        </w:tc>
        <w:tc>
          <w:tcPr>
            <w:tcW w:w="207"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Central North</w:t>
            </w:r>
          </w:p>
        </w:tc>
        <w:tc>
          <w:tcPr>
            <w:tcW w:w="261" w:type="pct"/>
            <w:gridSpan w:val="2"/>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7</w:t>
            </w:r>
          </w:p>
        </w:tc>
        <w:tc>
          <w:tcPr>
            <w:tcW w:w="32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78,763 </w:t>
            </w:r>
          </w:p>
        </w:tc>
        <w:tc>
          <w:tcPr>
            <w:tcW w:w="32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306,883 </w:t>
            </w:r>
          </w:p>
        </w:tc>
        <w:tc>
          <w:tcPr>
            <w:tcW w:w="326"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25.7%</w:t>
            </w:r>
          </w:p>
        </w:tc>
        <w:tc>
          <w:tcPr>
            <w:tcW w:w="26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332</w:t>
            </w:r>
          </w:p>
        </w:tc>
        <w:tc>
          <w:tcPr>
            <w:tcW w:w="521"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18 (of 18)</w:t>
            </w:r>
          </w:p>
        </w:tc>
        <w:tc>
          <w:tcPr>
            <w:tcW w:w="358"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Yes</w:t>
            </w:r>
          </w:p>
        </w:tc>
        <w:tc>
          <w:tcPr>
            <w:tcW w:w="1655"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18 EFRs Event Duty</w:t>
            </w:r>
          </w:p>
        </w:tc>
      </w:tr>
    </w:tbl>
    <w:p w:rsidR="00EE1962" w:rsidRPr="00744FC5" w:rsidRDefault="00EE1962" w:rsidP="00EE1962">
      <w:pPr>
        <w:widowControl/>
        <w:spacing w:before="120" w:after="120" w:line="240" w:lineRule="auto"/>
        <w:jc w:val="left"/>
        <w:rPr>
          <w:rFonts w:ascii="Garamond" w:eastAsia="MS Mincho" w:hAnsi="Garamond"/>
          <w:kern w:val="28"/>
          <w:sz w:val="24"/>
        </w:rPr>
      </w:pPr>
    </w:p>
    <w:p w:rsidR="00EE1962" w:rsidRPr="00EC41B9" w:rsidRDefault="00EE1962" w:rsidP="00EE1962">
      <w:pPr>
        <w:pStyle w:val="TableCaption"/>
      </w:pPr>
      <w:bookmarkStart w:id="290" w:name="_Toc444157731"/>
      <w:r w:rsidRPr="00EC41B9">
        <w:lastRenderedPageBreak/>
        <w:t>Table A3: Attachment A to Appendix A—Major Event and Localized Emergency Event Days  (Affected Local Areas Only)</w:t>
      </w:r>
      <w:bookmarkEnd w:id="290"/>
    </w:p>
    <w:tbl>
      <w:tblPr>
        <w:tblW w:w="5000" w:type="pct"/>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CellMar>
          <w:left w:w="58" w:type="dxa"/>
          <w:right w:w="58" w:type="dxa"/>
        </w:tblCellMar>
        <w:tblLook w:val="04A0" w:firstRow="1" w:lastRow="0" w:firstColumn="1" w:lastColumn="0" w:noHBand="0" w:noVBand="1"/>
      </w:tblPr>
      <w:tblGrid>
        <w:gridCol w:w="1001"/>
        <w:gridCol w:w="637"/>
        <w:gridCol w:w="1261"/>
        <w:gridCol w:w="728"/>
        <w:gridCol w:w="868"/>
        <w:gridCol w:w="1039"/>
        <w:gridCol w:w="857"/>
        <w:gridCol w:w="908"/>
        <w:gridCol w:w="1764"/>
        <w:gridCol w:w="1207"/>
        <w:gridCol w:w="3958"/>
      </w:tblGrid>
      <w:tr w:rsidR="00657404" w:rsidRPr="00F33B49" w:rsidTr="00BD1605">
        <w:trPr>
          <w:cantSplit/>
          <w:trHeight w:val="942"/>
        </w:trPr>
        <w:tc>
          <w:tcPr>
            <w:tcW w:w="352" w:type="pct"/>
            <w:shd w:val="solid" w:color="006A71" w:fill="auto"/>
            <w:vAlign w:val="center"/>
            <w:hideMark/>
          </w:tcPr>
          <w:p w:rsidR="00EE1962" w:rsidRPr="00F33B49" w:rsidRDefault="00EE1962"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Date</w:t>
            </w:r>
          </w:p>
        </w:tc>
        <w:tc>
          <w:tcPr>
            <w:tcW w:w="224" w:type="pct"/>
            <w:shd w:val="solid" w:color="006A71" w:fill="auto"/>
            <w:vAlign w:val="center"/>
            <w:hideMark/>
          </w:tcPr>
          <w:p w:rsidR="00EE1962" w:rsidRPr="00F33B49" w:rsidRDefault="00EE1962"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Type of Event</w:t>
            </w:r>
          </w:p>
        </w:tc>
        <w:tc>
          <w:tcPr>
            <w:tcW w:w="443" w:type="pct"/>
            <w:shd w:val="solid" w:color="006A71" w:fill="auto"/>
            <w:vAlign w:val="center"/>
            <w:hideMark/>
          </w:tcPr>
          <w:p w:rsidR="00EE1962" w:rsidRPr="00F33B49" w:rsidRDefault="00EE1962"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Local Area</w:t>
            </w:r>
          </w:p>
        </w:tc>
        <w:tc>
          <w:tcPr>
            <w:tcW w:w="256" w:type="pct"/>
            <w:shd w:val="solid" w:color="006A71" w:fill="auto"/>
            <w:vAlign w:val="center"/>
            <w:hideMark/>
          </w:tcPr>
          <w:p w:rsidR="00EE1962" w:rsidRPr="00F33B49" w:rsidRDefault="00EE1962"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 xml:space="preserve">Duration </w:t>
            </w:r>
            <w:r w:rsidRPr="00F33B49">
              <w:rPr>
                <w:rFonts w:ascii="Garamond" w:hAnsi="Garamond" w:cs="Arial"/>
                <w:b/>
                <w:color w:val="FFFFFF"/>
                <w:sz w:val="17"/>
                <w:szCs w:val="17"/>
              </w:rPr>
              <w:br/>
              <w:t>(Days)</w:t>
            </w:r>
          </w:p>
        </w:tc>
        <w:tc>
          <w:tcPr>
            <w:tcW w:w="305" w:type="pct"/>
            <w:shd w:val="solid" w:color="006A71" w:fill="auto"/>
            <w:vAlign w:val="center"/>
            <w:hideMark/>
          </w:tcPr>
          <w:p w:rsidR="00EE1962" w:rsidRPr="00F33B49" w:rsidRDefault="00EE1962"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No. of Customers Affected</w:t>
            </w:r>
          </w:p>
        </w:tc>
        <w:tc>
          <w:tcPr>
            <w:tcW w:w="365" w:type="pct"/>
            <w:shd w:val="solid" w:color="006A71" w:fill="auto"/>
            <w:vAlign w:val="center"/>
            <w:hideMark/>
          </w:tcPr>
          <w:p w:rsidR="00EE1962" w:rsidRPr="00F33B49" w:rsidRDefault="00EE1962"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No. of Customers in Area</w:t>
            </w:r>
          </w:p>
        </w:tc>
        <w:tc>
          <w:tcPr>
            <w:tcW w:w="301" w:type="pct"/>
            <w:shd w:val="solid" w:color="006A71" w:fill="auto"/>
            <w:vAlign w:val="center"/>
            <w:hideMark/>
          </w:tcPr>
          <w:p w:rsidR="00EE1962" w:rsidRPr="00F33B49" w:rsidRDefault="00EE1962"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 of Customers Affected</w:t>
            </w:r>
          </w:p>
        </w:tc>
        <w:tc>
          <w:tcPr>
            <w:tcW w:w="319" w:type="pct"/>
            <w:shd w:val="solid" w:color="006A71" w:fill="auto"/>
            <w:vAlign w:val="center"/>
            <w:hideMark/>
          </w:tcPr>
          <w:p w:rsidR="00EE1962" w:rsidRPr="00F33B49" w:rsidRDefault="00EE1962"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No. of Outage Events</w:t>
            </w:r>
          </w:p>
        </w:tc>
        <w:tc>
          <w:tcPr>
            <w:tcW w:w="620" w:type="pct"/>
            <w:shd w:val="solid" w:color="006A71" w:fill="auto"/>
            <w:vAlign w:val="center"/>
            <w:hideMark/>
          </w:tcPr>
          <w:p w:rsidR="00EE1962" w:rsidRPr="00F33B49" w:rsidRDefault="00EE1962"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Resource Utilization</w:t>
            </w:r>
            <w:r w:rsidRPr="00F33B49">
              <w:rPr>
                <w:rFonts w:ascii="Garamond" w:hAnsi="Garamond" w:cs="Arial"/>
                <w:b/>
                <w:color w:val="FFFFFF"/>
                <w:sz w:val="17"/>
                <w:szCs w:val="17"/>
              </w:rPr>
              <w:br/>
              <w:t>(for the event, EFR Count only)</w:t>
            </w:r>
          </w:p>
        </w:tc>
        <w:tc>
          <w:tcPr>
            <w:tcW w:w="424" w:type="pct"/>
            <w:shd w:val="solid" w:color="006A71" w:fill="auto"/>
            <w:vAlign w:val="center"/>
            <w:hideMark/>
          </w:tcPr>
          <w:p w:rsidR="00EE1962" w:rsidRPr="00F33B49" w:rsidRDefault="00EE1962"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&gt;5% Customer Affected? (Yes/No)</w:t>
            </w:r>
          </w:p>
        </w:tc>
        <w:tc>
          <w:tcPr>
            <w:tcW w:w="1391" w:type="pct"/>
            <w:shd w:val="solid" w:color="006A71" w:fill="auto"/>
            <w:vAlign w:val="center"/>
            <w:hideMark/>
          </w:tcPr>
          <w:p w:rsidR="00EE1962" w:rsidRPr="00F33B49" w:rsidRDefault="00EE1962"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Comments</w:t>
            </w:r>
            <w:r>
              <w:rPr>
                <w:rStyle w:val="FootnoteReference"/>
                <w:rFonts w:ascii="Garamond" w:hAnsi="Garamond"/>
                <w:b/>
                <w:color w:val="FFFFFF"/>
                <w:sz w:val="17"/>
                <w:szCs w:val="17"/>
              </w:rPr>
              <w:footnoteReference w:id="33"/>
            </w:r>
          </w:p>
        </w:tc>
      </w:tr>
      <w:tr w:rsidR="00657404" w:rsidRPr="00657404" w:rsidTr="00BD1605">
        <w:trPr>
          <w:cantSplit/>
          <w:trHeight w:hRule="exact" w:val="360"/>
        </w:trPr>
        <w:tc>
          <w:tcPr>
            <w:tcW w:w="352"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8/29/2015</w:t>
            </w:r>
          </w:p>
        </w:tc>
        <w:tc>
          <w:tcPr>
            <w:tcW w:w="2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43"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Central South</w:t>
            </w:r>
          </w:p>
        </w:tc>
        <w:tc>
          <w:tcPr>
            <w:tcW w:w="25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7</w:t>
            </w:r>
          </w:p>
        </w:tc>
        <w:tc>
          <w:tcPr>
            <w:tcW w:w="30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49,896 </w:t>
            </w:r>
          </w:p>
        </w:tc>
        <w:tc>
          <w:tcPr>
            <w:tcW w:w="36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238,151 </w:t>
            </w:r>
          </w:p>
        </w:tc>
        <w:tc>
          <w:tcPr>
            <w:tcW w:w="30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21.0%</w:t>
            </w:r>
          </w:p>
        </w:tc>
        <w:tc>
          <w:tcPr>
            <w:tcW w:w="319"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177</w:t>
            </w:r>
          </w:p>
        </w:tc>
        <w:tc>
          <w:tcPr>
            <w:tcW w:w="620"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11 (of 11)</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Yes</w:t>
            </w:r>
          </w:p>
        </w:tc>
        <w:tc>
          <w:tcPr>
            <w:tcW w:w="139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11 EFRs Event Duty</w:t>
            </w:r>
          </w:p>
        </w:tc>
      </w:tr>
      <w:tr w:rsidR="00657404" w:rsidRPr="00657404" w:rsidTr="00BD1605">
        <w:trPr>
          <w:cantSplit/>
          <w:trHeight w:hRule="exact" w:val="360"/>
        </w:trPr>
        <w:tc>
          <w:tcPr>
            <w:tcW w:w="352"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8/29/2015</w:t>
            </w:r>
          </w:p>
        </w:tc>
        <w:tc>
          <w:tcPr>
            <w:tcW w:w="2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43"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South</w:t>
            </w:r>
          </w:p>
        </w:tc>
        <w:tc>
          <w:tcPr>
            <w:tcW w:w="25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7</w:t>
            </w:r>
          </w:p>
        </w:tc>
        <w:tc>
          <w:tcPr>
            <w:tcW w:w="30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98,606 </w:t>
            </w:r>
          </w:p>
        </w:tc>
        <w:tc>
          <w:tcPr>
            <w:tcW w:w="36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244,809 </w:t>
            </w:r>
          </w:p>
        </w:tc>
        <w:tc>
          <w:tcPr>
            <w:tcW w:w="30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40.3%</w:t>
            </w:r>
          </w:p>
        </w:tc>
        <w:tc>
          <w:tcPr>
            <w:tcW w:w="319"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302</w:t>
            </w:r>
          </w:p>
        </w:tc>
        <w:tc>
          <w:tcPr>
            <w:tcW w:w="620"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15 (of 15)</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Yes</w:t>
            </w:r>
          </w:p>
        </w:tc>
        <w:tc>
          <w:tcPr>
            <w:tcW w:w="139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15 EFRs Event Duty</w:t>
            </w:r>
          </w:p>
        </w:tc>
      </w:tr>
      <w:tr w:rsidR="00657404" w:rsidRPr="00657404" w:rsidTr="00BD1605">
        <w:trPr>
          <w:cantSplit/>
          <w:trHeight w:hRule="exact" w:val="345"/>
        </w:trPr>
        <w:tc>
          <w:tcPr>
            <w:tcW w:w="352"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8/29/2015</w:t>
            </w:r>
          </w:p>
        </w:tc>
        <w:tc>
          <w:tcPr>
            <w:tcW w:w="2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43"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West</w:t>
            </w:r>
          </w:p>
        </w:tc>
        <w:tc>
          <w:tcPr>
            <w:tcW w:w="25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7</w:t>
            </w:r>
          </w:p>
        </w:tc>
        <w:tc>
          <w:tcPr>
            <w:tcW w:w="30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51,559 </w:t>
            </w:r>
          </w:p>
        </w:tc>
        <w:tc>
          <w:tcPr>
            <w:tcW w:w="36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126,226 </w:t>
            </w:r>
          </w:p>
        </w:tc>
        <w:tc>
          <w:tcPr>
            <w:tcW w:w="30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40.8%</w:t>
            </w:r>
          </w:p>
        </w:tc>
        <w:tc>
          <w:tcPr>
            <w:tcW w:w="319"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336</w:t>
            </w:r>
          </w:p>
        </w:tc>
        <w:tc>
          <w:tcPr>
            <w:tcW w:w="620"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12 (of 12)</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Yes</w:t>
            </w:r>
          </w:p>
        </w:tc>
        <w:tc>
          <w:tcPr>
            <w:tcW w:w="139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12 EFRs Event Duty</w:t>
            </w:r>
          </w:p>
        </w:tc>
      </w:tr>
      <w:tr w:rsidR="00657404" w:rsidRPr="00657404" w:rsidTr="00BD1605">
        <w:trPr>
          <w:cantSplit/>
          <w:trHeight w:hRule="exact" w:val="345"/>
        </w:trPr>
        <w:tc>
          <w:tcPr>
            <w:tcW w:w="352"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9/20/2015</w:t>
            </w:r>
          </w:p>
        </w:tc>
        <w:tc>
          <w:tcPr>
            <w:tcW w:w="2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43"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West</w:t>
            </w:r>
          </w:p>
        </w:tc>
        <w:tc>
          <w:tcPr>
            <w:tcW w:w="25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w:t>
            </w:r>
          </w:p>
        </w:tc>
        <w:tc>
          <w:tcPr>
            <w:tcW w:w="30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18,407 </w:t>
            </w:r>
          </w:p>
        </w:tc>
        <w:tc>
          <w:tcPr>
            <w:tcW w:w="36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126,254 </w:t>
            </w:r>
          </w:p>
        </w:tc>
        <w:tc>
          <w:tcPr>
            <w:tcW w:w="30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14.6%</w:t>
            </w:r>
          </w:p>
        </w:tc>
        <w:tc>
          <w:tcPr>
            <w:tcW w:w="319"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26</w:t>
            </w:r>
          </w:p>
        </w:tc>
        <w:tc>
          <w:tcPr>
            <w:tcW w:w="620"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8 (of 12)</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No</w:t>
            </w:r>
          </w:p>
        </w:tc>
        <w:tc>
          <w:tcPr>
            <w:tcW w:w="139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8  EFRs Event Duty + 4 EFRs Regular Day Off</w:t>
            </w:r>
          </w:p>
        </w:tc>
      </w:tr>
      <w:tr w:rsidR="00657404" w:rsidRPr="00657404" w:rsidTr="00BD1605">
        <w:trPr>
          <w:cantSplit/>
          <w:trHeight w:hRule="exact" w:val="345"/>
        </w:trPr>
        <w:tc>
          <w:tcPr>
            <w:tcW w:w="352"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10/10/2015</w:t>
            </w:r>
          </w:p>
        </w:tc>
        <w:tc>
          <w:tcPr>
            <w:tcW w:w="2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43"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Central North</w:t>
            </w:r>
          </w:p>
        </w:tc>
        <w:tc>
          <w:tcPr>
            <w:tcW w:w="25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2</w:t>
            </w:r>
          </w:p>
        </w:tc>
        <w:tc>
          <w:tcPr>
            <w:tcW w:w="30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10,831 </w:t>
            </w:r>
          </w:p>
        </w:tc>
        <w:tc>
          <w:tcPr>
            <w:tcW w:w="36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307,410 </w:t>
            </w:r>
          </w:p>
        </w:tc>
        <w:tc>
          <w:tcPr>
            <w:tcW w:w="30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3.5%</w:t>
            </w:r>
          </w:p>
        </w:tc>
        <w:tc>
          <w:tcPr>
            <w:tcW w:w="319"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47</w:t>
            </w:r>
          </w:p>
        </w:tc>
        <w:tc>
          <w:tcPr>
            <w:tcW w:w="620"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11 (of 18)</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No</w:t>
            </w:r>
          </w:p>
        </w:tc>
        <w:tc>
          <w:tcPr>
            <w:tcW w:w="139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11 EFRs Event Duty + 7 EFRs Regular Day Off</w:t>
            </w:r>
          </w:p>
        </w:tc>
      </w:tr>
      <w:tr w:rsidR="00657404" w:rsidRPr="00657404" w:rsidTr="00BD1605">
        <w:trPr>
          <w:cantSplit/>
          <w:trHeight w:hRule="exact" w:val="345"/>
        </w:trPr>
        <w:tc>
          <w:tcPr>
            <w:tcW w:w="352"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10/10/2015</w:t>
            </w:r>
          </w:p>
        </w:tc>
        <w:tc>
          <w:tcPr>
            <w:tcW w:w="2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43"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Central South</w:t>
            </w:r>
          </w:p>
        </w:tc>
        <w:tc>
          <w:tcPr>
            <w:tcW w:w="25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2</w:t>
            </w:r>
          </w:p>
        </w:tc>
        <w:tc>
          <w:tcPr>
            <w:tcW w:w="30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13,146 </w:t>
            </w:r>
          </w:p>
        </w:tc>
        <w:tc>
          <w:tcPr>
            <w:tcW w:w="36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238,551 </w:t>
            </w:r>
          </w:p>
        </w:tc>
        <w:tc>
          <w:tcPr>
            <w:tcW w:w="30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5.5%</w:t>
            </w:r>
          </w:p>
        </w:tc>
        <w:tc>
          <w:tcPr>
            <w:tcW w:w="319"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52</w:t>
            </w:r>
          </w:p>
        </w:tc>
        <w:tc>
          <w:tcPr>
            <w:tcW w:w="620"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8 (of 10)</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No</w:t>
            </w:r>
          </w:p>
        </w:tc>
        <w:tc>
          <w:tcPr>
            <w:tcW w:w="139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8 EFRs Event Duty + 3 EFRs Regular Day Off</w:t>
            </w:r>
          </w:p>
        </w:tc>
      </w:tr>
      <w:tr w:rsidR="00657404" w:rsidRPr="00657404" w:rsidTr="00BD1605">
        <w:trPr>
          <w:cantSplit/>
          <w:trHeight w:hRule="exact" w:val="435"/>
        </w:trPr>
        <w:tc>
          <w:tcPr>
            <w:tcW w:w="352"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10/10/2015</w:t>
            </w:r>
          </w:p>
        </w:tc>
        <w:tc>
          <w:tcPr>
            <w:tcW w:w="2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43"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South</w:t>
            </w:r>
          </w:p>
        </w:tc>
        <w:tc>
          <w:tcPr>
            <w:tcW w:w="25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2</w:t>
            </w:r>
          </w:p>
        </w:tc>
        <w:tc>
          <w:tcPr>
            <w:tcW w:w="30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13,073 </w:t>
            </w:r>
          </w:p>
        </w:tc>
        <w:tc>
          <w:tcPr>
            <w:tcW w:w="36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245,024 </w:t>
            </w:r>
          </w:p>
        </w:tc>
        <w:tc>
          <w:tcPr>
            <w:tcW w:w="30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5.3%</w:t>
            </w:r>
          </w:p>
        </w:tc>
        <w:tc>
          <w:tcPr>
            <w:tcW w:w="319"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41</w:t>
            </w:r>
          </w:p>
        </w:tc>
        <w:tc>
          <w:tcPr>
            <w:tcW w:w="620"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9 (of 15)</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No</w:t>
            </w:r>
          </w:p>
        </w:tc>
        <w:tc>
          <w:tcPr>
            <w:tcW w:w="139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9 EFRs Event Duty + 3 EFRs Regular Day Off + 3 EFRs PTO</w:t>
            </w:r>
          </w:p>
        </w:tc>
      </w:tr>
      <w:tr w:rsidR="00657404" w:rsidRPr="00657404" w:rsidTr="00BD1605">
        <w:trPr>
          <w:cantSplit/>
          <w:trHeight w:hRule="exact" w:val="273"/>
        </w:trPr>
        <w:tc>
          <w:tcPr>
            <w:tcW w:w="352"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10/10/2015</w:t>
            </w:r>
          </w:p>
        </w:tc>
        <w:tc>
          <w:tcPr>
            <w:tcW w:w="2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43"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West</w:t>
            </w:r>
          </w:p>
        </w:tc>
        <w:tc>
          <w:tcPr>
            <w:tcW w:w="25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2</w:t>
            </w:r>
          </w:p>
        </w:tc>
        <w:tc>
          <w:tcPr>
            <w:tcW w:w="30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17,666 </w:t>
            </w:r>
          </w:p>
        </w:tc>
        <w:tc>
          <w:tcPr>
            <w:tcW w:w="36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126,352 </w:t>
            </w:r>
          </w:p>
        </w:tc>
        <w:tc>
          <w:tcPr>
            <w:tcW w:w="30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14.0%</w:t>
            </w:r>
          </w:p>
        </w:tc>
        <w:tc>
          <w:tcPr>
            <w:tcW w:w="319"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59</w:t>
            </w:r>
          </w:p>
        </w:tc>
        <w:tc>
          <w:tcPr>
            <w:tcW w:w="620"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9 (of 12)</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No</w:t>
            </w:r>
          </w:p>
        </w:tc>
        <w:tc>
          <w:tcPr>
            <w:tcW w:w="139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9 EFRs Event Duty + 3 EFRs PTO</w:t>
            </w:r>
          </w:p>
        </w:tc>
      </w:tr>
      <w:tr w:rsidR="00657404" w:rsidRPr="00657404" w:rsidTr="00BD1605">
        <w:trPr>
          <w:cantSplit/>
          <w:trHeight w:hRule="exact" w:val="453"/>
        </w:trPr>
        <w:tc>
          <w:tcPr>
            <w:tcW w:w="352"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10/30/2015</w:t>
            </w:r>
          </w:p>
        </w:tc>
        <w:tc>
          <w:tcPr>
            <w:tcW w:w="2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43"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North</w:t>
            </w:r>
          </w:p>
        </w:tc>
        <w:tc>
          <w:tcPr>
            <w:tcW w:w="25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w:t>
            </w:r>
          </w:p>
        </w:tc>
        <w:tc>
          <w:tcPr>
            <w:tcW w:w="30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2,772 </w:t>
            </w:r>
          </w:p>
        </w:tc>
        <w:tc>
          <w:tcPr>
            <w:tcW w:w="36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198,484 </w:t>
            </w:r>
          </w:p>
        </w:tc>
        <w:tc>
          <w:tcPr>
            <w:tcW w:w="30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1.4%</w:t>
            </w:r>
          </w:p>
        </w:tc>
        <w:tc>
          <w:tcPr>
            <w:tcW w:w="319"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26</w:t>
            </w:r>
          </w:p>
        </w:tc>
        <w:tc>
          <w:tcPr>
            <w:tcW w:w="620"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9 (of 13)</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No</w:t>
            </w:r>
          </w:p>
        </w:tc>
        <w:tc>
          <w:tcPr>
            <w:tcW w:w="139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9 EFRs Event Duty + 1 EFR Regular Day Off + 3 EFR PTO</w:t>
            </w:r>
          </w:p>
        </w:tc>
      </w:tr>
      <w:tr w:rsidR="00657404" w:rsidRPr="00657404" w:rsidTr="00BD1605">
        <w:trPr>
          <w:cantSplit/>
          <w:trHeight w:hRule="exact" w:val="273"/>
        </w:trPr>
        <w:tc>
          <w:tcPr>
            <w:tcW w:w="352"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10/30/2015</w:t>
            </w:r>
          </w:p>
        </w:tc>
        <w:tc>
          <w:tcPr>
            <w:tcW w:w="2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43"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Central North</w:t>
            </w:r>
          </w:p>
        </w:tc>
        <w:tc>
          <w:tcPr>
            <w:tcW w:w="25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w:t>
            </w:r>
          </w:p>
        </w:tc>
        <w:tc>
          <w:tcPr>
            <w:tcW w:w="30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7,919 </w:t>
            </w:r>
          </w:p>
        </w:tc>
        <w:tc>
          <w:tcPr>
            <w:tcW w:w="36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307,410 </w:t>
            </w:r>
          </w:p>
        </w:tc>
        <w:tc>
          <w:tcPr>
            <w:tcW w:w="30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2.6%</w:t>
            </w:r>
          </w:p>
        </w:tc>
        <w:tc>
          <w:tcPr>
            <w:tcW w:w="319"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31</w:t>
            </w:r>
          </w:p>
        </w:tc>
        <w:tc>
          <w:tcPr>
            <w:tcW w:w="620"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17 (of 18)</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No</w:t>
            </w:r>
          </w:p>
        </w:tc>
        <w:tc>
          <w:tcPr>
            <w:tcW w:w="139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17 EFRs Event Duty + 1 EFR PTO</w:t>
            </w:r>
          </w:p>
        </w:tc>
      </w:tr>
      <w:tr w:rsidR="00657404" w:rsidRPr="00657404" w:rsidTr="00BD1605">
        <w:trPr>
          <w:cantSplit/>
          <w:trHeight w:hRule="exact" w:val="435"/>
        </w:trPr>
        <w:tc>
          <w:tcPr>
            <w:tcW w:w="352" w:type="pct"/>
            <w:shd w:val="clear" w:color="auto" w:fill="auto"/>
            <w:noWrap/>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10/31/2015</w:t>
            </w:r>
          </w:p>
        </w:tc>
        <w:tc>
          <w:tcPr>
            <w:tcW w:w="224" w:type="pct"/>
            <w:shd w:val="clear" w:color="auto" w:fill="auto"/>
            <w:noWrap/>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43" w:type="pct"/>
            <w:shd w:val="clear" w:color="auto" w:fill="auto"/>
            <w:noWrap/>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Central North</w:t>
            </w:r>
          </w:p>
        </w:tc>
        <w:tc>
          <w:tcPr>
            <w:tcW w:w="256" w:type="pct"/>
            <w:shd w:val="clear" w:color="auto" w:fill="auto"/>
            <w:noWrap/>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2</w:t>
            </w:r>
          </w:p>
        </w:tc>
        <w:tc>
          <w:tcPr>
            <w:tcW w:w="305" w:type="pct"/>
            <w:shd w:val="clear" w:color="auto" w:fill="auto"/>
            <w:noWrap/>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22,562 </w:t>
            </w:r>
          </w:p>
        </w:tc>
        <w:tc>
          <w:tcPr>
            <w:tcW w:w="365" w:type="pct"/>
            <w:shd w:val="clear" w:color="auto" w:fill="auto"/>
            <w:noWrap/>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307,410 </w:t>
            </w:r>
          </w:p>
        </w:tc>
        <w:tc>
          <w:tcPr>
            <w:tcW w:w="301" w:type="pct"/>
            <w:shd w:val="clear" w:color="auto" w:fill="auto"/>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7.3%</w:t>
            </w:r>
          </w:p>
        </w:tc>
        <w:tc>
          <w:tcPr>
            <w:tcW w:w="319" w:type="pct"/>
            <w:shd w:val="clear" w:color="auto" w:fill="auto"/>
            <w:noWrap/>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55</w:t>
            </w:r>
          </w:p>
        </w:tc>
        <w:tc>
          <w:tcPr>
            <w:tcW w:w="620" w:type="pct"/>
            <w:shd w:val="clear" w:color="auto" w:fill="auto"/>
            <w:noWrap/>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13 (of 17)</w:t>
            </w:r>
          </w:p>
        </w:tc>
        <w:tc>
          <w:tcPr>
            <w:tcW w:w="424" w:type="pct"/>
            <w:shd w:val="clear" w:color="auto" w:fill="auto"/>
            <w:noWrap/>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No</w:t>
            </w:r>
          </w:p>
        </w:tc>
        <w:tc>
          <w:tcPr>
            <w:tcW w:w="1391" w:type="pct"/>
            <w:shd w:val="clear" w:color="auto" w:fill="auto"/>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13 EFRs Event Duty + 3 EFRs Regular Day Off + 1 EFR PTO</w:t>
            </w:r>
          </w:p>
        </w:tc>
      </w:tr>
      <w:tr w:rsidR="00657404" w:rsidRPr="00657404" w:rsidTr="00BD1605">
        <w:trPr>
          <w:cantSplit/>
          <w:trHeight w:hRule="exact" w:val="282"/>
        </w:trPr>
        <w:tc>
          <w:tcPr>
            <w:tcW w:w="352"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11/17/2015</w:t>
            </w:r>
          </w:p>
        </w:tc>
        <w:tc>
          <w:tcPr>
            <w:tcW w:w="2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43"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North</w:t>
            </w:r>
          </w:p>
        </w:tc>
        <w:tc>
          <w:tcPr>
            <w:tcW w:w="25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5</w:t>
            </w:r>
          </w:p>
        </w:tc>
        <w:tc>
          <w:tcPr>
            <w:tcW w:w="30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37,137 </w:t>
            </w:r>
          </w:p>
        </w:tc>
        <w:tc>
          <w:tcPr>
            <w:tcW w:w="36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198,484 </w:t>
            </w:r>
          </w:p>
        </w:tc>
        <w:tc>
          <w:tcPr>
            <w:tcW w:w="30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18.7%</w:t>
            </w:r>
          </w:p>
        </w:tc>
        <w:tc>
          <w:tcPr>
            <w:tcW w:w="319"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313</w:t>
            </w:r>
          </w:p>
        </w:tc>
        <w:tc>
          <w:tcPr>
            <w:tcW w:w="620"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14 (of 14)</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Yes</w:t>
            </w:r>
          </w:p>
        </w:tc>
        <w:tc>
          <w:tcPr>
            <w:tcW w:w="139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14 EFRs Event Duty</w:t>
            </w:r>
          </w:p>
        </w:tc>
      </w:tr>
      <w:tr w:rsidR="00657404" w:rsidRPr="00657404" w:rsidTr="00BD1605">
        <w:trPr>
          <w:cantSplit/>
          <w:trHeight w:hRule="exact" w:val="282"/>
        </w:trPr>
        <w:tc>
          <w:tcPr>
            <w:tcW w:w="352"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11/17/2015</w:t>
            </w:r>
          </w:p>
        </w:tc>
        <w:tc>
          <w:tcPr>
            <w:tcW w:w="2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43"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Central North</w:t>
            </w:r>
          </w:p>
        </w:tc>
        <w:tc>
          <w:tcPr>
            <w:tcW w:w="25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5</w:t>
            </w:r>
          </w:p>
        </w:tc>
        <w:tc>
          <w:tcPr>
            <w:tcW w:w="30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143,537 </w:t>
            </w:r>
          </w:p>
        </w:tc>
        <w:tc>
          <w:tcPr>
            <w:tcW w:w="36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308,038 </w:t>
            </w:r>
          </w:p>
        </w:tc>
        <w:tc>
          <w:tcPr>
            <w:tcW w:w="30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46.6%</w:t>
            </w:r>
          </w:p>
        </w:tc>
        <w:tc>
          <w:tcPr>
            <w:tcW w:w="319"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297</w:t>
            </w:r>
          </w:p>
        </w:tc>
        <w:tc>
          <w:tcPr>
            <w:tcW w:w="620"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18 (of 18)</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Yes</w:t>
            </w:r>
          </w:p>
        </w:tc>
        <w:tc>
          <w:tcPr>
            <w:tcW w:w="139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18 EFRs Event Duty</w:t>
            </w:r>
          </w:p>
        </w:tc>
      </w:tr>
      <w:tr w:rsidR="00657404" w:rsidRPr="00657404" w:rsidTr="00BD1605">
        <w:trPr>
          <w:cantSplit/>
          <w:trHeight w:hRule="exact" w:val="282"/>
        </w:trPr>
        <w:tc>
          <w:tcPr>
            <w:tcW w:w="352"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11/17/2015</w:t>
            </w:r>
          </w:p>
        </w:tc>
        <w:tc>
          <w:tcPr>
            <w:tcW w:w="2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43"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Central South</w:t>
            </w:r>
          </w:p>
        </w:tc>
        <w:tc>
          <w:tcPr>
            <w:tcW w:w="25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5</w:t>
            </w:r>
          </w:p>
        </w:tc>
        <w:tc>
          <w:tcPr>
            <w:tcW w:w="30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67,799 </w:t>
            </w:r>
          </w:p>
        </w:tc>
        <w:tc>
          <w:tcPr>
            <w:tcW w:w="36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238,835 </w:t>
            </w:r>
          </w:p>
        </w:tc>
        <w:tc>
          <w:tcPr>
            <w:tcW w:w="30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28.4%</w:t>
            </w:r>
          </w:p>
        </w:tc>
        <w:tc>
          <w:tcPr>
            <w:tcW w:w="319"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160</w:t>
            </w:r>
          </w:p>
        </w:tc>
        <w:tc>
          <w:tcPr>
            <w:tcW w:w="620"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11 (of 11)</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Yes</w:t>
            </w:r>
          </w:p>
        </w:tc>
        <w:tc>
          <w:tcPr>
            <w:tcW w:w="139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11 EFRs Event Duty</w:t>
            </w:r>
          </w:p>
        </w:tc>
      </w:tr>
      <w:tr w:rsidR="00657404" w:rsidRPr="00657404" w:rsidTr="00BD1605">
        <w:trPr>
          <w:cantSplit/>
          <w:trHeight w:hRule="exact" w:val="282"/>
        </w:trPr>
        <w:tc>
          <w:tcPr>
            <w:tcW w:w="352"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11/17/2015</w:t>
            </w:r>
          </w:p>
        </w:tc>
        <w:tc>
          <w:tcPr>
            <w:tcW w:w="2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Wind</w:t>
            </w:r>
          </w:p>
        </w:tc>
        <w:tc>
          <w:tcPr>
            <w:tcW w:w="443"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South</w:t>
            </w:r>
          </w:p>
        </w:tc>
        <w:tc>
          <w:tcPr>
            <w:tcW w:w="256"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5</w:t>
            </w:r>
          </w:p>
        </w:tc>
        <w:tc>
          <w:tcPr>
            <w:tcW w:w="30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62,362 </w:t>
            </w:r>
          </w:p>
        </w:tc>
        <w:tc>
          <w:tcPr>
            <w:tcW w:w="365"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 xml:space="preserve"> 245,282 </w:t>
            </w:r>
          </w:p>
        </w:tc>
        <w:tc>
          <w:tcPr>
            <w:tcW w:w="30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25.4%</w:t>
            </w:r>
          </w:p>
        </w:tc>
        <w:tc>
          <w:tcPr>
            <w:tcW w:w="319"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239</w:t>
            </w:r>
          </w:p>
        </w:tc>
        <w:tc>
          <w:tcPr>
            <w:tcW w:w="620"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15 (of 15)</w:t>
            </w:r>
          </w:p>
        </w:tc>
        <w:tc>
          <w:tcPr>
            <w:tcW w:w="424" w:type="pct"/>
            <w:shd w:val="clear" w:color="auto" w:fill="auto"/>
            <w:noWrap/>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Yes</w:t>
            </w:r>
          </w:p>
        </w:tc>
        <w:tc>
          <w:tcPr>
            <w:tcW w:w="1391" w:type="pct"/>
            <w:shd w:val="clear" w:color="auto" w:fill="auto"/>
            <w:hideMark/>
          </w:tcPr>
          <w:p w:rsidR="00EE1962" w:rsidRPr="00BD1605" w:rsidRDefault="00EE1962" w:rsidP="00BD1605">
            <w:pPr>
              <w:spacing w:after="0" w:line="240" w:lineRule="auto"/>
              <w:jc w:val="left"/>
              <w:rPr>
                <w:rFonts w:ascii="Garamond" w:hAnsi="Garamond"/>
                <w:sz w:val="18"/>
                <w:szCs w:val="18"/>
              </w:rPr>
            </w:pPr>
            <w:r w:rsidRPr="00BD1605">
              <w:rPr>
                <w:rFonts w:ascii="Garamond" w:hAnsi="Garamond"/>
                <w:sz w:val="18"/>
                <w:szCs w:val="18"/>
              </w:rPr>
              <w:t>15 EFRs Event Duty</w:t>
            </w:r>
          </w:p>
        </w:tc>
      </w:tr>
    </w:tbl>
    <w:p w:rsidR="00EE1962" w:rsidRDefault="00EE1962" w:rsidP="00EE1962">
      <w:pPr>
        <w:pStyle w:val="TableCaption"/>
        <w:ind w:left="720"/>
        <w:jc w:val="left"/>
      </w:pPr>
      <w:bookmarkStart w:id="291" w:name="_Toc444157732"/>
      <w:r w:rsidRPr="00C70170">
        <w:rPr>
          <w:b w:val="0"/>
        </w:rPr>
        <w:t>Table continues on next page.</w:t>
      </w:r>
      <w:bookmarkEnd w:id="291"/>
      <w:r>
        <w:br w:type="page"/>
      </w:r>
    </w:p>
    <w:p w:rsidR="00EE1962" w:rsidRPr="00EC41B9" w:rsidRDefault="00EE1962" w:rsidP="00EE1962">
      <w:pPr>
        <w:pStyle w:val="TableCaption"/>
      </w:pPr>
      <w:r w:rsidRPr="0091549A">
        <w:lastRenderedPageBreak/>
        <w:t xml:space="preserve"> </w:t>
      </w:r>
      <w:bookmarkStart w:id="292" w:name="_Toc444157733"/>
      <w:r w:rsidRPr="00EC41B9">
        <w:t>Table A3: Attachment A to Appendix A—Major Event and Localized Emergency Event Days (Affected Local Areas Only)</w:t>
      </w:r>
      <w:bookmarkEnd w:id="292"/>
    </w:p>
    <w:tbl>
      <w:tblPr>
        <w:tblW w:w="5000" w:type="pct"/>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CellMar>
          <w:left w:w="58" w:type="dxa"/>
          <w:right w:w="58" w:type="dxa"/>
        </w:tblCellMar>
        <w:tblLook w:val="04A0" w:firstRow="1" w:lastRow="0" w:firstColumn="1" w:lastColumn="0" w:noHBand="0" w:noVBand="1"/>
      </w:tblPr>
      <w:tblGrid>
        <w:gridCol w:w="971"/>
        <w:gridCol w:w="590"/>
        <w:gridCol w:w="1279"/>
        <w:gridCol w:w="726"/>
        <w:gridCol w:w="960"/>
        <w:gridCol w:w="855"/>
        <w:gridCol w:w="997"/>
        <w:gridCol w:w="1296"/>
        <w:gridCol w:w="1668"/>
        <w:gridCol w:w="1208"/>
        <w:gridCol w:w="3678"/>
      </w:tblGrid>
      <w:tr w:rsidR="00CD2EB2" w:rsidRPr="00F33B49" w:rsidTr="00BD1605">
        <w:trPr>
          <w:cantSplit/>
          <w:trHeight w:val="942"/>
        </w:trPr>
        <w:tc>
          <w:tcPr>
            <w:tcW w:w="335" w:type="pct"/>
            <w:shd w:val="solid" w:color="006A71" w:fill="auto"/>
            <w:vAlign w:val="center"/>
            <w:hideMark/>
          </w:tcPr>
          <w:p w:rsidR="00EE1962" w:rsidRPr="00F33B49" w:rsidRDefault="00EE1962"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Date</w:t>
            </w:r>
          </w:p>
        </w:tc>
        <w:tc>
          <w:tcPr>
            <w:tcW w:w="208" w:type="pct"/>
            <w:shd w:val="solid" w:color="006A71" w:fill="auto"/>
            <w:vAlign w:val="center"/>
            <w:hideMark/>
          </w:tcPr>
          <w:p w:rsidR="00EE1962" w:rsidRPr="00F33B49" w:rsidRDefault="00EE1962"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Type of Event</w:t>
            </w:r>
          </w:p>
        </w:tc>
        <w:tc>
          <w:tcPr>
            <w:tcW w:w="450" w:type="pct"/>
            <w:shd w:val="solid" w:color="006A71" w:fill="auto"/>
            <w:vAlign w:val="center"/>
            <w:hideMark/>
          </w:tcPr>
          <w:p w:rsidR="00EE1962" w:rsidRPr="00F33B49" w:rsidRDefault="00EE1962"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Local Area</w:t>
            </w:r>
          </w:p>
        </w:tc>
        <w:tc>
          <w:tcPr>
            <w:tcW w:w="256" w:type="pct"/>
            <w:shd w:val="solid" w:color="006A71" w:fill="auto"/>
            <w:vAlign w:val="center"/>
            <w:hideMark/>
          </w:tcPr>
          <w:p w:rsidR="00EE1962" w:rsidRPr="00F33B49" w:rsidRDefault="00EE1962"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 xml:space="preserve">Duration </w:t>
            </w:r>
            <w:r w:rsidRPr="00F33B49">
              <w:rPr>
                <w:rFonts w:ascii="Garamond" w:hAnsi="Garamond" w:cs="Arial"/>
                <w:b/>
                <w:color w:val="FFFFFF"/>
                <w:sz w:val="17"/>
                <w:szCs w:val="17"/>
              </w:rPr>
              <w:br/>
              <w:t>(Days)</w:t>
            </w:r>
          </w:p>
        </w:tc>
        <w:tc>
          <w:tcPr>
            <w:tcW w:w="338" w:type="pct"/>
            <w:shd w:val="solid" w:color="006A71" w:fill="auto"/>
            <w:vAlign w:val="center"/>
            <w:hideMark/>
          </w:tcPr>
          <w:p w:rsidR="00EE1962" w:rsidRPr="00F33B49" w:rsidRDefault="00EE1962"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No. of Customers Affected</w:t>
            </w:r>
          </w:p>
        </w:tc>
        <w:tc>
          <w:tcPr>
            <w:tcW w:w="301" w:type="pct"/>
            <w:shd w:val="solid" w:color="006A71" w:fill="auto"/>
            <w:vAlign w:val="center"/>
            <w:hideMark/>
          </w:tcPr>
          <w:p w:rsidR="00EE1962" w:rsidRPr="00F33B49" w:rsidRDefault="00EE1962"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No. of Customers in Area</w:t>
            </w:r>
          </w:p>
        </w:tc>
        <w:tc>
          <w:tcPr>
            <w:tcW w:w="351" w:type="pct"/>
            <w:shd w:val="solid" w:color="006A71" w:fill="auto"/>
            <w:vAlign w:val="center"/>
            <w:hideMark/>
          </w:tcPr>
          <w:p w:rsidR="00EE1962" w:rsidRPr="00F33B49" w:rsidRDefault="00EE1962"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 of Customers Affected</w:t>
            </w:r>
          </w:p>
        </w:tc>
        <w:tc>
          <w:tcPr>
            <w:tcW w:w="456" w:type="pct"/>
            <w:shd w:val="solid" w:color="006A71" w:fill="auto"/>
            <w:vAlign w:val="center"/>
            <w:hideMark/>
          </w:tcPr>
          <w:p w:rsidR="00EE1962" w:rsidRPr="00F33B49" w:rsidRDefault="00EE1962"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No. of Outage Events</w:t>
            </w:r>
          </w:p>
        </w:tc>
        <w:tc>
          <w:tcPr>
            <w:tcW w:w="587" w:type="pct"/>
            <w:shd w:val="solid" w:color="006A71" w:fill="auto"/>
            <w:vAlign w:val="center"/>
            <w:hideMark/>
          </w:tcPr>
          <w:p w:rsidR="00EE1962" w:rsidRPr="00F33B49" w:rsidRDefault="00EE1962"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Resource Utilization</w:t>
            </w:r>
            <w:r w:rsidRPr="00F33B49">
              <w:rPr>
                <w:rFonts w:ascii="Garamond" w:hAnsi="Garamond" w:cs="Arial"/>
                <w:b/>
                <w:color w:val="FFFFFF"/>
                <w:sz w:val="17"/>
                <w:szCs w:val="17"/>
              </w:rPr>
              <w:br/>
              <w:t>(for the event, EFR Count only)</w:t>
            </w:r>
          </w:p>
        </w:tc>
        <w:tc>
          <w:tcPr>
            <w:tcW w:w="425" w:type="pct"/>
            <w:shd w:val="solid" w:color="006A71" w:fill="auto"/>
            <w:vAlign w:val="center"/>
            <w:hideMark/>
          </w:tcPr>
          <w:p w:rsidR="00EE1962" w:rsidRPr="00F33B49" w:rsidRDefault="00EE1962"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&gt;5% Customer Affected? (Yes/No)</w:t>
            </w:r>
          </w:p>
        </w:tc>
        <w:tc>
          <w:tcPr>
            <w:tcW w:w="1293" w:type="pct"/>
            <w:shd w:val="solid" w:color="006A71" w:fill="auto"/>
            <w:vAlign w:val="center"/>
            <w:hideMark/>
          </w:tcPr>
          <w:p w:rsidR="00EE1962" w:rsidRPr="00F33B49" w:rsidRDefault="00EE1962"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Comments</w:t>
            </w:r>
            <w:r>
              <w:rPr>
                <w:rStyle w:val="FootnoteReference"/>
                <w:rFonts w:ascii="Garamond" w:hAnsi="Garamond"/>
                <w:b/>
                <w:color w:val="FFFFFF"/>
                <w:sz w:val="17"/>
                <w:szCs w:val="17"/>
              </w:rPr>
              <w:footnoteReference w:id="34"/>
            </w:r>
          </w:p>
        </w:tc>
      </w:tr>
      <w:tr w:rsidR="00CD2EB2" w:rsidRPr="00CD2EB2" w:rsidTr="00BD1605">
        <w:trPr>
          <w:cantSplit/>
          <w:trHeight w:hRule="exact" w:val="360"/>
        </w:trPr>
        <w:tc>
          <w:tcPr>
            <w:tcW w:w="335"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11/17/2015</w:t>
            </w:r>
          </w:p>
        </w:tc>
        <w:tc>
          <w:tcPr>
            <w:tcW w:w="208"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Wind</w:t>
            </w:r>
          </w:p>
        </w:tc>
        <w:tc>
          <w:tcPr>
            <w:tcW w:w="450"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West</w:t>
            </w:r>
          </w:p>
        </w:tc>
        <w:tc>
          <w:tcPr>
            <w:tcW w:w="256"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5</w:t>
            </w:r>
          </w:p>
        </w:tc>
        <w:tc>
          <w:tcPr>
            <w:tcW w:w="338"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 xml:space="preserve"> 76,223 </w:t>
            </w:r>
          </w:p>
        </w:tc>
        <w:tc>
          <w:tcPr>
            <w:tcW w:w="301"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 xml:space="preserve"> 126,511 </w:t>
            </w:r>
          </w:p>
        </w:tc>
        <w:tc>
          <w:tcPr>
            <w:tcW w:w="351" w:type="pct"/>
            <w:shd w:val="clear" w:color="auto" w:fill="auto"/>
          </w:tcPr>
          <w:p w:rsidR="00EE1962" w:rsidRPr="00BD1605" w:rsidRDefault="00EE1962" w:rsidP="00894FF6">
            <w:pPr>
              <w:rPr>
                <w:rFonts w:ascii="Garamond" w:hAnsi="Garamond"/>
                <w:sz w:val="18"/>
                <w:szCs w:val="18"/>
              </w:rPr>
            </w:pPr>
            <w:r w:rsidRPr="00BD1605">
              <w:rPr>
                <w:rFonts w:ascii="Garamond" w:hAnsi="Garamond"/>
                <w:sz w:val="18"/>
                <w:szCs w:val="18"/>
              </w:rPr>
              <w:t>60.3%</w:t>
            </w:r>
          </w:p>
        </w:tc>
        <w:tc>
          <w:tcPr>
            <w:tcW w:w="456"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269</w:t>
            </w:r>
          </w:p>
        </w:tc>
        <w:tc>
          <w:tcPr>
            <w:tcW w:w="587"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12 (of 12)</w:t>
            </w:r>
          </w:p>
        </w:tc>
        <w:tc>
          <w:tcPr>
            <w:tcW w:w="425"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Yes</w:t>
            </w:r>
          </w:p>
        </w:tc>
        <w:tc>
          <w:tcPr>
            <w:tcW w:w="1293" w:type="pct"/>
            <w:shd w:val="clear" w:color="auto" w:fill="auto"/>
          </w:tcPr>
          <w:p w:rsidR="00EE1962" w:rsidRPr="00BD1605" w:rsidRDefault="00EE1962" w:rsidP="00894FF6">
            <w:pPr>
              <w:rPr>
                <w:rFonts w:ascii="Garamond" w:hAnsi="Garamond"/>
                <w:sz w:val="18"/>
                <w:szCs w:val="18"/>
              </w:rPr>
            </w:pPr>
            <w:r w:rsidRPr="00BD1605">
              <w:rPr>
                <w:rFonts w:ascii="Garamond" w:hAnsi="Garamond"/>
                <w:sz w:val="18"/>
                <w:szCs w:val="18"/>
              </w:rPr>
              <w:t>12 EFRs Event Duty</w:t>
            </w:r>
          </w:p>
        </w:tc>
      </w:tr>
      <w:tr w:rsidR="00CD2EB2" w:rsidRPr="00CD2EB2" w:rsidTr="00BD1605">
        <w:trPr>
          <w:cantSplit/>
          <w:trHeight w:hRule="exact" w:val="360"/>
        </w:trPr>
        <w:tc>
          <w:tcPr>
            <w:tcW w:w="335"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11/24/2015</w:t>
            </w:r>
          </w:p>
        </w:tc>
        <w:tc>
          <w:tcPr>
            <w:tcW w:w="208"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Wind</w:t>
            </w:r>
          </w:p>
        </w:tc>
        <w:tc>
          <w:tcPr>
            <w:tcW w:w="450"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North</w:t>
            </w:r>
          </w:p>
        </w:tc>
        <w:tc>
          <w:tcPr>
            <w:tcW w:w="256"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3</w:t>
            </w:r>
          </w:p>
        </w:tc>
        <w:tc>
          <w:tcPr>
            <w:tcW w:w="338"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 xml:space="preserve"> 13,945 </w:t>
            </w:r>
          </w:p>
        </w:tc>
        <w:tc>
          <w:tcPr>
            <w:tcW w:w="301"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 xml:space="preserve"> 198,484 </w:t>
            </w:r>
          </w:p>
        </w:tc>
        <w:tc>
          <w:tcPr>
            <w:tcW w:w="351" w:type="pct"/>
            <w:shd w:val="clear" w:color="auto" w:fill="auto"/>
          </w:tcPr>
          <w:p w:rsidR="00EE1962" w:rsidRPr="00BD1605" w:rsidRDefault="00EE1962" w:rsidP="00894FF6">
            <w:pPr>
              <w:rPr>
                <w:rFonts w:ascii="Garamond" w:hAnsi="Garamond"/>
                <w:sz w:val="18"/>
                <w:szCs w:val="18"/>
              </w:rPr>
            </w:pPr>
            <w:r w:rsidRPr="00BD1605">
              <w:rPr>
                <w:rFonts w:ascii="Garamond" w:hAnsi="Garamond"/>
                <w:sz w:val="18"/>
                <w:szCs w:val="18"/>
              </w:rPr>
              <w:t>7.0%</w:t>
            </w:r>
          </w:p>
        </w:tc>
        <w:tc>
          <w:tcPr>
            <w:tcW w:w="456"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70</w:t>
            </w:r>
          </w:p>
        </w:tc>
        <w:tc>
          <w:tcPr>
            <w:tcW w:w="587"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14 (of 14)</w:t>
            </w:r>
          </w:p>
        </w:tc>
        <w:tc>
          <w:tcPr>
            <w:tcW w:w="425"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Yes</w:t>
            </w:r>
          </w:p>
        </w:tc>
        <w:tc>
          <w:tcPr>
            <w:tcW w:w="1293" w:type="pct"/>
            <w:shd w:val="clear" w:color="auto" w:fill="auto"/>
          </w:tcPr>
          <w:p w:rsidR="00EE1962" w:rsidRPr="00BD1605" w:rsidRDefault="00EE1962" w:rsidP="00894FF6">
            <w:pPr>
              <w:rPr>
                <w:rFonts w:ascii="Garamond" w:hAnsi="Garamond"/>
                <w:sz w:val="18"/>
                <w:szCs w:val="18"/>
              </w:rPr>
            </w:pPr>
            <w:r w:rsidRPr="00BD1605">
              <w:rPr>
                <w:rFonts w:ascii="Garamond" w:hAnsi="Garamond"/>
                <w:sz w:val="18"/>
                <w:szCs w:val="18"/>
              </w:rPr>
              <w:t>14 EFRs Event Duty</w:t>
            </w:r>
          </w:p>
        </w:tc>
      </w:tr>
      <w:tr w:rsidR="00CD2EB2" w:rsidRPr="00CD2EB2" w:rsidTr="00BD1605">
        <w:trPr>
          <w:cantSplit/>
          <w:trHeight w:hRule="exact" w:val="360"/>
        </w:trPr>
        <w:tc>
          <w:tcPr>
            <w:tcW w:w="335"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11/24/2015</w:t>
            </w:r>
          </w:p>
        </w:tc>
        <w:tc>
          <w:tcPr>
            <w:tcW w:w="208" w:type="pct"/>
            <w:shd w:val="clear" w:color="auto" w:fill="auto"/>
            <w:noWrap/>
          </w:tcPr>
          <w:p w:rsidR="005B7754" w:rsidRPr="00BD1605" w:rsidRDefault="005B7754">
            <w:pPr>
              <w:rPr>
                <w:rFonts w:ascii="Garamond" w:hAnsi="Garamond"/>
                <w:sz w:val="18"/>
                <w:szCs w:val="18"/>
              </w:rPr>
            </w:pPr>
            <w:r w:rsidRPr="00BD1605">
              <w:rPr>
                <w:rFonts w:ascii="Garamond" w:hAnsi="Garamond"/>
                <w:sz w:val="18"/>
                <w:szCs w:val="18"/>
              </w:rPr>
              <w:t>Wind</w:t>
            </w:r>
          </w:p>
        </w:tc>
        <w:tc>
          <w:tcPr>
            <w:tcW w:w="450"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Central North</w:t>
            </w:r>
          </w:p>
        </w:tc>
        <w:tc>
          <w:tcPr>
            <w:tcW w:w="256"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3</w:t>
            </w:r>
          </w:p>
        </w:tc>
        <w:tc>
          <w:tcPr>
            <w:tcW w:w="338"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 xml:space="preserve"> 906 </w:t>
            </w:r>
          </w:p>
        </w:tc>
        <w:tc>
          <w:tcPr>
            <w:tcW w:w="301"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 xml:space="preserve"> 308,038 </w:t>
            </w:r>
          </w:p>
        </w:tc>
        <w:tc>
          <w:tcPr>
            <w:tcW w:w="351" w:type="pct"/>
            <w:shd w:val="clear" w:color="auto" w:fill="auto"/>
          </w:tcPr>
          <w:p w:rsidR="005B7754" w:rsidRPr="00BD1605" w:rsidRDefault="005B7754" w:rsidP="00894FF6">
            <w:pPr>
              <w:rPr>
                <w:rFonts w:ascii="Garamond" w:hAnsi="Garamond"/>
                <w:sz w:val="18"/>
                <w:szCs w:val="18"/>
              </w:rPr>
            </w:pPr>
            <w:r w:rsidRPr="00BD1605">
              <w:rPr>
                <w:rFonts w:ascii="Garamond" w:hAnsi="Garamond"/>
                <w:sz w:val="18"/>
                <w:szCs w:val="18"/>
              </w:rPr>
              <w:t>0.3%</w:t>
            </w:r>
          </w:p>
        </w:tc>
        <w:tc>
          <w:tcPr>
            <w:tcW w:w="456"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21</w:t>
            </w:r>
          </w:p>
        </w:tc>
        <w:tc>
          <w:tcPr>
            <w:tcW w:w="587"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18 (of 18)</w:t>
            </w:r>
          </w:p>
        </w:tc>
        <w:tc>
          <w:tcPr>
            <w:tcW w:w="425"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Yes</w:t>
            </w:r>
          </w:p>
        </w:tc>
        <w:tc>
          <w:tcPr>
            <w:tcW w:w="1293" w:type="pct"/>
            <w:shd w:val="clear" w:color="auto" w:fill="auto"/>
          </w:tcPr>
          <w:p w:rsidR="005B7754" w:rsidRPr="00BD1605" w:rsidRDefault="005B7754" w:rsidP="00894FF6">
            <w:pPr>
              <w:rPr>
                <w:rFonts w:ascii="Garamond" w:hAnsi="Garamond"/>
                <w:sz w:val="18"/>
                <w:szCs w:val="18"/>
              </w:rPr>
            </w:pPr>
            <w:r w:rsidRPr="00BD1605">
              <w:rPr>
                <w:rFonts w:ascii="Garamond" w:hAnsi="Garamond"/>
                <w:sz w:val="18"/>
                <w:szCs w:val="18"/>
              </w:rPr>
              <w:t>18 EFRs Event Duty</w:t>
            </w:r>
          </w:p>
        </w:tc>
      </w:tr>
      <w:tr w:rsidR="00CD2EB2" w:rsidRPr="00CD2EB2" w:rsidTr="00BD1605">
        <w:trPr>
          <w:cantSplit/>
          <w:trHeight w:hRule="exact" w:val="360"/>
        </w:trPr>
        <w:tc>
          <w:tcPr>
            <w:tcW w:w="335"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11/24/2015</w:t>
            </w:r>
          </w:p>
        </w:tc>
        <w:tc>
          <w:tcPr>
            <w:tcW w:w="208" w:type="pct"/>
            <w:shd w:val="clear" w:color="auto" w:fill="auto"/>
            <w:noWrap/>
          </w:tcPr>
          <w:p w:rsidR="005B7754" w:rsidRPr="00BD1605" w:rsidRDefault="005B7754">
            <w:pPr>
              <w:rPr>
                <w:rFonts w:ascii="Garamond" w:hAnsi="Garamond"/>
                <w:sz w:val="18"/>
                <w:szCs w:val="18"/>
              </w:rPr>
            </w:pPr>
            <w:r w:rsidRPr="00BD1605">
              <w:rPr>
                <w:rFonts w:ascii="Garamond" w:hAnsi="Garamond"/>
                <w:sz w:val="18"/>
                <w:szCs w:val="18"/>
              </w:rPr>
              <w:t>Wind</w:t>
            </w:r>
          </w:p>
        </w:tc>
        <w:tc>
          <w:tcPr>
            <w:tcW w:w="450"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Central South</w:t>
            </w:r>
          </w:p>
        </w:tc>
        <w:tc>
          <w:tcPr>
            <w:tcW w:w="256"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3</w:t>
            </w:r>
          </w:p>
        </w:tc>
        <w:tc>
          <w:tcPr>
            <w:tcW w:w="338"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 xml:space="preserve"> 2,505 </w:t>
            </w:r>
          </w:p>
        </w:tc>
        <w:tc>
          <w:tcPr>
            <w:tcW w:w="301"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 xml:space="preserve"> 238,835 </w:t>
            </w:r>
          </w:p>
        </w:tc>
        <w:tc>
          <w:tcPr>
            <w:tcW w:w="351" w:type="pct"/>
            <w:shd w:val="clear" w:color="auto" w:fill="auto"/>
          </w:tcPr>
          <w:p w:rsidR="005B7754" w:rsidRPr="00BD1605" w:rsidRDefault="005B7754" w:rsidP="00894FF6">
            <w:pPr>
              <w:rPr>
                <w:rFonts w:ascii="Garamond" w:hAnsi="Garamond"/>
                <w:sz w:val="18"/>
                <w:szCs w:val="18"/>
              </w:rPr>
            </w:pPr>
            <w:r w:rsidRPr="00BD1605">
              <w:rPr>
                <w:rFonts w:ascii="Garamond" w:hAnsi="Garamond"/>
                <w:sz w:val="18"/>
                <w:szCs w:val="18"/>
              </w:rPr>
              <w:t>1.0%</w:t>
            </w:r>
          </w:p>
        </w:tc>
        <w:tc>
          <w:tcPr>
            <w:tcW w:w="456"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27</w:t>
            </w:r>
          </w:p>
        </w:tc>
        <w:tc>
          <w:tcPr>
            <w:tcW w:w="587"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11 (of 11)</w:t>
            </w:r>
          </w:p>
        </w:tc>
        <w:tc>
          <w:tcPr>
            <w:tcW w:w="425"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Yes</w:t>
            </w:r>
          </w:p>
        </w:tc>
        <w:tc>
          <w:tcPr>
            <w:tcW w:w="1293" w:type="pct"/>
            <w:shd w:val="clear" w:color="auto" w:fill="auto"/>
          </w:tcPr>
          <w:p w:rsidR="005B7754" w:rsidRPr="00BD1605" w:rsidRDefault="005B7754" w:rsidP="00894FF6">
            <w:pPr>
              <w:rPr>
                <w:rFonts w:ascii="Garamond" w:hAnsi="Garamond"/>
                <w:sz w:val="18"/>
                <w:szCs w:val="18"/>
              </w:rPr>
            </w:pPr>
            <w:r w:rsidRPr="00BD1605">
              <w:rPr>
                <w:rFonts w:ascii="Garamond" w:hAnsi="Garamond"/>
                <w:sz w:val="18"/>
                <w:szCs w:val="18"/>
              </w:rPr>
              <w:t>11 EFRs Event Duty</w:t>
            </w:r>
          </w:p>
        </w:tc>
      </w:tr>
      <w:tr w:rsidR="00CD2EB2" w:rsidRPr="00CD2EB2" w:rsidTr="00BD1605">
        <w:trPr>
          <w:cantSplit/>
          <w:trHeight w:hRule="exact" w:val="360"/>
        </w:trPr>
        <w:tc>
          <w:tcPr>
            <w:tcW w:w="335"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11/24/2015</w:t>
            </w:r>
          </w:p>
        </w:tc>
        <w:tc>
          <w:tcPr>
            <w:tcW w:w="208" w:type="pct"/>
            <w:shd w:val="clear" w:color="auto" w:fill="auto"/>
            <w:noWrap/>
          </w:tcPr>
          <w:p w:rsidR="005B7754" w:rsidRPr="00BD1605" w:rsidRDefault="005B7754">
            <w:pPr>
              <w:rPr>
                <w:rFonts w:ascii="Garamond" w:hAnsi="Garamond"/>
                <w:sz w:val="18"/>
                <w:szCs w:val="18"/>
              </w:rPr>
            </w:pPr>
            <w:r w:rsidRPr="00BD1605">
              <w:rPr>
                <w:rFonts w:ascii="Garamond" w:hAnsi="Garamond"/>
                <w:sz w:val="18"/>
                <w:szCs w:val="18"/>
              </w:rPr>
              <w:t>Wind</w:t>
            </w:r>
          </w:p>
        </w:tc>
        <w:tc>
          <w:tcPr>
            <w:tcW w:w="450"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South</w:t>
            </w:r>
          </w:p>
        </w:tc>
        <w:tc>
          <w:tcPr>
            <w:tcW w:w="256"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3</w:t>
            </w:r>
          </w:p>
        </w:tc>
        <w:tc>
          <w:tcPr>
            <w:tcW w:w="338"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 xml:space="preserve"> 339 </w:t>
            </w:r>
          </w:p>
        </w:tc>
        <w:tc>
          <w:tcPr>
            <w:tcW w:w="301"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 xml:space="preserve"> 245,282 </w:t>
            </w:r>
          </w:p>
        </w:tc>
        <w:tc>
          <w:tcPr>
            <w:tcW w:w="351" w:type="pct"/>
            <w:shd w:val="clear" w:color="auto" w:fill="auto"/>
          </w:tcPr>
          <w:p w:rsidR="005B7754" w:rsidRPr="00BD1605" w:rsidRDefault="005B7754" w:rsidP="00894FF6">
            <w:pPr>
              <w:rPr>
                <w:rFonts w:ascii="Garamond" w:hAnsi="Garamond"/>
                <w:sz w:val="18"/>
                <w:szCs w:val="18"/>
              </w:rPr>
            </w:pPr>
            <w:r w:rsidRPr="00BD1605">
              <w:rPr>
                <w:rFonts w:ascii="Garamond" w:hAnsi="Garamond"/>
                <w:sz w:val="18"/>
                <w:szCs w:val="18"/>
              </w:rPr>
              <w:t>0.1%</w:t>
            </w:r>
          </w:p>
        </w:tc>
        <w:tc>
          <w:tcPr>
            <w:tcW w:w="456"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26</w:t>
            </w:r>
          </w:p>
        </w:tc>
        <w:tc>
          <w:tcPr>
            <w:tcW w:w="587"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15 (of 15)</w:t>
            </w:r>
          </w:p>
        </w:tc>
        <w:tc>
          <w:tcPr>
            <w:tcW w:w="425"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Yes</w:t>
            </w:r>
          </w:p>
        </w:tc>
        <w:tc>
          <w:tcPr>
            <w:tcW w:w="1293" w:type="pct"/>
            <w:shd w:val="clear" w:color="auto" w:fill="auto"/>
          </w:tcPr>
          <w:p w:rsidR="005B7754" w:rsidRPr="00BD1605" w:rsidRDefault="005B7754" w:rsidP="00894FF6">
            <w:pPr>
              <w:rPr>
                <w:rFonts w:ascii="Garamond" w:hAnsi="Garamond"/>
                <w:sz w:val="18"/>
                <w:szCs w:val="18"/>
              </w:rPr>
            </w:pPr>
            <w:r w:rsidRPr="00BD1605">
              <w:rPr>
                <w:rFonts w:ascii="Garamond" w:hAnsi="Garamond"/>
                <w:sz w:val="18"/>
                <w:szCs w:val="18"/>
              </w:rPr>
              <w:t>15 EFRs Event Duty</w:t>
            </w:r>
          </w:p>
        </w:tc>
      </w:tr>
      <w:tr w:rsidR="00CD2EB2" w:rsidRPr="00CD2EB2" w:rsidTr="00BD1605">
        <w:trPr>
          <w:cantSplit/>
          <w:trHeight w:hRule="exact" w:val="360"/>
        </w:trPr>
        <w:tc>
          <w:tcPr>
            <w:tcW w:w="335"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11/24/2015</w:t>
            </w:r>
          </w:p>
        </w:tc>
        <w:tc>
          <w:tcPr>
            <w:tcW w:w="208" w:type="pct"/>
            <w:shd w:val="clear" w:color="auto" w:fill="auto"/>
            <w:noWrap/>
          </w:tcPr>
          <w:p w:rsidR="005B7754" w:rsidRPr="00BD1605" w:rsidRDefault="005B7754">
            <w:pPr>
              <w:rPr>
                <w:rFonts w:ascii="Garamond" w:hAnsi="Garamond"/>
                <w:sz w:val="18"/>
                <w:szCs w:val="18"/>
              </w:rPr>
            </w:pPr>
            <w:r w:rsidRPr="00BD1605">
              <w:rPr>
                <w:rFonts w:ascii="Garamond" w:hAnsi="Garamond"/>
                <w:sz w:val="18"/>
                <w:szCs w:val="18"/>
              </w:rPr>
              <w:t>Wind</w:t>
            </w:r>
          </w:p>
        </w:tc>
        <w:tc>
          <w:tcPr>
            <w:tcW w:w="450"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West</w:t>
            </w:r>
          </w:p>
        </w:tc>
        <w:tc>
          <w:tcPr>
            <w:tcW w:w="256"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3</w:t>
            </w:r>
          </w:p>
        </w:tc>
        <w:tc>
          <w:tcPr>
            <w:tcW w:w="338"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 xml:space="preserve"> 95,333 </w:t>
            </w:r>
          </w:p>
        </w:tc>
        <w:tc>
          <w:tcPr>
            <w:tcW w:w="301"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 xml:space="preserve"> 126,511 </w:t>
            </w:r>
          </w:p>
        </w:tc>
        <w:tc>
          <w:tcPr>
            <w:tcW w:w="351" w:type="pct"/>
            <w:shd w:val="clear" w:color="auto" w:fill="auto"/>
          </w:tcPr>
          <w:p w:rsidR="005B7754" w:rsidRPr="00BD1605" w:rsidRDefault="005B7754" w:rsidP="00894FF6">
            <w:pPr>
              <w:rPr>
                <w:rFonts w:ascii="Garamond" w:hAnsi="Garamond"/>
                <w:sz w:val="18"/>
                <w:szCs w:val="18"/>
              </w:rPr>
            </w:pPr>
            <w:r w:rsidRPr="00BD1605">
              <w:rPr>
                <w:rFonts w:ascii="Garamond" w:hAnsi="Garamond"/>
                <w:sz w:val="18"/>
                <w:szCs w:val="18"/>
              </w:rPr>
              <w:t>75.4%</w:t>
            </w:r>
          </w:p>
        </w:tc>
        <w:tc>
          <w:tcPr>
            <w:tcW w:w="456"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323</w:t>
            </w:r>
          </w:p>
        </w:tc>
        <w:tc>
          <w:tcPr>
            <w:tcW w:w="587"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12 (of 12)</w:t>
            </w:r>
          </w:p>
        </w:tc>
        <w:tc>
          <w:tcPr>
            <w:tcW w:w="425" w:type="pct"/>
            <w:shd w:val="clear" w:color="auto" w:fill="auto"/>
            <w:noWrap/>
          </w:tcPr>
          <w:p w:rsidR="005B7754" w:rsidRPr="00BD1605" w:rsidRDefault="005B7754" w:rsidP="00894FF6">
            <w:pPr>
              <w:rPr>
                <w:rFonts w:ascii="Garamond" w:hAnsi="Garamond"/>
                <w:sz w:val="18"/>
                <w:szCs w:val="18"/>
              </w:rPr>
            </w:pPr>
            <w:r w:rsidRPr="00BD1605">
              <w:rPr>
                <w:rFonts w:ascii="Garamond" w:hAnsi="Garamond"/>
                <w:sz w:val="18"/>
                <w:szCs w:val="18"/>
              </w:rPr>
              <w:t>Yes</w:t>
            </w:r>
          </w:p>
        </w:tc>
        <w:tc>
          <w:tcPr>
            <w:tcW w:w="1293" w:type="pct"/>
            <w:shd w:val="clear" w:color="auto" w:fill="auto"/>
          </w:tcPr>
          <w:p w:rsidR="005B7754" w:rsidRPr="00BD1605" w:rsidRDefault="005B7754" w:rsidP="00894FF6">
            <w:pPr>
              <w:rPr>
                <w:rFonts w:ascii="Garamond" w:hAnsi="Garamond"/>
                <w:sz w:val="18"/>
                <w:szCs w:val="18"/>
              </w:rPr>
            </w:pPr>
            <w:r w:rsidRPr="00BD1605">
              <w:rPr>
                <w:rFonts w:ascii="Garamond" w:hAnsi="Garamond"/>
                <w:sz w:val="18"/>
                <w:szCs w:val="18"/>
              </w:rPr>
              <w:t>12 EFRs Event Duty</w:t>
            </w:r>
          </w:p>
        </w:tc>
      </w:tr>
      <w:tr w:rsidR="00CD2EB2" w:rsidRPr="00CD2EB2" w:rsidTr="00BD1605">
        <w:trPr>
          <w:cantSplit/>
          <w:trHeight w:hRule="exact" w:val="360"/>
        </w:trPr>
        <w:tc>
          <w:tcPr>
            <w:tcW w:w="335"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12/6/2015</w:t>
            </w:r>
          </w:p>
        </w:tc>
        <w:tc>
          <w:tcPr>
            <w:tcW w:w="208"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Wind</w:t>
            </w:r>
          </w:p>
        </w:tc>
        <w:tc>
          <w:tcPr>
            <w:tcW w:w="450"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North</w:t>
            </w:r>
          </w:p>
        </w:tc>
        <w:tc>
          <w:tcPr>
            <w:tcW w:w="256"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3</w:t>
            </w:r>
          </w:p>
        </w:tc>
        <w:tc>
          <w:tcPr>
            <w:tcW w:w="338"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 xml:space="preserve"> 16,879 </w:t>
            </w:r>
          </w:p>
        </w:tc>
        <w:tc>
          <w:tcPr>
            <w:tcW w:w="301"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 xml:space="preserve"> 198,911 </w:t>
            </w:r>
          </w:p>
        </w:tc>
        <w:tc>
          <w:tcPr>
            <w:tcW w:w="351" w:type="pct"/>
            <w:shd w:val="clear" w:color="auto" w:fill="auto"/>
          </w:tcPr>
          <w:p w:rsidR="00EE1962" w:rsidRPr="00BD1605" w:rsidRDefault="00EE1962" w:rsidP="00894FF6">
            <w:pPr>
              <w:rPr>
                <w:rFonts w:ascii="Garamond" w:hAnsi="Garamond"/>
                <w:sz w:val="18"/>
                <w:szCs w:val="18"/>
              </w:rPr>
            </w:pPr>
            <w:r w:rsidRPr="00BD1605">
              <w:rPr>
                <w:rFonts w:ascii="Garamond" w:hAnsi="Garamond"/>
                <w:sz w:val="18"/>
                <w:szCs w:val="18"/>
              </w:rPr>
              <w:t>8.5%</w:t>
            </w:r>
          </w:p>
        </w:tc>
        <w:tc>
          <w:tcPr>
            <w:tcW w:w="456"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125</w:t>
            </w:r>
          </w:p>
        </w:tc>
        <w:tc>
          <w:tcPr>
            <w:tcW w:w="587"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8 (of 12)</w:t>
            </w:r>
          </w:p>
        </w:tc>
        <w:tc>
          <w:tcPr>
            <w:tcW w:w="425"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No</w:t>
            </w:r>
          </w:p>
        </w:tc>
        <w:tc>
          <w:tcPr>
            <w:tcW w:w="1293" w:type="pct"/>
            <w:shd w:val="clear" w:color="auto" w:fill="auto"/>
          </w:tcPr>
          <w:p w:rsidR="00EE1962" w:rsidRPr="00BD1605" w:rsidRDefault="00EE1962" w:rsidP="00894FF6">
            <w:pPr>
              <w:rPr>
                <w:rFonts w:ascii="Garamond" w:hAnsi="Garamond"/>
                <w:sz w:val="18"/>
                <w:szCs w:val="18"/>
              </w:rPr>
            </w:pPr>
            <w:r w:rsidRPr="00BD1605">
              <w:rPr>
                <w:rFonts w:ascii="Garamond" w:hAnsi="Garamond"/>
                <w:sz w:val="18"/>
                <w:szCs w:val="18"/>
              </w:rPr>
              <w:t>8 EFRs Event Duty + 4 EFRs Regular Day Off</w:t>
            </w:r>
          </w:p>
        </w:tc>
      </w:tr>
      <w:tr w:rsidR="00CD2EB2" w:rsidRPr="00CD2EB2" w:rsidTr="00BD1605">
        <w:trPr>
          <w:cantSplit/>
          <w:trHeight w:hRule="exact" w:val="360"/>
        </w:trPr>
        <w:tc>
          <w:tcPr>
            <w:tcW w:w="335"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12/6/2015</w:t>
            </w:r>
          </w:p>
        </w:tc>
        <w:tc>
          <w:tcPr>
            <w:tcW w:w="208"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Wind</w:t>
            </w:r>
          </w:p>
        </w:tc>
        <w:tc>
          <w:tcPr>
            <w:tcW w:w="450"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South</w:t>
            </w:r>
          </w:p>
        </w:tc>
        <w:tc>
          <w:tcPr>
            <w:tcW w:w="256"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3</w:t>
            </w:r>
          </w:p>
        </w:tc>
        <w:tc>
          <w:tcPr>
            <w:tcW w:w="338"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 xml:space="preserve"> 15,218 </w:t>
            </w:r>
          </w:p>
        </w:tc>
        <w:tc>
          <w:tcPr>
            <w:tcW w:w="301"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 xml:space="preserve"> 245,729 </w:t>
            </w:r>
          </w:p>
        </w:tc>
        <w:tc>
          <w:tcPr>
            <w:tcW w:w="351" w:type="pct"/>
            <w:shd w:val="clear" w:color="auto" w:fill="auto"/>
          </w:tcPr>
          <w:p w:rsidR="00EE1962" w:rsidRPr="00BD1605" w:rsidRDefault="00EE1962" w:rsidP="00894FF6">
            <w:pPr>
              <w:rPr>
                <w:rFonts w:ascii="Garamond" w:hAnsi="Garamond"/>
                <w:sz w:val="18"/>
                <w:szCs w:val="18"/>
              </w:rPr>
            </w:pPr>
            <w:r w:rsidRPr="00BD1605">
              <w:rPr>
                <w:rFonts w:ascii="Garamond" w:hAnsi="Garamond"/>
                <w:sz w:val="18"/>
                <w:szCs w:val="18"/>
              </w:rPr>
              <w:t>6.2%</w:t>
            </w:r>
          </w:p>
        </w:tc>
        <w:tc>
          <w:tcPr>
            <w:tcW w:w="456"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127</w:t>
            </w:r>
          </w:p>
        </w:tc>
        <w:tc>
          <w:tcPr>
            <w:tcW w:w="587"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8 (of 12)</w:t>
            </w:r>
          </w:p>
        </w:tc>
        <w:tc>
          <w:tcPr>
            <w:tcW w:w="425"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No</w:t>
            </w:r>
          </w:p>
        </w:tc>
        <w:tc>
          <w:tcPr>
            <w:tcW w:w="1293" w:type="pct"/>
            <w:shd w:val="clear" w:color="auto" w:fill="auto"/>
          </w:tcPr>
          <w:p w:rsidR="00EE1962" w:rsidRPr="00BD1605" w:rsidRDefault="00EE1962" w:rsidP="00894FF6">
            <w:pPr>
              <w:rPr>
                <w:rFonts w:ascii="Garamond" w:hAnsi="Garamond"/>
                <w:sz w:val="18"/>
                <w:szCs w:val="18"/>
              </w:rPr>
            </w:pPr>
            <w:r w:rsidRPr="00BD1605">
              <w:rPr>
                <w:rFonts w:ascii="Garamond" w:hAnsi="Garamond"/>
                <w:sz w:val="18"/>
                <w:szCs w:val="18"/>
              </w:rPr>
              <w:t>8 EFRs Event Duty + 4 EFRs Regular Day Off</w:t>
            </w:r>
          </w:p>
        </w:tc>
      </w:tr>
      <w:tr w:rsidR="00CD2EB2" w:rsidRPr="00CD2EB2" w:rsidTr="00BD1605">
        <w:trPr>
          <w:cantSplit/>
          <w:trHeight w:hRule="exact" w:val="360"/>
        </w:trPr>
        <w:tc>
          <w:tcPr>
            <w:tcW w:w="335"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12/9/2015</w:t>
            </w:r>
          </w:p>
        </w:tc>
        <w:tc>
          <w:tcPr>
            <w:tcW w:w="208"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Wind</w:t>
            </w:r>
          </w:p>
        </w:tc>
        <w:tc>
          <w:tcPr>
            <w:tcW w:w="450"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North</w:t>
            </w:r>
          </w:p>
        </w:tc>
        <w:tc>
          <w:tcPr>
            <w:tcW w:w="256"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4</w:t>
            </w:r>
          </w:p>
        </w:tc>
        <w:tc>
          <w:tcPr>
            <w:tcW w:w="338"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 xml:space="preserve"> 9,557 </w:t>
            </w:r>
          </w:p>
        </w:tc>
        <w:tc>
          <w:tcPr>
            <w:tcW w:w="301"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 xml:space="preserve"> 198,911 </w:t>
            </w:r>
          </w:p>
        </w:tc>
        <w:tc>
          <w:tcPr>
            <w:tcW w:w="351" w:type="pct"/>
            <w:shd w:val="clear" w:color="auto" w:fill="auto"/>
          </w:tcPr>
          <w:p w:rsidR="00EE1962" w:rsidRPr="00BD1605" w:rsidRDefault="00EE1962" w:rsidP="00894FF6">
            <w:pPr>
              <w:rPr>
                <w:rFonts w:ascii="Garamond" w:hAnsi="Garamond"/>
                <w:sz w:val="18"/>
                <w:szCs w:val="18"/>
              </w:rPr>
            </w:pPr>
            <w:r w:rsidRPr="00BD1605">
              <w:rPr>
                <w:rFonts w:ascii="Garamond" w:hAnsi="Garamond"/>
                <w:sz w:val="18"/>
                <w:szCs w:val="18"/>
              </w:rPr>
              <w:t>4.8%</w:t>
            </w:r>
          </w:p>
        </w:tc>
        <w:tc>
          <w:tcPr>
            <w:tcW w:w="456"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72</w:t>
            </w:r>
          </w:p>
        </w:tc>
        <w:tc>
          <w:tcPr>
            <w:tcW w:w="587"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14 (of 14)</w:t>
            </w:r>
          </w:p>
        </w:tc>
        <w:tc>
          <w:tcPr>
            <w:tcW w:w="425"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Yes</w:t>
            </w:r>
          </w:p>
        </w:tc>
        <w:tc>
          <w:tcPr>
            <w:tcW w:w="1293" w:type="pct"/>
            <w:shd w:val="clear" w:color="auto" w:fill="auto"/>
          </w:tcPr>
          <w:p w:rsidR="00EE1962" w:rsidRPr="00BD1605" w:rsidRDefault="00EE1962" w:rsidP="00894FF6">
            <w:pPr>
              <w:rPr>
                <w:rFonts w:ascii="Garamond" w:hAnsi="Garamond"/>
                <w:sz w:val="18"/>
                <w:szCs w:val="18"/>
              </w:rPr>
            </w:pPr>
            <w:r w:rsidRPr="00BD1605">
              <w:rPr>
                <w:rFonts w:ascii="Garamond" w:hAnsi="Garamond"/>
                <w:sz w:val="18"/>
                <w:szCs w:val="18"/>
              </w:rPr>
              <w:t>14 EFRs Event Duty</w:t>
            </w:r>
          </w:p>
        </w:tc>
      </w:tr>
      <w:tr w:rsidR="00CD2EB2" w:rsidRPr="00CD2EB2" w:rsidTr="00BD1605">
        <w:trPr>
          <w:cantSplit/>
          <w:trHeight w:hRule="exact" w:val="360"/>
        </w:trPr>
        <w:tc>
          <w:tcPr>
            <w:tcW w:w="335"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12/9/2015</w:t>
            </w:r>
          </w:p>
        </w:tc>
        <w:tc>
          <w:tcPr>
            <w:tcW w:w="208"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Wind</w:t>
            </w:r>
          </w:p>
        </w:tc>
        <w:tc>
          <w:tcPr>
            <w:tcW w:w="450"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Central North</w:t>
            </w:r>
          </w:p>
        </w:tc>
        <w:tc>
          <w:tcPr>
            <w:tcW w:w="256"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4</w:t>
            </w:r>
          </w:p>
        </w:tc>
        <w:tc>
          <w:tcPr>
            <w:tcW w:w="338"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 xml:space="preserve"> 77,906 </w:t>
            </w:r>
          </w:p>
        </w:tc>
        <w:tc>
          <w:tcPr>
            <w:tcW w:w="301"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 xml:space="preserve"> 308,746 </w:t>
            </w:r>
          </w:p>
        </w:tc>
        <w:tc>
          <w:tcPr>
            <w:tcW w:w="351" w:type="pct"/>
            <w:shd w:val="clear" w:color="auto" w:fill="auto"/>
          </w:tcPr>
          <w:p w:rsidR="00EE1962" w:rsidRPr="00BD1605" w:rsidRDefault="00EE1962" w:rsidP="00894FF6">
            <w:pPr>
              <w:rPr>
                <w:rFonts w:ascii="Garamond" w:hAnsi="Garamond"/>
                <w:sz w:val="18"/>
                <w:szCs w:val="18"/>
              </w:rPr>
            </w:pPr>
            <w:r w:rsidRPr="00BD1605">
              <w:rPr>
                <w:rFonts w:ascii="Garamond" w:hAnsi="Garamond"/>
                <w:sz w:val="18"/>
                <w:szCs w:val="18"/>
              </w:rPr>
              <w:t>25.2%</w:t>
            </w:r>
          </w:p>
        </w:tc>
        <w:tc>
          <w:tcPr>
            <w:tcW w:w="456"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225</w:t>
            </w:r>
          </w:p>
        </w:tc>
        <w:tc>
          <w:tcPr>
            <w:tcW w:w="587"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18 (of 18)</w:t>
            </w:r>
          </w:p>
        </w:tc>
        <w:tc>
          <w:tcPr>
            <w:tcW w:w="425"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Yes</w:t>
            </w:r>
          </w:p>
        </w:tc>
        <w:tc>
          <w:tcPr>
            <w:tcW w:w="1293" w:type="pct"/>
            <w:shd w:val="clear" w:color="auto" w:fill="auto"/>
          </w:tcPr>
          <w:p w:rsidR="00EE1962" w:rsidRPr="00BD1605" w:rsidRDefault="00EE1962" w:rsidP="00894FF6">
            <w:pPr>
              <w:rPr>
                <w:rFonts w:ascii="Garamond" w:hAnsi="Garamond"/>
                <w:sz w:val="18"/>
                <w:szCs w:val="18"/>
              </w:rPr>
            </w:pPr>
            <w:r w:rsidRPr="00BD1605">
              <w:rPr>
                <w:rFonts w:ascii="Garamond" w:hAnsi="Garamond"/>
                <w:sz w:val="18"/>
                <w:szCs w:val="18"/>
              </w:rPr>
              <w:t>18 EFRs Event Duty</w:t>
            </w:r>
          </w:p>
        </w:tc>
      </w:tr>
      <w:tr w:rsidR="00CD2EB2" w:rsidRPr="00CD2EB2" w:rsidTr="00BD1605">
        <w:trPr>
          <w:cantSplit/>
          <w:trHeight w:hRule="exact" w:val="360"/>
        </w:trPr>
        <w:tc>
          <w:tcPr>
            <w:tcW w:w="335"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12/9/2015</w:t>
            </w:r>
          </w:p>
        </w:tc>
        <w:tc>
          <w:tcPr>
            <w:tcW w:w="208"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Wind</w:t>
            </w:r>
          </w:p>
        </w:tc>
        <w:tc>
          <w:tcPr>
            <w:tcW w:w="450"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Central South</w:t>
            </w:r>
          </w:p>
        </w:tc>
        <w:tc>
          <w:tcPr>
            <w:tcW w:w="256"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4</w:t>
            </w:r>
          </w:p>
        </w:tc>
        <w:tc>
          <w:tcPr>
            <w:tcW w:w="338"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 xml:space="preserve"> 49,570 </w:t>
            </w:r>
          </w:p>
        </w:tc>
        <w:tc>
          <w:tcPr>
            <w:tcW w:w="301"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 xml:space="preserve"> 239,134 </w:t>
            </w:r>
          </w:p>
        </w:tc>
        <w:tc>
          <w:tcPr>
            <w:tcW w:w="351" w:type="pct"/>
            <w:shd w:val="clear" w:color="auto" w:fill="auto"/>
          </w:tcPr>
          <w:p w:rsidR="00EE1962" w:rsidRPr="00BD1605" w:rsidRDefault="00EE1962" w:rsidP="00894FF6">
            <w:pPr>
              <w:rPr>
                <w:rFonts w:ascii="Garamond" w:hAnsi="Garamond"/>
                <w:sz w:val="18"/>
                <w:szCs w:val="18"/>
              </w:rPr>
            </w:pPr>
            <w:r w:rsidRPr="00BD1605">
              <w:rPr>
                <w:rFonts w:ascii="Garamond" w:hAnsi="Garamond"/>
                <w:sz w:val="18"/>
                <w:szCs w:val="18"/>
              </w:rPr>
              <w:t>20.7%</w:t>
            </w:r>
          </w:p>
        </w:tc>
        <w:tc>
          <w:tcPr>
            <w:tcW w:w="456"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204</w:t>
            </w:r>
          </w:p>
        </w:tc>
        <w:tc>
          <w:tcPr>
            <w:tcW w:w="587"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11 (of 11)</w:t>
            </w:r>
          </w:p>
        </w:tc>
        <w:tc>
          <w:tcPr>
            <w:tcW w:w="425"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Yes</w:t>
            </w:r>
          </w:p>
        </w:tc>
        <w:tc>
          <w:tcPr>
            <w:tcW w:w="1293" w:type="pct"/>
            <w:shd w:val="clear" w:color="auto" w:fill="auto"/>
          </w:tcPr>
          <w:p w:rsidR="00EE1962" w:rsidRPr="00BD1605" w:rsidRDefault="00EE1962" w:rsidP="00894FF6">
            <w:pPr>
              <w:rPr>
                <w:rFonts w:ascii="Garamond" w:hAnsi="Garamond"/>
                <w:sz w:val="18"/>
                <w:szCs w:val="18"/>
              </w:rPr>
            </w:pPr>
            <w:r w:rsidRPr="00BD1605">
              <w:rPr>
                <w:rFonts w:ascii="Garamond" w:hAnsi="Garamond"/>
                <w:sz w:val="18"/>
                <w:szCs w:val="18"/>
              </w:rPr>
              <w:t>11 EFRs Event Duty</w:t>
            </w:r>
          </w:p>
        </w:tc>
      </w:tr>
      <w:tr w:rsidR="00CD2EB2" w:rsidRPr="00CD2EB2" w:rsidTr="00BD1605">
        <w:trPr>
          <w:cantSplit/>
          <w:trHeight w:hRule="exact" w:val="360"/>
        </w:trPr>
        <w:tc>
          <w:tcPr>
            <w:tcW w:w="335"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12/9/2015</w:t>
            </w:r>
          </w:p>
        </w:tc>
        <w:tc>
          <w:tcPr>
            <w:tcW w:w="208"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Wind</w:t>
            </w:r>
          </w:p>
        </w:tc>
        <w:tc>
          <w:tcPr>
            <w:tcW w:w="450"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South</w:t>
            </w:r>
          </w:p>
        </w:tc>
        <w:tc>
          <w:tcPr>
            <w:tcW w:w="256"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4</w:t>
            </w:r>
          </w:p>
        </w:tc>
        <w:tc>
          <w:tcPr>
            <w:tcW w:w="338"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 xml:space="preserve"> 36,812 </w:t>
            </w:r>
          </w:p>
        </w:tc>
        <w:tc>
          <w:tcPr>
            <w:tcW w:w="301"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 xml:space="preserve"> 245,729 </w:t>
            </w:r>
          </w:p>
        </w:tc>
        <w:tc>
          <w:tcPr>
            <w:tcW w:w="351" w:type="pct"/>
            <w:shd w:val="clear" w:color="auto" w:fill="auto"/>
          </w:tcPr>
          <w:p w:rsidR="00EE1962" w:rsidRPr="00BD1605" w:rsidRDefault="00EE1962" w:rsidP="00894FF6">
            <w:pPr>
              <w:rPr>
                <w:rFonts w:ascii="Garamond" w:hAnsi="Garamond"/>
                <w:sz w:val="18"/>
                <w:szCs w:val="18"/>
              </w:rPr>
            </w:pPr>
            <w:r w:rsidRPr="00BD1605">
              <w:rPr>
                <w:rFonts w:ascii="Garamond" w:hAnsi="Garamond"/>
                <w:sz w:val="18"/>
                <w:szCs w:val="18"/>
              </w:rPr>
              <w:t>15.0%</w:t>
            </w:r>
          </w:p>
        </w:tc>
        <w:tc>
          <w:tcPr>
            <w:tcW w:w="456"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171</w:t>
            </w:r>
          </w:p>
        </w:tc>
        <w:tc>
          <w:tcPr>
            <w:tcW w:w="587"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15 (of 15)</w:t>
            </w:r>
          </w:p>
        </w:tc>
        <w:tc>
          <w:tcPr>
            <w:tcW w:w="425"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Yes</w:t>
            </w:r>
          </w:p>
        </w:tc>
        <w:tc>
          <w:tcPr>
            <w:tcW w:w="1293" w:type="pct"/>
            <w:shd w:val="clear" w:color="auto" w:fill="auto"/>
          </w:tcPr>
          <w:p w:rsidR="00EE1962" w:rsidRPr="00BD1605" w:rsidRDefault="00EE1962" w:rsidP="00894FF6">
            <w:pPr>
              <w:rPr>
                <w:rFonts w:ascii="Garamond" w:hAnsi="Garamond"/>
                <w:sz w:val="18"/>
                <w:szCs w:val="18"/>
              </w:rPr>
            </w:pPr>
            <w:r w:rsidRPr="00BD1605">
              <w:rPr>
                <w:rFonts w:ascii="Garamond" w:hAnsi="Garamond"/>
                <w:sz w:val="18"/>
                <w:szCs w:val="18"/>
              </w:rPr>
              <w:t>15 EFRs Event Duty</w:t>
            </w:r>
          </w:p>
        </w:tc>
      </w:tr>
      <w:tr w:rsidR="00CD2EB2" w:rsidRPr="00CD2EB2" w:rsidTr="00BD1605">
        <w:trPr>
          <w:cantSplit/>
          <w:trHeight w:hRule="exact" w:val="360"/>
        </w:trPr>
        <w:tc>
          <w:tcPr>
            <w:tcW w:w="335"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12/9/2015</w:t>
            </w:r>
          </w:p>
        </w:tc>
        <w:tc>
          <w:tcPr>
            <w:tcW w:w="208"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Wind</w:t>
            </w:r>
          </w:p>
        </w:tc>
        <w:tc>
          <w:tcPr>
            <w:tcW w:w="450"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West</w:t>
            </w:r>
          </w:p>
        </w:tc>
        <w:tc>
          <w:tcPr>
            <w:tcW w:w="256"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4</w:t>
            </w:r>
          </w:p>
        </w:tc>
        <w:tc>
          <w:tcPr>
            <w:tcW w:w="338"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 xml:space="preserve"> 30,947 </w:t>
            </w:r>
          </w:p>
        </w:tc>
        <w:tc>
          <w:tcPr>
            <w:tcW w:w="301"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 xml:space="preserve"> 126,685 </w:t>
            </w:r>
          </w:p>
        </w:tc>
        <w:tc>
          <w:tcPr>
            <w:tcW w:w="351" w:type="pct"/>
            <w:shd w:val="clear" w:color="auto" w:fill="auto"/>
          </w:tcPr>
          <w:p w:rsidR="00EE1962" w:rsidRPr="00BD1605" w:rsidRDefault="00EE1962" w:rsidP="00894FF6">
            <w:pPr>
              <w:rPr>
                <w:rFonts w:ascii="Garamond" w:hAnsi="Garamond"/>
                <w:sz w:val="18"/>
                <w:szCs w:val="18"/>
              </w:rPr>
            </w:pPr>
            <w:r w:rsidRPr="00BD1605">
              <w:rPr>
                <w:rFonts w:ascii="Garamond" w:hAnsi="Garamond"/>
                <w:sz w:val="18"/>
                <w:szCs w:val="18"/>
              </w:rPr>
              <w:t>24.4%</w:t>
            </w:r>
          </w:p>
        </w:tc>
        <w:tc>
          <w:tcPr>
            <w:tcW w:w="456"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91</w:t>
            </w:r>
          </w:p>
        </w:tc>
        <w:tc>
          <w:tcPr>
            <w:tcW w:w="587"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12 (of 12)</w:t>
            </w:r>
          </w:p>
        </w:tc>
        <w:tc>
          <w:tcPr>
            <w:tcW w:w="425" w:type="pct"/>
            <w:shd w:val="clear" w:color="auto" w:fill="auto"/>
            <w:noWrap/>
          </w:tcPr>
          <w:p w:rsidR="00EE1962" w:rsidRPr="00BD1605" w:rsidRDefault="00EE1962" w:rsidP="00894FF6">
            <w:pPr>
              <w:rPr>
                <w:rFonts w:ascii="Garamond" w:hAnsi="Garamond"/>
                <w:sz w:val="18"/>
                <w:szCs w:val="18"/>
              </w:rPr>
            </w:pPr>
            <w:r w:rsidRPr="00BD1605">
              <w:rPr>
                <w:rFonts w:ascii="Garamond" w:hAnsi="Garamond"/>
                <w:sz w:val="18"/>
                <w:szCs w:val="18"/>
              </w:rPr>
              <w:t>Yes</w:t>
            </w:r>
          </w:p>
        </w:tc>
        <w:tc>
          <w:tcPr>
            <w:tcW w:w="1293" w:type="pct"/>
            <w:shd w:val="clear" w:color="auto" w:fill="auto"/>
          </w:tcPr>
          <w:p w:rsidR="00EE1962" w:rsidRPr="00BD1605" w:rsidRDefault="00EE1962" w:rsidP="00894FF6">
            <w:pPr>
              <w:rPr>
                <w:rFonts w:ascii="Garamond" w:hAnsi="Garamond"/>
                <w:sz w:val="18"/>
                <w:szCs w:val="18"/>
              </w:rPr>
            </w:pPr>
            <w:r w:rsidRPr="00BD1605">
              <w:rPr>
                <w:rFonts w:ascii="Garamond" w:hAnsi="Garamond"/>
                <w:sz w:val="18"/>
                <w:szCs w:val="18"/>
              </w:rPr>
              <w:t>12 EFRs Event Duty</w:t>
            </w:r>
          </w:p>
        </w:tc>
      </w:tr>
    </w:tbl>
    <w:p w:rsidR="00EC41B9" w:rsidRPr="00894FF6" w:rsidRDefault="00EC41B9" w:rsidP="00894FF6">
      <w:pPr>
        <w:pStyle w:val="TableCaption"/>
      </w:pPr>
      <w:bookmarkStart w:id="293" w:name="_Toc285617693"/>
      <w:bookmarkStart w:id="294" w:name="AttachmentB"/>
      <w:bookmarkStart w:id="295" w:name="_Toc289169022"/>
      <w:bookmarkStart w:id="296" w:name="_Toc352132280"/>
      <w:r w:rsidRPr="00EC41B9">
        <w:br w:type="page"/>
      </w:r>
      <w:bookmarkStart w:id="297" w:name="_Toc414215918"/>
      <w:bookmarkStart w:id="298" w:name="_Toc444157734"/>
      <w:r w:rsidRPr="00EC41B9">
        <w:lastRenderedPageBreak/>
        <w:t>Table A4: Attachment B to Appendix A—Major Event and Localized Emergency Event Days (Non</w:t>
      </w:r>
      <w:r w:rsidRPr="00EC41B9">
        <w:noBreakHyphen/>
        <w:t>Affected Local Areas Only)</w:t>
      </w:r>
      <w:bookmarkEnd w:id="293"/>
      <w:bookmarkEnd w:id="294"/>
      <w:bookmarkEnd w:id="295"/>
      <w:bookmarkEnd w:id="296"/>
      <w:bookmarkEnd w:id="297"/>
      <w:bookmarkEnd w:id="298"/>
      <w:r w:rsidRPr="00EC41B9">
        <w:tab/>
      </w:r>
    </w:p>
    <w:p w:rsidR="00894FF6" w:rsidRPr="00EC41B9" w:rsidRDefault="00894FF6" w:rsidP="00894FF6">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t xml:space="preserve">This Attachment B to Appendix A provides detail on Major Event and localized emergency event days (Non-affected local areas only). </w:t>
      </w:r>
    </w:p>
    <w:tbl>
      <w:tblPr>
        <w:tblW w:w="5000" w:type="pct"/>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CellMar>
          <w:left w:w="58" w:type="dxa"/>
          <w:right w:w="58" w:type="dxa"/>
        </w:tblCellMar>
        <w:tblLook w:val="04A0" w:firstRow="1" w:lastRow="0" w:firstColumn="1" w:lastColumn="0" w:noHBand="0" w:noVBand="1"/>
      </w:tblPr>
      <w:tblGrid>
        <w:gridCol w:w="971"/>
        <w:gridCol w:w="770"/>
        <w:gridCol w:w="1104"/>
        <w:gridCol w:w="357"/>
        <w:gridCol w:w="363"/>
        <w:gridCol w:w="1385"/>
        <w:gridCol w:w="1345"/>
        <w:gridCol w:w="1322"/>
        <w:gridCol w:w="1089"/>
        <w:gridCol w:w="1550"/>
        <w:gridCol w:w="1639"/>
        <w:gridCol w:w="2333"/>
      </w:tblGrid>
      <w:tr w:rsidR="00894FF6" w:rsidRPr="00F33B49" w:rsidTr="00894FF6">
        <w:trPr>
          <w:cantSplit/>
          <w:trHeight w:val="603"/>
        </w:trPr>
        <w:tc>
          <w:tcPr>
            <w:tcW w:w="1115" w:type="pct"/>
            <w:gridSpan w:val="4"/>
            <w:shd w:val="clear" w:color="auto" w:fill="auto"/>
            <w:vAlign w:val="center"/>
          </w:tcPr>
          <w:p w:rsidR="00894FF6" w:rsidRPr="00F33B49" w:rsidRDefault="00894FF6" w:rsidP="00894FF6">
            <w:pPr>
              <w:spacing w:after="0"/>
              <w:jc w:val="center"/>
              <w:rPr>
                <w:rFonts w:ascii="Garamond" w:hAnsi="Garamond" w:cs="Arial"/>
                <w:b/>
                <w:bCs/>
                <w:sz w:val="14"/>
                <w:szCs w:val="14"/>
              </w:rPr>
            </w:pPr>
            <w:r w:rsidRPr="00DD4A67">
              <w:rPr>
                <w:rFonts w:ascii="Garamond" w:hAnsi="Garamond" w:cs="Arial"/>
                <w:noProof/>
                <w:sz w:val="20"/>
                <w:szCs w:val="20"/>
              </w:rPr>
              <w:drawing>
                <wp:anchor distT="0" distB="0" distL="114300" distR="114300" simplePos="0" relativeHeight="252379648" behindDoc="0" locked="0" layoutInCell="1" allowOverlap="1" wp14:anchorId="54CF209A" wp14:editId="292296B4">
                  <wp:simplePos x="0" y="0"/>
                  <wp:positionH relativeFrom="column">
                    <wp:posOffset>90747</wp:posOffset>
                  </wp:positionH>
                  <wp:positionV relativeFrom="paragraph">
                    <wp:posOffset>-49415</wp:posOffset>
                  </wp:positionV>
                  <wp:extent cx="2083435" cy="349885"/>
                  <wp:effectExtent l="0" t="0" r="0" b="0"/>
                  <wp:wrapNone/>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83435" cy="3498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3885" w:type="pct"/>
            <w:gridSpan w:val="8"/>
            <w:shd w:val="clear" w:color="auto" w:fill="auto"/>
            <w:vAlign w:val="center"/>
          </w:tcPr>
          <w:p w:rsidR="00894FF6" w:rsidRPr="00F33B49" w:rsidRDefault="00894FF6" w:rsidP="00894FF6">
            <w:pPr>
              <w:keepNext/>
              <w:spacing w:before="60" w:after="60"/>
              <w:jc w:val="center"/>
              <w:rPr>
                <w:rFonts w:ascii="Garamond" w:hAnsi="Garamond" w:cs="Arial"/>
                <w:b/>
              </w:rPr>
            </w:pPr>
            <w:r w:rsidRPr="00F33B49">
              <w:rPr>
                <w:rFonts w:ascii="Garamond" w:hAnsi="Garamond" w:cs="Arial"/>
                <w:b/>
              </w:rPr>
              <w:t xml:space="preserve">SQI #11 Supplemental Reporting </w:t>
            </w:r>
            <w:r w:rsidRPr="00F33B49">
              <w:rPr>
                <w:rFonts w:ascii="Garamond" w:hAnsi="Garamond" w:cs="Arial"/>
                <w:b/>
                <w:color w:val="000000" w:themeColor="text1"/>
              </w:rPr>
              <w:t xml:space="preserve">Major Event And Localized Emergency Event Days </w:t>
            </w:r>
            <w:r w:rsidRPr="00F33B49">
              <w:rPr>
                <w:rFonts w:ascii="Garamond" w:hAnsi="Garamond" w:cs="Arial"/>
                <w:b/>
                <w:color w:val="000000" w:themeColor="text1"/>
              </w:rPr>
              <w:br/>
            </w:r>
            <w:r>
              <w:rPr>
                <w:rFonts w:ascii="Garamond" w:hAnsi="Garamond" w:cs="Arial"/>
                <w:b/>
                <w:color w:val="000000" w:themeColor="text1"/>
              </w:rPr>
              <w:t>Non-</w:t>
            </w:r>
            <w:r w:rsidRPr="00F33B49">
              <w:rPr>
                <w:rFonts w:ascii="Garamond" w:hAnsi="Garamond" w:cs="Arial"/>
                <w:b/>
                <w:color w:val="000000" w:themeColor="text1"/>
              </w:rPr>
              <w:t xml:space="preserve">Affected </w:t>
            </w:r>
            <w:r w:rsidRPr="00F33B49">
              <w:rPr>
                <w:rFonts w:ascii="Garamond" w:hAnsi="Garamond" w:cs="Arial"/>
                <w:b/>
              </w:rPr>
              <w:t>Local Areas Only</w:t>
            </w:r>
          </w:p>
        </w:tc>
      </w:tr>
      <w:tr w:rsidR="00894FF6" w:rsidRPr="00F33B49" w:rsidTr="00894FF6">
        <w:trPr>
          <w:cantSplit/>
          <w:trHeight w:val="942"/>
        </w:trPr>
        <w:tc>
          <w:tcPr>
            <w:tcW w:w="335" w:type="pct"/>
            <w:shd w:val="solid" w:color="006A71" w:fill="auto"/>
            <w:vAlign w:val="center"/>
            <w:hideMark/>
          </w:tcPr>
          <w:p w:rsidR="00894FF6" w:rsidRPr="00F33B49" w:rsidRDefault="00894FF6"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Date</w:t>
            </w:r>
          </w:p>
        </w:tc>
        <w:tc>
          <w:tcPr>
            <w:tcW w:w="272" w:type="pct"/>
            <w:shd w:val="solid" w:color="006A71" w:fill="auto"/>
            <w:vAlign w:val="center"/>
            <w:hideMark/>
          </w:tcPr>
          <w:p w:rsidR="00894FF6" w:rsidRPr="00F33B49" w:rsidRDefault="00894FF6"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Type of Event</w:t>
            </w:r>
          </w:p>
        </w:tc>
        <w:tc>
          <w:tcPr>
            <w:tcW w:w="381" w:type="pct"/>
            <w:shd w:val="solid" w:color="006A71" w:fill="auto"/>
            <w:vAlign w:val="center"/>
            <w:hideMark/>
          </w:tcPr>
          <w:p w:rsidR="00894FF6" w:rsidRPr="00F33B49" w:rsidRDefault="00894FF6"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Local Area</w:t>
            </w:r>
          </w:p>
        </w:tc>
        <w:tc>
          <w:tcPr>
            <w:tcW w:w="256" w:type="pct"/>
            <w:gridSpan w:val="2"/>
            <w:shd w:val="solid" w:color="006A71" w:fill="auto"/>
            <w:vAlign w:val="center"/>
            <w:hideMark/>
          </w:tcPr>
          <w:p w:rsidR="00894FF6" w:rsidRPr="00F33B49" w:rsidRDefault="00894FF6"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 xml:space="preserve">Duration </w:t>
            </w:r>
            <w:r w:rsidRPr="00F33B49">
              <w:rPr>
                <w:rFonts w:ascii="Garamond" w:hAnsi="Garamond" w:cs="Arial"/>
                <w:b/>
                <w:color w:val="FFFFFF"/>
                <w:sz w:val="17"/>
                <w:szCs w:val="17"/>
              </w:rPr>
              <w:br/>
              <w:t>(Days)</w:t>
            </w:r>
          </w:p>
        </w:tc>
        <w:tc>
          <w:tcPr>
            <w:tcW w:w="488" w:type="pct"/>
            <w:shd w:val="solid" w:color="006A71" w:fill="auto"/>
            <w:vAlign w:val="center"/>
            <w:hideMark/>
          </w:tcPr>
          <w:p w:rsidR="00894FF6" w:rsidRPr="00F33B49" w:rsidRDefault="00894FF6"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No. of Customers Affected</w:t>
            </w:r>
          </w:p>
        </w:tc>
        <w:tc>
          <w:tcPr>
            <w:tcW w:w="474" w:type="pct"/>
            <w:shd w:val="solid" w:color="006A71" w:fill="auto"/>
            <w:vAlign w:val="center"/>
            <w:hideMark/>
          </w:tcPr>
          <w:p w:rsidR="00894FF6" w:rsidRPr="00F33B49" w:rsidRDefault="00894FF6"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No. of Customers in Area</w:t>
            </w:r>
          </w:p>
        </w:tc>
        <w:tc>
          <w:tcPr>
            <w:tcW w:w="466" w:type="pct"/>
            <w:shd w:val="solid" w:color="006A71" w:fill="auto"/>
            <w:vAlign w:val="center"/>
            <w:hideMark/>
          </w:tcPr>
          <w:p w:rsidR="00894FF6" w:rsidRPr="00F33B49" w:rsidRDefault="00894FF6"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 of Customers Affected</w:t>
            </w:r>
          </w:p>
        </w:tc>
        <w:tc>
          <w:tcPr>
            <w:tcW w:w="384" w:type="pct"/>
            <w:shd w:val="solid" w:color="006A71" w:fill="auto"/>
            <w:vAlign w:val="center"/>
            <w:hideMark/>
          </w:tcPr>
          <w:p w:rsidR="00894FF6" w:rsidRPr="00F33B49" w:rsidRDefault="00894FF6"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No. of Outage Events</w:t>
            </w:r>
          </w:p>
        </w:tc>
        <w:tc>
          <w:tcPr>
            <w:tcW w:w="546" w:type="pct"/>
            <w:shd w:val="solid" w:color="006A71" w:fill="auto"/>
            <w:vAlign w:val="center"/>
            <w:hideMark/>
          </w:tcPr>
          <w:p w:rsidR="00894FF6" w:rsidRPr="00F33B49" w:rsidRDefault="00894FF6"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Resource Utilization</w:t>
            </w:r>
            <w:r w:rsidRPr="00F33B49">
              <w:rPr>
                <w:rFonts w:ascii="Garamond" w:hAnsi="Garamond" w:cs="Arial"/>
                <w:b/>
                <w:color w:val="FFFFFF"/>
                <w:sz w:val="17"/>
                <w:szCs w:val="17"/>
              </w:rPr>
              <w:br/>
              <w:t>(for the event, EFR Count only)</w:t>
            </w:r>
          </w:p>
        </w:tc>
        <w:tc>
          <w:tcPr>
            <w:tcW w:w="577" w:type="pct"/>
            <w:shd w:val="solid" w:color="006A71" w:fill="auto"/>
            <w:vAlign w:val="center"/>
            <w:hideMark/>
          </w:tcPr>
          <w:p w:rsidR="00894FF6" w:rsidRPr="00F33B49" w:rsidRDefault="00894FF6"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&gt;5% Customer Affected? (Yes/No)</w:t>
            </w:r>
          </w:p>
        </w:tc>
        <w:tc>
          <w:tcPr>
            <w:tcW w:w="821" w:type="pct"/>
            <w:shd w:val="solid" w:color="006A71" w:fill="auto"/>
            <w:vAlign w:val="center"/>
            <w:hideMark/>
          </w:tcPr>
          <w:p w:rsidR="00894FF6" w:rsidRPr="00F33B49" w:rsidRDefault="00894FF6"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Comments</w:t>
            </w:r>
          </w:p>
        </w:tc>
      </w:tr>
      <w:tr w:rsidR="00894FF6" w:rsidRPr="009B5ADB" w:rsidTr="00BD1605">
        <w:trPr>
          <w:cantSplit/>
          <w:trHeight w:hRule="exact" w:val="360"/>
        </w:trPr>
        <w:tc>
          <w:tcPr>
            <w:tcW w:w="335"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3/15/2015</w:t>
            </w:r>
          </w:p>
        </w:tc>
        <w:tc>
          <w:tcPr>
            <w:tcW w:w="272"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Wind</w:t>
            </w:r>
          </w:p>
        </w:tc>
        <w:tc>
          <w:tcPr>
            <w:tcW w:w="381"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North</w:t>
            </w:r>
          </w:p>
        </w:tc>
        <w:tc>
          <w:tcPr>
            <w:tcW w:w="256" w:type="pct"/>
            <w:gridSpan w:val="2"/>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w:t>
            </w:r>
          </w:p>
        </w:tc>
        <w:tc>
          <w:tcPr>
            <w:tcW w:w="488"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6 </w:t>
            </w:r>
          </w:p>
        </w:tc>
        <w:tc>
          <w:tcPr>
            <w:tcW w:w="47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197,202 </w:t>
            </w:r>
          </w:p>
        </w:tc>
        <w:tc>
          <w:tcPr>
            <w:tcW w:w="466" w:type="pct"/>
            <w:shd w:val="clear" w:color="auto" w:fill="auto"/>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0.0%</w:t>
            </w:r>
          </w:p>
        </w:tc>
        <w:tc>
          <w:tcPr>
            <w:tcW w:w="38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3</w:t>
            </w:r>
          </w:p>
        </w:tc>
        <w:tc>
          <w:tcPr>
            <w:tcW w:w="546"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14</w:t>
            </w:r>
          </w:p>
        </w:tc>
        <w:tc>
          <w:tcPr>
            <w:tcW w:w="577"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No</w:t>
            </w:r>
          </w:p>
        </w:tc>
        <w:tc>
          <w:tcPr>
            <w:tcW w:w="821" w:type="pct"/>
            <w:shd w:val="clear" w:color="auto" w:fill="auto"/>
          </w:tcPr>
          <w:p w:rsidR="00894FF6" w:rsidRPr="00BD1605" w:rsidRDefault="00894FF6" w:rsidP="00BD1605">
            <w:pPr>
              <w:spacing w:after="0" w:line="240" w:lineRule="auto"/>
              <w:jc w:val="left"/>
              <w:rPr>
                <w:rFonts w:ascii="Garamond" w:hAnsi="Garamond"/>
                <w:sz w:val="18"/>
                <w:szCs w:val="18"/>
              </w:rPr>
            </w:pPr>
          </w:p>
        </w:tc>
      </w:tr>
      <w:tr w:rsidR="00894FF6" w:rsidRPr="009B5ADB" w:rsidTr="00BD1605">
        <w:trPr>
          <w:cantSplit/>
          <w:trHeight w:hRule="exact" w:val="360"/>
        </w:trPr>
        <w:tc>
          <w:tcPr>
            <w:tcW w:w="335"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3/15/2015</w:t>
            </w:r>
          </w:p>
        </w:tc>
        <w:tc>
          <w:tcPr>
            <w:tcW w:w="272"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Wind</w:t>
            </w:r>
          </w:p>
        </w:tc>
        <w:tc>
          <w:tcPr>
            <w:tcW w:w="381"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Central North</w:t>
            </w:r>
          </w:p>
        </w:tc>
        <w:tc>
          <w:tcPr>
            <w:tcW w:w="256" w:type="pct"/>
            <w:gridSpan w:val="2"/>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w:t>
            </w:r>
          </w:p>
        </w:tc>
        <w:tc>
          <w:tcPr>
            <w:tcW w:w="488"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1,982 </w:t>
            </w:r>
          </w:p>
        </w:tc>
        <w:tc>
          <w:tcPr>
            <w:tcW w:w="47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304,959 </w:t>
            </w:r>
          </w:p>
        </w:tc>
        <w:tc>
          <w:tcPr>
            <w:tcW w:w="466" w:type="pct"/>
            <w:shd w:val="clear" w:color="auto" w:fill="auto"/>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0.6%</w:t>
            </w:r>
          </w:p>
        </w:tc>
        <w:tc>
          <w:tcPr>
            <w:tcW w:w="38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8</w:t>
            </w:r>
          </w:p>
        </w:tc>
        <w:tc>
          <w:tcPr>
            <w:tcW w:w="546"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18</w:t>
            </w:r>
          </w:p>
        </w:tc>
        <w:tc>
          <w:tcPr>
            <w:tcW w:w="577"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No</w:t>
            </w:r>
          </w:p>
        </w:tc>
        <w:tc>
          <w:tcPr>
            <w:tcW w:w="821" w:type="pct"/>
            <w:shd w:val="clear" w:color="auto" w:fill="auto"/>
          </w:tcPr>
          <w:p w:rsidR="00894FF6" w:rsidRPr="00BD1605" w:rsidRDefault="00894FF6" w:rsidP="00BD1605">
            <w:pPr>
              <w:spacing w:after="0" w:line="240" w:lineRule="auto"/>
              <w:jc w:val="left"/>
              <w:rPr>
                <w:rFonts w:ascii="Garamond" w:hAnsi="Garamond"/>
                <w:sz w:val="18"/>
                <w:szCs w:val="18"/>
              </w:rPr>
            </w:pPr>
          </w:p>
        </w:tc>
      </w:tr>
      <w:tr w:rsidR="00894FF6" w:rsidRPr="009B5ADB" w:rsidTr="00BD1605">
        <w:trPr>
          <w:cantSplit/>
          <w:trHeight w:hRule="exact" w:val="360"/>
        </w:trPr>
        <w:tc>
          <w:tcPr>
            <w:tcW w:w="335"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3/15/2015</w:t>
            </w:r>
          </w:p>
        </w:tc>
        <w:tc>
          <w:tcPr>
            <w:tcW w:w="272"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Wind</w:t>
            </w:r>
          </w:p>
        </w:tc>
        <w:tc>
          <w:tcPr>
            <w:tcW w:w="381"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West</w:t>
            </w:r>
          </w:p>
        </w:tc>
        <w:tc>
          <w:tcPr>
            <w:tcW w:w="256" w:type="pct"/>
            <w:gridSpan w:val="2"/>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w:t>
            </w:r>
          </w:p>
        </w:tc>
        <w:tc>
          <w:tcPr>
            <w:tcW w:w="488"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729 </w:t>
            </w:r>
          </w:p>
        </w:tc>
        <w:tc>
          <w:tcPr>
            <w:tcW w:w="47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125,957 </w:t>
            </w:r>
          </w:p>
        </w:tc>
        <w:tc>
          <w:tcPr>
            <w:tcW w:w="466" w:type="pct"/>
            <w:shd w:val="clear" w:color="auto" w:fill="auto"/>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0.6%</w:t>
            </w:r>
          </w:p>
        </w:tc>
        <w:tc>
          <w:tcPr>
            <w:tcW w:w="38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6</w:t>
            </w:r>
          </w:p>
        </w:tc>
        <w:tc>
          <w:tcPr>
            <w:tcW w:w="546"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13</w:t>
            </w:r>
          </w:p>
        </w:tc>
        <w:tc>
          <w:tcPr>
            <w:tcW w:w="577"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No</w:t>
            </w:r>
          </w:p>
        </w:tc>
        <w:tc>
          <w:tcPr>
            <w:tcW w:w="821" w:type="pct"/>
            <w:shd w:val="clear" w:color="auto" w:fill="auto"/>
          </w:tcPr>
          <w:p w:rsidR="00894FF6" w:rsidRPr="00BD1605" w:rsidRDefault="00894FF6" w:rsidP="00BD1605">
            <w:pPr>
              <w:spacing w:after="0" w:line="240" w:lineRule="auto"/>
              <w:jc w:val="left"/>
              <w:rPr>
                <w:rFonts w:ascii="Garamond" w:hAnsi="Garamond"/>
                <w:sz w:val="18"/>
                <w:szCs w:val="18"/>
              </w:rPr>
            </w:pPr>
          </w:p>
        </w:tc>
      </w:tr>
      <w:tr w:rsidR="00894FF6" w:rsidRPr="009B5ADB" w:rsidTr="00BD1605">
        <w:trPr>
          <w:cantSplit/>
          <w:trHeight w:hRule="exact" w:val="360"/>
        </w:trPr>
        <w:tc>
          <w:tcPr>
            <w:tcW w:w="335"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8/14/2015</w:t>
            </w:r>
          </w:p>
        </w:tc>
        <w:tc>
          <w:tcPr>
            <w:tcW w:w="272"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Wind</w:t>
            </w:r>
          </w:p>
        </w:tc>
        <w:tc>
          <w:tcPr>
            <w:tcW w:w="381"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North</w:t>
            </w:r>
          </w:p>
        </w:tc>
        <w:tc>
          <w:tcPr>
            <w:tcW w:w="256" w:type="pct"/>
            <w:gridSpan w:val="2"/>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2</w:t>
            </w:r>
          </w:p>
        </w:tc>
        <w:tc>
          <w:tcPr>
            <w:tcW w:w="488"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266 </w:t>
            </w:r>
          </w:p>
        </w:tc>
        <w:tc>
          <w:tcPr>
            <w:tcW w:w="47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197,852 </w:t>
            </w:r>
          </w:p>
        </w:tc>
        <w:tc>
          <w:tcPr>
            <w:tcW w:w="466" w:type="pct"/>
            <w:shd w:val="clear" w:color="auto" w:fill="auto"/>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0.1%</w:t>
            </w:r>
          </w:p>
        </w:tc>
        <w:tc>
          <w:tcPr>
            <w:tcW w:w="38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13</w:t>
            </w:r>
          </w:p>
        </w:tc>
        <w:tc>
          <w:tcPr>
            <w:tcW w:w="546"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14</w:t>
            </w:r>
          </w:p>
        </w:tc>
        <w:tc>
          <w:tcPr>
            <w:tcW w:w="577"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No</w:t>
            </w:r>
          </w:p>
        </w:tc>
        <w:tc>
          <w:tcPr>
            <w:tcW w:w="821" w:type="pct"/>
            <w:shd w:val="clear" w:color="auto" w:fill="auto"/>
          </w:tcPr>
          <w:p w:rsidR="00894FF6" w:rsidRPr="00BD1605" w:rsidRDefault="00894FF6" w:rsidP="00BD1605">
            <w:pPr>
              <w:spacing w:after="0" w:line="240" w:lineRule="auto"/>
              <w:jc w:val="left"/>
              <w:rPr>
                <w:rFonts w:ascii="Garamond" w:hAnsi="Garamond"/>
                <w:sz w:val="18"/>
                <w:szCs w:val="18"/>
              </w:rPr>
            </w:pPr>
          </w:p>
        </w:tc>
      </w:tr>
      <w:tr w:rsidR="00894FF6" w:rsidRPr="009B5ADB" w:rsidTr="00BD1605">
        <w:trPr>
          <w:cantSplit/>
          <w:trHeight w:hRule="exact" w:val="360"/>
        </w:trPr>
        <w:tc>
          <w:tcPr>
            <w:tcW w:w="335"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8/14/2015</w:t>
            </w:r>
          </w:p>
        </w:tc>
        <w:tc>
          <w:tcPr>
            <w:tcW w:w="272"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Wind</w:t>
            </w:r>
          </w:p>
        </w:tc>
        <w:tc>
          <w:tcPr>
            <w:tcW w:w="381"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Central North</w:t>
            </w:r>
          </w:p>
        </w:tc>
        <w:tc>
          <w:tcPr>
            <w:tcW w:w="256" w:type="pct"/>
            <w:gridSpan w:val="2"/>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2</w:t>
            </w:r>
          </w:p>
        </w:tc>
        <w:tc>
          <w:tcPr>
            <w:tcW w:w="488"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2,622 </w:t>
            </w:r>
          </w:p>
        </w:tc>
        <w:tc>
          <w:tcPr>
            <w:tcW w:w="47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306,883 </w:t>
            </w:r>
          </w:p>
        </w:tc>
        <w:tc>
          <w:tcPr>
            <w:tcW w:w="466" w:type="pct"/>
            <w:shd w:val="clear" w:color="auto" w:fill="auto"/>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0.9%</w:t>
            </w:r>
          </w:p>
        </w:tc>
        <w:tc>
          <w:tcPr>
            <w:tcW w:w="38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48</w:t>
            </w:r>
          </w:p>
        </w:tc>
        <w:tc>
          <w:tcPr>
            <w:tcW w:w="546"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18</w:t>
            </w:r>
          </w:p>
        </w:tc>
        <w:tc>
          <w:tcPr>
            <w:tcW w:w="577"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No</w:t>
            </w:r>
          </w:p>
        </w:tc>
        <w:tc>
          <w:tcPr>
            <w:tcW w:w="821" w:type="pct"/>
            <w:shd w:val="clear" w:color="auto" w:fill="auto"/>
          </w:tcPr>
          <w:p w:rsidR="00894FF6" w:rsidRPr="00BD1605" w:rsidRDefault="00894FF6" w:rsidP="00BD1605">
            <w:pPr>
              <w:spacing w:after="0" w:line="240" w:lineRule="auto"/>
              <w:jc w:val="left"/>
              <w:rPr>
                <w:rFonts w:ascii="Garamond" w:hAnsi="Garamond"/>
                <w:sz w:val="18"/>
                <w:szCs w:val="18"/>
              </w:rPr>
            </w:pPr>
          </w:p>
        </w:tc>
      </w:tr>
      <w:tr w:rsidR="00894FF6" w:rsidRPr="009B5ADB" w:rsidTr="00BD1605">
        <w:trPr>
          <w:cantSplit/>
          <w:trHeight w:hRule="exact" w:val="360"/>
        </w:trPr>
        <w:tc>
          <w:tcPr>
            <w:tcW w:w="335"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9/20/2015</w:t>
            </w:r>
          </w:p>
        </w:tc>
        <w:tc>
          <w:tcPr>
            <w:tcW w:w="272"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Wind</w:t>
            </w:r>
          </w:p>
        </w:tc>
        <w:tc>
          <w:tcPr>
            <w:tcW w:w="381"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North</w:t>
            </w:r>
          </w:p>
        </w:tc>
        <w:tc>
          <w:tcPr>
            <w:tcW w:w="256" w:type="pct"/>
            <w:gridSpan w:val="2"/>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w:t>
            </w:r>
          </w:p>
        </w:tc>
        <w:tc>
          <w:tcPr>
            <w:tcW w:w="488"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1,408 </w:t>
            </w:r>
          </w:p>
        </w:tc>
        <w:tc>
          <w:tcPr>
            <w:tcW w:w="47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198,009 </w:t>
            </w:r>
          </w:p>
        </w:tc>
        <w:tc>
          <w:tcPr>
            <w:tcW w:w="466" w:type="pct"/>
            <w:shd w:val="clear" w:color="auto" w:fill="auto"/>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0.7%</w:t>
            </w:r>
          </w:p>
        </w:tc>
        <w:tc>
          <w:tcPr>
            <w:tcW w:w="38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11</w:t>
            </w:r>
          </w:p>
        </w:tc>
        <w:tc>
          <w:tcPr>
            <w:tcW w:w="546"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14</w:t>
            </w:r>
          </w:p>
        </w:tc>
        <w:tc>
          <w:tcPr>
            <w:tcW w:w="577"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No</w:t>
            </w:r>
          </w:p>
        </w:tc>
        <w:tc>
          <w:tcPr>
            <w:tcW w:w="821" w:type="pct"/>
            <w:shd w:val="clear" w:color="auto" w:fill="auto"/>
          </w:tcPr>
          <w:p w:rsidR="00894FF6" w:rsidRPr="00BD1605" w:rsidRDefault="00894FF6" w:rsidP="00BD1605">
            <w:pPr>
              <w:spacing w:after="0" w:line="240" w:lineRule="auto"/>
              <w:jc w:val="left"/>
              <w:rPr>
                <w:rFonts w:ascii="Garamond" w:hAnsi="Garamond"/>
                <w:sz w:val="18"/>
                <w:szCs w:val="18"/>
              </w:rPr>
            </w:pPr>
          </w:p>
        </w:tc>
      </w:tr>
      <w:tr w:rsidR="00894FF6" w:rsidRPr="009B5ADB" w:rsidTr="00BD1605">
        <w:trPr>
          <w:cantSplit/>
          <w:trHeight w:hRule="exact" w:val="360"/>
        </w:trPr>
        <w:tc>
          <w:tcPr>
            <w:tcW w:w="335"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9/20/2015</w:t>
            </w:r>
          </w:p>
        </w:tc>
        <w:tc>
          <w:tcPr>
            <w:tcW w:w="272"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Wind</w:t>
            </w:r>
          </w:p>
        </w:tc>
        <w:tc>
          <w:tcPr>
            <w:tcW w:w="381"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Central North</w:t>
            </w:r>
          </w:p>
        </w:tc>
        <w:tc>
          <w:tcPr>
            <w:tcW w:w="256" w:type="pct"/>
            <w:gridSpan w:val="2"/>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w:t>
            </w:r>
          </w:p>
        </w:tc>
        <w:tc>
          <w:tcPr>
            <w:tcW w:w="488"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1,415 </w:t>
            </w:r>
          </w:p>
        </w:tc>
        <w:tc>
          <w:tcPr>
            <w:tcW w:w="47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307,101 </w:t>
            </w:r>
          </w:p>
        </w:tc>
        <w:tc>
          <w:tcPr>
            <w:tcW w:w="466" w:type="pct"/>
            <w:shd w:val="clear" w:color="auto" w:fill="auto"/>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0.5%</w:t>
            </w:r>
          </w:p>
        </w:tc>
        <w:tc>
          <w:tcPr>
            <w:tcW w:w="38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9</w:t>
            </w:r>
          </w:p>
        </w:tc>
        <w:tc>
          <w:tcPr>
            <w:tcW w:w="546"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18</w:t>
            </w:r>
          </w:p>
        </w:tc>
        <w:tc>
          <w:tcPr>
            <w:tcW w:w="577"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No</w:t>
            </w:r>
          </w:p>
        </w:tc>
        <w:tc>
          <w:tcPr>
            <w:tcW w:w="821" w:type="pct"/>
            <w:shd w:val="clear" w:color="auto" w:fill="auto"/>
          </w:tcPr>
          <w:p w:rsidR="00894FF6" w:rsidRPr="00BD1605" w:rsidRDefault="00894FF6" w:rsidP="00BD1605">
            <w:pPr>
              <w:spacing w:after="0" w:line="240" w:lineRule="auto"/>
              <w:jc w:val="left"/>
              <w:rPr>
                <w:rFonts w:ascii="Garamond" w:hAnsi="Garamond"/>
                <w:sz w:val="18"/>
                <w:szCs w:val="18"/>
              </w:rPr>
            </w:pPr>
          </w:p>
        </w:tc>
      </w:tr>
      <w:tr w:rsidR="00894FF6" w:rsidRPr="009B5ADB" w:rsidTr="00BD1605">
        <w:trPr>
          <w:cantSplit/>
          <w:trHeight w:hRule="exact" w:val="360"/>
        </w:trPr>
        <w:tc>
          <w:tcPr>
            <w:tcW w:w="335"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9/20/2015</w:t>
            </w:r>
          </w:p>
        </w:tc>
        <w:tc>
          <w:tcPr>
            <w:tcW w:w="272"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Wind</w:t>
            </w:r>
          </w:p>
        </w:tc>
        <w:tc>
          <w:tcPr>
            <w:tcW w:w="381"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Central South</w:t>
            </w:r>
          </w:p>
        </w:tc>
        <w:tc>
          <w:tcPr>
            <w:tcW w:w="256" w:type="pct"/>
            <w:gridSpan w:val="2"/>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w:t>
            </w:r>
          </w:p>
        </w:tc>
        <w:tc>
          <w:tcPr>
            <w:tcW w:w="488"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196 </w:t>
            </w:r>
          </w:p>
        </w:tc>
        <w:tc>
          <w:tcPr>
            <w:tcW w:w="47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238,271 </w:t>
            </w:r>
          </w:p>
        </w:tc>
        <w:tc>
          <w:tcPr>
            <w:tcW w:w="466" w:type="pct"/>
            <w:shd w:val="clear" w:color="auto" w:fill="auto"/>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0.1%</w:t>
            </w:r>
          </w:p>
        </w:tc>
        <w:tc>
          <w:tcPr>
            <w:tcW w:w="38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10</w:t>
            </w:r>
          </w:p>
        </w:tc>
        <w:tc>
          <w:tcPr>
            <w:tcW w:w="546"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11</w:t>
            </w:r>
          </w:p>
        </w:tc>
        <w:tc>
          <w:tcPr>
            <w:tcW w:w="577"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No</w:t>
            </w:r>
          </w:p>
        </w:tc>
        <w:tc>
          <w:tcPr>
            <w:tcW w:w="821" w:type="pct"/>
            <w:shd w:val="clear" w:color="auto" w:fill="auto"/>
          </w:tcPr>
          <w:p w:rsidR="00894FF6" w:rsidRPr="00BD1605" w:rsidRDefault="00894FF6" w:rsidP="00BD1605">
            <w:pPr>
              <w:spacing w:after="0" w:line="240" w:lineRule="auto"/>
              <w:jc w:val="left"/>
              <w:rPr>
                <w:rFonts w:ascii="Garamond" w:hAnsi="Garamond"/>
                <w:sz w:val="18"/>
                <w:szCs w:val="18"/>
              </w:rPr>
            </w:pPr>
          </w:p>
        </w:tc>
      </w:tr>
      <w:tr w:rsidR="00894FF6" w:rsidRPr="009B5ADB" w:rsidTr="00BD1605">
        <w:trPr>
          <w:cantSplit/>
          <w:trHeight w:hRule="exact" w:val="360"/>
        </w:trPr>
        <w:tc>
          <w:tcPr>
            <w:tcW w:w="335"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9/20/2015</w:t>
            </w:r>
          </w:p>
        </w:tc>
        <w:tc>
          <w:tcPr>
            <w:tcW w:w="272"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Wind</w:t>
            </w:r>
          </w:p>
        </w:tc>
        <w:tc>
          <w:tcPr>
            <w:tcW w:w="381"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South</w:t>
            </w:r>
          </w:p>
        </w:tc>
        <w:tc>
          <w:tcPr>
            <w:tcW w:w="256" w:type="pct"/>
            <w:gridSpan w:val="2"/>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w:t>
            </w:r>
          </w:p>
        </w:tc>
        <w:tc>
          <w:tcPr>
            <w:tcW w:w="488"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491 </w:t>
            </w:r>
          </w:p>
        </w:tc>
        <w:tc>
          <w:tcPr>
            <w:tcW w:w="47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126,254 </w:t>
            </w:r>
          </w:p>
        </w:tc>
        <w:tc>
          <w:tcPr>
            <w:tcW w:w="466" w:type="pct"/>
            <w:shd w:val="clear" w:color="auto" w:fill="auto"/>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0.4%</w:t>
            </w:r>
          </w:p>
        </w:tc>
        <w:tc>
          <w:tcPr>
            <w:tcW w:w="38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8</w:t>
            </w:r>
          </w:p>
        </w:tc>
        <w:tc>
          <w:tcPr>
            <w:tcW w:w="546"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15</w:t>
            </w:r>
          </w:p>
        </w:tc>
        <w:tc>
          <w:tcPr>
            <w:tcW w:w="577"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No</w:t>
            </w:r>
          </w:p>
        </w:tc>
        <w:tc>
          <w:tcPr>
            <w:tcW w:w="821" w:type="pct"/>
            <w:shd w:val="clear" w:color="auto" w:fill="auto"/>
          </w:tcPr>
          <w:p w:rsidR="00894FF6" w:rsidRPr="00BD1605" w:rsidRDefault="00894FF6" w:rsidP="00BD1605">
            <w:pPr>
              <w:spacing w:after="0" w:line="240" w:lineRule="auto"/>
              <w:jc w:val="left"/>
              <w:rPr>
                <w:rFonts w:ascii="Garamond" w:hAnsi="Garamond"/>
                <w:sz w:val="18"/>
                <w:szCs w:val="18"/>
              </w:rPr>
            </w:pPr>
          </w:p>
        </w:tc>
      </w:tr>
      <w:tr w:rsidR="00894FF6" w:rsidRPr="009B5ADB" w:rsidTr="00BD1605">
        <w:trPr>
          <w:cantSplit/>
          <w:trHeight w:hRule="exact" w:val="360"/>
        </w:trPr>
        <w:tc>
          <w:tcPr>
            <w:tcW w:w="335"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10/10/2015</w:t>
            </w:r>
          </w:p>
        </w:tc>
        <w:tc>
          <w:tcPr>
            <w:tcW w:w="272"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Wind</w:t>
            </w:r>
          </w:p>
        </w:tc>
        <w:tc>
          <w:tcPr>
            <w:tcW w:w="381"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North</w:t>
            </w:r>
          </w:p>
        </w:tc>
        <w:tc>
          <w:tcPr>
            <w:tcW w:w="256" w:type="pct"/>
            <w:gridSpan w:val="2"/>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2</w:t>
            </w:r>
          </w:p>
        </w:tc>
        <w:tc>
          <w:tcPr>
            <w:tcW w:w="488"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4,086 </w:t>
            </w:r>
          </w:p>
        </w:tc>
        <w:tc>
          <w:tcPr>
            <w:tcW w:w="47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198,117 </w:t>
            </w:r>
          </w:p>
        </w:tc>
        <w:tc>
          <w:tcPr>
            <w:tcW w:w="466" w:type="pct"/>
            <w:shd w:val="clear" w:color="auto" w:fill="auto"/>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2.1%</w:t>
            </w:r>
          </w:p>
        </w:tc>
        <w:tc>
          <w:tcPr>
            <w:tcW w:w="38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27</w:t>
            </w:r>
          </w:p>
        </w:tc>
        <w:tc>
          <w:tcPr>
            <w:tcW w:w="546"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14</w:t>
            </w:r>
          </w:p>
        </w:tc>
        <w:tc>
          <w:tcPr>
            <w:tcW w:w="577"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No</w:t>
            </w:r>
          </w:p>
        </w:tc>
        <w:tc>
          <w:tcPr>
            <w:tcW w:w="821" w:type="pct"/>
            <w:shd w:val="clear" w:color="auto" w:fill="auto"/>
          </w:tcPr>
          <w:p w:rsidR="00894FF6" w:rsidRPr="00BD1605" w:rsidRDefault="00894FF6" w:rsidP="00BD1605">
            <w:pPr>
              <w:spacing w:after="0" w:line="240" w:lineRule="auto"/>
              <w:jc w:val="left"/>
              <w:rPr>
                <w:rFonts w:ascii="Garamond" w:hAnsi="Garamond"/>
                <w:sz w:val="18"/>
                <w:szCs w:val="18"/>
              </w:rPr>
            </w:pPr>
          </w:p>
        </w:tc>
      </w:tr>
      <w:tr w:rsidR="00894FF6" w:rsidRPr="009B5ADB" w:rsidTr="00BD1605">
        <w:trPr>
          <w:cantSplit/>
          <w:trHeight w:hRule="exact" w:val="360"/>
        </w:trPr>
        <w:tc>
          <w:tcPr>
            <w:tcW w:w="335"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10/30/2015</w:t>
            </w:r>
          </w:p>
        </w:tc>
        <w:tc>
          <w:tcPr>
            <w:tcW w:w="272"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Wind</w:t>
            </w:r>
          </w:p>
        </w:tc>
        <w:tc>
          <w:tcPr>
            <w:tcW w:w="381"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Central South</w:t>
            </w:r>
          </w:p>
        </w:tc>
        <w:tc>
          <w:tcPr>
            <w:tcW w:w="256" w:type="pct"/>
            <w:gridSpan w:val="2"/>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w:t>
            </w:r>
          </w:p>
        </w:tc>
        <w:tc>
          <w:tcPr>
            <w:tcW w:w="488"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3,204 </w:t>
            </w:r>
          </w:p>
        </w:tc>
        <w:tc>
          <w:tcPr>
            <w:tcW w:w="47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238,551 </w:t>
            </w:r>
          </w:p>
        </w:tc>
        <w:tc>
          <w:tcPr>
            <w:tcW w:w="466" w:type="pct"/>
            <w:shd w:val="clear" w:color="auto" w:fill="auto"/>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1.3%</w:t>
            </w:r>
          </w:p>
        </w:tc>
        <w:tc>
          <w:tcPr>
            <w:tcW w:w="38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11</w:t>
            </w:r>
          </w:p>
        </w:tc>
        <w:tc>
          <w:tcPr>
            <w:tcW w:w="546"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11</w:t>
            </w:r>
          </w:p>
        </w:tc>
        <w:tc>
          <w:tcPr>
            <w:tcW w:w="577"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No</w:t>
            </w:r>
          </w:p>
        </w:tc>
        <w:tc>
          <w:tcPr>
            <w:tcW w:w="821" w:type="pct"/>
            <w:shd w:val="clear" w:color="auto" w:fill="auto"/>
          </w:tcPr>
          <w:p w:rsidR="00894FF6" w:rsidRPr="00BD1605" w:rsidRDefault="00894FF6" w:rsidP="00BD1605">
            <w:pPr>
              <w:spacing w:after="0" w:line="240" w:lineRule="auto"/>
              <w:jc w:val="left"/>
              <w:rPr>
                <w:rFonts w:ascii="Garamond" w:hAnsi="Garamond"/>
                <w:sz w:val="18"/>
                <w:szCs w:val="18"/>
              </w:rPr>
            </w:pPr>
          </w:p>
        </w:tc>
      </w:tr>
      <w:tr w:rsidR="00894FF6" w:rsidRPr="009B5ADB" w:rsidTr="00BD1605">
        <w:trPr>
          <w:cantSplit/>
          <w:trHeight w:hRule="exact" w:val="360"/>
        </w:trPr>
        <w:tc>
          <w:tcPr>
            <w:tcW w:w="335"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10/30/2015</w:t>
            </w:r>
          </w:p>
        </w:tc>
        <w:tc>
          <w:tcPr>
            <w:tcW w:w="272"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Wind</w:t>
            </w:r>
          </w:p>
        </w:tc>
        <w:tc>
          <w:tcPr>
            <w:tcW w:w="381"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South</w:t>
            </w:r>
          </w:p>
        </w:tc>
        <w:tc>
          <w:tcPr>
            <w:tcW w:w="256" w:type="pct"/>
            <w:gridSpan w:val="2"/>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w:t>
            </w:r>
          </w:p>
        </w:tc>
        <w:tc>
          <w:tcPr>
            <w:tcW w:w="488"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6,374 </w:t>
            </w:r>
          </w:p>
        </w:tc>
        <w:tc>
          <w:tcPr>
            <w:tcW w:w="47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 xml:space="preserve"> 245,024 </w:t>
            </w:r>
          </w:p>
        </w:tc>
        <w:tc>
          <w:tcPr>
            <w:tcW w:w="466" w:type="pct"/>
            <w:shd w:val="clear" w:color="auto" w:fill="auto"/>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2.6%</w:t>
            </w:r>
          </w:p>
        </w:tc>
        <w:tc>
          <w:tcPr>
            <w:tcW w:w="384"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24</w:t>
            </w:r>
          </w:p>
        </w:tc>
        <w:tc>
          <w:tcPr>
            <w:tcW w:w="546"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15</w:t>
            </w:r>
          </w:p>
        </w:tc>
        <w:tc>
          <w:tcPr>
            <w:tcW w:w="577" w:type="pct"/>
            <w:shd w:val="clear" w:color="auto" w:fill="auto"/>
            <w:noWrap/>
          </w:tcPr>
          <w:p w:rsidR="00894FF6" w:rsidRPr="00BD1605" w:rsidRDefault="00894FF6" w:rsidP="00BD1605">
            <w:pPr>
              <w:spacing w:after="0" w:line="240" w:lineRule="auto"/>
              <w:jc w:val="left"/>
              <w:rPr>
                <w:rFonts w:ascii="Garamond" w:hAnsi="Garamond"/>
                <w:sz w:val="18"/>
                <w:szCs w:val="18"/>
              </w:rPr>
            </w:pPr>
            <w:r w:rsidRPr="00BD1605">
              <w:rPr>
                <w:rFonts w:ascii="Garamond" w:hAnsi="Garamond"/>
                <w:sz w:val="18"/>
                <w:szCs w:val="18"/>
              </w:rPr>
              <w:t>No</w:t>
            </w:r>
          </w:p>
        </w:tc>
        <w:tc>
          <w:tcPr>
            <w:tcW w:w="821" w:type="pct"/>
            <w:shd w:val="clear" w:color="auto" w:fill="auto"/>
          </w:tcPr>
          <w:p w:rsidR="00894FF6" w:rsidRPr="00BD1605" w:rsidRDefault="00894FF6" w:rsidP="00BD1605">
            <w:pPr>
              <w:spacing w:after="0" w:line="240" w:lineRule="auto"/>
              <w:jc w:val="left"/>
              <w:rPr>
                <w:rFonts w:ascii="Garamond" w:hAnsi="Garamond"/>
                <w:sz w:val="18"/>
                <w:szCs w:val="18"/>
              </w:rPr>
            </w:pPr>
          </w:p>
        </w:tc>
      </w:tr>
    </w:tbl>
    <w:p w:rsidR="00894FF6" w:rsidRDefault="00894FF6" w:rsidP="00894FF6">
      <w:pPr>
        <w:widowControl/>
        <w:spacing w:before="40" w:after="0" w:line="240" w:lineRule="auto"/>
        <w:ind w:left="720"/>
        <w:jc w:val="left"/>
        <w:rPr>
          <w:rFonts w:ascii="Garamond" w:eastAsia="MS Mincho" w:hAnsi="Garamond"/>
          <w:kern w:val="28"/>
          <w:sz w:val="24"/>
        </w:rPr>
      </w:pPr>
      <w:r w:rsidRPr="00EC41B9">
        <w:rPr>
          <w:rFonts w:ascii="Garamond" w:eastAsia="MS Mincho" w:hAnsi="Garamond"/>
          <w:kern w:val="28"/>
          <w:sz w:val="24"/>
        </w:rPr>
        <w:t>Table continues on next page</w:t>
      </w:r>
      <w:r>
        <w:rPr>
          <w:rFonts w:ascii="Garamond" w:eastAsia="MS Mincho" w:hAnsi="Garamond"/>
          <w:kern w:val="28"/>
          <w:sz w:val="24"/>
        </w:rPr>
        <w:t>.</w:t>
      </w:r>
    </w:p>
    <w:p w:rsidR="00894FF6" w:rsidRDefault="00894FF6" w:rsidP="00894FF6">
      <w:pPr>
        <w:rPr>
          <w:rFonts w:eastAsia="MS Mincho"/>
        </w:rPr>
      </w:pPr>
      <w:r>
        <w:rPr>
          <w:rFonts w:eastAsia="MS Mincho"/>
        </w:rPr>
        <w:br w:type="page"/>
      </w:r>
    </w:p>
    <w:p w:rsidR="00894FF6" w:rsidRPr="00EC41B9" w:rsidRDefault="00894FF6" w:rsidP="00894FF6">
      <w:pPr>
        <w:widowControl/>
        <w:spacing w:before="40" w:after="0" w:line="240" w:lineRule="auto"/>
        <w:ind w:left="720"/>
        <w:jc w:val="left"/>
        <w:rPr>
          <w:rFonts w:ascii="Garamond" w:eastAsia="MS Mincho" w:hAnsi="Garamond"/>
          <w:b/>
          <w:kern w:val="28"/>
          <w:sz w:val="18"/>
          <w:szCs w:val="22"/>
        </w:rPr>
      </w:pPr>
    </w:p>
    <w:p w:rsidR="00894FF6" w:rsidRDefault="00894FF6" w:rsidP="00894FF6">
      <w:pPr>
        <w:pStyle w:val="TableCaption"/>
      </w:pPr>
      <w:bookmarkStart w:id="299" w:name="_Toc444157735"/>
      <w:r w:rsidRPr="00EC41B9">
        <w:t>Table A</w:t>
      </w:r>
      <w:r>
        <w:t>4</w:t>
      </w:r>
      <w:r w:rsidRPr="00EC41B9">
        <w:t xml:space="preserve">: Attachment </w:t>
      </w:r>
      <w:r>
        <w:t>B</w:t>
      </w:r>
      <w:r w:rsidRPr="00EC41B9">
        <w:t xml:space="preserve"> to Appendix A—Major Event and Localized Emergency Event Days</w:t>
      </w:r>
      <w:bookmarkEnd w:id="299"/>
      <w:r w:rsidRPr="00EC41B9">
        <w:t xml:space="preserve"> </w:t>
      </w:r>
    </w:p>
    <w:p w:rsidR="00894FF6" w:rsidRPr="00EC41B9" w:rsidRDefault="00894FF6" w:rsidP="00894FF6">
      <w:pPr>
        <w:pStyle w:val="TableCaption"/>
      </w:pPr>
      <w:bookmarkStart w:id="300" w:name="_Toc444157736"/>
      <w:r w:rsidRPr="00EC41B9">
        <w:t>(</w:t>
      </w:r>
      <w:r>
        <w:t>Non-</w:t>
      </w:r>
      <w:r w:rsidRPr="00EC41B9">
        <w:t>Affected Local Areas Only)</w:t>
      </w:r>
      <w:bookmarkEnd w:id="300"/>
    </w:p>
    <w:tbl>
      <w:tblPr>
        <w:tblW w:w="5000" w:type="pct"/>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CellMar>
          <w:left w:w="58" w:type="dxa"/>
          <w:right w:w="58" w:type="dxa"/>
        </w:tblCellMar>
        <w:tblLook w:val="04A0" w:firstRow="1" w:lastRow="0" w:firstColumn="1" w:lastColumn="0" w:noHBand="0" w:noVBand="1"/>
      </w:tblPr>
      <w:tblGrid>
        <w:gridCol w:w="971"/>
        <w:gridCol w:w="762"/>
        <w:gridCol w:w="1104"/>
        <w:gridCol w:w="722"/>
        <w:gridCol w:w="1437"/>
        <w:gridCol w:w="1338"/>
        <w:gridCol w:w="1315"/>
        <w:gridCol w:w="1082"/>
        <w:gridCol w:w="1543"/>
        <w:gridCol w:w="1631"/>
        <w:gridCol w:w="2323"/>
      </w:tblGrid>
      <w:tr w:rsidR="00894FF6" w:rsidRPr="00F33B49" w:rsidTr="00894FF6">
        <w:trPr>
          <w:cantSplit/>
          <w:trHeight w:val="942"/>
        </w:trPr>
        <w:tc>
          <w:tcPr>
            <w:tcW w:w="333" w:type="pct"/>
            <w:shd w:val="solid" w:color="006A71" w:fill="auto"/>
            <w:vAlign w:val="center"/>
            <w:hideMark/>
          </w:tcPr>
          <w:p w:rsidR="00894FF6" w:rsidRPr="00F33B49" w:rsidRDefault="00894FF6"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Date</w:t>
            </w:r>
          </w:p>
        </w:tc>
        <w:tc>
          <w:tcPr>
            <w:tcW w:w="270" w:type="pct"/>
            <w:shd w:val="solid" w:color="006A71" w:fill="auto"/>
            <w:vAlign w:val="center"/>
            <w:hideMark/>
          </w:tcPr>
          <w:p w:rsidR="00894FF6" w:rsidRPr="00F33B49" w:rsidRDefault="00894FF6"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Type of Event</w:t>
            </w:r>
          </w:p>
        </w:tc>
        <w:tc>
          <w:tcPr>
            <w:tcW w:w="379" w:type="pct"/>
            <w:shd w:val="solid" w:color="006A71" w:fill="auto"/>
            <w:vAlign w:val="center"/>
            <w:hideMark/>
          </w:tcPr>
          <w:p w:rsidR="00894FF6" w:rsidRPr="00F33B49" w:rsidRDefault="00894FF6"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Local Area</w:t>
            </w:r>
          </w:p>
        </w:tc>
        <w:tc>
          <w:tcPr>
            <w:tcW w:w="256" w:type="pct"/>
            <w:shd w:val="solid" w:color="006A71" w:fill="auto"/>
            <w:vAlign w:val="center"/>
            <w:hideMark/>
          </w:tcPr>
          <w:p w:rsidR="00894FF6" w:rsidRPr="00F33B49" w:rsidRDefault="00894FF6"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 xml:space="preserve">Duration </w:t>
            </w:r>
            <w:r w:rsidRPr="00F33B49">
              <w:rPr>
                <w:rFonts w:ascii="Garamond" w:hAnsi="Garamond" w:cs="Arial"/>
                <w:b/>
                <w:color w:val="FFFFFF"/>
                <w:sz w:val="17"/>
                <w:szCs w:val="17"/>
              </w:rPr>
              <w:br/>
              <w:t>(Days)</w:t>
            </w:r>
          </w:p>
        </w:tc>
        <w:tc>
          <w:tcPr>
            <w:tcW w:w="507" w:type="pct"/>
            <w:shd w:val="solid" w:color="006A71" w:fill="auto"/>
            <w:vAlign w:val="center"/>
            <w:hideMark/>
          </w:tcPr>
          <w:p w:rsidR="00894FF6" w:rsidRPr="00F33B49" w:rsidRDefault="00894FF6"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No. of Customers Affected</w:t>
            </w:r>
          </w:p>
        </w:tc>
        <w:tc>
          <w:tcPr>
            <w:tcW w:w="472" w:type="pct"/>
            <w:shd w:val="solid" w:color="006A71" w:fill="auto"/>
            <w:vAlign w:val="center"/>
            <w:hideMark/>
          </w:tcPr>
          <w:p w:rsidR="00894FF6" w:rsidRPr="00F33B49" w:rsidRDefault="00894FF6"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No. of Customers in Area</w:t>
            </w:r>
          </w:p>
        </w:tc>
        <w:tc>
          <w:tcPr>
            <w:tcW w:w="464" w:type="pct"/>
            <w:shd w:val="solid" w:color="006A71" w:fill="auto"/>
            <w:vAlign w:val="center"/>
            <w:hideMark/>
          </w:tcPr>
          <w:p w:rsidR="00894FF6" w:rsidRPr="00F33B49" w:rsidRDefault="00894FF6"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 of Customers Affected</w:t>
            </w:r>
          </w:p>
        </w:tc>
        <w:tc>
          <w:tcPr>
            <w:tcW w:w="382" w:type="pct"/>
            <w:shd w:val="solid" w:color="006A71" w:fill="auto"/>
            <w:vAlign w:val="center"/>
            <w:hideMark/>
          </w:tcPr>
          <w:p w:rsidR="00894FF6" w:rsidRPr="00F33B49" w:rsidRDefault="00894FF6"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No. of Outage Events</w:t>
            </w:r>
          </w:p>
        </w:tc>
        <w:tc>
          <w:tcPr>
            <w:tcW w:w="544" w:type="pct"/>
            <w:shd w:val="solid" w:color="006A71" w:fill="auto"/>
            <w:vAlign w:val="center"/>
            <w:hideMark/>
          </w:tcPr>
          <w:p w:rsidR="00894FF6" w:rsidRPr="00F33B49" w:rsidRDefault="00894FF6"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Resource Utilization</w:t>
            </w:r>
            <w:r w:rsidRPr="00F33B49">
              <w:rPr>
                <w:rFonts w:ascii="Garamond" w:hAnsi="Garamond" w:cs="Arial"/>
                <w:b/>
                <w:color w:val="FFFFFF"/>
                <w:sz w:val="17"/>
                <w:szCs w:val="17"/>
              </w:rPr>
              <w:br/>
              <w:t>(for the event, EFR Count only)</w:t>
            </w:r>
          </w:p>
        </w:tc>
        <w:tc>
          <w:tcPr>
            <w:tcW w:w="575" w:type="pct"/>
            <w:shd w:val="solid" w:color="006A71" w:fill="auto"/>
            <w:vAlign w:val="center"/>
            <w:hideMark/>
          </w:tcPr>
          <w:p w:rsidR="00894FF6" w:rsidRPr="00F33B49" w:rsidRDefault="00894FF6"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&gt;5% Customer Affected? (Yes/No)</w:t>
            </w:r>
          </w:p>
        </w:tc>
        <w:tc>
          <w:tcPr>
            <w:tcW w:w="819" w:type="pct"/>
            <w:shd w:val="solid" w:color="006A71" w:fill="auto"/>
            <w:vAlign w:val="center"/>
            <w:hideMark/>
          </w:tcPr>
          <w:p w:rsidR="00894FF6" w:rsidRPr="00F33B49" w:rsidRDefault="00894FF6" w:rsidP="00894FF6">
            <w:pPr>
              <w:keepNext/>
              <w:spacing w:after="0"/>
              <w:ind w:left="-18" w:right="-42"/>
              <w:jc w:val="center"/>
              <w:rPr>
                <w:rFonts w:ascii="Garamond" w:hAnsi="Garamond" w:cs="Arial"/>
                <w:b/>
                <w:color w:val="FFFFFF"/>
                <w:sz w:val="17"/>
                <w:szCs w:val="17"/>
              </w:rPr>
            </w:pPr>
            <w:r w:rsidRPr="00F33B49">
              <w:rPr>
                <w:rFonts w:ascii="Garamond" w:hAnsi="Garamond" w:cs="Arial"/>
                <w:b/>
                <w:color w:val="FFFFFF"/>
                <w:sz w:val="17"/>
                <w:szCs w:val="17"/>
              </w:rPr>
              <w:t>Comments</w:t>
            </w:r>
          </w:p>
        </w:tc>
      </w:tr>
      <w:tr w:rsidR="00894FF6" w:rsidRPr="0022540C" w:rsidTr="00BD1605">
        <w:trPr>
          <w:cantSplit/>
          <w:trHeight w:hRule="exact" w:val="360"/>
        </w:trPr>
        <w:tc>
          <w:tcPr>
            <w:tcW w:w="333"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10/31/2015</w:t>
            </w:r>
          </w:p>
        </w:tc>
        <w:tc>
          <w:tcPr>
            <w:tcW w:w="270"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Wind</w:t>
            </w:r>
          </w:p>
        </w:tc>
        <w:tc>
          <w:tcPr>
            <w:tcW w:w="379"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North</w:t>
            </w:r>
          </w:p>
        </w:tc>
        <w:tc>
          <w:tcPr>
            <w:tcW w:w="256"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2</w:t>
            </w:r>
          </w:p>
        </w:tc>
        <w:tc>
          <w:tcPr>
            <w:tcW w:w="507"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791</w:t>
            </w:r>
          </w:p>
        </w:tc>
        <w:tc>
          <w:tcPr>
            <w:tcW w:w="472"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198,117</w:t>
            </w:r>
          </w:p>
        </w:tc>
        <w:tc>
          <w:tcPr>
            <w:tcW w:w="464" w:type="pct"/>
            <w:shd w:val="clear" w:color="auto" w:fill="auto"/>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0.4%</w:t>
            </w:r>
          </w:p>
        </w:tc>
        <w:tc>
          <w:tcPr>
            <w:tcW w:w="382"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27</w:t>
            </w:r>
          </w:p>
        </w:tc>
        <w:tc>
          <w:tcPr>
            <w:tcW w:w="544"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14</w:t>
            </w:r>
          </w:p>
        </w:tc>
        <w:tc>
          <w:tcPr>
            <w:tcW w:w="575"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No</w:t>
            </w:r>
          </w:p>
        </w:tc>
        <w:tc>
          <w:tcPr>
            <w:tcW w:w="819" w:type="pct"/>
            <w:shd w:val="clear" w:color="auto" w:fill="auto"/>
          </w:tcPr>
          <w:p w:rsidR="00894FF6" w:rsidRPr="00BD1605" w:rsidRDefault="00894FF6" w:rsidP="00BD1605">
            <w:pPr>
              <w:spacing w:after="0" w:line="240" w:lineRule="auto"/>
              <w:jc w:val="center"/>
              <w:rPr>
                <w:rFonts w:ascii="Garamond" w:hAnsi="Garamond"/>
                <w:sz w:val="18"/>
                <w:szCs w:val="18"/>
              </w:rPr>
            </w:pPr>
          </w:p>
        </w:tc>
      </w:tr>
      <w:tr w:rsidR="00894FF6" w:rsidRPr="0022540C" w:rsidTr="00BD1605">
        <w:trPr>
          <w:cantSplit/>
          <w:trHeight w:hRule="exact" w:val="360"/>
        </w:trPr>
        <w:tc>
          <w:tcPr>
            <w:tcW w:w="333"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10/31/2015</w:t>
            </w:r>
          </w:p>
        </w:tc>
        <w:tc>
          <w:tcPr>
            <w:tcW w:w="270"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Wind</w:t>
            </w:r>
          </w:p>
        </w:tc>
        <w:tc>
          <w:tcPr>
            <w:tcW w:w="379"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Central South</w:t>
            </w:r>
          </w:p>
        </w:tc>
        <w:tc>
          <w:tcPr>
            <w:tcW w:w="256"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2</w:t>
            </w:r>
          </w:p>
        </w:tc>
        <w:tc>
          <w:tcPr>
            <w:tcW w:w="507"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8,663</w:t>
            </w:r>
          </w:p>
        </w:tc>
        <w:tc>
          <w:tcPr>
            <w:tcW w:w="472"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238,551</w:t>
            </w:r>
          </w:p>
        </w:tc>
        <w:tc>
          <w:tcPr>
            <w:tcW w:w="464" w:type="pct"/>
            <w:shd w:val="clear" w:color="auto" w:fill="auto"/>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3.6%</w:t>
            </w:r>
          </w:p>
        </w:tc>
        <w:tc>
          <w:tcPr>
            <w:tcW w:w="382"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36</w:t>
            </w:r>
          </w:p>
        </w:tc>
        <w:tc>
          <w:tcPr>
            <w:tcW w:w="544"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11</w:t>
            </w:r>
          </w:p>
        </w:tc>
        <w:tc>
          <w:tcPr>
            <w:tcW w:w="575"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No</w:t>
            </w:r>
          </w:p>
        </w:tc>
        <w:tc>
          <w:tcPr>
            <w:tcW w:w="819" w:type="pct"/>
            <w:shd w:val="clear" w:color="auto" w:fill="auto"/>
          </w:tcPr>
          <w:p w:rsidR="00894FF6" w:rsidRPr="00BD1605" w:rsidRDefault="00894FF6" w:rsidP="00BD1605">
            <w:pPr>
              <w:spacing w:after="0" w:line="240" w:lineRule="auto"/>
              <w:jc w:val="center"/>
              <w:rPr>
                <w:rFonts w:ascii="Garamond" w:hAnsi="Garamond"/>
                <w:sz w:val="18"/>
                <w:szCs w:val="18"/>
              </w:rPr>
            </w:pPr>
          </w:p>
        </w:tc>
      </w:tr>
      <w:tr w:rsidR="00894FF6" w:rsidRPr="0022540C" w:rsidTr="00BD1605">
        <w:trPr>
          <w:cantSplit/>
          <w:trHeight w:hRule="exact" w:val="360"/>
        </w:trPr>
        <w:tc>
          <w:tcPr>
            <w:tcW w:w="333"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10/31/2015</w:t>
            </w:r>
          </w:p>
        </w:tc>
        <w:tc>
          <w:tcPr>
            <w:tcW w:w="270"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Wind</w:t>
            </w:r>
          </w:p>
        </w:tc>
        <w:tc>
          <w:tcPr>
            <w:tcW w:w="379"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South</w:t>
            </w:r>
          </w:p>
        </w:tc>
        <w:tc>
          <w:tcPr>
            <w:tcW w:w="256"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2</w:t>
            </w:r>
          </w:p>
        </w:tc>
        <w:tc>
          <w:tcPr>
            <w:tcW w:w="507"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2,392</w:t>
            </w:r>
          </w:p>
        </w:tc>
        <w:tc>
          <w:tcPr>
            <w:tcW w:w="472"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245,121</w:t>
            </w:r>
          </w:p>
        </w:tc>
        <w:tc>
          <w:tcPr>
            <w:tcW w:w="464" w:type="pct"/>
            <w:shd w:val="clear" w:color="auto" w:fill="auto"/>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1.0%</w:t>
            </w:r>
          </w:p>
        </w:tc>
        <w:tc>
          <w:tcPr>
            <w:tcW w:w="382"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30</w:t>
            </w:r>
          </w:p>
        </w:tc>
        <w:tc>
          <w:tcPr>
            <w:tcW w:w="544"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15</w:t>
            </w:r>
          </w:p>
        </w:tc>
        <w:tc>
          <w:tcPr>
            <w:tcW w:w="575"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No</w:t>
            </w:r>
          </w:p>
        </w:tc>
        <w:tc>
          <w:tcPr>
            <w:tcW w:w="819" w:type="pct"/>
            <w:shd w:val="clear" w:color="auto" w:fill="auto"/>
          </w:tcPr>
          <w:p w:rsidR="00894FF6" w:rsidRPr="00BD1605" w:rsidRDefault="00894FF6" w:rsidP="00BD1605">
            <w:pPr>
              <w:spacing w:after="0" w:line="240" w:lineRule="auto"/>
              <w:jc w:val="center"/>
              <w:rPr>
                <w:rFonts w:ascii="Garamond" w:hAnsi="Garamond"/>
                <w:sz w:val="18"/>
                <w:szCs w:val="18"/>
              </w:rPr>
            </w:pPr>
          </w:p>
        </w:tc>
      </w:tr>
      <w:tr w:rsidR="00894FF6" w:rsidRPr="0022540C" w:rsidTr="00BD1605">
        <w:trPr>
          <w:cantSplit/>
          <w:trHeight w:hRule="exact" w:val="360"/>
        </w:trPr>
        <w:tc>
          <w:tcPr>
            <w:tcW w:w="333"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10/31/2015</w:t>
            </w:r>
          </w:p>
        </w:tc>
        <w:tc>
          <w:tcPr>
            <w:tcW w:w="270"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Wind</w:t>
            </w:r>
          </w:p>
        </w:tc>
        <w:tc>
          <w:tcPr>
            <w:tcW w:w="379"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West</w:t>
            </w:r>
          </w:p>
        </w:tc>
        <w:tc>
          <w:tcPr>
            <w:tcW w:w="256"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2</w:t>
            </w:r>
          </w:p>
        </w:tc>
        <w:tc>
          <w:tcPr>
            <w:tcW w:w="507"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9,110</w:t>
            </w:r>
          </w:p>
        </w:tc>
        <w:tc>
          <w:tcPr>
            <w:tcW w:w="472"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126,352</w:t>
            </w:r>
          </w:p>
        </w:tc>
        <w:tc>
          <w:tcPr>
            <w:tcW w:w="464" w:type="pct"/>
            <w:shd w:val="clear" w:color="auto" w:fill="auto"/>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7.2%</w:t>
            </w:r>
          </w:p>
        </w:tc>
        <w:tc>
          <w:tcPr>
            <w:tcW w:w="382"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32</w:t>
            </w:r>
          </w:p>
        </w:tc>
        <w:tc>
          <w:tcPr>
            <w:tcW w:w="544"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12</w:t>
            </w:r>
          </w:p>
        </w:tc>
        <w:tc>
          <w:tcPr>
            <w:tcW w:w="575"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No</w:t>
            </w:r>
          </w:p>
        </w:tc>
        <w:tc>
          <w:tcPr>
            <w:tcW w:w="819" w:type="pct"/>
            <w:shd w:val="clear" w:color="auto" w:fill="auto"/>
          </w:tcPr>
          <w:p w:rsidR="00894FF6" w:rsidRPr="00BD1605" w:rsidRDefault="00894FF6" w:rsidP="00BD1605">
            <w:pPr>
              <w:spacing w:after="0" w:line="240" w:lineRule="auto"/>
              <w:jc w:val="center"/>
              <w:rPr>
                <w:rFonts w:ascii="Garamond" w:hAnsi="Garamond"/>
                <w:sz w:val="18"/>
                <w:szCs w:val="18"/>
              </w:rPr>
            </w:pPr>
          </w:p>
        </w:tc>
      </w:tr>
      <w:tr w:rsidR="00894FF6" w:rsidRPr="0022540C" w:rsidTr="00BD1605">
        <w:trPr>
          <w:cantSplit/>
          <w:trHeight w:hRule="exact" w:val="360"/>
        </w:trPr>
        <w:tc>
          <w:tcPr>
            <w:tcW w:w="333"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12/6/2015</w:t>
            </w:r>
          </w:p>
        </w:tc>
        <w:tc>
          <w:tcPr>
            <w:tcW w:w="270"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Wind</w:t>
            </w:r>
          </w:p>
        </w:tc>
        <w:tc>
          <w:tcPr>
            <w:tcW w:w="379"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Central North</w:t>
            </w:r>
          </w:p>
        </w:tc>
        <w:tc>
          <w:tcPr>
            <w:tcW w:w="256"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3</w:t>
            </w:r>
          </w:p>
        </w:tc>
        <w:tc>
          <w:tcPr>
            <w:tcW w:w="507"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6,810</w:t>
            </w:r>
          </w:p>
        </w:tc>
        <w:tc>
          <w:tcPr>
            <w:tcW w:w="472"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308,746</w:t>
            </w:r>
          </w:p>
        </w:tc>
        <w:tc>
          <w:tcPr>
            <w:tcW w:w="464" w:type="pct"/>
            <w:shd w:val="clear" w:color="auto" w:fill="auto"/>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2.2%</w:t>
            </w:r>
          </w:p>
        </w:tc>
        <w:tc>
          <w:tcPr>
            <w:tcW w:w="382"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39</w:t>
            </w:r>
          </w:p>
        </w:tc>
        <w:tc>
          <w:tcPr>
            <w:tcW w:w="544"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18</w:t>
            </w:r>
          </w:p>
        </w:tc>
        <w:tc>
          <w:tcPr>
            <w:tcW w:w="575"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No</w:t>
            </w:r>
          </w:p>
        </w:tc>
        <w:tc>
          <w:tcPr>
            <w:tcW w:w="819" w:type="pct"/>
            <w:shd w:val="clear" w:color="auto" w:fill="auto"/>
          </w:tcPr>
          <w:p w:rsidR="00894FF6" w:rsidRPr="00BD1605" w:rsidRDefault="00894FF6" w:rsidP="00BD1605">
            <w:pPr>
              <w:spacing w:after="0" w:line="240" w:lineRule="auto"/>
              <w:jc w:val="center"/>
              <w:rPr>
                <w:rFonts w:ascii="Garamond" w:hAnsi="Garamond"/>
                <w:sz w:val="18"/>
                <w:szCs w:val="18"/>
              </w:rPr>
            </w:pPr>
          </w:p>
        </w:tc>
      </w:tr>
      <w:tr w:rsidR="00894FF6" w:rsidRPr="0022540C" w:rsidTr="00BD1605">
        <w:trPr>
          <w:cantSplit/>
          <w:trHeight w:hRule="exact" w:val="360"/>
        </w:trPr>
        <w:tc>
          <w:tcPr>
            <w:tcW w:w="333"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12/6/2015</w:t>
            </w:r>
          </w:p>
        </w:tc>
        <w:tc>
          <w:tcPr>
            <w:tcW w:w="270"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Wind</w:t>
            </w:r>
          </w:p>
        </w:tc>
        <w:tc>
          <w:tcPr>
            <w:tcW w:w="379"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Central South</w:t>
            </w:r>
          </w:p>
        </w:tc>
        <w:tc>
          <w:tcPr>
            <w:tcW w:w="256"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3</w:t>
            </w:r>
          </w:p>
        </w:tc>
        <w:tc>
          <w:tcPr>
            <w:tcW w:w="507"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3,805</w:t>
            </w:r>
          </w:p>
        </w:tc>
        <w:tc>
          <w:tcPr>
            <w:tcW w:w="472"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239,134</w:t>
            </w:r>
          </w:p>
        </w:tc>
        <w:tc>
          <w:tcPr>
            <w:tcW w:w="464" w:type="pct"/>
            <w:shd w:val="clear" w:color="auto" w:fill="auto"/>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1.6%</w:t>
            </w:r>
          </w:p>
        </w:tc>
        <w:tc>
          <w:tcPr>
            <w:tcW w:w="382"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23</w:t>
            </w:r>
          </w:p>
        </w:tc>
        <w:tc>
          <w:tcPr>
            <w:tcW w:w="544"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11</w:t>
            </w:r>
          </w:p>
        </w:tc>
        <w:tc>
          <w:tcPr>
            <w:tcW w:w="575"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No</w:t>
            </w:r>
          </w:p>
        </w:tc>
        <w:tc>
          <w:tcPr>
            <w:tcW w:w="819" w:type="pct"/>
            <w:shd w:val="clear" w:color="auto" w:fill="auto"/>
          </w:tcPr>
          <w:p w:rsidR="00894FF6" w:rsidRPr="00BD1605" w:rsidRDefault="00894FF6" w:rsidP="00BD1605">
            <w:pPr>
              <w:spacing w:after="0" w:line="240" w:lineRule="auto"/>
              <w:jc w:val="center"/>
              <w:rPr>
                <w:rFonts w:ascii="Garamond" w:hAnsi="Garamond"/>
                <w:sz w:val="18"/>
                <w:szCs w:val="18"/>
              </w:rPr>
            </w:pPr>
          </w:p>
        </w:tc>
      </w:tr>
      <w:tr w:rsidR="00894FF6" w:rsidRPr="0022540C" w:rsidTr="00BD1605">
        <w:trPr>
          <w:cantSplit/>
          <w:trHeight w:hRule="exact" w:val="360"/>
        </w:trPr>
        <w:tc>
          <w:tcPr>
            <w:tcW w:w="333"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12/6/2015</w:t>
            </w:r>
          </w:p>
        </w:tc>
        <w:tc>
          <w:tcPr>
            <w:tcW w:w="270"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Wind</w:t>
            </w:r>
          </w:p>
        </w:tc>
        <w:tc>
          <w:tcPr>
            <w:tcW w:w="379"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West</w:t>
            </w:r>
          </w:p>
        </w:tc>
        <w:tc>
          <w:tcPr>
            <w:tcW w:w="256"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3</w:t>
            </w:r>
          </w:p>
        </w:tc>
        <w:tc>
          <w:tcPr>
            <w:tcW w:w="507"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9,500</w:t>
            </w:r>
          </w:p>
        </w:tc>
        <w:tc>
          <w:tcPr>
            <w:tcW w:w="472"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126,685</w:t>
            </w:r>
          </w:p>
        </w:tc>
        <w:tc>
          <w:tcPr>
            <w:tcW w:w="464" w:type="pct"/>
            <w:shd w:val="clear" w:color="auto" w:fill="auto"/>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7.5%</w:t>
            </w:r>
          </w:p>
        </w:tc>
        <w:tc>
          <w:tcPr>
            <w:tcW w:w="382"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47</w:t>
            </w:r>
          </w:p>
        </w:tc>
        <w:tc>
          <w:tcPr>
            <w:tcW w:w="544"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12</w:t>
            </w:r>
          </w:p>
        </w:tc>
        <w:tc>
          <w:tcPr>
            <w:tcW w:w="575" w:type="pct"/>
            <w:shd w:val="clear" w:color="auto" w:fill="auto"/>
            <w:noWrap/>
          </w:tcPr>
          <w:p w:rsidR="00894FF6" w:rsidRPr="00BD1605" w:rsidRDefault="00894FF6" w:rsidP="00BD1605">
            <w:pPr>
              <w:spacing w:after="0" w:line="240" w:lineRule="auto"/>
              <w:jc w:val="center"/>
              <w:rPr>
                <w:rFonts w:ascii="Garamond" w:hAnsi="Garamond"/>
                <w:sz w:val="18"/>
                <w:szCs w:val="18"/>
              </w:rPr>
            </w:pPr>
            <w:r w:rsidRPr="00BD1605">
              <w:rPr>
                <w:rFonts w:ascii="Garamond" w:hAnsi="Garamond" w:cs="Arial"/>
                <w:sz w:val="18"/>
                <w:szCs w:val="18"/>
              </w:rPr>
              <w:t>No</w:t>
            </w:r>
          </w:p>
        </w:tc>
        <w:tc>
          <w:tcPr>
            <w:tcW w:w="819" w:type="pct"/>
            <w:shd w:val="clear" w:color="auto" w:fill="auto"/>
          </w:tcPr>
          <w:p w:rsidR="00894FF6" w:rsidRPr="00BD1605" w:rsidRDefault="00894FF6" w:rsidP="00BD1605">
            <w:pPr>
              <w:spacing w:after="0" w:line="240" w:lineRule="auto"/>
              <w:jc w:val="center"/>
              <w:rPr>
                <w:rFonts w:ascii="Garamond" w:hAnsi="Garamond"/>
                <w:sz w:val="18"/>
                <w:szCs w:val="18"/>
              </w:rPr>
            </w:pPr>
          </w:p>
        </w:tc>
      </w:tr>
    </w:tbl>
    <w:p w:rsidR="00EC41B9" w:rsidRPr="00EC41B9" w:rsidRDefault="00EC41B9" w:rsidP="00EC41B9">
      <w:pPr>
        <w:widowControl/>
        <w:spacing w:after="0" w:line="240" w:lineRule="auto"/>
        <w:jc w:val="left"/>
        <w:rPr>
          <w:rFonts w:ascii="Garamond" w:eastAsia="MS Mincho" w:hAnsi="Garamond"/>
          <w:kern w:val="28"/>
          <w:sz w:val="24"/>
        </w:rPr>
        <w:sectPr w:rsidR="00EC41B9" w:rsidRPr="00EC41B9" w:rsidSect="00A91899">
          <w:headerReference w:type="even" r:id="rId51"/>
          <w:headerReference w:type="default" r:id="rId52"/>
          <w:footerReference w:type="default" r:id="rId53"/>
          <w:headerReference w:type="first" r:id="rId54"/>
          <w:footerReference w:type="first" r:id="rId55"/>
          <w:type w:val="nextColumn"/>
          <w:pgSz w:w="15840" w:h="12240" w:orient="landscape" w:code="1"/>
          <w:pgMar w:top="720" w:right="864" w:bottom="720" w:left="864" w:header="576" w:footer="720" w:gutter="0"/>
          <w:cols w:space="720"/>
          <w:titlePg/>
          <w:docGrid w:linePitch="299"/>
        </w:sectPr>
      </w:pPr>
    </w:p>
    <w:p w:rsidR="00EC41B9" w:rsidRPr="00EC41B9" w:rsidRDefault="00EC41B9" w:rsidP="00EC41B9">
      <w:pPr>
        <w:widowControl/>
        <w:spacing w:after="0" w:line="240" w:lineRule="auto"/>
        <w:jc w:val="left"/>
        <w:rPr>
          <w:rFonts w:ascii="Garamond" w:eastAsia="MS Mincho" w:hAnsi="Garamond"/>
          <w:kern w:val="28"/>
          <w:sz w:val="24"/>
        </w:rPr>
      </w:pPr>
    </w:p>
    <w:p w:rsidR="00EC41B9" w:rsidRPr="00EC41B9" w:rsidRDefault="00EC41B9" w:rsidP="005D74A6">
      <w:pPr>
        <w:pStyle w:val="TableCaption"/>
      </w:pPr>
      <w:bookmarkStart w:id="301" w:name="_Toc285617694"/>
      <w:bookmarkStart w:id="302" w:name="AttachmentC"/>
      <w:bookmarkStart w:id="303" w:name="_Toc289169023"/>
      <w:bookmarkStart w:id="304" w:name="_Toc352132281"/>
      <w:bookmarkStart w:id="305" w:name="_Toc414215919"/>
      <w:bookmarkStart w:id="306" w:name="_Toc444157737"/>
      <w:bookmarkStart w:id="307" w:name="_Toc285617692"/>
      <w:r w:rsidRPr="00EC41B9">
        <w:t>Table A5: Attachment C to Appendix A—</w:t>
      </w:r>
      <w:r w:rsidR="0022738C">
        <w:t xml:space="preserve">Natural </w:t>
      </w:r>
      <w:r w:rsidRPr="00EC41B9">
        <w:t>Gas Reportable Incidents and Control Time</w:t>
      </w:r>
      <w:bookmarkEnd w:id="301"/>
      <w:bookmarkEnd w:id="302"/>
      <w:bookmarkEnd w:id="303"/>
      <w:bookmarkEnd w:id="304"/>
      <w:bookmarkEnd w:id="305"/>
      <w:bookmarkEnd w:id="306"/>
    </w:p>
    <w:bookmarkEnd w:id="307"/>
    <w:p w:rsidR="0022738C" w:rsidRDefault="0022738C" w:rsidP="0022738C">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t xml:space="preserve">This Attachment C to Appendix A provides detail on each </w:t>
      </w:r>
      <w:r>
        <w:rPr>
          <w:rFonts w:ascii="Garamond" w:eastAsia="MS Mincho" w:hAnsi="Garamond"/>
          <w:kern w:val="28"/>
          <w:sz w:val="24"/>
        </w:rPr>
        <w:t xml:space="preserve">natural </w:t>
      </w:r>
      <w:r w:rsidRPr="00EC41B9">
        <w:rPr>
          <w:rFonts w:ascii="Garamond" w:eastAsia="MS Mincho" w:hAnsi="Garamond"/>
          <w:kern w:val="28"/>
          <w:sz w:val="24"/>
        </w:rPr>
        <w:t>gas reportable incident and response times.</w:t>
      </w:r>
      <w:r>
        <w:rPr>
          <w:rStyle w:val="FootnoteReference"/>
          <w:rFonts w:ascii="Garamond" w:eastAsia="MS Mincho" w:hAnsi="Garamond"/>
          <w:kern w:val="28"/>
          <w:sz w:val="24"/>
        </w:rPr>
        <w:footnoteReference w:id="35"/>
      </w:r>
    </w:p>
    <w:p w:rsidR="0022738C" w:rsidRPr="00EC41B9" w:rsidRDefault="0022738C" w:rsidP="0022738C">
      <w:pPr>
        <w:widowControl/>
        <w:spacing w:before="120" w:after="120" w:line="240" w:lineRule="auto"/>
        <w:ind w:left="1440"/>
        <w:jc w:val="left"/>
        <w:rPr>
          <w:rFonts w:ascii="Garamond" w:eastAsia="MS Mincho" w:hAnsi="Garamond"/>
          <w:kern w:val="28"/>
          <w:sz w:val="24"/>
        </w:rPr>
      </w:pPr>
    </w:p>
    <w:tbl>
      <w:tblPr>
        <w:tblW w:w="9320" w:type="dxa"/>
        <w:tblInd w:w="1005" w:type="dxa"/>
        <w:tblBorders>
          <w:top w:val="double" w:sz="6" w:space="0" w:color="006666"/>
          <w:left w:val="double" w:sz="6" w:space="0" w:color="006666"/>
          <w:bottom w:val="double" w:sz="6" w:space="0" w:color="006666"/>
          <w:right w:val="double" w:sz="6" w:space="0" w:color="006666"/>
          <w:insideH w:val="single" w:sz="6" w:space="0" w:color="006666"/>
          <w:insideV w:val="single" w:sz="6" w:space="0" w:color="006666"/>
        </w:tblBorders>
        <w:tblCellMar>
          <w:left w:w="0" w:type="dxa"/>
          <w:right w:w="0" w:type="dxa"/>
        </w:tblCellMar>
        <w:tblLook w:val="04A0" w:firstRow="1" w:lastRow="0" w:firstColumn="1" w:lastColumn="0" w:noHBand="0" w:noVBand="1"/>
      </w:tblPr>
      <w:tblGrid>
        <w:gridCol w:w="1520"/>
        <w:gridCol w:w="1500"/>
        <w:gridCol w:w="1979"/>
        <w:gridCol w:w="960"/>
        <w:gridCol w:w="960"/>
        <w:gridCol w:w="1181"/>
        <w:gridCol w:w="90"/>
        <w:gridCol w:w="1130"/>
      </w:tblGrid>
      <w:tr w:rsidR="0022738C" w:rsidRPr="0095576B" w:rsidTr="00867FB1">
        <w:trPr>
          <w:trHeight w:val="300"/>
        </w:trPr>
        <w:tc>
          <w:tcPr>
            <w:tcW w:w="9320" w:type="dxa"/>
            <w:gridSpan w:val="8"/>
            <w:tcBorders>
              <w:top w:val="single" w:sz="4" w:space="0" w:color="auto"/>
              <w:left w:val="single" w:sz="4" w:space="0" w:color="auto"/>
              <w:bottom w:val="single" w:sz="6" w:space="0" w:color="FFFFFF" w:themeColor="background1"/>
              <w:right w:val="single" w:sz="4" w:space="0" w:color="auto"/>
            </w:tcBorders>
            <w:shd w:val="clear" w:color="000000" w:fill="006666"/>
            <w:noWrap/>
            <w:tcMar>
              <w:top w:w="15" w:type="dxa"/>
              <w:left w:w="15" w:type="dxa"/>
              <w:bottom w:w="0" w:type="dxa"/>
              <w:right w:w="15" w:type="dxa"/>
            </w:tcMar>
            <w:vAlign w:val="center"/>
            <w:hideMark/>
          </w:tcPr>
          <w:p w:rsidR="0022738C" w:rsidRPr="00C70170" w:rsidRDefault="0022738C" w:rsidP="004D7CFB">
            <w:pPr>
              <w:keepNext/>
              <w:spacing w:after="0"/>
              <w:ind w:left="-18" w:right="-42"/>
              <w:jc w:val="center"/>
              <w:rPr>
                <w:rFonts w:ascii="Garamond" w:hAnsi="Garamond" w:cs="Arial"/>
                <w:b/>
                <w:color w:val="FFFFFF"/>
                <w:szCs w:val="22"/>
              </w:rPr>
            </w:pPr>
            <w:r w:rsidRPr="00C70170">
              <w:rPr>
                <w:rFonts w:ascii="Garamond" w:hAnsi="Garamond" w:cs="Arial"/>
                <w:b/>
                <w:color w:val="FFFFFF"/>
                <w:szCs w:val="22"/>
              </w:rPr>
              <w:t>Natural Gas Reportable Incidents and Control Time</w:t>
            </w:r>
          </w:p>
        </w:tc>
      </w:tr>
      <w:tr w:rsidR="0022738C" w:rsidRPr="00B850F1" w:rsidTr="00867FB1">
        <w:trPr>
          <w:trHeight w:val="744"/>
        </w:trPr>
        <w:tc>
          <w:tcPr>
            <w:tcW w:w="1520" w:type="dxa"/>
            <w:tcBorders>
              <w:top w:val="single" w:sz="6" w:space="0" w:color="FFFFFF" w:themeColor="background1"/>
              <w:left w:val="single" w:sz="4" w:space="0" w:color="auto"/>
              <w:bottom w:val="single" w:sz="6" w:space="0" w:color="006666"/>
              <w:right w:val="single" w:sz="6" w:space="0" w:color="FFFFFF" w:themeColor="background1"/>
            </w:tcBorders>
            <w:shd w:val="clear" w:color="000000" w:fill="006666"/>
            <w:tcMar>
              <w:top w:w="15" w:type="dxa"/>
              <w:left w:w="15" w:type="dxa"/>
              <w:bottom w:w="0" w:type="dxa"/>
              <w:right w:w="15" w:type="dxa"/>
            </w:tcMar>
            <w:vAlign w:val="bottom"/>
            <w:hideMark/>
          </w:tcPr>
          <w:p w:rsidR="0022738C" w:rsidRPr="00C70170" w:rsidRDefault="0022738C" w:rsidP="004D7CFB">
            <w:pPr>
              <w:keepNext/>
              <w:spacing w:after="0"/>
              <w:ind w:left="-18" w:right="-42"/>
              <w:jc w:val="center"/>
              <w:rPr>
                <w:rFonts w:ascii="Garamond" w:hAnsi="Garamond" w:cs="Arial"/>
                <w:b/>
                <w:color w:val="FFFFFF"/>
                <w:sz w:val="18"/>
                <w:szCs w:val="18"/>
              </w:rPr>
            </w:pPr>
            <w:r w:rsidRPr="00C70170">
              <w:rPr>
                <w:rFonts w:ascii="Garamond" w:hAnsi="Garamond" w:cs="Arial"/>
                <w:b/>
                <w:color w:val="FFFFFF"/>
                <w:sz w:val="18"/>
                <w:szCs w:val="18"/>
              </w:rPr>
              <w:t xml:space="preserve"> Date</w:t>
            </w:r>
          </w:p>
        </w:tc>
        <w:tc>
          <w:tcPr>
            <w:tcW w:w="15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006666"/>
            <w:tcMar>
              <w:top w:w="15" w:type="dxa"/>
              <w:left w:w="15" w:type="dxa"/>
              <w:bottom w:w="0" w:type="dxa"/>
              <w:right w:w="15" w:type="dxa"/>
            </w:tcMar>
            <w:vAlign w:val="bottom"/>
            <w:hideMark/>
          </w:tcPr>
          <w:p w:rsidR="0022738C" w:rsidRPr="00C70170" w:rsidRDefault="0022738C" w:rsidP="004D7CFB">
            <w:pPr>
              <w:keepNext/>
              <w:spacing w:after="0"/>
              <w:ind w:left="-18" w:right="-42"/>
              <w:jc w:val="center"/>
              <w:rPr>
                <w:rFonts w:ascii="Garamond" w:hAnsi="Garamond" w:cs="Arial"/>
                <w:b/>
                <w:color w:val="FFFFFF"/>
                <w:sz w:val="18"/>
                <w:szCs w:val="18"/>
              </w:rPr>
            </w:pPr>
            <w:r w:rsidRPr="00C70170">
              <w:rPr>
                <w:rFonts w:ascii="Garamond" w:hAnsi="Garamond" w:cs="Arial"/>
                <w:b/>
                <w:color w:val="FFFFFF"/>
                <w:sz w:val="18"/>
                <w:szCs w:val="18"/>
              </w:rPr>
              <w:t>City</w:t>
            </w:r>
          </w:p>
        </w:tc>
        <w:tc>
          <w:tcPr>
            <w:tcW w:w="19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006666"/>
            <w:tcMar>
              <w:top w:w="15" w:type="dxa"/>
              <w:left w:w="15" w:type="dxa"/>
              <w:bottom w:w="0" w:type="dxa"/>
              <w:right w:w="15" w:type="dxa"/>
            </w:tcMar>
            <w:vAlign w:val="bottom"/>
            <w:hideMark/>
          </w:tcPr>
          <w:p w:rsidR="0022738C" w:rsidRPr="00C70170" w:rsidRDefault="0022738C" w:rsidP="004D7CFB">
            <w:pPr>
              <w:keepNext/>
              <w:spacing w:after="0"/>
              <w:ind w:left="-18" w:right="-42"/>
              <w:jc w:val="center"/>
              <w:rPr>
                <w:rFonts w:ascii="Garamond" w:hAnsi="Garamond" w:cs="Arial"/>
                <w:b/>
                <w:color w:val="FFFFFF"/>
                <w:sz w:val="18"/>
                <w:szCs w:val="18"/>
              </w:rPr>
            </w:pPr>
            <w:r w:rsidRPr="00C70170">
              <w:rPr>
                <w:rFonts w:ascii="Garamond" w:hAnsi="Garamond" w:cs="Arial"/>
                <w:b/>
                <w:color w:val="FFFFFF"/>
                <w:sz w:val="18"/>
                <w:szCs w:val="18"/>
              </w:rPr>
              <w:t>Address</w:t>
            </w:r>
          </w:p>
        </w:tc>
        <w:tc>
          <w:tcPr>
            <w:tcW w:w="9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006666"/>
            <w:tcMar>
              <w:top w:w="15" w:type="dxa"/>
              <w:left w:w="15" w:type="dxa"/>
              <w:bottom w:w="0" w:type="dxa"/>
              <w:right w:w="15" w:type="dxa"/>
            </w:tcMar>
            <w:vAlign w:val="bottom"/>
            <w:hideMark/>
          </w:tcPr>
          <w:p w:rsidR="0022738C" w:rsidRPr="00C70170" w:rsidRDefault="0022738C" w:rsidP="004D7CFB">
            <w:pPr>
              <w:keepNext/>
              <w:spacing w:after="0"/>
              <w:ind w:left="-18" w:right="-42"/>
              <w:jc w:val="center"/>
              <w:rPr>
                <w:rFonts w:ascii="Garamond" w:hAnsi="Garamond" w:cs="Arial"/>
                <w:b/>
                <w:color w:val="FFFFFF"/>
                <w:sz w:val="18"/>
                <w:szCs w:val="18"/>
              </w:rPr>
            </w:pPr>
            <w:r w:rsidRPr="00C70170">
              <w:rPr>
                <w:rFonts w:ascii="Garamond" w:hAnsi="Garamond" w:cs="Arial"/>
                <w:b/>
                <w:color w:val="FFFFFF"/>
                <w:sz w:val="18"/>
                <w:szCs w:val="18"/>
              </w:rPr>
              <w:t>1st Notice to PSE</w:t>
            </w:r>
          </w:p>
        </w:tc>
        <w:tc>
          <w:tcPr>
            <w:tcW w:w="9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006666"/>
            <w:tcMar>
              <w:top w:w="15" w:type="dxa"/>
              <w:left w:w="15" w:type="dxa"/>
              <w:bottom w:w="0" w:type="dxa"/>
              <w:right w:w="15" w:type="dxa"/>
            </w:tcMar>
            <w:vAlign w:val="bottom"/>
            <w:hideMark/>
          </w:tcPr>
          <w:p w:rsidR="0022738C" w:rsidRPr="00C70170" w:rsidRDefault="0022738C" w:rsidP="004D7CFB">
            <w:pPr>
              <w:keepNext/>
              <w:spacing w:after="0"/>
              <w:ind w:left="-18" w:right="-42"/>
              <w:jc w:val="center"/>
              <w:rPr>
                <w:rFonts w:ascii="Garamond" w:hAnsi="Garamond" w:cs="Arial"/>
                <w:b/>
                <w:color w:val="FFFFFF"/>
                <w:sz w:val="18"/>
                <w:szCs w:val="18"/>
              </w:rPr>
            </w:pPr>
            <w:r w:rsidRPr="00C70170">
              <w:rPr>
                <w:rFonts w:ascii="Garamond" w:hAnsi="Garamond" w:cs="Arial"/>
                <w:b/>
                <w:color w:val="FFFFFF"/>
                <w:sz w:val="18"/>
                <w:szCs w:val="18"/>
              </w:rPr>
              <w:t>First PSE Arrival</w:t>
            </w:r>
          </w:p>
        </w:tc>
        <w:tc>
          <w:tcPr>
            <w:tcW w:w="12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006666"/>
            <w:tcMar>
              <w:top w:w="15" w:type="dxa"/>
              <w:left w:w="15" w:type="dxa"/>
              <w:bottom w:w="0" w:type="dxa"/>
              <w:right w:w="15" w:type="dxa"/>
            </w:tcMar>
            <w:vAlign w:val="bottom"/>
            <w:hideMark/>
          </w:tcPr>
          <w:p w:rsidR="0022738C" w:rsidRPr="00C70170" w:rsidRDefault="0022738C" w:rsidP="004D7CFB">
            <w:pPr>
              <w:keepNext/>
              <w:spacing w:after="0"/>
              <w:ind w:left="-18" w:right="-42"/>
              <w:jc w:val="center"/>
              <w:rPr>
                <w:rFonts w:ascii="Garamond" w:hAnsi="Garamond" w:cs="Arial"/>
                <w:b/>
                <w:color w:val="FFFFFF"/>
                <w:sz w:val="18"/>
                <w:szCs w:val="18"/>
              </w:rPr>
            </w:pPr>
            <w:r w:rsidRPr="00C70170">
              <w:rPr>
                <w:rFonts w:ascii="Garamond" w:hAnsi="Garamond" w:cs="Arial"/>
                <w:b/>
                <w:color w:val="FFFFFF"/>
                <w:sz w:val="18"/>
                <w:szCs w:val="18"/>
              </w:rPr>
              <w:t>Emergency Controlled</w:t>
            </w:r>
          </w:p>
        </w:tc>
        <w:tc>
          <w:tcPr>
            <w:tcW w:w="1130" w:type="dxa"/>
            <w:tcBorders>
              <w:top w:val="single" w:sz="6" w:space="0" w:color="FFFFFF" w:themeColor="background1"/>
              <w:left w:val="single" w:sz="6" w:space="0" w:color="FFFFFF" w:themeColor="background1"/>
              <w:bottom w:val="single" w:sz="6" w:space="0" w:color="FFFFFF" w:themeColor="background1"/>
              <w:right w:val="single" w:sz="4" w:space="0" w:color="auto"/>
            </w:tcBorders>
            <w:shd w:val="clear" w:color="000000" w:fill="006666"/>
            <w:tcMar>
              <w:top w:w="15" w:type="dxa"/>
              <w:left w:w="15" w:type="dxa"/>
              <w:bottom w:w="0" w:type="dxa"/>
              <w:right w:w="15" w:type="dxa"/>
            </w:tcMar>
            <w:vAlign w:val="bottom"/>
            <w:hideMark/>
          </w:tcPr>
          <w:p w:rsidR="0022738C" w:rsidRPr="00C70170" w:rsidRDefault="0022738C" w:rsidP="004D7CFB">
            <w:pPr>
              <w:keepNext/>
              <w:spacing w:after="0"/>
              <w:ind w:left="-18" w:right="-42"/>
              <w:jc w:val="center"/>
              <w:rPr>
                <w:rFonts w:ascii="Garamond" w:hAnsi="Garamond" w:cs="Arial"/>
                <w:b/>
                <w:color w:val="FFFFFF"/>
                <w:sz w:val="18"/>
                <w:szCs w:val="18"/>
              </w:rPr>
            </w:pPr>
            <w:r w:rsidRPr="00C70170">
              <w:rPr>
                <w:rFonts w:ascii="Garamond" w:hAnsi="Garamond" w:cs="Arial"/>
                <w:b/>
                <w:color w:val="FFFFFF"/>
                <w:sz w:val="18"/>
                <w:szCs w:val="18"/>
              </w:rPr>
              <w:t>Emergency Control Time</w:t>
            </w:r>
          </w:p>
        </w:tc>
      </w:tr>
      <w:tr w:rsidR="0022738C" w:rsidRPr="00B850F1" w:rsidTr="00867FB1">
        <w:trPr>
          <w:trHeight w:val="300"/>
        </w:trPr>
        <w:tc>
          <w:tcPr>
            <w:tcW w:w="1520" w:type="dxa"/>
            <w:tcBorders>
              <w:top w:val="single" w:sz="6" w:space="0" w:color="006666"/>
              <w:lef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1/3/2015</w:t>
            </w:r>
          </w:p>
        </w:tc>
        <w:tc>
          <w:tcPr>
            <w:tcW w:w="1500" w:type="dxa"/>
            <w:tcBorders>
              <w:top w:val="single" w:sz="6" w:space="0" w:color="FFFFFF" w:themeColor="background1"/>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Shoreline</w:t>
            </w:r>
          </w:p>
        </w:tc>
        <w:tc>
          <w:tcPr>
            <w:tcW w:w="1979" w:type="dxa"/>
            <w:tcBorders>
              <w:top w:val="single" w:sz="6" w:space="0" w:color="FFFFFF" w:themeColor="background1"/>
            </w:tcBorders>
            <w:shd w:val="clear" w:color="auto" w:fill="auto"/>
            <w:tcMar>
              <w:top w:w="15" w:type="dxa"/>
              <w:left w:w="15" w:type="dxa"/>
              <w:bottom w:w="0" w:type="dxa"/>
              <w:right w:w="15" w:type="dxa"/>
            </w:tcMar>
            <w:vAlign w:val="center"/>
            <w:hideMark/>
          </w:tcPr>
          <w:p w:rsidR="0022738C" w:rsidRPr="00C70170" w:rsidRDefault="0022738C" w:rsidP="00BD1605">
            <w:pPr>
              <w:jc w:val="center"/>
              <w:rPr>
                <w:rFonts w:ascii="Garamond" w:hAnsi="Garamond" w:cs="Arial"/>
                <w:sz w:val="18"/>
                <w:szCs w:val="18"/>
              </w:rPr>
            </w:pPr>
            <w:r w:rsidRPr="00C70170">
              <w:rPr>
                <w:rFonts w:ascii="Garamond" w:hAnsi="Garamond" w:cs="Arial"/>
                <w:sz w:val="18"/>
                <w:szCs w:val="18"/>
              </w:rPr>
              <w:t>17071 12th Ave NW</w:t>
            </w:r>
          </w:p>
        </w:tc>
        <w:tc>
          <w:tcPr>
            <w:tcW w:w="960" w:type="dxa"/>
            <w:tcBorders>
              <w:top w:val="single" w:sz="6" w:space="0" w:color="FFFFFF" w:themeColor="background1"/>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3:13</w:t>
            </w:r>
          </w:p>
        </w:tc>
        <w:tc>
          <w:tcPr>
            <w:tcW w:w="960" w:type="dxa"/>
            <w:tcBorders>
              <w:top w:val="single" w:sz="6" w:space="0" w:color="FFFFFF" w:themeColor="background1"/>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3:43</w:t>
            </w:r>
          </w:p>
        </w:tc>
        <w:tc>
          <w:tcPr>
            <w:tcW w:w="1271" w:type="dxa"/>
            <w:gridSpan w:val="2"/>
            <w:tcBorders>
              <w:top w:val="single" w:sz="6" w:space="0" w:color="FFFFFF" w:themeColor="background1"/>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9:38</w:t>
            </w:r>
          </w:p>
        </w:tc>
        <w:tc>
          <w:tcPr>
            <w:tcW w:w="1130" w:type="dxa"/>
            <w:tcBorders>
              <w:top w:val="single" w:sz="6" w:space="0" w:color="FFFFFF" w:themeColor="background1"/>
              <w:righ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5:55</w:t>
            </w:r>
          </w:p>
        </w:tc>
      </w:tr>
      <w:tr w:rsidR="0022738C" w:rsidRPr="00B850F1" w:rsidTr="00867FB1">
        <w:trPr>
          <w:trHeight w:val="288"/>
        </w:trPr>
        <w:tc>
          <w:tcPr>
            <w:tcW w:w="1520" w:type="dxa"/>
            <w:tcBorders>
              <w:left w:val="single" w:sz="4" w:space="0" w:color="auto"/>
            </w:tcBorders>
            <w:shd w:val="clear" w:color="auto" w:fill="auto"/>
            <w:tcMar>
              <w:top w:w="15" w:type="dxa"/>
              <w:left w:w="15" w:type="dxa"/>
              <w:bottom w:w="0" w:type="dxa"/>
              <w:right w:w="15" w:type="dxa"/>
            </w:tcMar>
            <w:vAlign w:val="bottom"/>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1/26/2015</w:t>
            </w:r>
          </w:p>
        </w:tc>
        <w:tc>
          <w:tcPr>
            <w:tcW w:w="1500" w:type="dxa"/>
            <w:shd w:val="clear" w:color="auto" w:fill="auto"/>
            <w:tcMar>
              <w:top w:w="15" w:type="dxa"/>
              <w:left w:w="15" w:type="dxa"/>
              <w:bottom w:w="0" w:type="dxa"/>
              <w:right w:w="15" w:type="dxa"/>
            </w:tcMar>
            <w:vAlign w:val="bottom"/>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Renton</w:t>
            </w:r>
          </w:p>
        </w:tc>
        <w:tc>
          <w:tcPr>
            <w:tcW w:w="1979" w:type="dxa"/>
            <w:shd w:val="clear" w:color="auto" w:fill="auto"/>
            <w:tcMar>
              <w:top w:w="15" w:type="dxa"/>
              <w:left w:w="15" w:type="dxa"/>
              <w:bottom w:w="0" w:type="dxa"/>
              <w:right w:w="15" w:type="dxa"/>
            </w:tcMar>
            <w:vAlign w:val="bottom"/>
            <w:hideMark/>
          </w:tcPr>
          <w:p w:rsidR="0022738C" w:rsidRPr="00C70170" w:rsidRDefault="0022738C" w:rsidP="00BD1605">
            <w:pPr>
              <w:jc w:val="center"/>
              <w:rPr>
                <w:rFonts w:ascii="Garamond" w:hAnsi="Garamond" w:cs="Arial"/>
                <w:sz w:val="18"/>
                <w:szCs w:val="18"/>
              </w:rPr>
            </w:pPr>
            <w:r w:rsidRPr="00C70170">
              <w:rPr>
                <w:rFonts w:ascii="Garamond" w:hAnsi="Garamond" w:cs="Arial"/>
                <w:sz w:val="18"/>
                <w:szCs w:val="18"/>
              </w:rPr>
              <w:t>2316 S 21st St</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13:24</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13:43</w:t>
            </w:r>
          </w:p>
        </w:tc>
        <w:tc>
          <w:tcPr>
            <w:tcW w:w="1271" w:type="dxa"/>
            <w:gridSpan w:val="2"/>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14:24</w:t>
            </w:r>
          </w:p>
        </w:tc>
        <w:tc>
          <w:tcPr>
            <w:tcW w:w="1130" w:type="dxa"/>
            <w:tcBorders>
              <w:righ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0:41</w:t>
            </w:r>
          </w:p>
        </w:tc>
      </w:tr>
      <w:tr w:rsidR="0022738C" w:rsidRPr="00B850F1" w:rsidTr="00867FB1">
        <w:trPr>
          <w:trHeight w:val="288"/>
        </w:trPr>
        <w:tc>
          <w:tcPr>
            <w:tcW w:w="1520" w:type="dxa"/>
            <w:tcBorders>
              <w:lef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1/29/2015</w:t>
            </w:r>
          </w:p>
        </w:tc>
        <w:tc>
          <w:tcPr>
            <w:tcW w:w="150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Kirkland</w:t>
            </w:r>
          </w:p>
        </w:tc>
        <w:tc>
          <w:tcPr>
            <w:tcW w:w="1979" w:type="dxa"/>
            <w:shd w:val="clear" w:color="auto" w:fill="auto"/>
            <w:tcMar>
              <w:top w:w="15" w:type="dxa"/>
              <w:left w:w="15" w:type="dxa"/>
              <w:bottom w:w="0" w:type="dxa"/>
              <w:right w:w="15" w:type="dxa"/>
            </w:tcMar>
            <w:vAlign w:val="bottom"/>
            <w:hideMark/>
          </w:tcPr>
          <w:p w:rsidR="0022738C" w:rsidRPr="00C70170" w:rsidRDefault="0022738C" w:rsidP="00BD1605">
            <w:pPr>
              <w:jc w:val="center"/>
              <w:rPr>
                <w:rFonts w:ascii="Garamond" w:hAnsi="Garamond" w:cs="Arial"/>
                <w:sz w:val="18"/>
                <w:szCs w:val="18"/>
              </w:rPr>
            </w:pPr>
            <w:r w:rsidRPr="00C70170">
              <w:rPr>
                <w:rFonts w:ascii="Garamond" w:hAnsi="Garamond" w:cs="Arial"/>
                <w:sz w:val="18"/>
                <w:szCs w:val="18"/>
              </w:rPr>
              <w:t xml:space="preserve">11829 NE 131st </w:t>
            </w:r>
            <w:r w:rsidR="00A147B6" w:rsidRPr="00C70170">
              <w:rPr>
                <w:rFonts w:ascii="Garamond" w:hAnsi="Garamond" w:cs="Arial"/>
                <w:sz w:val="18"/>
                <w:szCs w:val="18"/>
              </w:rPr>
              <w:t>P</w:t>
            </w:r>
            <w:r w:rsidR="00A147B6">
              <w:rPr>
                <w:rFonts w:ascii="Garamond" w:hAnsi="Garamond" w:cs="Arial"/>
                <w:sz w:val="18"/>
                <w:szCs w:val="18"/>
              </w:rPr>
              <w:t>l</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13:12</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13:36</w:t>
            </w:r>
          </w:p>
        </w:tc>
        <w:tc>
          <w:tcPr>
            <w:tcW w:w="1271" w:type="dxa"/>
            <w:gridSpan w:val="2"/>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13:42</w:t>
            </w:r>
          </w:p>
        </w:tc>
        <w:tc>
          <w:tcPr>
            <w:tcW w:w="1130" w:type="dxa"/>
            <w:tcBorders>
              <w:righ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0:06</w:t>
            </w:r>
          </w:p>
        </w:tc>
      </w:tr>
      <w:tr w:rsidR="0022738C" w:rsidRPr="00B850F1" w:rsidTr="00867FB1">
        <w:trPr>
          <w:trHeight w:val="288"/>
        </w:trPr>
        <w:tc>
          <w:tcPr>
            <w:tcW w:w="1520" w:type="dxa"/>
            <w:tcBorders>
              <w:lef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2/16/2015</w:t>
            </w:r>
          </w:p>
        </w:tc>
        <w:tc>
          <w:tcPr>
            <w:tcW w:w="150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Renton</w:t>
            </w:r>
          </w:p>
        </w:tc>
        <w:tc>
          <w:tcPr>
            <w:tcW w:w="1979" w:type="dxa"/>
            <w:shd w:val="clear" w:color="auto" w:fill="auto"/>
            <w:tcMar>
              <w:top w:w="15" w:type="dxa"/>
              <w:left w:w="15" w:type="dxa"/>
              <w:bottom w:w="0" w:type="dxa"/>
              <w:right w:w="15" w:type="dxa"/>
            </w:tcMar>
            <w:vAlign w:val="center"/>
            <w:hideMark/>
          </w:tcPr>
          <w:p w:rsidR="0022738C" w:rsidRPr="00C70170" w:rsidRDefault="0022738C" w:rsidP="00BD1605">
            <w:pPr>
              <w:jc w:val="center"/>
              <w:rPr>
                <w:rFonts w:ascii="Garamond" w:hAnsi="Garamond" w:cs="Arial"/>
                <w:sz w:val="18"/>
                <w:szCs w:val="18"/>
              </w:rPr>
            </w:pPr>
            <w:r w:rsidRPr="00C70170">
              <w:rPr>
                <w:rFonts w:ascii="Garamond" w:hAnsi="Garamond" w:cs="Arial"/>
                <w:sz w:val="18"/>
                <w:szCs w:val="18"/>
              </w:rPr>
              <w:t>2009 Dayton Dr SE</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13:58</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14:26</w:t>
            </w:r>
          </w:p>
        </w:tc>
        <w:tc>
          <w:tcPr>
            <w:tcW w:w="1271" w:type="dxa"/>
            <w:gridSpan w:val="2"/>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16:11</w:t>
            </w:r>
          </w:p>
        </w:tc>
        <w:tc>
          <w:tcPr>
            <w:tcW w:w="1130" w:type="dxa"/>
            <w:tcBorders>
              <w:righ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1:45</w:t>
            </w:r>
          </w:p>
        </w:tc>
      </w:tr>
      <w:tr w:rsidR="0022738C" w:rsidRPr="00B850F1" w:rsidTr="00867FB1">
        <w:trPr>
          <w:trHeight w:val="288"/>
        </w:trPr>
        <w:tc>
          <w:tcPr>
            <w:tcW w:w="1520" w:type="dxa"/>
            <w:tcBorders>
              <w:lef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2/17/2015</w:t>
            </w:r>
          </w:p>
        </w:tc>
        <w:tc>
          <w:tcPr>
            <w:tcW w:w="150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Tacoma</w:t>
            </w:r>
          </w:p>
        </w:tc>
        <w:tc>
          <w:tcPr>
            <w:tcW w:w="1979" w:type="dxa"/>
            <w:shd w:val="clear" w:color="auto" w:fill="auto"/>
            <w:tcMar>
              <w:top w:w="15" w:type="dxa"/>
              <w:left w:w="15" w:type="dxa"/>
              <w:bottom w:w="0" w:type="dxa"/>
              <w:right w:w="15" w:type="dxa"/>
            </w:tcMar>
            <w:vAlign w:val="center"/>
            <w:hideMark/>
          </w:tcPr>
          <w:p w:rsidR="0022738C" w:rsidRPr="00C70170" w:rsidRDefault="0022738C" w:rsidP="00BD1605">
            <w:pPr>
              <w:jc w:val="center"/>
              <w:rPr>
                <w:rFonts w:ascii="Garamond" w:hAnsi="Garamond" w:cs="Arial"/>
                <w:sz w:val="18"/>
                <w:szCs w:val="18"/>
              </w:rPr>
            </w:pPr>
            <w:r w:rsidRPr="00C70170">
              <w:rPr>
                <w:rFonts w:ascii="Garamond" w:hAnsi="Garamond" w:cs="Arial"/>
                <w:sz w:val="18"/>
                <w:szCs w:val="18"/>
              </w:rPr>
              <w:t>2515 1/2 S Tacoma Way</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13:03</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13:42</w:t>
            </w:r>
          </w:p>
        </w:tc>
        <w:tc>
          <w:tcPr>
            <w:tcW w:w="1271" w:type="dxa"/>
            <w:gridSpan w:val="2"/>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14:55</w:t>
            </w:r>
          </w:p>
        </w:tc>
        <w:tc>
          <w:tcPr>
            <w:tcW w:w="1130" w:type="dxa"/>
            <w:tcBorders>
              <w:righ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1:13</w:t>
            </w:r>
          </w:p>
        </w:tc>
      </w:tr>
      <w:tr w:rsidR="0022738C" w:rsidRPr="00B850F1" w:rsidTr="00867FB1">
        <w:trPr>
          <w:trHeight w:val="288"/>
        </w:trPr>
        <w:tc>
          <w:tcPr>
            <w:tcW w:w="1520" w:type="dxa"/>
            <w:tcBorders>
              <w:lef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2/27/2015</w:t>
            </w:r>
          </w:p>
        </w:tc>
        <w:tc>
          <w:tcPr>
            <w:tcW w:w="150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Snohomish</w:t>
            </w:r>
          </w:p>
        </w:tc>
        <w:tc>
          <w:tcPr>
            <w:tcW w:w="1979" w:type="dxa"/>
            <w:shd w:val="clear" w:color="auto" w:fill="auto"/>
            <w:tcMar>
              <w:top w:w="15" w:type="dxa"/>
              <w:left w:w="15" w:type="dxa"/>
              <w:bottom w:w="0" w:type="dxa"/>
              <w:right w:w="15" w:type="dxa"/>
            </w:tcMar>
            <w:vAlign w:val="center"/>
            <w:hideMark/>
          </w:tcPr>
          <w:p w:rsidR="0022738C" w:rsidRPr="00C70170" w:rsidRDefault="0022738C" w:rsidP="00BD1605">
            <w:pPr>
              <w:jc w:val="center"/>
              <w:rPr>
                <w:rFonts w:ascii="Garamond" w:hAnsi="Garamond" w:cs="Arial"/>
                <w:sz w:val="18"/>
                <w:szCs w:val="18"/>
              </w:rPr>
            </w:pPr>
            <w:r w:rsidRPr="00C70170">
              <w:rPr>
                <w:rFonts w:ascii="Garamond" w:hAnsi="Garamond" w:cs="Arial"/>
                <w:sz w:val="18"/>
                <w:szCs w:val="18"/>
              </w:rPr>
              <w:t xml:space="preserve">13021 </w:t>
            </w:r>
            <w:r w:rsidR="00A147B6" w:rsidRPr="00C70170">
              <w:rPr>
                <w:rFonts w:ascii="Garamond" w:hAnsi="Garamond" w:cs="Arial"/>
                <w:sz w:val="18"/>
                <w:szCs w:val="18"/>
              </w:rPr>
              <w:t>182n</w:t>
            </w:r>
            <w:r w:rsidR="00A147B6">
              <w:rPr>
                <w:rFonts w:ascii="Garamond" w:hAnsi="Garamond" w:cs="Arial"/>
                <w:sz w:val="18"/>
                <w:szCs w:val="18"/>
              </w:rPr>
              <w:t>d</w:t>
            </w:r>
            <w:r w:rsidR="00A147B6" w:rsidRPr="00C70170">
              <w:rPr>
                <w:rFonts w:ascii="Garamond" w:hAnsi="Garamond" w:cs="Arial"/>
                <w:sz w:val="18"/>
                <w:szCs w:val="18"/>
              </w:rPr>
              <w:t xml:space="preserve"> </w:t>
            </w:r>
            <w:r w:rsidRPr="00C70170">
              <w:rPr>
                <w:rFonts w:ascii="Garamond" w:hAnsi="Garamond" w:cs="Arial"/>
                <w:sz w:val="18"/>
                <w:szCs w:val="18"/>
              </w:rPr>
              <w:t>Ave SE</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13:50</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14:36</w:t>
            </w:r>
          </w:p>
        </w:tc>
        <w:tc>
          <w:tcPr>
            <w:tcW w:w="1271" w:type="dxa"/>
            <w:gridSpan w:val="2"/>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14:45</w:t>
            </w:r>
          </w:p>
        </w:tc>
        <w:tc>
          <w:tcPr>
            <w:tcW w:w="1130" w:type="dxa"/>
            <w:tcBorders>
              <w:righ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0:09</w:t>
            </w:r>
          </w:p>
        </w:tc>
      </w:tr>
      <w:tr w:rsidR="0022738C" w:rsidRPr="00B850F1" w:rsidTr="00867FB1">
        <w:trPr>
          <w:trHeight w:val="288"/>
        </w:trPr>
        <w:tc>
          <w:tcPr>
            <w:tcW w:w="1520" w:type="dxa"/>
            <w:tcBorders>
              <w:lef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3/6/2015</w:t>
            </w:r>
          </w:p>
        </w:tc>
        <w:tc>
          <w:tcPr>
            <w:tcW w:w="150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Seattle</w:t>
            </w:r>
          </w:p>
        </w:tc>
        <w:tc>
          <w:tcPr>
            <w:tcW w:w="1979" w:type="dxa"/>
            <w:shd w:val="clear" w:color="auto" w:fill="auto"/>
            <w:tcMar>
              <w:top w:w="15" w:type="dxa"/>
              <w:left w:w="15" w:type="dxa"/>
              <w:bottom w:w="0" w:type="dxa"/>
              <w:right w:w="15" w:type="dxa"/>
            </w:tcMar>
            <w:vAlign w:val="center"/>
            <w:hideMark/>
          </w:tcPr>
          <w:p w:rsidR="0022738C" w:rsidRPr="00C70170" w:rsidRDefault="0022738C" w:rsidP="00BD1605">
            <w:pPr>
              <w:jc w:val="center"/>
              <w:rPr>
                <w:rFonts w:ascii="Garamond" w:hAnsi="Garamond" w:cs="Arial"/>
                <w:sz w:val="18"/>
                <w:szCs w:val="18"/>
              </w:rPr>
            </w:pPr>
            <w:r w:rsidRPr="00C70170">
              <w:rPr>
                <w:rFonts w:ascii="Garamond" w:hAnsi="Garamond" w:cs="Arial"/>
                <w:sz w:val="18"/>
                <w:szCs w:val="18"/>
              </w:rPr>
              <w:t>9715 Palatine Ave N</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13:49</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13:58</w:t>
            </w:r>
          </w:p>
        </w:tc>
        <w:tc>
          <w:tcPr>
            <w:tcW w:w="1271" w:type="dxa"/>
            <w:gridSpan w:val="2"/>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14:10</w:t>
            </w:r>
          </w:p>
        </w:tc>
        <w:tc>
          <w:tcPr>
            <w:tcW w:w="1130" w:type="dxa"/>
            <w:tcBorders>
              <w:righ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0:12</w:t>
            </w:r>
          </w:p>
        </w:tc>
      </w:tr>
      <w:tr w:rsidR="0022738C" w:rsidRPr="00B850F1" w:rsidTr="00867FB1">
        <w:trPr>
          <w:trHeight w:val="288"/>
        </w:trPr>
        <w:tc>
          <w:tcPr>
            <w:tcW w:w="1520" w:type="dxa"/>
            <w:tcBorders>
              <w:lef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3/18/2015</w:t>
            </w:r>
          </w:p>
        </w:tc>
        <w:tc>
          <w:tcPr>
            <w:tcW w:w="150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Everett</w:t>
            </w:r>
          </w:p>
        </w:tc>
        <w:tc>
          <w:tcPr>
            <w:tcW w:w="1979" w:type="dxa"/>
            <w:shd w:val="clear" w:color="auto" w:fill="auto"/>
            <w:tcMar>
              <w:top w:w="15" w:type="dxa"/>
              <w:left w:w="15" w:type="dxa"/>
              <w:bottom w:w="0" w:type="dxa"/>
              <w:right w:w="15" w:type="dxa"/>
            </w:tcMar>
            <w:vAlign w:val="center"/>
            <w:hideMark/>
          </w:tcPr>
          <w:p w:rsidR="0022738C" w:rsidRPr="00C70170" w:rsidRDefault="0022738C" w:rsidP="00BD1605">
            <w:pPr>
              <w:jc w:val="center"/>
              <w:rPr>
                <w:rFonts w:ascii="Garamond" w:hAnsi="Garamond" w:cs="Arial"/>
                <w:sz w:val="18"/>
                <w:szCs w:val="18"/>
              </w:rPr>
            </w:pPr>
            <w:r w:rsidRPr="00C70170">
              <w:rPr>
                <w:rFonts w:ascii="Garamond" w:hAnsi="Garamond" w:cs="Arial"/>
                <w:sz w:val="18"/>
                <w:szCs w:val="18"/>
              </w:rPr>
              <w:t>3512 Everett Ave</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7:30</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7:39</w:t>
            </w:r>
          </w:p>
        </w:tc>
        <w:tc>
          <w:tcPr>
            <w:tcW w:w="1271" w:type="dxa"/>
            <w:gridSpan w:val="2"/>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10:33</w:t>
            </w:r>
          </w:p>
        </w:tc>
        <w:tc>
          <w:tcPr>
            <w:tcW w:w="1130" w:type="dxa"/>
            <w:tcBorders>
              <w:righ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2:54</w:t>
            </w:r>
          </w:p>
        </w:tc>
      </w:tr>
      <w:tr w:rsidR="0022738C" w:rsidRPr="00B850F1" w:rsidTr="00867FB1">
        <w:trPr>
          <w:trHeight w:val="300"/>
        </w:trPr>
        <w:tc>
          <w:tcPr>
            <w:tcW w:w="1520" w:type="dxa"/>
            <w:tcBorders>
              <w:lef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3/19/2015</w:t>
            </w:r>
          </w:p>
        </w:tc>
        <w:tc>
          <w:tcPr>
            <w:tcW w:w="150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Federal Way</w:t>
            </w:r>
          </w:p>
        </w:tc>
        <w:tc>
          <w:tcPr>
            <w:tcW w:w="1979" w:type="dxa"/>
            <w:shd w:val="clear" w:color="auto" w:fill="auto"/>
            <w:tcMar>
              <w:top w:w="15" w:type="dxa"/>
              <w:left w:w="15" w:type="dxa"/>
              <w:bottom w:w="0" w:type="dxa"/>
              <w:right w:w="15" w:type="dxa"/>
            </w:tcMar>
            <w:vAlign w:val="center"/>
            <w:hideMark/>
          </w:tcPr>
          <w:p w:rsidR="0022738C" w:rsidRPr="00C70170" w:rsidRDefault="0022738C" w:rsidP="00BD1605">
            <w:pPr>
              <w:jc w:val="center"/>
              <w:rPr>
                <w:rFonts w:ascii="Garamond" w:hAnsi="Garamond" w:cs="Arial"/>
                <w:sz w:val="18"/>
                <w:szCs w:val="18"/>
              </w:rPr>
            </w:pPr>
            <w:r w:rsidRPr="00C70170">
              <w:rPr>
                <w:rFonts w:ascii="Garamond" w:hAnsi="Garamond" w:cs="Arial"/>
                <w:sz w:val="18"/>
                <w:szCs w:val="18"/>
              </w:rPr>
              <w:t>1706 S 320th St</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10:54</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11:04</w:t>
            </w:r>
          </w:p>
        </w:tc>
        <w:tc>
          <w:tcPr>
            <w:tcW w:w="1271" w:type="dxa"/>
            <w:gridSpan w:val="2"/>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11:24</w:t>
            </w:r>
          </w:p>
        </w:tc>
        <w:tc>
          <w:tcPr>
            <w:tcW w:w="1130" w:type="dxa"/>
            <w:tcBorders>
              <w:righ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0:20</w:t>
            </w:r>
          </w:p>
        </w:tc>
      </w:tr>
      <w:tr w:rsidR="0022738C" w:rsidRPr="00B850F1" w:rsidTr="00867FB1">
        <w:trPr>
          <w:trHeight w:val="288"/>
        </w:trPr>
        <w:tc>
          <w:tcPr>
            <w:tcW w:w="1520" w:type="dxa"/>
            <w:tcBorders>
              <w:lef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4/1/2015</w:t>
            </w:r>
          </w:p>
        </w:tc>
        <w:tc>
          <w:tcPr>
            <w:tcW w:w="150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Federal Way</w:t>
            </w:r>
          </w:p>
        </w:tc>
        <w:tc>
          <w:tcPr>
            <w:tcW w:w="1979" w:type="dxa"/>
            <w:shd w:val="clear" w:color="auto" w:fill="auto"/>
            <w:tcMar>
              <w:top w:w="15" w:type="dxa"/>
              <w:left w:w="15" w:type="dxa"/>
              <w:bottom w:w="0" w:type="dxa"/>
              <w:right w:w="15" w:type="dxa"/>
            </w:tcMar>
            <w:vAlign w:val="center"/>
            <w:hideMark/>
          </w:tcPr>
          <w:p w:rsidR="0022738C" w:rsidRPr="00C70170" w:rsidRDefault="0022738C" w:rsidP="00BD1605">
            <w:pPr>
              <w:jc w:val="center"/>
              <w:rPr>
                <w:rFonts w:ascii="Garamond" w:hAnsi="Garamond" w:cs="Arial"/>
                <w:sz w:val="18"/>
                <w:szCs w:val="18"/>
              </w:rPr>
            </w:pPr>
            <w:r w:rsidRPr="00C70170">
              <w:rPr>
                <w:rFonts w:ascii="Garamond" w:hAnsi="Garamond" w:cs="Arial"/>
                <w:sz w:val="18"/>
                <w:szCs w:val="18"/>
              </w:rPr>
              <w:t>31451 40th Ave SW</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16:26</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16:41</w:t>
            </w:r>
          </w:p>
        </w:tc>
        <w:tc>
          <w:tcPr>
            <w:tcW w:w="1271" w:type="dxa"/>
            <w:gridSpan w:val="2"/>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20:00</w:t>
            </w:r>
          </w:p>
        </w:tc>
        <w:tc>
          <w:tcPr>
            <w:tcW w:w="1130" w:type="dxa"/>
            <w:tcBorders>
              <w:righ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3:19</w:t>
            </w:r>
          </w:p>
        </w:tc>
      </w:tr>
      <w:tr w:rsidR="0022738C" w:rsidRPr="00B850F1" w:rsidTr="00867FB1">
        <w:trPr>
          <w:trHeight w:val="288"/>
        </w:trPr>
        <w:tc>
          <w:tcPr>
            <w:tcW w:w="1520" w:type="dxa"/>
            <w:tcBorders>
              <w:lef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4/25/2015</w:t>
            </w:r>
          </w:p>
        </w:tc>
        <w:tc>
          <w:tcPr>
            <w:tcW w:w="150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Kent</w:t>
            </w:r>
          </w:p>
        </w:tc>
        <w:tc>
          <w:tcPr>
            <w:tcW w:w="1979" w:type="dxa"/>
            <w:shd w:val="clear" w:color="auto" w:fill="auto"/>
            <w:tcMar>
              <w:top w:w="15" w:type="dxa"/>
              <w:left w:w="15" w:type="dxa"/>
              <w:bottom w:w="0" w:type="dxa"/>
              <w:right w:w="15" w:type="dxa"/>
            </w:tcMar>
            <w:vAlign w:val="center"/>
            <w:hideMark/>
          </w:tcPr>
          <w:p w:rsidR="0022738C" w:rsidRPr="00C70170" w:rsidRDefault="0022738C" w:rsidP="00BD1605">
            <w:pPr>
              <w:jc w:val="center"/>
              <w:rPr>
                <w:rFonts w:ascii="Garamond" w:hAnsi="Garamond" w:cs="Arial"/>
                <w:sz w:val="18"/>
                <w:szCs w:val="18"/>
              </w:rPr>
            </w:pPr>
            <w:r w:rsidRPr="00C70170">
              <w:rPr>
                <w:rFonts w:ascii="Garamond" w:hAnsi="Garamond" w:cs="Arial"/>
                <w:sz w:val="18"/>
                <w:szCs w:val="18"/>
              </w:rPr>
              <w:t>24421 147th Ave SE</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15:04</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15:39</w:t>
            </w:r>
          </w:p>
        </w:tc>
        <w:tc>
          <w:tcPr>
            <w:tcW w:w="1271" w:type="dxa"/>
            <w:gridSpan w:val="2"/>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15:49</w:t>
            </w:r>
          </w:p>
        </w:tc>
        <w:tc>
          <w:tcPr>
            <w:tcW w:w="1130" w:type="dxa"/>
            <w:tcBorders>
              <w:righ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0:10</w:t>
            </w:r>
          </w:p>
        </w:tc>
      </w:tr>
      <w:tr w:rsidR="0022738C" w:rsidRPr="00F33B49" w:rsidTr="00867FB1">
        <w:trPr>
          <w:trHeight w:val="288"/>
        </w:trPr>
        <w:tc>
          <w:tcPr>
            <w:tcW w:w="1520" w:type="dxa"/>
            <w:tcBorders>
              <w:lef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5/10/2015</w:t>
            </w:r>
          </w:p>
        </w:tc>
        <w:tc>
          <w:tcPr>
            <w:tcW w:w="150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Bellevue</w:t>
            </w:r>
          </w:p>
        </w:tc>
        <w:tc>
          <w:tcPr>
            <w:tcW w:w="1979" w:type="dxa"/>
            <w:shd w:val="clear" w:color="auto" w:fill="auto"/>
            <w:tcMar>
              <w:top w:w="15" w:type="dxa"/>
              <w:left w:w="15" w:type="dxa"/>
              <w:bottom w:w="0" w:type="dxa"/>
              <w:right w:w="15" w:type="dxa"/>
            </w:tcMar>
            <w:vAlign w:val="center"/>
            <w:hideMark/>
          </w:tcPr>
          <w:p w:rsidR="0022738C" w:rsidRPr="00C70170" w:rsidRDefault="0022738C" w:rsidP="00BD1605">
            <w:pPr>
              <w:jc w:val="center"/>
              <w:rPr>
                <w:rFonts w:ascii="Garamond" w:hAnsi="Garamond" w:cs="Arial"/>
                <w:sz w:val="18"/>
                <w:szCs w:val="18"/>
              </w:rPr>
            </w:pPr>
            <w:r w:rsidRPr="00C70170">
              <w:rPr>
                <w:rFonts w:ascii="Garamond" w:hAnsi="Garamond" w:cs="Arial"/>
                <w:sz w:val="18"/>
                <w:szCs w:val="18"/>
              </w:rPr>
              <w:t xml:space="preserve">13641 NE 42nd </w:t>
            </w:r>
            <w:r w:rsidR="00A147B6" w:rsidRPr="00C70170">
              <w:rPr>
                <w:rFonts w:ascii="Garamond" w:hAnsi="Garamond" w:cs="Arial"/>
                <w:sz w:val="18"/>
                <w:szCs w:val="18"/>
              </w:rPr>
              <w:t>S</w:t>
            </w:r>
            <w:r w:rsidR="00A147B6">
              <w:rPr>
                <w:rFonts w:ascii="Garamond" w:hAnsi="Garamond" w:cs="Arial"/>
                <w:sz w:val="18"/>
                <w:szCs w:val="18"/>
              </w:rPr>
              <w:t>t</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9:27</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9:58</w:t>
            </w:r>
          </w:p>
        </w:tc>
        <w:tc>
          <w:tcPr>
            <w:tcW w:w="1271" w:type="dxa"/>
            <w:gridSpan w:val="2"/>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12:38</w:t>
            </w:r>
          </w:p>
        </w:tc>
        <w:tc>
          <w:tcPr>
            <w:tcW w:w="1130" w:type="dxa"/>
            <w:tcBorders>
              <w:righ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2:40</w:t>
            </w:r>
          </w:p>
        </w:tc>
      </w:tr>
      <w:tr w:rsidR="0022738C" w:rsidRPr="00F33B49" w:rsidTr="00867FB1">
        <w:trPr>
          <w:trHeight w:val="288"/>
        </w:trPr>
        <w:tc>
          <w:tcPr>
            <w:tcW w:w="1520" w:type="dxa"/>
            <w:tcBorders>
              <w:lef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5/11/2015</w:t>
            </w:r>
          </w:p>
        </w:tc>
        <w:tc>
          <w:tcPr>
            <w:tcW w:w="150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Orting</w:t>
            </w:r>
          </w:p>
        </w:tc>
        <w:tc>
          <w:tcPr>
            <w:tcW w:w="1979" w:type="dxa"/>
            <w:shd w:val="clear" w:color="auto" w:fill="auto"/>
            <w:tcMar>
              <w:top w:w="15" w:type="dxa"/>
              <w:left w:w="15" w:type="dxa"/>
              <w:bottom w:w="0" w:type="dxa"/>
              <w:right w:w="15" w:type="dxa"/>
            </w:tcMar>
            <w:vAlign w:val="center"/>
            <w:hideMark/>
          </w:tcPr>
          <w:p w:rsidR="0022738C" w:rsidRPr="00C70170" w:rsidRDefault="0022738C" w:rsidP="00BD1605">
            <w:pPr>
              <w:jc w:val="center"/>
              <w:rPr>
                <w:rFonts w:ascii="Garamond" w:hAnsi="Garamond" w:cs="Arial"/>
                <w:sz w:val="18"/>
                <w:szCs w:val="18"/>
              </w:rPr>
            </w:pPr>
            <w:r w:rsidRPr="00C70170">
              <w:rPr>
                <w:rFonts w:ascii="Garamond" w:hAnsi="Garamond" w:cs="Arial"/>
                <w:sz w:val="18"/>
                <w:szCs w:val="18"/>
              </w:rPr>
              <w:t>128 Washington Ave S</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7:41</w:t>
            </w:r>
          </w:p>
        </w:tc>
        <w:tc>
          <w:tcPr>
            <w:tcW w:w="960" w:type="dxa"/>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8:27</w:t>
            </w:r>
          </w:p>
        </w:tc>
        <w:tc>
          <w:tcPr>
            <w:tcW w:w="1271" w:type="dxa"/>
            <w:gridSpan w:val="2"/>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8:43</w:t>
            </w:r>
          </w:p>
        </w:tc>
        <w:tc>
          <w:tcPr>
            <w:tcW w:w="1130" w:type="dxa"/>
            <w:tcBorders>
              <w:right w:val="single" w:sz="4" w:space="0" w:color="auto"/>
            </w:tcBorders>
            <w:shd w:val="clear" w:color="auto" w:fill="auto"/>
            <w:tcMar>
              <w:top w:w="15" w:type="dxa"/>
              <w:left w:w="15" w:type="dxa"/>
              <w:bottom w:w="0" w:type="dxa"/>
              <w:right w:w="15" w:type="dxa"/>
            </w:tcMar>
            <w:vAlign w:val="center"/>
            <w:hideMark/>
          </w:tcPr>
          <w:p w:rsidR="0022738C" w:rsidRPr="00C70170" w:rsidRDefault="0022738C" w:rsidP="004D7CFB">
            <w:pPr>
              <w:jc w:val="center"/>
              <w:rPr>
                <w:rFonts w:ascii="Garamond" w:hAnsi="Garamond" w:cs="Arial"/>
                <w:sz w:val="18"/>
                <w:szCs w:val="18"/>
              </w:rPr>
            </w:pPr>
            <w:r w:rsidRPr="00C70170">
              <w:rPr>
                <w:rFonts w:ascii="Garamond" w:hAnsi="Garamond" w:cs="Arial"/>
                <w:sz w:val="18"/>
                <w:szCs w:val="18"/>
              </w:rPr>
              <w:t>0:16</w:t>
            </w:r>
          </w:p>
        </w:tc>
      </w:tr>
      <w:tr w:rsidR="0022738C" w:rsidRPr="00F33B49" w:rsidTr="00867FB1">
        <w:trPr>
          <w:trHeight w:val="375"/>
        </w:trPr>
        <w:tc>
          <w:tcPr>
            <w:tcW w:w="9320" w:type="dxa"/>
            <w:gridSpan w:val="8"/>
            <w:tcBorders>
              <w:left w:val="single" w:sz="4" w:space="0" w:color="auto"/>
              <w:right w:val="single" w:sz="4" w:space="0" w:color="auto"/>
            </w:tcBorders>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eastAsia="MS Mincho" w:hAnsi="Garamond"/>
                <w:kern w:val="28"/>
                <w:sz w:val="18"/>
                <w:szCs w:val="18"/>
              </w:rPr>
              <w:t>Table continues on next page</w:t>
            </w:r>
          </w:p>
        </w:tc>
      </w:tr>
      <w:tr w:rsidR="0022738C" w:rsidRPr="00F33B49" w:rsidTr="00867FB1">
        <w:trPr>
          <w:trHeight w:val="300"/>
        </w:trPr>
        <w:tc>
          <w:tcPr>
            <w:tcW w:w="9320" w:type="dxa"/>
            <w:gridSpan w:val="8"/>
            <w:tcBorders>
              <w:top w:val="single" w:sz="6" w:space="0" w:color="FFFFFF" w:themeColor="background1"/>
              <w:left w:val="single" w:sz="4" w:space="0" w:color="auto"/>
              <w:bottom w:val="single" w:sz="6" w:space="0" w:color="FFFFFF" w:themeColor="background1"/>
              <w:right w:val="single" w:sz="4" w:space="0" w:color="auto"/>
            </w:tcBorders>
            <w:shd w:val="clear" w:color="000000" w:fill="006666"/>
            <w:noWrap/>
            <w:tcMar>
              <w:top w:w="15" w:type="dxa"/>
              <w:left w:w="15" w:type="dxa"/>
              <w:bottom w:w="0" w:type="dxa"/>
              <w:right w:w="15" w:type="dxa"/>
            </w:tcMar>
            <w:vAlign w:val="center"/>
            <w:hideMark/>
          </w:tcPr>
          <w:p w:rsidR="0022738C" w:rsidRPr="00F33B49" w:rsidRDefault="0022738C" w:rsidP="004D7CFB">
            <w:pPr>
              <w:keepNext/>
              <w:spacing w:after="0"/>
              <w:ind w:left="-18" w:right="-42"/>
              <w:jc w:val="center"/>
              <w:rPr>
                <w:rFonts w:ascii="Garamond" w:hAnsi="Garamond" w:cs="Arial"/>
                <w:b/>
                <w:color w:val="FFFFFF"/>
                <w:szCs w:val="22"/>
              </w:rPr>
            </w:pPr>
            <w:r w:rsidRPr="00F33B49">
              <w:rPr>
                <w:rFonts w:ascii="Garamond" w:hAnsi="Garamond" w:cs="Arial"/>
                <w:b/>
                <w:color w:val="FFFFFF"/>
                <w:szCs w:val="22"/>
              </w:rPr>
              <w:lastRenderedPageBreak/>
              <w:t>Natural Gas Reportable Incidents and Control Time</w:t>
            </w:r>
          </w:p>
        </w:tc>
      </w:tr>
      <w:tr w:rsidR="0022738C" w:rsidRPr="00F33B49" w:rsidTr="002A671B">
        <w:trPr>
          <w:trHeight w:val="744"/>
        </w:trPr>
        <w:tc>
          <w:tcPr>
            <w:tcW w:w="1520" w:type="dxa"/>
            <w:tcBorders>
              <w:top w:val="single" w:sz="6" w:space="0" w:color="FFFFFF" w:themeColor="background1"/>
              <w:left w:val="single" w:sz="4" w:space="0" w:color="auto"/>
              <w:bottom w:val="single" w:sz="6" w:space="0" w:color="006666"/>
              <w:right w:val="single" w:sz="6" w:space="0" w:color="FFFFFF" w:themeColor="background1"/>
            </w:tcBorders>
            <w:shd w:val="clear" w:color="000000" w:fill="006666"/>
            <w:tcMar>
              <w:top w:w="15" w:type="dxa"/>
              <w:left w:w="15" w:type="dxa"/>
              <w:bottom w:w="0" w:type="dxa"/>
              <w:right w:w="15" w:type="dxa"/>
            </w:tcMar>
            <w:vAlign w:val="bottom"/>
            <w:hideMark/>
          </w:tcPr>
          <w:p w:rsidR="0022738C" w:rsidRPr="00F33B49" w:rsidRDefault="0022738C" w:rsidP="004D7CFB">
            <w:pPr>
              <w:keepNext/>
              <w:spacing w:after="0"/>
              <w:ind w:left="-18" w:right="-42"/>
              <w:jc w:val="center"/>
              <w:rPr>
                <w:rFonts w:ascii="Garamond" w:hAnsi="Garamond" w:cs="Arial"/>
                <w:b/>
                <w:color w:val="FFFFFF"/>
                <w:sz w:val="18"/>
                <w:szCs w:val="18"/>
              </w:rPr>
            </w:pPr>
            <w:r w:rsidRPr="00F33B49">
              <w:rPr>
                <w:rFonts w:ascii="Garamond" w:hAnsi="Garamond" w:cs="Arial"/>
                <w:b/>
                <w:color w:val="FFFFFF"/>
                <w:sz w:val="18"/>
                <w:szCs w:val="18"/>
              </w:rPr>
              <w:t xml:space="preserve"> Date</w:t>
            </w:r>
          </w:p>
        </w:tc>
        <w:tc>
          <w:tcPr>
            <w:tcW w:w="15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006666"/>
            <w:tcMar>
              <w:top w:w="15" w:type="dxa"/>
              <w:left w:w="15" w:type="dxa"/>
              <w:bottom w:w="0" w:type="dxa"/>
              <w:right w:w="15" w:type="dxa"/>
            </w:tcMar>
            <w:vAlign w:val="bottom"/>
            <w:hideMark/>
          </w:tcPr>
          <w:p w:rsidR="0022738C" w:rsidRPr="00F33B49" w:rsidRDefault="0022738C" w:rsidP="004D7CFB">
            <w:pPr>
              <w:keepNext/>
              <w:spacing w:after="0"/>
              <w:ind w:left="-18" w:right="-42"/>
              <w:jc w:val="center"/>
              <w:rPr>
                <w:rFonts w:ascii="Garamond" w:hAnsi="Garamond" w:cs="Arial"/>
                <w:b/>
                <w:color w:val="FFFFFF"/>
                <w:sz w:val="18"/>
                <w:szCs w:val="18"/>
              </w:rPr>
            </w:pPr>
            <w:r w:rsidRPr="00F33B49">
              <w:rPr>
                <w:rFonts w:ascii="Garamond" w:hAnsi="Garamond" w:cs="Arial"/>
                <w:b/>
                <w:color w:val="FFFFFF"/>
                <w:sz w:val="18"/>
                <w:szCs w:val="18"/>
              </w:rPr>
              <w:t>City</w:t>
            </w:r>
          </w:p>
        </w:tc>
        <w:tc>
          <w:tcPr>
            <w:tcW w:w="19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006666"/>
            <w:tcMar>
              <w:top w:w="15" w:type="dxa"/>
              <w:left w:w="15" w:type="dxa"/>
              <w:bottom w:w="0" w:type="dxa"/>
              <w:right w:w="15" w:type="dxa"/>
            </w:tcMar>
            <w:vAlign w:val="bottom"/>
            <w:hideMark/>
          </w:tcPr>
          <w:p w:rsidR="0022738C" w:rsidRPr="00F33B49" w:rsidRDefault="0022738C" w:rsidP="004D7CFB">
            <w:pPr>
              <w:keepNext/>
              <w:spacing w:after="0"/>
              <w:ind w:left="-18" w:right="-42"/>
              <w:jc w:val="center"/>
              <w:rPr>
                <w:rFonts w:ascii="Garamond" w:hAnsi="Garamond" w:cs="Arial"/>
                <w:b/>
                <w:color w:val="FFFFFF"/>
                <w:sz w:val="18"/>
                <w:szCs w:val="18"/>
              </w:rPr>
            </w:pPr>
            <w:r w:rsidRPr="00F33B49">
              <w:rPr>
                <w:rFonts w:ascii="Garamond" w:hAnsi="Garamond" w:cs="Arial"/>
                <w:b/>
                <w:color w:val="FFFFFF"/>
                <w:sz w:val="18"/>
                <w:szCs w:val="18"/>
              </w:rPr>
              <w:t>Address</w:t>
            </w:r>
          </w:p>
        </w:tc>
        <w:tc>
          <w:tcPr>
            <w:tcW w:w="9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006666"/>
            <w:tcMar>
              <w:top w:w="15" w:type="dxa"/>
              <w:left w:w="15" w:type="dxa"/>
              <w:bottom w:w="0" w:type="dxa"/>
              <w:right w:w="15" w:type="dxa"/>
            </w:tcMar>
            <w:vAlign w:val="bottom"/>
            <w:hideMark/>
          </w:tcPr>
          <w:p w:rsidR="0022738C" w:rsidRPr="00F33B49" w:rsidRDefault="0022738C" w:rsidP="004D7CFB">
            <w:pPr>
              <w:keepNext/>
              <w:spacing w:after="0"/>
              <w:ind w:left="-18" w:right="-42"/>
              <w:jc w:val="center"/>
              <w:rPr>
                <w:rFonts w:ascii="Garamond" w:hAnsi="Garamond" w:cs="Arial"/>
                <w:b/>
                <w:color w:val="FFFFFF"/>
                <w:sz w:val="18"/>
                <w:szCs w:val="18"/>
              </w:rPr>
            </w:pPr>
            <w:r w:rsidRPr="00F33B49">
              <w:rPr>
                <w:rFonts w:ascii="Garamond" w:hAnsi="Garamond" w:cs="Arial"/>
                <w:b/>
                <w:color w:val="FFFFFF"/>
                <w:sz w:val="18"/>
                <w:szCs w:val="18"/>
              </w:rPr>
              <w:t>1st Notice to PSE</w:t>
            </w:r>
          </w:p>
        </w:tc>
        <w:tc>
          <w:tcPr>
            <w:tcW w:w="9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006666"/>
            <w:tcMar>
              <w:top w:w="15" w:type="dxa"/>
              <w:left w:w="15" w:type="dxa"/>
              <w:bottom w:w="0" w:type="dxa"/>
              <w:right w:w="15" w:type="dxa"/>
            </w:tcMar>
            <w:vAlign w:val="bottom"/>
            <w:hideMark/>
          </w:tcPr>
          <w:p w:rsidR="0022738C" w:rsidRPr="00F33B49" w:rsidRDefault="0022738C" w:rsidP="004D7CFB">
            <w:pPr>
              <w:keepNext/>
              <w:spacing w:after="0"/>
              <w:ind w:left="-18" w:right="-42"/>
              <w:jc w:val="center"/>
              <w:rPr>
                <w:rFonts w:ascii="Garamond" w:hAnsi="Garamond" w:cs="Arial"/>
                <w:b/>
                <w:color w:val="FFFFFF"/>
                <w:sz w:val="18"/>
                <w:szCs w:val="18"/>
              </w:rPr>
            </w:pPr>
            <w:r w:rsidRPr="00F33B49">
              <w:rPr>
                <w:rFonts w:ascii="Garamond" w:hAnsi="Garamond" w:cs="Arial"/>
                <w:b/>
                <w:color w:val="FFFFFF"/>
                <w:sz w:val="18"/>
                <w:szCs w:val="18"/>
              </w:rPr>
              <w:t>First PSE Arrival</w:t>
            </w:r>
          </w:p>
        </w:tc>
        <w:tc>
          <w:tcPr>
            <w:tcW w:w="118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006666"/>
            <w:tcMar>
              <w:top w:w="15" w:type="dxa"/>
              <w:left w:w="15" w:type="dxa"/>
              <w:bottom w:w="0" w:type="dxa"/>
              <w:right w:w="15" w:type="dxa"/>
            </w:tcMar>
            <w:vAlign w:val="bottom"/>
            <w:hideMark/>
          </w:tcPr>
          <w:p w:rsidR="0022738C" w:rsidRPr="00F33B49" w:rsidRDefault="0022738C" w:rsidP="004D7CFB">
            <w:pPr>
              <w:keepNext/>
              <w:spacing w:after="0"/>
              <w:ind w:left="-18" w:right="-42"/>
              <w:jc w:val="center"/>
              <w:rPr>
                <w:rFonts w:ascii="Garamond" w:hAnsi="Garamond" w:cs="Arial"/>
                <w:b/>
                <w:color w:val="FFFFFF"/>
                <w:sz w:val="18"/>
                <w:szCs w:val="18"/>
              </w:rPr>
            </w:pPr>
            <w:r w:rsidRPr="00F33B49">
              <w:rPr>
                <w:rFonts w:ascii="Garamond" w:hAnsi="Garamond" w:cs="Arial"/>
                <w:b/>
                <w:color w:val="FFFFFF"/>
                <w:sz w:val="18"/>
                <w:szCs w:val="18"/>
              </w:rPr>
              <w:t>Emergency Controlled</w:t>
            </w:r>
          </w:p>
        </w:tc>
        <w:tc>
          <w:tcPr>
            <w:tcW w:w="1220" w:type="dxa"/>
            <w:gridSpan w:val="2"/>
            <w:tcBorders>
              <w:top w:val="single" w:sz="6" w:space="0" w:color="FFFFFF" w:themeColor="background1"/>
              <w:left w:val="single" w:sz="6" w:space="0" w:color="FFFFFF" w:themeColor="background1"/>
              <w:bottom w:val="single" w:sz="6" w:space="0" w:color="FFFFFF" w:themeColor="background1"/>
              <w:right w:val="single" w:sz="4" w:space="0" w:color="auto"/>
            </w:tcBorders>
            <w:shd w:val="clear" w:color="000000" w:fill="006666"/>
            <w:tcMar>
              <w:top w:w="15" w:type="dxa"/>
              <w:left w:w="15" w:type="dxa"/>
              <w:bottom w:w="0" w:type="dxa"/>
              <w:right w:w="15" w:type="dxa"/>
            </w:tcMar>
            <w:vAlign w:val="bottom"/>
            <w:hideMark/>
          </w:tcPr>
          <w:p w:rsidR="0022738C" w:rsidRPr="00F33B49" w:rsidRDefault="0022738C" w:rsidP="004D7CFB">
            <w:pPr>
              <w:keepNext/>
              <w:spacing w:after="0"/>
              <w:ind w:left="-18" w:right="-42"/>
              <w:jc w:val="center"/>
              <w:rPr>
                <w:rFonts w:ascii="Garamond" w:hAnsi="Garamond" w:cs="Arial"/>
                <w:b/>
                <w:color w:val="FFFFFF"/>
                <w:sz w:val="18"/>
                <w:szCs w:val="18"/>
              </w:rPr>
            </w:pPr>
            <w:r w:rsidRPr="00F33B49">
              <w:rPr>
                <w:rFonts w:ascii="Garamond" w:hAnsi="Garamond" w:cs="Arial"/>
                <w:b/>
                <w:color w:val="FFFFFF"/>
                <w:sz w:val="18"/>
                <w:szCs w:val="18"/>
              </w:rPr>
              <w:t>Emergency Control Time</w:t>
            </w:r>
          </w:p>
        </w:tc>
      </w:tr>
      <w:tr w:rsidR="0022738C" w:rsidRPr="00F33B49" w:rsidTr="002A671B">
        <w:trPr>
          <w:trHeight w:val="288"/>
        </w:trPr>
        <w:tc>
          <w:tcPr>
            <w:tcW w:w="1520" w:type="dxa"/>
            <w:tcBorders>
              <w:lef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5/22/2015</w:t>
            </w:r>
          </w:p>
        </w:tc>
        <w:tc>
          <w:tcPr>
            <w:tcW w:w="150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Everett</w:t>
            </w:r>
          </w:p>
        </w:tc>
        <w:tc>
          <w:tcPr>
            <w:tcW w:w="1979" w:type="dxa"/>
            <w:shd w:val="clear" w:color="auto" w:fill="auto"/>
            <w:tcMar>
              <w:top w:w="15" w:type="dxa"/>
              <w:left w:w="15" w:type="dxa"/>
              <w:bottom w:w="0" w:type="dxa"/>
              <w:right w:w="15" w:type="dxa"/>
            </w:tcMar>
          </w:tcPr>
          <w:p w:rsidR="0022738C" w:rsidRPr="00F33B49" w:rsidRDefault="0022738C" w:rsidP="00BD1605">
            <w:pPr>
              <w:jc w:val="center"/>
              <w:rPr>
                <w:rFonts w:ascii="Garamond" w:hAnsi="Garamond" w:cs="Arial"/>
                <w:sz w:val="18"/>
                <w:szCs w:val="18"/>
              </w:rPr>
            </w:pPr>
            <w:r w:rsidRPr="00F33B49">
              <w:rPr>
                <w:rFonts w:ascii="Garamond" w:hAnsi="Garamond"/>
                <w:sz w:val="18"/>
                <w:szCs w:val="18"/>
              </w:rPr>
              <w:t>2729 Harrison Ave</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12:26</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12:48</w:t>
            </w:r>
          </w:p>
        </w:tc>
        <w:tc>
          <w:tcPr>
            <w:tcW w:w="1181"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15:31</w:t>
            </w:r>
          </w:p>
        </w:tc>
        <w:tc>
          <w:tcPr>
            <w:tcW w:w="1220" w:type="dxa"/>
            <w:gridSpan w:val="2"/>
            <w:tcBorders>
              <w:righ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2:43</w:t>
            </w:r>
          </w:p>
        </w:tc>
      </w:tr>
      <w:tr w:rsidR="0022738C" w:rsidRPr="00F33B49" w:rsidTr="002A671B">
        <w:trPr>
          <w:trHeight w:val="288"/>
        </w:trPr>
        <w:tc>
          <w:tcPr>
            <w:tcW w:w="1520" w:type="dxa"/>
            <w:tcBorders>
              <w:lef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5/27/2015</w:t>
            </w:r>
          </w:p>
        </w:tc>
        <w:tc>
          <w:tcPr>
            <w:tcW w:w="150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Mercer Island</w:t>
            </w:r>
          </w:p>
        </w:tc>
        <w:tc>
          <w:tcPr>
            <w:tcW w:w="1979" w:type="dxa"/>
            <w:shd w:val="clear" w:color="auto" w:fill="auto"/>
            <w:tcMar>
              <w:top w:w="15" w:type="dxa"/>
              <w:left w:w="15" w:type="dxa"/>
              <w:bottom w:w="0" w:type="dxa"/>
              <w:right w:w="15" w:type="dxa"/>
            </w:tcMar>
          </w:tcPr>
          <w:p w:rsidR="0022738C" w:rsidRPr="00F33B49" w:rsidRDefault="0022738C" w:rsidP="00BD1605">
            <w:pPr>
              <w:jc w:val="center"/>
              <w:rPr>
                <w:rFonts w:ascii="Garamond" w:hAnsi="Garamond" w:cs="Arial"/>
                <w:sz w:val="18"/>
                <w:szCs w:val="18"/>
              </w:rPr>
            </w:pPr>
            <w:r w:rsidRPr="00F33B49">
              <w:rPr>
                <w:rFonts w:ascii="Garamond" w:hAnsi="Garamond"/>
                <w:sz w:val="18"/>
                <w:szCs w:val="18"/>
              </w:rPr>
              <w:t>6059 78th Ave SE</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15:07</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15:25</w:t>
            </w:r>
          </w:p>
        </w:tc>
        <w:tc>
          <w:tcPr>
            <w:tcW w:w="1181"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18:52</w:t>
            </w:r>
          </w:p>
        </w:tc>
        <w:tc>
          <w:tcPr>
            <w:tcW w:w="1220" w:type="dxa"/>
            <w:gridSpan w:val="2"/>
            <w:tcBorders>
              <w:righ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3:27</w:t>
            </w:r>
          </w:p>
        </w:tc>
      </w:tr>
      <w:tr w:rsidR="0022738C" w:rsidRPr="00F33B49" w:rsidTr="002A671B">
        <w:trPr>
          <w:trHeight w:val="288"/>
        </w:trPr>
        <w:tc>
          <w:tcPr>
            <w:tcW w:w="1520" w:type="dxa"/>
            <w:tcBorders>
              <w:lef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6/7/2015</w:t>
            </w:r>
          </w:p>
        </w:tc>
        <w:tc>
          <w:tcPr>
            <w:tcW w:w="150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Renton</w:t>
            </w:r>
          </w:p>
        </w:tc>
        <w:tc>
          <w:tcPr>
            <w:tcW w:w="1979" w:type="dxa"/>
            <w:shd w:val="clear" w:color="auto" w:fill="auto"/>
            <w:tcMar>
              <w:top w:w="15" w:type="dxa"/>
              <w:left w:w="15" w:type="dxa"/>
              <w:bottom w:w="0" w:type="dxa"/>
              <w:right w:w="15" w:type="dxa"/>
            </w:tcMar>
          </w:tcPr>
          <w:p w:rsidR="0022738C" w:rsidRPr="00F33B49" w:rsidRDefault="0022738C" w:rsidP="00BD1605">
            <w:pPr>
              <w:jc w:val="center"/>
              <w:rPr>
                <w:rFonts w:ascii="Garamond" w:hAnsi="Garamond" w:cs="Arial"/>
                <w:sz w:val="18"/>
                <w:szCs w:val="18"/>
              </w:rPr>
            </w:pPr>
            <w:r w:rsidRPr="00F33B49">
              <w:rPr>
                <w:rFonts w:ascii="Garamond" w:hAnsi="Garamond"/>
                <w:sz w:val="18"/>
                <w:szCs w:val="18"/>
              </w:rPr>
              <w:t>19312 140th P</w:t>
            </w:r>
            <w:r w:rsidR="00A147B6">
              <w:rPr>
                <w:rFonts w:ascii="Garamond" w:hAnsi="Garamond"/>
                <w:sz w:val="18"/>
                <w:szCs w:val="18"/>
              </w:rPr>
              <w:t>l</w:t>
            </w:r>
            <w:r w:rsidRPr="00F33B49">
              <w:rPr>
                <w:rFonts w:ascii="Garamond" w:hAnsi="Garamond"/>
                <w:sz w:val="18"/>
                <w:szCs w:val="18"/>
              </w:rPr>
              <w:t xml:space="preserve"> SE</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19:29</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19:30</w:t>
            </w:r>
          </w:p>
        </w:tc>
        <w:tc>
          <w:tcPr>
            <w:tcW w:w="1181"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19:30</w:t>
            </w:r>
          </w:p>
        </w:tc>
        <w:tc>
          <w:tcPr>
            <w:tcW w:w="1220" w:type="dxa"/>
            <w:gridSpan w:val="2"/>
            <w:tcBorders>
              <w:righ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0:00</w:t>
            </w:r>
          </w:p>
        </w:tc>
      </w:tr>
      <w:tr w:rsidR="0022738C" w:rsidRPr="00F33B49" w:rsidTr="002A671B">
        <w:trPr>
          <w:trHeight w:val="288"/>
        </w:trPr>
        <w:tc>
          <w:tcPr>
            <w:tcW w:w="1520" w:type="dxa"/>
            <w:tcBorders>
              <w:lef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6/9/2015</w:t>
            </w:r>
          </w:p>
        </w:tc>
        <w:tc>
          <w:tcPr>
            <w:tcW w:w="150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Seattle</w:t>
            </w:r>
          </w:p>
        </w:tc>
        <w:tc>
          <w:tcPr>
            <w:tcW w:w="1979" w:type="dxa"/>
            <w:shd w:val="clear" w:color="auto" w:fill="auto"/>
            <w:tcMar>
              <w:top w:w="15" w:type="dxa"/>
              <w:left w:w="15" w:type="dxa"/>
              <w:bottom w:w="0" w:type="dxa"/>
              <w:right w:w="15" w:type="dxa"/>
            </w:tcMar>
          </w:tcPr>
          <w:p w:rsidR="0022738C" w:rsidRPr="00F33B49" w:rsidRDefault="0022738C" w:rsidP="00BD1605">
            <w:pPr>
              <w:jc w:val="center"/>
              <w:rPr>
                <w:rFonts w:ascii="Garamond" w:hAnsi="Garamond" w:cs="Arial"/>
                <w:sz w:val="18"/>
                <w:szCs w:val="18"/>
              </w:rPr>
            </w:pPr>
            <w:r w:rsidRPr="00F33B49">
              <w:rPr>
                <w:rFonts w:ascii="Garamond" w:hAnsi="Garamond"/>
                <w:sz w:val="18"/>
                <w:szCs w:val="18"/>
              </w:rPr>
              <w:t>505 3rd Ave</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2:14</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3:02</w:t>
            </w:r>
          </w:p>
        </w:tc>
        <w:tc>
          <w:tcPr>
            <w:tcW w:w="1181"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4:22</w:t>
            </w:r>
          </w:p>
        </w:tc>
        <w:tc>
          <w:tcPr>
            <w:tcW w:w="1220" w:type="dxa"/>
            <w:gridSpan w:val="2"/>
            <w:tcBorders>
              <w:righ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1:20</w:t>
            </w:r>
          </w:p>
        </w:tc>
      </w:tr>
      <w:tr w:rsidR="0022738C" w:rsidRPr="00F33B49" w:rsidTr="002A671B">
        <w:trPr>
          <w:trHeight w:val="288"/>
        </w:trPr>
        <w:tc>
          <w:tcPr>
            <w:tcW w:w="1520" w:type="dxa"/>
            <w:tcBorders>
              <w:lef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6/13/2015</w:t>
            </w:r>
          </w:p>
        </w:tc>
        <w:tc>
          <w:tcPr>
            <w:tcW w:w="150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Seattle</w:t>
            </w:r>
          </w:p>
        </w:tc>
        <w:tc>
          <w:tcPr>
            <w:tcW w:w="1979" w:type="dxa"/>
            <w:shd w:val="clear" w:color="auto" w:fill="auto"/>
            <w:tcMar>
              <w:top w:w="15" w:type="dxa"/>
              <w:left w:w="15" w:type="dxa"/>
              <w:bottom w:w="0" w:type="dxa"/>
              <w:right w:w="15" w:type="dxa"/>
            </w:tcMar>
          </w:tcPr>
          <w:p w:rsidR="0022738C" w:rsidRPr="00F33B49" w:rsidRDefault="0022738C" w:rsidP="00BD1605">
            <w:pPr>
              <w:jc w:val="center"/>
              <w:rPr>
                <w:rFonts w:ascii="Garamond" w:hAnsi="Garamond" w:cs="Arial"/>
                <w:sz w:val="18"/>
                <w:szCs w:val="18"/>
              </w:rPr>
            </w:pPr>
            <w:r w:rsidRPr="00F33B49">
              <w:rPr>
                <w:rFonts w:ascii="Garamond" w:hAnsi="Garamond"/>
                <w:sz w:val="18"/>
                <w:szCs w:val="18"/>
              </w:rPr>
              <w:t xml:space="preserve">3201 </w:t>
            </w:r>
            <w:r w:rsidR="00A147B6">
              <w:rPr>
                <w:rFonts w:ascii="Garamond" w:hAnsi="Garamond"/>
                <w:sz w:val="18"/>
                <w:szCs w:val="18"/>
              </w:rPr>
              <w:t>E</w:t>
            </w:r>
            <w:r w:rsidRPr="00F33B49">
              <w:rPr>
                <w:rFonts w:ascii="Garamond" w:hAnsi="Garamond"/>
                <w:sz w:val="18"/>
                <w:szCs w:val="18"/>
              </w:rPr>
              <w:t xml:space="preserve"> Republican St</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11:48</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12:35</w:t>
            </w:r>
          </w:p>
        </w:tc>
        <w:tc>
          <w:tcPr>
            <w:tcW w:w="1181"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13:17</w:t>
            </w:r>
          </w:p>
        </w:tc>
        <w:tc>
          <w:tcPr>
            <w:tcW w:w="1220" w:type="dxa"/>
            <w:gridSpan w:val="2"/>
            <w:tcBorders>
              <w:righ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0:42</w:t>
            </w:r>
          </w:p>
        </w:tc>
      </w:tr>
      <w:tr w:rsidR="0022738C" w:rsidRPr="00F33B49" w:rsidTr="002A671B">
        <w:trPr>
          <w:trHeight w:val="288"/>
        </w:trPr>
        <w:tc>
          <w:tcPr>
            <w:tcW w:w="1520" w:type="dxa"/>
            <w:tcBorders>
              <w:lef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6/18/2015</w:t>
            </w:r>
          </w:p>
        </w:tc>
        <w:tc>
          <w:tcPr>
            <w:tcW w:w="150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Bellevue</w:t>
            </w:r>
          </w:p>
        </w:tc>
        <w:tc>
          <w:tcPr>
            <w:tcW w:w="1979" w:type="dxa"/>
            <w:shd w:val="clear" w:color="auto" w:fill="auto"/>
            <w:tcMar>
              <w:top w:w="15" w:type="dxa"/>
              <w:left w:w="15" w:type="dxa"/>
              <w:bottom w:w="0" w:type="dxa"/>
              <w:right w:w="15" w:type="dxa"/>
            </w:tcMar>
          </w:tcPr>
          <w:p w:rsidR="0022738C" w:rsidRPr="00F33B49" w:rsidRDefault="0022738C" w:rsidP="00BD1605">
            <w:pPr>
              <w:jc w:val="center"/>
              <w:rPr>
                <w:rFonts w:ascii="Garamond" w:hAnsi="Garamond" w:cs="Arial"/>
                <w:sz w:val="18"/>
                <w:szCs w:val="18"/>
              </w:rPr>
            </w:pPr>
            <w:r w:rsidRPr="00F33B49">
              <w:rPr>
                <w:rFonts w:ascii="Garamond" w:hAnsi="Garamond"/>
                <w:sz w:val="18"/>
                <w:szCs w:val="18"/>
              </w:rPr>
              <w:t>14360 SE Eastgate Way</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9:26</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9:33</w:t>
            </w:r>
          </w:p>
        </w:tc>
        <w:tc>
          <w:tcPr>
            <w:tcW w:w="1181"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10:09</w:t>
            </w:r>
          </w:p>
        </w:tc>
        <w:tc>
          <w:tcPr>
            <w:tcW w:w="1220" w:type="dxa"/>
            <w:gridSpan w:val="2"/>
            <w:tcBorders>
              <w:righ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0:36</w:t>
            </w:r>
          </w:p>
        </w:tc>
      </w:tr>
      <w:tr w:rsidR="0022738C" w:rsidRPr="00F33B49" w:rsidTr="002A671B">
        <w:trPr>
          <w:trHeight w:val="288"/>
        </w:trPr>
        <w:tc>
          <w:tcPr>
            <w:tcW w:w="1520" w:type="dxa"/>
            <w:tcBorders>
              <w:lef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7/6/2015</w:t>
            </w:r>
          </w:p>
        </w:tc>
        <w:tc>
          <w:tcPr>
            <w:tcW w:w="150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Bothell</w:t>
            </w:r>
          </w:p>
        </w:tc>
        <w:tc>
          <w:tcPr>
            <w:tcW w:w="1979" w:type="dxa"/>
            <w:shd w:val="clear" w:color="auto" w:fill="auto"/>
            <w:tcMar>
              <w:top w:w="15" w:type="dxa"/>
              <w:left w:w="15" w:type="dxa"/>
              <w:bottom w:w="0" w:type="dxa"/>
              <w:right w:w="15" w:type="dxa"/>
            </w:tcMar>
          </w:tcPr>
          <w:p w:rsidR="0022738C" w:rsidRPr="00F33B49" w:rsidRDefault="0022738C" w:rsidP="00BD1605">
            <w:pPr>
              <w:jc w:val="center"/>
              <w:rPr>
                <w:rFonts w:ascii="Garamond" w:hAnsi="Garamond" w:cs="Arial"/>
                <w:sz w:val="18"/>
                <w:szCs w:val="18"/>
              </w:rPr>
            </w:pPr>
            <w:r w:rsidRPr="00F33B49">
              <w:rPr>
                <w:rFonts w:ascii="Garamond" w:hAnsi="Garamond"/>
                <w:sz w:val="18"/>
                <w:szCs w:val="18"/>
              </w:rPr>
              <w:t>2005 Palomino Dr</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19:42</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20:11</w:t>
            </w:r>
          </w:p>
        </w:tc>
        <w:tc>
          <w:tcPr>
            <w:tcW w:w="1181"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21:45</w:t>
            </w:r>
          </w:p>
        </w:tc>
        <w:tc>
          <w:tcPr>
            <w:tcW w:w="1220" w:type="dxa"/>
            <w:gridSpan w:val="2"/>
            <w:tcBorders>
              <w:righ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1:34</w:t>
            </w:r>
          </w:p>
        </w:tc>
      </w:tr>
      <w:tr w:rsidR="0022738C" w:rsidRPr="00F33B49" w:rsidTr="002A671B">
        <w:trPr>
          <w:trHeight w:val="288"/>
        </w:trPr>
        <w:tc>
          <w:tcPr>
            <w:tcW w:w="1520" w:type="dxa"/>
            <w:tcBorders>
              <w:lef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7/16/2015</w:t>
            </w:r>
          </w:p>
        </w:tc>
        <w:tc>
          <w:tcPr>
            <w:tcW w:w="150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Mercer Island</w:t>
            </w:r>
          </w:p>
        </w:tc>
        <w:tc>
          <w:tcPr>
            <w:tcW w:w="1979" w:type="dxa"/>
            <w:shd w:val="clear" w:color="auto" w:fill="auto"/>
            <w:tcMar>
              <w:top w:w="15" w:type="dxa"/>
              <w:left w:w="15" w:type="dxa"/>
              <w:bottom w:w="0" w:type="dxa"/>
              <w:right w:w="15" w:type="dxa"/>
            </w:tcMar>
          </w:tcPr>
          <w:p w:rsidR="0022738C" w:rsidRPr="00F33B49" w:rsidRDefault="0022738C" w:rsidP="00BD1605">
            <w:pPr>
              <w:jc w:val="center"/>
              <w:rPr>
                <w:rFonts w:ascii="Garamond" w:hAnsi="Garamond" w:cs="Arial"/>
                <w:sz w:val="18"/>
                <w:szCs w:val="18"/>
              </w:rPr>
            </w:pPr>
            <w:r w:rsidRPr="00F33B49">
              <w:rPr>
                <w:rFonts w:ascii="Garamond" w:hAnsi="Garamond"/>
                <w:sz w:val="18"/>
                <w:szCs w:val="18"/>
              </w:rPr>
              <w:t>2926 72nd Ave SE</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11:12</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11:28</w:t>
            </w:r>
          </w:p>
        </w:tc>
        <w:tc>
          <w:tcPr>
            <w:tcW w:w="1181"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11:38</w:t>
            </w:r>
          </w:p>
        </w:tc>
        <w:tc>
          <w:tcPr>
            <w:tcW w:w="1220" w:type="dxa"/>
            <w:gridSpan w:val="2"/>
            <w:tcBorders>
              <w:righ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0:10</w:t>
            </w:r>
          </w:p>
        </w:tc>
      </w:tr>
      <w:tr w:rsidR="0022738C" w:rsidRPr="00F33B49" w:rsidTr="002A671B">
        <w:trPr>
          <w:trHeight w:val="288"/>
        </w:trPr>
        <w:tc>
          <w:tcPr>
            <w:tcW w:w="1520" w:type="dxa"/>
            <w:tcBorders>
              <w:lef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8/12/2015</w:t>
            </w:r>
          </w:p>
        </w:tc>
        <w:tc>
          <w:tcPr>
            <w:tcW w:w="150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Bellevue</w:t>
            </w:r>
          </w:p>
        </w:tc>
        <w:tc>
          <w:tcPr>
            <w:tcW w:w="1979" w:type="dxa"/>
            <w:shd w:val="clear" w:color="auto" w:fill="auto"/>
            <w:tcMar>
              <w:top w:w="15" w:type="dxa"/>
              <w:left w:w="15" w:type="dxa"/>
              <w:bottom w:w="0" w:type="dxa"/>
              <w:right w:w="15" w:type="dxa"/>
            </w:tcMar>
          </w:tcPr>
          <w:p w:rsidR="0022738C" w:rsidRPr="00F33B49" w:rsidRDefault="0022738C" w:rsidP="00BD1605">
            <w:pPr>
              <w:jc w:val="center"/>
              <w:rPr>
                <w:rFonts w:ascii="Garamond" w:hAnsi="Garamond" w:cs="Arial"/>
                <w:sz w:val="18"/>
                <w:szCs w:val="18"/>
              </w:rPr>
            </w:pPr>
            <w:r w:rsidRPr="00F33B49">
              <w:rPr>
                <w:rFonts w:ascii="Garamond" w:hAnsi="Garamond"/>
                <w:sz w:val="18"/>
                <w:szCs w:val="18"/>
              </w:rPr>
              <w:t xml:space="preserve">550 </w:t>
            </w:r>
            <w:r w:rsidR="00A147B6" w:rsidRPr="00F33B49">
              <w:rPr>
                <w:rFonts w:ascii="Garamond" w:hAnsi="Garamond"/>
                <w:sz w:val="18"/>
                <w:szCs w:val="18"/>
              </w:rPr>
              <w:t>106</w:t>
            </w:r>
            <w:r w:rsidR="00A147B6">
              <w:rPr>
                <w:rFonts w:ascii="Garamond" w:hAnsi="Garamond"/>
                <w:sz w:val="18"/>
                <w:szCs w:val="18"/>
              </w:rPr>
              <w:t>th</w:t>
            </w:r>
            <w:r w:rsidR="00A147B6" w:rsidRPr="00F33B49">
              <w:rPr>
                <w:rFonts w:ascii="Garamond" w:hAnsi="Garamond"/>
                <w:sz w:val="18"/>
                <w:szCs w:val="18"/>
              </w:rPr>
              <w:t xml:space="preserve"> </w:t>
            </w:r>
            <w:r w:rsidRPr="00F33B49">
              <w:rPr>
                <w:rFonts w:ascii="Garamond" w:hAnsi="Garamond"/>
                <w:sz w:val="18"/>
                <w:szCs w:val="18"/>
              </w:rPr>
              <w:t>Ave NE</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12:02</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12:18</w:t>
            </w:r>
          </w:p>
        </w:tc>
        <w:tc>
          <w:tcPr>
            <w:tcW w:w="1181"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12:41</w:t>
            </w:r>
          </w:p>
        </w:tc>
        <w:tc>
          <w:tcPr>
            <w:tcW w:w="1220" w:type="dxa"/>
            <w:gridSpan w:val="2"/>
            <w:tcBorders>
              <w:righ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0:23</w:t>
            </w:r>
          </w:p>
        </w:tc>
      </w:tr>
      <w:tr w:rsidR="0022738C" w:rsidRPr="00F33B49" w:rsidTr="002A671B">
        <w:trPr>
          <w:trHeight w:val="288"/>
        </w:trPr>
        <w:tc>
          <w:tcPr>
            <w:tcW w:w="1520" w:type="dxa"/>
            <w:tcBorders>
              <w:lef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8/17/2015</w:t>
            </w:r>
          </w:p>
        </w:tc>
        <w:tc>
          <w:tcPr>
            <w:tcW w:w="150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Everett</w:t>
            </w:r>
          </w:p>
        </w:tc>
        <w:tc>
          <w:tcPr>
            <w:tcW w:w="1979" w:type="dxa"/>
            <w:shd w:val="clear" w:color="auto" w:fill="auto"/>
            <w:tcMar>
              <w:top w:w="15" w:type="dxa"/>
              <w:left w:w="15" w:type="dxa"/>
              <w:bottom w:w="0" w:type="dxa"/>
              <w:right w:w="15" w:type="dxa"/>
            </w:tcMar>
          </w:tcPr>
          <w:p w:rsidR="0022738C" w:rsidRPr="00F33B49" w:rsidRDefault="0022738C" w:rsidP="00BD1605">
            <w:pPr>
              <w:jc w:val="center"/>
              <w:rPr>
                <w:rFonts w:ascii="Garamond" w:hAnsi="Garamond" w:cs="Arial"/>
                <w:sz w:val="18"/>
                <w:szCs w:val="18"/>
              </w:rPr>
            </w:pPr>
            <w:r w:rsidRPr="00F33B49">
              <w:rPr>
                <w:rFonts w:ascii="Garamond" w:hAnsi="Garamond"/>
                <w:sz w:val="18"/>
                <w:szCs w:val="18"/>
              </w:rPr>
              <w:t>1605 SE Everett Mall Way</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13:39</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13:53</w:t>
            </w:r>
          </w:p>
        </w:tc>
        <w:tc>
          <w:tcPr>
            <w:tcW w:w="1181"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15:25</w:t>
            </w:r>
          </w:p>
        </w:tc>
        <w:tc>
          <w:tcPr>
            <w:tcW w:w="1220" w:type="dxa"/>
            <w:gridSpan w:val="2"/>
            <w:tcBorders>
              <w:righ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1:32</w:t>
            </w:r>
          </w:p>
        </w:tc>
      </w:tr>
      <w:tr w:rsidR="0022738C" w:rsidRPr="00F33B49" w:rsidTr="002A671B">
        <w:trPr>
          <w:trHeight w:val="288"/>
        </w:trPr>
        <w:tc>
          <w:tcPr>
            <w:tcW w:w="1520" w:type="dxa"/>
            <w:tcBorders>
              <w:lef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9/1/2015</w:t>
            </w:r>
          </w:p>
        </w:tc>
        <w:tc>
          <w:tcPr>
            <w:tcW w:w="150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Renton</w:t>
            </w:r>
          </w:p>
        </w:tc>
        <w:tc>
          <w:tcPr>
            <w:tcW w:w="1979" w:type="dxa"/>
            <w:shd w:val="clear" w:color="auto" w:fill="auto"/>
            <w:tcMar>
              <w:top w:w="15" w:type="dxa"/>
              <w:left w:w="15" w:type="dxa"/>
              <w:bottom w:w="0" w:type="dxa"/>
              <w:right w:w="15" w:type="dxa"/>
            </w:tcMar>
          </w:tcPr>
          <w:p w:rsidR="0022738C" w:rsidRPr="00F33B49" w:rsidRDefault="0022738C" w:rsidP="00BD1605">
            <w:pPr>
              <w:jc w:val="center"/>
              <w:rPr>
                <w:rFonts w:ascii="Garamond" w:hAnsi="Garamond" w:cs="Arial"/>
                <w:sz w:val="18"/>
                <w:szCs w:val="18"/>
              </w:rPr>
            </w:pPr>
            <w:r w:rsidRPr="00F33B49">
              <w:rPr>
                <w:rFonts w:ascii="Garamond" w:hAnsi="Garamond"/>
                <w:sz w:val="18"/>
                <w:szCs w:val="18"/>
              </w:rPr>
              <w:t>16627 113th Ave SE</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13:58</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14:35</w:t>
            </w:r>
          </w:p>
        </w:tc>
        <w:tc>
          <w:tcPr>
            <w:tcW w:w="1181"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14:42</w:t>
            </w:r>
          </w:p>
        </w:tc>
        <w:tc>
          <w:tcPr>
            <w:tcW w:w="1220" w:type="dxa"/>
            <w:gridSpan w:val="2"/>
            <w:tcBorders>
              <w:righ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0:07</w:t>
            </w:r>
          </w:p>
        </w:tc>
      </w:tr>
      <w:tr w:rsidR="0022738C" w:rsidRPr="00F33B49" w:rsidTr="002A671B">
        <w:trPr>
          <w:trHeight w:val="288"/>
        </w:trPr>
        <w:tc>
          <w:tcPr>
            <w:tcW w:w="1520" w:type="dxa"/>
            <w:tcBorders>
              <w:lef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9/17/2015</w:t>
            </w:r>
          </w:p>
        </w:tc>
        <w:tc>
          <w:tcPr>
            <w:tcW w:w="150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Redmond</w:t>
            </w:r>
          </w:p>
        </w:tc>
        <w:tc>
          <w:tcPr>
            <w:tcW w:w="1979" w:type="dxa"/>
            <w:shd w:val="clear" w:color="auto" w:fill="auto"/>
            <w:tcMar>
              <w:top w:w="15" w:type="dxa"/>
              <w:left w:w="15" w:type="dxa"/>
              <w:bottom w:w="0" w:type="dxa"/>
              <w:right w:w="15" w:type="dxa"/>
            </w:tcMar>
          </w:tcPr>
          <w:p w:rsidR="0022738C" w:rsidRPr="00F33B49" w:rsidRDefault="0022738C" w:rsidP="00BD1605">
            <w:pPr>
              <w:jc w:val="center"/>
              <w:rPr>
                <w:rFonts w:ascii="Garamond" w:hAnsi="Garamond" w:cs="Arial"/>
                <w:sz w:val="18"/>
                <w:szCs w:val="18"/>
              </w:rPr>
            </w:pPr>
            <w:r w:rsidRPr="00F33B49">
              <w:rPr>
                <w:rFonts w:ascii="Garamond" w:hAnsi="Garamond"/>
                <w:sz w:val="18"/>
                <w:szCs w:val="18"/>
              </w:rPr>
              <w:t>7704 151st Ave NE</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14:32</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14:53</w:t>
            </w:r>
          </w:p>
        </w:tc>
        <w:tc>
          <w:tcPr>
            <w:tcW w:w="1181"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15:05</w:t>
            </w:r>
          </w:p>
        </w:tc>
        <w:tc>
          <w:tcPr>
            <w:tcW w:w="1220" w:type="dxa"/>
            <w:gridSpan w:val="2"/>
            <w:tcBorders>
              <w:righ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0:12</w:t>
            </w:r>
          </w:p>
        </w:tc>
      </w:tr>
      <w:tr w:rsidR="0022738C" w:rsidRPr="00F33B49" w:rsidTr="002A671B">
        <w:trPr>
          <w:trHeight w:val="288"/>
        </w:trPr>
        <w:tc>
          <w:tcPr>
            <w:tcW w:w="1520" w:type="dxa"/>
            <w:tcBorders>
              <w:lef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9/19/2015</w:t>
            </w:r>
          </w:p>
        </w:tc>
        <w:tc>
          <w:tcPr>
            <w:tcW w:w="150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Everett</w:t>
            </w:r>
          </w:p>
        </w:tc>
        <w:tc>
          <w:tcPr>
            <w:tcW w:w="1979" w:type="dxa"/>
            <w:shd w:val="clear" w:color="auto" w:fill="auto"/>
            <w:tcMar>
              <w:top w:w="15" w:type="dxa"/>
              <w:left w:w="15" w:type="dxa"/>
              <w:bottom w:w="0" w:type="dxa"/>
              <w:right w:w="15" w:type="dxa"/>
            </w:tcMar>
          </w:tcPr>
          <w:p w:rsidR="0022738C" w:rsidRPr="00F33B49" w:rsidRDefault="0022738C" w:rsidP="00BD1605">
            <w:pPr>
              <w:jc w:val="center"/>
              <w:rPr>
                <w:rFonts w:ascii="Garamond" w:hAnsi="Garamond" w:cs="Arial"/>
                <w:sz w:val="18"/>
                <w:szCs w:val="18"/>
              </w:rPr>
            </w:pPr>
            <w:r w:rsidRPr="00F33B49">
              <w:rPr>
                <w:rFonts w:ascii="Garamond" w:hAnsi="Garamond"/>
                <w:sz w:val="18"/>
                <w:szCs w:val="18"/>
              </w:rPr>
              <w:t>15314 Silver Firs Dr</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10:46</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11:11</w:t>
            </w:r>
          </w:p>
        </w:tc>
        <w:tc>
          <w:tcPr>
            <w:tcW w:w="1181"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11:28</w:t>
            </w:r>
          </w:p>
        </w:tc>
        <w:tc>
          <w:tcPr>
            <w:tcW w:w="1220" w:type="dxa"/>
            <w:gridSpan w:val="2"/>
            <w:tcBorders>
              <w:righ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0:17</w:t>
            </w:r>
          </w:p>
        </w:tc>
      </w:tr>
      <w:tr w:rsidR="0022738C" w:rsidRPr="00F33B49" w:rsidTr="002A671B">
        <w:trPr>
          <w:trHeight w:val="288"/>
        </w:trPr>
        <w:tc>
          <w:tcPr>
            <w:tcW w:w="1520" w:type="dxa"/>
            <w:tcBorders>
              <w:lef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9/23/2015</w:t>
            </w:r>
          </w:p>
        </w:tc>
        <w:tc>
          <w:tcPr>
            <w:tcW w:w="150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Seattle</w:t>
            </w:r>
          </w:p>
        </w:tc>
        <w:tc>
          <w:tcPr>
            <w:tcW w:w="1979" w:type="dxa"/>
            <w:shd w:val="clear" w:color="auto" w:fill="auto"/>
            <w:tcMar>
              <w:top w:w="15" w:type="dxa"/>
              <w:left w:w="15" w:type="dxa"/>
              <w:bottom w:w="0" w:type="dxa"/>
              <w:right w:w="15" w:type="dxa"/>
            </w:tcMar>
          </w:tcPr>
          <w:p w:rsidR="0022738C" w:rsidRPr="00F33B49" w:rsidRDefault="0022738C" w:rsidP="00BD1605">
            <w:pPr>
              <w:jc w:val="center"/>
              <w:rPr>
                <w:rFonts w:ascii="Garamond" w:hAnsi="Garamond" w:cs="Arial"/>
                <w:sz w:val="18"/>
                <w:szCs w:val="18"/>
              </w:rPr>
            </w:pPr>
            <w:r w:rsidRPr="00F33B49">
              <w:rPr>
                <w:rFonts w:ascii="Garamond" w:hAnsi="Garamond"/>
                <w:sz w:val="18"/>
                <w:szCs w:val="18"/>
              </w:rPr>
              <w:t>2559 26th Ave W</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11:46</w:t>
            </w:r>
          </w:p>
        </w:tc>
        <w:tc>
          <w:tcPr>
            <w:tcW w:w="960"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12:23</w:t>
            </w:r>
          </w:p>
        </w:tc>
        <w:tc>
          <w:tcPr>
            <w:tcW w:w="1181" w:type="dxa"/>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12:31</w:t>
            </w:r>
          </w:p>
        </w:tc>
        <w:tc>
          <w:tcPr>
            <w:tcW w:w="1220" w:type="dxa"/>
            <w:gridSpan w:val="2"/>
            <w:tcBorders>
              <w:right w:val="single" w:sz="4" w:space="0" w:color="auto"/>
            </w:tcBorders>
            <w:shd w:val="clear" w:color="auto" w:fill="auto"/>
            <w:tcMar>
              <w:top w:w="15" w:type="dxa"/>
              <w:left w:w="15" w:type="dxa"/>
              <w:bottom w:w="0" w:type="dxa"/>
              <w:right w:w="15" w:type="dxa"/>
            </w:tcMar>
          </w:tcPr>
          <w:p w:rsidR="0022738C" w:rsidRPr="00F33B49" w:rsidRDefault="0022738C" w:rsidP="004D7CFB">
            <w:pPr>
              <w:jc w:val="center"/>
              <w:rPr>
                <w:rFonts w:ascii="Garamond" w:hAnsi="Garamond" w:cs="Arial"/>
                <w:sz w:val="18"/>
                <w:szCs w:val="18"/>
              </w:rPr>
            </w:pPr>
            <w:r w:rsidRPr="00F33B49">
              <w:rPr>
                <w:rFonts w:ascii="Garamond" w:hAnsi="Garamond"/>
                <w:sz w:val="18"/>
                <w:szCs w:val="18"/>
              </w:rPr>
              <w:t>0:08</w:t>
            </w:r>
          </w:p>
        </w:tc>
      </w:tr>
      <w:tr w:rsidR="0022738C" w:rsidRPr="00F33B49" w:rsidTr="00867FB1">
        <w:trPr>
          <w:trHeight w:val="288"/>
        </w:trPr>
        <w:tc>
          <w:tcPr>
            <w:tcW w:w="9320" w:type="dxa"/>
            <w:gridSpan w:val="8"/>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rsidR="0022738C" w:rsidRPr="00F33B49" w:rsidRDefault="0022738C" w:rsidP="004D7CFB">
            <w:pPr>
              <w:jc w:val="center"/>
              <w:rPr>
                <w:rFonts w:ascii="Garamond" w:eastAsia="MS Mincho" w:hAnsi="Garamond"/>
                <w:kern w:val="28"/>
                <w:sz w:val="18"/>
                <w:szCs w:val="18"/>
              </w:rPr>
            </w:pPr>
            <w:r w:rsidRPr="00F33B49">
              <w:rPr>
                <w:rFonts w:ascii="Garamond" w:eastAsia="MS Mincho" w:hAnsi="Garamond"/>
                <w:kern w:val="28"/>
                <w:sz w:val="18"/>
                <w:szCs w:val="18"/>
              </w:rPr>
              <w:t>Table continues on next page.</w:t>
            </w:r>
          </w:p>
        </w:tc>
      </w:tr>
    </w:tbl>
    <w:p w:rsidR="0022738C" w:rsidRDefault="0022738C" w:rsidP="0022738C">
      <w:r>
        <w:br w:type="page"/>
      </w:r>
    </w:p>
    <w:tbl>
      <w:tblPr>
        <w:tblW w:w="9320" w:type="dxa"/>
        <w:tblInd w:w="1005" w:type="dxa"/>
        <w:tblBorders>
          <w:top w:val="double" w:sz="6" w:space="0" w:color="006666"/>
          <w:left w:val="double" w:sz="6" w:space="0" w:color="006666"/>
          <w:bottom w:val="double" w:sz="6" w:space="0" w:color="006666"/>
          <w:right w:val="double" w:sz="6" w:space="0" w:color="006666"/>
          <w:insideH w:val="single" w:sz="6" w:space="0" w:color="006666"/>
          <w:insideV w:val="single" w:sz="6" w:space="0" w:color="006666"/>
        </w:tblBorders>
        <w:tblCellMar>
          <w:left w:w="0" w:type="dxa"/>
          <w:right w:w="0" w:type="dxa"/>
        </w:tblCellMar>
        <w:tblLook w:val="04A0" w:firstRow="1" w:lastRow="0" w:firstColumn="1" w:lastColumn="0" w:noHBand="0" w:noVBand="1"/>
      </w:tblPr>
      <w:tblGrid>
        <w:gridCol w:w="1520"/>
        <w:gridCol w:w="1500"/>
        <w:gridCol w:w="1979"/>
        <w:gridCol w:w="960"/>
        <w:gridCol w:w="960"/>
        <w:gridCol w:w="1091"/>
        <w:gridCol w:w="269"/>
        <w:gridCol w:w="1041"/>
      </w:tblGrid>
      <w:tr w:rsidR="0022738C" w:rsidRPr="00F33B49" w:rsidTr="002A671B">
        <w:trPr>
          <w:trHeight w:val="300"/>
        </w:trPr>
        <w:tc>
          <w:tcPr>
            <w:tcW w:w="9320" w:type="dxa"/>
            <w:gridSpan w:val="8"/>
            <w:tcBorders>
              <w:top w:val="single" w:sz="4" w:space="0" w:color="auto"/>
              <w:left w:val="single" w:sz="4" w:space="0" w:color="auto"/>
              <w:bottom w:val="single" w:sz="6" w:space="0" w:color="FFFFFF" w:themeColor="background1"/>
              <w:right w:val="single" w:sz="4" w:space="0" w:color="auto"/>
            </w:tcBorders>
            <w:shd w:val="clear" w:color="000000" w:fill="006666"/>
            <w:noWrap/>
            <w:tcMar>
              <w:top w:w="15" w:type="dxa"/>
              <w:left w:w="15" w:type="dxa"/>
              <w:bottom w:w="0" w:type="dxa"/>
              <w:right w:w="15" w:type="dxa"/>
            </w:tcMar>
            <w:vAlign w:val="center"/>
            <w:hideMark/>
          </w:tcPr>
          <w:p w:rsidR="0022738C" w:rsidRPr="00F33B49" w:rsidRDefault="0022738C" w:rsidP="004D7CFB">
            <w:pPr>
              <w:keepNext/>
              <w:spacing w:after="0"/>
              <w:ind w:left="-18" w:right="-42"/>
              <w:jc w:val="center"/>
              <w:rPr>
                <w:rFonts w:ascii="Garamond" w:hAnsi="Garamond" w:cs="Arial"/>
                <w:b/>
                <w:color w:val="FFFFFF"/>
                <w:szCs w:val="22"/>
              </w:rPr>
            </w:pPr>
            <w:r w:rsidRPr="00F33B49">
              <w:rPr>
                <w:rFonts w:ascii="Garamond" w:hAnsi="Garamond" w:cs="Arial"/>
                <w:b/>
                <w:color w:val="FFFFFF"/>
                <w:szCs w:val="22"/>
              </w:rPr>
              <w:lastRenderedPageBreak/>
              <w:t>Natural Gas Reportable Incidents and Control Time</w:t>
            </w:r>
          </w:p>
        </w:tc>
      </w:tr>
      <w:tr w:rsidR="0022738C" w:rsidRPr="00F33B49" w:rsidTr="002A671B">
        <w:trPr>
          <w:trHeight w:val="744"/>
        </w:trPr>
        <w:tc>
          <w:tcPr>
            <w:tcW w:w="1520" w:type="dxa"/>
            <w:tcBorders>
              <w:top w:val="single" w:sz="6" w:space="0" w:color="FFFFFF" w:themeColor="background1"/>
              <w:left w:val="single" w:sz="4" w:space="0" w:color="auto"/>
              <w:bottom w:val="single" w:sz="6" w:space="0" w:color="006666"/>
              <w:right w:val="single" w:sz="6" w:space="0" w:color="FFFFFF" w:themeColor="background1"/>
            </w:tcBorders>
            <w:shd w:val="clear" w:color="000000" w:fill="006666"/>
            <w:tcMar>
              <w:top w:w="15" w:type="dxa"/>
              <w:left w:w="15" w:type="dxa"/>
              <w:bottom w:w="0" w:type="dxa"/>
              <w:right w:w="15" w:type="dxa"/>
            </w:tcMar>
            <w:vAlign w:val="bottom"/>
            <w:hideMark/>
          </w:tcPr>
          <w:p w:rsidR="0022738C" w:rsidRPr="00C70170" w:rsidRDefault="0022738C" w:rsidP="004D7CFB">
            <w:pPr>
              <w:keepNext/>
              <w:spacing w:after="0"/>
              <w:ind w:left="-18" w:right="-42"/>
              <w:jc w:val="center"/>
              <w:rPr>
                <w:rFonts w:ascii="Garamond" w:hAnsi="Garamond" w:cs="Arial"/>
                <w:b/>
                <w:color w:val="FFFFFF"/>
                <w:sz w:val="18"/>
                <w:szCs w:val="18"/>
              </w:rPr>
            </w:pPr>
            <w:r w:rsidRPr="00C70170">
              <w:rPr>
                <w:rFonts w:ascii="Garamond" w:hAnsi="Garamond" w:cs="Arial"/>
                <w:b/>
                <w:color w:val="FFFFFF"/>
                <w:sz w:val="18"/>
                <w:szCs w:val="18"/>
              </w:rPr>
              <w:t xml:space="preserve"> Date</w:t>
            </w:r>
          </w:p>
        </w:tc>
        <w:tc>
          <w:tcPr>
            <w:tcW w:w="15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006666"/>
            <w:tcMar>
              <w:top w:w="15" w:type="dxa"/>
              <w:left w:w="15" w:type="dxa"/>
              <w:bottom w:w="0" w:type="dxa"/>
              <w:right w:w="15" w:type="dxa"/>
            </w:tcMar>
            <w:vAlign w:val="bottom"/>
            <w:hideMark/>
          </w:tcPr>
          <w:p w:rsidR="0022738C" w:rsidRPr="00C70170" w:rsidRDefault="0022738C" w:rsidP="004D7CFB">
            <w:pPr>
              <w:keepNext/>
              <w:spacing w:after="0"/>
              <w:ind w:left="-18" w:right="-42"/>
              <w:jc w:val="center"/>
              <w:rPr>
                <w:rFonts w:ascii="Garamond" w:hAnsi="Garamond" w:cs="Arial"/>
                <w:b/>
                <w:color w:val="FFFFFF"/>
                <w:sz w:val="18"/>
                <w:szCs w:val="18"/>
              </w:rPr>
            </w:pPr>
            <w:r w:rsidRPr="00C70170">
              <w:rPr>
                <w:rFonts w:ascii="Garamond" w:hAnsi="Garamond" w:cs="Arial"/>
                <w:b/>
                <w:color w:val="FFFFFF"/>
                <w:sz w:val="18"/>
                <w:szCs w:val="18"/>
              </w:rPr>
              <w:t>City</w:t>
            </w:r>
          </w:p>
        </w:tc>
        <w:tc>
          <w:tcPr>
            <w:tcW w:w="19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006666"/>
            <w:tcMar>
              <w:top w:w="15" w:type="dxa"/>
              <w:left w:w="15" w:type="dxa"/>
              <w:bottom w:w="0" w:type="dxa"/>
              <w:right w:w="15" w:type="dxa"/>
            </w:tcMar>
            <w:vAlign w:val="bottom"/>
            <w:hideMark/>
          </w:tcPr>
          <w:p w:rsidR="0022738C" w:rsidRPr="00C70170" w:rsidRDefault="0022738C" w:rsidP="004D7CFB">
            <w:pPr>
              <w:keepNext/>
              <w:spacing w:after="0"/>
              <w:ind w:left="-18" w:right="-42"/>
              <w:jc w:val="center"/>
              <w:rPr>
                <w:rFonts w:ascii="Garamond" w:hAnsi="Garamond" w:cs="Arial"/>
                <w:b/>
                <w:color w:val="FFFFFF"/>
                <w:sz w:val="18"/>
                <w:szCs w:val="18"/>
              </w:rPr>
            </w:pPr>
            <w:r w:rsidRPr="00C70170">
              <w:rPr>
                <w:rFonts w:ascii="Garamond" w:hAnsi="Garamond" w:cs="Arial"/>
                <w:b/>
                <w:color w:val="FFFFFF"/>
                <w:sz w:val="18"/>
                <w:szCs w:val="18"/>
              </w:rPr>
              <w:t>Address</w:t>
            </w:r>
          </w:p>
        </w:tc>
        <w:tc>
          <w:tcPr>
            <w:tcW w:w="9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006666"/>
            <w:tcMar>
              <w:top w:w="15" w:type="dxa"/>
              <w:left w:w="15" w:type="dxa"/>
              <w:bottom w:w="0" w:type="dxa"/>
              <w:right w:w="15" w:type="dxa"/>
            </w:tcMar>
            <w:vAlign w:val="bottom"/>
            <w:hideMark/>
          </w:tcPr>
          <w:p w:rsidR="0022738C" w:rsidRPr="00C70170" w:rsidRDefault="0022738C" w:rsidP="004D7CFB">
            <w:pPr>
              <w:keepNext/>
              <w:spacing w:after="0"/>
              <w:ind w:left="-18" w:right="-42"/>
              <w:jc w:val="center"/>
              <w:rPr>
                <w:rFonts w:ascii="Garamond" w:hAnsi="Garamond" w:cs="Arial"/>
                <w:b/>
                <w:color w:val="FFFFFF"/>
                <w:sz w:val="18"/>
                <w:szCs w:val="18"/>
              </w:rPr>
            </w:pPr>
            <w:r w:rsidRPr="00C70170">
              <w:rPr>
                <w:rFonts w:ascii="Garamond" w:hAnsi="Garamond" w:cs="Arial"/>
                <w:b/>
                <w:color w:val="FFFFFF"/>
                <w:sz w:val="18"/>
                <w:szCs w:val="18"/>
              </w:rPr>
              <w:t>1st Notice to PSE</w:t>
            </w:r>
          </w:p>
        </w:tc>
        <w:tc>
          <w:tcPr>
            <w:tcW w:w="9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006666"/>
            <w:tcMar>
              <w:top w:w="15" w:type="dxa"/>
              <w:left w:w="15" w:type="dxa"/>
              <w:bottom w:w="0" w:type="dxa"/>
              <w:right w:w="15" w:type="dxa"/>
            </w:tcMar>
            <w:vAlign w:val="bottom"/>
            <w:hideMark/>
          </w:tcPr>
          <w:p w:rsidR="0022738C" w:rsidRPr="00C70170" w:rsidRDefault="0022738C" w:rsidP="004D7CFB">
            <w:pPr>
              <w:keepNext/>
              <w:spacing w:after="0"/>
              <w:ind w:left="-18" w:right="-42"/>
              <w:jc w:val="center"/>
              <w:rPr>
                <w:rFonts w:ascii="Garamond" w:hAnsi="Garamond" w:cs="Arial"/>
                <w:b/>
                <w:color w:val="FFFFFF"/>
                <w:sz w:val="18"/>
                <w:szCs w:val="18"/>
              </w:rPr>
            </w:pPr>
            <w:r w:rsidRPr="00C70170">
              <w:rPr>
                <w:rFonts w:ascii="Garamond" w:hAnsi="Garamond" w:cs="Arial"/>
                <w:b/>
                <w:color w:val="FFFFFF"/>
                <w:sz w:val="18"/>
                <w:szCs w:val="18"/>
              </w:rPr>
              <w:t>First PSE Arrival</w:t>
            </w:r>
          </w:p>
        </w:tc>
        <w:tc>
          <w:tcPr>
            <w:tcW w:w="1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006666"/>
            <w:tcMar>
              <w:top w:w="15" w:type="dxa"/>
              <w:left w:w="15" w:type="dxa"/>
              <w:bottom w:w="0" w:type="dxa"/>
              <w:right w:w="15" w:type="dxa"/>
            </w:tcMar>
            <w:vAlign w:val="bottom"/>
            <w:hideMark/>
          </w:tcPr>
          <w:p w:rsidR="0022738C" w:rsidRPr="00C70170" w:rsidRDefault="0022738C" w:rsidP="004D7CFB">
            <w:pPr>
              <w:keepNext/>
              <w:spacing w:after="0"/>
              <w:ind w:left="-18" w:right="-42"/>
              <w:jc w:val="center"/>
              <w:rPr>
                <w:rFonts w:ascii="Garamond" w:hAnsi="Garamond" w:cs="Arial"/>
                <w:b/>
                <w:color w:val="FFFFFF"/>
                <w:sz w:val="18"/>
                <w:szCs w:val="18"/>
              </w:rPr>
            </w:pPr>
            <w:r w:rsidRPr="00C70170">
              <w:rPr>
                <w:rFonts w:ascii="Garamond" w:hAnsi="Garamond" w:cs="Arial"/>
                <w:b/>
                <w:color w:val="FFFFFF"/>
                <w:sz w:val="18"/>
                <w:szCs w:val="18"/>
              </w:rPr>
              <w:t>Emergency Controlled</w:t>
            </w:r>
          </w:p>
        </w:tc>
        <w:tc>
          <w:tcPr>
            <w:tcW w:w="1310" w:type="dxa"/>
            <w:gridSpan w:val="2"/>
            <w:tcBorders>
              <w:top w:val="single" w:sz="6" w:space="0" w:color="FFFFFF" w:themeColor="background1"/>
              <w:left w:val="single" w:sz="6" w:space="0" w:color="FFFFFF" w:themeColor="background1"/>
              <w:bottom w:val="single" w:sz="6" w:space="0" w:color="FFFFFF" w:themeColor="background1"/>
              <w:right w:val="single" w:sz="4" w:space="0" w:color="auto"/>
            </w:tcBorders>
            <w:shd w:val="clear" w:color="000000" w:fill="006666"/>
            <w:tcMar>
              <w:top w:w="15" w:type="dxa"/>
              <w:left w:w="15" w:type="dxa"/>
              <w:bottom w:w="0" w:type="dxa"/>
              <w:right w:w="15" w:type="dxa"/>
            </w:tcMar>
            <w:vAlign w:val="bottom"/>
            <w:hideMark/>
          </w:tcPr>
          <w:p w:rsidR="0022738C" w:rsidRPr="00C70170" w:rsidRDefault="0022738C" w:rsidP="004D7CFB">
            <w:pPr>
              <w:keepNext/>
              <w:spacing w:after="0"/>
              <w:ind w:left="-18" w:right="-42"/>
              <w:jc w:val="center"/>
              <w:rPr>
                <w:rFonts w:ascii="Garamond" w:hAnsi="Garamond" w:cs="Arial"/>
                <w:b/>
                <w:color w:val="FFFFFF"/>
                <w:sz w:val="18"/>
                <w:szCs w:val="18"/>
              </w:rPr>
            </w:pPr>
            <w:r w:rsidRPr="00C70170">
              <w:rPr>
                <w:rFonts w:ascii="Garamond" w:hAnsi="Garamond" w:cs="Arial"/>
                <w:b/>
                <w:color w:val="FFFFFF"/>
                <w:sz w:val="18"/>
                <w:szCs w:val="18"/>
              </w:rPr>
              <w:t>Emergency Control Time</w:t>
            </w:r>
          </w:p>
        </w:tc>
      </w:tr>
      <w:tr w:rsidR="0022738C" w:rsidRPr="000A74BB" w:rsidTr="002A671B">
        <w:trPr>
          <w:trHeight w:val="288"/>
        </w:trPr>
        <w:tc>
          <w:tcPr>
            <w:tcW w:w="1520" w:type="dxa"/>
            <w:tcBorders>
              <w:left w:val="single" w:sz="4" w:space="0" w:color="auto"/>
            </w:tcBorders>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10/5/2015</w:t>
            </w:r>
          </w:p>
        </w:tc>
        <w:tc>
          <w:tcPr>
            <w:tcW w:w="1500" w:type="dxa"/>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Lacey</w:t>
            </w:r>
          </w:p>
        </w:tc>
        <w:tc>
          <w:tcPr>
            <w:tcW w:w="1979" w:type="dxa"/>
            <w:shd w:val="clear" w:color="auto" w:fill="auto"/>
            <w:tcMar>
              <w:top w:w="15" w:type="dxa"/>
              <w:left w:w="15" w:type="dxa"/>
              <w:bottom w:w="0" w:type="dxa"/>
              <w:right w:w="15" w:type="dxa"/>
            </w:tcMar>
          </w:tcPr>
          <w:p w:rsidR="0022738C" w:rsidRPr="00C70170" w:rsidRDefault="0022738C" w:rsidP="00BD1605">
            <w:pPr>
              <w:jc w:val="center"/>
              <w:rPr>
                <w:rFonts w:ascii="Garamond" w:hAnsi="Garamond" w:cs="Arial"/>
                <w:sz w:val="18"/>
                <w:szCs w:val="18"/>
              </w:rPr>
            </w:pPr>
            <w:r w:rsidRPr="00C70170">
              <w:rPr>
                <w:rFonts w:ascii="Garamond" w:hAnsi="Garamond"/>
                <w:sz w:val="18"/>
                <w:szCs w:val="18"/>
              </w:rPr>
              <w:t>3524 College St SE</w:t>
            </w:r>
          </w:p>
        </w:tc>
        <w:tc>
          <w:tcPr>
            <w:tcW w:w="960" w:type="dxa"/>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15:29</w:t>
            </w:r>
          </w:p>
        </w:tc>
        <w:tc>
          <w:tcPr>
            <w:tcW w:w="960" w:type="dxa"/>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15:48</w:t>
            </w:r>
          </w:p>
        </w:tc>
        <w:tc>
          <w:tcPr>
            <w:tcW w:w="1091" w:type="dxa"/>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19:00</w:t>
            </w:r>
          </w:p>
        </w:tc>
        <w:tc>
          <w:tcPr>
            <w:tcW w:w="1310" w:type="dxa"/>
            <w:gridSpan w:val="2"/>
            <w:tcBorders>
              <w:right w:val="single" w:sz="4" w:space="0" w:color="auto"/>
            </w:tcBorders>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3:12</w:t>
            </w:r>
          </w:p>
        </w:tc>
      </w:tr>
      <w:tr w:rsidR="0022738C" w:rsidRPr="000A74BB" w:rsidTr="002A671B">
        <w:trPr>
          <w:trHeight w:val="288"/>
        </w:trPr>
        <w:tc>
          <w:tcPr>
            <w:tcW w:w="1520" w:type="dxa"/>
            <w:tcBorders>
              <w:left w:val="single" w:sz="4" w:space="0" w:color="auto"/>
            </w:tcBorders>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10/13/2015</w:t>
            </w:r>
          </w:p>
        </w:tc>
        <w:tc>
          <w:tcPr>
            <w:tcW w:w="1500" w:type="dxa"/>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Federal Way</w:t>
            </w:r>
          </w:p>
        </w:tc>
        <w:tc>
          <w:tcPr>
            <w:tcW w:w="1979" w:type="dxa"/>
            <w:shd w:val="clear" w:color="auto" w:fill="auto"/>
            <w:tcMar>
              <w:top w:w="15" w:type="dxa"/>
              <w:left w:w="15" w:type="dxa"/>
              <w:bottom w:w="0" w:type="dxa"/>
              <w:right w:w="15" w:type="dxa"/>
            </w:tcMar>
          </w:tcPr>
          <w:p w:rsidR="0022738C" w:rsidRPr="00C70170" w:rsidRDefault="0022738C" w:rsidP="00BD1605">
            <w:pPr>
              <w:jc w:val="center"/>
              <w:rPr>
                <w:rFonts w:ascii="Garamond" w:hAnsi="Garamond" w:cs="Arial"/>
                <w:sz w:val="18"/>
                <w:szCs w:val="18"/>
              </w:rPr>
            </w:pPr>
            <w:r w:rsidRPr="00C70170">
              <w:rPr>
                <w:rFonts w:ascii="Garamond" w:hAnsi="Garamond"/>
                <w:sz w:val="18"/>
                <w:szCs w:val="18"/>
              </w:rPr>
              <w:t>32237 7th Ave SW</w:t>
            </w:r>
          </w:p>
        </w:tc>
        <w:tc>
          <w:tcPr>
            <w:tcW w:w="960" w:type="dxa"/>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12:24</w:t>
            </w:r>
          </w:p>
        </w:tc>
        <w:tc>
          <w:tcPr>
            <w:tcW w:w="960" w:type="dxa"/>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12:42</w:t>
            </w:r>
          </w:p>
        </w:tc>
        <w:tc>
          <w:tcPr>
            <w:tcW w:w="1091" w:type="dxa"/>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14:59</w:t>
            </w:r>
          </w:p>
        </w:tc>
        <w:tc>
          <w:tcPr>
            <w:tcW w:w="1310" w:type="dxa"/>
            <w:gridSpan w:val="2"/>
            <w:tcBorders>
              <w:right w:val="single" w:sz="4" w:space="0" w:color="auto"/>
            </w:tcBorders>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2:17</w:t>
            </w:r>
          </w:p>
        </w:tc>
      </w:tr>
      <w:tr w:rsidR="0022738C" w:rsidRPr="000A74BB" w:rsidTr="002A671B">
        <w:trPr>
          <w:trHeight w:val="288"/>
        </w:trPr>
        <w:tc>
          <w:tcPr>
            <w:tcW w:w="1520" w:type="dxa"/>
            <w:tcBorders>
              <w:left w:val="single" w:sz="4" w:space="0" w:color="auto"/>
            </w:tcBorders>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11/17/2015</w:t>
            </w:r>
          </w:p>
        </w:tc>
        <w:tc>
          <w:tcPr>
            <w:tcW w:w="1500" w:type="dxa"/>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Issaquah</w:t>
            </w:r>
          </w:p>
        </w:tc>
        <w:tc>
          <w:tcPr>
            <w:tcW w:w="1979" w:type="dxa"/>
            <w:shd w:val="clear" w:color="auto" w:fill="auto"/>
            <w:tcMar>
              <w:top w:w="15" w:type="dxa"/>
              <w:left w:w="15" w:type="dxa"/>
              <w:bottom w:w="0" w:type="dxa"/>
              <w:right w:w="15" w:type="dxa"/>
            </w:tcMar>
          </w:tcPr>
          <w:p w:rsidR="0022738C" w:rsidRPr="00C70170" w:rsidRDefault="0022738C" w:rsidP="00BD1605">
            <w:pPr>
              <w:jc w:val="center"/>
              <w:rPr>
                <w:rFonts w:ascii="Garamond" w:hAnsi="Garamond" w:cs="Arial"/>
                <w:sz w:val="18"/>
                <w:szCs w:val="18"/>
              </w:rPr>
            </w:pPr>
            <w:r w:rsidRPr="00C70170">
              <w:rPr>
                <w:rFonts w:ascii="Garamond" w:hAnsi="Garamond"/>
                <w:sz w:val="18"/>
                <w:szCs w:val="18"/>
              </w:rPr>
              <w:t>14614 262nd Ave SE</w:t>
            </w:r>
          </w:p>
        </w:tc>
        <w:tc>
          <w:tcPr>
            <w:tcW w:w="960" w:type="dxa"/>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14:20</w:t>
            </w:r>
          </w:p>
        </w:tc>
        <w:tc>
          <w:tcPr>
            <w:tcW w:w="960" w:type="dxa"/>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14:50</w:t>
            </w:r>
          </w:p>
        </w:tc>
        <w:tc>
          <w:tcPr>
            <w:tcW w:w="1091" w:type="dxa"/>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16:42</w:t>
            </w:r>
          </w:p>
        </w:tc>
        <w:tc>
          <w:tcPr>
            <w:tcW w:w="1310" w:type="dxa"/>
            <w:gridSpan w:val="2"/>
            <w:tcBorders>
              <w:right w:val="single" w:sz="4" w:space="0" w:color="auto"/>
            </w:tcBorders>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1:52</w:t>
            </w:r>
          </w:p>
        </w:tc>
      </w:tr>
      <w:tr w:rsidR="0022738C" w:rsidRPr="000A74BB" w:rsidTr="002A671B">
        <w:trPr>
          <w:trHeight w:val="288"/>
        </w:trPr>
        <w:tc>
          <w:tcPr>
            <w:tcW w:w="1520" w:type="dxa"/>
            <w:tcBorders>
              <w:left w:val="single" w:sz="4" w:space="0" w:color="auto"/>
            </w:tcBorders>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12/6/2015</w:t>
            </w:r>
          </w:p>
        </w:tc>
        <w:tc>
          <w:tcPr>
            <w:tcW w:w="1500" w:type="dxa"/>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Lake Stevens</w:t>
            </w:r>
          </w:p>
        </w:tc>
        <w:tc>
          <w:tcPr>
            <w:tcW w:w="1979" w:type="dxa"/>
            <w:shd w:val="clear" w:color="auto" w:fill="auto"/>
            <w:tcMar>
              <w:top w:w="15" w:type="dxa"/>
              <w:left w:w="15" w:type="dxa"/>
              <w:bottom w:w="0" w:type="dxa"/>
              <w:right w:w="15" w:type="dxa"/>
            </w:tcMar>
          </w:tcPr>
          <w:p w:rsidR="0022738C" w:rsidRPr="00C70170" w:rsidRDefault="0022738C" w:rsidP="00BD1605">
            <w:pPr>
              <w:jc w:val="center"/>
              <w:rPr>
                <w:rFonts w:ascii="Garamond" w:hAnsi="Garamond" w:cs="Arial"/>
                <w:sz w:val="18"/>
                <w:szCs w:val="18"/>
              </w:rPr>
            </w:pPr>
            <w:r w:rsidRPr="00C70170">
              <w:rPr>
                <w:rFonts w:ascii="Garamond" w:hAnsi="Garamond"/>
                <w:sz w:val="18"/>
                <w:szCs w:val="18"/>
              </w:rPr>
              <w:t>1931 Vernon Rd</w:t>
            </w:r>
          </w:p>
        </w:tc>
        <w:tc>
          <w:tcPr>
            <w:tcW w:w="960" w:type="dxa"/>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18:45</w:t>
            </w:r>
          </w:p>
        </w:tc>
        <w:tc>
          <w:tcPr>
            <w:tcW w:w="960" w:type="dxa"/>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19:10</w:t>
            </w:r>
          </w:p>
        </w:tc>
        <w:tc>
          <w:tcPr>
            <w:tcW w:w="1091" w:type="dxa"/>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23:39</w:t>
            </w:r>
          </w:p>
        </w:tc>
        <w:tc>
          <w:tcPr>
            <w:tcW w:w="1310" w:type="dxa"/>
            <w:gridSpan w:val="2"/>
            <w:tcBorders>
              <w:right w:val="single" w:sz="4" w:space="0" w:color="auto"/>
            </w:tcBorders>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r w:rsidRPr="00C70170">
              <w:rPr>
                <w:rFonts w:ascii="Garamond" w:hAnsi="Garamond"/>
                <w:sz w:val="18"/>
                <w:szCs w:val="18"/>
              </w:rPr>
              <w:t>4:29</w:t>
            </w:r>
          </w:p>
        </w:tc>
      </w:tr>
      <w:tr w:rsidR="0022738C" w:rsidRPr="000A74BB" w:rsidTr="002A671B">
        <w:trPr>
          <w:trHeight w:val="288"/>
        </w:trPr>
        <w:tc>
          <w:tcPr>
            <w:tcW w:w="9320" w:type="dxa"/>
            <w:gridSpan w:val="8"/>
            <w:tcBorders>
              <w:left w:val="single" w:sz="4" w:space="0" w:color="auto"/>
              <w:right w:val="single" w:sz="4" w:space="0" w:color="auto"/>
            </w:tcBorders>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sz w:val="18"/>
                <w:szCs w:val="18"/>
              </w:rPr>
            </w:pPr>
          </w:p>
        </w:tc>
      </w:tr>
      <w:tr w:rsidR="0022738C" w:rsidRPr="000A74BB" w:rsidTr="002A671B">
        <w:trPr>
          <w:trHeight w:val="288"/>
        </w:trPr>
        <w:tc>
          <w:tcPr>
            <w:tcW w:w="8279" w:type="dxa"/>
            <w:gridSpan w:val="7"/>
            <w:tcBorders>
              <w:left w:val="single" w:sz="4" w:space="0" w:color="auto"/>
              <w:bottom w:val="single" w:sz="4" w:space="0" w:color="auto"/>
            </w:tcBorders>
            <w:shd w:val="clear" w:color="auto" w:fill="auto"/>
            <w:tcMar>
              <w:top w:w="15" w:type="dxa"/>
              <w:left w:w="15" w:type="dxa"/>
              <w:bottom w:w="0" w:type="dxa"/>
              <w:right w:w="15" w:type="dxa"/>
            </w:tcMar>
          </w:tcPr>
          <w:p w:rsidR="0022738C" w:rsidRPr="00C70170" w:rsidRDefault="0022738C">
            <w:pPr>
              <w:jc w:val="right"/>
              <w:rPr>
                <w:rFonts w:ascii="Garamond" w:hAnsi="Garamond" w:cs="Arial"/>
                <w:b/>
                <w:sz w:val="18"/>
                <w:szCs w:val="18"/>
              </w:rPr>
            </w:pPr>
            <w:r w:rsidRPr="00C70170">
              <w:rPr>
                <w:rFonts w:ascii="Garamond" w:hAnsi="Garamond"/>
                <w:b/>
                <w:sz w:val="18"/>
                <w:szCs w:val="18"/>
              </w:rPr>
              <w:t xml:space="preserve">Average Control Time for 2015 </w:t>
            </w:r>
          </w:p>
        </w:tc>
        <w:tc>
          <w:tcPr>
            <w:tcW w:w="1041" w:type="dxa"/>
            <w:tcBorders>
              <w:bottom w:val="single" w:sz="4" w:space="0" w:color="auto"/>
              <w:right w:val="single" w:sz="4" w:space="0" w:color="auto"/>
            </w:tcBorders>
            <w:shd w:val="clear" w:color="auto" w:fill="auto"/>
            <w:tcMar>
              <w:top w:w="15" w:type="dxa"/>
              <w:left w:w="15" w:type="dxa"/>
              <w:bottom w:w="0" w:type="dxa"/>
              <w:right w:w="15" w:type="dxa"/>
            </w:tcMar>
          </w:tcPr>
          <w:p w:rsidR="0022738C" w:rsidRPr="00C70170" w:rsidRDefault="0022738C" w:rsidP="004D7CFB">
            <w:pPr>
              <w:jc w:val="center"/>
              <w:rPr>
                <w:rFonts w:ascii="Garamond" w:hAnsi="Garamond" w:cs="Arial"/>
                <w:b/>
                <w:sz w:val="18"/>
                <w:szCs w:val="18"/>
              </w:rPr>
            </w:pPr>
            <w:r w:rsidRPr="00C70170">
              <w:rPr>
                <w:rFonts w:ascii="Garamond" w:hAnsi="Garamond"/>
                <w:b/>
                <w:sz w:val="18"/>
                <w:szCs w:val="18"/>
              </w:rPr>
              <w:t>1:26</w:t>
            </w:r>
          </w:p>
        </w:tc>
      </w:tr>
    </w:tbl>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t xml:space="preserve"> </w:t>
      </w:r>
    </w:p>
    <w:p w:rsidR="00EC41B9" w:rsidRPr="00EC41B9" w:rsidRDefault="00EC41B9" w:rsidP="00EC41B9">
      <w:pPr>
        <w:widowControl/>
        <w:spacing w:after="0" w:line="240" w:lineRule="auto"/>
        <w:ind w:left="86"/>
        <w:jc w:val="left"/>
        <w:rPr>
          <w:rFonts w:ascii="Garamond" w:eastAsia="MS Mincho" w:hAnsi="Garamond"/>
          <w:kern w:val="28"/>
          <w:sz w:val="24"/>
        </w:rPr>
      </w:pPr>
    </w:p>
    <w:p w:rsidR="00EC41B9" w:rsidRPr="00EC41B9" w:rsidRDefault="00EC41B9" w:rsidP="00EC41B9">
      <w:pPr>
        <w:widowControl/>
        <w:spacing w:before="120" w:after="120" w:line="240" w:lineRule="auto"/>
        <w:ind w:left="1440"/>
        <w:jc w:val="left"/>
        <w:rPr>
          <w:rFonts w:ascii="Garamond" w:eastAsia="MS Mincho" w:hAnsi="Garamond"/>
          <w:kern w:val="28"/>
          <w:sz w:val="24"/>
        </w:rPr>
        <w:sectPr w:rsidR="00EC41B9" w:rsidRPr="00EC41B9" w:rsidSect="00A91899">
          <w:headerReference w:type="even" r:id="rId56"/>
          <w:headerReference w:type="default" r:id="rId57"/>
          <w:footerReference w:type="default" r:id="rId58"/>
          <w:headerReference w:type="first" r:id="rId59"/>
          <w:footerReference w:type="first" r:id="rId60"/>
          <w:type w:val="nextColumn"/>
          <w:pgSz w:w="12240" w:h="15840" w:code="1"/>
          <w:pgMar w:top="720" w:right="864" w:bottom="720" w:left="864" w:header="576" w:footer="720" w:gutter="0"/>
          <w:cols w:space="720"/>
          <w:titlePg/>
          <w:docGrid w:linePitch="299"/>
        </w:sectPr>
      </w:pPr>
    </w:p>
    <w:p w:rsidR="00EC41B9" w:rsidRPr="00EC41B9" w:rsidRDefault="00EC41B9" w:rsidP="00EE1BA7">
      <w:pPr>
        <w:pStyle w:val="Heading9"/>
      </w:pPr>
      <w:r w:rsidRPr="00EC41B9">
        <w:lastRenderedPageBreak/>
        <w:t xml:space="preserve"> </w:t>
      </w:r>
      <w:bookmarkStart w:id="308" w:name="_Ref287349802"/>
      <w:bookmarkStart w:id="309" w:name="_Ref287349804"/>
      <w:bookmarkStart w:id="310" w:name="_Toc289169024"/>
      <w:bookmarkStart w:id="311" w:name="_Toc352132282"/>
      <w:bookmarkStart w:id="312" w:name="_Toc440974628"/>
      <w:bookmarkStart w:id="313" w:name="_Toc441439130"/>
      <w:bookmarkStart w:id="314" w:name="_Toc444157769"/>
      <w:r w:rsidRPr="00EC41B9">
        <w:t>Certification of Survey Results</w:t>
      </w:r>
      <w:bookmarkEnd w:id="308"/>
      <w:bookmarkEnd w:id="309"/>
      <w:bookmarkEnd w:id="310"/>
      <w:bookmarkEnd w:id="311"/>
      <w:bookmarkEnd w:id="312"/>
      <w:bookmarkEnd w:id="313"/>
      <w:bookmarkEnd w:id="314"/>
    </w:p>
    <w:p w:rsidR="00EC41B9" w:rsidRPr="00EC41B9" w:rsidRDefault="00EC41B9" w:rsidP="00EC41B9">
      <w:pPr>
        <w:widowControl/>
        <w:spacing w:before="120" w:after="120" w:line="240" w:lineRule="auto"/>
        <w:jc w:val="left"/>
        <w:rPr>
          <w:rFonts w:ascii="Garamond" w:eastAsia="MS Mincho" w:hAnsi="Garamond"/>
          <w:kern w:val="28"/>
          <w:sz w:val="4"/>
        </w:rPr>
      </w:pPr>
    </w:p>
    <w:p w:rsidR="00EC41B9" w:rsidRPr="00EC41B9" w:rsidRDefault="00EC41B9" w:rsidP="00EC41B9">
      <w:pPr>
        <w:keepNext/>
        <w:widowControl/>
        <w:pBdr>
          <w:bottom w:val="single" w:sz="12" w:space="1" w:color="006A71"/>
        </w:pBdr>
        <w:spacing w:before="360" w:after="120" w:line="240" w:lineRule="auto"/>
        <w:jc w:val="left"/>
        <w:outlineLvl w:val="1"/>
        <w:rPr>
          <w:rFonts w:ascii="Garamond" w:eastAsia="MS Mincho" w:hAnsi="Garamond" w:cs="Arial"/>
          <w:b/>
          <w:bCs/>
          <w:kern w:val="28"/>
          <w:sz w:val="16"/>
          <w:szCs w:val="32"/>
        </w:rPr>
      </w:pPr>
    </w:p>
    <w:p w:rsidR="00EC41B9" w:rsidRPr="00EC41B9" w:rsidRDefault="008954B9" w:rsidP="00DB733E">
      <w:pPr>
        <w:widowControl/>
        <w:spacing w:after="0" w:line="240" w:lineRule="auto"/>
        <w:jc w:val="center"/>
        <w:rPr>
          <w:rFonts w:ascii="Garamond" w:eastAsia="MS Mincho" w:hAnsi="Garamond"/>
          <w:kern w:val="28"/>
          <w:sz w:val="24"/>
        </w:rPr>
      </w:pPr>
      <w:r>
        <w:rPr>
          <w:rFonts w:ascii="Garamond" w:eastAsia="MS Mincho" w:hAnsi="Garamond"/>
          <w:noProof/>
          <w:kern w:val="28"/>
          <w:sz w:val="24"/>
        </w:rPr>
        <w:drawing>
          <wp:inline distT="0" distB="0" distL="0" distR="0" wp14:anchorId="2EFC3A4E" wp14:editId="1D557DAE">
            <wp:extent cx="6018662" cy="6687403"/>
            <wp:effectExtent l="0" t="0" r="127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36696" cy="6707441"/>
                    </a:xfrm>
                    <a:prstGeom prst="rect">
                      <a:avLst/>
                    </a:prstGeom>
                    <a:noFill/>
                  </pic:spPr>
                </pic:pic>
              </a:graphicData>
            </a:graphic>
          </wp:inline>
        </w:drawing>
      </w:r>
    </w:p>
    <w:p w:rsidR="00EC41B9" w:rsidRPr="00EC41B9" w:rsidRDefault="00EC41B9" w:rsidP="00EC41B9">
      <w:pPr>
        <w:widowControl/>
        <w:spacing w:before="120" w:after="120" w:line="240" w:lineRule="auto"/>
        <w:ind w:left="1440"/>
        <w:jc w:val="left"/>
        <w:rPr>
          <w:rFonts w:ascii="Garamond" w:eastAsia="MS Mincho" w:hAnsi="Garamond"/>
          <w:kern w:val="28"/>
          <w:sz w:val="24"/>
        </w:rPr>
        <w:sectPr w:rsidR="00EC41B9" w:rsidRPr="00EC41B9" w:rsidSect="00A91899">
          <w:headerReference w:type="even" r:id="rId62"/>
          <w:headerReference w:type="default" r:id="rId63"/>
          <w:footerReference w:type="default" r:id="rId64"/>
          <w:headerReference w:type="first" r:id="rId65"/>
          <w:footerReference w:type="first" r:id="rId66"/>
          <w:type w:val="nextColumn"/>
          <w:pgSz w:w="12240" w:h="15840" w:code="1"/>
          <w:pgMar w:top="720" w:right="864" w:bottom="720" w:left="864" w:header="576" w:footer="720" w:gutter="0"/>
          <w:cols w:space="720"/>
          <w:titlePg/>
        </w:sectPr>
      </w:pPr>
    </w:p>
    <w:p w:rsidR="00EC41B9" w:rsidRPr="00EE1BA7" w:rsidRDefault="00EC41B9" w:rsidP="00EE1BA7">
      <w:pPr>
        <w:pStyle w:val="Heading9"/>
      </w:pPr>
      <w:r w:rsidRPr="00EC41B9">
        <w:lastRenderedPageBreak/>
        <w:t xml:space="preserve"> </w:t>
      </w:r>
      <w:bookmarkStart w:id="315" w:name="_Ref287349810"/>
      <w:bookmarkStart w:id="316" w:name="_Ref287349812"/>
      <w:bookmarkStart w:id="317" w:name="_Toc289169025"/>
      <w:bookmarkStart w:id="318" w:name="_Toc352132283"/>
      <w:bookmarkStart w:id="319" w:name="_Toc440974629"/>
      <w:bookmarkStart w:id="320" w:name="_Toc441439131"/>
      <w:bookmarkStart w:id="321" w:name="_Toc444157770"/>
      <w:r w:rsidRPr="00EE1BA7">
        <w:t xml:space="preserve">Penalty Calculation </w:t>
      </w:r>
      <w:bookmarkEnd w:id="315"/>
      <w:bookmarkEnd w:id="316"/>
      <w:bookmarkEnd w:id="317"/>
      <w:bookmarkEnd w:id="318"/>
      <w:r w:rsidRPr="00EE1BA7">
        <w:t>and P</w:t>
      </w:r>
      <w:r w:rsidR="002A671B">
        <w:t>enalty Waiver</w:t>
      </w:r>
      <w:r w:rsidRPr="00EE1BA7">
        <w:t xml:space="preserve"> Petition</w:t>
      </w:r>
      <w:bookmarkEnd w:id="319"/>
      <w:bookmarkEnd w:id="320"/>
      <w:bookmarkEnd w:id="321"/>
    </w:p>
    <w:p w:rsidR="00EC41B9" w:rsidRPr="00EC41B9" w:rsidRDefault="00EC41B9" w:rsidP="00EC41B9">
      <w:pPr>
        <w:keepNext/>
        <w:widowControl/>
        <w:pBdr>
          <w:bottom w:val="single" w:sz="12" w:space="1" w:color="006A71"/>
        </w:pBdr>
        <w:spacing w:before="360" w:after="120" w:line="240" w:lineRule="auto"/>
        <w:jc w:val="left"/>
        <w:outlineLvl w:val="1"/>
        <w:rPr>
          <w:rFonts w:ascii="Garamond" w:eastAsia="MS Mincho" w:hAnsi="Garamond" w:cs="Arial"/>
          <w:b/>
          <w:bCs/>
          <w:kern w:val="28"/>
          <w:sz w:val="32"/>
          <w:szCs w:val="32"/>
        </w:rPr>
      </w:pPr>
    </w:p>
    <w:p w:rsidR="008335EA" w:rsidRDefault="008335EA" w:rsidP="00EF1A55">
      <w:pPr>
        <w:spacing w:before="120" w:after="120" w:line="240" w:lineRule="auto"/>
        <w:ind w:left="1440"/>
        <w:jc w:val="left"/>
        <w:rPr>
          <w:rFonts w:ascii="Garamond" w:eastAsia="MS Mincho" w:hAnsi="Garamond"/>
          <w:kern w:val="28"/>
          <w:sz w:val="24"/>
        </w:rPr>
      </w:pPr>
    </w:p>
    <w:p w:rsidR="00EF1A55" w:rsidRDefault="00EF1A55" w:rsidP="00EF1A55">
      <w:pPr>
        <w:spacing w:before="120" w:after="120" w:line="240" w:lineRule="auto"/>
        <w:ind w:left="1440"/>
        <w:jc w:val="left"/>
        <w:rPr>
          <w:rFonts w:ascii="Garamond" w:eastAsia="MS Mincho" w:hAnsi="Garamond"/>
          <w:kern w:val="28"/>
          <w:sz w:val="24"/>
        </w:rPr>
      </w:pPr>
      <w:r w:rsidRPr="00CB616B">
        <w:rPr>
          <w:rFonts w:ascii="Garamond" w:eastAsia="MS Mincho" w:hAnsi="Garamond"/>
          <w:kern w:val="28"/>
          <w:sz w:val="24"/>
        </w:rPr>
        <w:t>Appendix C consists of the following</w:t>
      </w:r>
      <w:r>
        <w:rPr>
          <w:rFonts w:ascii="Garamond" w:eastAsia="MS Mincho" w:hAnsi="Garamond"/>
          <w:kern w:val="28"/>
          <w:sz w:val="24"/>
        </w:rPr>
        <w:t>:</w:t>
      </w:r>
    </w:p>
    <w:p w:rsidR="008335EA" w:rsidRDefault="008335EA" w:rsidP="00EF1A55">
      <w:pPr>
        <w:spacing w:before="120" w:after="120" w:line="240" w:lineRule="auto"/>
        <w:ind w:left="1440"/>
        <w:jc w:val="left"/>
        <w:rPr>
          <w:rFonts w:ascii="Garamond" w:eastAsia="MS Mincho" w:hAnsi="Garamond"/>
          <w:kern w:val="28"/>
          <w:sz w:val="24"/>
        </w:rPr>
      </w:pPr>
    </w:p>
    <w:p w:rsidR="00EF1A55" w:rsidRDefault="00EF1A55" w:rsidP="00BD1605">
      <w:pPr>
        <w:spacing w:before="120" w:after="120" w:line="240" w:lineRule="auto"/>
        <w:ind w:left="2160"/>
        <w:jc w:val="left"/>
        <w:rPr>
          <w:rFonts w:ascii="Garamond" w:eastAsia="MS Mincho" w:hAnsi="Garamond"/>
          <w:kern w:val="28"/>
          <w:sz w:val="24"/>
        </w:rPr>
      </w:pPr>
      <w:r w:rsidRPr="00143904">
        <w:rPr>
          <w:rFonts w:ascii="Garamond" w:eastAsia="MS Mincho" w:hAnsi="Garamond"/>
          <w:kern w:val="28"/>
          <w:sz w:val="24"/>
        </w:rPr>
        <w:t xml:space="preserve">Table </w:t>
      </w:r>
      <w:r>
        <w:rPr>
          <w:rFonts w:ascii="Garamond" w:eastAsia="MS Mincho" w:hAnsi="Garamond"/>
          <w:kern w:val="28"/>
          <w:sz w:val="24"/>
        </w:rPr>
        <w:t>C</w:t>
      </w:r>
      <w:r w:rsidRPr="00143904">
        <w:rPr>
          <w:rFonts w:ascii="Garamond" w:eastAsia="MS Mincho" w:hAnsi="Garamond"/>
          <w:kern w:val="28"/>
          <w:sz w:val="24"/>
        </w:rPr>
        <w:t xml:space="preserve">1 </w:t>
      </w:r>
      <w:r w:rsidRPr="00CB616B">
        <w:rPr>
          <w:rFonts w:ascii="Garamond" w:eastAsia="MS Mincho" w:hAnsi="Garamond"/>
          <w:kern w:val="28"/>
          <w:sz w:val="24"/>
        </w:rPr>
        <w:t xml:space="preserve">shows the penalty calculation and allocation </w:t>
      </w:r>
      <w:r>
        <w:rPr>
          <w:rFonts w:ascii="Garamond" w:eastAsia="MS Mincho" w:hAnsi="Garamond"/>
          <w:kern w:val="28"/>
          <w:sz w:val="24"/>
        </w:rPr>
        <w:t xml:space="preserve">associated with PSE’s 2015 </w:t>
      </w:r>
      <w:r w:rsidRPr="00CB616B">
        <w:rPr>
          <w:rFonts w:ascii="Garamond" w:eastAsia="MS Mincho" w:hAnsi="Garamond"/>
          <w:kern w:val="28"/>
          <w:sz w:val="24"/>
        </w:rPr>
        <w:t>SQI #</w:t>
      </w:r>
      <w:r>
        <w:rPr>
          <w:rFonts w:ascii="Garamond" w:eastAsia="MS Mincho" w:hAnsi="Garamond"/>
          <w:kern w:val="28"/>
          <w:sz w:val="24"/>
        </w:rPr>
        <w:t>5-</w:t>
      </w:r>
      <w:r w:rsidRPr="00953E60">
        <w:rPr>
          <w:rFonts w:ascii="Garamond" w:eastAsia="MS Mincho" w:hAnsi="Garamond"/>
          <w:kern w:val="28"/>
          <w:sz w:val="24"/>
        </w:rPr>
        <w:t>Customer Access Center Answering Performance</w:t>
      </w:r>
      <w:r>
        <w:rPr>
          <w:rFonts w:ascii="Garamond" w:eastAsia="MS Mincho" w:hAnsi="Garamond"/>
          <w:kern w:val="28"/>
          <w:sz w:val="24"/>
        </w:rPr>
        <w:t xml:space="preserve"> of 70%, which did not meet the SQI #5 benchmark of 75%.</w:t>
      </w:r>
    </w:p>
    <w:p w:rsidR="008335EA" w:rsidRDefault="008335EA" w:rsidP="00BD1605">
      <w:pPr>
        <w:spacing w:before="120" w:after="120" w:line="240" w:lineRule="auto"/>
        <w:ind w:left="2160"/>
        <w:jc w:val="left"/>
        <w:rPr>
          <w:rFonts w:ascii="Garamond" w:eastAsia="MS Mincho" w:hAnsi="Garamond"/>
          <w:kern w:val="28"/>
          <w:sz w:val="24"/>
        </w:rPr>
      </w:pPr>
    </w:p>
    <w:p w:rsidR="00EF1A55" w:rsidRPr="00143904" w:rsidRDefault="00EF1A55" w:rsidP="00BD1605">
      <w:pPr>
        <w:spacing w:before="120" w:after="120" w:line="240" w:lineRule="auto"/>
        <w:ind w:left="2160"/>
        <w:jc w:val="left"/>
        <w:rPr>
          <w:rFonts w:ascii="Garamond" w:eastAsia="MS Mincho" w:hAnsi="Garamond"/>
          <w:kern w:val="28"/>
          <w:sz w:val="24"/>
        </w:rPr>
      </w:pPr>
      <w:r w:rsidRPr="00F33B49">
        <w:rPr>
          <w:rFonts w:ascii="Garamond" w:eastAsia="MS Mincho" w:hAnsi="Garamond"/>
          <w:kern w:val="28"/>
          <w:sz w:val="24"/>
        </w:rPr>
        <w:t xml:space="preserve">Table </w:t>
      </w:r>
      <w:r>
        <w:rPr>
          <w:rFonts w:ascii="Garamond" w:eastAsia="MS Mincho" w:hAnsi="Garamond"/>
          <w:kern w:val="28"/>
          <w:sz w:val="24"/>
        </w:rPr>
        <w:t>C2</w:t>
      </w:r>
      <w:r w:rsidRPr="00F33B49">
        <w:rPr>
          <w:rFonts w:ascii="Garamond" w:eastAsia="MS Mincho" w:hAnsi="Garamond"/>
          <w:kern w:val="28"/>
          <w:sz w:val="24"/>
        </w:rPr>
        <w:t xml:space="preserve"> </w:t>
      </w:r>
      <w:r w:rsidRPr="00CB616B">
        <w:rPr>
          <w:rFonts w:ascii="Garamond" w:eastAsia="MS Mincho" w:hAnsi="Garamond"/>
          <w:kern w:val="28"/>
          <w:sz w:val="24"/>
        </w:rPr>
        <w:t xml:space="preserve">shows the </w:t>
      </w:r>
      <w:r>
        <w:rPr>
          <w:rFonts w:ascii="Garamond" w:eastAsia="MS Mincho" w:hAnsi="Garamond"/>
          <w:kern w:val="28"/>
          <w:sz w:val="24"/>
        </w:rPr>
        <w:t xml:space="preserve">potential </w:t>
      </w:r>
      <w:r w:rsidRPr="00CB616B">
        <w:rPr>
          <w:rFonts w:ascii="Garamond" w:eastAsia="MS Mincho" w:hAnsi="Garamond"/>
          <w:kern w:val="28"/>
          <w:sz w:val="24"/>
        </w:rPr>
        <w:t>penalty calculation and allocation</w:t>
      </w:r>
      <w:r>
        <w:rPr>
          <w:rFonts w:ascii="Garamond" w:eastAsia="MS Mincho" w:hAnsi="Garamond"/>
          <w:kern w:val="28"/>
          <w:sz w:val="24"/>
        </w:rPr>
        <w:t xml:space="preserve"> of SQI #3-SAIDI if the UTC does not </w:t>
      </w:r>
      <w:r w:rsidR="007424D7">
        <w:rPr>
          <w:rFonts w:ascii="Garamond" w:eastAsia="MS Mincho" w:hAnsi="Garamond"/>
          <w:kern w:val="28"/>
          <w:sz w:val="24"/>
        </w:rPr>
        <w:t xml:space="preserve">waive any of the SQI SAIDI penalties or </w:t>
      </w:r>
      <w:r>
        <w:rPr>
          <w:rFonts w:ascii="Garamond" w:eastAsia="MS Mincho" w:hAnsi="Garamond"/>
          <w:kern w:val="28"/>
          <w:sz w:val="24"/>
        </w:rPr>
        <w:t>approve any exclusion of the two extraordinary outage events</w:t>
      </w:r>
      <w:r w:rsidR="007424D7">
        <w:rPr>
          <w:rFonts w:ascii="Garamond" w:eastAsia="MS Mincho" w:hAnsi="Garamond"/>
          <w:kern w:val="28"/>
          <w:sz w:val="24"/>
        </w:rPr>
        <w:t xml:space="preserve"> </w:t>
      </w:r>
      <w:r>
        <w:rPr>
          <w:rFonts w:ascii="Garamond" w:eastAsia="MS Mincho" w:hAnsi="Garamond"/>
          <w:kern w:val="28"/>
          <w:sz w:val="24"/>
        </w:rPr>
        <w:t xml:space="preserve">that occurred in August and November 2015 from the SQI SAIDI performance calculation as in PSE’s </w:t>
      </w:r>
      <w:r w:rsidRPr="00CB616B">
        <w:rPr>
          <w:rFonts w:ascii="Garamond" w:eastAsia="MS Mincho" w:hAnsi="Garamond"/>
          <w:kern w:val="28"/>
          <w:sz w:val="24"/>
        </w:rPr>
        <w:t>petition</w:t>
      </w:r>
      <w:r>
        <w:rPr>
          <w:rFonts w:ascii="Garamond" w:eastAsia="MS Mincho" w:hAnsi="Garamond"/>
          <w:kern w:val="28"/>
          <w:sz w:val="24"/>
        </w:rPr>
        <w:t xml:space="preserve"> with the UTC.  (The petition is filing concurrently with this 2015 </w:t>
      </w:r>
      <w:r w:rsidRPr="0033147B">
        <w:rPr>
          <w:rFonts w:ascii="Garamond" w:eastAsia="MS Mincho" w:hAnsi="Garamond"/>
          <w:kern w:val="28"/>
          <w:sz w:val="24"/>
        </w:rPr>
        <w:t>SQI and Electric Service Reliability Report</w:t>
      </w:r>
      <w:r>
        <w:rPr>
          <w:rFonts w:ascii="Garamond" w:eastAsia="MS Mincho" w:hAnsi="Garamond"/>
          <w:kern w:val="28"/>
          <w:sz w:val="24"/>
        </w:rPr>
        <w:t xml:space="preserve"> as Attachment D to the annual filling on March 31, 2016.)</w:t>
      </w:r>
      <w:r w:rsidRPr="00143904" w:rsidDel="00CB616B">
        <w:rPr>
          <w:rFonts w:ascii="Garamond" w:eastAsia="MS Mincho" w:hAnsi="Garamond"/>
          <w:kern w:val="28"/>
          <w:sz w:val="24"/>
        </w:rPr>
        <w:t xml:space="preserve"> </w:t>
      </w:r>
    </w:p>
    <w:p w:rsidR="00EF1A55" w:rsidRDefault="00EF1A55" w:rsidP="00EF1A55">
      <w:pPr>
        <w:widowControl/>
        <w:spacing w:after="0" w:line="240" w:lineRule="auto"/>
        <w:jc w:val="left"/>
        <w:rPr>
          <w:rFonts w:ascii="Garamond" w:eastAsia="MS Mincho" w:hAnsi="Garamond"/>
          <w:kern w:val="28"/>
          <w:szCs w:val="22"/>
        </w:rPr>
        <w:sectPr w:rsidR="00EF1A55" w:rsidSect="00A91899">
          <w:headerReference w:type="even" r:id="rId67"/>
          <w:headerReference w:type="default" r:id="rId68"/>
          <w:footerReference w:type="default" r:id="rId69"/>
          <w:headerReference w:type="first" r:id="rId70"/>
          <w:type w:val="nextColumn"/>
          <w:pgSz w:w="12240" w:h="15840" w:code="1"/>
          <w:pgMar w:top="720" w:right="864" w:bottom="720" w:left="864" w:header="576" w:footer="720" w:gutter="0"/>
          <w:cols w:space="720"/>
          <w:titlePg/>
          <w:docGrid w:linePitch="299"/>
        </w:sectPr>
      </w:pPr>
      <w:r w:rsidRPr="00EC41B9">
        <w:rPr>
          <w:rFonts w:ascii="Garamond" w:eastAsia="MS Mincho" w:hAnsi="Garamond"/>
          <w:kern w:val="28"/>
          <w:szCs w:val="22"/>
        </w:rPr>
        <w:br w:type="page"/>
      </w:r>
    </w:p>
    <w:p w:rsidR="00EF1A55" w:rsidRDefault="00EF1A55" w:rsidP="00EF1A55">
      <w:pPr>
        <w:widowControl/>
        <w:spacing w:after="0" w:line="240" w:lineRule="auto"/>
        <w:jc w:val="left"/>
        <w:rPr>
          <w:rFonts w:ascii="Garamond" w:eastAsia="MS Mincho" w:hAnsi="Garamond"/>
          <w:kern w:val="28"/>
          <w:szCs w:val="22"/>
        </w:rPr>
      </w:pPr>
    </w:p>
    <w:p w:rsidR="00EF1A55" w:rsidRDefault="00EF1A55" w:rsidP="00EF1A55">
      <w:pPr>
        <w:spacing w:before="120" w:after="120" w:line="240" w:lineRule="auto"/>
        <w:ind w:left="1440"/>
        <w:jc w:val="left"/>
        <w:rPr>
          <w:rFonts w:ascii="Garamond" w:eastAsia="MS Mincho" w:hAnsi="Garamond"/>
          <w:kern w:val="28"/>
          <w:sz w:val="24"/>
        </w:rPr>
      </w:pPr>
      <w:r w:rsidRPr="00143904">
        <w:rPr>
          <w:rFonts w:ascii="Garamond" w:eastAsia="MS Mincho" w:hAnsi="Garamond"/>
          <w:kern w:val="28"/>
          <w:sz w:val="24"/>
        </w:rPr>
        <w:t xml:space="preserve">Table </w:t>
      </w:r>
      <w:r>
        <w:rPr>
          <w:rFonts w:ascii="Garamond" w:eastAsia="MS Mincho" w:hAnsi="Garamond"/>
          <w:kern w:val="28"/>
          <w:sz w:val="24"/>
        </w:rPr>
        <w:t>C</w:t>
      </w:r>
      <w:r w:rsidRPr="00143904">
        <w:rPr>
          <w:rFonts w:ascii="Garamond" w:eastAsia="MS Mincho" w:hAnsi="Garamond"/>
          <w:kern w:val="28"/>
          <w:sz w:val="24"/>
        </w:rPr>
        <w:t>1</w:t>
      </w:r>
      <w:r>
        <w:rPr>
          <w:rFonts w:ascii="Garamond" w:eastAsia="MS Mincho" w:hAnsi="Garamond"/>
          <w:kern w:val="28"/>
          <w:sz w:val="24"/>
        </w:rPr>
        <w:t>: P</w:t>
      </w:r>
      <w:r w:rsidRPr="00CB616B">
        <w:rPr>
          <w:rFonts w:ascii="Garamond" w:eastAsia="MS Mincho" w:hAnsi="Garamond"/>
          <w:kern w:val="28"/>
          <w:sz w:val="24"/>
        </w:rPr>
        <w:t xml:space="preserve">enalty calculation and allocation </w:t>
      </w:r>
      <w:r>
        <w:rPr>
          <w:rFonts w:ascii="Garamond" w:eastAsia="MS Mincho" w:hAnsi="Garamond"/>
          <w:kern w:val="28"/>
          <w:sz w:val="24"/>
        </w:rPr>
        <w:t xml:space="preserve">associated with PSE’s 2015 </w:t>
      </w:r>
      <w:r w:rsidRPr="00CB616B">
        <w:rPr>
          <w:rFonts w:ascii="Garamond" w:eastAsia="MS Mincho" w:hAnsi="Garamond"/>
          <w:kern w:val="28"/>
          <w:sz w:val="24"/>
        </w:rPr>
        <w:t>SQI #</w:t>
      </w:r>
      <w:r>
        <w:rPr>
          <w:rFonts w:ascii="Garamond" w:eastAsia="MS Mincho" w:hAnsi="Garamond"/>
          <w:kern w:val="28"/>
          <w:sz w:val="24"/>
        </w:rPr>
        <w:t>5-</w:t>
      </w:r>
      <w:r w:rsidRPr="00953E60">
        <w:rPr>
          <w:rFonts w:ascii="Garamond" w:eastAsia="MS Mincho" w:hAnsi="Garamond"/>
          <w:kern w:val="28"/>
          <w:sz w:val="24"/>
        </w:rPr>
        <w:t>Customer Access Center Answering Performance</w:t>
      </w:r>
      <w:r>
        <w:rPr>
          <w:rFonts w:ascii="Garamond" w:eastAsia="MS Mincho" w:hAnsi="Garamond"/>
          <w:kern w:val="28"/>
          <w:sz w:val="24"/>
        </w:rPr>
        <w:t xml:space="preserve"> of 70%, which did not meet the SQI #5 benchmark of 75%.</w:t>
      </w:r>
    </w:p>
    <w:p w:rsidR="00EF1A55" w:rsidRDefault="00EF1A55" w:rsidP="00EF1A55">
      <w:pPr>
        <w:spacing w:before="120" w:after="120" w:line="240" w:lineRule="auto"/>
        <w:ind w:left="1440"/>
        <w:jc w:val="left"/>
        <w:rPr>
          <w:rFonts w:ascii="Garamond" w:eastAsia="MS Mincho" w:hAnsi="Garamond"/>
          <w:kern w:val="28"/>
          <w:sz w:val="24"/>
        </w:rPr>
      </w:pPr>
    </w:p>
    <w:tbl>
      <w:tblPr>
        <w:tblW w:w="13604"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8"/>
        <w:gridCol w:w="2522"/>
        <w:gridCol w:w="1143"/>
        <w:gridCol w:w="2104"/>
        <w:gridCol w:w="1904"/>
        <w:gridCol w:w="1311"/>
        <w:gridCol w:w="1051"/>
        <w:gridCol w:w="1124"/>
        <w:gridCol w:w="2117"/>
      </w:tblGrid>
      <w:tr w:rsidR="00EF1A55" w:rsidRPr="00D3653D" w:rsidTr="00BD1605">
        <w:trPr>
          <w:trHeight w:val="540"/>
        </w:trPr>
        <w:tc>
          <w:tcPr>
            <w:tcW w:w="13604" w:type="dxa"/>
            <w:gridSpan w:val="9"/>
            <w:tcBorders>
              <w:bottom w:val="single" w:sz="4" w:space="0" w:color="auto"/>
            </w:tcBorders>
            <w:shd w:val="clear" w:color="auto" w:fill="auto"/>
            <w:hideMark/>
          </w:tcPr>
          <w:p w:rsidR="00EF1A55" w:rsidRPr="00D3653D" w:rsidRDefault="00EF1A55" w:rsidP="004D7CFB">
            <w:pPr>
              <w:widowControl/>
              <w:spacing w:after="0" w:line="240" w:lineRule="auto"/>
              <w:jc w:val="center"/>
              <w:rPr>
                <w:rFonts w:cs="Arial"/>
                <w:b/>
                <w:bCs/>
                <w:sz w:val="24"/>
              </w:rPr>
            </w:pPr>
            <w:r w:rsidRPr="00D3653D">
              <w:rPr>
                <w:rFonts w:cs="Arial"/>
                <w:b/>
                <w:bCs/>
                <w:sz w:val="24"/>
              </w:rPr>
              <w:t>Table C1--Calculated SQI #5 Penalty</w:t>
            </w:r>
          </w:p>
        </w:tc>
      </w:tr>
      <w:tr w:rsidR="005D315E" w:rsidRPr="005D315E" w:rsidTr="00BD1605">
        <w:trPr>
          <w:trHeight w:val="765"/>
        </w:trPr>
        <w:tc>
          <w:tcPr>
            <w:tcW w:w="2850" w:type="dxa"/>
            <w:gridSpan w:val="2"/>
            <w:tcBorders>
              <w:top w:val="single" w:sz="4" w:space="0" w:color="auto"/>
              <w:bottom w:val="single" w:sz="4" w:space="0" w:color="auto"/>
              <w:right w:val="single" w:sz="4" w:space="0" w:color="auto"/>
            </w:tcBorders>
            <w:shd w:val="clear" w:color="auto" w:fill="006666"/>
            <w:vAlign w:val="center"/>
            <w:hideMark/>
          </w:tcPr>
          <w:p w:rsidR="00EF1A55" w:rsidRPr="00BD1605" w:rsidRDefault="00EF1A55" w:rsidP="004D7CFB">
            <w:pPr>
              <w:widowControl/>
              <w:spacing w:after="0" w:line="240" w:lineRule="auto"/>
              <w:jc w:val="center"/>
              <w:rPr>
                <w:rFonts w:cs="Arial"/>
                <w:b/>
                <w:bCs/>
                <w:color w:val="FFFFFF" w:themeColor="background1"/>
                <w:sz w:val="20"/>
                <w:szCs w:val="20"/>
              </w:rPr>
            </w:pPr>
            <w:r w:rsidRPr="00BD1605">
              <w:rPr>
                <w:rFonts w:cs="Arial"/>
                <w:b/>
                <w:bCs/>
                <w:color w:val="FFFFFF" w:themeColor="background1"/>
                <w:sz w:val="20"/>
                <w:szCs w:val="20"/>
              </w:rPr>
              <w:t>SQI #</w:t>
            </w:r>
          </w:p>
        </w:tc>
        <w:tc>
          <w:tcPr>
            <w:tcW w:w="3247" w:type="dxa"/>
            <w:gridSpan w:val="2"/>
            <w:tcBorders>
              <w:top w:val="single" w:sz="4" w:space="0" w:color="auto"/>
              <w:left w:val="single" w:sz="4" w:space="0" w:color="auto"/>
              <w:bottom w:val="single" w:sz="4" w:space="0" w:color="auto"/>
              <w:right w:val="single" w:sz="4" w:space="0" w:color="auto"/>
            </w:tcBorders>
            <w:shd w:val="clear" w:color="auto" w:fill="006666"/>
            <w:vAlign w:val="center"/>
            <w:hideMark/>
          </w:tcPr>
          <w:p w:rsidR="00EF1A55" w:rsidRPr="00BD1605" w:rsidRDefault="00EF1A55" w:rsidP="004D7CFB">
            <w:pPr>
              <w:widowControl/>
              <w:spacing w:after="0" w:line="240" w:lineRule="auto"/>
              <w:jc w:val="center"/>
              <w:rPr>
                <w:rFonts w:cs="Arial"/>
                <w:b/>
                <w:bCs/>
                <w:color w:val="FFFFFF" w:themeColor="background1"/>
                <w:sz w:val="20"/>
                <w:szCs w:val="20"/>
              </w:rPr>
            </w:pPr>
            <w:r w:rsidRPr="00BD1605">
              <w:rPr>
                <w:rFonts w:cs="Arial"/>
                <w:b/>
                <w:bCs/>
                <w:color w:val="FFFFFF" w:themeColor="background1"/>
                <w:sz w:val="20"/>
                <w:szCs w:val="20"/>
              </w:rPr>
              <w:t>Benchmark</w:t>
            </w:r>
          </w:p>
        </w:tc>
        <w:tc>
          <w:tcPr>
            <w:tcW w:w="1904" w:type="dxa"/>
            <w:tcBorders>
              <w:top w:val="single" w:sz="4" w:space="0" w:color="auto"/>
              <w:left w:val="single" w:sz="4" w:space="0" w:color="auto"/>
              <w:bottom w:val="single" w:sz="4" w:space="0" w:color="auto"/>
              <w:right w:val="single" w:sz="4" w:space="0" w:color="auto"/>
            </w:tcBorders>
            <w:shd w:val="clear" w:color="auto" w:fill="006666"/>
            <w:vAlign w:val="center"/>
            <w:hideMark/>
          </w:tcPr>
          <w:p w:rsidR="00EF1A55" w:rsidRPr="00BD1605" w:rsidRDefault="00EF1A55" w:rsidP="004D7CFB">
            <w:pPr>
              <w:widowControl/>
              <w:spacing w:after="0" w:line="240" w:lineRule="auto"/>
              <w:jc w:val="center"/>
              <w:rPr>
                <w:rFonts w:cs="Arial"/>
                <w:b/>
                <w:bCs/>
                <w:color w:val="FFFFFF" w:themeColor="background1"/>
                <w:sz w:val="20"/>
                <w:szCs w:val="20"/>
              </w:rPr>
            </w:pPr>
            <w:r w:rsidRPr="00BD1605">
              <w:rPr>
                <w:rFonts w:cs="Arial"/>
                <w:b/>
                <w:bCs/>
                <w:color w:val="FFFFFF" w:themeColor="background1"/>
                <w:sz w:val="20"/>
                <w:szCs w:val="20"/>
              </w:rPr>
              <w:t>Overall Performance</w:t>
            </w:r>
          </w:p>
        </w:tc>
        <w:tc>
          <w:tcPr>
            <w:tcW w:w="1311" w:type="dxa"/>
            <w:tcBorders>
              <w:top w:val="single" w:sz="4" w:space="0" w:color="auto"/>
              <w:left w:val="single" w:sz="4" w:space="0" w:color="auto"/>
              <w:bottom w:val="single" w:sz="4" w:space="0" w:color="auto"/>
              <w:right w:val="single" w:sz="4" w:space="0" w:color="auto"/>
            </w:tcBorders>
            <w:shd w:val="clear" w:color="auto" w:fill="006666"/>
            <w:vAlign w:val="center"/>
            <w:hideMark/>
          </w:tcPr>
          <w:p w:rsidR="00EF1A55" w:rsidRPr="00BD1605" w:rsidRDefault="00EF1A55" w:rsidP="004D7CFB">
            <w:pPr>
              <w:widowControl/>
              <w:spacing w:after="0" w:line="240" w:lineRule="auto"/>
              <w:jc w:val="center"/>
              <w:rPr>
                <w:rFonts w:cs="Arial"/>
                <w:b/>
                <w:bCs/>
                <w:color w:val="FFFFFF" w:themeColor="background1"/>
                <w:sz w:val="20"/>
                <w:szCs w:val="20"/>
              </w:rPr>
            </w:pPr>
            <w:r w:rsidRPr="00BD1605">
              <w:rPr>
                <w:rFonts w:cs="Arial"/>
                <w:b/>
                <w:bCs/>
                <w:color w:val="FFFFFF" w:themeColor="background1"/>
                <w:sz w:val="20"/>
                <w:szCs w:val="20"/>
              </w:rPr>
              <w:t>Difference from Benchmark</w:t>
            </w:r>
          </w:p>
        </w:tc>
        <w:tc>
          <w:tcPr>
            <w:tcW w:w="1051" w:type="dxa"/>
            <w:tcBorders>
              <w:top w:val="single" w:sz="4" w:space="0" w:color="auto"/>
              <w:left w:val="single" w:sz="4" w:space="0" w:color="auto"/>
              <w:bottom w:val="single" w:sz="4" w:space="0" w:color="auto"/>
              <w:right w:val="single" w:sz="4" w:space="0" w:color="auto"/>
            </w:tcBorders>
            <w:shd w:val="clear" w:color="auto" w:fill="006666"/>
            <w:vAlign w:val="center"/>
            <w:hideMark/>
          </w:tcPr>
          <w:p w:rsidR="00EF1A55" w:rsidRPr="00BD1605" w:rsidRDefault="00EF1A55" w:rsidP="004D7CFB">
            <w:pPr>
              <w:widowControl/>
              <w:spacing w:after="0" w:line="240" w:lineRule="auto"/>
              <w:jc w:val="center"/>
              <w:rPr>
                <w:rFonts w:cs="Arial"/>
                <w:b/>
                <w:bCs/>
                <w:color w:val="FFFFFF" w:themeColor="background1"/>
                <w:sz w:val="20"/>
                <w:szCs w:val="20"/>
              </w:rPr>
            </w:pPr>
            <w:r w:rsidRPr="00BD1605">
              <w:rPr>
                <w:rFonts w:cs="Arial"/>
                <w:b/>
                <w:bCs/>
                <w:color w:val="FFFFFF" w:themeColor="background1"/>
                <w:sz w:val="20"/>
                <w:szCs w:val="20"/>
              </w:rPr>
              <w:t>Penalty</w:t>
            </w:r>
          </w:p>
        </w:tc>
        <w:tc>
          <w:tcPr>
            <w:tcW w:w="3241" w:type="dxa"/>
            <w:gridSpan w:val="2"/>
            <w:tcBorders>
              <w:top w:val="single" w:sz="4" w:space="0" w:color="auto"/>
              <w:left w:val="single" w:sz="4" w:space="0" w:color="auto"/>
              <w:bottom w:val="single" w:sz="4" w:space="0" w:color="auto"/>
            </w:tcBorders>
            <w:shd w:val="clear" w:color="auto" w:fill="006666"/>
            <w:vAlign w:val="center"/>
            <w:hideMark/>
          </w:tcPr>
          <w:p w:rsidR="00EF1A55" w:rsidRPr="00BD1605" w:rsidRDefault="00EF1A55" w:rsidP="004D7CFB">
            <w:pPr>
              <w:widowControl/>
              <w:spacing w:after="0" w:line="240" w:lineRule="auto"/>
              <w:jc w:val="center"/>
              <w:rPr>
                <w:rFonts w:cs="Arial"/>
                <w:b/>
                <w:bCs/>
                <w:color w:val="FFFFFF" w:themeColor="background1"/>
                <w:sz w:val="20"/>
                <w:szCs w:val="20"/>
              </w:rPr>
            </w:pPr>
            <w:r w:rsidRPr="00BD1605">
              <w:rPr>
                <w:rFonts w:cs="Arial"/>
                <w:b/>
                <w:bCs/>
                <w:color w:val="FFFFFF" w:themeColor="background1"/>
                <w:sz w:val="20"/>
                <w:szCs w:val="20"/>
              </w:rPr>
              <w:t>Calculation</w:t>
            </w:r>
          </w:p>
        </w:tc>
      </w:tr>
      <w:tr w:rsidR="00EF1A55" w:rsidRPr="00D3653D" w:rsidTr="00BD1605">
        <w:trPr>
          <w:trHeight w:val="1056"/>
        </w:trPr>
        <w:tc>
          <w:tcPr>
            <w:tcW w:w="328" w:type="dxa"/>
            <w:tcBorders>
              <w:top w:val="single" w:sz="4" w:space="0" w:color="auto"/>
            </w:tcBorders>
            <w:shd w:val="clear" w:color="auto" w:fill="auto"/>
            <w:noWrap/>
            <w:hideMark/>
          </w:tcPr>
          <w:p w:rsidR="00EF1A55" w:rsidRPr="00D3653D" w:rsidRDefault="00EF1A55" w:rsidP="004D7CFB">
            <w:pPr>
              <w:widowControl/>
              <w:spacing w:after="0" w:line="240" w:lineRule="auto"/>
              <w:jc w:val="center"/>
              <w:rPr>
                <w:rFonts w:cs="Arial"/>
                <w:sz w:val="20"/>
                <w:szCs w:val="20"/>
              </w:rPr>
            </w:pPr>
            <w:r w:rsidRPr="00D3653D">
              <w:rPr>
                <w:rFonts w:cs="Arial"/>
                <w:sz w:val="20"/>
                <w:szCs w:val="20"/>
              </w:rPr>
              <w:t>5</w:t>
            </w:r>
          </w:p>
        </w:tc>
        <w:tc>
          <w:tcPr>
            <w:tcW w:w="2522" w:type="dxa"/>
            <w:tcBorders>
              <w:top w:val="single" w:sz="4" w:space="0" w:color="auto"/>
            </w:tcBorders>
            <w:shd w:val="clear" w:color="auto" w:fill="auto"/>
            <w:hideMark/>
          </w:tcPr>
          <w:p w:rsidR="00EF1A55" w:rsidRPr="00D3653D" w:rsidRDefault="00EF1A55" w:rsidP="004D7CFB">
            <w:pPr>
              <w:widowControl/>
              <w:spacing w:after="0" w:line="240" w:lineRule="auto"/>
              <w:jc w:val="left"/>
              <w:rPr>
                <w:rFonts w:cs="Arial"/>
                <w:sz w:val="20"/>
                <w:szCs w:val="20"/>
              </w:rPr>
            </w:pPr>
            <w:r w:rsidRPr="00D3653D">
              <w:rPr>
                <w:rFonts w:cs="Arial"/>
                <w:sz w:val="20"/>
                <w:szCs w:val="20"/>
              </w:rPr>
              <w:t>Customer Access Center Answering Performance</w:t>
            </w:r>
          </w:p>
        </w:tc>
        <w:tc>
          <w:tcPr>
            <w:tcW w:w="1143" w:type="dxa"/>
            <w:tcBorders>
              <w:top w:val="single" w:sz="4" w:space="0" w:color="auto"/>
            </w:tcBorders>
            <w:shd w:val="clear" w:color="auto" w:fill="auto"/>
            <w:hideMark/>
          </w:tcPr>
          <w:p w:rsidR="00EF1A55" w:rsidRPr="00D3653D" w:rsidRDefault="00EF1A55" w:rsidP="004D7CFB">
            <w:pPr>
              <w:widowControl/>
              <w:spacing w:after="0" w:line="240" w:lineRule="auto"/>
              <w:jc w:val="right"/>
              <w:rPr>
                <w:rFonts w:cs="Arial"/>
                <w:sz w:val="20"/>
                <w:szCs w:val="20"/>
              </w:rPr>
            </w:pPr>
            <w:r w:rsidRPr="00D3653D">
              <w:rPr>
                <w:rFonts w:cs="Arial"/>
                <w:sz w:val="20"/>
                <w:szCs w:val="20"/>
              </w:rPr>
              <w:t>75%</w:t>
            </w:r>
          </w:p>
        </w:tc>
        <w:tc>
          <w:tcPr>
            <w:tcW w:w="2104" w:type="dxa"/>
            <w:tcBorders>
              <w:top w:val="single" w:sz="4" w:space="0" w:color="auto"/>
            </w:tcBorders>
            <w:shd w:val="clear" w:color="auto" w:fill="auto"/>
            <w:hideMark/>
          </w:tcPr>
          <w:p w:rsidR="00EF1A55" w:rsidRPr="00D3653D" w:rsidRDefault="00EF1A55" w:rsidP="004D7CFB">
            <w:pPr>
              <w:widowControl/>
              <w:spacing w:after="0" w:line="240" w:lineRule="auto"/>
              <w:jc w:val="left"/>
              <w:rPr>
                <w:rFonts w:cs="Arial"/>
                <w:sz w:val="20"/>
                <w:szCs w:val="20"/>
              </w:rPr>
            </w:pPr>
            <w:r w:rsidRPr="00D3653D">
              <w:rPr>
                <w:rFonts w:cs="Arial"/>
                <w:sz w:val="20"/>
                <w:szCs w:val="20"/>
              </w:rPr>
              <w:t>of calls answered live by company rep within 30 seconds of request to speak to live operator</w:t>
            </w:r>
          </w:p>
        </w:tc>
        <w:tc>
          <w:tcPr>
            <w:tcW w:w="1904" w:type="dxa"/>
            <w:tcBorders>
              <w:top w:val="single" w:sz="4" w:space="0" w:color="auto"/>
            </w:tcBorders>
            <w:shd w:val="clear" w:color="auto" w:fill="auto"/>
            <w:noWrap/>
            <w:hideMark/>
          </w:tcPr>
          <w:p w:rsidR="00EF1A55" w:rsidRPr="00D3653D" w:rsidRDefault="00EF1A55" w:rsidP="004D7CFB">
            <w:pPr>
              <w:widowControl/>
              <w:spacing w:after="0" w:line="240" w:lineRule="auto"/>
              <w:jc w:val="center"/>
              <w:rPr>
                <w:rFonts w:cs="Arial"/>
                <w:sz w:val="20"/>
                <w:szCs w:val="20"/>
              </w:rPr>
            </w:pPr>
            <w:r w:rsidRPr="00D3653D">
              <w:rPr>
                <w:rFonts w:cs="Arial"/>
                <w:sz w:val="20"/>
                <w:szCs w:val="20"/>
              </w:rPr>
              <w:t>70%</w:t>
            </w:r>
          </w:p>
        </w:tc>
        <w:tc>
          <w:tcPr>
            <w:tcW w:w="1311" w:type="dxa"/>
            <w:tcBorders>
              <w:top w:val="single" w:sz="4" w:space="0" w:color="auto"/>
            </w:tcBorders>
            <w:shd w:val="clear" w:color="auto" w:fill="auto"/>
            <w:noWrap/>
            <w:hideMark/>
          </w:tcPr>
          <w:p w:rsidR="00EF1A55" w:rsidRPr="00D3653D" w:rsidRDefault="00EF1A55" w:rsidP="004D7CFB">
            <w:pPr>
              <w:widowControl/>
              <w:spacing w:after="0" w:line="240" w:lineRule="auto"/>
              <w:jc w:val="center"/>
              <w:rPr>
                <w:rFonts w:cs="Arial"/>
                <w:sz w:val="20"/>
                <w:szCs w:val="20"/>
              </w:rPr>
            </w:pPr>
            <w:r w:rsidRPr="00D3653D">
              <w:rPr>
                <w:rFonts w:cs="Arial"/>
                <w:sz w:val="20"/>
                <w:szCs w:val="20"/>
              </w:rPr>
              <w:t>-5%</w:t>
            </w:r>
          </w:p>
        </w:tc>
        <w:tc>
          <w:tcPr>
            <w:tcW w:w="1051" w:type="dxa"/>
            <w:tcBorders>
              <w:top w:val="single" w:sz="4" w:space="0" w:color="auto"/>
            </w:tcBorders>
            <w:shd w:val="clear" w:color="auto" w:fill="auto"/>
            <w:noWrap/>
            <w:hideMark/>
          </w:tcPr>
          <w:p w:rsidR="00EF1A55" w:rsidRPr="00D3653D" w:rsidRDefault="00EF1A55" w:rsidP="004D7CFB">
            <w:pPr>
              <w:widowControl/>
              <w:spacing w:after="0" w:line="240" w:lineRule="auto"/>
              <w:jc w:val="center"/>
              <w:rPr>
                <w:rFonts w:cs="Arial"/>
                <w:sz w:val="20"/>
                <w:szCs w:val="20"/>
              </w:rPr>
            </w:pPr>
            <w:r w:rsidRPr="00D3653D">
              <w:rPr>
                <w:rFonts w:cs="Arial"/>
                <w:sz w:val="20"/>
                <w:szCs w:val="20"/>
              </w:rPr>
              <w:t xml:space="preserve">$360,000 </w:t>
            </w:r>
          </w:p>
        </w:tc>
        <w:tc>
          <w:tcPr>
            <w:tcW w:w="3241" w:type="dxa"/>
            <w:gridSpan w:val="2"/>
            <w:tcBorders>
              <w:top w:val="single" w:sz="4" w:space="0" w:color="auto"/>
            </w:tcBorders>
            <w:shd w:val="clear" w:color="auto" w:fill="auto"/>
            <w:noWrap/>
            <w:hideMark/>
          </w:tcPr>
          <w:p w:rsidR="00EF1A55" w:rsidRPr="00D3653D" w:rsidRDefault="00EF1A55" w:rsidP="004D7CFB">
            <w:pPr>
              <w:widowControl/>
              <w:spacing w:after="0" w:line="240" w:lineRule="auto"/>
              <w:jc w:val="left"/>
              <w:rPr>
                <w:rFonts w:cs="Arial"/>
                <w:sz w:val="20"/>
                <w:szCs w:val="20"/>
              </w:rPr>
            </w:pPr>
            <w:r w:rsidRPr="00D3653D">
              <w:rPr>
                <w:rFonts w:cs="Arial"/>
                <w:sz w:val="20"/>
                <w:szCs w:val="20"/>
              </w:rPr>
              <w:t>$360,000</w:t>
            </w:r>
            <w:r>
              <w:rPr>
                <w:rFonts w:cs="Arial"/>
                <w:sz w:val="20"/>
                <w:szCs w:val="20"/>
              </w:rPr>
              <w:t xml:space="preserve"> </w:t>
            </w:r>
            <w:r w:rsidRPr="00D3653D">
              <w:rPr>
                <w:rFonts w:cs="Arial"/>
                <w:sz w:val="20"/>
                <w:szCs w:val="20"/>
              </w:rPr>
              <w:t>= ((75-70) /75) * 100 * $54,000</w:t>
            </w:r>
          </w:p>
        </w:tc>
      </w:tr>
      <w:tr w:rsidR="005D315E" w:rsidRPr="00D3653D" w:rsidTr="00BD1605">
        <w:trPr>
          <w:trHeight w:val="264"/>
        </w:trPr>
        <w:tc>
          <w:tcPr>
            <w:tcW w:w="328" w:type="dxa"/>
            <w:shd w:val="clear" w:color="auto" w:fill="auto"/>
            <w:noWrap/>
            <w:hideMark/>
          </w:tcPr>
          <w:p w:rsidR="005D315E" w:rsidRPr="00D3653D" w:rsidRDefault="005D315E" w:rsidP="004D7CFB">
            <w:pPr>
              <w:widowControl/>
              <w:spacing w:after="0" w:line="240" w:lineRule="auto"/>
              <w:jc w:val="center"/>
              <w:rPr>
                <w:rFonts w:cs="Arial"/>
                <w:sz w:val="20"/>
                <w:szCs w:val="20"/>
              </w:rPr>
            </w:pPr>
          </w:p>
        </w:tc>
        <w:tc>
          <w:tcPr>
            <w:tcW w:w="3665" w:type="dxa"/>
            <w:gridSpan w:val="2"/>
            <w:shd w:val="clear" w:color="auto" w:fill="auto"/>
            <w:hideMark/>
          </w:tcPr>
          <w:p w:rsidR="005D315E" w:rsidRPr="00D3653D" w:rsidRDefault="005D315E" w:rsidP="00BD1605">
            <w:pPr>
              <w:widowControl/>
              <w:spacing w:after="0" w:line="240" w:lineRule="auto"/>
              <w:jc w:val="center"/>
              <w:rPr>
                <w:rFonts w:cs="Arial"/>
                <w:sz w:val="20"/>
                <w:szCs w:val="20"/>
              </w:rPr>
            </w:pPr>
            <w:r w:rsidRPr="00D3653D">
              <w:rPr>
                <w:rFonts w:cs="Arial"/>
                <w:b/>
                <w:bCs/>
                <w:sz w:val="20"/>
                <w:szCs w:val="20"/>
              </w:rPr>
              <w:t>Average Annual Customer</w:t>
            </w:r>
          </w:p>
        </w:tc>
        <w:tc>
          <w:tcPr>
            <w:tcW w:w="2104" w:type="dxa"/>
            <w:shd w:val="clear" w:color="auto" w:fill="auto"/>
            <w:vAlign w:val="bottom"/>
            <w:hideMark/>
          </w:tcPr>
          <w:p w:rsidR="005D315E" w:rsidRPr="00D3653D" w:rsidRDefault="005D315E" w:rsidP="004D7CFB">
            <w:pPr>
              <w:widowControl/>
              <w:spacing w:after="0" w:line="240" w:lineRule="auto"/>
              <w:jc w:val="left"/>
              <w:rPr>
                <w:rFonts w:cs="Arial"/>
                <w:sz w:val="20"/>
                <w:szCs w:val="20"/>
              </w:rPr>
            </w:pPr>
          </w:p>
        </w:tc>
        <w:tc>
          <w:tcPr>
            <w:tcW w:w="1904" w:type="dxa"/>
            <w:shd w:val="clear" w:color="auto" w:fill="auto"/>
            <w:noWrap/>
            <w:hideMark/>
          </w:tcPr>
          <w:p w:rsidR="005D315E" w:rsidRPr="00D3653D" w:rsidRDefault="005D315E" w:rsidP="004D7CFB">
            <w:pPr>
              <w:widowControl/>
              <w:spacing w:after="0" w:line="240" w:lineRule="auto"/>
              <w:jc w:val="right"/>
              <w:rPr>
                <w:rFonts w:cs="Arial"/>
                <w:sz w:val="20"/>
                <w:szCs w:val="20"/>
              </w:rPr>
            </w:pPr>
          </w:p>
        </w:tc>
        <w:tc>
          <w:tcPr>
            <w:tcW w:w="1311" w:type="dxa"/>
            <w:shd w:val="clear" w:color="auto" w:fill="auto"/>
            <w:noWrap/>
            <w:hideMark/>
          </w:tcPr>
          <w:p w:rsidR="005D315E" w:rsidRPr="00D3653D" w:rsidRDefault="005D315E" w:rsidP="004D7CFB">
            <w:pPr>
              <w:widowControl/>
              <w:spacing w:after="0" w:line="240" w:lineRule="auto"/>
              <w:jc w:val="right"/>
              <w:rPr>
                <w:rFonts w:cs="Arial"/>
                <w:sz w:val="20"/>
                <w:szCs w:val="20"/>
              </w:rPr>
            </w:pPr>
          </w:p>
        </w:tc>
        <w:tc>
          <w:tcPr>
            <w:tcW w:w="1051" w:type="dxa"/>
            <w:shd w:val="clear" w:color="auto" w:fill="auto"/>
            <w:noWrap/>
            <w:hideMark/>
          </w:tcPr>
          <w:p w:rsidR="005D315E" w:rsidRPr="00D3653D" w:rsidRDefault="005D315E" w:rsidP="004D7CFB">
            <w:pPr>
              <w:widowControl/>
              <w:spacing w:after="0" w:line="240" w:lineRule="auto"/>
              <w:jc w:val="left"/>
              <w:rPr>
                <w:rFonts w:cs="Arial"/>
                <w:b/>
                <w:bCs/>
                <w:sz w:val="20"/>
                <w:szCs w:val="20"/>
              </w:rPr>
            </w:pPr>
          </w:p>
        </w:tc>
        <w:tc>
          <w:tcPr>
            <w:tcW w:w="1124" w:type="dxa"/>
            <w:shd w:val="clear" w:color="auto" w:fill="auto"/>
            <w:noWrap/>
            <w:hideMark/>
          </w:tcPr>
          <w:p w:rsidR="005D315E" w:rsidRPr="00D3653D" w:rsidRDefault="005D315E" w:rsidP="004D7CFB">
            <w:pPr>
              <w:widowControl/>
              <w:spacing w:after="0" w:line="240" w:lineRule="auto"/>
              <w:jc w:val="left"/>
              <w:rPr>
                <w:rFonts w:cs="Arial"/>
                <w:sz w:val="20"/>
                <w:szCs w:val="20"/>
              </w:rPr>
            </w:pPr>
          </w:p>
        </w:tc>
        <w:tc>
          <w:tcPr>
            <w:tcW w:w="2117" w:type="dxa"/>
            <w:shd w:val="clear" w:color="auto" w:fill="auto"/>
            <w:noWrap/>
            <w:hideMark/>
          </w:tcPr>
          <w:p w:rsidR="005D315E" w:rsidRPr="00D3653D" w:rsidRDefault="005D315E" w:rsidP="004D7CFB">
            <w:pPr>
              <w:widowControl/>
              <w:spacing w:after="0" w:line="240" w:lineRule="auto"/>
              <w:jc w:val="left"/>
              <w:rPr>
                <w:rFonts w:cs="Arial"/>
                <w:sz w:val="20"/>
                <w:szCs w:val="20"/>
              </w:rPr>
            </w:pPr>
          </w:p>
        </w:tc>
      </w:tr>
      <w:tr w:rsidR="005D315E" w:rsidRPr="00D3653D" w:rsidTr="00BD1605">
        <w:trPr>
          <w:trHeight w:val="378"/>
        </w:trPr>
        <w:tc>
          <w:tcPr>
            <w:tcW w:w="328" w:type="dxa"/>
            <w:shd w:val="clear" w:color="auto" w:fill="auto"/>
            <w:noWrap/>
            <w:hideMark/>
          </w:tcPr>
          <w:p w:rsidR="005D315E" w:rsidRPr="00D3653D" w:rsidRDefault="005D315E" w:rsidP="004D7CFB">
            <w:pPr>
              <w:widowControl/>
              <w:spacing w:after="0" w:line="240" w:lineRule="auto"/>
              <w:jc w:val="center"/>
              <w:rPr>
                <w:rFonts w:cs="Arial"/>
                <w:sz w:val="20"/>
                <w:szCs w:val="20"/>
              </w:rPr>
            </w:pPr>
          </w:p>
        </w:tc>
        <w:tc>
          <w:tcPr>
            <w:tcW w:w="2522" w:type="dxa"/>
            <w:shd w:val="clear" w:color="auto" w:fill="auto"/>
            <w:vAlign w:val="center"/>
            <w:hideMark/>
          </w:tcPr>
          <w:p w:rsidR="005D315E" w:rsidRPr="00D3653D" w:rsidRDefault="005D315E" w:rsidP="00BD1605">
            <w:pPr>
              <w:widowControl/>
              <w:spacing w:after="0" w:line="240" w:lineRule="auto"/>
              <w:jc w:val="center"/>
              <w:rPr>
                <w:rFonts w:cs="Arial"/>
                <w:sz w:val="20"/>
                <w:szCs w:val="20"/>
              </w:rPr>
            </w:pPr>
            <w:r>
              <w:rPr>
                <w:rFonts w:cs="Arial"/>
                <w:b/>
                <w:bCs/>
                <w:sz w:val="20"/>
                <w:szCs w:val="20"/>
              </w:rPr>
              <w:t xml:space="preserve">Natural </w:t>
            </w:r>
            <w:r w:rsidRPr="00D3653D">
              <w:rPr>
                <w:rFonts w:cs="Arial"/>
                <w:b/>
                <w:bCs/>
                <w:sz w:val="20"/>
                <w:szCs w:val="20"/>
              </w:rPr>
              <w:t>Gas</w:t>
            </w:r>
          </w:p>
        </w:tc>
        <w:tc>
          <w:tcPr>
            <w:tcW w:w="1143" w:type="dxa"/>
            <w:shd w:val="clear" w:color="auto" w:fill="auto"/>
            <w:vAlign w:val="center"/>
            <w:hideMark/>
          </w:tcPr>
          <w:p w:rsidR="005D315E" w:rsidRPr="00D3653D" w:rsidRDefault="005D315E" w:rsidP="004D7CFB">
            <w:pPr>
              <w:widowControl/>
              <w:spacing w:after="0" w:line="240" w:lineRule="auto"/>
              <w:jc w:val="right"/>
              <w:rPr>
                <w:rFonts w:cs="Arial"/>
                <w:sz w:val="20"/>
                <w:szCs w:val="20"/>
              </w:rPr>
            </w:pPr>
            <w:r w:rsidRPr="00D3653D">
              <w:rPr>
                <w:rFonts w:cs="Arial"/>
                <w:sz w:val="20"/>
                <w:szCs w:val="20"/>
              </w:rPr>
              <w:t>794,808</w:t>
            </w:r>
          </w:p>
        </w:tc>
        <w:tc>
          <w:tcPr>
            <w:tcW w:w="2104" w:type="dxa"/>
            <w:shd w:val="clear" w:color="auto" w:fill="auto"/>
            <w:vAlign w:val="bottom"/>
            <w:hideMark/>
          </w:tcPr>
          <w:p w:rsidR="005D315E" w:rsidRPr="00D3653D" w:rsidRDefault="005D315E" w:rsidP="004D7CFB">
            <w:pPr>
              <w:widowControl/>
              <w:spacing w:after="0" w:line="240" w:lineRule="auto"/>
              <w:jc w:val="left"/>
              <w:rPr>
                <w:rFonts w:cs="Arial"/>
                <w:sz w:val="20"/>
                <w:szCs w:val="20"/>
              </w:rPr>
            </w:pPr>
          </w:p>
        </w:tc>
        <w:tc>
          <w:tcPr>
            <w:tcW w:w="1904" w:type="dxa"/>
            <w:shd w:val="clear" w:color="auto" w:fill="auto"/>
            <w:noWrap/>
            <w:hideMark/>
          </w:tcPr>
          <w:p w:rsidR="005D315E" w:rsidRPr="00D3653D" w:rsidRDefault="005D315E" w:rsidP="004D7CFB">
            <w:pPr>
              <w:widowControl/>
              <w:spacing w:after="0" w:line="240" w:lineRule="auto"/>
              <w:jc w:val="right"/>
              <w:rPr>
                <w:rFonts w:cs="Arial"/>
                <w:sz w:val="20"/>
                <w:szCs w:val="20"/>
              </w:rPr>
            </w:pPr>
          </w:p>
        </w:tc>
        <w:tc>
          <w:tcPr>
            <w:tcW w:w="1311" w:type="dxa"/>
            <w:shd w:val="clear" w:color="auto" w:fill="auto"/>
            <w:noWrap/>
            <w:hideMark/>
          </w:tcPr>
          <w:p w:rsidR="005D315E" w:rsidRPr="00D3653D" w:rsidRDefault="005D315E" w:rsidP="004D7CFB">
            <w:pPr>
              <w:widowControl/>
              <w:spacing w:after="0" w:line="240" w:lineRule="auto"/>
              <w:jc w:val="right"/>
              <w:rPr>
                <w:rFonts w:cs="Arial"/>
                <w:sz w:val="20"/>
                <w:szCs w:val="20"/>
              </w:rPr>
            </w:pPr>
          </w:p>
        </w:tc>
        <w:tc>
          <w:tcPr>
            <w:tcW w:w="1051" w:type="dxa"/>
            <w:shd w:val="clear" w:color="auto" w:fill="auto"/>
            <w:noWrap/>
            <w:hideMark/>
          </w:tcPr>
          <w:p w:rsidR="005D315E" w:rsidRPr="00D3653D" w:rsidRDefault="005D315E" w:rsidP="004D7CFB">
            <w:pPr>
              <w:widowControl/>
              <w:spacing w:after="0" w:line="240" w:lineRule="auto"/>
              <w:jc w:val="left"/>
              <w:rPr>
                <w:rFonts w:cs="Arial"/>
                <w:sz w:val="20"/>
                <w:szCs w:val="20"/>
              </w:rPr>
            </w:pPr>
          </w:p>
        </w:tc>
        <w:tc>
          <w:tcPr>
            <w:tcW w:w="1124" w:type="dxa"/>
            <w:shd w:val="clear" w:color="auto" w:fill="auto"/>
            <w:noWrap/>
            <w:hideMark/>
          </w:tcPr>
          <w:p w:rsidR="005D315E" w:rsidRPr="00D3653D" w:rsidRDefault="005D315E" w:rsidP="004D7CFB">
            <w:pPr>
              <w:widowControl/>
              <w:spacing w:after="0" w:line="240" w:lineRule="auto"/>
              <w:jc w:val="left"/>
              <w:rPr>
                <w:rFonts w:cs="Arial"/>
                <w:sz w:val="20"/>
                <w:szCs w:val="20"/>
              </w:rPr>
            </w:pPr>
          </w:p>
        </w:tc>
        <w:tc>
          <w:tcPr>
            <w:tcW w:w="2117" w:type="dxa"/>
            <w:shd w:val="clear" w:color="auto" w:fill="auto"/>
            <w:noWrap/>
            <w:hideMark/>
          </w:tcPr>
          <w:p w:rsidR="005D315E" w:rsidRPr="00D3653D" w:rsidRDefault="005D315E" w:rsidP="004D7CFB">
            <w:pPr>
              <w:widowControl/>
              <w:spacing w:after="0" w:line="240" w:lineRule="auto"/>
              <w:jc w:val="left"/>
              <w:rPr>
                <w:rFonts w:cs="Arial"/>
                <w:sz w:val="20"/>
                <w:szCs w:val="20"/>
              </w:rPr>
            </w:pPr>
          </w:p>
        </w:tc>
      </w:tr>
      <w:tr w:rsidR="005D315E" w:rsidRPr="00D3653D" w:rsidTr="00BD1605">
        <w:trPr>
          <w:trHeight w:val="312"/>
        </w:trPr>
        <w:tc>
          <w:tcPr>
            <w:tcW w:w="328" w:type="dxa"/>
            <w:shd w:val="clear" w:color="auto" w:fill="auto"/>
            <w:noWrap/>
            <w:hideMark/>
          </w:tcPr>
          <w:p w:rsidR="005D315E" w:rsidRPr="00D3653D" w:rsidRDefault="005D315E" w:rsidP="004D7CFB">
            <w:pPr>
              <w:widowControl/>
              <w:spacing w:after="0" w:line="240" w:lineRule="auto"/>
              <w:jc w:val="left"/>
              <w:rPr>
                <w:rFonts w:cs="Arial"/>
                <w:sz w:val="20"/>
                <w:szCs w:val="20"/>
              </w:rPr>
            </w:pPr>
          </w:p>
        </w:tc>
        <w:tc>
          <w:tcPr>
            <w:tcW w:w="2522" w:type="dxa"/>
            <w:shd w:val="clear" w:color="auto" w:fill="auto"/>
            <w:noWrap/>
            <w:vAlign w:val="center"/>
            <w:hideMark/>
          </w:tcPr>
          <w:p w:rsidR="005D315E" w:rsidRPr="00D3653D" w:rsidRDefault="005D315E" w:rsidP="004D7CFB">
            <w:pPr>
              <w:widowControl/>
              <w:spacing w:after="0" w:line="240" w:lineRule="auto"/>
              <w:jc w:val="center"/>
              <w:rPr>
                <w:rFonts w:cs="Arial"/>
                <w:b/>
                <w:bCs/>
                <w:sz w:val="24"/>
              </w:rPr>
            </w:pPr>
            <w:r w:rsidRPr="00D3653D">
              <w:rPr>
                <w:rFonts w:cs="Arial"/>
                <w:b/>
                <w:bCs/>
                <w:sz w:val="20"/>
                <w:szCs w:val="20"/>
              </w:rPr>
              <w:t>Electric</w:t>
            </w:r>
          </w:p>
        </w:tc>
        <w:tc>
          <w:tcPr>
            <w:tcW w:w="1143" w:type="dxa"/>
            <w:shd w:val="clear" w:color="auto" w:fill="auto"/>
            <w:noWrap/>
            <w:vAlign w:val="center"/>
            <w:hideMark/>
          </w:tcPr>
          <w:p w:rsidR="005D315E" w:rsidRPr="00D3653D" w:rsidRDefault="005D315E" w:rsidP="004D7CFB">
            <w:pPr>
              <w:widowControl/>
              <w:spacing w:after="0" w:line="240" w:lineRule="auto"/>
              <w:jc w:val="center"/>
              <w:rPr>
                <w:rFonts w:cs="Arial"/>
                <w:b/>
                <w:bCs/>
                <w:sz w:val="24"/>
              </w:rPr>
            </w:pPr>
            <w:r w:rsidRPr="00D3653D">
              <w:rPr>
                <w:rFonts w:cs="Arial"/>
                <w:sz w:val="20"/>
                <w:szCs w:val="20"/>
              </w:rPr>
              <w:t>1,103,403</w:t>
            </w:r>
          </w:p>
        </w:tc>
        <w:tc>
          <w:tcPr>
            <w:tcW w:w="2104" w:type="dxa"/>
            <w:shd w:val="clear" w:color="auto" w:fill="auto"/>
            <w:noWrap/>
            <w:hideMark/>
          </w:tcPr>
          <w:p w:rsidR="005D315E" w:rsidRPr="00D3653D" w:rsidRDefault="005D315E" w:rsidP="004D7CFB">
            <w:pPr>
              <w:widowControl/>
              <w:spacing w:after="0" w:line="240" w:lineRule="auto"/>
              <w:jc w:val="center"/>
              <w:rPr>
                <w:rFonts w:cs="Arial"/>
                <w:b/>
                <w:bCs/>
                <w:sz w:val="24"/>
              </w:rPr>
            </w:pPr>
          </w:p>
        </w:tc>
        <w:tc>
          <w:tcPr>
            <w:tcW w:w="1904" w:type="dxa"/>
            <w:shd w:val="clear" w:color="auto" w:fill="auto"/>
            <w:noWrap/>
            <w:hideMark/>
          </w:tcPr>
          <w:p w:rsidR="005D315E" w:rsidRPr="00D3653D" w:rsidRDefault="005D315E" w:rsidP="004D7CFB">
            <w:pPr>
              <w:widowControl/>
              <w:spacing w:after="0" w:line="240" w:lineRule="auto"/>
              <w:jc w:val="center"/>
              <w:rPr>
                <w:rFonts w:cs="Arial"/>
                <w:b/>
                <w:bCs/>
                <w:sz w:val="24"/>
              </w:rPr>
            </w:pPr>
          </w:p>
        </w:tc>
        <w:tc>
          <w:tcPr>
            <w:tcW w:w="1311" w:type="dxa"/>
            <w:shd w:val="clear" w:color="auto" w:fill="auto"/>
            <w:noWrap/>
            <w:hideMark/>
          </w:tcPr>
          <w:p w:rsidR="005D315E" w:rsidRPr="00D3653D" w:rsidRDefault="005D315E" w:rsidP="004D7CFB">
            <w:pPr>
              <w:widowControl/>
              <w:spacing w:after="0" w:line="240" w:lineRule="auto"/>
              <w:jc w:val="center"/>
              <w:rPr>
                <w:rFonts w:cs="Arial"/>
                <w:b/>
                <w:bCs/>
                <w:sz w:val="24"/>
              </w:rPr>
            </w:pPr>
          </w:p>
        </w:tc>
        <w:tc>
          <w:tcPr>
            <w:tcW w:w="1051" w:type="dxa"/>
            <w:shd w:val="clear" w:color="auto" w:fill="auto"/>
            <w:noWrap/>
            <w:hideMark/>
          </w:tcPr>
          <w:p w:rsidR="005D315E" w:rsidRPr="00D3653D" w:rsidRDefault="005D315E" w:rsidP="004D7CFB">
            <w:pPr>
              <w:widowControl/>
              <w:spacing w:after="0" w:line="240" w:lineRule="auto"/>
              <w:jc w:val="center"/>
              <w:rPr>
                <w:rFonts w:cs="Arial"/>
                <w:b/>
                <w:bCs/>
                <w:sz w:val="24"/>
              </w:rPr>
            </w:pPr>
          </w:p>
        </w:tc>
        <w:tc>
          <w:tcPr>
            <w:tcW w:w="1124" w:type="dxa"/>
            <w:shd w:val="clear" w:color="auto" w:fill="auto"/>
            <w:noWrap/>
            <w:hideMark/>
          </w:tcPr>
          <w:p w:rsidR="005D315E" w:rsidRPr="00D3653D" w:rsidRDefault="005D315E" w:rsidP="004D7CFB">
            <w:pPr>
              <w:widowControl/>
              <w:spacing w:after="0" w:line="240" w:lineRule="auto"/>
              <w:jc w:val="center"/>
              <w:rPr>
                <w:rFonts w:cs="Arial"/>
                <w:b/>
                <w:bCs/>
                <w:sz w:val="24"/>
              </w:rPr>
            </w:pPr>
          </w:p>
        </w:tc>
        <w:tc>
          <w:tcPr>
            <w:tcW w:w="2117" w:type="dxa"/>
            <w:shd w:val="clear" w:color="auto" w:fill="auto"/>
            <w:noWrap/>
            <w:hideMark/>
          </w:tcPr>
          <w:p w:rsidR="005D315E" w:rsidRPr="00D3653D" w:rsidRDefault="005D315E" w:rsidP="004D7CFB">
            <w:pPr>
              <w:widowControl/>
              <w:spacing w:after="0" w:line="240" w:lineRule="auto"/>
              <w:jc w:val="center"/>
              <w:rPr>
                <w:rFonts w:cs="Arial"/>
                <w:b/>
                <w:bCs/>
                <w:sz w:val="24"/>
              </w:rPr>
            </w:pPr>
          </w:p>
        </w:tc>
      </w:tr>
      <w:tr w:rsidR="005D315E" w:rsidRPr="00D3653D" w:rsidTr="00BD1605">
        <w:trPr>
          <w:trHeight w:val="264"/>
        </w:trPr>
        <w:tc>
          <w:tcPr>
            <w:tcW w:w="328" w:type="dxa"/>
            <w:shd w:val="clear" w:color="auto" w:fill="auto"/>
            <w:noWrap/>
            <w:hideMark/>
          </w:tcPr>
          <w:p w:rsidR="005D315E" w:rsidRPr="00D3653D" w:rsidRDefault="005D315E" w:rsidP="004D7CFB">
            <w:pPr>
              <w:widowControl/>
              <w:spacing w:after="0" w:line="240" w:lineRule="auto"/>
              <w:jc w:val="center"/>
              <w:rPr>
                <w:rFonts w:cs="Arial"/>
                <w:sz w:val="20"/>
                <w:szCs w:val="20"/>
              </w:rPr>
            </w:pPr>
          </w:p>
        </w:tc>
        <w:tc>
          <w:tcPr>
            <w:tcW w:w="2522" w:type="dxa"/>
            <w:shd w:val="clear" w:color="auto" w:fill="auto"/>
            <w:vAlign w:val="center"/>
            <w:hideMark/>
          </w:tcPr>
          <w:p w:rsidR="005D315E" w:rsidRPr="00D3653D" w:rsidRDefault="005D315E" w:rsidP="00BD1605">
            <w:pPr>
              <w:widowControl/>
              <w:spacing w:after="0" w:line="240" w:lineRule="auto"/>
              <w:jc w:val="center"/>
              <w:rPr>
                <w:rFonts w:cs="Arial"/>
                <w:sz w:val="20"/>
                <w:szCs w:val="20"/>
              </w:rPr>
            </w:pPr>
            <w:r w:rsidRPr="00D3653D">
              <w:rPr>
                <w:rFonts w:cs="Arial"/>
                <w:b/>
                <w:bCs/>
                <w:sz w:val="20"/>
                <w:szCs w:val="20"/>
              </w:rPr>
              <w:t>Total</w:t>
            </w:r>
          </w:p>
        </w:tc>
        <w:tc>
          <w:tcPr>
            <w:tcW w:w="1143" w:type="dxa"/>
            <w:shd w:val="clear" w:color="auto" w:fill="auto"/>
            <w:vAlign w:val="center"/>
            <w:hideMark/>
          </w:tcPr>
          <w:p w:rsidR="005D315E" w:rsidRPr="00D3653D" w:rsidRDefault="005D315E" w:rsidP="004D7CFB">
            <w:pPr>
              <w:widowControl/>
              <w:spacing w:after="0" w:line="240" w:lineRule="auto"/>
              <w:jc w:val="right"/>
              <w:rPr>
                <w:rFonts w:cs="Arial"/>
                <w:sz w:val="20"/>
                <w:szCs w:val="20"/>
              </w:rPr>
            </w:pPr>
            <w:r w:rsidRPr="00D3653D">
              <w:rPr>
                <w:rFonts w:cs="Arial"/>
                <w:sz w:val="20"/>
                <w:szCs w:val="20"/>
              </w:rPr>
              <w:t>1,898,211</w:t>
            </w:r>
          </w:p>
        </w:tc>
        <w:tc>
          <w:tcPr>
            <w:tcW w:w="2104" w:type="dxa"/>
            <w:shd w:val="clear" w:color="auto" w:fill="auto"/>
            <w:vAlign w:val="bottom"/>
            <w:hideMark/>
          </w:tcPr>
          <w:p w:rsidR="005D315E" w:rsidRPr="00D3653D" w:rsidRDefault="005D315E" w:rsidP="004D7CFB">
            <w:pPr>
              <w:widowControl/>
              <w:spacing w:after="0" w:line="240" w:lineRule="auto"/>
              <w:jc w:val="left"/>
              <w:rPr>
                <w:rFonts w:cs="Arial"/>
                <w:sz w:val="20"/>
                <w:szCs w:val="20"/>
              </w:rPr>
            </w:pPr>
          </w:p>
        </w:tc>
        <w:tc>
          <w:tcPr>
            <w:tcW w:w="1904" w:type="dxa"/>
            <w:shd w:val="clear" w:color="auto" w:fill="auto"/>
            <w:noWrap/>
            <w:hideMark/>
          </w:tcPr>
          <w:p w:rsidR="005D315E" w:rsidRPr="00D3653D" w:rsidRDefault="005D315E" w:rsidP="004D7CFB">
            <w:pPr>
              <w:widowControl/>
              <w:spacing w:after="0" w:line="240" w:lineRule="auto"/>
              <w:jc w:val="right"/>
              <w:rPr>
                <w:rFonts w:cs="Arial"/>
                <w:sz w:val="20"/>
                <w:szCs w:val="20"/>
              </w:rPr>
            </w:pPr>
          </w:p>
        </w:tc>
        <w:tc>
          <w:tcPr>
            <w:tcW w:w="1311" w:type="dxa"/>
            <w:shd w:val="clear" w:color="auto" w:fill="auto"/>
            <w:noWrap/>
            <w:hideMark/>
          </w:tcPr>
          <w:p w:rsidR="005D315E" w:rsidRPr="00D3653D" w:rsidRDefault="005D315E" w:rsidP="004D7CFB">
            <w:pPr>
              <w:widowControl/>
              <w:spacing w:after="0" w:line="240" w:lineRule="auto"/>
              <w:jc w:val="right"/>
              <w:rPr>
                <w:rFonts w:cs="Arial"/>
                <w:sz w:val="20"/>
                <w:szCs w:val="20"/>
              </w:rPr>
            </w:pPr>
          </w:p>
        </w:tc>
        <w:tc>
          <w:tcPr>
            <w:tcW w:w="1051" w:type="dxa"/>
            <w:shd w:val="clear" w:color="auto" w:fill="auto"/>
            <w:noWrap/>
            <w:hideMark/>
          </w:tcPr>
          <w:p w:rsidR="005D315E" w:rsidRPr="00D3653D" w:rsidRDefault="005D315E" w:rsidP="004D7CFB">
            <w:pPr>
              <w:widowControl/>
              <w:spacing w:after="0" w:line="240" w:lineRule="auto"/>
              <w:jc w:val="left"/>
              <w:rPr>
                <w:rFonts w:cs="Arial"/>
                <w:sz w:val="20"/>
                <w:szCs w:val="20"/>
              </w:rPr>
            </w:pPr>
          </w:p>
        </w:tc>
        <w:tc>
          <w:tcPr>
            <w:tcW w:w="1124" w:type="dxa"/>
            <w:shd w:val="clear" w:color="auto" w:fill="auto"/>
            <w:noWrap/>
            <w:hideMark/>
          </w:tcPr>
          <w:p w:rsidR="005D315E" w:rsidRPr="00D3653D" w:rsidRDefault="005D315E" w:rsidP="004D7CFB">
            <w:pPr>
              <w:widowControl/>
              <w:spacing w:after="0" w:line="240" w:lineRule="auto"/>
              <w:jc w:val="left"/>
              <w:rPr>
                <w:rFonts w:cs="Arial"/>
                <w:sz w:val="20"/>
                <w:szCs w:val="20"/>
              </w:rPr>
            </w:pPr>
          </w:p>
        </w:tc>
        <w:tc>
          <w:tcPr>
            <w:tcW w:w="2117" w:type="dxa"/>
            <w:shd w:val="clear" w:color="auto" w:fill="auto"/>
            <w:noWrap/>
            <w:hideMark/>
          </w:tcPr>
          <w:p w:rsidR="005D315E" w:rsidRPr="00D3653D" w:rsidRDefault="005D315E" w:rsidP="004D7CFB">
            <w:pPr>
              <w:widowControl/>
              <w:spacing w:after="0" w:line="240" w:lineRule="auto"/>
              <w:jc w:val="left"/>
              <w:rPr>
                <w:rFonts w:cs="Arial"/>
                <w:sz w:val="20"/>
                <w:szCs w:val="20"/>
              </w:rPr>
            </w:pPr>
          </w:p>
        </w:tc>
      </w:tr>
      <w:tr w:rsidR="005D315E" w:rsidRPr="00D3653D" w:rsidTr="00BD1605">
        <w:trPr>
          <w:trHeight w:val="264"/>
        </w:trPr>
        <w:tc>
          <w:tcPr>
            <w:tcW w:w="328" w:type="dxa"/>
            <w:shd w:val="clear" w:color="auto" w:fill="auto"/>
            <w:noWrap/>
            <w:hideMark/>
          </w:tcPr>
          <w:p w:rsidR="005D315E" w:rsidRPr="00D3653D" w:rsidRDefault="005D315E" w:rsidP="004D7CFB">
            <w:pPr>
              <w:widowControl/>
              <w:spacing w:after="0" w:line="240" w:lineRule="auto"/>
              <w:jc w:val="center"/>
              <w:rPr>
                <w:rFonts w:cs="Arial"/>
                <w:sz w:val="20"/>
                <w:szCs w:val="20"/>
              </w:rPr>
            </w:pPr>
          </w:p>
        </w:tc>
        <w:tc>
          <w:tcPr>
            <w:tcW w:w="2522" w:type="dxa"/>
            <w:shd w:val="clear" w:color="auto" w:fill="auto"/>
            <w:noWrap/>
            <w:vAlign w:val="center"/>
          </w:tcPr>
          <w:p w:rsidR="005D315E" w:rsidRPr="00D3653D" w:rsidRDefault="005D315E" w:rsidP="004D7CFB">
            <w:pPr>
              <w:widowControl/>
              <w:spacing w:after="0" w:line="240" w:lineRule="auto"/>
              <w:jc w:val="center"/>
              <w:rPr>
                <w:rFonts w:cs="Arial"/>
                <w:b/>
                <w:bCs/>
                <w:sz w:val="20"/>
                <w:szCs w:val="20"/>
              </w:rPr>
            </w:pPr>
          </w:p>
        </w:tc>
        <w:tc>
          <w:tcPr>
            <w:tcW w:w="1143" w:type="dxa"/>
            <w:shd w:val="clear" w:color="auto" w:fill="auto"/>
            <w:noWrap/>
            <w:vAlign w:val="center"/>
          </w:tcPr>
          <w:p w:rsidR="005D315E" w:rsidRPr="00D3653D" w:rsidRDefault="005D315E" w:rsidP="004D7CFB">
            <w:pPr>
              <w:widowControl/>
              <w:spacing w:after="0" w:line="240" w:lineRule="auto"/>
              <w:jc w:val="center"/>
              <w:rPr>
                <w:rFonts w:cs="Arial"/>
                <w:sz w:val="20"/>
                <w:szCs w:val="20"/>
              </w:rPr>
            </w:pPr>
          </w:p>
        </w:tc>
        <w:tc>
          <w:tcPr>
            <w:tcW w:w="2104" w:type="dxa"/>
            <w:shd w:val="clear" w:color="auto" w:fill="auto"/>
            <w:vAlign w:val="center"/>
            <w:hideMark/>
          </w:tcPr>
          <w:p w:rsidR="005D315E" w:rsidRPr="00D3653D" w:rsidRDefault="005D315E" w:rsidP="004D7CFB">
            <w:pPr>
              <w:widowControl/>
              <w:spacing w:after="0" w:line="240" w:lineRule="auto"/>
              <w:jc w:val="left"/>
              <w:rPr>
                <w:rFonts w:cs="Arial"/>
                <w:b/>
                <w:bCs/>
                <w:sz w:val="24"/>
              </w:rPr>
            </w:pPr>
          </w:p>
        </w:tc>
        <w:tc>
          <w:tcPr>
            <w:tcW w:w="1904" w:type="dxa"/>
            <w:shd w:val="clear" w:color="auto" w:fill="auto"/>
            <w:vAlign w:val="center"/>
          </w:tcPr>
          <w:p w:rsidR="005D315E" w:rsidRPr="00D3653D" w:rsidRDefault="005D315E" w:rsidP="004D7CFB">
            <w:pPr>
              <w:widowControl/>
              <w:spacing w:after="0" w:line="240" w:lineRule="auto"/>
              <w:jc w:val="left"/>
              <w:rPr>
                <w:rFonts w:cs="Arial"/>
                <w:b/>
                <w:bCs/>
                <w:sz w:val="24"/>
              </w:rPr>
            </w:pPr>
          </w:p>
        </w:tc>
        <w:tc>
          <w:tcPr>
            <w:tcW w:w="1311" w:type="dxa"/>
            <w:shd w:val="clear" w:color="auto" w:fill="auto"/>
            <w:vAlign w:val="center"/>
          </w:tcPr>
          <w:p w:rsidR="005D315E" w:rsidRPr="00D3653D" w:rsidRDefault="005D315E" w:rsidP="004D7CFB">
            <w:pPr>
              <w:widowControl/>
              <w:spacing w:after="0" w:line="240" w:lineRule="auto"/>
              <w:jc w:val="left"/>
              <w:rPr>
                <w:rFonts w:cs="Arial"/>
                <w:b/>
                <w:bCs/>
                <w:sz w:val="24"/>
              </w:rPr>
            </w:pPr>
          </w:p>
        </w:tc>
        <w:tc>
          <w:tcPr>
            <w:tcW w:w="1051" w:type="dxa"/>
            <w:shd w:val="clear" w:color="auto" w:fill="auto"/>
            <w:vAlign w:val="center"/>
          </w:tcPr>
          <w:p w:rsidR="005D315E" w:rsidRPr="00D3653D" w:rsidRDefault="005D315E" w:rsidP="004D7CFB">
            <w:pPr>
              <w:widowControl/>
              <w:spacing w:after="0" w:line="240" w:lineRule="auto"/>
              <w:jc w:val="left"/>
              <w:rPr>
                <w:rFonts w:cs="Arial"/>
                <w:b/>
                <w:bCs/>
                <w:sz w:val="24"/>
              </w:rPr>
            </w:pPr>
          </w:p>
        </w:tc>
        <w:tc>
          <w:tcPr>
            <w:tcW w:w="1124" w:type="dxa"/>
            <w:shd w:val="clear" w:color="auto" w:fill="auto"/>
            <w:vAlign w:val="center"/>
          </w:tcPr>
          <w:p w:rsidR="005D315E" w:rsidRPr="00D3653D" w:rsidRDefault="005D315E" w:rsidP="004D7CFB">
            <w:pPr>
              <w:widowControl/>
              <w:spacing w:after="0" w:line="240" w:lineRule="auto"/>
              <w:jc w:val="left"/>
              <w:rPr>
                <w:rFonts w:cs="Arial"/>
                <w:b/>
                <w:bCs/>
                <w:sz w:val="24"/>
              </w:rPr>
            </w:pPr>
          </w:p>
        </w:tc>
        <w:tc>
          <w:tcPr>
            <w:tcW w:w="2117" w:type="dxa"/>
            <w:shd w:val="clear" w:color="auto" w:fill="auto"/>
            <w:noWrap/>
            <w:hideMark/>
          </w:tcPr>
          <w:p w:rsidR="005D315E" w:rsidRPr="00D3653D" w:rsidRDefault="005D315E" w:rsidP="004D7CFB">
            <w:pPr>
              <w:widowControl/>
              <w:spacing w:after="0" w:line="240" w:lineRule="auto"/>
              <w:jc w:val="left"/>
              <w:rPr>
                <w:rFonts w:cs="Arial"/>
                <w:sz w:val="20"/>
                <w:szCs w:val="20"/>
              </w:rPr>
            </w:pPr>
          </w:p>
        </w:tc>
      </w:tr>
      <w:tr w:rsidR="00D32354" w:rsidRPr="00D32354" w:rsidTr="00BD1605">
        <w:trPr>
          <w:trHeight w:val="675"/>
        </w:trPr>
        <w:tc>
          <w:tcPr>
            <w:tcW w:w="13604" w:type="dxa"/>
            <w:gridSpan w:val="9"/>
            <w:shd w:val="clear" w:color="auto" w:fill="006666"/>
            <w:noWrap/>
            <w:hideMark/>
          </w:tcPr>
          <w:p w:rsidR="00D32354" w:rsidRPr="00BD1605" w:rsidRDefault="00D32354">
            <w:pPr>
              <w:widowControl/>
              <w:spacing w:after="0" w:line="240" w:lineRule="auto"/>
              <w:jc w:val="center"/>
              <w:rPr>
                <w:rFonts w:cs="Arial"/>
                <w:b/>
                <w:bCs/>
                <w:color w:val="FFFFFF" w:themeColor="background1"/>
                <w:sz w:val="20"/>
                <w:szCs w:val="20"/>
              </w:rPr>
            </w:pPr>
          </w:p>
          <w:p w:rsidR="00D32354" w:rsidRPr="00BD1605" w:rsidRDefault="00D32354">
            <w:pPr>
              <w:widowControl/>
              <w:spacing w:after="0" w:line="240" w:lineRule="auto"/>
              <w:jc w:val="center"/>
              <w:rPr>
                <w:rFonts w:cs="Arial"/>
                <w:color w:val="FFFFFF" w:themeColor="background1"/>
                <w:sz w:val="20"/>
                <w:szCs w:val="20"/>
              </w:rPr>
            </w:pPr>
          </w:p>
          <w:p w:rsidR="00D32354" w:rsidRPr="00BD1605" w:rsidRDefault="00D32354" w:rsidP="00BD1605">
            <w:pPr>
              <w:widowControl/>
              <w:spacing w:line="240" w:lineRule="auto"/>
              <w:jc w:val="center"/>
              <w:rPr>
                <w:rFonts w:cs="Arial"/>
                <w:color w:val="FFFFFF" w:themeColor="background1"/>
                <w:sz w:val="20"/>
                <w:szCs w:val="20"/>
              </w:rPr>
            </w:pPr>
            <w:r w:rsidRPr="00BD1605">
              <w:rPr>
                <w:rFonts w:cs="Arial"/>
                <w:b/>
                <w:bCs/>
                <w:color w:val="FFFFFF" w:themeColor="background1"/>
                <w:sz w:val="24"/>
              </w:rPr>
              <w:t>Refund Calculation</w:t>
            </w:r>
          </w:p>
        </w:tc>
      </w:tr>
      <w:tr w:rsidR="005D315E" w:rsidRPr="00D3653D" w:rsidTr="00BD1605">
        <w:trPr>
          <w:trHeight w:val="264"/>
        </w:trPr>
        <w:tc>
          <w:tcPr>
            <w:tcW w:w="2850" w:type="dxa"/>
            <w:gridSpan w:val="2"/>
            <w:shd w:val="clear" w:color="auto" w:fill="auto"/>
            <w:noWrap/>
            <w:hideMark/>
          </w:tcPr>
          <w:p w:rsidR="005D315E" w:rsidRPr="00D3653D" w:rsidRDefault="005D315E" w:rsidP="004D7CFB">
            <w:pPr>
              <w:widowControl/>
              <w:spacing w:after="0" w:line="240" w:lineRule="auto"/>
              <w:jc w:val="center"/>
              <w:rPr>
                <w:rFonts w:cs="Arial"/>
                <w:b/>
                <w:bCs/>
                <w:sz w:val="20"/>
                <w:szCs w:val="20"/>
              </w:rPr>
            </w:pPr>
            <w:r w:rsidRPr="00D3653D">
              <w:rPr>
                <w:rFonts w:cs="Arial"/>
                <w:b/>
                <w:bCs/>
                <w:sz w:val="20"/>
                <w:szCs w:val="20"/>
              </w:rPr>
              <w:t>SQI #</w:t>
            </w:r>
          </w:p>
        </w:tc>
        <w:tc>
          <w:tcPr>
            <w:tcW w:w="1143" w:type="dxa"/>
            <w:shd w:val="clear" w:color="auto" w:fill="auto"/>
            <w:noWrap/>
            <w:vAlign w:val="bottom"/>
            <w:hideMark/>
          </w:tcPr>
          <w:p w:rsidR="005D315E" w:rsidRPr="00D3653D" w:rsidRDefault="005D315E" w:rsidP="004D7CFB">
            <w:pPr>
              <w:widowControl/>
              <w:spacing w:after="0" w:line="240" w:lineRule="auto"/>
              <w:jc w:val="center"/>
              <w:rPr>
                <w:rFonts w:cs="Arial"/>
                <w:b/>
                <w:bCs/>
                <w:sz w:val="20"/>
                <w:szCs w:val="20"/>
              </w:rPr>
            </w:pPr>
            <w:r w:rsidRPr="00D3653D">
              <w:rPr>
                <w:rFonts w:cs="Arial"/>
                <w:b/>
                <w:bCs/>
                <w:sz w:val="20"/>
                <w:szCs w:val="20"/>
              </w:rPr>
              <w:t>Total</w:t>
            </w:r>
          </w:p>
        </w:tc>
        <w:tc>
          <w:tcPr>
            <w:tcW w:w="4008" w:type="dxa"/>
            <w:gridSpan w:val="2"/>
            <w:shd w:val="clear" w:color="auto" w:fill="auto"/>
            <w:noWrap/>
            <w:hideMark/>
          </w:tcPr>
          <w:p w:rsidR="005D315E" w:rsidRPr="00D3653D" w:rsidRDefault="005D315E" w:rsidP="004D7CFB">
            <w:pPr>
              <w:widowControl/>
              <w:spacing w:after="0" w:line="240" w:lineRule="auto"/>
              <w:jc w:val="center"/>
              <w:rPr>
                <w:rFonts w:cs="Arial"/>
                <w:b/>
                <w:bCs/>
                <w:sz w:val="20"/>
                <w:szCs w:val="20"/>
              </w:rPr>
            </w:pPr>
            <w:r>
              <w:rPr>
                <w:rFonts w:cs="Arial"/>
                <w:b/>
                <w:bCs/>
                <w:sz w:val="20"/>
                <w:szCs w:val="20"/>
              </w:rPr>
              <w:t xml:space="preserve">Natural </w:t>
            </w:r>
            <w:r w:rsidRPr="00D3653D">
              <w:rPr>
                <w:rFonts w:cs="Arial"/>
                <w:b/>
                <w:bCs/>
                <w:sz w:val="20"/>
                <w:szCs w:val="20"/>
              </w:rPr>
              <w:t>Gas</w:t>
            </w:r>
          </w:p>
        </w:tc>
        <w:tc>
          <w:tcPr>
            <w:tcW w:w="2362" w:type="dxa"/>
            <w:gridSpan w:val="2"/>
            <w:shd w:val="clear" w:color="auto" w:fill="auto"/>
            <w:hideMark/>
          </w:tcPr>
          <w:p w:rsidR="005D315E" w:rsidRPr="00D3653D" w:rsidRDefault="005D315E" w:rsidP="004D7CFB">
            <w:pPr>
              <w:widowControl/>
              <w:spacing w:after="0" w:line="240" w:lineRule="auto"/>
              <w:jc w:val="center"/>
              <w:rPr>
                <w:rFonts w:cs="Arial"/>
                <w:b/>
                <w:bCs/>
                <w:sz w:val="20"/>
                <w:szCs w:val="20"/>
              </w:rPr>
            </w:pPr>
            <w:r w:rsidRPr="00D3653D">
              <w:rPr>
                <w:rFonts w:cs="Arial"/>
                <w:b/>
                <w:bCs/>
                <w:sz w:val="20"/>
                <w:szCs w:val="20"/>
              </w:rPr>
              <w:t>Electric</w:t>
            </w:r>
          </w:p>
        </w:tc>
        <w:tc>
          <w:tcPr>
            <w:tcW w:w="1124" w:type="dxa"/>
            <w:shd w:val="clear" w:color="auto" w:fill="auto"/>
            <w:noWrap/>
            <w:vAlign w:val="bottom"/>
            <w:hideMark/>
          </w:tcPr>
          <w:p w:rsidR="005D315E" w:rsidRPr="00D3653D" w:rsidRDefault="005D315E" w:rsidP="004D7CFB">
            <w:pPr>
              <w:widowControl/>
              <w:spacing w:after="0" w:line="240" w:lineRule="auto"/>
              <w:jc w:val="left"/>
              <w:rPr>
                <w:rFonts w:cs="Arial"/>
                <w:sz w:val="20"/>
                <w:szCs w:val="20"/>
              </w:rPr>
            </w:pPr>
          </w:p>
        </w:tc>
        <w:tc>
          <w:tcPr>
            <w:tcW w:w="2117" w:type="dxa"/>
            <w:shd w:val="clear" w:color="auto" w:fill="auto"/>
            <w:noWrap/>
            <w:vAlign w:val="bottom"/>
            <w:hideMark/>
          </w:tcPr>
          <w:p w:rsidR="005D315E" w:rsidRPr="00D3653D" w:rsidRDefault="005D315E" w:rsidP="004D7CFB">
            <w:pPr>
              <w:widowControl/>
              <w:spacing w:after="0" w:line="240" w:lineRule="auto"/>
              <w:jc w:val="left"/>
              <w:rPr>
                <w:rFonts w:cs="Arial"/>
                <w:sz w:val="20"/>
                <w:szCs w:val="20"/>
              </w:rPr>
            </w:pPr>
          </w:p>
        </w:tc>
      </w:tr>
      <w:tr w:rsidR="005D315E" w:rsidRPr="00D3653D" w:rsidTr="00BD1605">
        <w:trPr>
          <w:trHeight w:val="885"/>
        </w:trPr>
        <w:tc>
          <w:tcPr>
            <w:tcW w:w="328" w:type="dxa"/>
            <w:shd w:val="clear" w:color="auto" w:fill="auto"/>
            <w:noWrap/>
            <w:hideMark/>
          </w:tcPr>
          <w:p w:rsidR="005D315E" w:rsidRPr="00D3653D" w:rsidRDefault="005D315E" w:rsidP="004D7CFB">
            <w:pPr>
              <w:widowControl/>
              <w:spacing w:after="0" w:line="240" w:lineRule="auto"/>
              <w:jc w:val="right"/>
              <w:rPr>
                <w:rFonts w:cs="Arial"/>
                <w:sz w:val="20"/>
                <w:szCs w:val="20"/>
              </w:rPr>
            </w:pPr>
            <w:r w:rsidRPr="00D3653D">
              <w:rPr>
                <w:rFonts w:cs="Arial"/>
                <w:sz w:val="20"/>
                <w:szCs w:val="20"/>
              </w:rPr>
              <w:t>5</w:t>
            </w:r>
          </w:p>
        </w:tc>
        <w:tc>
          <w:tcPr>
            <w:tcW w:w="2522" w:type="dxa"/>
            <w:shd w:val="clear" w:color="auto" w:fill="auto"/>
            <w:hideMark/>
          </w:tcPr>
          <w:p w:rsidR="005D315E" w:rsidRPr="00D3653D" w:rsidRDefault="005D315E" w:rsidP="004D7CFB">
            <w:pPr>
              <w:widowControl/>
              <w:spacing w:after="0" w:line="240" w:lineRule="auto"/>
              <w:jc w:val="left"/>
              <w:rPr>
                <w:rFonts w:cs="Arial"/>
                <w:sz w:val="20"/>
                <w:szCs w:val="20"/>
              </w:rPr>
            </w:pPr>
            <w:r w:rsidRPr="00D3653D">
              <w:rPr>
                <w:rFonts w:cs="Arial"/>
                <w:sz w:val="20"/>
                <w:szCs w:val="20"/>
              </w:rPr>
              <w:t>Customer Access Center Answering Performance</w:t>
            </w:r>
          </w:p>
        </w:tc>
        <w:tc>
          <w:tcPr>
            <w:tcW w:w="1143" w:type="dxa"/>
            <w:shd w:val="clear" w:color="auto" w:fill="auto"/>
            <w:noWrap/>
            <w:hideMark/>
          </w:tcPr>
          <w:p w:rsidR="005D315E" w:rsidRPr="00D3653D" w:rsidRDefault="005D315E" w:rsidP="004D7CFB">
            <w:pPr>
              <w:widowControl/>
              <w:spacing w:after="0" w:line="240" w:lineRule="auto"/>
              <w:jc w:val="right"/>
              <w:rPr>
                <w:rFonts w:cs="Arial"/>
                <w:sz w:val="20"/>
                <w:szCs w:val="20"/>
              </w:rPr>
            </w:pPr>
            <w:r w:rsidRPr="00D3653D">
              <w:rPr>
                <w:rFonts w:cs="Arial"/>
                <w:sz w:val="20"/>
                <w:szCs w:val="20"/>
              </w:rPr>
              <w:t xml:space="preserve">$360,000 </w:t>
            </w:r>
          </w:p>
        </w:tc>
        <w:tc>
          <w:tcPr>
            <w:tcW w:w="2104" w:type="dxa"/>
            <w:shd w:val="clear" w:color="auto" w:fill="auto"/>
            <w:noWrap/>
            <w:hideMark/>
          </w:tcPr>
          <w:p w:rsidR="005D315E" w:rsidRPr="00D3653D" w:rsidRDefault="005D315E" w:rsidP="004D7CFB">
            <w:pPr>
              <w:widowControl/>
              <w:spacing w:after="0" w:line="240" w:lineRule="auto"/>
              <w:jc w:val="right"/>
              <w:rPr>
                <w:rFonts w:cs="Arial"/>
                <w:sz w:val="20"/>
                <w:szCs w:val="20"/>
              </w:rPr>
            </w:pPr>
            <w:r w:rsidRPr="00D3653D">
              <w:rPr>
                <w:rFonts w:cs="Arial"/>
                <w:sz w:val="20"/>
                <w:szCs w:val="20"/>
              </w:rPr>
              <w:t xml:space="preserve">$150,737 </w:t>
            </w:r>
          </w:p>
        </w:tc>
        <w:tc>
          <w:tcPr>
            <w:tcW w:w="1904" w:type="dxa"/>
            <w:shd w:val="clear" w:color="auto" w:fill="auto"/>
            <w:hideMark/>
          </w:tcPr>
          <w:p w:rsidR="005D315E" w:rsidRDefault="005D315E" w:rsidP="004D7CFB">
            <w:pPr>
              <w:widowControl/>
              <w:spacing w:after="0" w:line="240" w:lineRule="auto"/>
              <w:jc w:val="left"/>
              <w:rPr>
                <w:rFonts w:cs="Arial"/>
                <w:sz w:val="20"/>
                <w:szCs w:val="20"/>
              </w:rPr>
            </w:pPr>
            <w:r w:rsidRPr="00D3653D">
              <w:rPr>
                <w:rFonts w:cs="Arial"/>
                <w:sz w:val="20"/>
                <w:szCs w:val="20"/>
              </w:rPr>
              <w:t xml:space="preserve">= 360,000* </w:t>
            </w:r>
          </w:p>
          <w:p w:rsidR="005D315E" w:rsidRPr="00D3653D" w:rsidRDefault="005D315E" w:rsidP="004D7CFB">
            <w:pPr>
              <w:widowControl/>
              <w:spacing w:after="0" w:line="240" w:lineRule="auto"/>
              <w:jc w:val="left"/>
              <w:rPr>
                <w:rFonts w:cs="Arial"/>
                <w:sz w:val="20"/>
                <w:szCs w:val="20"/>
              </w:rPr>
            </w:pPr>
            <w:r w:rsidRPr="00D3653D">
              <w:rPr>
                <w:rFonts w:cs="Arial"/>
                <w:sz w:val="20"/>
                <w:szCs w:val="20"/>
              </w:rPr>
              <w:t>( 794,808 / 1,898,211)</w:t>
            </w:r>
          </w:p>
        </w:tc>
        <w:tc>
          <w:tcPr>
            <w:tcW w:w="1311" w:type="dxa"/>
            <w:shd w:val="clear" w:color="auto" w:fill="auto"/>
            <w:noWrap/>
            <w:hideMark/>
          </w:tcPr>
          <w:p w:rsidR="005D315E" w:rsidRPr="00D3653D" w:rsidRDefault="005D315E" w:rsidP="004D7CFB">
            <w:pPr>
              <w:widowControl/>
              <w:spacing w:after="0" w:line="240" w:lineRule="auto"/>
              <w:jc w:val="right"/>
              <w:rPr>
                <w:rFonts w:cs="Arial"/>
                <w:sz w:val="20"/>
                <w:szCs w:val="20"/>
              </w:rPr>
            </w:pPr>
            <w:r w:rsidRPr="00D3653D">
              <w:rPr>
                <w:rFonts w:cs="Arial"/>
                <w:sz w:val="20"/>
                <w:szCs w:val="20"/>
              </w:rPr>
              <w:t xml:space="preserve">$209,263 </w:t>
            </w:r>
          </w:p>
        </w:tc>
        <w:tc>
          <w:tcPr>
            <w:tcW w:w="2175" w:type="dxa"/>
            <w:gridSpan w:val="2"/>
            <w:shd w:val="clear" w:color="auto" w:fill="auto"/>
            <w:hideMark/>
          </w:tcPr>
          <w:p w:rsidR="005D315E" w:rsidRDefault="005D315E" w:rsidP="004D7CFB">
            <w:pPr>
              <w:widowControl/>
              <w:spacing w:after="0" w:line="240" w:lineRule="auto"/>
              <w:jc w:val="left"/>
              <w:rPr>
                <w:rFonts w:cs="Arial"/>
                <w:sz w:val="20"/>
                <w:szCs w:val="20"/>
              </w:rPr>
            </w:pPr>
            <w:r w:rsidRPr="00D3653D">
              <w:rPr>
                <w:rFonts w:cs="Arial"/>
                <w:sz w:val="20"/>
                <w:szCs w:val="20"/>
              </w:rPr>
              <w:t xml:space="preserve">= 360,000* </w:t>
            </w:r>
          </w:p>
          <w:p w:rsidR="005D315E" w:rsidRPr="00D3653D" w:rsidRDefault="005D315E" w:rsidP="004D7CFB">
            <w:pPr>
              <w:widowControl/>
              <w:spacing w:after="0" w:line="240" w:lineRule="auto"/>
              <w:jc w:val="left"/>
              <w:rPr>
                <w:rFonts w:cs="Arial"/>
                <w:sz w:val="20"/>
                <w:szCs w:val="20"/>
              </w:rPr>
            </w:pPr>
            <w:r w:rsidRPr="00D3653D">
              <w:rPr>
                <w:rFonts w:cs="Arial"/>
                <w:sz w:val="20"/>
                <w:szCs w:val="20"/>
              </w:rPr>
              <w:t>(1,103,403 / 1,898,211)</w:t>
            </w:r>
          </w:p>
        </w:tc>
        <w:tc>
          <w:tcPr>
            <w:tcW w:w="2117" w:type="dxa"/>
            <w:shd w:val="clear" w:color="auto" w:fill="auto"/>
            <w:noWrap/>
            <w:hideMark/>
          </w:tcPr>
          <w:p w:rsidR="005D315E" w:rsidRPr="00D3653D" w:rsidRDefault="005D315E" w:rsidP="004D7CFB">
            <w:pPr>
              <w:widowControl/>
              <w:spacing w:after="0" w:line="240" w:lineRule="auto"/>
              <w:jc w:val="left"/>
              <w:rPr>
                <w:rFonts w:cs="Arial"/>
                <w:sz w:val="20"/>
                <w:szCs w:val="20"/>
              </w:rPr>
            </w:pPr>
          </w:p>
        </w:tc>
      </w:tr>
      <w:tr w:rsidR="005D315E" w:rsidRPr="00D3653D" w:rsidTr="00BD1605">
        <w:trPr>
          <w:trHeight w:val="276"/>
        </w:trPr>
        <w:tc>
          <w:tcPr>
            <w:tcW w:w="328" w:type="dxa"/>
            <w:shd w:val="clear" w:color="auto" w:fill="auto"/>
            <w:noWrap/>
            <w:hideMark/>
          </w:tcPr>
          <w:p w:rsidR="005D315E" w:rsidRPr="00D3653D" w:rsidRDefault="005D315E" w:rsidP="004D7CFB">
            <w:pPr>
              <w:widowControl/>
              <w:spacing w:after="0" w:line="240" w:lineRule="auto"/>
              <w:jc w:val="left"/>
              <w:rPr>
                <w:rFonts w:cs="Arial"/>
                <w:b/>
                <w:bCs/>
                <w:sz w:val="20"/>
                <w:szCs w:val="20"/>
              </w:rPr>
            </w:pPr>
          </w:p>
        </w:tc>
        <w:tc>
          <w:tcPr>
            <w:tcW w:w="2522" w:type="dxa"/>
            <w:shd w:val="clear" w:color="auto" w:fill="auto"/>
            <w:noWrap/>
            <w:hideMark/>
          </w:tcPr>
          <w:p w:rsidR="005D315E" w:rsidRPr="00D3653D" w:rsidRDefault="005D315E" w:rsidP="004D7CFB">
            <w:pPr>
              <w:widowControl/>
              <w:spacing w:after="0" w:line="240" w:lineRule="auto"/>
              <w:jc w:val="right"/>
              <w:rPr>
                <w:rFonts w:cs="Arial"/>
                <w:b/>
                <w:bCs/>
                <w:sz w:val="20"/>
                <w:szCs w:val="20"/>
              </w:rPr>
            </w:pPr>
            <w:r w:rsidRPr="00D3653D">
              <w:rPr>
                <w:rFonts w:cs="Arial"/>
                <w:b/>
                <w:bCs/>
                <w:sz w:val="20"/>
                <w:szCs w:val="20"/>
              </w:rPr>
              <w:t>Total</w:t>
            </w:r>
          </w:p>
        </w:tc>
        <w:tc>
          <w:tcPr>
            <w:tcW w:w="1143" w:type="dxa"/>
            <w:shd w:val="clear" w:color="auto" w:fill="auto"/>
            <w:noWrap/>
            <w:hideMark/>
          </w:tcPr>
          <w:p w:rsidR="005D315E" w:rsidRPr="00D3653D" w:rsidRDefault="005D315E" w:rsidP="004D7CFB">
            <w:pPr>
              <w:widowControl/>
              <w:spacing w:after="0" w:line="240" w:lineRule="auto"/>
              <w:jc w:val="right"/>
              <w:rPr>
                <w:rFonts w:cs="Arial"/>
                <w:b/>
                <w:bCs/>
                <w:sz w:val="20"/>
                <w:szCs w:val="20"/>
              </w:rPr>
            </w:pPr>
            <w:r w:rsidRPr="00D3653D">
              <w:rPr>
                <w:rFonts w:cs="Arial"/>
                <w:b/>
                <w:bCs/>
                <w:sz w:val="20"/>
                <w:szCs w:val="20"/>
              </w:rPr>
              <w:t xml:space="preserve">$360,000 </w:t>
            </w:r>
          </w:p>
        </w:tc>
        <w:tc>
          <w:tcPr>
            <w:tcW w:w="2104" w:type="dxa"/>
            <w:shd w:val="clear" w:color="auto" w:fill="auto"/>
            <w:noWrap/>
            <w:hideMark/>
          </w:tcPr>
          <w:p w:rsidR="005D315E" w:rsidRPr="00D3653D" w:rsidRDefault="005D315E" w:rsidP="004D7CFB">
            <w:pPr>
              <w:widowControl/>
              <w:spacing w:after="0" w:line="240" w:lineRule="auto"/>
              <w:jc w:val="right"/>
              <w:rPr>
                <w:rFonts w:cs="Arial"/>
                <w:b/>
                <w:bCs/>
                <w:sz w:val="20"/>
                <w:szCs w:val="20"/>
              </w:rPr>
            </w:pPr>
            <w:r w:rsidRPr="00D3653D">
              <w:rPr>
                <w:rFonts w:cs="Arial"/>
                <w:b/>
                <w:bCs/>
                <w:sz w:val="20"/>
                <w:szCs w:val="20"/>
              </w:rPr>
              <w:t xml:space="preserve">$150,737 </w:t>
            </w:r>
          </w:p>
        </w:tc>
        <w:tc>
          <w:tcPr>
            <w:tcW w:w="1904" w:type="dxa"/>
            <w:shd w:val="clear" w:color="auto" w:fill="auto"/>
            <w:noWrap/>
            <w:hideMark/>
          </w:tcPr>
          <w:p w:rsidR="005D315E" w:rsidRPr="00D3653D" w:rsidRDefault="005D315E" w:rsidP="004D7CFB">
            <w:pPr>
              <w:widowControl/>
              <w:spacing w:after="0" w:line="240" w:lineRule="auto"/>
              <w:jc w:val="right"/>
              <w:rPr>
                <w:rFonts w:cs="Arial"/>
                <w:b/>
                <w:bCs/>
                <w:sz w:val="20"/>
                <w:szCs w:val="20"/>
              </w:rPr>
            </w:pPr>
          </w:p>
        </w:tc>
        <w:tc>
          <w:tcPr>
            <w:tcW w:w="1311" w:type="dxa"/>
            <w:shd w:val="clear" w:color="auto" w:fill="auto"/>
            <w:noWrap/>
            <w:hideMark/>
          </w:tcPr>
          <w:p w:rsidR="005D315E" w:rsidRPr="00D3653D" w:rsidRDefault="005D315E" w:rsidP="004D7CFB">
            <w:pPr>
              <w:widowControl/>
              <w:spacing w:after="0" w:line="240" w:lineRule="auto"/>
              <w:jc w:val="right"/>
              <w:rPr>
                <w:rFonts w:cs="Arial"/>
                <w:b/>
                <w:bCs/>
                <w:sz w:val="20"/>
                <w:szCs w:val="20"/>
              </w:rPr>
            </w:pPr>
            <w:r w:rsidRPr="00D3653D">
              <w:rPr>
                <w:rFonts w:cs="Arial"/>
                <w:b/>
                <w:bCs/>
                <w:sz w:val="20"/>
                <w:szCs w:val="20"/>
              </w:rPr>
              <w:t xml:space="preserve">$209,263 </w:t>
            </w:r>
          </w:p>
        </w:tc>
        <w:tc>
          <w:tcPr>
            <w:tcW w:w="1051" w:type="dxa"/>
            <w:shd w:val="clear" w:color="auto" w:fill="auto"/>
            <w:noWrap/>
            <w:hideMark/>
          </w:tcPr>
          <w:p w:rsidR="005D315E" w:rsidRPr="00D3653D" w:rsidRDefault="005D315E" w:rsidP="004D7CFB">
            <w:pPr>
              <w:widowControl/>
              <w:spacing w:after="0" w:line="240" w:lineRule="auto"/>
              <w:jc w:val="left"/>
              <w:rPr>
                <w:rFonts w:cs="Arial"/>
                <w:b/>
                <w:bCs/>
                <w:sz w:val="20"/>
                <w:szCs w:val="20"/>
              </w:rPr>
            </w:pPr>
          </w:p>
        </w:tc>
        <w:tc>
          <w:tcPr>
            <w:tcW w:w="1124" w:type="dxa"/>
            <w:shd w:val="clear" w:color="auto" w:fill="auto"/>
            <w:noWrap/>
            <w:hideMark/>
          </w:tcPr>
          <w:p w:rsidR="005D315E" w:rsidRPr="00D3653D" w:rsidRDefault="005D315E" w:rsidP="004D7CFB">
            <w:pPr>
              <w:widowControl/>
              <w:spacing w:after="0" w:line="240" w:lineRule="auto"/>
              <w:jc w:val="left"/>
              <w:rPr>
                <w:rFonts w:cs="Arial"/>
                <w:b/>
                <w:bCs/>
                <w:sz w:val="20"/>
                <w:szCs w:val="20"/>
              </w:rPr>
            </w:pPr>
          </w:p>
        </w:tc>
        <w:tc>
          <w:tcPr>
            <w:tcW w:w="2117" w:type="dxa"/>
            <w:shd w:val="clear" w:color="auto" w:fill="auto"/>
            <w:noWrap/>
            <w:hideMark/>
          </w:tcPr>
          <w:p w:rsidR="005D315E" w:rsidRPr="00D3653D" w:rsidRDefault="005D315E" w:rsidP="004D7CFB">
            <w:pPr>
              <w:widowControl/>
              <w:spacing w:after="0" w:line="240" w:lineRule="auto"/>
              <w:jc w:val="left"/>
              <w:rPr>
                <w:rFonts w:cs="Arial"/>
                <w:b/>
                <w:bCs/>
                <w:sz w:val="20"/>
                <w:szCs w:val="20"/>
              </w:rPr>
            </w:pPr>
          </w:p>
        </w:tc>
      </w:tr>
    </w:tbl>
    <w:p w:rsidR="00EF1A55" w:rsidRDefault="00EF1A55" w:rsidP="00EF1A55">
      <w:pPr>
        <w:widowControl/>
        <w:spacing w:after="0" w:line="240" w:lineRule="auto"/>
        <w:jc w:val="left"/>
        <w:rPr>
          <w:rFonts w:ascii="Garamond" w:eastAsia="MS Mincho" w:hAnsi="Garamond"/>
          <w:kern w:val="28"/>
          <w:szCs w:val="22"/>
        </w:rPr>
      </w:pPr>
      <w:r w:rsidRPr="00EC41B9">
        <w:rPr>
          <w:rFonts w:ascii="Garamond" w:eastAsia="MS Mincho" w:hAnsi="Garamond"/>
          <w:kern w:val="28"/>
          <w:szCs w:val="22"/>
        </w:rPr>
        <w:br w:type="page"/>
      </w:r>
    </w:p>
    <w:p w:rsidR="00EF1A55" w:rsidRDefault="00EF1A55" w:rsidP="00EF1A55">
      <w:pPr>
        <w:spacing w:before="120" w:after="120" w:line="240" w:lineRule="auto"/>
        <w:ind w:left="1440"/>
        <w:jc w:val="left"/>
        <w:rPr>
          <w:rFonts w:ascii="Garamond" w:eastAsia="MS Mincho" w:hAnsi="Garamond"/>
          <w:kern w:val="28"/>
          <w:sz w:val="24"/>
        </w:rPr>
      </w:pPr>
      <w:r w:rsidRPr="00C70170">
        <w:rPr>
          <w:rFonts w:ascii="Garamond" w:eastAsia="MS Mincho" w:hAnsi="Garamond"/>
          <w:kern w:val="28"/>
          <w:sz w:val="24"/>
        </w:rPr>
        <w:lastRenderedPageBreak/>
        <w:t>Table C2 shows the potential penalty calculation and allocation of SQI #3-SAIDI if the UTC does not approve any exclusion of the two extraordinary outage events that occurred in August and November 2015 from the SQI SAIDI performance calculation as in PSE’s petition with the UTC.  (The petition is filing concurrently with this 2015 SQI and Electric Service Reliability Report as Attachment D to the annual filling on March 31, 2016.)</w:t>
      </w:r>
    </w:p>
    <w:tbl>
      <w:tblPr>
        <w:tblW w:w="13692"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8"/>
        <w:gridCol w:w="2522"/>
        <w:gridCol w:w="1126"/>
        <w:gridCol w:w="1982"/>
        <w:gridCol w:w="1974"/>
        <w:gridCol w:w="1306"/>
        <w:gridCol w:w="1051"/>
        <w:gridCol w:w="1086"/>
        <w:gridCol w:w="2317"/>
      </w:tblGrid>
      <w:tr w:rsidR="00EF1A55" w:rsidRPr="009938F5" w:rsidTr="00BD1605">
        <w:trPr>
          <w:trHeight w:val="540"/>
        </w:trPr>
        <w:tc>
          <w:tcPr>
            <w:tcW w:w="13692" w:type="dxa"/>
            <w:gridSpan w:val="9"/>
            <w:shd w:val="clear" w:color="auto" w:fill="auto"/>
            <w:hideMark/>
          </w:tcPr>
          <w:p w:rsidR="00EF1A55" w:rsidRPr="009938F5" w:rsidRDefault="00EF1A55" w:rsidP="004D7CFB">
            <w:pPr>
              <w:widowControl/>
              <w:spacing w:after="0" w:line="240" w:lineRule="auto"/>
              <w:jc w:val="center"/>
              <w:rPr>
                <w:rFonts w:cs="Arial"/>
                <w:b/>
                <w:bCs/>
                <w:sz w:val="24"/>
              </w:rPr>
            </w:pPr>
            <w:r w:rsidRPr="009938F5">
              <w:rPr>
                <w:rFonts w:cs="Arial"/>
                <w:b/>
                <w:bCs/>
                <w:sz w:val="24"/>
              </w:rPr>
              <w:t>Table C</w:t>
            </w:r>
            <w:r>
              <w:rPr>
                <w:rFonts w:cs="Arial"/>
                <w:b/>
                <w:bCs/>
                <w:sz w:val="24"/>
              </w:rPr>
              <w:t>2</w:t>
            </w:r>
            <w:r w:rsidRPr="009938F5">
              <w:rPr>
                <w:rFonts w:cs="Arial"/>
                <w:b/>
                <w:bCs/>
                <w:sz w:val="24"/>
              </w:rPr>
              <w:t>--Calculated SQI #3 Potential Penalty</w:t>
            </w:r>
          </w:p>
        </w:tc>
      </w:tr>
      <w:tr w:rsidR="0056698F" w:rsidRPr="0056698F" w:rsidTr="00BD1605">
        <w:trPr>
          <w:trHeight w:val="765"/>
        </w:trPr>
        <w:tc>
          <w:tcPr>
            <w:tcW w:w="2850" w:type="dxa"/>
            <w:gridSpan w:val="2"/>
            <w:tcBorders>
              <w:top w:val="single" w:sz="4" w:space="0" w:color="auto"/>
              <w:bottom w:val="single" w:sz="4" w:space="0" w:color="auto"/>
              <w:right w:val="single" w:sz="4" w:space="0" w:color="auto"/>
            </w:tcBorders>
            <w:shd w:val="clear" w:color="auto" w:fill="006666"/>
            <w:vAlign w:val="center"/>
            <w:hideMark/>
          </w:tcPr>
          <w:p w:rsidR="00EF1A55" w:rsidRPr="00BD1605" w:rsidRDefault="00EF1A55" w:rsidP="004D7CFB">
            <w:pPr>
              <w:widowControl/>
              <w:spacing w:after="0" w:line="240" w:lineRule="auto"/>
              <w:jc w:val="center"/>
              <w:rPr>
                <w:rFonts w:cs="Arial"/>
                <w:b/>
                <w:bCs/>
                <w:color w:val="FFFFFF" w:themeColor="background1"/>
                <w:sz w:val="20"/>
                <w:szCs w:val="20"/>
              </w:rPr>
            </w:pPr>
            <w:r w:rsidRPr="00BD1605">
              <w:rPr>
                <w:rFonts w:cs="Arial"/>
                <w:b/>
                <w:bCs/>
                <w:color w:val="FFFFFF" w:themeColor="background1"/>
                <w:sz w:val="20"/>
                <w:szCs w:val="20"/>
              </w:rPr>
              <w:t>SQI #</w:t>
            </w:r>
          </w:p>
        </w:tc>
        <w:tc>
          <w:tcPr>
            <w:tcW w:w="3108" w:type="dxa"/>
            <w:gridSpan w:val="2"/>
            <w:tcBorders>
              <w:top w:val="single" w:sz="4" w:space="0" w:color="auto"/>
              <w:left w:val="single" w:sz="4" w:space="0" w:color="auto"/>
              <w:bottom w:val="single" w:sz="4" w:space="0" w:color="auto"/>
              <w:right w:val="single" w:sz="4" w:space="0" w:color="auto"/>
            </w:tcBorders>
            <w:shd w:val="clear" w:color="auto" w:fill="006666"/>
            <w:vAlign w:val="center"/>
            <w:hideMark/>
          </w:tcPr>
          <w:p w:rsidR="00EF1A55" w:rsidRPr="00BD1605" w:rsidRDefault="00EF1A55" w:rsidP="004D7CFB">
            <w:pPr>
              <w:widowControl/>
              <w:spacing w:after="0" w:line="240" w:lineRule="auto"/>
              <w:jc w:val="center"/>
              <w:rPr>
                <w:rFonts w:cs="Arial"/>
                <w:b/>
                <w:bCs/>
                <w:color w:val="FFFFFF" w:themeColor="background1"/>
                <w:sz w:val="20"/>
                <w:szCs w:val="20"/>
              </w:rPr>
            </w:pPr>
            <w:r w:rsidRPr="00BD1605">
              <w:rPr>
                <w:rFonts w:cs="Arial"/>
                <w:b/>
                <w:bCs/>
                <w:color w:val="FFFFFF" w:themeColor="background1"/>
                <w:sz w:val="20"/>
                <w:szCs w:val="20"/>
              </w:rPr>
              <w:t>Benchmark</w:t>
            </w:r>
          </w:p>
        </w:tc>
        <w:tc>
          <w:tcPr>
            <w:tcW w:w="1974" w:type="dxa"/>
            <w:tcBorders>
              <w:top w:val="single" w:sz="4" w:space="0" w:color="auto"/>
              <w:left w:val="single" w:sz="4" w:space="0" w:color="auto"/>
              <w:bottom w:val="single" w:sz="4" w:space="0" w:color="auto"/>
              <w:right w:val="single" w:sz="4" w:space="0" w:color="auto"/>
            </w:tcBorders>
            <w:shd w:val="clear" w:color="auto" w:fill="006666"/>
            <w:vAlign w:val="center"/>
            <w:hideMark/>
          </w:tcPr>
          <w:p w:rsidR="00EF1A55" w:rsidRPr="00BD1605" w:rsidRDefault="00EF1A55" w:rsidP="004D7CFB">
            <w:pPr>
              <w:widowControl/>
              <w:spacing w:after="0" w:line="240" w:lineRule="auto"/>
              <w:jc w:val="center"/>
              <w:rPr>
                <w:rFonts w:cs="Arial"/>
                <w:b/>
                <w:bCs/>
                <w:color w:val="FFFFFF" w:themeColor="background1"/>
                <w:sz w:val="20"/>
                <w:szCs w:val="20"/>
              </w:rPr>
            </w:pPr>
            <w:r w:rsidRPr="00BD1605">
              <w:rPr>
                <w:rFonts w:cs="Arial"/>
                <w:b/>
                <w:bCs/>
                <w:color w:val="FFFFFF" w:themeColor="background1"/>
                <w:sz w:val="20"/>
                <w:szCs w:val="20"/>
              </w:rPr>
              <w:t>Overall Performance</w:t>
            </w:r>
          </w:p>
        </w:tc>
        <w:tc>
          <w:tcPr>
            <w:tcW w:w="1306" w:type="dxa"/>
            <w:tcBorders>
              <w:top w:val="single" w:sz="4" w:space="0" w:color="auto"/>
              <w:left w:val="single" w:sz="4" w:space="0" w:color="auto"/>
              <w:bottom w:val="single" w:sz="4" w:space="0" w:color="auto"/>
              <w:right w:val="single" w:sz="4" w:space="0" w:color="auto"/>
            </w:tcBorders>
            <w:shd w:val="clear" w:color="auto" w:fill="006666"/>
            <w:vAlign w:val="center"/>
            <w:hideMark/>
          </w:tcPr>
          <w:p w:rsidR="00EF1A55" w:rsidRPr="00BD1605" w:rsidRDefault="00EF1A55" w:rsidP="004D7CFB">
            <w:pPr>
              <w:widowControl/>
              <w:spacing w:after="0" w:line="240" w:lineRule="auto"/>
              <w:jc w:val="center"/>
              <w:rPr>
                <w:rFonts w:cs="Arial"/>
                <w:b/>
                <w:bCs/>
                <w:color w:val="FFFFFF" w:themeColor="background1"/>
                <w:sz w:val="20"/>
                <w:szCs w:val="20"/>
              </w:rPr>
            </w:pPr>
            <w:r w:rsidRPr="00BD1605">
              <w:rPr>
                <w:rFonts w:cs="Arial"/>
                <w:b/>
                <w:bCs/>
                <w:color w:val="FFFFFF" w:themeColor="background1"/>
                <w:sz w:val="20"/>
                <w:szCs w:val="20"/>
              </w:rPr>
              <w:t>Difference from Benchmark</w:t>
            </w:r>
          </w:p>
        </w:tc>
        <w:tc>
          <w:tcPr>
            <w:tcW w:w="1051" w:type="dxa"/>
            <w:tcBorders>
              <w:top w:val="single" w:sz="4" w:space="0" w:color="auto"/>
              <w:left w:val="single" w:sz="4" w:space="0" w:color="auto"/>
              <w:bottom w:val="single" w:sz="4" w:space="0" w:color="auto"/>
              <w:right w:val="single" w:sz="4" w:space="0" w:color="auto"/>
            </w:tcBorders>
            <w:shd w:val="clear" w:color="auto" w:fill="006666"/>
            <w:vAlign w:val="center"/>
            <w:hideMark/>
          </w:tcPr>
          <w:p w:rsidR="00EF1A55" w:rsidRPr="00BD1605" w:rsidRDefault="00EF1A55" w:rsidP="004D7CFB">
            <w:pPr>
              <w:widowControl/>
              <w:spacing w:after="0" w:line="240" w:lineRule="auto"/>
              <w:jc w:val="center"/>
              <w:rPr>
                <w:rFonts w:cs="Arial"/>
                <w:b/>
                <w:bCs/>
                <w:color w:val="FFFFFF" w:themeColor="background1"/>
                <w:sz w:val="20"/>
                <w:szCs w:val="20"/>
              </w:rPr>
            </w:pPr>
            <w:r w:rsidRPr="00BD1605">
              <w:rPr>
                <w:rFonts w:cs="Arial"/>
                <w:b/>
                <w:bCs/>
                <w:color w:val="FFFFFF" w:themeColor="background1"/>
                <w:sz w:val="20"/>
                <w:szCs w:val="20"/>
              </w:rPr>
              <w:t>Penalty</w:t>
            </w:r>
          </w:p>
        </w:tc>
        <w:tc>
          <w:tcPr>
            <w:tcW w:w="3403" w:type="dxa"/>
            <w:gridSpan w:val="2"/>
            <w:tcBorders>
              <w:top w:val="single" w:sz="4" w:space="0" w:color="auto"/>
              <w:left w:val="single" w:sz="4" w:space="0" w:color="auto"/>
              <w:bottom w:val="single" w:sz="4" w:space="0" w:color="auto"/>
            </w:tcBorders>
            <w:shd w:val="clear" w:color="auto" w:fill="006666"/>
            <w:vAlign w:val="center"/>
            <w:hideMark/>
          </w:tcPr>
          <w:p w:rsidR="00EF1A55" w:rsidRPr="00BD1605" w:rsidRDefault="00EF1A55" w:rsidP="004D7CFB">
            <w:pPr>
              <w:widowControl/>
              <w:spacing w:after="0" w:line="240" w:lineRule="auto"/>
              <w:jc w:val="center"/>
              <w:rPr>
                <w:rFonts w:cs="Arial"/>
                <w:b/>
                <w:bCs/>
                <w:color w:val="FFFFFF" w:themeColor="background1"/>
                <w:sz w:val="20"/>
                <w:szCs w:val="20"/>
              </w:rPr>
            </w:pPr>
            <w:r w:rsidRPr="00BD1605">
              <w:rPr>
                <w:rFonts w:cs="Arial"/>
                <w:b/>
                <w:bCs/>
                <w:color w:val="FFFFFF" w:themeColor="background1"/>
                <w:sz w:val="20"/>
                <w:szCs w:val="20"/>
              </w:rPr>
              <w:t>Calculation</w:t>
            </w:r>
          </w:p>
        </w:tc>
      </w:tr>
      <w:tr w:rsidR="00EF1A55" w:rsidRPr="009938F5" w:rsidTr="00BD1605">
        <w:trPr>
          <w:trHeight w:val="792"/>
        </w:trPr>
        <w:tc>
          <w:tcPr>
            <w:tcW w:w="328" w:type="dxa"/>
            <w:tcBorders>
              <w:top w:val="single" w:sz="4" w:space="0" w:color="auto"/>
            </w:tcBorders>
            <w:shd w:val="clear" w:color="auto" w:fill="auto"/>
            <w:noWrap/>
            <w:hideMark/>
          </w:tcPr>
          <w:p w:rsidR="00EF1A55" w:rsidRPr="009938F5" w:rsidRDefault="00EF1A55" w:rsidP="004D7CFB">
            <w:pPr>
              <w:widowControl/>
              <w:spacing w:after="0" w:line="240" w:lineRule="auto"/>
              <w:jc w:val="center"/>
              <w:rPr>
                <w:rFonts w:cs="Arial"/>
                <w:sz w:val="20"/>
                <w:szCs w:val="20"/>
              </w:rPr>
            </w:pPr>
            <w:r w:rsidRPr="009938F5">
              <w:rPr>
                <w:rFonts w:cs="Arial"/>
                <w:sz w:val="20"/>
                <w:szCs w:val="20"/>
              </w:rPr>
              <w:t>3</w:t>
            </w:r>
          </w:p>
        </w:tc>
        <w:tc>
          <w:tcPr>
            <w:tcW w:w="2522" w:type="dxa"/>
            <w:tcBorders>
              <w:top w:val="single" w:sz="4" w:space="0" w:color="auto"/>
            </w:tcBorders>
            <w:shd w:val="clear" w:color="auto" w:fill="auto"/>
            <w:hideMark/>
          </w:tcPr>
          <w:p w:rsidR="00EF1A55" w:rsidRPr="009938F5" w:rsidRDefault="00EF1A55" w:rsidP="004D7CFB">
            <w:pPr>
              <w:widowControl/>
              <w:spacing w:after="0" w:line="240" w:lineRule="auto"/>
              <w:jc w:val="left"/>
              <w:rPr>
                <w:rFonts w:cs="Arial"/>
                <w:sz w:val="20"/>
                <w:szCs w:val="20"/>
              </w:rPr>
            </w:pPr>
            <w:r w:rsidRPr="009938F5">
              <w:rPr>
                <w:rFonts w:cs="Arial"/>
                <w:sz w:val="20"/>
                <w:szCs w:val="20"/>
              </w:rPr>
              <w:t xml:space="preserve">SAIDI (System Average Interruption Duration Index) </w:t>
            </w:r>
          </w:p>
        </w:tc>
        <w:tc>
          <w:tcPr>
            <w:tcW w:w="1126" w:type="dxa"/>
            <w:tcBorders>
              <w:top w:val="single" w:sz="4" w:space="0" w:color="auto"/>
            </w:tcBorders>
            <w:shd w:val="clear" w:color="auto" w:fill="auto"/>
            <w:hideMark/>
          </w:tcPr>
          <w:p w:rsidR="00EF1A55" w:rsidRPr="009938F5" w:rsidRDefault="00EF1A55" w:rsidP="004D7CFB">
            <w:pPr>
              <w:widowControl/>
              <w:spacing w:after="0" w:line="240" w:lineRule="auto"/>
              <w:jc w:val="right"/>
              <w:rPr>
                <w:rFonts w:cs="Arial"/>
                <w:sz w:val="20"/>
                <w:szCs w:val="20"/>
              </w:rPr>
            </w:pPr>
            <w:r w:rsidRPr="009938F5">
              <w:rPr>
                <w:rFonts w:cs="Arial"/>
                <w:sz w:val="20"/>
                <w:szCs w:val="20"/>
              </w:rPr>
              <w:t xml:space="preserve">           320 </w:t>
            </w:r>
          </w:p>
        </w:tc>
        <w:tc>
          <w:tcPr>
            <w:tcW w:w="1982" w:type="dxa"/>
            <w:tcBorders>
              <w:top w:val="single" w:sz="4" w:space="0" w:color="auto"/>
            </w:tcBorders>
            <w:shd w:val="clear" w:color="auto" w:fill="auto"/>
            <w:hideMark/>
          </w:tcPr>
          <w:p w:rsidR="00EF1A55" w:rsidRPr="009938F5" w:rsidRDefault="00EF1A55" w:rsidP="004D7CFB">
            <w:pPr>
              <w:widowControl/>
              <w:spacing w:after="0" w:line="240" w:lineRule="auto"/>
              <w:jc w:val="left"/>
              <w:rPr>
                <w:rFonts w:cs="Arial"/>
                <w:sz w:val="20"/>
                <w:szCs w:val="20"/>
              </w:rPr>
            </w:pPr>
            <w:r w:rsidRPr="009938F5">
              <w:rPr>
                <w:rFonts w:cs="Arial"/>
                <w:sz w:val="20"/>
                <w:szCs w:val="20"/>
              </w:rPr>
              <w:t>minutes per customer per year</w:t>
            </w:r>
          </w:p>
        </w:tc>
        <w:tc>
          <w:tcPr>
            <w:tcW w:w="1974" w:type="dxa"/>
            <w:tcBorders>
              <w:top w:val="single" w:sz="4" w:space="0" w:color="auto"/>
            </w:tcBorders>
            <w:shd w:val="clear" w:color="auto" w:fill="auto"/>
            <w:noWrap/>
            <w:hideMark/>
          </w:tcPr>
          <w:p w:rsidR="00EF1A55" w:rsidRPr="009938F5" w:rsidRDefault="00EF1A55" w:rsidP="00D06DB7">
            <w:pPr>
              <w:widowControl/>
              <w:spacing w:after="0" w:line="240" w:lineRule="auto"/>
              <w:jc w:val="center"/>
              <w:rPr>
                <w:rFonts w:cs="Arial"/>
                <w:sz w:val="20"/>
                <w:szCs w:val="20"/>
              </w:rPr>
            </w:pPr>
            <w:r w:rsidRPr="009938F5">
              <w:rPr>
                <w:rFonts w:cs="Arial"/>
                <w:sz w:val="20"/>
                <w:szCs w:val="20"/>
              </w:rPr>
              <w:t xml:space="preserve">                         36</w:t>
            </w:r>
            <w:r w:rsidR="00D06DB7">
              <w:rPr>
                <w:rFonts w:cs="Arial"/>
                <w:sz w:val="20"/>
                <w:szCs w:val="20"/>
              </w:rPr>
              <w:t>1</w:t>
            </w:r>
            <w:r w:rsidRPr="009938F5">
              <w:rPr>
                <w:rFonts w:cs="Arial"/>
                <w:sz w:val="20"/>
                <w:szCs w:val="20"/>
              </w:rPr>
              <w:t xml:space="preserve"> </w:t>
            </w:r>
          </w:p>
        </w:tc>
        <w:tc>
          <w:tcPr>
            <w:tcW w:w="1306" w:type="dxa"/>
            <w:tcBorders>
              <w:top w:val="single" w:sz="4" w:space="0" w:color="auto"/>
            </w:tcBorders>
            <w:shd w:val="clear" w:color="auto" w:fill="auto"/>
            <w:noWrap/>
            <w:hideMark/>
          </w:tcPr>
          <w:p w:rsidR="00EF1A55" w:rsidRPr="009938F5" w:rsidRDefault="00EF1A55" w:rsidP="00D06DB7">
            <w:pPr>
              <w:widowControl/>
              <w:spacing w:after="0" w:line="240" w:lineRule="auto"/>
              <w:jc w:val="center"/>
              <w:rPr>
                <w:rFonts w:cs="Arial"/>
                <w:sz w:val="20"/>
                <w:szCs w:val="20"/>
              </w:rPr>
            </w:pPr>
            <w:r w:rsidRPr="009938F5">
              <w:rPr>
                <w:rFonts w:cs="Arial"/>
                <w:sz w:val="20"/>
                <w:szCs w:val="20"/>
              </w:rPr>
              <w:t xml:space="preserve">            4</w:t>
            </w:r>
            <w:r w:rsidR="00D06DB7">
              <w:rPr>
                <w:rFonts w:cs="Arial"/>
                <w:sz w:val="20"/>
                <w:szCs w:val="20"/>
              </w:rPr>
              <w:t>1</w:t>
            </w:r>
            <w:r w:rsidRPr="009938F5">
              <w:rPr>
                <w:rFonts w:cs="Arial"/>
                <w:sz w:val="20"/>
                <w:szCs w:val="20"/>
              </w:rPr>
              <w:t xml:space="preserve"> </w:t>
            </w:r>
          </w:p>
        </w:tc>
        <w:tc>
          <w:tcPr>
            <w:tcW w:w="1051" w:type="dxa"/>
            <w:tcBorders>
              <w:top w:val="single" w:sz="4" w:space="0" w:color="auto"/>
            </w:tcBorders>
            <w:shd w:val="clear" w:color="auto" w:fill="auto"/>
            <w:noWrap/>
            <w:hideMark/>
          </w:tcPr>
          <w:p w:rsidR="00EF1A55" w:rsidRPr="009938F5" w:rsidRDefault="00EF1A55" w:rsidP="00D06DB7">
            <w:pPr>
              <w:widowControl/>
              <w:spacing w:after="0" w:line="240" w:lineRule="auto"/>
              <w:jc w:val="center"/>
              <w:rPr>
                <w:rFonts w:cs="Arial"/>
                <w:sz w:val="20"/>
                <w:szCs w:val="20"/>
              </w:rPr>
            </w:pPr>
            <w:r w:rsidRPr="009938F5">
              <w:rPr>
                <w:rFonts w:cs="Arial"/>
                <w:sz w:val="20"/>
                <w:szCs w:val="20"/>
              </w:rPr>
              <w:t>$</w:t>
            </w:r>
            <w:r w:rsidR="00D06DB7">
              <w:rPr>
                <w:rFonts w:cs="Arial"/>
                <w:sz w:val="20"/>
                <w:szCs w:val="20"/>
              </w:rPr>
              <w:t>432,422</w:t>
            </w:r>
            <w:r w:rsidRPr="009938F5">
              <w:rPr>
                <w:rFonts w:cs="Arial"/>
                <w:sz w:val="20"/>
                <w:szCs w:val="20"/>
              </w:rPr>
              <w:t xml:space="preserve"> </w:t>
            </w:r>
          </w:p>
        </w:tc>
        <w:tc>
          <w:tcPr>
            <w:tcW w:w="1086" w:type="dxa"/>
            <w:tcBorders>
              <w:top w:val="single" w:sz="4" w:space="0" w:color="auto"/>
            </w:tcBorders>
            <w:shd w:val="clear" w:color="auto" w:fill="auto"/>
            <w:noWrap/>
            <w:hideMark/>
          </w:tcPr>
          <w:p w:rsidR="00EF1A55" w:rsidRPr="009938F5" w:rsidRDefault="00EF1A55" w:rsidP="00D06DB7">
            <w:pPr>
              <w:widowControl/>
              <w:spacing w:after="0" w:line="240" w:lineRule="auto"/>
              <w:jc w:val="right"/>
              <w:rPr>
                <w:rFonts w:cs="Arial"/>
                <w:sz w:val="20"/>
                <w:szCs w:val="20"/>
              </w:rPr>
            </w:pPr>
            <w:r w:rsidRPr="009938F5">
              <w:rPr>
                <w:rFonts w:cs="Arial"/>
                <w:sz w:val="20"/>
                <w:szCs w:val="20"/>
              </w:rPr>
              <w:t>$</w:t>
            </w:r>
            <w:r w:rsidR="00D06DB7">
              <w:rPr>
                <w:rFonts w:cs="Arial"/>
                <w:sz w:val="20"/>
                <w:szCs w:val="20"/>
              </w:rPr>
              <w:t>432,422</w:t>
            </w:r>
            <w:r w:rsidRPr="009938F5">
              <w:rPr>
                <w:rFonts w:cs="Arial"/>
                <w:sz w:val="20"/>
                <w:szCs w:val="20"/>
              </w:rPr>
              <w:t xml:space="preserve"> </w:t>
            </w:r>
          </w:p>
        </w:tc>
        <w:tc>
          <w:tcPr>
            <w:tcW w:w="2317" w:type="dxa"/>
            <w:tcBorders>
              <w:top w:val="single" w:sz="4" w:space="0" w:color="auto"/>
            </w:tcBorders>
            <w:shd w:val="clear" w:color="auto" w:fill="auto"/>
            <w:noWrap/>
            <w:hideMark/>
          </w:tcPr>
          <w:p w:rsidR="00EF1A55" w:rsidRPr="009938F5" w:rsidRDefault="00D06DB7" w:rsidP="004D7CFB">
            <w:pPr>
              <w:widowControl/>
              <w:spacing w:after="0" w:line="240" w:lineRule="auto"/>
              <w:jc w:val="left"/>
              <w:rPr>
                <w:rFonts w:cs="Arial"/>
                <w:sz w:val="20"/>
                <w:szCs w:val="20"/>
              </w:rPr>
            </w:pPr>
            <w:r>
              <w:rPr>
                <w:rFonts w:cs="Arial"/>
                <w:sz w:val="20"/>
                <w:szCs w:val="20"/>
              </w:rPr>
              <w:t>= ((361</w:t>
            </w:r>
            <w:r w:rsidR="00EF1A55" w:rsidRPr="009938F5">
              <w:rPr>
                <w:rFonts w:cs="Arial"/>
                <w:sz w:val="20"/>
                <w:szCs w:val="20"/>
              </w:rPr>
              <w:t>-320) /320) * 10 * $337,500</w:t>
            </w:r>
          </w:p>
        </w:tc>
      </w:tr>
      <w:tr w:rsidR="0056698F" w:rsidRPr="009938F5" w:rsidTr="00BD1605">
        <w:trPr>
          <w:trHeight w:val="264"/>
        </w:trPr>
        <w:tc>
          <w:tcPr>
            <w:tcW w:w="328" w:type="dxa"/>
            <w:shd w:val="clear" w:color="auto" w:fill="auto"/>
            <w:noWrap/>
          </w:tcPr>
          <w:p w:rsidR="0056698F" w:rsidRPr="009938F5" w:rsidRDefault="0056698F" w:rsidP="004D7CFB">
            <w:pPr>
              <w:widowControl/>
              <w:spacing w:after="0" w:line="240" w:lineRule="auto"/>
              <w:jc w:val="center"/>
              <w:rPr>
                <w:rFonts w:cs="Arial"/>
                <w:sz w:val="20"/>
                <w:szCs w:val="20"/>
              </w:rPr>
            </w:pPr>
          </w:p>
        </w:tc>
        <w:tc>
          <w:tcPr>
            <w:tcW w:w="2522" w:type="dxa"/>
            <w:shd w:val="clear" w:color="auto" w:fill="auto"/>
          </w:tcPr>
          <w:p w:rsidR="0056698F" w:rsidRPr="009938F5" w:rsidRDefault="0056698F" w:rsidP="004D7CFB">
            <w:pPr>
              <w:widowControl/>
              <w:spacing w:after="0" w:line="240" w:lineRule="auto"/>
              <w:jc w:val="left"/>
              <w:rPr>
                <w:rFonts w:cs="Arial"/>
                <w:sz w:val="20"/>
                <w:szCs w:val="20"/>
              </w:rPr>
            </w:pPr>
          </w:p>
        </w:tc>
        <w:tc>
          <w:tcPr>
            <w:tcW w:w="1126" w:type="dxa"/>
            <w:shd w:val="clear" w:color="auto" w:fill="auto"/>
          </w:tcPr>
          <w:p w:rsidR="0056698F" w:rsidRPr="009938F5" w:rsidRDefault="0056698F" w:rsidP="004D7CFB">
            <w:pPr>
              <w:widowControl/>
              <w:spacing w:after="0" w:line="240" w:lineRule="auto"/>
              <w:jc w:val="right"/>
              <w:rPr>
                <w:rFonts w:cs="Arial"/>
                <w:sz w:val="20"/>
                <w:szCs w:val="20"/>
              </w:rPr>
            </w:pPr>
          </w:p>
        </w:tc>
        <w:tc>
          <w:tcPr>
            <w:tcW w:w="1982" w:type="dxa"/>
            <w:shd w:val="clear" w:color="auto" w:fill="auto"/>
            <w:vAlign w:val="bottom"/>
          </w:tcPr>
          <w:p w:rsidR="0056698F" w:rsidRPr="009938F5" w:rsidRDefault="0056698F" w:rsidP="004D7CFB">
            <w:pPr>
              <w:widowControl/>
              <w:spacing w:after="0" w:line="240" w:lineRule="auto"/>
              <w:jc w:val="left"/>
              <w:rPr>
                <w:rFonts w:cs="Arial"/>
                <w:sz w:val="20"/>
                <w:szCs w:val="20"/>
              </w:rPr>
            </w:pPr>
          </w:p>
        </w:tc>
        <w:tc>
          <w:tcPr>
            <w:tcW w:w="1974" w:type="dxa"/>
            <w:shd w:val="clear" w:color="auto" w:fill="auto"/>
            <w:noWrap/>
          </w:tcPr>
          <w:p w:rsidR="0056698F" w:rsidRPr="009938F5" w:rsidRDefault="0056698F" w:rsidP="004D7CFB">
            <w:pPr>
              <w:widowControl/>
              <w:spacing w:after="0" w:line="240" w:lineRule="auto"/>
              <w:jc w:val="right"/>
              <w:rPr>
                <w:rFonts w:cs="Arial"/>
                <w:sz w:val="20"/>
                <w:szCs w:val="20"/>
              </w:rPr>
            </w:pPr>
          </w:p>
        </w:tc>
        <w:tc>
          <w:tcPr>
            <w:tcW w:w="1306" w:type="dxa"/>
            <w:shd w:val="clear" w:color="auto" w:fill="auto"/>
            <w:noWrap/>
          </w:tcPr>
          <w:p w:rsidR="0056698F" w:rsidRPr="009938F5" w:rsidRDefault="0056698F" w:rsidP="004D7CFB">
            <w:pPr>
              <w:widowControl/>
              <w:spacing w:after="0" w:line="240" w:lineRule="auto"/>
              <w:jc w:val="right"/>
              <w:rPr>
                <w:rFonts w:cs="Arial"/>
                <w:sz w:val="20"/>
                <w:szCs w:val="20"/>
              </w:rPr>
            </w:pPr>
          </w:p>
        </w:tc>
        <w:tc>
          <w:tcPr>
            <w:tcW w:w="1051" w:type="dxa"/>
            <w:shd w:val="clear" w:color="auto" w:fill="auto"/>
            <w:noWrap/>
          </w:tcPr>
          <w:p w:rsidR="0056698F" w:rsidRPr="009938F5" w:rsidRDefault="0056698F" w:rsidP="004D7CFB">
            <w:pPr>
              <w:widowControl/>
              <w:spacing w:after="0" w:line="240" w:lineRule="auto"/>
              <w:jc w:val="left"/>
              <w:rPr>
                <w:rFonts w:cs="Arial"/>
                <w:b/>
                <w:bCs/>
                <w:sz w:val="20"/>
                <w:szCs w:val="20"/>
              </w:rPr>
            </w:pPr>
          </w:p>
        </w:tc>
        <w:tc>
          <w:tcPr>
            <w:tcW w:w="1086" w:type="dxa"/>
            <w:shd w:val="clear" w:color="auto" w:fill="auto"/>
            <w:noWrap/>
          </w:tcPr>
          <w:p w:rsidR="0056698F" w:rsidRPr="009938F5" w:rsidRDefault="0056698F" w:rsidP="004D7CFB">
            <w:pPr>
              <w:widowControl/>
              <w:spacing w:after="0" w:line="240" w:lineRule="auto"/>
              <w:jc w:val="left"/>
              <w:rPr>
                <w:rFonts w:cs="Arial"/>
                <w:sz w:val="20"/>
                <w:szCs w:val="20"/>
              </w:rPr>
            </w:pPr>
          </w:p>
        </w:tc>
        <w:tc>
          <w:tcPr>
            <w:tcW w:w="2317" w:type="dxa"/>
            <w:shd w:val="clear" w:color="auto" w:fill="auto"/>
            <w:noWrap/>
          </w:tcPr>
          <w:p w:rsidR="0056698F" w:rsidRPr="009938F5" w:rsidRDefault="0056698F" w:rsidP="004D7CFB">
            <w:pPr>
              <w:widowControl/>
              <w:spacing w:after="0" w:line="240" w:lineRule="auto"/>
              <w:jc w:val="left"/>
              <w:rPr>
                <w:rFonts w:cs="Arial"/>
                <w:sz w:val="20"/>
                <w:szCs w:val="20"/>
              </w:rPr>
            </w:pPr>
          </w:p>
        </w:tc>
      </w:tr>
      <w:tr w:rsidR="0056698F" w:rsidRPr="009938F5" w:rsidTr="00BD1605">
        <w:trPr>
          <w:trHeight w:val="264"/>
        </w:trPr>
        <w:tc>
          <w:tcPr>
            <w:tcW w:w="328" w:type="dxa"/>
            <w:shd w:val="clear" w:color="auto" w:fill="auto"/>
            <w:noWrap/>
            <w:hideMark/>
          </w:tcPr>
          <w:p w:rsidR="0056698F" w:rsidRPr="009938F5" w:rsidRDefault="0056698F" w:rsidP="004D7CFB">
            <w:pPr>
              <w:widowControl/>
              <w:spacing w:after="0" w:line="240" w:lineRule="auto"/>
              <w:jc w:val="center"/>
              <w:rPr>
                <w:rFonts w:cs="Arial"/>
                <w:sz w:val="20"/>
                <w:szCs w:val="20"/>
              </w:rPr>
            </w:pPr>
          </w:p>
        </w:tc>
        <w:tc>
          <w:tcPr>
            <w:tcW w:w="3648" w:type="dxa"/>
            <w:gridSpan w:val="2"/>
            <w:shd w:val="clear" w:color="auto" w:fill="auto"/>
            <w:hideMark/>
          </w:tcPr>
          <w:p w:rsidR="0056698F" w:rsidRPr="009938F5" w:rsidRDefault="0056698F" w:rsidP="00BD1605">
            <w:pPr>
              <w:widowControl/>
              <w:spacing w:after="0" w:line="240" w:lineRule="auto"/>
              <w:jc w:val="center"/>
              <w:rPr>
                <w:rFonts w:cs="Arial"/>
                <w:sz w:val="20"/>
                <w:szCs w:val="20"/>
              </w:rPr>
            </w:pPr>
            <w:r w:rsidRPr="009938F5">
              <w:rPr>
                <w:rFonts w:cs="Arial"/>
                <w:b/>
                <w:bCs/>
                <w:sz w:val="20"/>
                <w:szCs w:val="20"/>
              </w:rPr>
              <w:t>Average Annual Customer</w:t>
            </w:r>
          </w:p>
        </w:tc>
        <w:tc>
          <w:tcPr>
            <w:tcW w:w="1982" w:type="dxa"/>
            <w:shd w:val="clear" w:color="auto" w:fill="auto"/>
            <w:vAlign w:val="bottom"/>
            <w:hideMark/>
          </w:tcPr>
          <w:p w:rsidR="0056698F" w:rsidRPr="009938F5" w:rsidRDefault="0056698F" w:rsidP="004D7CFB">
            <w:pPr>
              <w:widowControl/>
              <w:spacing w:after="0" w:line="240" w:lineRule="auto"/>
              <w:jc w:val="left"/>
              <w:rPr>
                <w:rFonts w:cs="Arial"/>
                <w:sz w:val="20"/>
                <w:szCs w:val="20"/>
              </w:rPr>
            </w:pPr>
          </w:p>
        </w:tc>
        <w:tc>
          <w:tcPr>
            <w:tcW w:w="1974" w:type="dxa"/>
            <w:shd w:val="clear" w:color="auto" w:fill="auto"/>
            <w:noWrap/>
            <w:hideMark/>
          </w:tcPr>
          <w:p w:rsidR="0056698F" w:rsidRPr="009938F5" w:rsidRDefault="0056698F" w:rsidP="004D7CFB">
            <w:pPr>
              <w:widowControl/>
              <w:spacing w:after="0" w:line="240" w:lineRule="auto"/>
              <w:jc w:val="right"/>
              <w:rPr>
                <w:rFonts w:cs="Arial"/>
                <w:sz w:val="20"/>
                <w:szCs w:val="20"/>
              </w:rPr>
            </w:pPr>
          </w:p>
        </w:tc>
        <w:tc>
          <w:tcPr>
            <w:tcW w:w="1306" w:type="dxa"/>
            <w:shd w:val="clear" w:color="auto" w:fill="auto"/>
            <w:noWrap/>
            <w:hideMark/>
          </w:tcPr>
          <w:p w:rsidR="0056698F" w:rsidRPr="009938F5" w:rsidRDefault="0056698F" w:rsidP="004D7CFB">
            <w:pPr>
              <w:widowControl/>
              <w:spacing w:after="0" w:line="240" w:lineRule="auto"/>
              <w:jc w:val="right"/>
              <w:rPr>
                <w:rFonts w:cs="Arial"/>
                <w:sz w:val="20"/>
                <w:szCs w:val="20"/>
              </w:rPr>
            </w:pPr>
          </w:p>
        </w:tc>
        <w:tc>
          <w:tcPr>
            <w:tcW w:w="1051" w:type="dxa"/>
            <w:shd w:val="clear" w:color="auto" w:fill="auto"/>
            <w:noWrap/>
            <w:hideMark/>
          </w:tcPr>
          <w:p w:rsidR="0056698F" w:rsidRPr="009938F5" w:rsidRDefault="0056698F" w:rsidP="004D7CFB">
            <w:pPr>
              <w:widowControl/>
              <w:spacing w:after="0" w:line="240" w:lineRule="auto"/>
              <w:jc w:val="left"/>
              <w:rPr>
                <w:rFonts w:cs="Arial"/>
                <w:b/>
                <w:bCs/>
                <w:sz w:val="20"/>
                <w:szCs w:val="20"/>
              </w:rPr>
            </w:pPr>
          </w:p>
        </w:tc>
        <w:tc>
          <w:tcPr>
            <w:tcW w:w="1086" w:type="dxa"/>
            <w:shd w:val="clear" w:color="auto" w:fill="auto"/>
            <w:noWrap/>
            <w:hideMark/>
          </w:tcPr>
          <w:p w:rsidR="0056698F" w:rsidRPr="009938F5" w:rsidRDefault="0056698F" w:rsidP="004D7CFB">
            <w:pPr>
              <w:widowControl/>
              <w:spacing w:after="0" w:line="240" w:lineRule="auto"/>
              <w:jc w:val="left"/>
              <w:rPr>
                <w:rFonts w:cs="Arial"/>
                <w:sz w:val="20"/>
                <w:szCs w:val="20"/>
              </w:rPr>
            </w:pPr>
          </w:p>
        </w:tc>
        <w:tc>
          <w:tcPr>
            <w:tcW w:w="2317" w:type="dxa"/>
            <w:shd w:val="clear" w:color="auto" w:fill="auto"/>
            <w:noWrap/>
            <w:hideMark/>
          </w:tcPr>
          <w:p w:rsidR="0056698F" w:rsidRPr="009938F5" w:rsidRDefault="0056698F" w:rsidP="004D7CFB">
            <w:pPr>
              <w:widowControl/>
              <w:spacing w:after="0" w:line="240" w:lineRule="auto"/>
              <w:jc w:val="left"/>
              <w:rPr>
                <w:rFonts w:cs="Arial"/>
                <w:sz w:val="20"/>
                <w:szCs w:val="20"/>
              </w:rPr>
            </w:pPr>
          </w:p>
        </w:tc>
      </w:tr>
      <w:tr w:rsidR="0056698F" w:rsidRPr="009938F5" w:rsidTr="00BD1605">
        <w:trPr>
          <w:trHeight w:val="264"/>
        </w:trPr>
        <w:tc>
          <w:tcPr>
            <w:tcW w:w="328" w:type="dxa"/>
            <w:shd w:val="clear" w:color="auto" w:fill="auto"/>
            <w:noWrap/>
            <w:hideMark/>
          </w:tcPr>
          <w:p w:rsidR="0056698F" w:rsidRPr="009938F5" w:rsidRDefault="0056698F" w:rsidP="004D7CFB">
            <w:pPr>
              <w:widowControl/>
              <w:spacing w:after="0" w:line="240" w:lineRule="auto"/>
              <w:jc w:val="center"/>
              <w:rPr>
                <w:rFonts w:cs="Arial"/>
                <w:sz w:val="20"/>
                <w:szCs w:val="20"/>
              </w:rPr>
            </w:pPr>
          </w:p>
        </w:tc>
        <w:tc>
          <w:tcPr>
            <w:tcW w:w="3648" w:type="dxa"/>
            <w:gridSpan w:val="2"/>
            <w:shd w:val="clear" w:color="auto" w:fill="auto"/>
            <w:hideMark/>
          </w:tcPr>
          <w:p w:rsidR="0056698F" w:rsidRPr="009938F5" w:rsidRDefault="0056698F" w:rsidP="00BD1605">
            <w:pPr>
              <w:widowControl/>
              <w:spacing w:after="0" w:line="240" w:lineRule="auto"/>
              <w:jc w:val="center"/>
              <w:rPr>
                <w:rFonts w:cs="Arial"/>
                <w:sz w:val="20"/>
                <w:szCs w:val="20"/>
              </w:rPr>
            </w:pPr>
            <w:r w:rsidRPr="00C70170">
              <w:rPr>
                <w:rFonts w:cs="Arial"/>
                <w:bCs/>
                <w:sz w:val="20"/>
                <w:szCs w:val="20"/>
              </w:rPr>
              <w:t>Not applicable to natural gas customers</w:t>
            </w:r>
          </w:p>
        </w:tc>
        <w:tc>
          <w:tcPr>
            <w:tcW w:w="1982" w:type="dxa"/>
            <w:shd w:val="clear" w:color="auto" w:fill="auto"/>
            <w:vAlign w:val="bottom"/>
            <w:hideMark/>
          </w:tcPr>
          <w:p w:rsidR="0056698F" w:rsidRPr="009938F5" w:rsidRDefault="0056698F" w:rsidP="004D7CFB">
            <w:pPr>
              <w:widowControl/>
              <w:spacing w:after="0" w:line="240" w:lineRule="auto"/>
              <w:jc w:val="left"/>
              <w:rPr>
                <w:rFonts w:cs="Arial"/>
                <w:sz w:val="20"/>
                <w:szCs w:val="20"/>
              </w:rPr>
            </w:pPr>
          </w:p>
        </w:tc>
        <w:tc>
          <w:tcPr>
            <w:tcW w:w="1974" w:type="dxa"/>
            <w:shd w:val="clear" w:color="auto" w:fill="auto"/>
            <w:noWrap/>
            <w:hideMark/>
          </w:tcPr>
          <w:p w:rsidR="0056698F" w:rsidRPr="009938F5" w:rsidRDefault="0056698F" w:rsidP="004D7CFB">
            <w:pPr>
              <w:widowControl/>
              <w:spacing w:after="0" w:line="240" w:lineRule="auto"/>
              <w:jc w:val="right"/>
              <w:rPr>
                <w:rFonts w:cs="Arial"/>
                <w:sz w:val="20"/>
                <w:szCs w:val="20"/>
              </w:rPr>
            </w:pPr>
          </w:p>
        </w:tc>
        <w:tc>
          <w:tcPr>
            <w:tcW w:w="1306" w:type="dxa"/>
            <w:shd w:val="clear" w:color="auto" w:fill="auto"/>
            <w:noWrap/>
            <w:hideMark/>
          </w:tcPr>
          <w:p w:rsidR="0056698F" w:rsidRPr="009938F5" w:rsidRDefault="0056698F" w:rsidP="004D7CFB">
            <w:pPr>
              <w:widowControl/>
              <w:spacing w:after="0" w:line="240" w:lineRule="auto"/>
              <w:jc w:val="right"/>
              <w:rPr>
                <w:rFonts w:cs="Arial"/>
                <w:sz w:val="20"/>
                <w:szCs w:val="20"/>
              </w:rPr>
            </w:pPr>
          </w:p>
        </w:tc>
        <w:tc>
          <w:tcPr>
            <w:tcW w:w="1051" w:type="dxa"/>
            <w:shd w:val="clear" w:color="auto" w:fill="auto"/>
            <w:noWrap/>
            <w:hideMark/>
          </w:tcPr>
          <w:p w:rsidR="0056698F" w:rsidRPr="009938F5" w:rsidRDefault="0056698F" w:rsidP="004D7CFB">
            <w:pPr>
              <w:widowControl/>
              <w:spacing w:after="0" w:line="240" w:lineRule="auto"/>
              <w:jc w:val="left"/>
              <w:rPr>
                <w:rFonts w:cs="Arial"/>
                <w:sz w:val="20"/>
                <w:szCs w:val="20"/>
              </w:rPr>
            </w:pPr>
          </w:p>
        </w:tc>
        <w:tc>
          <w:tcPr>
            <w:tcW w:w="1086" w:type="dxa"/>
            <w:shd w:val="clear" w:color="auto" w:fill="auto"/>
            <w:noWrap/>
            <w:hideMark/>
          </w:tcPr>
          <w:p w:rsidR="0056698F" w:rsidRPr="009938F5" w:rsidRDefault="0056698F" w:rsidP="004D7CFB">
            <w:pPr>
              <w:widowControl/>
              <w:spacing w:after="0" w:line="240" w:lineRule="auto"/>
              <w:jc w:val="left"/>
              <w:rPr>
                <w:rFonts w:cs="Arial"/>
                <w:sz w:val="20"/>
                <w:szCs w:val="20"/>
              </w:rPr>
            </w:pPr>
          </w:p>
        </w:tc>
        <w:tc>
          <w:tcPr>
            <w:tcW w:w="2317" w:type="dxa"/>
            <w:shd w:val="clear" w:color="auto" w:fill="auto"/>
            <w:noWrap/>
            <w:hideMark/>
          </w:tcPr>
          <w:p w:rsidR="0056698F" w:rsidRPr="009938F5" w:rsidRDefault="0056698F" w:rsidP="004D7CFB">
            <w:pPr>
              <w:widowControl/>
              <w:spacing w:after="0" w:line="240" w:lineRule="auto"/>
              <w:jc w:val="left"/>
              <w:rPr>
                <w:rFonts w:cs="Arial"/>
                <w:sz w:val="20"/>
                <w:szCs w:val="20"/>
              </w:rPr>
            </w:pPr>
          </w:p>
        </w:tc>
      </w:tr>
      <w:tr w:rsidR="0056698F" w:rsidRPr="009938F5" w:rsidTr="00BD1605">
        <w:trPr>
          <w:trHeight w:val="312"/>
        </w:trPr>
        <w:tc>
          <w:tcPr>
            <w:tcW w:w="328" w:type="dxa"/>
            <w:shd w:val="clear" w:color="auto" w:fill="auto"/>
            <w:noWrap/>
            <w:hideMark/>
          </w:tcPr>
          <w:p w:rsidR="0056698F" w:rsidRPr="009938F5" w:rsidRDefault="0056698F" w:rsidP="004D7CFB">
            <w:pPr>
              <w:widowControl/>
              <w:spacing w:after="0" w:line="240" w:lineRule="auto"/>
              <w:jc w:val="left"/>
              <w:rPr>
                <w:rFonts w:cs="Arial"/>
                <w:sz w:val="20"/>
                <w:szCs w:val="20"/>
              </w:rPr>
            </w:pPr>
          </w:p>
        </w:tc>
        <w:tc>
          <w:tcPr>
            <w:tcW w:w="2522" w:type="dxa"/>
            <w:shd w:val="clear" w:color="auto" w:fill="auto"/>
            <w:noWrap/>
            <w:hideMark/>
          </w:tcPr>
          <w:p w:rsidR="0056698F" w:rsidRPr="009938F5" w:rsidRDefault="0056698F" w:rsidP="004D7CFB">
            <w:pPr>
              <w:widowControl/>
              <w:spacing w:after="0" w:line="240" w:lineRule="auto"/>
              <w:jc w:val="center"/>
              <w:rPr>
                <w:rFonts w:cs="Arial"/>
                <w:b/>
                <w:bCs/>
                <w:sz w:val="24"/>
              </w:rPr>
            </w:pPr>
            <w:r w:rsidRPr="009938F5">
              <w:rPr>
                <w:rFonts w:cs="Arial"/>
                <w:b/>
                <w:bCs/>
                <w:sz w:val="20"/>
                <w:szCs w:val="20"/>
              </w:rPr>
              <w:t>Electric</w:t>
            </w:r>
          </w:p>
        </w:tc>
        <w:tc>
          <w:tcPr>
            <w:tcW w:w="1126" w:type="dxa"/>
            <w:shd w:val="clear" w:color="auto" w:fill="auto"/>
            <w:noWrap/>
            <w:hideMark/>
          </w:tcPr>
          <w:p w:rsidR="0056698F" w:rsidRPr="009938F5" w:rsidRDefault="0056698F" w:rsidP="004D7CFB">
            <w:pPr>
              <w:widowControl/>
              <w:spacing w:after="0" w:line="240" w:lineRule="auto"/>
              <w:jc w:val="center"/>
              <w:rPr>
                <w:rFonts w:cs="Arial"/>
                <w:b/>
                <w:bCs/>
                <w:sz w:val="24"/>
              </w:rPr>
            </w:pPr>
            <w:r w:rsidRPr="009938F5">
              <w:rPr>
                <w:rFonts w:cs="Arial"/>
                <w:sz w:val="20"/>
                <w:szCs w:val="20"/>
              </w:rPr>
              <w:t>1,103,403</w:t>
            </w:r>
          </w:p>
        </w:tc>
        <w:tc>
          <w:tcPr>
            <w:tcW w:w="1982" w:type="dxa"/>
            <w:shd w:val="clear" w:color="auto" w:fill="auto"/>
            <w:noWrap/>
            <w:hideMark/>
          </w:tcPr>
          <w:p w:rsidR="0056698F" w:rsidRPr="009938F5" w:rsidRDefault="0056698F" w:rsidP="004D7CFB">
            <w:pPr>
              <w:widowControl/>
              <w:spacing w:after="0" w:line="240" w:lineRule="auto"/>
              <w:jc w:val="center"/>
              <w:rPr>
                <w:rFonts w:cs="Arial"/>
                <w:b/>
                <w:bCs/>
                <w:sz w:val="24"/>
              </w:rPr>
            </w:pPr>
          </w:p>
        </w:tc>
        <w:tc>
          <w:tcPr>
            <w:tcW w:w="1974" w:type="dxa"/>
            <w:shd w:val="clear" w:color="auto" w:fill="auto"/>
            <w:noWrap/>
            <w:hideMark/>
          </w:tcPr>
          <w:p w:rsidR="0056698F" w:rsidRPr="009938F5" w:rsidRDefault="0056698F" w:rsidP="004D7CFB">
            <w:pPr>
              <w:widowControl/>
              <w:spacing w:after="0" w:line="240" w:lineRule="auto"/>
              <w:jc w:val="center"/>
              <w:rPr>
                <w:rFonts w:cs="Arial"/>
                <w:b/>
                <w:bCs/>
                <w:sz w:val="24"/>
              </w:rPr>
            </w:pPr>
          </w:p>
        </w:tc>
        <w:tc>
          <w:tcPr>
            <w:tcW w:w="1306" w:type="dxa"/>
            <w:shd w:val="clear" w:color="auto" w:fill="auto"/>
            <w:noWrap/>
            <w:hideMark/>
          </w:tcPr>
          <w:p w:rsidR="0056698F" w:rsidRPr="009938F5" w:rsidRDefault="0056698F" w:rsidP="004D7CFB">
            <w:pPr>
              <w:widowControl/>
              <w:spacing w:after="0" w:line="240" w:lineRule="auto"/>
              <w:jc w:val="center"/>
              <w:rPr>
                <w:rFonts w:cs="Arial"/>
                <w:b/>
                <w:bCs/>
                <w:sz w:val="24"/>
              </w:rPr>
            </w:pPr>
          </w:p>
        </w:tc>
        <w:tc>
          <w:tcPr>
            <w:tcW w:w="1051" w:type="dxa"/>
            <w:shd w:val="clear" w:color="auto" w:fill="auto"/>
            <w:noWrap/>
            <w:hideMark/>
          </w:tcPr>
          <w:p w:rsidR="0056698F" w:rsidRPr="009938F5" w:rsidRDefault="0056698F" w:rsidP="004D7CFB">
            <w:pPr>
              <w:widowControl/>
              <w:spacing w:after="0" w:line="240" w:lineRule="auto"/>
              <w:jc w:val="center"/>
              <w:rPr>
                <w:rFonts w:cs="Arial"/>
                <w:b/>
                <w:bCs/>
                <w:sz w:val="24"/>
              </w:rPr>
            </w:pPr>
          </w:p>
        </w:tc>
        <w:tc>
          <w:tcPr>
            <w:tcW w:w="1086" w:type="dxa"/>
            <w:shd w:val="clear" w:color="auto" w:fill="auto"/>
            <w:noWrap/>
            <w:hideMark/>
          </w:tcPr>
          <w:p w:rsidR="0056698F" w:rsidRPr="009938F5" w:rsidRDefault="0056698F" w:rsidP="004D7CFB">
            <w:pPr>
              <w:widowControl/>
              <w:spacing w:after="0" w:line="240" w:lineRule="auto"/>
              <w:jc w:val="center"/>
              <w:rPr>
                <w:rFonts w:cs="Arial"/>
                <w:b/>
                <w:bCs/>
                <w:sz w:val="24"/>
              </w:rPr>
            </w:pPr>
          </w:p>
        </w:tc>
        <w:tc>
          <w:tcPr>
            <w:tcW w:w="2317" w:type="dxa"/>
            <w:shd w:val="clear" w:color="auto" w:fill="auto"/>
            <w:noWrap/>
            <w:hideMark/>
          </w:tcPr>
          <w:p w:rsidR="0056698F" w:rsidRPr="009938F5" w:rsidRDefault="0056698F" w:rsidP="004D7CFB">
            <w:pPr>
              <w:widowControl/>
              <w:spacing w:after="0" w:line="240" w:lineRule="auto"/>
              <w:jc w:val="center"/>
              <w:rPr>
                <w:rFonts w:cs="Arial"/>
                <w:b/>
                <w:bCs/>
                <w:sz w:val="24"/>
              </w:rPr>
            </w:pPr>
          </w:p>
        </w:tc>
      </w:tr>
      <w:tr w:rsidR="0056698F" w:rsidRPr="009938F5" w:rsidTr="00BD1605">
        <w:trPr>
          <w:trHeight w:val="264"/>
        </w:trPr>
        <w:tc>
          <w:tcPr>
            <w:tcW w:w="328" w:type="dxa"/>
            <w:shd w:val="clear" w:color="auto" w:fill="auto"/>
            <w:noWrap/>
            <w:hideMark/>
          </w:tcPr>
          <w:p w:rsidR="0056698F" w:rsidRPr="009938F5" w:rsidRDefault="0056698F" w:rsidP="004D7CFB">
            <w:pPr>
              <w:widowControl/>
              <w:spacing w:after="0" w:line="240" w:lineRule="auto"/>
              <w:jc w:val="center"/>
              <w:rPr>
                <w:rFonts w:cs="Arial"/>
                <w:sz w:val="20"/>
                <w:szCs w:val="20"/>
              </w:rPr>
            </w:pPr>
          </w:p>
        </w:tc>
        <w:tc>
          <w:tcPr>
            <w:tcW w:w="2522" w:type="dxa"/>
            <w:shd w:val="clear" w:color="auto" w:fill="auto"/>
            <w:hideMark/>
          </w:tcPr>
          <w:p w:rsidR="0056698F" w:rsidRPr="009938F5" w:rsidRDefault="0056698F" w:rsidP="00BD1605">
            <w:pPr>
              <w:widowControl/>
              <w:spacing w:after="0" w:line="240" w:lineRule="auto"/>
              <w:jc w:val="center"/>
              <w:rPr>
                <w:rFonts w:cs="Arial"/>
                <w:sz w:val="20"/>
                <w:szCs w:val="20"/>
              </w:rPr>
            </w:pPr>
            <w:r w:rsidRPr="009938F5">
              <w:rPr>
                <w:rFonts w:cs="Arial"/>
                <w:b/>
                <w:bCs/>
                <w:sz w:val="20"/>
                <w:szCs w:val="20"/>
              </w:rPr>
              <w:t>Total</w:t>
            </w:r>
          </w:p>
        </w:tc>
        <w:tc>
          <w:tcPr>
            <w:tcW w:w="1126" w:type="dxa"/>
            <w:shd w:val="clear" w:color="auto" w:fill="auto"/>
            <w:hideMark/>
          </w:tcPr>
          <w:p w:rsidR="0056698F" w:rsidRPr="009938F5" w:rsidRDefault="0056698F" w:rsidP="004D7CFB">
            <w:pPr>
              <w:widowControl/>
              <w:spacing w:after="0" w:line="240" w:lineRule="auto"/>
              <w:jc w:val="right"/>
              <w:rPr>
                <w:rFonts w:cs="Arial"/>
                <w:sz w:val="20"/>
                <w:szCs w:val="20"/>
              </w:rPr>
            </w:pPr>
            <w:r w:rsidRPr="009938F5">
              <w:rPr>
                <w:rFonts w:cs="Arial"/>
                <w:sz w:val="20"/>
                <w:szCs w:val="20"/>
              </w:rPr>
              <w:t>1,103,403</w:t>
            </w:r>
          </w:p>
        </w:tc>
        <w:tc>
          <w:tcPr>
            <w:tcW w:w="1982" w:type="dxa"/>
            <w:shd w:val="clear" w:color="auto" w:fill="auto"/>
            <w:vAlign w:val="bottom"/>
            <w:hideMark/>
          </w:tcPr>
          <w:p w:rsidR="0056698F" w:rsidRPr="009938F5" w:rsidRDefault="0056698F" w:rsidP="004D7CFB">
            <w:pPr>
              <w:widowControl/>
              <w:spacing w:after="0" w:line="240" w:lineRule="auto"/>
              <w:jc w:val="left"/>
              <w:rPr>
                <w:rFonts w:cs="Arial"/>
                <w:sz w:val="20"/>
                <w:szCs w:val="20"/>
              </w:rPr>
            </w:pPr>
          </w:p>
        </w:tc>
        <w:tc>
          <w:tcPr>
            <w:tcW w:w="1974" w:type="dxa"/>
            <w:shd w:val="clear" w:color="auto" w:fill="auto"/>
            <w:noWrap/>
            <w:hideMark/>
          </w:tcPr>
          <w:p w:rsidR="0056698F" w:rsidRPr="009938F5" w:rsidRDefault="0056698F" w:rsidP="004D7CFB">
            <w:pPr>
              <w:widowControl/>
              <w:spacing w:after="0" w:line="240" w:lineRule="auto"/>
              <w:jc w:val="right"/>
              <w:rPr>
                <w:rFonts w:cs="Arial"/>
                <w:sz w:val="20"/>
                <w:szCs w:val="20"/>
              </w:rPr>
            </w:pPr>
          </w:p>
        </w:tc>
        <w:tc>
          <w:tcPr>
            <w:tcW w:w="1306" w:type="dxa"/>
            <w:shd w:val="clear" w:color="auto" w:fill="auto"/>
            <w:noWrap/>
            <w:hideMark/>
          </w:tcPr>
          <w:p w:rsidR="0056698F" w:rsidRPr="009938F5" w:rsidRDefault="0056698F" w:rsidP="004D7CFB">
            <w:pPr>
              <w:widowControl/>
              <w:spacing w:after="0" w:line="240" w:lineRule="auto"/>
              <w:jc w:val="right"/>
              <w:rPr>
                <w:rFonts w:cs="Arial"/>
                <w:sz w:val="20"/>
                <w:szCs w:val="20"/>
              </w:rPr>
            </w:pPr>
          </w:p>
        </w:tc>
        <w:tc>
          <w:tcPr>
            <w:tcW w:w="1051" w:type="dxa"/>
            <w:shd w:val="clear" w:color="auto" w:fill="auto"/>
            <w:noWrap/>
            <w:hideMark/>
          </w:tcPr>
          <w:p w:rsidR="0056698F" w:rsidRPr="009938F5" w:rsidRDefault="0056698F" w:rsidP="004D7CFB">
            <w:pPr>
              <w:widowControl/>
              <w:spacing w:after="0" w:line="240" w:lineRule="auto"/>
              <w:jc w:val="left"/>
              <w:rPr>
                <w:rFonts w:cs="Arial"/>
                <w:sz w:val="20"/>
                <w:szCs w:val="20"/>
              </w:rPr>
            </w:pPr>
          </w:p>
        </w:tc>
        <w:tc>
          <w:tcPr>
            <w:tcW w:w="1086" w:type="dxa"/>
            <w:shd w:val="clear" w:color="auto" w:fill="auto"/>
            <w:noWrap/>
            <w:hideMark/>
          </w:tcPr>
          <w:p w:rsidR="0056698F" w:rsidRPr="009938F5" w:rsidRDefault="0056698F" w:rsidP="004D7CFB">
            <w:pPr>
              <w:widowControl/>
              <w:spacing w:after="0" w:line="240" w:lineRule="auto"/>
              <w:jc w:val="left"/>
              <w:rPr>
                <w:rFonts w:cs="Arial"/>
                <w:sz w:val="20"/>
                <w:szCs w:val="20"/>
              </w:rPr>
            </w:pPr>
          </w:p>
        </w:tc>
        <w:tc>
          <w:tcPr>
            <w:tcW w:w="2317" w:type="dxa"/>
            <w:shd w:val="clear" w:color="auto" w:fill="auto"/>
            <w:noWrap/>
            <w:hideMark/>
          </w:tcPr>
          <w:p w:rsidR="0056698F" w:rsidRPr="009938F5" w:rsidRDefault="0056698F" w:rsidP="004D7CFB">
            <w:pPr>
              <w:widowControl/>
              <w:spacing w:after="0" w:line="240" w:lineRule="auto"/>
              <w:jc w:val="left"/>
              <w:rPr>
                <w:rFonts w:cs="Arial"/>
                <w:sz w:val="20"/>
                <w:szCs w:val="20"/>
              </w:rPr>
            </w:pPr>
          </w:p>
        </w:tc>
      </w:tr>
      <w:tr w:rsidR="0056698F" w:rsidRPr="009938F5" w:rsidTr="00BD1605">
        <w:trPr>
          <w:trHeight w:val="264"/>
        </w:trPr>
        <w:tc>
          <w:tcPr>
            <w:tcW w:w="13692" w:type="dxa"/>
            <w:gridSpan w:val="9"/>
            <w:shd w:val="clear" w:color="auto" w:fill="006666"/>
            <w:noWrap/>
            <w:hideMark/>
          </w:tcPr>
          <w:p w:rsidR="0056698F" w:rsidRPr="00BD1605" w:rsidRDefault="0056698F">
            <w:pPr>
              <w:widowControl/>
              <w:spacing w:after="0" w:line="240" w:lineRule="auto"/>
              <w:jc w:val="center"/>
              <w:rPr>
                <w:rFonts w:cs="Arial"/>
                <w:b/>
                <w:bCs/>
                <w:color w:val="FFFFFF" w:themeColor="background1"/>
                <w:sz w:val="20"/>
                <w:szCs w:val="20"/>
              </w:rPr>
            </w:pPr>
          </w:p>
          <w:p w:rsidR="0056698F" w:rsidRPr="00BD1605" w:rsidRDefault="0056698F">
            <w:pPr>
              <w:widowControl/>
              <w:spacing w:after="0" w:line="240" w:lineRule="auto"/>
              <w:jc w:val="center"/>
              <w:rPr>
                <w:rFonts w:cs="Arial"/>
                <w:color w:val="FFFFFF" w:themeColor="background1"/>
                <w:sz w:val="20"/>
                <w:szCs w:val="20"/>
              </w:rPr>
            </w:pPr>
          </w:p>
          <w:p w:rsidR="0056698F" w:rsidRDefault="0056698F" w:rsidP="00BD1605">
            <w:pPr>
              <w:widowControl/>
              <w:spacing w:after="0" w:line="240" w:lineRule="auto"/>
              <w:jc w:val="center"/>
              <w:rPr>
                <w:rFonts w:cs="Arial"/>
                <w:b/>
                <w:bCs/>
                <w:color w:val="FFFFFF" w:themeColor="background1"/>
                <w:sz w:val="24"/>
              </w:rPr>
            </w:pPr>
            <w:r w:rsidRPr="00BD1605">
              <w:rPr>
                <w:rFonts w:cs="Arial"/>
                <w:b/>
                <w:bCs/>
                <w:color w:val="FFFFFF" w:themeColor="background1"/>
                <w:sz w:val="24"/>
              </w:rPr>
              <w:t>Potential Refund Calculation</w:t>
            </w:r>
          </w:p>
          <w:p w:rsidR="00C35ACE" w:rsidRPr="00BD1605" w:rsidRDefault="00C35ACE" w:rsidP="00BD1605">
            <w:pPr>
              <w:widowControl/>
              <w:spacing w:after="0" w:line="240" w:lineRule="auto"/>
              <w:jc w:val="center"/>
              <w:rPr>
                <w:rFonts w:cs="Arial"/>
                <w:color w:val="FFFFFF" w:themeColor="background1"/>
                <w:sz w:val="20"/>
                <w:szCs w:val="20"/>
              </w:rPr>
            </w:pPr>
          </w:p>
        </w:tc>
      </w:tr>
      <w:tr w:rsidR="0056698F" w:rsidRPr="009938F5" w:rsidTr="00BD1605">
        <w:trPr>
          <w:trHeight w:val="264"/>
        </w:trPr>
        <w:tc>
          <w:tcPr>
            <w:tcW w:w="328" w:type="dxa"/>
            <w:shd w:val="clear" w:color="auto" w:fill="auto"/>
            <w:noWrap/>
            <w:vAlign w:val="bottom"/>
            <w:hideMark/>
          </w:tcPr>
          <w:p w:rsidR="0056698F" w:rsidRPr="009938F5" w:rsidRDefault="0056698F" w:rsidP="004D7CFB">
            <w:pPr>
              <w:widowControl/>
              <w:spacing w:after="0" w:line="240" w:lineRule="auto"/>
              <w:jc w:val="left"/>
              <w:rPr>
                <w:rFonts w:cs="Arial"/>
                <w:sz w:val="20"/>
                <w:szCs w:val="20"/>
              </w:rPr>
            </w:pPr>
          </w:p>
        </w:tc>
        <w:tc>
          <w:tcPr>
            <w:tcW w:w="2522" w:type="dxa"/>
            <w:shd w:val="clear" w:color="auto" w:fill="auto"/>
            <w:noWrap/>
            <w:hideMark/>
          </w:tcPr>
          <w:p w:rsidR="0056698F" w:rsidRPr="009938F5" w:rsidRDefault="0056698F" w:rsidP="004D7CFB">
            <w:pPr>
              <w:widowControl/>
              <w:spacing w:after="0" w:line="240" w:lineRule="auto"/>
              <w:jc w:val="right"/>
              <w:rPr>
                <w:rFonts w:cs="Arial"/>
                <w:b/>
                <w:bCs/>
                <w:sz w:val="20"/>
                <w:szCs w:val="20"/>
              </w:rPr>
            </w:pPr>
          </w:p>
        </w:tc>
        <w:tc>
          <w:tcPr>
            <w:tcW w:w="1126" w:type="dxa"/>
            <w:shd w:val="clear" w:color="auto" w:fill="auto"/>
            <w:noWrap/>
            <w:hideMark/>
          </w:tcPr>
          <w:p w:rsidR="0056698F" w:rsidRPr="009938F5" w:rsidRDefault="0056698F" w:rsidP="004D7CFB">
            <w:pPr>
              <w:widowControl/>
              <w:spacing w:after="0" w:line="240" w:lineRule="auto"/>
              <w:jc w:val="left"/>
              <w:rPr>
                <w:rFonts w:cs="Arial"/>
                <w:sz w:val="20"/>
                <w:szCs w:val="20"/>
              </w:rPr>
            </w:pPr>
          </w:p>
        </w:tc>
        <w:tc>
          <w:tcPr>
            <w:tcW w:w="1982" w:type="dxa"/>
            <w:shd w:val="clear" w:color="auto" w:fill="auto"/>
            <w:noWrap/>
            <w:vAlign w:val="bottom"/>
            <w:hideMark/>
          </w:tcPr>
          <w:p w:rsidR="0056698F" w:rsidRPr="009938F5" w:rsidRDefault="0056698F" w:rsidP="004D7CFB">
            <w:pPr>
              <w:widowControl/>
              <w:spacing w:after="0" w:line="240" w:lineRule="auto"/>
              <w:jc w:val="left"/>
              <w:rPr>
                <w:rFonts w:cs="Arial"/>
                <w:sz w:val="20"/>
                <w:szCs w:val="20"/>
              </w:rPr>
            </w:pPr>
          </w:p>
        </w:tc>
        <w:tc>
          <w:tcPr>
            <w:tcW w:w="1974" w:type="dxa"/>
            <w:shd w:val="clear" w:color="auto" w:fill="auto"/>
            <w:hideMark/>
          </w:tcPr>
          <w:p w:rsidR="0056698F" w:rsidRPr="009938F5" w:rsidRDefault="0056698F" w:rsidP="004D7CFB">
            <w:pPr>
              <w:widowControl/>
              <w:spacing w:after="0" w:line="240" w:lineRule="auto"/>
              <w:jc w:val="left"/>
              <w:rPr>
                <w:rFonts w:cs="Arial"/>
                <w:b/>
                <w:bCs/>
                <w:sz w:val="20"/>
                <w:szCs w:val="20"/>
              </w:rPr>
            </w:pPr>
          </w:p>
        </w:tc>
        <w:tc>
          <w:tcPr>
            <w:tcW w:w="1306" w:type="dxa"/>
            <w:shd w:val="clear" w:color="auto" w:fill="auto"/>
            <w:noWrap/>
            <w:hideMark/>
          </w:tcPr>
          <w:p w:rsidR="0056698F" w:rsidRPr="009938F5" w:rsidRDefault="0056698F" w:rsidP="004D7CFB">
            <w:pPr>
              <w:widowControl/>
              <w:spacing w:after="0" w:line="240" w:lineRule="auto"/>
              <w:jc w:val="left"/>
              <w:rPr>
                <w:rFonts w:cs="Arial"/>
                <w:sz w:val="20"/>
                <w:szCs w:val="20"/>
              </w:rPr>
            </w:pPr>
          </w:p>
        </w:tc>
        <w:tc>
          <w:tcPr>
            <w:tcW w:w="1051" w:type="dxa"/>
            <w:shd w:val="clear" w:color="auto" w:fill="auto"/>
            <w:noWrap/>
            <w:hideMark/>
          </w:tcPr>
          <w:p w:rsidR="0056698F" w:rsidRPr="009938F5" w:rsidRDefault="0056698F" w:rsidP="004D7CFB">
            <w:pPr>
              <w:widowControl/>
              <w:spacing w:after="0" w:line="240" w:lineRule="auto"/>
              <w:jc w:val="left"/>
              <w:rPr>
                <w:rFonts w:cs="Arial"/>
                <w:sz w:val="20"/>
                <w:szCs w:val="20"/>
              </w:rPr>
            </w:pPr>
          </w:p>
        </w:tc>
        <w:tc>
          <w:tcPr>
            <w:tcW w:w="1086" w:type="dxa"/>
            <w:shd w:val="clear" w:color="auto" w:fill="auto"/>
            <w:noWrap/>
            <w:hideMark/>
          </w:tcPr>
          <w:p w:rsidR="0056698F" w:rsidRPr="009938F5" w:rsidRDefault="0056698F" w:rsidP="004D7CFB">
            <w:pPr>
              <w:widowControl/>
              <w:spacing w:after="0" w:line="240" w:lineRule="auto"/>
              <w:jc w:val="left"/>
              <w:rPr>
                <w:rFonts w:cs="Arial"/>
                <w:sz w:val="20"/>
                <w:szCs w:val="20"/>
              </w:rPr>
            </w:pPr>
          </w:p>
        </w:tc>
        <w:tc>
          <w:tcPr>
            <w:tcW w:w="2317" w:type="dxa"/>
            <w:shd w:val="clear" w:color="auto" w:fill="auto"/>
            <w:noWrap/>
            <w:hideMark/>
          </w:tcPr>
          <w:p w:rsidR="0056698F" w:rsidRPr="009938F5" w:rsidRDefault="0056698F" w:rsidP="004D7CFB">
            <w:pPr>
              <w:widowControl/>
              <w:spacing w:after="0" w:line="240" w:lineRule="auto"/>
              <w:jc w:val="left"/>
              <w:rPr>
                <w:rFonts w:cs="Arial"/>
                <w:sz w:val="20"/>
                <w:szCs w:val="20"/>
              </w:rPr>
            </w:pPr>
          </w:p>
        </w:tc>
      </w:tr>
      <w:tr w:rsidR="0056698F" w:rsidRPr="009938F5" w:rsidTr="00BD1605">
        <w:trPr>
          <w:trHeight w:val="264"/>
        </w:trPr>
        <w:tc>
          <w:tcPr>
            <w:tcW w:w="2850" w:type="dxa"/>
            <w:gridSpan w:val="2"/>
            <w:shd w:val="clear" w:color="auto" w:fill="auto"/>
            <w:noWrap/>
            <w:hideMark/>
          </w:tcPr>
          <w:p w:rsidR="0056698F" w:rsidRPr="009938F5" w:rsidRDefault="0056698F" w:rsidP="004D7CFB">
            <w:pPr>
              <w:widowControl/>
              <w:spacing w:after="0" w:line="240" w:lineRule="auto"/>
              <w:jc w:val="center"/>
              <w:rPr>
                <w:rFonts w:cs="Arial"/>
                <w:b/>
                <w:bCs/>
                <w:sz w:val="20"/>
                <w:szCs w:val="20"/>
              </w:rPr>
            </w:pPr>
            <w:r w:rsidRPr="009938F5">
              <w:rPr>
                <w:rFonts w:cs="Arial"/>
                <w:b/>
                <w:bCs/>
                <w:sz w:val="20"/>
                <w:szCs w:val="20"/>
              </w:rPr>
              <w:t>SQI #</w:t>
            </w:r>
          </w:p>
        </w:tc>
        <w:tc>
          <w:tcPr>
            <w:tcW w:w="1126" w:type="dxa"/>
            <w:shd w:val="clear" w:color="auto" w:fill="auto"/>
            <w:noWrap/>
            <w:vAlign w:val="bottom"/>
            <w:hideMark/>
          </w:tcPr>
          <w:p w:rsidR="0056698F" w:rsidRPr="009938F5" w:rsidRDefault="0056698F" w:rsidP="004D7CFB">
            <w:pPr>
              <w:widowControl/>
              <w:spacing w:after="0" w:line="240" w:lineRule="auto"/>
              <w:jc w:val="center"/>
              <w:rPr>
                <w:rFonts w:cs="Arial"/>
                <w:b/>
                <w:bCs/>
                <w:sz w:val="20"/>
                <w:szCs w:val="20"/>
              </w:rPr>
            </w:pPr>
            <w:r w:rsidRPr="009938F5">
              <w:rPr>
                <w:rFonts w:cs="Arial"/>
                <w:b/>
                <w:bCs/>
                <w:sz w:val="20"/>
                <w:szCs w:val="20"/>
              </w:rPr>
              <w:t>Total</w:t>
            </w:r>
          </w:p>
        </w:tc>
        <w:tc>
          <w:tcPr>
            <w:tcW w:w="3956" w:type="dxa"/>
            <w:gridSpan w:val="2"/>
            <w:shd w:val="clear" w:color="auto" w:fill="auto"/>
            <w:noWrap/>
            <w:hideMark/>
          </w:tcPr>
          <w:p w:rsidR="0056698F" w:rsidRPr="009938F5" w:rsidRDefault="0056698F" w:rsidP="004D7CFB">
            <w:pPr>
              <w:widowControl/>
              <w:spacing w:after="0" w:line="240" w:lineRule="auto"/>
              <w:jc w:val="center"/>
              <w:rPr>
                <w:rFonts w:cs="Arial"/>
                <w:b/>
                <w:bCs/>
                <w:sz w:val="20"/>
                <w:szCs w:val="20"/>
              </w:rPr>
            </w:pPr>
            <w:r w:rsidRPr="009938F5">
              <w:rPr>
                <w:rFonts w:cs="Arial"/>
                <w:b/>
                <w:bCs/>
                <w:sz w:val="20"/>
                <w:szCs w:val="20"/>
              </w:rPr>
              <w:t>Natural Gas</w:t>
            </w:r>
          </w:p>
        </w:tc>
        <w:tc>
          <w:tcPr>
            <w:tcW w:w="2357" w:type="dxa"/>
            <w:gridSpan w:val="2"/>
            <w:shd w:val="clear" w:color="auto" w:fill="auto"/>
            <w:hideMark/>
          </w:tcPr>
          <w:p w:rsidR="0056698F" w:rsidRPr="009938F5" w:rsidRDefault="0056698F" w:rsidP="004D7CFB">
            <w:pPr>
              <w:widowControl/>
              <w:spacing w:after="0" w:line="240" w:lineRule="auto"/>
              <w:jc w:val="center"/>
              <w:rPr>
                <w:rFonts w:cs="Arial"/>
                <w:b/>
                <w:bCs/>
                <w:sz w:val="20"/>
                <w:szCs w:val="20"/>
              </w:rPr>
            </w:pPr>
            <w:r w:rsidRPr="009938F5">
              <w:rPr>
                <w:rFonts w:cs="Arial"/>
                <w:b/>
                <w:bCs/>
                <w:sz w:val="20"/>
                <w:szCs w:val="20"/>
              </w:rPr>
              <w:t>Electric</w:t>
            </w:r>
          </w:p>
        </w:tc>
        <w:tc>
          <w:tcPr>
            <w:tcW w:w="1086" w:type="dxa"/>
            <w:shd w:val="clear" w:color="auto" w:fill="auto"/>
            <w:noWrap/>
            <w:vAlign w:val="bottom"/>
            <w:hideMark/>
          </w:tcPr>
          <w:p w:rsidR="0056698F" w:rsidRPr="009938F5" w:rsidRDefault="0056698F" w:rsidP="004D7CFB">
            <w:pPr>
              <w:widowControl/>
              <w:spacing w:after="0" w:line="240" w:lineRule="auto"/>
              <w:jc w:val="left"/>
              <w:rPr>
                <w:rFonts w:cs="Arial"/>
                <w:sz w:val="20"/>
                <w:szCs w:val="20"/>
              </w:rPr>
            </w:pPr>
          </w:p>
        </w:tc>
        <w:tc>
          <w:tcPr>
            <w:tcW w:w="2317" w:type="dxa"/>
            <w:shd w:val="clear" w:color="auto" w:fill="auto"/>
            <w:noWrap/>
            <w:vAlign w:val="bottom"/>
            <w:hideMark/>
          </w:tcPr>
          <w:p w:rsidR="0056698F" w:rsidRPr="009938F5" w:rsidRDefault="0056698F" w:rsidP="004D7CFB">
            <w:pPr>
              <w:widowControl/>
              <w:spacing w:after="0" w:line="240" w:lineRule="auto"/>
              <w:jc w:val="left"/>
              <w:rPr>
                <w:rFonts w:cs="Arial"/>
                <w:sz w:val="20"/>
                <w:szCs w:val="20"/>
              </w:rPr>
            </w:pPr>
          </w:p>
        </w:tc>
      </w:tr>
      <w:tr w:rsidR="0056698F" w:rsidRPr="009938F5" w:rsidTr="00BD1605">
        <w:trPr>
          <w:trHeight w:val="885"/>
        </w:trPr>
        <w:tc>
          <w:tcPr>
            <w:tcW w:w="328" w:type="dxa"/>
            <w:shd w:val="clear" w:color="auto" w:fill="auto"/>
            <w:noWrap/>
            <w:hideMark/>
          </w:tcPr>
          <w:p w:rsidR="0056698F" w:rsidRPr="009938F5" w:rsidRDefault="0056698F" w:rsidP="004D7CFB">
            <w:pPr>
              <w:widowControl/>
              <w:spacing w:after="0" w:line="240" w:lineRule="auto"/>
              <w:jc w:val="right"/>
              <w:rPr>
                <w:rFonts w:cs="Arial"/>
                <w:sz w:val="20"/>
                <w:szCs w:val="20"/>
              </w:rPr>
            </w:pPr>
            <w:r w:rsidRPr="009938F5">
              <w:rPr>
                <w:rFonts w:cs="Arial"/>
                <w:sz w:val="20"/>
                <w:szCs w:val="20"/>
              </w:rPr>
              <w:t>3</w:t>
            </w:r>
          </w:p>
        </w:tc>
        <w:tc>
          <w:tcPr>
            <w:tcW w:w="2522" w:type="dxa"/>
            <w:shd w:val="clear" w:color="auto" w:fill="auto"/>
            <w:hideMark/>
          </w:tcPr>
          <w:p w:rsidR="0056698F" w:rsidRPr="009938F5" w:rsidRDefault="0056698F" w:rsidP="004D7CFB">
            <w:pPr>
              <w:widowControl/>
              <w:spacing w:after="0" w:line="240" w:lineRule="auto"/>
              <w:jc w:val="left"/>
              <w:rPr>
                <w:rFonts w:cs="Arial"/>
                <w:sz w:val="20"/>
                <w:szCs w:val="20"/>
              </w:rPr>
            </w:pPr>
            <w:r w:rsidRPr="009938F5">
              <w:rPr>
                <w:rFonts w:cs="Arial"/>
                <w:sz w:val="20"/>
                <w:szCs w:val="20"/>
              </w:rPr>
              <w:t xml:space="preserve">SAIDI (System Average Interruption Duration Index) </w:t>
            </w:r>
          </w:p>
        </w:tc>
        <w:tc>
          <w:tcPr>
            <w:tcW w:w="1126" w:type="dxa"/>
            <w:shd w:val="clear" w:color="auto" w:fill="auto"/>
            <w:noWrap/>
            <w:hideMark/>
          </w:tcPr>
          <w:p w:rsidR="0056698F" w:rsidRPr="009938F5" w:rsidRDefault="0056698F" w:rsidP="00D06DB7">
            <w:pPr>
              <w:widowControl/>
              <w:spacing w:after="0" w:line="240" w:lineRule="auto"/>
              <w:jc w:val="right"/>
              <w:rPr>
                <w:rFonts w:cs="Arial"/>
                <w:sz w:val="20"/>
                <w:szCs w:val="20"/>
              </w:rPr>
            </w:pPr>
            <w:r w:rsidRPr="009938F5">
              <w:rPr>
                <w:rFonts w:cs="Arial"/>
                <w:sz w:val="20"/>
                <w:szCs w:val="20"/>
              </w:rPr>
              <w:t>$</w:t>
            </w:r>
            <w:r>
              <w:rPr>
                <w:rFonts w:cs="Arial"/>
                <w:sz w:val="20"/>
                <w:szCs w:val="20"/>
              </w:rPr>
              <w:t>432,422</w:t>
            </w:r>
            <w:r w:rsidRPr="009938F5">
              <w:rPr>
                <w:rFonts w:cs="Arial"/>
                <w:sz w:val="20"/>
                <w:szCs w:val="20"/>
              </w:rPr>
              <w:t xml:space="preserve"> </w:t>
            </w:r>
          </w:p>
        </w:tc>
        <w:tc>
          <w:tcPr>
            <w:tcW w:w="1982" w:type="dxa"/>
            <w:shd w:val="clear" w:color="auto" w:fill="auto"/>
            <w:noWrap/>
            <w:hideMark/>
          </w:tcPr>
          <w:p w:rsidR="0056698F" w:rsidRPr="009938F5" w:rsidRDefault="0056698F" w:rsidP="004D7CFB">
            <w:pPr>
              <w:widowControl/>
              <w:spacing w:after="0" w:line="240" w:lineRule="auto"/>
              <w:jc w:val="right"/>
              <w:rPr>
                <w:rFonts w:cs="Arial"/>
                <w:sz w:val="20"/>
                <w:szCs w:val="20"/>
              </w:rPr>
            </w:pPr>
            <w:r w:rsidRPr="009938F5">
              <w:rPr>
                <w:rFonts w:cs="Arial"/>
                <w:sz w:val="20"/>
                <w:szCs w:val="20"/>
              </w:rPr>
              <w:t xml:space="preserve">$0 </w:t>
            </w:r>
          </w:p>
        </w:tc>
        <w:tc>
          <w:tcPr>
            <w:tcW w:w="1974" w:type="dxa"/>
            <w:shd w:val="clear" w:color="auto" w:fill="auto"/>
            <w:hideMark/>
          </w:tcPr>
          <w:p w:rsidR="002A671B" w:rsidRDefault="0056698F" w:rsidP="00D06DB7">
            <w:pPr>
              <w:widowControl/>
              <w:spacing w:after="0" w:line="240" w:lineRule="auto"/>
              <w:jc w:val="left"/>
              <w:rPr>
                <w:rFonts w:cs="Arial"/>
                <w:sz w:val="20"/>
                <w:szCs w:val="20"/>
              </w:rPr>
            </w:pPr>
            <w:r w:rsidRPr="009938F5">
              <w:rPr>
                <w:rFonts w:cs="Arial"/>
                <w:sz w:val="20"/>
                <w:szCs w:val="20"/>
              </w:rPr>
              <w:t xml:space="preserve">= </w:t>
            </w:r>
            <w:r>
              <w:rPr>
                <w:rFonts w:cs="Arial"/>
                <w:sz w:val="20"/>
                <w:szCs w:val="20"/>
              </w:rPr>
              <w:t>432,422</w:t>
            </w:r>
            <w:r w:rsidRPr="009938F5">
              <w:rPr>
                <w:rFonts w:cs="Arial"/>
                <w:sz w:val="20"/>
                <w:szCs w:val="20"/>
              </w:rPr>
              <w:t xml:space="preserve">* </w:t>
            </w:r>
          </w:p>
          <w:p w:rsidR="0056698F" w:rsidRPr="009938F5" w:rsidRDefault="0056698F" w:rsidP="002A671B">
            <w:pPr>
              <w:widowControl/>
              <w:spacing w:after="0" w:line="240" w:lineRule="auto"/>
              <w:jc w:val="left"/>
              <w:rPr>
                <w:rFonts w:cs="Arial"/>
                <w:sz w:val="20"/>
                <w:szCs w:val="20"/>
              </w:rPr>
            </w:pPr>
            <w:r w:rsidRPr="009938F5">
              <w:rPr>
                <w:rFonts w:cs="Arial"/>
                <w:sz w:val="20"/>
                <w:szCs w:val="20"/>
              </w:rPr>
              <w:t>(0 / 1,103,403)</w:t>
            </w:r>
          </w:p>
        </w:tc>
        <w:tc>
          <w:tcPr>
            <w:tcW w:w="1306" w:type="dxa"/>
            <w:shd w:val="clear" w:color="auto" w:fill="auto"/>
            <w:noWrap/>
            <w:hideMark/>
          </w:tcPr>
          <w:p w:rsidR="0056698F" w:rsidRPr="009938F5" w:rsidRDefault="0056698F" w:rsidP="00D06DB7">
            <w:pPr>
              <w:widowControl/>
              <w:spacing w:after="0" w:line="240" w:lineRule="auto"/>
              <w:jc w:val="right"/>
              <w:rPr>
                <w:rFonts w:cs="Arial"/>
                <w:sz w:val="20"/>
                <w:szCs w:val="20"/>
              </w:rPr>
            </w:pPr>
            <w:r w:rsidRPr="009938F5">
              <w:rPr>
                <w:rFonts w:cs="Arial"/>
                <w:sz w:val="20"/>
                <w:szCs w:val="20"/>
              </w:rPr>
              <w:t>$</w:t>
            </w:r>
            <w:r>
              <w:rPr>
                <w:rFonts w:cs="Arial"/>
                <w:sz w:val="20"/>
                <w:szCs w:val="20"/>
              </w:rPr>
              <w:t>432,422</w:t>
            </w:r>
            <w:r w:rsidRPr="009938F5">
              <w:rPr>
                <w:rFonts w:cs="Arial"/>
                <w:sz w:val="20"/>
                <w:szCs w:val="20"/>
              </w:rPr>
              <w:t xml:space="preserve"> </w:t>
            </w:r>
          </w:p>
        </w:tc>
        <w:tc>
          <w:tcPr>
            <w:tcW w:w="2137" w:type="dxa"/>
            <w:gridSpan w:val="2"/>
            <w:shd w:val="clear" w:color="auto" w:fill="auto"/>
            <w:hideMark/>
          </w:tcPr>
          <w:p w:rsidR="002A671B" w:rsidRDefault="0056698F" w:rsidP="00D06DB7">
            <w:pPr>
              <w:widowControl/>
              <w:spacing w:after="0" w:line="240" w:lineRule="auto"/>
              <w:jc w:val="left"/>
              <w:rPr>
                <w:rFonts w:cs="Arial"/>
                <w:sz w:val="20"/>
                <w:szCs w:val="20"/>
              </w:rPr>
            </w:pPr>
            <w:r w:rsidRPr="009938F5">
              <w:rPr>
                <w:rFonts w:cs="Arial"/>
                <w:sz w:val="20"/>
                <w:szCs w:val="20"/>
              </w:rPr>
              <w:t xml:space="preserve">= </w:t>
            </w:r>
            <w:r>
              <w:rPr>
                <w:rFonts w:cs="Arial"/>
                <w:sz w:val="20"/>
                <w:szCs w:val="20"/>
              </w:rPr>
              <w:t>432,422</w:t>
            </w:r>
            <w:r w:rsidRPr="009938F5">
              <w:rPr>
                <w:rFonts w:cs="Arial"/>
                <w:sz w:val="20"/>
                <w:szCs w:val="20"/>
              </w:rPr>
              <w:t xml:space="preserve">* </w:t>
            </w:r>
          </w:p>
          <w:p w:rsidR="0056698F" w:rsidRPr="009938F5" w:rsidRDefault="0056698F" w:rsidP="002A671B">
            <w:pPr>
              <w:widowControl/>
              <w:spacing w:after="0" w:line="240" w:lineRule="auto"/>
              <w:jc w:val="left"/>
              <w:rPr>
                <w:rFonts w:cs="Arial"/>
                <w:sz w:val="20"/>
                <w:szCs w:val="20"/>
              </w:rPr>
            </w:pPr>
            <w:r w:rsidRPr="009938F5">
              <w:rPr>
                <w:rFonts w:cs="Arial"/>
                <w:sz w:val="20"/>
                <w:szCs w:val="20"/>
              </w:rPr>
              <w:t>(1,103,403 / 1,103,403)</w:t>
            </w:r>
          </w:p>
        </w:tc>
        <w:tc>
          <w:tcPr>
            <w:tcW w:w="2317" w:type="dxa"/>
            <w:shd w:val="clear" w:color="auto" w:fill="auto"/>
            <w:noWrap/>
            <w:hideMark/>
          </w:tcPr>
          <w:p w:rsidR="0056698F" w:rsidRPr="009938F5" w:rsidRDefault="0056698F" w:rsidP="004D7CFB">
            <w:pPr>
              <w:widowControl/>
              <w:spacing w:after="0" w:line="240" w:lineRule="auto"/>
              <w:jc w:val="left"/>
              <w:rPr>
                <w:rFonts w:cs="Arial"/>
                <w:sz w:val="20"/>
                <w:szCs w:val="20"/>
              </w:rPr>
            </w:pPr>
          </w:p>
        </w:tc>
      </w:tr>
      <w:tr w:rsidR="0056698F" w:rsidRPr="009938F5" w:rsidTr="00BD1605">
        <w:trPr>
          <w:trHeight w:val="276"/>
        </w:trPr>
        <w:tc>
          <w:tcPr>
            <w:tcW w:w="328" w:type="dxa"/>
            <w:shd w:val="clear" w:color="auto" w:fill="auto"/>
            <w:noWrap/>
            <w:hideMark/>
          </w:tcPr>
          <w:p w:rsidR="0056698F" w:rsidRPr="009938F5" w:rsidRDefault="0056698F" w:rsidP="004D7CFB">
            <w:pPr>
              <w:widowControl/>
              <w:spacing w:after="0" w:line="240" w:lineRule="auto"/>
              <w:jc w:val="left"/>
              <w:rPr>
                <w:rFonts w:cs="Arial"/>
                <w:b/>
                <w:bCs/>
                <w:sz w:val="20"/>
                <w:szCs w:val="20"/>
              </w:rPr>
            </w:pPr>
          </w:p>
        </w:tc>
        <w:tc>
          <w:tcPr>
            <w:tcW w:w="2522" w:type="dxa"/>
            <w:shd w:val="clear" w:color="auto" w:fill="auto"/>
            <w:noWrap/>
            <w:hideMark/>
          </w:tcPr>
          <w:p w:rsidR="0056698F" w:rsidRPr="009938F5" w:rsidRDefault="0056698F" w:rsidP="004D7CFB">
            <w:pPr>
              <w:widowControl/>
              <w:spacing w:after="0" w:line="240" w:lineRule="auto"/>
              <w:jc w:val="right"/>
              <w:rPr>
                <w:rFonts w:cs="Arial"/>
                <w:b/>
                <w:bCs/>
                <w:sz w:val="20"/>
                <w:szCs w:val="20"/>
              </w:rPr>
            </w:pPr>
            <w:r w:rsidRPr="009938F5">
              <w:rPr>
                <w:rFonts w:cs="Arial"/>
                <w:b/>
                <w:bCs/>
                <w:sz w:val="20"/>
                <w:szCs w:val="20"/>
              </w:rPr>
              <w:t>Total</w:t>
            </w:r>
          </w:p>
        </w:tc>
        <w:tc>
          <w:tcPr>
            <w:tcW w:w="1126" w:type="dxa"/>
            <w:shd w:val="clear" w:color="auto" w:fill="auto"/>
            <w:noWrap/>
            <w:hideMark/>
          </w:tcPr>
          <w:p w:rsidR="0056698F" w:rsidRPr="009938F5" w:rsidRDefault="0056698F" w:rsidP="00D06DB7">
            <w:pPr>
              <w:widowControl/>
              <w:spacing w:after="0" w:line="240" w:lineRule="auto"/>
              <w:jc w:val="right"/>
              <w:rPr>
                <w:rFonts w:cs="Arial"/>
                <w:b/>
                <w:bCs/>
                <w:sz w:val="20"/>
                <w:szCs w:val="20"/>
              </w:rPr>
            </w:pPr>
            <w:r w:rsidRPr="009938F5">
              <w:rPr>
                <w:rFonts w:cs="Arial"/>
                <w:b/>
                <w:bCs/>
                <w:sz w:val="20"/>
                <w:szCs w:val="20"/>
              </w:rPr>
              <w:t>$</w:t>
            </w:r>
            <w:r>
              <w:rPr>
                <w:rFonts w:cs="Arial"/>
                <w:b/>
                <w:bCs/>
                <w:sz w:val="20"/>
                <w:szCs w:val="20"/>
              </w:rPr>
              <w:t>432,422</w:t>
            </w:r>
            <w:r w:rsidRPr="009938F5">
              <w:rPr>
                <w:rFonts w:cs="Arial"/>
                <w:b/>
                <w:bCs/>
                <w:sz w:val="20"/>
                <w:szCs w:val="20"/>
              </w:rPr>
              <w:t xml:space="preserve"> </w:t>
            </w:r>
          </w:p>
        </w:tc>
        <w:tc>
          <w:tcPr>
            <w:tcW w:w="1982" w:type="dxa"/>
            <w:shd w:val="clear" w:color="auto" w:fill="auto"/>
            <w:noWrap/>
            <w:hideMark/>
          </w:tcPr>
          <w:p w:rsidR="0056698F" w:rsidRPr="009938F5" w:rsidRDefault="0056698F" w:rsidP="004D7CFB">
            <w:pPr>
              <w:widowControl/>
              <w:spacing w:after="0" w:line="240" w:lineRule="auto"/>
              <w:jc w:val="right"/>
              <w:rPr>
                <w:rFonts w:cs="Arial"/>
                <w:b/>
                <w:bCs/>
                <w:sz w:val="20"/>
                <w:szCs w:val="20"/>
              </w:rPr>
            </w:pPr>
            <w:r w:rsidRPr="009938F5">
              <w:rPr>
                <w:rFonts w:cs="Arial"/>
                <w:b/>
                <w:bCs/>
                <w:sz w:val="20"/>
                <w:szCs w:val="20"/>
              </w:rPr>
              <w:t xml:space="preserve">$0 </w:t>
            </w:r>
          </w:p>
        </w:tc>
        <w:tc>
          <w:tcPr>
            <w:tcW w:w="1974" w:type="dxa"/>
            <w:shd w:val="clear" w:color="auto" w:fill="auto"/>
            <w:noWrap/>
            <w:hideMark/>
          </w:tcPr>
          <w:p w:rsidR="0056698F" w:rsidRPr="009938F5" w:rsidRDefault="0056698F" w:rsidP="004D7CFB">
            <w:pPr>
              <w:widowControl/>
              <w:spacing w:after="0" w:line="240" w:lineRule="auto"/>
              <w:jc w:val="right"/>
              <w:rPr>
                <w:rFonts w:cs="Arial"/>
                <w:b/>
                <w:bCs/>
                <w:sz w:val="20"/>
                <w:szCs w:val="20"/>
              </w:rPr>
            </w:pPr>
          </w:p>
        </w:tc>
        <w:tc>
          <w:tcPr>
            <w:tcW w:w="1306" w:type="dxa"/>
            <w:shd w:val="clear" w:color="auto" w:fill="auto"/>
            <w:noWrap/>
            <w:hideMark/>
          </w:tcPr>
          <w:p w:rsidR="0056698F" w:rsidRPr="009938F5" w:rsidRDefault="0056698F" w:rsidP="00D06DB7">
            <w:pPr>
              <w:widowControl/>
              <w:spacing w:after="0" w:line="240" w:lineRule="auto"/>
              <w:jc w:val="right"/>
              <w:rPr>
                <w:rFonts w:cs="Arial"/>
                <w:b/>
                <w:bCs/>
                <w:sz w:val="20"/>
                <w:szCs w:val="20"/>
              </w:rPr>
            </w:pPr>
            <w:r w:rsidRPr="009938F5">
              <w:rPr>
                <w:rFonts w:cs="Arial"/>
                <w:b/>
                <w:bCs/>
                <w:sz w:val="20"/>
                <w:szCs w:val="20"/>
              </w:rPr>
              <w:t>$</w:t>
            </w:r>
            <w:r>
              <w:rPr>
                <w:rFonts w:cs="Arial"/>
                <w:b/>
                <w:bCs/>
                <w:sz w:val="20"/>
                <w:szCs w:val="20"/>
              </w:rPr>
              <w:t>432,422</w:t>
            </w:r>
            <w:r w:rsidRPr="009938F5">
              <w:rPr>
                <w:rFonts w:cs="Arial"/>
                <w:b/>
                <w:bCs/>
                <w:sz w:val="20"/>
                <w:szCs w:val="20"/>
              </w:rPr>
              <w:t xml:space="preserve"> </w:t>
            </w:r>
          </w:p>
        </w:tc>
        <w:tc>
          <w:tcPr>
            <w:tcW w:w="1051" w:type="dxa"/>
            <w:shd w:val="clear" w:color="auto" w:fill="auto"/>
            <w:noWrap/>
            <w:hideMark/>
          </w:tcPr>
          <w:p w:rsidR="0056698F" w:rsidRPr="009938F5" w:rsidRDefault="0056698F" w:rsidP="004D7CFB">
            <w:pPr>
              <w:widowControl/>
              <w:spacing w:after="0" w:line="240" w:lineRule="auto"/>
              <w:jc w:val="left"/>
              <w:rPr>
                <w:rFonts w:cs="Arial"/>
                <w:b/>
                <w:bCs/>
                <w:sz w:val="20"/>
                <w:szCs w:val="20"/>
              </w:rPr>
            </w:pPr>
          </w:p>
        </w:tc>
        <w:tc>
          <w:tcPr>
            <w:tcW w:w="1086" w:type="dxa"/>
            <w:shd w:val="clear" w:color="auto" w:fill="auto"/>
            <w:noWrap/>
            <w:hideMark/>
          </w:tcPr>
          <w:p w:rsidR="0056698F" w:rsidRPr="009938F5" w:rsidRDefault="0056698F" w:rsidP="004D7CFB">
            <w:pPr>
              <w:widowControl/>
              <w:spacing w:after="0" w:line="240" w:lineRule="auto"/>
              <w:jc w:val="left"/>
              <w:rPr>
                <w:rFonts w:cs="Arial"/>
                <w:b/>
                <w:bCs/>
                <w:sz w:val="20"/>
                <w:szCs w:val="20"/>
              </w:rPr>
            </w:pPr>
          </w:p>
        </w:tc>
        <w:tc>
          <w:tcPr>
            <w:tcW w:w="2317" w:type="dxa"/>
            <w:shd w:val="clear" w:color="auto" w:fill="auto"/>
            <w:noWrap/>
            <w:hideMark/>
          </w:tcPr>
          <w:p w:rsidR="0056698F" w:rsidRPr="009938F5" w:rsidRDefault="0056698F" w:rsidP="004D7CFB">
            <w:pPr>
              <w:widowControl/>
              <w:spacing w:after="0" w:line="240" w:lineRule="auto"/>
              <w:jc w:val="left"/>
              <w:rPr>
                <w:rFonts w:cs="Arial"/>
                <w:b/>
                <w:bCs/>
                <w:sz w:val="20"/>
                <w:szCs w:val="20"/>
              </w:rPr>
            </w:pPr>
          </w:p>
        </w:tc>
      </w:tr>
      <w:tr w:rsidR="0056698F" w:rsidRPr="009938F5" w:rsidTr="00BD1605">
        <w:trPr>
          <w:trHeight w:val="276"/>
        </w:trPr>
        <w:tc>
          <w:tcPr>
            <w:tcW w:w="328" w:type="dxa"/>
            <w:shd w:val="clear" w:color="auto" w:fill="auto"/>
            <w:noWrap/>
            <w:hideMark/>
          </w:tcPr>
          <w:p w:rsidR="0056698F" w:rsidRPr="009938F5" w:rsidRDefault="0056698F" w:rsidP="004D7CFB">
            <w:pPr>
              <w:widowControl/>
              <w:spacing w:after="0" w:line="240" w:lineRule="auto"/>
              <w:jc w:val="left"/>
              <w:rPr>
                <w:rFonts w:cs="Arial"/>
                <w:sz w:val="20"/>
                <w:szCs w:val="20"/>
              </w:rPr>
            </w:pPr>
          </w:p>
        </w:tc>
        <w:tc>
          <w:tcPr>
            <w:tcW w:w="2522" w:type="dxa"/>
            <w:shd w:val="clear" w:color="auto" w:fill="auto"/>
            <w:hideMark/>
          </w:tcPr>
          <w:p w:rsidR="0056698F" w:rsidRPr="009938F5" w:rsidRDefault="0056698F" w:rsidP="004D7CFB">
            <w:pPr>
              <w:widowControl/>
              <w:spacing w:after="0" w:line="240" w:lineRule="auto"/>
              <w:jc w:val="left"/>
              <w:rPr>
                <w:rFonts w:cs="Arial"/>
                <w:sz w:val="20"/>
                <w:szCs w:val="20"/>
              </w:rPr>
            </w:pPr>
          </w:p>
        </w:tc>
        <w:tc>
          <w:tcPr>
            <w:tcW w:w="1126" w:type="dxa"/>
            <w:shd w:val="clear" w:color="auto" w:fill="auto"/>
            <w:noWrap/>
            <w:hideMark/>
          </w:tcPr>
          <w:p w:rsidR="0056698F" w:rsidRPr="009938F5" w:rsidRDefault="0056698F" w:rsidP="004D7CFB">
            <w:pPr>
              <w:widowControl/>
              <w:spacing w:after="0" w:line="240" w:lineRule="auto"/>
              <w:jc w:val="right"/>
              <w:rPr>
                <w:rFonts w:cs="Arial"/>
                <w:sz w:val="20"/>
                <w:szCs w:val="20"/>
              </w:rPr>
            </w:pPr>
          </w:p>
        </w:tc>
        <w:tc>
          <w:tcPr>
            <w:tcW w:w="1982" w:type="dxa"/>
            <w:shd w:val="clear" w:color="auto" w:fill="auto"/>
            <w:hideMark/>
          </w:tcPr>
          <w:p w:rsidR="0056698F" w:rsidRPr="009938F5" w:rsidRDefault="0056698F" w:rsidP="004D7CFB">
            <w:pPr>
              <w:widowControl/>
              <w:spacing w:after="0" w:line="240" w:lineRule="auto"/>
              <w:jc w:val="left"/>
              <w:rPr>
                <w:rFonts w:cs="Arial"/>
                <w:sz w:val="20"/>
                <w:szCs w:val="20"/>
              </w:rPr>
            </w:pPr>
          </w:p>
        </w:tc>
        <w:tc>
          <w:tcPr>
            <w:tcW w:w="1974" w:type="dxa"/>
            <w:shd w:val="clear" w:color="auto" w:fill="auto"/>
            <w:noWrap/>
            <w:hideMark/>
          </w:tcPr>
          <w:p w:rsidR="0056698F" w:rsidRPr="009938F5" w:rsidRDefault="0056698F" w:rsidP="004D7CFB">
            <w:pPr>
              <w:widowControl/>
              <w:spacing w:after="0" w:line="240" w:lineRule="auto"/>
              <w:jc w:val="right"/>
              <w:rPr>
                <w:rFonts w:cs="Arial"/>
                <w:sz w:val="20"/>
                <w:szCs w:val="20"/>
              </w:rPr>
            </w:pPr>
          </w:p>
        </w:tc>
        <w:tc>
          <w:tcPr>
            <w:tcW w:w="1306" w:type="dxa"/>
            <w:shd w:val="clear" w:color="auto" w:fill="auto"/>
            <w:noWrap/>
            <w:hideMark/>
          </w:tcPr>
          <w:p w:rsidR="0056698F" w:rsidRPr="009938F5" w:rsidRDefault="0056698F" w:rsidP="004D7CFB">
            <w:pPr>
              <w:widowControl/>
              <w:spacing w:after="0" w:line="240" w:lineRule="auto"/>
              <w:jc w:val="right"/>
              <w:rPr>
                <w:rFonts w:cs="Arial"/>
                <w:sz w:val="20"/>
                <w:szCs w:val="20"/>
              </w:rPr>
            </w:pPr>
          </w:p>
        </w:tc>
        <w:tc>
          <w:tcPr>
            <w:tcW w:w="1051" w:type="dxa"/>
            <w:shd w:val="clear" w:color="auto" w:fill="auto"/>
            <w:noWrap/>
            <w:hideMark/>
          </w:tcPr>
          <w:p w:rsidR="0056698F" w:rsidRPr="009938F5" w:rsidRDefault="0056698F" w:rsidP="004D7CFB">
            <w:pPr>
              <w:widowControl/>
              <w:spacing w:after="0" w:line="240" w:lineRule="auto"/>
              <w:jc w:val="left"/>
              <w:rPr>
                <w:rFonts w:cs="Arial"/>
                <w:sz w:val="20"/>
                <w:szCs w:val="20"/>
              </w:rPr>
            </w:pPr>
          </w:p>
        </w:tc>
        <w:tc>
          <w:tcPr>
            <w:tcW w:w="1086" w:type="dxa"/>
            <w:shd w:val="clear" w:color="auto" w:fill="auto"/>
            <w:noWrap/>
            <w:hideMark/>
          </w:tcPr>
          <w:p w:rsidR="0056698F" w:rsidRPr="009938F5" w:rsidRDefault="0056698F" w:rsidP="004D7CFB">
            <w:pPr>
              <w:widowControl/>
              <w:spacing w:after="0" w:line="240" w:lineRule="auto"/>
              <w:jc w:val="left"/>
              <w:rPr>
                <w:rFonts w:cs="Arial"/>
                <w:sz w:val="20"/>
                <w:szCs w:val="20"/>
              </w:rPr>
            </w:pPr>
          </w:p>
        </w:tc>
        <w:tc>
          <w:tcPr>
            <w:tcW w:w="2317" w:type="dxa"/>
            <w:shd w:val="clear" w:color="auto" w:fill="auto"/>
            <w:noWrap/>
            <w:hideMark/>
          </w:tcPr>
          <w:p w:rsidR="0056698F" w:rsidRPr="009938F5" w:rsidRDefault="0056698F" w:rsidP="004D7CFB">
            <w:pPr>
              <w:widowControl/>
              <w:spacing w:after="0" w:line="240" w:lineRule="auto"/>
              <w:jc w:val="left"/>
              <w:rPr>
                <w:rFonts w:cs="Arial"/>
                <w:sz w:val="20"/>
                <w:szCs w:val="20"/>
              </w:rPr>
            </w:pPr>
          </w:p>
        </w:tc>
      </w:tr>
    </w:tbl>
    <w:p w:rsidR="00EC41B9" w:rsidRPr="00EC41B9" w:rsidRDefault="00EC41B9" w:rsidP="00DB733E">
      <w:pPr>
        <w:widowControl/>
        <w:spacing w:before="120" w:after="120" w:line="240" w:lineRule="auto"/>
        <w:ind w:left="1440"/>
        <w:jc w:val="left"/>
        <w:rPr>
          <w:rFonts w:ascii="Garamond" w:eastAsia="MS Mincho" w:hAnsi="Garamond"/>
          <w:kern w:val="28"/>
          <w:sz w:val="24"/>
        </w:rPr>
      </w:pPr>
    </w:p>
    <w:p w:rsidR="00EC41B9" w:rsidRPr="00EC41B9" w:rsidRDefault="00EC41B9" w:rsidP="00EC41B9">
      <w:pPr>
        <w:widowControl/>
        <w:spacing w:after="0" w:line="240" w:lineRule="auto"/>
        <w:jc w:val="left"/>
        <w:rPr>
          <w:rFonts w:ascii="Garamond" w:eastAsia="MS Mincho" w:hAnsi="Garamond"/>
          <w:kern w:val="28"/>
          <w:szCs w:val="22"/>
        </w:rPr>
        <w:sectPr w:rsidR="00EC41B9" w:rsidRPr="00EC41B9" w:rsidSect="00A91899">
          <w:headerReference w:type="even" r:id="rId71"/>
          <w:headerReference w:type="default" r:id="rId72"/>
          <w:footerReference w:type="default" r:id="rId73"/>
          <w:headerReference w:type="first" r:id="rId74"/>
          <w:footerReference w:type="first" r:id="rId75"/>
          <w:type w:val="nextColumn"/>
          <w:pgSz w:w="15840" w:h="12240" w:orient="landscape" w:code="1"/>
          <w:pgMar w:top="720" w:right="864" w:bottom="720" w:left="864" w:header="576" w:footer="720" w:gutter="0"/>
          <w:cols w:space="720"/>
          <w:titlePg/>
          <w:docGrid w:linePitch="299"/>
        </w:sectPr>
      </w:pPr>
      <w:r w:rsidRPr="00EC41B9">
        <w:rPr>
          <w:rFonts w:ascii="Garamond" w:eastAsia="MS Mincho" w:hAnsi="Garamond"/>
          <w:kern w:val="28"/>
          <w:szCs w:val="22"/>
        </w:rPr>
        <w:br w:type="page"/>
      </w:r>
    </w:p>
    <w:p w:rsidR="00EC41B9" w:rsidRPr="00EC41B9" w:rsidRDefault="00EC41B9" w:rsidP="00EC41B9">
      <w:pPr>
        <w:widowControl/>
        <w:spacing w:after="0" w:line="240" w:lineRule="auto"/>
        <w:jc w:val="left"/>
        <w:rPr>
          <w:rFonts w:ascii="Garamond" w:eastAsia="MS Mincho" w:hAnsi="Garamond"/>
          <w:kern w:val="28"/>
          <w:sz w:val="24"/>
        </w:rPr>
      </w:pPr>
    </w:p>
    <w:p w:rsidR="00EC41B9" w:rsidRPr="00EC41B9" w:rsidRDefault="00EC41B9" w:rsidP="00EE1BA7">
      <w:pPr>
        <w:pStyle w:val="Heading9"/>
      </w:pPr>
      <w:r w:rsidRPr="00EC41B9">
        <w:t xml:space="preserve"> </w:t>
      </w:r>
      <w:r w:rsidRPr="00EC41B9">
        <w:rPr>
          <w:sz w:val="24"/>
        </w:rPr>
        <w:t xml:space="preserve"> </w:t>
      </w:r>
      <w:bookmarkStart w:id="322" w:name="_Ref287347225"/>
      <w:bookmarkStart w:id="323" w:name="_Ref287347228"/>
      <w:bookmarkStart w:id="324" w:name="_Ref287349819"/>
      <w:bookmarkStart w:id="325" w:name="_Ref287349820"/>
      <w:bookmarkStart w:id="326" w:name="_Ref287605421"/>
      <w:bookmarkStart w:id="327" w:name="_Ref287605430"/>
      <w:bookmarkStart w:id="328" w:name="_Ref287605552"/>
      <w:bookmarkStart w:id="329" w:name="_Toc289169026"/>
      <w:bookmarkStart w:id="330" w:name="_Toc352132284"/>
      <w:bookmarkStart w:id="331" w:name="_Toc440974630"/>
      <w:bookmarkStart w:id="332" w:name="_Toc441439132"/>
      <w:bookmarkStart w:id="333" w:name="_Toc444157771"/>
      <w:r w:rsidRPr="00EC41B9">
        <w:t>Proposed Customer Notic</w:t>
      </w:r>
      <w:bookmarkEnd w:id="322"/>
      <w:bookmarkEnd w:id="323"/>
      <w:bookmarkEnd w:id="324"/>
      <w:bookmarkEnd w:id="325"/>
      <w:r w:rsidRPr="00EC41B9">
        <w:t>e (Report Card)</w:t>
      </w:r>
      <w:bookmarkEnd w:id="326"/>
      <w:bookmarkEnd w:id="327"/>
      <w:bookmarkEnd w:id="328"/>
      <w:bookmarkEnd w:id="329"/>
      <w:bookmarkEnd w:id="330"/>
      <w:bookmarkEnd w:id="331"/>
      <w:bookmarkEnd w:id="332"/>
      <w:bookmarkEnd w:id="333"/>
    </w:p>
    <w:p w:rsidR="00EC41B9" w:rsidRPr="00EC41B9" w:rsidRDefault="00EC41B9" w:rsidP="00EC41B9">
      <w:pPr>
        <w:widowControl/>
        <w:spacing w:before="120" w:after="120" w:line="240" w:lineRule="auto"/>
        <w:ind w:left="1440"/>
        <w:jc w:val="left"/>
        <w:rPr>
          <w:rFonts w:ascii="Garamond" w:eastAsia="MS Mincho" w:hAnsi="Garamond"/>
          <w:kern w:val="28"/>
          <w:sz w:val="24"/>
        </w:rPr>
      </w:pPr>
    </w:p>
    <w:p w:rsidR="00EC41B9" w:rsidRPr="00DC3620" w:rsidRDefault="00EC41B9" w:rsidP="00DC3620">
      <w:pPr>
        <w:pBdr>
          <w:bottom w:val="single" w:sz="4" w:space="1" w:color="auto"/>
        </w:pBdr>
        <w:rPr>
          <w:rFonts w:ascii="Garamond" w:eastAsia="MS Mincho" w:hAnsi="Garamond"/>
          <w:b/>
          <w:sz w:val="24"/>
        </w:rPr>
      </w:pPr>
      <w:bookmarkStart w:id="334" w:name="_Toc352132285"/>
      <w:bookmarkStart w:id="335" w:name="_Toc383662096"/>
      <w:bookmarkStart w:id="336" w:name="_Toc414215923"/>
      <w:bookmarkStart w:id="337" w:name="_Toc440974631"/>
      <w:r w:rsidRPr="00DC3620">
        <w:rPr>
          <w:rFonts w:ascii="Garamond" w:eastAsia="MS Mincho" w:hAnsi="Garamond"/>
          <w:b/>
          <w:sz w:val="24"/>
        </w:rPr>
        <w:t>201</w:t>
      </w:r>
      <w:r w:rsidR="00681262">
        <w:rPr>
          <w:rFonts w:ascii="Garamond" w:eastAsia="MS Mincho" w:hAnsi="Garamond"/>
          <w:b/>
          <w:sz w:val="24"/>
        </w:rPr>
        <w:t>5</w:t>
      </w:r>
      <w:r w:rsidRPr="00DC3620">
        <w:rPr>
          <w:rFonts w:ascii="Garamond" w:eastAsia="MS Mincho" w:hAnsi="Garamond"/>
          <w:b/>
          <w:sz w:val="24"/>
        </w:rPr>
        <w:t xml:space="preserve"> Service Quality Report Card</w:t>
      </w:r>
      <w:bookmarkEnd w:id="334"/>
      <w:bookmarkEnd w:id="335"/>
      <w:bookmarkEnd w:id="336"/>
      <w:bookmarkEnd w:id="337"/>
    </w:p>
    <w:p w:rsidR="005C04BA" w:rsidRDefault="005C04BA" w:rsidP="005C04BA">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t>The Customer Service Performance Report Card is designed to inform customers of how well PSE delivers its services in key areas to its customers.</w:t>
      </w:r>
      <w:r>
        <w:rPr>
          <w:rFonts w:ascii="Garamond" w:eastAsia="MS Mincho" w:hAnsi="Garamond"/>
          <w:kern w:val="28"/>
          <w:sz w:val="24"/>
        </w:rPr>
        <w:t xml:space="preserve">  </w:t>
      </w:r>
      <w:r w:rsidRPr="00443E03">
        <w:rPr>
          <w:rFonts w:ascii="Garamond" w:eastAsia="MS Mincho" w:hAnsi="Garamond"/>
          <w:kern w:val="28"/>
          <w:sz w:val="24"/>
        </w:rPr>
        <w:t xml:space="preserve">The </w:t>
      </w:r>
      <w:r>
        <w:rPr>
          <w:rFonts w:ascii="Garamond" w:eastAsia="MS Mincho" w:hAnsi="Garamond"/>
          <w:kern w:val="28"/>
          <w:sz w:val="24"/>
        </w:rPr>
        <w:t>Report Card</w:t>
      </w:r>
      <w:r w:rsidRPr="00443E03">
        <w:rPr>
          <w:rFonts w:ascii="Garamond" w:eastAsia="MS Mincho" w:hAnsi="Garamond"/>
          <w:kern w:val="28"/>
          <w:sz w:val="24"/>
        </w:rPr>
        <w:t xml:space="preserve"> will be distributed to customers only after adequate consultation with Staff and Public Counsel, but no later than 90 days after </w:t>
      </w:r>
      <w:r>
        <w:rPr>
          <w:rFonts w:ascii="Garamond" w:eastAsia="MS Mincho" w:hAnsi="Garamond"/>
          <w:kern w:val="28"/>
          <w:sz w:val="24"/>
        </w:rPr>
        <w:t>PSE</w:t>
      </w:r>
      <w:r w:rsidRPr="00443E03">
        <w:rPr>
          <w:rFonts w:ascii="Garamond" w:eastAsia="MS Mincho" w:hAnsi="Garamond"/>
          <w:kern w:val="28"/>
          <w:sz w:val="24"/>
        </w:rPr>
        <w:t xml:space="preserve"> files its annual </w:t>
      </w:r>
      <w:r w:rsidRPr="0033147B">
        <w:rPr>
          <w:rFonts w:ascii="Garamond" w:eastAsia="MS Mincho" w:hAnsi="Garamond"/>
          <w:kern w:val="28"/>
          <w:sz w:val="24"/>
        </w:rPr>
        <w:t>SQI and Electric Service Reliability Report</w:t>
      </w:r>
      <w:r>
        <w:rPr>
          <w:rFonts w:ascii="Garamond" w:eastAsia="MS Mincho" w:hAnsi="Garamond"/>
          <w:kern w:val="28"/>
          <w:sz w:val="24"/>
        </w:rPr>
        <w:t>.</w:t>
      </w:r>
    </w:p>
    <w:p w:rsidR="005C04BA" w:rsidRDefault="005C04BA" w:rsidP="005C04BA">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t xml:space="preserve">This appendix presents </w:t>
      </w:r>
      <w:r>
        <w:rPr>
          <w:rFonts w:ascii="Garamond" w:eastAsia="MS Mincho" w:hAnsi="Garamond"/>
          <w:kern w:val="28"/>
          <w:sz w:val="24"/>
        </w:rPr>
        <w:t xml:space="preserve">two versions of the draft </w:t>
      </w:r>
      <w:r w:rsidRPr="00EC41B9">
        <w:rPr>
          <w:rFonts w:ascii="Garamond" w:eastAsia="MS Mincho" w:hAnsi="Garamond"/>
          <w:kern w:val="28"/>
          <w:sz w:val="24"/>
        </w:rPr>
        <w:t>201</w:t>
      </w:r>
      <w:r>
        <w:rPr>
          <w:rFonts w:ascii="Garamond" w:eastAsia="MS Mincho" w:hAnsi="Garamond"/>
          <w:kern w:val="28"/>
          <w:sz w:val="24"/>
        </w:rPr>
        <w:t>5</w:t>
      </w:r>
      <w:r w:rsidRPr="00EC41B9">
        <w:rPr>
          <w:rFonts w:ascii="Garamond" w:eastAsia="MS Mincho" w:hAnsi="Garamond"/>
          <w:kern w:val="28"/>
          <w:sz w:val="24"/>
        </w:rPr>
        <w:t xml:space="preserve"> Customer Service Performance Report Card</w:t>
      </w:r>
      <w:r>
        <w:rPr>
          <w:rFonts w:ascii="Garamond" w:eastAsia="MS Mincho" w:hAnsi="Garamond"/>
          <w:kern w:val="28"/>
          <w:sz w:val="24"/>
        </w:rPr>
        <w:t xml:space="preserve"> based upon the UTC’s decision on the </w:t>
      </w:r>
      <w:r w:rsidRPr="0033147B">
        <w:rPr>
          <w:rFonts w:ascii="Garamond" w:eastAsia="MS Mincho" w:hAnsi="Garamond"/>
          <w:kern w:val="28"/>
          <w:sz w:val="24"/>
        </w:rPr>
        <w:t xml:space="preserve">exclusion of </w:t>
      </w:r>
      <w:r>
        <w:rPr>
          <w:rFonts w:ascii="Garamond" w:eastAsia="MS Mincho" w:hAnsi="Garamond"/>
          <w:kern w:val="28"/>
          <w:sz w:val="24"/>
        </w:rPr>
        <w:t xml:space="preserve">the two </w:t>
      </w:r>
      <w:r w:rsidRPr="0033147B">
        <w:rPr>
          <w:rFonts w:ascii="Garamond" w:eastAsia="MS Mincho" w:hAnsi="Garamond"/>
          <w:kern w:val="28"/>
          <w:sz w:val="24"/>
        </w:rPr>
        <w:t xml:space="preserve">extraordinary outage events that occurred in August and November 2015 from the SQI SAIDI performance calculation as in PSE’s petition with the UTC.  </w:t>
      </w:r>
      <w:r>
        <w:rPr>
          <w:rFonts w:ascii="Garamond" w:eastAsia="MS Mincho" w:hAnsi="Garamond"/>
          <w:kern w:val="28"/>
          <w:sz w:val="24"/>
        </w:rPr>
        <w:t>(</w:t>
      </w:r>
      <w:r w:rsidRPr="0033147B">
        <w:rPr>
          <w:rFonts w:ascii="Garamond" w:eastAsia="MS Mincho" w:hAnsi="Garamond"/>
          <w:kern w:val="28"/>
          <w:sz w:val="24"/>
        </w:rPr>
        <w:t>The petition is filing concurrently with this 2015 SQI and Electric Service Reliability Report as Attachment D to the annual filling on March 31, 2016.</w:t>
      </w:r>
      <w:r>
        <w:rPr>
          <w:rFonts w:ascii="Garamond" w:eastAsia="MS Mincho" w:hAnsi="Garamond"/>
          <w:kern w:val="28"/>
          <w:sz w:val="24"/>
        </w:rPr>
        <w:t>)</w:t>
      </w:r>
    </w:p>
    <w:p w:rsidR="005C04BA" w:rsidRDefault="005C04BA" w:rsidP="005C04BA">
      <w:pPr>
        <w:widowControl/>
        <w:spacing w:before="120" w:after="120" w:line="240" w:lineRule="auto"/>
        <w:ind w:left="1440"/>
        <w:jc w:val="left"/>
        <w:rPr>
          <w:rFonts w:ascii="Garamond" w:eastAsia="MS Mincho" w:hAnsi="Garamond"/>
          <w:kern w:val="28"/>
          <w:sz w:val="24"/>
        </w:rPr>
      </w:pPr>
      <w:r w:rsidRPr="0033147B">
        <w:rPr>
          <w:rFonts w:ascii="Garamond" w:eastAsia="MS Mincho" w:hAnsi="Garamond"/>
          <w:kern w:val="28"/>
          <w:sz w:val="24"/>
        </w:rPr>
        <w:t xml:space="preserve">Figure </w:t>
      </w:r>
      <w:r>
        <w:rPr>
          <w:rFonts w:ascii="Garamond" w:eastAsia="MS Mincho" w:hAnsi="Garamond"/>
          <w:kern w:val="28"/>
          <w:sz w:val="24"/>
        </w:rPr>
        <w:t>D</w:t>
      </w:r>
      <w:r w:rsidRPr="0033147B">
        <w:rPr>
          <w:rFonts w:ascii="Garamond" w:eastAsia="MS Mincho" w:hAnsi="Garamond"/>
          <w:kern w:val="28"/>
          <w:sz w:val="24"/>
        </w:rPr>
        <w:t>1</w:t>
      </w:r>
      <w:r>
        <w:rPr>
          <w:rFonts w:ascii="Garamond" w:eastAsia="MS Mincho" w:hAnsi="Garamond"/>
          <w:kern w:val="28"/>
          <w:sz w:val="24"/>
        </w:rPr>
        <w:t xml:space="preserve"> </w:t>
      </w:r>
      <w:r w:rsidRPr="0033147B">
        <w:rPr>
          <w:rFonts w:ascii="Garamond" w:eastAsia="MS Mincho" w:hAnsi="Garamond"/>
          <w:kern w:val="28"/>
          <w:sz w:val="24"/>
        </w:rPr>
        <w:t xml:space="preserve">shows the </w:t>
      </w:r>
      <w:r>
        <w:rPr>
          <w:rFonts w:ascii="Garamond" w:eastAsia="MS Mincho" w:hAnsi="Garamond"/>
          <w:kern w:val="28"/>
          <w:sz w:val="24"/>
        </w:rPr>
        <w:t xml:space="preserve">version that if the UTC approves the </w:t>
      </w:r>
      <w:r w:rsidRPr="0033147B">
        <w:rPr>
          <w:rFonts w:ascii="Garamond" w:eastAsia="MS Mincho" w:hAnsi="Garamond"/>
          <w:kern w:val="28"/>
          <w:sz w:val="24"/>
        </w:rPr>
        <w:t xml:space="preserve">exclusion of </w:t>
      </w:r>
      <w:r>
        <w:rPr>
          <w:rFonts w:ascii="Garamond" w:eastAsia="MS Mincho" w:hAnsi="Garamond"/>
          <w:kern w:val="28"/>
          <w:sz w:val="24"/>
        </w:rPr>
        <w:t xml:space="preserve">both </w:t>
      </w:r>
      <w:r w:rsidRPr="0033147B">
        <w:rPr>
          <w:rFonts w:ascii="Garamond" w:eastAsia="MS Mincho" w:hAnsi="Garamond"/>
          <w:kern w:val="28"/>
          <w:sz w:val="24"/>
        </w:rPr>
        <w:t>extraordinary outage events</w:t>
      </w:r>
      <w:r w:rsidRPr="00A12FE4">
        <w:rPr>
          <w:rFonts w:ascii="Garamond" w:eastAsia="MS Mincho" w:hAnsi="Garamond"/>
          <w:kern w:val="28"/>
          <w:sz w:val="24"/>
        </w:rPr>
        <w:t xml:space="preserve"> </w:t>
      </w:r>
      <w:r w:rsidRPr="0033147B">
        <w:rPr>
          <w:rFonts w:ascii="Garamond" w:eastAsia="MS Mincho" w:hAnsi="Garamond"/>
          <w:kern w:val="28"/>
          <w:sz w:val="24"/>
        </w:rPr>
        <w:t>from the SQI SAIDI performance calculation</w:t>
      </w:r>
      <w:r>
        <w:rPr>
          <w:rFonts w:ascii="Garamond" w:eastAsia="MS Mincho" w:hAnsi="Garamond"/>
          <w:kern w:val="28"/>
          <w:sz w:val="24"/>
        </w:rPr>
        <w:t>.</w:t>
      </w:r>
    </w:p>
    <w:p w:rsidR="005C04BA" w:rsidRPr="00EC41B9" w:rsidRDefault="005C04BA" w:rsidP="005C04BA">
      <w:pPr>
        <w:widowControl/>
        <w:spacing w:before="120" w:after="120" w:line="240" w:lineRule="auto"/>
        <w:ind w:left="1440"/>
        <w:jc w:val="left"/>
        <w:rPr>
          <w:rFonts w:ascii="Garamond" w:eastAsia="MS Mincho" w:hAnsi="Garamond"/>
          <w:kern w:val="28"/>
          <w:sz w:val="24"/>
        </w:rPr>
      </w:pPr>
      <w:r w:rsidRPr="0033147B">
        <w:rPr>
          <w:rFonts w:ascii="Garamond" w:eastAsia="MS Mincho" w:hAnsi="Garamond"/>
          <w:kern w:val="28"/>
          <w:sz w:val="24"/>
        </w:rPr>
        <w:t xml:space="preserve">Figure </w:t>
      </w:r>
      <w:r>
        <w:rPr>
          <w:rFonts w:ascii="Garamond" w:eastAsia="MS Mincho" w:hAnsi="Garamond"/>
          <w:kern w:val="28"/>
          <w:sz w:val="24"/>
        </w:rPr>
        <w:t xml:space="preserve">D2 </w:t>
      </w:r>
      <w:r w:rsidRPr="0033147B">
        <w:rPr>
          <w:rFonts w:ascii="Garamond" w:eastAsia="MS Mincho" w:hAnsi="Garamond"/>
          <w:kern w:val="28"/>
          <w:sz w:val="24"/>
        </w:rPr>
        <w:t xml:space="preserve">shows the </w:t>
      </w:r>
      <w:r w:rsidR="007424D7">
        <w:rPr>
          <w:rFonts w:ascii="Garamond" w:eastAsia="MS Mincho" w:hAnsi="Garamond"/>
          <w:kern w:val="28"/>
          <w:sz w:val="24"/>
        </w:rPr>
        <w:t xml:space="preserve">version that if the UTC </w:t>
      </w:r>
      <w:r>
        <w:rPr>
          <w:rFonts w:ascii="Garamond" w:eastAsia="MS Mincho" w:hAnsi="Garamond"/>
          <w:kern w:val="28"/>
          <w:sz w:val="24"/>
        </w:rPr>
        <w:t xml:space="preserve">disapproves </w:t>
      </w:r>
      <w:r w:rsidR="007424D7">
        <w:rPr>
          <w:rFonts w:ascii="Garamond" w:eastAsia="MS Mincho" w:hAnsi="Garamond"/>
          <w:kern w:val="28"/>
          <w:sz w:val="24"/>
        </w:rPr>
        <w:t xml:space="preserve">PSE’s petition for </w:t>
      </w:r>
      <w:r>
        <w:rPr>
          <w:rFonts w:ascii="Garamond" w:eastAsia="MS Mincho" w:hAnsi="Garamond"/>
          <w:kern w:val="28"/>
          <w:sz w:val="24"/>
        </w:rPr>
        <w:t xml:space="preserve">the </w:t>
      </w:r>
      <w:r w:rsidR="007424D7">
        <w:rPr>
          <w:rFonts w:ascii="Garamond" w:eastAsia="MS Mincho" w:hAnsi="Garamond"/>
          <w:kern w:val="28"/>
          <w:sz w:val="24"/>
        </w:rPr>
        <w:t xml:space="preserve">penalty </w:t>
      </w:r>
      <w:r w:rsidR="002A671B">
        <w:rPr>
          <w:rFonts w:ascii="Garamond" w:eastAsia="MS Mincho" w:hAnsi="Garamond"/>
          <w:kern w:val="28"/>
          <w:sz w:val="24"/>
        </w:rPr>
        <w:t>waiver</w:t>
      </w:r>
      <w:r w:rsidR="007424D7" w:rsidRPr="0033147B">
        <w:rPr>
          <w:rFonts w:ascii="Garamond" w:eastAsia="MS Mincho" w:hAnsi="Garamond"/>
          <w:kern w:val="28"/>
          <w:sz w:val="24"/>
        </w:rPr>
        <w:t xml:space="preserve"> </w:t>
      </w:r>
      <w:r w:rsidR="007424D7">
        <w:rPr>
          <w:rFonts w:ascii="Garamond" w:eastAsia="MS Mincho" w:hAnsi="Garamond"/>
          <w:kern w:val="28"/>
          <w:sz w:val="24"/>
        </w:rPr>
        <w:t xml:space="preserve">or </w:t>
      </w:r>
      <w:r w:rsidRPr="0033147B">
        <w:rPr>
          <w:rFonts w:ascii="Garamond" w:eastAsia="MS Mincho" w:hAnsi="Garamond"/>
          <w:kern w:val="28"/>
          <w:sz w:val="24"/>
        </w:rPr>
        <w:t xml:space="preserve">exclusion of </w:t>
      </w:r>
      <w:r>
        <w:rPr>
          <w:rFonts w:ascii="Garamond" w:eastAsia="MS Mincho" w:hAnsi="Garamond"/>
          <w:kern w:val="28"/>
          <w:sz w:val="24"/>
        </w:rPr>
        <w:t xml:space="preserve">both </w:t>
      </w:r>
      <w:r w:rsidRPr="0033147B">
        <w:rPr>
          <w:rFonts w:ascii="Garamond" w:eastAsia="MS Mincho" w:hAnsi="Garamond"/>
          <w:kern w:val="28"/>
          <w:sz w:val="24"/>
        </w:rPr>
        <w:t>extraordinary outage events from the SQI SAIDI performance calculation.</w:t>
      </w:r>
    </w:p>
    <w:p w:rsidR="005C04BA" w:rsidRPr="00EC41B9" w:rsidRDefault="005C04BA" w:rsidP="005C04BA">
      <w:pPr>
        <w:widowControl/>
        <w:spacing w:before="120" w:after="120" w:line="240" w:lineRule="auto"/>
        <w:jc w:val="left"/>
        <w:rPr>
          <w:rFonts w:ascii="Garamond" w:eastAsia="MS Mincho" w:hAnsi="Garamond"/>
          <w:kern w:val="28"/>
          <w:sz w:val="24"/>
        </w:rPr>
      </w:pPr>
    </w:p>
    <w:p w:rsidR="00EE6E7F" w:rsidRPr="00EC41B9" w:rsidRDefault="00EE6E7F" w:rsidP="00EE6E7F">
      <w:pPr>
        <w:widowControl/>
        <w:spacing w:before="120" w:after="120" w:line="240" w:lineRule="auto"/>
        <w:jc w:val="center"/>
        <w:rPr>
          <w:rFonts w:ascii="Garamond" w:eastAsia="MS Mincho" w:hAnsi="Garamond"/>
          <w:kern w:val="28"/>
          <w:sz w:val="24"/>
        </w:rPr>
      </w:pPr>
    </w:p>
    <w:p w:rsidR="005C04BA" w:rsidRPr="00EC41B9" w:rsidRDefault="005C04BA" w:rsidP="005C04BA">
      <w:pPr>
        <w:widowControl/>
        <w:spacing w:before="120" w:after="120" w:line="240" w:lineRule="auto"/>
        <w:jc w:val="left"/>
        <w:rPr>
          <w:rFonts w:ascii="Garamond" w:eastAsia="MS Mincho" w:hAnsi="Garamond"/>
          <w:kern w:val="28"/>
          <w:sz w:val="24"/>
        </w:rPr>
      </w:pPr>
    </w:p>
    <w:p w:rsidR="005C04BA" w:rsidRPr="00EC41B9" w:rsidRDefault="005C04BA" w:rsidP="005C04BA">
      <w:pPr>
        <w:widowControl/>
        <w:spacing w:after="0" w:line="240" w:lineRule="auto"/>
        <w:jc w:val="left"/>
        <w:rPr>
          <w:rFonts w:ascii="Garamond" w:eastAsia="MS Mincho" w:hAnsi="Garamond"/>
          <w:kern w:val="28"/>
          <w:sz w:val="24"/>
        </w:rPr>
      </w:pPr>
      <w:r w:rsidRPr="00EC41B9">
        <w:rPr>
          <w:rFonts w:ascii="Garamond" w:eastAsia="MS Mincho" w:hAnsi="Garamond"/>
          <w:kern w:val="28"/>
          <w:szCs w:val="22"/>
        </w:rPr>
        <w:br w:type="page"/>
      </w:r>
    </w:p>
    <w:p w:rsidR="005C04BA" w:rsidRDefault="005C04BA" w:rsidP="009D1E7F">
      <w:pPr>
        <w:widowControl/>
        <w:spacing w:before="120" w:after="120" w:line="240" w:lineRule="auto"/>
        <w:jc w:val="left"/>
        <w:rPr>
          <w:rFonts w:ascii="Garamond" w:eastAsia="MS Mincho" w:hAnsi="Garamond"/>
          <w:kern w:val="28"/>
          <w:sz w:val="24"/>
        </w:rPr>
      </w:pPr>
      <w:r w:rsidRPr="0033147B">
        <w:rPr>
          <w:rFonts w:ascii="Garamond" w:eastAsia="MS Mincho" w:hAnsi="Garamond"/>
          <w:kern w:val="28"/>
          <w:sz w:val="24"/>
        </w:rPr>
        <w:lastRenderedPageBreak/>
        <w:t xml:space="preserve">Figure </w:t>
      </w:r>
      <w:r>
        <w:rPr>
          <w:rFonts w:ascii="Garamond" w:eastAsia="MS Mincho" w:hAnsi="Garamond"/>
          <w:kern w:val="28"/>
          <w:sz w:val="24"/>
        </w:rPr>
        <w:t>D</w:t>
      </w:r>
      <w:r w:rsidRPr="0033147B">
        <w:rPr>
          <w:rFonts w:ascii="Garamond" w:eastAsia="MS Mincho" w:hAnsi="Garamond"/>
          <w:kern w:val="28"/>
          <w:sz w:val="24"/>
        </w:rPr>
        <w:t>1</w:t>
      </w:r>
      <w:r>
        <w:rPr>
          <w:rFonts w:ascii="Garamond" w:eastAsia="MS Mincho" w:hAnsi="Garamond"/>
          <w:kern w:val="28"/>
          <w:sz w:val="24"/>
        </w:rPr>
        <w:t xml:space="preserve">: Draft </w:t>
      </w:r>
      <w:r w:rsidRPr="00A12FE4">
        <w:rPr>
          <w:rFonts w:ascii="Garamond" w:eastAsia="MS Mincho" w:hAnsi="Garamond"/>
          <w:kern w:val="28"/>
          <w:sz w:val="24"/>
        </w:rPr>
        <w:t>2015 Service Quality</w:t>
      </w:r>
      <w:r>
        <w:rPr>
          <w:rFonts w:ascii="Garamond" w:eastAsia="MS Mincho" w:hAnsi="Garamond"/>
          <w:kern w:val="28"/>
          <w:sz w:val="24"/>
        </w:rPr>
        <w:t xml:space="preserve"> Report Card if the UTC approves the </w:t>
      </w:r>
      <w:r w:rsidRPr="0033147B">
        <w:rPr>
          <w:rFonts w:ascii="Garamond" w:eastAsia="MS Mincho" w:hAnsi="Garamond"/>
          <w:kern w:val="28"/>
          <w:sz w:val="24"/>
        </w:rPr>
        <w:t xml:space="preserve">exclusion of </w:t>
      </w:r>
      <w:r>
        <w:rPr>
          <w:rFonts w:ascii="Garamond" w:eastAsia="MS Mincho" w:hAnsi="Garamond"/>
          <w:kern w:val="28"/>
          <w:sz w:val="24"/>
        </w:rPr>
        <w:t xml:space="preserve">both </w:t>
      </w:r>
      <w:r w:rsidRPr="0033147B">
        <w:rPr>
          <w:rFonts w:ascii="Garamond" w:eastAsia="MS Mincho" w:hAnsi="Garamond"/>
          <w:kern w:val="28"/>
          <w:sz w:val="24"/>
        </w:rPr>
        <w:t>extraordinary outage events</w:t>
      </w:r>
      <w:r w:rsidRPr="00A12FE4">
        <w:rPr>
          <w:rFonts w:ascii="Garamond" w:eastAsia="MS Mincho" w:hAnsi="Garamond"/>
          <w:kern w:val="28"/>
          <w:sz w:val="24"/>
        </w:rPr>
        <w:t xml:space="preserve"> </w:t>
      </w:r>
      <w:r w:rsidRPr="0033147B">
        <w:rPr>
          <w:rFonts w:ascii="Garamond" w:eastAsia="MS Mincho" w:hAnsi="Garamond"/>
          <w:kern w:val="28"/>
          <w:sz w:val="24"/>
        </w:rPr>
        <w:t>from the SQI SAIDI performance calculation</w:t>
      </w:r>
      <w:r>
        <w:rPr>
          <w:rFonts w:ascii="Garamond" w:eastAsia="MS Mincho" w:hAnsi="Garamond"/>
          <w:kern w:val="28"/>
          <w:sz w:val="24"/>
        </w:rPr>
        <w:t>.</w:t>
      </w:r>
    </w:p>
    <w:p w:rsidR="009D1E7F" w:rsidRDefault="009D1E7F" w:rsidP="009D1E7F">
      <w:pPr>
        <w:widowControl/>
        <w:spacing w:before="120" w:after="120" w:line="240" w:lineRule="auto"/>
        <w:jc w:val="left"/>
        <w:rPr>
          <w:rFonts w:ascii="Garamond" w:eastAsia="MS Mincho" w:hAnsi="Garamond"/>
          <w:kern w:val="28"/>
          <w:sz w:val="24"/>
        </w:rPr>
      </w:pPr>
    </w:p>
    <w:p w:rsidR="00C358E5" w:rsidRPr="00BD1605" w:rsidRDefault="00C358E5" w:rsidP="00AB3485">
      <w:pPr>
        <w:pStyle w:val="Pa4"/>
        <w:spacing w:after="180"/>
        <w:rPr>
          <w:rFonts w:ascii="Garamond" w:hAnsi="Garamond" w:cs="Arial"/>
          <w:b/>
          <w:color w:val="006666"/>
          <w:sz w:val="32"/>
          <w:szCs w:val="32"/>
        </w:rPr>
      </w:pPr>
      <w:r w:rsidRPr="00BD1605">
        <w:rPr>
          <w:rStyle w:val="A6"/>
          <w:rFonts w:ascii="Garamond" w:hAnsi="Garamond" w:cs="Arial"/>
          <w:b/>
          <w:color w:val="006666"/>
        </w:rPr>
        <w:t xml:space="preserve">2015 Service Quality Report Card  </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7"/>
        <w:gridCol w:w="1800"/>
        <w:gridCol w:w="1920"/>
        <w:gridCol w:w="1323"/>
      </w:tblGrid>
      <w:tr w:rsidR="00C358E5" w:rsidRPr="00A70FE7" w:rsidTr="000F682F">
        <w:tc>
          <w:tcPr>
            <w:tcW w:w="5487" w:type="dxa"/>
            <w:tcBorders>
              <w:top w:val="single" w:sz="4" w:space="0" w:color="auto"/>
              <w:left w:val="single" w:sz="4" w:space="0" w:color="auto"/>
              <w:bottom w:val="single" w:sz="4" w:space="0" w:color="auto"/>
              <w:right w:val="single" w:sz="4" w:space="0" w:color="auto"/>
            </w:tcBorders>
          </w:tcPr>
          <w:p w:rsidR="003A3366" w:rsidRDefault="003A3366" w:rsidP="000F682F">
            <w:pPr>
              <w:keepNext/>
              <w:spacing w:after="0" w:line="240" w:lineRule="auto"/>
              <w:outlineLvl w:val="4"/>
              <w:rPr>
                <w:rFonts w:cs="Arial"/>
                <w:b/>
                <w:bCs/>
                <w:sz w:val="20"/>
                <w:szCs w:val="20"/>
              </w:rPr>
            </w:pPr>
          </w:p>
          <w:p w:rsidR="00C358E5" w:rsidRPr="00A70FE7" w:rsidRDefault="00C358E5" w:rsidP="000F682F">
            <w:pPr>
              <w:keepNext/>
              <w:spacing w:after="0" w:line="240" w:lineRule="auto"/>
              <w:outlineLvl w:val="4"/>
              <w:rPr>
                <w:rFonts w:cs="Arial"/>
                <w:b/>
                <w:bCs/>
                <w:sz w:val="20"/>
                <w:szCs w:val="20"/>
              </w:rPr>
            </w:pPr>
            <w:r w:rsidRPr="00A70FE7">
              <w:rPr>
                <w:rFonts w:cs="Arial"/>
                <w:b/>
                <w:bCs/>
                <w:sz w:val="20"/>
                <w:szCs w:val="20"/>
              </w:rPr>
              <w:t>KEY MEASUREMENT</w:t>
            </w:r>
          </w:p>
        </w:tc>
        <w:tc>
          <w:tcPr>
            <w:tcW w:w="1800" w:type="dxa"/>
            <w:tcBorders>
              <w:top w:val="single" w:sz="4" w:space="0" w:color="auto"/>
              <w:left w:val="single" w:sz="4" w:space="0" w:color="auto"/>
              <w:bottom w:val="single" w:sz="4" w:space="0" w:color="auto"/>
              <w:right w:val="single" w:sz="4" w:space="0" w:color="auto"/>
            </w:tcBorders>
          </w:tcPr>
          <w:p w:rsidR="00C358E5" w:rsidRPr="00A70FE7" w:rsidRDefault="00C358E5" w:rsidP="000F682F">
            <w:pPr>
              <w:keepNext/>
              <w:spacing w:after="0" w:line="240" w:lineRule="auto"/>
              <w:outlineLvl w:val="1"/>
              <w:rPr>
                <w:rFonts w:cs="Arial"/>
                <w:b/>
                <w:sz w:val="20"/>
                <w:szCs w:val="20"/>
              </w:rPr>
            </w:pPr>
          </w:p>
          <w:p w:rsidR="00C358E5" w:rsidRPr="00A70FE7" w:rsidRDefault="00C358E5" w:rsidP="000F682F">
            <w:pPr>
              <w:keepNext/>
              <w:spacing w:after="0" w:line="240" w:lineRule="auto"/>
              <w:outlineLvl w:val="1"/>
              <w:rPr>
                <w:rFonts w:cs="Arial"/>
                <w:b/>
                <w:sz w:val="20"/>
                <w:szCs w:val="20"/>
              </w:rPr>
            </w:pPr>
            <w:r w:rsidRPr="00A70FE7">
              <w:rPr>
                <w:rFonts w:cs="Arial"/>
                <w:b/>
                <w:sz w:val="20"/>
                <w:szCs w:val="20"/>
              </w:rPr>
              <w:t>BENCHMARK</w:t>
            </w:r>
          </w:p>
        </w:tc>
        <w:tc>
          <w:tcPr>
            <w:tcW w:w="1920" w:type="dxa"/>
            <w:tcBorders>
              <w:top w:val="single" w:sz="4" w:space="0" w:color="auto"/>
              <w:left w:val="single" w:sz="4" w:space="0" w:color="auto"/>
              <w:bottom w:val="single" w:sz="4" w:space="0" w:color="auto"/>
              <w:right w:val="single" w:sz="4" w:space="0" w:color="auto"/>
            </w:tcBorders>
          </w:tcPr>
          <w:p w:rsidR="00C358E5" w:rsidRPr="00A70FE7" w:rsidRDefault="00C358E5" w:rsidP="000F682F">
            <w:pPr>
              <w:spacing w:after="0" w:line="240" w:lineRule="auto"/>
              <w:jc w:val="center"/>
              <w:rPr>
                <w:rFonts w:cs="Arial"/>
                <w:b/>
                <w:caps/>
                <w:sz w:val="20"/>
                <w:szCs w:val="20"/>
              </w:rPr>
            </w:pPr>
            <w:r w:rsidRPr="00A70FE7">
              <w:rPr>
                <w:rFonts w:cs="Arial"/>
                <w:b/>
                <w:caps/>
                <w:sz w:val="20"/>
                <w:szCs w:val="20"/>
              </w:rPr>
              <w:t>201</w:t>
            </w:r>
            <w:r>
              <w:rPr>
                <w:rFonts w:cs="Arial"/>
                <w:b/>
                <w:caps/>
                <w:sz w:val="20"/>
                <w:szCs w:val="20"/>
              </w:rPr>
              <w:t>5</w:t>
            </w:r>
          </w:p>
          <w:p w:rsidR="00C358E5" w:rsidRPr="00A70FE7" w:rsidRDefault="00C358E5" w:rsidP="000F682F">
            <w:pPr>
              <w:spacing w:after="0" w:line="240" w:lineRule="auto"/>
              <w:jc w:val="center"/>
              <w:rPr>
                <w:rFonts w:cs="Arial"/>
                <w:b/>
                <w:caps/>
                <w:sz w:val="20"/>
                <w:szCs w:val="20"/>
              </w:rPr>
            </w:pPr>
            <w:r w:rsidRPr="00A70FE7">
              <w:rPr>
                <w:rFonts w:cs="Arial"/>
                <w:b/>
                <w:caps/>
                <w:sz w:val="20"/>
                <w:szCs w:val="20"/>
              </w:rPr>
              <w:t xml:space="preserve"> Performance</w:t>
            </w:r>
          </w:p>
        </w:tc>
        <w:tc>
          <w:tcPr>
            <w:tcW w:w="1323" w:type="dxa"/>
            <w:tcBorders>
              <w:top w:val="single" w:sz="4" w:space="0" w:color="auto"/>
              <w:left w:val="single" w:sz="4" w:space="0" w:color="auto"/>
              <w:bottom w:val="single" w:sz="4" w:space="0" w:color="auto"/>
              <w:right w:val="single" w:sz="4" w:space="0" w:color="auto"/>
            </w:tcBorders>
          </w:tcPr>
          <w:p w:rsidR="00C358E5" w:rsidRPr="00A70FE7" w:rsidRDefault="00C358E5" w:rsidP="000F682F">
            <w:pPr>
              <w:spacing w:after="0" w:line="240" w:lineRule="auto"/>
              <w:jc w:val="center"/>
              <w:rPr>
                <w:rFonts w:cs="Arial"/>
                <w:b/>
                <w:caps/>
                <w:sz w:val="20"/>
                <w:szCs w:val="20"/>
              </w:rPr>
            </w:pPr>
          </w:p>
          <w:p w:rsidR="00C358E5" w:rsidRPr="00A70FE7" w:rsidRDefault="00C358E5" w:rsidP="000F682F">
            <w:pPr>
              <w:spacing w:after="0" w:line="240" w:lineRule="auto"/>
              <w:jc w:val="center"/>
              <w:rPr>
                <w:rFonts w:cs="Arial"/>
                <w:b/>
                <w:caps/>
                <w:sz w:val="20"/>
                <w:szCs w:val="20"/>
              </w:rPr>
            </w:pPr>
            <w:r w:rsidRPr="00A70FE7">
              <w:rPr>
                <w:rFonts w:cs="Arial"/>
                <w:b/>
                <w:caps/>
                <w:sz w:val="20"/>
                <w:szCs w:val="20"/>
              </w:rPr>
              <w:t>achieved</w:t>
            </w:r>
          </w:p>
        </w:tc>
      </w:tr>
      <w:tr w:rsidR="00C358E5" w:rsidRPr="00A70FE7" w:rsidTr="00BD1605">
        <w:trPr>
          <w:trHeight w:val="378"/>
        </w:trPr>
        <w:tc>
          <w:tcPr>
            <w:tcW w:w="5487" w:type="dxa"/>
            <w:tcBorders>
              <w:top w:val="single" w:sz="4" w:space="0" w:color="auto"/>
              <w:left w:val="single" w:sz="4" w:space="0" w:color="auto"/>
              <w:right w:val="single" w:sz="4" w:space="0" w:color="auto"/>
            </w:tcBorders>
            <w:shd w:val="clear" w:color="auto" w:fill="006666"/>
          </w:tcPr>
          <w:p w:rsidR="003A3366" w:rsidRDefault="003A3366" w:rsidP="00BD1605">
            <w:pPr>
              <w:keepNext/>
              <w:spacing w:after="0" w:line="240" w:lineRule="auto"/>
              <w:jc w:val="center"/>
              <w:outlineLvl w:val="4"/>
              <w:rPr>
                <w:rFonts w:cs="Arial"/>
                <w:b/>
                <w:bCs/>
                <w:color w:val="FFFFFF" w:themeColor="background1"/>
                <w:sz w:val="20"/>
                <w:szCs w:val="20"/>
              </w:rPr>
            </w:pPr>
          </w:p>
          <w:p w:rsidR="00C358E5" w:rsidRPr="003A3366" w:rsidRDefault="00C358E5" w:rsidP="00BD1605">
            <w:pPr>
              <w:keepNext/>
              <w:spacing w:after="0" w:line="240" w:lineRule="auto"/>
              <w:jc w:val="left"/>
              <w:outlineLvl w:val="4"/>
              <w:rPr>
                <w:rFonts w:cs="Arial"/>
                <w:b/>
                <w:bCs/>
                <w:color w:val="FFFFFF" w:themeColor="background1"/>
                <w:sz w:val="20"/>
                <w:szCs w:val="20"/>
              </w:rPr>
            </w:pPr>
            <w:r w:rsidRPr="003A3366">
              <w:rPr>
                <w:rFonts w:cs="Arial"/>
                <w:b/>
                <w:bCs/>
                <w:color w:val="FFFFFF" w:themeColor="background1"/>
                <w:sz w:val="20"/>
                <w:szCs w:val="20"/>
              </w:rPr>
              <w:t>CUSTOMER SATISFACTION</w:t>
            </w:r>
          </w:p>
        </w:tc>
        <w:tc>
          <w:tcPr>
            <w:tcW w:w="1800" w:type="dxa"/>
            <w:tcBorders>
              <w:top w:val="single" w:sz="4" w:space="0" w:color="auto"/>
              <w:left w:val="single" w:sz="4" w:space="0" w:color="auto"/>
              <w:right w:val="single" w:sz="4" w:space="0" w:color="auto"/>
            </w:tcBorders>
            <w:shd w:val="clear" w:color="auto" w:fill="006666"/>
          </w:tcPr>
          <w:p w:rsidR="00C358E5" w:rsidRPr="00A70FE7" w:rsidRDefault="00C358E5" w:rsidP="00BD1605">
            <w:pPr>
              <w:keepNext/>
              <w:spacing w:after="0" w:line="240" w:lineRule="auto"/>
              <w:jc w:val="center"/>
              <w:outlineLvl w:val="1"/>
              <w:rPr>
                <w:rFonts w:cs="Arial"/>
                <w:b/>
                <w:color w:val="FFFFFF"/>
                <w:sz w:val="20"/>
                <w:szCs w:val="20"/>
              </w:rPr>
            </w:pPr>
          </w:p>
        </w:tc>
        <w:tc>
          <w:tcPr>
            <w:tcW w:w="1920" w:type="dxa"/>
            <w:tcBorders>
              <w:top w:val="single" w:sz="4" w:space="0" w:color="auto"/>
              <w:left w:val="single" w:sz="4" w:space="0" w:color="auto"/>
              <w:right w:val="single" w:sz="4" w:space="0" w:color="auto"/>
            </w:tcBorders>
            <w:shd w:val="clear" w:color="auto" w:fill="006666"/>
          </w:tcPr>
          <w:p w:rsidR="00C358E5" w:rsidRPr="00A70FE7" w:rsidRDefault="00C358E5">
            <w:pPr>
              <w:spacing w:after="0" w:line="240" w:lineRule="auto"/>
              <w:jc w:val="center"/>
              <w:rPr>
                <w:rFonts w:cs="Arial"/>
                <w:b/>
                <w:caps/>
                <w:color w:val="FFFFFF"/>
                <w:sz w:val="20"/>
                <w:szCs w:val="20"/>
              </w:rPr>
            </w:pPr>
          </w:p>
        </w:tc>
        <w:tc>
          <w:tcPr>
            <w:tcW w:w="1323" w:type="dxa"/>
            <w:tcBorders>
              <w:top w:val="single" w:sz="4" w:space="0" w:color="auto"/>
              <w:left w:val="single" w:sz="4" w:space="0" w:color="auto"/>
              <w:right w:val="single" w:sz="4" w:space="0" w:color="auto"/>
            </w:tcBorders>
            <w:shd w:val="clear" w:color="auto" w:fill="006666"/>
          </w:tcPr>
          <w:p w:rsidR="00C358E5" w:rsidRPr="00A70FE7" w:rsidRDefault="00C358E5">
            <w:pPr>
              <w:spacing w:after="0" w:line="240" w:lineRule="auto"/>
              <w:jc w:val="center"/>
              <w:rPr>
                <w:rFonts w:cs="Arial"/>
                <w:b/>
                <w:caps/>
                <w:color w:val="FFFFFF"/>
                <w:sz w:val="20"/>
                <w:szCs w:val="20"/>
              </w:rPr>
            </w:pPr>
          </w:p>
        </w:tc>
      </w:tr>
      <w:tr w:rsidR="00C358E5" w:rsidRPr="00A70FE7" w:rsidTr="00CB548E">
        <w:tc>
          <w:tcPr>
            <w:tcW w:w="5487" w:type="dxa"/>
          </w:tcPr>
          <w:p w:rsidR="000F682F" w:rsidRDefault="000F682F" w:rsidP="00EA521A">
            <w:pPr>
              <w:keepNext/>
              <w:spacing w:after="0" w:line="240" w:lineRule="auto"/>
              <w:ind w:left="165"/>
              <w:jc w:val="left"/>
              <w:outlineLvl w:val="4"/>
              <w:rPr>
                <w:rFonts w:cs="Arial"/>
                <w:bCs/>
                <w:sz w:val="20"/>
                <w:szCs w:val="20"/>
              </w:rPr>
            </w:pPr>
          </w:p>
          <w:p w:rsidR="00C358E5" w:rsidRPr="00C358E5" w:rsidRDefault="00C358E5" w:rsidP="00EA521A">
            <w:pPr>
              <w:keepNext/>
              <w:spacing w:after="0" w:line="240" w:lineRule="auto"/>
              <w:ind w:left="165"/>
              <w:jc w:val="left"/>
              <w:outlineLvl w:val="4"/>
              <w:rPr>
                <w:rFonts w:cs="Arial"/>
                <w:bCs/>
                <w:sz w:val="20"/>
                <w:szCs w:val="20"/>
              </w:rPr>
            </w:pPr>
            <w:r w:rsidRPr="00C358E5">
              <w:rPr>
                <w:rFonts w:cs="Arial"/>
                <w:bCs/>
                <w:sz w:val="20"/>
                <w:szCs w:val="20"/>
              </w:rPr>
              <w:t xml:space="preserve">Percent of customers satisfied with our Customer Care Center services, based on survey </w:t>
            </w:r>
          </w:p>
        </w:tc>
        <w:tc>
          <w:tcPr>
            <w:tcW w:w="1800" w:type="dxa"/>
            <w:tcBorders>
              <w:bottom w:val="single" w:sz="6" w:space="0" w:color="auto"/>
              <w:right w:val="single" w:sz="6" w:space="0" w:color="auto"/>
            </w:tcBorders>
          </w:tcPr>
          <w:p w:rsidR="000F682F" w:rsidRDefault="000F682F" w:rsidP="00C358E5">
            <w:pPr>
              <w:keepNext/>
              <w:spacing w:after="0" w:line="240" w:lineRule="auto"/>
              <w:jc w:val="left"/>
              <w:outlineLvl w:val="1"/>
              <w:rPr>
                <w:rFonts w:cs="Arial"/>
                <w:sz w:val="20"/>
                <w:szCs w:val="20"/>
              </w:rPr>
            </w:pPr>
          </w:p>
          <w:p w:rsidR="00C358E5" w:rsidRPr="00C358E5" w:rsidRDefault="00C358E5" w:rsidP="00C358E5">
            <w:pPr>
              <w:keepNext/>
              <w:spacing w:after="0" w:line="240" w:lineRule="auto"/>
              <w:jc w:val="left"/>
              <w:outlineLvl w:val="1"/>
              <w:rPr>
                <w:rFonts w:cs="Arial"/>
                <w:sz w:val="20"/>
                <w:szCs w:val="20"/>
              </w:rPr>
            </w:pPr>
            <w:r w:rsidRPr="00C358E5">
              <w:rPr>
                <w:rFonts w:cs="Arial"/>
                <w:sz w:val="20"/>
                <w:szCs w:val="20"/>
              </w:rPr>
              <w:t>At least 90 percent</w:t>
            </w:r>
          </w:p>
        </w:tc>
        <w:tc>
          <w:tcPr>
            <w:tcW w:w="1920" w:type="dxa"/>
            <w:tcBorders>
              <w:left w:val="single" w:sz="6" w:space="0" w:color="auto"/>
              <w:bottom w:val="single" w:sz="6" w:space="0" w:color="auto"/>
              <w:right w:val="single" w:sz="6" w:space="0" w:color="auto"/>
            </w:tcBorders>
          </w:tcPr>
          <w:p w:rsidR="000F682F" w:rsidRDefault="000F682F" w:rsidP="000F682F">
            <w:pPr>
              <w:spacing w:after="0" w:line="240" w:lineRule="auto"/>
              <w:jc w:val="center"/>
              <w:rPr>
                <w:rFonts w:cs="Arial"/>
                <w:sz w:val="20"/>
                <w:szCs w:val="20"/>
              </w:rPr>
            </w:pPr>
          </w:p>
          <w:p w:rsidR="00C358E5" w:rsidRPr="00C358E5" w:rsidRDefault="00C358E5" w:rsidP="000F682F">
            <w:pPr>
              <w:spacing w:after="0" w:line="240" w:lineRule="auto"/>
              <w:jc w:val="center"/>
              <w:rPr>
                <w:rFonts w:cs="Arial"/>
                <w:caps/>
                <w:sz w:val="20"/>
                <w:szCs w:val="20"/>
              </w:rPr>
            </w:pPr>
            <w:r w:rsidRPr="00C358E5">
              <w:rPr>
                <w:rFonts w:cs="Arial"/>
                <w:sz w:val="20"/>
                <w:szCs w:val="20"/>
              </w:rPr>
              <w:t>94 percent</w:t>
            </w:r>
          </w:p>
        </w:tc>
        <w:tc>
          <w:tcPr>
            <w:tcW w:w="1323" w:type="dxa"/>
            <w:tcBorders>
              <w:left w:val="single" w:sz="6" w:space="0" w:color="auto"/>
              <w:bottom w:val="single" w:sz="6" w:space="0" w:color="auto"/>
            </w:tcBorders>
          </w:tcPr>
          <w:p w:rsidR="000F682F" w:rsidRPr="00BD1605" w:rsidRDefault="000F682F" w:rsidP="000F682F">
            <w:pPr>
              <w:spacing w:after="0" w:line="240" w:lineRule="auto"/>
              <w:jc w:val="center"/>
              <w:rPr>
                <w:rStyle w:val="A6"/>
                <w:rFonts w:ascii="Garamond" w:eastAsiaTheme="minorHAnsi" w:hAnsi="Garamond" w:cs="Arial"/>
                <w:color w:val="006666"/>
              </w:rPr>
            </w:pPr>
          </w:p>
          <w:p w:rsidR="00C358E5" w:rsidRPr="00BD1605" w:rsidRDefault="00C358E5" w:rsidP="000F682F">
            <w:pPr>
              <w:spacing w:after="0" w:line="240" w:lineRule="auto"/>
              <w:jc w:val="center"/>
              <w:rPr>
                <w:rFonts w:cs="Arial"/>
                <w:b/>
                <w:caps/>
                <w:color w:val="006666"/>
                <w:sz w:val="24"/>
              </w:rPr>
            </w:pPr>
            <w:r w:rsidRPr="00BD1605">
              <w:rPr>
                <w:rStyle w:val="A6"/>
                <w:rFonts w:ascii="Garamond" w:eastAsiaTheme="minorHAnsi" w:hAnsi="Garamond" w:cs="Arial"/>
                <w:color w:val="006666"/>
              </w:rPr>
              <w:sym w:font="Wingdings" w:char="F0FC"/>
            </w:r>
          </w:p>
        </w:tc>
      </w:tr>
      <w:tr w:rsidR="00C358E5" w:rsidRPr="00A70FE7" w:rsidTr="00CB548E">
        <w:tc>
          <w:tcPr>
            <w:tcW w:w="5487" w:type="dxa"/>
          </w:tcPr>
          <w:p w:rsidR="00C358E5" w:rsidRPr="00C358E5" w:rsidRDefault="00C358E5" w:rsidP="00EA521A">
            <w:pPr>
              <w:spacing w:after="0" w:line="240" w:lineRule="auto"/>
              <w:ind w:left="165"/>
              <w:jc w:val="left"/>
              <w:rPr>
                <w:rFonts w:cs="Arial"/>
                <w:sz w:val="20"/>
                <w:szCs w:val="20"/>
              </w:rPr>
            </w:pPr>
            <w:r w:rsidRPr="00C358E5">
              <w:rPr>
                <w:rFonts w:cs="Arial"/>
                <w:sz w:val="20"/>
                <w:szCs w:val="20"/>
              </w:rPr>
              <w:t>Percent of customers satisfied with field services, based on survey</w:t>
            </w:r>
          </w:p>
        </w:tc>
        <w:tc>
          <w:tcPr>
            <w:tcW w:w="1800" w:type="dxa"/>
            <w:tcBorders>
              <w:top w:val="single" w:sz="6" w:space="0" w:color="auto"/>
              <w:bottom w:val="single" w:sz="6" w:space="0" w:color="auto"/>
              <w:right w:val="single" w:sz="6" w:space="0" w:color="auto"/>
            </w:tcBorders>
          </w:tcPr>
          <w:p w:rsidR="00C358E5" w:rsidRPr="00C358E5" w:rsidRDefault="00C358E5" w:rsidP="00C358E5">
            <w:pPr>
              <w:spacing w:after="0" w:line="240" w:lineRule="auto"/>
              <w:jc w:val="left"/>
              <w:rPr>
                <w:rFonts w:cs="Arial"/>
                <w:sz w:val="20"/>
                <w:szCs w:val="20"/>
              </w:rPr>
            </w:pPr>
            <w:r w:rsidRPr="00C358E5">
              <w:rPr>
                <w:rFonts w:cs="Arial"/>
                <w:sz w:val="20"/>
                <w:szCs w:val="20"/>
              </w:rPr>
              <w:t>At least 90 percent</w:t>
            </w:r>
          </w:p>
        </w:tc>
        <w:tc>
          <w:tcPr>
            <w:tcW w:w="1920" w:type="dxa"/>
            <w:tcBorders>
              <w:top w:val="single" w:sz="6" w:space="0" w:color="auto"/>
              <w:left w:val="single" w:sz="6" w:space="0" w:color="auto"/>
              <w:bottom w:val="single" w:sz="6" w:space="0" w:color="auto"/>
              <w:right w:val="single" w:sz="6" w:space="0" w:color="auto"/>
            </w:tcBorders>
          </w:tcPr>
          <w:p w:rsidR="00C358E5" w:rsidRPr="00C358E5" w:rsidRDefault="00C358E5" w:rsidP="000F682F">
            <w:pPr>
              <w:spacing w:after="0" w:line="240" w:lineRule="auto"/>
              <w:jc w:val="center"/>
              <w:rPr>
                <w:rFonts w:cs="Arial"/>
                <w:sz w:val="20"/>
                <w:szCs w:val="20"/>
              </w:rPr>
            </w:pPr>
            <w:r w:rsidRPr="00C358E5">
              <w:rPr>
                <w:rFonts w:cs="Arial"/>
                <w:sz w:val="20"/>
                <w:szCs w:val="20"/>
              </w:rPr>
              <w:t>96 percent</w:t>
            </w:r>
          </w:p>
        </w:tc>
        <w:tc>
          <w:tcPr>
            <w:tcW w:w="1323" w:type="dxa"/>
            <w:tcBorders>
              <w:top w:val="single" w:sz="6" w:space="0" w:color="auto"/>
              <w:left w:val="single" w:sz="6" w:space="0" w:color="auto"/>
              <w:bottom w:val="single" w:sz="6" w:space="0" w:color="auto"/>
            </w:tcBorders>
          </w:tcPr>
          <w:p w:rsidR="00C358E5" w:rsidRPr="00BD1605" w:rsidRDefault="00C358E5" w:rsidP="000F682F">
            <w:pPr>
              <w:spacing w:after="0" w:line="240" w:lineRule="auto"/>
              <w:jc w:val="center"/>
              <w:rPr>
                <w:rStyle w:val="A6"/>
                <w:rFonts w:ascii="Garamond" w:eastAsiaTheme="minorHAnsi" w:hAnsi="Garamond" w:cs="Arial"/>
                <w:color w:val="006666"/>
              </w:rPr>
            </w:pPr>
            <w:r w:rsidRPr="00BD1605">
              <w:rPr>
                <w:rStyle w:val="A6"/>
                <w:rFonts w:ascii="Garamond" w:eastAsiaTheme="minorHAnsi" w:hAnsi="Garamond" w:cs="Arial"/>
                <w:color w:val="006666"/>
              </w:rPr>
              <w:sym w:font="Wingdings" w:char="F0FC"/>
            </w:r>
          </w:p>
        </w:tc>
      </w:tr>
      <w:tr w:rsidR="00C358E5" w:rsidRPr="00A70FE7" w:rsidTr="00CB548E">
        <w:tc>
          <w:tcPr>
            <w:tcW w:w="5487" w:type="dxa"/>
          </w:tcPr>
          <w:p w:rsidR="00C358E5" w:rsidRPr="00C358E5" w:rsidRDefault="00C358E5" w:rsidP="00EA521A">
            <w:pPr>
              <w:spacing w:after="0" w:line="240" w:lineRule="auto"/>
              <w:ind w:left="165"/>
              <w:jc w:val="left"/>
              <w:rPr>
                <w:rFonts w:cs="Arial"/>
                <w:sz w:val="20"/>
                <w:szCs w:val="20"/>
              </w:rPr>
            </w:pPr>
            <w:r w:rsidRPr="00C358E5">
              <w:rPr>
                <w:rFonts w:cs="Arial"/>
                <w:sz w:val="20"/>
                <w:szCs w:val="20"/>
              </w:rPr>
              <w:t>Number of complaints to the WUTC per 1,000 customers, per year</w:t>
            </w:r>
          </w:p>
        </w:tc>
        <w:tc>
          <w:tcPr>
            <w:tcW w:w="1800" w:type="dxa"/>
            <w:tcBorders>
              <w:top w:val="single" w:sz="6" w:space="0" w:color="auto"/>
              <w:bottom w:val="single" w:sz="6" w:space="0" w:color="auto"/>
              <w:right w:val="single" w:sz="6" w:space="0" w:color="auto"/>
            </w:tcBorders>
          </w:tcPr>
          <w:p w:rsidR="00C358E5" w:rsidRPr="00C358E5" w:rsidRDefault="00C358E5" w:rsidP="00C358E5">
            <w:pPr>
              <w:spacing w:after="0" w:line="240" w:lineRule="auto"/>
              <w:jc w:val="left"/>
              <w:rPr>
                <w:rFonts w:cs="Arial"/>
                <w:sz w:val="20"/>
                <w:szCs w:val="20"/>
              </w:rPr>
            </w:pPr>
            <w:r w:rsidRPr="00C358E5">
              <w:rPr>
                <w:rFonts w:cs="Arial"/>
                <w:sz w:val="20"/>
                <w:szCs w:val="20"/>
              </w:rPr>
              <w:t>Less than 0.40</w:t>
            </w:r>
          </w:p>
        </w:tc>
        <w:tc>
          <w:tcPr>
            <w:tcW w:w="1920" w:type="dxa"/>
            <w:tcBorders>
              <w:top w:val="single" w:sz="6" w:space="0" w:color="auto"/>
              <w:left w:val="single" w:sz="6" w:space="0" w:color="auto"/>
              <w:bottom w:val="single" w:sz="6" w:space="0" w:color="auto"/>
              <w:right w:val="single" w:sz="6" w:space="0" w:color="auto"/>
            </w:tcBorders>
          </w:tcPr>
          <w:p w:rsidR="00C358E5" w:rsidRPr="00C358E5" w:rsidRDefault="00C358E5" w:rsidP="000F682F">
            <w:pPr>
              <w:spacing w:after="0" w:line="240" w:lineRule="auto"/>
              <w:jc w:val="center"/>
              <w:rPr>
                <w:rFonts w:cs="Arial"/>
                <w:sz w:val="20"/>
                <w:szCs w:val="20"/>
              </w:rPr>
            </w:pPr>
            <w:r w:rsidRPr="00C358E5">
              <w:rPr>
                <w:rFonts w:cs="Arial"/>
                <w:sz w:val="20"/>
                <w:szCs w:val="20"/>
              </w:rPr>
              <w:t>0.23</w:t>
            </w:r>
          </w:p>
        </w:tc>
        <w:tc>
          <w:tcPr>
            <w:tcW w:w="1323" w:type="dxa"/>
            <w:tcBorders>
              <w:top w:val="single" w:sz="6" w:space="0" w:color="auto"/>
              <w:left w:val="single" w:sz="6" w:space="0" w:color="auto"/>
              <w:bottom w:val="single" w:sz="6" w:space="0" w:color="auto"/>
            </w:tcBorders>
          </w:tcPr>
          <w:p w:rsidR="00C358E5" w:rsidRPr="00BD1605" w:rsidRDefault="00C358E5" w:rsidP="000F682F">
            <w:pPr>
              <w:spacing w:after="0" w:line="240" w:lineRule="auto"/>
              <w:jc w:val="center"/>
              <w:rPr>
                <w:rFonts w:cs="Arial"/>
                <w:b/>
                <w:color w:val="006666"/>
                <w:sz w:val="24"/>
              </w:rPr>
            </w:pPr>
            <w:r w:rsidRPr="00BD1605">
              <w:rPr>
                <w:rStyle w:val="A6"/>
                <w:rFonts w:ascii="Garamond" w:eastAsiaTheme="minorHAnsi" w:hAnsi="Garamond" w:cs="Arial"/>
                <w:color w:val="006666"/>
              </w:rPr>
              <w:sym w:font="Wingdings" w:char="F0FC"/>
            </w:r>
          </w:p>
        </w:tc>
      </w:tr>
      <w:tr w:rsidR="003A3366" w:rsidRPr="003A3366" w:rsidTr="00BD1605">
        <w:tc>
          <w:tcPr>
            <w:tcW w:w="5487" w:type="dxa"/>
            <w:shd w:val="clear" w:color="auto" w:fill="006666"/>
          </w:tcPr>
          <w:p w:rsidR="003A3366" w:rsidRDefault="003A3366" w:rsidP="00BD1605">
            <w:pPr>
              <w:spacing w:after="0" w:line="240" w:lineRule="auto"/>
              <w:jc w:val="center"/>
              <w:rPr>
                <w:rFonts w:cs="Arial"/>
                <w:b/>
                <w:color w:val="FFFFFF" w:themeColor="background1"/>
                <w:sz w:val="20"/>
                <w:szCs w:val="20"/>
              </w:rPr>
            </w:pPr>
          </w:p>
          <w:p w:rsidR="00C358E5" w:rsidRPr="003A3366" w:rsidRDefault="00C358E5" w:rsidP="00BD1605">
            <w:pPr>
              <w:spacing w:after="0" w:line="240" w:lineRule="auto"/>
              <w:jc w:val="left"/>
              <w:rPr>
                <w:rFonts w:cs="Arial"/>
                <w:b/>
                <w:color w:val="FFFFFF" w:themeColor="background1"/>
                <w:sz w:val="20"/>
                <w:szCs w:val="20"/>
              </w:rPr>
            </w:pPr>
            <w:r w:rsidRPr="003A3366">
              <w:rPr>
                <w:rFonts w:cs="Arial"/>
                <w:b/>
                <w:color w:val="FFFFFF" w:themeColor="background1"/>
                <w:sz w:val="20"/>
                <w:szCs w:val="20"/>
              </w:rPr>
              <w:t>CUSTOMER SERVICES</w:t>
            </w:r>
          </w:p>
        </w:tc>
        <w:tc>
          <w:tcPr>
            <w:tcW w:w="1800" w:type="dxa"/>
            <w:tcBorders>
              <w:top w:val="single" w:sz="6" w:space="0" w:color="auto"/>
              <w:bottom w:val="single" w:sz="6" w:space="0" w:color="auto"/>
              <w:right w:val="single" w:sz="6" w:space="0" w:color="auto"/>
            </w:tcBorders>
            <w:shd w:val="clear" w:color="auto" w:fill="006666"/>
          </w:tcPr>
          <w:p w:rsidR="00C358E5" w:rsidRPr="003A3366" w:rsidRDefault="00C358E5" w:rsidP="000F682F">
            <w:pPr>
              <w:spacing w:after="0" w:line="240" w:lineRule="auto"/>
              <w:rPr>
                <w:rFonts w:cs="Arial"/>
                <w:b/>
                <w:color w:val="FFFFFF" w:themeColor="background1"/>
                <w:sz w:val="20"/>
                <w:szCs w:val="20"/>
              </w:rPr>
            </w:pPr>
          </w:p>
        </w:tc>
        <w:tc>
          <w:tcPr>
            <w:tcW w:w="1920" w:type="dxa"/>
            <w:tcBorders>
              <w:top w:val="single" w:sz="6" w:space="0" w:color="auto"/>
              <w:left w:val="single" w:sz="6" w:space="0" w:color="auto"/>
              <w:bottom w:val="single" w:sz="6" w:space="0" w:color="auto"/>
              <w:right w:val="single" w:sz="6" w:space="0" w:color="auto"/>
            </w:tcBorders>
            <w:shd w:val="clear" w:color="auto" w:fill="006666"/>
          </w:tcPr>
          <w:p w:rsidR="00C358E5" w:rsidRPr="003A3366" w:rsidRDefault="00C358E5" w:rsidP="000F682F">
            <w:pPr>
              <w:spacing w:after="0" w:line="240" w:lineRule="auto"/>
              <w:jc w:val="center"/>
              <w:rPr>
                <w:rFonts w:cs="Arial"/>
                <w:b/>
                <w:color w:val="FFFFFF" w:themeColor="background1"/>
                <w:sz w:val="20"/>
                <w:szCs w:val="20"/>
              </w:rPr>
            </w:pPr>
          </w:p>
        </w:tc>
        <w:tc>
          <w:tcPr>
            <w:tcW w:w="1323" w:type="dxa"/>
            <w:tcBorders>
              <w:top w:val="single" w:sz="6" w:space="0" w:color="auto"/>
              <w:left w:val="single" w:sz="6" w:space="0" w:color="auto"/>
              <w:bottom w:val="single" w:sz="6" w:space="0" w:color="auto"/>
            </w:tcBorders>
            <w:shd w:val="clear" w:color="auto" w:fill="006666"/>
          </w:tcPr>
          <w:p w:rsidR="00C358E5" w:rsidRPr="003A3366" w:rsidRDefault="00C358E5" w:rsidP="000F682F">
            <w:pPr>
              <w:spacing w:after="0" w:line="240" w:lineRule="auto"/>
              <w:jc w:val="center"/>
              <w:rPr>
                <w:rFonts w:cs="Arial"/>
                <w:b/>
                <w:color w:val="FFFFFF" w:themeColor="background1"/>
                <w:sz w:val="20"/>
                <w:szCs w:val="20"/>
              </w:rPr>
            </w:pPr>
          </w:p>
        </w:tc>
      </w:tr>
      <w:tr w:rsidR="00C358E5" w:rsidRPr="00A70FE7" w:rsidTr="00CB548E">
        <w:tc>
          <w:tcPr>
            <w:tcW w:w="5487" w:type="dxa"/>
          </w:tcPr>
          <w:p w:rsidR="000F682F" w:rsidRDefault="000F682F" w:rsidP="00EA521A">
            <w:pPr>
              <w:spacing w:after="0" w:line="240" w:lineRule="auto"/>
              <w:ind w:left="165"/>
              <w:jc w:val="left"/>
              <w:rPr>
                <w:rFonts w:cs="Arial"/>
                <w:sz w:val="20"/>
                <w:szCs w:val="20"/>
              </w:rPr>
            </w:pPr>
          </w:p>
          <w:p w:rsidR="00C358E5" w:rsidRPr="00C358E5" w:rsidRDefault="00C358E5" w:rsidP="00EA521A">
            <w:pPr>
              <w:spacing w:after="0" w:line="240" w:lineRule="auto"/>
              <w:ind w:left="165"/>
              <w:jc w:val="left"/>
              <w:rPr>
                <w:rFonts w:cs="Arial"/>
                <w:sz w:val="20"/>
                <w:szCs w:val="20"/>
              </w:rPr>
            </w:pPr>
            <w:r w:rsidRPr="00C358E5">
              <w:rPr>
                <w:rFonts w:cs="Arial"/>
                <w:sz w:val="20"/>
                <w:szCs w:val="20"/>
              </w:rPr>
              <w:t xml:space="preserve">Percent of calls answered live within 30 seconds by our Customer Care Center </w:t>
            </w:r>
          </w:p>
        </w:tc>
        <w:tc>
          <w:tcPr>
            <w:tcW w:w="1800" w:type="dxa"/>
            <w:tcBorders>
              <w:top w:val="single" w:sz="6" w:space="0" w:color="auto"/>
              <w:bottom w:val="single" w:sz="6" w:space="0" w:color="auto"/>
              <w:right w:val="single" w:sz="6" w:space="0" w:color="auto"/>
            </w:tcBorders>
          </w:tcPr>
          <w:p w:rsidR="000F682F" w:rsidRDefault="000F682F" w:rsidP="00C358E5">
            <w:pPr>
              <w:spacing w:after="0" w:line="240" w:lineRule="auto"/>
              <w:jc w:val="left"/>
              <w:rPr>
                <w:rFonts w:cs="Arial"/>
                <w:sz w:val="20"/>
                <w:szCs w:val="20"/>
              </w:rPr>
            </w:pPr>
          </w:p>
          <w:p w:rsidR="00C358E5" w:rsidRPr="00C358E5" w:rsidRDefault="00C358E5" w:rsidP="00C358E5">
            <w:pPr>
              <w:spacing w:after="0" w:line="240" w:lineRule="auto"/>
              <w:jc w:val="left"/>
              <w:rPr>
                <w:rFonts w:cs="Arial"/>
                <w:sz w:val="20"/>
                <w:szCs w:val="20"/>
              </w:rPr>
            </w:pPr>
            <w:r w:rsidRPr="00C358E5">
              <w:rPr>
                <w:rFonts w:cs="Arial"/>
                <w:sz w:val="20"/>
                <w:szCs w:val="20"/>
              </w:rPr>
              <w:t>At least 75 percent</w:t>
            </w:r>
          </w:p>
        </w:tc>
        <w:tc>
          <w:tcPr>
            <w:tcW w:w="1920" w:type="dxa"/>
            <w:tcBorders>
              <w:top w:val="single" w:sz="6" w:space="0" w:color="auto"/>
              <w:left w:val="single" w:sz="6" w:space="0" w:color="auto"/>
              <w:bottom w:val="single" w:sz="6" w:space="0" w:color="auto"/>
              <w:right w:val="single" w:sz="6" w:space="0" w:color="auto"/>
            </w:tcBorders>
          </w:tcPr>
          <w:p w:rsidR="000F682F" w:rsidRDefault="000F682F" w:rsidP="000F682F">
            <w:pPr>
              <w:spacing w:after="0" w:line="240" w:lineRule="auto"/>
              <w:jc w:val="center"/>
              <w:rPr>
                <w:rFonts w:cs="Arial"/>
                <w:sz w:val="20"/>
                <w:szCs w:val="20"/>
              </w:rPr>
            </w:pPr>
          </w:p>
          <w:p w:rsidR="00C358E5" w:rsidRPr="00C358E5" w:rsidRDefault="00C358E5" w:rsidP="000F682F">
            <w:pPr>
              <w:spacing w:after="0" w:line="240" w:lineRule="auto"/>
              <w:jc w:val="center"/>
              <w:rPr>
                <w:rFonts w:cs="Arial"/>
                <w:sz w:val="20"/>
                <w:szCs w:val="20"/>
              </w:rPr>
            </w:pPr>
            <w:r w:rsidRPr="00C358E5">
              <w:rPr>
                <w:rFonts w:cs="Arial"/>
                <w:sz w:val="20"/>
                <w:szCs w:val="20"/>
              </w:rPr>
              <w:t>70 percent</w:t>
            </w:r>
          </w:p>
        </w:tc>
        <w:tc>
          <w:tcPr>
            <w:tcW w:w="1323" w:type="dxa"/>
            <w:tcBorders>
              <w:top w:val="single" w:sz="6" w:space="0" w:color="auto"/>
              <w:left w:val="single" w:sz="6" w:space="0" w:color="auto"/>
              <w:bottom w:val="single" w:sz="6" w:space="0" w:color="auto"/>
            </w:tcBorders>
          </w:tcPr>
          <w:p w:rsidR="00C358E5" w:rsidRPr="00A70FE7" w:rsidRDefault="00C358E5" w:rsidP="000F682F">
            <w:pPr>
              <w:spacing w:after="0" w:line="240" w:lineRule="auto"/>
              <w:jc w:val="center"/>
              <w:rPr>
                <w:rFonts w:cs="Arial"/>
                <w:b/>
                <w:sz w:val="20"/>
                <w:szCs w:val="20"/>
              </w:rPr>
            </w:pPr>
          </w:p>
        </w:tc>
      </w:tr>
      <w:tr w:rsidR="003A3366" w:rsidRPr="003A3366" w:rsidTr="00BD1605">
        <w:tc>
          <w:tcPr>
            <w:tcW w:w="5487" w:type="dxa"/>
            <w:shd w:val="clear" w:color="auto" w:fill="006666"/>
          </w:tcPr>
          <w:p w:rsidR="003A3366" w:rsidRDefault="003A3366" w:rsidP="00BD1605">
            <w:pPr>
              <w:spacing w:after="0" w:line="240" w:lineRule="auto"/>
              <w:jc w:val="center"/>
              <w:rPr>
                <w:rFonts w:cs="Arial"/>
                <w:b/>
                <w:color w:val="FFFFFF" w:themeColor="background1"/>
                <w:sz w:val="20"/>
                <w:szCs w:val="20"/>
              </w:rPr>
            </w:pPr>
          </w:p>
          <w:p w:rsidR="00C358E5" w:rsidRPr="003A3366" w:rsidRDefault="00C358E5" w:rsidP="00BD1605">
            <w:pPr>
              <w:spacing w:after="0" w:line="240" w:lineRule="auto"/>
              <w:jc w:val="left"/>
              <w:rPr>
                <w:rFonts w:cs="Arial"/>
                <w:b/>
                <w:color w:val="FFFFFF" w:themeColor="background1"/>
                <w:sz w:val="20"/>
                <w:szCs w:val="20"/>
              </w:rPr>
            </w:pPr>
            <w:r w:rsidRPr="003A3366">
              <w:rPr>
                <w:rFonts w:cs="Arial"/>
                <w:b/>
                <w:color w:val="FFFFFF" w:themeColor="background1"/>
                <w:sz w:val="20"/>
                <w:szCs w:val="20"/>
              </w:rPr>
              <w:t>OPERATIONS SERVICES</w:t>
            </w:r>
          </w:p>
        </w:tc>
        <w:tc>
          <w:tcPr>
            <w:tcW w:w="1800" w:type="dxa"/>
            <w:tcBorders>
              <w:top w:val="single" w:sz="6" w:space="0" w:color="auto"/>
              <w:bottom w:val="single" w:sz="6" w:space="0" w:color="auto"/>
              <w:right w:val="single" w:sz="6" w:space="0" w:color="auto"/>
            </w:tcBorders>
            <w:shd w:val="clear" w:color="auto" w:fill="006666"/>
          </w:tcPr>
          <w:p w:rsidR="00C358E5" w:rsidRPr="003A3366" w:rsidRDefault="00C358E5" w:rsidP="00C358E5">
            <w:pPr>
              <w:spacing w:after="0" w:line="240" w:lineRule="auto"/>
              <w:jc w:val="left"/>
              <w:rPr>
                <w:rFonts w:cs="Arial"/>
                <w:b/>
                <w:color w:val="FFFFFF" w:themeColor="background1"/>
                <w:sz w:val="20"/>
                <w:szCs w:val="20"/>
              </w:rPr>
            </w:pPr>
          </w:p>
        </w:tc>
        <w:tc>
          <w:tcPr>
            <w:tcW w:w="1920" w:type="dxa"/>
            <w:tcBorders>
              <w:top w:val="single" w:sz="6" w:space="0" w:color="auto"/>
              <w:left w:val="single" w:sz="6" w:space="0" w:color="auto"/>
              <w:bottom w:val="single" w:sz="6" w:space="0" w:color="auto"/>
              <w:right w:val="single" w:sz="6" w:space="0" w:color="auto"/>
            </w:tcBorders>
            <w:shd w:val="clear" w:color="auto" w:fill="006666"/>
          </w:tcPr>
          <w:p w:rsidR="00C358E5" w:rsidRPr="003A3366" w:rsidRDefault="00C358E5" w:rsidP="000F682F">
            <w:pPr>
              <w:spacing w:after="0" w:line="240" w:lineRule="auto"/>
              <w:jc w:val="center"/>
              <w:rPr>
                <w:rFonts w:cs="Arial"/>
                <w:b/>
                <w:color w:val="FFFFFF" w:themeColor="background1"/>
                <w:sz w:val="20"/>
                <w:szCs w:val="20"/>
              </w:rPr>
            </w:pPr>
          </w:p>
        </w:tc>
        <w:tc>
          <w:tcPr>
            <w:tcW w:w="1323" w:type="dxa"/>
            <w:tcBorders>
              <w:top w:val="single" w:sz="6" w:space="0" w:color="auto"/>
              <w:left w:val="single" w:sz="6" w:space="0" w:color="auto"/>
              <w:bottom w:val="single" w:sz="6" w:space="0" w:color="auto"/>
            </w:tcBorders>
            <w:shd w:val="clear" w:color="auto" w:fill="006666"/>
          </w:tcPr>
          <w:p w:rsidR="00C358E5" w:rsidRPr="003A3366" w:rsidRDefault="00C358E5" w:rsidP="000F682F">
            <w:pPr>
              <w:spacing w:after="0" w:line="240" w:lineRule="auto"/>
              <w:jc w:val="center"/>
              <w:rPr>
                <w:rFonts w:cs="Arial"/>
                <w:b/>
                <w:color w:val="FFFFFF" w:themeColor="background1"/>
                <w:sz w:val="20"/>
                <w:szCs w:val="20"/>
              </w:rPr>
            </w:pPr>
          </w:p>
        </w:tc>
      </w:tr>
      <w:tr w:rsidR="00C358E5" w:rsidRPr="00A70FE7" w:rsidTr="00CB548E">
        <w:tc>
          <w:tcPr>
            <w:tcW w:w="5487" w:type="dxa"/>
          </w:tcPr>
          <w:p w:rsidR="000F682F" w:rsidRDefault="000F682F" w:rsidP="00EA521A">
            <w:pPr>
              <w:spacing w:after="0" w:line="240" w:lineRule="auto"/>
              <w:ind w:left="165"/>
              <w:jc w:val="left"/>
              <w:rPr>
                <w:rFonts w:cs="Arial"/>
                <w:sz w:val="20"/>
                <w:szCs w:val="20"/>
              </w:rPr>
            </w:pPr>
          </w:p>
          <w:p w:rsidR="00C358E5" w:rsidRPr="00EA521A" w:rsidRDefault="00C358E5" w:rsidP="00EA521A">
            <w:pPr>
              <w:spacing w:after="0" w:line="240" w:lineRule="auto"/>
              <w:ind w:left="165"/>
              <w:jc w:val="left"/>
              <w:rPr>
                <w:rFonts w:cs="Arial"/>
                <w:sz w:val="20"/>
                <w:szCs w:val="20"/>
              </w:rPr>
            </w:pPr>
            <w:r w:rsidRPr="00EA521A">
              <w:rPr>
                <w:rFonts w:cs="Arial"/>
                <w:sz w:val="20"/>
                <w:szCs w:val="20"/>
              </w:rPr>
              <w:t>Frequency of non-major-storm power outages, per year, per customer</w:t>
            </w:r>
          </w:p>
        </w:tc>
        <w:tc>
          <w:tcPr>
            <w:tcW w:w="1800" w:type="dxa"/>
            <w:tcBorders>
              <w:top w:val="single" w:sz="6" w:space="0" w:color="auto"/>
              <w:bottom w:val="single" w:sz="6" w:space="0" w:color="auto"/>
              <w:right w:val="single" w:sz="6" w:space="0" w:color="auto"/>
            </w:tcBorders>
          </w:tcPr>
          <w:p w:rsidR="000F682F" w:rsidRDefault="000F682F" w:rsidP="00C358E5">
            <w:pPr>
              <w:spacing w:after="0" w:line="240" w:lineRule="auto"/>
              <w:jc w:val="left"/>
              <w:rPr>
                <w:rFonts w:cs="Arial"/>
                <w:sz w:val="20"/>
                <w:szCs w:val="20"/>
              </w:rPr>
            </w:pPr>
          </w:p>
          <w:p w:rsidR="00C358E5" w:rsidRPr="00EA521A" w:rsidRDefault="00C358E5" w:rsidP="00C358E5">
            <w:pPr>
              <w:spacing w:after="0" w:line="240" w:lineRule="auto"/>
              <w:jc w:val="left"/>
              <w:rPr>
                <w:rFonts w:cs="Arial"/>
                <w:sz w:val="20"/>
                <w:szCs w:val="20"/>
              </w:rPr>
            </w:pPr>
            <w:r w:rsidRPr="00EA521A">
              <w:rPr>
                <w:rFonts w:cs="Arial"/>
                <w:sz w:val="20"/>
                <w:szCs w:val="20"/>
              </w:rPr>
              <w:t>Less than 1.30 outages</w:t>
            </w:r>
          </w:p>
        </w:tc>
        <w:tc>
          <w:tcPr>
            <w:tcW w:w="1920" w:type="dxa"/>
            <w:tcBorders>
              <w:top w:val="single" w:sz="6" w:space="0" w:color="auto"/>
              <w:left w:val="single" w:sz="6" w:space="0" w:color="auto"/>
              <w:bottom w:val="single" w:sz="6" w:space="0" w:color="auto"/>
              <w:right w:val="single" w:sz="6" w:space="0" w:color="auto"/>
            </w:tcBorders>
          </w:tcPr>
          <w:p w:rsidR="000F682F" w:rsidRDefault="000F682F" w:rsidP="000F682F">
            <w:pPr>
              <w:spacing w:after="0" w:line="240" w:lineRule="auto"/>
              <w:jc w:val="center"/>
              <w:rPr>
                <w:rFonts w:cs="Arial"/>
                <w:sz w:val="20"/>
                <w:szCs w:val="20"/>
              </w:rPr>
            </w:pPr>
          </w:p>
          <w:p w:rsidR="00C358E5" w:rsidRPr="00EA521A" w:rsidRDefault="00C358E5" w:rsidP="000F682F">
            <w:pPr>
              <w:spacing w:after="0" w:line="240" w:lineRule="auto"/>
              <w:jc w:val="center"/>
              <w:rPr>
                <w:rFonts w:cs="Arial"/>
                <w:sz w:val="20"/>
                <w:szCs w:val="20"/>
              </w:rPr>
            </w:pPr>
            <w:r w:rsidRPr="00EA521A">
              <w:rPr>
                <w:rFonts w:cs="Arial"/>
                <w:sz w:val="20"/>
                <w:szCs w:val="20"/>
              </w:rPr>
              <w:t>1.11 outages</w:t>
            </w:r>
          </w:p>
        </w:tc>
        <w:tc>
          <w:tcPr>
            <w:tcW w:w="1323" w:type="dxa"/>
            <w:tcBorders>
              <w:top w:val="single" w:sz="6" w:space="0" w:color="auto"/>
              <w:left w:val="single" w:sz="6" w:space="0" w:color="auto"/>
              <w:bottom w:val="single" w:sz="6" w:space="0" w:color="auto"/>
            </w:tcBorders>
          </w:tcPr>
          <w:p w:rsidR="000F682F" w:rsidRDefault="000F682F" w:rsidP="000F682F">
            <w:pPr>
              <w:spacing w:after="0" w:line="240" w:lineRule="auto"/>
              <w:jc w:val="center"/>
              <w:rPr>
                <w:rStyle w:val="A6"/>
                <w:rFonts w:ascii="Garamond" w:eastAsiaTheme="minorHAnsi" w:hAnsi="Garamond" w:cs="Arial"/>
              </w:rPr>
            </w:pPr>
          </w:p>
          <w:p w:rsidR="00C358E5" w:rsidRPr="00AB3485" w:rsidRDefault="00C358E5" w:rsidP="000F682F">
            <w:pPr>
              <w:spacing w:after="0" w:line="240" w:lineRule="auto"/>
              <w:jc w:val="center"/>
              <w:rPr>
                <w:rFonts w:cs="Arial"/>
                <w:b/>
                <w:sz w:val="24"/>
              </w:rPr>
            </w:pPr>
            <w:r w:rsidRPr="00BD1605">
              <w:rPr>
                <w:rStyle w:val="A6"/>
                <w:rFonts w:ascii="Garamond" w:eastAsiaTheme="minorHAnsi" w:hAnsi="Garamond" w:cs="Arial"/>
                <w:color w:val="006666"/>
              </w:rPr>
              <w:sym w:font="Wingdings" w:char="F0FC"/>
            </w:r>
          </w:p>
        </w:tc>
      </w:tr>
      <w:tr w:rsidR="00C358E5" w:rsidRPr="00A70FE7" w:rsidTr="00CB548E">
        <w:tc>
          <w:tcPr>
            <w:tcW w:w="5487" w:type="dxa"/>
          </w:tcPr>
          <w:p w:rsidR="000F682F" w:rsidRDefault="000F682F" w:rsidP="00EA521A">
            <w:pPr>
              <w:spacing w:after="0" w:line="240" w:lineRule="auto"/>
              <w:ind w:left="165"/>
              <w:jc w:val="left"/>
              <w:rPr>
                <w:rFonts w:cs="Arial"/>
                <w:sz w:val="20"/>
                <w:szCs w:val="20"/>
              </w:rPr>
            </w:pPr>
          </w:p>
          <w:p w:rsidR="00C358E5" w:rsidRPr="00EA521A" w:rsidRDefault="00C358E5" w:rsidP="00EA521A">
            <w:pPr>
              <w:spacing w:after="0" w:line="240" w:lineRule="auto"/>
              <w:ind w:left="165"/>
              <w:jc w:val="left"/>
              <w:rPr>
                <w:rFonts w:cs="Arial"/>
                <w:sz w:val="20"/>
                <w:szCs w:val="20"/>
              </w:rPr>
            </w:pPr>
            <w:r w:rsidRPr="00EA521A">
              <w:rPr>
                <w:rFonts w:cs="Arial"/>
                <w:sz w:val="20"/>
                <w:szCs w:val="20"/>
              </w:rPr>
              <w:t>Length of power outages per year, per customer</w:t>
            </w:r>
          </w:p>
        </w:tc>
        <w:tc>
          <w:tcPr>
            <w:tcW w:w="1800" w:type="dxa"/>
            <w:tcBorders>
              <w:top w:val="single" w:sz="6" w:space="0" w:color="auto"/>
              <w:bottom w:val="single" w:sz="6" w:space="0" w:color="auto"/>
              <w:right w:val="single" w:sz="6" w:space="0" w:color="auto"/>
            </w:tcBorders>
          </w:tcPr>
          <w:p w:rsidR="000F682F" w:rsidRDefault="000F682F" w:rsidP="00C358E5">
            <w:pPr>
              <w:spacing w:after="0" w:line="240" w:lineRule="auto"/>
              <w:jc w:val="left"/>
              <w:rPr>
                <w:rFonts w:cs="Arial"/>
                <w:sz w:val="20"/>
                <w:szCs w:val="20"/>
              </w:rPr>
            </w:pPr>
          </w:p>
          <w:p w:rsidR="00C358E5" w:rsidRPr="00EA521A" w:rsidRDefault="00C358E5" w:rsidP="00C358E5">
            <w:pPr>
              <w:spacing w:after="0" w:line="240" w:lineRule="auto"/>
              <w:jc w:val="left"/>
              <w:rPr>
                <w:rFonts w:cs="Arial"/>
                <w:sz w:val="20"/>
                <w:szCs w:val="20"/>
              </w:rPr>
            </w:pPr>
            <w:r w:rsidRPr="00EA521A">
              <w:rPr>
                <w:rFonts w:cs="Arial"/>
                <w:sz w:val="20"/>
                <w:szCs w:val="20"/>
              </w:rPr>
              <w:t xml:space="preserve">Less than </w:t>
            </w:r>
          </w:p>
          <w:p w:rsidR="00C358E5" w:rsidRPr="00EA521A" w:rsidRDefault="00C358E5" w:rsidP="00C358E5">
            <w:pPr>
              <w:spacing w:after="0" w:line="240" w:lineRule="auto"/>
              <w:jc w:val="left"/>
              <w:rPr>
                <w:rFonts w:cs="Arial"/>
                <w:sz w:val="20"/>
                <w:szCs w:val="20"/>
              </w:rPr>
            </w:pPr>
            <w:r w:rsidRPr="00EA521A">
              <w:rPr>
                <w:rFonts w:cs="Arial"/>
                <w:sz w:val="20"/>
                <w:szCs w:val="20"/>
              </w:rPr>
              <w:t xml:space="preserve">5 hours, </w:t>
            </w:r>
          </w:p>
          <w:p w:rsidR="00C358E5" w:rsidRPr="00EA521A" w:rsidRDefault="00C358E5" w:rsidP="00C358E5">
            <w:pPr>
              <w:spacing w:after="0" w:line="240" w:lineRule="auto"/>
              <w:jc w:val="left"/>
              <w:rPr>
                <w:rFonts w:cs="Arial"/>
                <w:sz w:val="20"/>
                <w:szCs w:val="20"/>
              </w:rPr>
            </w:pPr>
            <w:r w:rsidRPr="00EA521A">
              <w:rPr>
                <w:rFonts w:cs="Arial"/>
                <w:sz w:val="20"/>
                <w:szCs w:val="20"/>
              </w:rPr>
              <w:t>20 minutes</w:t>
            </w:r>
          </w:p>
        </w:tc>
        <w:tc>
          <w:tcPr>
            <w:tcW w:w="1920" w:type="dxa"/>
            <w:tcBorders>
              <w:top w:val="single" w:sz="6" w:space="0" w:color="auto"/>
              <w:left w:val="single" w:sz="6" w:space="0" w:color="auto"/>
              <w:bottom w:val="single" w:sz="6" w:space="0" w:color="auto"/>
              <w:right w:val="single" w:sz="6" w:space="0" w:color="auto"/>
            </w:tcBorders>
          </w:tcPr>
          <w:p w:rsidR="000F682F" w:rsidRDefault="000F682F" w:rsidP="000F682F">
            <w:pPr>
              <w:spacing w:after="0" w:line="240" w:lineRule="auto"/>
              <w:jc w:val="center"/>
              <w:rPr>
                <w:rFonts w:cs="Arial"/>
                <w:sz w:val="20"/>
                <w:szCs w:val="20"/>
              </w:rPr>
            </w:pPr>
          </w:p>
          <w:p w:rsidR="00C358E5" w:rsidRPr="00EA521A" w:rsidRDefault="00A37692" w:rsidP="000F682F">
            <w:pPr>
              <w:spacing w:after="0" w:line="240" w:lineRule="auto"/>
              <w:jc w:val="center"/>
              <w:rPr>
                <w:rFonts w:cs="Arial"/>
                <w:sz w:val="20"/>
                <w:szCs w:val="20"/>
              </w:rPr>
            </w:pPr>
            <w:r>
              <w:rPr>
                <w:rFonts w:cs="Arial"/>
                <w:sz w:val="20"/>
                <w:szCs w:val="20"/>
              </w:rPr>
              <w:t>4</w:t>
            </w:r>
            <w:r w:rsidRPr="00EA521A">
              <w:rPr>
                <w:rFonts w:cs="Arial"/>
                <w:sz w:val="20"/>
                <w:szCs w:val="20"/>
              </w:rPr>
              <w:t xml:space="preserve"> </w:t>
            </w:r>
            <w:r w:rsidR="00C358E5" w:rsidRPr="00EA521A">
              <w:rPr>
                <w:rFonts w:cs="Arial"/>
                <w:sz w:val="20"/>
                <w:szCs w:val="20"/>
              </w:rPr>
              <w:t xml:space="preserve">hours, </w:t>
            </w:r>
          </w:p>
          <w:p w:rsidR="00C358E5" w:rsidRPr="00EA521A" w:rsidRDefault="00A37692" w:rsidP="00FC55E0">
            <w:pPr>
              <w:spacing w:after="0" w:line="240" w:lineRule="auto"/>
              <w:jc w:val="center"/>
              <w:rPr>
                <w:rFonts w:cs="Arial"/>
                <w:sz w:val="20"/>
                <w:szCs w:val="20"/>
              </w:rPr>
            </w:pPr>
            <w:r>
              <w:rPr>
                <w:rFonts w:cs="Arial"/>
                <w:sz w:val="20"/>
                <w:szCs w:val="20"/>
              </w:rPr>
              <w:t>32</w:t>
            </w:r>
            <w:r w:rsidRPr="00EA521A">
              <w:rPr>
                <w:rFonts w:cs="Arial"/>
                <w:sz w:val="20"/>
                <w:szCs w:val="20"/>
              </w:rPr>
              <w:t xml:space="preserve"> </w:t>
            </w:r>
            <w:r w:rsidR="00C358E5" w:rsidRPr="00EA521A">
              <w:rPr>
                <w:rFonts w:cs="Arial"/>
                <w:sz w:val="20"/>
                <w:szCs w:val="20"/>
              </w:rPr>
              <w:t>minutes</w:t>
            </w:r>
          </w:p>
        </w:tc>
        <w:tc>
          <w:tcPr>
            <w:tcW w:w="1323" w:type="dxa"/>
            <w:tcBorders>
              <w:top w:val="single" w:sz="6" w:space="0" w:color="auto"/>
              <w:left w:val="single" w:sz="6" w:space="0" w:color="auto"/>
              <w:bottom w:val="single" w:sz="6" w:space="0" w:color="auto"/>
            </w:tcBorders>
          </w:tcPr>
          <w:p w:rsidR="000F682F" w:rsidRDefault="000F682F" w:rsidP="000F682F">
            <w:pPr>
              <w:spacing w:after="0" w:line="240" w:lineRule="auto"/>
              <w:jc w:val="center"/>
              <w:rPr>
                <w:rFonts w:cs="Arial"/>
                <w:b/>
                <w:sz w:val="20"/>
                <w:szCs w:val="20"/>
              </w:rPr>
            </w:pPr>
          </w:p>
          <w:p w:rsidR="000F682F" w:rsidRDefault="000F682F" w:rsidP="000F682F">
            <w:pPr>
              <w:spacing w:after="0" w:line="240" w:lineRule="auto"/>
              <w:jc w:val="center"/>
              <w:rPr>
                <w:rFonts w:cs="Arial"/>
                <w:b/>
                <w:sz w:val="20"/>
                <w:szCs w:val="20"/>
              </w:rPr>
            </w:pPr>
          </w:p>
          <w:p w:rsidR="00C358E5" w:rsidRPr="00A70FE7" w:rsidRDefault="007B4464" w:rsidP="000F682F">
            <w:pPr>
              <w:spacing w:after="0" w:line="240" w:lineRule="auto"/>
              <w:jc w:val="center"/>
              <w:rPr>
                <w:rFonts w:cs="Arial"/>
                <w:b/>
                <w:sz w:val="20"/>
                <w:szCs w:val="20"/>
              </w:rPr>
            </w:pPr>
            <w:r w:rsidRPr="00BD1605">
              <w:rPr>
                <w:rStyle w:val="A6"/>
                <w:rFonts w:ascii="Garamond" w:eastAsiaTheme="minorHAnsi" w:hAnsi="Garamond" w:cs="Arial"/>
                <w:color w:val="006666"/>
              </w:rPr>
              <w:sym w:font="Wingdings" w:char="F0FC"/>
            </w:r>
          </w:p>
        </w:tc>
      </w:tr>
      <w:tr w:rsidR="00C358E5" w:rsidRPr="00A70FE7" w:rsidTr="00CB548E">
        <w:tc>
          <w:tcPr>
            <w:tcW w:w="5487" w:type="dxa"/>
          </w:tcPr>
          <w:p w:rsidR="000F682F" w:rsidRDefault="000F682F" w:rsidP="00EA521A">
            <w:pPr>
              <w:spacing w:after="0" w:line="240" w:lineRule="auto"/>
              <w:ind w:left="165"/>
              <w:jc w:val="left"/>
              <w:rPr>
                <w:rFonts w:cs="Arial"/>
                <w:sz w:val="20"/>
                <w:szCs w:val="20"/>
              </w:rPr>
            </w:pPr>
          </w:p>
          <w:p w:rsidR="00C358E5" w:rsidRPr="00EA521A" w:rsidRDefault="00C358E5" w:rsidP="00EA521A">
            <w:pPr>
              <w:spacing w:after="0" w:line="240" w:lineRule="auto"/>
              <w:ind w:left="165"/>
              <w:jc w:val="left"/>
              <w:rPr>
                <w:rFonts w:cs="Arial"/>
                <w:sz w:val="20"/>
                <w:szCs w:val="20"/>
              </w:rPr>
            </w:pPr>
            <w:r w:rsidRPr="00EA521A">
              <w:rPr>
                <w:rFonts w:cs="Arial"/>
                <w:sz w:val="20"/>
                <w:szCs w:val="20"/>
              </w:rPr>
              <w:t>Time from customer call to arrival of field technicians in response to electric system emergencies</w:t>
            </w:r>
          </w:p>
        </w:tc>
        <w:tc>
          <w:tcPr>
            <w:tcW w:w="1800" w:type="dxa"/>
            <w:tcBorders>
              <w:top w:val="single" w:sz="6" w:space="0" w:color="auto"/>
              <w:bottom w:val="single" w:sz="6" w:space="0" w:color="auto"/>
              <w:right w:val="single" w:sz="6" w:space="0" w:color="auto"/>
            </w:tcBorders>
          </w:tcPr>
          <w:p w:rsidR="000F682F" w:rsidRDefault="000F682F" w:rsidP="00C358E5">
            <w:pPr>
              <w:spacing w:after="0" w:line="240" w:lineRule="auto"/>
              <w:jc w:val="left"/>
              <w:rPr>
                <w:rFonts w:cs="Arial"/>
                <w:sz w:val="20"/>
                <w:szCs w:val="20"/>
              </w:rPr>
            </w:pPr>
          </w:p>
          <w:p w:rsidR="00C358E5" w:rsidRPr="00EA521A" w:rsidRDefault="00C358E5" w:rsidP="00C358E5">
            <w:pPr>
              <w:spacing w:after="0" w:line="240" w:lineRule="auto"/>
              <w:jc w:val="left"/>
              <w:rPr>
                <w:rFonts w:cs="Arial"/>
                <w:sz w:val="20"/>
                <w:szCs w:val="20"/>
              </w:rPr>
            </w:pPr>
            <w:r w:rsidRPr="00EA521A">
              <w:rPr>
                <w:rFonts w:cs="Arial"/>
                <w:sz w:val="20"/>
                <w:szCs w:val="20"/>
              </w:rPr>
              <w:t>No more than 55 minutes</w:t>
            </w:r>
          </w:p>
        </w:tc>
        <w:tc>
          <w:tcPr>
            <w:tcW w:w="1920" w:type="dxa"/>
            <w:tcBorders>
              <w:top w:val="single" w:sz="6" w:space="0" w:color="auto"/>
              <w:left w:val="single" w:sz="6" w:space="0" w:color="auto"/>
              <w:bottom w:val="single" w:sz="6" w:space="0" w:color="auto"/>
              <w:right w:val="single" w:sz="6" w:space="0" w:color="auto"/>
            </w:tcBorders>
          </w:tcPr>
          <w:p w:rsidR="000F682F" w:rsidRDefault="000F682F" w:rsidP="000F682F">
            <w:pPr>
              <w:spacing w:after="0" w:line="240" w:lineRule="auto"/>
              <w:jc w:val="center"/>
              <w:rPr>
                <w:rFonts w:cs="Arial"/>
                <w:sz w:val="20"/>
                <w:szCs w:val="20"/>
              </w:rPr>
            </w:pPr>
          </w:p>
          <w:p w:rsidR="00C358E5" w:rsidRPr="00EA521A" w:rsidRDefault="00C358E5" w:rsidP="000F682F">
            <w:pPr>
              <w:spacing w:after="0" w:line="240" w:lineRule="auto"/>
              <w:jc w:val="center"/>
              <w:rPr>
                <w:rFonts w:cs="Arial"/>
                <w:sz w:val="20"/>
                <w:szCs w:val="20"/>
              </w:rPr>
            </w:pPr>
            <w:r w:rsidRPr="00EA521A">
              <w:rPr>
                <w:rFonts w:cs="Arial"/>
                <w:sz w:val="20"/>
                <w:szCs w:val="20"/>
              </w:rPr>
              <w:t>54 minutes</w:t>
            </w:r>
          </w:p>
        </w:tc>
        <w:tc>
          <w:tcPr>
            <w:tcW w:w="1323" w:type="dxa"/>
            <w:tcBorders>
              <w:top w:val="single" w:sz="6" w:space="0" w:color="auto"/>
              <w:left w:val="single" w:sz="6" w:space="0" w:color="auto"/>
              <w:bottom w:val="single" w:sz="6" w:space="0" w:color="auto"/>
            </w:tcBorders>
          </w:tcPr>
          <w:p w:rsidR="000F682F" w:rsidRPr="00BD1605" w:rsidRDefault="000F682F" w:rsidP="000F682F">
            <w:pPr>
              <w:spacing w:after="0" w:line="240" w:lineRule="auto"/>
              <w:jc w:val="center"/>
              <w:rPr>
                <w:rStyle w:val="A6"/>
                <w:rFonts w:ascii="Garamond" w:eastAsiaTheme="minorHAnsi" w:hAnsi="Garamond" w:cs="Arial"/>
                <w:color w:val="006666"/>
              </w:rPr>
            </w:pPr>
          </w:p>
          <w:p w:rsidR="00C358E5" w:rsidRPr="00BD1605" w:rsidRDefault="00C358E5" w:rsidP="000F682F">
            <w:pPr>
              <w:spacing w:after="0" w:line="240" w:lineRule="auto"/>
              <w:jc w:val="center"/>
              <w:rPr>
                <w:rStyle w:val="A6"/>
                <w:rFonts w:ascii="Garamond" w:eastAsiaTheme="minorHAnsi" w:hAnsi="Garamond" w:cs="Arial"/>
                <w:color w:val="006666"/>
              </w:rPr>
            </w:pPr>
            <w:r w:rsidRPr="00BD1605">
              <w:rPr>
                <w:rStyle w:val="A6"/>
                <w:rFonts w:ascii="Garamond" w:eastAsiaTheme="minorHAnsi" w:hAnsi="Garamond" w:cs="Arial"/>
                <w:color w:val="006666"/>
              </w:rPr>
              <w:sym w:font="Wingdings" w:char="F0FC"/>
            </w:r>
          </w:p>
        </w:tc>
      </w:tr>
      <w:tr w:rsidR="00C358E5" w:rsidRPr="00A70FE7" w:rsidTr="00CB548E">
        <w:tc>
          <w:tcPr>
            <w:tcW w:w="5487" w:type="dxa"/>
          </w:tcPr>
          <w:p w:rsidR="000F682F" w:rsidRDefault="000F682F" w:rsidP="00EA521A">
            <w:pPr>
              <w:spacing w:after="0" w:line="240" w:lineRule="auto"/>
              <w:ind w:left="165"/>
              <w:jc w:val="left"/>
              <w:rPr>
                <w:rFonts w:cs="Arial"/>
                <w:sz w:val="20"/>
                <w:szCs w:val="20"/>
              </w:rPr>
            </w:pPr>
          </w:p>
          <w:p w:rsidR="00C358E5" w:rsidRPr="00EA521A" w:rsidRDefault="00C358E5" w:rsidP="00EA521A">
            <w:pPr>
              <w:spacing w:after="0" w:line="240" w:lineRule="auto"/>
              <w:ind w:left="165"/>
              <w:jc w:val="left"/>
              <w:rPr>
                <w:rFonts w:cs="Arial"/>
                <w:sz w:val="20"/>
                <w:szCs w:val="20"/>
              </w:rPr>
            </w:pPr>
            <w:r w:rsidRPr="00EA521A">
              <w:rPr>
                <w:rFonts w:cs="Arial"/>
                <w:sz w:val="20"/>
                <w:szCs w:val="20"/>
              </w:rPr>
              <w:t>Time from customer call to arrival of field technicians in response to natural gas emergencies</w:t>
            </w:r>
          </w:p>
        </w:tc>
        <w:tc>
          <w:tcPr>
            <w:tcW w:w="1800" w:type="dxa"/>
            <w:tcBorders>
              <w:top w:val="single" w:sz="6" w:space="0" w:color="auto"/>
              <w:bottom w:val="single" w:sz="6" w:space="0" w:color="auto"/>
              <w:right w:val="single" w:sz="6" w:space="0" w:color="auto"/>
            </w:tcBorders>
          </w:tcPr>
          <w:p w:rsidR="000F682F" w:rsidRDefault="000F682F" w:rsidP="00C358E5">
            <w:pPr>
              <w:spacing w:after="0" w:line="240" w:lineRule="auto"/>
              <w:jc w:val="left"/>
              <w:rPr>
                <w:rFonts w:cs="Arial"/>
                <w:sz w:val="20"/>
                <w:szCs w:val="20"/>
              </w:rPr>
            </w:pPr>
          </w:p>
          <w:p w:rsidR="00C358E5" w:rsidRPr="00EA521A" w:rsidRDefault="00C358E5" w:rsidP="00C358E5">
            <w:pPr>
              <w:spacing w:after="0" w:line="240" w:lineRule="auto"/>
              <w:jc w:val="left"/>
              <w:rPr>
                <w:rFonts w:cs="Arial"/>
                <w:sz w:val="20"/>
                <w:szCs w:val="20"/>
              </w:rPr>
            </w:pPr>
            <w:r w:rsidRPr="00EA521A">
              <w:rPr>
                <w:rFonts w:cs="Arial"/>
                <w:sz w:val="20"/>
                <w:szCs w:val="20"/>
              </w:rPr>
              <w:t>No more than 55 minutes</w:t>
            </w:r>
          </w:p>
        </w:tc>
        <w:tc>
          <w:tcPr>
            <w:tcW w:w="1920" w:type="dxa"/>
            <w:tcBorders>
              <w:top w:val="single" w:sz="6" w:space="0" w:color="auto"/>
              <w:left w:val="single" w:sz="6" w:space="0" w:color="auto"/>
              <w:bottom w:val="single" w:sz="6" w:space="0" w:color="auto"/>
              <w:right w:val="single" w:sz="6" w:space="0" w:color="auto"/>
            </w:tcBorders>
          </w:tcPr>
          <w:p w:rsidR="000F682F" w:rsidRDefault="000F682F" w:rsidP="000F682F">
            <w:pPr>
              <w:spacing w:after="0" w:line="240" w:lineRule="auto"/>
              <w:jc w:val="center"/>
              <w:rPr>
                <w:rFonts w:cs="Arial"/>
                <w:sz w:val="20"/>
                <w:szCs w:val="20"/>
              </w:rPr>
            </w:pPr>
          </w:p>
          <w:p w:rsidR="00C358E5" w:rsidRPr="00EA521A" w:rsidRDefault="00C358E5" w:rsidP="000F682F">
            <w:pPr>
              <w:spacing w:after="0" w:line="240" w:lineRule="auto"/>
              <w:jc w:val="center"/>
              <w:rPr>
                <w:rFonts w:cs="Arial"/>
                <w:sz w:val="20"/>
                <w:szCs w:val="20"/>
              </w:rPr>
            </w:pPr>
            <w:r w:rsidRPr="00EA521A">
              <w:rPr>
                <w:rFonts w:cs="Arial"/>
                <w:sz w:val="20"/>
                <w:szCs w:val="20"/>
              </w:rPr>
              <w:t>29</w:t>
            </w:r>
            <w:r w:rsidR="00684FFC">
              <w:rPr>
                <w:rFonts w:cs="Arial"/>
                <w:sz w:val="20"/>
                <w:szCs w:val="20"/>
              </w:rPr>
              <w:t xml:space="preserve"> </w:t>
            </w:r>
            <w:r w:rsidRPr="00EA521A">
              <w:rPr>
                <w:rFonts w:cs="Arial"/>
                <w:sz w:val="20"/>
                <w:szCs w:val="20"/>
              </w:rPr>
              <w:t>minutes</w:t>
            </w:r>
          </w:p>
        </w:tc>
        <w:tc>
          <w:tcPr>
            <w:tcW w:w="1323" w:type="dxa"/>
            <w:tcBorders>
              <w:top w:val="single" w:sz="6" w:space="0" w:color="auto"/>
              <w:left w:val="single" w:sz="6" w:space="0" w:color="auto"/>
              <w:bottom w:val="single" w:sz="6" w:space="0" w:color="auto"/>
            </w:tcBorders>
          </w:tcPr>
          <w:p w:rsidR="000F682F" w:rsidRPr="00BD1605" w:rsidRDefault="000F682F" w:rsidP="000F682F">
            <w:pPr>
              <w:spacing w:after="0" w:line="240" w:lineRule="auto"/>
              <w:jc w:val="center"/>
              <w:rPr>
                <w:rStyle w:val="A6"/>
                <w:rFonts w:ascii="Garamond" w:eastAsiaTheme="minorHAnsi" w:hAnsi="Garamond" w:cs="Arial"/>
                <w:color w:val="006666"/>
              </w:rPr>
            </w:pPr>
          </w:p>
          <w:p w:rsidR="00C358E5" w:rsidRPr="00BD1605" w:rsidRDefault="00C358E5" w:rsidP="000F682F">
            <w:pPr>
              <w:spacing w:after="0" w:line="240" w:lineRule="auto"/>
              <w:jc w:val="center"/>
              <w:rPr>
                <w:rStyle w:val="A6"/>
                <w:rFonts w:ascii="Garamond" w:eastAsiaTheme="minorHAnsi" w:hAnsi="Garamond" w:cs="Arial"/>
                <w:color w:val="006666"/>
              </w:rPr>
            </w:pPr>
            <w:r w:rsidRPr="00BD1605">
              <w:rPr>
                <w:rStyle w:val="A6"/>
                <w:rFonts w:ascii="Garamond" w:eastAsiaTheme="minorHAnsi" w:hAnsi="Garamond" w:cs="Arial"/>
                <w:color w:val="006666"/>
              </w:rPr>
              <w:sym w:font="Wingdings" w:char="F0FC"/>
            </w:r>
          </w:p>
        </w:tc>
      </w:tr>
      <w:tr w:rsidR="00C358E5" w:rsidRPr="00A70FE7" w:rsidTr="00CB548E">
        <w:trPr>
          <w:trHeight w:val="516"/>
        </w:trPr>
        <w:tc>
          <w:tcPr>
            <w:tcW w:w="5487" w:type="dxa"/>
          </w:tcPr>
          <w:p w:rsidR="000F682F" w:rsidRDefault="000F682F" w:rsidP="00EA521A">
            <w:pPr>
              <w:spacing w:after="0" w:line="240" w:lineRule="auto"/>
              <w:ind w:left="165"/>
              <w:jc w:val="left"/>
              <w:rPr>
                <w:rFonts w:cs="Arial"/>
                <w:sz w:val="20"/>
                <w:szCs w:val="20"/>
              </w:rPr>
            </w:pPr>
          </w:p>
          <w:p w:rsidR="00C358E5" w:rsidRPr="00EA521A" w:rsidRDefault="00C358E5" w:rsidP="00EA521A">
            <w:pPr>
              <w:spacing w:after="0" w:line="240" w:lineRule="auto"/>
              <w:ind w:left="165"/>
              <w:jc w:val="left"/>
              <w:rPr>
                <w:rFonts w:cs="Arial"/>
                <w:sz w:val="20"/>
                <w:szCs w:val="20"/>
              </w:rPr>
            </w:pPr>
            <w:r w:rsidRPr="00EA521A">
              <w:rPr>
                <w:rFonts w:cs="Arial"/>
                <w:sz w:val="20"/>
                <w:szCs w:val="20"/>
              </w:rPr>
              <w:t>Percent of service appointments kept</w:t>
            </w:r>
          </w:p>
          <w:p w:rsidR="00C358E5" w:rsidRPr="00EA521A" w:rsidRDefault="00C358E5" w:rsidP="00EA521A">
            <w:pPr>
              <w:spacing w:after="0" w:line="240" w:lineRule="auto"/>
              <w:ind w:left="165"/>
              <w:jc w:val="left"/>
              <w:rPr>
                <w:rFonts w:cs="Arial"/>
                <w:sz w:val="20"/>
                <w:szCs w:val="20"/>
              </w:rPr>
            </w:pPr>
          </w:p>
        </w:tc>
        <w:tc>
          <w:tcPr>
            <w:tcW w:w="1800" w:type="dxa"/>
            <w:tcBorders>
              <w:top w:val="single" w:sz="6" w:space="0" w:color="auto"/>
              <w:right w:val="single" w:sz="6" w:space="0" w:color="auto"/>
            </w:tcBorders>
          </w:tcPr>
          <w:p w:rsidR="000F682F" w:rsidRDefault="000F682F" w:rsidP="00C358E5">
            <w:pPr>
              <w:spacing w:after="0" w:line="240" w:lineRule="auto"/>
              <w:jc w:val="left"/>
              <w:rPr>
                <w:rFonts w:cs="Arial"/>
                <w:sz w:val="20"/>
                <w:szCs w:val="20"/>
              </w:rPr>
            </w:pPr>
          </w:p>
          <w:p w:rsidR="00C358E5" w:rsidRPr="00EA521A" w:rsidRDefault="00C358E5" w:rsidP="00C358E5">
            <w:pPr>
              <w:spacing w:after="0" w:line="240" w:lineRule="auto"/>
              <w:jc w:val="left"/>
              <w:rPr>
                <w:rFonts w:cs="Arial"/>
                <w:sz w:val="20"/>
                <w:szCs w:val="20"/>
              </w:rPr>
            </w:pPr>
            <w:r w:rsidRPr="00EA521A">
              <w:rPr>
                <w:rFonts w:cs="Arial"/>
                <w:sz w:val="20"/>
                <w:szCs w:val="20"/>
              </w:rPr>
              <w:t>At least 92 percent</w:t>
            </w:r>
          </w:p>
        </w:tc>
        <w:tc>
          <w:tcPr>
            <w:tcW w:w="1920" w:type="dxa"/>
            <w:tcBorders>
              <w:top w:val="single" w:sz="6" w:space="0" w:color="auto"/>
              <w:left w:val="single" w:sz="6" w:space="0" w:color="auto"/>
              <w:right w:val="single" w:sz="6" w:space="0" w:color="auto"/>
            </w:tcBorders>
          </w:tcPr>
          <w:p w:rsidR="000F682F" w:rsidRDefault="000F682F" w:rsidP="000F682F">
            <w:pPr>
              <w:spacing w:after="0" w:line="240" w:lineRule="auto"/>
              <w:jc w:val="center"/>
              <w:rPr>
                <w:rFonts w:cs="Arial"/>
                <w:sz w:val="20"/>
                <w:szCs w:val="20"/>
              </w:rPr>
            </w:pPr>
          </w:p>
          <w:p w:rsidR="00C358E5" w:rsidRPr="00EA521A" w:rsidRDefault="00C358E5" w:rsidP="000F682F">
            <w:pPr>
              <w:spacing w:after="0" w:line="240" w:lineRule="auto"/>
              <w:jc w:val="center"/>
              <w:rPr>
                <w:rFonts w:cs="Arial"/>
                <w:sz w:val="20"/>
                <w:szCs w:val="20"/>
              </w:rPr>
            </w:pPr>
            <w:r w:rsidRPr="00EA521A">
              <w:rPr>
                <w:rFonts w:cs="Arial"/>
                <w:sz w:val="20"/>
                <w:szCs w:val="20"/>
              </w:rPr>
              <w:t>100 percent *</w:t>
            </w:r>
          </w:p>
        </w:tc>
        <w:tc>
          <w:tcPr>
            <w:tcW w:w="1323" w:type="dxa"/>
            <w:tcBorders>
              <w:top w:val="single" w:sz="6" w:space="0" w:color="auto"/>
              <w:left w:val="single" w:sz="6" w:space="0" w:color="auto"/>
            </w:tcBorders>
          </w:tcPr>
          <w:p w:rsidR="000F682F" w:rsidRPr="00BD1605" w:rsidRDefault="000F682F" w:rsidP="000F682F">
            <w:pPr>
              <w:spacing w:after="0" w:line="240" w:lineRule="auto"/>
              <w:jc w:val="center"/>
              <w:rPr>
                <w:rStyle w:val="A6"/>
                <w:rFonts w:ascii="Garamond" w:eastAsiaTheme="minorHAnsi" w:hAnsi="Garamond" w:cs="Arial"/>
                <w:color w:val="006666"/>
              </w:rPr>
            </w:pPr>
          </w:p>
          <w:p w:rsidR="00C358E5" w:rsidRPr="00BD1605" w:rsidRDefault="00C358E5" w:rsidP="000F682F">
            <w:pPr>
              <w:spacing w:after="0" w:line="240" w:lineRule="auto"/>
              <w:jc w:val="center"/>
              <w:rPr>
                <w:rStyle w:val="A6"/>
                <w:rFonts w:ascii="Garamond" w:eastAsiaTheme="minorHAnsi" w:hAnsi="Garamond" w:cs="Arial"/>
                <w:color w:val="006666"/>
              </w:rPr>
            </w:pPr>
            <w:r w:rsidRPr="00BD1605">
              <w:rPr>
                <w:rStyle w:val="A6"/>
                <w:rFonts w:ascii="Garamond" w:eastAsiaTheme="minorHAnsi" w:hAnsi="Garamond" w:cs="Arial"/>
                <w:color w:val="006666"/>
              </w:rPr>
              <w:sym w:font="Wingdings" w:char="F0FC"/>
            </w:r>
          </w:p>
        </w:tc>
      </w:tr>
    </w:tbl>
    <w:p w:rsidR="00C358E5" w:rsidRPr="00C307BD" w:rsidRDefault="00C358E5" w:rsidP="00CB548E">
      <w:pPr>
        <w:pStyle w:val="Pa4"/>
        <w:spacing w:after="180"/>
        <w:jc w:val="right"/>
        <w:rPr>
          <w:rStyle w:val="A0"/>
          <w:rFonts w:ascii="Garamond" w:hAnsi="Garamond"/>
          <w:color w:val="auto"/>
        </w:rPr>
      </w:pPr>
      <w:r w:rsidRPr="00C307BD">
        <w:rPr>
          <w:rStyle w:val="A0"/>
        </w:rPr>
        <w:br/>
      </w:r>
      <w:r w:rsidR="00CB548E" w:rsidRPr="00C307BD">
        <w:rPr>
          <w:rStyle w:val="A0"/>
          <w:rFonts w:ascii="Garamond" w:hAnsi="Garamond"/>
        </w:rPr>
        <w:t xml:space="preserve">        </w:t>
      </w:r>
      <w:r w:rsidRPr="00C307BD">
        <w:rPr>
          <w:rStyle w:val="A0"/>
          <w:rFonts w:ascii="Garamond" w:hAnsi="Garamond"/>
        </w:rPr>
        <w:t xml:space="preserve">* </w:t>
      </w:r>
      <w:r w:rsidRPr="00C307BD">
        <w:rPr>
          <w:rStyle w:val="A0"/>
          <w:rFonts w:ascii="Garamond" w:hAnsi="Garamond"/>
          <w:color w:val="auto"/>
        </w:rPr>
        <w:t>Percent in table rounded up from 99.6 percent result.</w:t>
      </w:r>
    </w:p>
    <w:p w:rsidR="007B3648" w:rsidRPr="00BD1605" w:rsidRDefault="007B3648" w:rsidP="00BD1605">
      <w:pPr>
        <w:pStyle w:val="Default"/>
      </w:pPr>
    </w:p>
    <w:p w:rsidR="009D1E7F" w:rsidRDefault="009D1E7F" w:rsidP="00C358E5">
      <w:pPr>
        <w:pStyle w:val="Pa4"/>
        <w:spacing w:after="180"/>
        <w:rPr>
          <w:rStyle w:val="A0"/>
          <w:rFonts w:ascii="Garamond" w:hAnsi="Garamond"/>
          <w:color w:val="auto"/>
          <w:sz w:val="24"/>
          <w:szCs w:val="24"/>
        </w:rPr>
      </w:pPr>
    </w:p>
    <w:p w:rsidR="00C358E5" w:rsidRPr="00C358E5" w:rsidRDefault="00C358E5" w:rsidP="007B4464">
      <w:pPr>
        <w:pStyle w:val="Pa4"/>
        <w:spacing w:after="180"/>
        <w:rPr>
          <w:rFonts w:ascii="Garamond" w:hAnsi="Garamond" w:cs="Arial"/>
        </w:rPr>
      </w:pPr>
      <w:r w:rsidRPr="00C358E5">
        <w:rPr>
          <w:rStyle w:val="A0"/>
          <w:rFonts w:ascii="Garamond" w:hAnsi="Garamond"/>
          <w:color w:val="auto"/>
          <w:sz w:val="24"/>
          <w:szCs w:val="24"/>
        </w:rPr>
        <w:t xml:space="preserve">Each year Puget Sound Energy measures service-quality benchmarks established in cooperation with the Washington Utilities and Transportation Commission (UTC), the Public Counsel how well we deliver our services to you and all of our customers in three key areas: Customer Satisfaction, Customer Services and Operations Services. </w:t>
      </w:r>
    </w:p>
    <w:p w:rsidR="00C358E5" w:rsidRPr="00AB3485" w:rsidRDefault="00C358E5" w:rsidP="003D30E3">
      <w:pPr>
        <w:pStyle w:val="Pa4"/>
        <w:keepNext/>
        <w:spacing w:after="180"/>
        <w:rPr>
          <w:rFonts w:ascii="Garamond" w:hAnsi="Garamond" w:cs="Arial"/>
          <w:b/>
          <w:sz w:val="32"/>
          <w:szCs w:val="32"/>
        </w:rPr>
      </w:pPr>
      <w:r w:rsidRPr="00BD1605">
        <w:rPr>
          <w:rStyle w:val="A6"/>
          <w:rFonts w:ascii="Garamond" w:hAnsi="Garamond" w:cs="Arial"/>
          <w:b/>
          <w:color w:val="006666"/>
        </w:rPr>
        <w:lastRenderedPageBreak/>
        <w:t>2015 Performance Highlights</w:t>
      </w:r>
      <w:r w:rsidRPr="00AB3485">
        <w:rPr>
          <w:rStyle w:val="A6"/>
          <w:rFonts w:ascii="Garamond" w:hAnsi="Garamond" w:cs="Arial"/>
          <w:b/>
        </w:rPr>
        <w:t xml:space="preserve"> </w:t>
      </w:r>
    </w:p>
    <w:p w:rsidR="00C358E5" w:rsidRDefault="00C358E5" w:rsidP="00C358E5">
      <w:pPr>
        <w:autoSpaceDE w:val="0"/>
        <w:autoSpaceDN w:val="0"/>
        <w:adjustRightInd w:val="0"/>
        <w:spacing w:after="0" w:line="240" w:lineRule="auto"/>
        <w:jc w:val="left"/>
        <w:rPr>
          <w:rStyle w:val="A0"/>
          <w:rFonts w:ascii="Garamond" w:hAnsi="Garamond"/>
          <w:color w:val="auto"/>
          <w:sz w:val="24"/>
          <w:szCs w:val="24"/>
        </w:rPr>
      </w:pPr>
      <w:r w:rsidRPr="00C358E5">
        <w:rPr>
          <w:rStyle w:val="A0"/>
          <w:rFonts w:ascii="Garamond" w:hAnsi="Garamond"/>
          <w:color w:val="auto"/>
          <w:sz w:val="24"/>
          <w:szCs w:val="24"/>
        </w:rPr>
        <w:t xml:space="preserve">In 2015 we met eight of the nine service metrics (see chart above). We are pleased to report improvements from the prior year in three of the measurements. </w:t>
      </w:r>
    </w:p>
    <w:p w:rsidR="00C358E5" w:rsidRPr="00C358E5" w:rsidRDefault="00C358E5" w:rsidP="00C358E5">
      <w:pPr>
        <w:autoSpaceDE w:val="0"/>
        <w:autoSpaceDN w:val="0"/>
        <w:adjustRightInd w:val="0"/>
        <w:spacing w:after="0" w:line="240" w:lineRule="auto"/>
        <w:jc w:val="left"/>
        <w:rPr>
          <w:rStyle w:val="A0"/>
          <w:rFonts w:ascii="Garamond" w:hAnsi="Garamond"/>
          <w:color w:val="auto"/>
          <w:sz w:val="24"/>
          <w:szCs w:val="24"/>
        </w:rPr>
      </w:pPr>
      <w:r w:rsidRPr="00C358E5">
        <w:rPr>
          <w:rStyle w:val="A0"/>
          <w:rFonts w:ascii="Garamond" w:hAnsi="Garamond"/>
          <w:color w:val="auto"/>
          <w:sz w:val="24"/>
          <w:szCs w:val="24"/>
        </w:rPr>
        <w:t>They include:</w:t>
      </w:r>
      <w:r w:rsidRPr="00C358E5">
        <w:rPr>
          <w:rStyle w:val="A0"/>
          <w:rFonts w:ascii="Garamond" w:hAnsi="Garamond"/>
          <w:color w:val="auto"/>
          <w:sz w:val="24"/>
          <w:szCs w:val="24"/>
        </w:rPr>
        <w:br/>
      </w:r>
    </w:p>
    <w:p w:rsidR="00C358E5" w:rsidRPr="00C358E5" w:rsidRDefault="00C358E5" w:rsidP="00E16045">
      <w:pPr>
        <w:pStyle w:val="ListParagraph"/>
        <w:numPr>
          <w:ilvl w:val="0"/>
          <w:numId w:val="44"/>
        </w:numPr>
        <w:autoSpaceDE w:val="0"/>
        <w:autoSpaceDN w:val="0"/>
        <w:adjustRightInd w:val="0"/>
        <w:spacing w:after="0" w:line="240" w:lineRule="auto"/>
        <w:ind w:left="1440"/>
        <w:jc w:val="left"/>
        <w:rPr>
          <w:rFonts w:ascii="Garamond" w:hAnsi="Garamond" w:cs="Arial"/>
          <w:sz w:val="24"/>
          <w:szCs w:val="24"/>
        </w:rPr>
      </w:pPr>
      <w:r w:rsidRPr="00C358E5">
        <w:rPr>
          <w:rFonts w:ascii="Garamond" w:hAnsi="Garamond" w:cs="Arial"/>
          <w:sz w:val="24"/>
          <w:szCs w:val="24"/>
        </w:rPr>
        <w:t>greater satisfaction when you called PSE</w:t>
      </w:r>
    </w:p>
    <w:p w:rsidR="00C358E5" w:rsidRPr="00C358E5" w:rsidRDefault="008C5429" w:rsidP="00E16045">
      <w:pPr>
        <w:pStyle w:val="ListParagraph"/>
        <w:numPr>
          <w:ilvl w:val="0"/>
          <w:numId w:val="44"/>
        </w:numPr>
        <w:autoSpaceDE w:val="0"/>
        <w:autoSpaceDN w:val="0"/>
        <w:adjustRightInd w:val="0"/>
        <w:spacing w:after="0" w:line="240" w:lineRule="auto"/>
        <w:ind w:left="1440"/>
        <w:jc w:val="left"/>
        <w:rPr>
          <w:rFonts w:ascii="Garamond" w:hAnsi="Garamond" w:cs="Arial"/>
          <w:sz w:val="24"/>
          <w:szCs w:val="24"/>
        </w:rPr>
      </w:pPr>
      <w:r>
        <w:rPr>
          <w:rFonts w:ascii="Garamond" w:hAnsi="Garamond" w:cs="Arial"/>
          <w:sz w:val="24"/>
          <w:szCs w:val="24"/>
        </w:rPr>
        <w:t>shorter duration of</w:t>
      </w:r>
      <w:r w:rsidRPr="00C358E5">
        <w:rPr>
          <w:rFonts w:ascii="Garamond" w:hAnsi="Garamond" w:cs="Arial"/>
          <w:sz w:val="24"/>
          <w:szCs w:val="24"/>
        </w:rPr>
        <w:t xml:space="preserve"> </w:t>
      </w:r>
      <w:r w:rsidR="00C358E5" w:rsidRPr="00C358E5">
        <w:rPr>
          <w:rFonts w:ascii="Garamond" w:hAnsi="Garamond" w:cs="Arial"/>
          <w:sz w:val="24"/>
          <w:szCs w:val="24"/>
        </w:rPr>
        <w:t>power outages</w:t>
      </w:r>
    </w:p>
    <w:p w:rsidR="00C358E5" w:rsidRPr="00C358E5" w:rsidRDefault="00C358E5" w:rsidP="00E16045">
      <w:pPr>
        <w:pStyle w:val="ListParagraph"/>
        <w:numPr>
          <w:ilvl w:val="0"/>
          <w:numId w:val="44"/>
        </w:numPr>
        <w:autoSpaceDE w:val="0"/>
        <w:autoSpaceDN w:val="0"/>
        <w:adjustRightInd w:val="0"/>
        <w:spacing w:after="0" w:line="240" w:lineRule="auto"/>
        <w:ind w:left="1440"/>
        <w:jc w:val="left"/>
        <w:rPr>
          <w:rFonts w:ascii="Garamond" w:hAnsi="Garamond" w:cs="Arial"/>
          <w:sz w:val="24"/>
          <w:szCs w:val="24"/>
        </w:rPr>
      </w:pPr>
      <w:r w:rsidRPr="00C358E5">
        <w:rPr>
          <w:rFonts w:ascii="Garamond" w:hAnsi="Garamond" w:cs="Arial"/>
          <w:sz w:val="24"/>
          <w:szCs w:val="24"/>
        </w:rPr>
        <w:t>faster response time to natural gas emergencies</w:t>
      </w:r>
    </w:p>
    <w:p w:rsidR="00C358E5" w:rsidRPr="00C358E5" w:rsidRDefault="00C358E5" w:rsidP="00C358E5">
      <w:pPr>
        <w:pStyle w:val="Default"/>
        <w:spacing w:after="80" w:line="241" w:lineRule="atLeast"/>
        <w:rPr>
          <w:rStyle w:val="A0"/>
          <w:rFonts w:ascii="Garamond" w:hAnsi="Garamond"/>
          <w:color w:val="auto"/>
          <w:sz w:val="24"/>
          <w:szCs w:val="24"/>
        </w:rPr>
      </w:pPr>
    </w:p>
    <w:p w:rsidR="00C358E5" w:rsidRDefault="00C358E5" w:rsidP="00C358E5">
      <w:pPr>
        <w:pStyle w:val="Default"/>
        <w:spacing w:line="241" w:lineRule="atLeast"/>
        <w:rPr>
          <w:rStyle w:val="A0"/>
          <w:rFonts w:ascii="Garamond" w:hAnsi="Garamond"/>
          <w:color w:val="auto"/>
          <w:sz w:val="24"/>
          <w:szCs w:val="24"/>
        </w:rPr>
      </w:pPr>
      <w:r w:rsidRPr="00C358E5">
        <w:rPr>
          <w:rFonts w:ascii="Garamond" w:hAnsi="Garamond" w:cs="Arial"/>
        </w:rPr>
        <w:t>Several factors contributed to the missed live-call target, incurring a $360,000 penalty. A changed bill-collection process led to increased calls and lengthier call times, and inadvertently coincided when we were in the process of hiring and training new agents not yet ready to take calls. Also, failur</w:t>
      </w:r>
      <w:r w:rsidRPr="00C358E5">
        <w:rPr>
          <w:rFonts w:ascii="Garamond" w:hAnsi="Garamond" w:cs="Arial"/>
          <w:color w:val="auto"/>
        </w:rPr>
        <w:t xml:space="preserve">es </w:t>
      </w:r>
      <w:r w:rsidRPr="00C358E5">
        <w:rPr>
          <w:rFonts w:ascii="Garamond" w:hAnsi="Garamond" w:cs="Arial"/>
        </w:rPr>
        <w:t xml:space="preserve">on </w:t>
      </w:r>
      <w:r w:rsidRPr="00C358E5">
        <w:rPr>
          <w:rFonts w:ascii="Garamond" w:hAnsi="Garamond" w:cs="Arial"/>
          <w:color w:val="auto"/>
        </w:rPr>
        <w:t xml:space="preserve">our </w:t>
      </w:r>
      <w:r w:rsidRPr="00C358E5">
        <w:rPr>
          <w:rFonts w:ascii="Garamond" w:hAnsi="Garamond" w:cs="Arial"/>
        </w:rPr>
        <w:t>technology system</w:t>
      </w:r>
      <w:r w:rsidRPr="00C358E5">
        <w:rPr>
          <w:rFonts w:ascii="Garamond" w:hAnsi="Garamond" w:cs="Arial"/>
          <w:color w:val="auto"/>
        </w:rPr>
        <w:t>s</w:t>
      </w:r>
      <w:r w:rsidRPr="00C358E5">
        <w:rPr>
          <w:rFonts w:ascii="Garamond" w:hAnsi="Garamond" w:cs="Arial"/>
        </w:rPr>
        <w:t xml:space="preserve"> that support our online and </w:t>
      </w:r>
      <w:r w:rsidRPr="00C358E5">
        <w:rPr>
          <w:rFonts w:ascii="Garamond" w:hAnsi="Garamond" w:cs="Arial"/>
          <w:color w:val="auto"/>
        </w:rPr>
        <w:t xml:space="preserve">self-serve </w:t>
      </w:r>
      <w:r w:rsidRPr="00C358E5">
        <w:rPr>
          <w:rFonts w:ascii="Garamond" w:hAnsi="Garamond" w:cs="Arial"/>
        </w:rPr>
        <w:t xml:space="preserve">outage reporting and information tools during last August’s </w:t>
      </w:r>
      <w:r w:rsidRPr="00C358E5">
        <w:rPr>
          <w:rStyle w:val="A0"/>
          <w:rFonts w:ascii="Garamond" w:hAnsi="Garamond"/>
          <w:color w:val="auto"/>
          <w:sz w:val="24"/>
          <w:szCs w:val="24"/>
        </w:rPr>
        <w:t>widespread power outage drove customers to call us and experience longer-than-usual wait times.</w:t>
      </w:r>
    </w:p>
    <w:p w:rsidR="00C358E5" w:rsidRPr="00C358E5" w:rsidRDefault="00C358E5" w:rsidP="00C358E5">
      <w:pPr>
        <w:pStyle w:val="Default"/>
        <w:spacing w:after="80" w:line="241" w:lineRule="atLeast"/>
        <w:rPr>
          <w:rStyle w:val="A0"/>
          <w:rFonts w:ascii="Garamond" w:hAnsi="Garamond"/>
          <w:color w:val="auto"/>
          <w:sz w:val="24"/>
          <w:szCs w:val="24"/>
        </w:rPr>
      </w:pPr>
    </w:p>
    <w:p w:rsidR="00C358E5" w:rsidRPr="00C358E5" w:rsidRDefault="00C358E5" w:rsidP="00C358E5">
      <w:pPr>
        <w:pStyle w:val="Pa4"/>
        <w:spacing w:after="180"/>
        <w:rPr>
          <w:rFonts w:ascii="Garamond" w:hAnsi="Garamond" w:cs="Arial"/>
        </w:rPr>
      </w:pPr>
      <w:r w:rsidRPr="00C358E5">
        <w:rPr>
          <w:rStyle w:val="A0"/>
          <w:rFonts w:ascii="Garamond" w:hAnsi="Garamond"/>
          <w:color w:val="auto"/>
          <w:sz w:val="24"/>
          <w:szCs w:val="24"/>
        </w:rPr>
        <w:t>Through our two Service Guarantees —keeping scheduled appointments and restoring power interruptions as soon as we c</w:t>
      </w:r>
      <w:r w:rsidR="00684FFC">
        <w:rPr>
          <w:rStyle w:val="A0"/>
          <w:rFonts w:ascii="Garamond" w:hAnsi="Garamond"/>
          <w:color w:val="auto"/>
          <w:sz w:val="24"/>
          <w:szCs w:val="24"/>
        </w:rPr>
        <w:t xml:space="preserve">an— we provide a $50 credit on your </w:t>
      </w:r>
      <w:r w:rsidRPr="00C358E5">
        <w:rPr>
          <w:rStyle w:val="A0"/>
          <w:rFonts w:ascii="Garamond" w:hAnsi="Garamond"/>
          <w:color w:val="auto"/>
          <w:sz w:val="24"/>
          <w:szCs w:val="24"/>
        </w:rPr>
        <w:t xml:space="preserve">bill. In 2015, we credited customers a total of $16,250 for missing 325, or 0.4 percent, of our total 94,834 scheduled appointments. </w:t>
      </w:r>
    </w:p>
    <w:p w:rsidR="00C358E5" w:rsidRDefault="00C358E5" w:rsidP="00C358E5">
      <w:pPr>
        <w:rPr>
          <w:rStyle w:val="A0"/>
          <w:rFonts w:ascii="Garamond" w:hAnsi="Garamond"/>
          <w:color w:val="auto"/>
          <w:sz w:val="24"/>
          <w:szCs w:val="24"/>
        </w:rPr>
      </w:pPr>
      <w:r w:rsidRPr="00C358E5">
        <w:rPr>
          <w:rStyle w:val="A0"/>
          <w:rFonts w:ascii="Garamond" w:hAnsi="Garamond"/>
          <w:color w:val="auto"/>
          <w:sz w:val="24"/>
          <w:szCs w:val="24"/>
        </w:rPr>
        <w:t>Every day our employees continually aim to achieve new levels of providing safe, dependable and efficient service to meet your expectations of us.</w:t>
      </w:r>
    </w:p>
    <w:p w:rsidR="007E60D3" w:rsidRDefault="007E60D3">
      <w:pPr>
        <w:widowControl/>
        <w:spacing w:after="0" w:line="240" w:lineRule="auto"/>
        <w:jc w:val="left"/>
        <w:rPr>
          <w:rStyle w:val="A0"/>
          <w:rFonts w:ascii="Garamond" w:hAnsi="Garamond"/>
          <w:color w:val="auto"/>
          <w:sz w:val="24"/>
          <w:szCs w:val="24"/>
        </w:rPr>
      </w:pPr>
      <w:r>
        <w:rPr>
          <w:rStyle w:val="A0"/>
          <w:rFonts w:ascii="Garamond" w:hAnsi="Garamond"/>
          <w:color w:val="auto"/>
          <w:sz w:val="24"/>
          <w:szCs w:val="24"/>
        </w:rPr>
        <w:br w:type="page"/>
      </w:r>
    </w:p>
    <w:p w:rsidR="00EE6E7F" w:rsidRPr="00EC41B9" w:rsidRDefault="005C04BA" w:rsidP="00547252">
      <w:pPr>
        <w:widowControl/>
        <w:spacing w:before="120" w:after="120" w:line="240" w:lineRule="auto"/>
        <w:jc w:val="left"/>
        <w:rPr>
          <w:rFonts w:ascii="Garamond" w:eastAsia="MS Mincho" w:hAnsi="Garamond"/>
          <w:kern w:val="28"/>
          <w:sz w:val="24"/>
        </w:rPr>
      </w:pPr>
      <w:r w:rsidRPr="0033147B">
        <w:rPr>
          <w:rFonts w:ascii="Garamond" w:eastAsia="MS Mincho" w:hAnsi="Garamond"/>
          <w:kern w:val="28"/>
          <w:sz w:val="24"/>
        </w:rPr>
        <w:lastRenderedPageBreak/>
        <w:t xml:space="preserve">Figure </w:t>
      </w:r>
      <w:r>
        <w:rPr>
          <w:rFonts w:ascii="Garamond" w:eastAsia="MS Mincho" w:hAnsi="Garamond"/>
          <w:kern w:val="28"/>
          <w:sz w:val="24"/>
        </w:rPr>
        <w:t xml:space="preserve">D2: Draft </w:t>
      </w:r>
      <w:r w:rsidRPr="00A12FE4">
        <w:rPr>
          <w:rFonts w:ascii="Garamond" w:eastAsia="MS Mincho" w:hAnsi="Garamond"/>
          <w:kern w:val="28"/>
          <w:sz w:val="24"/>
        </w:rPr>
        <w:t>2015 Service Quality</w:t>
      </w:r>
      <w:r>
        <w:rPr>
          <w:rFonts w:ascii="Garamond" w:eastAsia="MS Mincho" w:hAnsi="Garamond"/>
          <w:kern w:val="28"/>
          <w:sz w:val="24"/>
        </w:rPr>
        <w:t xml:space="preserve"> Report Card if the UTC disapproves the </w:t>
      </w:r>
      <w:r w:rsidRPr="0033147B">
        <w:rPr>
          <w:rFonts w:ascii="Garamond" w:eastAsia="MS Mincho" w:hAnsi="Garamond"/>
          <w:kern w:val="28"/>
          <w:sz w:val="24"/>
        </w:rPr>
        <w:t xml:space="preserve">exclusion of </w:t>
      </w:r>
      <w:r>
        <w:rPr>
          <w:rFonts w:ascii="Garamond" w:eastAsia="MS Mincho" w:hAnsi="Garamond"/>
          <w:kern w:val="28"/>
          <w:sz w:val="24"/>
        </w:rPr>
        <w:t xml:space="preserve">both </w:t>
      </w:r>
      <w:r w:rsidRPr="0033147B">
        <w:rPr>
          <w:rFonts w:ascii="Garamond" w:eastAsia="MS Mincho" w:hAnsi="Garamond"/>
          <w:kern w:val="28"/>
          <w:sz w:val="24"/>
        </w:rPr>
        <w:t>extraordinary outage events from the SQI SAIDI performance calculation.</w:t>
      </w:r>
    </w:p>
    <w:p w:rsidR="00EE6E7F" w:rsidRPr="007C0269" w:rsidRDefault="00423EAE" w:rsidP="007C0269">
      <w:pPr>
        <w:pStyle w:val="Pa4"/>
        <w:spacing w:after="180"/>
        <w:ind w:left="-180"/>
        <w:rPr>
          <w:rFonts w:ascii="Garamond" w:eastAsia="Times New Roman" w:hAnsi="Garamond" w:cs="HelveticaNeue-MediumCond"/>
          <w:b/>
          <w:color w:val="000000"/>
          <w:sz w:val="32"/>
          <w:szCs w:val="32"/>
        </w:rPr>
      </w:pPr>
      <w:r w:rsidRPr="00BD1605">
        <w:rPr>
          <w:rStyle w:val="A6"/>
          <w:rFonts w:ascii="Garamond" w:hAnsi="Garamond" w:cs="Arial"/>
          <w:b/>
          <w:color w:val="006666"/>
        </w:rPr>
        <w:t>2015 Service Quality Report Card</w:t>
      </w:r>
      <w:r w:rsidRPr="007C0269">
        <w:rPr>
          <w:rStyle w:val="A6"/>
          <w:rFonts w:ascii="Garamond" w:hAnsi="Garamond" w:cs="Arial"/>
          <w:b/>
        </w:rPr>
        <w:t xml:space="preserve"> </w:t>
      </w:r>
      <w:r w:rsidRPr="007C0269">
        <w:rPr>
          <w:rFonts w:ascii="Garamond" w:eastAsia="Times New Roman" w:hAnsi="Garamond" w:cs="HelveticaNeue-MediumCond"/>
          <w:b/>
          <w:color w:val="000000"/>
          <w:sz w:val="32"/>
          <w:szCs w:val="32"/>
        </w:rPr>
        <w:t xml:space="preserve"> </w:t>
      </w:r>
    </w:p>
    <w:tbl>
      <w:tblPr>
        <w:tblW w:w="10323" w:type="dxa"/>
        <w:jc w:val="center"/>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3"/>
        <w:gridCol w:w="1800"/>
        <w:gridCol w:w="1920"/>
        <w:gridCol w:w="1470"/>
      </w:tblGrid>
      <w:tr w:rsidR="00EE6E7F" w:rsidRPr="00A70FE7" w:rsidTr="00CB548E">
        <w:trPr>
          <w:jc w:val="center"/>
        </w:trPr>
        <w:tc>
          <w:tcPr>
            <w:tcW w:w="5133" w:type="dxa"/>
            <w:tcBorders>
              <w:top w:val="nil"/>
              <w:left w:val="nil"/>
              <w:bottom w:val="nil"/>
              <w:right w:val="nil"/>
            </w:tcBorders>
          </w:tcPr>
          <w:p w:rsidR="00EE6E7F" w:rsidRPr="00A70FE7" w:rsidRDefault="00EE6E7F" w:rsidP="00EE6E7F">
            <w:pPr>
              <w:keepNext/>
              <w:spacing w:after="0" w:line="240" w:lineRule="auto"/>
              <w:jc w:val="left"/>
              <w:outlineLvl w:val="4"/>
              <w:rPr>
                <w:rFonts w:cs="Arial"/>
                <w:b/>
                <w:bCs/>
                <w:sz w:val="20"/>
                <w:szCs w:val="20"/>
              </w:rPr>
            </w:pPr>
            <w:r w:rsidRPr="00A70FE7">
              <w:rPr>
                <w:rFonts w:cs="Arial"/>
                <w:b/>
                <w:bCs/>
                <w:sz w:val="20"/>
                <w:szCs w:val="20"/>
              </w:rPr>
              <w:t>KEY MEASUREMENT</w:t>
            </w:r>
          </w:p>
        </w:tc>
        <w:tc>
          <w:tcPr>
            <w:tcW w:w="1800" w:type="dxa"/>
            <w:tcBorders>
              <w:top w:val="nil"/>
              <w:left w:val="nil"/>
              <w:bottom w:val="nil"/>
              <w:right w:val="nil"/>
            </w:tcBorders>
          </w:tcPr>
          <w:p w:rsidR="00EE6E7F" w:rsidRPr="00A70FE7" w:rsidRDefault="00EE6E7F" w:rsidP="000F682F">
            <w:pPr>
              <w:keepNext/>
              <w:spacing w:after="0" w:line="240" w:lineRule="auto"/>
              <w:outlineLvl w:val="1"/>
              <w:rPr>
                <w:rFonts w:cs="Arial"/>
                <w:b/>
                <w:sz w:val="20"/>
                <w:szCs w:val="20"/>
              </w:rPr>
            </w:pPr>
          </w:p>
          <w:p w:rsidR="00EE6E7F" w:rsidRPr="00A70FE7" w:rsidRDefault="00EE6E7F" w:rsidP="000F682F">
            <w:pPr>
              <w:keepNext/>
              <w:spacing w:after="0" w:line="240" w:lineRule="auto"/>
              <w:outlineLvl w:val="1"/>
              <w:rPr>
                <w:rFonts w:cs="Arial"/>
                <w:b/>
                <w:sz w:val="20"/>
                <w:szCs w:val="20"/>
              </w:rPr>
            </w:pPr>
            <w:r w:rsidRPr="00A70FE7">
              <w:rPr>
                <w:rFonts w:cs="Arial"/>
                <w:b/>
                <w:sz w:val="20"/>
                <w:szCs w:val="20"/>
              </w:rPr>
              <w:t>BENCHMARK</w:t>
            </w:r>
          </w:p>
        </w:tc>
        <w:tc>
          <w:tcPr>
            <w:tcW w:w="1920" w:type="dxa"/>
            <w:tcBorders>
              <w:top w:val="nil"/>
              <w:left w:val="nil"/>
              <w:bottom w:val="nil"/>
              <w:right w:val="nil"/>
            </w:tcBorders>
          </w:tcPr>
          <w:p w:rsidR="00EE6E7F" w:rsidRPr="00A70FE7" w:rsidRDefault="00EE6E7F" w:rsidP="000F682F">
            <w:pPr>
              <w:spacing w:after="0" w:line="240" w:lineRule="auto"/>
              <w:jc w:val="center"/>
              <w:rPr>
                <w:rFonts w:cs="Arial"/>
                <w:b/>
                <w:caps/>
                <w:sz w:val="20"/>
                <w:szCs w:val="20"/>
              </w:rPr>
            </w:pPr>
            <w:r w:rsidRPr="00A70FE7">
              <w:rPr>
                <w:rFonts w:cs="Arial"/>
                <w:b/>
                <w:caps/>
                <w:sz w:val="20"/>
                <w:szCs w:val="20"/>
              </w:rPr>
              <w:t>201</w:t>
            </w:r>
            <w:r>
              <w:rPr>
                <w:rFonts w:cs="Arial"/>
                <w:b/>
                <w:caps/>
                <w:sz w:val="20"/>
                <w:szCs w:val="20"/>
              </w:rPr>
              <w:t>5</w:t>
            </w:r>
          </w:p>
          <w:p w:rsidR="00EE6E7F" w:rsidRPr="00A70FE7" w:rsidRDefault="00EE6E7F" w:rsidP="000F682F">
            <w:pPr>
              <w:spacing w:after="0" w:line="240" w:lineRule="auto"/>
              <w:jc w:val="center"/>
              <w:rPr>
                <w:rFonts w:cs="Arial"/>
                <w:b/>
                <w:caps/>
                <w:sz w:val="20"/>
                <w:szCs w:val="20"/>
              </w:rPr>
            </w:pPr>
            <w:r w:rsidRPr="00A70FE7">
              <w:rPr>
                <w:rFonts w:cs="Arial"/>
                <w:b/>
                <w:caps/>
                <w:sz w:val="20"/>
                <w:szCs w:val="20"/>
              </w:rPr>
              <w:t xml:space="preserve"> Performance</w:t>
            </w:r>
          </w:p>
        </w:tc>
        <w:tc>
          <w:tcPr>
            <w:tcW w:w="1470" w:type="dxa"/>
            <w:tcBorders>
              <w:top w:val="nil"/>
              <w:left w:val="nil"/>
              <w:bottom w:val="nil"/>
              <w:right w:val="nil"/>
            </w:tcBorders>
          </w:tcPr>
          <w:p w:rsidR="00EE6E7F" w:rsidRPr="00A70FE7" w:rsidRDefault="00EE6E7F" w:rsidP="000F682F">
            <w:pPr>
              <w:spacing w:after="0" w:line="240" w:lineRule="auto"/>
              <w:jc w:val="center"/>
              <w:rPr>
                <w:rFonts w:cs="Arial"/>
                <w:b/>
                <w:caps/>
                <w:sz w:val="20"/>
                <w:szCs w:val="20"/>
              </w:rPr>
            </w:pPr>
          </w:p>
          <w:p w:rsidR="00EE6E7F" w:rsidRPr="00A70FE7" w:rsidRDefault="00EE6E7F" w:rsidP="000F682F">
            <w:pPr>
              <w:spacing w:after="0" w:line="240" w:lineRule="auto"/>
              <w:jc w:val="center"/>
              <w:rPr>
                <w:rFonts w:cs="Arial"/>
                <w:b/>
                <w:caps/>
                <w:sz w:val="20"/>
                <w:szCs w:val="20"/>
              </w:rPr>
            </w:pPr>
            <w:r w:rsidRPr="00A70FE7">
              <w:rPr>
                <w:rFonts w:cs="Arial"/>
                <w:b/>
                <w:caps/>
                <w:sz w:val="20"/>
                <w:szCs w:val="20"/>
              </w:rPr>
              <w:t>achieved</w:t>
            </w:r>
          </w:p>
        </w:tc>
      </w:tr>
      <w:tr w:rsidR="00EE6E7F" w:rsidRPr="00A70FE7" w:rsidTr="00BD1605">
        <w:trPr>
          <w:jc w:val="center"/>
        </w:trPr>
        <w:tc>
          <w:tcPr>
            <w:tcW w:w="5133" w:type="dxa"/>
            <w:tcBorders>
              <w:top w:val="nil"/>
              <w:left w:val="nil"/>
              <w:right w:val="nil"/>
            </w:tcBorders>
            <w:shd w:val="clear" w:color="auto" w:fill="006666"/>
          </w:tcPr>
          <w:p w:rsidR="00EE6E7F" w:rsidRPr="00BD1605" w:rsidRDefault="00EE6E7F" w:rsidP="000F682F">
            <w:pPr>
              <w:keepNext/>
              <w:spacing w:after="0" w:line="240" w:lineRule="auto"/>
              <w:outlineLvl w:val="4"/>
              <w:rPr>
                <w:rFonts w:cs="Arial"/>
                <w:b/>
                <w:bCs/>
                <w:color w:val="FFFFFF" w:themeColor="background1"/>
                <w:sz w:val="20"/>
                <w:szCs w:val="20"/>
              </w:rPr>
            </w:pPr>
            <w:r w:rsidRPr="00BD1605">
              <w:rPr>
                <w:rFonts w:cs="Arial"/>
                <w:b/>
                <w:bCs/>
                <w:color w:val="FFFFFF" w:themeColor="background1"/>
                <w:sz w:val="20"/>
                <w:szCs w:val="20"/>
              </w:rPr>
              <w:t>CUSTOMER SATISFACTION</w:t>
            </w:r>
          </w:p>
        </w:tc>
        <w:tc>
          <w:tcPr>
            <w:tcW w:w="1800" w:type="dxa"/>
            <w:tcBorders>
              <w:top w:val="nil"/>
              <w:left w:val="nil"/>
              <w:right w:val="nil"/>
            </w:tcBorders>
            <w:shd w:val="clear" w:color="auto" w:fill="006666"/>
          </w:tcPr>
          <w:p w:rsidR="00EE6E7F" w:rsidRPr="00BD1605" w:rsidRDefault="00EE6E7F" w:rsidP="000F682F">
            <w:pPr>
              <w:keepNext/>
              <w:spacing w:after="0" w:line="240" w:lineRule="auto"/>
              <w:outlineLvl w:val="1"/>
              <w:rPr>
                <w:rFonts w:cs="Arial"/>
                <w:b/>
                <w:color w:val="FFFFFF" w:themeColor="background1"/>
                <w:sz w:val="20"/>
                <w:szCs w:val="20"/>
              </w:rPr>
            </w:pPr>
          </w:p>
        </w:tc>
        <w:tc>
          <w:tcPr>
            <w:tcW w:w="1920" w:type="dxa"/>
            <w:tcBorders>
              <w:top w:val="nil"/>
              <w:left w:val="nil"/>
              <w:right w:val="nil"/>
            </w:tcBorders>
            <w:shd w:val="clear" w:color="auto" w:fill="006666"/>
          </w:tcPr>
          <w:p w:rsidR="00EE6E7F" w:rsidRPr="00BD1605" w:rsidRDefault="00EE6E7F" w:rsidP="000F682F">
            <w:pPr>
              <w:spacing w:after="0" w:line="240" w:lineRule="auto"/>
              <w:jc w:val="center"/>
              <w:rPr>
                <w:rFonts w:cs="Arial"/>
                <w:b/>
                <w:caps/>
                <w:color w:val="FFFFFF" w:themeColor="background1"/>
                <w:sz w:val="20"/>
                <w:szCs w:val="20"/>
              </w:rPr>
            </w:pPr>
          </w:p>
        </w:tc>
        <w:tc>
          <w:tcPr>
            <w:tcW w:w="1470" w:type="dxa"/>
            <w:tcBorders>
              <w:top w:val="nil"/>
              <w:left w:val="nil"/>
              <w:right w:val="nil"/>
            </w:tcBorders>
            <w:shd w:val="clear" w:color="auto" w:fill="006666"/>
          </w:tcPr>
          <w:p w:rsidR="00EE6E7F" w:rsidRPr="00BD1605" w:rsidRDefault="00EE6E7F" w:rsidP="000F682F">
            <w:pPr>
              <w:spacing w:after="0" w:line="240" w:lineRule="auto"/>
              <w:jc w:val="center"/>
              <w:rPr>
                <w:rFonts w:cs="Arial"/>
                <w:b/>
                <w:caps/>
                <w:color w:val="FFFFFF" w:themeColor="background1"/>
                <w:sz w:val="20"/>
                <w:szCs w:val="20"/>
              </w:rPr>
            </w:pPr>
          </w:p>
        </w:tc>
      </w:tr>
      <w:tr w:rsidR="00EE6E7F" w:rsidRPr="00A70FE7" w:rsidTr="00CB548E">
        <w:trPr>
          <w:jc w:val="center"/>
        </w:trPr>
        <w:tc>
          <w:tcPr>
            <w:tcW w:w="5133" w:type="dxa"/>
          </w:tcPr>
          <w:p w:rsidR="00EE6E7F" w:rsidRPr="00EA521A" w:rsidRDefault="00EE6E7F" w:rsidP="00EA521A">
            <w:pPr>
              <w:keepNext/>
              <w:spacing w:after="0" w:line="240" w:lineRule="auto"/>
              <w:ind w:left="147"/>
              <w:jc w:val="left"/>
              <w:outlineLvl w:val="4"/>
              <w:rPr>
                <w:rFonts w:cs="Arial"/>
                <w:bCs/>
                <w:sz w:val="20"/>
                <w:szCs w:val="20"/>
              </w:rPr>
            </w:pPr>
            <w:r w:rsidRPr="00EA521A">
              <w:rPr>
                <w:rFonts w:cs="Arial"/>
                <w:bCs/>
                <w:sz w:val="20"/>
                <w:szCs w:val="20"/>
              </w:rPr>
              <w:t xml:space="preserve">Percent of customers satisfied with our Customer Care Center services, based on survey </w:t>
            </w:r>
          </w:p>
        </w:tc>
        <w:tc>
          <w:tcPr>
            <w:tcW w:w="1800" w:type="dxa"/>
            <w:tcBorders>
              <w:bottom w:val="single" w:sz="6" w:space="0" w:color="auto"/>
              <w:right w:val="single" w:sz="6" w:space="0" w:color="auto"/>
            </w:tcBorders>
          </w:tcPr>
          <w:p w:rsidR="00EE6E7F" w:rsidRPr="00EA521A" w:rsidRDefault="00EE6E7F" w:rsidP="00EE6E7F">
            <w:pPr>
              <w:keepNext/>
              <w:spacing w:after="0" w:line="240" w:lineRule="auto"/>
              <w:jc w:val="left"/>
              <w:outlineLvl w:val="1"/>
              <w:rPr>
                <w:rFonts w:cs="Arial"/>
                <w:sz w:val="20"/>
                <w:szCs w:val="20"/>
              </w:rPr>
            </w:pPr>
            <w:r w:rsidRPr="00EA521A">
              <w:rPr>
                <w:rFonts w:cs="Arial"/>
                <w:sz w:val="20"/>
                <w:szCs w:val="20"/>
              </w:rPr>
              <w:t>At least 90 percent</w:t>
            </w:r>
          </w:p>
        </w:tc>
        <w:tc>
          <w:tcPr>
            <w:tcW w:w="1920" w:type="dxa"/>
            <w:tcBorders>
              <w:left w:val="single" w:sz="6" w:space="0" w:color="auto"/>
              <w:bottom w:val="single" w:sz="6" w:space="0" w:color="auto"/>
              <w:right w:val="single" w:sz="6" w:space="0" w:color="auto"/>
            </w:tcBorders>
          </w:tcPr>
          <w:p w:rsidR="00EE6E7F" w:rsidRPr="00EA521A" w:rsidRDefault="00EE6E7F" w:rsidP="000F682F">
            <w:pPr>
              <w:spacing w:after="0" w:line="240" w:lineRule="auto"/>
              <w:jc w:val="center"/>
              <w:rPr>
                <w:rFonts w:cs="Arial"/>
                <w:caps/>
                <w:sz w:val="20"/>
                <w:szCs w:val="20"/>
              </w:rPr>
            </w:pPr>
            <w:r w:rsidRPr="00EA521A">
              <w:rPr>
                <w:rFonts w:cs="Arial"/>
                <w:sz w:val="20"/>
                <w:szCs w:val="20"/>
              </w:rPr>
              <w:t>94 percent</w:t>
            </w:r>
          </w:p>
        </w:tc>
        <w:tc>
          <w:tcPr>
            <w:tcW w:w="1470" w:type="dxa"/>
            <w:tcBorders>
              <w:left w:val="single" w:sz="6" w:space="0" w:color="auto"/>
              <w:bottom w:val="single" w:sz="6" w:space="0" w:color="auto"/>
            </w:tcBorders>
          </w:tcPr>
          <w:p w:rsidR="00EE6E7F" w:rsidRPr="007C0269" w:rsidRDefault="00EE6E7F" w:rsidP="000F682F">
            <w:pPr>
              <w:spacing w:after="0" w:line="240" w:lineRule="auto"/>
              <w:jc w:val="center"/>
              <w:rPr>
                <w:rStyle w:val="A6"/>
                <w:rFonts w:ascii="Garamond" w:eastAsiaTheme="minorHAnsi" w:hAnsi="Garamond" w:cs="Arial"/>
              </w:rPr>
            </w:pPr>
            <w:r w:rsidRPr="00BD1605">
              <w:rPr>
                <w:rStyle w:val="A6"/>
                <w:rFonts w:ascii="Garamond" w:eastAsiaTheme="minorHAnsi" w:hAnsi="Garamond" w:cs="Arial"/>
                <w:color w:val="006666"/>
              </w:rPr>
              <w:sym w:font="Wingdings" w:char="F0FC"/>
            </w:r>
          </w:p>
        </w:tc>
      </w:tr>
      <w:tr w:rsidR="00EE6E7F" w:rsidRPr="00A70FE7" w:rsidTr="00CB548E">
        <w:trPr>
          <w:jc w:val="center"/>
        </w:trPr>
        <w:tc>
          <w:tcPr>
            <w:tcW w:w="5133" w:type="dxa"/>
          </w:tcPr>
          <w:p w:rsidR="00EE6E7F" w:rsidRPr="00EA521A" w:rsidRDefault="00EE6E7F" w:rsidP="00EA521A">
            <w:pPr>
              <w:spacing w:after="0" w:line="240" w:lineRule="auto"/>
              <w:ind w:left="147"/>
              <w:jc w:val="left"/>
              <w:rPr>
                <w:rFonts w:cs="Arial"/>
                <w:sz w:val="20"/>
                <w:szCs w:val="20"/>
              </w:rPr>
            </w:pPr>
            <w:r w:rsidRPr="00EA521A">
              <w:rPr>
                <w:rFonts w:cs="Arial"/>
                <w:sz w:val="20"/>
                <w:szCs w:val="20"/>
              </w:rPr>
              <w:t>Percent of customers satisfied with field services, based on survey</w:t>
            </w:r>
          </w:p>
        </w:tc>
        <w:tc>
          <w:tcPr>
            <w:tcW w:w="1800" w:type="dxa"/>
            <w:tcBorders>
              <w:top w:val="single" w:sz="6" w:space="0" w:color="auto"/>
              <w:bottom w:val="single" w:sz="6" w:space="0" w:color="auto"/>
              <w:right w:val="single" w:sz="6" w:space="0" w:color="auto"/>
            </w:tcBorders>
          </w:tcPr>
          <w:p w:rsidR="00EE6E7F" w:rsidRPr="00EA521A" w:rsidRDefault="00EE6E7F" w:rsidP="00EE6E7F">
            <w:pPr>
              <w:spacing w:after="0" w:line="240" w:lineRule="auto"/>
              <w:jc w:val="left"/>
              <w:rPr>
                <w:rFonts w:cs="Arial"/>
                <w:sz w:val="20"/>
                <w:szCs w:val="20"/>
              </w:rPr>
            </w:pPr>
            <w:r w:rsidRPr="00EA521A">
              <w:rPr>
                <w:rFonts w:cs="Arial"/>
                <w:sz w:val="20"/>
                <w:szCs w:val="20"/>
              </w:rPr>
              <w:t>At least 90 percent</w:t>
            </w:r>
          </w:p>
        </w:tc>
        <w:tc>
          <w:tcPr>
            <w:tcW w:w="1920" w:type="dxa"/>
            <w:tcBorders>
              <w:top w:val="single" w:sz="6" w:space="0" w:color="auto"/>
              <w:left w:val="single" w:sz="6" w:space="0" w:color="auto"/>
              <w:bottom w:val="single" w:sz="6" w:space="0" w:color="auto"/>
              <w:right w:val="single" w:sz="6" w:space="0" w:color="auto"/>
            </w:tcBorders>
          </w:tcPr>
          <w:p w:rsidR="00EE6E7F" w:rsidRPr="00EA521A" w:rsidRDefault="00EE6E7F" w:rsidP="000F682F">
            <w:pPr>
              <w:spacing w:after="0" w:line="240" w:lineRule="auto"/>
              <w:jc w:val="center"/>
              <w:rPr>
                <w:rFonts w:cs="Arial"/>
                <w:sz w:val="20"/>
                <w:szCs w:val="20"/>
              </w:rPr>
            </w:pPr>
            <w:r w:rsidRPr="00EA521A">
              <w:rPr>
                <w:rFonts w:cs="Arial"/>
                <w:sz w:val="20"/>
                <w:szCs w:val="20"/>
              </w:rPr>
              <w:t>96 percent</w:t>
            </w:r>
          </w:p>
        </w:tc>
        <w:tc>
          <w:tcPr>
            <w:tcW w:w="1470" w:type="dxa"/>
            <w:tcBorders>
              <w:top w:val="single" w:sz="6" w:space="0" w:color="auto"/>
              <w:left w:val="single" w:sz="6" w:space="0" w:color="auto"/>
              <w:bottom w:val="single" w:sz="6" w:space="0" w:color="auto"/>
            </w:tcBorders>
          </w:tcPr>
          <w:p w:rsidR="00EE6E7F" w:rsidRPr="00BD1605" w:rsidRDefault="00EE6E7F" w:rsidP="000F682F">
            <w:pPr>
              <w:spacing w:after="0" w:line="240" w:lineRule="auto"/>
              <w:jc w:val="center"/>
              <w:rPr>
                <w:rStyle w:val="A6"/>
                <w:rFonts w:ascii="Garamond" w:eastAsiaTheme="minorHAnsi" w:hAnsi="Garamond" w:cs="Arial"/>
                <w:color w:val="006666"/>
              </w:rPr>
            </w:pPr>
            <w:r w:rsidRPr="00BD1605">
              <w:rPr>
                <w:rStyle w:val="A6"/>
                <w:rFonts w:ascii="Garamond" w:eastAsiaTheme="minorHAnsi" w:hAnsi="Garamond" w:cs="Arial"/>
                <w:color w:val="006666"/>
              </w:rPr>
              <w:sym w:font="Wingdings" w:char="F0FC"/>
            </w:r>
          </w:p>
        </w:tc>
      </w:tr>
      <w:tr w:rsidR="00EE6E7F" w:rsidRPr="00A70FE7" w:rsidTr="00CB548E">
        <w:trPr>
          <w:jc w:val="center"/>
        </w:trPr>
        <w:tc>
          <w:tcPr>
            <w:tcW w:w="5133" w:type="dxa"/>
          </w:tcPr>
          <w:p w:rsidR="00EE6E7F" w:rsidRPr="00EA521A" w:rsidRDefault="00EE6E7F" w:rsidP="00EA521A">
            <w:pPr>
              <w:spacing w:after="0" w:line="240" w:lineRule="auto"/>
              <w:ind w:left="147"/>
              <w:jc w:val="left"/>
              <w:rPr>
                <w:rFonts w:cs="Arial"/>
                <w:sz w:val="20"/>
                <w:szCs w:val="20"/>
              </w:rPr>
            </w:pPr>
            <w:r w:rsidRPr="00EA521A">
              <w:rPr>
                <w:rFonts w:cs="Arial"/>
                <w:sz w:val="20"/>
                <w:szCs w:val="20"/>
              </w:rPr>
              <w:t>Number of complaints to the WUTC per 1,000 customers, per year</w:t>
            </w:r>
          </w:p>
        </w:tc>
        <w:tc>
          <w:tcPr>
            <w:tcW w:w="1800" w:type="dxa"/>
            <w:tcBorders>
              <w:top w:val="single" w:sz="6" w:space="0" w:color="auto"/>
              <w:bottom w:val="single" w:sz="6" w:space="0" w:color="auto"/>
              <w:right w:val="single" w:sz="6" w:space="0" w:color="auto"/>
            </w:tcBorders>
          </w:tcPr>
          <w:p w:rsidR="00EE6E7F" w:rsidRPr="00EA521A" w:rsidRDefault="00EE6E7F" w:rsidP="00EE6E7F">
            <w:pPr>
              <w:spacing w:after="0" w:line="240" w:lineRule="auto"/>
              <w:jc w:val="left"/>
              <w:rPr>
                <w:rFonts w:cs="Arial"/>
                <w:sz w:val="20"/>
                <w:szCs w:val="20"/>
              </w:rPr>
            </w:pPr>
            <w:r w:rsidRPr="00EA521A">
              <w:rPr>
                <w:rFonts w:cs="Arial"/>
                <w:sz w:val="20"/>
                <w:szCs w:val="20"/>
              </w:rPr>
              <w:t>Less than 0.40</w:t>
            </w:r>
          </w:p>
        </w:tc>
        <w:tc>
          <w:tcPr>
            <w:tcW w:w="1920" w:type="dxa"/>
            <w:tcBorders>
              <w:top w:val="single" w:sz="6" w:space="0" w:color="auto"/>
              <w:left w:val="single" w:sz="6" w:space="0" w:color="auto"/>
              <w:bottom w:val="single" w:sz="6" w:space="0" w:color="auto"/>
              <w:right w:val="single" w:sz="6" w:space="0" w:color="auto"/>
            </w:tcBorders>
          </w:tcPr>
          <w:p w:rsidR="00EE6E7F" w:rsidRPr="00EA521A" w:rsidRDefault="00EE6E7F" w:rsidP="000F682F">
            <w:pPr>
              <w:spacing w:after="0" w:line="240" w:lineRule="auto"/>
              <w:jc w:val="center"/>
              <w:rPr>
                <w:rFonts w:cs="Arial"/>
                <w:sz w:val="20"/>
                <w:szCs w:val="20"/>
              </w:rPr>
            </w:pPr>
            <w:r w:rsidRPr="00EA521A">
              <w:rPr>
                <w:rFonts w:cs="Arial"/>
                <w:sz w:val="20"/>
                <w:szCs w:val="20"/>
              </w:rPr>
              <w:t>0.23</w:t>
            </w:r>
          </w:p>
        </w:tc>
        <w:tc>
          <w:tcPr>
            <w:tcW w:w="1470" w:type="dxa"/>
            <w:tcBorders>
              <w:top w:val="single" w:sz="6" w:space="0" w:color="auto"/>
              <w:left w:val="single" w:sz="6" w:space="0" w:color="auto"/>
              <w:bottom w:val="single" w:sz="6" w:space="0" w:color="auto"/>
            </w:tcBorders>
          </w:tcPr>
          <w:p w:rsidR="00EE6E7F" w:rsidRPr="00BD1605" w:rsidRDefault="00EE6E7F" w:rsidP="000F682F">
            <w:pPr>
              <w:spacing w:after="0" w:line="240" w:lineRule="auto"/>
              <w:jc w:val="center"/>
              <w:rPr>
                <w:rStyle w:val="A6"/>
                <w:rFonts w:ascii="Garamond" w:eastAsiaTheme="minorHAnsi" w:hAnsi="Garamond" w:cs="Arial"/>
                <w:color w:val="006666"/>
              </w:rPr>
            </w:pPr>
            <w:r w:rsidRPr="00BD1605">
              <w:rPr>
                <w:rStyle w:val="A6"/>
                <w:rFonts w:ascii="Garamond" w:eastAsiaTheme="minorHAnsi" w:hAnsi="Garamond" w:cs="Arial"/>
                <w:color w:val="006666"/>
              </w:rPr>
              <w:sym w:font="Wingdings" w:char="F0FC"/>
            </w:r>
          </w:p>
        </w:tc>
      </w:tr>
      <w:tr w:rsidR="006C39BD" w:rsidRPr="006C39BD" w:rsidTr="006C39BD">
        <w:trPr>
          <w:jc w:val="center"/>
        </w:trPr>
        <w:tc>
          <w:tcPr>
            <w:tcW w:w="5133" w:type="dxa"/>
            <w:shd w:val="clear" w:color="auto" w:fill="006666"/>
          </w:tcPr>
          <w:p w:rsidR="00EE6E7F" w:rsidRPr="00BD1605" w:rsidRDefault="00EE6E7F" w:rsidP="000F682F">
            <w:pPr>
              <w:spacing w:after="0" w:line="240" w:lineRule="auto"/>
              <w:rPr>
                <w:rFonts w:cs="Arial"/>
                <w:b/>
                <w:color w:val="FFFFFF" w:themeColor="background1"/>
                <w:sz w:val="20"/>
                <w:szCs w:val="20"/>
              </w:rPr>
            </w:pPr>
            <w:r w:rsidRPr="00BD1605">
              <w:rPr>
                <w:rFonts w:cs="Arial"/>
                <w:b/>
                <w:color w:val="FFFFFF" w:themeColor="background1"/>
                <w:sz w:val="20"/>
                <w:szCs w:val="20"/>
              </w:rPr>
              <w:t>CUSTOMER SERVICES</w:t>
            </w:r>
          </w:p>
        </w:tc>
        <w:tc>
          <w:tcPr>
            <w:tcW w:w="1800" w:type="dxa"/>
            <w:tcBorders>
              <w:top w:val="single" w:sz="6" w:space="0" w:color="auto"/>
              <w:bottom w:val="single" w:sz="6" w:space="0" w:color="auto"/>
              <w:right w:val="single" w:sz="6" w:space="0" w:color="auto"/>
            </w:tcBorders>
            <w:shd w:val="clear" w:color="auto" w:fill="006666"/>
          </w:tcPr>
          <w:p w:rsidR="00EE6E7F" w:rsidRPr="00BD1605" w:rsidRDefault="00EE6E7F" w:rsidP="000F682F">
            <w:pPr>
              <w:spacing w:after="0" w:line="240" w:lineRule="auto"/>
              <w:rPr>
                <w:rFonts w:cs="Arial"/>
                <w:b/>
                <w:color w:val="FFFFFF" w:themeColor="background1"/>
                <w:sz w:val="20"/>
                <w:szCs w:val="20"/>
              </w:rPr>
            </w:pPr>
          </w:p>
        </w:tc>
        <w:tc>
          <w:tcPr>
            <w:tcW w:w="1920" w:type="dxa"/>
            <w:tcBorders>
              <w:top w:val="single" w:sz="6" w:space="0" w:color="auto"/>
              <w:left w:val="single" w:sz="6" w:space="0" w:color="auto"/>
              <w:bottom w:val="single" w:sz="6" w:space="0" w:color="auto"/>
              <w:right w:val="single" w:sz="6" w:space="0" w:color="auto"/>
            </w:tcBorders>
            <w:shd w:val="clear" w:color="auto" w:fill="006666"/>
          </w:tcPr>
          <w:p w:rsidR="00EE6E7F" w:rsidRPr="00BD1605" w:rsidRDefault="00EE6E7F" w:rsidP="000F682F">
            <w:pPr>
              <w:spacing w:after="0" w:line="240" w:lineRule="auto"/>
              <w:jc w:val="center"/>
              <w:rPr>
                <w:rFonts w:cs="Arial"/>
                <w:b/>
                <w:color w:val="FFFFFF" w:themeColor="background1"/>
                <w:sz w:val="20"/>
                <w:szCs w:val="20"/>
              </w:rPr>
            </w:pPr>
          </w:p>
        </w:tc>
        <w:tc>
          <w:tcPr>
            <w:tcW w:w="1470" w:type="dxa"/>
            <w:tcBorders>
              <w:top w:val="single" w:sz="6" w:space="0" w:color="auto"/>
              <w:left w:val="single" w:sz="6" w:space="0" w:color="auto"/>
              <w:bottom w:val="single" w:sz="6" w:space="0" w:color="auto"/>
            </w:tcBorders>
            <w:shd w:val="clear" w:color="auto" w:fill="006666"/>
          </w:tcPr>
          <w:p w:rsidR="00EE6E7F" w:rsidRPr="00BD1605" w:rsidRDefault="00EE6E7F" w:rsidP="000F682F">
            <w:pPr>
              <w:spacing w:after="0" w:line="240" w:lineRule="auto"/>
              <w:jc w:val="center"/>
              <w:rPr>
                <w:rFonts w:cs="Arial"/>
                <w:b/>
                <w:color w:val="FFFFFF" w:themeColor="background1"/>
                <w:sz w:val="20"/>
                <w:szCs w:val="20"/>
              </w:rPr>
            </w:pPr>
          </w:p>
        </w:tc>
      </w:tr>
      <w:tr w:rsidR="00EE6E7F" w:rsidRPr="00A70FE7" w:rsidTr="00CB548E">
        <w:trPr>
          <w:jc w:val="center"/>
        </w:trPr>
        <w:tc>
          <w:tcPr>
            <w:tcW w:w="5133" w:type="dxa"/>
          </w:tcPr>
          <w:p w:rsidR="00EE6E7F" w:rsidRPr="00EA521A" w:rsidRDefault="00EE6E7F" w:rsidP="00EA521A">
            <w:pPr>
              <w:spacing w:after="0" w:line="240" w:lineRule="auto"/>
              <w:ind w:left="147"/>
              <w:jc w:val="left"/>
              <w:rPr>
                <w:rFonts w:cs="Arial"/>
                <w:sz w:val="20"/>
                <w:szCs w:val="20"/>
              </w:rPr>
            </w:pPr>
            <w:r w:rsidRPr="00EA521A">
              <w:rPr>
                <w:rFonts w:cs="Arial"/>
                <w:sz w:val="20"/>
                <w:szCs w:val="20"/>
              </w:rPr>
              <w:t xml:space="preserve">Percent of calls answered live within 30 seconds by our Customer Care Center </w:t>
            </w:r>
          </w:p>
        </w:tc>
        <w:tc>
          <w:tcPr>
            <w:tcW w:w="1800" w:type="dxa"/>
            <w:tcBorders>
              <w:top w:val="single" w:sz="6" w:space="0" w:color="auto"/>
              <w:bottom w:val="single" w:sz="6" w:space="0" w:color="auto"/>
              <w:right w:val="single" w:sz="6" w:space="0" w:color="auto"/>
            </w:tcBorders>
          </w:tcPr>
          <w:p w:rsidR="00EE6E7F" w:rsidRPr="00EA521A" w:rsidRDefault="00EE6E7F" w:rsidP="00EE6E7F">
            <w:pPr>
              <w:spacing w:after="0" w:line="240" w:lineRule="auto"/>
              <w:jc w:val="left"/>
              <w:rPr>
                <w:rFonts w:cs="Arial"/>
                <w:sz w:val="20"/>
                <w:szCs w:val="20"/>
              </w:rPr>
            </w:pPr>
            <w:r w:rsidRPr="00EA521A">
              <w:rPr>
                <w:rFonts w:cs="Arial"/>
                <w:sz w:val="20"/>
                <w:szCs w:val="20"/>
              </w:rPr>
              <w:t>At least 75 percent</w:t>
            </w:r>
          </w:p>
        </w:tc>
        <w:tc>
          <w:tcPr>
            <w:tcW w:w="1920" w:type="dxa"/>
            <w:tcBorders>
              <w:top w:val="single" w:sz="6" w:space="0" w:color="auto"/>
              <w:left w:val="single" w:sz="6" w:space="0" w:color="auto"/>
              <w:bottom w:val="single" w:sz="6" w:space="0" w:color="auto"/>
              <w:right w:val="single" w:sz="6" w:space="0" w:color="auto"/>
            </w:tcBorders>
          </w:tcPr>
          <w:p w:rsidR="00EE6E7F" w:rsidRPr="00EA521A" w:rsidRDefault="00EE6E7F" w:rsidP="000F682F">
            <w:pPr>
              <w:spacing w:after="0" w:line="240" w:lineRule="auto"/>
              <w:jc w:val="center"/>
              <w:rPr>
                <w:rFonts w:cs="Arial"/>
                <w:sz w:val="20"/>
                <w:szCs w:val="20"/>
              </w:rPr>
            </w:pPr>
            <w:r w:rsidRPr="00EA521A">
              <w:rPr>
                <w:rFonts w:cs="Arial"/>
                <w:sz w:val="20"/>
                <w:szCs w:val="20"/>
              </w:rPr>
              <w:t>70 percent</w:t>
            </w:r>
          </w:p>
        </w:tc>
        <w:tc>
          <w:tcPr>
            <w:tcW w:w="1470" w:type="dxa"/>
            <w:tcBorders>
              <w:top w:val="single" w:sz="6" w:space="0" w:color="auto"/>
              <w:left w:val="single" w:sz="6" w:space="0" w:color="auto"/>
              <w:bottom w:val="single" w:sz="6" w:space="0" w:color="auto"/>
            </w:tcBorders>
          </w:tcPr>
          <w:p w:rsidR="00EE6E7F" w:rsidRPr="00A70FE7" w:rsidRDefault="00EE6E7F" w:rsidP="000F682F">
            <w:pPr>
              <w:spacing w:after="0" w:line="240" w:lineRule="auto"/>
              <w:jc w:val="center"/>
              <w:rPr>
                <w:rFonts w:cs="Arial"/>
                <w:b/>
                <w:sz w:val="20"/>
                <w:szCs w:val="20"/>
              </w:rPr>
            </w:pPr>
          </w:p>
        </w:tc>
      </w:tr>
      <w:tr w:rsidR="006C39BD" w:rsidRPr="006C39BD" w:rsidTr="006C39BD">
        <w:trPr>
          <w:jc w:val="center"/>
        </w:trPr>
        <w:tc>
          <w:tcPr>
            <w:tcW w:w="5133" w:type="dxa"/>
            <w:shd w:val="clear" w:color="auto" w:fill="006666"/>
          </w:tcPr>
          <w:p w:rsidR="00EE6E7F" w:rsidRPr="00BD1605" w:rsidRDefault="00EE6E7F" w:rsidP="000F682F">
            <w:pPr>
              <w:spacing w:after="0" w:line="240" w:lineRule="auto"/>
              <w:rPr>
                <w:rFonts w:cs="Arial"/>
                <w:b/>
                <w:color w:val="FFFFFF" w:themeColor="background1"/>
                <w:sz w:val="20"/>
                <w:szCs w:val="20"/>
              </w:rPr>
            </w:pPr>
            <w:r w:rsidRPr="00BD1605">
              <w:rPr>
                <w:rFonts w:cs="Arial"/>
                <w:b/>
                <w:color w:val="FFFFFF" w:themeColor="background1"/>
                <w:sz w:val="20"/>
                <w:szCs w:val="20"/>
              </w:rPr>
              <w:t>OPERATIONS SERVICES</w:t>
            </w:r>
          </w:p>
        </w:tc>
        <w:tc>
          <w:tcPr>
            <w:tcW w:w="1800" w:type="dxa"/>
            <w:tcBorders>
              <w:top w:val="single" w:sz="6" w:space="0" w:color="auto"/>
              <w:bottom w:val="single" w:sz="6" w:space="0" w:color="auto"/>
              <w:right w:val="single" w:sz="6" w:space="0" w:color="auto"/>
            </w:tcBorders>
            <w:shd w:val="clear" w:color="auto" w:fill="006666"/>
          </w:tcPr>
          <w:p w:rsidR="00EE6E7F" w:rsidRPr="00BD1605" w:rsidRDefault="00EE6E7F" w:rsidP="000F682F">
            <w:pPr>
              <w:spacing w:after="0" w:line="240" w:lineRule="auto"/>
              <w:rPr>
                <w:rFonts w:cs="Arial"/>
                <w:b/>
                <w:color w:val="FFFFFF" w:themeColor="background1"/>
                <w:sz w:val="20"/>
                <w:szCs w:val="20"/>
              </w:rPr>
            </w:pPr>
          </w:p>
        </w:tc>
        <w:tc>
          <w:tcPr>
            <w:tcW w:w="1920" w:type="dxa"/>
            <w:tcBorders>
              <w:top w:val="single" w:sz="6" w:space="0" w:color="auto"/>
              <w:left w:val="single" w:sz="6" w:space="0" w:color="auto"/>
              <w:bottom w:val="single" w:sz="6" w:space="0" w:color="auto"/>
              <w:right w:val="single" w:sz="6" w:space="0" w:color="auto"/>
            </w:tcBorders>
            <w:shd w:val="clear" w:color="auto" w:fill="006666"/>
          </w:tcPr>
          <w:p w:rsidR="00EE6E7F" w:rsidRPr="00BD1605" w:rsidRDefault="00EE6E7F" w:rsidP="000F682F">
            <w:pPr>
              <w:spacing w:after="0" w:line="240" w:lineRule="auto"/>
              <w:jc w:val="center"/>
              <w:rPr>
                <w:rFonts w:cs="Arial"/>
                <w:b/>
                <w:color w:val="FFFFFF" w:themeColor="background1"/>
                <w:sz w:val="20"/>
                <w:szCs w:val="20"/>
              </w:rPr>
            </w:pPr>
          </w:p>
        </w:tc>
        <w:tc>
          <w:tcPr>
            <w:tcW w:w="1470" w:type="dxa"/>
            <w:tcBorders>
              <w:top w:val="single" w:sz="6" w:space="0" w:color="auto"/>
              <w:left w:val="single" w:sz="6" w:space="0" w:color="auto"/>
              <w:bottom w:val="single" w:sz="6" w:space="0" w:color="auto"/>
            </w:tcBorders>
            <w:shd w:val="clear" w:color="auto" w:fill="006666"/>
          </w:tcPr>
          <w:p w:rsidR="00EE6E7F" w:rsidRPr="00BD1605" w:rsidRDefault="00EE6E7F" w:rsidP="000F682F">
            <w:pPr>
              <w:spacing w:after="0" w:line="240" w:lineRule="auto"/>
              <w:jc w:val="center"/>
              <w:rPr>
                <w:rFonts w:cs="Arial"/>
                <w:b/>
                <w:color w:val="FFFFFF" w:themeColor="background1"/>
                <w:sz w:val="20"/>
                <w:szCs w:val="20"/>
              </w:rPr>
            </w:pPr>
          </w:p>
        </w:tc>
      </w:tr>
      <w:tr w:rsidR="00EE6E7F" w:rsidRPr="00A70FE7" w:rsidTr="00CB548E">
        <w:trPr>
          <w:jc w:val="center"/>
        </w:trPr>
        <w:tc>
          <w:tcPr>
            <w:tcW w:w="5133" w:type="dxa"/>
          </w:tcPr>
          <w:p w:rsidR="00EE6E7F" w:rsidRPr="00EA521A" w:rsidRDefault="00EE6E7F" w:rsidP="00EA521A">
            <w:pPr>
              <w:spacing w:after="0" w:line="240" w:lineRule="auto"/>
              <w:ind w:left="147"/>
              <w:jc w:val="left"/>
              <w:rPr>
                <w:rFonts w:cs="Arial"/>
                <w:sz w:val="20"/>
                <w:szCs w:val="20"/>
              </w:rPr>
            </w:pPr>
            <w:r w:rsidRPr="00EA521A">
              <w:rPr>
                <w:rFonts w:cs="Arial"/>
                <w:sz w:val="20"/>
                <w:szCs w:val="20"/>
              </w:rPr>
              <w:t>Frequency of non-major-storm power outages, per year, per customer</w:t>
            </w:r>
          </w:p>
        </w:tc>
        <w:tc>
          <w:tcPr>
            <w:tcW w:w="1800" w:type="dxa"/>
            <w:tcBorders>
              <w:top w:val="single" w:sz="6" w:space="0" w:color="auto"/>
              <w:bottom w:val="single" w:sz="6" w:space="0" w:color="auto"/>
              <w:right w:val="single" w:sz="6" w:space="0" w:color="auto"/>
            </w:tcBorders>
          </w:tcPr>
          <w:p w:rsidR="00EE6E7F" w:rsidRPr="00EA521A" w:rsidRDefault="00EE6E7F" w:rsidP="00EE6E7F">
            <w:pPr>
              <w:spacing w:after="0" w:line="240" w:lineRule="auto"/>
              <w:jc w:val="left"/>
              <w:rPr>
                <w:rFonts w:cs="Arial"/>
                <w:sz w:val="20"/>
                <w:szCs w:val="20"/>
              </w:rPr>
            </w:pPr>
            <w:r w:rsidRPr="00EA521A">
              <w:rPr>
                <w:rFonts w:cs="Arial"/>
                <w:sz w:val="20"/>
                <w:szCs w:val="20"/>
              </w:rPr>
              <w:t>Less than 1.30 outages</w:t>
            </w:r>
          </w:p>
        </w:tc>
        <w:tc>
          <w:tcPr>
            <w:tcW w:w="1920" w:type="dxa"/>
            <w:tcBorders>
              <w:top w:val="single" w:sz="6" w:space="0" w:color="auto"/>
              <w:left w:val="single" w:sz="6" w:space="0" w:color="auto"/>
              <w:bottom w:val="single" w:sz="6" w:space="0" w:color="auto"/>
              <w:right w:val="single" w:sz="6" w:space="0" w:color="auto"/>
            </w:tcBorders>
          </w:tcPr>
          <w:p w:rsidR="00EE6E7F" w:rsidRPr="00EA521A" w:rsidRDefault="00EE6E7F" w:rsidP="000F682F">
            <w:pPr>
              <w:spacing w:after="0" w:line="240" w:lineRule="auto"/>
              <w:jc w:val="center"/>
              <w:rPr>
                <w:rFonts w:cs="Arial"/>
                <w:sz w:val="20"/>
                <w:szCs w:val="20"/>
              </w:rPr>
            </w:pPr>
            <w:r w:rsidRPr="00EA521A">
              <w:rPr>
                <w:rFonts w:cs="Arial"/>
                <w:sz w:val="20"/>
                <w:szCs w:val="20"/>
              </w:rPr>
              <w:t>1.11 outages</w:t>
            </w:r>
          </w:p>
        </w:tc>
        <w:tc>
          <w:tcPr>
            <w:tcW w:w="1470" w:type="dxa"/>
            <w:tcBorders>
              <w:top w:val="single" w:sz="6" w:space="0" w:color="auto"/>
              <w:left w:val="single" w:sz="6" w:space="0" w:color="auto"/>
              <w:bottom w:val="single" w:sz="6" w:space="0" w:color="auto"/>
            </w:tcBorders>
          </w:tcPr>
          <w:p w:rsidR="00EE6E7F" w:rsidRPr="00BD1605" w:rsidRDefault="00EE6E7F" w:rsidP="000F682F">
            <w:pPr>
              <w:spacing w:after="0" w:line="240" w:lineRule="auto"/>
              <w:jc w:val="center"/>
              <w:rPr>
                <w:rStyle w:val="A6"/>
                <w:rFonts w:ascii="Garamond" w:eastAsiaTheme="minorHAnsi" w:hAnsi="Garamond" w:cs="Arial"/>
                <w:color w:val="006666"/>
              </w:rPr>
            </w:pPr>
            <w:r w:rsidRPr="00BD1605">
              <w:rPr>
                <w:rStyle w:val="A6"/>
                <w:rFonts w:ascii="Garamond" w:eastAsiaTheme="minorHAnsi" w:hAnsi="Garamond" w:cs="Arial"/>
                <w:color w:val="006666"/>
              </w:rPr>
              <w:sym w:font="Wingdings" w:char="F0FC"/>
            </w:r>
          </w:p>
        </w:tc>
      </w:tr>
      <w:tr w:rsidR="00EE6E7F" w:rsidRPr="00A70FE7" w:rsidTr="00CB548E">
        <w:trPr>
          <w:jc w:val="center"/>
        </w:trPr>
        <w:tc>
          <w:tcPr>
            <w:tcW w:w="5133" w:type="dxa"/>
          </w:tcPr>
          <w:p w:rsidR="00EE6E7F" w:rsidRPr="00EA521A" w:rsidRDefault="00EE6E7F" w:rsidP="00EA521A">
            <w:pPr>
              <w:spacing w:after="0" w:line="240" w:lineRule="auto"/>
              <w:ind w:left="147"/>
              <w:jc w:val="left"/>
              <w:rPr>
                <w:rFonts w:cs="Arial"/>
                <w:sz w:val="20"/>
                <w:szCs w:val="20"/>
              </w:rPr>
            </w:pPr>
            <w:r w:rsidRPr="00EA521A">
              <w:rPr>
                <w:rFonts w:cs="Arial"/>
                <w:sz w:val="20"/>
                <w:szCs w:val="20"/>
              </w:rPr>
              <w:t>Length of power outages per year, per customer</w:t>
            </w:r>
          </w:p>
        </w:tc>
        <w:tc>
          <w:tcPr>
            <w:tcW w:w="1800" w:type="dxa"/>
            <w:tcBorders>
              <w:top w:val="single" w:sz="6" w:space="0" w:color="auto"/>
              <w:bottom w:val="single" w:sz="6" w:space="0" w:color="auto"/>
              <w:right w:val="single" w:sz="6" w:space="0" w:color="auto"/>
            </w:tcBorders>
          </w:tcPr>
          <w:p w:rsidR="00EE6E7F" w:rsidRPr="00EA521A" w:rsidRDefault="00EE6E7F" w:rsidP="00EE6E7F">
            <w:pPr>
              <w:spacing w:after="0" w:line="240" w:lineRule="auto"/>
              <w:jc w:val="left"/>
              <w:rPr>
                <w:rFonts w:cs="Arial"/>
                <w:sz w:val="20"/>
                <w:szCs w:val="20"/>
              </w:rPr>
            </w:pPr>
            <w:r w:rsidRPr="00EA521A">
              <w:rPr>
                <w:rFonts w:cs="Arial"/>
                <w:sz w:val="20"/>
                <w:szCs w:val="20"/>
              </w:rPr>
              <w:t xml:space="preserve">Less than </w:t>
            </w:r>
          </w:p>
          <w:p w:rsidR="00EE6E7F" w:rsidRPr="00EA521A" w:rsidRDefault="00EE6E7F" w:rsidP="00EE6E7F">
            <w:pPr>
              <w:spacing w:after="0" w:line="240" w:lineRule="auto"/>
              <w:jc w:val="left"/>
              <w:rPr>
                <w:rFonts w:cs="Arial"/>
                <w:sz w:val="20"/>
                <w:szCs w:val="20"/>
              </w:rPr>
            </w:pPr>
            <w:r w:rsidRPr="00EA521A">
              <w:rPr>
                <w:rFonts w:cs="Arial"/>
                <w:sz w:val="20"/>
                <w:szCs w:val="20"/>
              </w:rPr>
              <w:t xml:space="preserve">5 hours, </w:t>
            </w:r>
          </w:p>
          <w:p w:rsidR="00EE6E7F" w:rsidRPr="00EA521A" w:rsidRDefault="00EE6E7F" w:rsidP="00EE6E7F">
            <w:pPr>
              <w:spacing w:after="0" w:line="240" w:lineRule="auto"/>
              <w:jc w:val="left"/>
              <w:rPr>
                <w:rFonts w:cs="Arial"/>
                <w:sz w:val="20"/>
                <w:szCs w:val="20"/>
              </w:rPr>
            </w:pPr>
            <w:r w:rsidRPr="00EA521A">
              <w:rPr>
                <w:rFonts w:cs="Arial"/>
                <w:sz w:val="20"/>
                <w:szCs w:val="20"/>
              </w:rPr>
              <w:t>20 minutes</w:t>
            </w:r>
          </w:p>
        </w:tc>
        <w:tc>
          <w:tcPr>
            <w:tcW w:w="1920" w:type="dxa"/>
            <w:tcBorders>
              <w:top w:val="single" w:sz="6" w:space="0" w:color="auto"/>
              <w:left w:val="single" w:sz="6" w:space="0" w:color="auto"/>
              <w:bottom w:val="single" w:sz="6" w:space="0" w:color="auto"/>
              <w:right w:val="single" w:sz="6" w:space="0" w:color="auto"/>
            </w:tcBorders>
          </w:tcPr>
          <w:p w:rsidR="00EE6E7F" w:rsidRPr="00EA521A" w:rsidRDefault="00EE6E7F" w:rsidP="000F682F">
            <w:pPr>
              <w:spacing w:after="0" w:line="240" w:lineRule="auto"/>
              <w:jc w:val="center"/>
              <w:rPr>
                <w:rFonts w:cs="Arial"/>
                <w:sz w:val="20"/>
                <w:szCs w:val="20"/>
              </w:rPr>
            </w:pPr>
            <w:r w:rsidRPr="00EA521A">
              <w:rPr>
                <w:rFonts w:cs="Arial"/>
                <w:sz w:val="20"/>
                <w:szCs w:val="20"/>
              </w:rPr>
              <w:t xml:space="preserve">6 hours, </w:t>
            </w:r>
          </w:p>
          <w:p w:rsidR="00EE6E7F" w:rsidRPr="00EA521A" w:rsidRDefault="007424D7" w:rsidP="007424D7">
            <w:pPr>
              <w:spacing w:after="0" w:line="240" w:lineRule="auto"/>
              <w:jc w:val="center"/>
              <w:rPr>
                <w:rFonts w:cs="Arial"/>
                <w:sz w:val="20"/>
                <w:szCs w:val="20"/>
              </w:rPr>
            </w:pPr>
            <w:r>
              <w:rPr>
                <w:rFonts w:cs="Arial"/>
                <w:sz w:val="20"/>
                <w:szCs w:val="20"/>
              </w:rPr>
              <w:t>1</w:t>
            </w:r>
            <w:r w:rsidR="00EE6E7F" w:rsidRPr="00EA521A">
              <w:rPr>
                <w:rFonts w:cs="Arial"/>
                <w:sz w:val="20"/>
                <w:szCs w:val="20"/>
              </w:rPr>
              <w:t xml:space="preserve"> minutes</w:t>
            </w:r>
          </w:p>
        </w:tc>
        <w:tc>
          <w:tcPr>
            <w:tcW w:w="1470" w:type="dxa"/>
            <w:tcBorders>
              <w:top w:val="single" w:sz="6" w:space="0" w:color="auto"/>
              <w:left w:val="single" w:sz="6" w:space="0" w:color="auto"/>
              <w:bottom w:val="single" w:sz="6" w:space="0" w:color="auto"/>
            </w:tcBorders>
          </w:tcPr>
          <w:p w:rsidR="00EE6E7F" w:rsidRPr="00BD1605" w:rsidRDefault="00EE6E7F" w:rsidP="000F682F">
            <w:pPr>
              <w:spacing w:after="0" w:line="240" w:lineRule="auto"/>
              <w:jc w:val="center"/>
              <w:rPr>
                <w:rFonts w:cs="Arial"/>
                <w:b/>
                <w:color w:val="006666"/>
                <w:sz w:val="20"/>
                <w:szCs w:val="20"/>
              </w:rPr>
            </w:pPr>
          </w:p>
        </w:tc>
      </w:tr>
      <w:tr w:rsidR="00EE6E7F" w:rsidRPr="00A70FE7" w:rsidTr="00CB548E">
        <w:trPr>
          <w:jc w:val="center"/>
        </w:trPr>
        <w:tc>
          <w:tcPr>
            <w:tcW w:w="5133" w:type="dxa"/>
          </w:tcPr>
          <w:p w:rsidR="00EE6E7F" w:rsidRPr="00EA521A" w:rsidRDefault="00EE6E7F" w:rsidP="00EA521A">
            <w:pPr>
              <w:spacing w:after="0" w:line="240" w:lineRule="auto"/>
              <w:ind w:left="147"/>
              <w:jc w:val="left"/>
              <w:rPr>
                <w:rFonts w:cs="Arial"/>
                <w:sz w:val="20"/>
                <w:szCs w:val="20"/>
              </w:rPr>
            </w:pPr>
            <w:r w:rsidRPr="00EA521A">
              <w:rPr>
                <w:rFonts w:cs="Arial"/>
                <w:sz w:val="20"/>
                <w:szCs w:val="20"/>
              </w:rPr>
              <w:t>Time from customer call to arrival of field technicians in response to electric system emergencies</w:t>
            </w:r>
          </w:p>
        </w:tc>
        <w:tc>
          <w:tcPr>
            <w:tcW w:w="1800" w:type="dxa"/>
            <w:tcBorders>
              <w:top w:val="single" w:sz="6" w:space="0" w:color="auto"/>
              <w:bottom w:val="single" w:sz="6" w:space="0" w:color="auto"/>
              <w:right w:val="single" w:sz="6" w:space="0" w:color="auto"/>
            </w:tcBorders>
          </w:tcPr>
          <w:p w:rsidR="00EE6E7F" w:rsidRPr="00EA521A" w:rsidRDefault="00EE6E7F" w:rsidP="00EE6E7F">
            <w:pPr>
              <w:spacing w:after="0" w:line="240" w:lineRule="auto"/>
              <w:jc w:val="left"/>
              <w:rPr>
                <w:rFonts w:cs="Arial"/>
                <w:sz w:val="20"/>
                <w:szCs w:val="20"/>
              </w:rPr>
            </w:pPr>
            <w:r w:rsidRPr="00EA521A">
              <w:rPr>
                <w:rFonts w:cs="Arial"/>
                <w:sz w:val="20"/>
                <w:szCs w:val="20"/>
              </w:rPr>
              <w:t>No more than 55 minutes</w:t>
            </w:r>
          </w:p>
        </w:tc>
        <w:tc>
          <w:tcPr>
            <w:tcW w:w="1920" w:type="dxa"/>
            <w:tcBorders>
              <w:top w:val="single" w:sz="6" w:space="0" w:color="auto"/>
              <w:left w:val="single" w:sz="6" w:space="0" w:color="auto"/>
              <w:bottom w:val="single" w:sz="6" w:space="0" w:color="auto"/>
              <w:right w:val="single" w:sz="6" w:space="0" w:color="auto"/>
            </w:tcBorders>
          </w:tcPr>
          <w:p w:rsidR="00EE6E7F" w:rsidRPr="00EA521A" w:rsidRDefault="00EE6E7F" w:rsidP="000F682F">
            <w:pPr>
              <w:spacing w:after="0" w:line="240" w:lineRule="auto"/>
              <w:jc w:val="center"/>
              <w:rPr>
                <w:rFonts w:cs="Arial"/>
                <w:sz w:val="20"/>
                <w:szCs w:val="20"/>
              </w:rPr>
            </w:pPr>
            <w:r w:rsidRPr="00EA521A">
              <w:rPr>
                <w:rFonts w:cs="Arial"/>
                <w:sz w:val="20"/>
                <w:szCs w:val="20"/>
              </w:rPr>
              <w:t>54 minutes</w:t>
            </w:r>
          </w:p>
        </w:tc>
        <w:tc>
          <w:tcPr>
            <w:tcW w:w="1470" w:type="dxa"/>
            <w:tcBorders>
              <w:top w:val="single" w:sz="6" w:space="0" w:color="auto"/>
              <w:left w:val="single" w:sz="6" w:space="0" w:color="auto"/>
              <w:bottom w:val="single" w:sz="6" w:space="0" w:color="auto"/>
            </w:tcBorders>
          </w:tcPr>
          <w:p w:rsidR="00EE6E7F" w:rsidRPr="00BD1605" w:rsidRDefault="00EE6E7F" w:rsidP="000F682F">
            <w:pPr>
              <w:spacing w:after="0" w:line="240" w:lineRule="auto"/>
              <w:jc w:val="center"/>
              <w:rPr>
                <w:rStyle w:val="A6"/>
                <w:rFonts w:ascii="Garamond" w:eastAsiaTheme="minorHAnsi" w:hAnsi="Garamond" w:cs="Arial"/>
                <w:color w:val="006666"/>
              </w:rPr>
            </w:pPr>
            <w:r w:rsidRPr="00BD1605">
              <w:rPr>
                <w:rStyle w:val="A6"/>
                <w:rFonts w:ascii="Garamond" w:eastAsiaTheme="minorHAnsi" w:hAnsi="Garamond" w:cs="Arial"/>
                <w:color w:val="006666"/>
              </w:rPr>
              <w:sym w:font="Wingdings" w:char="F0FC"/>
            </w:r>
          </w:p>
        </w:tc>
      </w:tr>
      <w:tr w:rsidR="00EE6E7F" w:rsidRPr="00A70FE7" w:rsidTr="00CB548E">
        <w:trPr>
          <w:jc w:val="center"/>
        </w:trPr>
        <w:tc>
          <w:tcPr>
            <w:tcW w:w="5133" w:type="dxa"/>
          </w:tcPr>
          <w:p w:rsidR="00EE6E7F" w:rsidRPr="00EA521A" w:rsidRDefault="00EE6E7F" w:rsidP="00EA521A">
            <w:pPr>
              <w:spacing w:after="0" w:line="240" w:lineRule="auto"/>
              <w:ind w:left="147"/>
              <w:jc w:val="left"/>
              <w:rPr>
                <w:rFonts w:cs="Arial"/>
                <w:sz w:val="20"/>
                <w:szCs w:val="20"/>
              </w:rPr>
            </w:pPr>
            <w:r w:rsidRPr="00EA521A">
              <w:rPr>
                <w:rFonts w:cs="Arial"/>
                <w:sz w:val="20"/>
                <w:szCs w:val="20"/>
              </w:rPr>
              <w:t>Time from customer call to arrival of field technicians in response to natural gas emergencies</w:t>
            </w:r>
          </w:p>
        </w:tc>
        <w:tc>
          <w:tcPr>
            <w:tcW w:w="1800" w:type="dxa"/>
            <w:tcBorders>
              <w:top w:val="single" w:sz="6" w:space="0" w:color="auto"/>
              <w:bottom w:val="single" w:sz="6" w:space="0" w:color="auto"/>
              <w:right w:val="single" w:sz="6" w:space="0" w:color="auto"/>
            </w:tcBorders>
          </w:tcPr>
          <w:p w:rsidR="00EE6E7F" w:rsidRPr="00EA521A" w:rsidRDefault="00EE6E7F" w:rsidP="00EE6E7F">
            <w:pPr>
              <w:spacing w:after="0" w:line="240" w:lineRule="auto"/>
              <w:jc w:val="left"/>
              <w:rPr>
                <w:rFonts w:cs="Arial"/>
                <w:sz w:val="20"/>
                <w:szCs w:val="20"/>
              </w:rPr>
            </w:pPr>
            <w:r w:rsidRPr="00EA521A">
              <w:rPr>
                <w:rFonts w:cs="Arial"/>
                <w:sz w:val="20"/>
                <w:szCs w:val="20"/>
              </w:rPr>
              <w:t>No more than 55 minutes</w:t>
            </w:r>
          </w:p>
        </w:tc>
        <w:tc>
          <w:tcPr>
            <w:tcW w:w="1920" w:type="dxa"/>
            <w:tcBorders>
              <w:top w:val="single" w:sz="6" w:space="0" w:color="auto"/>
              <w:left w:val="single" w:sz="6" w:space="0" w:color="auto"/>
              <w:bottom w:val="single" w:sz="6" w:space="0" w:color="auto"/>
              <w:right w:val="single" w:sz="6" w:space="0" w:color="auto"/>
            </w:tcBorders>
          </w:tcPr>
          <w:p w:rsidR="00EE6E7F" w:rsidRPr="00EA521A" w:rsidRDefault="00EE6E7F" w:rsidP="000F682F">
            <w:pPr>
              <w:spacing w:after="0" w:line="240" w:lineRule="auto"/>
              <w:jc w:val="center"/>
              <w:rPr>
                <w:rFonts w:cs="Arial"/>
                <w:sz w:val="20"/>
                <w:szCs w:val="20"/>
              </w:rPr>
            </w:pPr>
            <w:r w:rsidRPr="00EA521A">
              <w:rPr>
                <w:rFonts w:cs="Arial"/>
                <w:sz w:val="20"/>
                <w:szCs w:val="20"/>
              </w:rPr>
              <w:t>29minutes</w:t>
            </w:r>
          </w:p>
        </w:tc>
        <w:tc>
          <w:tcPr>
            <w:tcW w:w="1470" w:type="dxa"/>
            <w:tcBorders>
              <w:top w:val="single" w:sz="6" w:space="0" w:color="auto"/>
              <w:left w:val="single" w:sz="6" w:space="0" w:color="auto"/>
              <w:bottom w:val="single" w:sz="6" w:space="0" w:color="auto"/>
            </w:tcBorders>
          </w:tcPr>
          <w:p w:rsidR="00EE6E7F" w:rsidRPr="00BD1605" w:rsidRDefault="00EE6E7F" w:rsidP="000F682F">
            <w:pPr>
              <w:spacing w:after="0" w:line="240" w:lineRule="auto"/>
              <w:jc w:val="center"/>
              <w:rPr>
                <w:rStyle w:val="A6"/>
                <w:rFonts w:ascii="Garamond" w:eastAsiaTheme="minorHAnsi" w:hAnsi="Garamond" w:cs="Arial"/>
                <w:color w:val="006666"/>
              </w:rPr>
            </w:pPr>
            <w:r w:rsidRPr="00BD1605">
              <w:rPr>
                <w:rStyle w:val="A6"/>
                <w:rFonts w:ascii="Garamond" w:eastAsiaTheme="minorHAnsi" w:hAnsi="Garamond" w:cs="Arial"/>
                <w:color w:val="006666"/>
              </w:rPr>
              <w:sym w:font="Wingdings" w:char="F0FC"/>
            </w:r>
          </w:p>
        </w:tc>
      </w:tr>
      <w:tr w:rsidR="00EE6E7F" w:rsidRPr="00A70FE7" w:rsidTr="00CB548E">
        <w:trPr>
          <w:trHeight w:val="516"/>
          <w:jc w:val="center"/>
        </w:trPr>
        <w:tc>
          <w:tcPr>
            <w:tcW w:w="5133" w:type="dxa"/>
          </w:tcPr>
          <w:p w:rsidR="00EE6E7F" w:rsidRPr="00EA521A" w:rsidRDefault="00EE6E7F" w:rsidP="00EA521A">
            <w:pPr>
              <w:spacing w:after="0" w:line="240" w:lineRule="auto"/>
              <w:ind w:left="147"/>
              <w:jc w:val="left"/>
              <w:rPr>
                <w:rFonts w:cs="Arial"/>
                <w:sz w:val="20"/>
                <w:szCs w:val="20"/>
              </w:rPr>
            </w:pPr>
            <w:r w:rsidRPr="00EA521A">
              <w:rPr>
                <w:rFonts w:cs="Arial"/>
                <w:sz w:val="20"/>
                <w:szCs w:val="20"/>
              </w:rPr>
              <w:t>Percent of service appointments kept</w:t>
            </w:r>
          </w:p>
          <w:p w:rsidR="00EE6E7F" w:rsidRPr="00EA521A" w:rsidRDefault="00EE6E7F" w:rsidP="00EA521A">
            <w:pPr>
              <w:spacing w:after="0" w:line="240" w:lineRule="auto"/>
              <w:ind w:left="147"/>
              <w:jc w:val="left"/>
              <w:rPr>
                <w:rFonts w:cs="Arial"/>
                <w:sz w:val="20"/>
                <w:szCs w:val="20"/>
              </w:rPr>
            </w:pPr>
          </w:p>
        </w:tc>
        <w:tc>
          <w:tcPr>
            <w:tcW w:w="1800" w:type="dxa"/>
            <w:tcBorders>
              <w:top w:val="single" w:sz="6" w:space="0" w:color="auto"/>
              <w:right w:val="single" w:sz="6" w:space="0" w:color="auto"/>
            </w:tcBorders>
          </w:tcPr>
          <w:p w:rsidR="00EE6E7F" w:rsidRPr="00EA521A" w:rsidRDefault="00EE6E7F" w:rsidP="00EE6E7F">
            <w:pPr>
              <w:spacing w:after="0" w:line="240" w:lineRule="auto"/>
              <w:jc w:val="left"/>
              <w:rPr>
                <w:rFonts w:cs="Arial"/>
                <w:sz w:val="20"/>
                <w:szCs w:val="20"/>
              </w:rPr>
            </w:pPr>
            <w:r w:rsidRPr="00EA521A">
              <w:rPr>
                <w:rFonts w:cs="Arial"/>
                <w:sz w:val="20"/>
                <w:szCs w:val="20"/>
              </w:rPr>
              <w:t>At least 92 percent</w:t>
            </w:r>
          </w:p>
        </w:tc>
        <w:tc>
          <w:tcPr>
            <w:tcW w:w="1920" w:type="dxa"/>
            <w:tcBorders>
              <w:top w:val="single" w:sz="6" w:space="0" w:color="auto"/>
              <w:left w:val="single" w:sz="6" w:space="0" w:color="auto"/>
              <w:right w:val="single" w:sz="6" w:space="0" w:color="auto"/>
            </w:tcBorders>
          </w:tcPr>
          <w:p w:rsidR="00EE6E7F" w:rsidRPr="00EA521A" w:rsidRDefault="00EE6E7F" w:rsidP="000F682F">
            <w:pPr>
              <w:spacing w:after="0" w:line="240" w:lineRule="auto"/>
              <w:jc w:val="center"/>
              <w:rPr>
                <w:rFonts w:cs="Arial"/>
                <w:sz w:val="20"/>
                <w:szCs w:val="20"/>
              </w:rPr>
            </w:pPr>
            <w:r w:rsidRPr="00EA521A">
              <w:rPr>
                <w:rFonts w:cs="Arial"/>
                <w:sz w:val="20"/>
                <w:szCs w:val="20"/>
              </w:rPr>
              <w:t>100 percent *</w:t>
            </w:r>
          </w:p>
        </w:tc>
        <w:tc>
          <w:tcPr>
            <w:tcW w:w="1470" w:type="dxa"/>
            <w:tcBorders>
              <w:top w:val="single" w:sz="6" w:space="0" w:color="auto"/>
              <w:left w:val="single" w:sz="6" w:space="0" w:color="auto"/>
            </w:tcBorders>
          </w:tcPr>
          <w:p w:rsidR="00EE6E7F" w:rsidRPr="00BD1605" w:rsidRDefault="00EE6E7F" w:rsidP="000F682F">
            <w:pPr>
              <w:spacing w:after="0" w:line="240" w:lineRule="auto"/>
              <w:jc w:val="center"/>
              <w:rPr>
                <w:rStyle w:val="A6"/>
                <w:rFonts w:ascii="Garamond" w:eastAsiaTheme="minorHAnsi" w:hAnsi="Garamond" w:cs="Arial"/>
                <w:color w:val="006666"/>
              </w:rPr>
            </w:pPr>
            <w:r w:rsidRPr="00BD1605">
              <w:rPr>
                <w:rStyle w:val="A6"/>
                <w:rFonts w:ascii="Garamond" w:eastAsiaTheme="minorHAnsi" w:hAnsi="Garamond" w:cs="Arial"/>
                <w:color w:val="006666"/>
              </w:rPr>
              <w:sym w:font="Wingdings" w:char="F0FC"/>
            </w:r>
          </w:p>
        </w:tc>
      </w:tr>
    </w:tbl>
    <w:p w:rsidR="00EE6E7F" w:rsidRPr="00EE6E7F" w:rsidRDefault="00EE6E7F" w:rsidP="00BD1605">
      <w:pPr>
        <w:pStyle w:val="Pa4"/>
        <w:spacing w:after="180"/>
        <w:jc w:val="right"/>
        <w:rPr>
          <w:rStyle w:val="A0"/>
          <w:rFonts w:ascii="Garamond" w:hAnsi="Garamond"/>
          <w:sz w:val="24"/>
          <w:szCs w:val="24"/>
        </w:rPr>
      </w:pPr>
      <w:r>
        <w:rPr>
          <w:rStyle w:val="A0"/>
        </w:rPr>
        <w:br/>
      </w:r>
      <w:r w:rsidRPr="00EE6E7F">
        <w:rPr>
          <w:rStyle w:val="A0"/>
          <w:rFonts w:ascii="Garamond" w:hAnsi="Garamond"/>
          <w:sz w:val="24"/>
          <w:szCs w:val="24"/>
        </w:rPr>
        <w:t>* Percent in table rounded up from 99.6 percent result.</w:t>
      </w:r>
    </w:p>
    <w:p w:rsidR="00EE6E7F" w:rsidRPr="00EE6E7F" w:rsidRDefault="00EE6E7F" w:rsidP="00EE6E7F">
      <w:pPr>
        <w:pStyle w:val="Pa4"/>
        <w:spacing w:after="180"/>
        <w:rPr>
          <w:rFonts w:ascii="Garamond" w:hAnsi="Garamond" w:cs="Arial"/>
        </w:rPr>
      </w:pPr>
      <w:r w:rsidRPr="00EE6E7F">
        <w:rPr>
          <w:rStyle w:val="A0"/>
          <w:rFonts w:ascii="Garamond" w:hAnsi="Garamond"/>
          <w:color w:val="auto"/>
          <w:sz w:val="24"/>
          <w:szCs w:val="24"/>
        </w:rPr>
        <w:t xml:space="preserve">Each year Puget Sound Energy measures service-quality benchmarks established in cooperation with the Washington Utilities and Transportation Commission, the Public Counsel how well we deliver our services to you and all of our customers in three key areas: Customer Satisfaction, Customer Services and Operations Services. </w:t>
      </w:r>
    </w:p>
    <w:p w:rsidR="00EE6E7F" w:rsidRPr="00423EAE" w:rsidRDefault="00EE6E7F" w:rsidP="00EE6E7F">
      <w:pPr>
        <w:pStyle w:val="Pa4"/>
        <w:spacing w:after="180"/>
        <w:rPr>
          <w:rFonts w:ascii="Garamond" w:hAnsi="Garamond" w:cs="Arial"/>
          <w:b/>
          <w:sz w:val="32"/>
          <w:szCs w:val="32"/>
        </w:rPr>
      </w:pPr>
      <w:r w:rsidRPr="00BD1605">
        <w:rPr>
          <w:rStyle w:val="A6"/>
          <w:rFonts w:ascii="Garamond" w:hAnsi="Garamond" w:cs="Arial"/>
          <w:b/>
          <w:color w:val="006666"/>
        </w:rPr>
        <w:t>2015 Performance Highlights</w:t>
      </w:r>
      <w:r w:rsidRPr="00423EAE">
        <w:rPr>
          <w:rStyle w:val="A6"/>
          <w:rFonts w:ascii="Garamond" w:hAnsi="Garamond" w:cs="Arial"/>
          <w:b/>
        </w:rPr>
        <w:t xml:space="preserve"> </w:t>
      </w:r>
    </w:p>
    <w:p w:rsidR="00EE6E7F" w:rsidRPr="00EE6E7F" w:rsidRDefault="00EE6E7F" w:rsidP="00EE6E7F">
      <w:pPr>
        <w:autoSpaceDE w:val="0"/>
        <w:autoSpaceDN w:val="0"/>
        <w:adjustRightInd w:val="0"/>
        <w:spacing w:after="0" w:line="240" w:lineRule="auto"/>
        <w:jc w:val="left"/>
        <w:rPr>
          <w:rStyle w:val="A0"/>
          <w:rFonts w:ascii="Garamond" w:hAnsi="Garamond"/>
          <w:color w:val="auto"/>
          <w:sz w:val="24"/>
          <w:szCs w:val="24"/>
        </w:rPr>
      </w:pPr>
      <w:r w:rsidRPr="00EE6E7F">
        <w:rPr>
          <w:rStyle w:val="A0"/>
          <w:rFonts w:ascii="Garamond" w:hAnsi="Garamond"/>
          <w:color w:val="auto"/>
          <w:sz w:val="24"/>
          <w:szCs w:val="24"/>
        </w:rPr>
        <w:t>In 2015 we met seven of the nine service metrics (see chart above). While it’s the first time in seven years that we missed two benchmarks, we are pleased to report improvements from the prior year in three of the measurements. They include:</w:t>
      </w:r>
      <w:r w:rsidRPr="00EE6E7F">
        <w:rPr>
          <w:rStyle w:val="A0"/>
          <w:rFonts w:ascii="Garamond" w:hAnsi="Garamond"/>
          <w:color w:val="auto"/>
          <w:sz w:val="24"/>
          <w:szCs w:val="24"/>
        </w:rPr>
        <w:br/>
      </w:r>
    </w:p>
    <w:p w:rsidR="00EE6E7F" w:rsidRPr="00EE6E7F" w:rsidRDefault="00EE6E7F" w:rsidP="00E16045">
      <w:pPr>
        <w:pStyle w:val="ListParagraph"/>
        <w:numPr>
          <w:ilvl w:val="0"/>
          <w:numId w:val="44"/>
        </w:numPr>
        <w:autoSpaceDE w:val="0"/>
        <w:autoSpaceDN w:val="0"/>
        <w:adjustRightInd w:val="0"/>
        <w:spacing w:after="0" w:line="240" w:lineRule="auto"/>
        <w:ind w:left="1440"/>
        <w:jc w:val="left"/>
        <w:rPr>
          <w:rFonts w:ascii="Garamond" w:hAnsi="Garamond" w:cs="Arial"/>
          <w:sz w:val="24"/>
          <w:szCs w:val="24"/>
        </w:rPr>
      </w:pPr>
      <w:r w:rsidRPr="00EE6E7F">
        <w:rPr>
          <w:rFonts w:ascii="Garamond" w:hAnsi="Garamond" w:cs="Arial"/>
          <w:sz w:val="24"/>
          <w:szCs w:val="24"/>
        </w:rPr>
        <w:t>greater satisfaction when you called PSE</w:t>
      </w:r>
    </w:p>
    <w:p w:rsidR="00EE6E7F" w:rsidRPr="00EE6E7F" w:rsidRDefault="00EE6E7F" w:rsidP="00E16045">
      <w:pPr>
        <w:pStyle w:val="ListParagraph"/>
        <w:numPr>
          <w:ilvl w:val="0"/>
          <w:numId w:val="44"/>
        </w:numPr>
        <w:autoSpaceDE w:val="0"/>
        <w:autoSpaceDN w:val="0"/>
        <w:adjustRightInd w:val="0"/>
        <w:spacing w:after="0" w:line="240" w:lineRule="auto"/>
        <w:ind w:left="1440"/>
        <w:jc w:val="left"/>
        <w:rPr>
          <w:rFonts w:ascii="Garamond" w:hAnsi="Garamond" w:cs="Arial"/>
          <w:sz w:val="24"/>
          <w:szCs w:val="24"/>
        </w:rPr>
      </w:pPr>
      <w:r w:rsidRPr="00EE6E7F">
        <w:rPr>
          <w:rFonts w:ascii="Garamond" w:hAnsi="Garamond" w:cs="Arial"/>
          <w:sz w:val="24"/>
          <w:szCs w:val="24"/>
        </w:rPr>
        <w:t>faster response time to natural gas emergencies</w:t>
      </w:r>
    </w:p>
    <w:p w:rsidR="00EE6E7F" w:rsidRPr="00EE6E7F" w:rsidRDefault="00EE6E7F" w:rsidP="00EE6E7F">
      <w:pPr>
        <w:pStyle w:val="Default"/>
        <w:spacing w:after="80" w:line="241" w:lineRule="atLeast"/>
        <w:rPr>
          <w:rStyle w:val="A0"/>
          <w:rFonts w:ascii="Garamond" w:hAnsi="Garamond"/>
          <w:color w:val="auto"/>
          <w:sz w:val="24"/>
          <w:szCs w:val="24"/>
        </w:rPr>
      </w:pPr>
    </w:p>
    <w:p w:rsidR="00EE6E7F" w:rsidRPr="00EE6E7F" w:rsidRDefault="00EE6E7F" w:rsidP="00EE6E7F">
      <w:pPr>
        <w:pStyle w:val="Default"/>
        <w:spacing w:line="241" w:lineRule="atLeast"/>
        <w:rPr>
          <w:rStyle w:val="A0"/>
          <w:rFonts w:ascii="Garamond" w:hAnsi="Garamond"/>
          <w:color w:val="auto"/>
          <w:sz w:val="24"/>
          <w:szCs w:val="24"/>
        </w:rPr>
      </w:pPr>
      <w:r w:rsidRPr="00EE6E7F">
        <w:rPr>
          <w:rStyle w:val="A0"/>
          <w:rFonts w:ascii="Garamond" w:hAnsi="Garamond"/>
          <w:color w:val="auto"/>
          <w:sz w:val="24"/>
          <w:szCs w:val="24"/>
        </w:rPr>
        <w:t xml:space="preserve">The areas where we fell short were in 1) the percent of calls answered live within 30 seconds and 2) the average length, or duration, of power outages per electric customer. </w:t>
      </w:r>
    </w:p>
    <w:p w:rsidR="00EE6E7F" w:rsidRPr="00EE6E7F" w:rsidRDefault="00EE6E7F" w:rsidP="00EE6E7F">
      <w:pPr>
        <w:pStyle w:val="Default"/>
        <w:spacing w:line="241" w:lineRule="atLeast"/>
        <w:rPr>
          <w:rStyle w:val="A0"/>
          <w:rFonts w:ascii="Garamond" w:hAnsi="Garamond"/>
          <w:color w:val="auto"/>
          <w:sz w:val="24"/>
          <w:szCs w:val="24"/>
        </w:rPr>
      </w:pPr>
    </w:p>
    <w:p w:rsidR="00EE6E7F" w:rsidRPr="00EE6E7F" w:rsidRDefault="00EE6E7F" w:rsidP="00EE6E7F">
      <w:pPr>
        <w:pStyle w:val="Default"/>
        <w:spacing w:line="241" w:lineRule="atLeast"/>
        <w:rPr>
          <w:rStyle w:val="A0"/>
          <w:rFonts w:ascii="Garamond" w:hAnsi="Garamond"/>
          <w:color w:val="auto"/>
          <w:sz w:val="24"/>
          <w:szCs w:val="24"/>
        </w:rPr>
      </w:pPr>
      <w:r w:rsidRPr="00EE6E7F">
        <w:rPr>
          <w:rFonts w:ascii="Garamond" w:hAnsi="Garamond" w:cs="Arial"/>
        </w:rPr>
        <w:t xml:space="preserve">Several factors contributed to the missed live-call target, incurring a $360,000 penalty. A changed bill-collection process led to increased calls and lengthier call times, and inadvertently coincided when we were in the process </w:t>
      </w:r>
      <w:r w:rsidRPr="00EE6E7F">
        <w:rPr>
          <w:rFonts w:ascii="Garamond" w:hAnsi="Garamond" w:cs="Arial"/>
        </w:rPr>
        <w:lastRenderedPageBreak/>
        <w:t>of hiring and training new agents not yet ready to take calls. Also, failur</w:t>
      </w:r>
      <w:r w:rsidRPr="00EE6E7F">
        <w:rPr>
          <w:rFonts w:ascii="Garamond" w:hAnsi="Garamond" w:cs="Arial"/>
          <w:color w:val="auto"/>
        </w:rPr>
        <w:t xml:space="preserve">es </w:t>
      </w:r>
      <w:r w:rsidRPr="00EE6E7F">
        <w:rPr>
          <w:rFonts w:ascii="Garamond" w:hAnsi="Garamond" w:cs="Arial"/>
        </w:rPr>
        <w:t xml:space="preserve">on </w:t>
      </w:r>
      <w:r w:rsidRPr="00EE6E7F">
        <w:rPr>
          <w:rFonts w:ascii="Garamond" w:hAnsi="Garamond" w:cs="Arial"/>
          <w:color w:val="auto"/>
        </w:rPr>
        <w:t xml:space="preserve">our </w:t>
      </w:r>
      <w:r w:rsidRPr="00EE6E7F">
        <w:rPr>
          <w:rFonts w:ascii="Garamond" w:hAnsi="Garamond" w:cs="Arial"/>
        </w:rPr>
        <w:t>technology system</w:t>
      </w:r>
      <w:r w:rsidRPr="00EE6E7F">
        <w:rPr>
          <w:rFonts w:ascii="Garamond" w:hAnsi="Garamond" w:cs="Arial"/>
          <w:color w:val="auto"/>
        </w:rPr>
        <w:t>s</w:t>
      </w:r>
      <w:r w:rsidRPr="00EE6E7F">
        <w:rPr>
          <w:rFonts w:ascii="Garamond" w:hAnsi="Garamond" w:cs="Arial"/>
        </w:rPr>
        <w:t xml:space="preserve"> that support our online and </w:t>
      </w:r>
      <w:r w:rsidRPr="00EE6E7F">
        <w:rPr>
          <w:rFonts w:ascii="Garamond" w:hAnsi="Garamond" w:cs="Arial"/>
          <w:color w:val="auto"/>
        </w:rPr>
        <w:t xml:space="preserve">self-serve </w:t>
      </w:r>
      <w:r w:rsidRPr="00EE6E7F">
        <w:rPr>
          <w:rFonts w:ascii="Garamond" w:hAnsi="Garamond" w:cs="Arial"/>
        </w:rPr>
        <w:t xml:space="preserve">outage reporting and information tools during last August’s </w:t>
      </w:r>
      <w:r w:rsidRPr="00EE6E7F">
        <w:rPr>
          <w:rStyle w:val="A0"/>
          <w:rFonts w:ascii="Garamond" w:hAnsi="Garamond"/>
          <w:color w:val="auto"/>
          <w:sz w:val="24"/>
          <w:szCs w:val="24"/>
        </w:rPr>
        <w:t>widespread power outage drove customers to call us and experience longer-than-usual wait times.</w:t>
      </w:r>
    </w:p>
    <w:p w:rsidR="00EE6E7F" w:rsidRPr="00EE6E7F" w:rsidRDefault="00EE6E7F" w:rsidP="00EE6E7F">
      <w:pPr>
        <w:pStyle w:val="Default"/>
        <w:spacing w:line="241" w:lineRule="atLeast"/>
        <w:rPr>
          <w:rFonts w:ascii="Garamond" w:hAnsi="Garamond" w:cs="Arial"/>
        </w:rPr>
      </w:pPr>
    </w:p>
    <w:p w:rsidR="00EE6E7F" w:rsidRDefault="00EE6E7F" w:rsidP="00494D27">
      <w:pPr>
        <w:pStyle w:val="Default"/>
        <w:spacing w:line="241" w:lineRule="atLeast"/>
        <w:rPr>
          <w:rStyle w:val="A0"/>
          <w:rFonts w:ascii="Garamond" w:hAnsi="Garamond"/>
          <w:color w:val="auto"/>
          <w:sz w:val="24"/>
          <w:szCs w:val="24"/>
        </w:rPr>
      </w:pPr>
      <w:r w:rsidRPr="00EE6E7F">
        <w:rPr>
          <w:rStyle w:val="A0"/>
          <w:rFonts w:ascii="Garamond" w:hAnsi="Garamond"/>
          <w:color w:val="auto"/>
          <w:sz w:val="24"/>
          <w:szCs w:val="24"/>
        </w:rPr>
        <w:t>In 2015, it took our crews longer to restore power outages in the aftermath of two severe, damaging windstorms due to a very high number of fallen trees, which were weakened by the year’s extreme drought condition and prevented our crews from immediate access to neighborhoods. As a result, we incurred a $485,156 penalty for missing the outage duration target.</w:t>
      </w:r>
    </w:p>
    <w:p w:rsidR="00103686" w:rsidRPr="00EE6E7F" w:rsidRDefault="00103686" w:rsidP="00494D27">
      <w:pPr>
        <w:pStyle w:val="Default"/>
        <w:spacing w:line="241" w:lineRule="atLeast"/>
        <w:rPr>
          <w:rStyle w:val="A0"/>
          <w:rFonts w:ascii="Garamond" w:hAnsi="Garamond"/>
          <w:color w:val="auto"/>
          <w:sz w:val="24"/>
          <w:szCs w:val="24"/>
        </w:rPr>
      </w:pPr>
    </w:p>
    <w:p w:rsidR="00EE6E7F" w:rsidRPr="00EE6E7F" w:rsidRDefault="00EE6E7F" w:rsidP="00EE6E7F">
      <w:pPr>
        <w:pStyle w:val="Pa4"/>
        <w:spacing w:after="180"/>
        <w:rPr>
          <w:rFonts w:ascii="Garamond" w:hAnsi="Garamond" w:cs="Arial"/>
        </w:rPr>
      </w:pPr>
      <w:r w:rsidRPr="00EE6E7F">
        <w:rPr>
          <w:rStyle w:val="A0"/>
          <w:rFonts w:ascii="Garamond" w:hAnsi="Garamond"/>
          <w:color w:val="auto"/>
          <w:sz w:val="24"/>
          <w:szCs w:val="24"/>
        </w:rPr>
        <w:t xml:space="preserve">Through our two Service Guarantees —keeping scheduled appointments and restoring power interruptions as soon as we can— we provide a $50 credit on your bill. In 2015, we credited customers a total of $16,250 for missing 325, or 0.4 percent, of our total 94,834 scheduled appointments. </w:t>
      </w:r>
    </w:p>
    <w:p w:rsidR="005C04BA" w:rsidRPr="00EC41B9" w:rsidRDefault="00EE6E7F" w:rsidP="00BD1605">
      <w:pPr>
        <w:widowControl/>
        <w:spacing w:before="120" w:after="120" w:line="240" w:lineRule="auto"/>
        <w:jc w:val="left"/>
        <w:rPr>
          <w:rFonts w:ascii="Garamond" w:eastAsia="MS Mincho" w:hAnsi="Garamond"/>
          <w:kern w:val="28"/>
          <w:sz w:val="24"/>
        </w:rPr>
      </w:pPr>
      <w:r w:rsidRPr="00EE6E7F">
        <w:rPr>
          <w:rStyle w:val="A0"/>
          <w:rFonts w:ascii="Garamond" w:hAnsi="Garamond"/>
          <w:color w:val="auto"/>
          <w:sz w:val="24"/>
          <w:szCs w:val="24"/>
        </w:rPr>
        <w:t>Every day our employees continually aim to achieve new levels of providing safe, dependable and efficient service to meet your expectations of us.</w:t>
      </w:r>
    </w:p>
    <w:p w:rsidR="00EC41B9" w:rsidRPr="00EC41B9" w:rsidRDefault="00EC41B9" w:rsidP="00EE1BA7">
      <w:pPr>
        <w:pStyle w:val="Heading9"/>
        <w:rPr>
          <w:sz w:val="24"/>
        </w:rPr>
      </w:pPr>
      <w:r w:rsidRPr="00EC41B9">
        <w:br w:type="page"/>
      </w:r>
      <w:bookmarkStart w:id="338" w:name="_Ref287349827"/>
      <w:bookmarkStart w:id="339" w:name="_Ref287349840"/>
      <w:bookmarkStart w:id="340" w:name="_Ref287349842"/>
      <w:bookmarkStart w:id="341" w:name="_Ref287973344"/>
      <w:bookmarkStart w:id="342" w:name="_Ref287973358"/>
      <w:bookmarkStart w:id="343" w:name="_Ref288028035"/>
      <w:bookmarkStart w:id="344" w:name="_Ref288028042"/>
      <w:bookmarkStart w:id="345" w:name="_Toc289169027"/>
      <w:bookmarkStart w:id="346" w:name="_Toc352132286"/>
      <w:r w:rsidRPr="00EC41B9">
        <w:lastRenderedPageBreak/>
        <w:t xml:space="preserve"> </w:t>
      </w:r>
      <w:bookmarkStart w:id="347" w:name="_Toc440974632"/>
      <w:bookmarkStart w:id="348" w:name="_Toc441439133"/>
      <w:bookmarkStart w:id="349" w:name="_Toc444157772"/>
      <w:r w:rsidRPr="00EC41B9">
        <w:t xml:space="preserve">Disconnection </w:t>
      </w:r>
      <w:bookmarkEnd w:id="338"/>
      <w:bookmarkEnd w:id="339"/>
      <w:bookmarkEnd w:id="340"/>
      <w:r w:rsidRPr="00EC41B9">
        <w:t>Results</w:t>
      </w:r>
      <w:bookmarkEnd w:id="341"/>
      <w:bookmarkEnd w:id="342"/>
      <w:bookmarkEnd w:id="343"/>
      <w:bookmarkEnd w:id="344"/>
      <w:bookmarkEnd w:id="345"/>
      <w:bookmarkEnd w:id="346"/>
      <w:bookmarkEnd w:id="347"/>
      <w:bookmarkEnd w:id="348"/>
      <w:bookmarkEnd w:id="349"/>
    </w:p>
    <w:p w:rsidR="00EC41B9" w:rsidRPr="00EC41B9" w:rsidRDefault="00EC41B9" w:rsidP="00EC41B9">
      <w:pPr>
        <w:keepNext/>
        <w:widowControl/>
        <w:pBdr>
          <w:bottom w:val="single" w:sz="12" w:space="1" w:color="006A71"/>
        </w:pBdr>
        <w:spacing w:before="360" w:after="120" w:line="240" w:lineRule="auto"/>
        <w:jc w:val="left"/>
        <w:outlineLvl w:val="1"/>
        <w:rPr>
          <w:rFonts w:ascii="Garamond" w:eastAsia="MS Mincho" w:hAnsi="Garamond" w:cs="Arial"/>
          <w:b/>
          <w:bCs/>
          <w:kern w:val="28"/>
          <w:sz w:val="24"/>
        </w:rPr>
      </w:pP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t>Tables E1 and E2 provide the annual and monthly number of disconnections per 1,000 customers for non</w:t>
      </w:r>
      <w:r w:rsidRPr="00EC41B9">
        <w:rPr>
          <w:rFonts w:ascii="Garamond" w:eastAsia="MS Mincho" w:hAnsi="Garamond"/>
          <w:kern w:val="28"/>
          <w:sz w:val="24"/>
        </w:rPr>
        <w:noBreakHyphen/>
        <w:t>payment of amounts due when the UTC disconnection policy would permit service curtailment.</w:t>
      </w:r>
    </w:p>
    <w:p w:rsidR="00EC41B9" w:rsidRPr="00EC41B9" w:rsidRDefault="00EC41B9" w:rsidP="005D74A6">
      <w:pPr>
        <w:pStyle w:val="TableCaption"/>
      </w:pPr>
      <w:bookmarkStart w:id="350" w:name="_Toc444157738"/>
      <w:r w:rsidRPr="00EC41B9">
        <w:t>Table E1: Annual Disconnection Results from 201</w:t>
      </w:r>
      <w:r w:rsidR="00151579">
        <w:t>1</w:t>
      </w:r>
      <w:r w:rsidRPr="00EC41B9">
        <w:t xml:space="preserve"> to 201</w:t>
      </w:r>
      <w:r w:rsidR="00681262">
        <w:t>5</w:t>
      </w:r>
      <w:r w:rsidRPr="00EC41B9">
        <w:t xml:space="preserve"> per 1,000 Customers</w:t>
      </w:r>
      <w:bookmarkEnd w:id="350"/>
    </w:p>
    <w:tbl>
      <w:tblPr>
        <w:tblW w:w="0" w:type="auto"/>
        <w:tblInd w:w="190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ook w:val="01E0" w:firstRow="1" w:lastRow="1" w:firstColumn="1" w:lastColumn="1" w:noHBand="0" w:noVBand="0"/>
      </w:tblPr>
      <w:tblGrid>
        <w:gridCol w:w="1656"/>
        <w:gridCol w:w="1656"/>
        <w:gridCol w:w="1656"/>
        <w:gridCol w:w="1656"/>
        <w:gridCol w:w="1656"/>
      </w:tblGrid>
      <w:tr w:rsidR="005C04BA" w:rsidRPr="00EC41B9" w:rsidTr="004D7CFB">
        <w:tc>
          <w:tcPr>
            <w:tcW w:w="1656" w:type="dxa"/>
            <w:shd w:val="solid" w:color="006A71" w:fill="auto"/>
          </w:tcPr>
          <w:p w:rsidR="005C04BA" w:rsidRPr="00EC41B9" w:rsidRDefault="005C04BA" w:rsidP="004D7CFB">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2011</w:t>
            </w:r>
          </w:p>
        </w:tc>
        <w:tc>
          <w:tcPr>
            <w:tcW w:w="1656" w:type="dxa"/>
            <w:shd w:val="solid" w:color="006A71" w:fill="auto"/>
          </w:tcPr>
          <w:p w:rsidR="005C04BA" w:rsidRPr="00EC41B9" w:rsidRDefault="005C04BA" w:rsidP="004D7CFB">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2012</w:t>
            </w:r>
          </w:p>
        </w:tc>
        <w:tc>
          <w:tcPr>
            <w:tcW w:w="1656" w:type="dxa"/>
            <w:shd w:val="solid" w:color="006A71" w:fill="auto"/>
          </w:tcPr>
          <w:p w:rsidR="005C04BA" w:rsidRPr="00EC41B9" w:rsidRDefault="005C04BA" w:rsidP="004D7CFB">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2013</w:t>
            </w:r>
          </w:p>
        </w:tc>
        <w:tc>
          <w:tcPr>
            <w:tcW w:w="1656" w:type="dxa"/>
            <w:shd w:val="solid" w:color="006A71" w:fill="auto"/>
          </w:tcPr>
          <w:p w:rsidR="005C04BA" w:rsidRPr="00EC41B9" w:rsidRDefault="005C04BA" w:rsidP="004D7CFB">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2014</w:t>
            </w:r>
          </w:p>
        </w:tc>
        <w:tc>
          <w:tcPr>
            <w:tcW w:w="1656" w:type="dxa"/>
            <w:shd w:val="solid" w:color="006A71" w:fill="auto"/>
          </w:tcPr>
          <w:p w:rsidR="005C04BA" w:rsidRPr="00EC41B9" w:rsidRDefault="005C04BA" w:rsidP="004D7CFB">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201</w:t>
            </w:r>
            <w:r>
              <w:rPr>
                <w:rFonts w:ascii="Garamond" w:eastAsia="MS Mincho" w:hAnsi="Garamond" w:cs="Arial"/>
                <w:b/>
                <w:color w:val="FFFFFF"/>
                <w:kern w:val="28"/>
                <w:sz w:val="24"/>
              </w:rPr>
              <w:t>5</w:t>
            </w:r>
          </w:p>
        </w:tc>
      </w:tr>
      <w:tr w:rsidR="005C04BA" w:rsidRPr="00EC41B9" w:rsidTr="004D7CFB">
        <w:tc>
          <w:tcPr>
            <w:tcW w:w="1656" w:type="dxa"/>
          </w:tcPr>
          <w:p w:rsidR="005C04BA" w:rsidRPr="00EC41B9" w:rsidRDefault="005C04BA" w:rsidP="004D7CFB">
            <w:pPr>
              <w:widowControl/>
              <w:spacing w:before="40" w:after="40" w:line="240" w:lineRule="auto"/>
              <w:jc w:val="center"/>
              <w:rPr>
                <w:rFonts w:ascii="Garamond" w:eastAsia="MS Mincho" w:hAnsi="Garamond"/>
                <w:kern w:val="28"/>
                <w:sz w:val="24"/>
              </w:rPr>
            </w:pPr>
            <w:r w:rsidRPr="00EC41B9">
              <w:rPr>
                <w:rFonts w:ascii="Garamond" w:eastAsia="MS Mincho" w:hAnsi="Garamond"/>
                <w:kern w:val="28"/>
                <w:sz w:val="24"/>
              </w:rPr>
              <w:t>37</w:t>
            </w:r>
          </w:p>
        </w:tc>
        <w:tc>
          <w:tcPr>
            <w:tcW w:w="1656" w:type="dxa"/>
          </w:tcPr>
          <w:p w:rsidR="005C04BA" w:rsidRPr="00EC41B9" w:rsidRDefault="005C04BA" w:rsidP="004D7CFB">
            <w:pPr>
              <w:widowControl/>
              <w:spacing w:before="40" w:after="40" w:line="240" w:lineRule="auto"/>
              <w:jc w:val="center"/>
              <w:rPr>
                <w:rFonts w:ascii="Garamond" w:eastAsia="MS Mincho" w:hAnsi="Garamond"/>
                <w:kern w:val="28"/>
                <w:sz w:val="24"/>
              </w:rPr>
            </w:pPr>
            <w:r w:rsidRPr="00EC41B9">
              <w:rPr>
                <w:rFonts w:ascii="Garamond" w:eastAsia="MS Mincho" w:hAnsi="Garamond"/>
                <w:kern w:val="28"/>
                <w:sz w:val="24"/>
              </w:rPr>
              <w:t>33</w:t>
            </w:r>
          </w:p>
        </w:tc>
        <w:tc>
          <w:tcPr>
            <w:tcW w:w="1656" w:type="dxa"/>
          </w:tcPr>
          <w:p w:rsidR="005C04BA" w:rsidRPr="00EC41B9" w:rsidRDefault="005C04BA" w:rsidP="004D7CFB">
            <w:pPr>
              <w:widowControl/>
              <w:spacing w:before="40" w:after="40" w:line="240" w:lineRule="auto"/>
              <w:jc w:val="center"/>
              <w:rPr>
                <w:rFonts w:ascii="Garamond" w:eastAsia="MS Mincho" w:hAnsi="Garamond"/>
                <w:kern w:val="28"/>
                <w:sz w:val="24"/>
              </w:rPr>
            </w:pPr>
            <w:r w:rsidRPr="00EC41B9">
              <w:rPr>
                <w:rFonts w:ascii="Garamond" w:eastAsia="MS Mincho" w:hAnsi="Garamond"/>
                <w:kern w:val="28"/>
                <w:sz w:val="24"/>
              </w:rPr>
              <w:t>13</w:t>
            </w:r>
          </w:p>
        </w:tc>
        <w:tc>
          <w:tcPr>
            <w:tcW w:w="1656" w:type="dxa"/>
          </w:tcPr>
          <w:p w:rsidR="005C04BA" w:rsidRPr="00EC41B9" w:rsidRDefault="005C04BA" w:rsidP="004D7CFB">
            <w:pPr>
              <w:widowControl/>
              <w:spacing w:before="40" w:after="40" w:line="240" w:lineRule="auto"/>
              <w:jc w:val="center"/>
              <w:rPr>
                <w:rFonts w:ascii="Garamond" w:eastAsia="MS Mincho" w:hAnsi="Garamond"/>
                <w:kern w:val="28"/>
                <w:sz w:val="24"/>
              </w:rPr>
            </w:pPr>
            <w:r w:rsidRPr="00EC41B9">
              <w:rPr>
                <w:rFonts w:ascii="Garamond" w:eastAsia="MS Mincho" w:hAnsi="Garamond"/>
                <w:kern w:val="28"/>
                <w:sz w:val="24"/>
              </w:rPr>
              <w:t>47</w:t>
            </w:r>
          </w:p>
        </w:tc>
        <w:tc>
          <w:tcPr>
            <w:tcW w:w="1656" w:type="dxa"/>
          </w:tcPr>
          <w:p w:rsidR="005C04BA" w:rsidRPr="00EC41B9" w:rsidRDefault="005C04BA" w:rsidP="004D7CFB">
            <w:pPr>
              <w:widowControl/>
              <w:spacing w:before="40" w:after="40" w:line="240" w:lineRule="auto"/>
              <w:jc w:val="center"/>
              <w:rPr>
                <w:rFonts w:ascii="Garamond" w:eastAsia="MS Mincho" w:hAnsi="Garamond"/>
                <w:kern w:val="28"/>
                <w:sz w:val="24"/>
              </w:rPr>
            </w:pPr>
            <w:r>
              <w:rPr>
                <w:rFonts w:ascii="Garamond" w:eastAsia="MS Mincho" w:hAnsi="Garamond"/>
                <w:kern w:val="28"/>
                <w:sz w:val="24"/>
              </w:rPr>
              <w:t>50</w:t>
            </w:r>
          </w:p>
        </w:tc>
      </w:tr>
    </w:tbl>
    <w:p w:rsidR="00EC41B9" w:rsidRPr="00EC41B9" w:rsidRDefault="00EC41B9" w:rsidP="00EC41B9">
      <w:pPr>
        <w:widowControl/>
        <w:spacing w:before="120" w:after="120" w:line="240" w:lineRule="auto"/>
        <w:ind w:left="1440"/>
        <w:jc w:val="left"/>
        <w:rPr>
          <w:rFonts w:ascii="Garamond" w:eastAsia="MS Mincho" w:hAnsi="Garamond"/>
          <w:kern w:val="28"/>
          <w:sz w:val="24"/>
        </w:rPr>
      </w:pPr>
    </w:p>
    <w:p w:rsidR="00EC41B9" w:rsidRPr="00EC41B9" w:rsidRDefault="00EC41B9" w:rsidP="005D74A6">
      <w:pPr>
        <w:pStyle w:val="TableCaption"/>
      </w:pPr>
      <w:bookmarkStart w:id="351" w:name="_Toc444157739"/>
      <w:r w:rsidRPr="00EC41B9">
        <w:t>Table E2: Monthly Disconnection Results per 1,000 Customers for 201</w:t>
      </w:r>
      <w:r w:rsidR="00681262">
        <w:t>5</w:t>
      </w:r>
      <w:bookmarkEnd w:id="351"/>
    </w:p>
    <w:tbl>
      <w:tblPr>
        <w:tblW w:w="0" w:type="auto"/>
        <w:tblInd w:w="3600"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ook w:val="01E0" w:firstRow="1" w:lastRow="1" w:firstColumn="1" w:lastColumn="1" w:noHBand="0" w:noVBand="0"/>
      </w:tblPr>
      <w:tblGrid>
        <w:gridCol w:w="2070"/>
        <w:gridCol w:w="2070"/>
      </w:tblGrid>
      <w:tr w:rsidR="005C04BA" w:rsidRPr="00EC41B9" w:rsidTr="004D7CFB">
        <w:tc>
          <w:tcPr>
            <w:tcW w:w="2070" w:type="dxa"/>
            <w:shd w:val="solid" w:color="006A71" w:fill="auto"/>
          </w:tcPr>
          <w:p w:rsidR="005C04BA" w:rsidRPr="00EC41B9" w:rsidRDefault="005C04BA" w:rsidP="004D7CFB">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Month</w:t>
            </w:r>
          </w:p>
        </w:tc>
        <w:tc>
          <w:tcPr>
            <w:tcW w:w="2070" w:type="dxa"/>
            <w:tcBorders>
              <w:right w:val="single" w:sz="12" w:space="0" w:color="807F83"/>
            </w:tcBorders>
            <w:shd w:val="solid" w:color="006A71" w:fill="auto"/>
          </w:tcPr>
          <w:p w:rsidR="005C04BA" w:rsidRPr="00EC41B9" w:rsidRDefault="005C04BA" w:rsidP="004D7CFB">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Disconnections per 1000 Customers</w:t>
            </w:r>
          </w:p>
        </w:tc>
      </w:tr>
      <w:tr w:rsidR="005C04BA" w:rsidRPr="00EC41B9" w:rsidTr="004D7CFB">
        <w:tc>
          <w:tcPr>
            <w:tcW w:w="2070" w:type="dxa"/>
          </w:tcPr>
          <w:p w:rsidR="005C04BA" w:rsidRPr="00EC41B9" w:rsidRDefault="005C04BA" w:rsidP="004D7CFB">
            <w:pPr>
              <w:widowControl/>
              <w:spacing w:before="40" w:after="40" w:line="240" w:lineRule="auto"/>
              <w:jc w:val="center"/>
              <w:rPr>
                <w:rFonts w:ascii="Garamond" w:eastAsia="MS Mincho" w:hAnsi="Garamond"/>
                <w:b/>
                <w:kern w:val="28"/>
                <w:sz w:val="24"/>
              </w:rPr>
            </w:pPr>
            <w:r w:rsidRPr="00EC41B9">
              <w:rPr>
                <w:rFonts w:ascii="Garamond" w:eastAsia="MS Mincho" w:hAnsi="Garamond"/>
                <w:b/>
                <w:kern w:val="28"/>
                <w:sz w:val="24"/>
              </w:rPr>
              <w:t>January</w:t>
            </w:r>
          </w:p>
        </w:tc>
        <w:tc>
          <w:tcPr>
            <w:tcW w:w="2070" w:type="dxa"/>
            <w:tcBorders>
              <w:right w:val="single" w:sz="12" w:space="0" w:color="807F83"/>
            </w:tcBorders>
          </w:tcPr>
          <w:p w:rsidR="005C04BA" w:rsidRPr="00EC41B9" w:rsidRDefault="005C04BA" w:rsidP="004D7CFB">
            <w:pPr>
              <w:widowControl/>
              <w:spacing w:after="120" w:line="240" w:lineRule="auto"/>
              <w:jc w:val="center"/>
              <w:rPr>
                <w:rFonts w:ascii="Garamond" w:eastAsia="MS Mincho" w:hAnsi="Garamond" w:cs="Arial"/>
                <w:kern w:val="28"/>
                <w:sz w:val="24"/>
              </w:rPr>
            </w:pPr>
            <w:r w:rsidRPr="001B5DCA">
              <w:t xml:space="preserve"> 3 </w:t>
            </w:r>
          </w:p>
        </w:tc>
      </w:tr>
      <w:tr w:rsidR="005C04BA" w:rsidRPr="00EC41B9" w:rsidTr="004D7CFB">
        <w:tc>
          <w:tcPr>
            <w:tcW w:w="2070" w:type="dxa"/>
          </w:tcPr>
          <w:p w:rsidR="005C04BA" w:rsidRPr="00EC41B9" w:rsidRDefault="005C04BA" w:rsidP="004D7CFB">
            <w:pPr>
              <w:widowControl/>
              <w:spacing w:before="40" w:after="40" w:line="240" w:lineRule="auto"/>
              <w:jc w:val="center"/>
              <w:rPr>
                <w:rFonts w:ascii="Garamond" w:eastAsia="MS Mincho" w:hAnsi="Garamond"/>
                <w:b/>
                <w:kern w:val="28"/>
                <w:sz w:val="24"/>
              </w:rPr>
            </w:pPr>
            <w:r w:rsidRPr="00EC41B9">
              <w:rPr>
                <w:rFonts w:ascii="Garamond" w:eastAsia="MS Mincho" w:hAnsi="Garamond"/>
                <w:b/>
                <w:kern w:val="28"/>
                <w:sz w:val="24"/>
              </w:rPr>
              <w:t>February</w:t>
            </w:r>
          </w:p>
        </w:tc>
        <w:tc>
          <w:tcPr>
            <w:tcW w:w="2070" w:type="dxa"/>
            <w:tcBorders>
              <w:right w:val="single" w:sz="12" w:space="0" w:color="807F83"/>
            </w:tcBorders>
          </w:tcPr>
          <w:p w:rsidR="005C04BA" w:rsidRPr="00EC41B9" w:rsidRDefault="005C04BA" w:rsidP="004D7CFB">
            <w:pPr>
              <w:widowControl/>
              <w:spacing w:after="120" w:line="240" w:lineRule="auto"/>
              <w:jc w:val="center"/>
              <w:rPr>
                <w:rFonts w:ascii="Garamond" w:eastAsia="MS Mincho" w:hAnsi="Garamond" w:cs="Arial"/>
                <w:kern w:val="28"/>
                <w:sz w:val="24"/>
              </w:rPr>
            </w:pPr>
            <w:r w:rsidRPr="001B5DCA">
              <w:t xml:space="preserve"> 4 </w:t>
            </w:r>
          </w:p>
        </w:tc>
      </w:tr>
      <w:tr w:rsidR="005C04BA" w:rsidRPr="00EC41B9" w:rsidTr="004D7CFB">
        <w:tc>
          <w:tcPr>
            <w:tcW w:w="2070" w:type="dxa"/>
          </w:tcPr>
          <w:p w:rsidR="005C04BA" w:rsidRPr="00EC41B9" w:rsidRDefault="005C04BA" w:rsidP="004D7CFB">
            <w:pPr>
              <w:widowControl/>
              <w:spacing w:before="40" w:after="40" w:line="240" w:lineRule="auto"/>
              <w:jc w:val="center"/>
              <w:rPr>
                <w:rFonts w:ascii="Garamond" w:eastAsia="MS Mincho" w:hAnsi="Garamond"/>
                <w:b/>
                <w:kern w:val="28"/>
                <w:sz w:val="24"/>
              </w:rPr>
            </w:pPr>
            <w:r w:rsidRPr="00EC41B9">
              <w:rPr>
                <w:rFonts w:ascii="Garamond" w:eastAsia="MS Mincho" w:hAnsi="Garamond"/>
                <w:b/>
                <w:kern w:val="28"/>
                <w:sz w:val="24"/>
              </w:rPr>
              <w:t>March</w:t>
            </w:r>
          </w:p>
        </w:tc>
        <w:tc>
          <w:tcPr>
            <w:tcW w:w="2070" w:type="dxa"/>
            <w:tcBorders>
              <w:right w:val="single" w:sz="12" w:space="0" w:color="807F83"/>
            </w:tcBorders>
          </w:tcPr>
          <w:p w:rsidR="005C04BA" w:rsidRPr="00EC41B9" w:rsidRDefault="005C04BA" w:rsidP="004D7CFB">
            <w:pPr>
              <w:widowControl/>
              <w:spacing w:after="120" w:line="240" w:lineRule="auto"/>
              <w:jc w:val="center"/>
              <w:rPr>
                <w:rFonts w:ascii="Garamond" w:eastAsia="MS Mincho" w:hAnsi="Garamond" w:cs="Arial"/>
                <w:kern w:val="28"/>
                <w:sz w:val="24"/>
              </w:rPr>
            </w:pPr>
            <w:r w:rsidRPr="001B5DCA">
              <w:t xml:space="preserve"> 5 </w:t>
            </w:r>
          </w:p>
        </w:tc>
      </w:tr>
      <w:tr w:rsidR="005C04BA" w:rsidRPr="00EC41B9" w:rsidTr="004D7CFB">
        <w:tc>
          <w:tcPr>
            <w:tcW w:w="2070" w:type="dxa"/>
          </w:tcPr>
          <w:p w:rsidR="005C04BA" w:rsidRPr="00EC41B9" w:rsidRDefault="005C04BA" w:rsidP="004D7CFB">
            <w:pPr>
              <w:widowControl/>
              <w:spacing w:before="40" w:after="40" w:line="240" w:lineRule="auto"/>
              <w:jc w:val="center"/>
              <w:rPr>
                <w:rFonts w:ascii="Garamond" w:eastAsia="MS Mincho" w:hAnsi="Garamond"/>
                <w:b/>
                <w:kern w:val="28"/>
                <w:sz w:val="24"/>
              </w:rPr>
            </w:pPr>
            <w:r w:rsidRPr="00EC41B9">
              <w:rPr>
                <w:rFonts w:ascii="Garamond" w:eastAsia="MS Mincho" w:hAnsi="Garamond"/>
                <w:b/>
                <w:kern w:val="28"/>
                <w:sz w:val="24"/>
              </w:rPr>
              <w:t>April</w:t>
            </w:r>
          </w:p>
        </w:tc>
        <w:tc>
          <w:tcPr>
            <w:tcW w:w="2070" w:type="dxa"/>
            <w:tcBorders>
              <w:right w:val="single" w:sz="12" w:space="0" w:color="807F83"/>
            </w:tcBorders>
          </w:tcPr>
          <w:p w:rsidR="005C04BA" w:rsidRPr="00EC41B9" w:rsidRDefault="005C04BA" w:rsidP="004D7CFB">
            <w:pPr>
              <w:widowControl/>
              <w:spacing w:after="120" w:line="240" w:lineRule="auto"/>
              <w:jc w:val="center"/>
              <w:rPr>
                <w:rFonts w:ascii="Garamond" w:eastAsia="MS Mincho" w:hAnsi="Garamond" w:cs="Arial"/>
                <w:kern w:val="28"/>
                <w:sz w:val="24"/>
              </w:rPr>
            </w:pPr>
            <w:r w:rsidRPr="001B5DCA">
              <w:t xml:space="preserve"> 7 </w:t>
            </w:r>
          </w:p>
        </w:tc>
      </w:tr>
      <w:tr w:rsidR="005C04BA" w:rsidRPr="00EC41B9" w:rsidTr="004D7CFB">
        <w:tc>
          <w:tcPr>
            <w:tcW w:w="2070" w:type="dxa"/>
          </w:tcPr>
          <w:p w:rsidR="005C04BA" w:rsidRPr="00EC41B9" w:rsidRDefault="005C04BA" w:rsidP="004D7CFB">
            <w:pPr>
              <w:widowControl/>
              <w:spacing w:before="40" w:after="40" w:line="240" w:lineRule="auto"/>
              <w:jc w:val="center"/>
              <w:rPr>
                <w:rFonts w:ascii="Garamond" w:eastAsia="MS Mincho" w:hAnsi="Garamond"/>
                <w:b/>
                <w:kern w:val="28"/>
                <w:sz w:val="24"/>
              </w:rPr>
            </w:pPr>
            <w:r w:rsidRPr="00EC41B9">
              <w:rPr>
                <w:rFonts w:ascii="Garamond" w:eastAsia="MS Mincho" w:hAnsi="Garamond"/>
                <w:b/>
                <w:kern w:val="28"/>
                <w:sz w:val="24"/>
              </w:rPr>
              <w:t>May</w:t>
            </w:r>
          </w:p>
        </w:tc>
        <w:tc>
          <w:tcPr>
            <w:tcW w:w="2070" w:type="dxa"/>
            <w:tcBorders>
              <w:right w:val="single" w:sz="12" w:space="0" w:color="807F83"/>
            </w:tcBorders>
          </w:tcPr>
          <w:p w:rsidR="005C04BA" w:rsidRPr="00EC41B9" w:rsidRDefault="005C04BA" w:rsidP="004D7CFB">
            <w:pPr>
              <w:widowControl/>
              <w:spacing w:after="120" w:line="240" w:lineRule="auto"/>
              <w:jc w:val="center"/>
              <w:rPr>
                <w:rFonts w:ascii="Garamond" w:eastAsia="MS Mincho" w:hAnsi="Garamond" w:cs="Arial"/>
                <w:kern w:val="28"/>
                <w:sz w:val="24"/>
              </w:rPr>
            </w:pPr>
            <w:r w:rsidRPr="001B5DCA">
              <w:t xml:space="preserve"> 5 </w:t>
            </w:r>
          </w:p>
        </w:tc>
      </w:tr>
      <w:tr w:rsidR="005C04BA" w:rsidRPr="00EC41B9" w:rsidTr="004D7CFB">
        <w:tc>
          <w:tcPr>
            <w:tcW w:w="2070" w:type="dxa"/>
          </w:tcPr>
          <w:p w:rsidR="005C04BA" w:rsidRPr="00EC41B9" w:rsidRDefault="005C04BA" w:rsidP="004D7CFB">
            <w:pPr>
              <w:widowControl/>
              <w:spacing w:before="40" w:after="40" w:line="240" w:lineRule="auto"/>
              <w:jc w:val="center"/>
              <w:rPr>
                <w:rFonts w:ascii="Garamond" w:eastAsia="MS Mincho" w:hAnsi="Garamond"/>
                <w:b/>
                <w:kern w:val="28"/>
                <w:sz w:val="24"/>
              </w:rPr>
            </w:pPr>
            <w:r w:rsidRPr="00EC41B9">
              <w:rPr>
                <w:rFonts w:ascii="Garamond" w:eastAsia="MS Mincho" w:hAnsi="Garamond"/>
                <w:b/>
                <w:kern w:val="28"/>
                <w:sz w:val="24"/>
              </w:rPr>
              <w:t>June</w:t>
            </w:r>
          </w:p>
        </w:tc>
        <w:tc>
          <w:tcPr>
            <w:tcW w:w="2070" w:type="dxa"/>
            <w:tcBorders>
              <w:right w:val="single" w:sz="12" w:space="0" w:color="807F83"/>
            </w:tcBorders>
          </w:tcPr>
          <w:p w:rsidR="005C04BA" w:rsidRPr="00EC41B9" w:rsidRDefault="005C04BA" w:rsidP="004D7CFB">
            <w:pPr>
              <w:widowControl/>
              <w:spacing w:after="120" w:line="240" w:lineRule="auto"/>
              <w:jc w:val="center"/>
              <w:rPr>
                <w:rFonts w:ascii="Garamond" w:eastAsia="MS Mincho" w:hAnsi="Garamond" w:cs="Arial"/>
                <w:kern w:val="28"/>
                <w:sz w:val="24"/>
              </w:rPr>
            </w:pPr>
            <w:r w:rsidRPr="001B5DCA">
              <w:t xml:space="preserve"> 6 </w:t>
            </w:r>
          </w:p>
        </w:tc>
      </w:tr>
      <w:tr w:rsidR="005C04BA" w:rsidRPr="00EC41B9" w:rsidTr="004D7CFB">
        <w:tc>
          <w:tcPr>
            <w:tcW w:w="2070" w:type="dxa"/>
          </w:tcPr>
          <w:p w:rsidR="005C04BA" w:rsidRPr="00EC41B9" w:rsidRDefault="005C04BA" w:rsidP="004D7CFB">
            <w:pPr>
              <w:widowControl/>
              <w:spacing w:before="40" w:after="40" w:line="240" w:lineRule="auto"/>
              <w:jc w:val="center"/>
              <w:rPr>
                <w:rFonts w:ascii="Garamond" w:eastAsia="MS Mincho" w:hAnsi="Garamond"/>
                <w:b/>
                <w:kern w:val="28"/>
                <w:sz w:val="24"/>
              </w:rPr>
            </w:pPr>
            <w:r w:rsidRPr="00EC41B9">
              <w:rPr>
                <w:rFonts w:ascii="Garamond" w:eastAsia="MS Mincho" w:hAnsi="Garamond"/>
                <w:b/>
                <w:kern w:val="28"/>
                <w:sz w:val="24"/>
              </w:rPr>
              <w:t>July</w:t>
            </w:r>
          </w:p>
        </w:tc>
        <w:tc>
          <w:tcPr>
            <w:tcW w:w="2070" w:type="dxa"/>
            <w:tcBorders>
              <w:right w:val="single" w:sz="12" w:space="0" w:color="807F83"/>
            </w:tcBorders>
          </w:tcPr>
          <w:p w:rsidR="005C04BA" w:rsidRPr="00EC41B9" w:rsidRDefault="005C04BA" w:rsidP="004D7CFB">
            <w:pPr>
              <w:widowControl/>
              <w:spacing w:after="120" w:line="240" w:lineRule="auto"/>
              <w:jc w:val="center"/>
              <w:rPr>
                <w:rFonts w:ascii="Garamond" w:eastAsia="MS Mincho" w:hAnsi="Garamond" w:cs="Arial"/>
                <w:kern w:val="28"/>
                <w:sz w:val="24"/>
              </w:rPr>
            </w:pPr>
            <w:r w:rsidRPr="001B5DCA">
              <w:t xml:space="preserve"> 4 </w:t>
            </w:r>
          </w:p>
        </w:tc>
      </w:tr>
      <w:tr w:rsidR="005C04BA" w:rsidRPr="00EC41B9" w:rsidTr="004D7CFB">
        <w:tc>
          <w:tcPr>
            <w:tcW w:w="2070" w:type="dxa"/>
          </w:tcPr>
          <w:p w:rsidR="005C04BA" w:rsidRPr="00EC41B9" w:rsidRDefault="005C04BA" w:rsidP="004D7CFB">
            <w:pPr>
              <w:widowControl/>
              <w:spacing w:before="40" w:after="40" w:line="240" w:lineRule="auto"/>
              <w:jc w:val="center"/>
              <w:rPr>
                <w:rFonts w:ascii="Garamond" w:eastAsia="MS Mincho" w:hAnsi="Garamond"/>
                <w:b/>
                <w:kern w:val="28"/>
                <w:sz w:val="24"/>
              </w:rPr>
            </w:pPr>
            <w:r w:rsidRPr="00EC41B9">
              <w:rPr>
                <w:rFonts w:ascii="Garamond" w:eastAsia="MS Mincho" w:hAnsi="Garamond"/>
                <w:b/>
                <w:kern w:val="28"/>
                <w:sz w:val="24"/>
              </w:rPr>
              <w:t>August</w:t>
            </w:r>
          </w:p>
        </w:tc>
        <w:tc>
          <w:tcPr>
            <w:tcW w:w="2070" w:type="dxa"/>
            <w:tcBorders>
              <w:right w:val="single" w:sz="12" w:space="0" w:color="807F83"/>
            </w:tcBorders>
          </w:tcPr>
          <w:p w:rsidR="005C04BA" w:rsidRPr="00EC41B9" w:rsidRDefault="005C04BA" w:rsidP="004D7CFB">
            <w:pPr>
              <w:widowControl/>
              <w:spacing w:after="120" w:line="240" w:lineRule="auto"/>
              <w:jc w:val="center"/>
              <w:rPr>
                <w:rFonts w:ascii="Garamond" w:eastAsia="MS Mincho" w:hAnsi="Garamond" w:cs="Arial"/>
                <w:kern w:val="28"/>
                <w:sz w:val="24"/>
              </w:rPr>
            </w:pPr>
            <w:r w:rsidRPr="001B5DCA">
              <w:t xml:space="preserve"> 4 </w:t>
            </w:r>
          </w:p>
        </w:tc>
      </w:tr>
      <w:tr w:rsidR="005C04BA" w:rsidRPr="00EC41B9" w:rsidTr="004D7CFB">
        <w:tc>
          <w:tcPr>
            <w:tcW w:w="2070" w:type="dxa"/>
          </w:tcPr>
          <w:p w:rsidR="005C04BA" w:rsidRPr="00EC41B9" w:rsidRDefault="005C04BA" w:rsidP="004D7CFB">
            <w:pPr>
              <w:widowControl/>
              <w:spacing w:before="40" w:after="40" w:line="240" w:lineRule="auto"/>
              <w:jc w:val="center"/>
              <w:rPr>
                <w:rFonts w:ascii="Garamond" w:eastAsia="MS Mincho" w:hAnsi="Garamond"/>
                <w:b/>
                <w:kern w:val="28"/>
                <w:sz w:val="24"/>
              </w:rPr>
            </w:pPr>
            <w:r w:rsidRPr="00EC41B9">
              <w:rPr>
                <w:rFonts w:ascii="Garamond" w:eastAsia="MS Mincho" w:hAnsi="Garamond"/>
                <w:b/>
                <w:kern w:val="28"/>
                <w:sz w:val="24"/>
              </w:rPr>
              <w:t>September</w:t>
            </w:r>
          </w:p>
        </w:tc>
        <w:tc>
          <w:tcPr>
            <w:tcW w:w="2070" w:type="dxa"/>
            <w:tcBorders>
              <w:right w:val="single" w:sz="12" w:space="0" w:color="807F83"/>
            </w:tcBorders>
          </w:tcPr>
          <w:p w:rsidR="005C04BA" w:rsidRPr="00EC41B9" w:rsidRDefault="005C04BA" w:rsidP="004D7CFB">
            <w:pPr>
              <w:widowControl/>
              <w:spacing w:after="120" w:line="240" w:lineRule="auto"/>
              <w:jc w:val="center"/>
              <w:rPr>
                <w:rFonts w:ascii="Garamond" w:eastAsia="MS Mincho" w:hAnsi="Garamond" w:cs="Arial"/>
                <w:kern w:val="28"/>
                <w:sz w:val="24"/>
              </w:rPr>
            </w:pPr>
            <w:r w:rsidRPr="001B5DCA">
              <w:t xml:space="preserve"> 5 </w:t>
            </w:r>
          </w:p>
        </w:tc>
      </w:tr>
      <w:tr w:rsidR="005C04BA" w:rsidRPr="00EC41B9" w:rsidTr="004D7CFB">
        <w:tc>
          <w:tcPr>
            <w:tcW w:w="2070" w:type="dxa"/>
          </w:tcPr>
          <w:p w:rsidR="005C04BA" w:rsidRPr="00EC41B9" w:rsidRDefault="005C04BA" w:rsidP="004D7CFB">
            <w:pPr>
              <w:widowControl/>
              <w:spacing w:before="40" w:after="40" w:line="240" w:lineRule="auto"/>
              <w:jc w:val="center"/>
              <w:rPr>
                <w:rFonts w:ascii="Garamond" w:eastAsia="MS Mincho" w:hAnsi="Garamond"/>
                <w:b/>
                <w:kern w:val="28"/>
                <w:sz w:val="24"/>
              </w:rPr>
            </w:pPr>
            <w:r w:rsidRPr="00EC41B9">
              <w:rPr>
                <w:rFonts w:ascii="Garamond" w:eastAsia="MS Mincho" w:hAnsi="Garamond"/>
                <w:b/>
                <w:kern w:val="28"/>
                <w:sz w:val="24"/>
              </w:rPr>
              <w:t>October</w:t>
            </w:r>
          </w:p>
        </w:tc>
        <w:tc>
          <w:tcPr>
            <w:tcW w:w="2070" w:type="dxa"/>
            <w:tcBorders>
              <w:right w:val="single" w:sz="12" w:space="0" w:color="807F83"/>
            </w:tcBorders>
          </w:tcPr>
          <w:p w:rsidR="005C04BA" w:rsidRPr="00EC41B9" w:rsidRDefault="005C04BA" w:rsidP="004D7CFB">
            <w:pPr>
              <w:widowControl/>
              <w:spacing w:after="120" w:line="240" w:lineRule="auto"/>
              <w:jc w:val="center"/>
              <w:rPr>
                <w:rFonts w:ascii="Garamond" w:eastAsia="MS Mincho" w:hAnsi="Garamond" w:cs="Arial"/>
                <w:kern w:val="28"/>
                <w:sz w:val="24"/>
              </w:rPr>
            </w:pPr>
            <w:r w:rsidRPr="001B5DCA">
              <w:t xml:space="preserve"> 5 </w:t>
            </w:r>
          </w:p>
        </w:tc>
      </w:tr>
      <w:tr w:rsidR="005C04BA" w:rsidRPr="00EC41B9" w:rsidTr="004D7CFB">
        <w:tc>
          <w:tcPr>
            <w:tcW w:w="2070" w:type="dxa"/>
          </w:tcPr>
          <w:p w:rsidR="005C04BA" w:rsidRPr="00EC41B9" w:rsidRDefault="005C04BA" w:rsidP="004D7CFB">
            <w:pPr>
              <w:widowControl/>
              <w:spacing w:before="40" w:after="40" w:line="240" w:lineRule="auto"/>
              <w:jc w:val="center"/>
              <w:rPr>
                <w:rFonts w:ascii="Garamond" w:eastAsia="MS Mincho" w:hAnsi="Garamond"/>
                <w:b/>
                <w:kern w:val="28"/>
                <w:sz w:val="24"/>
              </w:rPr>
            </w:pPr>
            <w:r w:rsidRPr="00EC41B9">
              <w:rPr>
                <w:rFonts w:ascii="Garamond" w:eastAsia="MS Mincho" w:hAnsi="Garamond"/>
                <w:b/>
                <w:kern w:val="28"/>
                <w:sz w:val="24"/>
              </w:rPr>
              <w:t>November</w:t>
            </w:r>
          </w:p>
        </w:tc>
        <w:tc>
          <w:tcPr>
            <w:tcW w:w="2070" w:type="dxa"/>
            <w:tcBorders>
              <w:right w:val="single" w:sz="12" w:space="0" w:color="807F83"/>
            </w:tcBorders>
          </w:tcPr>
          <w:p w:rsidR="005C04BA" w:rsidRPr="00EC41B9" w:rsidRDefault="005C04BA" w:rsidP="004D7CFB">
            <w:pPr>
              <w:widowControl/>
              <w:spacing w:after="120" w:line="240" w:lineRule="auto"/>
              <w:jc w:val="center"/>
              <w:rPr>
                <w:rFonts w:ascii="Garamond" w:eastAsia="MS Mincho" w:hAnsi="Garamond" w:cs="Arial"/>
                <w:kern w:val="28"/>
                <w:sz w:val="24"/>
              </w:rPr>
            </w:pPr>
            <w:r w:rsidRPr="001B5DCA">
              <w:t xml:space="preserve"> 1 </w:t>
            </w:r>
          </w:p>
        </w:tc>
      </w:tr>
      <w:tr w:rsidR="005C04BA" w:rsidRPr="00EC41B9" w:rsidTr="004D7CFB">
        <w:tc>
          <w:tcPr>
            <w:tcW w:w="2070" w:type="dxa"/>
          </w:tcPr>
          <w:p w:rsidR="005C04BA" w:rsidRPr="00EC41B9" w:rsidRDefault="005C04BA" w:rsidP="004D7CFB">
            <w:pPr>
              <w:widowControl/>
              <w:spacing w:before="40" w:after="40" w:line="240" w:lineRule="auto"/>
              <w:jc w:val="center"/>
              <w:rPr>
                <w:rFonts w:ascii="Garamond" w:eastAsia="MS Mincho" w:hAnsi="Garamond"/>
                <w:b/>
                <w:kern w:val="28"/>
                <w:sz w:val="24"/>
              </w:rPr>
            </w:pPr>
            <w:r w:rsidRPr="00EC41B9">
              <w:rPr>
                <w:rFonts w:ascii="Garamond" w:eastAsia="MS Mincho" w:hAnsi="Garamond"/>
                <w:b/>
                <w:kern w:val="28"/>
                <w:sz w:val="24"/>
              </w:rPr>
              <w:t>December</w:t>
            </w:r>
          </w:p>
        </w:tc>
        <w:tc>
          <w:tcPr>
            <w:tcW w:w="2070" w:type="dxa"/>
            <w:tcBorders>
              <w:right w:val="single" w:sz="12" w:space="0" w:color="807F83"/>
            </w:tcBorders>
          </w:tcPr>
          <w:p w:rsidR="005C04BA" w:rsidRPr="00EC41B9" w:rsidRDefault="005C04BA" w:rsidP="004D7CFB">
            <w:pPr>
              <w:widowControl/>
              <w:spacing w:after="120" w:line="240" w:lineRule="auto"/>
              <w:jc w:val="center"/>
              <w:rPr>
                <w:rFonts w:ascii="Garamond" w:eastAsia="MS Mincho" w:hAnsi="Garamond" w:cs="Arial"/>
                <w:kern w:val="28"/>
                <w:sz w:val="24"/>
              </w:rPr>
            </w:pPr>
            <w:r w:rsidRPr="001B5DCA">
              <w:t xml:space="preserve"> 1 </w:t>
            </w:r>
          </w:p>
        </w:tc>
      </w:tr>
    </w:tbl>
    <w:p w:rsidR="00EC41B9" w:rsidRPr="00EC41B9" w:rsidRDefault="00EC41B9" w:rsidP="00EC41B9">
      <w:pPr>
        <w:widowControl/>
        <w:spacing w:before="120" w:after="120" w:line="240" w:lineRule="auto"/>
        <w:ind w:left="3132"/>
        <w:jc w:val="center"/>
        <w:rPr>
          <w:rFonts w:ascii="Garamond" w:eastAsia="MS Mincho" w:hAnsi="Garamond"/>
          <w:kern w:val="28"/>
          <w:sz w:val="24"/>
        </w:rPr>
      </w:pPr>
    </w:p>
    <w:p w:rsidR="00EC41B9" w:rsidRPr="00EC41B9" w:rsidRDefault="00EC41B9" w:rsidP="00EC41B9">
      <w:pPr>
        <w:widowControl/>
        <w:spacing w:before="120" w:after="120" w:line="240" w:lineRule="auto"/>
        <w:ind w:left="1440"/>
        <w:jc w:val="left"/>
        <w:rPr>
          <w:rFonts w:ascii="Garamond" w:eastAsia="MS Mincho" w:hAnsi="Garamond"/>
          <w:kern w:val="28"/>
          <w:sz w:val="24"/>
        </w:rPr>
        <w:sectPr w:rsidR="00EC41B9" w:rsidRPr="00EC41B9" w:rsidSect="00A91899">
          <w:headerReference w:type="even" r:id="rId76"/>
          <w:headerReference w:type="default" r:id="rId77"/>
          <w:footerReference w:type="default" r:id="rId78"/>
          <w:headerReference w:type="first" r:id="rId79"/>
          <w:type w:val="nextColumn"/>
          <w:pgSz w:w="12240" w:h="15840"/>
          <w:pgMar w:top="720" w:right="864" w:bottom="720" w:left="864" w:header="720" w:footer="720" w:gutter="0"/>
          <w:cols w:space="720"/>
        </w:sectPr>
      </w:pPr>
    </w:p>
    <w:p w:rsidR="00EC41B9" w:rsidRPr="00EC41B9" w:rsidRDefault="00EC41B9" w:rsidP="00EE1BA7">
      <w:pPr>
        <w:pStyle w:val="Heading9"/>
      </w:pPr>
      <w:bookmarkStart w:id="352" w:name="_Ref287963190"/>
      <w:bookmarkStart w:id="353" w:name="_Ref287963196"/>
      <w:bookmarkStart w:id="354" w:name="_Toc289169028"/>
      <w:bookmarkStart w:id="355" w:name="_Ref350239350"/>
      <w:bookmarkStart w:id="356" w:name="_Ref350239353"/>
      <w:bookmarkStart w:id="357" w:name="_Ref350239460"/>
      <w:bookmarkStart w:id="358" w:name="_Ref350239462"/>
      <w:bookmarkStart w:id="359" w:name="_Ref287349846"/>
      <w:bookmarkStart w:id="360" w:name="_Ref287349849"/>
      <w:r w:rsidRPr="00EC41B9">
        <w:rPr>
          <w:sz w:val="24"/>
        </w:rPr>
        <w:lastRenderedPageBreak/>
        <w:t xml:space="preserve"> </w:t>
      </w:r>
      <w:bookmarkStart w:id="361" w:name="_Toc352132287"/>
      <w:bookmarkStart w:id="362" w:name="_Toc440974633"/>
      <w:bookmarkStart w:id="363" w:name="_Toc441439134"/>
      <w:bookmarkStart w:id="364" w:name="_Toc444157773"/>
      <w:r w:rsidRPr="00EC41B9">
        <w:t>Customer Service Guarantee Performance Detail</w:t>
      </w:r>
      <w:bookmarkEnd w:id="352"/>
      <w:bookmarkEnd w:id="353"/>
      <w:bookmarkEnd w:id="354"/>
      <w:bookmarkEnd w:id="355"/>
      <w:bookmarkEnd w:id="356"/>
      <w:bookmarkEnd w:id="357"/>
      <w:bookmarkEnd w:id="358"/>
      <w:bookmarkEnd w:id="361"/>
      <w:bookmarkEnd w:id="362"/>
      <w:bookmarkEnd w:id="363"/>
      <w:bookmarkEnd w:id="364"/>
    </w:p>
    <w:bookmarkEnd w:id="359"/>
    <w:bookmarkEnd w:id="360"/>
    <w:p w:rsidR="00EC41B9" w:rsidRPr="00EC41B9" w:rsidRDefault="00EC41B9" w:rsidP="00EC41B9">
      <w:pPr>
        <w:keepNext/>
        <w:widowControl/>
        <w:pBdr>
          <w:bottom w:val="single" w:sz="12" w:space="1" w:color="006A71"/>
        </w:pBdr>
        <w:spacing w:before="360" w:after="120" w:line="240" w:lineRule="auto"/>
        <w:jc w:val="left"/>
        <w:outlineLvl w:val="1"/>
        <w:rPr>
          <w:rFonts w:ascii="Garamond" w:eastAsia="MS Mincho" w:hAnsi="Garamond" w:cs="Arial"/>
          <w:b/>
          <w:bCs/>
          <w:kern w:val="28"/>
          <w:sz w:val="24"/>
        </w:rPr>
      </w:pP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t xml:space="preserve">This appendix provides detail on SQI #10, Appointments Kept, performance and customer service guarantee payment by service type and month. </w:t>
      </w:r>
    </w:p>
    <w:p w:rsidR="00EC41B9" w:rsidRPr="00EC41B9" w:rsidRDefault="00EC41B9" w:rsidP="00EC41B9">
      <w:pPr>
        <w:widowControl/>
        <w:spacing w:before="120" w:after="120" w:line="240" w:lineRule="auto"/>
        <w:ind w:left="1440"/>
        <w:jc w:val="left"/>
        <w:rPr>
          <w:rFonts w:ascii="Garamond" w:eastAsia="MS Mincho" w:hAnsi="Garamond"/>
          <w:b/>
          <w:kern w:val="28"/>
          <w:sz w:val="24"/>
        </w:rPr>
      </w:pPr>
      <w:r w:rsidRPr="00EC41B9">
        <w:rPr>
          <w:rFonts w:ascii="Garamond" w:eastAsia="MS Mincho" w:hAnsi="Garamond"/>
          <w:b/>
          <w:kern w:val="28"/>
          <w:sz w:val="24"/>
        </w:rPr>
        <w:t>Definition of the Categories:</w:t>
      </w:r>
    </w:p>
    <w:p w:rsidR="00EC41B9" w:rsidRPr="00EC41B9" w:rsidRDefault="00EC41B9" w:rsidP="00EC41B9">
      <w:pPr>
        <w:widowControl/>
        <w:tabs>
          <w:tab w:val="num" w:pos="1782"/>
        </w:tabs>
        <w:spacing w:before="80" w:after="0" w:line="240" w:lineRule="auto"/>
        <w:ind w:left="1782" w:hanging="72"/>
        <w:jc w:val="left"/>
        <w:rPr>
          <w:rFonts w:ascii="Garamond" w:eastAsia="MS Mincho" w:hAnsi="Garamond" w:cs="Arial"/>
          <w:kern w:val="28"/>
          <w:sz w:val="24"/>
        </w:rPr>
      </w:pPr>
      <w:r w:rsidRPr="00EC41B9">
        <w:rPr>
          <w:rFonts w:ascii="Garamond" w:eastAsia="MS Mincho" w:hAnsi="Garamond" w:cs="Arial"/>
          <w:b/>
          <w:kern w:val="28"/>
          <w:sz w:val="24"/>
        </w:rPr>
        <w:t>Canceled</w:t>
      </w:r>
      <w:r w:rsidRPr="00EC41B9">
        <w:rPr>
          <w:rFonts w:ascii="Garamond" w:eastAsia="MS Mincho" w:hAnsi="Garamond" w:cs="Arial"/>
          <w:kern w:val="28"/>
          <w:sz w:val="24"/>
        </w:rPr>
        <w:t>—Appointments canceled by either customers or PSE</w:t>
      </w:r>
    </w:p>
    <w:p w:rsidR="00EC41B9" w:rsidRPr="00EC41B9" w:rsidRDefault="00EC41B9" w:rsidP="00EC41B9">
      <w:pPr>
        <w:widowControl/>
        <w:tabs>
          <w:tab w:val="num" w:pos="1782"/>
        </w:tabs>
        <w:spacing w:before="80" w:after="0" w:line="240" w:lineRule="auto"/>
        <w:ind w:left="1782" w:hanging="72"/>
        <w:jc w:val="left"/>
        <w:rPr>
          <w:rFonts w:ascii="Garamond" w:eastAsia="MS Mincho" w:hAnsi="Garamond" w:cs="Arial"/>
          <w:kern w:val="28"/>
          <w:sz w:val="24"/>
        </w:rPr>
      </w:pPr>
      <w:r w:rsidRPr="00EC41B9">
        <w:rPr>
          <w:rFonts w:ascii="Garamond" w:eastAsia="MS Mincho" w:hAnsi="Garamond" w:cs="Arial"/>
          <w:b/>
          <w:kern w:val="28"/>
          <w:sz w:val="24"/>
        </w:rPr>
        <w:t>Excused</w:t>
      </w:r>
      <w:r w:rsidRPr="00EC41B9">
        <w:rPr>
          <w:rFonts w:ascii="Garamond" w:eastAsia="MS Mincho" w:hAnsi="Garamond" w:cs="Arial"/>
          <w:kern w:val="28"/>
          <w:sz w:val="24"/>
        </w:rPr>
        <w:t xml:space="preserve">—Appointments missed due to customer reasons or due to </w:t>
      </w:r>
      <w:r w:rsidR="001961BF">
        <w:rPr>
          <w:rFonts w:ascii="Garamond" w:eastAsia="MS Mincho" w:hAnsi="Garamond" w:cs="Arial"/>
          <w:kern w:val="28"/>
          <w:sz w:val="24"/>
        </w:rPr>
        <w:t xml:space="preserve">SQI </w:t>
      </w:r>
      <w:r w:rsidRPr="00EC41B9">
        <w:rPr>
          <w:rFonts w:ascii="Garamond" w:eastAsia="MS Mincho" w:hAnsi="Garamond" w:cs="Arial"/>
          <w:kern w:val="28"/>
          <w:sz w:val="24"/>
        </w:rPr>
        <w:t>Major Events</w:t>
      </w:r>
    </w:p>
    <w:p w:rsidR="00EC41B9" w:rsidRPr="00EC41B9" w:rsidRDefault="00EC41B9" w:rsidP="00EC41B9">
      <w:pPr>
        <w:widowControl/>
        <w:tabs>
          <w:tab w:val="num" w:pos="2160"/>
        </w:tabs>
        <w:spacing w:before="80" w:after="0" w:line="240" w:lineRule="auto"/>
        <w:ind w:left="2160" w:hanging="450"/>
        <w:jc w:val="left"/>
        <w:rPr>
          <w:rFonts w:ascii="Garamond" w:eastAsia="MS Mincho" w:hAnsi="Garamond" w:cs="Arial"/>
          <w:kern w:val="28"/>
          <w:sz w:val="24"/>
        </w:rPr>
      </w:pPr>
      <w:r w:rsidRPr="00EC41B9">
        <w:rPr>
          <w:rFonts w:ascii="Garamond" w:eastAsia="MS Mincho" w:hAnsi="Garamond" w:cs="Arial"/>
          <w:b/>
          <w:kern w:val="28"/>
          <w:sz w:val="24"/>
        </w:rPr>
        <w:t>Manual Kept</w:t>
      </w:r>
      <w:r w:rsidRPr="00EC41B9">
        <w:rPr>
          <w:rFonts w:ascii="Garamond" w:eastAsia="MS Mincho" w:hAnsi="Garamond" w:cs="Arial"/>
          <w:kern w:val="28"/>
          <w:sz w:val="24"/>
        </w:rPr>
        <w:t>—Adjusted missed appointments resulting from review by the PSE personnel</w:t>
      </w:r>
    </w:p>
    <w:p w:rsidR="00EC41B9" w:rsidRPr="00EC41B9" w:rsidRDefault="00EC41B9" w:rsidP="00EC41B9">
      <w:pPr>
        <w:widowControl/>
        <w:tabs>
          <w:tab w:val="num" w:pos="2160"/>
        </w:tabs>
        <w:spacing w:before="80" w:after="0" w:line="240" w:lineRule="auto"/>
        <w:ind w:left="2160" w:hanging="450"/>
        <w:jc w:val="left"/>
        <w:rPr>
          <w:rFonts w:ascii="Garamond" w:eastAsia="MS Mincho" w:hAnsi="Garamond" w:cs="Arial"/>
          <w:kern w:val="28"/>
          <w:sz w:val="24"/>
        </w:rPr>
      </w:pPr>
      <w:r w:rsidRPr="00EC41B9">
        <w:rPr>
          <w:rFonts w:ascii="Garamond" w:eastAsia="MS Mincho" w:hAnsi="Garamond" w:cs="Arial"/>
          <w:b/>
          <w:kern w:val="28"/>
          <w:sz w:val="24"/>
        </w:rPr>
        <w:t>Missed Approved</w:t>
      </w:r>
      <w:r w:rsidRPr="00EC41B9">
        <w:rPr>
          <w:rFonts w:ascii="Garamond" w:eastAsia="MS Mincho" w:hAnsi="Garamond" w:cs="Arial"/>
          <w:kern w:val="28"/>
          <w:sz w:val="24"/>
        </w:rPr>
        <w:t>—Appointments missed due to PSE reasons and customers are paid the $50 Customer Service Guarantee payment</w:t>
      </w:r>
    </w:p>
    <w:p w:rsidR="00EC41B9" w:rsidRPr="00EC41B9" w:rsidRDefault="00EC41B9" w:rsidP="00EC41B9">
      <w:pPr>
        <w:widowControl/>
        <w:tabs>
          <w:tab w:val="num" w:pos="2160"/>
        </w:tabs>
        <w:spacing w:before="80" w:after="0" w:line="240" w:lineRule="auto"/>
        <w:ind w:left="2160" w:hanging="450"/>
        <w:jc w:val="left"/>
        <w:rPr>
          <w:rFonts w:ascii="Garamond" w:eastAsia="MS Mincho" w:hAnsi="Garamond" w:cs="Arial"/>
          <w:kern w:val="28"/>
          <w:sz w:val="24"/>
        </w:rPr>
      </w:pPr>
      <w:r w:rsidRPr="00EC41B9">
        <w:rPr>
          <w:rFonts w:ascii="Garamond" w:eastAsia="MS Mincho" w:hAnsi="Garamond" w:cs="Arial"/>
          <w:b/>
          <w:kern w:val="28"/>
          <w:sz w:val="24"/>
        </w:rPr>
        <w:t>Missed Open</w:t>
      </w:r>
      <w:r w:rsidRPr="00EC41B9">
        <w:rPr>
          <w:rFonts w:ascii="Garamond" w:eastAsia="MS Mincho" w:hAnsi="Garamond" w:cs="Arial"/>
          <w:kern w:val="28"/>
          <w:sz w:val="24"/>
        </w:rPr>
        <w:t>—Appointments not yet reviewed by PSE for the $50 Service Guarantee payment</w:t>
      </w:r>
    </w:p>
    <w:p w:rsidR="00EC41B9" w:rsidRPr="00EC41B9" w:rsidRDefault="00EC41B9" w:rsidP="00EC41B9">
      <w:pPr>
        <w:widowControl/>
        <w:tabs>
          <w:tab w:val="num" w:pos="2160"/>
        </w:tabs>
        <w:spacing w:before="80" w:after="0" w:line="240" w:lineRule="auto"/>
        <w:ind w:left="2160" w:hanging="450"/>
        <w:jc w:val="left"/>
        <w:rPr>
          <w:rFonts w:ascii="Garamond" w:eastAsia="MS Mincho" w:hAnsi="Garamond" w:cs="Arial"/>
          <w:kern w:val="28"/>
          <w:sz w:val="24"/>
        </w:rPr>
      </w:pPr>
      <w:r w:rsidRPr="00EC41B9">
        <w:rPr>
          <w:rFonts w:ascii="Garamond" w:eastAsia="MS Mincho" w:hAnsi="Garamond" w:cs="Arial"/>
          <w:b/>
          <w:kern w:val="28"/>
          <w:sz w:val="24"/>
        </w:rPr>
        <w:t>Customer Service Guarantee Payment</w:t>
      </w:r>
      <w:r w:rsidRPr="00EC41B9">
        <w:rPr>
          <w:rFonts w:ascii="Garamond" w:eastAsia="MS Mincho" w:hAnsi="Garamond" w:cs="Arial"/>
          <w:kern w:val="28"/>
          <w:sz w:val="24"/>
        </w:rPr>
        <w:t>—Total for the $50 Customer Service Guarantee payments made to customers for each missed approved appointment</w:t>
      </w:r>
    </w:p>
    <w:p w:rsidR="00EC41B9" w:rsidRPr="00EC41B9" w:rsidRDefault="00EC41B9" w:rsidP="00EC41B9">
      <w:pPr>
        <w:widowControl/>
        <w:tabs>
          <w:tab w:val="num" w:pos="2160"/>
        </w:tabs>
        <w:spacing w:before="80" w:after="0" w:line="240" w:lineRule="auto"/>
        <w:ind w:left="2160" w:hanging="450"/>
        <w:jc w:val="left"/>
        <w:rPr>
          <w:rFonts w:ascii="Garamond" w:eastAsia="MS Mincho" w:hAnsi="Garamond" w:cs="Arial"/>
          <w:kern w:val="28"/>
          <w:sz w:val="24"/>
        </w:rPr>
      </w:pPr>
      <w:r w:rsidRPr="00EC41B9">
        <w:rPr>
          <w:rFonts w:ascii="Garamond" w:eastAsia="MS Mincho" w:hAnsi="Garamond" w:cs="Arial"/>
          <w:b/>
          <w:kern w:val="28"/>
          <w:sz w:val="24"/>
        </w:rPr>
        <w:t>System Kept</w:t>
      </w:r>
      <w:r w:rsidRPr="00EC41B9">
        <w:rPr>
          <w:rFonts w:ascii="Garamond" w:eastAsia="MS Mincho" w:hAnsi="Garamond" w:cs="Arial"/>
          <w:kern w:val="28"/>
          <w:sz w:val="24"/>
        </w:rPr>
        <w:t>—Appointments in which PSE arrived at the customer site as promised</w:t>
      </w:r>
    </w:p>
    <w:p w:rsidR="00EC41B9" w:rsidRPr="00EC41B9" w:rsidRDefault="00EC41B9" w:rsidP="00EC41B9">
      <w:pPr>
        <w:widowControl/>
        <w:tabs>
          <w:tab w:val="num" w:pos="2160"/>
        </w:tabs>
        <w:spacing w:before="80" w:after="0" w:line="240" w:lineRule="auto"/>
        <w:ind w:left="2160" w:hanging="450"/>
        <w:jc w:val="left"/>
        <w:rPr>
          <w:rFonts w:ascii="Garamond" w:eastAsia="MS Mincho" w:hAnsi="Garamond" w:cs="Arial"/>
          <w:kern w:val="28"/>
          <w:sz w:val="24"/>
        </w:rPr>
      </w:pPr>
      <w:r w:rsidRPr="00EC41B9">
        <w:rPr>
          <w:rFonts w:ascii="Garamond" w:eastAsia="MS Mincho" w:hAnsi="Garamond" w:cs="Arial"/>
          <w:b/>
          <w:kern w:val="28"/>
          <w:sz w:val="24"/>
        </w:rPr>
        <w:t>Total Appointments (Excludes Canceled and Excused)</w:t>
      </w:r>
      <w:r w:rsidRPr="00EC41B9">
        <w:rPr>
          <w:rFonts w:ascii="Garamond" w:eastAsia="MS Mincho" w:hAnsi="Garamond" w:cs="Arial"/>
          <w:kern w:val="28"/>
          <w:sz w:val="24"/>
        </w:rPr>
        <w:t>—</w:t>
      </w:r>
      <w:r w:rsidR="00F42F18">
        <w:rPr>
          <w:rFonts w:ascii="Garamond" w:eastAsia="MS Mincho" w:hAnsi="Garamond" w:cs="Arial"/>
          <w:kern w:val="28"/>
          <w:sz w:val="24"/>
        </w:rPr>
        <w:t>Sum</w:t>
      </w:r>
      <w:r w:rsidRPr="00EC41B9">
        <w:rPr>
          <w:rFonts w:ascii="Garamond" w:eastAsia="MS Mincho" w:hAnsi="Garamond" w:cs="Arial"/>
          <w:kern w:val="28"/>
          <w:sz w:val="24"/>
        </w:rPr>
        <w:t xml:space="preserve"> of Total Missed and Total Kept</w:t>
      </w:r>
    </w:p>
    <w:p w:rsidR="00EC41B9" w:rsidRPr="00EC41B9" w:rsidRDefault="00EC41B9" w:rsidP="00EC41B9">
      <w:pPr>
        <w:widowControl/>
        <w:tabs>
          <w:tab w:val="num" w:pos="1782"/>
        </w:tabs>
        <w:spacing w:before="80" w:after="0" w:line="240" w:lineRule="auto"/>
        <w:ind w:left="1782" w:hanging="72"/>
        <w:jc w:val="left"/>
        <w:rPr>
          <w:rFonts w:ascii="Garamond" w:eastAsia="MS Mincho" w:hAnsi="Garamond" w:cs="Arial"/>
          <w:kern w:val="28"/>
          <w:sz w:val="24"/>
        </w:rPr>
      </w:pPr>
      <w:r w:rsidRPr="00EC41B9">
        <w:rPr>
          <w:rFonts w:ascii="Garamond" w:eastAsia="MS Mincho" w:hAnsi="Garamond" w:cs="Arial"/>
          <w:b/>
          <w:kern w:val="28"/>
          <w:sz w:val="24"/>
        </w:rPr>
        <w:t>Total Kept</w:t>
      </w:r>
      <w:r w:rsidRPr="00EC41B9">
        <w:rPr>
          <w:rFonts w:ascii="Garamond" w:eastAsia="MS Mincho" w:hAnsi="Garamond" w:cs="Arial"/>
          <w:kern w:val="28"/>
          <w:sz w:val="24"/>
        </w:rPr>
        <w:t>—Total number of Manual Kept and System Kept</w:t>
      </w:r>
    </w:p>
    <w:p w:rsidR="00EC41B9" w:rsidRPr="00EC41B9" w:rsidRDefault="00EC41B9" w:rsidP="00EC41B9">
      <w:pPr>
        <w:widowControl/>
        <w:tabs>
          <w:tab w:val="num" w:pos="2160"/>
        </w:tabs>
        <w:spacing w:before="80" w:after="0" w:line="240" w:lineRule="auto"/>
        <w:ind w:left="2160" w:hanging="450"/>
        <w:jc w:val="left"/>
        <w:rPr>
          <w:rFonts w:ascii="Garamond" w:eastAsia="MS Mincho" w:hAnsi="Garamond" w:cs="Arial"/>
          <w:kern w:val="28"/>
          <w:sz w:val="24"/>
        </w:rPr>
      </w:pPr>
      <w:r w:rsidRPr="00EC41B9">
        <w:rPr>
          <w:rFonts w:ascii="Garamond" w:eastAsia="MS Mincho" w:hAnsi="Garamond" w:cs="Arial"/>
          <w:b/>
          <w:kern w:val="28"/>
          <w:sz w:val="24"/>
        </w:rPr>
        <w:t>Total Missed</w:t>
      </w:r>
      <w:r w:rsidRPr="00EC41B9">
        <w:rPr>
          <w:rFonts w:ascii="Garamond" w:eastAsia="MS Mincho" w:hAnsi="Garamond" w:cs="Arial"/>
          <w:kern w:val="28"/>
          <w:sz w:val="24"/>
        </w:rPr>
        <w:t>—Total number of Missed Approved, Missed Denied, and Missed Open</w:t>
      </w:r>
    </w:p>
    <w:p w:rsidR="00EC41B9" w:rsidRPr="00EC41B9" w:rsidRDefault="00EC41B9" w:rsidP="00EC41B9">
      <w:pPr>
        <w:widowControl/>
        <w:spacing w:before="120" w:after="120" w:line="240" w:lineRule="auto"/>
        <w:ind w:left="1440"/>
        <w:jc w:val="left"/>
        <w:rPr>
          <w:rFonts w:ascii="Garamond" w:eastAsia="MS Mincho" w:hAnsi="Garamond"/>
          <w:b/>
          <w:kern w:val="28"/>
          <w:sz w:val="24"/>
        </w:rPr>
      </w:pPr>
    </w:p>
    <w:p w:rsidR="00EC41B9" w:rsidRPr="00EC41B9" w:rsidRDefault="00EC41B9" w:rsidP="00EC41B9">
      <w:pPr>
        <w:widowControl/>
        <w:spacing w:before="120" w:after="120" w:line="240" w:lineRule="auto"/>
        <w:ind w:left="1440"/>
        <w:jc w:val="left"/>
        <w:rPr>
          <w:rFonts w:ascii="Garamond" w:eastAsia="MS Mincho" w:hAnsi="Garamond"/>
          <w:b/>
          <w:kern w:val="28"/>
          <w:sz w:val="24"/>
        </w:rPr>
      </w:pPr>
    </w:p>
    <w:p w:rsidR="00EC41B9" w:rsidRPr="00EC41B9" w:rsidRDefault="00EC41B9" w:rsidP="00EC41B9">
      <w:pPr>
        <w:widowControl/>
        <w:spacing w:before="120" w:after="120" w:line="240" w:lineRule="auto"/>
        <w:ind w:left="1440"/>
        <w:jc w:val="left"/>
        <w:rPr>
          <w:rFonts w:ascii="Garamond" w:eastAsia="MS Mincho" w:hAnsi="Garamond"/>
          <w:kern w:val="28"/>
          <w:sz w:val="24"/>
        </w:rPr>
      </w:pPr>
    </w:p>
    <w:p w:rsidR="00EC41B9" w:rsidRPr="00EC41B9" w:rsidRDefault="00EC41B9" w:rsidP="00EC41B9">
      <w:pPr>
        <w:widowControl/>
        <w:spacing w:before="120" w:after="120" w:line="240" w:lineRule="auto"/>
        <w:ind w:left="1440"/>
        <w:jc w:val="left"/>
        <w:rPr>
          <w:rFonts w:ascii="Garamond" w:eastAsia="MS Mincho" w:hAnsi="Garamond"/>
          <w:kern w:val="28"/>
          <w:sz w:val="24"/>
        </w:rPr>
        <w:sectPr w:rsidR="00EC41B9" w:rsidRPr="00EC41B9" w:rsidSect="00A91899">
          <w:footerReference w:type="default" r:id="rId80"/>
          <w:type w:val="nextColumn"/>
          <w:pgSz w:w="12240" w:h="15840"/>
          <w:pgMar w:top="720" w:right="864" w:bottom="720" w:left="864" w:header="720" w:footer="720" w:gutter="0"/>
          <w:cols w:space="720"/>
        </w:sectPr>
      </w:pPr>
    </w:p>
    <w:p w:rsidR="00681262" w:rsidRPr="005C04BA" w:rsidRDefault="00EC41B9" w:rsidP="005C04BA">
      <w:pPr>
        <w:pStyle w:val="TableCaption"/>
      </w:pPr>
      <w:bookmarkStart w:id="365" w:name="_Toc444157740"/>
      <w:r w:rsidRPr="00EC41B9">
        <w:lastRenderedPageBreak/>
        <w:t>Table F1: SQI #10 and Customer Service Guarantee Payment Annual Summary for 201</w:t>
      </w:r>
      <w:r w:rsidR="00681262">
        <w:t>5</w:t>
      </w:r>
      <w:bookmarkEnd w:id="365"/>
    </w:p>
    <w:tbl>
      <w:tblPr>
        <w:tblW w:w="1292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1858"/>
        <w:gridCol w:w="1260"/>
        <w:gridCol w:w="1030"/>
        <w:gridCol w:w="761"/>
        <w:gridCol w:w="756"/>
        <w:gridCol w:w="761"/>
        <w:gridCol w:w="854"/>
        <w:gridCol w:w="1058"/>
        <w:gridCol w:w="990"/>
        <w:gridCol w:w="990"/>
        <w:gridCol w:w="1260"/>
        <w:gridCol w:w="1350"/>
      </w:tblGrid>
      <w:tr w:rsidR="005C04BA" w:rsidRPr="007A27BB" w:rsidTr="004D7CFB">
        <w:tc>
          <w:tcPr>
            <w:tcW w:w="12928" w:type="dxa"/>
            <w:gridSpan w:val="12"/>
            <w:tcBorders>
              <w:top w:val="single" w:sz="12" w:space="0" w:color="006A71"/>
              <w:bottom w:val="single" w:sz="12" w:space="0" w:color="807F83"/>
            </w:tcBorders>
            <w:shd w:val="solid" w:color="006A71" w:fill="auto"/>
            <w:vAlign w:val="bottom"/>
          </w:tcPr>
          <w:p w:rsidR="005C04BA" w:rsidRPr="00C70170" w:rsidRDefault="005C04BA" w:rsidP="004D7CFB">
            <w:pPr>
              <w:pStyle w:val="Caption"/>
              <w:spacing w:before="60" w:after="60"/>
              <w:rPr>
                <w:color w:val="FFFFFF" w:themeColor="background1"/>
                <w:szCs w:val="22"/>
              </w:rPr>
            </w:pPr>
            <w:r w:rsidRPr="00C70170">
              <w:rPr>
                <w:rFonts w:ascii="Garamond" w:hAnsi="Garamond"/>
                <w:color w:val="FFFFFF" w:themeColor="background1"/>
                <w:szCs w:val="22"/>
              </w:rPr>
              <w:t>2015 SQI #10 and Customer Service Guarantee Payment Annual Summary</w:t>
            </w:r>
          </w:p>
        </w:tc>
      </w:tr>
      <w:tr w:rsidR="005C04BA" w:rsidRPr="007A27BB" w:rsidTr="004D7CFB">
        <w:trPr>
          <w:trHeight w:val="942"/>
        </w:trPr>
        <w:tc>
          <w:tcPr>
            <w:tcW w:w="1858" w:type="dxa"/>
            <w:tcBorders>
              <w:top w:val="single" w:sz="12" w:space="0" w:color="807F83"/>
              <w:bottom w:val="single" w:sz="12" w:space="0" w:color="807F83"/>
            </w:tcBorders>
            <w:shd w:val="solid" w:color="006A71" w:fill="auto"/>
            <w:vAlign w:val="center"/>
            <w:hideMark/>
          </w:tcPr>
          <w:p w:rsidR="005C04BA" w:rsidRPr="00C70170" w:rsidRDefault="005C04BA" w:rsidP="004D7CFB">
            <w:pPr>
              <w:keepNext/>
              <w:spacing w:before="60" w:after="60"/>
              <w:jc w:val="center"/>
              <w:rPr>
                <w:rFonts w:ascii="Garamond" w:hAnsi="Garamond" w:cs="Arial"/>
                <w:b/>
                <w:color w:val="FFFFFF" w:themeColor="background1"/>
                <w:szCs w:val="22"/>
              </w:rPr>
            </w:pPr>
          </w:p>
        </w:tc>
        <w:tc>
          <w:tcPr>
            <w:tcW w:w="1260" w:type="dxa"/>
            <w:tcBorders>
              <w:top w:val="single" w:sz="12" w:space="0" w:color="807F83"/>
              <w:bottom w:val="single" w:sz="12" w:space="0" w:color="807F83"/>
            </w:tcBorders>
            <w:shd w:val="solid" w:color="006A71" w:fill="auto"/>
            <w:vAlign w:val="bottom"/>
            <w:hideMark/>
          </w:tcPr>
          <w:p w:rsidR="005C04BA" w:rsidRPr="00C70170" w:rsidRDefault="005C04BA" w:rsidP="004D7CFB">
            <w:pPr>
              <w:keepNext/>
              <w:spacing w:before="60" w:after="60"/>
              <w:ind w:left="-65" w:right="-25"/>
              <w:jc w:val="center"/>
              <w:rPr>
                <w:rFonts w:ascii="Garamond" w:hAnsi="Garamond" w:cs="Arial"/>
                <w:b/>
                <w:color w:val="FFFFFF" w:themeColor="background1"/>
                <w:szCs w:val="22"/>
              </w:rPr>
            </w:pPr>
            <w:r w:rsidRPr="00C70170">
              <w:rPr>
                <w:rFonts w:ascii="Garamond" w:hAnsi="Garamond" w:cs="Arial"/>
                <w:b/>
                <w:color w:val="FFFFFF" w:themeColor="background1"/>
                <w:szCs w:val="22"/>
              </w:rPr>
              <w:t>Total Appts (Exclude Canceled)</w:t>
            </w:r>
          </w:p>
        </w:tc>
        <w:tc>
          <w:tcPr>
            <w:tcW w:w="1030" w:type="dxa"/>
            <w:tcBorders>
              <w:top w:val="single" w:sz="12" w:space="0" w:color="807F83"/>
              <w:bottom w:val="single" w:sz="12" w:space="0" w:color="807F83"/>
            </w:tcBorders>
            <w:shd w:val="solid" w:color="006A71" w:fill="auto"/>
            <w:vAlign w:val="bottom"/>
            <w:hideMark/>
          </w:tcPr>
          <w:p w:rsidR="005C04BA" w:rsidRPr="00C70170" w:rsidRDefault="005C04BA" w:rsidP="004D7CFB">
            <w:pPr>
              <w:keepNext/>
              <w:spacing w:before="60" w:after="60"/>
              <w:ind w:left="-65" w:right="-25"/>
              <w:jc w:val="center"/>
              <w:rPr>
                <w:rFonts w:ascii="Garamond" w:hAnsi="Garamond" w:cs="Arial"/>
                <w:b/>
                <w:color w:val="FFFFFF" w:themeColor="background1"/>
                <w:szCs w:val="22"/>
              </w:rPr>
            </w:pPr>
            <w:r w:rsidRPr="00C70170">
              <w:rPr>
                <w:rFonts w:ascii="Garamond" w:hAnsi="Garamond" w:cs="Arial"/>
                <w:b/>
                <w:color w:val="FFFFFF" w:themeColor="background1"/>
                <w:szCs w:val="22"/>
              </w:rPr>
              <w:t>Missed Approved</w:t>
            </w:r>
          </w:p>
        </w:tc>
        <w:tc>
          <w:tcPr>
            <w:tcW w:w="761" w:type="dxa"/>
            <w:tcBorders>
              <w:top w:val="single" w:sz="12" w:space="0" w:color="807F83"/>
              <w:bottom w:val="single" w:sz="12" w:space="0" w:color="807F83"/>
            </w:tcBorders>
            <w:shd w:val="solid" w:color="006A71" w:fill="auto"/>
            <w:vAlign w:val="bottom"/>
            <w:hideMark/>
          </w:tcPr>
          <w:p w:rsidR="005C04BA" w:rsidRPr="00C70170" w:rsidRDefault="005C04BA" w:rsidP="004D7CFB">
            <w:pPr>
              <w:keepNext/>
              <w:spacing w:before="60" w:after="60"/>
              <w:ind w:left="-65" w:right="-25"/>
              <w:jc w:val="center"/>
              <w:rPr>
                <w:rFonts w:ascii="Garamond" w:hAnsi="Garamond" w:cs="Arial"/>
                <w:b/>
                <w:color w:val="FFFFFF" w:themeColor="background1"/>
                <w:szCs w:val="22"/>
              </w:rPr>
            </w:pPr>
            <w:r w:rsidRPr="00C70170">
              <w:rPr>
                <w:rFonts w:ascii="Garamond" w:hAnsi="Garamond" w:cs="Arial"/>
                <w:b/>
                <w:color w:val="FFFFFF" w:themeColor="background1"/>
                <w:szCs w:val="22"/>
              </w:rPr>
              <w:t>Missed Open</w:t>
            </w:r>
          </w:p>
        </w:tc>
        <w:tc>
          <w:tcPr>
            <w:tcW w:w="756" w:type="dxa"/>
            <w:tcBorders>
              <w:top w:val="single" w:sz="12" w:space="0" w:color="807F83"/>
              <w:bottom w:val="single" w:sz="12" w:space="0" w:color="807F83"/>
            </w:tcBorders>
            <w:shd w:val="solid" w:color="006A71" w:fill="auto"/>
            <w:vAlign w:val="bottom"/>
            <w:hideMark/>
          </w:tcPr>
          <w:p w:rsidR="005C04BA" w:rsidRPr="00C70170" w:rsidRDefault="005C04BA" w:rsidP="004D7CFB">
            <w:pPr>
              <w:keepNext/>
              <w:spacing w:before="60" w:after="60"/>
              <w:ind w:left="-65" w:right="-25"/>
              <w:jc w:val="center"/>
              <w:rPr>
                <w:rFonts w:ascii="Garamond" w:hAnsi="Garamond" w:cs="Arial"/>
                <w:b/>
                <w:color w:val="FFFFFF" w:themeColor="background1"/>
                <w:szCs w:val="22"/>
              </w:rPr>
            </w:pPr>
            <w:r w:rsidRPr="00C70170">
              <w:rPr>
                <w:rFonts w:ascii="Garamond" w:hAnsi="Garamond" w:cs="Arial"/>
                <w:b/>
                <w:color w:val="FFFFFF" w:themeColor="background1"/>
                <w:szCs w:val="22"/>
              </w:rPr>
              <w:t>Total Missed</w:t>
            </w:r>
          </w:p>
        </w:tc>
        <w:tc>
          <w:tcPr>
            <w:tcW w:w="761" w:type="dxa"/>
            <w:tcBorders>
              <w:top w:val="single" w:sz="12" w:space="0" w:color="807F83"/>
              <w:bottom w:val="single" w:sz="12" w:space="0" w:color="807F83"/>
            </w:tcBorders>
            <w:shd w:val="solid" w:color="006A71" w:fill="auto"/>
            <w:vAlign w:val="bottom"/>
            <w:hideMark/>
          </w:tcPr>
          <w:p w:rsidR="005C04BA" w:rsidRPr="00C70170" w:rsidRDefault="005C04BA" w:rsidP="004D7CFB">
            <w:pPr>
              <w:keepNext/>
              <w:spacing w:before="60" w:after="60"/>
              <w:ind w:left="-65" w:right="-25"/>
              <w:jc w:val="center"/>
              <w:rPr>
                <w:rFonts w:ascii="Garamond" w:hAnsi="Garamond" w:cs="Arial"/>
                <w:b/>
                <w:color w:val="FFFFFF" w:themeColor="background1"/>
                <w:szCs w:val="22"/>
              </w:rPr>
            </w:pPr>
            <w:r w:rsidRPr="00C70170">
              <w:rPr>
                <w:rFonts w:ascii="Garamond" w:hAnsi="Garamond" w:cs="Arial"/>
                <w:b/>
                <w:color w:val="FFFFFF" w:themeColor="background1"/>
                <w:szCs w:val="22"/>
              </w:rPr>
              <w:t>Manual Kept</w:t>
            </w:r>
          </w:p>
        </w:tc>
        <w:tc>
          <w:tcPr>
            <w:tcW w:w="854" w:type="dxa"/>
            <w:tcBorders>
              <w:top w:val="single" w:sz="12" w:space="0" w:color="807F83"/>
              <w:bottom w:val="single" w:sz="12" w:space="0" w:color="807F83"/>
            </w:tcBorders>
            <w:shd w:val="solid" w:color="006A71" w:fill="auto"/>
            <w:vAlign w:val="bottom"/>
            <w:hideMark/>
          </w:tcPr>
          <w:p w:rsidR="005C04BA" w:rsidRPr="00C70170" w:rsidRDefault="005C04BA" w:rsidP="004D7CFB">
            <w:pPr>
              <w:keepNext/>
              <w:spacing w:before="60" w:after="60"/>
              <w:ind w:left="-65" w:right="-25"/>
              <w:jc w:val="center"/>
              <w:rPr>
                <w:rFonts w:ascii="Garamond" w:hAnsi="Garamond" w:cs="Arial"/>
                <w:b/>
                <w:color w:val="FFFFFF" w:themeColor="background1"/>
                <w:szCs w:val="22"/>
              </w:rPr>
            </w:pPr>
            <w:r w:rsidRPr="00C70170">
              <w:rPr>
                <w:rFonts w:ascii="Garamond" w:hAnsi="Garamond" w:cs="Arial"/>
                <w:b/>
                <w:color w:val="FFFFFF" w:themeColor="background1"/>
                <w:szCs w:val="22"/>
              </w:rPr>
              <w:t>System Kept</w:t>
            </w:r>
          </w:p>
        </w:tc>
        <w:tc>
          <w:tcPr>
            <w:tcW w:w="1058" w:type="dxa"/>
            <w:tcBorders>
              <w:top w:val="single" w:sz="12" w:space="0" w:color="807F83"/>
              <w:bottom w:val="single" w:sz="12" w:space="0" w:color="807F83"/>
            </w:tcBorders>
            <w:shd w:val="solid" w:color="006A71" w:fill="auto"/>
            <w:vAlign w:val="bottom"/>
            <w:hideMark/>
          </w:tcPr>
          <w:p w:rsidR="005C04BA" w:rsidRPr="00C70170" w:rsidRDefault="005C04BA" w:rsidP="004D7CFB">
            <w:pPr>
              <w:keepNext/>
              <w:spacing w:before="60" w:after="60"/>
              <w:ind w:left="-65" w:right="-25"/>
              <w:jc w:val="center"/>
              <w:rPr>
                <w:rFonts w:ascii="Garamond" w:hAnsi="Garamond" w:cs="Arial"/>
                <w:b/>
                <w:color w:val="FFFFFF" w:themeColor="background1"/>
                <w:szCs w:val="22"/>
              </w:rPr>
            </w:pPr>
            <w:r w:rsidRPr="00C70170">
              <w:rPr>
                <w:rFonts w:ascii="Garamond" w:hAnsi="Garamond" w:cs="Arial"/>
                <w:b/>
                <w:color w:val="FFFFFF" w:themeColor="background1"/>
                <w:szCs w:val="22"/>
              </w:rPr>
              <w:t>Total Kept</w:t>
            </w:r>
          </w:p>
        </w:tc>
        <w:tc>
          <w:tcPr>
            <w:tcW w:w="990" w:type="dxa"/>
            <w:tcBorders>
              <w:top w:val="single" w:sz="12" w:space="0" w:color="807F83"/>
              <w:bottom w:val="single" w:sz="12" w:space="0" w:color="807F83"/>
            </w:tcBorders>
            <w:shd w:val="solid" w:color="006A71" w:fill="auto"/>
            <w:vAlign w:val="bottom"/>
            <w:hideMark/>
          </w:tcPr>
          <w:p w:rsidR="005C04BA" w:rsidRPr="00C70170" w:rsidRDefault="005C04BA" w:rsidP="004D7CFB">
            <w:pPr>
              <w:keepNext/>
              <w:spacing w:before="60" w:after="60"/>
              <w:ind w:left="-65" w:right="-25"/>
              <w:jc w:val="center"/>
              <w:rPr>
                <w:rFonts w:ascii="Garamond" w:hAnsi="Garamond" w:cs="Arial"/>
                <w:b/>
                <w:color w:val="FFFFFF" w:themeColor="background1"/>
                <w:szCs w:val="22"/>
              </w:rPr>
            </w:pPr>
            <w:r w:rsidRPr="00C70170">
              <w:rPr>
                <w:rFonts w:ascii="Garamond" w:hAnsi="Garamond" w:cs="Arial"/>
                <w:b/>
                <w:color w:val="FFFFFF" w:themeColor="background1"/>
                <w:szCs w:val="22"/>
              </w:rPr>
              <w:t>Canceled</w:t>
            </w:r>
          </w:p>
        </w:tc>
        <w:tc>
          <w:tcPr>
            <w:tcW w:w="990" w:type="dxa"/>
            <w:tcBorders>
              <w:top w:val="single" w:sz="12" w:space="0" w:color="807F83"/>
              <w:bottom w:val="single" w:sz="12" w:space="0" w:color="807F83"/>
            </w:tcBorders>
            <w:shd w:val="solid" w:color="006A71" w:fill="auto"/>
            <w:vAlign w:val="bottom"/>
            <w:hideMark/>
          </w:tcPr>
          <w:p w:rsidR="005C04BA" w:rsidRPr="00C70170" w:rsidRDefault="005C04BA" w:rsidP="004D7CFB">
            <w:pPr>
              <w:keepNext/>
              <w:spacing w:before="60" w:after="60"/>
              <w:ind w:left="-65" w:right="-25"/>
              <w:jc w:val="center"/>
              <w:rPr>
                <w:rFonts w:ascii="Garamond" w:hAnsi="Garamond" w:cs="Arial"/>
                <w:b/>
                <w:color w:val="FFFFFF" w:themeColor="background1"/>
                <w:szCs w:val="22"/>
              </w:rPr>
            </w:pPr>
            <w:r w:rsidRPr="00C70170">
              <w:rPr>
                <w:rFonts w:ascii="Garamond" w:hAnsi="Garamond" w:cs="Arial"/>
                <w:b/>
                <w:color w:val="FFFFFF" w:themeColor="background1"/>
                <w:szCs w:val="22"/>
              </w:rPr>
              <w:t>Excused</w:t>
            </w:r>
          </w:p>
        </w:tc>
        <w:tc>
          <w:tcPr>
            <w:tcW w:w="1260" w:type="dxa"/>
            <w:tcBorders>
              <w:top w:val="single" w:sz="12" w:space="0" w:color="807F83"/>
              <w:bottom w:val="single" w:sz="12" w:space="0" w:color="807F83"/>
            </w:tcBorders>
            <w:shd w:val="solid" w:color="006A71" w:fill="auto"/>
            <w:vAlign w:val="bottom"/>
            <w:hideMark/>
          </w:tcPr>
          <w:p w:rsidR="005C04BA" w:rsidRPr="00C70170" w:rsidRDefault="005C04BA" w:rsidP="004D7CFB">
            <w:pPr>
              <w:keepNext/>
              <w:spacing w:before="60" w:after="60"/>
              <w:ind w:left="-65" w:right="-25"/>
              <w:jc w:val="center"/>
              <w:rPr>
                <w:rFonts w:ascii="Garamond" w:hAnsi="Garamond" w:cs="Arial"/>
                <w:b/>
                <w:color w:val="FFFFFF" w:themeColor="background1"/>
                <w:szCs w:val="22"/>
              </w:rPr>
            </w:pPr>
            <w:r w:rsidRPr="00C70170">
              <w:rPr>
                <w:rFonts w:ascii="Garamond" w:hAnsi="Garamond" w:cs="Arial"/>
                <w:b/>
                <w:color w:val="FFFFFF" w:themeColor="background1"/>
                <w:szCs w:val="22"/>
              </w:rPr>
              <w:t>Customer Service Guarantee Payment</w:t>
            </w:r>
          </w:p>
        </w:tc>
        <w:tc>
          <w:tcPr>
            <w:tcW w:w="1350" w:type="dxa"/>
            <w:tcBorders>
              <w:top w:val="single" w:sz="12" w:space="0" w:color="807F83"/>
              <w:bottom w:val="single" w:sz="12" w:space="0" w:color="807F83"/>
            </w:tcBorders>
            <w:shd w:val="solid" w:color="006A71" w:fill="auto"/>
            <w:noWrap/>
            <w:vAlign w:val="bottom"/>
            <w:hideMark/>
          </w:tcPr>
          <w:p w:rsidR="005C04BA" w:rsidRPr="00C70170" w:rsidRDefault="005C04BA" w:rsidP="007E60D3">
            <w:pPr>
              <w:keepNext/>
              <w:spacing w:before="60" w:after="60"/>
              <w:ind w:left="-65" w:right="-25"/>
              <w:jc w:val="center"/>
              <w:rPr>
                <w:rFonts w:ascii="Garamond" w:hAnsi="Garamond" w:cs="Arial"/>
                <w:b/>
                <w:color w:val="FFFFFF" w:themeColor="background1"/>
                <w:szCs w:val="22"/>
              </w:rPr>
            </w:pPr>
            <w:r w:rsidRPr="00C70170">
              <w:rPr>
                <w:rFonts w:ascii="Garamond" w:hAnsi="Garamond" w:cs="Arial"/>
                <w:b/>
                <w:color w:val="FFFFFF" w:themeColor="background1"/>
                <w:szCs w:val="22"/>
              </w:rPr>
              <w:t>Percent Kept  (Exclude Canceled and Excused)</w:t>
            </w:r>
            <w:r w:rsidR="007E60D3" w:rsidRPr="00C70170">
              <w:rPr>
                <w:rStyle w:val="FootnoteReference"/>
                <w:rFonts w:ascii="Garamond" w:hAnsi="Garamond"/>
                <w:b/>
                <w:color w:val="FFFFFF" w:themeColor="background1"/>
                <w:szCs w:val="22"/>
              </w:rPr>
              <w:t xml:space="preserve"> </w:t>
            </w:r>
            <w:r w:rsidR="007E60D3" w:rsidRPr="00C70170">
              <w:rPr>
                <w:rStyle w:val="FootnoteReference"/>
                <w:rFonts w:ascii="Garamond" w:hAnsi="Garamond"/>
                <w:b/>
                <w:color w:val="FFFFFF" w:themeColor="background1"/>
                <w:szCs w:val="22"/>
              </w:rPr>
              <w:footnoteReference w:id="36"/>
            </w:r>
          </w:p>
        </w:tc>
      </w:tr>
      <w:tr w:rsidR="005C04BA" w:rsidRPr="007A27BB" w:rsidTr="004D7CFB">
        <w:tc>
          <w:tcPr>
            <w:tcW w:w="1858" w:type="dxa"/>
            <w:tcBorders>
              <w:top w:val="single" w:sz="12" w:space="0" w:color="807F83"/>
              <w:bottom w:val="single" w:sz="12" w:space="0" w:color="807F83"/>
            </w:tcBorders>
            <w:shd w:val="solid" w:color="83AFB4" w:fill="auto"/>
            <w:vAlign w:val="center"/>
            <w:hideMark/>
          </w:tcPr>
          <w:p w:rsidR="005C04BA" w:rsidRPr="00C70170" w:rsidRDefault="005C04BA" w:rsidP="004D7CFB">
            <w:pPr>
              <w:spacing w:before="40" w:after="40"/>
              <w:rPr>
                <w:rFonts w:ascii="Garamond" w:hAnsi="Garamond"/>
                <w:b/>
                <w:szCs w:val="22"/>
              </w:rPr>
            </w:pPr>
            <w:r w:rsidRPr="00C70170">
              <w:rPr>
                <w:rFonts w:ascii="Garamond" w:hAnsi="Garamond"/>
                <w:b/>
                <w:szCs w:val="22"/>
              </w:rPr>
              <w:t>Electric</w:t>
            </w:r>
          </w:p>
        </w:tc>
        <w:tc>
          <w:tcPr>
            <w:tcW w:w="1260" w:type="dxa"/>
            <w:tcBorders>
              <w:top w:val="single" w:sz="12" w:space="0" w:color="807F83"/>
              <w:bottom w:val="single" w:sz="12" w:space="0" w:color="807F83"/>
            </w:tcBorders>
            <w:shd w:val="solid" w:color="83AFB4" w:fill="auto"/>
            <w:vAlign w:val="bottom"/>
            <w:hideMark/>
          </w:tcPr>
          <w:p w:rsidR="005C04BA" w:rsidRPr="00C70170" w:rsidRDefault="005C04BA" w:rsidP="004D7CFB">
            <w:pPr>
              <w:tabs>
                <w:tab w:val="decimal" w:pos="763"/>
              </w:tabs>
              <w:spacing w:before="40" w:after="40"/>
              <w:rPr>
                <w:rFonts w:ascii="Garamond" w:hAnsi="Garamond"/>
                <w:szCs w:val="22"/>
              </w:rPr>
            </w:pPr>
          </w:p>
        </w:tc>
        <w:tc>
          <w:tcPr>
            <w:tcW w:w="1030" w:type="dxa"/>
            <w:tcBorders>
              <w:top w:val="single" w:sz="12" w:space="0" w:color="807F83"/>
              <w:bottom w:val="single" w:sz="12" w:space="0" w:color="807F83"/>
            </w:tcBorders>
            <w:shd w:val="solid" w:color="83AFB4" w:fill="auto"/>
            <w:vAlign w:val="bottom"/>
            <w:hideMark/>
          </w:tcPr>
          <w:p w:rsidR="005C04BA" w:rsidRPr="00C70170" w:rsidRDefault="005C04BA" w:rsidP="004D7CFB">
            <w:pPr>
              <w:tabs>
                <w:tab w:val="decimal" w:pos="529"/>
              </w:tabs>
              <w:spacing w:before="40" w:after="40"/>
              <w:rPr>
                <w:rFonts w:ascii="Garamond" w:hAnsi="Garamond"/>
                <w:szCs w:val="22"/>
              </w:rPr>
            </w:pPr>
          </w:p>
        </w:tc>
        <w:tc>
          <w:tcPr>
            <w:tcW w:w="761" w:type="dxa"/>
            <w:tcBorders>
              <w:top w:val="single" w:sz="12" w:space="0" w:color="807F83"/>
              <w:bottom w:val="single" w:sz="12" w:space="0" w:color="807F83"/>
            </w:tcBorders>
            <w:shd w:val="solid" w:color="83AFB4" w:fill="auto"/>
            <w:vAlign w:val="bottom"/>
            <w:hideMark/>
          </w:tcPr>
          <w:p w:rsidR="005C04BA" w:rsidRPr="00C70170" w:rsidRDefault="005C04BA" w:rsidP="004D7CFB">
            <w:pPr>
              <w:spacing w:before="40" w:after="40"/>
              <w:jc w:val="center"/>
              <w:rPr>
                <w:rFonts w:ascii="Garamond" w:hAnsi="Garamond"/>
                <w:szCs w:val="22"/>
              </w:rPr>
            </w:pPr>
          </w:p>
        </w:tc>
        <w:tc>
          <w:tcPr>
            <w:tcW w:w="756" w:type="dxa"/>
            <w:tcBorders>
              <w:top w:val="single" w:sz="12" w:space="0" w:color="807F83"/>
              <w:bottom w:val="single" w:sz="12" w:space="0" w:color="807F83"/>
            </w:tcBorders>
            <w:shd w:val="solid" w:color="83AFB4" w:fill="auto"/>
            <w:vAlign w:val="bottom"/>
            <w:hideMark/>
          </w:tcPr>
          <w:p w:rsidR="005C04BA" w:rsidRPr="00C70170" w:rsidRDefault="005C04BA" w:rsidP="004D7CFB">
            <w:pPr>
              <w:tabs>
                <w:tab w:val="decimal" w:pos="546"/>
              </w:tabs>
              <w:spacing w:before="40" w:after="40"/>
              <w:rPr>
                <w:rFonts w:ascii="Garamond" w:hAnsi="Garamond"/>
                <w:szCs w:val="22"/>
              </w:rPr>
            </w:pPr>
          </w:p>
        </w:tc>
        <w:tc>
          <w:tcPr>
            <w:tcW w:w="761" w:type="dxa"/>
            <w:tcBorders>
              <w:top w:val="single" w:sz="12" w:space="0" w:color="807F83"/>
              <w:bottom w:val="single" w:sz="12" w:space="0" w:color="807F83"/>
            </w:tcBorders>
            <w:shd w:val="solid" w:color="83AFB4" w:fill="auto"/>
            <w:vAlign w:val="bottom"/>
            <w:hideMark/>
          </w:tcPr>
          <w:p w:rsidR="005C04BA" w:rsidRPr="00C70170" w:rsidRDefault="005C04BA" w:rsidP="004D7CFB">
            <w:pPr>
              <w:tabs>
                <w:tab w:val="decimal" w:pos="617"/>
              </w:tabs>
              <w:spacing w:before="40" w:after="40"/>
              <w:rPr>
                <w:rFonts w:ascii="Garamond" w:hAnsi="Garamond"/>
                <w:szCs w:val="22"/>
              </w:rPr>
            </w:pPr>
          </w:p>
        </w:tc>
        <w:tc>
          <w:tcPr>
            <w:tcW w:w="854" w:type="dxa"/>
            <w:tcBorders>
              <w:top w:val="single" w:sz="12" w:space="0" w:color="807F83"/>
              <w:bottom w:val="single" w:sz="12" w:space="0" w:color="807F83"/>
            </w:tcBorders>
            <w:shd w:val="solid" w:color="83AFB4" w:fill="auto"/>
            <w:vAlign w:val="bottom"/>
            <w:hideMark/>
          </w:tcPr>
          <w:p w:rsidR="005C04BA" w:rsidRPr="00C70170" w:rsidRDefault="005C04BA" w:rsidP="004D7CFB">
            <w:pPr>
              <w:tabs>
                <w:tab w:val="decimal" w:pos="760"/>
              </w:tabs>
              <w:spacing w:before="40" w:after="40"/>
              <w:rPr>
                <w:rFonts w:ascii="Garamond" w:hAnsi="Garamond"/>
                <w:szCs w:val="22"/>
              </w:rPr>
            </w:pPr>
          </w:p>
        </w:tc>
        <w:tc>
          <w:tcPr>
            <w:tcW w:w="1058" w:type="dxa"/>
            <w:tcBorders>
              <w:top w:val="single" w:sz="12" w:space="0" w:color="807F83"/>
              <w:bottom w:val="single" w:sz="12" w:space="0" w:color="807F83"/>
            </w:tcBorders>
            <w:shd w:val="solid" w:color="83AFB4" w:fill="auto"/>
            <w:vAlign w:val="bottom"/>
            <w:hideMark/>
          </w:tcPr>
          <w:p w:rsidR="005C04BA" w:rsidRPr="00C70170" w:rsidRDefault="005C04BA" w:rsidP="004D7CFB">
            <w:pPr>
              <w:tabs>
                <w:tab w:val="decimal" w:pos="814"/>
              </w:tabs>
              <w:spacing w:before="40" w:after="40"/>
              <w:rPr>
                <w:rFonts w:ascii="Garamond" w:hAnsi="Garamond"/>
                <w:szCs w:val="22"/>
              </w:rPr>
            </w:pPr>
          </w:p>
        </w:tc>
        <w:tc>
          <w:tcPr>
            <w:tcW w:w="990" w:type="dxa"/>
            <w:tcBorders>
              <w:top w:val="single" w:sz="12" w:space="0" w:color="807F83"/>
              <w:bottom w:val="single" w:sz="12" w:space="0" w:color="807F83"/>
            </w:tcBorders>
            <w:shd w:val="solid" w:color="83AFB4" w:fill="auto"/>
            <w:vAlign w:val="bottom"/>
            <w:hideMark/>
          </w:tcPr>
          <w:p w:rsidR="005C04BA" w:rsidRPr="00C70170" w:rsidRDefault="005C04BA" w:rsidP="004D7CFB">
            <w:pPr>
              <w:tabs>
                <w:tab w:val="decimal" w:pos="759"/>
              </w:tabs>
              <w:spacing w:before="40" w:after="40"/>
              <w:rPr>
                <w:rFonts w:ascii="Garamond" w:hAnsi="Garamond"/>
                <w:szCs w:val="22"/>
              </w:rPr>
            </w:pPr>
          </w:p>
        </w:tc>
        <w:tc>
          <w:tcPr>
            <w:tcW w:w="990" w:type="dxa"/>
            <w:tcBorders>
              <w:top w:val="single" w:sz="12" w:space="0" w:color="807F83"/>
              <w:bottom w:val="single" w:sz="12" w:space="0" w:color="807F83"/>
            </w:tcBorders>
            <w:shd w:val="solid" w:color="83AFB4" w:fill="auto"/>
            <w:vAlign w:val="bottom"/>
            <w:hideMark/>
          </w:tcPr>
          <w:p w:rsidR="005C04BA" w:rsidRPr="00C70170" w:rsidRDefault="005C04BA" w:rsidP="004D7CFB">
            <w:pPr>
              <w:tabs>
                <w:tab w:val="decimal" w:pos="542"/>
              </w:tabs>
              <w:spacing w:before="40" w:after="40"/>
              <w:rPr>
                <w:rFonts w:ascii="Garamond" w:hAnsi="Garamond"/>
                <w:szCs w:val="22"/>
              </w:rPr>
            </w:pPr>
          </w:p>
        </w:tc>
        <w:tc>
          <w:tcPr>
            <w:tcW w:w="1260" w:type="dxa"/>
            <w:tcBorders>
              <w:top w:val="single" w:sz="12" w:space="0" w:color="807F83"/>
              <w:bottom w:val="single" w:sz="12" w:space="0" w:color="807F83"/>
            </w:tcBorders>
            <w:shd w:val="solid" w:color="83AFB4" w:fill="auto"/>
            <w:vAlign w:val="bottom"/>
            <w:hideMark/>
          </w:tcPr>
          <w:p w:rsidR="005C04BA" w:rsidRPr="00C70170" w:rsidRDefault="005C04BA" w:rsidP="004D7CFB">
            <w:pPr>
              <w:tabs>
                <w:tab w:val="decimal" w:pos="776"/>
              </w:tabs>
              <w:spacing w:before="40" w:after="40"/>
              <w:rPr>
                <w:rFonts w:ascii="Garamond" w:hAnsi="Garamond"/>
                <w:szCs w:val="22"/>
              </w:rPr>
            </w:pPr>
          </w:p>
        </w:tc>
        <w:tc>
          <w:tcPr>
            <w:tcW w:w="1350" w:type="dxa"/>
            <w:tcBorders>
              <w:top w:val="single" w:sz="12" w:space="0" w:color="807F83"/>
              <w:bottom w:val="single" w:sz="12" w:space="0" w:color="807F83"/>
            </w:tcBorders>
            <w:shd w:val="solid" w:color="83AFB4" w:fill="auto"/>
            <w:vAlign w:val="bottom"/>
            <w:hideMark/>
          </w:tcPr>
          <w:p w:rsidR="005C04BA" w:rsidRPr="00C70170" w:rsidRDefault="005C04BA" w:rsidP="004D7CFB">
            <w:pPr>
              <w:tabs>
                <w:tab w:val="decimal" w:pos="469"/>
              </w:tabs>
              <w:spacing w:before="40" w:after="40"/>
              <w:rPr>
                <w:rFonts w:ascii="Garamond" w:hAnsi="Garamond"/>
                <w:szCs w:val="22"/>
              </w:rPr>
            </w:pPr>
          </w:p>
        </w:tc>
      </w:tr>
      <w:tr w:rsidR="005C04BA" w:rsidRPr="007A27BB" w:rsidTr="004D7CFB">
        <w:tc>
          <w:tcPr>
            <w:tcW w:w="1858" w:type="dxa"/>
            <w:tcBorders>
              <w:top w:val="single" w:sz="12" w:space="0" w:color="807F83"/>
            </w:tcBorders>
            <w:shd w:val="clear" w:color="auto" w:fill="auto"/>
            <w:hideMark/>
          </w:tcPr>
          <w:p w:rsidR="005C04BA" w:rsidRPr="00C70170" w:rsidRDefault="005C04BA" w:rsidP="004D7CFB">
            <w:pPr>
              <w:spacing w:before="40" w:after="40"/>
              <w:rPr>
                <w:rFonts w:ascii="Garamond" w:hAnsi="Garamond"/>
                <w:szCs w:val="22"/>
              </w:rPr>
            </w:pPr>
            <w:r w:rsidRPr="00C70170">
              <w:rPr>
                <w:rFonts w:ascii="Garamond" w:hAnsi="Garamond"/>
                <w:szCs w:val="22"/>
              </w:rPr>
              <w:t>Permanent Service</w:t>
            </w:r>
          </w:p>
        </w:tc>
        <w:tc>
          <w:tcPr>
            <w:tcW w:w="1260" w:type="dxa"/>
            <w:tcBorders>
              <w:top w:val="single" w:sz="12" w:space="0" w:color="807F83"/>
            </w:tcBorders>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7,704 </w:t>
            </w:r>
          </w:p>
        </w:tc>
        <w:tc>
          <w:tcPr>
            <w:tcW w:w="1030" w:type="dxa"/>
            <w:tcBorders>
              <w:top w:val="single" w:sz="12" w:space="0" w:color="807F83"/>
            </w:tcBorders>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97 </w:t>
            </w:r>
          </w:p>
        </w:tc>
        <w:tc>
          <w:tcPr>
            <w:tcW w:w="761" w:type="dxa"/>
            <w:tcBorders>
              <w:top w:val="single" w:sz="12" w:space="0" w:color="807F83"/>
            </w:tcBorders>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   </w:t>
            </w:r>
          </w:p>
        </w:tc>
        <w:tc>
          <w:tcPr>
            <w:tcW w:w="756" w:type="dxa"/>
            <w:tcBorders>
              <w:top w:val="single" w:sz="12" w:space="0" w:color="807F83"/>
            </w:tcBorders>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97 </w:t>
            </w:r>
          </w:p>
        </w:tc>
        <w:tc>
          <w:tcPr>
            <w:tcW w:w="761" w:type="dxa"/>
            <w:tcBorders>
              <w:top w:val="single" w:sz="12" w:space="0" w:color="807F83"/>
            </w:tcBorders>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259 </w:t>
            </w:r>
          </w:p>
        </w:tc>
        <w:tc>
          <w:tcPr>
            <w:tcW w:w="854" w:type="dxa"/>
            <w:tcBorders>
              <w:top w:val="single" w:sz="12" w:space="0" w:color="807F83"/>
            </w:tcBorders>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7,348 </w:t>
            </w:r>
          </w:p>
        </w:tc>
        <w:tc>
          <w:tcPr>
            <w:tcW w:w="1058" w:type="dxa"/>
            <w:tcBorders>
              <w:top w:val="single" w:sz="12" w:space="0" w:color="807F83"/>
            </w:tcBorders>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7,607 </w:t>
            </w:r>
          </w:p>
        </w:tc>
        <w:tc>
          <w:tcPr>
            <w:tcW w:w="990" w:type="dxa"/>
            <w:tcBorders>
              <w:top w:val="single" w:sz="12" w:space="0" w:color="807F83"/>
            </w:tcBorders>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   </w:t>
            </w:r>
          </w:p>
        </w:tc>
        <w:tc>
          <w:tcPr>
            <w:tcW w:w="990" w:type="dxa"/>
            <w:tcBorders>
              <w:top w:val="single" w:sz="12" w:space="0" w:color="807F83"/>
            </w:tcBorders>
            <w:shd w:val="clear" w:color="auto" w:fill="auto"/>
            <w:noWrap/>
            <w:hideMark/>
          </w:tcPr>
          <w:p w:rsidR="005C04BA" w:rsidRPr="00C70170" w:rsidRDefault="005C04BA" w:rsidP="004D7CFB">
            <w:pPr>
              <w:jc w:val="center"/>
              <w:rPr>
                <w:rFonts w:ascii="Garamond" w:hAnsi="Garamond"/>
                <w:szCs w:val="22"/>
              </w:rPr>
            </w:pPr>
            <w:r w:rsidRPr="00C70170">
              <w:rPr>
                <w:rFonts w:ascii="Garamond" w:hAnsi="Garamond"/>
                <w:szCs w:val="22"/>
              </w:rPr>
              <w:t xml:space="preserve"> -   </w:t>
            </w:r>
          </w:p>
        </w:tc>
        <w:tc>
          <w:tcPr>
            <w:tcW w:w="1260" w:type="dxa"/>
            <w:tcBorders>
              <w:top w:val="single" w:sz="12" w:space="0" w:color="807F83"/>
            </w:tcBorders>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$4,850</w:t>
            </w:r>
          </w:p>
        </w:tc>
        <w:tc>
          <w:tcPr>
            <w:tcW w:w="1350" w:type="dxa"/>
            <w:tcBorders>
              <w:top w:val="single" w:sz="12" w:space="0" w:color="807F83"/>
            </w:tcBorders>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99%</w:t>
            </w:r>
          </w:p>
        </w:tc>
      </w:tr>
      <w:tr w:rsidR="005C04BA" w:rsidRPr="007A27BB" w:rsidTr="004D7CFB">
        <w:tc>
          <w:tcPr>
            <w:tcW w:w="1858" w:type="dxa"/>
            <w:shd w:val="clear" w:color="auto" w:fill="auto"/>
            <w:hideMark/>
          </w:tcPr>
          <w:p w:rsidR="005C04BA" w:rsidRPr="00C70170" w:rsidRDefault="005C04BA" w:rsidP="004D7CFB">
            <w:pPr>
              <w:spacing w:before="40" w:after="40"/>
              <w:rPr>
                <w:rFonts w:ascii="Garamond" w:hAnsi="Garamond"/>
                <w:szCs w:val="22"/>
              </w:rPr>
            </w:pPr>
            <w:r w:rsidRPr="00C70170">
              <w:rPr>
                <w:rFonts w:ascii="Garamond" w:hAnsi="Garamond"/>
                <w:szCs w:val="22"/>
              </w:rPr>
              <w:t>Reconnection</w:t>
            </w:r>
          </w:p>
        </w:tc>
        <w:tc>
          <w:tcPr>
            <w:tcW w:w="1260"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42,887 </w:t>
            </w:r>
          </w:p>
        </w:tc>
        <w:tc>
          <w:tcPr>
            <w:tcW w:w="1030"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34 </w:t>
            </w:r>
          </w:p>
        </w:tc>
        <w:tc>
          <w:tcPr>
            <w:tcW w:w="761"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9 </w:t>
            </w:r>
          </w:p>
        </w:tc>
        <w:tc>
          <w:tcPr>
            <w:tcW w:w="756"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43 </w:t>
            </w:r>
          </w:p>
        </w:tc>
        <w:tc>
          <w:tcPr>
            <w:tcW w:w="761"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135 </w:t>
            </w:r>
          </w:p>
        </w:tc>
        <w:tc>
          <w:tcPr>
            <w:tcW w:w="854"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42,709 </w:t>
            </w:r>
          </w:p>
        </w:tc>
        <w:tc>
          <w:tcPr>
            <w:tcW w:w="1058"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42,844 </w:t>
            </w:r>
          </w:p>
        </w:tc>
        <w:tc>
          <w:tcPr>
            <w:tcW w:w="990"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   </w:t>
            </w:r>
          </w:p>
        </w:tc>
        <w:tc>
          <w:tcPr>
            <w:tcW w:w="990"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23 </w:t>
            </w:r>
          </w:p>
        </w:tc>
        <w:tc>
          <w:tcPr>
            <w:tcW w:w="1260"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$1,700</w:t>
            </w:r>
          </w:p>
        </w:tc>
        <w:tc>
          <w:tcPr>
            <w:tcW w:w="1350"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100%</w:t>
            </w:r>
          </w:p>
        </w:tc>
      </w:tr>
      <w:tr w:rsidR="005C04BA" w:rsidRPr="007A27BB" w:rsidTr="004D7CFB">
        <w:tc>
          <w:tcPr>
            <w:tcW w:w="1858" w:type="dxa"/>
            <w:tcBorders>
              <w:bottom w:val="single" w:sz="12" w:space="0" w:color="807F83"/>
            </w:tcBorders>
            <w:shd w:val="clear" w:color="auto" w:fill="auto"/>
            <w:hideMark/>
          </w:tcPr>
          <w:p w:rsidR="005C04BA" w:rsidRPr="00C70170" w:rsidRDefault="005C04BA" w:rsidP="004D7CFB">
            <w:pPr>
              <w:spacing w:before="40" w:after="40"/>
              <w:rPr>
                <w:rFonts w:ascii="Garamond" w:hAnsi="Garamond"/>
                <w:b/>
                <w:szCs w:val="22"/>
              </w:rPr>
            </w:pPr>
            <w:r w:rsidRPr="00C70170">
              <w:rPr>
                <w:rFonts w:ascii="Garamond" w:hAnsi="Garamond"/>
                <w:b/>
                <w:szCs w:val="22"/>
              </w:rPr>
              <w:t>Sub-total</w:t>
            </w:r>
          </w:p>
        </w:tc>
        <w:tc>
          <w:tcPr>
            <w:tcW w:w="1260" w:type="dxa"/>
            <w:tcBorders>
              <w:bottom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50,591 </w:t>
            </w:r>
          </w:p>
        </w:tc>
        <w:tc>
          <w:tcPr>
            <w:tcW w:w="1030" w:type="dxa"/>
            <w:tcBorders>
              <w:bottom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131 </w:t>
            </w:r>
          </w:p>
        </w:tc>
        <w:tc>
          <w:tcPr>
            <w:tcW w:w="761" w:type="dxa"/>
            <w:tcBorders>
              <w:bottom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9 </w:t>
            </w:r>
          </w:p>
        </w:tc>
        <w:tc>
          <w:tcPr>
            <w:tcW w:w="756" w:type="dxa"/>
            <w:tcBorders>
              <w:bottom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140 </w:t>
            </w:r>
          </w:p>
        </w:tc>
        <w:tc>
          <w:tcPr>
            <w:tcW w:w="761" w:type="dxa"/>
            <w:tcBorders>
              <w:bottom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394 </w:t>
            </w:r>
          </w:p>
        </w:tc>
        <w:tc>
          <w:tcPr>
            <w:tcW w:w="854" w:type="dxa"/>
            <w:tcBorders>
              <w:bottom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50,057 </w:t>
            </w:r>
          </w:p>
        </w:tc>
        <w:tc>
          <w:tcPr>
            <w:tcW w:w="1058" w:type="dxa"/>
            <w:tcBorders>
              <w:bottom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50,451 </w:t>
            </w:r>
          </w:p>
        </w:tc>
        <w:tc>
          <w:tcPr>
            <w:tcW w:w="990" w:type="dxa"/>
            <w:tcBorders>
              <w:bottom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   </w:t>
            </w:r>
          </w:p>
        </w:tc>
        <w:tc>
          <w:tcPr>
            <w:tcW w:w="990" w:type="dxa"/>
            <w:tcBorders>
              <w:bottom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23 </w:t>
            </w:r>
          </w:p>
        </w:tc>
        <w:tc>
          <w:tcPr>
            <w:tcW w:w="1260" w:type="dxa"/>
            <w:tcBorders>
              <w:bottom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$6,550</w:t>
            </w:r>
          </w:p>
        </w:tc>
        <w:tc>
          <w:tcPr>
            <w:tcW w:w="1350" w:type="dxa"/>
            <w:tcBorders>
              <w:bottom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100%</w:t>
            </w:r>
          </w:p>
        </w:tc>
      </w:tr>
      <w:tr w:rsidR="005C04BA" w:rsidRPr="007A27BB" w:rsidTr="004D7CFB">
        <w:tc>
          <w:tcPr>
            <w:tcW w:w="1858" w:type="dxa"/>
            <w:tcBorders>
              <w:top w:val="single" w:sz="12" w:space="0" w:color="807F83"/>
              <w:bottom w:val="single" w:sz="12" w:space="0" w:color="807F83"/>
            </w:tcBorders>
            <w:shd w:val="solid" w:color="83AFB4" w:fill="auto"/>
            <w:hideMark/>
          </w:tcPr>
          <w:p w:rsidR="005C04BA" w:rsidRPr="00C70170" w:rsidRDefault="005C04BA" w:rsidP="004D7CFB">
            <w:pPr>
              <w:spacing w:before="40" w:after="40"/>
              <w:rPr>
                <w:rFonts w:ascii="Garamond" w:hAnsi="Garamond"/>
                <w:b/>
                <w:szCs w:val="22"/>
              </w:rPr>
            </w:pPr>
            <w:r w:rsidRPr="00C70170">
              <w:rPr>
                <w:rFonts w:ascii="Garamond" w:hAnsi="Garamond"/>
                <w:b/>
                <w:szCs w:val="22"/>
              </w:rPr>
              <w:t>Gas</w:t>
            </w:r>
          </w:p>
        </w:tc>
        <w:tc>
          <w:tcPr>
            <w:tcW w:w="1260" w:type="dxa"/>
            <w:tcBorders>
              <w:top w:val="single" w:sz="12" w:space="0" w:color="807F83"/>
              <w:bottom w:val="single" w:sz="12" w:space="0" w:color="807F83"/>
            </w:tcBorders>
            <w:shd w:val="solid" w:color="83AFB4" w:fill="auto"/>
            <w:hideMark/>
          </w:tcPr>
          <w:p w:rsidR="005C04BA" w:rsidRPr="00C70170" w:rsidRDefault="005C04BA" w:rsidP="004D7CFB">
            <w:pPr>
              <w:tabs>
                <w:tab w:val="decimal" w:pos="763"/>
              </w:tabs>
              <w:spacing w:before="40" w:after="40"/>
              <w:jc w:val="center"/>
              <w:rPr>
                <w:rFonts w:ascii="Garamond" w:hAnsi="Garamond"/>
                <w:szCs w:val="22"/>
              </w:rPr>
            </w:pPr>
          </w:p>
        </w:tc>
        <w:tc>
          <w:tcPr>
            <w:tcW w:w="1030" w:type="dxa"/>
            <w:tcBorders>
              <w:top w:val="single" w:sz="12" w:space="0" w:color="807F83"/>
              <w:bottom w:val="single" w:sz="12" w:space="0" w:color="807F83"/>
            </w:tcBorders>
            <w:shd w:val="solid" w:color="83AFB4" w:fill="auto"/>
            <w:hideMark/>
          </w:tcPr>
          <w:p w:rsidR="005C04BA" w:rsidRPr="00C70170" w:rsidRDefault="005C04BA" w:rsidP="004D7CFB">
            <w:pPr>
              <w:tabs>
                <w:tab w:val="decimal" w:pos="529"/>
              </w:tabs>
              <w:spacing w:before="40" w:after="40"/>
              <w:jc w:val="center"/>
              <w:rPr>
                <w:rFonts w:ascii="Garamond" w:hAnsi="Garamond"/>
                <w:szCs w:val="22"/>
              </w:rPr>
            </w:pPr>
          </w:p>
        </w:tc>
        <w:tc>
          <w:tcPr>
            <w:tcW w:w="761" w:type="dxa"/>
            <w:tcBorders>
              <w:top w:val="single" w:sz="12" w:space="0" w:color="807F83"/>
              <w:bottom w:val="single" w:sz="12" w:space="0" w:color="807F83"/>
            </w:tcBorders>
            <w:shd w:val="solid" w:color="83AFB4" w:fill="auto"/>
            <w:hideMark/>
          </w:tcPr>
          <w:p w:rsidR="005C04BA" w:rsidRPr="00C70170" w:rsidRDefault="005C04BA" w:rsidP="004D7CFB">
            <w:pPr>
              <w:spacing w:before="40" w:after="40"/>
              <w:jc w:val="center"/>
              <w:rPr>
                <w:rFonts w:ascii="Garamond" w:hAnsi="Garamond"/>
                <w:szCs w:val="22"/>
              </w:rPr>
            </w:pPr>
          </w:p>
        </w:tc>
        <w:tc>
          <w:tcPr>
            <w:tcW w:w="756" w:type="dxa"/>
            <w:tcBorders>
              <w:top w:val="single" w:sz="12" w:space="0" w:color="807F83"/>
              <w:bottom w:val="single" w:sz="12" w:space="0" w:color="807F83"/>
            </w:tcBorders>
            <w:shd w:val="solid" w:color="83AFB4" w:fill="auto"/>
            <w:hideMark/>
          </w:tcPr>
          <w:p w:rsidR="005C04BA" w:rsidRPr="00C70170" w:rsidRDefault="005C04BA" w:rsidP="004D7CFB">
            <w:pPr>
              <w:tabs>
                <w:tab w:val="decimal" w:pos="546"/>
              </w:tabs>
              <w:spacing w:before="40" w:after="40"/>
              <w:jc w:val="center"/>
              <w:rPr>
                <w:rFonts w:ascii="Garamond" w:hAnsi="Garamond"/>
                <w:szCs w:val="22"/>
              </w:rPr>
            </w:pPr>
          </w:p>
        </w:tc>
        <w:tc>
          <w:tcPr>
            <w:tcW w:w="761" w:type="dxa"/>
            <w:tcBorders>
              <w:top w:val="single" w:sz="12" w:space="0" w:color="807F83"/>
              <w:bottom w:val="single" w:sz="12" w:space="0" w:color="807F83"/>
            </w:tcBorders>
            <w:shd w:val="solid" w:color="83AFB4" w:fill="auto"/>
            <w:hideMark/>
          </w:tcPr>
          <w:p w:rsidR="005C04BA" w:rsidRPr="00C70170" w:rsidRDefault="005C04BA" w:rsidP="004D7CFB">
            <w:pPr>
              <w:tabs>
                <w:tab w:val="decimal" w:pos="617"/>
              </w:tabs>
              <w:spacing w:before="40" w:after="40"/>
              <w:jc w:val="center"/>
              <w:rPr>
                <w:rFonts w:ascii="Garamond" w:hAnsi="Garamond"/>
                <w:szCs w:val="22"/>
              </w:rPr>
            </w:pPr>
          </w:p>
        </w:tc>
        <w:tc>
          <w:tcPr>
            <w:tcW w:w="854" w:type="dxa"/>
            <w:tcBorders>
              <w:top w:val="single" w:sz="12" w:space="0" w:color="807F83"/>
              <w:bottom w:val="single" w:sz="12" w:space="0" w:color="807F83"/>
            </w:tcBorders>
            <w:shd w:val="solid" w:color="83AFB4" w:fill="auto"/>
            <w:hideMark/>
          </w:tcPr>
          <w:p w:rsidR="005C04BA" w:rsidRPr="00C70170" w:rsidRDefault="005C04BA" w:rsidP="004D7CFB">
            <w:pPr>
              <w:tabs>
                <w:tab w:val="decimal" w:pos="760"/>
              </w:tabs>
              <w:spacing w:before="40" w:after="40"/>
              <w:jc w:val="center"/>
              <w:rPr>
                <w:rFonts w:ascii="Garamond" w:hAnsi="Garamond"/>
                <w:szCs w:val="22"/>
              </w:rPr>
            </w:pPr>
          </w:p>
        </w:tc>
        <w:tc>
          <w:tcPr>
            <w:tcW w:w="1058" w:type="dxa"/>
            <w:tcBorders>
              <w:top w:val="single" w:sz="12" w:space="0" w:color="807F83"/>
              <w:bottom w:val="single" w:sz="12" w:space="0" w:color="807F83"/>
            </w:tcBorders>
            <w:shd w:val="solid" w:color="83AFB4" w:fill="auto"/>
            <w:hideMark/>
          </w:tcPr>
          <w:p w:rsidR="005C04BA" w:rsidRPr="00C70170" w:rsidRDefault="005C04BA" w:rsidP="004D7CFB">
            <w:pPr>
              <w:tabs>
                <w:tab w:val="decimal" w:pos="814"/>
              </w:tabs>
              <w:spacing w:before="40" w:after="40"/>
              <w:jc w:val="center"/>
              <w:rPr>
                <w:rFonts w:ascii="Garamond" w:hAnsi="Garamond"/>
                <w:szCs w:val="22"/>
              </w:rPr>
            </w:pPr>
          </w:p>
        </w:tc>
        <w:tc>
          <w:tcPr>
            <w:tcW w:w="990" w:type="dxa"/>
            <w:tcBorders>
              <w:top w:val="single" w:sz="12" w:space="0" w:color="807F83"/>
              <w:bottom w:val="single" w:sz="12" w:space="0" w:color="807F83"/>
            </w:tcBorders>
            <w:shd w:val="solid" w:color="83AFB4" w:fill="auto"/>
            <w:hideMark/>
          </w:tcPr>
          <w:p w:rsidR="005C04BA" w:rsidRPr="00C70170" w:rsidRDefault="005C04BA" w:rsidP="004D7CFB">
            <w:pPr>
              <w:tabs>
                <w:tab w:val="decimal" w:pos="759"/>
              </w:tabs>
              <w:spacing w:before="40" w:after="40"/>
              <w:jc w:val="center"/>
              <w:rPr>
                <w:rFonts w:ascii="Garamond" w:hAnsi="Garamond"/>
                <w:szCs w:val="22"/>
              </w:rPr>
            </w:pPr>
          </w:p>
        </w:tc>
        <w:tc>
          <w:tcPr>
            <w:tcW w:w="990" w:type="dxa"/>
            <w:tcBorders>
              <w:top w:val="single" w:sz="12" w:space="0" w:color="807F83"/>
              <w:bottom w:val="single" w:sz="12" w:space="0" w:color="807F83"/>
            </w:tcBorders>
            <w:shd w:val="solid" w:color="83AFB4" w:fill="auto"/>
            <w:hideMark/>
          </w:tcPr>
          <w:p w:rsidR="005C04BA" w:rsidRPr="00C70170" w:rsidRDefault="005C04BA" w:rsidP="004D7CFB">
            <w:pPr>
              <w:tabs>
                <w:tab w:val="decimal" w:pos="542"/>
              </w:tabs>
              <w:spacing w:before="40" w:after="40"/>
              <w:jc w:val="center"/>
              <w:rPr>
                <w:rFonts w:ascii="Garamond" w:hAnsi="Garamond"/>
                <w:szCs w:val="22"/>
              </w:rPr>
            </w:pPr>
          </w:p>
        </w:tc>
        <w:tc>
          <w:tcPr>
            <w:tcW w:w="1260" w:type="dxa"/>
            <w:tcBorders>
              <w:top w:val="single" w:sz="12" w:space="0" w:color="807F83"/>
              <w:bottom w:val="single" w:sz="12" w:space="0" w:color="807F83"/>
            </w:tcBorders>
            <w:shd w:val="solid" w:color="83AFB4" w:fill="auto"/>
            <w:hideMark/>
          </w:tcPr>
          <w:p w:rsidR="005C04BA" w:rsidRPr="00C70170" w:rsidRDefault="005C04BA" w:rsidP="004D7CFB">
            <w:pPr>
              <w:tabs>
                <w:tab w:val="decimal" w:pos="776"/>
              </w:tabs>
              <w:spacing w:before="40" w:after="40"/>
              <w:jc w:val="center"/>
              <w:rPr>
                <w:rFonts w:ascii="Garamond" w:hAnsi="Garamond"/>
                <w:szCs w:val="22"/>
              </w:rPr>
            </w:pPr>
          </w:p>
        </w:tc>
        <w:tc>
          <w:tcPr>
            <w:tcW w:w="1350" w:type="dxa"/>
            <w:tcBorders>
              <w:top w:val="single" w:sz="12" w:space="0" w:color="807F83"/>
              <w:bottom w:val="single" w:sz="12" w:space="0" w:color="807F83"/>
            </w:tcBorders>
            <w:shd w:val="solid" w:color="83AFB4" w:fill="auto"/>
            <w:hideMark/>
          </w:tcPr>
          <w:p w:rsidR="005C04BA" w:rsidRPr="00C70170" w:rsidRDefault="005C04BA" w:rsidP="004D7CFB">
            <w:pPr>
              <w:tabs>
                <w:tab w:val="decimal" w:pos="469"/>
              </w:tabs>
              <w:spacing w:before="40" w:after="40"/>
              <w:jc w:val="center"/>
              <w:rPr>
                <w:rFonts w:ascii="Garamond" w:hAnsi="Garamond"/>
                <w:szCs w:val="22"/>
              </w:rPr>
            </w:pPr>
          </w:p>
        </w:tc>
      </w:tr>
      <w:tr w:rsidR="005C04BA" w:rsidRPr="007A27BB" w:rsidTr="004D7CFB">
        <w:tc>
          <w:tcPr>
            <w:tcW w:w="1858" w:type="dxa"/>
            <w:tcBorders>
              <w:top w:val="single" w:sz="12" w:space="0" w:color="807F83"/>
            </w:tcBorders>
            <w:shd w:val="clear" w:color="auto" w:fill="auto"/>
            <w:hideMark/>
          </w:tcPr>
          <w:p w:rsidR="005C04BA" w:rsidRPr="00C70170" w:rsidRDefault="005C04BA" w:rsidP="004D7CFB">
            <w:pPr>
              <w:spacing w:before="40" w:after="40"/>
              <w:rPr>
                <w:rFonts w:ascii="Garamond" w:hAnsi="Garamond"/>
                <w:szCs w:val="22"/>
              </w:rPr>
            </w:pPr>
            <w:r w:rsidRPr="00C70170">
              <w:rPr>
                <w:rFonts w:ascii="Garamond" w:hAnsi="Garamond"/>
                <w:szCs w:val="22"/>
              </w:rPr>
              <w:t>Diagnostic</w:t>
            </w:r>
          </w:p>
        </w:tc>
        <w:tc>
          <w:tcPr>
            <w:tcW w:w="1260" w:type="dxa"/>
            <w:tcBorders>
              <w:top w:val="single" w:sz="12" w:space="0" w:color="807F83"/>
            </w:tcBorders>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20,892 </w:t>
            </w:r>
          </w:p>
        </w:tc>
        <w:tc>
          <w:tcPr>
            <w:tcW w:w="1030" w:type="dxa"/>
            <w:tcBorders>
              <w:top w:val="single" w:sz="12" w:space="0" w:color="807F83"/>
            </w:tcBorders>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8 </w:t>
            </w:r>
          </w:p>
        </w:tc>
        <w:tc>
          <w:tcPr>
            <w:tcW w:w="761" w:type="dxa"/>
            <w:tcBorders>
              <w:top w:val="single" w:sz="12" w:space="0" w:color="807F83"/>
            </w:tcBorders>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   </w:t>
            </w:r>
          </w:p>
        </w:tc>
        <w:tc>
          <w:tcPr>
            <w:tcW w:w="756" w:type="dxa"/>
            <w:tcBorders>
              <w:top w:val="single" w:sz="12" w:space="0" w:color="807F83"/>
            </w:tcBorders>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8 </w:t>
            </w:r>
          </w:p>
        </w:tc>
        <w:tc>
          <w:tcPr>
            <w:tcW w:w="761" w:type="dxa"/>
            <w:tcBorders>
              <w:top w:val="single" w:sz="12" w:space="0" w:color="807F83"/>
            </w:tcBorders>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687 </w:t>
            </w:r>
          </w:p>
        </w:tc>
        <w:tc>
          <w:tcPr>
            <w:tcW w:w="854" w:type="dxa"/>
            <w:tcBorders>
              <w:top w:val="single" w:sz="12" w:space="0" w:color="807F83"/>
            </w:tcBorders>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20,197 </w:t>
            </w:r>
          </w:p>
        </w:tc>
        <w:tc>
          <w:tcPr>
            <w:tcW w:w="1058" w:type="dxa"/>
            <w:tcBorders>
              <w:top w:val="single" w:sz="12" w:space="0" w:color="807F83"/>
            </w:tcBorders>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20,884 </w:t>
            </w:r>
          </w:p>
        </w:tc>
        <w:tc>
          <w:tcPr>
            <w:tcW w:w="990" w:type="dxa"/>
            <w:tcBorders>
              <w:top w:val="single" w:sz="12" w:space="0" w:color="807F83"/>
            </w:tcBorders>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   </w:t>
            </w:r>
          </w:p>
        </w:tc>
        <w:tc>
          <w:tcPr>
            <w:tcW w:w="990" w:type="dxa"/>
            <w:tcBorders>
              <w:top w:val="single" w:sz="12" w:space="0" w:color="807F83"/>
            </w:tcBorders>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   </w:t>
            </w:r>
          </w:p>
        </w:tc>
        <w:tc>
          <w:tcPr>
            <w:tcW w:w="1260" w:type="dxa"/>
            <w:tcBorders>
              <w:top w:val="single" w:sz="12" w:space="0" w:color="807F83"/>
            </w:tcBorders>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$400</w:t>
            </w:r>
          </w:p>
        </w:tc>
        <w:tc>
          <w:tcPr>
            <w:tcW w:w="1350" w:type="dxa"/>
            <w:tcBorders>
              <w:top w:val="single" w:sz="12" w:space="0" w:color="807F83"/>
            </w:tcBorders>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100%</w:t>
            </w:r>
          </w:p>
        </w:tc>
      </w:tr>
      <w:tr w:rsidR="005C04BA" w:rsidRPr="007A27BB" w:rsidTr="004D7CFB">
        <w:tc>
          <w:tcPr>
            <w:tcW w:w="1858" w:type="dxa"/>
            <w:shd w:val="clear" w:color="auto" w:fill="auto"/>
            <w:hideMark/>
          </w:tcPr>
          <w:p w:rsidR="005C04BA" w:rsidRPr="00C70170" w:rsidRDefault="005C04BA" w:rsidP="004D7CFB">
            <w:pPr>
              <w:spacing w:before="40" w:after="40"/>
              <w:rPr>
                <w:rFonts w:ascii="Garamond" w:hAnsi="Garamond"/>
                <w:szCs w:val="22"/>
              </w:rPr>
            </w:pPr>
            <w:r w:rsidRPr="00C70170">
              <w:rPr>
                <w:rFonts w:ascii="Garamond" w:hAnsi="Garamond"/>
                <w:szCs w:val="22"/>
              </w:rPr>
              <w:t>Permanent Service</w:t>
            </w:r>
          </w:p>
        </w:tc>
        <w:tc>
          <w:tcPr>
            <w:tcW w:w="1260"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9,484 </w:t>
            </w:r>
          </w:p>
        </w:tc>
        <w:tc>
          <w:tcPr>
            <w:tcW w:w="1030"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174 </w:t>
            </w:r>
          </w:p>
        </w:tc>
        <w:tc>
          <w:tcPr>
            <w:tcW w:w="761"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11 </w:t>
            </w:r>
          </w:p>
        </w:tc>
        <w:tc>
          <w:tcPr>
            <w:tcW w:w="756"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185 </w:t>
            </w:r>
          </w:p>
        </w:tc>
        <w:tc>
          <w:tcPr>
            <w:tcW w:w="761"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490 </w:t>
            </w:r>
          </w:p>
        </w:tc>
        <w:tc>
          <w:tcPr>
            <w:tcW w:w="854"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8,809 </w:t>
            </w:r>
          </w:p>
        </w:tc>
        <w:tc>
          <w:tcPr>
            <w:tcW w:w="1058"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9,299 </w:t>
            </w:r>
          </w:p>
        </w:tc>
        <w:tc>
          <w:tcPr>
            <w:tcW w:w="990"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   </w:t>
            </w:r>
          </w:p>
        </w:tc>
        <w:tc>
          <w:tcPr>
            <w:tcW w:w="990"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   </w:t>
            </w:r>
          </w:p>
        </w:tc>
        <w:tc>
          <w:tcPr>
            <w:tcW w:w="1260"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$8,700</w:t>
            </w:r>
          </w:p>
        </w:tc>
        <w:tc>
          <w:tcPr>
            <w:tcW w:w="1350"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98%</w:t>
            </w:r>
          </w:p>
        </w:tc>
      </w:tr>
      <w:tr w:rsidR="005C04BA" w:rsidRPr="007A27BB" w:rsidTr="004D7CFB">
        <w:tc>
          <w:tcPr>
            <w:tcW w:w="1858" w:type="dxa"/>
            <w:shd w:val="clear" w:color="auto" w:fill="auto"/>
            <w:hideMark/>
          </w:tcPr>
          <w:p w:rsidR="005C04BA" w:rsidRPr="00C70170" w:rsidRDefault="005C04BA" w:rsidP="004D7CFB">
            <w:pPr>
              <w:spacing w:before="40" w:after="40"/>
              <w:rPr>
                <w:rFonts w:ascii="Garamond" w:hAnsi="Garamond"/>
                <w:szCs w:val="22"/>
              </w:rPr>
            </w:pPr>
            <w:r w:rsidRPr="00C70170">
              <w:rPr>
                <w:rFonts w:ascii="Garamond" w:hAnsi="Garamond"/>
                <w:szCs w:val="22"/>
              </w:rPr>
              <w:t>Reconnection</w:t>
            </w:r>
          </w:p>
        </w:tc>
        <w:tc>
          <w:tcPr>
            <w:tcW w:w="1260"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13,867 </w:t>
            </w:r>
          </w:p>
        </w:tc>
        <w:tc>
          <w:tcPr>
            <w:tcW w:w="1030"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12 </w:t>
            </w:r>
          </w:p>
        </w:tc>
        <w:tc>
          <w:tcPr>
            <w:tcW w:w="761"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   </w:t>
            </w:r>
          </w:p>
        </w:tc>
        <w:tc>
          <w:tcPr>
            <w:tcW w:w="756"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12 </w:t>
            </w:r>
          </w:p>
        </w:tc>
        <w:tc>
          <w:tcPr>
            <w:tcW w:w="761"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190 </w:t>
            </w:r>
          </w:p>
        </w:tc>
        <w:tc>
          <w:tcPr>
            <w:tcW w:w="854"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13,665 </w:t>
            </w:r>
          </w:p>
        </w:tc>
        <w:tc>
          <w:tcPr>
            <w:tcW w:w="1058"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13,855 </w:t>
            </w:r>
          </w:p>
        </w:tc>
        <w:tc>
          <w:tcPr>
            <w:tcW w:w="990"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   </w:t>
            </w:r>
          </w:p>
        </w:tc>
        <w:tc>
          <w:tcPr>
            <w:tcW w:w="990"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 xml:space="preserve"> -   </w:t>
            </w:r>
          </w:p>
        </w:tc>
        <w:tc>
          <w:tcPr>
            <w:tcW w:w="1260"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$600</w:t>
            </w:r>
          </w:p>
        </w:tc>
        <w:tc>
          <w:tcPr>
            <w:tcW w:w="1350" w:type="dxa"/>
            <w:shd w:val="clear" w:color="auto" w:fill="auto"/>
            <w:hideMark/>
          </w:tcPr>
          <w:p w:rsidR="005C04BA" w:rsidRPr="00C70170" w:rsidRDefault="005C04BA" w:rsidP="004D7CFB">
            <w:pPr>
              <w:jc w:val="center"/>
              <w:rPr>
                <w:rFonts w:ascii="Garamond" w:hAnsi="Garamond"/>
                <w:szCs w:val="22"/>
              </w:rPr>
            </w:pPr>
            <w:r w:rsidRPr="00C70170">
              <w:rPr>
                <w:rFonts w:ascii="Garamond" w:hAnsi="Garamond"/>
                <w:szCs w:val="22"/>
              </w:rPr>
              <w:t>100%</w:t>
            </w:r>
          </w:p>
        </w:tc>
      </w:tr>
      <w:tr w:rsidR="005C04BA" w:rsidRPr="007A27BB" w:rsidTr="004D7CFB">
        <w:tc>
          <w:tcPr>
            <w:tcW w:w="1858" w:type="dxa"/>
            <w:tcBorders>
              <w:bottom w:val="single" w:sz="12" w:space="0" w:color="807F83"/>
            </w:tcBorders>
            <w:shd w:val="clear" w:color="auto" w:fill="auto"/>
            <w:hideMark/>
          </w:tcPr>
          <w:p w:rsidR="005C04BA" w:rsidRPr="00C70170" w:rsidRDefault="005C04BA" w:rsidP="004D7CFB">
            <w:pPr>
              <w:spacing w:before="40" w:after="40"/>
              <w:rPr>
                <w:rFonts w:ascii="Garamond" w:hAnsi="Garamond"/>
                <w:b/>
                <w:szCs w:val="22"/>
              </w:rPr>
            </w:pPr>
            <w:r w:rsidRPr="00C70170">
              <w:rPr>
                <w:rFonts w:ascii="Garamond" w:hAnsi="Garamond"/>
                <w:b/>
                <w:szCs w:val="22"/>
              </w:rPr>
              <w:t>Sub-total</w:t>
            </w:r>
          </w:p>
        </w:tc>
        <w:tc>
          <w:tcPr>
            <w:tcW w:w="1260" w:type="dxa"/>
            <w:tcBorders>
              <w:bottom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44,243 </w:t>
            </w:r>
          </w:p>
        </w:tc>
        <w:tc>
          <w:tcPr>
            <w:tcW w:w="1030" w:type="dxa"/>
            <w:tcBorders>
              <w:bottom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194 </w:t>
            </w:r>
          </w:p>
        </w:tc>
        <w:tc>
          <w:tcPr>
            <w:tcW w:w="761" w:type="dxa"/>
            <w:tcBorders>
              <w:bottom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11 </w:t>
            </w:r>
          </w:p>
        </w:tc>
        <w:tc>
          <w:tcPr>
            <w:tcW w:w="756" w:type="dxa"/>
            <w:tcBorders>
              <w:bottom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205 </w:t>
            </w:r>
          </w:p>
        </w:tc>
        <w:tc>
          <w:tcPr>
            <w:tcW w:w="761" w:type="dxa"/>
            <w:tcBorders>
              <w:bottom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1,367 </w:t>
            </w:r>
          </w:p>
        </w:tc>
        <w:tc>
          <w:tcPr>
            <w:tcW w:w="854" w:type="dxa"/>
            <w:tcBorders>
              <w:bottom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42,671 </w:t>
            </w:r>
          </w:p>
        </w:tc>
        <w:tc>
          <w:tcPr>
            <w:tcW w:w="1058" w:type="dxa"/>
            <w:tcBorders>
              <w:bottom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44,038 </w:t>
            </w:r>
          </w:p>
        </w:tc>
        <w:tc>
          <w:tcPr>
            <w:tcW w:w="990" w:type="dxa"/>
            <w:tcBorders>
              <w:bottom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   </w:t>
            </w:r>
          </w:p>
        </w:tc>
        <w:tc>
          <w:tcPr>
            <w:tcW w:w="990" w:type="dxa"/>
            <w:tcBorders>
              <w:bottom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   </w:t>
            </w:r>
          </w:p>
        </w:tc>
        <w:tc>
          <w:tcPr>
            <w:tcW w:w="1260" w:type="dxa"/>
            <w:tcBorders>
              <w:bottom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$9,700</w:t>
            </w:r>
          </w:p>
        </w:tc>
        <w:tc>
          <w:tcPr>
            <w:tcW w:w="1350" w:type="dxa"/>
            <w:tcBorders>
              <w:bottom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100%</w:t>
            </w:r>
          </w:p>
        </w:tc>
      </w:tr>
      <w:tr w:rsidR="005C04BA" w:rsidRPr="007A27BB" w:rsidTr="004D7CFB">
        <w:tc>
          <w:tcPr>
            <w:tcW w:w="1858" w:type="dxa"/>
            <w:tcBorders>
              <w:top w:val="single" w:sz="12" w:space="0" w:color="807F83"/>
            </w:tcBorders>
            <w:shd w:val="clear" w:color="auto" w:fill="auto"/>
            <w:hideMark/>
          </w:tcPr>
          <w:p w:rsidR="005C04BA" w:rsidRPr="00C70170" w:rsidRDefault="005C04BA" w:rsidP="004D7CFB">
            <w:pPr>
              <w:spacing w:before="40" w:after="40"/>
              <w:rPr>
                <w:rFonts w:ascii="Garamond" w:hAnsi="Garamond"/>
                <w:b/>
                <w:i/>
                <w:szCs w:val="22"/>
              </w:rPr>
            </w:pPr>
            <w:r w:rsidRPr="00C70170">
              <w:rPr>
                <w:rFonts w:ascii="Garamond" w:hAnsi="Garamond"/>
                <w:b/>
                <w:i/>
                <w:szCs w:val="22"/>
              </w:rPr>
              <w:t xml:space="preserve">Grand </w:t>
            </w:r>
            <w:r w:rsidRPr="00C70170">
              <w:rPr>
                <w:rFonts w:ascii="Garamond" w:hAnsi="Garamond"/>
                <w:b/>
                <w:i/>
                <w:color w:val="FFFFFF" w:themeColor="background1"/>
                <w:szCs w:val="22"/>
              </w:rPr>
              <w:t>Total</w:t>
            </w:r>
          </w:p>
        </w:tc>
        <w:tc>
          <w:tcPr>
            <w:tcW w:w="1260" w:type="dxa"/>
            <w:tcBorders>
              <w:top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94,834 </w:t>
            </w:r>
          </w:p>
        </w:tc>
        <w:tc>
          <w:tcPr>
            <w:tcW w:w="1030" w:type="dxa"/>
            <w:tcBorders>
              <w:top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325 </w:t>
            </w:r>
          </w:p>
        </w:tc>
        <w:tc>
          <w:tcPr>
            <w:tcW w:w="761" w:type="dxa"/>
            <w:tcBorders>
              <w:top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20 </w:t>
            </w:r>
          </w:p>
        </w:tc>
        <w:tc>
          <w:tcPr>
            <w:tcW w:w="756" w:type="dxa"/>
            <w:tcBorders>
              <w:top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345 </w:t>
            </w:r>
          </w:p>
        </w:tc>
        <w:tc>
          <w:tcPr>
            <w:tcW w:w="761" w:type="dxa"/>
            <w:tcBorders>
              <w:top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1,761 </w:t>
            </w:r>
          </w:p>
        </w:tc>
        <w:tc>
          <w:tcPr>
            <w:tcW w:w="854" w:type="dxa"/>
            <w:tcBorders>
              <w:top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92,728 </w:t>
            </w:r>
          </w:p>
        </w:tc>
        <w:tc>
          <w:tcPr>
            <w:tcW w:w="1058" w:type="dxa"/>
            <w:tcBorders>
              <w:top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94,489 </w:t>
            </w:r>
          </w:p>
        </w:tc>
        <w:tc>
          <w:tcPr>
            <w:tcW w:w="990" w:type="dxa"/>
            <w:tcBorders>
              <w:top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   </w:t>
            </w:r>
          </w:p>
        </w:tc>
        <w:tc>
          <w:tcPr>
            <w:tcW w:w="990" w:type="dxa"/>
            <w:tcBorders>
              <w:top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 xml:space="preserve"> 23 </w:t>
            </w:r>
          </w:p>
        </w:tc>
        <w:tc>
          <w:tcPr>
            <w:tcW w:w="1260" w:type="dxa"/>
            <w:tcBorders>
              <w:top w:val="single" w:sz="12" w:space="0" w:color="807F83"/>
            </w:tcBorders>
            <w:shd w:val="clear" w:color="auto" w:fill="auto"/>
            <w:hideMark/>
          </w:tcPr>
          <w:p w:rsidR="005C04BA" w:rsidRPr="00C70170" w:rsidRDefault="005C04BA" w:rsidP="004D7CFB">
            <w:pPr>
              <w:jc w:val="center"/>
              <w:rPr>
                <w:rFonts w:ascii="Garamond" w:hAnsi="Garamond"/>
                <w:b/>
                <w:szCs w:val="22"/>
              </w:rPr>
            </w:pPr>
            <w:r w:rsidRPr="00C70170">
              <w:rPr>
                <w:rFonts w:ascii="Garamond" w:hAnsi="Garamond"/>
                <w:szCs w:val="22"/>
              </w:rPr>
              <w:t>$16,250</w:t>
            </w:r>
          </w:p>
        </w:tc>
        <w:tc>
          <w:tcPr>
            <w:tcW w:w="1350" w:type="dxa"/>
            <w:tcBorders>
              <w:top w:val="single" w:sz="12" w:space="0" w:color="807F83"/>
            </w:tcBorders>
            <w:shd w:val="clear" w:color="auto" w:fill="auto"/>
            <w:hideMark/>
          </w:tcPr>
          <w:p w:rsidR="005C04BA" w:rsidRPr="00C70170" w:rsidRDefault="001F4620" w:rsidP="004D7CFB">
            <w:pPr>
              <w:jc w:val="center"/>
              <w:rPr>
                <w:rFonts w:ascii="Garamond" w:hAnsi="Garamond"/>
                <w:b/>
                <w:szCs w:val="22"/>
              </w:rPr>
            </w:pPr>
            <w:r>
              <w:rPr>
                <w:rFonts w:ascii="Garamond" w:hAnsi="Garamond"/>
                <w:szCs w:val="22"/>
              </w:rPr>
              <w:t>100</w:t>
            </w:r>
            <w:r w:rsidR="005C04BA" w:rsidRPr="00C70170">
              <w:rPr>
                <w:rFonts w:ascii="Garamond" w:hAnsi="Garamond"/>
                <w:szCs w:val="22"/>
              </w:rPr>
              <w:t>%</w:t>
            </w:r>
          </w:p>
        </w:tc>
      </w:tr>
    </w:tbl>
    <w:p w:rsidR="00681262" w:rsidRDefault="00EC41B9" w:rsidP="00D44540">
      <w:pPr>
        <w:pStyle w:val="TableCaption"/>
      </w:pPr>
      <w:bookmarkStart w:id="366" w:name="_Toc444157741"/>
      <w:r w:rsidRPr="00EC41B9">
        <w:lastRenderedPageBreak/>
        <w:t>Table F2: SQI #10 and Customer Service Guarantee Payment Annual Details for 201</w:t>
      </w:r>
      <w:r w:rsidR="00681262">
        <w:t>5</w:t>
      </w:r>
      <w:bookmarkEnd w:id="366"/>
    </w:p>
    <w:tbl>
      <w:tblPr>
        <w:tblW w:w="0" w:type="auto"/>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CellMar>
          <w:left w:w="58" w:type="dxa"/>
          <w:right w:w="58" w:type="dxa"/>
        </w:tblCellMar>
        <w:tblLook w:val="04A0" w:firstRow="1" w:lastRow="0" w:firstColumn="1" w:lastColumn="0" w:noHBand="0" w:noVBand="1"/>
      </w:tblPr>
      <w:tblGrid>
        <w:gridCol w:w="739"/>
        <w:gridCol w:w="774"/>
        <w:gridCol w:w="1707"/>
        <w:gridCol w:w="1939"/>
        <w:gridCol w:w="1197"/>
        <w:gridCol w:w="893"/>
        <w:gridCol w:w="881"/>
        <w:gridCol w:w="911"/>
        <w:gridCol w:w="881"/>
        <w:gridCol w:w="779"/>
        <w:gridCol w:w="893"/>
        <w:gridCol w:w="843"/>
        <w:gridCol w:w="1791"/>
      </w:tblGrid>
      <w:tr w:rsidR="00D44540" w:rsidRPr="007A27BB" w:rsidTr="004D7CFB">
        <w:trPr>
          <w:cantSplit/>
          <w:trHeight w:hRule="exact" w:val="389"/>
        </w:trPr>
        <w:tc>
          <w:tcPr>
            <w:tcW w:w="0" w:type="auto"/>
            <w:gridSpan w:val="13"/>
            <w:tcBorders>
              <w:top w:val="single" w:sz="12" w:space="0" w:color="006A71"/>
              <w:bottom w:val="single" w:sz="12" w:space="0" w:color="807F83"/>
            </w:tcBorders>
            <w:shd w:val="solid" w:color="006A71" w:fill="auto"/>
            <w:vAlign w:val="bottom"/>
          </w:tcPr>
          <w:p w:rsidR="00D44540" w:rsidRPr="00C70170" w:rsidRDefault="00D44540" w:rsidP="004D7CFB">
            <w:pPr>
              <w:pStyle w:val="TableHead"/>
              <w:rPr>
                <w:color w:val="FFFFFF" w:themeColor="background1"/>
              </w:rPr>
            </w:pPr>
            <w:r w:rsidRPr="00C70170">
              <w:rPr>
                <w:color w:val="FFFFFF" w:themeColor="background1"/>
              </w:rPr>
              <w:br w:type="page"/>
              <w:t>2015 SQI #10 and Customer Service Guarantee Payment Monthly Details</w:t>
            </w:r>
          </w:p>
        </w:tc>
      </w:tr>
      <w:tr w:rsidR="00D44540" w:rsidRPr="007A27BB" w:rsidTr="004D7CFB">
        <w:trPr>
          <w:cantSplit/>
          <w:trHeight w:hRule="exact" w:val="813"/>
        </w:trPr>
        <w:tc>
          <w:tcPr>
            <w:tcW w:w="0" w:type="auto"/>
            <w:tcBorders>
              <w:top w:val="single" w:sz="12" w:space="0" w:color="807F83"/>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Month</w:t>
            </w:r>
          </w:p>
        </w:tc>
        <w:tc>
          <w:tcPr>
            <w:tcW w:w="0" w:type="auto"/>
            <w:tcBorders>
              <w:top w:val="single" w:sz="12" w:space="0" w:color="807F83"/>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Fuel</w:t>
            </w:r>
          </w:p>
        </w:tc>
        <w:tc>
          <w:tcPr>
            <w:tcW w:w="0" w:type="auto"/>
            <w:tcBorders>
              <w:top w:val="single" w:sz="12" w:space="0" w:color="807F83"/>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Type</w:t>
            </w:r>
          </w:p>
        </w:tc>
        <w:tc>
          <w:tcPr>
            <w:tcW w:w="0" w:type="auto"/>
            <w:tcBorders>
              <w:top w:val="single" w:sz="12" w:space="0" w:color="807F83"/>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Total Appts (Exclude Canceled and Excused)</w:t>
            </w:r>
          </w:p>
        </w:tc>
        <w:tc>
          <w:tcPr>
            <w:tcW w:w="0" w:type="auto"/>
            <w:tcBorders>
              <w:top w:val="single" w:sz="12" w:space="0" w:color="807F83"/>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Missed Approved</w:t>
            </w:r>
          </w:p>
        </w:tc>
        <w:tc>
          <w:tcPr>
            <w:tcW w:w="0" w:type="auto"/>
            <w:tcBorders>
              <w:top w:val="single" w:sz="12" w:space="0" w:color="807F83"/>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Missed Open</w:t>
            </w:r>
          </w:p>
        </w:tc>
        <w:tc>
          <w:tcPr>
            <w:tcW w:w="0" w:type="auto"/>
            <w:tcBorders>
              <w:top w:val="single" w:sz="12" w:space="0" w:color="807F83"/>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Total Missed</w:t>
            </w:r>
          </w:p>
        </w:tc>
        <w:tc>
          <w:tcPr>
            <w:tcW w:w="0" w:type="auto"/>
            <w:tcBorders>
              <w:top w:val="single" w:sz="12" w:space="0" w:color="807F83"/>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Manual Kept</w:t>
            </w:r>
          </w:p>
        </w:tc>
        <w:tc>
          <w:tcPr>
            <w:tcW w:w="0" w:type="auto"/>
            <w:tcBorders>
              <w:top w:val="single" w:sz="12" w:space="0" w:color="807F83"/>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System Kept</w:t>
            </w:r>
          </w:p>
        </w:tc>
        <w:tc>
          <w:tcPr>
            <w:tcW w:w="0" w:type="auto"/>
            <w:tcBorders>
              <w:top w:val="single" w:sz="12" w:space="0" w:color="807F83"/>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Total Kept</w:t>
            </w:r>
          </w:p>
        </w:tc>
        <w:tc>
          <w:tcPr>
            <w:tcW w:w="0" w:type="auto"/>
            <w:tcBorders>
              <w:top w:val="single" w:sz="12" w:space="0" w:color="807F83"/>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Canceled</w:t>
            </w:r>
          </w:p>
        </w:tc>
        <w:tc>
          <w:tcPr>
            <w:tcW w:w="0" w:type="auto"/>
            <w:tcBorders>
              <w:top w:val="single" w:sz="12" w:space="0" w:color="807F83"/>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Excused</w:t>
            </w:r>
          </w:p>
        </w:tc>
        <w:tc>
          <w:tcPr>
            <w:tcW w:w="0" w:type="auto"/>
            <w:tcBorders>
              <w:top w:val="single" w:sz="12" w:space="0" w:color="807F83"/>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Customer Service Guarantee Payment</w:t>
            </w:r>
          </w:p>
        </w:tc>
      </w:tr>
      <w:tr w:rsidR="00D44540" w:rsidRPr="007A27BB" w:rsidTr="004D7CFB">
        <w:trPr>
          <w:cantSplit/>
          <w:trHeight w:hRule="exact" w:val="389"/>
        </w:trPr>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Jan-15</w:t>
            </w:r>
          </w:p>
        </w:tc>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614 </w:t>
            </w:r>
          </w:p>
        </w:tc>
        <w:tc>
          <w:tcPr>
            <w:tcW w:w="0" w:type="auto"/>
            <w:tcBorders>
              <w:top w:val="single" w:sz="12" w:space="0" w:color="807F83"/>
            </w:tcBorders>
            <w:shd w:val="clear" w:color="auto" w:fill="auto"/>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0" w:type="auto"/>
            <w:tcBorders>
              <w:top w:val="single" w:sz="12" w:space="0" w:color="807F83"/>
            </w:tcBorders>
            <w:shd w:val="clear" w:color="auto" w:fill="auto"/>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45 </w:t>
            </w:r>
          </w:p>
        </w:tc>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568 </w:t>
            </w:r>
          </w:p>
        </w:tc>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613 </w:t>
            </w:r>
          </w:p>
        </w:tc>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$50</w:t>
            </w:r>
          </w:p>
        </w:tc>
      </w:tr>
      <w:tr w:rsidR="00D44540" w:rsidRPr="007A27BB" w:rsidTr="004D7CFB">
        <w:trPr>
          <w:cantSplit/>
          <w:trHeight w:hRule="exact" w:val="389"/>
        </w:trPr>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Jan-15</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2,560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9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9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9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2,542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2,551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$450</w:t>
            </w:r>
          </w:p>
        </w:tc>
      </w:tr>
      <w:tr w:rsidR="00D44540" w:rsidRPr="007A27BB" w:rsidTr="004D7CFB">
        <w:trPr>
          <w:cantSplit/>
          <w:trHeight w:hRule="exact" w:val="389"/>
        </w:trPr>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Jan-15</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Diagnostic</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1,913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47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1,865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1,912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$50</w:t>
            </w:r>
          </w:p>
        </w:tc>
      </w:tr>
      <w:tr w:rsidR="00D44540" w:rsidRPr="007A27BB" w:rsidTr="004D7CFB">
        <w:trPr>
          <w:cantSplit/>
          <w:trHeight w:hRule="exact" w:val="389"/>
        </w:trPr>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Jan-15</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753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31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718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749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$200</w:t>
            </w:r>
          </w:p>
        </w:tc>
      </w:tr>
      <w:tr w:rsidR="00D44540" w:rsidRPr="007A27BB" w:rsidTr="004D7CFB">
        <w:trPr>
          <w:cantSplit/>
          <w:trHeight w:hRule="exact" w:val="389"/>
        </w:trPr>
        <w:tc>
          <w:tcPr>
            <w:tcW w:w="0" w:type="auto"/>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Jan-15</w:t>
            </w:r>
          </w:p>
        </w:tc>
        <w:tc>
          <w:tcPr>
            <w:tcW w:w="0" w:type="auto"/>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0" w:type="auto"/>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0" w:type="auto"/>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928 </w:t>
            </w:r>
          </w:p>
        </w:tc>
        <w:tc>
          <w:tcPr>
            <w:tcW w:w="0" w:type="auto"/>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11 </w:t>
            </w:r>
          </w:p>
        </w:tc>
        <w:tc>
          <w:tcPr>
            <w:tcW w:w="0" w:type="auto"/>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917 </w:t>
            </w:r>
          </w:p>
        </w:tc>
        <w:tc>
          <w:tcPr>
            <w:tcW w:w="0" w:type="auto"/>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928 </w:t>
            </w:r>
          </w:p>
        </w:tc>
        <w:tc>
          <w:tcPr>
            <w:tcW w:w="0" w:type="auto"/>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$0</w:t>
            </w:r>
          </w:p>
        </w:tc>
      </w:tr>
      <w:tr w:rsidR="00D44540" w:rsidRPr="007A27BB" w:rsidTr="004D7CFB">
        <w:trPr>
          <w:cantSplit/>
          <w:trHeight w:hRule="exact" w:val="389"/>
        </w:trPr>
        <w:tc>
          <w:tcPr>
            <w:tcW w:w="0" w:type="auto"/>
            <w:gridSpan w:val="3"/>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Jan-15 Total</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6,768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15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15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143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6,610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6,753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$750</w:t>
            </w:r>
          </w:p>
        </w:tc>
      </w:tr>
      <w:tr w:rsidR="00D44540" w:rsidRPr="007A27BB" w:rsidTr="004D7CFB">
        <w:trPr>
          <w:cantSplit/>
          <w:trHeight w:hRule="exact" w:val="389"/>
        </w:trPr>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Feb-15</w:t>
            </w:r>
          </w:p>
        </w:tc>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584 </w:t>
            </w:r>
          </w:p>
        </w:tc>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 </w:t>
            </w:r>
          </w:p>
        </w:tc>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 </w:t>
            </w:r>
          </w:p>
        </w:tc>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23 </w:t>
            </w:r>
          </w:p>
        </w:tc>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554 </w:t>
            </w:r>
          </w:p>
        </w:tc>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577 </w:t>
            </w:r>
          </w:p>
        </w:tc>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$350</w:t>
            </w:r>
          </w:p>
        </w:tc>
      </w:tr>
      <w:tr w:rsidR="00D44540" w:rsidRPr="007A27BB" w:rsidTr="004D7CFB">
        <w:trPr>
          <w:cantSplit/>
          <w:trHeight w:hRule="exact" w:val="389"/>
        </w:trPr>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Feb-15</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2,698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2,693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2,697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$50</w:t>
            </w:r>
          </w:p>
        </w:tc>
      </w:tr>
      <w:tr w:rsidR="00D44540" w:rsidRPr="007A27BB" w:rsidTr="004D7CFB">
        <w:trPr>
          <w:cantSplit/>
          <w:trHeight w:hRule="exact" w:val="389"/>
        </w:trPr>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Feb-15</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Diagnostic</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1,509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48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1,461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1,509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$0</w:t>
            </w:r>
          </w:p>
        </w:tc>
      </w:tr>
      <w:tr w:rsidR="00D44540" w:rsidRPr="007A27BB" w:rsidTr="004D7CFB">
        <w:trPr>
          <w:cantSplit/>
          <w:trHeight w:hRule="exact" w:val="389"/>
        </w:trPr>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Feb-15</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751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10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10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26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715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741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$500</w:t>
            </w:r>
          </w:p>
        </w:tc>
      </w:tr>
      <w:tr w:rsidR="00D44540" w:rsidRPr="007A27BB" w:rsidTr="004D7CFB">
        <w:trPr>
          <w:cantSplit/>
          <w:trHeight w:hRule="exact" w:val="389"/>
        </w:trPr>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Feb-15</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1,118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15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1,102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1,117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$50</w:t>
            </w:r>
          </w:p>
        </w:tc>
      </w:tr>
      <w:tr w:rsidR="00D44540" w:rsidRPr="007A27BB" w:rsidTr="004D7CFB">
        <w:trPr>
          <w:cantSplit/>
          <w:trHeight w:hRule="exact" w:val="389"/>
        </w:trPr>
        <w:tc>
          <w:tcPr>
            <w:tcW w:w="0" w:type="auto"/>
            <w:gridSpan w:val="3"/>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Feb-15 Total</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6,660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19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19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116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6,525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6,641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$950</w:t>
            </w:r>
          </w:p>
        </w:tc>
      </w:tr>
      <w:tr w:rsidR="00D44540" w:rsidRPr="007A27BB" w:rsidTr="004D7CFB">
        <w:trPr>
          <w:cantSplit/>
          <w:trHeight w:hRule="exact" w:val="389"/>
        </w:trPr>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Mar-15</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655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22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632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654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$50</w:t>
            </w:r>
          </w:p>
        </w:tc>
      </w:tr>
      <w:tr w:rsidR="00D44540" w:rsidRPr="007A27BB" w:rsidTr="004D7CFB">
        <w:trPr>
          <w:cantSplit/>
          <w:trHeight w:hRule="exact" w:val="389"/>
        </w:trPr>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Mar-15</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3,217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10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3,204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3,214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$150</w:t>
            </w:r>
          </w:p>
        </w:tc>
      </w:tr>
      <w:tr w:rsidR="00D44540" w:rsidRPr="007A27BB" w:rsidTr="004D7CFB">
        <w:trPr>
          <w:cantSplit/>
          <w:trHeight w:hRule="exact" w:val="389"/>
        </w:trPr>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Mar-15</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Diagnostic</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1,434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43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1,390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1,433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ind w:right="-148"/>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$50</w:t>
            </w:r>
          </w:p>
        </w:tc>
      </w:tr>
      <w:tr w:rsidR="00D44540" w:rsidRPr="007A27BB" w:rsidTr="004D7CFB">
        <w:trPr>
          <w:cantSplit/>
          <w:trHeight w:hRule="exact" w:val="389"/>
        </w:trPr>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Mar-15</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807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9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9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36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762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798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$450</w:t>
            </w:r>
          </w:p>
        </w:tc>
      </w:tr>
      <w:tr w:rsidR="00D44540" w:rsidRPr="007A27BB" w:rsidTr="004D7CFB">
        <w:trPr>
          <w:cantSplit/>
          <w:trHeight w:hRule="exact" w:val="389"/>
        </w:trPr>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Mar-15</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1,214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13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1,200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1,213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0" w:type="auto"/>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$50</w:t>
            </w:r>
          </w:p>
        </w:tc>
      </w:tr>
      <w:tr w:rsidR="00D44540" w:rsidRPr="007A27BB" w:rsidTr="004D7CFB">
        <w:trPr>
          <w:cantSplit/>
          <w:trHeight w:hRule="exact" w:val="389"/>
        </w:trPr>
        <w:tc>
          <w:tcPr>
            <w:tcW w:w="0" w:type="auto"/>
            <w:gridSpan w:val="3"/>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Mar-15 Total</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7,327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15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15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124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7,188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7,312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   </w:t>
            </w:r>
          </w:p>
        </w:tc>
        <w:tc>
          <w:tcPr>
            <w:tcW w:w="0" w:type="auto"/>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$750</w:t>
            </w:r>
          </w:p>
        </w:tc>
      </w:tr>
    </w:tbl>
    <w:p w:rsidR="00D44540" w:rsidRDefault="00D44540" w:rsidP="00D44540">
      <w:pPr>
        <w:pStyle w:val="Body"/>
      </w:pPr>
      <w:r w:rsidRPr="00952DA0">
        <w:t>Table continues on next page.</w:t>
      </w:r>
      <w:r>
        <w:br w:type="page"/>
      </w:r>
    </w:p>
    <w:tbl>
      <w:tblPr>
        <w:tblW w:w="1391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778"/>
        <w:gridCol w:w="810"/>
        <w:gridCol w:w="1620"/>
        <w:gridCol w:w="1800"/>
        <w:gridCol w:w="1170"/>
        <w:gridCol w:w="900"/>
        <w:gridCol w:w="810"/>
        <w:gridCol w:w="900"/>
        <w:gridCol w:w="919"/>
        <w:gridCol w:w="786"/>
        <w:gridCol w:w="900"/>
        <w:gridCol w:w="893"/>
        <w:gridCol w:w="1632"/>
      </w:tblGrid>
      <w:tr w:rsidR="00D44540" w:rsidRPr="00BF165E" w:rsidTr="00BD1605">
        <w:trPr>
          <w:trHeight w:hRule="exact" w:val="389"/>
        </w:trPr>
        <w:tc>
          <w:tcPr>
            <w:tcW w:w="13918" w:type="dxa"/>
            <w:gridSpan w:val="13"/>
            <w:tcBorders>
              <w:top w:val="single" w:sz="12" w:space="0" w:color="006A71"/>
              <w:bottom w:val="single" w:sz="12" w:space="0" w:color="807F83"/>
            </w:tcBorders>
            <w:shd w:val="solid" w:color="006A71" w:fill="auto"/>
          </w:tcPr>
          <w:tbl>
            <w:tblPr>
              <w:tblW w:w="13845"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13845"/>
            </w:tblGrid>
            <w:tr w:rsidR="00D44540" w:rsidRPr="00BF165E" w:rsidTr="004D7CFB">
              <w:tc>
                <w:tcPr>
                  <w:tcW w:w="13845" w:type="dxa"/>
                  <w:tcBorders>
                    <w:top w:val="single" w:sz="12" w:space="0" w:color="006A71"/>
                    <w:bottom w:val="single" w:sz="12" w:space="0" w:color="006A71"/>
                  </w:tcBorders>
                  <w:shd w:val="solid" w:color="006A71" w:fill="auto"/>
                  <w:vAlign w:val="bottom"/>
                </w:tcPr>
                <w:p w:rsidR="00D44540" w:rsidRPr="00C70170" w:rsidRDefault="00D44540" w:rsidP="004D7CFB">
                  <w:pPr>
                    <w:pStyle w:val="TableHead"/>
                    <w:rPr>
                      <w:color w:val="FFFFFF" w:themeColor="background1"/>
                    </w:rPr>
                  </w:pPr>
                  <w:r w:rsidRPr="00C70170">
                    <w:rPr>
                      <w:color w:val="FFFFFF" w:themeColor="background1"/>
                    </w:rPr>
                    <w:lastRenderedPageBreak/>
                    <w:t>2015 SQI #10 and Customer Service Guarantee Payment Monthly Details</w:t>
                  </w:r>
                </w:p>
              </w:tc>
            </w:tr>
          </w:tbl>
          <w:p w:rsidR="00D44540" w:rsidRPr="00C70170" w:rsidRDefault="00D44540" w:rsidP="004D7CFB">
            <w:pPr>
              <w:pStyle w:val="TableHead"/>
              <w:rPr>
                <w:color w:val="FFFFFF" w:themeColor="background1"/>
              </w:rPr>
            </w:pPr>
          </w:p>
        </w:tc>
      </w:tr>
      <w:tr w:rsidR="00D44540" w:rsidRPr="00BF165E" w:rsidTr="00BD1605">
        <w:trPr>
          <w:trHeight w:hRule="exact" w:val="1137"/>
        </w:trPr>
        <w:tc>
          <w:tcPr>
            <w:tcW w:w="778"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Month</w:t>
            </w:r>
          </w:p>
        </w:tc>
        <w:tc>
          <w:tcPr>
            <w:tcW w:w="81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Fuel</w:t>
            </w:r>
          </w:p>
        </w:tc>
        <w:tc>
          <w:tcPr>
            <w:tcW w:w="162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Type</w:t>
            </w:r>
          </w:p>
        </w:tc>
        <w:tc>
          <w:tcPr>
            <w:tcW w:w="180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Total Appts (Exclude Canceled and Excused)</w:t>
            </w:r>
          </w:p>
        </w:tc>
        <w:tc>
          <w:tcPr>
            <w:tcW w:w="117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Missed Approved</w:t>
            </w:r>
          </w:p>
        </w:tc>
        <w:tc>
          <w:tcPr>
            <w:tcW w:w="90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Missed Open</w:t>
            </w:r>
          </w:p>
        </w:tc>
        <w:tc>
          <w:tcPr>
            <w:tcW w:w="81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Total Missed</w:t>
            </w:r>
          </w:p>
        </w:tc>
        <w:tc>
          <w:tcPr>
            <w:tcW w:w="90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Manual Kept</w:t>
            </w:r>
          </w:p>
        </w:tc>
        <w:tc>
          <w:tcPr>
            <w:tcW w:w="919"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System Kept</w:t>
            </w:r>
          </w:p>
        </w:tc>
        <w:tc>
          <w:tcPr>
            <w:tcW w:w="786"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Total Kept</w:t>
            </w:r>
          </w:p>
        </w:tc>
        <w:tc>
          <w:tcPr>
            <w:tcW w:w="90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Canceled</w:t>
            </w:r>
          </w:p>
        </w:tc>
        <w:tc>
          <w:tcPr>
            <w:tcW w:w="893"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Excused</w:t>
            </w:r>
          </w:p>
        </w:tc>
        <w:tc>
          <w:tcPr>
            <w:tcW w:w="1632"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ind w:left="-136"/>
              <w:rPr>
                <w:color w:val="FFFFFF" w:themeColor="background1"/>
              </w:rPr>
            </w:pPr>
            <w:r w:rsidRPr="00C70170">
              <w:rPr>
                <w:color w:val="FFFFFF" w:themeColor="background1"/>
              </w:rPr>
              <w:t>Customer Service Guarantee Payment</w:t>
            </w:r>
          </w:p>
        </w:tc>
      </w:tr>
      <w:tr w:rsidR="00D44540" w:rsidRPr="00BF165E" w:rsidTr="00BD1605">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Apr-15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16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744 </w:t>
            </w:r>
          </w:p>
        </w:tc>
        <w:tc>
          <w:tcPr>
            <w:tcW w:w="117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18 </w:t>
            </w:r>
          </w:p>
        </w:tc>
        <w:tc>
          <w:tcPr>
            <w:tcW w:w="919"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720 </w:t>
            </w:r>
          </w:p>
        </w:tc>
        <w:tc>
          <w:tcPr>
            <w:tcW w:w="786"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738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93"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6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$300</w:t>
            </w:r>
          </w:p>
        </w:tc>
      </w:tr>
      <w:tr w:rsidR="00D44540" w:rsidRPr="00BF165E" w:rsidTr="00BD1605">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Apr-15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16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4,292 </w:t>
            </w:r>
          </w:p>
        </w:tc>
        <w:tc>
          <w:tcPr>
            <w:tcW w:w="117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12 </w:t>
            </w:r>
          </w:p>
        </w:tc>
        <w:tc>
          <w:tcPr>
            <w:tcW w:w="919"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4,279 </w:t>
            </w:r>
          </w:p>
        </w:tc>
        <w:tc>
          <w:tcPr>
            <w:tcW w:w="786"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4,291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93"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6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$50</w:t>
            </w:r>
          </w:p>
        </w:tc>
      </w:tr>
      <w:tr w:rsidR="00D44540" w:rsidRPr="00BF165E" w:rsidTr="00BD1605">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Apr-15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6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Diagnostic</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1,249 </w:t>
            </w:r>
          </w:p>
        </w:tc>
        <w:tc>
          <w:tcPr>
            <w:tcW w:w="117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37 </w:t>
            </w:r>
          </w:p>
        </w:tc>
        <w:tc>
          <w:tcPr>
            <w:tcW w:w="919"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1,212 </w:t>
            </w:r>
          </w:p>
        </w:tc>
        <w:tc>
          <w:tcPr>
            <w:tcW w:w="786"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1,249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93"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6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$0</w:t>
            </w:r>
          </w:p>
        </w:tc>
      </w:tr>
      <w:tr w:rsidR="00D44540" w:rsidRPr="00BF165E" w:rsidTr="00BD1605">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Apr-15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6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852 </w:t>
            </w:r>
          </w:p>
        </w:tc>
        <w:tc>
          <w:tcPr>
            <w:tcW w:w="117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71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71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42 </w:t>
            </w:r>
          </w:p>
        </w:tc>
        <w:tc>
          <w:tcPr>
            <w:tcW w:w="919"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739 </w:t>
            </w:r>
          </w:p>
        </w:tc>
        <w:tc>
          <w:tcPr>
            <w:tcW w:w="786"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781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93"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6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$3,550</w:t>
            </w:r>
          </w:p>
        </w:tc>
      </w:tr>
      <w:tr w:rsidR="00D44540" w:rsidRPr="00BF165E" w:rsidTr="00BD1605">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Apr-15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6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1,270 </w:t>
            </w:r>
          </w:p>
        </w:tc>
        <w:tc>
          <w:tcPr>
            <w:tcW w:w="117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16 </w:t>
            </w:r>
          </w:p>
        </w:tc>
        <w:tc>
          <w:tcPr>
            <w:tcW w:w="919"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1,250 </w:t>
            </w:r>
          </w:p>
        </w:tc>
        <w:tc>
          <w:tcPr>
            <w:tcW w:w="786"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1,266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93"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6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$200</w:t>
            </w:r>
          </w:p>
        </w:tc>
      </w:tr>
      <w:tr w:rsidR="00D44540" w:rsidRPr="00BF165E" w:rsidTr="00BD1605">
        <w:trPr>
          <w:trHeight w:hRule="exact" w:val="389"/>
        </w:trPr>
        <w:tc>
          <w:tcPr>
            <w:tcW w:w="3208" w:type="dxa"/>
            <w:gridSpan w:val="3"/>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Apr-15 Total</w:t>
            </w:r>
          </w:p>
        </w:tc>
        <w:tc>
          <w:tcPr>
            <w:tcW w:w="18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8,407 </w:t>
            </w:r>
          </w:p>
        </w:tc>
        <w:tc>
          <w:tcPr>
            <w:tcW w:w="117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82 </w:t>
            </w: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   </w:t>
            </w:r>
          </w:p>
        </w:tc>
        <w:tc>
          <w:tcPr>
            <w:tcW w:w="81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82 </w:t>
            </w: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125 </w:t>
            </w:r>
          </w:p>
        </w:tc>
        <w:tc>
          <w:tcPr>
            <w:tcW w:w="919"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8,200 </w:t>
            </w:r>
          </w:p>
        </w:tc>
        <w:tc>
          <w:tcPr>
            <w:tcW w:w="786"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8,325 </w:t>
            </w: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p>
        </w:tc>
        <w:tc>
          <w:tcPr>
            <w:tcW w:w="893"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   </w:t>
            </w:r>
          </w:p>
        </w:tc>
        <w:tc>
          <w:tcPr>
            <w:tcW w:w="1632"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$4,100</w:t>
            </w:r>
          </w:p>
        </w:tc>
      </w:tr>
      <w:tr w:rsidR="00D44540" w:rsidRPr="00BF165E" w:rsidTr="00BD1605">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May-15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16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581 </w:t>
            </w:r>
          </w:p>
        </w:tc>
        <w:tc>
          <w:tcPr>
            <w:tcW w:w="117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20 </w:t>
            </w:r>
          </w:p>
        </w:tc>
        <w:tc>
          <w:tcPr>
            <w:tcW w:w="919"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557 </w:t>
            </w:r>
          </w:p>
        </w:tc>
        <w:tc>
          <w:tcPr>
            <w:tcW w:w="786"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577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93"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6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$200</w:t>
            </w:r>
          </w:p>
        </w:tc>
      </w:tr>
      <w:tr w:rsidR="00D44540" w:rsidRPr="00BF165E" w:rsidTr="00BD1605">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May-15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16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4,421 </w:t>
            </w:r>
          </w:p>
        </w:tc>
        <w:tc>
          <w:tcPr>
            <w:tcW w:w="117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15 </w:t>
            </w:r>
          </w:p>
        </w:tc>
        <w:tc>
          <w:tcPr>
            <w:tcW w:w="919"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4,405 </w:t>
            </w:r>
          </w:p>
        </w:tc>
        <w:tc>
          <w:tcPr>
            <w:tcW w:w="786"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4,420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93"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6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$50</w:t>
            </w:r>
          </w:p>
        </w:tc>
      </w:tr>
      <w:tr w:rsidR="00D44540" w:rsidRPr="00BF165E" w:rsidTr="00BD1605">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May-15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6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Diagnostic</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932 </w:t>
            </w:r>
          </w:p>
        </w:tc>
        <w:tc>
          <w:tcPr>
            <w:tcW w:w="117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39 </w:t>
            </w:r>
          </w:p>
        </w:tc>
        <w:tc>
          <w:tcPr>
            <w:tcW w:w="919"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892 </w:t>
            </w:r>
          </w:p>
        </w:tc>
        <w:tc>
          <w:tcPr>
            <w:tcW w:w="786"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931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93"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6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$50</w:t>
            </w:r>
          </w:p>
        </w:tc>
      </w:tr>
      <w:tr w:rsidR="00D44540" w:rsidRPr="00BF165E" w:rsidTr="00BD1605">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May-15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6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760 </w:t>
            </w:r>
          </w:p>
        </w:tc>
        <w:tc>
          <w:tcPr>
            <w:tcW w:w="117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10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10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30 </w:t>
            </w:r>
          </w:p>
        </w:tc>
        <w:tc>
          <w:tcPr>
            <w:tcW w:w="919"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720 </w:t>
            </w:r>
          </w:p>
        </w:tc>
        <w:tc>
          <w:tcPr>
            <w:tcW w:w="786"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750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93"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6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$500</w:t>
            </w:r>
          </w:p>
        </w:tc>
      </w:tr>
      <w:tr w:rsidR="00D44540" w:rsidRPr="00BF165E" w:rsidTr="00BD1605">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May-15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6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1,217 </w:t>
            </w:r>
          </w:p>
        </w:tc>
        <w:tc>
          <w:tcPr>
            <w:tcW w:w="117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10 </w:t>
            </w:r>
          </w:p>
        </w:tc>
        <w:tc>
          <w:tcPr>
            <w:tcW w:w="919"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1,205 </w:t>
            </w:r>
          </w:p>
        </w:tc>
        <w:tc>
          <w:tcPr>
            <w:tcW w:w="786"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1,215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93"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6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$100</w:t>
            </w:r>
          </w:p>
        </w:tc>
      </w:tr>
      <w:tr w:rsidR="00D44540" w:rsidRPr="00BF165E" w:rsidTr="00BD1605">
        <w:trPr>
          <w:trHeight w:hRule="exact" w:val="389"/>
        </w:trPr>
        <w:tc>
          <w:tcPr>
            <w:tcW w:w="3208" w:type="dxa"/>
            <w:gridSpan w:val="3"/>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May-15 Total</w:t>
            </w:r>
          </w:p>
        </w:tc>
        <w:tc>
          <w:tcPr>
            <w:tcW w:w="18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7,911 </w:t>
            </w:r>
          </w:p>
        </w:tc>
        <w:tc>
          <w:tcPr>
            <w:tcW w:w="117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18 </w:t>
            </w: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   </w:t>
            </w:r>
          </w:p>
        </w:tc>
        <w:tc>
          <w:tcPr>
            <w:tcW w:w="81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18 </w:t>
            </w: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114 </w:t>
            </w:r>
          </w:p>
        </w:tc>
        <w:tc>
          <w:tcPr>
            <w:tcW w:w="919"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7,779 </w:t>
            </w:r>
          </w:p>
        </w:tc>
        <w:tc>
          <w:tcPr>
            <w:tcW w:w="786"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7,893 </w:t>
            </w: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p>
        </w:tc>
        <w:tc>
          <w:tcPr>
            <w:tcW w:w="893"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   </w:t>
            </w:r>
          </w:p>
        </w:tc>
        <w:tc>
          <w:tcPr>
            <w:tcW w:w="1632"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$900</w:t>
            </w:r>
          </w:p>
        </w:tc>
      </w:tr>
      <w:tr w:rsidR="00D44540" w:rsidRPr="00BF165E" w:rsidTr="00BD1605">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Jun-15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16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647 </w:t>
            </w:r>
          </w:p>
        </w:tc>
        <w:tc>
          <w:tcPr>
            <w:tcW w:w="117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 </w:t>
            </w:r>
          </w:p>
        </w:tc>
        <w:tc>
          <w:tcPr>
            <w:tcW w:w="919"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632 </w:t>
            </w:r>
          </w:p>
        </w:tc>
        <w:tc>
          <w:tcPr>
            <w:tcW w:w="786"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640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93"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6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$350</w:t>
            </w:r>
          </w:p>
        </w:tc>
      </w:tr>
      <w:tr w:rsidR="00D44540" w:rsidRPr="00BF165E" w:rsidTr="00BD1605">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Jun-15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16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5,068 </w:t>
            </w:r>
          </w:p>
        </w:tc>
        <w:tc>
          <w:tcPr>
            <w:tcW w:w="117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16 </w:t>
            </w:r>
          </w:p>
        </w:tc>
        <w:tc>
          <w:tcPr>
            <w:tcW w:w="919"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5,044 </w:t>
            </w:r>
          </w:p>
        </w:tc>
        <w:tc>
          <w:tcPr>
            <w:tcW w:w="786"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5,060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93"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6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$400</w:t>
            </w:r>
          </w:p>
        </w:tc>
      </w:tr>
      <w:tr w:rsidR="00D44540" w:rsidRPr="00BF165E" w:rsidTr="00BD1605">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Jun-15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6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Diagnostic</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911 </w:t>
            </w:r>
          </w:p>
        </w:tc>
        <w:tc>
          <w:tcPr>
            <w:tcW w:w="117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31 </w:t>
            </w:r>
          </w:p>
        </w:tc>
        <w:tc>
          <w:tcPr>
            <w:tcW w:w="919"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880 </w:t>
            </w:r>
          </w:p>
        </w:tc>
        <w:tc>
          <w:tcPr>
            <w:tcW w:w="786"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911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93"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6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$0</w:t>
            </w:r>
          </w:p>
        </w:tc>
      </w:tr>
      <w:tr w:rsidR="00D44540" w:rsidRPr="00BF165E" w:rsidTr="00BD1605">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Jun-15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6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785 </w:t>
            </w:r>
          </w:p>
        </w:tc>
        <w:tc>
          <w:tcPr>
            <w:tcW w:w="117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10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10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31 </w:t>
            </w:r>
          </w:p>
        </w:tc>
        <w:tc>
          <w:tcPr>
            <w:tcW w:w="919"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744 </w:t>
            </w:r>
          </w:p>
        </w:tc>
        <w:tc>
          <w:tcPr>
            <w:tcW w:w="786"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775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93"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6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$500</w:t>
            </w:r>
          </w:p>
        </w:tc>
      </w:tr>
      <w:tr w:rsidR="00D44540" w:rsidRPr="00BF165E" w:rsidTr="00BD1605">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Jun-15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6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1,326 </w:t>
            </w:r>
          </w:p>
        </w:tc>
        <w:tc>
          <w:tcPr>
            <w:tcW w:w="117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14 </w:t>
            </w:r>
          </w:p>
        </w:tc>
        <w:tc>
          <w:tcPr>
            <w:tcW w:w="919"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1,312 </w:t>
            </w:r>
          </w:p>
        </w:tc>
        <w:tc>
          <w:tcPr>
            <w:tcW w:w="786"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1,326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93"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6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$0</w:t>
            </w:r>
          </w:p>
        </w:tc>
      </w:tr>
      <w:tr w:rsidR="00D44540" w:rsidRPr="00BF165E" w:rsidTr="00BD1605">
        <w:trPr>
          <w:trHeight w:hRule="exact" w:val="389"/>
        </w:trPr>
        <w:tc>
          <w:tcPr>
            <w:tcW w:w="3208" w:type="dxa"/>
            <w:gridSpan w:val="3"/>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Jun-15 Total</w:t>
            </w:r>
          </w:p>
        </w:tc>
        <w:tc>
          <w:tcPr>
            <w:tcW w:w="18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8,737 </w:t>
            </w:r>
          </w:p>
        </w:tc>
        <w:tc>
          <w:tcPr>
            <w:tcW w:w="117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25 </w:t>
            </w: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   </w:t>
            </w:r>
          </w:p>
        </w:tc>
        <w:tc>
          <w:tcPr>
            <w:tcW w:w="81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25 </w:t>
            </w: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100 </w:t>
            </w:r>
          </w:p>
        </w:tc>
        <w:tc>
          <w:tcPr>
            <w:tcW w:w="919"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8,612 </w:t>
            </w:r>
          </w:p>
        </w:tc>
        <w:tc>
          <w:tcPr>
            <w:tcW w:w="786"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8,712 </w:t>
            </w: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p>
        </w:tc>
        <w:tc>
          <w:tcPr>
            <w:tcW w:w="893"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   </w:t>
            </w:r>
          </w:p>
        </w:tc>
        <w:tc>
          <w:tcPr>
            <w:tcW w:w="1632"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$1,250</w:t>
            </w:r>
          </w:p>
        </w:tc>
      </w:tr>
    </w:tbl>
    <w:p w:rsidR="00D44540" w:rsidRPr="00952DA0" w:rsidRDefault="00D44540" w:rsidP="00D44540">
      <w:pPr>
        <w:pStyle w:val="Body"/>
      </w:pPr>
      <w:r w:rsidRPr="00952DA0">
        <w:t>Table continues on next page.</w:t>
      </w:r>
    </w:p>
    <w:tbl>
      <w:tblPr>
        <w:tblW w:w="1409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778"/>
        <w:gridCol w:w="810"/>
        <w:gridCol w:w="1530"/>
        <w:gridCol w:w="1890"/>
        <w:gridCol w:w="1048"/>
        <w:gridCol w:w="1047"/>
        <w:gridCol w:w="785"/>
        <w:gridCol w:w="900"/>
        <w:gridCol w:w="900"/>
        <w:gridCol w:w="810"/>
        <w:gridCol w:w="900"/>
        <w:gridCol w:w="900"/>
        <w:gridCol w:w="1800"/>
      </w:tblGrid>
      <w:tr w:rsidR="00D44540" w:rsidRPr="00BF165E" w:rsidTr="004D7CFB">
        <w:trPr>
          <w:trHeight w:hRule="exact" w:val="389"/>
        </w:trPr>
        <w:tc>
          <w:tcPr>
            <w:tcW w:w="14098" w:type="dxa"/>
            <w:gridSpan w:val="13"/>
            <w:tcBorders>
              <w:top w:val="single" w:sz="12" w:space="0" w:color="006A71"/>
              <w:bottom w:val="single" w:sz="12" w:space="0" w:color="807F83"/>
            </w:tcBorders>
            <w:shd w:val="solid" w:color="006A71" w:fill="auto"/>
            <w:vAlign w:val="bottom"/>
          </w:tcPr>
          <w:p w:rsidR="00D44540" w:rsidRPr="00C70170" w:rsidRDefault="00D44540" w:rsidP="004D7CFB">
            <w:pPr>
              <w:pStyle w:val="TableHead"/>
              <w:rPr>
                <w:color w:val="FFFFFF" w:themeColor="background1"/>
              </w:rPr>
            </w:pPr>
            <w:r w:rsidRPr="00C70170">
              <w:rPr>
                <w:color w:val="FFFFFF" w:themeColor="background1"/>
              </w:rPr>
              <w:lastRenderedPageBreak/>
              <w:t>2015 SQI #10 and Customer Service Guarantee Payment Monthly Details</w:t>
            </w:r>
          </w:p>
        </w:tc>
      </w:tr>
      <w:tr w:rsidR="00D44540" w:rsidRPr="00BF165E" w:rsidTr="004D7CFB">
        <w:trPr>
          <w:trHeight w:hRule="exact" w:val="957"/>
        </w:trPr>
        <w:tc>
          <w:tcPr>
            <w:tcW w:w="778"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Month</w:t>
            </w:r>
          </w:p>
        </w:tc>
        <w:tc>
          <w:tcPr>
            <w:tcW w:w="81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Fuel</w:t>
            </w:r>
          </w:p>
        </w:tc>
        <w:tc>
          <w:tcPr>
            <w:tcW w:w="153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Type</w:t>
            </w:r>
          </w:p>
        </w:tc>
        <w:tc>
          <w:tcPr>
            <w:tcW w:w="189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Total Appts (Exclude Canceled and Excused)</w:t>
            </w:r>
          </w:p>
        </w:tc>
        <w:tc>
          <w:tcPr>
            <w:tcW w:w="1048"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Missed Approved</w:t>
            </w:r>
          </w:p>
        </w:tc>
        <w:tc>
          <w:tcPr>
            <w:tcW w:w="1047"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Missed Open</w:t>
            </w:r>
          </w:p>
        </w:tc>
        <w:tc>
          <w:tcPr>
            <w:tcW w:w="785"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Total Missed</w:t>
            </w:r>
          </w:p>
        </w:tc>
        <w:tc>
          <w:tcPr>
            <w:tcW w:w="90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Manual Kept</w:t>
            </w:r>
          </w:p>
        </w:tc>
        <w:tc>
          <w:tcPr>
            <w:tcW w:w="90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System Kept</w:t>
            </w:r>
          </w:p>
        </w:tc>
        <w:tc>
          <w:tcPr>
            <w:tcW w:w="81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Total Kept</w:t>
            </w:r>
          </w:p>
        </w:tc>
        <w:tc>
          <w:tcPr>
            <w:tcW w:w="90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Canceled</w:t>
            </w:r>
          </w:p>
        </w:tc>
        <w:tc>
          <w:tcPr>
            <w:tcW w:w="90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Excused</w:t>
            </w:r>
          </w:p>
        </w:tc>
        <w:tc>
          <w:tcPr>
            <w:tcW w:w="180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Customer Service Guarantee Payment</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Jul-15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15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594 </w:t>
            </w:r>
          </w:p>
        </w:tc>
        <w:tc>
          <w:tcPr>
            <w:tcW w:w="104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 </w:t>
            </w:r>
          </w:p>
        </w:tc>
        <w:tc>
          <w:tcPr>
            <w:tcW w:w="1047"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85"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11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578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589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$250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Jul-15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15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3,745 </w:t>
            </w:r>
          </w:p>
        </w:tc>
        <w:tc>
          <w:tcPr>
            <w:tcW w:w="104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047"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85"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10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3,735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3,745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Jul-15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5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Diagnostic</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936 </w:t>
            </w:r>
          </w:p>
        </w:tc>
        <w:tc>
          <w:tcPr>
            <w:tcW w:w="104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047"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85"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32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904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936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Jul-15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5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744 </w:t>
            </w:r>
          </w:p>
        </w:tc>
        <w:tc>
          <w:tcPr>
            <w:tcW w:w="104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 </w:t>
            </w:r>
          </w:p>
        </w:tc>
        <w:tc>
          <w:tcPr>
            <w:tcW w:w="1047"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85"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55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681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736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$400</w:t>
            </w:r>
          </w:p>
        </w:tc>
      </w:tr>
      <w:tr w:rsidR="00D44540" w:rsidRPr="00BF165E" w:rsidTr="004D7CFB">
        <w:trPr>
          <w:trHeight w:hRule="exact" w:val="389"/>
        </w:trPr>
        <w:tc>
          <w:tcPr>
            <w:tcW w:w="778"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Jul-15</w:t>
            </w:r>
          </w:p>
        </w:tc>
        <w:tc>
          <w:tcPr>
            <w:tcW w:w="810"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530"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1890"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1,040 </w:t>
            </w:r>
          </w:p>
        </w:tc>
        <w:tc>
          <w:tcPr>
            <w:tcW w:w="1048"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047"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85"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20 </w:t>
            </w:r>
          </w:p>
        </w:tc>
        <w:tc>
          <w:tcPr>
            <w:tcW w:w="900"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1,020 </w:t>
            </w:r>
          </w:p>
        </w:tc>
        <w:tc>
          <w:tcPr>
            <w:tcW w:w="810"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1,040 </w:t>
            </w:r>
          </w:p>
        </w:tc>
        <w:tc>
          <w:tcPr>
            <w:tcW w:w="900"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$0</w:t>
            </w:r>
          </w:p>
        </w:tc>
      </w:tr>
      <w:tr w:rsidR="00D44540" w:rsidRPr="00BF165E" w:rsidTr="004D7CFB">
        <w:trPr>
          <w:trHeight w:hRule="exact" w:val="389"/>
        </w:trPr>
        <w:tc>
          <w:tcPr>
            <w:tcW w:w="3118" w:type="dxa"/>
            <w:gridSpan w:val="3"/>
            <w:tcBorders>
              <w:top w:val="single" w:sz="12" w:space="0" w:color="807F83"/>
              <w:bottom w:val="single" w:sz="12" w:space="0" w:color="807F83"/>
            </w:tcBorders>
            <w:shd w:val="solid" w:color="83AFB4" w:fill="auto"/>
            <w:noWrap/>
            <w:hideMark/>
          </w:tcPr>
          <w:p w:rsidR="00D44540" w:rsidRPr="00C70170" w:rsidRDefault="00D44540" w:rsidP="004D7CFB">
            <w:pPr>
              <w:jc w:val="center"/>
              <w:rPr>
                <w:rFonts w:ascii="Garamond" w:hAnsi="Garamond"/>
                <w:b/>
                <w:szCs w:val="22"/>
              </w:rPr>
            </w:pPr>
            <w:r w:rsidRPr="00C70170">
              <w:rPr>
                <w:rFonts w:ascii="Garamond" w:hAnsi="Garamond"/>
                <w:b/>
                <w:szCs w:val="22"/>
              </w:rPr>
              <w:t>Jul-15 Total</w:t>
            </w:r>
          </w:p>
        </w:tc>
        <w:tc>
          <w:tcPr>
            <w:tcW w:w="1890" w:type="dxa"/>
            <w:tcBorders>
              <w:top w:val="single" w:sz="12" w:space="0" w:color="807F83"/>
              <w:bottom w:val="single" w:sz="12" w:space="0" w:color="807F83"/>
            </w:tcBorders>
            <w:shd w:val="solid" w:color="83AFB4" w:fill="auto"/>
            <w:noWrap/>
            <w:hideMark/>
          </w:tcPr>
          <w:p w:rsidR="00D44540" w:rsidRPr="00C70170" w:rsidRDefault="00D44540" w:rsidP="004D7CFB">
            <w:pPr>
              <w:jc w:val="center"/>
              <w:rPr>
                <w:rFonts w:ascii="Garamond" w:hAnsi="Garamond"/>
                <w:b/>
                <w:szCs w:val="22"/>
              </w:rPr>
            </w:pPr>
            <w:r w:rsidRPr="00C70170">
              <w:rPr>
                <w:rFonts w:ascii="Garamond" w:hAnsi="Garamond"/>
                <w:b/>
                <w:szCs w:val="22"/>
              </w:rPr>
              <w:t xml:space="preserve"> 7,059 </w:t>
            </w:r>
          </w:p>
        </w:tc>
        <w:tc>
          <w:tcPr>
            <w:tcW w:w="1048" w:type="dxa"/>
            <w:tcBorders>
              <w:top w:val="single" w:sz="12" w:space="0" w:color="807F83"/>
              <w:bottom w:val="single" w:sz="12" w:space="0" w:color="807F83"/>
            </w:tcBorders>
            <w:shd w:val="solid" w:color="83AFB4" w:fill="auto"/>
            <w:noWrap/>
            <w:hideMark/>
          </w:tcPr>
          <w:p w:rsidR="00D44540" w:rsidRPr="00C70170" w:rsidRDefault="00D44540" w:rsidP="004D7CFB">
            <w:pPr>
              <w:jc w:val="center"/>
              <w:rPr>
                <w:rFonts w:ascii="Garamond" w:hAnsi="Garamond"/>
                <w:b/>
                <w:szCs w:val="22"/>
              </w:rPr>
            </w:pPr>
            <w:r w:rsidRPr="00C70170">
              <w:rPr>
                <w:rFonts w:ascii="Garamond" w:hAnsi="Garamond"/>
                <w:b/>
                <w:szCs w:val="22"/>
              </w:rPr>
              <w:t xml:space="preserve"> 13 </w:t>
            </w:r>
          </w:p>
        </w:tc>
        <w:tc>
          <w:tcPr>
            <w:tcW w:w="1047" w:type="dxa"/>
            <w:tcBorders>
              <w:top w:val="single" w:sz="12" w:space="0" w:color="807F83"/>
              <w:bottom w:val="single" w:sz="12" w:space="0" w:color="807F83"/>
            </w:tcBorders>
            <w:shd w:val="solid" w:color="83AFB4" w:fill="auto"/>
            <w:noWrap/>
            <w:hideMark/>
          </w:tcPr>
          <w:p w:rsidR="00D44540" w:rsidRPr="00C70170" w:rsidRDefault="00D44540" w:rsidP="004D7CFB">
            <w:pPr>
              <w:jc w:val="center"/>
              <w:rPr>
                <w:rFonts w:ascii="Garamond" w:hAnsi="Garamond"/>
                <w:b/>
                <w:szCs w:val="22"/>
              </w:rPr>
            </w:pPr>
            <w:r w:rsidRPr="00C70170">
              <w:rPr>
                <w:rFonts w:ascii="Garamond" w:hAnsi="Garamond"/>
                <w:b/>
                <w:szCs w:val="22"/>
              </w:rPr>
              <w:t xml:space="preserve"> -   </w:t>
            </w:r>
          </w:p>
        </w:tc>
        <w:tc>
          <w:tcPr>
            <w:tcW w:w="785" w:type="dxa"/>
            <w:tcBorders>
              <w:top w:val="single" w:sz="12" w:space="0" w:color="807F83"/>
              <w:bottom w:val="single" w:sz="12" w:space="0" w:color="807F83"/>
            </w:tcBorders>
            <w:shd w:val="solid" w:color="83AFB4" w:fill="auto"/>
            <w:noWrap/>
            <w:hideMark/>
          </w:tcPr>
          <w:p w:rsidR="00D44540" w:rsidRPr="00C70170" w:rsidRDefault="00D44540" w:rsidP="004D7CFB">
            <w:pPr>
              <w:jc w:val="center"/>
              <w:rPr>
                <w:rFonts w:ascii="Garamond" w:hAnsi="Garamond"/>
                <w:b/>
                <w:szCs w:val="22"/>
              </w:rPr>
            </w:pPr>
            <w:r w:rsidRPr="00C70170">
              <w:rPr>
                <w:rFonts w:ascii="Garamond" w:hAnsi="Garamond"/>
                <w:b/>
                <w:szCs w:val="22"/>
              </w:rPr>
              <w:t xml:space="preserve"> 13 </w:t>
            </w:r>
          </w:p>
        </w:tc>
        <w:tc>
          <w:tcPr>
            <w:tcW w:w="900" w:type="dxa"/>
            <w:tcBorders>
              <w:top w:val="single" w:sz="12" w:space="0" w:color="807F83"/>
              <w:bottom w:val="single" w:sz="12" w:space="0" w:color="807F83"/>
            </w:tcBorders>
            <w:shd w:val="solid" w:color="83AFB4" w:fill="auto"/>
            <w:noWrap/>
            <w:hideMark/>
          </w:tcPr>
          <w:p w:rsidR="00D44540" w:rsidRPr="00C70170" w:rsidRDefault="00D44540" w:rsidP="004D7CFB">
            <w:pPr>
              <w:jc w:val="center"/>
              <w:rPr>
                <w:rFonts w:ascii="Garamond" w:hAnsi="Garamond"/>
                <w:b/>
                <w:szCs w:val="22"/>
              </w:rPr>
            </w:pPr>
            <w:r w:rsidRPr="00C70170">
              <w:rPr>
                <w:rFonts w:ascii="Garamond" w:hAnsi="Garamond"/>
                <w:b/>
                <w:szCs w:val="22"/>
              </w:rPr>
              <w:t xml:space="preserve"> 128 </w:t>
            </w:r>
          </w:p>
        </w:tc>
        <w:tc>
          <w:tcPr>
            <w:tcW w:w="900" w:type="dxa"/>
            <w:tcBorders>
              <w:top w:val="single" w:sz="12" w:space="0" w:color="807F83"/>
              <w:bottom w:val="single" w:sz="12" w:space="0" w:color="807F83"/>
            </w:tcBorders>
            <w:shd w:val="solid" w:color="83AFB4" w:fill="auto"/>
            <w:noWrap/>
            <w:hideMark/>
          </w:tcPr>
          <w:p w:rsidR="00D44540" w:rsidRPr="00C70170" w:rsidRDefault="00D44540" w:rsidP="004D7CFB">
            <w:pPr>
              <w:jc w:val="center"/>
              <w:rPr>
                <w:rFonts w:ascii="Garamond" w:hAnsi="Garamond"/>
                <w:b/>
                <w:szCs w:val="22"/>
              </w:rPr>
            </w:pPr>
            <w:r w:rsidRPr="00C70170">
              <w:rPr>
                <w:rFonts w:ascii="Garamond" w:hAnsi="Garamond"/>
                <w:b/>
                <w:szCs w:val="22"/>
              </w:rPr>
              <w:t xml:space="preserve"> 6,918 </w:t>
            </w:r>
          </w:p>
        </w:tc>
        <w:tc>
          <w:tcPr>
            <w:tcW w:w="810" w:type="dxa"/>
            <w:tcBorders>
              <w:top w:val="single" w:sz="12" w:space="0" w:color="807F83"/>
              <w:bottom w:val="single" w:sz="12" w:space="0" w:color="807F83"/>
            </w:tcBorders>
            <w:shd w:val="solid" w:color="83AFB4" w:fill="auto"/>
            <w:noWrap/>
            <w:hideMark/>
          </w:tcPr>
          <w:p w:rsidR="00D44540" w:rsidRPr="00C70170" w:rsidRDefault="00D44540" w:rsidP="004D7CFB">
            <w:pPr>
              <w:jc w:val="center"/>
              <w:rPr>
                <w:rFonts w:ascii="Garamond" w:hAnsi="Garamond"/>
                <w:b/>
                <w:szCs w:val="22"/>
              </w:rPr>
            </w:pPr>
            <w:r w:rsidRPr="00C70170">
              <w:rPr>
                <w:rFonts w:ascii="Garamond" w:hAnsi="Garamond"/>
                <w:b/>
                <w:szCs w:val="22"/>
              </w:rPr>
              <w:t xml:space="preserve"> 7,046 </w:t>
            </w:r>
          </w:p>
        </w:tc>
        <w:tc>
          <w:tcPr>
            <w:tcW w:w="900" w:type="dxa"/>
            <w:tcBorders>
              <w:top w:val="single" w:sz="12" w:space="0" w:color="807F83"/>
              <w:bottom w:val="single" w:sz="12" w:space="0" w:color="807F83"/>
            </w:tcBorders>
            <w:shd w:val="solid" w:color="83AFB4" w:fill="auto"/>
            <w:noWrap/>
            <w:hideMark/>
          </w:tcPr>
          <w:p w:rsidR="00D44540" w:rsidRPr="00C70170" w:rsidRDefault="00D44540" w:rsidP="004D7CFB">
            <w:pPr>
              <w:jc w:val="center"/>
              <w:rPr>
                <w:rFonts w:ascii="Garamond" w:hAnsi="Garamond"/>
                <w:b/>
                <w:szCs w:val="22"/>
              </w:rPr>
            </w:pPr>
          </w:p>
        </w:tc>
        <w:tc>
          <w:tcPr>
            <w:tcW w:w="900" w:type="dxa"/>
            <w:tcBorders>
              <w:top w:val="single" w:sz="12" w:space="0" w:color="807F83"/>
              <w:bottom w:val="single" w:sz="12" w:space="0" w:color="807F83"/>
            </w:tcBorders>
            <w:shd w:val="solid" w:color="83AFB4" w:fill="auto"/>
            <w:noWrap/>
            <w:hideMark/>
          </w:tcPr>
          <w:p w:rsidR="00D44540" w:rsidRPr="00C70170" w:rsidRDefault="00D44540" w:rsidP="004D7CFB">
            <w:pPr>
              <w:jc w:val="center"/>
              <w:rPr>
                <w:rFonts w:ascii="Garamond" w:hAnsi="Garamond"/>
                <w:b/>
                <w:szCs w:val="22"/>
              </w:rPr>
            </w:pPr>
            <w:r w:rsidRPr="00C70170">
              <w:rPr>
                <w:rFonts w:ascii="Garamond" w:hAnsi="Garamond"/>
                <w:b/>
                <w:szCs w:val="22"/>
              </w:rPr>
              <w:t xml:space="preserve"> -   </w:t>
            </w:r>
          </w:p>
        </w:tc>
        <w:tc>
          <w:tcPr>
            <w:tcW w:w="1800" w:type="dxa"/>
            <w:tcBorders>
              <w:top w:val="single" w:sz="12" w:space="0" w:color="807F83"/>
              <w:bottom w:val="single" w:sz="12" w:space="0" w:color="807F83"/>
            </w:tcBorders>
            <w:shd w:val="solid" w:color="83AFB4" w:fill="auto"/>
            <w:noWrap/>
            <w:hideMark/>
          </w:tcPr>
          <w:p w:rsidR="00D44540" w:rsidRPr="00C70170" w:rsidRDefault="00D44540" w:rsidP="004D7CFB">
            <w:pPr>
              <w:jc w:val="center"/>
              <w:rPr>
                <w:rFonts w:ascii="Garamond" w:hAnsi="Garamond"/>
                <w:b/>
                <w:szCs w:val="22"/>
              </w:rPr>
            </w:pPr>
            <w:r w:rsidRPr="00C70170">
              <w:rPr>
                <w:rFonts w:ascii="Garamond" w:hAnsi="Garamond"/>
                <w:b/>
                <w:szCs w:val="22"/>
              </w:rPr>
              <w:t>$650</w:t>
            </w:r>
          </w:p>
        </w:tc>
      </w:tr>
      <w:tr w:rsidR="00D44540" w:rsidRPr="00BF165E" w:rsidTr="004D7CFB">
        <w:trPr>
          <w:trHeight w:hRule="exact" w:val="389"/>
        </w:trPr>
        <w:tc>
          <w:tcPr>
            <w:tcW w:w="778" w:type="dxa"/>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Aug-15</w:t>
            </w:r>
          </w:p>
        </w:tc>
        <w:tc>
          <w:tcPr>
            <w:tcW w:w="810" w:type="dxa"/>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1530" w:type="dxa"/>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1890" w:type="dxa"/>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613 </w:t>
            </w:r>
          </w:p>
        </w:tc>
        <w:tc>
          <w:tcPr>
            <w:tcW w:w="1048" w:type="dxa"/>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1047" w:type="dxa"/>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85" w:type="dxa"/>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900" w:type="dxa"/>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 </w:t>
            </w:r>
          </w:p>
        </w:tc>
        <w:tc>
          <w:tcPr>
            <w:tcW w:w="900" w:type="dxa"/>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604 </w:t>
            </w:r>
          </w:p>
        </w:tc>
        <w:tc>
          <w:tcPr>
            <w:tcW w:w="810" w:type="dxa"/>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612 </w:t>
            </w:r>
          </w:p>
        </w:tc>
        <w:tc>
          <w:tcPr>
            <w:tcW w:w="900" w:type="dxa"/>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tcBorders>
              <w:top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$50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Aug-15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15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3,579 </w:t>
            </w:r>
          </w:p>
        </w:tc>
        <w:tc>
          <w:tcPr>
            <w:tcW w:w="104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047"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 </w:t>
            </w:r>
          </w:p>
        </w:tc>
        <w:tc>
          <w:tcPr>
            <w:tcW w:w="785"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3,566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3,574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Aug-15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5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Diagnostic</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871 </w:t>
            </w:r>
          </w:p>
        </w:tc>
        <w:tc>
          <w:tcPr>
            <w:tcW w:w="104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047"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85"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32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839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871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Aug-15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5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772 </w:t>
            </w:r>
          </w:p>
        </w:tc>
        <w:tc>
          <w:tcPr>
            <w:tcW w:w="104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10 </w:t>
            </w:r>
          </w:p>
        </w:tc>
        <w:tc>
          <w:tcPr>
            <w:tcW w:w="1047"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85"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10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42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720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762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$500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Aug-15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5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828 </w:t>
            </w:r>
          </w:p>
        </w:tc>
        <w:tc>
          <w:tcPr>
            <w:tcW w:w="104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047"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85"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17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811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828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$0</w:t>
            </w:r>
          </w:p>
        </w:tc>
      </w:tr>
      <w:tr w:rsidR="00D44540" w:rsidRPr="00BF165E" w:rsidTr="004D7CFB">
        <w:trPr>
          <w:trHeight w:hRule="exact" w:val="389"/>
        </w:trPr>
        <w:tc>
          <w:tcPr>
            <w:tcW w:w="3118" w:type="dxa"/>
            <w:gridSpan w:val="3"/>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Aug-15 Total</w:t>
            </w:r>
          </w:p>
        </w:tc>
        <w:tc>
          <w:tcPr>
            <w:tcW w:w="189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6,663 </w:t>
            </w:r>
          </w:p>
        </w:tc>
        <w:tc>
          <w:tcPr>
            <w:tcW w:w="1048"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11 </w:t>
            </w:r>
          </w:p>
        </w:tc>
        <w:tc>
          <w:tcPr>
            <w:tcW w:w="1047"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5 </w:t>
            </w:r>
          </w:p>
        </w:tc>
        <w:tc>
          <w:tcPr>
            <w:tcW w:w="785"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16 </w:t>
            </w: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107 </w:t>
            </w: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6,540 </w:t>
            </w:r>
          </w:p>
        </w:tc>
        <w:tc>
          <w:tcPr>
            <w:tcW w:w="81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6,647 </w:t>
            </w: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   </w:t>
            </w:r>
          </w:p>
        </w:tc>
        <w:tc>
          <w:tcPr>
            <w:tcW w:w="18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$550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Sep-15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15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750 </w:t>
            </w:r>
          </w:p>
        </w:tc>
        <w:tc>
          <w:tcPr>
            <w:tcW w:w="104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19 </w:t>
            </w:r>
          </w:p>
        </w:tc>
        <w:tc>
          <w:tcPr>
            <w:tcW w:w="1047"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85"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19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10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721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731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$950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Sep-15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15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4,678 </w:t>
            </w:r>
          </w:p>
        </w:tc>
        <w:tc>
          <w:tcPr>
            <w:tcW w:w="104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 </w:t>
            </w:r>
          </w:p>
        </w:tc>
        <w:tc>
          <w:tcPr>
            <w:tcW w:w="1047"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 </w:t>
            </w:r>
          </w:p>
        </w:tc>
        <w:tc>
          <w:tcPr>
            <w:tcW w:w="785"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14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4,659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4,673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13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$150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Sep-15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5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Diagnostic</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1,812 </w:t>
            </w:r>
          </w:p>
        </w:tc>
        <w:tc>
          <w:tcPr>
            <w:tcW w:w="104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047"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85"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57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1,755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1,812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Sep-15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5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831 </w:t>
            </w:r>
          </w:p>
        </w:tc>
        <w:tc>
          <w:tcPr>
            <w:tcW w:w="104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 </w:t>
            </w:r>
          </w:p>
        </w:tc>
        <w:tc>
          <w:tcPr>
            <w:tcW w:w="1047"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85"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52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775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827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$200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Sep-15</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5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1,268 </w:t>
            </w:r>
          </w:p>
        </w:tc>
        <w:tc>
          <w:tcPr>
            <w:tcW w:w="104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1047"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85"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17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1,250 </w:t>
            </w:r>
          </w:p>
        </w:tc>
        <w:tc>
          <w:tcPr>
            <w:tcW w:w="81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1,267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$50</w:t>
            </w:r>
          </w:p>
        </w:tc>
      </w:tr>
      <w:tr w:rsidR="00D44540" w:rsidRPr="00BF165E" w:rsidTr="004D7CFB">
        <w:trPr>
          <w:trHeight w:hRule="exact" w:val="389"/>
        </w:trPr>
        <w:tc>
          <w:tcPr>
            <w:tcW w:w="3118" w:type="dxa"/>
            <w:gridSpan w:val="3"/>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Sep-15 Total</w:t>
            </w:r>
          </w:p>
        </w:tc>
        <w:tc>
          <w:tcPr>
            <w:tcW w:w="189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9,339 </w:t>
            </w:r>
          </w:p>
        </w:tc>
        <w:tc>
          <w:tcPr>
            <w:tcW w:w="1048"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27 </w:t>
            </w:r>
          </w:p>
        </w:tc>
        <w:tc>
          <w:tcPr>
            <w:tcW w:w="1047"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2 </w:t>
            </w:r>
          </w:p>
        </w:tc>
        <w:tc>
          <w:tcPr>
            <w:tcW w:w="785"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29 </w:t>
            </w: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150 </w:t>
            </w: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9,160 </w:t>
            </w:r>
          </w:p>
        </w:tc>
        <w:tc>
          <w:tcPr>
            <w:tcW w:w="81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9,310 </w:t>
            </w: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13 </w:t>
            </w:r>
          </w:p>
        </w:tc>
        <w:tc>
          <w:tcPr>
            <w:tcW w:w="18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$1,350</w:t>
            </w:r>
          </w:p>
        </w:tc>
      </w:tr>
    </w:tbl>
    <w:p w:rsidR="00D44540" w:rsidRPr="007F4EE5" w:rsidRDefault="00D44540" w:rsidP="00D44540">
      <w:pPr>
        <w:pStyle w:val="Body"/>
      </w:pPr>
      <w:r w:rsidRPr="007F4EE5">
        <w:t>Table continues on next page.</w:t>
      </w:r>
    </w:p>
    <w:tbl>
      <w:tblPr>
        <w:tblW w:w="1391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778"/>
        <w:gridCol w:w="808"/>
        <w:gridCol w:w="1532"/>
        <w:gridCol w:w="1890"/>
        <w:gridCol w:w="1080"/>
        <w:gridCol w:w="990"/>
        <w:gridCol w:w="720"/>
        <w:gridCol w:w="55"/>
        <w:gridCol w:w="815"/>
        <w:gridCol w:w="930"/>
        <w:gridCol w:w="720"/>
        <w:gridCol w:w="900"/>
        <w:gridCol w:w="900"/>
        <w:gridCol w:w="1800"/>
      </w:tblGrid>
      <w:tr w:rsidR="00D44540" w:rsidRPr="00BF165E" w:rsidTr="004D7CFB">
        <w:trPr>
          <w:trHeight w:hRule="exact" w:val="389"/>
        </w:trPr>
        <w:tc>
          <w:tcPr>
            <w:tcW w:w="13918" w:type="dxa"/>
            <w:gridSpan w:val="14"/>
            <w:tcBorders>
              <w:top w:val="single" w:sz="12" w:space="0" w:color="006A71"/>
              <w:bottom w:val="single" w:sz="12" w:space="0" w:color="807F83"/>
            </w:tcBorders>
            <w:shd w:val="solid" w:color="006A71" w:fill="auto"/>
          </w:tcPr>
          <w:p w:rsidR="00D44540" w:rsidRPr="00C70170" w:rsidRDefault="00D44540" w:rsidP="004D7CFB">
            <w:pPr>
              <w:pStyle w:val="TableHead"/>
              <w:rPr>
                <w:color w:val="FFFFFF" w:themeColor="background1"/>
              </w:rPr>
            </w:pPr>
            <w:r w:rsidRPr="00C70170">
              <w:rPr>
                <w:color w:val="FFFFFF" w:themeColor="background1"/>
              </w:rPr>
              <w:lastRenderedPageBreak/>
              <w:t>2015 SQI #10 and Customer Service Guarantee Payment Monthly Details</w:t>
            </w:r>
          </w:p>
        </w:tc>
      </w:tr>
      <w:tr w:rsidR="00D44540" w:rsidRPr="00BF165E" w:rsidTr="004D7CFB">
        <w:trPr>
          <w:trHeight w:hRule="exact" w:val="1137"/>
        </w:trPr>
        <w:tc>
          <w:tcPr>
            <w:tcW w:w="778"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Month</w:t>
            </w:r>
          </w:p>
        </w:tc>
        <w:tc>
          <w:tcPr>
            <w:tcW w:w="808"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Fuel</w:t>
            </w:r>
          </w:p>
        </w:tc>
        <w:tc>
          <w:tcPr>
            <w:tcW w:w="1532"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Type</w:t>
            </w:r>
          </w:p>
        </w:tc>
        <w:tc>
          <w:tcPr>
            <w:tcW w:w="189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Total Appts (Exclude Canceled and Excused)</w:t>
            </w:r>
          </w:p>
        </w:tc>
        <w:tc>
          <w:tcPr>
            <w:tcW w:w="108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Missed Approved</w:t>
            </w:r>
          </w:p>
        </w:tc>
        <w:tc>
          <w:tcPr>
            <w:tcW w:w="99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 xml:space="preserve">Missed </w:t>
            </w:r>
            <w:r>
              <w:rPr>
                <w:color w:val="FFFFFF" w:themeColor="background1"/>
              </w:rPr>
              <w:t>o</w:t>
            </w:r>
            <w:r w:rsidRPr="00C70170">
              <w:rPr>
                <w:color w:val="FFFFFF" w:themeColor="background1"/>
              </w:rPr>
              <w:t>pen</w:t>
            </w:r>
          </w:p>
        </w:tc>
        <w:tc>
          <w:tcPr>
            <w:tcW w:w="72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Total Missed</w:t>
            </w:r>
          </w:p>
        </w:tc>
        <w:tc>
          <w:tcPr>
            <w:tcW w:w="870" w:type="dxa"/>
            <w:gridSpan w:val="2"/>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Manual Kept</w:t>
            </w:r>
          </w:p>
        </w:tc>
        <w:tc>
          <w:tcPr>
            <w:tcW w:w="93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System Kept</w:t>
            </w:r>
          </w:p>
        </w:tc>
        <w:tc>
          <w:tcPr>
            <w:tcW w:w="72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Total Kept</w:t>
            </w:r>
          </w:p>
        </w:tc>
        <w:tc>
          <w:tcPr>
            <w:tcW w:w="90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Canceled</w:t>
            </w:r>
          </w:p>
        </w:tc>
        <w:tc>
          <w:tcPr>
            <w:tcW w:w="90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Excused</w:t>
            </w:r>
          </w:p>
        </w:tc>
        <w:tc>
          <w:tcPr>
            <w:tcW w:w="1800" w:type="dxa"/>
            <w:tcBorders>
              <w:top w:val="single" w:sz="12" w:space="0" w:color="006A71"/>
              <w:bottom w:val="single" w:sz="12" w:space="0" w:color="807F83"/>
            </w:tcBorders>
            <w:shd w:val="solid" w:color="006A71" w:fill="auto"/>
            <w:vAlign w:val="bottom"/>
            <w:hideMark/>
          </w:tcPr>
          <w:p w:rsidR="00D44540" w:rsidRPr="00C70170" w:rsidRDefault="00D44540" w:rsidP="004D7CFB">
            <w:pPr>
              <w:pStyle w:val="TableHead"/>
              <w:rPr>
                <w:color w:val="FFFFFF" w:themeColor="background1"/>
              </w:rPr>
            </w:pPr>
            <w:r w:rsidRPr="00C70170">
              <w:rPr>
                <w:color w:val="FFFFFF" w:themeColor="background1"/>
              </w:rPr>
              <w:t>Customer Service Guarantee Payment</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Oct-15</w:t>
            </w:r>
          </w:p>
        </w:tc>
        <w:tc>
          <w:tcPr>
            <w:tcW w:w="80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15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727 </w:t>
            </w:r>
          </w:p>
        </w:tc>
        <w:tc>
          <w:tcPr>
            <w:tcW w:w="108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 </w:t>
            </w:r>
          </w:p>
        </w:tc>
        <w:tc>
          <w:tcPr>
            <w:tcW w:w="9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 </w:t>
            </w:r>
          </w:p>
        </w:tc>
        <w:tc>
          <w:tcPr>
            <w:tcW w:w="870" w:type="dxa"/>
            <w:gridSpan w:val="2"/>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14 </w:t>
            </w:r>
          </w:p>
        </w:tc>
        <w:tc>
          <w:tcPr>
            <w:tcW w:w="9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707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721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$300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Oct-15</w:t>
            </w:r>
          </w:p>
        </w:tc>
        <w:tc>
          <w:tcPr>
            <w:tcW w:w="80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15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5,040 </w:t>
            </w:r>
          </w:p>
        </w:tc>
        <w:tc>
          <w:tcPr>
            <w:tcW w:w="108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 </w:t>
            </w:r>
          </w:p>
        </w:tc>
        <w:tc>
          <w:tcPr>
            <w:tcW w:w="9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 </w:t>
            </w:r>
          </w:p>
        </w:tc>
        <w:tc>
          <w:tcPr>
            <w:tcW w:w="870" w:type="dxa"/>
            <w:gridSpan w:val="2"/>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17 </w:t>
            </w:r>
          </w:p>
        </w:tc>
        <w:tc>
          <w:tcPr>
            <w:tcW w:w="9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5,021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5,038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$100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Oct-15</w:t>
            </w:r>
          </w:p>
        </w:tc>
        <w:tc>
          <w:tcPr>
            <w:tcW w:w="80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5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Diagnostic</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2,461 </w:t>
            </w:r>
          </w:p>
        </w:tc>
        <w:tc>
          <w:tcPr>
            <w:tcW w:w="108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70" w:type="dxa"/>
            <w:gridSpan w:val="2"/>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80 </w:t>
            </w:r>
          </w:p>
        </w:tc>
        <w:tc>
          <w:tcPr>
            <w:tcW w:w="9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2,381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2,461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Oct-15</w:t>
            </w:r>
          </w:p>
        </w:tc>
        <w:tc>
          <w:tcPr>
            <w:tcW w:w="80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5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828 </w:t>
            </w:r>
          </w:p>
        </w:tc>
        <w:tc>
          <w:tcPr>
            <w:tcW w:w="108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15 </w:t>
            </w:r>
          </w:p>
        </w:tc>
        <w:tc>
          <w:tcPr>
            <w:tcW w:w="9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15 </w:t>
            </w:r>
          </w:p>
        </w:tc>
        <w:tc>
          <w:tcPr>
            <w:tcW w:w="870" w:type="dxa"/>
            <w:gridSpan w:val="2"/>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66 </w:t>
            </w:r>
          </w:p>
        </w:tc>
        <w:tc>
          <w:tcPr>
            <w:tcW w:w="9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747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813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$750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Oct-15</w:t>
            </w:r>
          </w:p>
        </w:tc>
        <w:tc>
          <w:tcPr>
            <w:tcW w:w="80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5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1,550 </w:t>
            </w:r>
          </w:p>
        </w:tc>
        <w:tc>
          <w:tcPr>
            <w:tcW w:w="108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9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870" w:type="dxa"/>
            <w:gridSpan w:val="2"/>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18 </w:t>
            </w:r>
          </w:p>
        </w:tc>
        <w:tc>
          <w:tcPr>
            <w:tcW w:w="9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1,531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1,549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$50</w:t>
            </w:r>
          </w:p>
        </w:tc>
      </w:tr>
      <w:tr w:rsidR="00D44540" w:rsidRPr="00BF165E" w:rsidTr="004D7CFB">
        <w:trPr>
          <w:trHeight w:hRule="exact" w:val="389"/>
        </w:trPr>
        <w:tc>
          <w:tcPr>
            <w:tcW w:w="3118" w:type="dxa"/>
            <w:gridSpan w:val="3"/>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Oct-13 Total</w:t>
            </w:r>
          </w:p>
        </w:tc>
        <w:tc>
          <w:tcPr>
            <w:tcW w:w="1890" w:type="dxa"/>
            <w:tcBorders>
              <w:top w:val="single" w:sz="12" w:space="0" w:color="807F83"/>
              <w:bottom w:val="single" w:sz="12" w:space="0" w:color="807F83"/>
            </w:tcBorders>
            <w:shd w:val="solid" w:color="83AFB4" w:fill="auto"/>
            <w:noWrap/>
          </w:tcPr>
          <w:p w:rsidR="00D44540" w:rsidRPr="00C70170" w:rsidRDefault="00D44540" w:rsidP="004D7CFB">
            <w:pPr>
              <w:ind w:left="-58" w:firstLine="58"/>
              <w:jc w:val="center"/>
              <w:rPr>
                <w:rFonts w:ascii="Garamond" w:hAnsi="Garamond"/>
                <w:b/>
                <w:szCs w:val="22"/>
              </w:rPr>
            </w:pPr>
            <w:r w:rsidRPr="00C70170">
              <w:rPr>
                <w:rFonts w:ascii="Garamond" w:hAnsi="Garamond"/>
                <w:szCs w:val="22"/>
              </w:rPr>
              <w:t xml:space="preserve"> 10,606 </w:t>
            </w:r>
          </w:p>
        </w:tc>
        <w:tc>
          <w:tcPr>
            <w:tcW w:w="1080" w:type="dxa"/>
            <w:tcBorders>
              <w:top w:val="single" w:sz="12" w:space="0" w:color="807F83"/>
              <w:bottom w:val="single" w:sz="12" w:space="0" w:color="807F83"/>
            </w:tcBorders>
            <w:shd w:val="solid" w:color="83AFB4" w:fill="auto"/>
            <w:noWrap/>
          </w:tcPr>
          <w:p w:rsidR="00D44540" w:rsidRPr="00C70170" w:rsidRDefault="00D44540" w:rsidP="004D7CFB">
            <w:pPr>
              <w:ind w:left="-58" w:firstLine="58"/>
              <w:jc w:val="center"/>
              <w:rPr>
                <w:rFonts w:ascii="Garamond" w:hAnsi="Garamond"/>
                <w:b/>
                <w:szCs w:val="22"/>
              </w:rPr>
            </w:pPr>
            <w:r w:rsidRPr="00C70170">
              <w:rPr>
                <w:rFonts w:ascii="Garamond" w:hAnsi="Garamond"/>
                <w:szCs w:val="22"/>
              </w:rPr>
              <w:t xml:space="preserve"> 24 </w:t>
            </w:r>
          </w:p>
        </w:tc>
        <w:tc>
          <w:tcPr>
            <w:tcW w:w="990" w:type="dxa"/>
            <w:tcBorders>
              <w:top w:val="single" w:sz="12" w:space="0" w:color="807F83"/>
              <w:bottom w:val="single" w:sz="12" w:space="0" w:color="807F83"/>
            </w:tcBorders>
            <w:shd w:val="solid" w:color="83AFB4" w:fill="auto"/>
            <w:noWrap/>
          </w:tcPr>
          <w:p w:rsidR="00D44540" w:rsidRPr="00C70170" w:rsidRDefault="00D44540" w:rsidP="004D7CFB">
            <w:pPr>
              <w:ind w:left="-58" w:firstLine="58"/>
              <w:jc w:val="center"/>
              <w:rPr>
                <w:rFonts w:ascii="Garamond" w:hAnsi="Garamond"/>
                <w:b/>
                <w:szCs w:val="22"/>
              </w:rPr>
            </w:pPr>
            <w:r w:rsidRPr="00C70170">
              <w:rPr>
                <w:rFonts w:ascii="Garamond" w:hAnsi="Garamond"/>
                <w:szCs w:val="22"/>
              </w:rPr>
              <w:t xml:space="preserve"> -   </w:t>
            </w:r>
          </w:p>
        </w:tc>
        <w:tc>
          <w:tcPr>
            <w:tcW w:w="720" w:type="dxa"/>
            <w:tcBorders>
              <w:top w:val="single" w:sz="12" w:space="0" w:color="807F83"/>
              <w:bottom w:val="single" w:sz="12" w:space="0" w:color="807F83"/>
            </w:tcBorders>
            <w:shd w:val="solid" w:color="83AFB4" w:fill="auto"/>
            <w:noWrap/>
          </w:tcPr>
          <w:p w:rsidR="00D44540" w:rsidRPr="00C70170" w:rsidRDefault="00D44540" w:rsidP="004D7CFB">
            <w:pPr>
              <w:ind w:left="-58" w:firstLine="58"/>
              <w:jc w:val="center"/>
              <w:rPr>
                <w:rFonts w:ascii="Garamond" w:hAnsi="Garamond"/>
                <w:b/>
                <w:szCs w:val="22"/>
              </w:rPr>
            </w:pPr>
            <w:r w:rsidRPr="00C70170">
              <w:rPr>
                <w:rFonts w:ascii="Garamond" w:hAnsi="Garamond"/>
                <w:szCs w:val="22"/>
              </w:rPr>
              <w:t xml:space="preserve"> 24 </w:t>
            </w:r>
          </w:p>
        </w:tc>
        <w:tc>
          <w:tcPr>
            <w:tcW w:w="870" w:type="dxa"/>
            <w:gridSpan w:val="2"/>
            <w:tcBorders>
              <w:top w:val="single" w:sz="12" w:space="0" w:color="807F83"/>
              <w:bottom w:val="single" w:sz="12" w:space="0" w:color="807F83"/>
            </w:tcBorders>
            <w:shd w:val="solid" w:color="83AFB4" w:fill="auto"/>
            <w:noWrap/>
          </w:tcPr>
          <w:p w:rsidR="00D44540" w:rsidRPr="00C70170" w:rsidRDefault="00D44540" w:rsidP="004D7CFB">
            <w:pPr>
              <w:ind w:left="-58" w:firstLine="58"/>
              <w:jc w:val="center"/>
              <w:rPr>
                <w:rFonts w:ascii="Garamond" w:hAnsi="Garamond"/>
                <w:b/>
                <w:szCs w:val="22"/>
              </w:rPr>
            </w:pPr>
            <w:r w:rsidRPr="00C70170">
              <w:rPr>
                <w:rFonts w:ascii="Garamond" w:hAnsi="Garamond"/>
                <w:szCs w:val="22"/>
              </w:rPr>
              <w:t xml:space="preserve"> 195 </w:t>
            </w:r>
          </w:p>
        </w:tc>
        <w:tc>
          <w:tcPr>
            <w:tcW w:w="930" w:type="dxa"/>
            <w:tcBorders>
              <w:top w:val="single" w:sz="12" w:space="0" w:color="807F83"/>
              <w:bottom w:val="single" w:sz="12" w:space="0" w:color="807F83"/>
            </w:tcBorders>
            <w:shd w:val="solid" w:color="83AFB4" w:fill="auto"/>
            <w:noWrap/>
          </w:tcPr>
          <w:p w:rsidR="00D44540" w:rsidRPr="00C70170" w:rsidRDefault="00D44540" w:rsidP="004D7CFB">
            <w:pPr>
              <w:ind w:left="-58" w:firstLine="58"/>
              <w:jc w:val="center"/>
              <w:rPr>
                <w:rFonts w:ascii="Garamond" w:hAnsi="Garamond"/>
                <w:b/>
                <w:szCs w:val="22"/>
              </w:rPr>
            </w:pPr>
            <w:r w:rsidRPr="00C70170">
              <w:rPr>
                <w:rFonts w:ascii="Garamond" w:hAnsi="Garamond"/>
                <w:szCs w:val="22"/>
              </w:rPr>
              <w:t xml:space="preserve"> 10,387 </w:t>
            </w:r>
          </w:p>
        </w:tc>
        <w:tc>
          <w:tcPr>
            <w:tcW w:w="720" w:type="dxa"/>
            <w:tcBorders>
              <w:top w:val="single" w:sz="12" w:space="0" w:color="807F83"/>
              <w:bottom w:val="single" w:sz="12" w:space="0" w:color="807F83"/>
            </w:tcBorders>
            <w:shd w:val="solid" w:color="83AFB4" w:fill="auto"/>
            <w:noWrap/>
          </w:tcPr>
          <w:p w:rsidR="00D44540" w:rsidRPr="00C70170" w:rsidRDefault="00D44540" w:rsidP="004D7CFB">
            <w:pPr>
              <w:ind w:left="-58" w:firstLine="58"/>
              <w:jc w:val="center"/>
              <w:rPr>
                <w:rFonts w:ascii="Garamond" w:hAnsi="Garamond"/>
                <w:b/>
                <w:szCs w:val="22"/>
              </w:rPr>
            </w:pPr>
            <w:r w:rsidRPr="00C70170">
              <w:rPr>
                <w:rFonts w:ascii="Garamond" w:hAnsi="Garamond"/>
                <w:szCs w:val="22"/>
              </w:rPr>
              <w:t xml:space="preserve"> 10,582 </w:t>
            </w: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ind w:left="-58" w:firstLine="58"/>
              <w:jc w:val="center"/>
              <w:rPr>
                <w:rFonts w:ascii="Garamond" w:hAnsi="Garamond"/>
                <w:b/>
                <w:szCs w:val="22"/>
              </w:rPr>
            </w:pP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ind w:left="-58" w:firstLine="58"/>
              <w:jc w:val="center"/>
              <w:rPr>
                <w:rFonts w:ascii="Garamond" w:hAnsi="Garamond"/>
                <w:b/>
                <w:szCs w:val="22"/>
              </w:rPr>
            </w:pPr>
            <w:r w:rsidRPr="00C70170">
              <w:rPr>
                <w:rFonts w:ascii="Garamond" w:hAnsi="Garamond"/>
                <w:szCs w:val="22"/>
              </w:rPr>
              <w:t xml:space="preserve"> -   </w:t>
            </w:r>
          </w:p>
        </w:tc>
        <w:tc>
          <w:tcPr>
            <w:tcW w:w="1800" w:type="dxa"/>
            <w:tcBorders>
              <w:top w:val="single" w:sz="12" w:space="0" w:color="807F83"/>
              <w:bottom w:val="single" w:sz="12" w:space="0" w:color="807F83"/>
            </w:tcBorders>
            <w:shd w:val="solid" w:color="83AFB4" w:fill="auto"/>
            <w:noWrap/>
          </w:tcPr>
          <w:p w:rsidR="00D44540" w:rsidRPr="00C70170" w:rsidRDefault="00D44540" w:rsidP="004D7CFB">
            <w:pPr>
              <w:ind w:left="-58" w:firstLine="58"/>
              <w:jc w:val="center"/>
              <w:rPr>
                <w:rFonts w:ascii="Garamond" w:hAnsi="Garamond"/>
                <w:b/>
                <w:szCs w:val="22"/>
              </w:rPr>
            </w:pPr>
            <w:r w:rsidRPr="00C70170">
              <w:rPr>
                <w:rFonts w:ascii="Garamond" w:hAnsi="Garamond"/>
                <w:szCs w:val="22"/>
              </w:rPr>
              <w:t>$1,200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Nov-15</w:t>
            </w:r>
          </w:p>
        </w:tc>
        <w:tc>
          <w:tcPr>
            <w:tcW w:w="80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15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507 </w:t>
            </w:r>
          </w:p>
        </w:tc>
        <w:tc>
          <w:tcPr>
            <w:tcW w:w="108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17 </w:t>
            </w:r>
          </w:p>
        </w:tc>
        <w:tc>
          <w:tcPr>
            <w:tcW w:w="9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17 </w:t>
            </w:r>
          </w:p>
        </w:tc>
        <w:tc>
          <w:tcPr>
            <w:tcW w:w="870" w:type="dxa"/>
            <w:gridSpan w:val="2"/>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29 </w:t>
            </w:r>
          </w:p>
        </w:tc>
        <w:tc>
          <w:tcPr>
            <w:tcW w:w="9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461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490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$850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Nov-15</w:t>
            </w:r>
          </w:p>
        </w:tc>
        <w:tc>
          <w:tcPr>
            <w:tcW w:w="80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15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1,904 </w:t>
            </w:r>
          </w:p>
        </w:tc>
        <w:tc>
          <w:tcPr>
            <w:tcW w:w="108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 </w:t>
            </w:r>
          </w:p>
        </w:tc>
        <w:tc>
          <w:tcPr>
            <w:tcW w:w="9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 </w:t>
            </w:r>
          </w:p>
        </w:tc>
        <w:tc>
          <w:tcPr>
            <w:tcW w:w="870" w:type="dxa"/>
            <w:gridSpan w:val="2"/>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9 </w:t>
            </w:r>
          </w:p>
        </w:tc>
        <w:tc>
          <w:tcPr>
            <w:tcW w:w="9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1,889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1,898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4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$200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Nov-15</w:t>
            </w:r>
          </w:p>
        </w:tc>
        <w:tc>
          <w:tcPr>
            <w:tcW w:w="80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5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Diagnostic</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3,455 </w:t>
            </w:r>
          </w:p>
        </w:tc>
        <w:tc>
          <w:tcPr>
            <w:tcW w:w="108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 </w:t>
            </w:r>
          </w:p>
        </w:tc>
        <w:tc>
          <w:tcPr>
            <w:tcW w:w="9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 </w:t>
            </w:r>
          </w:p>
        </w:tc>
        <w:tc>
          <w:tcPr>
            <w:tcW w:w="870" w:type="dxa"/>
            <w:gridSpan w:val="2"/>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131 </w:t>
            </w:r>
          </w:p>
        </w:tc>
        <w:tc>
          <w:tcPr>
            <w:tcW w:w="9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3,322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3,453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$100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Nov-15</w:t>
            </w:r>
          </w:p>
        </w:tc>
        <w:tc>
          <w:tcPr>
            <w:tcW w:w="80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5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838 </w:t>
            </w:r>
          </w:p>
        </w:tc>
        <w:tc>
          <w:tcPr>
            <w:tcW w:w="108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9 </w:t>
            </w:r>
          </w:p>
        </w:tc>
        <w:tc>
          <w:tcPr>
            <w:tcW w:w="9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10 </w:t>
            </w:r>
          </w:p>
        </w:tc>
        <w:tc>
          <w:tcPr>
            <w:tcW w:w="870" w:type="dxa"/>
            <w:gridSpan w:val="2"/>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62 </w:t>
            </w:r>
          </w:p>
        </w:tc>
        <w:tc>
          <w:tcPr>
            <w:tcW w:w="9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766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828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$450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Nov-15</w:t>
            </w:r>
          </w:p>
        </w:tc>
        <w:tc>
          <w:tcPr>
            <w:tcW w:w="80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5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1,204 </w:t>
            </w:r>
          </w:p>
        </w:tc>
        <w:tc>
          <w:tcPr>
            <w:tcW w:w="108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 </w:t>
            </w:r>
          </w:p>
        </w:tc>
        <w:tc>
          <w:tcPr>
            <w:tcW w:w="9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 </w:t>
            </w:r>
          </w:p>
        </w:tc>
        <w:tc>
          <w:tcPr>
            <w:tcW w:w="870" w:type="dxa"/>
            <w:gridSpan w:val="2"/>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26 </w:t>
            </w:r>
          </w:p>
        </w:tc>
        <w:tc>
          <w:tcPr>
            <w:tcW w:w="9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1,176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1,202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$100</w:t>
            </w:r>
          </w:p>
        </w:tc>
      </w:tr>
      <w:tr w:rsidR="00D44540" w:rsidRPr="00BF165E" w:rsidTr="004D7CFB">
        <w:trPr>
          <w:trHeight w:hRule="exact" w:val="389"/>
        </w:trPr>
        <w:tc>
          <w:tcPr>
            <w:tcW w:w="3118" w:type="dxa"/>
            <w:gridSpan w:val="3"/>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Nov-15 Total</w:t>
            </w:r>
          </w:p>
        </w:tc>
        <w:tc>
          <w:tcPr>
            <w:tcW w:w="189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szCs w:val="22"/>
              </w:rPr>
              <w:t xml:space="preserve"> 7,908 </w:t>
            </w:r>
          </w:p>
        </w:tc>
        <w:tc>
          <w:tcPr>
            <w:tcW w:w="108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szCs w:val="22"/>
              </w:rPr>
              <w:t xml:space="preserve"> 34 </w:t>
            </w:r>
          </w:p>
        </w:tc>
        <w:tc>
          <w:tcPr>
            <w:tcW w:w="99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szCs w:val="22"/>
              </w:rPr>
              <w:t xml:space="preserve"> 3 </w:t>
            </w:r>
          </w:p>
        </w:tc>
        <w:tc>
          <w:tcPr>
            <w:tcW w:w="72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szCs w:val="22"/>
              </w:rPr>
              <w:t xml:space="preserve"> 37 </w:t>
            </w:r>
          </w:p>
        </w:tc>
        <w:tc>
          <w:tcPr>
            <w:tcW w:w="870" w:type="dxa"/>
            <w:gridSpan w:val="2"/>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szCs w:val="22"/>
              </w:rPr>
              <w:t xml:space="preserve"> 257 </w:t>
            </w:r>
          </w:p>
        </w:tc>
        <w:tc>
          <w:tcPr>
            <w:tcW w:w="93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szCs w:val="22"/>
              </w:rPr>
              <w:t xml:space="preserve"> 7,614 </w:t>
            </w:r>
          </w:p>
        </w:tc>
        <w:tc>
          <w:tcPr>
            <w:tcW w:w="72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szCs w:val="22"/>
              </w:rPr>
              <w:t xml:space="preserve"> 7,871 </w:t>
            </w: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szCs w:val="22"/>
              </w:rPr>
              <w:t xml:space="preserve"> 4 </w:t>
            </w:r>
          </w:p>
        </w:tc>
        <w:tc>
          <w:tcPr>
            <w:tcW w:w="18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szCs w:val="22"/>
              </w:rPr>
              <w:t>$1,700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Dec-15</w:t>
            </w:r>
          </w:p>
        </w:tc>
        <w:tc>
          <w:tcPr>
            <w:tcW w:w="80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15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688 </w:t>
            </w:r>
          </w:p>
        </w:tc>
        <w:tc>
          <w:tcPr>
            <w:tcW w:w="108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23 </w:t>
            </w:r>
          </w:p>
        </w:tc>
        <w:tc>
          <w:tcPr>
            <w:tcW w:w="9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23 </w:t>
            </w:r>
          </w:p>
        </w:tc>
        <w:tc>
          <w:tcPr>
            <w:tcW w:w="870" w:type="dxa"/>
            <w:gridSpan w:val="2"/>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51 </w:t>
            </w:r>
          </w:p>
        </w:tc>
        <w:tc>
          <w:tcPr>
            <w:tcW w:w="9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614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665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$1,150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Dec-15</w:t>
            </w:r>
          </w:p>
        </w:tc>
        <w:tc>
          <w:tcPr>
            <w:tcW w:w="80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Electric</w:t>
            </w:r>
          </w:p>
        </w:tc>
        <w:tc>
          <w:tcPr>
            <w:tcW w:w="15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1,685 </w:t>
            </w:r>
          </w:p>
        </w:tc>
        <w:tc>
          <w:tcPr>
            <w:tcW w:w="108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 </w:t>
            </w:r>
          </w:p>
        </w:tc>
        <w:tc>
          <w:tcPr>
            <w:tcW w:w="9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 </w:t>
            </w:r>
          </w:p>
        </w:tc>
        <w:tc>
          <w:tcPr>
            <w:tcW w:w="870" w:type="dxa"/>
            <w:gridSpan w:val="2"/>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11 </w:t>
            </w:r>
          </w:p>
        </w:tc>
        <w:tc>
          <w:tcPr>
            <w:tcW w:w="9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1,672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1,683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6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$100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Dec-15</w:t>
            </w:r>
          </w:p>
        </w:tc>
        <w:tc>
          <w:tcPr>
            <w:tcW w:w="80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5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Diagnostic</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3,409 </w:t>
            </w:r>
          </w:p>
        </w:tc>
        <w:tc>
          <w:tcPr>
            <w:tcW w:w="108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 </w:t>
            </w:r>
          </w:p>
        </w:tc>
        <w:tc>
          <w:tcPr>
            <w:tcW w:w="9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 </w:t>
            </w:r>
          </w:p>
        </w:tc>
        <w:tc>
          <w:tcPr>
            <w:tcW w:w="870" w:type="dxa"/>
            <w:gridSpan w:val="2"/>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110 </w:t>
            </w:r>
          </w:p>
        </w:tc>
        <w:tc>
          <w:tcPr>
            <w:tcW w:w="9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3,296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3,406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$150</w:t>
            </w:r>
          </w:p>
        </w:tc>
      </w:tr>
      <w:tr w:rsidR="00D44540" w:rsidRPr="00BF165E" w:rsidTr="004D7CFB">
        <w:trPr>
          <w:trHeight w:hRule="exact" w:val="389"/>
        </w:trPr>
        <w:tc>
          <w:tcPr>
            <w:tcW w:w="77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Dec-15</w:t>
            </w:r>
          </w:p>
        </w:tc>
        <w:tc>
          <w:tcPr>
            <w:tcW w:w="808"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532"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Permanent Service</w:t>
            </w:r>
          </w:p>
        </w:tc>
        <w:tc>
          <w:tcPr>
            <w:tcW w:w="18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763 </w:t>
            </w:r>
          </w:p>
        </w:tc>
        <w:tc>
          <w:tcPr>
            <w:tcW w:w="108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14 </w:t>
            </w:r>
          </w:p>
        </w:tc>
        <w:tc>
          <w:tcPr>
            <w:tcW w:w="99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10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24 </w:t>
            </w:r>
          </w:p>
        </w:tc>
        <w:tc>
          <w:tcPr>
            <w:tcW w:w="870" w:type="dxa"/>
            <w:gridSpan w:val="2"/>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17 </w:t>
            </w:r>
          </w:p>
        </w:tc>
        <w:tc>
          <w:tcPr>
            <w:tcW w:w="93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722 </w:t>
            </w:r>
          </w:p>
        </w:tc>
        <w:tc>
          <w:tcPr>
            <w:tcW w:w="72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739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$700</w:t>
            </w:r>
          </w:p>
        </w:tc>
      </w:tr>
      <w:tr w:rsidR="00D44540" w:rsidRPr="00BF165E" w:rsidTr="004D7CFB">
        <w:trPr>
          <w:trHeight w:hRule="exact" w:val="389"/>
        </w:trPr>
        <w:tc>
          <w:tcPr>
            <w:tcW w:w="778"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Dec-15</w:t>
            </w:r>
          </w:p>
        </w:tc>
        <w:tc>
          <w:tcPr>
            <w:tcW w:w="808"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Gas</w:t>
            </w:r>
          </w:p>
        </w:tc>
        <w:tc>
          <w:tcPr>
            <w:tcW w:w="1532"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Reconnection</w:t>
            </w:r>
          </w:p>
        </w:tc>
        <w:tc>
          <w:tcPr>
            <w:tcW w:w="1890"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904 </w:t>
            </w:r>
          </w:p>
        </w:tc>
        <w:tc>
          <w:tcPr>
            <w:tcW w:w="1080"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90"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720"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870" w:type="dxa"/>
            <w:gridSpan w:val="2"/>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13 </w:t>
            </w:r>
          </w:p>
        </w:tc>
        <w:tc>
          <w:tcPr>
            <w:tcW w:w="930"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891 </w:t>
            </w:r>
          </w:p>
        </w:tc>
        <w:tc>
          <w:tcPr>
            <w:tcW w:w="720"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904 </w:t>
            </w:r>
          </w:p>
        </w:tc>
        <w:tc>
          <w:tcPr>
            <w:tcW w:w="900"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900"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 xml:space="preserve"> -   </w:t>
            </w:r>
          </w:p>
        </w:tc>
        <w:tc>
          <w:tcPr>
            <w:tcW w:w="1800" w:type="dxa"/>
            <w:tcBorders>
              <w:bottom w:val="single" w:sz="12" w:space="0" w:color="807F83"/>
            </w:tcBorders>
            <w:shd w:val="clear" w:color="auto" w:fill="auto"/>
            <w:noWrap/>
            <w:hideMark/>
          </w:tcPr>
          <w:p w:rsidR="00D44540" w:rsidRPr="00C70170" w:rsidRDefault="00D44540" w:rsidP="004D7CFB">
            <w:pPr>
              <w:jc w:val="center"/>
              <w:rPr>
                <w:rFonts w:ascii="Garamond" w:hAnsi="Garamond"/>
                <w:szCs w:val="22"/>
              </w:rPr>
            </w:pPr>
            <w:r w:rsidRPr="00C70170">
              <w:rPr>
                <w:rFonts w:ascii="Garamond" w:hAnsi="Garamond"/>
                <w:szCs w:val="22"/>
              </w:rPr>
              <w:t>$0</w:t>
            </w:r>
          </w:p>
        </w:tc>
      </w:tr>
      <w:tr w:rsidR="00D44540" w:rsidRPr="00BF165E" w:rsidTr="00BD1605">
        <w:trPr>
          <w:trHeight w:hRule="exact" w:val="389"/>
        </w:trPr>
        <w:tc>
          <w:tcPr>
            <w:tcW w:w="3118" w:type="dxa"/>
            <w:gridSpan w:val="3"/>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Dec-15 Total</w:t>
            </w:r>
          </w:p>
        </w:tc>
        <w:tc>
          <w:tcPr>
            <w:tcW w:w="189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7,449 </w:t>
            </w:r>
          </w:p>
        </w:tc>
        <w:tc>
          <w:tcPr>
            <w:tcW w:w="108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42 </w:t>
            </w:r>
          </w:p>
        </w:tc>
        <w:tc>
          <w:tcPr>
            <w:tcW w:w="99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10 </w:t>
            </w:r>
          </w:p>
        </w:tc>
        <w:tc>
          <w:tcPr>
            <w:tcW w:w="775" w:type="dxa"/>
            <w:gridSpan w:val="2"/>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52 </w:t>
            </w:r>
          </w:p>
        </w:tc>
        <w:tc>
          <w:tcPr>
            <w:tcW w:w="815"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202 </w:t>
            </w:r>
          </w:p>
        </w:tc>
        <w:tc>
          <w:tcPr>
            <w:tcW w:w="93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7,195 </w:t>
            </w:r>
          </w:p>
        </w:tc>
        <w:tc>
          <w:tcPr>
            <w:tcW w:w="72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7,397 </w:t>
            </w: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p>
        </w:tc>
        <w:tc>
          <w:tcPr>
            <w:tcW w:w="9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 xml:space="preserve"> 6 </w:t>
            </w:r>
          </w:p>
        </w:tc>
        <w:tc>
          <w:tcPr>
            <w:tcW w:w="1800" w:type="dxa"/>
            <w:tcBorders>
              <w:top w:val="single" w:sz="12" w:space="0" w:color="807F83"/>
              <w:bottom w:val="single" w:sz="12" w:space="0" w:color="807F83"/>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szCs w:val="22"/>
              </w:rPr>
              <w:t>$2,100</w:t>
            </w:r>
          </w:p>
        </w:tc>
      </w:tr>
      <w:tr w:rsidR="00D44540" w:rsidRPr="006B3A2A" w:rsidTr="004D7CFB">
        <w:trPr>
          <w:trHeight w:hRule="exact" w:val="389"/>
        </w:trPr>
        <w:tc>
          <w:tcPr>
            <w:tcW w:w="3118" w:type="dxa"/>
            <w:gridSpan w:val="3"/>
            <w:tcBorders>
              <w:top w:val="single" w:sz="12" w:space="0" w:color="807F83"/>
              <w:bottom w:val="single" w:sz="12" w:space="0" w:color="006A71"/>
            </w:tcBorders>
            <w:shd w:val="solid" w:color="83AFB4" w:fill="auto"/>
            <w:noWrap/>
          </w:tcPr>
          <w:p w:rsidR="00D44540" w:rsidRPr="00C70170" w:rsidRDefault="00D44540" w:rsidP="004D7CFB">
            <w:pPr>
              <w:pStyle w:val="TableText"/>
              <w:rPr>
                <w:i/>
              </w:rPr>
            </w:pPr>
            <w:r w:rsidRPr="00C70170">
              <w:rPr>
                <w:i/>
              </w:rPr>
              <w:t>Grand Total</w:t>
            </w:r>
          </w:p>
        </w:tc>
        <w:tc>
          <w:tcPr>
            <w:tcW w:w="1890" w:type="dxa"/>
            <w:tcBorders>
              <w:top w:val="single" w:sz="12" w:space="0" w:color="807F83"/>
              <w:bottom w:val="single" w:sz="12" w:space="0" w:color="006A71"/>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rPr>
              <w:t xml:space="preserve"> 94,834 </w:t>
            </w:r>
          </w:p>
        </w:tc>
        <w:tc>
          <w:tcPr>
            <w:tcW w:w="1080" w:type="dxa"/>
            <w:tcBorders>
              <w:top w:val="single" w:sz="12" w:space="0" w:color="807F83"/>
              <w:bottom w:val="single" w:sz="12" w:space="0" w:color="006A71"/>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rPr>
              <w:t xml:space="preserve"> 325 </w:t>
            </w:r>
          </w:p>
        </w:tc>
        <w:tc>
          <w:tcPr>
            <w:tcW w:w="990" w:type="dxa"/>
            <w:tcBorders>
              <w:top w:val="single" w:sz="12" w:space="0" w:color="807F83"/>
              <w:bottom w:val="single" w:sz="12" w:space="0" w:color="006A71"/>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rPr>
              <w:t xml:space="preserve"> 20 </w:t>
            </w:r>
          </w:p>
        </w:tc>
        <w:tc>
          <w:tcPr>
            <w:tcW w:w="720" w:type="dxa"/>
            <w:tcBorders>
              <w:top w:val="single" w:sz="12" w:space="0" w:color="807F83"/>
              <w:bottom w:val="single" w:sz="12" w:space="0" w:color="006A71"/>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rPr>
              <w:t xml:space="preserve"> 345 </w:t>
            </w:r>
          </w:p>
        </w:tc>
        <w:tc>
          <w:tcPr>
            <w:tcW w:w="870" w:type="dxa"/>
            <w:gridSpan w:val="2"/>
            <w:tcBorders>
              <w:top w:val="single" w:sz="12" w:space="0" w:color="807F83"/>
              <w:bottom w:val="single" w:sz="12" w:space="0" w:color="006A71"/>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rPr>
              <w:t xml:space="preserve"> 1,761 </w:t>
            </w:r>
          </w:p>
        </w:tc>
        <w:tc>
          <w:tcPr>
            <w:tcW w:w="930" w:type="dxa"/>
            <w:tcBorders>
              <w:top w:val="single" w:sz="12" w:space="0" w:color="807F83"/>
              <w:bottom w:val="single" w:sz="12" w:space="0" w:color="006A71"/>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rPr>
              <w:t xml:space="preserve"> 92,728 </w:t>
            </w:r>
          </w:p>
        </w:tc>
        <w:tc>
          <w:tcPr>
            <w:tcW w:w="720" w:type="dxa"/>
            <w:tcBorders>
              <w:top w:val="single" w:sz="12" w:space="0" w:color="807F83"/>
              <w:bottom w:val="single" w:sz="12" w:space="0" w:color="006A71"/>
            </w:tcBorders>
            <w:shd w:val="solid" w:color="83AFB4" w:fill="auto"/>
            <w:noWrap/>
          </w:tcPr>
          <w:p w:rsidR="00D44540" w:rsidRPr="00C70170" w:rsidRDefault="00D44540" w:rsidP="004D7CFB">
            <w:pPr>
              <w:jc w:val="center"/>
              <w:rPr>
                <w:rFonts w:ascii="Garamond" w:hAnsi="Garamond"/>
                <w:b/>
                <w:szCs w:val="22"/>
              </w:rPr>
            </w:pPr>
            <w:r w:rsidRPr="006B3A2A">
              <w:rPr>
                <w:rFonts w:ascii="Garamond" w:hAnsi="Garamond"/>
                <w:b/>
              </w:rPr>
              <w:t xml:space="preserve">94,489 </w:t>
            </w:r>
            <w:r w:rsidRPr="00C70170">
              <w:rPr>
                <w:rFonts w:ascii="Garamond" w:hAnsi="Garamond"/>
                <w:b/>
              </w:rPr>
              <w:t xml:space="preserve"> 94,489 </w:t>
            </w:r>
          </w:p>
        </w:tc>
        <w:tc>
          <w:tcPr>
            <w:tcW w:w="900" w:type="dxa"/>
            <w:tcBorders>
              <w:top w:val="single" w:sz="12" w:space="0" w:color="807F83"/>
              <w:bottom w:val="single" w:sz="12" w:space="0" w:color="006A71"/>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rPr>
              <w:t xml:space="preserve"> -   </w:t>
            </w:r>
          </w:p>
        </w:tc>
        <w:tc>
          <w:tcPr>
            <w:tcW w:w="900" w:type="dxa"/>
            <w:tcBorders>
              <w:top w:val="single" w:sz="12" w:space="0" w:color="807F83"/>
              <w:bottom w:val="single" w:sz="12" w:space="0" w:color="006A71"/>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rPr>
              <w:t xml:space="preserve"> 23 </w:t>
            </w:r>
          </w:p>
        </w:tc>
        <w:tc>
          <w:tcPr>
            <w:tcW w:w="1800" w:type="dxa"/>
            <w:tcBorders>
              <w:top w:val="single" w:sz="12" w:space="0" w:color="807F83"/>
              <w:bottom w:val="single" w:sz="12" w:space="0" w:color="006A71"/>
            </w:tcBorders>
            <w:shd w:val="solid" w:color="83AFB4" w:fill="auto"/>
            <w:noWrap/>
          </w:tcPr>
          <w:p w:rsidR="00D44540" w:rsidRPr="00C70170" w:rsidRDefault="00D44540" w:rsidP="004D7CFB">
            <w:pPr>
              <w:jc w:val="center"/>
              <w:rPr>
                <w:rFonts w:ascii="Garamond" w:hAnsi="Garamond"/>
                <w:b/>
                <w:szCs w:val="22"/>
              </w:rPr>
            </w:pPr>
            <w:r w:rsidRPr="00C70170">
              <w:rPr>
                <w:rFonts w:ascii="Garamond" w:hAnsi="Garamond"/>
                <w:b/>
              </w:rPr>
              <w:t>$16,250</w:t>
            </w:r>
          </w:p>
        </w:tc>
      </w:tr>
    </w:tbl>
    <w:p w:rsidR="00EC41B9" w:rsidRPr="00EC41B9" w:rsidRDefault="00EC41B9" w:rsidP="00EC41B9">
      <w:pPr>
        <w:widowControl/>
        <w:spacing w:before="120" w:after="120" w:line="240" w:lineRule="auto"/>
        <w:ind w:left="1440"/>
        <w:jc w:val="left"/>
        <w:rPr>
          <w:rFonts w:ascii="Garamond" w:eastAsia="MS Mincho" w:hAnsi="Garamond"/>
          <w:kern w:val="28"/>
          <w:sz w:val="24"/>
        </w:rPr>
        <w:sectPr w:rsidR="00EC41B9" w:rsidRPr="00EC41B9" w:rsidSect="00A91899">
          <w:headerReference w:type="even" r:id="rId81"/>
          <w:headerReference w:type="default" r:id="rId82"/>
          <w:footerReference w:type="default" r:id="rId83"/>
          <w:headerReference w:type="first" r:id="rId84"/>
          <w:type w:val="nextColumn"/>
          <w:pgSz w:w="15840" w:h="12240" w:orient="landscape"/>
          <w:pgMar w:top="720" w:right="864" w:bottom="720" w:left="864" w:header="720" w:footer="720" w:gutter="0"/>
          <w:cols w:space="720"/>
          <w:docGrid w:linePitch="299"/>
        </w:sectPr>
      </w:pPr>
    </w:p>
    <w:p w:rsidR="00EC41B9" w:rsidRPr="00EC41B9" w:rsidRDefault="00EC41B9" w:rsidP="00EC41B9">
      <w:pPr>
        <w:widowControl/>
        <w:spacing w:after="0" w:line="240" w:lineRule="auto"/>
        <w:jc w:val="left"/>
        <w:rPr>
          <w:rFonts w:ascii="Garamond" w:eastAsia="MS Mincho" w:hAnsi="Garamond"/>
          <w:kern w:val="28"/>
          <w:sz w:val="24"/>
        </w:rPr>
      </w:pPr>
    </w:p>
    <w:p w:rsidR="00EC41B9" w:rsidRPr="008247B3" w:rsidRDefault="009F29E1" w:rsidP="008247B3">
      <w:pPr>
        <w:pStyle w:val="Heading9"/>
        <w:rPr>
          <w:rFonts w:ascii="Garamond" w:hAnsi="Garamond" w:cs="Arial"/>
          <w:kern w:val="28"/>
          <w:sz w:val="40"/>
          <w:szCs w:val="40"/>
        </w:rPr>
      </w:pPr>
      <w:bookmarkStart w:id="367" w:name="_Toc440974634"/>
      <w:bookmarkStart w:id="368" w:name="_Ref287346749"/>
      <w:bookmarkStart w:id="369" w:name="_Ref287346759"/>
      <w:bookmarkStart w:id="370" w:name="_Ref287348866"/>
      <w:bookmarkStart w:id="371" w:name="_Ref287348868"/>
      <w:bookmarkStart w:id="372" w:name="_Ref287349862"/>
      <w:bookmarkStart w:id="373" w:name="_Ref287349864"/>
      <w:bookmarkStart w:id="374" w:name="_Toc289169029"/>
      <w:bookmarkStart w:id="375" w:name="_Toc352132288"/>
      <w:bookmarkStart w:id="376" w:name="_Toc440974635"/>
      <w:bookmarkEnd w:id="367"/>
      <w:r>
        <w:t xml:space="preserve"> </w:t>
      </w:r>
      <w:bookmarkStart w:id="377" w:name="_Toc441439135"/>
      <w:bookmarkStart w:id="378" w:name="_Toc444157774"/>
      <w:r w:rsidR="00EC41B9" w:rsidRPr="00EC41B9">
        <w:t>Customer Awareness of Customer Service Guarantee</w:t>
      </w:r>
      <w:bookmarkEnd w:id="368"/>
      <w:bookmarkEnd w:id="369"/>
      <w:bookmarkEnd w:id="370"/>
      <w:bookmarkEnd w:id="371"/>
      <w:bookmarkEnd w:id="372"/>
      <w:bookmarkEnd w:id="373"/>
      <w:bookmarkEnd w:id="374"/>
      <w:bookmarkEnd w:id="375"/>
      <w:bookmarkEnd w:id="376"/>
      <w:bookmarkEnd w:id="377"/>
      <w:bookmarkEnd w:id="378"/>
    </w:p>
    <w:p w:rsidR="00EC41B9" w:rsidRPr="00EC41B9" w:rsidRDefault="00EC41B9" w:rsidP="00EC41B9">
      <w:pPr>
        <w:keepNext/>
        <w:widowControl/>
        <w:pBdr>
          <w:bottom w:val="single" w:sz="12" w:space="1" w:color="006A71"/>
        </w:pBdr>
        <w:spacing w:after="60" w:line="240" w:lineRule="auto"/>
        <w:jc w:val="left"/>
        <w:outlineLvl w:val="1"/>
        <w:rPr>
          <w:rFonts w:ascii="Garamond" w:eastAsia="MS Mincho" w:hAnsi="Garamond" w:cs="Arial"/>
          <w:b/>
          <w:bCs/>
          <w:kern w:val="28"/>
          <w:sz w:val="24"/>
        </w:rPr>
      </w:pPr>
    </w:p>
    <w:p w:rsidR="00AB7B5D" w:rsidRPr="00AB7B5D" w:rsidRDefault="00AB7B5D" w:rsidP="00AB7B5D">
      <w:pPr>
        <w:widowControl/>
        <w:spacing w:after="0" w:line="240" w:lineRule="auto"/>
        <w:ind w:left="360"/>
        <w:jc w:val="left"/>
        <w:rPr>
          <w:rFonts w:ascii="Garamond" w:eastAsia="Calibri" w:hAnsi="Garamond" w:cs="Arial"/>
          <w:sz w:val="24"/>
        </w:rPr>
      </w:pPr>
      <w:r w:rsidRPr="00AB7B5D">
        <w:rPr>
          <w:rFonts w:ascii="Garamond" w:eastAsia="Calibri" w:hAnsi="Garamond" w:cs="Arial"/>
          <w:sz w:val="24"/>
        </w:rPr>
        <w:t>In 2015, PSE used a variety of communication channels to broaden the reach in making customers aware of the availability of the Customer Service Guarantee. The channels included:</w:t>
      </w:r>
    </w:p>
    <w:p w:rsidR="00AB7B5D" w:rsidRPr="00BD1605" w:rsidRDefault="00AB7B5D" w:rsidP="00AB7B5D">
      <w:pPr>
        <w:widowControl/>
        <w:spacing w:after="0" w:line="240" w:lineRule="auto"/>
        <w:ind w:left="360"/>
        <w:jc w:val="left"/>
        <w:rPr>
          <w:rFonts w:ascii="Garamond" w:eastAsia="Calibri" w:hAnsi="Garamond" w:cs="Arial"/>
          <w:b/>
          <w:sz w:val="24"/>
          <w:u w:val="single"/>
        </w:rPr>
      </w:pPr>
      <w:r w:rsidRPr="00AB7B5D">
        <w:rPr>
          <w:rFonts w:ascii="Garamond" w:eastAsia="Calibri" w:hAnsi="Garamond" w:cs="Arial"/>
          <w:sz w:val="24"/>
        </w:rPr>
        <w:br/>
      </w:r>
      <w:r w:rsidRPr="00BD1605">
        <w:rPr>
          <w:rFonts w:ascii="Garamond" w:eastAsia="Calibri" w:hAnsi="Garamond" w:cs="Arial"/>
          <w:b/>
          <w:sz w:val="24"/>
          <w:u w:val="single"/>
        </w:rPr>
        <w:t xml:space="preserve">Customer newsletter promotion </w:t>
      </w:r>
    </w:p>
    <w:p w:rsidR="00AB7B5D" w:rsidRPr="00BD1605" w:rsidRDefault="00AB7B5D" w:rsidP="00AB7B5D">
      <w:pPr>
        <w:widowControl/>
        <w:spacing w:after="0" w:line="240" w:lineRule="auto"/>
        <w:ind w:left="360"/>
        <w:jc w:val="left"/>
        <w:rPr>
          <w:rFonts w:ascii="Garamond" w:eastAsia="Calibri" w:hAnsi="Garamond" w:cs="Arial"/>
          <w:i/>
          <w:sz w:val="24"/>
        </w:rPr>
      </w:pPr>
      <w:r w:rsidRPr="00BD1605">
        <w:rPr>
          <w:rFonts w:ascii="Garamond" w:eastAsia="Calibri" w:hAnsi="Garamond" w:cs="Arial"/>
          <w:sz w:val="24"/>
        </w:rPr>
        <w:t>(</w:t>
      </w:r>
      <w:r w:rsidRPr="00BD1605">
        <w:rPr>
          <w:rFonts w:ascii="Garamond" w:eastAsia="Calibri" w:hAnsi="Garamond" w:cs="Arial"/>
          <w:i/>
          <w:sz w:val="24"/>
        </w:rPr>
        <w:t>Included and linked to monthly paper and electronic bills; posted year-round on pse.com)</w:t>
      </w:r>
    </w:p>
    <w:p w:rsidR="00AB7B5D" w:rsidRPr="00F42F18" w:rsidRDefault="00AB7B5D" w:rsidP="00AB7B5D">
      <w:pPr>
        <w:widowControl/>
        <w:spacing w:after="0" w:line="240" w:lineRule="auto"/>
        <w:ind w:left="720" w:hanging="360"/>
        <w:jc w:val="left"/>
        <w:rPr>
          <w:rFonts w:ascii="Garamond" w:eastAsia="Calibri" w:hAnsi="Garamond" w:cs="Arial"/>
          <w:sz w:val="24"/>
        </w:rPr>
      </w:pPr>
      <w:r w:rsidRPr="00F42F18">
        <w:rPr>
          <w:rFonts w:ascii="Garamond" w:eastAsia="Calibri" w:hAnsi="Garamond" w:cs="Arial"/>
          <w:sz w:val="24"/>
        </w:rPr>
        <w:t xml:space="preserve">Published articles in </w:t>
      </w:r>
      <w:hyperlink r:id="rId85" w:history="1">
        <w:r w:rsidRPr="00F42F18">
          <w:rPr>
            <w:rFonts w:ascii="Garamond" w:eastAsia="Calibri" w:hAnsi="Garamond" w:cs="Arial"/>
            <w:color w:val="0000FF"/>
            <w:sz w:val="24"/>
            <w:u w:val="single"/>
          </w:rPr>
          <w:t>February 2015</w:t>
        </w:r>
      </w:hyperlink>
      <w:r w:rsidR="00FF14D2" w:rsidRPr="00F42F18">
        <w:rPr>
          <w:rStyle w:val="FootnoteReference"/>
          <w:rFonts w:ascii="Garamond" w:eastAsia="Calibri" w:hAnsi="Garamond"/>
          <w:color w:val="0000FF"/>
          <w:sz w:val="24"/>
          <w:u w:val="single"/>
        </w:rPr>
        <w:footnoteReference w:id="37"/>
      </w:r>
      <w:r w:rsidRPr="00F42F18">
        <w:rPr>
          <w:rFonts w:ascii="Garamond" w:eastAsia="Calibri" w:hAnsi="Garamond" w:cs="Arial"/>
          <w:sz w:val="24"/>
        </w:rPr>
        <w:t xml:space="preserve"> “The Voice of my PSE” (EnergyWise); </w:t>
      </w:r>
      <w:hyperlink r:id="rId86" w:history="1">
        <w:r w:rsidRPr="00F42F18">
          <w:rPr>
            <w:rFonts w:ascii="Garamond" w:eastAsia="Calibri" w:hAnsi="Garamond" w:cs="Arial"/>
            <w:color w:val="0000FF"/>
            <w:sz w:val="24"/>
            <w:u w:val="single"/>
          </w:rPr>
          <w:t>August 2015</w:t>
        </w:r>
        <w:r w:rsidR="00FF14D2" w:rsidRPr="00F42F18">
          <w:rPr>
            <w:rStyle w:val="FootnoteReference"/>
            <w:rFonts w:ascii="Garamond" w:eastAsia="Calibri" w:hAnsi="Garamond"/>
            <w:color w:val="0000FF"/>
            <w:sz w:val="24"/>
            <w:u w:val="single"/>
          </w:rPr>
          <w:footnoteReference w:id="38"/>
        </w:r>
        <w:r w:rsidRPr="00F42F18">
          <w:rPr>
            <w:rFonts w:ascii="Garamond" w:eastAsia="Calibri" w:hAnsi="Garamond" w:cs="Arial"/>
            <w:color w:val="0000FF"/>
            <w:sz w:val="24"/>
            <w:u w:val="single"/>
          </w:rPr>
          <w:t>;</w:t>
        </w:r>
      </w:hyperlink>
      <w:r w:rsidRPr="00F42F18">
        <w:rPr>
          <w:rFonts w:ascii="Garamond" w:eastAsia="Calibri" w:hAnsi="Garamond" w:cs="Arial"/>
          <w:sz w:val="24"/>
        </w:rPr>
        <w:t xml:space="preserve"> and </w:t>
      </w:r>
    </w:p>
    <w:p w:rsidR="00AB7B5D" w:rsidRPr="00F42F18" w:rsidRDefault="00F86872" w:rsidP="00AB7B5D">
      <w:pPr>
        <w:widowControl/>
        <w:spacing w:after="0" w:line="240" w:lineRule="auto"/>
        <w:ind w:left="720" w:hanging="360"/>
        <w:jc w:val="left"/>
        <w:rPr>
          <w:rFonts w:ascii="Garamond" w:eastAsia="Calibri" w:hAnsi="Garamond" w:cs="Arial"/>
          <w:sz w:val="24"/>
        </w:rPr>
      </w:pPr>
      <w:hyperlink r:id="rId87" w:history="1">
        <w:r w:rsidR="00AB7B5D" w:rsidRPr="00F42F18">
          <w:rPr>
            <w:rFonts w:ascii="Garamond" w:eastAsia="Calibri" w:hAnsi="Garamond" w:cs="Arial"/>
            <w:color w:val="0000FF"/>
            <w:sz w:val="24"/>
            <w:u w:val="single"/>
          </w:rPr>
          <w:t>October 2015</w:t>
        </w:r>
      </w:hyperlink>
      <w:r w:rsidR="00FF14D2" w:rsidRPr="00F42F18">
        <w:rPr>
          <w:rStyle w:val="FootnoteReference"/>
          <w:rFonts w:ascii="Garamond" w:eastAsia="Calibri" w:hAnsi="Garamond"/>
          <w:color w:val="0000FF"/>
          <w:sz w:val="24"/>
          <w:u w:val="single"/>
        </w:rPr>
        <w:footnoteReference w:id="39"/>
      </w:r>
      <w:r w:rsidR="00FF14D2" w:rsidRPr="00F42F18">
        <w:rPr>
          <w:rFonts w:ascii="Garamond" w:eastAsia="Calibri" w:hAnsi="Garamond" w:cs="Arial"/>
          <w:color w:val="0000FF"/>
          <w:sz w:val="24"/>
          <w:u w:val="single"/>
        </w:rPr>
        <w:t>.</w:t>
      </w:r>
    </w:p>
    <w:p w:rsidR="00AB7B5D" w:rsidRPr="00F42F18" w:rsidRDefault="00AB7B5D" w:rsidP="00AB7B5D">
      <w:pPr>
        <w:widowControl/>
        <w:spacing w:after="0" w:line="240" w:lineRule="auto"/>
        <w:ind w:left="360" w:hanging="360"/>
        <w:jc w:val="left"/>
        <w:rPr>
          <w:rFonts w:ascii="Garamond" w:eastAsia="Calibri" w:hAnsi="Garamond" w:cs="Arial"/>
          <w:sz w:val="24"/>
        </w:rPr>
      </w:pPr>
    </w:p>
    <w:p w:rsidR="00AB7B5D" w:rsidRPr="00BD1605" w:rsidRDefault="00AB7B5D" w:rsidP="00AB7B5D">
      <w:pPr>
        <w:widowControl/>
        <w:spacing w:after="0" w:line="240" w:lineRule="auto"/>
        <w:ind w:left="720" w:hanging="360"/>
        <w:jc w:val="left"/>
        <w:rPr>
          <w:rFonts w:ascii="Garamond" w:eastAsia="Calibri" w:hAnsi="Garamond" w:cs="Arial"/>
          <w:b/>
          <w:sz w:val="24"/>
          <w:u w:val="single"/>
        </w:rPr>
      </w:pPr>
      <w:r w:rsidRPr="00BD1605">
        <w:rPr>
          <w:rFonts w:ascii="Garamond" w:eastAsia="Calibri" w:hAnsi="Garamond" w:cs="Arial"/>
          <w:b/>
          <w:sz w:val="24"/>
          <w:u w:val="single"/>
        </w:rPr>
        <w:t xml:space="preserve">Monthly billing statement </w:t>
      </w:r>
    </w:p>
    <w:p w:rsidR="00AB7B5D" w:rsidRPr="00F42F18" w:rsidRDefault="00AB7B5D" w:rsidP="00AB7B5D">
      <w:pPr>
        <w:widowControl/>
        <w:spacing w:after="0" w:line="240" w:lineRule="auto"/>
        <w:ind w:left="720" w:hanging="360"/>
        <w:jc w:val="left"/>
        <w:rPr>
          <w:rFonts w:ascii="Garamond" w:eastAsia="Calibri" w:hAnsi="Garamond" w:cs="Arial"/>
          <w:sz w:val="24"/>
        </w:rPr>
      </w:pPr>
      <w:r w:rsidRPr="00F42F18">
        <w:rPr>
          <w:rFonts w:ascii="Garamond" w:eastAsia="Calibri" w:hAnsi="Garamond" w:cs="Arial"/>
          <w:sz w:val="24"/>
        </w:rPr>
        <w:t xml:space="preserve">Viewed on every monthly bill </w:t>
      </w:r>
    </w:p>
    <w:p w:rsidR="00AB7B5D" w:rsidRPr="00F42F18" w:rsidRDefault="00AB7B5D" w:rsidP="00AB7B5D">
      <w:pPr>
        <w:widowControl/>
        <w:spacing w:after="0" w:line="240" w:lineRule="auto"/>
        <w:ind w:left="360" w:hanging="360"/>
        <w:jc w:val="left"/>
        <w:rPr>
          <w:rFonts w:ascii="Garamond" w:eastAsia="Calibri" w:hAnsi="Garamond" w:cs="Arial"/>
          <w:sz w:val="24"/>
        </w:rPr>
      </w:pPr>
    </w:p>
    <w:p w:rsidR="00AB7B5D" w:rsidRPr="00F42F18" w:rsidRDefault="00AB7B5D" w:rsidP="00AB7B5D">
      <w:pPr>
        <w:widowControl/>
        <w:spacing w:after="0" w:line="240" w:lineRule="auto"/>
        <w:ind w:left="360" w:hanging="360"/>
        <w:jc w:val="left"/>
        <w:rPr>
          <w:rFonts w:ascii="Garamond" w:eastAsia="Calibri" w:hAnsi="Garamond" w:cs="Arial"/>
          <w:sz w:val="24"/>
        </w:rPr>
      </w:pPr>
      <w:r w:rsidRPr="00F42F18">
        <w:rPr>
          <w:rFonts w:ascii="Garamond" w:eastAsia="Calibri" w:hAnsi="Garamond" w:cs="Arial"/>
          <w:sz w:val="24"/>
        </w:rPr>
        <w:tab/>
      </w:r>
      <w:r w:rsidRPr="00BD1605">
        <w:rPr>
          <w:rFonts w:ascii="Garamond" w:eastAsia="Calibri" w:hAnsi="Garamond" w:cs="Arial"/>
          <w:b/>
          <w:sz w:val="24"/>
          <w:u w:val="single"/>
        </w:rPr>
        <w:t>Billing statement envelope</w:t>
      </w:r>
      <w:r w:rsidRPr="00BD1605">
        <w:rPr>
          <w:rFonts w:ascii="Garamond" w:eastAsia="Calibri" w:hAnsi="Garamond" w:cs="Arial"/>
          <w:b/>
          <w:sz w:val="24"/>
          <w:u w:val="single"/>
        </w:rPr>
        <w:br/>
      </w:r>
      <w:r w:rsidRPr="00F42F18">
        <w:rPr>
          <w:rFonts w:ascii="Garamond" w:eastAsia="Calibri" w:hAnsi="Garamond" w:cs="Arial"/>
          <w:sz w:val="24"/>
        </w:rPr>
        <w:t>Appeared September 2015 on the outer mailing envelope</w:t>
      </w:r>
    </w:p>
    <w:p w:rsidR="00AB7B5D" w:rsidRPr="00F42F18" w:rsidRDefault="00AB7B5D" w:rsidP="00AB7B5D">
      <w:pPr>
        <w:widowControl/>
        <w:spacing w:after="0" w:line="240" w:lineRule="auto"/>
        <w:ind w:left="360" w:hanging="360"/>
        <w:jc w:val="left"/>
        <w:rPr>
          <w:rFonts w:ascii="Garamond" w:eastAsia="Calibri" w:hAnsi="Garamond" w:cs="Arial"/>
          <w:sz w:val="24"/>
        </w:rPr>
      </w:pPr>
    </w:p>
    <w:p w:rsidR="00AB7B5D" w:rsidRPr="00F42F18" w:rsidRDefault="00AB7B5D" w:rsidP="00AB7B5D">
      <w:pPr>
        <w:widowControl/>
        <w:spacing w:after="0" w:line="240" w:lineRule="auto"/>
        <w:ind w:left="360"/>
        <w:jc w:val="left"/>
        <w:rPr>
          <w:rFonts w:ascii="Garamond" w:eastAsia="Calibri" w:hAnsi="Garamond" w:cs="Arial"/>
          <w:sz w:val="24"/>
        </w:rPr>
      </w:pPr>
      <w:r w:rsidRPr="00BD1605">
        <w:rPr>
          <w:rFonts w:ascii="Garamond" w:eastAsia="Calibri" w:hAnsi="Garamond" w:cs="Arial"/>
          <w:b/>
          <w:sz w:val="24"/>
          <w:u w:val="single"/>
        </w:rPr>
        <w:t xml:space="preserve">Informed every new customer </w:t>
      </w:r>
      <w:r w:rsidRPr="00BD1605">
        <w:rPr>
          <w:rFonts w:ascii="Garamond" w:eastAsia="Calibri" w:hAnsi="Garamond" w:cs="Arial"/>
          <w:b/>
          <w:sz w:val="24"/>
          <w:u w:val="single"/>
        </w:rPr>
        <w:br/>
      </w:r>
      <w:r w:rsidRPr="00F42F18">
        <w:rPr>
          <w:rFonts w:ascii="Garamond" w:eastAsia="Calibri" w:hAnsi="Garamond" w:cs="Arial"/>
          <w:sz w:val="24"/>
        </w:rPr>
        <w:t xml:space="preserve">Included in the </w:t>
      </w:r>
      <w:hyperlink r:id="rId88" w:history="1">
        <w:r w:rsidRPr="00F42F18">
          <w:rPr>
            <w:rFonts w:ascii="Garamond" w:eastAsia="Calibri" w:hAnsi="Garamond" w:cs="Arial"/>
            <w:color w:val="0000FF"/>
            <w:sz w:val="24"/>
            <w:u w:val="single"/>
          </w:rPr>
          <w:t>Your customer rights and responsibilities</w:t>
        </w:r>
      </w:hyperlink>
      <w:r w:rsidR="00BD1CE3" w:rsidRPr="00F42F18">
        <w:rPr>
          <w:rStyle w:val="FootnoteReference"/>
          <w:rFonts w:ascii="Garamond" w:eastAsia="Calibri" w:hAnsi="Garamond"/>
          <w:color w:val="0000FF"/>
          <w:sz w:val="24"/>
          <w:u w:val="single"/>
        </w:rPr>
        <w:footnoteReference w:id="40"/>
      </w:r>
      <w:r w:rsidRPr="00F42F18">
        <w:rPr>
          <w:rFonts w:ascii="Garamond" w:eastAsia="Calibri" w:hAnsi="Garamond" w:cs="Arial"/>
          <w:i/>
          <w:sz w:val="24"/>
        </w:rPr>
        <w:t xml:space="preserve"> </w:t>
      </w:r>
      <w:r w:rsidRPr="00F42F18">
        <w:rPr>
          <w:rFonts w:ascii="Garamond" w:eastAsia="Calibri" w:hAnsi="Garamond" w:cs="Arial"/>
          <w:sz w:val="24"/>
        </w:rPr>
        <w:t xml:space="preserve">brochure, delivered to every customer new to PSE service. Brochure is posted year-round on pse.com. </w:t>
      </w:r>
    </w:p>
    <w:p w:rsidR="00AB7B5D" w:rsidRPr="00F42F18" w:rsidRDefault="00AB7B5D" w:rsidP="00AB7B5D">
      <w:pPr>
        <w:widowControl/>
        <w:spacing w:after="0" w:line="240" w:lineRule="auto"/>
        <w:ind w:left="360" w:hanging="360"/>
        <w:jc w:val="left"/>
        <w:rPr>
          <w:rFonts w:ascii="Garamond" w:eastAsia="Calibri" w:hAnsi="Garamond" w:cs="Arial"/>
          <w:b/>
          <w:sz w:val="24"/>
        </w:rPr>
      </w:pPr>
      <w:r w:rsidRPr="00F42F18">
        <w:rPr>
          <w:rFonts w:ascii="Garamond" w:eastAsia="Calibri" w:hAnsi="Garamond" w:cs="Arial"/>
          <w:sz w:val="24"/>
        </w:rPr>
        <w:br/>
      </w:r>
      <w:r w:rsidRPr="00BD1605">
        <w:rPr>
          <w:rFonts w:ascii="Garamond" w:eastAsia="Calibri" w:hAnsi="Garamond" w:cs="Arial"/>
          <w:b/>
          <w:sz w:val="24"/>
          <w:u w:val="single"/>
        </w:rPr>
        <w:t xml:space="preserve">Dedicated presence on pse.com year-round </w:t>
      </w:r>
    </w:p>
    <w:p w:rsidR="00AB7B5D" w:rsidRPr="00F42F18" w:rsidRDefault="00AB7B5D" w:rsidP="00AB7B5D">
      <w:pPr>
        <w:widowControl/>
        <w:spacing w:after="0" w:line="240" w:lineRule="auto"/>
        <w:ind w:left="360"/>
        <w:jc w:val="left"/>
        <w:rPr>
          <w:rFonts w:ascii="Garamond" w:eastAsia="Calibri" w:hAnsi="Garamond" w:cs="Arial"/>
          <w:sz w:val="24"/>
        </w:rPr>
      </w:pPr>
      <w:r w:rsidRPr="00F42F18">
        <w:rPr>
          <w:rFonts w:ascii="Garamond" w:eastAsia="Calibri" w:hAnsi="Garamond" w:cs="Arial"/>
          <w:sz w:val="24"/>
        </w:rPr>
        <w:t xml:space="preserve">Provided customers with links to dedicated </w:t>
      </w:r>
      <w:hyperlink r:id="rId89" w:history="1">
        <w:r w:rsidRPr="00F42F18">
          <w:rPr>
            <w:rFonts w:ascii="Garamond" w:eastAsia="Calibri" w:hAnsi="Garamond" w:cs="Arial"/>
            <w:color w:val="0000FF"/>
            <w:sz w:val="24"/>
            <w:u w:val="single"/>
          </w:rPr>
          <w:t>website landing page</w:t>
        </w:r>
      </w:hyperlink>
      <w:r w:rsidR="00BD1CE3" w:rsidRPr="00F42F18">
        <w:rPr>
          <w:rStyle w:val="FootnoteReference"/>
          <w:rFonts w:ascii="Garamond" w:eastAsia="Calibri" w:hAnsi="Garamond"/>
          <w:color w:val="0000FF"/>
          <w:sz w:val="24"/>
          <w:u w:val="single"/>
        </w:rPr>
        <w:footnoteReference w:id="41"/>
      </w:r>
      <w:r w:rsidRPr="00F42F18">
        <w:rPr>
          <w:rFonts w:ascii="Garamond" w:eastAsia="Calibri" w:hAnsi="Garamond" w:cs="Arial"/>
          <w:sz w:val="24"/>
        </w:rPr>
        <w:t>.</w:t>
      </w:r>
    </w:p>
    <w:p w:rsidR="00AB7B5D" w:rsidRPr="00F42F18" w:rsidRDefault="00AB7B5D" w:rsidP="00BD1605">
      <w:pPr>
        <w:widowControl/>
        <w:spacing w:after="0" w:line="240" w:lineRule="auto"/>
        <w:jc w:val="left"/>
        <w:rPr>
          <w:rFonts w:ascii="Garamond" w:eastAsia="Calibri" w:hAnsi="Garamond" w:cs="Arial"/>
          <w:sz w:val="24"/>
        </w:rPr>
      </w:pPr>
    </w:p>
    <w:p w:rsidR="00AB7B5D" w:rsidRPr="00F42F18" w:rsidRDefault="00AB7B5D" w:rsidP="00AB7B5D">
      <w:pPr>
        <w:widowControl/>
        <w:spacing w:after="0" w:line="240" w:lineRule="auto"/>
        <w:ind w:left="360" w:hanging="360"/>
        <w:jc w:val="left"/>
        <w:rPr>
          <w:rFonts w:ascii="Garamond" w:eastAsia="Calibri" w:hAnsi="Garamond" w:cs="Arial"/>
          <w:sz w:val="24"/>
        </w:rPr>
      </w:pPr>
      <w:r w:rsidRPr="00F42F18">
        <w:rPr>
          <w:rFonts w:ascii="Garamond" w:eastAsia="Calibri" w:hAnsi="Garamond" w:cs="Arial"/>
          <w:sz w:val="24"/>
        </w:rPr>
        <w:tab/>
      </w:r>
      <w:r w:rsidRPr="00BD1605">
        <w:rPr>
          <w:rFonts w:ascii="Garamond" w:eastAsia="Calibri" w:hAnsi="Garamond" w:cs="Arial"/>
          <w:b/>
          <w:sz w:val="24"/>
          <w:u w:val="single"/>
        </w:rPr>
        <w:t xml:space="preserve">Contacts by phone or in person with Customer Care Center </w:t>
      </w:r>
      <w:r w:rsidR="000B657A">
        <w:rPr>
          <w:rFonts w:ascii="Garamond" w:eastAsia="Calibri" w:hAnsi="Garamond" w:cs="Arial"/>
          <w:b/>
          <w:sz w:val="24"/>
          <w:u w:val="single"/>
        </w:rPr>
        <w:t>representatives</w:t>
      </w:r>
      <w:r w:rsidR="000B657A" w:rsidRPr="00BD1605">
        <w:rPr>
          <w:rFonts w:ascii="Garamond" w:eastAsia="Calibri" w:hAnsi="Garamond" w:cs="Arial"/>
          <w:b/>
          <w:sz w:val="24"/>
          <w:u w:val="single"/>
        </w:rPr>
        <w:t xml:space="preserve"> </w:t>
      </w:r>
      <w:r w:rsidRPr="00BD1605">
        <w:rPr>
          <w:rFonts w:ascii="Garamond" w:eastAsia="Calibri" w:hAnsi="Garamond" w:cs="Arial"/>
          <w:b/>
          <w:sz w:val="24"/>
          <w:u w:val="single"/>
        </w:rPr>
        <w:t xml:space="preserve">and field employees </w:t>
      </w:r>
    </w:p>
    <w:p w:rsidR="00AB7B5D" w:rsidRPr="00F42F18" w:rsidRDefault="00AB7B5D" w:rsidP="00AB7B5D">
      <w:pPr>
        <w:widowControl/>
        <w:spacing w:after="0" w:line="240" w:lineRule="auto"/>
        <w:ind w:left="360"/>
        <w:jc w:val="left"/>
        <w:rPr>
          <w:rFonts w:ascii="Garamond" w:eastAsia="Calibri" w:hAnsi="Garamond" w:cs="Arial"/>
          <w:sz w:val="24"/>
        </w:rPr>
      </w:pPr>
      <w:r w:rsidRPr="00F42F18">
        <w:rPr>
          <w:rFonts w:ascii="Garamond" w:eastAsia="Calibri" w:hAnsi="Garamond" w:cs="Arial"/>
          <w:sz w:val="24"/>
        </w:rPr>
        <w:t xml:space="preserve">In 2015, every newly-hired </w:t>
      </w:r>
      <w:r w:rsidR="00BD1CE3" w:rsidRPr="00F42F18">
        <w:rPr>
          <w:rFonts w:ascii="Garamond" w:eastAsia="Calibri" w:hAnsi="Garamond" w:cs="Arial"/>
          <w:sz w:val="24"/>
        </w:rPr>
        <w:t xml:space="preserve">PSE </w:t>
      </w:r>
      <w:r w:rsidRPr="00F42F18">
        <w:rPr>
          <w:rFonts w:ascii="Garamond" w:eastAsia="Calibri" w:hAnsi="Garamond" w:cs="Arial"/>
          <w:sz w:val="24"/>
        </w:rPr>
        <w:t xml:space="preserve">Customer Care Center and Customer Service Office </w:t>
      </w:r>
      <w:r w:rsidR="000B657A">
        <w:rPr>
          <w:rFonts w:ascii="Garamond" w:eastAsia="Calibri" w:hAnsi="Garamond" w:cs="Arial"/>
          <w:sz w:val="24"/>
        </w:rPr>
        <w:t>representatives</w:t>
      </w:r>
      <w:r w:rsidR="000B657A" w:rsidRPr="00F42F18">
        <w:rPr>
          <w:rFonts w:ascii="Garamond" w:eastAsia="Calibri" w:hAnsi="Garamond" w:cs="Arial"/>
          <w:sz w:val="24"/>
        </w:rPr>
        <w:t xml:space="preserve"> </w:t>
      </w:r>
      <w:r w:rsidRPr="00F42F18">
        <w:rPr>
          <w:rFonts w:ascii="Garamond" w:eastAsia="Calibri" w:hAnsi="Garamond" w:cs="Arial"/>
          <w:sz w:val="24"/>
        </w:rPr>
        <w:t xml:space="preserve">received training about the Service Guarantee. An online job aid that explains the circumstances for notifying customers about the Service Guarantee is available to all </w:t>
      </w:r>
      <w:r w:rsidR="000B657A">
        <w:rPr>
          <w:rFonts w:ascii="Garamond" w:eastAsia="Calibri" w:hAnsi="Garamond" w:cs="Arial"/>
          <w:sz w:val="24"/>
        </w:rPr>
        <w:t>representative</w:t>
      </w:r>
      <w:r w:rsidR="000B657A" w:rsidRPr="00F42F18">
        <w:rPr>
          <w:rFonts w:ascii="Garamond" w:eastAsia="Calibri" w:hAnsi="Garamond" w:cs="Arial"/>
          <w:sz w:val="24"/>
        </w:rPr>
        <w:t xml:space="preserve">s </w:t>
      </w:r>
      <w:r w:rsidRPr="00F42F18">
        <w:rPr>
          <w:rFonts w:ascii="Garamond" w:eastAsia="Calibri" w:hAnsi="Garamond" w:cs="Arial"/>
          <w:sz w:val="24"/>
        </w:rPr>
        <w:t>and field employees.</w:t>
      </w:r>
    </w:p>
    <w:p w:rsidR="00AB7B5D" w:rsidRPr="00F42F18" w:rsidRDefault="00AB7B5D" w:rsidP="00AB7B5D">
      <w:pPr>
        <w:widowControl/>
        <w:spacing w:after="0" w:line="240" w:lineRule="auto"/>
        <w:ind w:left="360"/>
        <w:jc w:val="left"/>
        <w:rPr>
          <w:rFonts w:ascii="Garamond" w:eastAsia="Calibri" w:hAnsi="Garamond" w:cs="Arial"/>
          <w:sz w:val="24"/>
        </w:rPr>
      </w:pPr>
    </w:p>
    <w:p w:rsidR="00AB7B5D" w:rsidRDefault="00AB7B5D" w:rsidP="00AB7B5D">
      <w:pPr>
        <w:widowControl/>
        <w:spacing w:after="0" w:line="240" w:lineRule="auto"/>
        <w:ind w:left="360"/>
        <w:jc w:val="left"/>
        <w:rPr>
          <w:rFonts w:ascii="Garamond" w:eastAsia="Calibri" w:hAnsi="Garamond" w:cs="Arial"/>
          <w:sz w:val="24"/>
        </w:rPr>
      </w:pPr>
      <w:r w:rsidRPr="00F42F18">
        <w:rPr>
          <w:rFonts w:ascii="Garamond" w:eastAsia="Calibri" w:hAnsi="Garamond" w:cs="Arial"/>
          <w:sz w:val="24"/>
        </w:rPr>
        <w:t xml:space="preserve">In their conversations with customers, </w:t>
      </w:r>
      <w:r w:rsidR="000B657A">
        <w:rPr>
          <w:rFonts w:ascii="Garamond" w:eastAsia="Calibri" w:hAnsi="Garamond" w:cs="Arial"/>
          <w:sz w:val="24"/>
        </w:rPr>
        <w:t>representative</w:t>
      </w:r>
      <w:r w:rsidR="000B657A" w:rsidRPr="00F42F18">
        <w:rPr>
          <w:rFonts w:ascii="Garamond" w:eastAsia="Calibri" w:hAnsi="Garamond" w:cs="Arial"/>
          <w:sz w:val="24"/>
        </w:rPr>
        <w:t xml:space="preserve">s </w:t>
      </w:r>
      <w:r w:rsidRPr="00F42F18">
        <w:rPr>
          <w:rFonts w:ascii="Garamond" w:eastAsia="Calibri" w:hAnsi="Garamond" w:cs="Arial"/>
          <w:sz w:val="24"/>
        </w:rPr>
        <w:t xml:space="preserve">as well as field employees who meet with customers for scheduled appointments, follow this script: </w:t>
      </w:r>
    </w:p>
    <w:p w:rsidR="00E43859" w:rsidRPr="00F42F18" w:rsidRDefault="00E43859" w:rsidP="00AB7B5D">
      <w:pPr>
        <w:widowControl/>
        <w:spacing w:after="0" w:line="240" w:lineRule="auto"/>
        <w:ind w:left="360"/>
        <w:jc w:val="left"/>
        <w:rPr>
          <w:rFonts w:ascii="Garamond" w:eastAsia="Calibri" w:hAnsi="Garamond" w:cs="Arial"/>
          <w:sz w:val="24"/>
        </w:rPr>
      </w:pPr>
    </w:p>
    <w:p w:rsidR="00AB7B5D" w:rsidRPr="00F42F18" w:rsidRDefault="00AB7B5D" w:rsidP="00BD1605">
      <w:pPr>
        <w:widowControl/>
        <w:spacing w:after="0" w:line="240" w:lineRule="auto"/>
        <w:ind w:left="720"/>
        <w:jc w:val="left"/>
        <w:rPr>
          <w:rFonts w:ascii="Garamond" w:eastAsia="Calibri" w:hAnsi="Garamond" w:cs="Arial"/>
          <w:i/>
          <w:sz w:val="24"/>
        </w:rPr>
      </w:pPr>
      <w:r w:rsidRPr="00F42F18">
        <w:rPr>
          <w:rFonts w:ascii="Garamond" w:eastAsia="Calibri" w:hAnsi="Garamond" w:cs="Arial"/>
          <w:i/>
          <w:sz w:val="24"/>
        </w:rPr>
        <w:t>If we miss your customer service guarantee appointment under normal operating conditions, we will automatically credit your energy account with $50—guaranteed.</w:t>
      </w:r>
    </w:p>
    <w:p w:rsidR="00AB7B5D" w:rsidRPr="00AB7B5D" w:rsidRDefault="00AB7B5D" w:rsidP="00AB7B5D">
      <w:pPr>
        <w:widowControl/>
        <w:spacing w:after="0" w:line="240" w:lineRule="auto"/>
        <w:ind w:left="360"/>
        <w:jc w:val="left"/>
        <w:rPr>
          <w:rFonts w:ascii="Garamond" w:eastAsia="Calibri" w:hAnsi="Garamond" w:cs="Arial"/>
          <w:i/>
          <w:sz w:val="24"/>
        </w:rPr>
      </w:pPr>
    </w:p>
    <w:p w:rsidR="00EC41B9" w:rsidRPr="00BD1CE3" w:rsidRDefault="00AB7B5D" w:rsidP="00BD1CE3">
      <w:pPr>
        <w:widowControl/>
        <w:spacing w:after="0" w:line="240" w:lineRule="auto"/>
        <w:ind w:left="360"/>
        <w:jc w:val="left"/>
        <w:rPr>
          <w:rFonts w:ascii="Garamond" w:eastAsia="Calibri" w:hAnsi="Garamond" w:cs="Arial"/>
          <w:sz w:val="24"/>
        </w:rPr>
      </w:pPr>
      <w:r w:rsidRPr="00AB7B5D">
        <w:rPr>
          <w:rFonts w:ascii="Garamond" w:eastAsia="Calibri" w:hAnsi="Garamond" w:cs="Arial"/>
          <w:sz w:val="24"/>
        </w:rPr>
        <w:t xml:space="preserve">In addition, builders and anyone with a construction project that requires the scheduling of a site visit by PSE, are made aware of the Service Guarantee at the time of the appointment as well as in </w:t>
      </w:r>
      <w:hyperlink r:id="rId90" w:history="1">
        <w:r w:rsidRPr="00DD2109">
          <w:rPr>
            <w:rFonts w:ascii="Garamond" w:eastAsia="Calibri" w:hAnsi="Garamond" w:cs="Arial"/>
            <w:color w:val="0000FF"/>
            <w:sz w:val="24"/>
            <w:u w:val="single"/>
          </w:rPr>
          <w:t>handbook</w:t>
        </w:r>
      </w:hyperlink>
      <w:r w:rsidR="00BD1CE3">
        <w:rPr>
          <w:rStyle w:val="FootnoteReference"/>
          <w:rFonts w:ascii="Garamond" w:eastAsia="Calibri" w:hAnsi="Garamond"/>
          <w:color w:val="0000FF"/>
          <w:sz w:val="24"/>
          <w:u w:val="single"/>
        </w:rPr>
        <w:footnoteReference w:id="42"/>
      </w:r>
      <w:r w:rsidRPr="00AB7B5D">
        <w:rPr>
          <w:rFonts w:ascii="Garamond" w:eastAsia="Calibri" w:hAnsi="Garamond" w:cs="Arial"/>
          <w:sz w:val="24"/>
        </w:rPr>
        <w:t xml:space="preserve"> materials.</w:t>
      </w:r>
      <w:r w:rsidR="00BD1CE3">
        <w:rPr>
          <w:rFonts w:ascii="Garamond" w:eastAsia="Calibri" w:hAnsi="Garamond" w:cs="Arial"/>
          <w:sz w:val="24"/>
        </w:rPr>
        <w:t xml:space="preserve">  </w:t>
      </w:r>
      <w:r w:rsidR="00EC41B9" w:rsidRPr="00BD1CE3">
        <w:rPr>
          <w:rFonts w:ascii="Garamond" w:eastAsia="Calibri" w:hAnsi="Garamond" w:cs="Arial"/>
          <w:sz w:val="24"/>
        </w:rPr>
        <w:t>Other approaches used to inform customers of the Customer Service Guarantee include the natural gas and electric new service handbooks and brochures and PSE’s website, PSE.com.</w:t>
      </w:r>
    </w:p>
    <w:p w:rsidR="00E43859" w:rsidRDefault="00E43859" w:rsidP="00EC41B9">
      <w:pPr>
        <w:widowControl/>
        <w:spacing w:before="60" w:after="0" w:line="240" w:lineRule="auto"/>
        <w:ind w:left="1440"/>
        <w:jc w:val="left"/>
        <w:rPr>
          <w:rFonts w:ascii="Garamond" w:eastAsia="MS Mincho" w:hAnsi="Garamond"/>
          <w:kern w:val="28"/>
          <w:sz w:val="24"/>
        </w:rPr>
      </w:pPr>
    </w:p>
    <w:p w:rsidR="00EC41B9" w:rsidRPr="00EC41B9" w:rsidRDefault="00EC41B9" w:rsidP="00BD1605">
      <w:pPr>
        <w:widowControl/>
        <w:spacing w:before="60" w:after="0" w:line="240" w:lineRule="auto"/>
        <w:ind w:left="360"/>
        <w:jc w:val="left"/>
        <w:rPr>
          <w:rFonts w:ascii="Garamond" w:eastAsia="MS Mincho" w:hAnsi="Garamond"/>
          <w:kern w:val="28"/>
          <w:sz w:val="24"/>
        </w:rPr>
      </w:pPr>
      <w:r w:rsidRPr="00EC41B9">
        <w:rPr>
          <w:rFonts w:ascii="Garamond" w:eastAsia="MS Mincho" w:hAnsi="Garamond"/>
          <w:kern w:val="28"/>
          <w:sz w:val="24"/>
        </w:rPr>
        <w:t xml:space="preserve">The results of customer awareness surveys are presented in Table G1. </w:t>
      </w:r>
    </w:p>
    <w:p w:rsidR="00EC41B9" w:rsidRPr="00EC41B9" w:rsidRDefault="00EC41B9" w:rsidP="00EC41B9">
      <w:pPr>
        <w:widowControl/>
        <w:spacing w:before="60" w:after="0" w:line="240" w:lineRule="auto"/>
        <w:ind w:left="1440"/>
        <w:jc w:val="left"/>
        <w:rPr>
          <w:rFonts w:ascii="Garamond" w:eastAsia="MS Mincho" w:hAnsi="Garamond"/>
          <w:kern w:val="28"/>
          <w:sz w:val="24"/>
        </w:rPr>
      </w:pPr>
    </w:p>
    <w:p w:rsidR="00EC41B9" w:rsidRPr="00EC41B9" w:rsidRDefault="00EC41B9" w:rsidP="00EC41B9">
      <w:pPr>
        <w:widowControl/>
        <w:spacing w:before="120" w:after="120" w:line="240" w:lineRule="auto"/>
        <w:ind w:left="1440"/>
        <w:jc w:val="left"/>
        <w:rPr>
          <w:rFonts w:ascii="Garamond" w:eastAsia="MS Mincho" w:hAnsi="Garamond"/>
          <w:kern w:val="28"/>
          <w:sz w:val="24"/>
        </w:rPr>
        <w:sectPr w:rsidR="00EC41B9" w:rsidRPr="00EC41B9" w:rsidSect="00A91899">
          <w:footerReference w:type="default" r:id="rId91"/>
          <w:type w:val="nextColumn"/>
          <w:pgSz w:w="12240" w:h="15840"/>
          <w:pgMar w:top="720" w:right="864" w:bottom="720" w:left="864" w:header="720" w:footer="720" w:gutter="0"/>
          <w:cols w:space="720"/>
          <w:docGrid w:linePitch="299"/>
        </w:sectPr>
      </w:pPr>
    </w:p>
    <w:p w:rsidR="00EC41B9" w:rsidRPr="00EC41B9" w:rsidRDefault="00EC41B9" w:rsidP="005D74A6">
      <w:pPr>
        <w:pStyle w:val="TableCaption"/>
      </w:pPr>
      <w:bookmarkStart w:id="379" w:name="_Ref347149868"/>
      <w:bookmarkStart w:id="380" w:name="_Toc444157742"/>
      <w:r w:rsidRPr="00EC41B9">
        <w:lastRenderedPageBreak/>
        <w:t xml:space="preserve">Table </w:t>
      </w:r>
      <w:bookmarkEnd w:id="379"/>
      <w:r w:rsidRPr="00EC41B9">
        <w:t>G1: Customer Awareness of Customer Service Guarantee</w:t>
      </w:r>
      <w:bookmarkEnd w:id="380"/>
    </w:p>
    <w:p w:rsidR="0021573E" w:rsidRDefault="0021573E" w:rsidP="00EC41B9">
      <w:pPr>
        <w:widowControl/>
        <w:spacing w:before="120" w:after="120" w:line="240" w:lineRule="auto"/>
        <w:ind w:left="1440"/>
        <w:jc w:val="left"/>
        <w:rPr>
          <w:rFonts w:ascii="Garamond" w:eastAsia="MS Mincho" w:hAnsi="Garamond"/>
          <w:kern w:val="28"/>
          <w:sz w:val="24"/>
        </w:rPr>
      </w:pPr>
    </w:p>
    <w:tbl>
      <w:tblPr>
        <w:tblW w:w="13005" w:type="dxa"/>
        <w:tblInd w:w="108" w:type="dxa"/>
        <w:tblBorders>
          <w:top w:val="single" w:sz="4" w:space="0" w:color="006666"/>
          <w:left w:val="single" w:sz="4" w:space="0" w:color="006666"/>
          <w:bottom w:val="single" w:sz="4" w:space="0" w:color="006666"/>
          <w:right w:val="single" w:sz="4" w:space="0" w:color="006666"/>
        </w:tblBorders>
        <w:tblLook w:val="04A0" w:firstRow="1" w:lastRow="0" w:firstColumn="1" w:lastColumn="0" w:noHBand="0" w:noVBand="1"/>
      </w:tblPr>
      <w:tblGrid>
        <w:gridCol w:w="2710"/>
        <w:gridCol w:w="2541"/>
        <w:gridCol w:w="599"/>
        <w:gridCol w:w="656"/>
        <w:gridCol w:w="676"/>
        <w:gridCol w:w="636"/>
        <w:gridCol w:w="700"/>
        <w:gridCol w:w="616"/>
        <w:gridCol w:w="556"/>
        <w:gridCol w:w="676"/>
        <w:gridCol w:w="636"/>
        <w:gridCol w:w="636"/>
        <w:gridCol w:w="691"/>
        <w:gridCol w:w="676"/>
      </w:tblGrid>
      <w:tr w:rsidR="00BD1605" w:rsidRPr="00A354AB" w:rsidTr="00BD1605">
        <w:trPr>
          <w:trHeight w:val="480"/>
          <w:tblHeader/>
        </w:trPr>
        <w:tc>
          <w:tcPr>
            <w:tcW w:w="5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hideMark/>
          </w:tcPr>
          <w:p w:rsidR="00BD1605" w:rsidRPr="00C70170" w:rsidRDefault="00BD1605" w:rsidP="004D7CFB">
            <w:pPr>
              <w:keepNext/>
              <w:widowControl/>
              <w:spacing w:after="0" w:line="240" w:lineRule="auto"/>
              <w:ind w:firstLine="221"/>
              <w:jc w:val="center"/>
              <w:rPr>
                <w:rFonts w:ascii="Garamond" w:eastAsia="MS Mincho" w:hAnsi="Garamond" w:cs="Arial"/>
                <w:b/>
                <w:color w:val="FFFFFF"/>
                <w:kern w:val="28"/>
                <w:szCs w:val="22"/>
              </w:rPr>
            </w:pPr>
          </w:p>
        </w:tc>
        <w:tc>
          <w:tcPr>
            <w:tcW w:w="5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BD1605" w:rsidRPr="00C70170" w:rsidRDefault="00BD1605"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Jan-15</w:t>
            </w:r>
          </w:p>
        </w:tc>
        <w:tc>
          <w:tcPr>
            <w:tcW w:w="65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BD1605" w:rsidRPr="00C70170" w:rsidRDefault="00BD1605"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Feb-15</w:t>
            </w:r>
          </w:p>
        </w:tc>
        <w:tc>
          <w:tcPr>
            <w:tcW w:w="6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BD1605" w:rsidRPr="00C70170" w:rsidRDefault="00BD1605"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Mar-15</w:t>
            </w:r>
          </w:p>
        </w:tc>
        <w:tc>
          <w:tcPr>
            <w:tcW w:w="6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BD1605" w:rsidRPr="00C70170" w:rsidRDefault="00BD1605"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Apr-15</w:t>
            </w:r>
          </w:p>
        </w:tc>
        <w:tc>
          <w:tcPr>
            <w:tcW w:w="7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BD1605" w:rsidRPr="00C70170" w:rsidRDefault="00BD1605"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May-15</w:t>
            </w:r>
          </w:p>
        </w:tc>
        <w:tc>
          <w:tcPr>
            <w:tcW w:w="6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BD1605" w:rsidRPr="00C70170" w:rsidRDefault="00BD1605"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Jun-15</w:t>
            </w:r>
          </w:p>
        </w:tc>
        <w:tc>
          <w:tcPr>
            <w:tcW w:w="55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BD1605" w:rsidRPr="00C70170" w:rsidRDefault="00BD1605"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Jul-15</w:t>
            </w:r>
          </w:p>
        </w:tc>
        <w:tc>
          <w:tcPr>
            <w:tcW w:w="6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BD1605" w:rsidRPr="00C70170" w:rsidRDefault="00BD1605"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Aug-15</w:t>
            </w:r>
          </w:p>
        </w:tc>
        <w:tc>
          <w:tcPr>
            <w:tcW w:w="6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BD1605" w:rsidRPr="00C70170" w:rsidRDefault="00BD1605"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Sep-15</w:t>
            </w:r>
          </w:p>
        </w:tc>
        <w:tc>
          <w:tcPr>
            <w:tcW w:w="6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BD1605" w:rsidRPr="00C70170" w:rsidRDefault="00BD1605"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Oct-15</w:t>
            </w:r>
          </w:p>
        </w:tc>
        <w:tc>
          <w:tcPr>
            <w:tcW w:w="6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BD1605" w:rsidRPr="00C70170" w:rsidRDefault="00BD1605"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Nov-15</w:t>
            </w:r>
          </w:p>
        </w:tc>
        <w:tc>
          <w:tcPr>
            <w:tcW w:w="6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BD1605" w:rsidRPr="00C70170" w:rsidRDefault="00BD1605"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Dec-15</w:t>
            </w:r>
          </w:p>
        </w:tc>
      </w:tr>
      <w:tr w:rsidR="00414550" w:rsidRPr="00A354AB" w:rsidTr="00BD1605">
        <w:trPr>
          <w:trHeight w:val="252"/>
          <w:tblHeader/>
        </w:trPr>
        <w:tc>
          <w:tcPr>
            <w:tcW w:w="5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hideMark/>
          </w:tcPr>
          <w:p w:rsidR="00414550" w:rsidRPr="00C70170" w:rsidRDefault="00414550" w:rsidP="004D7CFB">
            <w:pPr>
              <w:keepNext/>
              <w:widowControl/>
              <w:spacing w:after="0" w:line="240" w:lineRule="auto"/>
              <w:ind w:firstLine="221"/>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Field Service Operations Transactions Customer Satisfaction Survey</w:t>
            </w:r>
          </w:p>
        </w:tc>
        <w:tc>
          <w:tcPr>
            <w:tcW w:w="5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414550" w:rsidRPr="00C70170" w:rsidRDefault="00414550" w:rsidP="004D7CFB">
            <w:pPr>
              <w:keepNext/>
              <w:widowControl/>
              <w:spacing w:after="0" w:line="240" w:lineRule="auto"/>
              <w:jc w:val="center"/>
              <w:rPr>
                <w:rFonts w:ascii="Garamond" w:eastAsia="MS Mincho" w:hAnsi="Garamond" w:cs="Arial"/>
                <w:b/>
                <w:color w:val="FFFFFF"/>
                <w:kern w:val="28"/>
                <w:szCs w:val="22"/>
              </w:rPr>
            </w:pPr>
          </w:p>
        </w:tc>
        <w:tc>
          <w:tcPr>
            <w:tcW w:w="65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414550" w:rsidRPr="00C70170" w:rsidRDefault="00414550" w:rsidP="004D7CFB">
            <w:pPr>
              <w:keepNext/>
              <w:widowControl/>
              <w:spacing w:after="0" w:line="240" w:lineRule="auto"/>
              <w:jc w:val="center"/>
              <w:rPr>
                <w:rFonts w:ascii="Garamond" w:eastAsia="MS Mincho" w:hAnsi="Garamond" w:cs="Arial"/>
                <w:b/>
                <w:color w:val="FFFFFF"/>
                <w:kern w:val="28"/>
                <w:szCs w:val="22"/>
              </w:rPr>
            </w:pPr>
          </w:p>
        </w:tc>
        <w:tc>
          <w:tcPr>
            <w:tcW w:w="6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414550" w:rsidRPr="00C70170" w:rsidRDefault="00414550" w:rsidP="004D7CFB">
            <w:pPr>
              <w:keepNext/>
              <w:widowControl/>
              <w:spacing w:after="0" w:line="240" w:lineRule="auto"/>
              <w:jc w:val="center"/>
              <w:rPr>
                <w:rFonts w:ascii="Garamond" w:eastAsia="MS Mincho" w:hAnsi="Garamond" w:cs="Arial"/>
                <w:b/>
                <w:color w:val="FFFFFF"/>
                <w:kern w:val="28"/>
                <w:szCs w:val="22"/>
              </w:rPr>
            </w:pPr>
          </w:p>
        </w:tc>
        <w:tc>
          <w:tcPr>
            <w:tcW w:w="6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414550" w:rsidRPr="00C70170" w:rsidRDefault="00414550" w:rsidP="004D7CFB">
            <w:pPr>
              <w:keepNext/>
              <w:widowControl/>
              <w:spacing w:after="0" w:line="240" w:lineRule="auto"/>
              <w:jc w:val="center"/>
              <w:rPr>
                <w:rFonts w:ascii="Garamond" w:eastAsia="MS Mincho" w:hAnsi="Garamond" w:cs="Arial"/>
                <w:b/>
                <w:color w:val="FFFFFF"/>
                <w:kern w:val="28"/>
                <w:szCs w:val="22"/>
              </w:rPr>
            </w:pPr>
          </w:p>
        </w:tc>
        <w:tc>
          <w:tcPr>
            <w:tcW w:w="7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414550" w:rsidRPr="00C70170" w:rsidRDefault="00414550" w:rsidP="004D7CFB">
            <w:pPr>
              <w:keepNext/>
              <w:widowControl/>
              <w:spacing w:after="0" w:line="240" w:lineRule="auto"/>
              <w:jc w:val="center"/>
              <w:rPr>
                <w:rFonts w:ascii="Garamond" w:eastAsia="MS Mincho" w:hAnsi="Garamond" w:cs="Arial"/>
                <w:b/>
                <w:color w:val="FFFFFF"/>
                <w:kern w:val="28"/>
                <w:szCs w:val="22"/>
              </w:rPr>
            </w:pPr>
          </w:p>
        </w:tc>
        <w:tc>
          <w:tcPr>
            <w:tcW w:w="6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414550" w:rsidRPr="00C70170" w:rsidRDefault="00414550" w:rsidP="004D7CFB">
            <w:pPr>
              <w:keepNext/>
              <w:widowControl/>
              <w:spacing w:after="0" w:line="240" w:lineRule="auto"/>
              <w:jc w:val="center"/>
              <w:rPr>
                <w:rFonts w:ascii="Garamond" w:eastAsia="MS Mincho" w:hAnsi="Garamond" w:cs="Arial"/>
                <w:b/>
                <w:color w:val="FFFFFF"/>
                <w:kern w:val="28"/>
                <w:szCs w:val="22"/>
              </w:rPr>
            </w:pPr>
          </w:p>
        </w:tc>
        <w:tc>
          <w:tcPr>
            <w:tcW w:w="55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414550" w:rsidRPr="00C70170" w:rsidRDefault="00414550" w:rsidP="004D7CFB">
            <w:pPr>
              <w:keepNext/>
              <w:widowControl/>
              <w:spacing w:after="0" w:line="240" w:lineRule="auto"/>
              <w:jc w:val="center"/>
              <w:rPr>
                <w:rFonts w:ascii="Garamond" w:eastAsia="MS Mincho" w:hAnsi="Garamond" w:cs="Arial"/>
                <w:b/>
                <w:color w:val="FFFFFF"/>
                <w:kern w:val="28"/>
                <w:szCs w:val="22"/>
              </w:rPr>
            </w:pPr>
          </w:p>
        </w:tc>
        <w:tc>
          <w:tcPr>
            <w:tcW w:w="6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414550" w:rsidRPr="00C70170" w:rsidRDefault="00414550" w:rsidP="004D7CFB">
            <w:pPr>
              <w:keepNext/>
              <w:widowControl/>
              <w:spacing w:after="0" w:line="240" w:lineRule="auto"/>
              <w:jc w:val="center"/>
              <w:rPr>
                <w:rFonts w:ascii="Garamond" w:eastAsia="MS Mincho" w:hAnsi="Garamond" w:cs="Arial"/>
                <w:b/>
                <w:color w:val="FFFFFF"/>
                <w:kern w:val="28"/>
                <w:szCs w:val="22"/>
              </w:rPr>
            </w:pPr>
          </w:p>
        </w:tc>
        <w:tc>
          <w:tcPr>
            <w:tcW w:w="6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414550" w:rsidRPr="00C70170" w:rsidRDefault="00414550" w:rsidP="004D7CFB">
            <w:pPr>
              <w:keepNext/>
              <w:widowControl/>
              <w:spacing w:after="0" w:line="240" w:lineRule="auto"/>
              <w:jc w:val="center"/>
              <w:rPr>
                <w:rFonts w:ascii="Garamond" w:eastAsia="MS Mincho" w:hAnsi="Garamond" w:cs="Arial"/>
                <w:b/>
                <w:color w:val="FFFFFF"/>
                <w:kern w:val="28"/>
                <w:szCs w:val="22"/>
              </w:rPr>
            </w:pPr>
          </w:p>
        </w:tc>
        <w:tc>
          <w:tcPr>
            <w:tcW w:w="6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414550" w:rsidRPr="00C70170" w:rsidRDefault="00414550" w:rsidP="004D7CFB">
            <w:pPr>
              <w:keepNext/>
              <w:widowControl/>
              <w:spacing w:after="0" w:line="240" w:lineRule="auto"/>
              <w:jc w:val="center"/>
              <w:rPr>
                <w:rFonts w:ascii="Garamond" w:eastAsia="MS Mincho" w:hAnsi="Garamond" w:cs="Arial"/>
                <w:b/>
                <w:color w:val="FFFFFF"/>
                <w:kern w:val="28"/>
                <w:szCs w:val="22"/>
              </w:rPr>
            </w:pPr>
          </w:p>
        </w:tc>
        <w:tc>
          <w:tcPr>
            <w:tcW w:w="6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414550" w:rsidRPr="00C70170" w:rsidRDefault="00414550" w:rsidP="004D7CFB">
            <w:pPr>
              <w:keepNext/>
              <w:widowControl/>
              <w:spacing w:after="0" w:line="240" w:lineRule="auto"/>
              <w:jc w:val="center"/>
              <w:rPr>
                <w:rFonts w:ascii="Garamond" w:eastAsia="MS Mincho" w:hAnsi="Garamond" w:cs="Arial"/>
                <w:b/>
                <w:color w:val="FFFFFF"/>
                <w:kern w:val="28"/>
                <w:szCs w:val="22"/>
              </w:rPr>
            </w:pPr>
          </w:p>
        </w:tc>
        <w:tc>
          <w:tcPr>
            <w:tcW w:w="6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414550" w:rsidRPr="00C70170" w:rsidRDefault="00414550" w:rsidP="004D7CFB">
            <w:pPr>
              <w:keepNext/>
              <w:widowControl/>
              <w:spacing w:after="0" w:line="240" w:lineRule="auto"/>
              <w:jc w:val="center"/>
              <w:rPr>
                <w:rFonts w:ascii="Garamond" w:eastAsia="MS Mincho" w:hAnsi="Garamond" w:cs="Arial"/>
                <w:b/>
                <w:color w:val="FFFFFF"/>
                <w:kern w:val="28"/>
                <w:szCs w:val="22"/>
              </w:rPr>
            </w:pPr>
          </w:p>
        </w:tc>
      </w:tr>
      <w:tr w:rsidR="00414550" w:rsidRPr="00A354AB" w:rsidTr="00BD1605">
        <w:trPr>
          <w:trHeight w:val="74"/>
          <w:tblHeader/>
        </w:trPr>
        <w:tc>
          <w:tcPr>
            <w:tcW w:w="2710" w:type="dxa"/>
            <w:vMerge w:val="restart"/>
            <w:tcBorders>
              <w:top w:val="single" w:sz="6" w:space="0" w:color="FFFFFF" w:themeColor="background1"/>
              <w:bottom w:val="single" w:sz="6" w:space="0" w:color="006666"/>
              <w:right w:val="single" w:sz="6" w:space="0" w:color="006666"/>
            </w:tcBorders>
            <w:shd w:val="clear" w:color="auto" w:fill="auto"/>
            <w:hideMark/>
          </w:tcPr>
          <w:p w:rsidR="00414550" w:rsidRPr="00C70170" w:rsidRDefault="00414550" w:rsidP="004D7CFB">
            <w:pPr>
              <w:widowControl/>
              <w:spacing w:after="0" w:line="240" w:lineRule="auto"/>
              <w:jc w:val="left"/>
              <w:rPr>
                <w:rFonts w:ascii="Garamond" w:hAnsi="Garamond" w:cs="Arial"/>
                <w:szCs w:val="22"/>
              </w:rPr>
            </w:pPr>
            <w:r w:rsidRPr="00C70170">
              <w:rPr>
                <w:rFonts w:ascii="Garamond" w:hAnsi="Garamond" w:cs="Arial"/>
                <w:szCs w:val="22"/>
              </w:rPr>
              <w:t>Q26A. When you called to make the appointment for a service technician to come out, did the customer service representative tell you about PSE $50 Service Guarantee?</w:t>
            </w:r>
          </w:p>
        </w:tc>
        <w:tc>
          <w:tcPr>
            <w:tcW w:w="2541" w:type="dxa"/>
            <w:tcBorders>
              <w:top w:val="single" w:sz="6" w:space="0" w:color="FFFFFF" w:themeColor="background1"/>
              <w:left w:val="single" w:sz="6" w:space="0" w:color="006666"/>
              <w:bottom w:val="single" w:sz="6" w:space="0" w:color="006666"/>
              <w:right w:val="single" w:sz="6" w:space="0" w:color="006666"/>
            </w:tcBorders>
            <w:shd w:val="clear" w:color="auto" w:fill="auto"/>
            <w:vAlign w:val="bottom"/>
            <w:hideMark/>
          </w:tcPr>
          <w:p w:rsidR="00414550" w:rsidRPr="00C70170" w:rsidRDefault="00414550" w:rsidP="004D7CFB">
            <w:pPr>
              <w:widowControl/>
              <w:spacing w:after="0" w:line="240" w:lineRule="auto"/>
              <w:ind w:firstLine="220"/>
              <w:jc w:val="left"/>
              <w:rPr>
                <w:rFonts w:ascii="Garamond" w:hAnsi="Garamond" w:cs="Arial"/>
                <w:szCs w:val="22"/>
              </w:rPr>
            </w:pPr>
            <w:r w:rsidRPr="00C70170">
              <w:rPr>
                <w:rFonts w:ascii="Garamond" w:hAnsi="Garamond" w:cs="Arial"/>
                <w:szCs w:val="22"/>
              </w:rPr>
              <w:t>Yes</w:t>
            </w:r>
          </w:p>
        </w:tc>
        <w:tc>
          <w:tcPr>
            <w:tcW w:w="599" w:type="dxa"/>
            <w:tcBorders>
              <w:top w:val="single" w:sz="6" w:space="0" w:color="FFFFFF" w:themeColor="background1"/>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75</w:t>
            </w:r>
          </w:p>
        </w:tc>
        <w:tc>
          <w:tcPr>
            <w:tcW w:w="656" w:type="dxa"/>
            <w:tcBorders>
              <w:top w:val="single" w:sz="6" w:space="0" w:color="FFFFFF" w:themeColor="background1"/>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48</w:t>
            </w:r>
          </w:p>
        </w:tc>
        <w:tc>
          <w:tcPr>
            <w:tcW w:w="676" w:type="dxa"/>
            <w:tcBorders>
              <w:top w:val="single" w:sz="6" w:space="0" w:color="FFFFFF" w:themeColor="background1"/>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52</w:t>
            </w:r>
          </w:p>
        </w:tc>
        <w:tc>
          <w:tcPr>
            <w:tcW w:w="636" w:type="dxa"/>
            <w:tcBorders>
              <w:top w:val="single" w:sz="6" w:space="0" w:color="FFFFFF" w:themeColor="background1"/>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54</w:t>
            </w:r>
          </w:p>
        </w:tc>
        <w:tc>
          <w:tcPr>
            <w:tcW w:w="700" w:type="dxa"/>
            <w:tcBorders>
              <w:top w:val="single" w:sz="6" w:space="0" w:color="FFFFFF" w:themeColor="background1"/>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57</w:t>
            </w:r>
          </w:p>
        </w:tc>
        <w:tc>
          <w:tcPr>
            <w:tcW w:w="616" w:type="dxa"/>
            <w:tcBorders>
              <w:top w:val="single" w:sz="6" w:space="0" w:color="FFFFFF" w:themeColor="background1"/>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67</w:t>
            </w:r>
          </w:p>
        </w:tc>
        <w:tc>
          <w:tcPr>
            <w:tcW w:w="556" w:type="dxa"/>
            <w:tcBorders>
              <w:top w:val="single" w:sz="6" w:space="0" w:color="FFFFFF" w:themeColor="background1"/>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63</w:t>
            </w:r>
          </w:p>
        </w:tc>
        <w:tc>
          <w:tcPr>
            <w:tcW w:w="676" w:type="dxa"/>
            <w:tcBorders>
              <w:top w:val="single" w:sz="6" w:space="0" w:color="FFFFFF" w:themeColor="background1"/>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42</w:t>
            </w:r>
          </w:p>
        </w:tc>
        <w:tc>
          <w:tcPr>
            <w:tcW w:w="636" w:type="dxa"/>
            <w:tcBorders>
              <w:top w:val="single" w:sz="6" w:space="0" w:color="FFFFFF" w:themeColor="background1"/>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55</w:t>
            </w:r>
          </w:p>
        </w:tc>
        <w:tc>
          <w:tcPr>
            <w:tcW w:w="636" w:type="dxa"/>
            <w:tcBorders>
              <w:top w:val="single" w:sz="6" w:space="0" w:color="FFFFFF" w:themeColor="background1"/>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78</w:t>
            </w:r>
          </w:p>
        </w:tc>
        <w:tc>
          <w:tcPr>
            <w:tcW w:w="691" w:type="dxa"/>
            <w:tcBorders>
              <w:top w:val="single" w:sz="6" w:space="0" w:color="FFFFFF" w:themeColor="background1"/>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61</w:t>
            </w:r>
          </w:p>
        </w:tc>
        <w:tc>
          <w:tcPr>
            <w:tcW w:w="676" w:type="dxa"/>
            <w:tcBorders>
              <w:top w:val="single" w:sz="6" w:space="0" w:color="FFFFFF" w:themeColor="background1"/>
              <w:left w:val="single" w:sz="6" w:space="0" w:color="006666"/>
              <w:bottom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68</w:t>
            </w:r>
          </w:p>
        </w:tc>
      </w:tr>
      <w:tr w:rsidR="00414550" w:rsidRPr="00A354AB" w:rsidTr="00BD1605">
        <w:trPr>
          <w:trHeight w:val="252"/>
          <w:tblHeader/>
        </w:trPr>
        <w:tc>
          <w:tcPr>
            <w:tcW w:w="2710" w:type="dxa"/>
            <w:vMerge/>
            <w:tcBorders>
              <w:top w:val="single" w:sz="6" w:space="0" w:color="006666"/>
              <w:bottom w:val="single" w:sz="6" w:space="0" w:color="006666"/>
              <w:right w:val="single" w:sz="6" w:space="0" w:color="006666"/>
            </w:tcBorders>
            <w:vAlign w:val="center"/>
            <w:hideMark/>
          </w:tcPr>
          <w:p w:rsidR="00414550" w:rsidRPr="00C70170" w:rsidRDefault="00414550" w:rsidP="004D7CFB">
            <w:pPr>
              <w:widowControl/>
              <w:spacing w:after="0" w:line="240" w:lineRule="auto"/>
              <w:jc w:val="left"/>
              <w:rPr>
                <w:rFonts w:ascii="Garamond" w:hAnsi="Garamond" w:cs="Arial"/>
                <w:szCs w:val="22"/>
              </w:rPr>
            </w:pPr>
          </w:p>
        </w:tc>
        <w:tc>
          <w:tcPr>
            <w:tcW w:w="2541" w:type="dxa"/>
            <w:tcBorders>
              <w:top w:val="single" w:sz="6" w:space="0" w:color="006666"/>
              <w:left w:val="single" w:sz="6" w:space="0" w:color="006666"/>
              <w:bottom w:val="single" w:sz="6" w:space="0" w:color="006666"/>
              <w:right w:val="single" w:sz="6" w:space="0" w:color="006666"/>
            </w:tcBorders>
            <w:shd w:val="clear" w:color="auto" w:fill="auto"/>
            <w:vAlign w:val="bottom"/>
            <w:hideMark/>
          </w:tcPr>
          <w:p w:rsidR="00414550" w:rsidRPr="00C70170" w:rsidRDefault="00414550" w:rsidP="004D7CFB">
            <w:pPr>
              <w:widowControl/>
              <w:spacing w:after="0" w:line="240" w:lineRule="auto"/>
              <w:ind w:firstLine="220"/>
              <w:jc w:val="left"/>
              <w:rPr>
                <w:rFonts w:ascii="Garamond" w:hAnsi="Garamond" w:cs="Arial"/>
                <w:szCs w:val="22"/>
              </w:rPr>
            </w:pPr>
            <w:r w:rsidRPr="00C70170">
              <w:rPr>
                <w:rFonts w:ascii="Garamond" w:hAnsi="Garamond" w:cs="Arial"/>
                <w:szCs w:val="22"/>
              </w:rPr>
              <w:t>No</w:t>
            </w:r>
          </w:p>
        </w:tc>
        <w:tc>
          <w:tcPr>
            <w:tcW w:w="599"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121</w:t>
            </w:r>
          </w:p>
        </w:tc>
        <w:tc>
          <w:tcPr>
            <w:tcW w:w="6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94</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112</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112</w:t>
            </w:r>
          </w:p>
        </w:tc>
        <w:tc>
          <w:tcPr>
            <w:tcW w:w="70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112</w:t>
            </w:r>
          </w:p>
        </w:tc>
        <w:tc>
          <w:tcPr>
            <w:tcW w:w="61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93</w:t>
            </w:r>
          </w:p>
        </w:tc>
        <w:tc>
          <w:tcPr>
            <w:tcW w:w="5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137</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117</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100</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119</w:t>
            </w:r>
          </w:p>
        </w:tc>
        <w:tc>
          <w:tcPr>
            <w:tcW w:w="691"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87</w:t>
            </w:r>
          </w:p>
        </w:tc>
        <w:tc>
          <w:tcPr>
            <w:tcW w:w="676" w:type="dxa"/>
            <w:tcBorders>
              <w:top w:val="single" w:sz="6" w:space="0" w:color="006666"/>
              <w:left w:val="single" w:sz="6" w:space="0" w:color="006666"/>
              <w:bottom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103</w:t>
            </w:r>
          </w:p>
        </w:tc>
      </w:tr>
      <w:tr w:rsidR="00414550" w:rsidRPr="00A354AB" w:rsidTr="00BD1605">
        <w:trPr>
          <w:trHeight w:val="252"/>
          <w:tblHeader/>
        </w:trPr>
        <w:tc>
          <w:tcPr>
            <w:tcW w:w="2710" w:type="dxa"/>
            <w:vMerge/>
            <w:tcBorders>
              <w:top w:val="single" w:sz="6" w:space="0" w:color="006666"/>
              <w:bottom w:val="single" w:sz="6" w:space="0" w:color="006666"/>
              <w:right w:val="single" w:sz="6" w:space="0" w:color="006666"/>
            </w:tcBorders>
            <w:vAlign w:val="center"/>
            <w:hideMark/>
          </w:tcPr>
          <w:p w:rsidR="00414550" w:rsidRPr="00C70170" w:rsidRDefault="00414550" w:rsidP="004D7CFB">
            <w:pPr>
              <w:widowControl/>
              <w:spacing w:after="0" w:line="240" w:lineRule="auto"/>
              <w:jc w:val="left"/>
              <w:rPr>
                <w:rFonts w:ascii="Garamond" w:hAnsi="Garamond" w:cs="Arial"/>
                <w:szCs w:val="22"/>
              </w:rPr>
            </w:pPr>
          </w:p>
        </w:tc>
        <w:tc>
          <w:tcPr>
            <w:tcW w:w="2541" w:type="dxa"/>
            <w:tcBorders>
              <w:top w:val="single" w:sz="6" w:space="0" w:color="006666"/>
              <w:left w:val="single" w:sz="6" w:space="0" w:color="006666"/>
              <w:bottom w:val="single" w:sz="6" w:space="0" w:color="006666"/>
              <w:right w:val="single" w:sz="6" w:space="0" w:color="006666"/>
            </w:tcBorders>
            <w:shd w:val="clear" w:color="auto" w:fill="auto"/>
            <w:vAlign w:val="bottom"/>
            <w:hideMark/>
          </w:tcPr>
          <w:p w:rsidR="00414550" w:rsidRPr="00C70170" w:rsidRDefault="00414550" w:rsidP="004D7CFB">
            <w:pPr>
              <w:widowControl/>
              <w:spacing w:after="0" w:line="240" w:lineRule="auto"/>
              <w:ind w:firstLine="220"/>
              <w:jc w:val="left"/>
              <w:rPr>
                <w:rFonts w:ascii="Garamond" w:hAnsi="Garamond" w:cs="Arial"/>
                <w:szCs w:val="22"/>
              </w:rPr>
            </w:pPr>
            <w:r w:rsidRPr="00C70170">
              <w:rPr>
                <w:rFonts w:ascii="Garamond" w:hAnsi="Garamond" w:cs="Arial"/>
                <w:szCs w:val="22"/>
              </w:rPr>
              <w:t>Don’t Know</w:t>
            </w:r>
          </w:p>
        </w:tc>
        <w:tc>
          <w:tcPr>
            <w:tcW w:w="599"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52</w:t>
            </w:r>
          </w:p>
        </w:tc>
        <w:tc>
          <w:tcPr>
            <w:tcW w:w="6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44</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50</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51</w:t>
            </w:r>
          </w:p>
        </w:tc>
        <w:tc>
          <w:tcPr>
            <w:tcW w:w="70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54</w:t>
            </w:r>
          </w:p>
        </w:tc>
        <w:tc>
          <w:tcPr>
            <w:tcW w:w="61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44</w:t>
            </w:r>
          </w:p>
        </w:tc>
        <w:tc>
          <w:tcPr>
            <w:tcW w:w="5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50</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41</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45</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49</w:t>
            </w:r>
          </w:p>
        </w:tc>
        <w:tc>
          <w:tcPr>
            <w:tcW w:w="691"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31</w:t>
            </w:r>
          </w:p>
        </w:tc>
        <w:tc>
          <w:tcPr>
            <w:tcW w:w="676" w:type="dxa"/>
            <w:tcBorders>
              <w:top w:val="single" w:sz="6" w:space="0" w:color="006666"/>
              <w:left w:val="single" w:sz="6" w:space="0" w:color="006666"/>
              <w:bottom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49</w:t>
            </w:r>
          </w:p>
        </w:tc>
      </w:tr>
      <w:tr w:rsidR="00414550" w:rsidRPr="00A354AB" w:rsidTr="00BD1605">
        <w:trPr>
          <w:trHeight w:val="252"/>
          <w:tblHeader/>
        </w:trPr>
        <w:tc>
          <w:tcPr>
            <w:tcW w:w="2710" w:type="dxa"/>
            <w:vMerge/>
            <w:tcBorders>
              <w:top w:val="single" w:sz="6" w:space="0" w:color="006666"/>
              <w:bottom w:val="single" w:sz="6" w:space="0" w:color="006666"/>
              <w:right w:val="single" w:sz="6" w:space="0" w:color="006666"/>
            </w:tcBorders>
            <w:vAlign w:val="center"/>
            <w:hideMark/>
          </w:tcPr>
          <w:p w:rsidR="00414550" w:rsidRPr="00C70170" w:rsidRDefault="00414550" w:rsidP="004D7CFB">
            <w:pPr>
              <w:widowControl/>
              <w:spacing w:after="0" w:line="240" w:lineRule="auto"/>
              <w:jc w:val="left"/>
              <w:rPr>
                <w:rFonts w:ascii="Garamond" w:hAnsi="Garamond" w:cs="Arial"/>
                <w:szCs w:val="22"/>
              </w:rPr>
            </w:pPr>
          </w:p>
        </w:tc>
        <w:tc>
          <w:tcPr>
            <w:tcW w:w="2541" w:type="dxa"/>
            <w:tcBorders>
              <w:top w:val="single" w:sz="6" w:space="0" w:color="006666"/>
              <w:left w:val="single" w:sz="6" w:space="0" w:color="006666"/>
              <w:bottom w:val="single" w:sz="6" w:space="0" w:color="006666"/>
              <w:right w:val="single" w:sz="6" w:space="0" w:color="006666"/>
            </w:tcBorders>
            <w:shd w:val="clear" w:color="auto" w:fill="auto"/>
            <w:vAlign w:val="bottom"/>
            <w:hideMark/>
          </w:tcPr>
          <w:p w:rsidR="00414550" w:rsidRPr="00C70170" w:rsidRDefault="00414550" w:rsidP="004D7CFB">
            <w:pPr>
              <w:widowControl/>
              <w:spacing w:after="0" w:line="240" w:lineRule="auto"/>
              <w:ind w:firstLine="220"/>
              <w:jc w:val="left"/>
              <w:rPr>
                <w:rFonts w:ascii="Garamond" w:hAnsi="Garamond" w:cs="Arial"/>
                <w:szCs w:val="22"/>
              </w:rPr>
            </w:pPr>
            <w:r w:rsidRPr="00C70170">
              <w:rPr>
                <w:rFonts w:ascii="Garamond" w:hAnsi="Garamond" w:cs="Arial"/>
                <w:szCs w:val="22"/>
              </w:rPr>
              <w:t>Refused Response</w:t>
            </w:r>
          </w:p>
        </w:tc>
        <w:tc>
          <w:tcPr>
            <w:tcW w:w="599"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w:t>
            </w:r>
          </w:p>
        </w:tc>
        <w:tc>
          <w:tcPr>
            <w:tcW w:w="6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3</w:t>
            </w:r>
          </w:p>
        </w:tc>
        <w:tc>
          <w:tcPr>
            <w:tcW w:w="70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61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w:t>
            </w:r>
          </w:p>
        </w:tc>
        <w:tc>
          <w:tcPr>
            <w:tcW w:w="5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4</w:t>
            </w:r>
          </w:p>
        </w:tc>
        <w:tc>
          <w:tcPr>
            <w:tcW w:w="691"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676" w:type="dxa"/>
            <w:tcBorders>
              <w:top w:val="single" w:sz="6" w:space="0" w:color="006666"/>
              <w:left w:val="single" w:sz="6" w:space="0" w:color="006666"/>
              <w:bottom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w:t>
            </w:r>
          </w:p>
        </w:tc>
      </w:tr>
      <w:tr w:rsidR="00414550" w:rsidRPr="00A354AB" w:rsidTr="00BD1605">
        <w:trPr>
          <w:trHeight w:val="252"/>
          <w:tblHeader/>
        </w:trPr>
        <w:tc>
          <w:tcPr>
            <w:tcW w:w="2710" w:type="dxa"/>
            <w:vMerge/>
            <w:tcBorders>
              <w:top w:val="single" w:sz="6" w:space="0" w:color="006666"/>
              <w:bottom w:val="single" w:sz="6" w:space="0" w:color="006666"/>
              <w:right w:val="single" w:sz="6" w:space="0" w:color="006666"/>
            </w:tcBorders>
            <w:vAlign w:val="center"/>
            <w:hideMark/>
          </w:tcPr>
          <w:p w:rsidR="00414550" w:rsidRPr="00C70170" w:rsidRDefault="00414550" w:rsidP="004D7CFB">
            <w:pPr>
              <w:widowControl/>
              <w:spacing w:after="0" w:line="240" w:lineRule="auto"/>
              <w:jc w:val="left"/>
              <w:rPr>
                <w:rFonts w:ascii="Garamond" w:hAnsi="Garamond" w:cs="Arial"/>
                <w:szCs w:val="22"/>
              </w:rPr>
            </w:pPr>
          </w:p>
        </w:tc>
        <w:tc>
          <w:tcPr>
            <w:tcW w:w="2541"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left"/>
              <w:rPr>
                <w:rFonts w:ascii="Garamond" w:hAnsi="Garamond" w:cs="Arial"/>
                <w:b/>
                <w:bCs/>
                <w:szCs w:val="22"/>
              </w:rPr>
            </w:pPr>
            <w:r>
              <w:rPr>
                <w:rFonts w:ascii="Garamond" w:hAnsi="Garamond" w:cs="Arial"/>
                <w:b/>
                <w:bCs/>
                <w:szCs w:val="22"/>
              </w:rPr>
              <w:t xml:space="preserve">Total </w:t>
            </w:r>
            <w:r w:rsidRPr="00C70170">
              <w:rPr>
                <w:rFonts w:ascii="Garamond" w:hAnsi="Garamond" w:cs="Arial"/>
                <w:b/>
                <w:bCs/>
                <w:szCs w:val="22"/>
              </w:rPr>
              <w:t>Customers Surveyed</w:t>
            </w:r>
          </w:p>
        </w:tc>
        <w:tc>
          <w:tcPr>
            <w:tcW w:w="599"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250</w:t>
            </w:r>
          </w:p>
        </w:tc>
        <w:tc>
          <w:tcPr>
            <w:tcW w:w="6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186</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214</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220</w:t>
            </w:r>
          </w:p>
        </w:tc>
        <w:tc>
          <w:tcPr>
            <w:tcW w:w="70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224</w:t>
            </w:r>
          </w:p>
        </w:tc>
        <w:tc>
          <w:tcPr>
            <w:tcW w:w="61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206</w:t>
            </w:r>
          </w:p>
        </w:tc>
        <w:tc>
          <w:tcPr>
            <w:tcW w:w="5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250</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200</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200</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250</w:t>
            </w:r>
          </w:p>
        </w:tc>
        <w:tc>
          <w:tcPr>
            <w:tcW w:w="691"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180</w:t>
            </w:r>
          </w:p>
        </w:tc>
        <w:tc>
          <w:tcPr>
            <w:tcW w:w="676" w:type="dxa"/>
            <w:tcBorders>
              <w:top w:val="single" w:sz="6" w:space="0" w:color="006666"/>
              <w:left w:val="single" w:sz="6" w:space="0" w:color="006666"/>
              <w:bottom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220</w:t>
            </w:r>
          </w:p>
        </w:tc>
      </w:tr>
      <w:tr w:rsidR="00414550" w:rsidRPr="00A354AB" w:rsidTr="00BD1605">
        <w:trPr>
          <w:trHeight w:val="252"/>
          <w:tblHeader/>
        </w:trPr>
        <w:tc>
          <w:tcPr>
            <w:tcW w:w="2710" w:type="dxa"/>
            <w:tcBorders>
              <w:top w:val="single" w:sz="6" w:space="0" w:color="006666"/>
              <w:bottom w:val="single" w:sz="6" w:space="0" w:color="006666"/>
              <w:right w:val="single" w:sz="6" w:space="0" w:color="006666"/>
            </w:tcBorders>
            <w:shd w:val="clear" w:color="000000" w:fill="C0C0C0"/>
            <w:hideMark/>
          </w:tcPr>
          <w:p w:rsidR="00414550" w:rsidRPr="00C70170" w:rsidRDefault="00414550" w:rsidP="004D7CFB">
            <w:pPr>
              <w:widowControl/>
              <w:spacing w:after="0" w:line="240" w:lineRule="auto"/>
              <w:jc w:val="left"/>
              <w:rPr>
                <w:rFonts w:ascii="Garamond" w:eastAsia="MS Mincho" w:hAnsi="Garamond"/>
                <w:kern w:val="28"/>
                <w:szCs w:val="22"/>
              </w:rPr>
            </w:pPr>
            <w:r w:rsidRPr="00C70170">
              <w:rPr>
                <w:rFonts w:ascii="Garamond" w:eastAsia="MS Mincho" w:hAnsi="Garamond"/>
                <w:kern w:val="28"/>
                <w:szCs w:val="22"/>
              </w:rPr>
              <w:t> </w:t>
            </w:r>
          </w:p>
        </w:tc>
        <w:tc>
          <w:tcPr>
            <w:tcW w:w="2541" w:type="dxa"/>
            <w:tcBorders>
              <w:top w:val="single" w:sz="6" w:space="0" w:color="006666"/>
              <w:left w:val="single" w:sz="6" w:space="0" w:color="006666"/>
              <w:bottom w:val="single" w:sz="6" w:space="0" w:color="006666"/>
              <w:right w:val="single" w:sz="6" w:space="0" w:color="006666"/>
            </w:tcBorders>
            <w:shd w:val="clear" w:color="000000" w:fill="C0C0C0"/>
            <w:vAlign w:val="bottom"/>
            <w:hideMark/>
          </w:tcPr>
          <w:p w:rsidR="00414550" w:rsidRPr="00C70170" w:rsidRDefault="00414550" w:rsidP="004D7CFB">
            <w:pPr>
              <w:widowControl/>
              <w:spacing w:after="0" w:line="240" w:lineRule="auto"/>
              <w:ind w:firstLine="220"/>
              <w:jc w:val="left"/>
              <w:rPr>
                <w:rFonts w:ascii="Garamond" w:eastAsia="MS Mincho" w:hAnsi="Garamond"/>
                <w:kern w:val="28"/>
                <w:szCs w:val="22"/>
              </w:rPr>
            </w:pPr>
            <w:r w:rsidRPr="00C70170">
              <w:rPr>
                <w:rFonts w:ascii="Garamond" w:eastAsia="MS Mincho" w:hAnsi="Garamond"/>
                <w:kern w:val="28"/>
                <w:szCs w:val="22"/>
              </w:rPr>
              <w:t> </w:t>
            </w:r>
          </w:p>
        </w:tc>
        <w:tc>
          <w:tcPr>
            <w:tcW w:w="599" w:type="dxa"/>
            <w:tcBorders>
              <w:top w:val="single" w:sz="6" w:space="0" w:color="006666"/>
              <w:left w:val="single" w:sz="6" w:space="0" w:color="006666"/>
              <w:bottom w:val="single" w:sz="6" w:space="0" w:color="006666"/>
              <w:right w:val="single" w:sz="6" w:space="0" w:color="006666"/>
            </w:tcBorders>
            <w:shd w:val="clear" w:color="000000" w:fill="C0C0C0"/>
            <w:noWrap/>
            <w:vAlign w:val="bottom"/>
            <w:hideMark/>
          </w:tcPr>
          <w:p w:rsidR="00414550" w:rsidRPr="00C70170" w:rsidRDefault="00414550" w:rsidP="004D7CFB">
            <w:pPr>
              <w:widowControl/>
              <w:spacing w:after="0" w:line="240" w:lineRule="auto"/>
              <w:jc w:val="center"/>
              <w:rPr>
                <w:rFonts w:ascii="Garamond" w:eastAsia="MS Mincho" w:hAnsi="Garamond"/>
                <w:kern w:val="28"/>
                <w:szCs w:val="22"/>
              </w:rPr>
            </w:pPr>
          </w:p>
        </w:tc>
        <w:tc>
          <w:tcPr>
            <w:tcW w:w="656" w:type="dxa"/>
            <w:tcBorders>
              <w:top w:val="single" w:sz="6" w:space="0" w:color="006666"/>
              <w:left w:val="single" w:sz="6" w:space="0" w:color="006666"/>
              <w:bottom w:val="single" w:sz="6" w:space="0" w:color="006666"/>
              <w:right w:val="single" w:sz="6" w:space="0" w:color="006666"/>
            </w:tcBorders>
            <w:shd w:val="clear" w:color="000000" w:fill="C0C0C0"/>
            <w:noWrap/>
            <w:vAlign w:val="bottom"/>
            <w:hideMark/>
          </w:tcPr>
          <w:p w:rsidR="00414550" w:rsidRPr="00C70170" w:rsidRDefault="00414550" w:rsidP="004D7CFB">
            <w:pPr>
              <w:widowControl/>
              <w:spacing w:after="0" w:line="240" w:lineRule="auto"/>
              <w:jc w:val="center"/>
              <w:rPr>
                <w:rFonts w:ascii="Garamond" w:eastAsia="MS Mincho" w:hAnsi="Garamond"/>
                <w:kern w:val="28"/>
                <w:szCs w:val="22"/>
              </w:rPr>
            </w:pPr>
          </w:p>
        </w:tc>
        <w:tc>
          <w:tcPr>
            <w:tcW w:w="676" w:type="dxa"/>
            <w:tcBorders>
              <w:top w:val="single" w:sz="6" w:space="0" w:color="006666"/>
              <w:left w:val="single" w:sz="6" w:space="0" w:color="006666"/>
              <w:bottom w:val="single" w:sz="6" w:space="0" w:color="006666"/>
              <w:right w:val="single" w:sz="6" w:space="0" w:color="006666"/>
            </w:tcBorders>
            <w:shd w:val="clear" w:color="000000" w:fill="C0C0C0"/>
            <w:noWrap/>
            <w:vAlign w:val="bottom"/>
            <w:hideMark/>
          </w:tcPr>
          <w:p w:rsidR="00414550" w:rsidRPr="00C70170" w:rsidRDefault="00414550" w:rsidP="004D7CFB">
            <w:pPr>
              <w:widowControl/>
              <w:spacing w:after="0" w:line="240" w:lineRule="auto"/>
              <w:jc w:val="center"/>
              <w:rPr>
                <w:rFonts w:ascii="Garamond" w:eastAsia="MS Mincho" w:hAnsi="Garamond"/>
                <w:kern w:val="28"/>
                <w:szCs w:val="22"/>
              </w:rPr>
            </w:pPr>
          </w:p>
        </w:tc>
        <w:tc>
          <w:tcPr>
            <w:tcW w:w="636" w:type="dxa"/>
            <w:tcBorders>
              <w:top w:val="single" w:sz="6" w:space="0" w:color="006666"/>
              <w:left w:val="single" w:sz="6" w:space="0" w:color="006666"/>
              <w:bottom w:val="single" w:sz="6" w:space="0" w:color="006666"/>
              <w:right w:val="single" w:sz="6" w:space="0" w:color="006666"/>
            </w:tcBorders>
            <w:shd w:val="clear" w:color="000000" w:fill="C0C0C0"/>
            <w:noWrap/>
            <w:vAlign w:val="bottom"/>
            <w:hideMark/>
          </w:tcPr>
          <w:p w:rsidR="00414550" w:rsidRPr="00C70170" w:rsidRDefault="00414550" w:rsidP="004D7CFB">
            <w:pPr>
              <w:widowControl/>
              <w:spacing w:after="0" w:line="240" w:lineRule="auto"/>
              <w:jc w:val="center"/>
              <w:rPr>
                <w:rFonts w:ascii="Garamond" w:eastAsia="MS Mincho" w:hAnsi="Garamond"/>
                <w:kern w:val="28"/>
                <w:szCs w:val="22"/>
              </w:rPr>
            </w:pPr>
          </w:p>
        </w:tc>
        <w:tc>
          <w:tcPr>
            <w:tcW w:w="700" w:type="dxa"/>
            <w:tcBorders>
              <w:top w:val="single" w:sz="6" w:space="0" w:color="006666"/>
              <w:left w:val="single" w:sz="6" w:space="0" w:color="006666"/>
              <w:bottom w:val="single" w:sz="6" w:space="0" w:color="006666"/>
              <w:right w:val="single" w:sz="6" w:space="0" w:color="006666"/>
            </w:tcBorders>
            <w:shd w:val="clear" w:color="000000" w:fill="C0C0C0"/>
            <w:noWrap/>
            <w:vAlign w:val="bottom"/>
            <w:hideMark/>
          </w:tcPr>
          <w:p w:rsidR="00414550" w:rsidRPr="00C70170" w:rsidRDefault="00414550" w:rsidP="004D7CFB">
            <w:pPr>
              <w:widowControl/>
              <w:spacing w:after="0" w:line="240" w:lineRule="auto"/>
              <w:jc w:val="center"/>
              <w:rPr>
                <w:rFonts w:ascii="Garamond" w:eastAsia="MS Mincho" w:hAnsi="Garamond"/>
                <w:kern w:val="28"/>
                <w:szCs w:val="22"/>
              </w:rPr>
            </w:pPr>
          </w:p>
        </w:tc>
        <w:tc>
          <w:tcPr>
            <w:tcW w:w="616" w:type="dxa"/>
            <w:tcBorders>
              <w:top w:val="single" w:sz="6" w:space="0" w:color="006666"/>
              <w:left w:val="single" w:sz="6" w:space="0" w:color="006666"/>
              <w:bottom w:val="single" w:sz="6" w:space="0" w:color="006666"/>
              <w:right w:val="single" w:sz="6" w:space="0" w:color="006666"/>
            </w:tcBorders>
            <w:shd w:val="clear" w:color="000000" w:fill="C0C0C0"/>
            <w:noWrap/>
            <w:vAlign w:val="bottom"/>
            <w:hideMark/>
          </w:tcPr>
          <w:p w:rsidR="00414550" w:rsidRPr="00C70170" w:rsidRDefault="00414550" w:rsidP="004D7CFB">
            <w:pPr>
              <w:widowControl/>
              <w:spacing w:after="0" w:line="240" w:lineRule="auto"/>
              <w:jc w:val="center"/>
              <w:rPr>
                <w:rFonts w:ascii="Garamond" w:eastAsia="MS Mincho" w:hAnsi="Garamond"/>
                <w:kern w:val="28"/>
                <w:szCs w:val="22"/>
              </w:rPr>
            </w:pPr>
          </w:p>
        </w:tc>
        <w:tc>
          <w:tcPr>
            <w:tcW w:w="556" w:type="dxa"/>
            <w:tcBorders>
              <w:top w:val="single" w:sz="6" w:space="0" w:color="006666"/>
              <w:left w:val="single" w:sz="6" w:space="0" w:color="006666"/>
              <w:bottom w:val="single" w:sz="6" w:space="0" w:color="006666"/>
              <w:right w:val="single" w:sz="6" w:space="0" w:color="006666"/>
            </w:tcBorders>
            <w:shd w:val="clear" w:color="000000" w:fill="C0C0C0"/>
            <w:noWrap/>
            <w:vAlign w:val="bottom"/>
            <w:hideMark/>
          </w:tcPr>
          <w:p w:rsidR="00414550" w:rsidRPr="00C70170" w:rsidRDefault="00414550" w:rsidP="004D7CFB">
            <w:pPr>
              <w:widowControl/>
              <w:spacing w:after="0" w:line="240" w:lineRule="auto"/>
              <w:jc w:val="center"/>
              <w:rPr>
                <w:rFonts w:ascii="Garamond" w:eastAsia="MS Mincho" w:hAnsi="Garamond"/>
                <w:kern w:val="28"/>
                <w:szCs w:val="22"/>
              </w:rPr>
            </w:pPr>
          </w:p>
        </w:tc>
        <w:tc>
          <w:tcPr>
            <w:tcW w:w="676" w:type="dxa"/>
            <w:tcBorders>
              <w:top w:val="single" w:sz="6" w:space="0" w:color="006666"/>
              <w:left w:val="single" w:sz="6" w:space="0" w:color="006666"/>
              <w:bottom w:val="single" w:sz="6" w:space="0" w:color="006666"/>
              <w:right w:val="single" w:sz="6" w:space="0" w:color="006666"/>
            </w:tcBorders>
            <w:shd w:val="clear" w:color="000000" w:fill="C0C0C0"/>
            <w:noWrap/>
            <w:vAlign w:val="bottom"/>
            <w:hideMark/>
          </w:tcPr>
          <w:p w:rsidR="00414550" w:rsidRPr="00C70170" w:rsidRDefault="00414550" w:rsidP="004D7CFB">
            <w:pPr>
              <w:widowControl/>
              <w:spacing w:after="0" w:line="240" w:lineRule="auto"/>
              <w:jc w:val="center"/>
              <w:rPr>
                <w:rFonts w:ascii="Garamond" w:eastAsia="MS Mincho" w:hAnsi="Garamond"/>
                <w:kern w:val="28"/>
                <w:szCs w:val="22"/>
              </w:rPr>
            </w:pPr>
          </w:p>
        </w:tc>
        <w:tc>
          <w:tcPr>
            <w:tcW w:w="636" w:type="dxa"/>
            <w:tcBorders>
              <w:top w:val="single" w:sz="6" w:space="0" w:color="006666"/>
              <w:left w:val="single" w:sz="6" w:space="0" w:color="006666"/>
              <w:bottom w:val="single" w:sz="6" w:space="0" w:color="006666"/>
              <w:right w:val="single" w:sz="6" w:space="0" w:color="006666"/>
            </w:tcBorders>
            <w:shd w:val="clear" w:color="000000" w:fill="C0C0C0"/>
            <w:noWrap/>
            <w:vAlign w:val="bottom"/>
            <w:hideMark/>
          </w:tcPr>
          <w:p w:rsidR="00414550" w:rsidRPr="00C70170" w:rsidRDefault="00414550" w:rsidP="004D7CFB">
            <w:pPr>
              <w:widowControl/>
              <w:spacing w:after="0" w:line="240" w:lineRule="auto"/>
              <w:jc w:val="center"/>
              <w:rPr>
                <w:rFonts w:ascii="Garamond" w:eastAsia="MS Mincho" w:hAnsi="Garamond"/>
                <w:kern w:val="28"/>
                <w:szCs w:val="22"/>
              </w:rPr>
            </w:pPr>
          </w:p>
        </w:tc>
        <w:tc>
          <w:tcPr>
            <w:tcW w:w="636" w:type="dxa"/>
            <w:tcBorders>
              <w:top w:val="single" w:sz="6" w:space="0" w:color="006666"/>
              <w:left w:val="single" w:sz="6" w:space="0" w:color="006666"/>
              <w:bottom w:val="single" w:sz="6" w:space="0" w:color="006666"/>
              <w:right w:val="single" w:sz="6" w:space="0" w:color="006666"/>
            </w:tcBorders>
            <w:shd w:val="clear" w:color="000000" w:fill="C0C0C0"/>
            <w:noWrap/>
            <w:vAlign w:val="bottom"/>
            <w:hideMark/>
          </w:tcPr>
          <w:p w:rsidR="00414550" w:rsidRPr="00C70170" w:rsidRDefault="00414550" w:rsidP="004D7CFB">
            <w:pPr>
              <w:widowControl/>
              <w:spacing w:after="0" w:line="240" w:lineRule="auto"/>
              <w:jc w:val="center"/>
              <w:rPr>
                <w:rFonts w:ascii="Garamond" w:eastAsia="MS Mincho" w:hAnsi="Garamond"/>
                <w:kern w:val="28"/>
                <w:szCs w:val="22"/>
              </w:rPr>
            </w:pPr>
          </w:p>
        </w:tc>
        <w:tc>
          <w:tcPr>
            <w:tcW w:w="691" w:type="dxa"/>
            <w:tcBorders>
              <w:top w:val="single" w:sz="6" w:space="0" w:color="006666"/>
              <w:left w:val="single" w:sz="6" w:space="0" w:color="006666"/>
              <w:bottom w:val="single" w:sz="6" w:space="0" w:color="006666"/>
              <w:right w:val="single" w:sz="6" w:space="0" w:color="006666"/>
            </w:tcBorders>
            <w:shd w:val="clear" w:color="000000" w:fill="C0C0C0"/>
            <w:noWrap/>
            <w:vAlign w:val="bottom"/>
            <w:hideMark/>
          </w:tcPr>
          <w:p w:rsidR="00414550" w:rsidRPr="00C70170" w:rsidRDefault="00414550" w:rsidP="004D7CFB">
            <w:pPr>
              <w:widowControl/>
              <w:spacing w:after="0" w:line="240" w:lineRule="auto"/>
              <w:jc w:val="center"/>
              <w:rPr>
                <w:rFonts w:ascii="Garamond" w:eastAsia="MS Mincho" w:hAnsi="Garamond"/>
                <w:kern w:val="28"/>
                <w:szCs w:val="22"/>
              </w:rPr>
            </w:pPr>
          </w:p>
        </w:tc>
        <w:tc>
          <w:tcPr>
            <w:tcW w:w="676" w:type="dxa"/>
            <w:tcBorders>
              <w:top w:val="single" w:sz="6" w:space="0" w:color="006666"/>
              <w:left w:val="single" w:sz="6" w:space="0" w:color="006666"/>
              <w:bottom w:val="single" w:sz="6" w:space="0" w:color="006666"/>
            </w:tcBorders>
            <w:shd w:val="clear" w:color="000000" w:fill="C0C0C0"/>
            <w:noWrap/>
            <w:vAlign w:val="bottom"/>
            <w:hideMark/>
          </w:tcPr>
          <w:p w:rsidR="00414550" w:rsidRPr="00C70170" w:rsidRDefault="00414550" w:rsidP="004D7CFB">
            <w:pPr>
              <w:widowControl/>
              <w:spacing w:after="0" w:line="240" w:lineRule="auto"/>
              <w:jc w:val="center"/>
              <w:rPr>
                <w:rFonts w:ascii="Garamond" w:eastAsia="MS Mincho" w:hAnsi="Garamond"/>
                <w:kern w:val="28"/>
                <w:szCs w:val="22"/>
              </w:rPr>
            </w:pPr>
          </w:p>
        </w:tc>
      </w:tr>
      <w:tr w:rsidR="00414550" w:rsidRPr="00A354AB" w:rsidTr="00BD1605">
        <w:trPr>
          <w:trHeight w:val="756"/>
          <w:tblHeader/>
        </w:trPr>
        <w:tc>
          <w:tcPr>
            <w:tcW w:w="2710" w:type="dxa"/>
            <w:vMerge w:val="restart"/>
            <w:tcBorders>
              <w:top w:val="single" w:sz="6" w:space="0" w:color="006666"/>
              <w:bottom w:val="single" w:sz="6" w:space="0" w:color="006666"/>
              <w:right w:val="single" w:sz="6" w:space="0" w:color="006666"/>
            </w:tcBorders>
            <w:shd w:val="clear" w:color="auto" w:fill="auto"/>
            <w:hideMark/>
          </w:tcPr>
          <w:p w:rsidR="00414550" w:rsidRPr="00C70170" w:rsidRDefault="00414550" w:rsidP="004D7CFB">
            <w:pPr>
              <w:widowControl/>
              <w:spacing w:after="0" w:line="240" w:lineRule="auto"/>
              <w:jc w:val="left"/>
              <w:rPr>
                <w:rFonts w:ascii="Garamond" w:hAnsi="Garamond" w:cs="Arial"/>
                <w:szCs w:val="22"/>
              </w:rPr>
            </w:pPr>
            <w:r w:rsidRPr="00C70170">
              <w:rPr>
                <w:rFonts w:ascii="Garamond" w:hAnsi="Garamond" w:cs="Arial"/>
                <w:szCs w:val="22"/>
              </w:rPr>
              <w:t>Q26C. Which of the following best fits your understanding of how the service guarantee works if a scheduled appointment has to be changed by PSE.</w:t>
            </w:r>
          </w:p>
        </w:tc>
        <w:tc>
          <w:tcPr>
            <w:tcW w:w="2541" w:type="dxa"/>
            <w:tcBorders>
              <w:top w:val="single" w:sz="6" w:space="0" w:color="006666"/>
              <w:left w:val="single" w:sz="6" w:space="0" w:color="006666"/>
              <w:bottom w:val="single" w:sz="6" w:space="0" w:color="006666"/>
              <w:right w:val="single" w:sz="6" w:space="0" w:color="006666"/>
            </w:tcBorders>
            <w:shd w:val="clear" w:color="auto" w:fill="auto"/>
            <w:vAlign w:val="bottom"/>
            <w:hideMark/>
          </w:tcPr>
          <w:p w:rsidR="00414550" w:rsidRPr="00C70170" w:rsidRDefault="00414550" w:rsidP="004D7CFB">
            <w:pPr>
              <w:widowControl/>
              <w:spacing w:after="0" w:line="240" w:lineRule="auto"/>
              <w:ind w:firstLine="220"/>
              <w:jc w:val="left"/>
              <w:rPr>
                <w:rFonts w:ascii="Garamond" w:hAnsi="Garamond" w:cs="Arial"/>
                <w:szCs w:val="22"/>
              </w:rPr>
            </w:pPr>
            <w:r w:rsidRPr="00C70170">
              <w:rPr>
                <w:rFonts w:ascii="Garamond" w:hAnsi="Garamond" w:cs="Arial"/>
                <w:szCs w:val="22"/>
              </w:rPr>
              <w:t>You are given the $50 service guarantee if the rescheduled time causes you inconvenience.</w:t>
            </w:r>
          </w:p>
        </w:tc>
        <w:tc>
          <w:tcPr>
            <w:tcW w:w="599"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33</w:t>
            </w:r>
          </w:p>
        </w:tc>
        <w:tc>
          <w:tcPr>
            <w:tcW w:w="6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13</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16</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24</w:t>
            </w:r>
          </w:p>
        </w:tc>
        <w:tc>
          <w:tcPr>
            <w:tcW w:w="70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12</w:t>
            </w:r>
          </w:p>
        </w:tc>
        <w:tc>
          <w:tcPr>
            <w:tcW w:w="61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12</w:t>
            </w:r>
          </w:p>
        </w:tc>
        <w:tc>
          <w:tcPr>
            <w:tcW w:w="5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29</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22</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27</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28</w:t>
            </w:r>
          </w:p>
        </w:tc>
        <w:tc>
          <w:tcPr>
            <w:tcW w:w="691"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25</w:t>
            </w:r>
          </w:p>
        </w:tc>
        <w:tc>
          <w:tcPr>
            <w:tcW w:w="676" w:type="dxa"/>
            <w:tcBorders>
              <w:top w:val="single" w:sz="6" w:space="0" w:color="006666"/>
              <w:left w:val="single" w:sz="6" w:space="0" w:color="006666"/>
              <w:bottom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22</w:t>
            </w:r>
          </w:p>
        </w:tc>
      </w:tr>
      <w:tr w:rsidR="00414550" w:rsidRPr="00A354AB" w:rsidTr="00BD1605">
        <w:trPr>
          <w:trHeight w:val="504"/>
          <w:tblHeader/>
        </w:trPr>
        <w:tc>
          <w:tcPr>
            <w:tcW w:w="2710" w:type="dxa"/>
            <w:vMerge/>
            <w:tcBorders>
              <w:top w:val="single" w:sz="6" w:space="0" w:color="006666"/>
              <w:bottom w:val="single" w:sz="6" w:space="0" w:color="006666"/>
              <w:right w:val="single" w:sz="6" w:space="0" w:color="006666"/>
            </w:tcBorders>
            <w:vAlign w:val="center"/>
            <w:hideMark/>
          </w:tcPr>
          <w:p w:rsidR="00414550" w:rsidRPr="00C70170" w:rsidRDefault="00414550" w:rsidP="004D7CFB">
            <w:pPr>
              <w:widowControl/>
              <w:spacing w:after="0" w:line="240" w:lineRule="auto"/>
              <w:jc w:val="left"/>
              <w:rPr>
                <w:rFonts w:ascii="Garamond" w:hAnsi="Garamond" w:cs="Arial"/>
                <w:szCs w:val="22"/>
              </w:rPr>
            </w:pPr>
          </w:p>
        </w:tc>
        <w:tc>
          <w:tcPr>
            <w:tcW w:w="2541" w:type="dxa"/>
            <w:tcBorders>
              <w:top w:val="single" w:sz="6" w:space="0" w:color="006666"/>
              <w:left w:val="single" w:sz="6" w:space="0" w:color="006666"/>
              <w:bottom w:val="single" w:sz="6" w:space="0" w:color="006666"/>
              <w:right w:val="single" w:sz="6" w:space="0" w:color="006666"/>
            </w:tcBorders>
            <w:shd w:val="clear" w:color="auto" w:fill="auto"/>
            <w:vAlign w:val="bottom"/>
            <w:hideMark/>
          </w:tcPr>
          <w:p w:rsidR="00414550" w:rsidRPr="00C70170" w:rsidRDefault="00414550" w:rsidP="004D7CFB">
            <w:pPr>
              <w:widowControl/>
              <w:spacing w:after="0" w:line="240" w:lineRule="auto"/>
              <w:ind w:firstLine="220"/>
              <w:jc w:val="left"/>
              <w:rPr>
                <w:rFonts w:ascii="Garamond" w:hAnsi="Garamond" w:cs="Arial"/>
                <w:szCs w:val="22"/>
              </w:rPr>
            </w:pPr>
            <w:r w:rsidRPr="00C70170">
              <w:rPr>
                <w:rFonts w:ascii="Garamond" w:hAnsi="Garamond" w:cs="Arial"/>
                <w:szCs w:val="22"/>
              </w:rPr>
              <w:t>Whenever PSE changes an appointment, you are given the $50.</w:t>
            </w:r>
          </w:p>
        </w:tc>
        <w:tc>
          <w:tcPr>
            <w:tcW w:w="599"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29</w:t>
            </w:r>
          </w:p>
        </w:tc>
        <w:tc>
          <w:tcPr>
            <w:tcW w:w="6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25</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25</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27</w:t>
            </w:r>
          </w:p>
        </w:tc>
        <w:tc>
          <w:tcPr>
            <w:tcW w:w="70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27</w:t>
            </w:r>
          </w:p>
        </w:tc>
        <w:tc>
          <w:tcPr>
            <w:tcW w:w="61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43</w:t>
            </w:r>
          </w:p>
        </w:tc>
        <w:tc>
          <w:tcPr>
            <w:tcW w:w="5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32</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25</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24</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43</w:t>
            </w:r>
          </w:p>
        </w:tc>
        <w:tc>
          <w:tcPr>
            <w:tcW w:w="691"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24</w:t>
            </w:r>
          </w:p>
        </w:tc>
        <w:tc>
          <w:tcPr>
            <w:tcW w:w="676" w:type="dxa"/>
            <w:tcBorders>
              <w:top w:val="single" w:sz="6" w:space="0" w:color="006666"/>
              <w:left w:val="single" w:sz="6" w:space="0" w:color="006666"/>
              <w:bottom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25</w:t>
            </w:r>
          </w:p>
        </w:tc>
      </w:tr>
      <w:tr w:rsidR="00414550" w:rsidRPr="00A354AB" w:rsidTr="00BD1605">
        <w:trPr>
          <w:trHeight w:val="756"/>
          <w:tblHeader/>
        </w:trPr>
        <w:tc>
          <w:tcPr>
            <w:tcW w:w="2710" w:type="dxa"/>
            <w:vMerge/>
            <w:tcBorders>
              <w:top w:val="single" w:sz="6" w:space="0" w:color="006666"/>
              <w:bottom w:val="single" w:sz="6" w:space="0" w:color="006666"/>
              <w:right w:val="single" w:sz="6" w:space="0" w:color="006666"/>
            </w:tcBorders>
            <w:vAlign w:val="center"/>
            <w:hideMark/>
          </w:tcPr>
          <w:p w:rsidR="00414550" w:rsidRPr="00C70170" w:rsidRDefault="00414550" w:rsidP="004D7CFB">
            <w:pPr>
              <w:widowControl/>
              <w:spacing w:after="0" w:line="240" w:lineRule="auto"/>
              <w:jc w:val="left"/>
              <w:rPr>
                <w:rFonts w:ascii="Garamond" w:hAnsi="Garamond" w:cs="Arial"/>
                <w:szCs w:val="22"/>
              </w:rPr>
            </w:pPr>
          </w:p>
        </w:tc>
        <w:tc>
          <w:tcPr>
            <w:tcW w:w="2541" w:type="dxa"/>
            <w:tcBorders>
              <w:top w:val="single" w:sz="6" w:space="0" w:color="006666"/>
              <w:left w:val="single" w:sz="6" w:space="0" w:color="006666"/>
              <w:bottom w:val="single" w:sz="6" w:space="0" w:color="006666"/>
              <w:right w:val="single" w:sz="6" w:space="0" w:color="006666"/>
            </w:tcBorders>
            <w:shd w:val="clear" w:color="auto" w:fill="auto"/>
            <w:vAlign w:val="bottom"/>
            <w:hideMark/>
          </w:tcPr>
          <w:p w:rsidR="00414550" w:rsidRPr="00C70170" w:rsidRDefault="00414550" w:rsidP="004D7CFB">
            <w:pPr>
              <w:widowControl/>
              <w:spacing w:after="0" w:line="240" w:lineRule="auto"/>
              <w:ind w:firstLine="220"/>
              <w:jc w:val="left"/>
              <w:rPr>
                <w:rFonts w:ascii="Garamond" w:hAnsi="Garamond" w:cs="Arial"/>
                <w:szCs w:val="22"/>
              </w:rPr>
            </w:pPr>
            <w:r w:rsidRPr="00C70170">
              <w:rPr>
                <w:rFonts w:ascii="Garamond" w:hAnsi="Garamond" w:cs="Arial"/>
                <w:szCs w:val="22"/>
              </w:rPr>
              <w:t>You have no understanding or expectations about this part of the service guarantee plan.</w:t>
            </w:r>
          </w:p>
        </w:tc>
        <w:tc>
          <w:tcPr>
            <w:tcW w:w="599"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150</w:t>
            </w:r>
          </w:p>
        </w:tc>
        <w:tc>
          <w:tcPr>
            <w:tcW w:w="6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114</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134</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144</w:t>
            </w:r>
          </w:p>
        </w:tc>
        <w:tc>
          <w:tcPr>
            <w:tcW w:w="70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149</w:t>
            </w:r>
          </w:p>
        </w:tc>
        <w:tc>
          <w:tcPr>
            <w:tcW w:w="61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128</w:t>
            </w:r>
          </w:p>
        </w:tc>
        <w:tc>
          <w:tcPr>
            <w:tcW w:w="5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156</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124</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106</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144</w:t>
            </w:r>
          </w:p>
        </w:tc>
        <w:tc>
          <w:tcPr>
            <w:tcW w:w="691"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112</w:t>
            </w:r>
          </w:p>
        </w:tc>
        <w:tc>
          <w:tcPr>
            <w:tcW w:w="676" w:type="dxa"/>
            <w:tcBorders>
              <w:top w:val="single" w:sz="6" w:space="0" w:color="006666"/>
              <w:left w:val="single" w:sz="6" w:space="0" w:color="006666"/>
              <w:bottom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134</w:t>
            </w:r>
          </w:p>
        </w:tc>
      </w:tr>
      <w:tr w:rsidR="00414550" w:rsidRPr="00A354AB" w:rsidTr="00BD1605">
        <w:trPr>
          <w:trHeight w:val="252"/>
          <w:tblHeader/>
        </w:trPr>
        <w:tc>
          <w:tcPr>
            <w:tcW w:w="2710" w:type="dxa"/>
            <w:vMerge/>
            <w:tcBorders>
              <w:top w:val="single" w:sz="6" w:space="0" w:color="006666"/>
              <w:bottom w:val="single" w:sz="6" w:space="0" w:color="006666"/>
              <w:right w:val="single" w:sz="6" w:space="0" w:color="006666"/>
            </w:tcBorders>
            <w:vAlign w:val="center"/>
            <w:hideMark/>
          </w:tcPr>
          <w:p w:rsidR="00414550" w:rsidRPr="00C70170" w:rsidRDefault="00414550" w:rsidP="004D7CFB">
            <w:pPr>
              <w:widowControl/>
              <w:spacing w:after="0" w:line="240" w:lineRule="auto"/>
              <w:jc w:val="left"/>
              <w:rPr>
                <w:rFonts w:ascii="Garamond" w:hAnsi="Garamond" w:cs="Arial"/>
                <w:szCs w:val="22"/>
              </w:rPr>
            </w:pPr>
          </w:p>
        </w:tc>
        <w:tc>
          <w:tcPr>
            <w:tcW w:w="2541" w:type="dxa"/>
            <w:tcBorders>
              <w:top w:val="single" w:sz="6" w:space="0" w:color="006666"/>
              <w:left w:val="single" w:sz="6" w:space="0" w:color="006666"/>
              <w:bottom w:val="single" w:sz="6" w:space="0" w:color="006666"/>
              <w:right w:val="single" w:sz="6" w:space="0" w:color="006666"/>
            </w:tcBorders>
            <w:shd w:val="clear" w:color="auto" w:fill="auto"/>
            <w:vAlign w:val="bottom"/>
            <w:hideMark/>
          </w:tcPr>
          <w:p w:rsidR="00414550" w:rsidRPr="00C70170" w:rsidRDefault="00414550" w:rsidP="004D7CFB">
            <w:pPr>
              <w:widowControl/>
              <w:spacing w:after="0" w:line="240" w:lineRule="auto"/>
              <w:ind w:firstLine="220"/>
              <w:jc w:val="left"/>
              <w:rPr>
                <w:rFonts w:ascii="Garamond" w:hAnsi="Garamond" w:cs="Arial"/>
                <w:szCs w:val="22"/>
              </w:rPr>
            </w:pPr>
            <w:r w:rsidRPr="00C70170">
              <w:rPr>
                <w:rFonts w:ascii="Garamond" w:hAnsi="Garamond" w:cs="Arial"/>
                <w:szCs w:val="22"/>
              </w:rPr>
              <w:t>Don't Know</w:t>
            </w:r>
          </w:p>
        </w:tc>
        <w:tc>
          <w:tcPr>
            <w:tcW w:w="599"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28</w:t>
            </w:r>
          </w:p>
        </w:tc>
        <w:tc>
          <w:tcPr>
            <w:tcW w:w="6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28</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34</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21</w:t>
            </w:r>
          </w:p>
        </w:tc>
        <w:tc>
          <w:tcPr>
            <w:tcW w:w="70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29</w:t>
            </w:r>
          </w:p>
        </w:tc>
        <w:tc>
          <w:tcPr>
            <w:tcW w:w="61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20</w:t>
            </w:r>
          </w:p>
        </w:tc>
        <w:tc>
          <w:tcPr>
            <w:tcW w:w="5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28</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27</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41</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30</w:t>
            </w:r>
          </w:p>
        </w:tc>
        <w:tc>
          <w:tcPr>
            <w:tcW w:w="691"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16</w:t>
            </w:r>
          </w:p>
        </w:tc>
        <w:tc>
          <w:tcPr>
            <w:tcW w:w="676" w:type="dxa"/>
            <w:tcBorders>
              <w:top w:val="single" w:sz="6" w:space="0" w:color="006666"/>
              <w:left w:val="single" w:sz="6" w:space="0" w:color="006666"/>
              <w:bottom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33</w:t>
            </w:r>
          </w:p>
        </w:tc>
      </w:tr>
      <w:tr w:rsidR="00414550" w:rsidRPr="00A354AB" w:rsidTr="00BD1605">
        <w:trPr>
          <w:trHeight w:val="252"/>
          <w:tblHeader/>
        </w:trPr>
        <w:tc>
          <w:tcPr>
            <w:tcW w:w="2710" w:type="dxa"/>
            <w:vMerge/>
            <w:tcBorders>
              <w:top w:val="single" w:sz="6" w:space="0" w:color="006666"/>
              <w:bottom w:val="single" w:sz="6" w:space="0" w:color="006666"/>
              <w:right w:val="single" w:sz="6" w:space="0" w:color="006666"/>
            </w:tcBorders>
            <w:vAlign w:val="center"/>
            <w:hideMark/>
          </w:tcPr>
          <w:p w:rsidR="00414550" w:rsidRPr="00C70170" w:rsidRDefault="00414550" w:rsidP="004D7CFB">
            <w:pPr>
              <w:widowControl/>
              <w:spacing w:after="0" w:line="240" w:lineRule="auto"/>
              <w:jc w:val="left"/>
              <w:rPr>
                <w:rFonts w:ascii="Garamond" w:hAnsi="Garamond" w:cs="Arial"/>
                <w:szCs w:val="22"/>
              </w:rPr>
            </w:pPr>
          </w:p>
        </w:tc>
        <w:tc>
          <w:tcPr>
            <w:tcW w:w="2541" w:type="dxa"/>
            <w:tcBorders>
              <w:top w:val="single" w:sz="6" w:space="0" w:color="006666"/>
              <w:left w:val="single" w:sz="6" w:space="0" w:color="006666"/>
              <w:bottom w:val="single" w:sz="6" w:space="0" w:color="006666"/>
              <w:right w:val="single" w:sz="6" w:space="0" w:color="006666"/>
            </w:tcBorders>
            <w:shd w:val="clear" w:color="auto" w:fill="auto"/>
            <w:vAlign w:val="bottom"/>
            <w:hideMark/>
          </w:tcPr>
          <w:p w:rsidR="00414550" w:rsidRPr="00C70170" w:rsidRDefault="00414550" w:rsidP="004D7CFB">
            <w:pPr>
              <w:widowControl/>
              <w:spacing w:after="0" w:line="240" w:lineRule="auto"/>
              <w:ind w:firstLine="220"/>
              <w:jc w:val="left"/>
              <w:rPr>
                <w:rFonts w:ascii="Garamond" w:hAnsi="Garamond" w:cs="Arial"/>
                <w:szCs w:val="22"/>
              </w:rPr>
            </w:pPr>
            <w:r w:rsidRPr="00C70170">
              <w:rPr>
                <w:rFonts w:ascii="Garamond" w:hAnsi="Garamond" w:cs="Arial"/>
                <w:szCs w:val="22"/>
              </w:rPr>
              <w:t>Refused Response</w:t>
            </w:r>
          </w:p>
        </w:tc>
        <w:tc>
          <w:tcPr>
            <w:tcW w:w="599"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10</w:t>
            </w:r>
          </w:p>
        </w:tc>
        <w:tc>
          <w:tcPr>
            <w:tcW w:w="6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6</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5</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4</w:t>
            </w:r>
          </w:p>
        </w:tc>
        <w:tc>
          <w:tcPr>
            <w:tcW w:w="70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7</w:t>
            </w:r>
          </w:p>
        </w:tc>
        <w:tc>
          <w:tcPr>
            <w:tcW w:w="61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3</w:t>
            </w:r>
          </w:p>
        </w:tc>
        <w:tc>
          <w:tcPr>
            <w:tcW w:w="5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5</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2</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5</w:t>
            </w:r>
          </w:p>
        </w:tc>
        <w:tc>
          <w:tcPr>
            <w:tcW w:w="691"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3</w:t>
            </w:r>
          </w:p>
        </w:tc>
        <w:tc>
          <w:tcPr>
            <w:tcW w:w="676" w:type="dxa"/>
            <w:tcBorders>
              <w:top w:val="single" w:sz="6" w:space="0" w:color="006666"/>
              <w:left w:val="single" w:sz="6" w:space="0" w:color="006666"/>
              <w:bottom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szCs w:val="22"/>
              </w:rPr>
            </w:pPr>
            <w:r w:rsidRPr="00C70170">
              <w:rPr>
                <w:rFonts w:ascii="Garamond" w:hAnsi="Garamond" w:cs="Arial"/>
                <w:szCs w:val="22"/>
              </w:rPr>
              <w:t>6</w:t>
            </w:r>
          </w:p>
        </w:tc>
      </w:tr>
      <w:tr w:rsidR="00414550" w:rsidRPr="00A354AB" w:rsidTr="00BD1605">
        <w:trPr>
          <w:trHeight w:val="252"/>
          <w:tblHeader/>
        </w:trPr>
        <w:tc>
          <w:tcPr>
            <w:tcW w:w="2710" w:type="dxa"/>
            <w:vMerge/>
            <w:tcBorders>
              <w:top w:val="single" w:sz="6" w:space="0" w:color="006666"/>
              <w:bottom w:val="single" w:sz="6" w:space="0" w:color="006666"/>
              <w:right w:val="single" w:sz="6" w:space="0" w:color="006666"/>
            </w:tcBorders>
            <w:vAlign w:val="center"/>
            <w:hideMark/>
          </w:tcPr>
          <w:p w:rsidR="00414550" w:rsidRPr="00C70170" w:rsidRDefault="00414550" w:rsidP="004D7CFB">
            <w:pPr>
              <w:widowControl/>
              <w:spacing w:after="0" w:line="240" w:lineRule="auto"/>
              <w:jc w:val="left"/>
              <w:rPr>
                <w:rFonts w:ascii="Garamond" w:hAnsi="Garamond" w:cs="Arial"/>
                <w:szCs w:val="22"/>
              </w:rPr>
            </w:pPr>
          </w:p>
        </w:tc>
        <w:tc>
          <w:tcPr>
            <w:tcW w:w="2541"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C41D80">
            <w:pPr>
              <w:widowControl/>
              <w:spacing w:after="0" w:line="240" w:lineRule="auto"/>
              <w:jc w:val="left"/>
              <w:rPr>
                <w:rFonts w:ascii="Garamond" w:hAnsi="Garamond" w:cs="Arial"/>
                <w:b/>
                <w:bCs/>
                <w:szCs w:val="22"/>
              </w:rPr>
            </w:pPr>
            <w:r w:rsidRPr="00C70170">
              <w:rPr>
                <w:rFonts w:ascii="Garamond" w:hAnsi="Garamond" w:cs="Arial"/>
                <w:b/>
                <w:bCs/>
                <w:szCs w:val="22"/>
              </w:rPr>
              <w:t>Total Customers Surveyed</w:t>
            </w:r>
          </w:p>
        </w:tc>
        <w:tc>
          <w:tcPr>
            <w:tcW w:w="599"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250</w:t>
            </w:r>
          </w:p>
        </w:tc>
        <w:tc>
          <w:tcPr>
            <w:tcW w:w="6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186</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214</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220</w:t>
            </w:r>
          </w:p>
        </w:tc>
        <w:tc>
          <w:tcPr>
            <w:tcW w:w="70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224</w:t>
            </w:r>
          </w:p>
        </w:tc>
        <w:tc>
          <w:tcPr>
            <w:tcW w:w="61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206</w:t>
            </w:r>
          </w:p>
        </w:tc>
        <w:tc>
          <w:tcPr>
            <w:tcW w:w="5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250</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200</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200</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250</w:t>
            </w:r>
          </w:p>
        </w:tc>
        <w:tc>
          <w:tcPr>
            <w:tcW w:w="691"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180</w:t>
            </w:r>
          </w:p>
        </w:tc>
        <w:tc>
          <w:tcPr>
            <w:tcW w:w="676" w:type="dxa"/>
            <w:tcBorders>
              <w:top w:val="single" w:sz="6" w:space="0" w:color="006666"/>
              <w:left w:val="single" w:sz="6" w:space="0" w:color="006666"/>
              <w:bottom w:val="single" w:sz="6" w:space="0" w:color="006666"/>
            </w:tcBorders>
            <w:shd w:val="clear" w:color="auto" w:fill="auto"/>
            <w:noWrap/>
            <w:vAlign w:val="bottom"/>
            <w:hideMark/>
          </w:tcPr>
          <w:p w:rsidR="00414550" w:rsidRPr="00C70170" w:rsidRDefault="00414550" w:rsidP="004D7CFB">
            <w:pPr>
              <w:widowControl/>
              <w:spacing w:after="0" w:line="240" w:lineRule="auto"/>
              <w:jc w:val="center"/>
              <w:rPr>
                <w:rFonts w:ascii="Garamond" w:hAnsi="Garamond" w:cs="Arial"/>
                <w:b/>
                <w:bCs/>
                <w:szCs w:val="22"/>
              </w:rPr>
            </w:pPr>
            <w:r w:rsidRPr="00C70170">
              <w:rPr>
                <w:rFonts w:ascii="Garamond" w:hAnsi="Garamond" w:cs="Arial"/>
                <w:b/>
                <w:bCs/>
                <w:szCs w:val="22"/>
              </w:rPr>
              <w:t>220</w:t>
            </w:r>
          </w:p>
        </w:tc>
      </w:tr>
    </w:tbl>
    <w:p w:rsidR="00EC41B9" w:rsidRPr="00EC41B9" w:rsidRDefault="00EC41B9" w:rsidP="002C759B">
      <w:pPr>
        <w:widowControl/>
        <w:spacing w:before="120" w:after="120" w:line="240" w:lineRule="auto"/>
        <w:ind w:firstLine="720"/>
        <w:jc w:val="left"/>
        <w:rPr>
          <w:rFonts w:ascii="Garamond" w:eastAsia="MS Mincho" w:hAnsi="Garamond"/>
          <w:kern w:val="28"/>
          <w:sz w:val="24"/>
        </w:rPr>
      </w:pPr>
      <w:r w:rsidRPr="00EC41B9">
        <w:rPr>
          <w:rFonts w:ascii="Garamond" w:eastAsia="MS Mincho" w:hAnsi="Garamond"/>
          <w:kern w:val="28"/>
          <w:sz w:val="24"/>
        </w:rPr>
        <w:t>Table continues on next page.</w:t>
      </w:r>
    </w:p>
    <w:p w:rsidR="00EC41B9" w:rsidRPr="00EC41B9" w:rsidRDefault="00EC41B9" w:rsidP="00EC41B9">
      <w:pPr>
        <w:widowControl/>
        <w:spacing w:after="120" w:line="240" w:lineRule="auto"/>
        <w:jc w:val="left"/>
        <w:rPr>
          <w:rFonts w:ascii="Garamond" w:eastAsia="MS Mincho" w:hAnsi="Garamond"/>
          <w:kern w:val="28"/>
          <w:szCs w:val="22"/>
        </w:rPr>
      </w:pPr>
    </w:p>
    <w:p w:rsidR="00EC41B9" w:rsidRPr="00EC41B9" w:rsidRDefault="00EC41B9" w:rsidP="00EC41B9">
      <w:pPr>
        <w:widowControl/>
        <w:spacing w:after="120" w:line="240" w:lineRule="auto"/>
        <w:jc w:val="left"/>
        <w:rPr>
          <w:rFonts w:ascii="Garamond" w:eastAsia="MS Mincho" w:hAnsi="Garamond"/>
          <w:kern w:val="28"/>
          <w:szCs w:val="22"/>
        </w:rPr>
      </w:pPr>
      <w:r w:rsidRPr="00EC41B9">
        <w:rPr>
          <w:rFonts w:ascii="Garamond" w:eastAsia="MS Mincho" w:hAnsi="Garamond"/>
          <w:kern w:val="28"/>
          <w:szCs w:val="22"/>
        </w:rPr>
        <w:br w:type="page"/>
      </w:r>
    </w:p>
    <w:tbl>
      <w:tblPr>
        <w:tblW w:w="13005" w:type="dxa"/>
        <w:tblInd w:w="108" w:type="dxa"/>
        <w:tblBorders>
          <w:top w:val="single" w:sz="4" w:space="0" w:color="006666"/>
          <w:left w:val="single" w:sz="4" w:space="0" w:color="006666"/>
          <w:bottom w:val="single" w:sz="4" w:space="0" w:color="006666"/>
          <w:right w:val="single" w:sz="4" w:space="0" w:color="006666"/>
        </w:tblBorders>
        <w:tblLook w:val="04A0" w:firstRow="1" w:lastRow="0" w:firstColumn="1" w:lastColumn="0" w:noHBand="0" w:noVBand="1"/>
      </w:tblPr>
      <w:tblGrid>
        <w:gridCol w:w="2701"/>
        <w:gridCol w:w="2563"/>
        <w:gridCol w:w="586"/>
        <w:gridCol w:w="656"/>
        <w:gridCol w:w="676"/>
        <w:gridCol w:w="636"/>
        <w:gridCol w:w="700"/>
        <w:gridCol w:w="616"/>
        <w:gridCol w:w="556"/>
        <w:gridCol w:w="676"/>
        <w:gridCol w:w="636"/>
        <w:gridCol w:w="636"/>
        <w:gridCol w:w="691"/>
        <w:gridCol w:w="676"/>
      </w:tblGrid>
      <w:tr w:rsidR="002C759B" w:rsidRPr="00A354AB" w:rsidTr="004D7CFB">
        <w:trPr>
          <w:trHeight w:val="480"/>
          <w:tblHeader/>
        </w:trPr>
        <w:tc>
          <w:tcPr>
            <w:tcW w:w="27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p>
        </w:tc>
        <w:tc>
          <w:tcPr>
            <w:tcW w:w="256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p>
        </w:tc>
        <w:tc>
          <w:tcPr>
            <w:tcW w:w="5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ind w:right="-13"/>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Jan-15</w:t>
            </w:r>
          </w:p>
        </w:tc>
        <w:tc>
          <w:tcPr>
            <w:tcW w:w="65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Feb-15</w:t>
            </w:r>
          </w:p>
        </w:tc>
        <w:tc>
          <w:tcPr>
            <w:tcW w:w="6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Mar-15</w:t>
            </w:r>
          </w:p>
        </w:tc>
        <w:tc>
          <w:tcPr>
            <w:tcW w:w="6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Apr-15</w:t>
            </w:r>
          </w:p>
        </w:tc>
        <w:tc>
          <w:tcPr>
            <w:tcW w:w="7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May-15</w:t>
            </w:r>
          </w:p>
        </w:tc>
        <w:tc>
          <w:tcPr>
            <w:tcW w:w="6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Jun-15</w:t>
            </w:r>
          </w:p>
        </w:tc>
        <w:tc>
          <w:tcPr>
            <w:tcW w:w="55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Jul-15</w:t>
            </w:r>
          </w:p>
        </w:tc>
        <w:tc>
          <w:tcPr>
            <w:tcW w:w="6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Aug-15</w:t>
            </w:r>
          </w:p>
        </w:tc>
        <w:tc>
          <w:tcPr>
            <w:tcW w:w="6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Sep-15</w:t>
            </w:r>
          </w:p>
        </w:tc>
        <w:tc>
          <w:tcPr>
            <w:tcW w:w="6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Oct-15</w:t>
            </w:r>
          </w:p>
        </w:tc>
        <w:tc>
          <w:tcPr>
            <w:tcW w:w="6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Nov-15</w:t>
            </w:r>
          </w:p>
        </w:tc>
        <w:tc>
          <w:tcPr>
            <w:tcW w:w="6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Dec-15</w:t>
            </w:r>
          </w:p>
        </w:tc>
      </w:tr>
      <w:tr w:rsidR="002C759B" w:rsidRPr="00A354AB" w:rsidTr="004D7CFB">
        <w:trPr>
          <w:trHeight w:val="252"/>
          <w:tblHeader/>
        </w:trPr>
        <w:tc>
          <w:tcPr>
            <w:tcW w:w="5310"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r w:rsidRPr="00C70170">
              <w:rPr>
                <w:rFonts w:ascii="Garamond" w:eastAsia="MS Mincho" w:hAnsi="Garamond" w:cs="Arial"/>
                <w:b/>
                <w:color w:val="FFFFFF"/>
                <w:kern w:val="28"/>
                <w:szCs w:val="22"/>
              </w:rPr>
              <w:t>Field Service Operations Transactions Customer Satisfaction Survey</w:t>
            </w:r>
          </w:p>
        </w:tc>
        <w:tc>
          <w:tcPr>
            <w:tcW w:w="5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p>
        </w:tc>
        <w:tc>
          <w:tcPr>
            <w:tcW w:w="65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p>
        </w:tc>
        <w:tc>
          <w:tcPr>
            <w:tcW w:w="6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p>
        </w:tc>
        <w:tc>
          <w:tcPr>
            <w:tcW w:w="6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p>
        </w:tc>
        <w:tc>
          <w:tcPr>
            <w:tcW w:w="7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p>
        </w:tc>
        <w:tc>
          <w:tcPr>
            <w:tcW w:w="6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p>
        </w:tc>
        <w:tc>
          <w:tcPr>
            <w:tcW w:w="55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p>
        </w:tc>
        <w:tc>
          <w:tcPr>
            <w:tcW w:w="6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p>
        </w:tc>
        <w:tc>
          <w:tcPr>
            <w:tcW w:w="6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p>
        </w:tc>
        <w:tc>
          <w:tcPr>
            <w:tcW w:w="6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p>
        </w:tc>
        <w:tc>
          <w:tcPr>
            <w:tcW w:w="6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p>
        </w:tc>
        <w:tc>
          <w:tcPr>
            <w:tcW w:w="6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66"/>
            <w:noWrap/>
            <w:vAlign w:val="bottom"/>
            <w:hideMark/>
          </w:tcPr>
          <w:p w:rsidR="002C759B" w:rsidRPr="00C70170" w:rsidRDefault="002C759B" w:rsidP="004D7CFB">
            <w:pPr>
              <w:keepNext/>
              <w:widowControl/>
              <w:spacing w:after="0" w:line="240" w:lineRule="auto"/>
              <w:jc w:val="center"/>
              <w:rPr>
                <w:rFonts w:ascii="Garamond" w:eastAsia="MS Mincho" w:hAnsi="Garamond" w:cs="Arial"/>
                <w:b/>
                <w:color w:val="FFFFFF"/>
                <w:kern w:val="28"/>
                <w:szCs w:val="22"/>
              </w:rPr>
            </w:pPr>
          </w:p>
        </w:tc>
      </w:tr>
      <w:tr w:rsidR="002C759B" w:rsidRPr="00A354AB" w:rsidTr="004D7CFB">
        <w:trPr>
          <w:trHeight w:val="252"/>
          <w:tblHeader/>
        </w:trPr>
        <w:tc>
          <w:tcPr>
            <w:tcW w:w="2747" w:type="dxa"/>
            <w:vMerge w:val="restart"/>
            <w:tcBorders>
              <w:top w:val="single" w:sz="6" w:space="0" w:color="006666"/>
              <w:bottom w:val="single" w:sz="6" w:space="0" w:color="006666"/>
              <w:right w:val="single" w:sz="6" w:space="0" w:color="006666"/>
            </w:tcBorders>
            <w:shd w:val="clear" w:color="auto" w:fill="auto"/>
            <w:hideMark/>
          </w:tcPr>
          <w:p w:rsidR="002C759B" w:rsidRPr="00C70170" w:rsidRDefault="002C759B" w:rsidP="004D7CFB">
            <w:pPr>
              <w:widowControl/>
              <w:spacing w:after="0" w:line="240" w:lineRule="auto"/>
              <w:jc w:val="left"/>
              <w:rPr>
                <w:rFonts w:ascii="Garamond" w:hAnsi="Garamond" w:cs="Arial"/>
                <w:szCs w:val="22"/>
              </w:rPr>
            </w:pPr>
            <w:r w:rsidRPr="00C70170">
              <w:rPr>
                <w:rFonts w:ascii="Garamond" w:hAnsi="Garamond" w:cs="Arial"/>
                <w:szCs w:val="22"/>
              </w:rPr>
              <w:t>Q26D. Did your appointment have to be rescheduled or did it occur as planned?</w:t>
            </w:r>
          </w:p>
        </w:tc>
        <w:tc>
          <w:tcPr>
            <w:tcW w:w="2563" w:type="dxa"/>
            <w:tcBorders>
              <w:top w:val="single" w:sz="6" w:space="0" w:color="006666"/>
              <w:left w:val="single" w:sz="6" w:space="0" w:color="006666"/>
              <w:bottom w:val="single" w:sz="6" w:space="0" w:color="006666"/>
              <w:right w:val="single" w:sz="6" w:space="0" w:color="006666"/>
            </w:tcBorders>
            <w:shd w:val="clear" w:color="auto" w:fill="auto"/>
            <w:vAlign w:val="bottom"/>
            <w:hideMark/>
          </w:tcPr>
          <w:p w:rsidR="002C759B" w:rsidRPr="00C70170" w:rsidRDefault="002C759B" w:rsidP="004D7CFB">
            <w:pPr>
              <w:widowControl/>
              <w:spacing w:after="0" w:line="240" w:lineRule="auto"/>
              <w:ind w:firstLine="220"/>
              <w:jc w:val="left"/>
              <w:rPr>
                <w:rFonts w:ascii="Garamond" w:hAnsi="Garamond" w:cs="Arial"/>
                <w:szCs w:val="22"/>
              </w:rPr>
            </w:pPr>
            <w:r w:rsidRPr="00C70170">
              <w:rPr>
                <w:rFonts w:ascii="Garamond" w:hAnsi="Garamond" w:cs="Arial"/>
                <w:szCs w:val="22"/>
              </w:rPr>
              <w:t>It occurred as planned.</w:t>
            </w:r>
          </w:p>
        </w:tc>
        <w:tc>
          <w:tcPr>
            <w:tcW w:w="54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237</w:t>
            </w:r>
          </w:p>
        </w:tc>
        <w:tc>
          <w:tcPr>
            <w:tcW w:w="6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179</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203</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207</w:t>
            </w:r>
          </w:p>
        </w:tc>
        <w:tc>
          <w:tcPr>
            <w:tcW w:w="70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211</w:t>
            </w:r>
          </w:p>
        </w:tc>
        <w:tc>
          <w:tcPr>
            <w:tcW w:w="61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190</w:t>
            </w:r>
          </w:p>
        </w:tc>
        <w:tc>
          <w:tcPr>
            <w:tcW w:w="5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235</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184</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185</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237</w:t>
            </w:r>
          </w:p>
        </w:tc>
        <w:tc>
          <w:tcPr>
            <w:tcW w:w="691"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172</w:t>
            </w:r>
          </w:p>
        </w:tc>
        <w:tc>
          <w:tcPr>
            <w:tcW w:w="676" w:type="dxa"/>
            <w:tcBorders>
              <w:top w:val="single" w:sz="6" w:space="0" w:color="006666"/>
              <w:left w:val="single" w:sz="6" w:space="0" w:color="006666"/>
              <w:bottom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205</w:t>
            </w:r>
          </w:p>
        </w:tc>
      </w:tr>
      <w:tr w:rsidR="002C759B" w:rsidRPr="00A354AB" w:rsidTr="004D7CFB">
        <w:trPr>
          <w:trHeight w:val="252"/>
          <w:tblHeader/>
        </w:trPr>
        <w:tc>
          <w:tcPr>
            <w:tcW w:w="2747" w:type="dxa"/>
            <w:vMerge/>
            <w:tcBorders>
              <w:top w:val="single" w:sz="6" w:space="0" w:color="006666"/>
              <w:bottom w:val="single" w:sz="6" w:space="0" w:color="006666"/>
              <w:right w:val="single" w:sz="6" w:space="0" w:color="006666"/>
            </w:tcBorders>
            <w:vAlign w:val="center"/>
            <w:hideMark/>
          </w:tcPr>
          <w:p w:rsidR="002C759B" w:rsidRPr="00C70170" w:rsidRDefault="002C759B" w:rsidP="004D7CFB">
            <w:pPr>
              <w:widowControl/>
              <w:spacing w:after="0" w:line="240" w:lineRule="auto"/>
              <w:jc w:val="left"/>
              <w:rPr>
                <w:rFonts w:ascii="Garamond" w:hAnsi="Garamond" w:cs="Arial"/>
                <w:szCs w:val="22"/>
              </w:rPr>
            </w:pPr>
          </w:p>
        </w:tc>
        <w:tc>
          <w:tcPr>
            <w:tcW w:w="2563" w:type="dxa"/>
            <w:tcBorders>
              <w:top w:val="single" w:sz="6" w:space="0" w:color="006666"/>
              <w:left w:val="single" w:sz="6" w:space="0" w:color="006666"/>
              <w:bottom w:val="single" w:sz="6" w:space="0" w:color="006666"/>
              <w:right w:val="single" w:sz="6" w:space="0" w:color="006666"/>
            </w:tcBorders>
            <w:shd w:val="clear" w:color="auto" w:fill="auto"/>
            <w:vAlign w:val="bottom"/>
            <w:hideMark/>
          </w:tcPr>
          <w:p w:rsidR="002C759B" w:rsidRPr="00C70170" w:rsidRDefault="002C759B" w:rsidP="004D7CFB">
            <w:pPr>
              <w:widowControl/>
              <w:spacing w:after="0" w:line="240" w:lineRule="auto"/>
              <w:ind w:firstLine="220"/>
              <w:jc w:val="left"/>
              <w:rPr>
                <w:rFonts w:ascii="Garamond" w:hAnsi="Garamond" w:cs="Arial"/>
                <w:szCs w:val="22"/>
              </w:rPr>
            </w:pPr>
            <w:r w:rsidRPr="00C70170">
              <w:rPr>
                <w:rFonts w:ascii="Garamond" w:hAnsi="Garamond" w:cs="Arial"/>
                <w:szCs w:val="22"/>
              </w:rPr>
              <w:t>It was rescheduled.</w:t>
            </w:r>
          </w:p>
        </w:tc>
        <w:tc>
          <w:tcPr>
            <w:tcW w:w="54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6</w:t>
            </w:r>
          </w:p>
        </w:tc>
        <w:tc>
          <w:tcPr>
            <w:tcW w:w="6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4</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7</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7</w:t>
            </w:r>
          </w:p>
        </w:tc>
        <w:tc>
          <w:tcPr>
            <w:tcW w:w="70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5</w:t>
            </w:r>
          </w:p>
        </w:tc>
        <w:tc>
          <w:tcPr>
            <w:tcW w:w="61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8</w:t>
            </w:r>
          </w:p>
        </w:tc>
        <w:tc>
          <w:tcPr>
            <w:tcW w:w="5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8</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8</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10</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8</w:t>
            </w:r>
          </w:p>
        </w:tc>
        <w:tc>
          <w:tcPr>
            <w:tcW w:w="691"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4</w:t>
            </w:r>
          </w:p>
        </w:tc>
        <w:tc>
          <w:tcPr>
            <w:tcW w:w="676" w:type="dxa"/>
            <w:tcBorders>
              <w:top w:val="single" w:sz="6" w:space="0" w:color="006666"/>
              <w:left w:val="single" w:sz="6" w:space="0" w:color="006666"/>
              <w:bottom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7</w:t>
            </w:r>
          </w:p>
        </w:tc>
      </w:tr>
      <w:tr w:rsidR="002C759B" w:rsidRPr="00A354AB" w:rsidTr="004D7CFB">
        <w:trPr>
          <w:trHeight w:val="252"/>
          <w:tblHeader/>
        </w:trPr>
        <w:tc>
          <w:tcPr>
            <w:tcW w:w="2747" w:type="dxa"/>
            <w:vMerge/>
            <w:tcBorders>
              <w:top w:val="single" w:sz="6" w:space="0" w:color="006666"/>
              <w:bottom w:val="single" w:sz="6" w:space="0" w:color="006666"/>
              <w:right w:val="single" w:sz="6" w:space="0" w:color="006666"/>
            </w:tcBorders>
            <w:vAlign w:val="center"/>
            <w:hideMark/>
          </w:tcPr>
          <w:p w:rsidR="002C759B" w:rsidRPr="00C70170" w:rsidRDefault="002C759B" w:rsidP="004D7CFB">
            <w:pPr>
              <w:widowControl/>
              <w:spacing w:after="0" w:line="240" w:lineRule="auto"/>
              <w:jc w:val="left"/>
              <w:rPr>
                <w:rFonts w:ascii="Garamond" w:hAnsi="Garamond" w:cs="Arial"/>
                <w:szCs w:val="22"/>
              </w:rPr>
            </w:pPr>
          </w:p>
        </w:tc>
        <w:tc>
          <w:tcPr>
            <w:tcW w:w="2563" w:type="dxa"/>
            <w:tcBorders>
              <w:top w:val="single" w:sz="6" w:space="0" w:color="006666"/>
              <w:left w:val="single" w:sz="6" w:space="0" w:color="006666"/>
              <w:bottom w:val="single" w:sz="6" w:space="0" w:color="006666"/>
              <w:right w:val="single" w:sz="6" w:space="0" w:color="006666"/>
            </w:tcBorders>
            <w:shd w:val="clear" w:color="auto" w:fill="auto"/>
            <w:vAlign w:val="bottom"/>
            <w:hideMark/>
          </w:tcPr>
          <w:p w:rsidR="002C759B" w:rsidRPr="00C70170" w:rsidRDefault="002C759B" w:rsidP="004D7CFB">
            <w:pPr>
              <w:widowControl/>
              <w:spacing w:after="0" w:line="240" w:lineRule="auto"/>
              <w:ind w:firstLine="220"/>
              <w:jc w:val="left"/>
              <w:rPr>
                <w:rFonts w:ascii="Garamond" w:hAnsi="Garamond" w:cs="Arial"/>
                <w:szCs w:val="22"/>
              </w:rPr>
            </w:pPr>
            <w:r w:rsidRPr="00C70170">
              <w:rPr>
                <w:rFonts w:ascii="Garamond" w:hAnsi="Garamond" w:cs="Arial"/>
                <w:szCs w:val="22"/>
              </w:rPr>
              <w:t>Technician arrived but was late.</w:t>
            </w:r>
          </w:p>
        </w:tc>
        <w:tc>
          <w:tcPr>
            <w:tcW w:w="54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6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70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61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5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3</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2</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691"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676" w:type="dxa"/>
            <w:tcBorders>
              <w:top w:val="single" w:sz="6" w:space="0" w:color="006666"/>
              <w:left w:val="single" w:sz="6" w:space="0" w:color="006666"/>
              <w:bottom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2</w:t>
            </w:r>
          </w:p>
        </w:tc>
      </w:tr>
      <w:tr w:rsidR="002C759B" w:rsidRPr="00A354AB" w:rsidTr="004D7CFB">
        <w:trPr>
          <w:trHeight w:val="252"/>
          <w:tblHeader/>
        </w:trPr>
        <w:tc>
          <w:tcPr>
            <w:tcW w:w="2747" w:type="dxa"/>
            <w:vMerge/>
            <w:tcBorders>
              <w:top w:val="single" w:sz="6" w:space="0" w:color="006666"/>
              <w:bottom w:val="single" w:sz="6" w:space="0" w:color="006666"/>
              <w:right w:val="single" w:sz="6" w:space="0" w:color="006666"/>
            </w:tcBorders>
            <w:vAlign w:val="center"/>
            <w:hideMark/>
          </w:tcPr>
          <w:p w:rsidR="002C759B" w:rsidRPr="00C70170" w:rsidRDefault="002C759B" w:rsidP="004D7CFB">
            <w:pPr>
              <w:widowControl/>
              <w:spacing w:after="0" w:line="240" w:lineRule="auto"/>
              <w:jc w:val="left"/>
              <w:rPr>
                <w:rFonts w:ascii="Garamond" w:hAnsi="Garamond" w:cs="Arial"/>
                <w:szCs w:val="22"/>
              </w:rPr>
            </w:pPr>
          </w:p>
        </w:tc>
        <w:tc>
          <w:tcPr>
            <w:tcW w:w="2563" w:type="dxa"/>
            <w:tcBorders>
              <w:top w:val="single" w:sz="6" w:space="0" w:color="006666"/>
              <w:left w:val="single" w:sz="6" w:space="0" w:color="006666"/>
              <w:bottom w:val="single" w:sz="6" w:space="0" w:color="006666"/>
              <w:right w:val="single" w:sz="6" w:space="0" w:color="006666"/>
            </w:tcBorders>
            <w:shd w:val="clear" w:color="auto" w:fill="auto"/>
            <w:vAlign w:val="bottom"/>
            <w:hideMark/>
          </w:tcPr>
          <w:p w:rsidR="002C759B" w:rsidRPr="00C70170" w:rsidRDefault="002C759B" w:rsidP="004D7CFB">
            <w:pPr>
              <w:widowControl/>
              <w:spacing w:after="0" w:line="240" w:lineRule="auto"/>
              <w:ind w:firstLine="220"/>
              <w:jc w:val="left"/>
              <w:rPr>
                <w:rFonts w:ascii="Garamond" w:hAnsi="Garamond" w:cs="Arial"/>
                <w:szCs w:val="22"/>
              </w:rPr>
            </w:pPr>
            <w:r w:rsidRPr="00C70170">
              <w:rPr>
                <w:rFonts w:ascii="Garamond" w:hAnsi="Garamond" w:cs="Arial"/>
                <w:szCs w:val="22"/>
              </w:rPr>
              <w:t>Don't Know</w:t>
            </w:r>
          </w:p>
        </w:tc>
        <w:tc>
          <w:tcPr>
            <w:tcW w:w="54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4</w:t>
            </w:r>
          </w:p>
        </w:tc>
        <w:tc>
          <w:tcPr>
            <w:tcW w:w="6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2</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3</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2</w:t>
            </w:r>
          </w:p>
        </w:tc>
        <w:tc>
          <w:tcPr>
            <w:tcW w:w="70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6</w:t>
            </w:r>
          </w:p>
        </w:tc>
        <w:tc>
          <w:tcPr>
            <w:tcW w:w="61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6</w:t>
            </w:r>
          </w:p>
        </w:tc>
        <w:tc>
          <w:tcPr>
            <w:tcW w:w="5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4</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4</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3</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3</w:t>
            </w:r>
          </w:p>
        </w:tc>
        <w:tc>
          <w:tcPr>
            <w:tcW w:w="691"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2</w:t>
            </w:r>
          </w:p>
        </w:tc>
        <w:tc>
          <w:tcPr>
            <w:tcW w:w="676" w:type="dxa"/>
            <w:tcBorders>
              <w:top w:val="single" w:sz="6" w:space="0" w:color="006666"/>
              <w:left w:val="single" w:sz="6" w:space="0" w:color="006666"/>
              <w:bottom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4</w:t>
            </w:r>
          </w:p>
        </w:tc>
      </w:tr>
      <w:tr w:rsidR="002C759B" w:rsidRPr="00A354AB" w:rsidTr="004D7CFB">
        <w:trPr>
          <w:trHeight w:val="252"/>
          <w:tblHeader/>
        </w:trPr>
        <w:tc>
          <w:tcPr>
            <w:tcW w:w="2747" w:type="dxa"/>
            <w:vMerge/>
            <w:tcBorders>
              <w:top w:val="single" w:sz="6" w:space="0" w:color="006666"/>
              <w:bottom w:val="single" w:sz="6" w:space="0" w:color="006666"/>
              <w:right w:val="single" w:sz="6" w:space="0" w:color="006666"/>
            </w:tcBorders>
            <w:vAlign w:val="center"/>
            <w:hideMark/>
          </w:tcPr>
          <w:p w:rsidR="002C759B" w:rsidRPr="00C70170" w:rsidRDefault="002C759B" w:rsidP="004D7CFB">
            <w:pPr>
              <w:widowControl/>
              <w:spacing w:after="0" w:line="240" w:lineRule="auto"/>
              <w:jc w:val="left"/>
              <w:rPr>
                <w:rFonts w:ascii="Garamond" w:hAnsi="Garamond" w:cs="Arial"/>
                <w:szCs w:val="22"/>
              </w:rPr>
            </w:pPr>
          </w:p>
        </w:tc>
        <w:tc>
          <w:tcPr>
            <w:tcW w:w="2563" w:type="dxa"/>
            <w:tcBorders>
              <w:top w:val="single" w:sz="6" w:space="0" w:color="006666"/>
              <w:left w:val="single" w:sz="6" w:space="0" w:color="006666"/>
              <w:bottom w:val="single" w:sz="6" w:space="0" w:color="006666"/>
              <w:right w:val="single" w:sz="6" w:space="0" w:color="006666"/>
            </w:tcBorders>
            <w:shd w:val="clear" w:color="auto" w:fill="auto"/>
            <w:vAlign w:val="bottom"/>
            <w:hideMark/>
          </w:tcPr>
          <w:p w:rsidR="002C759B" w:rsidRPr="00C70170" w:rsidRDefault="002C759B" w:rsidP="004D7CFB">
            <w:pPr>
              <w:widowControl/>
              <w:spacing w:after="0" w:line="240" w:lineRule="auto"/>
              <w:ind w:firstLine="220"/>
              <w:jc w:val="left"/>
              <w:rPr>
                <w:rFonts w:ascii="Garamond" w:hAnsi="Garamond" w:cs="Arial"/>
                <w:szCs w:val="22"/>
              </w:rPr>
            </w:pPr>
            <w:r w:rsidRPr="00C70170">
              <w:rPr>
                <w:rFonts w:ascii="Garamond" w:hAnsi="Garamond" w:cs="Arial"/>
                <w:szCs w:val="22"/>
              </w:rPr>
              <w:t>Refused Response</w:t>
            </w:r>
          </w:p>
        </w:tc>
        <w:tc>
          <w:tcPr>
            <w:tcW w:w="54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2</w:t>
            </w:r>
          </w:p>
        </w:tc>
        <w:tc>
          <w:tcPr>
            <w:tcW w:w="6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3</w:t>
            </w:r>
          </w:p>
        </w:tc>
        <w:tc>
          <w:tcPr>
            <w:tcW w:w="70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61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5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2</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691"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676" w:type="dxa"/>
            <w:tcBorders>
              <w:top w:val="single" w:sz="6" w:space="0" w:color="006666"/>
              <w:left w:val="single" w:sz="6" w:space="0" w:color="006666"/>
              <w:bottom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2</w:t>
            </w:r>
          </w:p>
        </w:tc>
      </w:tr>
      <w:tr w:rsidR="002C759B" w:rsidRPr="00A354AB" w:rsidTr="004D7CFB">
        <w:trPr>
          <w:trHeight w:val="252"/>
          <w:tblHeader/>
        </w:trPr>
        <w:tc>
          <w:tcPr>
            <w:tcW w:w="2747" w:type="dxa"/>
            <w:vMerge/>
            <w:tcBorders>
              <w:top w:val="single" w:sz="6" w:space="0" w:color="006666"/>
              <w:bottom w:val="single" w:sz="6" w:space="0" w:color="006666"/>
              <w:right w:val="single" w:sz="6" w:space="0" w:color="006666"/>
            </w:tcBorders>
            <w:vAlign w:val="center"/>
            <w:hideMark/>
          </w:tcPr>
          <w:p w:rsidR="002C759B" w:rsidRPr="00C70170" w:rsidRDefault="002C759B" w:rsidP="004D7CFB">
            <w:pPr>
              <w:widowControl/>
              <w:spacing w:after="0" w:line="240" w:lineRule="auto"/>
              <w:jc w:val="left"/>
              <w:rPr>
                <w:rFonts w:ascii="Garamond" w:hAnsi="Garamond" w:cs="Arial"/>
                <w:szCs w:val="22"/>
              </w:rPr>
            </w:pPr>
          </w:p>
        </w:tc>
        <w:tc>
          <w:tcPr>
            <w:tcW w:w="2563"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C41D80">
            <w:pPr>
              <w:widowControl/>
              <w:spacing w:after="0" w:line="240" w:lineRule="auto"/>
              <w:jc w:val="left"/>
              <w:rPr>
                <w:rFonts w:ascii="Garamond" w:hAnsi="Garamond" w:cs="Arial"/>
                <w:b/>
                <w:bCs/>
                <w:szCs w:val="22"/>
              </w:rPr>
            </w:pPr>
            <w:r w:rsidRPr="00C70170">
              <w:rPr>
                <w:rFonts w:ascii="Garamond" w:hAnsi="Garamond" w:cs="Arial"/>
                <w:b/>
                <w:bCs/>
                <w:szCs w:val="22"/>
              </w:rPr>
              <w:t>Total Customers Surveyed</w:t>
            </w:r>
          </w:p>
        </w:tc>
        <w:tc>
          <w:tcPr>
            <w:tcW w:w="54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250</w:t>
            </w:r>
          </w:p>
        </w:tc>
        <w:tc>
          <w:tcPr>
            <w:tcW w:w="6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186</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214</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220</w:t>
            </w:r>
          </w:p>
        </w:tc>
        <w:tc>
          <w:tcPr>
            <w:tcW w:w="70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224</w:t>
            </w:r>
          </w:p>
        </w:tc>
        <w:tc>
          <w:tcPr>
            <w:tcW w:w="61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206</w:t>
            </w:r>
          </w:p>
        </w:tc>
        <w:tc>
          <w:tcPr>
            <w:tcW w:w="5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250</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200</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200</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250</w:t>
            </w:r>
          </w:p>
        </w:tc>
        <w:tc>
          <w:tcPr>
            <w:tcW w:w="691"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180</w:t>
            </w:r>
          </w:p>
        </w:tc>
        <w:tc>
          <w:tcPr>
            <w:tcW w:w="676" w:type="dxa"/>
            <w:tcBorders>
              <w:top w:val="single" w:sz="6" w:space="0" w:color="006666"/>
              <w:left w:val="single" w:sz="6" w:space="0" w:color="006666"/>
              <w:bottom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220</w:t>
            </w:r>
          </w:p>
        </w:tc>
      </w:tr>
      <w:tr w:rsidR="002C759B" w:rsidRPr="00A354AB" w:rsidTr="004D7CFB">
        <w:trPr>
          <w:trHeight w:val="252"/>
          <w:tblHeader/>
        </w:trPr>
        <w:tc>
          <w:tcPr>
            <w:tcW w:w="2747" w:type="dxa"/>
            <w:tcBorders>
              <w:top w:val="single" w:sz="6" w:space="0" w:color="006666"/>
              <w:bottom w:val="single" w:sz="6" w:space="0" w:color="006666"/>
              <w:right w:val="single" w:sz="6" w:space="0" w:color="006666"/>
            </w:tcBorders>
            <w:shd w:val="clear" w:color="000000" w:fill="C0C0C0"/>
            <w:hideMark/>
          </w:tcPr>
          <w:p w:rsidR="002C759B" w:rsidRPr="00C70170" w:rsidRDefault="002C759B" w:rsidP="004D7CFB">
            <w:pPr>
              <w:widowControl/>
              <w:spacing w:after="0" w:line="240" w:lineRule="auto"/>
              <w:jc w:val="left"/>
              <w:rPr>
                <w:rFonts w:ascii="Garamond" w:hAnsi="Garamond" w:cs="Arial"/>
                <w:szCs w:val="22"/>
              </w:rPr>
            </w:pPr>
            <w:r w:rsidRPr="00C70170">
              <w:rPr>
                <w:rFonts w:ascii="Garamond" w:hAnsi="Garamond" w:cs="Arial"/>
                <w:szCs w:val="22"/>
              </w:rPr>
              <w:t> </w:t>
            </w:r>
          </w:p>
        </w:tc>
        <w:tc>
          <w:tcPr>
            <w:tcW w:w="2563" w:type="dxa"/>
            <w:tcBorders>
              <w:top w:val="single" w:sz="6" w:space="0" w:color="006666"/>
              <w:left w:val="single" w:sz="6" w:space="0" w:color="006666"/>
              <w:bottom w:val="single" w:sz="6" w:space="0" w:color="006666"/>
              <w:right w:val="single" w:sz="6" w:space="0" w:color="006666"/>
            </w:tcBorders>
            <w:shd w:val="clear" w:color="000000" w:fill="C0C0C0"/>
            <w:vAlign w:val="bottom"/>
            <w:hideMark/>
          </w:tcPr>
          <w:p w:rsidR="002C759B" w:rsidRPr="00C70170" w:rsidRDefault="002C759B" w:rsidP="004D7CFB">
            <w:pPr>
              <w:widowControl/>
              <w:spacing w:after="0" w:line="240" w:lineRule="auto"/>
              <w:ind w:firstLineChars="100" w:firstLine="220"/>
              <w:jc w:val="left"/>
              <w:rPr>
                <w:rFonts w:ascii="Garamond" w:hAnsi="Garamond" w:cs="Arial"/>
                <w:szCs w:val="22"/>
              </w:rPr>
            </w:pPr>
            <w:r w:rsidRPr="00C70170">
              <w:rPr>
                <w:rFonts w:ascii="Garamond" w:hAnsi="Garamond" w:cs="Arial"/>
                <w:szCs w:val="22"/>
              </w:rPr>
              <w:t> </w:t>
            </w:r>
          </w:p>
        </w:tc>
        <w:tc>
          <w:tcPr>
            <w:tcW w:w="540" w:type="dxa"/>
            <w:tcBorders>
              <w:top w:val="single" w:sz="6" w:space="0" w:color="006666"/>
              <w:left w:val="single" w:sz="6" w:space="0" w:color="006666"/>
              <w:bottom w:val="single" w:sz="6" w:space="0" w:color="006666"/>
              <w:right w:val="single" w:sz="6" w:space="0" w:color="006666"/>
            </w:tcBorders>
            <w:shd w:val="clear" w:color="000000" w:fill="C0C0C0"/>
            <w:noWrap/>
            <w:vAlign w:val="bottom"/>
            <w:hideMark/>
          </w:tcPr>
          <w:p w:rsidR="002C759B" w:rsidRPr="00C70170" w:rsidRDefault="002C759B" w:rsidP="004D7CFB">
            <w:pPr>
              <w:widowControl/>
              <w:spacing w:after="0" w:line="240" w:lineRule="auto"/>
              <w:jc w:val="center"/>
              <w:rPr>
                <w:rFonts w:ascii="Garamond" w:hAnsi="Garamond" w:cs="Arial"/>
                <w:szCs w:val="22"/>
              </w:rPr>
            </w:pPr>
          </w:p>
        </w:tc>
        <w:tc>
          <w:tcPr>
            <w:tcW w:w="656" w:type="dxa"/>
            <w:tcBorders>
              <w:top w:val="single" w:sz="6" w:space="0" w:color="006666"/>
              <w:left w:val="single" w:sz="6" w:space="0" w:color="006666"/>
              <w:bottom w:val="single" w:sz="6" w:space="0" w:color="006666"/>
              <w:right w:val="single" w:sz="6" w:space="0" w:color="006666"/>
            </w:tcBorders>
            <w:shd w:val="clear" w:color="000000" w:fill="C0C0C0"/>
            <w:noWrap/>
            <w:vAlign w:val="bottom"/>
            <w:hideMark/>
          </w:tcPr>
          <w:p w:rsidR="002C759B" w:rsidRPr="00C70170" w:rsidRDefault="002C759B" w:rsidP="004D7CFB">
            <w:pPr>
              <w:widowControl/>
              <w:spacing w:after="0" w:line="240" w:lineRule="auto"/>
              <w:jc w:val="center"/>
              <w:rPr>
                <w:rFonts w:ascii="Garamond" w:hAnsi="Garamond" w:cs="Arial"/>
                <w:szCs w:val="22"/>
              </w:rPr>
            </w:pPr>
          </w:p>
        </w:tc>
        <w:tc>
          <w:tcPr>
            <w:tcW w:w="676" w:type="dxa"/>
            <w:tcBorders>
              <w:top w:val="single" w:sz="6" w:space="0" w:color="006666"/>
              <w:left w:val="single" w:sz="6" w:space="0" w:color="006666"/>
              <w:bottom w:val="single" w:sz="6" w:space="0" w:color="006666"/>
              <w:right w:val="single" w:sz="6" w:space="0" w:color="006666"/>
            </w:tcBorders>
            <w:shd w:val="clear" w:color="000000" w:fill="C0C0C0"/>
            <w:noWrap/>
            <w:vAlign w:val="bottom"/>
            <w:hideMark/>
          </w:tcPr>
          <w:p w:rsidR="002C759B" w:rsidRPr="00C70170" w:rsidRDefault="002C759B" w:rsidP="004D7CFB">
            <w:pPr>
              <w:widowControl/>
              <w:spacing w:after="0" w:line="240" w:lineRule="auto"/>
              <w:jc w:val="center"/>
              <w:rPr>
                <w:rFonts w:ascii="Garamond" w:hAnsi="Garamond" w:cs="Arial"/>
                <w:szCs w:val="22"/>
              </w:rPr>
            </w:pPr>
          </w:p>
        </w:tc>
        <w:tc>
          <w:tcPr>
            <w:tcW w:w="636" w:type="dxa"/>
            <w:tcBorders>
              <w:top w:val="single" w:sz="6" w:space="0" w:color="006666"/>
              <w:left w:val="single" w:sz="6" w:space="0" w:color="006666"/>
              <w:bottom w:val="single" w:sz="6" w:space="0" w:color="006666"/>
              <w:right w:val="single" w:sz="6" w:space="0" w:color="006666"/>
            </w:tcBorders>
            <w:shd w:val="clear" w:color="000000" w:fill="C0C0C0"/>
            <w:noWrap/>
            <w:vAlign w:val="bottom"/>
            <w:hideMark/>
          </w:tcPr>
          <w:p w:rsidR="002C759B" w:rsidRPr="00C70170" w:rsidRDefault="002C759B" w:rsidP="004D7CFB">
            <w:pPr>
              <w:widowControl/>
              <w:spacing w:after="0" w:line="240" w:lineRule="auto"/>
              <w:jc w:val="center"/>
              <w:rPr>
                <w:rFonts w:ascii="Garamond" w:hAnsi="Garamond" w:cs="Arial"/>
                <w:szCs w:val="22"/>
              </w:rPr>
            </w:pPr>
          </w:p>
        </w:tc>
        <w:tc>
          <w:tcPr>
            <w:tcW w:w="700" w:type="dxa"/>
            <w:tcBorders>
              <w:top w:val="single" w:sz="6" w:space="0" w:color="006666"/>
              <w:left w:val="single" w:sz="6" w:space="0" w:color="006666"/>
              <w:bottom w:val="single" w:sz="6" w:space="0" w:color="006666"/>
              <w:right w:val="single" w:sz="6" w:space="0" w:color="006666"/>
            </w:tcBorders>
            <w:shd w:val="clear" w:color="000000" w:fill="C0C0C0"/>
            <w:noWrap/>
            <w:vAlign w:val="bottom"/>
            <w:hideMark/>
          </w:tcPr>
          <w:p w:rsidR="002C759B" w:rsidRPr="00C70170" w:rsidRDefault="002C759B" w:rsidP="004D7CFB">
            <w:pPr>
              <w:widowControl/>
              <w:spacing w:after="0" w:line="240" w:lineRule="auto"/>
              <w:jc w:val="center"/>
              <w:rPr>
                <w:rFonts w:ascii="Garamond" w:hAnsi="Garamond" w:cs="Arial"/>
                <w:szCs w:val="22"/>
              </w:rPr>
            </w:pPr>
          </w:p>
        </w:tc>
        <w:tc>
          <w:tcPr>
            <w:tcW w:w="616" w:type="dxa"/>
            <w:tcBorders>
              <w:top w:val="single" w:sz="6" w:space="0" w:color="006666"/>
              <w:left w:val="single" w:sz="6" w:space="0" w:color="006666"/>
              <w:bottom w:val="single" w:sz="6" w:space="0" w:color="006666"/>
              <w:right w:val="single" w:sz="6" w:space="0" w:color="006666"/>
            </w:tcBorders>
            <w:shd w:val="clear" w:color="000000" w:fill="C0C0C0"/>
            <w:noWrap/>
            <w:vAlign w:val="bottom"/>
            <w:hideMark/>
          </w:tcPr>
          <w:p w:rsidR="002C759B" w:rsidRPr="00C70170" w:rsidRDefault="002C759B" w:rsidP="004D7CFB">
            <w:pPr>
              <w:widowControl/>
              <w:spacing w:after="0" w:line="240" w:lineRule="auto"/>
              <w:jc w:val="center"/>
              <w:rPr>
                <w:rFonts w:ascii="Garamond" w:hAnsi="Garamond" w:cs="Arial"/>
                <w:szCs w:val="22"/>
              </w:rPr>
            </w:pPr>
          </w:p>
        </w:tc>
        <w:tc>
          <w:tcPr>
            <w:tcW w:w="556" w:type="dxa"/>
            <w:tcBorders>
              <w:top w:val="single" w:sz="6" w:space="0" w:color="006666"/>
              <w:left w:val="single" w:sz="6" w:space="0" w:color="006666"/>
              <w:bottom w:val="single" w:sz="6" w:space="0" w:color="006666"/>
              <w:right w:val="single" w:sz="6" w:space="0" w:color="006666"/>
            </w:tcBorders>
            <w:shd w:val="clear" w:color="000000" w:fill="C0C0C0"/>
            <w:noWrap/>
            <w:vAlign w:val="bottom"/>
            <w:hideMark/>
          </w:tcPr>
          <w:p w:rsidR="002C759B" w:rsidRPr="00C70170" w:rsidRDefault="002C759B" w:rsidP="004D7CFB">
            <w:pPr>
              <w:widowControl/>
              <w:spacing w:after="0" w:line="240" w:lineRule="auto"/>
              <w:jc w:val="center"/>
              <w:rPr>
                <w:rFonts w:ascii="Garamond" w:hAnsi="Garamond" w:cs="Arial"/>
                <w:szCs w:val="22"/>
              </w:rPr>
            </w:pPr>
          </w:p>
        </w:tc>
        <w:tc>
          <w:tcPr>
            <w:tcW w:w="676" w:type="dxa"/>
            <w:tcBorders>
              <w:top w:val="single" w:sz="6" w:space="0" w:color="006666"/>
              <w:left w:val="single" w:sz="6" w:space="0" w:color="006666"/>
              <w:bottom w:val="single" w:sz="6" w:space="0" w:color="006666"/>
              <w:right w:val="single" w:sz="6" w:space="0" w:color="006666"/>
            </w:tcBorders>
            <w:shd w:val="clear" w:color="000000" w:fill="C0C0C0"/>
            <w:noWrap/>
            <w:vAlign w:val="bottom"/>
            <w:hideMark/>
          </w:tcPr>
          <w:p w:rsidR="002C759B" w:rsidRPr="00C70170" w:rsidRDefault="002C759B" w:rsidP="004D7CFB">
            <w:pPr>
              <w:widowControl/>
              <w:spacing w:after="0" w:line="240" w:lineRule="auto"/>
              <w:jc w:val="center"/>
              <w:rPr>
                <w:rFonts w:ascii="Garamond" w:hAnsi="Garamond" w:cs="Arial"/>
                <w:szCs w:val="22"/>
              </w:rPr>
            </w:pPr>
          </w:p>
        </w:tc>
        <w:tc>
          <w:tcPr>
            <w:tcW w:w="636" w:type="dxa"/>
            <w:tcBorders>
              <w:top w:val="single" w:sz="6" w:space="0" w:color="006666"/>
              <w:left w:val="single" w:sz="6" w:space="0" w:color="006666"/>
              <w:bottom w:val="single" w:sz="6" w:space="0" w:color="006666"/>
              <w:right w:val="single" w:sz="6" w:space="0" w:color="006666"/>
            </w:tcBorders>
            <w:shd w:val="clear" w:color="000000" w:fill="C0C0C0"/>
            <w:noWrap/>
            <w:vAlign w:val="bottom"/>
            <w:hideMark/>
          </w:tcPr>
          <w:p w:rsidR="002C759B" w:rsidRPr="00C70170" w:rsidRDefault="002C759B" w:rsidP="004D7CFB">
            <w:pPr>
              <w:widowControl/>
              <w:spacing w:after="0" w:line="240" w:lineRule="auto"/>
              <w:jc w:val="center"/>
              <w:rPr>
                <w:rFonts w:ascii="Garamond" w:hAnsi="Garamond" w:cs="Arial"/>
                <w:szCs w:val="22"/>
              </w:rPr>
            </w:pPr>
          </w:p>
        </w:tc>
        <w:tc>
          <w:tcPr>
            <w:tcW w:w="636" w:type="dxa"/>
            <w:tcBorders>
              <w:top w:val="single" w:sz="6" w:space="0" w:color="006666"/>
              <w:left w:val="single" w:sz="6" w:space="0" w:color="006666"/>
              <w:bottom w:val="single" w:sz="6" w:space="0" w:color="006666"/>
              <w:right w:val="single" w:sz="6" w:space="0" w:color="006666"/>
            </w:tcBorders>
            <w:shd w:val="clear" w:color="000000" w:fill="C0C0C0"/>
            <w:noWrap/>
            <w:vAlign w:val="bottom"/>
            <w:hideMark/>
          </w:tcPr>
          <w:p w:rsidR="002C759B" w:rsidRPr="00C70170" w:rsidRDefault="002C759B" w:rsidP="004D7CFB">
            <w:pPr>
              <w:widowControl/>
              <w:spacing w:after="0" w:line="240" w:lineRule="auto"/>
              <w:jc w:val="center"/>
              <w:rPr>
                <w:rFonts w:ascii="Garamond" w:hAnsi="Garamond" w:cs="Arial"/>
                <w:szCs w:val="22"/>
              </w:rPr>
            </w:pPr>
          </w:p>
        </w:tc>
        <w:tc>
          <w:tcPr>
            <w:tcW w:w="691" w:type="dxa"/>
            <w:tcBorders>
              <w:top w:val="single" w:sz="6" w:space="0" w:color="006666"/>
              <w:left w:val="single" w:sz="6" w:space="0" w:color="006666"/>
              <w:bottom w:val="single" w:sz="6" w:space="0" w:color="006666"/>
              <w:right w:val="single" w:sz="6" w:space="0" w:color="006666"/>
            </w:tcBorders>
            <w:shd w:val="clear" w:color="000000" w:fill="C0C0C0"/>
            <w:noWrap/>
            <w:vAlign w:val="bottom"/>
            <w:hideMark/>
          </w:tcPr>
          <w:p w:rsidR="002C759B" w:rsidRPr="00C70170" w:rsidRDefault="002C759B" w:rsidP="004D7CFB">
            <w:pPr>
              <w:widowControl/>
              <w:spacing w:after="0" w:line="240" w:lineRule="auto"/>
              <w:jc w:val="center"/>
              <w:rPr>
                <w:rFonts w:ascii="Garamond" w:hAnsi="Garamond" w:cs="Arial"/>
                <w:szCs w:val="22"/>
              </w:rPr>
            </w:pPr>
          </w:p>
        </w:tc>
        <w:tc>
          <w:tcPr>
            <w:tcW w:w="676" w:type="dxa"/>
            <w:tcBorders>
              <w:top w:val="single" w:sz="6" w:space="0" w:color="006666"/>
              <w:left w:val="single" w:sz="6" w:space="0" w:color="006666"/>
              <w:bottom w:val="single" w:sz="6" w:space="0" w:color="006666"/>
            </w:tcBorders>
            <w:shd w:val="clear" w:color="000000" w:fill="C0C0C0"/>
            <w:noWrap/>
            <w:vAlign w:val="bottom"/>
            <w:hideMark/>
          </w:tcPr>
          <w:p w:rsidR="002C759B" w:rsidRPr="00C70170" w:rsidRDefault="002C759B" w:rsidP="004D7CFB">
            <w:pPr>
              <w:widowControl/>
              <w:spacing w:after="0" w:line="240" w:lineRule="auto"/>
              <w:jc w:val="center"/>
              <w:rPr>
                <w:rFonts w:ascii="Garamond" w:hAnsi="Garamond" w:cs="Arial"/>
                <w:szCs w:val="22"/>
              </w:rPr>
            </w:pPr>
          </w:p>
        </w:tc>
      </w:tr>
      <w:tr w:rsidR="002C759B" w:rsidRPr="00A354AB" w:rsidTr="004D7CFB">
        <w:trPr>
          <w:trHeight w:val="252"/>
          <w:tblHeader/>
        </w:trPr>
        <w:tc>
          <w:tcPr>
            <w:tcW w:w="2747" w:type="dxa"/>
            <w:vMerge w:val="restart"/>
            <w:tcBorders>
              <w:top w:val="single" w:sz="6" w:space="0" w:color="006666"/>
              <w:bottom w:val="single" w:sz="6" w:space="0" w:color="006666"/>
              <w:right w:val="single" w:sz="6" w:space="0" w:color="006666"/>
            </w:tcBorders>
            <w:shd w:val="clear" w:color="auto" w:fill="auto"/>
            <w:hideMark/>
          </w:tcPr>
          <w:p w:rsidR="002C759B" w:rsidRPr="00C70170" w:rsidRDefault="002C759B" w:rsidP="004D7CFB">
            <w:pPr>
              <w:widowControl/>
              <w:spacing w:after="0" w:line="240" w:lineRule="auto"/>
              <w:jc w:val="left"/>
              <w:rPr>
                <w:rFonts w:ascii="Garamond" w:hAnsi="Garamond" w:cs="Arial"/>
                <w:szCs w:val="22"/>
              </w:rPr>
            </w:pPr>
            <w:r w:rsidRPr="00C70170">
              <w:rPr>
                <w:rFonts w:ascii="Garamond" w:hAnsi="Garamond" w:cs="Arial"/>
                <w:szCs w:val="22"/>
              </w:rPr>
              <w:t>Q26E. Who initiated rescheduling your appointment?</w:t>
            </w:r>
          </w:p>
        </w:tc>
        <w:tc>
          <w:tcPr>
            <w:tcW w:w="2563" w:type="dxa"/>
            <w:tcBorders>
              <w:top w:val="single" w:sz="6" w:space="0" w:color="006666"/>
              <w:left w:val="single" w:sz="6" w:space="0" w:color="006666"/>
              <w:bottom w:val="single" w:sz="6" w:space="0" w:color="006666"/>
              <w:right w:val="single" w:sz="6" w:space="0" w:color="006666"/>
            </w:tcBorders>
            <w:shd w:val="clear" w:color="auto" w:fill="auto"/>
            <w:vAlign w:val="bottom"/>
            <w:hideMark/>
          </w:tcPr>
          <w:p w:rsidR="002C759B" w:rsidRPr="00C70170" w:rsidRDefault="002C759B" w:rsidP="004D7CFB">
            <w:pPr>
              <w:widowControl/>
              <w:spacing w:after="0" w:line="240" w:lineRule="auto"/>
              <w:ind w:firstLine="220"/>
              <w:jc w:val="left"/>
              <w:rPr>
                <w:rFonts w:ascii="Garamond" w:hAnsi="Garamond" w:cs="Arial"/>
                <w:szCs w:val="22"/>
              </w:rPr>
            </w:pPr>
            <w:r w:rsidRPr="00C70170">
              <w:rPr>
                <w:rFonts w:ascii="Garamond" w:hAnsi="Garamond" w:cs="Arial"/>
                <w:szCs w:val="22"/>
              </w:rPr>
              <w:t>Myself (Customer Initiated)</w:t>
            </w:r>
          </w:p>
        </w:tc>
        <w:tc>
          <w:tcPr>
            <w:tcW w:w="54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5</w:t>
            </w:r>
          </w:p>
        </w:tc>
        <w:tc>
          <w:tcPr>
            <w:tcW w:w="6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3</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5</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4</w:t>
            </w:r>
          </w:p>
        </w:tc>
        <w:tc>
          <w:tcPr>
            <w:tcW w:w="70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3</w:t>
            </w:r>
          </w:p>
        </w:tc>
        <w:tc>
          <w:tcPr>
            <w:tcW w:w="61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5</w:t>
            </w:r>
          </w:p>
        </w:tc>
        <w:tc>
          <w:tcPr>
            <w:tcW w:w="5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3</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8</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7</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6</w:t>
            </w:r>
          </w:p>
        </w:tc>
        <w:tc>
          <w:tcPr>
            <w:tcW w:w="691"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2</w:t>
            </w:r>
          </w:p>
        </w:tc>
        <w:tc>
          <w:tcPr>
            <w:tcW w:w="676" w:type="dxa"/>
            <w:tcBorders>
              <w:top w:val="single" w:sz="6" w:space="0" w:color="006666"/>
              <w:left w:val="single" w:sz="6" w:space="0" w:color="006666"/>
              <w:bottom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5</w:t>
            </w:r>
          </w:p>
        </w:tc>
      </w:tr>
      <w:tr w:rsidR="002C759B" w:rsidRPr="00A354AB" w:rsidTr="004D7CFB">
        <w:trPr>
          <w:trHeight w:val="252"/>
          <w:tblHeader/>
        </w:trPr>
        <w:tc>
          <w:tcPr>
            <w:tcW w:w="2747" w:type="dxa"/>
            <w:vMerge/>
            <w:tcBorders>
              <w:top w:val="single" w:sz="6" w:space="0" w:color="006666"/>
              <w:bottom w:val="single" w:sz="6" w:space="0" w:color="006666"/>
              <w:right w:val="single" w:sz="6" w:space="0" w:color="006666"/>
            </w:tcBorders>
            <w:vAlign w:val="center"/>
            <w:hideMark/>
          </w:tcPr>
          <w:p w:rsidR="002C759B" w:rsidRPr="00C70170" w:rsidRDefault="002C759B" w:rsidP="004D7CFB">
            <w:pPr>
              <w:widowControl/>
              <w:spacing w:after="0" w:line="240" w:lineRule="auto"/>
              <w:jc w:val="left"/>
              <w:rPr>
                <w:rFonts w:ascii="Garamond" w:hAnsi="Garamond" w:cs="Arial"/>
                <w:szCs w:val="22"/>
              </w:rPr>
            </w:pPr>
          </w:p>
        </w:tc>
        <w:tc>
          <w:tcPr>
            <w:tcW w:w="2563" w:type="dxa"/>
            <w:tcBorders>
              <w:top w:val="single" w:sz="6" w:space="0" w:color="006666"/>
              <w:left w:val="single" w:sz="6" w:space="0" w:color="006666"/>
              <w:bottom w:val="single" w:sz="6" w:space="0" w:color="006666"/>
              <w:right w:val="single" w:sz="6" w:space="0" w:color="006666"/>
            </w:tcBorders>
            <w:shd w:val="clear" w:color="auto" w:fill="auto"/>
            <w:vAlign w:val="bottom"/>
            <w:hideMark/>
          </w:tcPr>
          <w:p w:rsidR="002C759B" w:rsidRPr="00C70170" w:rsidRDefault="002C759B" w:rsidP="004D7CFB">
            <w:pPr>
              <w:widowControl/>
              <w:spacing w:after="0" w:line="240" w:lineRule="auto"/>
              <w:ind w:firstLine="220"/>
              <w:jc w:val="left"/>
              <w:rPr>
                <w:rFonts w:ascii="Garamond" w:hAnsi="Garamond" w:cs="Arial"/>
                <w:szCs w:val="22"/>
              </w:rPr>
            </w:pPr>
            <w:r w:rsidRPr="00C70170">
              <w:rPr>
                <w:rFonts w:ascii="Garamond" w:hAnsi="Garamond" w:cs="Arial"/>
                <w:szCs w:val="22"/>
              </w:rPr>
              <w:t>Puget Sound Energy (PSE) Initiated</w:t>
            </w:r>
          </w:p>
        </w:tc>
        <w:tc>
          <w:tcPr>
            <w:tcW w:w="54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6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3</w:t>
            </w:r>
          </w:p>
        </w:tc>
        <w:tc>
          <w:tcPr>
            <w:tcW w:w="70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61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3</w:t>
            </w:r>
          </w:p>
        </w:tc>
        <w:tc>
          <w:tcPr>
            <w:tcW w:w="5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4</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3</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2</w:t>
            </w:r>
          </w:p>
        </w:tc>
        <w:tc>
          <w:tcPr>
            <w:tcW w:w="691"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2</w:t>
            </w:r>
          </w:p>
        </w:tc>
        <w:tc>
          <w:tcPr>
            <w:tcW w:w="676" w:type="dxa"/>
            <w:tcBorders>
              <w:top w:val="single" w:sz="6" w:space="0" w:color="006666"/>
              <w:left w:val="single" w:sz="6" w:space="0" w:color="006666"/>
              <w:bottom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2</w:t>
            </w:r>
          </w:p>
        </w:tc>
      </w:tr>
      <w:tr w:rsidR="002C759B" w:rsidRPr="00A354AB" w:rsidTr="004D7CFB">
        <w:trPr>
          <w:trHeight w:val="252"/>
          <w:tblHeader/>
        </w:trPr>
        <w:tc>
          <w:tcPr>
            <w:tcW w:w="2747" w:type="dxa"/>
            <w:vMerge/>
            <w:tcBorders>
              <w:top w:val="single" w:sz="6" w:space="0" w:color="006666"/>
              <w:bottom w:val="single" w:sz="6" w:space="0" w:color="006666"/>
              <w:right w:val="single" w:sz="6" w:space="0" w:color="006666"/>
            </w:tcBorders>
            <w:vAlign w:val="center"/>
            <w:hideMark/>
          </w:tcPr>
          <w:p w:rsidR="002C759B" w:rsidRPr="00C70170" w:rsidRDefault="002C759B" w:rsidP="004D7CFB">
            <w:pPr>
              <w:widowControl/>
              <w:spacing w:after="0" w:line="240" w:lineRule="auto"/>
              <w:jc w:val="left"/>
              <w:rPr>
                <w:rFonts w:ascii="Garamond" w:hAnsi="Garamond" w:cs="Arial"/>
                <w:szCs w:val="22"/>
              </w:rPr>
            </w:pPr>
          </w:p>
        </w:tc>
        <w:tc>
          <w:tcPr>
            <w:tcW w:w="2563" w:type="dxa"/>
            <w:tcBorders>
              <w:top w:val="single" w:sz="6" w:space="0" w:color="006666"/>
              <w:left w:val="single" w:sz="6" w:space="0" w:color="006666"/>
              <w:bottom w:val="single" w:sz="6" w:space="0" w:color="006666"/>
              <w:right w:val="single" w:sz="6" w:space="0" w:color="006666"/>
            </w:tcBorders>
            <w:shd w:val="clear" w:color="auto" w:fill="auto"/>
            <w:vAlign w:val="bottom"/>
            <w:hideMark/>
          </w:tcPr>
          <w:p w:rsidR="002C759B" w:rsidRPr="00C70170" w:rsidRDefault="002C759B" w:rsidP="004D7CFB">
            <w:pPr>
              <w:widowControl/>
              <w:spacing w:after="0" w:line="240" w:lineRule="auto"/>
              <w:ind w:firstLine="220"/>
              <w:jc w:val="left"/>
              <w:rPr>
                <w:rFonts w:ascii="Garamond" w:hAnsi="Garamond" w:cs="Arial"/>
                <w:szCs w:val="22"/>
              </w:rPr>
            </w:pPr>
            <w:r w:rsidRPr="00C70170">
              <w:rPr>
                <w:rFonts w:ascii="Garamond" w:hAnsi="Garamond" w:cs="Arial"/>
                <w:szCs w:val="22"/>
              </w:rPr>
              <w:t>Don't Know</w:t>
            </w:r>
          </w:p>
        </w:tc>
        <w:tc>
          <w:tcPr>
            <w:tcW w:w="54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6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70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61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5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1</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691"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676" w:type="dxa"/>
            <w:tcBorders>
              <w:top w:val="single" w:sz="6" w:space="0" w:color="006666"/>
              <w:left w:val="single" w:sz="6" w:space="0" w:color="006666"/>
              <w:bottom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w:t>
            </w:r>
          </w:p>
        </w:tc>
      </w:tr>
      <w:tr w:rsidR="002C759B" w:rsidRPr="00A354AB" w:rsidTr="004D7CFB">
        <w:trPr>
          <w:trHeight w:val="252"/>
          <w:tblHeader/>
        </w:trPr>
        <w:tc>
          <w:tcPr>
            <w:tcW w:w="2747" w:type="dxa"/>
            <w:vMerge/>
            <w:tcBorders>
              <w:top w:val="single" w:sz="6" w:space="0" w:color="006666"/>
              <w:bottom w:val="single" w:sz="6" w:space="0" w:color="006666"/>
              <w:right w:val="single" w:sz="6" w:space="0" w:color="006666"/>
            </w:tcBorders>
            <w:vAlign w:val="center"/>
            <w:hideMark/>
          </w:tcPr>
          <w:p w:rsidR="002C759B" w:rsidRPr="00C70170" w:rsidRDefault="002C759B" w:rsidP="004D7CFB">
            <w:pPr>
              <w:widowControl/>
              <w:spacing w:after="0" w:line="240" w:lineRule="auto"/>
              <w:jc w:val="left"/>
              <w:rPr>
                <w:rFonts w:ascii="Garamond" w:hAnsi="Garamond" w:cs="Arial"/>
                <w:szCs w:val="22"/>
              </w:rPr>
            </w:pPr>
          </w:p>
        </w:tc>
        <w:tc>
          <w:tcPr>
            <w:tcW w:w="2563" w:type="dxa"/>
            <w:tcBorders>
              <w:top w:val="single" w:sz="6" w:space="0" w:color="006666"/>
              <w:left w:val="single" w:sz="6" w:space="0" w:color="006666"/>
              <w:bottom w:val="single" w:sz="6" w:space="0" w:color="006666"/>
              <w:right w:val="single" w:sz="6" w:space="0" w:color="006666"/>
            </w:tcBorders>
            <w:shd w:val="clear" w:color="auto" w:fill="auto"/>
            <w:vAlign w:val="bottom"/>
            <w:hideMark/>
          </w:tcPr>
          <w:p w:rsidR="002C759B" w:rsidRPr="00C70170" w:rsidRDefault="002C759B" w:rsidP="004D7CFB">
            <w:pPr>
              <w:widowControl/>
              <w:spacing w:after="0" w:line="240" w:lineRule="auto"/>
              <w:ind w:firstLine="220"/>
              <w:jc w:val="left"/>
              <w:rPr>
                <w:rFonts w:ascii="Garamond" w:hAnsi="Garamond" w:cs="Arial"/>
                <w:szCs w:val="22"/>
              </w:rPr>
            </w:pPr>
            <w:r w:rsidRPr="00C70170">
              <w:rPr>
                <w:rFonts w:ascii="Garamond" w:hAnsi="Garamond" w:cs="Arial"/>
                <w:szCs w:val="22"/>
              </w:rPr>
              <w:t>Refused Response</w:t>
            </w:r>
          </w:p>
        </w:tc>
        <w:tc>
          <w:tcPr>
            <w:tcW w:w="54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6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700"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61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r w:rsidRPr="00C70170">
              <w:rPr>
                <w:rFonts w:ascii="Garamond" w:hAnsi="Garamond" w:cs="Arial"/>
                <w:szCs w:val="22"/>
              </w:rPr>
              <w:t>-</w:t>
            </w:r>
          </w:p>
        </w:tc>
        <w:tc>
          <w:tcPr>
            <w:tcW w:w="55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p>
        </w:tc>
        <w:tc>
          <w:tcPr>
            <w:tcW w:w="67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p>
        </w:tc>
        <w:tc>
          <w:tcPr>
            <w:tcW w:w="636"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p>
        </w:tc>
        <w:tc>
          <w:tcPr>
            <w:tcW w:w="691" w:type="dxa"/>
            <w:tcBorders>
              <w:top w:val="single" w:sz="6" w:space="0" w:color="006666"/>
              <w:left w:val="single" w:sz="6" w:space="0" w:color="006666"/>
              <w:bottom w:val="single" w:sz="6"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p>
        </w:tc>
        <w:tc>
          <w:tcPr>
            <w:tcW w:w="676" w:type="dxa"/>
            <w:tcBorders>
              <w:top w:val="single" w:sz="6" w:space="0" w:color="006666"/>
              <w:left w:val="single" w:sz="6" w:space="0" w:color="006666"/>
              <w:bottom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szCs w:val="22"/>
              </w:rPr>
            </w:pPr>
          </w:p>
        </w:tc>
      </w:tr>
      <w:tr w:rsidR="002C759B" w:rsidRPr="00A354AB" w:rsidTr="004D7CFB">
        <w:trPr>
          <w:trHeight w:val="252"/>
          <w:tblHeader/>
        </w:trPr>
        <w:tc>
          <w:tcPr>
            <w:tcW w:w="2747" w:type="dxa"/>
            <w:vMerge/>
            <w:tcBorders>
              <w:top w:val="single" w:sz="6" w:space="0" w:color="006666"/>
              <w:bottom w:val="single" w:sz="4" w:space="0" w:color="006666"/>
              <w:right w:val="single" w:sz="6" w:space="0" w:color="006666"/>
            </w:tcBorders>
            <w:vAlign w:val="center"/>
            <w:hideMark/>
          </w:tcPr>
          <w:p w:rsidR="002C759B" w:rsidRPr="00C70170" w:rsidRDefault="002C759B" w:rsidP="004D7CFB">
            <w:pPr>
              <w:widowControl/>
              <w:spacing w:after="0" w:line="240" w:lineRule="auto"/>
              <w:jc w:val="left"/>
              <w:rPr>
                <w:rFonts w:ascii="Garamond" w:hAnsi="Garamond" w:cs="Arial"/>
                <w:szCs w:val="22"/>
              </w:rPr>
            </w:pPr>
          </w:p>
        </w:tc>
        <w:tc>
          <w:tcPr>
            <w:tcW w:w="2563" w:type="dxa"/>
            <w:tcBorders>
              <w:top w:val="single" w:sz="6" w:space="0" w:color="006666"/>
              <w:left w:val="single" w:sz="6" w:space="0" w:color="006666"/>
              <w:bottom w:val="single" w:sz="4" w:space="0" w:color="006666"/>
              <w:right w:val="single" w:sz="6" w:space="0" w:color="006666"/>
            </w:tcBorders>
            <w:shd w:val="clear" w:color="auto" w:fill="auto"/>
            <w:noWrap/>
            <w:vAlign w:val="bottom"/>
            <w:hideMark/>
          </w:tcPr>
          <w:p w:rsidR="002C759B" w:rsidRPr="00C70170" w:rsidRDefault="002C759B" w:rsidP="00C41D80">
            <w:pPr>
              <w:widowControl/>
              <w:spacing w:after="0" w:line="240" w:lineRule="auto"/>
              <w:jc w:val="left"/>
              <w:rPr>
                <w:rFonts w:ascii="Garamond" w:hAnsi="Garamond" w:cs="Arial"/>
                <w:b/>
                <w:bCs/>
                <w:szCs w:val="22"/>
              </w:rPr>
            </w:pPr>
            <w:r w:rsidRPr="00C70170">
              <w:rPr>
                <w:rFonts w:ascii="Garamond" w:hAnsi="Garamond" w:cs="Arial"/>
                <w:b/>
                <w:bCs/>
                <w:szCs w:val="22"/>
              </w:rPr>
              <w:t>Total Customers Surveyed</w:t>
            </w:r>
          </w:p>
        </w:tc>
        <w:tc>
          <w:tcPr>
            <w:tcW w:w="540" w:type="dxa"/>
            <w:tcBorders>
              <w:top w:val="single" w:sz="6" w:space="0" w:color="006666"/>
              <w:left w:val="single" w:sz="6" w:space="0" w:color="006666"/>
              <w:bottom w:val="single" w:sz="4"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6</w:t>
            </w:r>
          </w:p>
        </w:tc>
        <w:tc>
          <w:tcPr>
            <w:tcW w:w="656" w:type="dxa"/>
            <w:tcBorders>
              <w:top w:val="single" w:sz="6" w:space="0" w:color="006666"/>
              <w:left w:val="single" w:sz="6" w:space="0" w:color="006666"/>
              <w:bottom w:val="single" w:sz="4"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4</w:t>
            </w:r>
          </w:p>
        </w:tc>
        <w:tc>
          <w:tcPr>
            <w:tcW w:w="676" w:type="dxa"/>
            <w:tcBorders>
              <w:top w:val="single" w:sz="6" w:space="0" w:color="006666"/>
              <w:left w:val="single" w:sz="6" w:space="0" w:color="006666"/>
              <w:bottom w:val="single" w:sz="4"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7</w:t>
            </w:r>
          </w:p>
        </w:tc>
        <w:tc>
          <w:tcPr>
            <w:tcW w:w="636" w:type="dxa"/>
            <w:tcBorders>
              <w:top w:val="single" w:sz="6" w:space="0" w:color="006666"/>
              <w:left w:val="single" w:sz="6" w:space="0" w:color="006666"/>
              <w:bottom w:val="single" w:sz="4"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7</w:t>
            </w:r>
          </w:p>
        </w:tc>
        <w:tc>
          <w:tcPr>
            <w:tcW w:w="700" w:type="dxa"/>
            <w:tcBorders>
              <w:top w:val="single" w:sz="6" w:space="0" w:color="006666"/>
              <w:left w:val="single" w:sz="6" w:space="0" w:color="006666"/>
              <w:bottom w:val="single" w:sz="4"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5</w:t>
            </w:r>
          </w:p>
        </w:tc>
        <w:tc>
          <w:tcPr>
            <w:tcW w:w="616" w:type="dxa"/>
            <w:tcBorders>
              <w:top w:val="single" w:sz="6" w:space="0" w:color="006666"/>
              <w:left w:val="single" w:sz="6" w:space="0" w:color="006666"/>
              <w:bottom w:val="single" w:sz="4"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8</w:t>
            </w:r>
          </w:p>
        </w:tc>
        <w:tc>
          <w:tcPr>
            <w:tcW w:w="556" w:type="dxa"/>
            <w:tcBorders>
              <w:top w:val="single" w:sz="6" w:space="0" w:color="006666"/>
              <w:left w:val="single" w:sz="6" w:space="0" w:color="006666"/>
              <w:bottom w:val="single" w:sz="4"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8</w:t>
            </w:r>
          </w:p>
        </w:tc>
        <w:tc>
          <w:tcPr>
            <w:tcW w:w="676" w:type="dxa"/>
            <w:tcBorders>
              <w:top w:val="single" w:sz="6" w:space="0" w:color="006666"/>
              <w:left w:val="single" w:sz="6" w:space="0" w:color="006666"/>
              <w:bottom w:val="single" w:sz="4"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8</w:t>
            </w:r>
          </w:p>
        </w:tc>
        <w:tc>
          <w:tcPr>
            <w:tcW w:w="636" w:type="dxa"/>
            <w:tcBorders>
              <w:top w:val="single" w:sz="6" w:space="0" w:color="006666"/>
              <w:left w:val="single" w:sz="6" w:space="0" w:color="006666"/>
              <w:bottom w:val="single" w:sz="4"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10</w:t>
            </w:r>
          </w:p>
        </w:tc>
        <w:tc>
          <w:tcPr>
            <w:tcW w:w="636" w:type="dxa"/>
            <w:tcBorders>
              <w:top w:val="single" w:sz="6" w:space="0" w:color="006666"/>
              <w:left w:val="single" w:sz="6" w:space="0" w:color="006666"/>
              <w:bottom w:val="single" w:sz="4"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8</w:t>
            </w:r>
          </w:p>
        </w:tc>
        <w:tc>
          <w:tcPr>
            <w:tcW w:w="691" w:type="dxa"/>
            <w:tcBorders>
              <w:top w:val="single" w:sz="6" w:space="0" w:color="006666"/>
              <w:left w:val="single" w:sz="6" w:space="0" w:color="006666"/>
              <w:bottom w:val="single" w:sz="4" w:space="0" w:color="006666"/>
              <w:right w:val="single" w:sz="6"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4</w:t>
            </w:r>
          </w:p>
        </w:tc>
        <w:tc>
          <w:tcPr>
            <w:tcW w:w="676" w:type="dxa"/>
            <w:tcBorders>
              <w:top w:val="single" w:sz="6" w:space="0" w:color="006666"/>
              <w:left w:val="single" w:sz="6" w:space="0" w:color="006666"/>
              <w:bottom w:val="single" w:sz="4" w:space="0" w:color="006666"/>
            </w:tcBorders>
            <w:shd w:val="clear" w:color="auto" w:fill="auto"/>
            <w:noWrap/>
            <w:vAlign w:val="bottom"/>
            <w:hideMark/>
          </w:tcPr>
          <w:p w:rsidR="002C759B" w:rsidRPr="00C70170" w:rsidRDefault="002C759B" w:rsidP="004D7CFB">
            <w:pPr>
              <w:widowControl/>
              <w:spacing w:after="0" w:line="240" w:lineRule="auto"/>
              <w:jc w:val="center"/>
              <w:rPr>
                <w:rFonts w:ascii="Garamond" w:hAnsi="Garamond" w:cs="Arial"/>
                <w:b/>
                <w:bCs/>
                <w:szCs w:val="22"/>
              </w:rPr>
            </w:pPr>
            <w:r w:rsidRPr="00C70170">
              <w:rPr>
                <w:rFonts w:ascii="Garamond" w:hAnsi="Garamond" w:cs="Arial"/>
                <w:b/>
                <w:bCs/>
                <w:szCs w:val="22"/>
              </w:rPr>
              <w:t>7</w:t>
            </w:r>
          </w:p>
        </w:tc>
      </w:tr>
    </w:tbl>
    <w:p w:rsidR="00EC41B9" w:rsidRPr="00EC41B9" w:rsidRDefault="00EC41B9" w:rsidP="00EC41B9">
      <w:pPr>
        <w:widowControl/>
        <w:spacing w:before="160" w:line="240" w:lineRule="auto"/>
        <w:ind w:left="2045"/>
        <w:jc w:val="left"/>
        <w:outlineLvl w:val="8"/>
        <w:rPr>
          <w:rFonts w:ascii="Garamond" w:eastAsia="MS Mincho" w:hAnsi="Garamond" w:cs="Arial"/>
          <w:b/>
          <w:kern w:val="28"/>
          <w:sz w:val="24"/>
        </w:rPr>
        <w:sectPr w:rsidR="00EC41B9" w:rsidRPr="00EC41B9" w:rsidSect="00A91899">
          <w:headerReference w:type="even" r:id="rId92"/>
          <w:headerReference w:type="default" r:id="rId93"/>
          <w:footerReference w:type="default" r:id="rId94"/>
          <w:headerReference w:type="first" r:id="rId95"/>
          <w:type w:val="nextColumn"/>
          <w:pgSz w:w="15840" w:h="12240" w:orient="landscape"/>
          <w:pgMar w:top="720" w:right="864" w:bottom="720" w:left="864" w:header="720" w:footer="720" w:gutter="0"/>
          <w:cols w:space="720"/>
        </w:sectPr>
      </w:pPr>
    </w:p>
    <w:p w:rsidR="00EC41B9" w:rsidRPr="00EC41B9" w:rsidRDefault="00EC41B9" w:rsidP="003D736B">
      <w:pPr>
        <w:pStyle w:val="Heading9"/>
      </w:pPr>
      <w:r w:rsidRPr="00EC41B9">
        <w:rPr>
          <w:sz w:val="24"/>
        </w:rPr>
        <w:lastRenderedPageBreak/>
        <w:t xml:space="preserve"> </w:t>
      </w:r>
      <w:bookmarkStart w:id="381" w:name="_Ref287349874"/>
      <w:bookmarkStart w:id="382" w:name="_Ref287349876"/>
      <w:bookmarkStart w:id="383" w:name="_Toc289169030"/>
      <w:bookmarkStart w:id="384" w:name="_Toc352132289"/>
      <w:bookmarkStart w:id="385" w:name="_Toc440974636"/>
      <w:bookmarkStart w:id="386" w:name="_Toc441439136"/>
      <w:bookmarkStart w:id="387" w:name="_Toc444157775"/>
      <w:r w:rsidR="00DD2109">
        <w:t xml:space="preserve">Electric Reliability </w:t>
      </w:r>
      <w:r w:rsidRPr="00EC41B9">
        <w:t>Terms and Definitions</w:t>
      </w:r>
      <w:bookmarkEnd w:id="381"/>
      <w:bookmarkEnd w:id="382"/>
      <w:bookmarkEnd w:id="383"/>
      <w:bookmarkEnd w:id="384"/>
      <w:bookmarkEnd w:id="385"/>
      <w:bookmarkEnd w:id="386"/>
      <w:bookmarkEnd w:id="387"/>
    </w:p>
    <w:p w:rsidR="00EC41B9" w:rsidRPr="00EC41B9" w:rsidRDefault="00EC41B9" w:rsidP="00EC41B9">
      <w:pPr>
        <w:widowControl/>
        <w:spacing w:before="120" w:after="120" w:line="240" w:lineRule="auto"/>
        <w:jc w:val="left"/>
        <w:rPr>
          <w:rFonts w:ascii="Garamond" w:eastAsia="MS Mincho" w:hAnsi="Garamond"/>
          <w:kern w:val="28"/>
          <w:sz w:val="24"/>
        </w:rPr>
      </w:pPr>
    </w:p>
    <w:p w:rsidR="00EC41B9" w:rsidRPr="00EC41B9" w:rsidRDefault="00EC41B9" w:rsidP="00FF77D8">
      <w:pPr>
        <w:pStyle w:val="Title"/>
      </w:pPr>
      <w:bookmarkStart w:id="388" w:name="_Toc383662101"/>
      <w:bookmarkStart w:id="389" w:name="_Toc414215930"/>
      <w:r w:rsidRPr="00EC41B9">
        <w:t>Terms and Definitions</w:t>
      </w:r>
      <w:bookmarkEnd w:id="388"/>
      <w:bookmarkEnd w:id="389"/>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b/>
          <w:kern w:val="28"/>
          <w:sz w:val="24"/>
        </w:rPr>
        <w:t>Area of Greatest Concern</w:t>
      </w:r>
      <w:r w:rsidRPr="00EC41B9">
        <w:rPr>
          <w:rFonts w:ascii="Garamond" w:eastAsia="MS Mincho" w:hAnsi="Garamond"/>
          <w:kern w:val="28"/>
          <w:sz w:val="24"/>
        </w:rPr>
        <w:t>—An area targeted for specific actions to improve the level of service reliability or quality.</w:t>
      </w: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b/>
          <w:kern w:val="28"/>
          <w:sz w:val="24"/>
        </w:rPr>
        <w:t>Cause Codes</w:t>
      </w:r>
      <w:r w:rsidRPr="00EC41B9">
        <w:rPr>
          <w:rFonts w:ascii="Garamond" w:eastAsia="MS Mincho" w:hAnsi="Garamond"/>
          <w:kern w:val="28"/>
          <w:sz w:val="24"/>
        </w:rPr>
        <w:t>—Codes used to identify PSE’s best estimation of what caused a Sustained Interruption to occur. The codes are listed below:</w:t>
      </w:r>
    </w:p>
    <w:tbl>
      <w:tblPr>
        <w:tblW w:w="8640" w:type="dxa"/>
        <w:tblInd w:w="154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ook w:val="01E0" w:firstRow="1" w:lastRow="1" w:firstColumn="1" w:lastColumn="1" w:noHBand="0" w:noVBand="0"/>
      </w:tblPr>
      <w:tblGrid>
        <w:gridCol w:w="749"/>
        <w:gridCol w:w="3568"/>
        <w:gridCol w:w="749"/>
        <w:gridCol w:w="3574"/>
      </w:tblGrid>
      <w:tr w:rsidR="00EC41B9" w:rsidRPr="00EC41B9" w:rsidTr="00EC41B9">
        <w:tc>
          <w:tcPr>
            <w:tcW w:w="720" w:type="dxa"/>
            <w:shd w:val="solid" w:color="006A71" w:fill="auto"/>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Code</w:t>
            </w:r>
          </w:p>
        </w:tc>
        <w:tc>
          <w:tcPr>
            <w:tcW w:w="3600" w:type="dxa"/>
            <w:tcBorders>
              <w:right w:val="single" w:sz="12" w:space="0" w:color="807F83"/>
            </w:tcBorders>
            <w:shd w:val="solid" w:color="006A71" w:fill="auto"/>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Description</w:t>
            </w:r>
          </w:p>
        </w:tc>
        <w:tc>
          <w:tcPr>
            <w:tcW w:w="720" w:type="dxa"/>
            <w:tcBorders>
              <w:top w:val="single" w:sz="12" w:space="0" w:color="006A71"/>
              <w:left w:val="single" w:sz="12" w:space="0" w:color="807F83"/>
              <w:bottom w:val="single" w:sz="12" w:space="0" w:color="807F83"/>
            </w:tcBorders>
            <w:shd w:val="solid" w:color="006A71" w:fill="auto"/>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Code</w:t>
            </w:r>
          </w:p>
        </w:tc>
        <w:tc>
          <w:tcPr>
            <w:tcW w:w="3600" w:type="dxa"/>
            <w:shd w:val="solid" w:color="006A71" w:fill="auto"/>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Description</w:t>
            </w:r>
          </w:p>
        </w:tc>
      </w:tr>
      <w:tr w:rsidR="00EC41B9" w:rsidRPr="00EC41B9" w:rsidTr="00EC41B9">
        <w:tc>
          <w:tcPr>
            <w:tcW w:w="720" w:type="dxa"/>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AO</w:t>
            </w:r>
          </w:p>
        </w:tc>
        <w:tc>
          <w:tcPr>
            <w:tcW w:w="3600" w:type="dxa"/>
            <w:tcBorders>
              <w:right w:val="single" w:sz="12" w:space="0" w:color="807F83"/>
            </w:tcBorders>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Accident Other, with Fires</w:t>
            </w:r>
          </w:p>
        </w:tc>
        <w:tc>
          <w:tcPr>
            <w:tcW w:w="720" w:type="dxa"/>
            <w:tcBorders>
              <w:top w:val="single" w:sz="12" w:space="0" w:color="807F83"/>
              <w:left w:val="single" w:sz="12" w:space="0" w:color="807F83"/>
              <w:bottom w:val="single" w:sz="12" w:space="0" w:color="807F83"/>
            </w:tcBorders>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FI</w:t>
            </w:r>
          </w:p>
        </w:tc>
        <w:tc>
          <w:tcPr>
            <w:tcW w:w="3600" w:type="dxa"/>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Faulty Installation</w:t>
            </w:r>
          </w:p>
        </w:tc>
      </w:tr>
      <w:tr w:rsidR="00EC41B9" w:rsidRPr="00EC41B9" w:rsidTr="00EC41B9">
        <w:tc>
          <w:tcPr>
            <w:tcW w:w="720" w:type="dxa"/>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BA</w:t>
            </w:r>
          </w:p>
        </w:tc>
        <w:tc>
          <w:tcPr>
            <w:tcW w:w="3600" w:type="dxa"/>
            <w:tcBorders>
              <w:right w:val="single" w:sz="12" w:space="0" w:color="807F83"/>
            </w:tcBorders>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Bird or Animal</w:t>
            </w:r>
          </w:p>
        </w:tc>
        <w:tc>
          <w:tcPr>
            <w:tcW w:w="720" w:type="dxa"/>
            <w:tcBorders>
              <w:top w:val="single" w:sz="12" w:space="0" w:color="807F83"/>
              <w:left w:val="single" w:sz="12" w:space="0" w:color="807F83"/>
              <w:bottom w:val="single" w:sz="12" w:space="0" w:color="807F83"/>
            </w:tcBorders>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LI</w:t>
            </w:r>
          </w:p>
        </w:tc>
        <w:tc>
          <w:tcPr>
            <w:tcW w:w="3600" w:type="dxa"/>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Lightning</w:t>
            </w:r>
          </w:p>
        </w:tc>
      </w:tr>
      <w:tr w:rsidR="00EC41B9" w:rsidRPr="00EC41B9" w:rsidTr="00EC41B9">
        <w:tc>
          <w:tcPr>
            <w:tcW w:w="720" w:type="dxa"/>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CP</w:t>
            </w:r>
          </w:p>
        </w:tc>
        <w:tc>
          <w:tcPr>
            <w:tcW w:w="3600" w:type="dxa"/>
            <w:tcBorders>
              <w:right w:val="single" w:sz="12" w:space="0" w:color="807F83"/>
            </w:tcBorders>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Car Pole Accident</w:t>
            </w:r>
          </w:p>
        </w:tc>
        <w:tc>
          <w:tcPr>
            <w:tcW w:w="720" w:type="dxa"/>
            <w:tcBorders>
              <w:top w:val="single" w:sz="12" w:space="0" w:color="807F83"/>
              <w:left w:val="single" w:sz="12" w:space="0" w:color="807F83"/>
              <w:bottom w:val="single" w:sz="12" w:space="0" w:color="807F83"/>
            </w:tcBorders>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SO</w:t>
            </w:r>
          </w:p>
        </w:tc>
        <w:tc>
          <w:tcPr>
            <w:tcW w:w="3600" w:type="dxa"/>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 xml:space="preserve">Scheduled Outage </w:t>
            </w:r>
            <w:r w:rsidRPr="00EC41B9">
              <w:rPr>
                <w:rFonts w:ascii="Garamond" w:eastAsia="MS Mincho" w:hAnsi="Garamond"/>
                <w:kern w:val="28"/>
                <w:sz w:val="24"/>
              </w:rPr>
              <w:br/>
              <w:t>(was WR − Work Required)</w:t>
            </w:r>
          </w:p>
        </w:tc>
      </w:tr>
      <w:tr w:rsidR="00EC41B9" w:rsidRPr="00EC41B9" w:rsidTr="00EC41B9">
        <w:tc>
          <w:tcPr>
            <w:tcW w:w="720" w:type="dxa"/>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CR</w:t>
            </w:r>
          </w:p>
        </w:tc>
        <w:tc>
          <w:tcPr>
            <w:tcW w:w="3600" w:type="dxa"/>
            <w:tcBorders>
              <w:right w:val="single" w:sz="12" w:space="0" w:color="807F83"/>
            </w:tcBorders>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Customer Request</w:t>
            </w:r>
          </w:p>
        </w:tc>
        <w:tc>
          <w:tcPr>
            <w:tcW w:w="720" w:type="dxa"/>
            <w:tcBorders>
              <w:top w:val="single" w:sz="12" w:space="0" w:color="807F83"/>
              <w:left w:val="single" w:sz="12" w:space="0" w:color="807F83"/>
              <w:bottom w:val="single" w:sz="12" w:space="0" w:color="807F83"/>
            </w:tcBorders>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TF</w:t>
            </w:r>
          </w:p>
        </w:tc>
        <w:tc>
          <w:tcPr>
            <w:tcW w:w="3600" w:type="dxa"/>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Tree − Off Right-of-Way</w:t>
            </w:r>
          </w:p>
        </w:tc>
      </w:tr>
      <w:tr w:rsidR="00EC41B9" w:rsidRPr="00EC41B9" w:rsidTr="00EC41B9">
        <w:tc>
          <w:tcPr>
            <w:tcW w:w="720" w:type="dxa"/>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DU</w:t>
            </w:r>
          </w:p>
        </w:tc>
        <w:tc>
          <w:tcPr>
            <w:tcW w:w="3600" w:type="dxa"/>
            <w:tcBorders>
              <w:right w:val="single" w:sz="12" w:space="0" w:color="807F83"/>
            </w:tcBorders>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Dig Up Underground</w:t>
            </w:r>
          </w:p>
        </w:tc>
        <w:tc>
          <w:tcPr>
            <w:tcW w:w="720" w:type="dxa"/>
            <w:tcBorders>
              <w:top w:val="single" w:sz="12" w:space="0" w:color="807F83"/>
              <w:left w:val="single" w:sz="12" w:space="0" w:color="807F83"/>
              <w:bottom w:val="single" w:sz="12" w:space="0" w:color="807F83"/>
            </w:tcBorders>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TO</w:t>
            </w:r>
          </w:p>
        </w:tc>
        <w:tc>
          <w:tcPr>
            <w:tcW w:w="3600" w:type="dxa"/>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Tree − On Right-of-Way</w:t>
            </w:r>
          </w:p>
        </w:tc>
      </w:tr>
      <w:tr w:rsidR="00EC41B9" w:rsidRPr="00EC41B9" w:rsidTr="00EC41B9">
        <w:tc>
          <w:tcPr>
            <w:tcW w:w="720" w:type="dxa"/>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EF</w:t>
            </w:r>
          </w:p>
        </w:tc>
        <w:tc>
          <w:tcPr>
            <w:tcW w:w="3600" w:type="dxa"/>
            <w:tcBorders>
              <w:right w:val="single" w:sz="12" w:space="0" w:color="807F83"/>
            </w:tcBorders>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Equipment Failure</w:t>
            </w:r>
          </w:p>
        </w:tc>
        <w:tc>
          <w:tcPr>
            <w:tcW w:w="720" w:type="dxa"/>
            <w:tcBorders>
              <w:top w:val="single" w:sz="12" w:space="0" w:color="807F83"/>
              <w:left w:val="single" w:sz="12" w:space="0" w:color="807F83"/>
              <w:bottom w:val="single" w:sz="12" w:space="0" w:color="807F83"/>
            </w:tcBorders>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TV</w:t>
            </w:r>
          </w:p>
        </w:tc>
        <w:tc>
          <w:tcPr>
            <w:tcW w:w="3600" w:type="dxa"/>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Trees/Vegetation</w:t>
            </w:r>
          </w:p>
        </w:tc>
      </w:tr>
      <w:tr w:rsidR="00EC41B9" w:rsidRPr="00EC41B9" w:rsidTr="00EC41B9">
        <w:tc>
          <w:tcPr>
            <w:tcW w:w="720" w:type="dxa"/>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EO</w:t>
            </w:r>
          </w:p>
        </w:tc>
        <w:tc>
          <w:tcPr>
            <w:tcW w:w="3600" w:type="dxa"/>
            <w:tcBorders>
              <w:right w:val="single" w:sz="12" w:space="0" w:color="807F83"/>
            </w:tcBorders>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Electrical Overload</w:t>
            </w:r>
          </w:p>
        </w:tc>
        <w:tc>
          <w:tcPr>
            <w:tcW w:w="720" w:type="dxa"/>
            <w:tcBorders>
              <w:top w:val="single" w:sz="12" w:space="0" w:color="807F83"/>
              <w:left w:val="single" w:sz="12" w:space="0" w:color="807F83"/>
              <w:bottom w:val="single" w:sz="12" w:space="0" w:color="807F83"/>
            </w:tcBorders>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UN</w:t>
            </w:r>
          </w:p>
        </w:tc>
        <w:tc>
          <w:tcPr>
            <w:tcW w:w="3600" w:type="dxa"/>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 xml:space="preserve">Unknown Cause </w:t>
            </w:r>
            <w:r w:rsidRPr="00EC41B9">
              <w:rPr>
                <w:rFonts w:ascii="Garamond" w:eastAsia="MS Mincho" w:hAnsi="Garamond"/>
                <w:kern w:val="28"/>
                <w:sz w:val="24"/>
              </w:rPr>
              <w:br/>
              <w:t>(unknown equipment involved only)</w:t>
            </w:r>
          </w:p>
        </w:tc>
      </w:tr>
      <w:tr w:rsidR="00EC41B9" w:rsidRPr="00EC41B9" w:rsidTr="00EC41B9">
        <w:tc>
          <w:tcPr>
            <w:tcW w:w="720" w:type="dxa"/>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EQ</w:t>
            </w:r>
          </w:p>
        </w:tc>
        <w:tc>
          <w:tcPr>
            <w:tcW w:w="3600" w:type="dxa"/>
            <w:tcBorders>
              <w:right w:val="single" w:sz="12" w:space="0" w:color="807F83"/>
            </w:tcBorders>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Earthquake</w:t>
            </w:r>
          </w:p>
        </w:tc>
        <w:tc>
          <w:tcPr>
            <w:tcW w:w="720" w:type="dxa"/>
            <w:tcBorders>
              <w:top w:val="single" w:sz="12" w:space="0" w:color="807F83"/>
              <w:left w:val="single" w:sz="12" w:space="0" w:color="807F83"/>
              <w:bottom w:val="single" w:sz="12" w:space="0" w:color="006A71"/>
            </w:tcBorders>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VA</w:t>
            </w:r>
          </w:p>
        </w:tc>
        <w:tc>
          <w:tcPr>
            <w:tcW w:w="3600" w:type="dxa"/>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Vandalism</w:t>
            </w:r>
          </w:p>
        </w:tc>
      </w:tr>
    </w:tbl>
    <w:p w:rsidR="00EC41B9" w:rsidRPr="00EC41B9" w:rsidRDefault="00EC41B9" w:rsidP="00EC41B9">
      <w:pPr>
        <w:widowControl/>
        <w:spacing w:before="120" w:after="120" w:line="240" w:lineRule="auto"/>
        <w:ind w:left="1440"/>
        <w:jc w:val="left"/>
        <w:rPr>
          <w:rFonts w:ascii="Garamond" w:eastAsia="MS Mincho" w:hAnsi="Garamond"/>
          <w:b/>
          <w:kern w:val="28"/>
          <w:sz w:val="24"/>
        </w:rPr>
      </w:pPr>
      <w:r w:rsidRPr="00EC41B9">
        <w:rPr>
          <w:rFonts w:ascii="Garamond" w:eastAsia="MS Mincho" w:hAnsi="Garamond"/>
          <w:b/>
          <w:kern w:val="28"/>
          <w:sz w:val="24"/>
        </w:rPr>
        <w:t>Commission Complaint</w:t>
      </w:r>
      <w:r w:rsidRPr="00EC41B9">
        <w:rPr>
          <w:rFonts w:ascii="Garamond" w:eastAsia="MS Mincho" w:hAnsi="Garamond"/>
          <w:kern w:val="28"/>
          <w:sz w:val="24"/>
        </w:rPr>
        <w:t>—Any single-customer electric-service reliability complaint filed by a customer with the Washington Utilities and Transportation Commission (UTC).</w:t>
      </w: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b/>
          <w:kern w:val="28"/>
          <w:sz w:val="24"/>
        </w:rPr>
        <w:t>Customer Complaint</w:t>
      </w:r>
      <w:r w:rsidRPr="00EC41B9">
        <w:rPr>
          <w:rFonts w:ascii="Garamond" w:eastAsia="MS Mincho" w:hAnsi="Garamond"/>
          <w:kern w:val="28"/>
          <w:sz w:val="24"/>
        </w:rPr>
        <w:t>—Repeated Customer Inquiries relating to dissatisfaction with the resolution or explanation of a concern related to a Sustained Interruption or Power Quality. This is indicated by two or more recorded contacts in PSE’s customer information system during current and prior year.</w:t>
      </w: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b/>
          <w:kern w:val="28"/>
          <w:sz w:val="24"/>
        </w:rPr>
        <w:t>Customer Count</w:t>
      </w:r>
      <w:r w:rsidRPr="00EC41B9">
        <w:rPr>
          <w:rFonts w:ascii="Garamond" w:eastAsia="MS Mincho" w:hAnsi="Garamond"/>
          <w:kern w:val="28"/>
          <w:sz w:val="24"/>
        </w:rPr>
        <w:t xml:space="preserve">—The number of </w:t>
      </w:r>
      <w:r w:rsidR="00B56879">
        <w:rPr>
          <w:rFonts w:ascii="Garamond" w:eastAsia="MS Mincho" w:hAnsi="Garamond"/>
          <w:kern w:val="28"/>
          <w:sz w:val="24"/>
        </w:rPr>
        <w:t xml:space="preserve">electric </w:t>
      </w:r>
      <w:r w:rsidRPr="00EC41B9">
        <w:rPr>
          <w:rFonts w:ascii="Garamond" w:eastAsia="MS Mincho" w:hAnsi="Garamond"/>
          <w:kern w:val="28"/>
          <w:sz w:val="24"/>
        </w:rPr>
        <w:t>customers</w:t>
      </w:r>
      <w:r w:rsidR="00B56879">
        <w:rPr>
          <w:rFonts w:ascii="Garamond" w:eastAsia="MS Mincho" w:hAnsi="Garamond"/>
          <w:kern w:val="28"/>
          <w:sz w:val="24"/>
        </w:rPr>
        <w:t xml:space="preserve"> per the outage reporting s</w:t>
      </w:r>
      <w:r w:rsidRPr="00EC41B9">
        <w:rPr>
          <w:rFonts w:ascii="Garamond" w:eastAsia="MS Mincho" w:hAnsi="Garamond"/>
          <w:kern w:val="28"/>
          <w:sz w:val="24"/>
        </w:rPr>
        <w:t>ystem that is a part of SAP, PSE’s work management</w:t>
      </w:r>
      <w:r w:rsidR="00B56879">
        <w:rPr>
          <w:rFonts w:ascii="Garamond" w:eastAsia="MS Mincho" w:hAnsi="Garamond"/>
          <w:kern w:val="28"/>
          <w:sz w:val="24"/>
        </w:rPr>
        <w:t>, customer information</w:t>
      </w:r>
      <w:r w:rsidRPr="00EC41B9">
        <w:rPr>
          <w:rFonts w:ascii="Garamond" w:eastAsia="MS Mincho" w:hAnsi="Garamond"/>
          <w:kern w:val="28"/>
          <w:sz w:val="24"/>
        </w:rPr>
        <w:t xml:space="preserve"> and financial information system.</w:t>
      </w: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b/>
          <w:kern w:val="28"/>
          <w:sz w:val="24"/>
        </w:rPr>
        <w:br w:type="page"/>
      </w:r>
      <w:r w:rsidRPr="00EC41B9">
        <w:rPr>
          <w:rFonts w:ascii="Garamond" w:eastAsia="MS Mincho" w:hAnsi="Garamond"/>
          <w:b/>
          <w:kern w:val="28"/>
          <w:sz w:val="24"/>
        </w:rPr>
        <w:lastRenderedPageBreak/>
        <w:t>Customer Inquiry—</w:t>
      </w:r>
      <w:r w:rsidRPr="00EC41B9">
        <w:rPr>
          <w:rFonts w:ascii="Garamond" w:eastAsia="MS Mincho" w:hAnsi="Garamond"/>
          <w:kern w:val="28"/>
          <w:sz w:val="24"/>
        </w:rPr>
        <w:t xml:space="preserve">An event whereby a customer contacts the Customer </w:t>
      </w:r>
      <w:r w:rsidR="00005ACE">
        <w:rPr>
          <w:rFonts w:ascii="Garamond" w:eastAsia="MS Mincho" w:hAnsi="Garamond"/>
          <w:kern w:val="28"/>
          <w:sz w:val="24"/>
        </w:rPr>
        <w:t>Care</w:t>
      </w:r>
      <w:r w:rsidR="00005ACE" w:rsidRPr="00EC41B9">
        <w:rPr>
          <w:rFonts w:ascii="Garamond" w:eastAsia="MS Mincho" w:hAnsi="Garamond"/>
          <w:kern w:val="28"/>
          <w:sz w:val="24"/>
        </w:rPr>
        <w:t xml:space="preserve"> </w:t>
      </w:r>
      <w:r w:rsidRPr="00EC41B9">
        <w:rPr>
          <w:rFonts w:ascii="Garamond" w:eastAsia="MS Mincho" w:hAnsi="Garamond"/>
          <w:kern w:val="28"/>
          <w:sz w:val="24"/>
        </w:rPr>
        <w:t>Center to report a Sustained Interruption or Power Quality concern.</w:t>
      </w: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b/>
          <w:kern w:val="28"/>
          <w:sz w:val="24"/>
        </w:rPr>
        <w:t>Duration of Sustained Interruption—</w:t>
      </w:r>
      <w:r w:rsidRPr="00EC41B9">
        <w:rPr>
          <w:rFonts w:ascii="Garamond" w:eastAsia="MS Mincho" w:hAnsi="Garamond"/>
          <w:kern w:val="28"/>
          <w:sz w:val="24"/>
        </w:rPr>
        <w:t xml:space="preserve">The period beginning when PSE is first informed </w:t>
      </w:r>
      <w:r w:rsidR="000E7366">
        <w:rPr>
          <w:rFonts w:ascii="Garamond" w:eastAsia="MS Mincho" w:hAnsi="Garamond"/>
          <w:kern w:val="28"/>
          <w:sz w:val="24"/>
        </w:rPr>
        <w:t xml:space="preserve">that </w:t>
      </w:r>
      <w:r w:rsidRPr="00EC41B9">
        <w:rPr>
          <w:rFonts w:ascii="Garamond" w:eastAsia="MS Mincho" w:hAnsi="Garamond"/>
          <w:kern w:val="28"/>
          <w:sz w:val="24"/>
        </w:rPr>
        <w:t>service to a customer has been interrupted</w:t>
      </w:r>
      <w:r w:rsidR="000E7366">
        <w:rPr>
          <w:rFonts w:ascii="Garamond" w:eastAsia="MS Mincho" w:hAnsi="Garamond"/>
          <w:kern w:val="28"/>
          <w:sz w:val="24"/>
        </w:rPr>
        <w:t>,</w:t>
      </w:r>
      <w:r w:rsidRPr="00EC41B9">
        <w:rPr>
          <w:rFonts w:ascii="Garamond" w:eastAsia="MS Mincho" w:hAnsi="Garamond"/>
          <w:kern w:val="28"/>
          <w:sz w:val="24"/>
        </w:rPr>
        <w:t xml:space="preserve"> and ending when the problem </w:t>
      </w:r>
      <w:r w:rsidR="000E7366">
        <w:rPr>
          <w:rFonts w:ascii="Garamond" w:eastAsia="MS Mincho" w:hAnsi="Garamond"/>
          <w:kern w:val="28"/>
          <w:sz w:val="24"/>
        </w:rPr>
        <w:t xml:space="preserve">which </w:t>
      </w:r>
      <w:r w:rsidR="000E7366" w:rsidRPr="00EC41B9">
        <w:rPr>
          <w:rFonts w:ascii="Garamond" w:eastAsia="MS Mincho" w:hAnsi="Garamond"/>
          <w:kern w:val="28"/>
          <w:sz w:val="24"/>
        </w:rPr>
        <w:t>caus</w:t>
      </w:r>
      <w:r w:rsidR="000E7366">
        <w:rPr>
          <w:rFonts w:ascii="Garamond" w:eastAsia="MS Mincho" w:hAnsi="Garamond"/>
          <w:kern w:val="28"/>
          <w:sz w:val="24"/>
        </w:rPr>
        <w:t>ed</w:t>
      </w:r>
      <w:r w:rsidR="000E7366" w:rsidRPr="00EC41B9">
        <w:rPr>
          <w:rFonts w:ascii="Garamond" w:eastAsia="MS Mincho" w:hAnsi="Garamond"/>
          <w:kern w:val="28"/>
          <w:sz w:val="24"/>
        </w:rPr>
        <w:t xml:space="preserve"> </w:t>
      </w:r>
      <w:r w:rsidRPr="00EC41B9">
        <w:rPr>
          <w:rFonts w:ascii="Garamond" w:eastAsia="MS Mincho" w:hAnsi="Garamond"/>
          <w:kern w:val="28"/>
          <w:sz w:val="24"/>
        </w:rPr>
        <w:t>the interruption has been resolved and the line has been re-energized</w:t>
      </w:r>
      <w:r w:rsidR="000E7366">
        <w:rPr>
          <w:rFonts w:ascii="Garamond" w:eastAsia="MS Mincho" w:hAnsi="Garamond"/>
          <w:kern w:val="28"/>
          <w:sz w:val="24"/>
        </w:rPr>
        <w:t xml:space="preserve"> (</w:t>
      </w:r>
      <w:r w:rsidR="000E7366" w:rsidRPr="00EC41B9">
        <w:rPr>
          <w:rFonts w:ascii="Garamond" w:eastAsia="MS Mincho" w:hAnsi="Garamond"/>
          <w:kern w:val="28"/>
          <w:sz w:val="24"/>
        </w:rPr>
        <w:t>measured in minutes, hours or days</w:t>
      </w:r>
      <w:r w:rsidR="000E7366">
        <w:rPr>
          <w:rFonts w:ascii="Garamond" w:eastAsia="MS Mincho" w:hAnsi="Garamond"/>
          <w:kern w:val="28"/>
          <w:sz w:val="24"/>
        </w:rPr>
        <w:t>)</w:t>
      </w:r>
      <w:r w:rsidRPr="00EC41B9">
        <w:rPr>
          <w:rFonts w:ascii="Garamond" w:eastAsia="MS Mincho" w:hAnsi="Garamond"/>
          <w:kern w:val="28"/>
          <w:sz w:val="24"/>
        </w:rPr>
        <w:t xml:space="preserve">. </w:t>
      </w:r>
      <w:r w:rsidR="000E7366">
        <w:rPr>
          <w:rFonts w:ascii="Garamond" w:eastAsia="MS Mincho" w:hAnsi="Garamond"/>
          <w:kern w:val="28"/>
          <w:sz w:val="24"/>
        </w:rPr>
        <w:t xml:space="preserve">  </w:t>
      </w:r>
    </w:p>
    <w:p w:rsidR="00EC41B9" w:rsidRPr="00EC41B9" w:rsidRDefault="00EC41B9" w:rsidP="00EC41B9">
      <w:pPr>
        <w:widowControl/>
        <w:spacing w:before="120" w:after="120" w:line="240" w:lineRule="auto"/>
        <w:ind w:left="1440"/>
        <w:jc w:val="left"/>
        <w:rPr>
          <w:rFonts w:ascii="Garamond" w:eastAsia="MS Mincho" w:hAnsi="Garamond"/>
          <w:b/>
          <w:kern w:val="28"/>
          <w:sz w:val="24"/>
        </w:rPr>
      </w:pPr>
      <w:r w:rsidRPr="00EC41B9">
        <w:rPr>
          <w:rFonts w:ascii="Garamond" w:eastAsia="MS Mincho" w:hAnsi="Garamond"/>
          <w:b/>
          <w:kern w:val="28"/>
          <w:sz w:val="24"/>
        </w:rPr>
        <w:t>Equipment Codes</w:t>
      </w:r>
    </w:p>
    <w:tbl>
      <w:tblPr>
        <w:tblW w:w="8640" w:type="dxa"/>
        <w:tblInd w:w="1440"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ook w:val="01E0" w:firstRow="1" w:lastRow="1" w:firstColumn="1" w:lastColumn="1" w:noHBand="0" w:noVBand="0"/>
      </w:tblPr>
      <w:tblGrid>
        <w:gridCol w:w="771"/>
        <w:gridCol w:w="3559"/>
        <w:gridCol w:w="749"/>
        <w:gridCol w:w="3561"/>
      </w:tblGrid>
      <w:tr w:rsidR="00EC41B9" w:rsidRPr="00EC41B9" w:rsidTr="00EC41B9">
        <w:tc>
          <w:tcPr>
            <w:tcW w:w="771" w:type="dxa"/>
            <w:shd w:val="solid" w:color="006A71" w:fill="auto"/>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Code</w:t>
            </w:r>
          </w:p>
        </w:tc>
        <w:tc>
          <w:tcPr>
            <w:tcW w:w="3559" w:type="dxa"/>
            <w:tcBorders>
              <w:right w:val="single" w:sz="12" w:space="0" w:color="807F83"/>
            </w:tcBorders>
            <w:shd w:val="solid" w:color="006A71" w:fill="auto"/>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Description</w:t>
            </w:r>
          </w:p>
        </w:tc>
        <w:tc>
          <w:tcPr>
            <w:tcW w:w="749" w:type="dxa"/>
            <w:tcBorders>
              <w:top w:val="single" w:sz="12" w:space="0" w:color="006A71"/>
              <w:left w:val="single" w:sz="12" w:space="0" w:color="807F83"/>
              <w:bottom w:val="single" w:sz="12" w:space="0" w:color="807F83"/>
            </w:tcBorders>
            <w:shd w:val="solid" w:color="006A71" w:fill="auto"/>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Code</w:t>
            </w:r>
          </w:p>
        </w:tc>
        <w:tc>
          <w:tcPr>
            <w:tcW w:w="3561" w:type="dxa"/>
            <w:shd w:val="solid" w:color="006A71" w:fill="auto"/>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Description</w:t>
            </w:r>
          </w:p>
        </w:tc>
      </w:tr>
      <w:tr w:rsidR="00EC41B9" w:rsidRPr="00EC41B9" w:rsidTr="00EC41B9">
        <w:tc>
          <w:tcPr>
            <w:tcW w:w="771" w:type="dxa"/>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OCN</w:t>
            </w:r>
          </w:p>
        </w:tc>
        <w:tc>
          <w:tcPr>
            <w:tcW w:w="3559" w:type="dxa"/>
            <w:tcBorders>
              <w:right w:val="single" w:sz="12" w:space="0" w:color="807F83"/>
            </w:tcBorders>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Overhead Secondary Connector</w:t>
            </w:r>
          </w:p>
        </w:tc>
        <w:tc>
          <w:tcPr>
            <w:tcW w:w="749" w:type="dxa"/>
            <w:tcBorders>
              <w:top w:val="single" w:sz="12" w:space="0" w:color="807F83"/>
              <w:left w:val="single" w:sz="12" w:space="0" w:color="807F83"/>
              <w:bottom w:val="single" w:sz="12" w:space="0" w:color="807F83"/>
            </w:tcBorders>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OTF</w:t>
            </w:r>
          </w:p>
        </w:tc>
        <w:tc>
          <w:tcPr>
            <w:tcW w:w="3561" w:type="dxa"/>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Overhead Transformer Fuse</w:t>
            </w:r>
          </w:p>
        </w:tc>
      </w:tr>
      <w:tr w:rsidR="00EC41B9" w:rsidRPr="00EC41B9" w:rsidTr="00EC41B9">
        <w:tc>
          <w:tcPr>
            <w:tcW w:w="771" w:type="dxa"/>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OCO</w:t>
            </w:r>
          </w:p>
        </w:tc>
        <w:tc>
          <w:tcPr>
            <w:tcW w:w="3559" w:type="dxa"/>
            <w:tcBorders>
              <w:right w:val="single" w:sz="12" w:space="0" w:color="807F83"/>
            </w:tcBorders>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Overhead Conductor</w:t>
            </w:r>
          </w:p>
        </w:tc>
        <w:tc>
          <w:tcPr>
            <w:tcW w:w="749" w:type="dxa"/>
            <w:tcBorders>
              <w:top w:val="single" w:sz="12" w:space="0" w:color="807F83"/>
              <w:left w:val="single" w:sz="12" w:space="0" w:color="807F83"/>
              <w:bottom w:val="single" w:sz="12" w:space="0" w:color="807F83"/>
            </w:tcBorders>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OTR</w:t>
            </w:r>
          </w:p>
        </w:tc>
        <w:tc>
          <w:tcPr>
            <w:tcW w:w="3561" w:type="dxa"/>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Overhead Transformer</w:t>
            </w:r>
          </w:p>
        </w:tc>
      </w:tr>
      <w:tr w:rsidR="00EC41B9" w:rsidRPr="00EC41B9" w:rsidTr="00EC41B9">
        <w:tc>
          <w:tcPr>
            <w:tcW w:w="771" w:type="dxa"/>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OFC</w:t>
            </w:r>
          </w:p>
        </w:tc>
        <w:tc>
          <w:tcPr>
            <w:tcW w:w="3559" w:type="dxa"/>
            <w:tcBorders>
              <w:right w:val="single" w:sz="12" w:space="0" w:color="807F83"/>
            </w:tcBorders>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Overhead Cut − Out</w:t>
            </w:r>
          </w:p>
        </w:tc>
        <w:tc>
          <w:tcPr>
            <w:tcW w:w="749" w:type="dxa"/>
            <w:tcBorders>
              <w:top w:val="single" w:sz="12" w:space="0" w:color="807F83"/>
              <w:left w:val="single" w:sz="12" w:space="0" w:color="807F83"/>
              <w:bottom w:val="single" w:sz="12" w:space="0" w:color="807F83"/>
            </w:tcBorders>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UEL</w:t>
            </w:r>
          </w:p>
        </w:tc>
        <w:tc>
          <w:tcPr>
            <w:tcW w:w="3561" w:type="dxa"/>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Underground Elbow</w:t>
            </w:r>
          </w:p>
        </w:tc>
      </w:tr>
      <w:tr w:rsidR="00EC41B9" w:rsidRPr="00EC41B9" w:rsidTr="00EC41B9">
        <w:tc>
          <w:tcPr>
            <w:tcW w:w="771" w:type="dxa"/>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OFU</w:t>
            </w:r>
          </w:p>
        </w:tc>
        <w:tc>
          <w:tcPr>
            <w:tcW w:w="3559" w:type="dxa"/>
            <w:tcBorders>
              <w:right w:val="single" w:sz="12" w:space="0" w:color="807F83"/>
            </w:tcBorders>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Overhead Line Fuse / Fuse Link</w:t>
            </w:r>
          </w:p>
        </w:tc>
        <w:tc>
          <w:tcPr>
            <w:tcW w:w="749" w:type="dxa"/>
            <w:tcBorders>
              <w:top w:val="single" w:sz="12" w:space="0" w:color="807F83"/>
              <w:left w:val="single" w:sz="12" w:space="0" w:color="807F83"/>
              <w:bottom w:val="single" w:sz="12" w:space="0" w:color="807F83"/>
            </w:tcBorders>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UFJ</w:t>
            </w:r>
          </w:p>
        </w:tc>
        <w:tc>
          <w:tcPr>
            <w:tcW w:w="3561" w:type="dxa"/>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Underground J – Box</w:t>
            </w:r>
          </w:p>
        </w:tc>
      </w:tr>
      <w:tr w:rsidR="00EC41B9" w:rsidRPr="00EC41B9" w:rsidTr="00EC41B9">
        <w:tc>
          <w:tcPr>
            <w:tcW w:w="771" w:type="dxa"/>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OJU</w:t>
            </w:r>
          </w:p>
        </w:tc>
        <w:tc>
          <w:tcPr>
            <w:tcW w:w="3559" w:type="dxa"/>
            <w:tcBorders>
              <w:right w:val="single" w:sz="12" w:space="0" w:color="807F83"/>
            </w:tcBorders>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Overhead Jumper Wire</w:t>
            </w:r>
          </w:p>
        </w:tc>
        <w:tc>
          <w:tcPr>
            <w:tcW w:w="749" w:type="dxa"/>
            <w:tcBorders>
              <w:top w:val="single" w:sz="12" w:space="0" w:color="807F83"/>
              <w:left w:val="single" w:sz="12" w:space="0" w:color="807F83"/>
              <w:bottom w:val="single" w:sz="12" w:space="0" w:color="807F83"/>
            </w:tcBorders>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UPC</w:t>
            </w:r>
          </w:p>
        </w:tc>
        <w:tc>
          <w:tcPr>
            <w:tcW w:w="3561" w:type="dxa"/>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Underground Primary Cable</w:t>
            </w:r>
          </w:p>
        </w:tc>
      </w:tr>
      <w:tr w:rsidR="00EC41B9" w:rsidRPr="00EC41B9" w:rsidTr="00EC41B9">
        <w:tc>
          <w:tcPr>
            <w:tcW w:w="771" w:type="dxa"/>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OPO</w:t>
            </w:r>
          </w:p>
        </w:tc>
        <w:tc>
          <w:tcPr>
            <w:tcW w:w="3559" w:type="dxa"/>
            <w:tcBorders>
              <w:right w:val="single" w:sz="12" w:space="0" w:color="807F83"/>
            </w:tcBorders>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Distribution Pole</w:t>
            </w:r>
          </w:p>
        </w:tc>
        <w:tc>
          <w:tcPr>
            <w:tcW w:w="749" w:type="dxa"/>
            <w:tcBorders>
              <w:top w:val="single" w:sz="12" w:space="0" w:color="807F83"/>
              <w:left w:val="single" w:sz="12" w:space="0" w:color="807F83"/>
              <w:bottom w:val="single" w:sz="12" w:space="0" w:color="807F83"/>
            </w:tcBorders>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UPT</w:t>
            </w:r>
          </w:p>
        </w:tc>
        <w:tc>
          <w:tcPr>
            <w:tcW w:w="3561" w:type="dxa"/>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Padmount Transformer</w:t>
            </w:r>
          </w:p>
        </w:tc>
      </w:tr>
      <w:tr w:rsidR="00EC41B9" w:rsidRPr="00EC41B9" w:rsidTr="00EC41B9">
        <w:tc>
          <w:tcPr>
            <w:tcW w:w="771" w:type="dxa"/>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OSV</w:t>
            </w:r>
          </w:p>
        </w:tc>
        <w:tc>
          <w:tcPr>
            <w:tcW w:w="3559" w:type="dxa"/>
            <w:tcBorders>
              <w:right w:val="single" w:sz="12" w:space="0" w:color="807F83"/>
            </w:tcBorders>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Overhead Service</w:t>
            </w:r>
          </w:p>
        </w:tc>
        <w:tc>
          <w:tcPr>
            <w:tcW w:w="749" w:type="dxa"/>
            <w:tcBorders>
              <w:top w:val="single" w:sz="12" w:space="0" w:color="807F83"/>
              <w:left w:val="single" w:sz="12" w:space="0" w:color="807F83"/>
              <w:bottom w:val="single" w:sz="12" w:space="0" w:color="006A71"/>
            </w:tcBorders>
          </w:tcPr>
          <w:p w:rsidR="00EC41B9" w:rsidRPr="00EC41B9" w:rsidRDefault="00EC41B9"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USV</w:t>
            </w:r>
          </w:p>
        </w:tc>
        <w:tc>
          <w:tcPr>
            <w:tcW w:w="3561" w:type="dxa"/>
          </w:tcPr>
          <w:p w:rsidR="00EC41B9" w:rsidRPr="00EC41B9" w:rsidRDefault="00EC41B9" w:rsidP="00EC41B9">
            <w:pPr>
              <w:widowControl/>
              <w:spacing w:before="40" w:after="40" w:line="240" w:lineRule="auto"/>
              <w:jc w:val="left"/>
              <w:rPr>
                <w:rFonts w:ascii="Garamond" w:eastAsia="MS Mincho" w:hAnsi="Garamond"/>
                <w:kern w:val="28"/>
                <w:sz w:val="24"/>
              </w:rPr>
            </w:pPr>
            <w:r w:rsidRPr="00EC41B9">
              <w:rPr>
                <w:rFonts w:ascii="Garamond" w:eastAsia="MS Mincho" w:hAnsi="Garamond"/>
                <w:kern w:val="28"/>
                <w:sz w:val="24"/>
              </w:rPr>
              <w:t>Underground Service</w:t>
            </w:r>
          </w:p>
        </w:tc>
      </w:tr>
    </w:tbl>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b/>
          <w:kern w:val="28"/>
          <w:sz w:val="24"/>
        </w:rPr>
        <w:t>IEEE 1366</w:t>
      </w:r>
      <w:r w:rsidRPr="00EC41B9">
        <w:rPr>
          <w:rFonts w:ascii="Garamond" w:eastAsia="MS Mincho" w:hAnsi="Garamond"/>
          <w:kern w:val="28"/>
          <w:sz w:val="24"/>
        </w:rPr>
        <w:t>—IEEE Standard 1366-2003, a guide approved and published by the Institute of Electrical and Electronics Engineers that defines electric power reliability indices and factors that affect their calculations.</w:t>
      </w: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b/>
          <w:kern w:val="28"/>
          <w:sz w:val="24"/>
        </w:rPr>
        <w:t>Major Event</w:t>
      </w:r>
      <w:r w:rsidRPr="00EC41B9">
        <w:rPr>
          <w:rFonts w:ascii="Garamond" w:eastAsia="MS Mincho" w:hAnsi="Garamond"/>
          <w:kern w:val="28"/>
          <w:sz w:val="24"/>
        </w:rPr>
        <w:t>—An event, such as a storm, that causes serious reliability problems. PSE utilizes two Major Event criteria to evaluate its reliability performance: 5% Exclusion Major Event Days and IEEE 1366 T</w:t>
      </w:r>
      <w:r w:rsidRPr="00EC41B9">
        <w:rPr>
          <w:rFonts w:ascii="Garamond" w:eastAsia="MS Mincho" w:hAnsi="Garamond"/>
          <w:kern w:val="28"/>
          <w:sz w:val="24"/>
          <w:vertAlign w:val="subscript"/>
        </w:rPr>
        <w:t>MED</w:t>
      </w:r>
      <w:r w:rsidRPr="00EC41B9">
        <w:rPr>
          <w:rFonts w:ascii="Garamond" w:eastAsia="MS Mincho" w:hAnsi="Garamond"/>
          <w:kern w:val="28"/>
          <w:sz w:val="24"/>
        </w:rPr>
        <w:t xml:space="preserve"> Exclusion Major Event Days.</w:t>
      </w: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b/>
          <w:kern w:val="28"/>
          <w:sz w:val="24"/>
        </w:rPr>
        <w:t>Major Event Days</w:t>
      </w:r>
      <w:r w:rsidRPr="00EC41B9">
        <w:rPr>
          <w:rFonts w:ascii="Garamond" w:eastAsia="MS Mincho" w:hAnsi="Garamond"/>
          <w:kern w:val="28"/>
          <w:sz w:val="24"/>
        </w:rPr>
        <w:t xml:space="preserve">—Days when outage events can be excluded from the reliability performance calculation. The two types of Major Event Days are: </w:t>
      </w:r>
    </w:p>
    <w:p w:rsidR="00EC41B9" w:rsidRPr="00EC41B9" w:rsidRDefault="00EC41B9" w:rsidP="00EC41B9">
      <w:pPr>
        <w:widowControl/>
        <w:numPr>
          <w:ilvl w:val="1"/>
          <w:numId w:val="0"/>
        </w:numPr>
        <w:tabs>
          <w:tab w:val="num" w:pos="2520"/>
        </w:tabs>
        <w:spacing w:after="120" w:line="240" w:lineRule="auto"/>
        <w:ind w:left="2520" w:hanging="360"/>
        <w:contextualSpacing/>
        <w:jc w:val="left"/>
        <w:rPr>
          <w:rFonts w:ascii="Garamond" w:eastAsia="MS Mincho" w:hAnsi="Garamond"/>
          <w:kern w:val="28"/>
          <w:sz w:val="24"/>
        </w:rPr>
      </w:pPr>
      <w:r w:rsidRPr="00EC41B9">
        <w:rPr>
          <w:rFonts w:ascii="Garamond" w:eastAsia="MS Mincho" w:hAnsi="Garamond"/>
          <w:b/>
          <w:kern w:val="28"/>
          <w:sz w:val="24"/>
        </w:rPr>
        <w:t>5% Exclusion Major Event Days</w:t>
      </w:r>
      <w:r w:rsidRPr="00EC41B9">
        <w:rPr>
          <w:rFonts w:ascii="Garamond" w:eastAsia="MS Mincho" w:hAnsi="Garamond"/>
          <w:kern w:val="28"/>
          <w:sz w:val="24"/>
        </w:rPr>
        <w:t xml:space="preserve">—Days that </w:t>
      </w:r>
      <w:r w:rsidR="0047147A">
        <w:rPr>
          <w:rFonts w:ascii="Garamond" w:eastAsia="MS Mincho" w:hAnsi="Garamond"/>
          <w:kern w:val="28"/>
          <w:sz w:val="24"/>
        </w:rPr>
        <w:t>five percent</w:t>
      </w:r>
      <w:r w:rsidRPr="00EC41B9">
        <w:rPr>
          <w:rFonts w:ascii="Garamond" w:eastAsia="MS Mincho" w:hAnsi="Garamond"/>
          <w:kern w:val="28"/>
          <w:sz w:val="24"/>
        </w:rPr>
        <w:t xml:space="preserve"> or more of electric customers are experiencing an electric outage during a 24-hour period and subsequent days when the service to those customers is being restored</w:t>
      </w:r>
    </w:p>
    <w:p w:rsidR="00EC41B9" w:rsidRPr="00EC41B9" w:rsidRDefault="00EC41B9" w:rsidP="00EC41B9">
      <w:pPr>
        <w:widowControl/>
        <w:numPr>
          <w:ilvl w:val="1"/>
          <w:numId w:val="0"/>
        </w:numPr>
        <w:tabs>
          <w:tab w:val="num" w:pos="2520"/>
        </w:tabs>
        <w:spacing w:after="120" w:line="240" w:lineRule="auto"/>
        <w:ind w:left="2520" w:hanging="360"/>
        <w:contextualSpacing/>
        <w:jc w:val="left"/>
        <w:rPr>
          <w:rFonts w:ascii="Garamond" w:eastAsia="MS Mincho" w:hAnsi="Garamond"/>
          <w:kern w:val="28"/>
          <w:sz w:val="24"/>
        </w:rPr>
      </w:pPr>
      <w:r w:rsidRPr="00EC41B9">
        <w:rPr>
          <w:rFonts w:ascii="Garamond" w:eastAsia="MS Mincho" w:hAnsi="Garamond"/>
          <w:b/>
          <w:kern w:val="28"/>
          <w:sz w:val="24"/>
        </w:rPr>
        <w:t>IEEE 1366 T</w:t>
      </w:r>
      <w:r w:rsidRPr="00EC41B9">
        <w:rPr>
          <w:rFonts w:ascii="Garamond" w:eastAsia="MS Mincho" w:hAnsi="Garamond"/>
          <w:b/>
          <w:kern w:val="28"/>
          <w:sz w:val="24"/>
          <w:vertAlign w:val="subscript"/>
        </w:rPr>
        <w:t>MED</w:t>
      </w:r>
      <w:r w:rsidRPr="00EC41B9">
        <w:rPr>
          <w:rFonts w:ascii="Garamond" w:eastAsia="MS Mincho" w:hAnsi="Garamond"/>
          <w:b/>
          <w:kern w:val="28"/>
          <w:sz w:val="24"/>
        </w:rPr>
        <w:t xml:space="preserve"> Exclusion Major Event Days</w:t>
      </w:r>
      <w:r w:rsidRPr="00EC41B9">
        <w:rPr>
          <w:rFonts w:ascii="Garamond" w:eastAsia="MS Mincho" w:hAnsi="Garamond"/>
          <w:kern w:val="28"/>
          <w:sz w:val="24"/>
        </w:rPr>
        <w:t>—Any days in which the daily system SAIDI exceeds the threshold value, T</w:t>
      </w:r>
      <w:r w:rsidRPr="00EC41B9">
        <w:rPr>
          <w:rFonts w:ascii="Garamond" w:eastAsia="MS Mincho" w:hAnsi="Garamond"/>
          <w:kern w:val="28"/>
          <w:sz w:val="24"/>
          <w:vertAlign w:val="subscript"/>
        </w:rPr>
        <w:t>MED</w:t>
      </w:r>
      <w:r w:rsidRPr="00EC41B9">
        <w:rPr>
          <w:rFonts w:ascii="Garamond" w:eastAsia="MS Mincho" w:hAnsi="Garamond"/>
          <w:kern w:val="28"/>
          <w:sz w:val="24"/>
        </w:rPr>
        <w:t>.</w:t>
      </w: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b/>
          <w:kern w:val="28"/>
          <w:sz w:val="24"/>
        </w:rPr>
        <w:br w:type="page"/>
      </w:r>
      <w:r w:rsidRPr="00EC41B9">
        <w:rPr>
          <w:rFonts w:ascii="Garamond" w:eastAsia="MS Mincho" w:hAnsi="Garamond"/>
          <w:b/>
          <w:kern w:val="28"/>
          <w:sz w:val="24"/>
        </w:rPr>
        <w:lastRenderedPageBreak/>
        <w:t>Outage</w:t>
      </w:r>
      <w:r w:rsidRPr="00EC41B9">
        <w:rPr>
          <w:rFonts w:ascii="Garamond" w:eastAsia="MS Mincho" w:hAnsi="Garamond"/>
          <w:kern w:val="28"/>
          <w:sz w:val="24"/>
        </w:rPr>
        <w:t>—The state of a system component when it is not available to perform its intended function, due to some event directly associated with that component. For the most part, a component’s unavailability is considered an outage when it causes a sustained interruption of service to customers. The system component can be transmission, distribution or customer owned if it causes a sustained interruption to other customers.</w:t>
      </w: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b/>
          <w:kern w:val="28"/>
          <w:sz w:val="24"/>
        </w:rPr>
        <w:t>Power Quality</w:t>
      </w:r>
      <w:r w:rsidRPr="00EC41B9">
        <w:rPr>
          <w:rFonts w:ascii="Garamond" w:eastAsia="MS Mincho" w:hAnsi="Garamond"/>
          <w:kern w:val="28"/>
          <w:sz w:val="24"/>
        </w:rPr>
        <w:t>—Industry standards are not broad enough to define power quality or how and when to measure it. For purposes of this plan, power quality includes all other physical characteristics of electrical service except for Sustained Interruptions, including momentary outages, voltage sags, voltage flicker, harmonics and voltage spikes.</w:t>
      </w: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b/>
          <w:kern w:val="28"/>
          <w:sz w:val="24"/>
        </w:rPr>
        <w:t>SAIDI</w:t>
      </w:r>
      <w:r w:rsidRPr="00EC41B9">
        <w:rPr>
          <w:rFonts w:ascii="Garamond" w:eastAsia="MS Mincho" w:hAnsi="Garamond"/>
          <w:kern w:val="28"/>
          <w:sz w:val="24"/>
        </w:rPr>
        <w:t>—</w:t>
      </w:r>
      <w:r w:rsidRPr="00EC41B9">
        <w:rPr>
          <w:rFonts w:ascii="Garamond" w:eastAsia="MS Mincho" w:hAnsi="Garamond"/>
          <w:b/>
          <w:kern w:val="28"/>
          <w:sz w:val="24"/>
        </w:rPr>
        <w:t>System Average Interruption Duration Index</w:t>
      </w:r>
      <w:r w:rsidRPr="00EC41B9">
        <w:rPr>
          <w:rFonts w:ascii="Garamond" w:eastAsia="MS Mincho" w:hAnsi="Garamond"/>
          <w:kern w:val="28"/>
          <w:sz w:val="24"/>
        </w:rPr>
        <w:t>—This index is commonly referred to as customer-minutes</w:t>
      </w:r>
      <w:r w:rsidR="00AE6920">
        <w:rPr>
          <w:rFonts w:ascii="Garamond" w:eastAsia="MS Mincho" w:hAnsi="Garamond"/>
          <w:kern w:val="28"/>
          <w:sz w:val="24"/>
        </w:rPr>
        <w:t xml:space="preserve"> </w:t>
      </w:r>
      <w:r w:rsidRPr="00EC41B9">
        <w:rPr>
          <w:rFonts w:ascii="Garamond" w:eastAsia="MS Mincho" w:hAnsi="Garamond"/>
          <w:kern w:val="28"/>
          <w:sz w:val="24"/>
        </w:rPr>
        <w:t>of interruption (CMI) or customer hours, and is designed to provide information about the average time the customers are interrupted. The measurements used in PSE’s Plan and reporting include Total methodology (SAIDI</w:t>
      </w:r>
      <w:r w:rsidRPr="00EC41B9">
        <w:rPr>
          <w:rFonts w:ascii="Garamond" w:eastAsia="MS Mincho" w:hAnsi="Garamond"/>
          <w:kern w:val="28"/>
          <w:sz w:val="24"/>
          <w:vertAlign w:val="subscript"/>
        </w:rPr>
        <w:t>Total</w:t>
      </w:r>
      <w:r w:rsidRPr="00EC41B9">
        <w:rPr>
          <w:rFonts w:ascii="Garamond" w:eastAsia="MS Mincho" w:hAnsi="Garamond"/>
          <w:kern w:val="28"/>
          <w:sz w:val="24"/>
        </w:rPr>
        <w:t>), Total with five-year-rolling average methodology (SAIDI</w:t>
      </w:r>
      <w:r w:rsidRPr="00EC41B9">
        <w:rPr>
          <w:rFonts w:ascii="Garamond" w:eastAsia="MS Mincho" w:hAnsi="Garamond"/>
          <w:kern w:val="28"/>
          <w:sz w:val="24"/>
          <w:vertAlign w:val="subscript"/>
        </w:rPr>
        <w:t>Total 5-year Average</w:t>
      </w:r>
      <w:r w:rsidRPr="00EC41B9">
        <w:rPr>
          <w:rFonts w:ascii="Garamond" w:eastAsia="MS Mincho" w:hAnsi="Garamond"/>
          <w:kern w:val="28"/>
          <w:sz w:val="24"/>
        </w:rPr>
        <w:t>), 5% exclusion methodology (SAIDI</w:t>
      </w:r>
      <w:r w:rsidRPr="00EC41B9">
        <w:rPr>
          <w:rFonts w:ascii="Garamond" w:eastAsia="MS Mincho" w:hAnsi="Garamond"/>
          <w:kern w:val="28"/>
          <w:sz w:val="24"/>
          <w:vertAlign w:val="subscript"/>
        </w:rPr>
        <w:t>5%</w:t>
      </w:r>
      <w:r w:rsidRPr="00EC41B9">
        <w:rPr>
          <w:rFonts w:ascii="Garamond" w:eastAsia="MS Mincho" w:hAnsi="Garamond"/>
          <w:kern w:val="28"/>
          <w:sz w:val="24"/>
        </w:rPr>
        <w:t>), and IEEE methodology (SAIDI</w:t>
      </w:r>
      <w:r w:rsidRPr="00EC41B9">
        <w:rPr>
          <w:rFonts w:ascii="Garamond" w:eastAsia="MS Mincho" w:hAnsi="Garamond"/>
          <w:kern w:val="28"/>
          <w:sz w:val="24"/>
          <w:vertAlign w:val="subscript"/>
        </w:rPr>
        <w:t>IEEE</w:t>
      </w:r>
      <w:r w:rsidRPr="00EC41B9">
        <w:rPr>
          <w:rFonts w:ascii="Garamond" w:eastAsia="MS Mincho" w:hAnsi="Garamond"/>
          <w:kern w:val="28"/>
          <w:sz w:val="24"/>
        </w:rPr>
        <w:t>). The performance results for each of the measurement will be calculated according to the following:</w:t>
      </w:r>
    </w:p>
    <w:p w:rsidR="00EC41B9" w:rsidRPr="00EC41B9" w:rsidRDefault="00EC41B9" w:rsidP="00C41D80">
      <w:pPr>
        <w:widowControl/>
        <w:spacing w:before="120" w:after="120" w:line="240" w:lineRule="auto"/>
        <w:ind w:left="2160"/>
        <w:jc w:val="left"/>
        <w:rPr>
          <w:rFonts w:ascii="Garamond" w:eastAsia="MS Mincho" w:hAnsi="Garamond"/>
          <w:i/>
          <w:kern w:val="28"/>
          <w:sz w:val="24"/>
          <w:u w:val="single"/>
        </w:rPr>
      </w:pPr>
      <w:r w:rsidRPr="00EC41B9">
        <w:rPr>
          <w:rFonts w:ascii="Garamond" w:eastAsia="MS Mincho" w:hAnsi="Garamond"/>
          <w:b/>
          <w:kern w:val="28"/>
          <w:sz w:val="24"/>
        </w:rPr>
        <w:t>SAIDI</w:t>
      </w:r>
      <w:r w:rsidRPr="00EC41B9">
        <w:rPr>
          <w:rFonts w:ascii="Garamond" w:eastAsia="MS Mincho" w:hAnsi="Garamond"/>
          <w:b/>
          <w:kern w:val="28"/>
          <w:sz w:val="24"/>
          <w:vertAlign w:val="subscript"/>
        </w:rPr>
        <w:t>Total</w:t>
      </w:r>
      <w:r w:rsidRPr="00EC41B9">
        <w:rPr>
          <w:rFonts w:ascii="Garamond" w:eastAsia="MS Mincho" w:hAnsi="Garamond"/>
          <w:kern w:val="28"/>
          <w:sz w:val="24"/>
        </w:rPr>
        <w:t>=</w:t>
      </w:r>
      <w:r w:rsidRPr="00EC41B9">
        <w:rPr>
          <w:rFonts w:ascii="Garamond" w:eastAsia="MS Mincho" w:hAnsi="Garamond"/>
          <w:i/>
          <w:kern w:val="28"/>
          <w:position w:val="6"/>
          <w:sz w:val="24"/>
          <w:u w:val="single"/>
        </w:rPr>
        <w:t>∑</w:t>
      </w:r>
      <w:r w:rsidRPr="00EC41B9">
        <w:rPr>
          <w:rFonts w:ascii="Garamond" w:eastAsia="MS Mincho" w:hAnsi="Garamond"/>
          <w:i/>
          <w:kern w:val="28"/>
          <w:sz w:val="24"/>
          <w:u w:val="single"/>
        </w:rPr>
        <w:t xml:space="preserve">  All customer interruption minutes</w:t>
      </w:r>
    </w:p>
    <w:p w:rsidR="00EC41B9" w:rsidRPr="00EC41B9" w:rsidRDefault="00EC41B9" w:rsidP="00C41D80">
      <w:pPr>
        <w:widowControl/>
        <w:spacing w:before="120" w:after="120" w:line="240" w:lineRule="auto"/>
        <w:ind w:left="2880" w:firstLine="630"/>
        <w:jc w:val="left"/>
        <w:rPr>
          <w:rFonts w:ascii="Garamond" w:eastAsia="MS Mincho" w:hAnsi="Garamond"/>
          <w:i/>
          <w:kern w:val="28"/>
          <w:sz w:val="24"/>
        </w:rPr>
      </w:pPr>
      <w:r w:rsidRPr="00EC41B9">
        <w:rPr>
          <w:rFonts w:ascii="Garamond" w:eastAsia="MS Mincho" w:hAnsi="Garamond"/>
          <w:i/>
          <w:kern w:val="28"/>
          <w:sz w:val="24"/>
        </w:rPr>
        <w:t>Average annual electric customer count</w:t>
      </w:r>
    </w:p>
    <w:p w:rsidR="00AE6920" w:rsidRDefault="00EC41B9" w:rsidP="00C41D80">
      <w:pPr>
        <w:widowControl/>
        <w:spacing w:before="120" w:after="120" w:line="240" w:lineRule="auto"/>
        <w:ind w:left="2160"/>
        <w:jc w:val="left"/>
        <w:rPr>
          <w:rFonts w:ascii="Garamond" w:eastAsia="MS Mincho" w:hAnsi="Garamond"/>
          <w:kern w:val="28"/>
          <w:sz w:val="24"/>
        </w:rPr>
      </w:pPr>
      <w:r w:rsidRPr="00EC41B9">
        <w:rPr>
          <w:rFonts w:ascii="Garamond" w:eastAsia="MS Mincho" w:hAnsi="Garamond"/>
          <w:b/>
          <w:kern w:val="28"/>
          <w:sz w:val="24"/>
        </w:rPr>
        <w:t>SAIDI</w:t>
      </w:r>
      <w:r w:rsidRPr="00EC41B9">
        <w:rPr>
          <w:rFonts w:ascii="Garamond" w:eastAsia="MS Mincho" w:hAnsi="Garamond"/>
          <w:b/>
          <w:kern w:val="28"/>
          <w:sz w:val="24"/>
          <w:vertAlign w:val="subscript"/>
        </w:rPr>
        <w:t>Total 5-year Average</w:t>
      </w:r>
      <w:r w:rsidRPr="00EC41B9">
        <w:rPr>
          <w:rFonts w:ascii="Garamond" w:eastAsia="MS Mincho" w:hAnsi="Garamond"/>
          <w:kern w:val="28"/>
          <w:sz w:val="24"/>
        </w:rPr>
        <w:t>= Rolling five-year average of current year Annual SAIDI</w:t>
      </w:r>
      <w:r w:rsidRPr="00EC41B9">
        <w:rPr>
          <w:rFonts w:ascii="Garamond" w:eastAsia="MS Mincho" w:hAnsi="Garamond"/>
          <w:kern w:val="28"/>
          <w:sz w:val="24"/>
          <w:vertAlign w:val="subscript"/>
        </w:rPr>
        <w:t>Total</w:t>
      </w:r>
      <w:r w:rsidRPr="00EC41B9">
        <w:rPr>
          <w:rFonts w:ascii="Garamond" w:eastAsia="MS Mincho" w:hAnsi="Garamond"/>
          <w:kern w:val="28"/>
          <w:sz w:val="24"/>
        </w:rPr>
        <w:t xml:space="preserve"> and prior four years Annual SAIDI</w:t>
      </w:r>
      <w:r w:rsidRPr="00EC41B9">
        <w:rPr>
          <w:rFonts w:ascii="Garamond" w:eastAsia="MS Mincho" w:hAnsi="Garamond"/>
          <w:kern w:val="28"/>
          <w:sz w:val="24"/>
          <w:vertAlign w:val="subscript"/>
        </w:rPr>
        <w:t>Total</w:t>
      </w:r>
      <w:r w:rsidRPr="00EC41B9">
        <w:rPr>
          <w:rFonts w:ascii="Garamond" w:eastAsia="MS Mincho" w:hAnsi="Garamond"/>
          <w:kern w:val="28"/>
          <w:sz w:val="24"/>
        </w:rPr>
        <w:t xml:space="preserve"> results, excluding any exclusion that has been approved by the UTC. Exclusions </w:t>
      </w:r>
      <w:r w:rsidR="00AE6920">
        <w:rPr>
          <w:rFonts w:ascii="Garamond" w:eastAsia="MS Mincho" w:hAnsi="Garamond"/>
          <w:kern w:val="28"/>
          <w:sz w:val="24"/>
        </w:rPr>
        <w:t xml:space="preserve">for an entire year </w:t>
      </w:r>
      <w:r w:rsidRPr="00EC41B9">
        <w:rPr>
          <w:rFonts w:ascii="Garamond" w:eastAsia="MS Mincho" w:hAnsi="Garamond"/>
          <w:kern w:val="28"/>
          <w:sz w:val="24"/>
        </w:rPr>
        <w:t xml:space="preserve">will be replaced by </w:t>
      </w:r>
      <w:r w:rsidR="00AE6920">
        <w:rPr>
          <w:rFonts w:ascii="Garamond" w:eastAsia="MS Mincho" w:hAnsi="Garamond"/>
          <w:kern w:val="28"/>
          <w:sz w:val="24"/>
        </w:rPr>
        <w:t xml:space="preserve">the </w:t>
      </w:r>
      <w:r w:rsidRPr="00EC41B9">
        <w:rPr>
          <w:rFonts w:ascii="Garamond" w:eastAsia="MS Mincho" w:hAnsi="Garamond"/>
          <w:kern w:val="28"/>
          <w:sz w:val="24"/>
        </w:rPr>
        <w:t>preceding Annual SAIDI</w:t>
      </w:r>
      <w:r w:rsidRPr="00EC41B9">
        <w:rPr>
          <w:rFonts w:ascii="Garamond" w:eastAsia="MS Mincho" w:hAnsi="Garamond"/>
          <w:kern w:val="28"/>
          <w:sz w:val="24"/>
          <w:vertAlign w:val="subscript"/>
        </w:rPr>
        <w:t>Total</w:t>
      </w:r>
      <w:r w:rsidRPr="00EC41B9">
        <w:rPr>
          <w:rFonts w:ascii="Garamond" w:eastAsia="MS Mincho" w:hAnsi="Garamond"/>
          <w:kern w:val="28"/>
          <w:sz w:val="24"/>
        </w:rPr>
        <w:t xml:space="preserve"> performance results until there are five years included in the calculation of current year SAIDI</w:t>
      </w:r>
      <w:r w:rsidRPr="00EC41B9">
        <w:rPr>
          <w:rFonts w:ascii="Garamond" w:eastAsia="MS Mincho" w:hAnsi="Garamond"/>
          <w:kern w:val="28"/>
          <w:sz w:val="24"/>
          <w:vertAlign w:val="subscript"/>
        </w:rPr>
        <w:t xml:space="preserve"> Total 5-year Average</w:t>
      </w:r>
      <w:r w:rsidR="00AE6920">
        <w:rPr>
          <w:rFonts w:ascii="Garamond" w:eastAsia="MS Mincho" w:hAnsi="Garamond"/>
          <w:kern w:val="28"/>
          <w:sz w:val="24"/>
          <w:vertAlign w:val="subscript"/>
        </w:rPr>
        <w:t xml:space="preserve">. </w:t>
      </w:r>
      <w:r w:rsidR="00AE6920" w:rsidRPr="00EC41B9">
        <w:rPr>
          <w:rFonts w:ascii="Garamond" w:eastAsia="MS Mincho" w:hAnsi="Garamond"/>
          <w:kern w:val="28"/>
          <w:sz w:val="24"/>
        </w:rPr>
        <w:t xml:space="preserve">Exclusions </w:t>
      </w:r>
      <w:r w:rsidR="00AE6920">
        <w:rPr>
          <w:rFonts w:ascii="Garamond" w:eastAsia="MS Mincho" w:hAnsi="Garamond"/>
          <w:kern w:val="28"/>
          <w:sz w:val="24"/>
        </w:rPr>
        <w:t xml:space="preserve">for an event </w:t>
      </w:r>
      <w:r w:rsidR="00AE6920" w:rsidRPr="00EC41B9">
        <w:rPr>
          <w:rFonts w:ascii="Garamond" w:eastAsia="MS Mincho" w:hAnsi="Garamond"/>
          <w:kern w:val="28"/>
          <w:sz w:val="24"/>
        </w:rPr>
        <w:t xml:space="preserve">will </w:t>
      </w:r>
      <w:r w:rsidR="00AE6920">
        <w:rPr>
          <w:rFonts w:ascii="Garamond" w:eastAsia="MS Mincho" w:hAnsi="Garamond"/>
          <w:kern w:val="28"/>
          <w:sz w:val="24"/>
        </w:rPr>
        <w:t>not be included in</w:t>
      </w:r>
      <w:r w:rsidR="00AE6920" w:rsidRPr="00EC41B9">
        <w:rPr>
          <w:rFonts w:ascii="Garamond" w:eastAsia="MS Mincho" w:hAnsi="Garamond"/>
          <w:kern w:val="28"/>
          <w:sz w:val="24"/>
        </w:rPr>
        <w:t xml:space="preserve"> </w:t>
      </w:r>
      <w:r w:rsidR="00AE6920">
        <w:rPr>
          <w:rFonts w:ascii="Garamond" w:eastAsia="MS Mincho" w:hAnsi="Garamond"/>
          <w:kern w:val="28"/>
          <w:sz w:val="24"/>
        </w:rPr>
        <w:t>the</w:t>
      </w:r>
      <w:r w:rsidR="00AE6920" w:rsidRPr="00EC41B9">
        <w:rPr>
          <w:rFonts w:ascii="Garamond" w:eastAsia="MS Mincho" w:hAnsi="Garamond"/>
          <w:kern w:val="28"/>
          <w:sz w:val="24"/>
        </w:rPr>
        <w:t xml:space="preserve"> Annual SAIDI</w:t>
      </w:r>
      <w:r w:rsidR="00AE6920" w:rsidRPr="00EC41B9">
        <w:rPr>
          <w:rFonts w:ascii="Garamond" w:eastAsia="MS Mincho" w:hAnsi="Garamond"/>
          <w:kern w:val="28"/>
          <w:sz w:val="24"/>
          <w:vertAlign w:val="subscript"/>
        </w:rPr>
        <w:t>Total</w:t>
      </w:r>
      <w:r w:rsidR="00AE6920" w:rsidRPr="00EC41B9">
        <w:rPr>
          <w:rFonts w:ascii="Garamond" w:eastAsia="MS Mincho" w:hAnsi="Garamond"/>
          <w:kern w:val="28"/>
          <w:sz w:val="24"/>
        </w:rPr>
        <w:t xml:space="preserve"> performance results</w:t>
      </w:r>
      <w:r w:rsidR="00AE6920">
        <w:rPr>
          <w:rFonts w:ascii="Garamond" w:eastAsia="MS Mincho" w:hAnsi="Garamond"/>
          <w:kern w:val="28"/>
          <w:sz w:val="24"/>
        </w:rPr>
        <w:t>.</w:t>
      </w:r>
    </w:p>
    <w:p w:rsidR="00EC41B9" w:rsidRPr="00EC41B9" w:rsidRDefault="00EC41B9" w:rsidP="00C41D80">
      <w:pPr>
        <w:widowControl/>
        <w:spacing w:before="120" w:after="120" w:line="240" w:lineRule="auto"/>
        <w:ind w:left="2160"/>
        <w:jc w:val="left"/>
        <w:rPr>
          <w:rFonts w:ascii="Garamond" w:eastAsia="MS Mincho" w:hAnsi="Garamond"/>
          <w:i/>
          <w:kern w:val="28"/>
          <w:sz w:val="24"/>
          <w:u w:val="single"/>
        </w:rPr>
      </w:pPr>
      <w:r w:rsidRPr="00EC41B9">
        <w:rPr>
          <w:rFonts w:ascii="Garamond" w:eastAsia="MS Mincho" w:hAnsi="Garamond"/>
          <w:kern w:val="28"/>
          <w:sz w:val="24"/>
          <w:vertAlign w:val="subscript"/>
        </w:rPr>
        <w:br/>
      </w:r>
      <w:r w:rsidRPr="00EC41B9">
        <w:rPr>
          <w:rFonts w:ascii="Garamond" w:eastAsia="MS Mincho" w:hAnsi="Garamond"/>
          <w:b/>
          <w:kern w:val="28"/>
          <w:sz w:val="24"/>
        </w:rPr>
        <w:t>SAIDI</w:t>
      </w:r>
      <w:r w:rsidRPr="00EC41B9">
        <w:rPr>
          <w:rFonts w:ascii="Garamond" w:eastAsia="MS Mincho" w:hAnsi="Garamond"/>
          <w:b/>
          <w:kern w:val="28"/>
          <w:sz w:val="24"/>
          <w:vertAlign w:val="subscript"/>
        </w:rPr>
        <w:t>5%</w:t>
      </w:r>
      <w:r w:rsidRPr="00EC41B9">
        <w:rPr>
          <w:rFonts w:ascii="Garamond" w:eastAsia="MS Mincho" w:hAnsi="Garamond"/>
          <w:kern w:val="28"/>
          <w:sz w:val="24"/>
        </w:rPr>
        <w:t>=</w:t>
      </w:r>
      <w:r w:rsidRPr="00EC41B9">
        <w:rPr>
          <w:rFonts w:ascii="Garamond" w:eastAsia="MS Mincho" w:hAnsi="Garamond"/>
          <w:i/>
          <w:kern w:val="28"/>
          <w:position w:val="6"/>
          <w:sz w:val="24"/>
          <w:u w:val="single"/>
        </w:rPr>
        <w:t>∑</w:t>
      </w:r>
      <w:r w:rsidRPr="00EC41B9">
        <w:rPr>
          <w:rFonts w:ascii="Garamond" w:eastAsia="MS Mincho" w:hAnsi="Garamond"/>
          <w:i/>
          <w:kern w:val="28"/>
          <w:sz w:val="24"/>
          <w:u w:val="single"/>
        </w:rPr>
        <w:t xml:space="preserve"> Customer interruption minutes during non-5%-Exclusion-Major-Event-Days </w:t>
      </w:r>
    </w:p>
    <w:p w:rsidR="00EC41B9" w:rsidRPr="00EC41B9" w:rsidRDefault="00EC41B9" w:rsidP="00C41D80">
      <w:pPr>
        <w:widowControl/>
        <w:spacing w:before="120" w:after="120" w:line="240" w:lineRule="auto"/>
        <w:ind w:left="4320" w:firstLine="720"/>
        <w:jc w:val="left"/>
        <w:rPr>
          <w:rFonts w:ascii="Garamond" w:eastAsia="MS Mincho" w:hAnsi="Garamond"/>
          <w:i/>
          <w:kern w:val="28"/>
          <w:sz w:val="24"/>
        </w:rPr>
      </w:pPr>
      <w:r w:rsidRPr="00EC41B9">
        <w:rPr>
          <w:rFonts w:ascii="Garamond" w:eastAsia="MS Mincho" w:hAnsi="Garamond"/>
          <w:i/>
          <w:kern w:val="28"/>
          <w:sz w:val="24"/>
        </w:rPr>
        <w:t>Average annual electric customer count</w:t>
      </w:r>
    </w:p>
    <w:p w:rsidR="00EC41B9" w:rsidRPr="00EC41B9" w:rsidRDefault="00EC41B9" w:rsidP="00C41D80">
      <w:pPr>
        <w:widowControl/>
        <w:spacing w:before="120" w:after="120" w:line="240" w:lineRule="auto"/>
        <w:ind w:left="2160"/>
        <w:jc w:val="left"/>
        <w:rPr>
          <w:rFonts w:ascii="Garamond" w:eastAsia="MS Mincho" w:hAnsi="Garamond"/>
          <w:kern w:val="28"/>
          <w:sz w:val="24"/>
        </w:rPr>
      </w:pPr>
      <w:r w:rsidRPr="00EC41B9">
        <w:rPr>
          <w:rFonts w:ascii="Garamond" w:eastAsia="MS Mincho" w:hAnsi="Garamond"/>
          <w:b/>
          <w:kern w:val="28"/>
          <w:sz w:val="24"/>
        </w:rPr>
        <w:t>SAIDI</w:t>
      </w:r>
      <w:r w:rsidRPr="00EC41B9">
        <w:rPr>
          <w:rFonts w:ascii="Garamond" w:eastAsia="MS Mincho" w:hAnsi="Garamond"/>
          <w:b/>
          <w:kern w:val="28"/>
          <w:sz w:val="24"/>
          <w:vertAlign w:val="subscript"/>
        </w:rPr>
        <w:t>IEEE</w:t>
      </w:r>
      <w:r w:rsidRPr="00EC41B9">
        <w:rPr>
          <w:rFonts w:ascii="Garamond" w:eastAsia="MS Mincho" w:hAnsi="Garamond"/>
          <w:kern w:val="28"/>
          <w:sz w:val="24"/>
        </w:rPr>
        <w:t>=</w:t>
      </w:r>
    </w:p>
    <w:p w:rsidR="00EC41B9" w:rsidRPr="00EC41B9" w:rsidRDefault="00EC41B9" w:rsidP="00C41D80">
      <w:pPr>
        <w:widowControl/>
        <w:spacing w:before="120" w:after="120" w:line="240" w:lineRule="auto"/>
        <w:ind w:left="2160"/>
        <w:jc w:val="left"/>
        <w:rPr>
          <w:rFonts w:ascii="Garamond" w:eastAsia="MS Mincho" w:hAnsi="Garamond"/>
          <w:i/>
          <w:kern w:val="28"/>
          <w:sz w:val="24"/>
          <w:u w:val="single"/>
        </w:rPr>
      </w:pPr>
      <w:r w:rsidRPr="00EC41B9">
        <w:rPr>
          <w:rFonts w:ascii="Garamond" w:eastAsia="MS Mincho" w:hAnsi="Garamond"/>
          <w:i/>
          <w:kern w:val="28"/>
          <w:position w:val="6"/>
          <w:sz w:val="24"/>
          <w:u w:val="single"/>
        </w:rPr>
        <w:t>∑</w:t>
      </w:r>
      <w:r w:rsidRPr="00EC41B9">
        <w:rPr>
          <w:rFonts w:ascii="Garamond" w:eastAsia="MS Mincho" w:hAnsi="Garamond"/>
          <w:i/>
          <w:kern w:val="28"/>
          <w:sz w:val="24"/>
          <w:u w:val="single"/>
        </w:rPr>
        <w:t xml:space="preserve"> Customer interruption minutes during non-IEEE-1366-T</w:t>
      </w:r>
      <w:r w:rsidRPr="00EC41B9">
        <w:rPr>
          <w:rFonts w:ascii="Garamond" w:eastAsia="MS Mincho" w:hAnsi="Garamond"/>
          <w:i/>
          <w:kern w:val="28"/>
          <w:sz w:val="24"/>
          <w:u w:val="single"/>
          <w:vertAlign w:val="subscript"/>
        </w:rPr>
        <w:t>MED</w:t>
      </w:r>
      <w:r w:rsidRPr="00EC41B9">
        <w:rPr>
          <w:rFonts w:ascii="Garamond" w:eastAsia="MS Mincho" w:hAnsi="Garamond"/>
          <w:i/>
          <w:kern w:val="28"/>
          <w:sz w:val="24"/>
          <w:u w:val="single"/>
        </w:rPr>
        <w:t>-Exclusion-Major-Event Days</w:t>
      </w:r>
    </w:p>
    <w:p w:rsidR="00EC41B9" w:rsidRPr="00EC41B9" w:rsidRDefault="00EC41B9" w:rsidP="00C41D80">
      <w:pPr>
        <w:widowControl/>
        <w:spacing w:before="120" w:after="120" w:line="240" w:lineRule="auto"/>
        <w:ind w:left="3600" w:firstLine="720"/>
        <w:jc w:val="left"/>
        <w:rPr>
          <w:rFonts w:ascii="Garamond" w:eastAsia="MS Mincho" w:hAnsi="Garamond"/>
          <w:i/>
          <w:kern w:val="28"/>
          <w:sz w:val="24"/>
          <w:u w:val="single"/>
        </w:rPr>
      </w:pPr>
      <w:r w:rsidRPr="00EC41B9">
        <w:rPr>
          <w:rFonts w:ascii="Garamond" w:eastAsia="MS Mincho" w:hAnsi="Garamond"/>
          <w:i/>
          <w:kern w:val="28"/>
          <w:sz w:val="24"/>
        </w:rPr>
        <w:t>Average annual electric customer count</w:t>
      </w: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b/>
          <w:kern w:val="28"/>
          <w:sz w:val="24"/>
        </w:rPr>
        <w:t>SAIFI</w:t>
      </w:r>
      <w:r w:rsidRPr="00EC41B9">
        <w:rPr>
          <w:rFonts w:ascii="Garamond" w:eastAsia="MS Mincho" w:hAnsi="Garamond"/>
          <w:kern w:val="28"/>
          <w:sz w:val="24"/>
        </w:rPr>
        <w:t>—</w:t>
      </w:r>
      <w:r w:rsidRPr="00EC41B9">
        <w:rPr>
          <w:rFonts w:ascii="Garamond" w:eastAsia="MS Mincho" w:hAnsi="Garamond"/>
          <w:b/>
          <w:kern w:val="28"/>
          <w:sz w:val="24"/>
        </w:rPr>
        <w:t>System Average Interruption Frequency Index</w:t>
      </w:r>
      <w:r w:rsidRPr="00EC41B9">
        <w:rPr>
          <w:rFonts w:ascii="Garamond" w:eastAsia="MS Mincho" w:hAnsi="Garamond"/>
          <w:kern w:val="28"/>
          <w:sz w:val="24"/>
        </w:rPr>
        <w:t>—This index is designed to give information about the average frequency of sustained interruptions per customers. The measurements used in PSE’s Plan and reporting include Total methodology (SAIFI</w:t>
      </w:r>
      <w:r w:rsidRPr="00EC41B9">
        <w:rPr>
          <w:rFonts w:ascii="Garamond" w:eastAsia="MS Mincho" w:hAnsi="Garamond"/>
          <w:kern w:val="28"/>
          <w:sz w:val="24"/>
          <w:vertAlign w:val="subscript"/>
        </w:rPr>
        <w:t>Total</w:t>
      </w:r>
      <w:r w:rsidRPr="00EC41B9">
        <w:rPr>
          <w:rFonts w:ascii="Garamond" w:eastAsia="MS Mincho" w:hAnsi="Garamond"/>
          <w:kern w:val="28"/>
          <w:sz w:val="24"/>
        </w:rPr>
        <w:t>), Total with five-year-rolling average methodology (SAIFI</w:t>
      </w:r>
      <w:r w:rsidRPr="00EC41B9">
        <w:rPr>
          <w:rFonts w:ascii="Garamond" w:eastAsia="MS Mincho" w:hAnsi="Garamond"/>
          <w:kern w:val="28"/>
          <w:sz w:val="24"/>
          <w:vertAlign w:val="subscript"/>
        </w:rPr>
        <w:t>Total 5-year Average</w:t>
      </w:r>
      <w:r w:rsidRPr="00EC41B9">
        <w:rPr>
          <w:rFonts w:ascii="Garamond" w:eastAsia="MS Mincho" w:hAnsi="Garamond"/>
          <w:kern w:val="28"/>
          <w:sz w:val="24"/>
        </w:rPr>
        <w:t>), 5% exclusion methodology (SAIFI</w:t>
      </w:r>
      <w:r w:rsidRPr="00EC41B9">
        <w:rPr>
          <w:rFonts w:ascii="Garamond" w:eastAsia="MS Mincho" w:hAnsi="Garamond"/>
          <w:kern w:val="28"/>
          <w:sz w:val="24"/>
          <w:vertAlign w:val="subscript"/>
        </w:rPr>
        <w:t>5%</w:t>
      </w:r>
      <w:r w:rsidRPr="00EC41B9">
        <w:rPr>
          <w:rFonts w:ascii="Garamond" w:eastAsia="MS Mincho" w:hAnsi="Garamond"/>
          <w:kern w:val="28"/>
          <w:sz w:val="24"/>
        </w:rPr>
        <w:t>) and IEEE methodology (SAIFI</w:t>
      </w:r>
      <w:r w:rsidRPr="00EC41B9">
        <w:rPr>
          <w:rFonts w:ascii="Garamond" w:eastAsia="MS Mincho" w:hAnsi="Garamond"/>
          <w:kern w:val="28"/>
          <w:sz w:val="24"/>
          <w:vertAlign w:val="subscript"/>
        </w:rPr>
        <w:t>IEEE</w:t>
      </w:r>
      <w:r w:rsidRPr="00EC41B9">
        <w:rPr>
          <w:rFonts w:ascii="Garamond" w:eastAsia="MS Mincho" w:hAnsi="Garamond"/>
          <w:kern w:val="28"/>
          <w:sz w:val="24"/>
        </w:rPr>
        <w:t xml:space="preserve">). The performance results for each of the measurement will be calculated according to the following: </w:t>
      </w:r>
    </w:p>
    <w:p w:rsidR="00EC41B9" w:rsidRPr="00EC41B9" w:rsidRDefault="00EC41B9" w:rsidP="00C41D80">
      <w:pPr>
        <w:widowControl/>
        <w:spacing w:before="120" w:after="120" w:line="240" w:lineRule="auto"/>
        <w:ind w:left="2160"/>
        <w:jc w:val="left"/>
        <w:rPr>
          <w:rFonts w:ascii="Garamond" w:eastAsia="MS Mincho" w:hAnsi="Garamond"/>
          <w:i/>
          <w:kern w:val="28"/>
          <w:sz w:val="24"/>
          <w:u w:val="single"/>
        </w:rPr>
      </w:pPr>
      <w:r w:rsidRPr="00EC41B9">
        <w:rPr>
          <w:rFonts w:ascii="Garamond" w:eastAsia="MS Mincho" w:hAnsi="Garamond"/>
          <w:b/>
          <w:kern w:val="28"/>
          <w:sz w:val="24"/>
        </w:rPr>
        <w:t>SAIFI</w:t>
      </w:r>
      <w:r w:rsidRPr="00EC41B9">
        <w:rPr>
          <w:rFonts w:ascii="Garamond" w:eastAsia="MS Mincho" w:hAnsi="Garamond"/>
          <w:b/>
          <w:kern w:val="28"/>
          <w:sz w:val="24"/>
          <w:vertAlign w:val="subscript"/>
        </w:rPr>
        <w:t>Total</w:t>
      </w:r>
      <w:r w:rsidRPr="00EC41B9">
        <w:rPr>
          <w:rFonts w:ascii="Garamond" w:eastAsia="MS Mincho" w:hAnsi="Garamond"/>
          <w:kern w:val="28"/>
          <w:sz w:val="24"/>
        </w:rPr>
        <w:t xml:space="preserve">= </w:t>
      </w:r>
      <w:r w:rsidRPr="00EC41B9">
        <w:rPr>
          <w:rFonts w:ascii="Garamond" w:eastAsia="MS Mincho" w:hAnsi="Garamond"/>
          <w:i/>
          <w:kern w:val="28"/>
          <w:sz w:val="24"/>
          <w:u w:val="single"/>
        </w:rPr>
        <w:t>Total number of customers that experienced Sustained Interruptions</w:t>
      </w:r>
    </w:p>
    <w:p w:rsidR="00AE6920" w:rsidRPr="00EC41B9" w:rsidRDefault="00EC41B9" w:rsidP="00C41D80">
      <w:pPr>
        <w:widowControl/>
        <w:spacing w:before="120" w:after="120" w:line="240" w:lineRule="auto"/>
        <w:ind w:left="2160"/>
        <w:jc w:val="center"/>
        <w:rPr>
          <w:rFonts w:ascii="Garamond" w:eastAsia="MS Mincho" w:hAnsi="Garamond"/>
          <w:i/>
          <w:kern w:val="28"/>
          <w:sz w:val="24"/>
        </w:rPr>
      </w:pPr>
      <w:r w:rsidRPr="00EC41B9">
        <w:rPr>
          <w:rFonts w:ascii="Garamond" w:eastAsia="MS Mincho" w:hAnsi="Garamond"/>
          <w:i/>
          <w:kern w:val="28"/>
          <w:sz w:val="24"/>
        </w:rPr>
        <w:t>Average annual electric customer count</w:t>
      </w:r>
    </w:p>
    <w:p w:rsidR="00EC41B9" w:rsidRPr="00EC41B9" w:rsidRDefault="00EC41B9" w:rsidP="00C41D80">
      <w:pPr>
        <w:widowControl/>
        <w:spacing w:before="120" w:after="120" w:line="240" w:lineRule="auto"/>
        <w:ind w:left="2160"/>
        <w:jc w:val="center"/>
        <w:rPr>
          <w:rFonts w:ascii="Garamond" w:eastAsia="MS Mincho" w:hAnsi="Garamond"/>
          <w:b/>
          <w:kern w:val="28"/>
          <w:sz w:val="24"/>
        </w:rPr>
      </w:pPr>
    </w:p>
    <w:p w:rsidR="00EC41B9" w:rsidRPr="00EC41B9" w:rsidRDefault="00EC41B9" w:rsidP="00C41D80">
      <w:pPr>
        <w:widowControl/>
        <w:spacing w:before="120" w:after="120" w:line="240" w:lineRule="auto"/>
        <w:ind w:left="2160"/>
        <w:jc w:val="left"/>
        <w:rPr>
          <w:rFonts w:ascii="Garamond" w:eastAsia="MS Mincho" w:hAnsi="Garamond"/>
          <w:b/>
          <w:kern w:val="28"/>
          <w:sz w:val="24"/>
        </w:rPr>
      </w:pPr>
      <w:r w:rsidRPr="00EC41B9">
        <w:rPr>
          <w:rFonts w:ascii="Garamond" w:eastAsia="MS Mincho" w:hAnsi="Garamond"/>
          <w:b/>
          <w:kern w:val="28"/>
          <w:sz w:val="24"/>
        </w:rPr>
        <w:lastRenderedPageBreak/>
        <w:t>SAIFI</w:t>
      </w:r>
      <w:r w:rsidRPr="00EC41B9">
        <w:rPr>
          <w:rFonts w:ascii="Garamond" w:eastAsia="MS Mincho" w:hAnsi="Garamond"/>
          <w:b/>
          <w:kern w:val="28"/>
          <w:sz w:val="24"/>
          <w:vertAlign w:val="subscript"/>
        </w:rPr>
        <w:t>Total 5-year Average</w:t>
      </w:r>
      <w:r w:rsidRPr="00EC41B9">
        <w:rPr>
          <w:rFonts w:ascii="Garamond" w:eastAsia="MS Mincho" w:hAnsi="Garamond"/>
          <w:kern w:val="28"/>
          <w:sz w:val="24"/>
        </w:rPr>
        <w:t xml:space="preserve">= Rolling five-year average of current year Annual Total SAIFI and prior four years Annual Total SAIFI results, excluding any exclusion that has been approved by the UTC. </w:t>
      </w:r>
      <w:r w:rsidR="009A3BE5" w:rsidRPr="00EC41B9">
        <w:rPr>
          <w:rFonts w:ascii="Garamond" w:eastAsia="MS Mincho" w:hAnsi="Garamond"/>
          <w:kern w:val="28"/>
          <w:sz w:val="24"/>
        </w:rPr>
        <w:t xml:space="preserve">Exclusions </w:t>
      </w:r>
      <w:r w:rsidR="009A3BE5">
        <w:rPr>
          <w:rFonts w:ascii="Garamond" w:eastAsia="MS Mincho" w:hAnsi="Garamond"/>
          <w:kern w:val="28"/>
          <w:sz w:val="24"/>
        </w:rPr>
        <w:t xml:space="preserve">for an entire year </w:t>
      </w:r>
      <w:r w:rsidR="009A3BE5" w:rsidRPr="00EC41B9">
        <w:rPr>
          <w:rFonts w:ascii="Garamond" w:eastAsia="MS Mincho" w:hAnsi="Garamond"/>
          <w:kern w:val="28"/>
          <w:sz w:val="24"/>
        </w:rPr>
        <w:t xml:space="preserve">will be replaced by </w:t>
      </w:r>
      <w:r w:rsidR="009A3BE5">
        <w:rPr>
          <w:rFonts w:ascii="Garamond" w:eastAsia="MS Mincho" w:hAnsi="Garamond"/>
          <w:kern w:val="28"/>
          <w:sz w:val="24"/>
        </w:rPr>
        <w:t xml:space="preserve">the </w:t>
      </w:r>
      <w:r w:rsidR="009A3BE5" w:rsidRPr="00EC41B9">
        <w:rPr>
          <w:rFonts w:ascii="Garamond" w:eastAsia="MS Mincho" w:hAnsi="Garamond"/>
          <w:kern w:val="28"/>
          <w:sz w:val="24"/>
        </w:rPr>
        <w:t>preceding Annual SAI</w:t>
      </w:r>
      <w:r w:rsidR="009A3BE5">
        <w:rPr>
          <w:rFonts w:ascii="Garamond" w:eastAsia="MS Mincho" w:hAnsi="Garamond"/>
          <w:kern w:val="28"/>
          <w:sz w:val="24"/>
        </w:rPr>
        <w:t>F</w:t>
      </w:r>
      <w:r w:rsidR="009A3BE5" w:rsidRPr="00EC41B9">
        <w:rPr>
          <w:rFonts w:ascii="Garamond" w:eastAsia="MS Mincho" w:hAnsi="Garamond"/>
          <w:kern w:val="28"/>
          <w:sz w:val="24"/>
        </w:rPr>
        <w:t>I</w:t>
      </w:r>
      <w:r w:rsidR="009A3BE5" w:rsidRPr="00EC41B9">
        <w:rPr>
          <w:rFonts w:ascii="Garamond" w:eastAsia="MS Mincho" w:hAnsi="Garamond"/>
          <w:kern w:val="28"/>
          <w:sz w:val="24"/>
          <w:vertAlign w:val="subscript"/>
        </w:rPr>
        <w:t>Total</w:t>
      </w:r>
      <w:r w:rsidR="009A3BE5" w:rsidRPr="00EC41B9">
        <w:rPr>
          <w:rFonts w:ascii="Garamond" w:eastAsia="MS Mincho" w:hAnsi="Garamond"/>
          <w:kern w:val="28"/>
          <w:sz w:val="24"/>
        </w:rPr>
        <w:t xml:space="preserve"> performance results until there are five years included in the calculation of current year SAI</w:t>
      </w:r>
      <w:r w:rsidR="009A3BE5">
        <w:rPr>
          <w:rFonts w:ascii="Garamond" w:eastAsia="MS Mincho" w:hAnsi="Garamond"/>
          <w:kern w:val="28"/>
          <w:sz w:val="24"/>
        </w:rPr>
        <w:t>F</w:t>
      </w:r>
      <w:r w:rsidR="009A3BE5" w:rsidRPr="00EC41B9">
        <w:rPr>
          <w:rFonts w:ascii="Garamond" w:eastAsia="MS Mincho" w:hAnsi="Garamond"/>
          <w:kern w:val="28"/>
          <w:sz w:val="24"/>
        </w:rPr>
        <w:t>I</w:t>
      </w:r>
      <w:r w:rsidR="009A3BE5" w:rsidRPr="00EC41B9">
        <w:rPr>
          <w:rFonts w:ascii="Garamond" w:eastAsia="MS Mincho" w:hAnsi="Garamond"/>
          <w:kern w:val="28"/>
          <w:sz w:val="24"/>
          <w:vertAlign w:val="subscript"/>
        </w:rPr>
        <w:t xml:space="preserve"> Total 5-year Average</w:t>
      </w:r>
      <w:r w:rsidR="009A3BE5">
        <w:rPr>
          <w:rFonts w:ascii="Garamond" w:eastAsia="MS Mincho" w:hAnsi="Garamond"/>
          <w:kern w:val="28"/>
          <w:sz w:val="24"/>
          <w:vertAlign w:val="subscript"/>
        </w:rPr>
        <w:t xml:space="preserve">. </w:t>
      </w:r>
      <w:r w:rsidR="009A3BE5" w:rsidRPr="00EC41B9">
        <w:rPr>
          <w:rFonts w:ascii="Garamond" w:eastAsia="MS Mincho" w:hAnsi="Garamond"/>
          <w:kern w:val="28"/>
          <w:sz w:val="24"/>
        </w:rPr>
        <w:t xml:space="preserve">Exclusions </w:t>
      </w:r>
      <w:r w:rsidR="009A3BE5">
        <w:rPr>
          <w:rFonts w:ascii="Garamond" w:eastAsia="MS Mincho" w:hAnsi="Garamond"/>
          <w:kern w:val="28"/>
          <w:sz w:val="24"/>
        </w:rPr>
        <w:t xml:space="preserve">for an event </w:t>
      </w:r>
      <w:r w:rsidR="009A3BE5" w:rsidRPr="00EC41B9">
        <w:rPr>
          <w:rFonts w:ascii="Garamond" w:eastAsia="MS Mincho" w:hAnsi="Garamond"/>
          <w:kern w:val="28"/>
          <w:sz w:val="24"/>
        </w:rPr>
        <w:t xml:space="preserve">will </w:t>
      </w:r>
      <w:r w:rsidR="009A3BE5">
        <w:rPr>
          <w:rFonts w:ascii="Garamond" w:eastAsia="MS Mincho" w:hAnsi="Garamond"/>
          <w:kern w:val="28"/>
          <w:sz w:val="24"/>
        </w:rPr>
        <w:t>not be included in</w:t>
      </w:r>
      <w:r w:rsidR="009A3BE5" w:rsidRPr="00EC41B9">
        <w:rPr>
          <w:rFonts w:ascii="Garamond" w:eastAsia="MS Mincho" w:hAnsi="Garamond"/>
          <w:kern w:val="28"/>
          <w:sz w:val="24"/>
        </w:rPr>
        <w:t xml:space="preserve"> </w:t>
      </w:r>
      <w:r w:rsidR="009A3BE5">
        <w:rPr>
          <w:rFonts w:ascii="Garamond" w:eastAsia="MS Mincho" w:hAnsi="Garamond"/>
          <w:kern w:val="28"/>
          <w:sz w:val="24"/>
        </w:rPr>
        <w:t>the</w:t>
      </w:r>
      <w:r w:rsidR="009A3BE5" w:rsidRPr="00EC41B9">
        <w:rPr>
          <w:rFonts w:ascii="Garamond" w:eastAsia="MS Mincho" w:hAnsi="Garamond"/>
          <w:kern w:val="28"/>
          <w:sz w:val="24"/>
        </w:rPr>
        <w:t xml:space="preserve"> Annual SAI</w:t>
      </w:r>
      <w:r w:rsidR="009A3BE5">
        <w:rPr>
          <w:rFonts w:ascii="Garamond" w:eastAsia="MS Mincho" w:hAnsi="Garamond"/>
          <w:kern w:val="28"/>
          <w:sz w:val="24"/>
        </w:rPr>
        <w:t>F</w:t>
      </w:r>
      <w:r w:rsidR="009A3BE5" w:rsidRPr="00EC41B9">
        <w:rPr>
          <w:rFonts w:ascii="Garamond" w:eastAsia="MS Mincho" w:hAnsi="Garamond"/>
          <w:kern w:val="28"/>
          <w:sz w:val="24"/>
        </w:rPr>
        <w:t>I</w:t>
      </w:r>
      <w:r w:rsidR="009A3BE5" w:rsidRPr="00EC41B9">
        <w:rPr>
          <w:rFonts w:ascii="Garamond" w:eastAsia="MS Mincho" w:hAnsi="Garamond"/>
          <w:kern w:val="28"/>
          <w:sz w:val="24"/>
          <w:vertAlign w:val="subscript"/>
        </w:rPr>
        <w:t>Total</w:t>
      </w:r>
      <w:r w:rsidR="009A3BE5" w:rsidRPr="00EC41B9">
        <w:rPr>
          <w:rFonts w:ascii="Garamond" w:eastAsia="MS Mincho" w:hAnsi="Garamond"/>
          <w:kern w:val="28"/>
          <w:sz w:val="24"/>
        </w:rPr>
        <w:t xml:space="preserve"> performance results</w:t>
      </w:r>
      <w:r w:rsidR="009A3BE5">
        <w:rPr>
          <w:rFonts w:ascii="Garamond" w:eastAsia="MS Mincho" w:hAnsi="Garamond"/>
          <w:kern w:val="28"/>
          <w:sz w:val="24"/>
        </w:rPr>
        <w:t>.</w:t>
      </w:r>
      <w:r w:rsidRPr="00EC41B9">
        <w:rPr>
          <w:rFonts w:ascii="Garamond" w:eastAsia="MS Mincho" w:hAnsi="Garamond"/>
          <w:kern w:val="28"/>
          <w:sz w:val="24"/>
        </w:rPr>
        <w:t xml:space="preserve"> </w:t>
      </w:r>
    </w:p>
    <w:p w:rsidR="00EC41B9" w:rsidRPr="00EC41B9" w:rsidRDefault="00EC41B9" w:rsidP="00C41D80">
      <w:pPr>
        <w:widowControl/>
        <w:spacing w:after="0" w:line="240" w:lineRule="auto"/>
        <w:ind w:left="720"/>
        <w:jc w:val="left"/>
        <w:rPr>
          <w:rFonts w:ascii="Garamond" w:eastAsia="MS Mincho" w:hAnsi="Garamond"/>
          <w:b/>
          <w:kern w:val="28"/>
          <w:sz w:val="24"/>
        </w:rPr>
      </w:pPr>
    </w:p>
    <w:p w:rsidR="00EC41B9" w:rsidRPr="00C41D80" w:rsidRDefault="00EC41B9" w:rsidP="00C41D80">
      <w:pPr>
        <w:widowControl/>
        <w:spacing w:before="120" w:after="120" w:line="240" w:lineRule="auto"/>
        <w:ind w:left="2160"/>
        <w:jc w:val="left"/>
        <w:rPr>
          <w:rFonts w:ascii="Garamond" w:eastAsia="MS Mincho" w:hAnsi="Garamond"/>
          <w:i/>
          <w:kern w:val="28"/>
          <w:sz w:val="18"/>
          <w:szCs w:val="18"/>
          <w:u w:val="single"/>
        </w:rPr>
      </w:pPr>
      <w:r w:rsidRPr="00EC41B9">
        <w:rPr>
          <w:rFonts w:ascii="Garamond" w:eastAsia="MS Mincho" w:hAnsi="Garamond"/>
          <w:b/>
          <w:kern w:val="28"/>
          <w:sz w:val="24"/>
        </w:rPr>
        <w:t>SAIFI</w:t>
      </w:r>
      <w:r w:rsidRPr="00EC41B9">
        <w:rPr>
          <w:rFonts w:ascii="Garamond" w:eastAsia="MS Mincho" w:hAnsi="Garamond"/>
          <w:b/>
          <w:kern w:val="28"/>
          <w:sz w:val="24"/>
          <w:vertAlign w:val="subscript"/>
        </w:rPr>
        <w:t>5%</w:t>
      </w:r>
      <w:r w:rsidRPr="00EC41B9">
        <w:rPr>
          <w:rFonts w:ascii="Garamond" w:eastAsia="MS Mincho" w:hAnsi="Garamond"/>
          <w:kern w:val="28"/>
          <w:sz w:val="24"/>
        </w:rPr>
        <w:t xml:space="preserve">= </w:t>
      </w:r>
      <w:r w:rsidRPr="00C41D80">
        <w:rPr>
          <w:rFonts w:ascii="Garamond" w:eastAsia="MS Mincho" w:hAnsi="Garamond"/>
          <w:i/>
          <w:kern w:val="28"/>
          <w:sz w:val="18"/>
          <w:szCs w:val="18"/>
          <w:u w:val="single"/>
        </w:rPr>
        <w:t>No. of customers that experienced Sustained Interruptions during non-5%-Exclusion-Major-Event-Days</w:t>
      </w:r>
    </w:p>
    <w:p w:rsidR="00EC41B9" w:rsidRPr="00C41D80" w:rsidRDefault="00EC41B9" w:rsidP="00C41D80">
      <w:pPr>
        <w:widowControl/>
        <w:spacing w:before="120" w:after="120" w:line="240" w:lineRule="auto"/>
        <w:ind w:left="3600" w:firstLine="720"/>
        <w:jc w:val="left"/>
        <w:rPr>
          <w:rFonts w:ascii="Garamond" w:eastAsia="MS Mincho" w:hAnsi="Garamond"/>
          <w:i/>
          <w:kern w:val="28"/>
          <w:sz w:val="18"/>
          <w:szCs w:val="18"/>
        </w:rPr>
      </w:pPr>
      <w:r w:rsidRPr="00C41D80">
        <w:rPr>
          <w:rFonts w:ascii="Garamond" w:eastAsia="MS Mincho" w:hAnsi="Garamond"/>
          <w:i/>
          <w:kern w:val="28"/>
          <w:sz w:val="18"/>
          <w:szCs w:val="18"/>
        </w:rPr>
        <w:t>Average annual electric customer count</w:t>
      </w:r>
    </w:p>
    <w:p w:rsidR="00EC41B9" w:rsidRDefault="00EC41B9" w:rsidP="00C41D80">
      <w:pPr>
        <w:widowControl/>
        <w:spacing w:before="120" w:after="120" w:line="240" w:lineRule="auto"/>
        <w:ind w:left="2160"/>
        <w:jc w:val="left"/>
        <w:rPr>
          <w:rFonts w:ascii="Garamond" w:eastAsia="MS Mincho" w:hAnsi="Garamond"/>
          <w:i/>
          <w:kern w:val="28"/>
          <w:sz w:val="16"/>
          <w:szCs w:val="16"/>
        </w:rPr>
      </w:pPr>
      <w:r w:rsidRPr="00EC41B9">
        <w:rPr>
          <w:rFonts w:ascii="Garamond" w:eastAsia="MS Mincho" w:hAnsi="Garamond"/>
          <w:b/>
          <w:kern w:val="28"/>
          <w:sz w:val="24"/>
        </w:rPr>
        <w:t>SAIFI</w:t>
      </w:r>
      <w:r w:rsidRPr="00EC41B9">
        <w:rPr>
          <w:rFonts w:ascii="Garamond" w:eastAsia="MS Mincho" w:hAnsi="Garamond"/>
          <w:b/>
          <w:kern w:val="28"/>
          <w:sz w:val="24"/>
          <w:vertAlign w:val="subscript"/>
        </w:rPr>
        <w:t>IEEE</w:t>
      </w:r>
      <w:r w:rsidRPr="00EC41B9">
        <w:rPr>
          <w:rFonts w:ascii="Garamond" w:eastAsia="MS Mincho" w:hAnsi="Garamond"/>
          <w:kern w:val="28"/>
          <w:sz w:val="24"/>
        </w:rPr>
        <w:t xml:space="preserve">= </w:t>
      </w:r>
      <w:r w:rsidRPr="00C41D80">
        <w:rPr>
          <w:rFonts w:ascii="Garamond" w:eastAsia="MS Mincho" w:hAnsi="Garamond"/>
          <w:i/>
          <w:kern w:val="28"/>
          <w:sz w:val="16"/>
          <w:szCs w:val="16"/>
          <w:u w:val="single"/>
        </w:rPr>
        <w:t>No. of customers that experienced Sustained Interruptions during non-IEEE-1366-T</w:t>
      </w:r>
      <w:r w:rsidRPr="00C41D80">
        <w:rPr>
          <w:rFonts w:ascii="Garamond" w:eastAsia="MS Mincho" w:hAnsi="Garamond"/>
          <w:i/>
          <w:kern w:val="28"/>
          <w:sz w:val="16"/>
          <w:szCs w:val="16"/>
          <w:u w:val="single"/>
          <w:vertAlign w:val="subscript"/>
        </w:rPr>
        <w:t>MED—</w:t>
      </w:r>
      <w:r w:rsidRPr="00C41D80">
        <w:rPr>
          <w:rFonts w:ascii="Garamond" w:eastAsia="MS Mincho" w:hAnsi="Garamond"/>
          <w:i/>
          <w:kern w:val="28"/>
          <w:sz w:val="16"/>
          <w:szCs w:val="16"/>
          <w:u w:val="single"/>
        </w:rPr>
        <w:t>Exclusion-Major-Event-Days</w:t>
      </w:r>
      <w:r w:rsidRPr="00C41D80">
        <w:rPr>
          <w:rFonts w:ascii="Garamond" w:eastAsia="MS Mincho" w:hAnsi="Garamond"/>
          <w:kern w:val="28"/>
          <w:sz w:val="16"/>
          <w:szCs w:val="16"/>
        </w:rPr>
        <w:br/>
        <w:t xml:space="preserve">       </w:t>
      </w:r>
      <w:r w:rsidR="004449CC">
        <w:rPr>
          <w:rFonts w:ascii="Garamond" w:eastAsia="MS Mincho" w:hAnsi="Garamond"/>
          <w:kern w:val="28"/>
          <w:sz w:val="16"/>
          <w:szCs w:val="16"/>
        </w:rPr>
        <w:tab/>
      </w:r>
      <w:r w:rsidR="004449CC">
        <w:rPr>
          <w:rFonts w:ascii="Garamond" w:eastAsia="MS Mincho" w:hAnsi="Garamond"/>
          <w:kern w:val="28"/>
          <w:sz w:val="16"/>
          <w:szCs w:val="16"/>
        </w:rPr>
        <w:tab/>
      </w:r>
      <w:r w:rsidR="004449CC">
        <w:rPr>
          <w:rFonts w:ascii="Garamond" w:eastAsia="MS Mincho" w:hAnsi="Garamond"/>
          <w:kern w:val="28"/>
          <w:sz w:val="16"/>
          <w:szCs w:val="16"/>
        </w:rPr>
        <w:tab/>
      </w:r>
      <w:r w:rsidRPr="00C41D80">
        <w:rPr>
          <w:rFonts w:ascii="Garamond" w:eastAsia="MS Mincho" w:hAnsi="Garamond"/>
          <w:i/>
          <w:kern w:val="28"/>
          <w:sz w:val="16"/>
          <w:szCs w:val="16"/>
        </w:rPr>
        <w:t>Average annual electric customer count</w:t>
      </w:r>
    </w:p>
    <w:p w:rsidR="004449CC" w:rsidRPr="00C41D80" w:rsidRDefault="004449CC" w:rsidP="00C41D80">
      <w:pPr>
        <w:widowControl/>
        <w:spacing w:before="120" w:after="120" w:line="240" w:lineRule="auto"/>
        <w:ind w:left="2160"/>
        <w:jc w:val="left"/>
        <w:rPr>
          <w:rFonts w:ascii="Garamond" w:eastAsia="MS Mincho" w:hAnsi="Garamond"/>
          <w:i/>
          <w:kern w:val="28"/>
          <w:sz w:val="16"/>
          <w:szCs w:val="16"/>
          <w:u w:val="single"/>
        </w:rPr>
      </w:pP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b/>
          <w:kern w:val="28"/>
          <w:sz w:val="24"/>
        </w:rPr>
        <w:t>SQ</w:t>
      </w:r>
      <w:r w:rsidRPr="00EC41B9">
        <w:rPr>
          <w:rFonts w:ascii="Garamond" w:eastAsia="MS Mincho" w:hAnsi="Garamond"/>
          <w:kern w:val="28"/>
          <w:sz w:val="24"/>
        </w:rPr>
        <w:t>—PSE’s Service Quality Program was first established per conditions of the Puget Power and Washington Natural Gas merger in 1997 under Docket Number UE-960195. The SQ Program has been since extended and modified in Docket Numbers UE-011570 and UG</w:t>
      </w:r>
      <w:r w:rsidRPr="00EC41B9">
        <w:rPr>
          <w:rFonts w:ascii="Garamond" w:eastAsia="MS Mincho" w:hAnsi="Garamond"/>
          <w:kern w:val="28"/>
          <w:sz w:val="24"/>
        </w:rPr>
        <w:noBreakHyphen/>
        <w:t xml:space="preserve">011571 (consolidated), Docket Number UE-031946, and Docket Numbers </w:t>
      </w:r>
      <w:r w:rsidRPr="00EC41B9">
        <w:rPr>
          <w:rFonts w:ascii="Garamond" w:eastAsia="MS Mincho" w:hAnsi="Garamond"/>
          <w:kern w:val="28"/>
          <w:sz w:val="24"/>
        </w:rPr>
        <w:br/>
        <w:t>UE-072300 and UG</w:t>
      </w:r>
      <w:r w:rsidRPr="00EC41B9">
        <w:rPr>
          <w:rFonts w:ascii="Garamond" w:eastAsia="MS Mincho" w:hAnsi="Garamond"/>
          <w:kern w:val="28"/>
          <w:sz w:val="24"/>
        </w:rPr>
        <w:noBreakHyphen/>
        <w:t xml:space="preserve">072301 (consolidated). </w:t>
      </w: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b/>
          <w:kern w:val="28"/>
          <w:sz w:val="24"/>
        </w:rPr>
        <w:t>Step Restoration</w:t>
      </w:r>
      <w:r w:rsidRPr="00EC41B9">
        <w:rPr>
          <w:rFonts w:ascii="Garamond" w:eastAsia="MS Mincho" w:hAnsi="Garamond"/>
          <w:kern w:val="28"/>
          <w:sz w:val="24"/>
        </w:rPr>
        <w:t>—The restoration of service to blocks of customers in an area until the entire area or feeder is restored.</w:t>
      </w: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b/>
          <w:kern w:val="28"/>
          <w:sz w:val="24"/>
        </w:rPr>
        <w:t>Sustained Interruption</w:t>
      </w:r>
      <w:r w:rsidRPr="00EC41B9">
        <w:rPr>
          <w:rFonts w:ascii="Garamond" w:eastAsia="MS Mincho" w:hAnsi="Garamond"/>
          <w:kern w:val="28"/>
          <w:sz w:val="24"/>
        </w:rPr>
        <w:t>—Any interruption not classified as a momentary event. PSE records any interruption longer than one minute as a Sustained Interruption.</w:t>
      </w: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b/>
          <w:kern w:val="28"/>
          <w:sz w:val="24"/>
        </w:rPr>
        <w:t>T</w:t>
      </w:r>
      <w:r w:rsidRPr="00EC41B9">
        <w:rPr>
          <w:rFonts w:ascii="Garamond" w:eastAsia="MS Mincho" w:hAnsi="Garamond"/>
          <w:b/>
          <w:kern w:val="28"/>
          <w:sz w:val="24"/>
          <w:vertAlign w:val="subscript"/>
        </w:rPr>
        <w:t>MED</w:t>
      </w:r>
      <w:r w:rsidRPr="00EC41B9">
        <w:rPr>
          <w:rFonts w:ascii="Garamond" w:eastAsia="MS Mincho" w:hAnsi="Garamond"/>
          <w:kern w:val="28"/>
          <w:sz w:val="24"/>
        </w:rPr>
        <w:t>—The Major Event Day identification threshold value that is calculated at the end of each reporting year for use during the next reporting year. It is determined by reviewing the past five years of daily system SAIDI, and using the IEEE 1366 2.5 beta methodology in calculating the threshold value. Any days having a daily system SAIDI greater than T</w:t>
      </w:r>
      <w:r w:rsidRPr="00EC41B9">
        <w:rPr>
          <w:rFonts w:ascii="Garamond" w:eastAsia="MS Mincho" w:hAnsi="Garamond"/>
          <w:kern w:val="28"/>
          <w:sz w:val="24"/>
          <w:vertAlign w:val="subscript"/>
        </w:rPr>
        <w:t>MED</w:t>
      </w:r>
      <w:r w:rsidRPr="00EC41B9">
        <w:rPr>
          <w:rFonts w:ascii="Garamond" w:eastAsia="MS Mincho" w:hAnsi="Garamond"/>
          <w:kern w:val="28"/>
          <w:sz w:val="24"/>
        </w:rPr>
        <w:t xml:space="preserve"> are days on which the energy-delivery system experienced stresses beyond those normally expected, which are classified as Major Event Days. </w:t>
      </w:r>
    </w:p>
    <w:p w:rsidR="00EC41B9" w:rsidRPr="00EC41B9" w:rsidRDefault="00EC41B9" w:rsidP="00C41D80">
      <w:pPr>
        <w:widowControl/>
        <w:spacing w:before="120" w:after="120" w:line="240" w:lineRule="auto"/>
        <w:ind w:left="2160"/>
        <w:jc w:val="left"/>
        <w:rPr>
          <w:rFonts w:ascii="Garamond" w:eastAsia="MS Mincho" w:hAnsi="Garamond"/>
          <w:kern w:val="28"/>
          <w:sz w:val="24"/>
        </w:rPr>
      </w:pPr>
      <w:r w:rsidRPr="00EC41B9">
        <w:rPr>
          <w:rFonts w:ascii="Garamond" w:eastAsia="MS Mincho" w:hAnsi="Garamond"/>
          <w:i/>
          <w:kern w:val="28"/>
          <w:sz w:val="24"/>
        </w:rPr>
        <w:t>T</w:t>
      </w:r>
      <w:r w:rsidRPr="00EC41B9">
        <w:rPr>
          <w:rFonts w:ascii="Garamond" w:eastAsia="MS Mincho" w:hAnsi="Garamond"/>
          <w:i/>
          <w:kern w:val="28"/>
          <w:sz w:val="24"/>
          <w:vertAlign w:val="subscript"/>
        </w:rPr>
        <w:t xml:space="preserve">MED </w:t>
      </w:r>
      <w:r w:rsidRPr="00EC41B9">
        <w:rPr>
          <w:rFonts w:ascii="Garamond" w:eastAsia="MS Mincho" w:hAnsi="Garamond"/>
          <w:i/>
          <w:kern w:val="28"/>
          <w:sz w:val="24"/>
        </w:rPr>
        <w:t xml:space="preserve">= </w:t>
      </w:r>
      <w:r w:rsidRPr="00EC41B9">
        <w:rPr>
          <w:rFonts w:ascii="Garamond" w:eastAsia="MS Mincho" w:hAnsi="Garamond"/>
          <w:b/>
          <w:i/>
          <w:kern w:val="28"/>
          <w:sz w:val="24"/>
        </w:rPr>
        <w:t>e</w:t>
      </w:r>
      <w:r w:rsidRPr="00EC41B9">
        <w:rPr>
          <w:rFonts w:ascii="Garamond" w:eastAsia="MS Mincho" w:hAnsi="Garamond"/>
          <w:i/>
          <w:kern w:val="28"/>
          <w:sz w:val="24"/>
          <w:vertAlign w:val="superscript"/>
        </w:rPr>
        <w:t>(</w:t>
      </w:r>
      <w:r w:rsidRPr="00EC41B9">
        <w:rPr>
          <w:rFonts w:ascii="Garamond" w:eastAsia="MS Mincho" w:hAnsi="Garamond"/>
          <w:kern w:val="28"/>
          <w:sz w:val="24"/>
          <w:vertAlign w:val="superscript"/>
        </w:rPr>
        <w:t>α</w:t>
      </w:r>
      <w:r w:rsidRPr="00EC41B9">
        <w:rPr>
          <w:rFonts w:ascii="Garamond" w:eastAsia="MS Mincho" w:hAnsi="Garamond"/>
          <w:i/>
          <w:kern w:val="28"/>
          <w:sz w:val="24"/>
          <w:vertAlign w:val="superscript"/>
        </w:rPr>
        <w:t xml:space="preserve"> +2.5β)</w:t>
      </w:r>
      <w:r w:rsidRPr="00EC41B9">
        <w:rPr>
          <w:rFonts w:ascii="Garamond" w:eastAsia="MS Mincho" w:hAnsi="Garamond"/>
          <w:i/>
          <w:kern w:val="28"/>
          <w:sz w:val="24"/>
        </w:rPr>
        <w:t xml:space="preserve"> </w:t>
      </w:r>
      <w:r w:rsidRPr="00EC41B9">
        <w:rPr>
          <w:rFonts w:ascii="Garamond" w:eastAsia="MS Mincho" w:hAnsi="Garamond"/>
          <w:kern w:val="28"/>
          <w:sz w:val="24"/>
        </w:rPr>
        <w:t>where α is the log-average of the data set and β is the log-standard deviation of the data set.</w:t>
      </w:r>
    </w:p>
    <w:p w:rsidR="00EC41B9" w:rsidRPr="00EC41B9" w:rsidRDefault="00EC41B9" w:rsidP="00EC41B9">
      <w:pPr>
        <w:widowControl/>
        <w:spacing w:before="120" w:after="120" w:line="240" w:lineRule="auto"/>
        <w:ind w:left="1440"/>
        <w:jc w:val="left"/>
        <w:rPr>
          <w:rFonts w:ascii="Garamond" w:eastAsia="MS Mincho" w:hAnsi="Garamond"/>
          <w:kern w:val="28"/>
          <w:sz w:val="24"/>
        </w:rPr>
        <w:sectPr w:rsidR="00EC41B9" w:rsidRPr="00EC41B9" w:rsidSect="00A91899">
          <w:headerReference w:type="even" r:id="rId96"/>
          <w:headerReference w:type="default" r:id="rId97"/>
          <w:footerReference w:type="default" r:id="rId98"/>
          <w:headerReference w:type="first" r:id="rId99"/>
          <w:type w:val="nextColumn"/>
          <w:pgSz w:w="12240" w:h="15840"/>
          <w:pgMar w:top="720" w:right="864" w:bottom="720" w:left="864" w:header="720" w:footer="720" w:gutter="0"/>
          <w:cols w:space="720"/>
        </w:sectPr>
      </w:pPr>
    </w:p>
    <w:p w:rsidR="00EC41B9" w:rsidRPr="00EC41B9" w:rsidRDefault="00EC41B9" w:rsidP="00C41D80">
      <w:pPr>
        <w:pStyle w:val="Heading9"/>
        <w:tabs>
          <w:tab w:val="clear" w:pos="9655"/>
          <w:tab w:val="num" w:pos="13255"/>
        </w:tabs>
      </w:pPr>
      <w:bookmarkStart w:id="390" w:name="_Toc383662102"/>
      <w:r w:rsidRPr="00EC41B9">
        <w:rPr>
          <w:sz w:val="24"/>
        </w:rPr>
        <w:lastRenderedPageBreak/>
        <w:t xml:space="preserve"> </w:t>
      </w:r>
      <w:bookmarkStart w:id="391" w:name="OLE_LINK12"/>
      <w:bookmarkStart w:id="392" w:name="_Toc440974637"/>
      <w:bookmarkStart w:id="393" w:name="_Toc441439137"/>
      <w:bookmarkStart w:id="394" w:name="_Toc444157776"/>
      <w:r w:rsidRPr="00EC41B9">
        <w:t>Electric Reliability Data Collection Process and Calculations</w:t>
      </w:r>
      <w:bookmarkEnd w:id="390"/>
      <w:bookmarkEnd w:id="391"/>
      <w:bookmarkEnd w:id="392"/>
      <w:bookmarkEnd w:id="393"/>
      <w:bookmarkEnd w:id="394"/>
    </w:p>
    <w:p w:rsidR="00EC41B9" w:rsidRPr="00DC3620" w:rsidRDefault="00DC3620" w:rsidP="00FF77D8">
      <w:pPr>
        <w:pStyle w:val="Title"/>
      </w:pPr>
      <w:r w:rsidRPr="004C759D">
        <w:t>Data Collection – Methods and Issues</w:t>
      </w: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t>This appendix discusses data collection methods and issues. It explains how the various data were collected. Changes in methods from prior reporting periods are highlighted and the impact of the new method on data accuracy is discussed</w:t>
      </w:r>
      <w:r w:rsidR="00DC3620">
        <w:rPr>
          <w:rFonts w:ascii="Garamond" w:eastAsia="MS Mincho" w:hAnsi="Garamond"/>
          <w:kern w:val="28"/>
          <w:sz w:val="24"/>
        </w:rPr>
        <w:t>.</w:t>
      </w:r>
    </w:p>
    <w:p w:rsidR="004C759D" w:rsidRPr="00EC41B9" w:rsidRDefault="00EC41B9" w:rsidP="00FC7A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t xml:space="preserve">In April 2013, PSE implemented </w:t>
      </w:r>
      <w:r w:rsidR="00F2178D">
        <w:rPr>
          <w:rFonts w:ascii="Garamond" w:eastAsia="MS Mincho" w:hAnsi="Garamond"/>
          <w:kern w:val="28"/>
          <w:sz w:val="24"/>
        </w:rPr>
        <w:t xml:space="preserve">the </w:t>
      </w:r>
      <w:r w:rsidRPr="00EC41B9">
        <w:rPr>
          <w:rFonts w:ascii="Garamond" w:eastAsia="MS Mincho" w:hAnsi="Garamond"/>
          <w:kern w:val="28"/>
          <w:sz w:val="24"/>
        </w:rPr>
        <w:t>new OMS and CIS</w:t>
      </w:r>
      <w:r w:rsidR="00F2178D">
        <w:rPr>
          <w:rFonts w:ascii="Garamond" w:eastAsia="MS Mincho" w:hAnsi="Garamond"/>
          <w:kern w:val="28"/>
          <w:sz w:val="24"/>
        </w:rPr>
        <w:t xml:space="preserve"> </w:t>
      </w:r>
      <w:r w:rsidRPr="00EC41B9">
        <w:rPr>
          <w:rFonts w:ascii="Garamond" w:eastAsia="MS Mincho" w:hAnsi="Garamond"/>
          <w:kern w:val="28"/>
          <w:sz w:val="24"/>
        </w:rPr>
        <w:t xml:space="preserve">which replaced the functionality provided by the outage management system included in CLX. </w:t>
      </w:r>
      <w:r w:rsidR="00F2178D">
        <w:rPr>
          <w:rFonts w:ascii="Garamond" w:eastAsia="MS Mincho" w:hAnsi="Garamond"/>
          <w:kern w:val="28"/>
          <w:sz w:val="24"/>
        </w:rPr>
        <w:t xml:space="preserve">The </w:t>
      </w:r>
      <w:r w:rsidRPr="00EC41B9">
        <w:rPr>
          <w:rFonts w:ascii="Garamond" w:eastAsia="MS Mincho" w:hAnsi="Garamond"/>
          <w:kern w:val="28"/>
          <w:sz w:val="24"/>
        </w:rPr>
        <w:t xml:space="preserve">CIS and SAP </w:t>
      </w:r>
      <w:r w:rsidR="00F2178D">
        <w:rPr>
          <w:rFonts w:ascii="Garamond" w:eastAsia="MS Mincho" w:hAnsi="Garamond"/>
          <w:kern w:val="28"/>
          <w:sz w:val="24"/>
        </w:rPr>
        <w:t xml:space="preserve">systems </w:t>
      </w:r>
      <w:r w:rsidRPr="00EC41B9">
        <w:rPr>
          <w:rFonts w:ascii="Garamond" w:eastAsia="MS Mincho" w:hAnsi="Garamond"/>
          <w:kern w:val="28"/>
          <w:sz w:val="24"/>
        </w:rPr>
        <w:t xml:space="preserve">replace the functionality provided by CLX in recording PSE’s customer inquiries concerning reliability and power quality. Due to change in data sources and business processes with </w:t>
      </w:r>
      <w:r w:rsidR="00F2178D">
        <w:rPr>
          <w:rFonts w:ascii="Garamond" w:eastAsia="MS Mincho" w:hAnsi="Garamond"/>
          <w:kern w:val="28"/>
          <w:sz w:val="24"/>
        </w:rPr>
        <w:t xml:space="preserve">the </w:t>
      </w:r>
      <w:r w:rsidRPr="00EC41B9">
        <w:rPr>
          <w:rFonts w:ascii="Garamond" w:eastAsia="MS Mincho" w:hAnsi="Garamond"/>
          <w:kern w:val="28"/>
          <w:sz w:val="24"/>
        </w:rPr>
        <w:t>OMS, PSE recognizes that data integrity will be affected for a period of time until business processes and systems are stabilized.  Starting in the second quarter of 201</w:t>
      </w:r>
      <w:r w:rsidR="0021573E">
        <w:rPr>
          <w:rFonts w:ascii="Garamond" w:eastAsia="MS Mincho" w:hAnsi="Garamond"/>
          <w:kern w:val="28"/>
          <w:sz w:val="24"/>
        </w:rPr>
        <w:t>5</w:t>
      </w:r>
      <w:r w:rsidRPr="00EC41B9">
        <w:rPr>
          <w:rFonts w:ascii="Garamond" w:eastAsia="MS Mincho" w:hAnsi="Garamond"/>
          <w:kern w:val="28"/>
          <w:sz w:val="24"/>
        </w:rPr>
        <w:t xml:space="preserve">, one year after implementation of </w:t>
      </w:r>
      <w:r w:rsidR="00F2178D">
        <w:rPr>
          <w:rFonts w:ascii="Garamond" w:eastAsia="MS Mincho" w:hAnsi="Garamond"/>
          <w:kern w:val="28"/>
          <w:sz w:val="24"/>
        </w:rPr>
        <w:t xml:space="preserve">the </w:t>
      </w:r>
      <w:r w:rsidRPr="00EC41B9">
        <w:rPr>
          <w:rFonts w:ascii="Garamond" w:eastAsia="MS Mincho" w:hAnsi="Garamond"/>
          <w:kern w:val="28"/>
          <w:sz w:val="24"/>
        </w:rPr>
        <w:t xml:space="preserve">OMS, PSE began analyzing the data to identify data impact changes. This analysis continues. </w:t>
      </w:r>
    </w:p>
    <w:p w:rsidR="00EC41B9" w:rsidRPr="004C759D" w:rsidRDefault="00EC41B9" w:rsidP="00DC3620">
      <w:pPr>
        <w:rPr>
          <w:rFonts w:ascii="Garamond" w:eastAsia="MS Mincho" w:hAnsi="Garamond"/>
          <w:b/>
          <w:sz w:val="24"/>
        </w:rPr>
      </w:pPr>
      <w:r w:rsidRPr="004C759D">
        <w:rPr>
          <w:rFonts w:ascii="Garamond" w:eastAsia="MS Mincho" w:hAnsi="Garamond"/>
          <w:b/>
          <w:sz w:val="24"/>
        </w:rPr>
        <w:t>Methods for Identifying when a Sustained Interruption Begins</w:t>
      </w: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t xml:space="preserve">The following methods are used to determine the beginning point of an interruption: </w:t>
      </w:r>
    </w:p>
    <w:p w:rsidR="00EC41B9" w:rsidRPr="004C759D" w:rsidRDefault="00EC41B9" w:rsidP="00C41D80">
      <w:pPr>
        <w:pStyle w:val="ListParagraph"/>
        <w:numPr>
          <w:ilvl w:val="0"/>
          <w:numId w:val="30"/>
        </w:numPr>
        <w:tabs>
          <w:tab w:val="num" w:pos="3942"/>
        </w:tabs>
        <w:spacing w:before="80" w:after="0" w:line="240" w:lineRule="auto"/>
        <w:jc w:val="left"/>
        <w:rPr>
          <w:rFonts w:ascii="Garamond" w:eastAsia="MS Mincho" w:hAnsi="Garamond" w:cs="Arial"/>
          <w:kern w:val="28"/>
          <w:sz w:val="24"/>
        </w:rPr>
      </w:pPr>
      <w:r w:rsidRPr="004C759D">
        <w:rPr>
          <w:rFonts w:ascii="Garamond" w:eastAsia="MS Mincho" w:hAnsi="Garamond" w:cs="Arial"/>
          <w:kern w:val="28"/>
          <w:sz w:val="24"/>
        </w:rPr>
        <w:t xml:space="preserve">A customer calls to PSE’s Customer </w:t>
      </w:r>
      <w:r w:rsidR="004449CC">
        <w:rPr>
          <w:rFonts w:ascii="Garamond" w:eastAsia="MS Mincho" w:hAnsi="Garamond" w:cs="Arial"/>
          <w:kern w:val="28"/>
          <w:sz w:val="24"/>
        </w:rPr>
        <w:t>Care</w:t>
      </w:r>
      <w:r w:rsidR="004449CC" w:rsidRPr="004C759D">
        <w:rPr>
          <w:rFonts w:ascii="Garamond" w:eastAsia="MS Mincho" w:hAnsi="Garamond" w:cs="Arial"/>
          <w:kern w:val="28"/>
          <w:sz w:val="24"/>
        </w:rPr>
        <w:t xml:space="preserve"> </w:t>
      </w:r>
      <w:r w:rsidRPr="004C759D">
        <w:rPr>
          <w:rFonts w:ascii="Garamond" w:eastAsia="MS Mincho" w:hAnsi="Garamond" w:cs="Arial"/>
          <w:kern w:val="28"/>
          <w:sz w:val="24"/>
        </w:rPr>
        <w:t>Center, either through the automated voice response unit or talking with a customer representative.</w:t>
      </w:r>
    </w:p>
    <w:p w:rsidR="00EC41B9" w:rsidRPr="004C759D" w:rsidRDefault="00EC41B9" w:rsidP="00C41D80">
      <w:pPr>
        <w:pStyle w:val="ListParagraph"/>
        <w:numPr>
          <w:ilvl w:val="0"/>
          <w:numId w:val="30"/>
        </w:numPr>
        <w:tabs>
          <w:tab w:val="num" w:pos="3942"/>
        </w:tabs>
        <w:spacing w:before="80" w:after="0" w:line="240" w:lineRule="auto"/>
        <w:jc w:val="left"/>
        <w:rPr>
          <w:rFonts w:ascii="Garamond" w:eastAsia="MS Mincho" w:hAnsi="Garamond" w:cs="Arial"/>
          <w:kern w:val="28"/>
          <w:sz w:val="24"/>
        </w:rPr>
      </w:pPr>
      <w:r w:rsidRPr="004C759D">
        <w:rPr>
          <w:rFonts w:ascii="Garamond" w:eastAsia="MS Mincho" w:hAnsi="Garamond" w:cs="Arial"/>
          <w:kern w:val="28"/>
          <w:sz w:val="24"/>
        </w:rPr>
        <w:t xml:space="preserve">A customer calls to a PSE employee </w:t>
      </w:r>
      <w:r w:rsidR="004449CC">
        <w:rPr>
          <w:rFonts w:ascii="Garamond" w:eastAsia="MS Mincho" w:hAnsi="Garamond" w:cs="Arial"/>
          <w:kern w:val="28"/>
          <w:sz w:val="24"/>
        </w:rPr>
        <w:t>rather</w:t>
      </w:r>
      <w:r w:rsidR="004449CC" w:rsidRPr="004C759D">
        <w:rPr>
          <w:rFonts w:ascii="Garamond" w:eastAsia="MS Mincho" w:hAnsi="Garamond" w:cs="Arial"/>
          <w:kern w:val="28"/>
          <w:sz w:val="24"/>
        </w:rPr>
        <w:t xml:space="preserve"> </w:t>
      </w:r>
      <w:r w:rsidRPr="004C759D">
        <w:rPr>
          <w:rFonts w:ascii="Garamond" w:eastAsia="MS Mincho" w:hAnsi="Garamond" w:cs="Arial"/>
          <w:kern w:val="28"/>
          <w:sz w:val="24"/>
        </w:rPr>
        <w:t xml:space="preserve">than through the Customer </w:t>
      </w:r>
      <w:r w:rsidR="004449CC">
        <w:rPr>
          <w:rFonts w:ascii="Garamond" w:eastAsia="MS Mincho" w:hAnsi="Garamond" w:cs="Arial"/>
          <w:kern w:val="28"/>
          <w:sz w:val="24"/>
        </w:rPr>
        <w:t>Care</w:t>
      </w:r>
      <w:r w:rsidR="004449CC" w:rsidRPr="004C759D">
        <w:rPr>
          <w:rFonts w:ascii="Garamond" w:eastAsia="MS Mincho" w:hAnsi="Garamond" w:cs="Arial"/>
          <w:kern w:val="28"/>
          <w:sz w:val="24"/>
        </w:rPr>
        <w:t xml:space="preserve"> </w:t>
      </w:r>
      <w:r w:rsidRPr="004C759D">
        <w:rPr>
          <w:rFonts w:ascii="Garamond" w:eastAsia="MS Mincho" w:hAnsi="Garamond" w:cs="Arial"/>
          <w:kern w:val="28"/>
          <w:sz w:val="24"/>
        </w:rPr>
        <w:t>Center.</w:t>
      </w:r>
    </w:p>
    <w:p w:rsidR="00EC41B9" w:rsidRPr="004C759D" w:rsidRDefault="00EC41B9" w:rsidP="00C41D80">
      <w:pPr>
        <w:pStyle w:val="ListParagraph"/>
        <w:numPr>
          <w:ilvl w:val="0"/>
          <w:numId w:val="30"/>
        </w:numPr>
        <w:tabs>
          <w:tab w:val="num" w:pos="3942"/>
        </w:tabs>
        <w:spacing w:before="80" w:after="0" w:line="240" w:lineRule="auto"/>
        <w:jc w:val="left"/>
        <w:rPr>
          <w:rFonts w:ascii="Garamond" w:eastAsia="MS Mincho" w:hAnsi="Garamond" w:cs="Arial"/>
          <w:kern w:val="28"/>
          <w:sz w:val="24"/>
        </w:rPr>
      </w:pPr>
      <w:r w:rsidRPr="004C759D">
        <w:rPr>
          <w:rFonts w:ascii="Garamond" w:eastAsia="MS Mincho" w:hAnsi="Garamond" w:cs="Arial"/>
          <w:kern w:val="28"/>
          <w:sz w:val="24"/>
        </w:rPr>
        <w:t>A customer logging into their online PSE account and reporting an outage.</w:t>
      </w:r>
    </w:p>
    <w:p w:rsidR="00EC41B9" w:rsidRPr="004C759D" w:rsidRDefault="00EC41B9" w:rsidP="00C41D80">
      <w:pPr>
        <w:pStyle w:val="ListParagraph"/>
        <w:numPr>
          <w:ilvl w:val="0"/>
          <w:numId w:val="30"/>
        </w:numPr>
        <w:tabs>
          <w:tab w:val="num" w:pos="3942"/>
        </w:tabs>
        <w:spacing w:before="80" w:after="0" w:line="240" w:lineRule="auto"/>
        <w:jc w:val="left"/>
        <w:rPr>
          <w:rFonts w:ascii="Garamond" w:eastAsia="MS Mincho" w:hAnsi="Garamond" w:cs="Arial"/>
          <w:kern w:val="28"/>
          <w:sz w:val="24"/>
        </w:rPr>
      </w:pPr>
      <w:r w:rsidRPr="004C759D">
        <w:rPr>
          <w:rFonts w:ascii="Garamond" w:eastAsia="MS Mincho" w:hAnsi="Garamond" w:cs="Arial"/>
          <w:kern w:val="28"/>
          <w:sz w:val="24"/>
        </w:rPr>
        <w:t xml:space="preserve">A substation breaker operation that is reflected in </w:t>
      </w:r>
      <w:r w:rsidR="00F2178D">
        <w:rPr>
          <w:rFonts w:ascii="Garamond" w:eastAsia="MS Mincho" w:hAnsi="Garamond" w:cs="Arial"/>
          <w:kern w:val="28"/>
          <w:sz w:val="24"/>
        </w:rPr>
        <w:t xml:space="preserve">the </w:t>
      </w:r>
      <w:r w:rsidRPr="004C759D">
        <w:rPr>
          <w:rFonts w:ascii="Garamond" w:eastAsia="MS Mincho" w:hAnsi="Garamond" w:cs="Arial"/>
          <w:kern w:val="28"/>
          <w:sz w:val="24"/>
        </w:rPr>
        <w:t>OMS based on a SCADA interface.</w:t>
      </w:r>
    </w:p>
    <w:p w:rsidR="00FC7AB9" w:rsidRPr="00FC7AB9" w:rsidRDefault="00FC7AB9" w:rsidP="00FC7AB9">
      <w:pPr>
        <w:tabs>
          <w:tab w:val="num" w:pos="1782"/>
        </w:tabs>
        <w:spacing w:before="80" w:after="0" w:line="240" w:lineRule="auto"/>
        <w:ind w:left="1800"/>
        <w:jc w:val="left"/>
        <w:rPr>
          <w:rFonts w:ascii="Garamond" w:eastAsia="MS Mincho" w:hAnsi="Garamond" w:cs="Arial"/>
          <w:kern w:val="28"/>
          <w:sz w:val="24"/>
        </w:rPr>
      </w:pPr>
    </w:p>
    <w:p w:rsidR="00EC41B9" w:rsidRPr="00C41D80" w:rsidRDefault="00EC41B9" w:rsidP="00C41D80">
      <w:pPr>
        <w:ind w:left="1440"/>
        <w:rPr>
          <w:rFonts w:ascii="Garamond" w:eastAsia="MS Mincho" w:hAnsi="Garamond"/>
          <w:sz w:val="24"/>
        </w:rPr>
      </w:pPr>
      <w:r w:rsidRPr="00C41D80">
        <w:rPr>
          <w:rFonts w:ascii="Garamond" w:eastAsia="MS Mincho" w:hAnsi="Garamond"/>
          <w:sz w:val="24"/>
        </w:rPr>
        <w:t>Possible Causes of Data Inconsistencies</w:t>
      </w:r>
      <w:r w:rsidR="00BC2C15" w:rsidRPr="00C41D80">
        <w:rPr>
          <w:rFonts w:ascii="Garamond" w:eastAsia="MS Mincho" w:hAnsi="Garamond"/>
          <w:sz w:val="24"/>
        </w:rPr>
        <w:t>:</w:t>
      </w:r>
    </w:p>
    <w:p w:rsidR="00EC41B9" w:rsidRPr="004C759D" w:rsidRDefault="00EC41B9" w:rsidP="00C41D80">
      <w:pPr>
        <w:pStyle w:val="ListParagraph"/>
        <w:numPr>
          <w:ilvl w:val="0"/>
          <w:numId w:val="31"/>
        </w:numPr>
        <w:tabs>
          <w:tab w:val="num" w:pos="4662"/>
        </w:tabs>
        <w:spacing w:before="80" w:after="0" w:line="240" w:lineRule="auto"/>
        <w:ind w:left="2520"/>
        <w:jc w:val="left"/>
        <w:rPr>
          <w:rFonts w:ascii="Garamond" w:eastAsia="MS Mincho" w:hAnsi="Garamond" w:cs="Arial"/>
          <w:kern w:val="28"/>
          <w:sz w:val="24"/>
        </w:rPr>
      </w:pPr>
      <w:r w:rsidRPr="004C759D">
        <w:rPr>
          <w:rFonts w:ascii="Garamond" w:eastAsia="MS Mincho" w:hAnsi="Garamond" w:cs="Arial"/>
          <w:kern w:val="28"/>
          <w:sz w:val="24"/>
        </w:rPr>
        <w:t>If service to a customer affected by a service interruption remains out after the interruption has been corrected, a follow-up call from the customer may be reported as a new incident.</w:t>
      </w:r>
    </w:p>
    <w:p w:rsidR="00EC41B9" w:rsidRPr="004C759D" w:rsidRDefault="00EC41B9" w:rsidP="00C41D80">
      <w:pPr>
        <w:pStyle w:val="ListParagraph"/>
        <w:numPr>
          <w:ilvl w:val="0"/>
          <w:numId w:val="31"/>
        </w:numPr>
        <w:tabs>
          <w:tab w:val="num" w:pos="3942"/>
        </w:tabs>
        <w:spacing w:before="80" w:after="0" w:line="240" w:lineRule="auto"/>
        <w:ind w:left="2520"/>
        <w:jc w:val="left"/>
        <w:rPr>
          <w:rFonts w:ascii="Garamond" w:eastAsia="MS Mincho" w:hAnsi="Garamond" w:cs="Arial"/>
          <w:kern w:val="28"/>
          <w:sz w:val="24"/>
        </w:rPr>
      </w:pPr>
      <w:r w:rsidRPr="004C759D">
        <w:rPr>
          <w:rFonts w:ascii="Garamond" w:eastAsia="MS Mincho" w:hAnsi="Garamond" w:cs="Arial"/>
          <w:kern w:val="28"/>
          <w:sz w:val="24"/>
        </w:rPr>
        <w:t>Data entry mistakes can create inconsistencies.</w:t>
      </w:r>
    </w:p>
    <w:p w:rsidR="004C759D" w:rsidRPr="00C41D80" w:rsidRDefault="00A079CB" w:rsidP="00C41D80">
      <w:pPr>
        <w:pStyle w:val="ListParagraph"/>
        <w:numPr>
          <w:ilvl w:val="0"/>
          <w:numId w:val="31"/>
        </w:numPr>
        <w:tabs>
          <w:tab w:val="num" w:pos="3222"/>
        </w:tabs>
        <w:spacing w:before="80" w:after="0" w:line="240" w:lineRule="auto"/>
        <w:ind w:left="2520"/>
        <w:jc w:val="left"/>
        <w:rPr>
          <w:rFonts w:ascii="Garamond" w:eastAsia="MS Mincho" w:hAnsi="Garamond" w:cs="Arial"/>
          <w:kern w:val="28"/>
          <w:sz w:val="24"/>
          <w:szCs w:val="24"/>
        </w:rPr>
      </w:pPr>
      <w:r w:rsidRPr="00C41D80">
        <w:rPr>
          <w:rFonts w:ascii="Garamond" w:hAnsi="Garamond" w:cs="Arial"/>
          <w:sz w:val="24"/>
          <w:szCs w:val="24"/>
        </w:rPr>
        <w:t xml:space="preserve">During a major storm event, the focus is on ensuring a safe environment for the responders and restoring customers as quickly as possible.  While outage information is recorded, given the magnitude of the event and number of outages, the </w:t>
      </w:r>
      <w:r>
        <w:rPr>
          <w:rFonts w:ascii="Garamond" w:hAnsi="Garamond" w:cs="Arial"/>
          <w:sz w:val="24"/>
          <w:szCs w:val="24"/>
        </w:rPr>
        <w:t>records</w:t>
      </w:r>
      <w:r w:rsidRPr="00C41D80">
        <w:rPr>
          <w:rFonts w:ascii="Garamond" w:hAnsi="Garamond" w:cs="Arial"/>
          <w:sz w:val="24"/>
          <w:szCs w:val="24"/>
        </w:rPr>
        <w:t xml:space="preserve"> may not accurately </w:t>
      </w:r>
      <w:r>
        <w:rPr>
          <w:rFonts w:ascii="Garamond" w:hAnsi="Garamond" w:cs="Arial"/>
          <w:sz w:val="24"/>
          <w:szCs w:val="24"/>
        </w:rPr>
        <w:t>report</w:t>
      </w:r>
      <w:r w:rsidRPr="00C41D80">
        <w:rPr>
          <w:rFonts w:ascii="Garamond" w:hAnsi="Garamond" w:cs="Arial"/>
          <w:sz w:val="24"/>
          <w:szCs w:val="24"/>
        </w:rPr>
        <w:t xml:space="preserve"> the extent of the outage or if customers were systematically restored</w:t>
      </w:r>
      <w:r w:rsidR="00EC41B9" w:rsidRPr="00C41D80">
        <w:rPr>
          <w:rFonts w:ascii="Garamond" w:eastAsia="MS Mincho" w:hAnsi="Garamond" w:cs="Arial"/>
          <w:kern w:val="28"/>
          <w:sz w:val="24"/>
          <w:szCs w:val="24"/>
        </w:rPr>
        <w:t>.</w:t>
      </w:r>
    </w:p>
    <w:p w:rsidR="00FC7AB9" w:rsidRDefault="00FC7AB9" w:rsidP="00FC7AB9">
      <w:pPr>
        <w:tabs>
          <w:tab w:val="num" w:pos="1782"/>
        </w:tabs>
        <w:spacing w:before="80" w:after="0" w:line="240" w:lineRule="auto"/>
        <w:jc w:val="left"/>
        <w:rPr>
          <w:rFonts w:ascii="Garamond" w:eastAsia="MS Mincho" w:hAnsi="Garamond" w:cs="Arial"/>
          <w:kern w:val="28"/>
          <w:sz w:val="24"/>
        </w:rPr>
      </w:pPr>
    </w:p>
    <w:p w:rsidR="00FC7AB9" w:rsidRDefault="00FC7AB9" w:rsidP="00FC7AB9">
      <w:pPr>
        <w:tabs>
          <w:tab w:val="num" w:pos="1782"/>
        </w:tabs>
        <w:spacing w:before="80" w:after="0" w:line="240" w:lineRule="auto"/>
        <w:jc w:val="left"/>
        <w:rPr>
          <w:rFonts w:ascii="Garamond" w:eastAsia="MS Mincho" w:hAnsi="Garamond" w:cs="Arial"/>
          <w:kern w:val="28"/>
          <w:sz w:val="24"/>
        </w:rPr>
      </w:pPr>
    </w:p>
    <w:p w:rsidR="003D30E3" w:rsidRDefault="003D30E3" w:rsidP="00FC7AB9">
      <w:pPr>
        <w:tabs>
          <w:tab w:val="num" w:pos="1782"/>
        </w:tabs>
        <w:spacing w:before="80" w:after="0" w:line="240" w:lineRule="auto"/>
        <w:jc w:val="left"/>
        <w:rPr>
          <w:rFonts w:ascii="Garamond" w:eastAsia="MS Mincho" w:hAnsi="Garamond" w:cs="Arial"/>
          <w:kern w:val="28"/>
          <w:sz w:val="24"/>
        </w:rPr>
      </w:pPr>
    </w:p>
    <w:p w:rsidR="00FC7AB9" w:rsidRPr="00FC7AB9" w:rsidRDefault="00FC7AB9" w:rsidP="00FC7AB9">
      <w:pPr>
        <w:tabs>
          <w:tab w:val="num" w:pos="1782"/>
        </w:tabs>
        <w:spacing w:before="80" w:after="0" w:line="240" w:lineRule="auto"/>
        <w:jc w:val="left"/>
        <w:rPr>
          <w:rFonts w:ascii="Garamond" w:eastAsia="MS Mincho" w:hAnsi="Garamond" w:cs="Arial"/>
          <w:kern w:val="28"/>
          <w:sz w:val="24"/>
        </w:rPr>
      </w:pPr>
    </w:p>
    <w:p w:rsidR="00EC41B9" w:rsidRPr="004C759D" w:rsidRDefault="00EC41B9" w:rsidP="00FC7AB9">
      <w:pPr>
        <w:spacing w:after="0"/>
        <w:rPr>
          <w:rFonts w:ascii="Garamond" w:eastAsia="MS Mincho" w:hAnsi="Garamond"/>
          <w:b/>
          <w:sz w:val="24"/>
        </w:rPr>
      </w:pPr>
      <w:r w:rsidRPr="004C759D">
        <w:rPr>
          <w:rFonts w:ascii="Garamond" w:eastAsia="MS Mincho" w:hAnsi="Garamond"/>
          <w:b/>
          <w:sz w:val="24"/>
        </w:rPr>
        <w:lastRenderedPageBreak/>
        <w:t>Methods to Specify When the Duration of a Sustained Interruption Ends</w:t>
      </w: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t xml:space="preserve">The following methods are used to determine the ending point of an interruption: </w:t>
      </w:r>
    </w:p>
    <w:p w:rsidR="0021573E" w:rsidRDefault="00EC41B9" w:rsidP="00C41D80">
      <w:pPr>
        <w:pStyle w:val="ListParagraph"/>
        <w:numPr>
          <w:ilvl w:val="0"/>
          <w:numId w:val="32"/>
        </w:numPr>
        <w:tabs>
          <w:tab w:val="num" w:pos="2502"/>
        </w:tabs>
        <w:spacing w:before="80" w:after="0" w:line="240" w:lineRule="auto"/>
        <w:jc w:val="left"/>
        <w:rPr>
          <w:rFonts w:ascii="Garamond" w:eastAsia="MS Mincho" w:hAnsi="Garamond" w:cs="Arial"/>
          <w:kern w:val="28"/>
          <w:sz w:val="24"/>
        </w:rPr>
      </w:pPr>
      <w:r w:rsidRPr="004C759D">
        <w:rPr>
          <w:rFonts w:ascii="Garamond" w:eastAsia="MS Mincho" w:hAnsi="Garamond" w:cs="Arial"/>
          <w:kern w:val="28"/>
          <w:sz w:val="24"/>
        </w:rPr>
        <w:t>PSE Service personnel will log the time when customers are restored.</w:t>
      </w:r>
    </w:p>
    <w:p w:rsidR="00171985" w:rsidRDefault="00DD2109" w:rsidP="00C41D80">
      <w:pPr>
        <w:pStyle w:val="ListParagraph"/>
        <w:numPr>
          <w:ilvl w:val="0"/>
          <w:numId w:val="32"/>
        </w:numPr>
        <w:tabs>
          <w:tab w:val="num" w:pos="2502"/>
        </w:tabs>
        <w:spacing w:before="80" w:after="0" w:line="240" w:lineRule="auto"/>
        <w:jc w:val="left"/>
        <w:rPr>
          <w:rFonts w:ascii="Garamond" w:eastAsia="MS Mincho" w:hAnsi="Garamond" w:cs="Arial"/>
          <w:kern w:val="28"/>
          <w:sz w:val="24"/>
        </w:rPr>
      </w:pPr>
      <w:r>
        <w:rPr>
          <w:rFonts w:ascii="Garamond" w:eastAsia="MS Mincho" w:hAnsi="Garamond" w:cs="Arial"/>
          <w:kern w:val="28"/>
          <w:sz w:val="24"/>
        </w:rPr>
        <w:t>SCADA provides a signal to the OMS that a substation breaker has been restored.</w:t>
      </w:r>
    </w:p>
    <w:p w:rsidR="00FC7AB9" w:rsidRPr="00FC7AB9" w:rsidRDefault="00FC7AB9" w:rsidP="00FC7AB9">
      <w:pPr>
        <w:tabs>
          <w:tab w:val="num" w:pos="1782"/>
        </w:tabs>
        <w:spacing w:before="80" w:after="0" w:line="240" w:lineRule="auto"/>
        <w:ind w:left="1800"/>
        <w:jc w:val="left"/>
        <w:rPr>
          <w:rFonts w:ascii="Garamond" w:eastAsia="MS Mincho" w:hAnsi="Garamond" w:cs="Arial"/>
          <w:kern w:val="28"/>
          <w:sz w:val="24"/>
        </w:rPr>
      </w:pPr>
    </w:p>
    <w:p w:rsidR="00EC41B9" w:rsidRPr="00C41D80" w:rsidRDefault="00EC41B9" w:rsidP="00C41D80">
      <w:pPr>
        <w:spacing w:after="0"/>
        <w:ind w:left="1440"/>
        <w:rPr>
          <w:rFonts w:ascii="Garamond" w:eastAsia="MS Mincho" w:hAnsi="Garamond"/>
          <w:sz w:val="24"/>
        </w:rPr>
      </w:pPr>
      <w:r w:rsidRPr="00C41D80">
        <w:rPr>
          <w:rFonts w:ascii="Garamond" w:eastAsia="MS Mincho" w:hAnsi="Garamond"/>
          <w:sz w:val="24"/>
        </w:rPr>
        <w:t>Possible Causes of Data Inconsistencies</w:t>
      </w:r>
      <w:r w:rsidR="00BC2C15">
        <w:rPr>
          <w:rFonts w:ascii="Garamond" w:eastAsia="MS Mincho" w:hAnsi="Garamond"/>
          <w:sz w:val="24"/>
        </w:rPr>
        <w:t>:</w:t>
      </w:r>
    </w:p>
    <w:p w:rsidR="00EC41B9" w:rsidRPr="004C759D" w:rsidRDefault="00EC41B9" w:rsidP="00C41D80">
      <w:pPr>
        <w:pStyle w:val="ListParagraph"/>
        <w:numPr>
          <w:ilvl w:val="0"/>
          <w:numId w:val="32"/>
        </w:numPr>
        <w:spacing w:before="80" w:after="0" w:line="240" w:lineRule="auto"/>
        <w:jc w:val="left"/>
        <w:rPr>
          <w:rFonts w:ascii="Garamond" w:eastAsia="MS Mincho" w:hAnsi="Garamond" w:cs="Arial"/>
          <w:kern w:val="28"/>
          <w:sz w:val="24"/>
        </w:rPr>
      </w:pPr>
      <w:r w:rsidRPr="004C759D">
        <w:rPr>
          <w:rFonts w:ascii="Garamond" w:eastAsia="MS Mincho" w:hAnsi="Garamond" w:cs="Arial"/>
          <w:kern w:val="28"/>
          <w:sz w:val="24"/>
        </w:rPr>
        <w:t>Multiple layers of issues may be contributing to a Sustained Interruption for a specific customer as described in the definition of Duration of Sustained Interruption.</w:t>
      </w:r>
    </w:p>
    <w:p w:rsidR="00EC41B9" w:rsidRPr="004C759D" w:rsidRDefault="00EC41B9" w:rsidP="00C41D80">
      <w:pPr>
        <w:pStyle w:val="ListParagraph"/>
        <w:numPr>
          <w:ilvl w:val="0"/>
          <w:numId w:val="32"/>
        </w:numPr>
        <w:spacing w:before="80" w:after="0" w:line="240" w:lineRule="auto"/>
        <w:jc w:val="left"/>
        <w:rPr>
          <w:rFonts w:ascii="Garamond" w:eastAsia="MS Mincho" w:hAnsi="Garamond" w:cs="Arial"/>
          <w:kern w:val="28"/>
          <w:sz w:val="24"/>
        </w:rPr>
      </w:pPr>
      <w:r w:rsidRPr="004C759D">
        <w:rPr>
          <w:rFonts w:ascii="Garamond" w:eastAsia="MS Mincho" w:hAnsi="Garamond" w:cs="Arial"/>
          <w:kern w:val="28"/>
          <w:sz w:val="24"/>
        </w:rPr>
        <w:t>Data entry errors can affect the accuracy of the information.</w:t>
      </w:r>
    </w:p>
    <w:p w:rsidR="0021573E" w:rsidRDefault="00EC41B9" w:rsidP="00C41D80">
      <w:pPr>
        <w:pStyle w:val="ListParagraph"/>
        <w:numPr>
          <w:ilvl w:val="0"/>
          <w:numId w:val="32"/>
        </w:numPr>
        <w:spacing w:before="80" w:after="0" w:line="240" w:lineRule="auto"/>
        <w:jc w:val="left"/>
        <w:rPr>
          <w:rFonts w:ascii="Garamond" w:eastAsia="MS Mincho" w:hAnsi="Garamond" w:cs="Arial"/>
          <w:kern w:val="28"/>
          <w:sz w:val="24"/>
        </w:rPr>
      </w:pPr>
      <w:r w:rsidRPr="004C759D">
        <w:rPr>
          <w:rFonts w:ascii="Garamond" w:eastAsia="MS Mincho" w:hAnsi="Garamond" w:cs="Arial"/>
          <w:kern w:val="28"/>
          <w:sz w:val="24"/>
        </w:rPr>
        <w:t>Getting consistent feedback from the field personnel responding to the outage.</w:t>
      </w:r>
    </w:p>
    <w:p w:rsidR="00BC2C15" w:rsidRDefault="00BC2C15" w:rsidP="00C41D80">
      <w:pPr>
        <w:pStyle w:val="ListParagraph"/>
        <w:numPr>
          <w:ilvl w:val="0"/>
          <w:numId w:val="32"/>
        </w:numPr>
        <w:spacing w:before="80" w:after="0" w:line="240" w:lineRule="auto"/>
        <w:jc w:val="left"/>
        <w:rPr>
          <w:rFonts w:ascii="Garamond" w:eastAsia="MS Mincho" w:hAnsi="Garamond" w:cs="Arial"/>
          <w:kern w:val="28"/>
          <w:sz w:val="24"/>
        </w:rPr>
      </w:pPr>
      <w:r w:rsidRPr="00B32FE3">
        <w:rPr>
          <w:rFonts w:ascii="Garamond" w:hAnsi="Garamond" w:cs="Arial"/>
          <w:sz w:val="24"/>
          <w:szCs w:val="24"/>
        </w:rPr>
        <w:t xml:space="preserve">During a major storm event, the focus is on ensuring a safe environment for the responders and restoring customers as quickly as possible.  While outage information is recorded, given the magnitude of the event and number of outages, the </w:t>
      </w:r>
      <w:r>
        <w:rPr>
          <w:rFonts w:ascii="Garamond" w:hAnsi="Garamond" w:cs="Arial"/>
          <w:sz w:val="24"/>
          <w:szCs w:val="24"/>
        </w:rPr>
        <w:t>records</w:t>
      </w:r>
      <w:r w:rsidRPr="00B32FE3">
        <w:rPr>
          <w:rFonts w:ascii="Garamond" w:hAnsi="Garamond" w:cs="Arial"/>
          <w:sz w:val="24"/>
          <w:szCs w:val="24"/>
        </w:rPr>
        <w:t xml:space="preserve"> may not accurately </w:t>
      </w:r>
      <w:r>
        <w:rPr>
          <w:rFonts w:ascii="Garamond" w:hAnsi="Garamond" w:cs="Arial"/>
          <w:sz w:val="24"/>
          <w:szCs w:val="24"/>
        </w:rPr>
        <w:t>report</w:t>
      </w:r>
      <w:r w:rsidRPr="00B32FE3">
        <w:rPr>
          <w:rFonts w:ascii="Garamond" w:hAnsi="Garamond" w:cs="Arial"/>
          <w:sz w:val="24"/>
          <w:szCs w:val="24"/>
        </w:rPr>
        <w:t xml:space="preserve"> the extent of the outage or if customers were systematically restored</w:t>
      </w:r>
      <w:r w:rsidRPr="00B32FE3">
        <w:rPr>
          <w:rFonts w:ascii="Garamond" w:eastAsia="MS Mincho" w:hAnsi="Garamond" w:cs="Arial"/>
          <w:kern w:val="28"/>
          <w:sz w:val="24"/>
          <w:szCs w:val="24"/>
        </w:rPr>
        <w:t>.</w:t>
      </w:r>
    </w:p>
    <w:p w:rsidR="00FC7AB9" w:rsidRPr="00FC7AB9" w:rsidRDefault="00FC7AB9" w:rsidP="00FC7AB9">
      <w:pPr>
        <w:tabs>
          <w:tab w:val="num" w:pos="1782"/>
        </w:tabs>
        <w:spacing w:before="80" w:after="0" w:line="240" w:lineRule="auto"/>
        <w:ind w:left="1800"/>
        <w:jc w:val="left"/>
        <w:rPr>
          <w:rFonts w:ascii="Garamond" w:eastAsia="MS Mincho" w:hAnsi="Garamond" w:cs="Arial"/>
          <w:kern w:val="28"/>
          <w:sz w:val="24"/>
        </w:rPr>
      </w:pPr>
    </w:p>
    <w:p w:rsidR="00EC41B9" w:rsidRPr="0021573E" w:rsidRDefault="00EC41B9" w:rsidP="00FC7AB9">
      <w:pPr>
        <w:spacing w:after="0"/>
        <w:rPr>
          <w:rFonts w:ascii="Garamond" w:eastAsia="MS Mincho" w:hAnsi="Garamond"/>
          <w:b/>
          <w:sz w:val="24"/>
        </w:rPr>
      </w:pPr>
      <w:r w:rsidRPr="0021573E">
        <w:rPr>
          <w:rFonts w:ascii="Garamond" w:eastAsia="MS Mincho" w:hAnsi="Garamond"/>
          <w:b/>
          <w:sz w:val="24"/>
        </w:rPr>
        <w:t>Recording Cause Codes</w:t>
      </w:r>
    </w:p>
    <w:p w:rsidR="00EC41B9" w:rsidRPr="00C41D80" w:rsidRDefault="00EC41B9" w:rsidP="00C41D80">
      <w:pPr>
        <w:spacing w:before="80" w:after="0" w:line="240" w:lineRule="auto"/>
        <w:ind w:left="1440"/>
        <w:jc w:val="left"/>
        <w:rPr>
          <w:rFonts w:ascii="Garamond" w:eastAsia="MS Mincho" w:hAnsi="Garamond" w:cs="Arial"/>
          <w:kern w:val="28"/>
          <w:sz w:val="24"/>
        </w:rPr>
      </w:pPr>
      <w:r w:rsidRPr="00C41D80">
        <w:rPr>
          <w:rFonts w:ascii="Garamond" w:eastAsia="MS Mincho" w:hAnsi="Garamond" w:cs="Arial"/>
          <w:kern w:val="28"/>
          <w:sz w:val="24"/>
        </w:rPr>
        <w:t xml:space="preserve">Outage cause codes are reported by the PSE service </w:t>
      </w:r>
      <w:r w:rsidR="00BC2C15" w:rsidRPr="00C41D80">
        <w:rPr>
          <w:rFonts w:ascii="Garamond" w:eastAsia="MS Mincho" w:hAnsi="Garamond" w:cs="Arial"/>
          <w:kern w:val="28"/>
          <w:sz w:val="24"/>
        </w:rPr>
        <w:t xml:space="preserve">personnel </w:t>
      </w:r>
      <w:r w:rsidRPr="00C41D80">
        <w:rPr>
          <w:rFonts w:ascii="Garamond" w:eastAsia="MS Mincho" w:hAnsi="Garamond" w:cs="Arial"/>
          <w:kern w:val="28"/>
          <w:sz w:val="24"/>
        </w:rPr>
        <w:t>responding to the outage location.</w:t>
      </w:r>
    </w:p>
    <w:p w:rsidR="0021573E" w:rsidRPr="00EC41B9" w:rsidRDefault="0021573E" w:rsidP="00FC7AB9">
      <w:pPr>
        <w:widowControl/>
        <w:tabs>
          <w:tab w:val="num" w:pos="1782"/>
        </w:tabs>
        <w:spacing w:before="80" w:after="0" w:line="240" w:lineRule="auto"/>
        <w:jc w:val="left"/>
        <w:rPr>
          <w:rFonts w:ascii="Garamond" w:eastAsia="MS Mincho" w:hAnsi="Garamond" w:cs="Arial"/>
          <w:kern w:val="28"/>
          <w:sz w:val="24"/>
        </w:rPr>
      </w:pPr>
    </w:p>
    <w:p w:rsidR="00EC41B9" w:rsidRPr="00C41D80" w:rsidRDefault="00EC41B9" w:rsidP="00C41D80">
      <w:pPr>
        <w:spacing w:after="0"/>
        <w:ind w:left="1440"/>
        <w:rPr>
          <w:rFonts w:ascii="Garamond" w:eastAsia="MS Mincho" w:hAnsi="Garamond"/>
          <w:sz w:val="24"/>
        </w:rPr>
      </w:pPr>
      <w:r w:rsidRPr="00C41D80">
        <w:rPr>
          <w:rFonts w:ascii="Garamond" w:eastAsia="MS Mincho" w:hAnsi="Garamond"/>
          <w:sz w:val="24"/>
        </w:rPr>
        <w:t>Possible Causes of Data Inconsistencies</w:t>
      </w:r>
      <w:r w:rsidR="00BC2C15">
        <w:rPr>
          <w:rFonts w:ascii="Garamond" w:eastAsia="MS Mincho" w:hAnsi="Garamond"/>
          <w:sz w:val="24"/>
        </w:rPr>
        <w:t>:</w:t>
      </w:r>
    </w:p>
    <w:p w:rsidR="00EC41B9" w:rsidRPr="004C759D" w:rsidRDefault="00BC2C15" w:rsidP="00C41D80">
      <w:pPr>
        <w:pStyle w:val="ListParagraph"/>
        <w:numPr>
          <w:ilvl w:val="0"/>
          <w:numId w:val="33"/>
        </w:numPr>
        <w:spacing w:before="80" w:after="0" w:line="240" w:lineRule="auto"/>
        <w:jc w:val="left"/>
        <w:rPr>
          <w:rFonts w:ascii="Garamond" w:eastAsia="MS Mincho" w:hAnsi="Garamond" w:cs="Arial"/>
          <w:kern w:val="28"/>
          <w:sz w:val="24"/>
        </w:rPr>
      </w:pPr>
      <w:r w:rsidRPr="00B32FE3">
        <w:rPr>
          <w:rFonts w:ascii="Garamond" w:hAnsi="Garamond" w:cs="Arial"/>
          <w:sz w:val="24"/>
          <w:szCs w:val="24"/>
        </w:rPr>
        <w:t xml:space="preserve">During a major storm event, the focus is on ensuring a safe environment for the responders and restoring customers as quickly as possible.  While outage information is recorded, given the magnitude of the event and number of outages, the </w:t>
      </w:r>
      <w:r>
        <w:rPr>
          <w:rFonts w:ascii="Garamond" w:hAnsi="Garamond" w:cs="Arial"/>
          <w:sz w:val="24"/>
          <w:szCs w:val="24"/>
        </w:rPr>
        <w:t>records</w:t>
      </w:r>
      <w:r w:rsidRPr="00B32FE3">
        <w:rPr>
          <w:rFonts w:ascii="Garamond" w:hAnsi="Garamond" w:cs="Arial"/>
          <w:sz w:val="24"/>
          <w:szCs w:val="24"/>
        </w:rPr>
        <w:t xml:space="preserve"> may not accurately </w:t>
      </w:r>
      <w:r>
        <w:rPr>
          <w:rFonts w:ascii="Garamond" w:hAnsi="Garamond" w:cs="Arial"/>
          <w:sz w:val="24"/>
          <w:szCs w:val="24"/>
        </w:rPr>
        <w:t>report</w:t>
      </w:r>
      <w:r w:rsidRPr="00B32FE3">
        <w:rPr>
          <w:rFonts w:ascii="Garamond" w:hAnsi="Garamond" w:cs="Arial"/>
          <w:sz w:val="24"/>
          <w:szCs w:val="24"/>
        </w:rPr>
        <w:t xml:space="preserve"> the extent of the outage or if customers were systematically restored</w:t>
      </w:r>
      <w:r w:rsidRPr="00B32FE3">
        <w:rPr>
          <w:rFonts w:ascii="Garamond" w:eastAsia="MS Mincho" w:hAnsi="Garamond" w:cs="Arial"/>
          <w:kern w:val="28"/>
          <w:sz w:val="24"/>
          <w:szCs w:val="24"/>
        </w:rPr>
        <w:t>.</w:t>
      </w:r>
    </w:p>
    <w:p w:rsidR="00EC41B9" w:rsidRPr="004C759D" w:rsidRDefault="00EC41B9" w:rsidP="00C41D80">
      <w:pPr>
        <w:pStyle w:val="ListParagraph"/>
        <w:numPr>
          <w:ilvl w:val="0"/>
          <w:numId w:val="33"/>
        </w:numPr>
        <w:spacing w:before="80" w:after="0" w:line="240" w:lineRule="auto"/>
        <w:jc w:val="left"/>
        <w:rPr>
          <w:rFonts w:ascii="Garamond" w:eastAsia="MS Mincho" w:hAnsi="Garamond" w:cs="Arial"/>
          <w:kern w:val="28"/>
          <w:sz w:val="24"/>
        </w:rPr>
      </w:pPr>
      <w:r w:rsidRPr="004C759D">
        <w:rPr>
          <w:rFonts w:ascii="Garamond" w:eastAsia="MS Mincho" w:hAnsi="Garamond" w:cs="Arial"/>
          <w:kern w:val="28"/>
          <w:sz w:val="24"/>
        </w:rPr>
        <w:t>Restoration efforts take precedence over pinpointing the exact cause and location of the outage, especially in cross-country terrain or in darkness.</w:t>
      </w:r>
    </w:p>
    <w:p w:rsidR="0021573E" w:rsidRPr="00EC41B9" w:rsidRDefault="0021573E" w:rsidP="00EC41B9">
      <w:pPr>
        <w:widowControl/>
        <w:tabs>
          <w:tab w:val="num" w:pos="1782"/>
        </w:tabs>
        <w:spacing w:before="80" w:after="0" w:line="240" w:lineRule="auto"/>
        <w:ind w:left="2232" w:hanging="432"/>
        <w:jc w:val="left"/>
        <w:rPr>
          <w:rFonts w:ascii="Garamond" w:eastAsia="MS Mincho" w:hAnsi="Garamond" w:cs="Arial"/>
          <w:kern w:val="28"/>
          <w:sz w:val="24"/>
        </w:rPr>
      </w:pPr>
    </w:p>
    <w:p w:rsidR="00EC41B9" w:rsidRPr="0021573E" w:rsidRDefault="00EC41B9" w:rsidP="00FC7AB9">
      <w:pPr>
        <w:spacing w:after="0"/>
        <w:rPr>
          <w:rFonts w:ascii="Garamond" w:eastAsia="MS Mincho" w:hAnsi="Garamond"/>
          <w:b/>
          <w:sz w:val="24"/>
        </w:rPr>
      </w:pPr>
      <w:r w:rsidRPr="0021573E">
        <w:rPr>
          <w:rFonts w:ascii="Garamond" w:eastAsia="MS Mincho" w:hAnsi="Garamond"/>
          <w:b/>
          <w:sz w:val="24"/>
        </w:rPr>
        <w:t>Recording and Tracking Customer Complaints</w:t>
      </w:r>
    </w:p>
    <w:p w:rsidR="00EC41B9" w:rsidRPr="00C41D80" w:rsidRDefault="00EC41B9" w:rsidP="00C41D80">
      <w:pPr>
        <w:spacing w:before="80" w:after="0" w:line="240" w:lineRule="auto"/>
        <w:ind w:left="720"/>
        <w:jc w:val="left"/>
        <w:rPr>
          <w:rFonts w:ascii="Garamond" w:eastAsia="MS Mincho" w:hAnsi="Garamond" w:cs="Arial"/>
          <w:kern w:val="28"/>
          <w:sz w:val="24"/>
        </w:rPr>
      </w:pPr>
      <w:r w:rsidRPr="00C41D80">
        <w:rPr>
          <w:rFonts w:ascii="Garamond" w:eastAsia="MS Mincho" w:hAnsi="Garamond" w:cs="Arial"/>
          <w:kern w:val="28"/>
          <w:sz w:val="24"/>
        </w:rPr>
        <w:t xml:space="preserve">The CSR in PSE’s Customer </w:t>
      </w:r>
      <w:r w:rsidR="00BC2C15" w:rsidRPr="00C41D80">
        <w:rPr>
          <w:rFonts w:ascii="Garamond" w:eastAsia="MS Mincho" w:hAnsi="Garamond" w:cs="Arial"/>
          <w:kern w:val="28"/>
          <w:sz w:val="24"/>
        </w:rPr>
        <w:t xml:space="preserve">Care </w:t>
      </w:r>
      <w:r w:rsidRPr="00C41D80">
        <w:rPr>
          <w:rFonts w:ascii="Garamond" w:eastAsia="MS Mincho" w:hAnsi="Garamond" w:cs="Arial"/>
          <w:kern w:val="28"/>
          <w:sz w:val="24"/>
        </w:rPr>
        <w:t xml:space="preserve">Center handling the call listens for key words and then categorizes the customer comments accordingly. </w:t>
      </w:r>
    </w:p>
    <w:p w:rsidR="00EC41B9" w:rsidRPr="004C759D" w:rsidRDefault="00EC41B9" w:rsidP="00C41D80">
      <w:pPr>
        <w:pStyle w:val="ListParagraph"/>
        <w:numPr>
          <w:ilvl w:val="1"/>
          <w:numId w:val="35"/>
        </w:numPr>
        <w:tabs>
          <w:tab w:val="num" w:pos="1800"/>
        </w:tabs>
        <w:spacing w:after="120" w:line="240" w:lineRule="auto"/>
        <w:ind w:left="2520"/>
        <w:jc w:val="left"/>
        <w:rPr>
          <w:rFonts w:ascii="Garamond" w:eastAsia="MS Mincho" w:hAnsi="Garamond"/>
          <w:kern w:val="28"/>
          <w:sz w:val="24"/>
        </w:rPr>
      </w:pPr>
      <w:r w:rsidRPr="004C759D">
        <w:rPr>
          <w:rFonts w:ascii="Garamond" w:eastAsia="MS Mincho" w:hAnsi="Garamond"/>
          <w:kern w:val="28"/>
          <w:sz w:val="24"/>
        </w:rPr>
        <w:t xml:space="preserve">The CSR creates a Service Miscellaneous request for the appropriate PSE personnel to contact the customer and discuss their concerns. </w:t>
      </w:r>
    </w:p>
    <w:p w:rsidR="00EC41B9" w:rsidRPr="004C759D" w:rsidRDefault="00EC41B9" w:rsidP="00C41D80">
      <w:pPr>
        <w:pStyle w:val="ListParagraph"/>
        <w:numPr>
          <w:ilvl w:val="1"/>
          <w:numId w:val="35"/>
        </w:numPr>
        <w:tabs>
          <w:tab w:val="num" w:pos="2520"/>
        </w:tabs>
        <w:spacing w:after="120" w:line="240" w:lineRule="auto"/>
        <w:ind w:left="2520"/>
        <w:jc w:val="left"/>
        <w:rPr>
          <w:rFonts w:ascii="Garamond" w:eastAsia="MS Mincho" w:hAnsi="Garamond"/>
          <w:kern w:val="28"/>
          <w:sz w:val="24"/>
        </w:rPr>
      </w:pPr>
      <w:r w:rsidRPr="004C759D">
        <w:rPr>
          <w:rFonts w:ascii="Garamond" w:eastAsia="MS Mincho" w:hAnsi="Garamond"/>
          <w:kern w:val="28"/>
          <w:sz w:val="24"/>
        </w:rPr>
        <w:t xml:space="preserve">All contact is tracked as an interaction record in PSE’s Customer Information System (CIS) and Service Miscellaneous Notification in PSE’s SAP System and counted as a Customer Inquiry for electric reliability reporting purposes. </w:t>
      </w:r>
    </w:p>
    <w:p w:rsidR="00EC41B9" w:rsidRPr="004C759D" w:rsidRDefault="00EC41B9" w:rsidP="00C41D80">
      <w:pPr>
        <w:pStyle w:val="ListParagraph"/>
        <w:numPr>
          <w:ilvl w:val="1"/>
          <w:numId w:val="35"/>
        </w:numPr>
        <w:tabs>
          <w:tab w:val="num" w:pos="2520"/>
        </w:tabs>
        <w:spacing w:after="120" w:line="240" w:lineRule="auto"/>
        <w:ind w:left="2520"/>
        <w:jc w:val="left"/>
        <w:rPr>
          <w:rFonts w:ascii="Garamond" w:eastAsia="MS Mincho" w:hAnsi="Garamond"/>
          <w:kern w:val="28"/>
          <w:sz w:val="24"/>
        </w:rPr>
      </w:pPr>
      <w:r w:rsidRPr="004C759D">
        <w:rPr>
          <w:rFonts w:ascii="Garamond" w:eastAsia="MS Mincho" w:hAnsi="Garamond"/>
          <w:kern w:val="28"/>
          <w:sz w:val="24"/>
        </w:rPr>
        <w:t>When two or more Customer Inquiries on outage frequency or duration and/or power quality have been recorded in SAP from a customer during current and prior reporting year, these Customer Inquiries together will be considered as a PSE “Customer Complaint.”</w:t>
      </w:r>
    </w:p>
    <w:p w:rsidR="00FC7AB9" w:rsidRPr="00EC41B9" w:rsidRDefault="00FC7AB9" w:rsidP="00C41D80">
      <w:pPr>
        <w:widowControl/>
        <w:numPr>
          <w:ilvl w:val="1"/>
          <w:numId w:val="0"/>
        </w:numPr>
        <w:tabs>
          <w:tab w:val="num" w:pos="2520"/>
        </w:tabs>
        <w:spacing w:after="120" w:line="240" w:lineRule="auto"/>
        <w:contextualSpacing/>
        <w:jc w:val="left"/>
        <w:rPr>
          <w:rFonts w:ascii="Garamond" w:eastAsia="MS Mincho" w:hAnsi="Garamond"/>
          <w:kern w:val="28"/>
          <w:sz w:val="24"/>
        </w:rPr>
      </w:pPr>
    </w:p>
    <w:p w:rsidR="00EC41B9" w:rsidRPr="00C41D80" w:rsidRDefault="00EC41B9" w:rsidP="00C41D80">
      <w:pPr>
        <w:spacing w:after="0"/>
        <w:ind w:left="1440"/>
        <w:rPr>
          <w:rFonts w:ascii="Garamond" w:eastAsia="MS Mincho" w:hAnsi="Garamond"/>
          <w:sz w:val="24"/>
        </w:rPr>
      </w:pPr>
      <w:r w:rsidRPr="00C41D80">
        <w:rPr>
          <w:rFonts w:ascii="Garamond" w:eastAsia="MS Mincho" w:hAnsi="Garamond"/>
          <w:sz w:val="24"/>
        </w:rPr>
        <w:lastRenderedPageBreak/>
        <w:t>Possible Causes of Data Inconsistencies</w:t>
      </w:r>
      <w:r w:rsidR="00BC2C15">
        <w:rPr>
          <w:rFonts w:ascii="Garamond" w:eastAsia="MS Mincho" w:hAnsi="Garamond"/>
          <w:sz w:val="24"/>
        </w:rPr>
        <w:t>:</w:t>
      </w:r>
    </w:p>
    <w:p w:rsidR="00EC41B9" w:rsidRPr="00FC7AB9" w:rsidRDefault="00EC41B9" w:rsidP="00C41D80">
      <w:pPr>
        <w:pStyle w:val="ListParagraph"/>
        <w:numPr>
          <w:ilvl w:val="0"/>
          <w:numId w:val="36"/>
        </w:numPr>
        <w:tabs>
          <w:tab w:val="num" w:pos="3942"/>
        </w:tabs>
        <w:spacing w:before="80" w:after="0" w:line="240" w:lineRule="auto"/>
        <w:ind w:left="3240"/>
        <w:jc w:val="left"/>
        <w:rPr>
          <w:rFonts w:ascii="Garamond" w:eastAsia="MS Mincho" w:hAnsi="Garamond" w:cs="Arial"/>
          <w:kern w:val="28"/>
          <w:sz w:val="24"/>
        </w:rPr>
      </w:pPr>
      <w:r w:rsidRPr="00FC7AB9">
        <w:rPr>
          <w:rFonts w:ascii="Garamond" w:eastAsia="MS Mincho" w:hAnsi="Garamond" w:cs="Arial"/>
          <w:kern w:val="28"/>
          <w:sz w:val="24"/>
        </w:rPr>
        <w:t>Data entry errors from the initial inquiry or during the feedback loop can affect the accuracy of the information.</w:t>
      </w:r>
    </w:p>
    <w:p w:rsidR="00EC41B9" w:rsidRPr="00FC7AB9" w:rsidRDefault="00EC41B9" w:rsidP="00C41D80">
      <w:pPr>
        <w:pStyle w:val="ListParagraph"/>
        <w:numPr>
          <w:ilvl w:val="0"/>
          <w:numId w:val="36"/>
        </w:numPr>
        <w:tabs>
          <w:tab w:val="num" w:pos="1782"/>
        </w:tabs>
        <w:spacing w:before="80" w:after="0" w:line="240" w:lineRule="auto"/>
        <w:ind w:left="3240"/>
        <w:jc w:val="left"/>
        <w:rPr>
          <w:rFonts w:ascii="Garamond" w:eastAsia="MS Mincho" w:hAnsi="Garamond" w:cs="Arial"/>
          <w:kern w:val="28"/>
          <w:sz w:val="24"/>
        </w:rPr>
      </w:pPr>
      <w:r w:rsidRPr="00FC7AB9">
        <w:rPr>
          <w:rFonts w:ascii="Garamond" w:eastAsia="MS Mincho" w:hAnsi="Garamond" w:cs="Arial"/>
          <w:kern w:val="28"/>
          <w:sz w:val="24"/>
        </w:rPr>
        <w:t>High volumes of customer inquiries, during storms for example, may increase likelihood of data entry errors.</w:t>
      </w:r>
    </w:p>
    <w:p w:rsidR="00DC3620" w:rsidRPr="00EC41B9" w:rsidRDefault="00DC3620" w:rsidP="00EC41B9">
      <w:pPr>
        <w:widowControl/>
        <w:tabs>
          <w:tab w:val="num" w:pos="1782"/>
        </w:tabs>
        <w:spacing w:before="80" w:after="0" w:line="240" w:lineRule="auto"/>
        <w:ind w:left="2232" w:hanging="432"/>
        <w:jc w:val="left"/>
        <w:rPr>
          <w:rFonts w:ascii="Garamond" w:eastAsia="MS Mincho" w:hAnsi="Garamond" w:cs="Arial"/>
          <w:kern w:val="28"/>
          <w:sz w:val="24"/>
        </w:rPr>
      </w:pPr>
    </w:p>
    <w:p w:rsidR="00EC41B9" w:rsidRPr="00FC7AB9" w:rsidRDefault="00EC41B9" w:rsidP="00FF77D8">
      <w:pPr>
        <w:pStyle w:val="Title"/>
      </w:pPr>
      <w:bookmarkStart w:id="395" w:name="_Toc383662104"/>
      <w:bookmarkStart w:id="396" w:name="_Toc414215933"/>
      <w:r w:rsidRPr="00FC7AB9">
        <w:t>Change in Definitions and Calculations</w:t>
      </w:r>
      <w:bookmarkEnd w:id="395"/>
      <w:bookmarkEnd w:id="396"/>
    </w:p>
    <w:p w:rsidR="00EC41B9" w:rsidRPr="00EC41B9" w:rsidRDefault="00EC41B9" w:rsidP="003A75D4">
      <w:pPr>
        <w:widowControl/>
        <w:spacing w:before="120" w:after="120" w:line="240" w:lineRule="auto"/>
        <w:jc w:val="left"/>
        <w:rPr>
          <w:rFonts w:ascii="Garamond" w:eastAsia="MS Mincho" w:hAnsi="Garamond"/>
          <w:kern w:val="28"/>
          <w:sz w:val="24"/>
        </w:rPr>
      </w:pPr>
      <w:r w:rsidRPr="00EC41B9">
        <w:rPr>
          <w:rFonts w:ascii="Garamond" w:eastAsia="MS Mincho" w:hAnsi="Garamond"/>
          <w:kern w:val="28"/>
          <w:sz w:val="24"/>
        </w:rPr>
        <w:t xml:space="preserve">This section </w:t>
      </w:r>
      <w:r w:rsidR="00666363" w:rsidRPr="00EC41B9">
        <w:rPr>
          <w:rFonts w:ascii="Garamond" w:eastAsia="MS Mincho" w:hAnsi="Garamond"/>
          <w:kern w:val="28"/>
          <w:sz w:val="24"/>
        </w:rPr>
        <w:t>describes the methodology used in defining and calculating reliability metrics, which are then used to evaluate performance. The UTC in WAC 480-100-398 (2) requires a utility to report changes made in this methodology including data collection and calculation of reliability information after the initial baselines are set. The utility must explain why the changes occurred and how the change is expected to affect comparisons of the newer and older information</w:t>
      </w:r>
      <w:r w:rsidRPr="00EC41B9">
        <w:rPr>
          <w:rFonts w:ascii="Garamond" w:eastAsia="MS Mincho" w:hAnsi="Garamond"/>
          <w:kern w:val="28"/>
          <w:sz w:val="24"/>
        </w:rPr>
        <w:t xml:space="preserve">. </w:t>
      </w:r>
    </w:p>
    <w:p w:rsidR="00EC41B9" w:rsidRPr="00C57BD2" w:rsidRDefault="00EC41B9" w:rsidP="004C759D">
      <w:pPr>
        <w:rPr>
          <w:rFonts w:ascii="Garamond" w:eastAsia="MS Mincho" w:hAnsi="Garamond"/>
          <w:b/>
          <w:sz w:val="24"/>
        </w:rPr>
      </w:pPr>
      <w:r w:rsidRPr="00C57BD2">
        <w:rPr>
          <w:rFonts w:ascii="Garamond" w:eastAsia="MS Mincho" w:hAnsi="Garamond"/>
          <w:b/>
          <w:sz w:val="24"/>
        </w:rPr>
        <w:t>Change to Include the IEEE Methodology</w:t>
      </w:r>
    </w:p>
    <w:p w:rsidR="00EC41B9" w:rsidRPr="00EC41B9" w:rsidRDefault="00EC41B9" w:rsidP="003A75D4">
      <w:pPr>
        <w:widowControl/>
        <w:spacing w:before="120" w:after="120" w:line="240" w:lineRule="auto"/>
        <w:jc w:val="left"/>
        <w:rPr>
          <w:rFonts w:ascii="Garamond" w:eastAsia="MS Mincho" w:hAnsi="Garamond"/>
          <w:kern w:val="28"/>
          <w:sz w:val="24"/>
        </w:rPr>
      </w:pPr>
      <w:r w:rsidRPr="00EC41B9">
        <w:rPr>
          <w:rFonts w:ascii="Garamond" w:eastAsia="MS Mincho" w:hAnsi="Garamond"/>
          <w:kern w:val="28"/>
          <w:sz w:val="24"/>
        </w:rPr>
        <w:t>In the 2004 Annual Electric Service Reliability Report, PSE indicated that starting in 2005, reliability metrics using the IEEE standard 1366 methodology as a guideline would be included.</w:t>
      </w:r>
      <w:r w:rsidRPr="00EC41B9">
        <w:rPr>
          <w:rFonts w:ascii="Garamond" w:eastAsia="MS Mincho" w:hAnsi="Garamond" w:cs="Tahoma"/>
          <w:color w:val="000000"/>
          <w:kern w:val="28"/>
          <w:sz w:val="24"/>
        </w:rPr>
        <w:t xml:space="preserve"> This change and other modifications for monitoring and reporting electric service reliability information were adopted by PSE in UE-060391.</w:t>
      </w:r>
      <w:r w:rsidRPr="00EC41B9">
        <w:rPr>
          <w:rFonts w:ascii="Tahoma" w:eastAsia="MS Mincho" w:hAnsi="Tahoma" w:cs="Tahoma"/>
          <w:color w:val="000000"/>
          <w:kern w:val="28"/>
          <w:sz w:val="24"/>
        </w:rPr>
        <w:t xml:space="preserve"> </w:t>
      </w:r>
      <w:r w:rsidRPr="00EC41B9">
        <w:rPr>
          <w:rFonts w:ascii="Garamond" w:eastAsia="MS Mincho" w:hAnsi="Garamond"/>
          <w:kern w:val="28"/>
          <w:sz w:val="24"/>
        </w:rPr>
        <w:t>The purpose for moving to the IEEE standard 1366 methodology is to</w:t>
      </w:r>
    </w:p>
    <w:p w:rsidR="00EC41B9" w:rsidRPr="003A75D4" w:rsidRDefault="00EC41B9" w:rsidP="00E16045">
      <w:pPr>
        <w:pStyle w:val="ListParagraph"/>
        <w:numPr>
          <w:ilvl w:val="0"/>
          <w:numId w:val="42"/>
        </w:numPr>
        <w:tabs>
          <w:tab w:val="num" w:pos="1782"/>
        </w:tabs>
        <w:spacing w:before="80" w:after="0" w:line="240" w:lineRule="auto"/>
        <w:jc w:val="left"/>
        <w:rPr>
          <w:rFonts w:ascii="Garamond" w:eastAsia="MS Mincho" w:hAnsi="Garamond" w:cs="Arial"/>
          <w:kern w:val="28"/>
          <w:sz w:val="24"/>
        </w:rPr>
      </w:pPr>
      <w:r w:rsidRPr="003A75D4">
        <w:rPr>
          <w:rFonts w:ascii="Garamond" w:eastAsia="MS Mincho" w:hAnsi="Garamond" w:cs="Arial"/>
          <w:kern w:val="28"/>
          <w:sz w:val="24"/>
        </w:rPr>
        <w:t>Provide uniformity in reliability indices</w:t>
      </w:r>
    </w:p>
    <w:p w:rsidR="00EC41B9" w:rsidRPr="003A75D4" w:rsidRDefault="00EC41B9" w:rsidP="00E16045">
      <w:pPr>
        <w:pStyle w:val="ListParagraph"/>
        <w:numPr>
          <w:ilvl w:val="0"/>
          <w:numId w:val="42"/>
        </w:numPr>
        <w:tabs>
          <w:tab w:val="num" w:pos="1782"/>
        </w:tabs>
        <w:spacing w:before="80" w:after="0" w:line="240" w:lineRule="auto"/>
        <w:jc w:val="left"/>
        <w:rPr>
          <w:rFonts w:ascii="Garamond" w:eastAsia="MS Mincho" w:hAnsi="Garamond" w:cs="Arial"/>
          <w:kern w:val="28"/>
          <w:sz w:val="24"/>
        </w:rPr>
      </w:pPr>
      <w:r w:rsidRPr="003A75D4">
        <w:rPr>
          <w:rFonts w:ascii="Garamond" w:eastAsia="MS Mincho" w:hAnsi="Garamond" w:cs="Arial"/>
          <w:kern w:val="28"/>
          <w:sz w:val="24"/>
        </w:rPr>
        <w:t>Identify factors which affect these indices</w:t>
      </w:r>
    </w:p>
    <w:p w:rsidR="00EC41B9" w:rsidRDefault="00EC41B9" w:rsidP="00E16045">
      <w:pPr>
        <w:pStyle w:val="ListParagraph"/>
        <w:numPr>
          <w:ilvl w:val="0"/>
          <w:numId w:val="42"/>
        </w:numPr>
        <w:tabs>
          <w:tab w:val="num" w:pos="1782"/>
        </w:tabs>
        <w:spacing w:before="80" w:after="0" w:line="240" w:lineRule="auto"/>
        <w:jc w:val="left"/>
        <w:rPr>
          <w:rFonts w:ascii="Garamond" w:eastAsia="MS Mincho" w:hAnsi="Garamond" w:cs="Arial"/>
          <w:kern w:val="28"/>
          <w:sz w:val="24"/>
        </w:rPr>
      </w:pPr>
      <w:r w:rsidRPr="003A75D4">
        <w:rPr>
          <w:rFonts w:ascii="Garamond" w:eastAsia="MS Mincho" w:hAnsi="Garamond" w:cs="Arial"/>
          <w:kern w:val="28"/>
          <w:sz w:val="24"/>
        </w:rPr>
        <w:t xml:space="preserve">Aid in consistent reporting practices among utilities </w:t>
      </w:r>
    </w:p>
    <w:p w:rsidR="003A75D4" w:rsidRPr="003A75D4" w:rsidRDefault="003A75D4" w:rsidP="003A75D4">
      <w:pPr>
        <w:tabs>
          <w:tab w:val="num" w:pos="1782"/>
        </w:tabs>
        <w:spacing w:before="80" w:after="0" w:line="240" w:lineRule="auto"/>
        <w:ind w:left="360"/>
        <w:jc w:val="left"/>
        <w:rPr>
          <w:rFonts w:ascii="Garamond" w:eastAsia="MS Mincho" w:hAnsi="Garamond" w:cs="Arial"/>
          <w:kern w:val="28"/>
          <w:sz w:val="24"/>
        </w:rPr>
      </w:pPr>
    </w:p>
    <w:p w:rsidR="00EC41B9" w:rsidRPr="00EC41B9" w:rsidRDefault="00EC41B9" w:rsidP="003A75D4">
      <w:pPr>
        <w:widowControl/>
        <w:spacing w:before="120" w:after="120" w:line="240" w:lineRule="auto"/>
        <w:jc w:val="left"/>
        <w:rPr>
          <w:rFonts w:ascii="Garamond" w:eastAsia="MS Mincho" w:hAnsi="Garamond"/>
          <w:kern w:val="28"/>
          <w:sz w:val="24"/>
        </w:rPr>
      </w:pPr>
      <w:r w:rsidRPr="00EC41B9">
        <w:rPr>
          <w:rFonts w:ascii="Garamond" w:eastAsia="MS Mincho" w:hAnsi="Garamond"/>
          <w:kern w:val="28"/>
          <w:sz w:val="24"/>
        </w:rPr>
        <w:t>T</w:t>
      </w:r>
      <w:r w:rsidRPr="00EC41B9">
        <w:rPr>
          <w:rFonts w:ascii="Garamond" w:eastAsia="MS Mincho" w:hAnsi="Garamond"/>
          <w:kern w:val="28"/>
          <w:sz w:val="24"/>
          <w:vertAlign w:val="subscript"/>
        </w:rPr>
        <w:t>MED</w:t>
      </w:r>
      <w:r w:rsidRPr="00EC41B9">
        <w:rPr>
          <w:rFonts w:ascii="Garamond" w:eastAsia="MS Mincho" w:hAnsi="Garamond"/>
          <w:kern w:val="28"/>
          <w:sz w:val="24"/>
        </w:rPr>
        <w:t xml:space="preserve"> (Major Event Day Threshold) is the reliability index that facilitates this consistency. A detailed equation for calculating T</w:t>
      </w:r>
      <w:r w:rsidRPr="00EC41B9">
        <w:rPr>
          <w:rFonts w:ascii="Garamond" w:eastAsia="MS Mincho" w:hAnsi="Garamond"/>
          <w:kern w:val="28"/>
          <w:sz w:val="24"/>
          <w:vertAlign w:val="subscript"/>
        </w:rPr>
        <w:t>MED</w:t>
      </w:r>
      <w:r w:rsidRPr="00EC41B9">
        <w:rPr>
          <w:rFonts w:ascii="Garamond" w:eastAsia="MS Mincho" w:hAnsi="Garamond"/>
          <w:kern w:val="28"/>
          <w:sz w:val="24"/>
        </w:rPr>
        <w:t xml:space="preserve"> is provided in Appendix </w:t>
      </w:r>
      <w:r w:rsidRPr="00EC41B9">
        <w:rPr>
          <w:rFonts w:ascii="Garamond" w:eastAsia="MS Mincho" w:hAnsi="Garamond"/>
          <w:kern w:val="28"/>
          <w:sz w:val="24"/>
        </w:rPr>
        <w:fldChar w:fldCharType="begin"/>
      </w:r>
      <w:r w:rsidRPr="00EC41B9">
        <w:rPr>
          <w:rFonts w:ascii="Garamond" w:eastAsia="MS Mincho" w:hAnsi="Garamond"/>
          <w:kern w:val="28"/>
          <w:sz w:val="24"/>
        </w:rPr>
        <w:instrText xml:space="preserve"> REF _Ref287349874 \r \h  \* MERGEFORMAT </w:instrText>
      </w:r>
      <w:r w:rsidRPr="00EC41B9">
        <w:rPr>
          <w:rFonts w:ascii="Garamond" w:eastAsia="MS Mincho" w:hAnsi="Garamond"/>
          <w:kern w:val="28"/>
          <w:sz w:val="24"/>
        </w:rPr>
      </w:r>
      <w:r w:rsidRPr="00EC41B9">
        <w:rPr>
          <w:rFonts w:ascii="Garamond" w:eastAsia="MS Mincho" w:hAnsi="Garamond"/>
          <w:kern w:val="28"/>
          <w:sz w:val="24"/>
        </w:rPr>
        <w:fldChar w:fldCharType="separate"/>
      </w:r>
      <w:r w:rsidR="006569D2">
        <w:rPr>
          <w:rFonts w:ascii="Garamond" w:eastAsia="MS Mincho" w:hAnsi="Garamond"/>
          <w:kern w:val="28"/>
          <w:sz w:val="24"/>
        </w:rPr>
        <w:t>H</w:t>
      </w:r>
      <w:r w:rsidRPr="00EC41B9">
        <w:rPr>
          <w:rFonts w:ascii="Garamond" w:eastAsia="MS Mincho" w:hAnsi="Garamond"/>
          <w:kern w:val="28"/>
          <w:sz w:val="24"/>
        </w:rPr>
        <w:fldChar w:fldCharType="end"/>
      </w:r>
      <w:r w:rsidRPr="00EC41B9">
        <w:rPr>
          <w:rFonts w:ascii="Garamond" w:eastAsia="MS Mincho" w:hAnsi="Garamond"/>
          <w:kern w:val="28"/>
          <w:sz w:val="24"/>
        </w:rPr>
        <w:t xml:space="preserve">: </w:t>
      </w:r>
      <w:r w:rsidRPr="00EC41B9">
        <w:rPr>
          <w:rFonts w:ascii="Garamond" w:eastAsia="MS Mincho" w:hAnsi="Garamond"/>
          <w:kern w:val="28"/>
          <w:sz w:val="24"/>
        </w:rPr>
        <w:fldChar w:fldCharType="begin"/>
      </w:r>
      <w:r w:rsidRPr="00EC41B9">
        <w:rPr>
          <w:rFonts w:ascii="Garamond" w:eastAsia="MS Mincho" w:hAnsi="Garamond"/>
          <w:kern w:val="28"/>
          <w:sz w:val="24"/>
        </w:rPr>
        <w:instrText xml:space="preserve"> REF _Ref287349874 \h  \* MERGEFORMAT </w:instrText>
      </w:r>
      <w:r w:rsidRPr="00EC41B9">
        <w:rPr>
          <w:rFonts w:ascii="Garamond" w:eastAsia="MS Mincho" w:hAnsi="Garamond"/>
          <w:kern w:val="28"/>
          <w:sz w:val="24"/>
        </w:rPr>
      </w:r>
      <w:r w:rsidRPr="00EC41B9">
        <w:rPr>
          <w:rFonts w:ascii="Garamond" w:eastAsia="MS Mincho" w:hAnsi="Garamond"/>
          <w:kern w:val="28"/>
          <w:sz w:val="24"/>
        </w:rPr>
        <w:fldChar w:fldCharType="separate"/>
      </w:r>
      <w:r w:rsidR="006569D2" w:rsidRPr="006569D2">
        <w:rPr>
          <w:rFonts w:ascii="Garamond" w:eastAsia="MS Mincho" w:hAnsi="Garamond"/>
          <w:i/>
          <w:kern w:val="28"/>
          <w:sz w:val="24"/>
        </w:rPr>
        <w:t>Electric Reliability Terms and Definitions</w:t>
      </w:r>
      <w:r w:rsidRPr="00EC41B9">
        <w:rPr>
          <w:rFonts w:ascii="Garamond" w:eastAsia="MS Mincho" w:hAnsi="Garamond"/>
          <w:kern w:val="28"/>
          <w:sz w:val="24"/>
        </w:rPr>
        <w:fldChar w:fldCharType="end"/>
      </w:r>
      <w:r w:rsidRPr="00EC41B9">
        <w:rPr>
          <w:rFonts w:ascii="Garamond" w:eastAsia="MS Mincho" w:hAnsi="Garamond"/>
          <w:kern w:val="28"/>
          <w:sz w:val="24"/>
        </w:rPr>
        <w:t xml:space="preserve">. </w:t>
      </w:r>
    </w:p>
    <w:p w:rsidR="00EC41B9" w:rsidRPr="00EC41B9" w:rsidRDefault="00EC41B9" w:rsidP="003A75D4">
      <w:pPr>
        <w:widowControl/>
        <w:spacing w:before="120" w:after="120" w:line="240" w:lineRule="auto"/>
        <w:jc w:val="left"/>
        <w:rPr>
          <w:rFonts w:ascii="Garamond" w:eastAsia="MS Mincho" w:hAnsi="Garamond"/>
          <w:kern w:val="28"/>
          <w:sz w:val="24"/>
        </w:rPr>
      </w:pPr>
      <w:r w:rsidRPr="00EC41B9">
        <w:rPr>
          <w:rFonts w:ascii="Garamond" w:eastAsia="MS Mincho" w:hAnsi="Garamond"/>
          <w:kern w:val="28"/>
          <w:sz w:val="24"/>
        </w:rPr>
        <w:t xml:space="preserve">While the IEEE guidelines provide a standard for the industry, companies can create a variety of definitions of an outage or sustained outage. </w:t>
      </w:r>
    </w:p>
    <w:p w:rsidR="00EC41B9" w:rsidRPr="003A75D4" w:rsidRDefault="00EC41B9" w:rsidP="00E16045">
      <w:pPr>
        <w:pStyle w:val="ListParagraph"/>
        <w:numPr>
          <w:ilvl w:val="0"/>
          <w:numId w:val="43"/>
        </w:numPr>
        <w:tabs>
          <w:tab w:val="num" w:pos="1782"/>
        </w:tabs>
        <w:spacing w:before="80" w:after="0" w:line="240" w:lineRule="auto"/>
        <w:jc w:val="left"/>
        <w:rPr>
          <w:rFonts w:ascii="Garamond" w:eastAsia="MS Mincho" w:hAnsi="Garamond" w:cs="Arial"/>
          <w:kern w:val="28"/>
          <w:sz w:val="24"/>
        </w:rPr>
      </w:pPr>
      <w:r w:rsidRPr="003A75D4">
        <w:rPr>
          <w:rFonts w:ascii="Garamond" w:eastAsia="MS Mincho" w:hAnsi="Garamond" w:cs="Arial"/>
          <w:kern w:val="28"/>
          <w:sz w:val="24"/>
        </w:rPr>
        <w:t>PSE defines sustained outages as those lasting longer than one minute</w:t>
      </w:r>
    </w:p>
    <w:p w:rsidR="00EC41B9" w:rsidRDefault="00EC41B9" w:rsidP="00E16045">
      <w:pPr>
        <w:pStyle w:val="ListParagraph"/>
        <w:numPr>
          <w:ilvl w:val="0"/>
          <w:numId w:val="43"/>
        </w:numPr>
        <w:tabs>
          <w:tab w:val="num" w:pos="1782"/>
        </w:tabs>
        <w:spacing w:before="80" w:after="0" w:line="240" w:lineRule="auto"/>
        <w:jc w:val="left"/>
        <w:rPr>
          <w:rFonts w:ascii="Garamond" w:eastAsia="MS Mincho" w:hAnsi="Garamond" w:cs="Arial"/>
          <w:kern w:val="28"/>
          <w:sz w:val="24"/>
        </w:rPr>
      </w:pPr>
      <w:r w:rsidRPr="003A75D4">
        <w:rPr>
          <w:rFonts w:ascii="Garamond" w:eastAsia="MS Mincho" w:hAnsi="Garamond" w:cs="Arial"/>
          <w:kern w:val="28"/>
          <w:sz w:val="24"/>
        </w:rPr>
        <w:t xml:space="preserve">IEEE defines a sustained outage to be longer than five minutes </w:t>
      </w:r>
    </w:p>
    <w:p w:rsidR="003A75D4" w:rsidRPr="003A75D4" w:rsidRDefault="003A75D4" w:rsidP="003A75D4">
      <w:pPr>
        <w:tabs>
          <w:tab w:val="num" w:pos="1782"/>
        </w:tabs>
        <w:spacing w:before="80" w:after="0" w:line="240" w:lineRule="auto"/>
        <w:ind w:left="360"/>
        <w:jc w:val="left"/>
        <w:rPr>
          <w:rFonts w:ascii="Garamond" w:eastAsia="MS Mincho" w:hAnsi="Garamond" w:cs="Arial"/>
          <w:kern w:val="28"/>
          <w:sz w:val="24"/>
        </w:rPr>
      </w:pPr>
    </w:p>
    <w:p w:rsidR="00EC41B9" w:rsidRDefault="00EC41B9" w:rsidP="003A75D4">
      <w:pPr>
        <w:widowControl/>
        <w:spacing w:before="120" w:after="120" w:line="240" w:lineRule="auto"/>
        <w:jc w:val="left"/>
        <w:rPr>
          <w:rFonts w:ascii="Garamond" w:eastAsia="MS Mincho" w:hAnsi="Garamond"/>
          <w:kern w:val="28"/>
          <w:sz w:val="24"/>
        </w:rPr>
      </w:pPr>
      <w:r w:rsidRPr="00EC41B9">
        <w:rPr>
          <w:rFonts w:ascii="Garamond" w:eastAsia="MS Mincho" w:hAnsi="Garamond"/>
          <w:kern w:val="28"/>
          <w:sz w:val="24"/>
        </w:rPr>
        <w:t>PSE will continue to use the one minute definition as PSE believes that tracking shorter duration outages allows us to better monitor the performance of the electric system and subsequently assess potential system improvements. It is also consistent with the definition of an outage used in the SQI methodology.</w:t>
      </w:r>
    </w:p>
    <w:p w:rsidR="00A71443" w:rsidRPr="00EC41B9" w:rsidRDefault="00A71443" w:rsidP="0086164D">
      <w:pPr>
        <w:widowControl/>
        <w:spacing w:before="120" w:after="120" w:line="240" w:lineRule="auto"/>
        <w:jc w:val="left"/>
        <w:rPr>
          <w:rFonts w:ascii="Garamond" w:eastAsia="MS Mincho" w:hAnsi="Garamond"/>
          <w:kern w:val="28"/>
          <w:sz w:val="24"/>
        </w:rPr>
      </w:pPr>
    </w:p>
    <w:p w:rsidR="00EC41B9" w:rsidRPr="00C57BD2" w:rsidRDefault="00EC41B9" w:rsidP="003D30E3">
      <w:pPr>
        <w:keepNext/>
        <w:rPr>
          <w:rFonts w:ascii="Garamond" w:eastAsia="MS Mincho" w:hAnsi="Garamond"/>
          <w:b/>
          <w:sz w:val="24"/>
        </w:rPr>
      </w:pPr>
      <w:r w:rsidRPr="00C57BD2">
        <w:rPr>
          <w:rFonts w:ascii="Garamond" w:eastAsia="MS Mincho" w:hAnsi="Garamond"/>
          <w:b/>
          <w:sz w:val="24"/>
        </w:rPr>
        <w:lastRenderedPageBreak/>
        <w:t>Changes for 2010 and Subsequent Years Reporting</w:t>
      </w:r>
    </w:p>
    <w:p w:rsidR="003A75D4" w:rsidRPr="00EC41B9" w:rsidRDefault="00EC41B9" w:rsidP="003D30E3">
      <w:pPr>
        <w:keepNext/>
        <w:widowControl/>
        <w:spacing w:before="120" w:after="120" w:line="240" w:lineRule="auto"/>
        <w:jc w:val="left"/>
        <w:rPr>
          <w:rFonts w:ascii="Garamond" w:eastAsia="MS Mincho" w:hAnsi="Garamond"/>
          <w:kern w:val="28"/>
          <w:sz w:val="24"/>
        </w:rPr>
      </w:pPr>
      <w:r w:rsidRPr="00EC41B9">
        <w:rPr>
          <w:rFonts w:ascii="Garamond" w:eastAsia="MS Mincho" w:hAnsi="Garamond"/>
          <w:kern w:val="28"/>
          <w:sz w:val="24"/>
        </w:rPr>
        <w:t>In 2010, PSE met with the UTC staff to enhance the format of the Electric Service Reliability report and the reliability statistics information provided. Specific enhancements included clarification of baseline statistics and detailed comparison of and expanded set of reliability metrics. This annual report reflects all these reporting enhancements and the SQI SAIDI performance and benchmark calculation changes approved by the UTC.</w:t>
      </w:r>
    </w:p>
    <w:p w:rsidR="00EC41B9" w:rsidRPr="00C57BD2" w:rsidRDefault="00EC41B9" w:rsidP="00C41D80">
      <w:pPr>
        <w:ind w:left="720"/>
        <w:rPr>
          <w:rFonts w:ascii="Garamond" w:eastAsia="MS Mincho" w:hAnsi="Garamond"/>
          <w:b/>
          <w:sz w:val="24"/>
        </w:rPr>
      </w:pPr>
      <w:r w:rsidRPr="00C57BD2">
        <w:rPr>
          <w:rFonts w:ascii="Garamond" w:eastAsia="MS Mincho" w:hAnsi="Garamond"/>
          <w:b/>
          <w:sz w:val="24"/>
        </w:rPr>
        <w:t>Baseline Data Reliability Statistics</w:t>
      </w:r>
    </w:p>
    <w:p w:rsidR="002C759B" w:rsidRPr="00EC41B9" w:rsidRDefault="00EC41B9" w:rsidP="00C41D80">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t xml:space="preserve">Pursuant to the WAC Electric Service Reliability requirements, PSE establishes 2003 as its baseline year as the performance from the year was about average for each of the reliability measurements. However, PSE would rather develop a baseline using multiple years to mitigate the fluctuation of weather conditions and other external factors. PSE feels there is limited usefulness in designating one specific year’s information as a “baseline” and cautions against the use of a single year’s data to assess year-to-year system reliability trends. </w:t>
      </w:r>
    </w:p>
    <w:p w:rsidR="00EC41B9" w:rsidRPr="00C57BD2" w:rsidRDefault="00EC41B9" w:rsidP="00C41D80">
      <w:pPr>
        <w:ind w:left="720"/>
        <w:rPr>
          <w:rFonts w:ascii="Garamond" w:eastAsia="MS Mincho" w:hAnsi="Garamond"/>
          <w:b/>
          <w:sz w:val="24"/>
        </w:rPr>
      </w:pPr>
      <w:r w:rsidRPr="00C57BD2">
        <w:rPr>
          <w:rFonts w:ascii="Garamond" w:eastAsia="MS Mincho" w:hAnsi="Garamond"/>
          <w:b/>
          <w:sz w:val="24"/>
        </w:rPr>
        <w:t>Timing of Annual Report Filings</w:t>
      </w:r>
    </w:p>
    <w:p w:rsidR="002C759B" w:rsidRPr="00EC41B9" w:rsidRDefault="00EC41B9" w:rsidP="00C41D80">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t>PSE will be reporting data and information on a calendar year basis. PSE’s annual Electric Service Reliability report will be filed as part of the annual SQI and Electric Service Reliability report with the UTC no later than the end of March of each year.</w:t>
      </w:r>
      <w:r w:rsidRPr="00EC41B9">
        <w:rPr>
          <w:rFonts w:ascii="Garamond" w:eastAsia="MS Mincho" w:hAnsi="Garamond"/>
          <w:kern w:val="28"/>
          <w:sz w:val="24"/>
          <w:vertAlign w:val="superscript"/>
        </w:rPr>
        <w:footnoteReference w:id="43"/>
      </w:r>
    </w:p>
    <w:p w:rsidR="00EC41B9" w:rsidRPr="00C57BD2" w:rsidRDefault="002A0872" w:rsidP="00C41D80">
      <w:pPr>
        <w:ind w:left="720"/>
        <w:rPr>
          <w:rFonts w:ascii="Garamond" w:eastAsia="MS Mincho" w:hAnsi="Garamond"/>
          <w:b/>
          <w:sz w:val="24"/>
        </w:rPr>
      </w:pPr>
      <w:r>
        <w:rPr>
          <w:rFonts w:ascii="Garamond" w:eastAsia="MS Mincho" w:hAnsi="Garamond"/>
          <w:b/>
          <w:sz w:val="24"/>
        </w:rPr>
        <w:t>T</w:t>
      </w:r>
      <w:r w:rsidR="0036694F">
        <w:rPr>
          <w:rFonts w:ascii="Garamond" w:eastAsia="MS Mincho" w:hAnsi="Garamond"/>
          <w:b/>
          <w:sz w:val="24"/>
        </w:rPr>
        <w:t>ree-related</w:t>
      </w:r>
      <w:r w:rsidR="00EC41B9" w:rsidRPr="00C57BD2">
        <w:rPr>
          <w:rFonts w:ascii="Garamond" w:eastAsia="MS Mincho" w:hAnsi="Garamond"/>
          <w:b/>
          <w:sz w:val="24"/>
        </w:rPr>
        <w:t xml:space="preserve"> Outage Codes</w:t>
      </w: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t xml:space="preserve">PSE conducted a review of </w:t>
      </w:r>
      <w:r w:rsidR="002A0872">
        <w:rPr>
          <w:rFonts w:ascii="Garamond" w:eastAsia="MS Mincho" w:hAnsi="Garamond"/>
          <w:kern w:val="28"/>
          <w:sz w:val="24"/>
        </w:rPr>
        <w:t>t</w:t>
      </w:r>
      <w:r w:rsidR="0036694F">
        <w:rPr>
          <w:rFonts w:ascii="Garamond" w:eastAsia="MS Mincho" w:hAnsi="Garamond"/>
          <w:kern w:val="28"/>
          <w:sz w:val="24"/>
        </w:rPr>
        <w:t>ree-related</w:t>
      </w:r>
      <w:r w:rsidRPr="00EC41B9">
        <w:rPr>
          <w:rFonts w:ascii="Garamond" w:eastAsia="MS Mincho" w:hAnsi="Garamond"/>
          <w:kern w:val="28"/>
          <w:sz w:val="24"/>
        </w:rPr>
        <w:t xml:space="preserve"> outages and the use of the tree on-right-of-way (TO) and tree off-right-of-way (TF) cause codes on outage notifications. However, it was found that during an outage it was difficult for field personnel to accurately assess the correct use of TF and TO cause codes. </w:t>
      </w:r>
    </w:p>
    <w:p w:rsidR="002C759B" w:rsidRPr="00EC41B9" w:rsidRDefault="00EC41B9" w:rsidP="00C41D80">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t xml:space="preserve">As a result, PSE created a new outage cause code, Trees/Vegetation (TV) and revised the </w:t>
      </w:r>
      <w:r w:rsidR="002A0872">
        <w:rPr>
          <w:rFonts w:ascii="Garamond" w:eastAsia="MS Mincho" w:hAnsi="Garamond"/>
          <w:kern w:val="28"/>
          <w:sz w:val="24"/>
        </w:rPr>
        <w:t>t</w:t>
      </w:r>
      <w:r w:rsidR="0036694F">
        <w:rPr>
          <w:rFonts w:ascii="Garamond" w:eastAsia="MS Mincho" w:hAnsi="Garamond"/>
          <w:kern w:val="28"/>
          <w:sz w:val="24"/>
        </w:rPr>
        <w:t>ree-related</w:t>
      </w:r>
      <w:r w:rsidRPr="00EC41B9">
        <w:rPr>
          <w:rFonts w:ascii="Garamond" w:eastAsia="MS Mincho" w:hAnsi="Garamond"/>
          <w:kern w:val="28"/>
          <w:sz w:val="24"/>
        </w:rPr>
        <w:t xml:space="preserve"> outage coding process. After a </w:t>
      </w:r>
      <w:r w:rsidR="002A0872">
        <w:rPr>
          <w:rFonts w:ascii="Garamond" w:eastAsia="MS Mincho" w:hAnsi="Garamond"/>
          <w:kern w:val="28"/>
          <w:sz w:val="24"/>
        </w:rPr>
        <w:t>t</w:t>
      </w:r>
      <w:r w:rsidR="0036694F">
        <w:rPr>
          <w:rFonts w:ascii="Garamond" w:eastAsia="MS Mincho" w:hAnsi="Garamond"/>
          <w:kern w:val="28"/>
          <w:sz w:val="24"/>
        </w:rPr>
        <w:t>ree-related</w:t>
      </w:r>
      <w:r w:rsidRPr="00EC41B9">
        <w:rPr>
          <w:rFonts w:ascii="Garamond" w:eastAsia="MS Mincho" w:hAnsi="Garamond"/>
          <w:kern w:val="28"/>
          <w:sz w:val="24"/>
        </w:rPr>
        <w:t xml:space="preserve"> outage has occurred on a transmission line or causes a complete distribution circuit outage, a certified arborist field-verifies if the tree was on or off</w:t>
      </w:r>
      <w:r w:rsidR="00A71443">
        <w:rPr>
          <w:rFonts w:ascii="Garamond" w:eastAsia="MS Mincho" w:hAnsi="Garamond"/>
          <w:kern w:val="28"/>
          <w:sz w:val="24"/>
        </w:rPr>
        <w:t xml:space="preserve"> </w:t>
      </w:r>
      <w:r w:rsidRPr="00EC41B9">
        <w:rPr>
          <w:rFonts w:ascii="Garamond" w:eastAsia="MS Mincho" w:hAnsi="Garamond"/>
          <w:kern w:val="28"/>
          <w:sz w:val="24"/>
        </w:rPr>
        <w:t xml:space="preserve">right-of-way and the correct code is added to the outage notification. All other </w:t>
      </w:r>
      <w:r w:rsidR="002A0872">
        <w:rPr>
          <w:rFonts w:ascii="Garamond" w:eastAsia="MS Mincho" w:hAnsi="Garamond"/>
          <w:kern w:val="28"/>
          <w:sz w:val="24"/>
        </w:rPr>
        <w:t>t</w:t>
      </w:r>
      <w:r w:rsidR="0036694F">
        <w:rPr>
          <w:rFonts w:ascii="Garamond" w:eastAsia="MS Mincho" w:hAnsi="Garamond"/>
          <w:kern w:val="28"/>
          <w:sz w:val="24"/>
        </w:rPr>
        <w:t>ree-related</w:t>
      </w:r>
      <w:r w:rsidRPr="00EC41B9">
        <w:rPr>
          <w:rFonts w:ascii="Garamond" w:eastAsia="MS Mincho" w:hAnsi="Garamond"/>
          <w:kern w:val="28"/>
          <w:sz w:val="24"/>
        </w:rPr>
        <w:t xml:space="preserve"> outages are coded as TV.</w:t>
      </w:r>
    </w:p>
    <w:p w:rsidR="00EC41B9" w:rsidRPr="00C57BD2" w:rsidRDefault="00EC41B9" w:rsidP="00C41D80">
      <w:pPr>
        <w:ind w:left="720"/>
        <w:rPr>
          <w:rFonts w:ascii="Garamond" w:eastAsia="MS Mincho" w:hAnsi="Garamond"/>
          <w:b/>
          <w:sz w:val="24"/>
        </w:rPr>
      </w:pPr>
      <w:r w:rsidRPr="00C57BD2">
        <w:rPr>
          <w:rFonts w:ascii="Garamond" w:eastAsia="MS Mincho" w:hAnsi="Garamond"/>
          <w:b/>
          <w:sz w:val="24"/>
        </w:rPr>
        <w:t>PSE complaints</w:t>
      </w:r>
    </w:p>
    <w:p w:rsidR="00EC41B9" w:rsidRDefault="00EC41B9" w:rsidP="00C41D80">
      <w:pPr>
        <w:spacing w:line="240" w:lineRule="auto"/>
        <w:ind w:left="1440"/>
        <w:jc w:val="left"/>
        <w:rPr>
          <w:rFonts w:ascii="Garamond" w:eastAsia="MS Mincho" w:hAnsi="Garamond"/>
          <w:sz w:val="24"/>
        </w:rPr>
      </w:pPr>
      <w:r w:rsidRPr="002C759B">
        <w:rPr>
          <w:rFonts w:ascii="Garamond" w:eastAsia="MS Mincho" w:hAnsi="Garamond"/>
          <w:kern w:val="28"/>
          <w:sz w:val="24"/>
        </w:rPr>
        <w:t>The business process for recording customer inquiries changed with the new CIS implementation. For the 2014 reporting, PSE used the Service Notification (SM) records pertaining to outage duration/frequency or power quality for reporting the number of PSE complaints for the last two calendar years. PSE feels that using this new method of data collection provides a more complete assessment of customer inquiries pertaining to reliability and power quality concern</w:t>
      </w:r>
      <w:r w:rsidRPr="00C57BD2">
        <w:rPr>
          <w:rFonts w:ascii="Garamond" w:eastAsia="MS Mincho" w:hAnsi="Garamond"/>
          <w:sz w:val="24"/>
        </w:rPr>
        <w:t>.</w:t>
      </w:r>
      <w:r w:rsidRPr="00C57BD2" w:rsidDel="00B133B4">
        <w:rPr>
          <w:rFonts w:ascii="Garamond" w:eastAsia="MS Mincho" w:hAnsi="Garamond"/>
          <w:sz w:val="24"/>
        </w:rPr>
        <w:t xml:space="preserve"> </w:t>
      </w:r>
    </w:p>
    <w:p w:rsidR="003A75D4" w:rsidRPr="00C57BD2" w:rsidRDefault="003A75D4" w:rsidP="002C759B">
      <w:pPr>
        <w:spacing w:line="240" w:lineRule="auto"/>
        <w:ind w:left="1440"/>
        <w:rPr>
          <w:rFonts w:ascii="Garamond" w:eastAsia="MS Mincho" w:hAnsi="Garamond"/>
          <w:sz w:val="24"/>
        </w:rPr>
      </w:pPr>
    </w:p>
    <w:p w:rsidR="00EC41B9" w:rsidRPr="00EC41B9" w:rsidRDefault="00EC41B9" w:rsidP="00EC41B9">
      <w:pPr>
        <w:widowControl/>
        <w:pBdr>
          <w:bottom w:val="single" w:sz="18" w:space="1" w:color="auto"/>
        </w:pBdr>
        <w:spacing w:before="240" w:line="240" w:lineRule="auto"/>
        <w:jc w:val="left"/>
        <w:outlineLvl w:val="0"/>
        <w:rPr>
          <w:rFonts w:ascii="Garamond" w:eastAsia="MS Mincho" w:hAnsi="Garamond" w:cs="Arial"/>
          <w:b/>
          <w:bCs/>
          <w:kern w:val="28"/>
          <w:sz w:val="32"/>
          <w:szCs w:val="32"/>
        </w:rPr>
      </w:pPr>
      <w:bookmarkStart w:id="397" w:name="_Toc383662105"/>
      <w:bookmarkStart w:id="398" w:name="_Toc414215934"/>
      <w:bookmarkStart w:id="399" w:name="_Toc442250073"/>
      <w:r w:rsidRPr="00EC41B9">
        <w:rPr>
          <w:rFonts w:ascii="Garamond" w:eastAsia="MS Mincho" w:hAnsi="Garamond" w:cs="Arial"/>
          <w:b/>
          <w:bCs/>
          <w:kern w:val="28"/>
          <w:sz w:val="32"/>
          <w:szCs w:val="32"/>
        </w:rPr>
        <w:lastRenderedPageBreak/>
        <w:t>Areas of Greatest Concern</w:t>
      </w:r>
      <w:bookmarkEnd w:id="397"/>
      <w:bookmarkEnd w:id="398"/>
      <w:bookmarkEnd w:id="399"/>
    </w:p>
    <w:p w:rsidR="00EC41B9" w:rsidRPr="00EC41B9" w:rsidRDefault="00EC41B9" w:rsidP="003A75D4">
      <w:pPr>
        <w:widowControl/>
        <w:spacing w:before="120" w:after="120" w:line="240" w:lineRule="auto"/>
        <w:jc w:val="left"/>
        <w:rPr>
          <w:rFonts w:ascii="Garamond" w:eastAsia="MS Mincho" w:hAnsi="Garamond"/>
          <w:sz w:val="24"/>
        </w:rPr>
      </w:pPr>
      <w:r w:rsidRPr="00EC41B9">
        <w:rPr>
          <w:rFonts w:ascii="Garamond" w:eastAsia="MS Mincho" w:hAnsi="Garamond"/>
          <w:sz w:val="24"/>
        </w:rPr>
        <w:t>This section of the annual reporting includes information on specific areas PSE is targeting for specific actions to enhance the level of service reliability. For 201</w:t>
      </w:r>
      <w:r w:rsidR="00666363">
        <w:rPr>
          <w:rFonts w:ascii="Garamond" w:eastAsia="MS Mincho" w:hAnsi="Garamond"/>
          <w:sz w:val="24"/>
        </w:rPr>
        <w:t>6</w:t>
      </w:r>
      <w:r w:rsidRPr="00EC41B9">
        <w:rPr>
          <w:rFonts w:ascii="Garamond" w:eastAsia="MS Mincho" w:hAnsi="Garamond"/>
          <w:sz w:val="24"/>
        </w:rPr>
        <w:t xml:space="preserve">, PSE designates the Areas of Greatest Concern as the </w:t>
      </w:r>
      <w:r w:rsidR="00F9246D">
        <w:rPr>
          <w:rFonts w:ascii="Garamond" w:eastAsia="MS Mincho" w:hAnsi="Garamond"/>
          <w:sz w:val="24"/>
        </w:rPr>
        <w:t xml:space="preserve">Top </w:t>
      </w:r>
      <w:r w:rsidRPr="00EC41B9">
        <w:rPr>
          <w:rFonts w:ascii="Garamond" w:eastAsia="MS Mincho" w:hAnsi="Garamond"/>
          <w:kern w:val="28"/>
          <w:sz w:val="24"/>
        </w:rPr>
        <w:t>50 worst-performing circuits</w:t>
      </w:r>
      <w:r w:rsidRPr="00EC41B9">
        <w:rPr>
          <w:rFonts w:ascii="Garamond" w:eastAsia="MS Mincho" w:hAnsi="Garamond"/>
          <w:kern w:val="28"/>
          <w:sz w:val="24"/>
          <w:vertAlign w:val="superscript"/>
        </w:rPr>
        <w:footnoteReference w:id="44"/>
      </w:r>
      <w:r w:rsidRPr="00EC41B9">
        <w:rPr>
          <w:rFonts w:ascii="Garamond" w:eastAsia="MS Mincho" w:hAnsi="Garamond"/>
          <w:sz w:val="24"/>
        </w:rPr>
        <w:t xml:space="preserve"> over the previous five years that rank worst in terms of customer interruption minutes. </w:t>
      </w:r>
    </w:p>
    <w:p w:rsidR="00EC41B9" w:rsidRPr="003A75D4" w:rsidRDefault="00EC41B9" w:rsidP="00E16045">
      <w:pPr>
        <w:pStyle w:val="ListParagraph"/>
        <w:numPr>
          <w:ilvl w:val="0"/>
          <w:numId w:val="39"/>
        </w:numPr>
        <w:tabs>
          <w:tab w:val="num" w:pos="2160"/>
        </w:tabs>
        <w:spacing w:before="80" w:after="0" w:line="240" w:lineRule="auto"/>
        <w:jc w:val="left"/>
        <w:rPr>
          <w:rFonts w:ascii="Garamond" w:eastAsia="MS Mincho" w:hAnsi="Garamond" w:cs="Arial"/>
          <w:sz w:val="24"/>
        </w:rPr>
      </w:pPr>
      <w:r w:rsidRPr="003A75D4">
        <w:rPr>
          <w:rFonts w:ascii="Garamond" w:eastAsia="MS Mincho" w:hAnsi="Garamond" w:cs="Arial"/>
          <w:sz w:val="24"/>
        </w:rPr>
        <w:t>Each circuit is first ranked by the annual total customer interruption minutes seen by the circuit for each of the previous five years.</w:t>
      </w:r>
    </w:p>
    <w:p w:rsidR="00EC41B9" w:rsidRPr="003A75D4" w:rsidRDefault="00EC41B9" w:rsidP="00E16045">
      <w:pPr>
        <w:pStyle w:val="ListParagraph"/>
        <w:numPr>
          <w:ilvl w:val="0"/>
          <w:numId w:val="39"/>
        </w:numPr>
        <w:tabs>
          <w:tab w:val="num" w:pos="2160"/>
        </w:tabs>
        <w:spacing w:before="80" w:after="0" w:line="240" w:lineRule="auto"/>
        <w:jc w:val="left"/>
        <w:rPr>
          <w:rFonts w:ascii="Garamond" w:eastAsia="MS Mincho" w:hAnsi="Garamond" w:cs="Arial"/>
          <w:sz w:val="24"/>
        </w:rPr>
      </w:pPr>
      <w:r w:rsidRPr="003A75D4">
        <w:rPr>
          <w:rFonts w:ascii="Garamond" w:eastAsia="MS Mincho" w:hAnsi="Garamond" w:cs="Arial"/>
          <w:sz w:val="24"/>
        </w:rPr>
        <w:t xml:space="preserve">The yearly ranking results are then averaged to determine the overall </w:t>
      </w:r>
      <w:r w:rsidR="00F9246D">
        <w:rPr>
          <w:rFonts w:ascii="Garamond" w:eastAsia="MS Mincho" w:hAnsi="Garamond" w:cs="Arial"/>
          <w:sz w:val="24"/>
        </w:rPr>
        <w:t xml:space="preserve">Top </w:t>
      </w:r>
      <w:r w:rsidRPr="003A75D4">
        <w:rPr>
          <w:rFonts w:ascii="Garamond" w:eastAsia="MS Mincho" w:hAnsi="Garamond" w:cs="Arial"/>
          <w:sz w:val="24"/>
        </w:rPr>
        <w:t>50 worst-performing circuits over the past five years.</w:t>
      </w:r>
    </w:p>
    <w:p w:rsidR="002C759B" w:rsidRDefault="002C759B" w:rsidP="002C759B">
      <w:pPr>
        <w:widowControl/>
        <w:spacing w:after="0" w:line="240" w:lineRule="auto"/>
        <w:jc w:val="left"/>
        <w:rPr>
          <w:rFonts w:ascii="Garamond" w:eastAsia="MS Mincho" w:hAnsi="Garamond"/>
          <w:szCs w:val="22"/>
        </w:rPr>
      </w:pPr>
    </w:p>
    <w:p w:rsidR="00EC41B9" w:rsidRPr="00EC41B9" w:rsidRDefault="00EC41B9" w:rsidP="002C759B">
      <w:pPr>
        <w:widowControl/>
        <w:spacing w:after="0" w:line="240" w:lineRule="auto"/>
        <w:jc w:val="left"/>
        <w:rPr>
          <w:rFonts w:ascii="Garamond" w:eastAsia="MS Mincho" w:hAnsi="Garamond"/>
          <w:sz w:val="24"/>
        </w:rPr>
      </w:pPr>
      <w:r w:rsidRPr="00EC41B9">
        <w:rPr>
          <w:rFonts w:ascii="Garamond" w:eastAsia="MS Mincho" w:hAnsi="Garamond"/>
          <w:sz w:val="24"/>
        </w:rPr>
        <w:t>The following information will be reported on each of these areas:</w:t>
      </w:r>
    </w:p>
    <w:p w:rsidR="00EC41B9" w:rsidRPr="003A75D4" w:rsidRDefault="00EC41B9" w:rsidP="00E16045">
      <w:pPr>
        <w:pStyle w:val="ListParagraph"/>
        <w:numPr>
          <w:ilvl w:val="0"/>
          <w:numId w:val="40"/>
        </w:numPr>
        <w:tabs>
          <w:tab w:val="num" w:pos="2160"/>
        </w:tabs>
        <w:spacing w:before="80" w:after="0" w:line="240" w:lineRule="auto"/>
        <w:jc w:val="left"/>
        <w:rPr>
          <w:rFonts w:ascii="Garamond" w:eastAsia="MS Mincho" w:hAnsi="Garamond" w:cs="Arial"/>
          <w:sz w:val="24"/>
        </w:rPr>
      </w:pPr>
      <w:r w:rsidRPr="003A75D4">
        <w:rPr>
          <w:rFonts w:ascii="Garamond" w:eastAsia="MS Mincho" w:hAnsi="Garamond" w:cs="Arial"/>
          <w:sz w:val="24"/>
        </w:rPr>
        <w:t>Identification of each Area of Greatest Concern.</w:t>
      </w:r>
    </w:p>
    <w:p w:rsidR="00EC41B9" w:rsidRPr="003A75D4" w:rsidRDefault="00EC41B9" w:rsidP="00E16045">
      <w:pPr>
        <w:pStyle w:val="ListParagraph"/>
        <w:numPr>
          <w:ilvl w:val="0"/>
          <w:numId w:val="40"/>
        </w:numPr>
        <w:tabs>
          <w:tab w:val="num" w:pos="2160"/>
        </w:tabs>
        <w:spacing w:before="80" w:after="0" w:line="240" w:lineRule="auto"/>
        <w:jc w:val="left"/>
        <w:rPr>
          <w:rFonts w:ascii="Garamond" w:eastAsia="MS Mincho" w:hAnsi="Garamond" w:cs="Arial"/>
          <w:sz w:val="24"/>
        </w:rPr>
      </w:pPr>
      <w:r w:rsidRPr="003A75D4">
        <w:rPr>
          <w:rFonts w:ascii="Garamond" w:eastAsia="MS Mincho" w:hAnsi="Garamond" w:cs="Arial"/>
          <w:sz w:val="24"/>
        </w:rPr>
        <w:t>Explanation of the specific actions PSE plans to take in each Area of Greatest Concern to improve the service in each area during the coming year.</w:t>
      </w:r>
    </w:p>
    <w:p w:rsidR="002C759B" w:rsidRPr="00EC41B9" w:rsidRDefault="002C759B" w:rsidP="00EC41B9">
      <w:pPr>
        <w:widowControl/>
        <w:tabs>
          <w:tab w:val="num" w:pos="2160"/>
        </w:tabs>
        <w:spacing w:before="80" w:after="0" w:line="240" w:lineRule="auto"/>
        <w:ind w:left="2160" w:hanging="450"/>
        <w:jc w:val="left"/>
        <w:rPr>
          <w:rFonts w:ascii="Garamond" w:eastAsia="MS Mincho" w:hAnsi="Garamond" w:cs="Arial"/>
          <w:sz w:val="24"/>
        </w:rPr>
      </w:pPr>
    </w:p>
    <w:p w:rsidR="00EC41B9" w:rsidRPr="00EC41B9" w:rsidRDefault="00EC41B9" w:rsidP="00EC41B9">
      <w:pPr>
        <w:widowControl/>
        <w:pBdr>
          <w:bottom w:val="single" w:sz="18" w:space="1" w:color="auto"/>
        </w:pBdr>
        <w:spacing w:before="240" w:line="240" w:lineRule="auto"/>
        <w:jc w:val="left"/>
        <w:outlineLvl w:val="0"/>
        <w:rPr>
          <w:rFonts w:ascii="Garamond" w:eastAsia="MS Mincho" w:hAnsi="Garamond" w:cs="Arial"/>
          <w:b/>
          <w:bCs/>
          <w:kern w:val="28"/>
          <w:sz w:val="32"/>
          <w:szCs w:val="32"/>
        </w:rPr>
      </w:pPr>
      <w:bookmarkStart w:id="400" w:name="_Toc383662106"/>
      <w:bookmarkStart w:id="401" w:name="_Toc414215935"/>
      <w:bookmarkStart w:id="402" w:name="_Toc442250074"/>
      <w:r w:rsidRPr="00EC41B9">
        <w:rPr>
          <w:rFonts w:ascii="Garamond" w:eastAsia="MS Mincho" w:hAnsi="Garamond" w:cs="Arial"/>
          <w:b/>
          <w:bCs/>
          <w:kern w:val="28"/>
          <w:sz w:val="32"/>
          <w:szCs w:val="32"/>
        </w:rPr>
        <w:t>Exclusion Events</w:t>
      </w:r>
      <w:bookmarkEnd w:id="400"/>
      <w:bookmarkEnd w:id="401"/>
      <w:bookmarkEnd w:id="402"/>
    </w:p>
    <w:p w:rsidR="00EC41B9" w:rsidRPr="00EC41B9" w:rsidRDefault="00EC41B9" w:rsidP="003A75D4">
      <w:pPr>
        <w:widowControl/>
        <w:spacing w:before="120" w:after="120" w:line="240" w:lineRule="auto"/>
        <w:jc w:val="left"/>
        <w:rPr>
          <w:rFonts w:ascii="Garamond" w:eastAsia="MS Mincho" w:hAnsi="Garamond"/>
          <w:kern w:val="28"/>
          <w:sz w:val="24"/>
        </w:rPr>
      </w:pPr>
      <w:r w:rsidRPr="00EC41B9">
        <w:rPr>
          <w:rFonts w:ascii="Garamond" w:eastAsia="MS Mincho" w:hAnsi="Garamond"/>
          <w:kern w:val="28"/>
          <w:sz w:val="24"/>
        </w:rPr>
        <w:t>Per Docket Number UE-072300, PSE can petition to exclude certain annual results or outage minutes from the performance calculation for the current year</w:t>
      </w:r>
      <w:r w:rsidR="00F9246D">
        <w:rPr>
          <w:rFonts w:ascii="Garamond" w:eastAsia="MS Mincho" w:hAnsi="Garamond"/>
          <w:kern w:val="28"/>
          <w:sz w:val="24"/>
        </w:rPr>
        <w:t xml:space="preserve"> </w:t>
      </w:r>
      <w:r w:rsidRPr="00EC41B9">
        <w:rPr>
          <w:rFonts w:ascii="Garamond" w:eastAsia="MS Mincho" w:hAnsi="Garamond"/>
          <w:kern w:val="28"/>
          <w:sz w:val="24"/>
        </w:rPr>
        <w:t xml:space="preserve">and years following that will be affected. PSE must demonstrate that event was unusual or </w:t>
      </w:r>
      <w:r w:rsidR="00360D7D">
        <w:rPr>
          <w:rFonts w:ascii="Garamond" w:eastAsia="MS Mincho" w:hAnsi="Garamond"/>
          <w:kern w:val="28"/>
          <w:sz w:val="24"/>
        </w:rPr>
        <w:t>extraordinary</w:t>
      </w:r>
      <w:r w:rsidRPr="00EC41B9">
        <w:rPr>
          <w:rFonts w:ascii="Garamond" w:eastAsia="MS Mincho" w:hAnsi="Garamond"/>
          <w:kern w:val="28"/>
          <w:sz w:val="24"/>
        </w:rPr>
        <w:t xml:space="preserve"> and that PSE’s level of preparedness and response was reasonable. The UTC has granted the following events to be considered extraordinary:</w:t>
      </w:r>
    </w:p>
    <w:p w:rsidR="00EC41B9" w:rsidRPr="003A75D4" w:rsidRDefault="00EC41B9" w:rsidP="00E16045">
      <w:pPr>
        <w:pStyle w:val="ListParagraph"/>
        <w:numPr>
          <w:ilvl w:val="0"/>
          <w:numId w:val="41"/>
        </w:numPr>
        <w:tabs>
          <w:tab w:val="num" w:pos="1782"/>
        </w:tabs>
        <w:spacing w:before="80" w:after="0" w:line="240" w:lineRule="auto"/>
        <w:jc w:val="left"/>
        <w:rPr>
          <w:rFonts w:ascii="Garamond" w:eastAsia="MS Mincho" w:hAnsi="Garamond" w:cs="Arial"/>
          <w:kern w:val="28"/>
          <w:sz w:val="24"/>
        </w:rPr>
      </w:pPr>
      <w:r w:rsidRPr="003A75D4">
        <w:rPr>
          <w:rFonts w:ascii="Garamond" w:eastAsia="MS Mincho" w:hAnsi="Garamond" w:cs="Arial"/>
          <w:kern w:val="28"/>
          <w:sz w:val="24"/>
        </w:rPr>
        <w:t>Total SAIDI results for 2006.</w:t>
      </w:r>
    </w:p>
    <w:p w:rsidR="00EC41B9" w:rsidRDefault="00EC41B9" w:rsidP="00E16045">
      <w:pPr>
        <w:pStyle w:val="ListParagraph"/>
        <w:numPr>
          <w:ilvl w:val="0"/>
          <w:numId w:val="41"/>
        </w:numPr>
        <w:tabs>
          <w:tab w:val="num" w:pos="1782"/>
        </w:tabs>
        <w:spacing w:before="80" w:after="0" w:line="240" w:lineRule="auto"/>
        <w:jc w:val="left"/>
        <w:rPr>
          <w:rFonts w:ascii="Garamond" w:eastAsia="MS Mincho" w:hAnsi="Garamond" w:cs="Arial"/>
          <w:kern w:val="28"/>
          <w:sz w:val="24"/>
        </w:rPr>
      </w:pPr>
      <w:r w:rsidRPr="003A75D4">
        <w:rPr>
          <w:rFonts w:ascii="Garamond" w:eastAsia="MS Mincho" w:hAnsi="Garamond" w:cs="Arial"/>
          <w:kern w:val="28"/>
          <w:sz w:val="24"/>
        </w:rPr>
        <w:t xml:space="preserve">January 2012 </w:t>
      </w:r>
      <w:r w:rsidR="00F9246D">
        <w:rPr>
          <w:rFonts w:ascii="Garamond" w:eastAsia="MS Mincho" w:hAnsi="Garamond" w:cs="Arial"/>
          <w:kern w:val="28"/>
          <w:sz w:val="24"/>
        </w:rPr>
        <w:t>s</w:t>
      </w:r>
      <w:r w:rsidRPr="003A75D4">
        <w:rPr>
          <w:rFonts w:ascii="Garamond" w:eastAsia="MS Mincho" w:hAnsi="Garamond" w:cs="Arial"/>
          <w:kern w:val="28"/>
          <w:sz w:val="24"/>
        </w:rPr>
        <w:t xml:space="preserve">torm </w:t>
      </w:r>
      <w:r w:rsidR="00F9246D">
        <w:rPr>
          <w:rFonts w:ascii="Garamond" w:eastAsia="MS Mincho" w:hAnsi="Garamond" w:cs="Arial"/>
          <w:kern w:val="28"/>
          <w:sz w:val="24"/>
        </w:rPr>
        <w:t>e</w:t>
      </w:r>
      <w:r w:rsidRPr="003A75D4">
        <w:rPr>
          <w:rFonts w:ascii="Garamond" w:eastAsia="MS Mincho" w:hAnsi="Garamond" w:cs="Arial"/>
          <w:kern w:val="28"/>
          <w:sz w:val="24"/>
        </w:rPr>
        <w:t>vent.</w:t>
      </w:r>
    </w:p>
    <w:p w:rsidR="00F9246D" w:rsidRPr="00C41D80" w:rsidRDefault="00F9246D" w:rsidP="00C41D80">
      <w:pPr>
        <w:spacing w:before="80" w:after="0" w:line="240" w:lineRule="auto"/>
        <w:ind w:left="720"/>
        <w:jc w:val="left"/>
        <w:rPr>
          <w:rFonts w:ascii="Garamond" w:eastAsia="MS Mincho" w:hAnsi="Garamond" w:cs="Arial"/>
          <w:kern w:val="28"/>
          <w:sz w:val="24"/>
        </w:rPr>
      </w:pPr>
    </w:p>
    <w:p w:rsidR="00EC41B9" w:rsidRDefault="00F9246D" w:rsidP="00C41D80">
      <w:pPr>
        <w:widowControl/>
        <w:spacing w:before="120" w:after="120" w:line="240" w:lineRule="auto"/>
        <w:jc w:val="left"/>
        <w:rPr>
          <w:rFonts w:ascii="Garamond" w:eastAsia="MS Mincho" w:hAnsi="Garamond"/>
          <w:kern w:val="28"/>
          <w:sz w:val="24"/>
        </w:rPr>
      </w:pPr>
      <w:r>
        <w:rPr>
          <w:rFonts w:ascii="Garamond" w:eastAsia="MS Mincho" w:hAnsi="Garamond"/>
          <w:kern w:val="28"/>
          <w:sz w:val="24"/>
        </w:rPr>
        <w:t>PSE has petitioned the following events be considered extraordinary:</w:t>
      </w:r>
    </w:p>
    <w:p w:rsidR="00F9246D" w:rsidRDefault="00F9246D" w:rsidP="00C41D80">
      <w:pPr>
        <w:pStyle w:val="ListParagraph"/>
        <w:numPr>
          <w:ilvl w:val="0"/>
          <w:numId w:val="50"/>
        </w:numPr>
        <w:spacing w:before="120" w:after="120" w:line="240" w:lineRule="auto"/>
        <w:jc w:val="left"/>
        <w:rPr>
          <w:rFonts w:ascii="Garamond" w:eastAsia="MS Mincho" w:hAnsi="Garamond"/>
          <w:kern w:val="28"/>
          <w:sz w:val="24"/>
        </w:rPr>
      </w:pPr>
      <w:r>
        <w:rPr>
          <w:rFonts w:ascii="Garamond" w:eastAsia="MS Mincho" w:hAnsi="Garamond"/>
          <w:kern w:val="28"/>
          <w:sz w:val="24"/>
        </w:rPr>
        <w:t>August 2015 storm event</w:t>
      </w:r>
    </w:p>
    <w:p w:rsidR="00F9246D" w:rsidRPr="00C41D80" w:rsidRDefault="00F9246D" w:rsidP="00C41D80">
      <w:pPr>
        <w:pStyle w:val="ListParagraph"/>
        <w:numPr>
          <w:ilvl w:val="0"/>
          <w:numId w:val="50"/>
        </w:numPr>
        <w:spacing w:before="120" w:after="120" w:line="240" w:lineRule="auto"/>
        <w:jc w:val="left"/>
        <w:rPr>
          <w:rFonts w:ascii="Garamond" w:eastAsia="MS Mincho" w:hAnsi="Garamond"/>
          <w:kern w:val="28"/>
          <w:sz w:val="24"/>
        </w:rPr>
      </w:pPr>
      <w:r>
        <w:rPr>
          <w:rFonts w:ascii="Garamond" w:eastAsia="MS Mincho" w:hAnsi="Garamond"/>
          <w:kern w:val="28"/>
          <w:sz w:val="24"/>
        </w:rPr>
        <w:t>November 2015 storm event</w:t>
      </w:r>
    </w:p>
    <w:p w:rsidR="00EC41B9" w:rsidRPr="00EC41B9" w:rsidRDefault="00EC41B9" w:rsidP="00EC41B9">
      <w:pPr>
        <w:widowControl/>
        <w:spacing w:before="120" w:after="120" w:line="240" w:lineRule="auto"/>
        <w:ind w:left="1440"/>
        <w:jc w:val="left"/>
        <w:rPr>
          <w:rFonts w:ascii="Garamond" w:eastAsia="MS Mincho" w:hAnsi="Garamond"/>
          <w:kern w:val="28"/>
          <w:sz w:val="24"/>
        </w:rPr>
        <w:sectPr w:rsidR="00EC41B9" w:rsidRPr="00EC41B9" w:rsidSect="00A91899">
          <w:headerReference w:type="even" r:id="rId100"/>
          <w:headerReference w:type="default" r:id="rId101"/>
          <w:footerReference w:type="default" r:id="rId102"/>
          <w:headerReference w:type="first" r:id="rId103"/>
          <w:type w:val="nextColumn"/>
          <w:pgSz w:w="12240" w:h="15840"/>
          <w:pgMar w:top="720" w:right="864" w:bottom="720" w:left="864" w:header="720" w:footer="720" w:gutter="0"/>
          <w:cols w:space="720"/>
        </w:sectPr>
      </w:pPr>
    </w:p>
    <w:p w:rsidR="00EC41B9" w:rsidRPr="00EC41B9" w:rsidRDefault="00EC41B9" w:rsidP="003D736B">
      <w:pPr>
        <w:pStyle w:val="Heading9"/>
      </w:pPr>
      <w:r w:rsidRPr="00EC41B9">
        <w:rPr>
          <w:sz w:val="24"/>
        </w:rPr>
        <w:lastRenderedPageBreak/>
        <w:t xml:space="preserve"> </w:t>
      </w:r>
      <w:bookmarkStart w:id="403" w:name="_Toc383662107"/>
      <w:bookmarkStart w:id="404" w:name="OLE_LINK22"/>
      <w:bookmarkStart w:id="405" w:name="_Toc440974638"/>
      <w:bookmarkStart w:id="406" w:name="_Toc441439138"/>
      <w:bookmarkStart w:id="407" w:name="_Toc444157777"/>
      <w:bookmarkStart w:id="408" w:name="OLE_LINK4"/>
      <w:bookmarkStart w:id="409" w:name="OLE_LINK21"/>
      <w:r w:rsidRPr="00EC41B9">
        <w:t>Current Year Electric Service Outage by Cause by Area</w:t>
      </w:r>
      <w:bookmarkEnd w:id="403"/>
      <w:bookmarkEnd w:id="404"/>
      <w:bookmarkEnd w:id="405"/>
      <w:bookmarkEnd w:id="406"/>
      <w:bookmarkEnd w:id="407"/>
      <w:r w:rsidRPr="00EC41B9">
        <w:t xml:space="preserve"> </w:t>
      </w:r>
    </w:p>
    <w:bookmarkEnd w:id="408"/>
    <w:bookmarkEnd w:id="409"/>
    <w:p w:rsidR="00EC41B9" w:rsidRPr="00EC41B9" w:rsidRDefault="00EC41B9" w:rsidP="00EC41B9">
      <w:pPr>
        <w:keepNext/>
        <w:widowControl/>
        <w:pBdr>
          <w:bottom w:val="single" w:sz="12" w:space="1" w:color="006A71"/>
        </w:pBdr>
        <w:spacing w:before="360" w:after="120" w:line="240" w:lineRule="auto"/>
        <w:jc w:val="left"/>
        <w:outlineLvl w:val="1"/>
        <w:rPr>
          <w:rFonts w:ascii="Garamond" w:eastAsia="MS Mincho" w:hAnsi="Garamond" w:cs="Arial"/>
          <w:b/>
          <w:bCs/>
          <w:kern w:val="28"/>
          <w:sz w:val="24"/>
        </w:rPr>
      </w:pP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t>This appendix details the 201</w:t>
      </w:r>
      <w:r w:rsidR="00666363">
        <w:rPr>
          <w:rFonts w:ascii="Garamond" w:eastAsia="MS Mincho" w:hAnsi="Garamond"/>
          <w:kern w:val="28"/>
          <w:sz w:val="24"/>
        </w:rPr>
        <w:t>5</w:t>
      </w:r>
      <w:r w:rsidRPr="00EC41B9">
        <w:rPr>
          <w:rFonts w:ascii="Garamond" w:eastAsia="MS Mincho" w:hAnsi="Garamond"/>
          <w:kern w:val="28"/>
          <w:sz w:val="24"/>
        </w:rPr>
        <w:t xml:space="preserve"> Outage Cause by County. In Tables J1 through J3 color codes indicate which major outage category the outage cause is grouped into. The Cause Code definitions can be found in Appendix </w:t>
      </w:r>
      <w:r w:rsidRPr="00EC41B9">
        <w:rPr>
          <w:rFonts w:ascii="Garamond" w:eastAsia="MS Mincho" w:hAnsi="Garamond"/>
          <w:kern w:val="28"/>
          <w:sz w:val="24"/>
        </w:rPr>
        <w:fldChar w:fldCharType="begin"/>
      </w:r>
      <w:r w:rsidRPr="00EC41B9">
        <w:rPr>
          <w:rFonts w:ascii="Garamond" w:eastAsia="MS Mincho" w:hAnsi="Garamond"/>
          <w:kern w:val="28"/>
          <w:sz w:val="24"/>
        </w:rPr>
        <w:instrText xml:space="preserve"> REF _Ref287349874 \r \h  \* MERGEFORMAT </w:instrText>
      </w:r>
      <w:r w:rsidRPr="00EC41B9">
        <w:rPr>
          <w:rFonts w:ascii="Garamond" w:eastAsia="MS Mincho" w:hAnsi="Garamond"/>
          <w:kern w:val="28"/>
          <w:sz w:val="24"/>
        </w:rPr>
      </w:r>
      <w:r w:rsidRPr="00EC41B9">
        <w:rPr>
          <w:rFonts w:ascii="Garamond" w:eastAsia="MS Mincho" w:hAnsi="Garamond"/>
          <w:kern w:val="28"/>
          <w:sz w:val="24"/>
        </w:rPr>
        <w:fldChar w:fldCharType="separate"/>
      </w:r>
      <w:r w:rsidR="006569D2">
        <w:rPr>
          <w:rFonts w:ascii="Garamond" w:eastAsia="MS Mincho" w:hAnsi="Garamond"/>
          <w:kern w:val="28"/>
          <w:sz w:val="24"/>
        </w:rPr>
        <w:t>H</w:t>
      </w:r>
      <w:r w:rsidRPr="00EC41B9">
        <w:rPr>
          <w:rFonts w:ascii="Garamond" w:eastAsia="MS Mincho" w:hAnsi="Garamond"/>
          <w:kern w:val="28"/>
          <w:sz w:val="24"/>
        </w:rPr>
        <w:fldChar w:fldCharType="end"/>
      </w:r>
      <w:r w:rsidRPr="00EC41B9">
        <w:rPr>
          <w:rFonts w:ascii="Garamond" w:eastAsia="MS Mincho" w:hAnsi="Garamond"/>
          <w:kern w:val="28"/>
          <w:sz w:val="24"/>
        </w:rPr>
        <w:t xml:space="preserve">: </w:t>
      </w:r>
      <w:r w:rsidRPr="00EC41B9">
        <w:rPr>
          <w:rFonts w:ascii="Garamond" w:eastAsia="MS Mincho" w:hAnsi="Garamond"/>
          <w:kern w:val="28"/>
          <w:sz w:val="24"/>
        </w:rPr>
        <w:fldChar w:fldCharType="begin"/>
      </w:r>
      <w:r w:rsidRPr="00EC41B9">
        <w:rPr>
          <w:rFonts w:ascii="Garamond" w:eastAsia="MS Mincho" w:hAnsi="Garamond"/>
          <w:kern w:val="28"/>
          <w:sz w:val="24"/>
        </w:rPr>
        <w:instrText xml:space="preserve"> REF _Ref287349874 \h  \* MERGEFORMAT </w:instrText>
      </w:r>
      <w:r w:rsidRPr="00EC41B9">
        <w:rPr>
          <w:rFonts w:ascii="Garamond" w:eastAsia="MS Mincho" w:hAnsi="Garamond"/>
          <w:kern w:val="28"/>
          <w:sz w:val="24"/>
        </w:rPr>
      </w:r>
      <w:r w:rsidRPr="00EC41B9">
        <w:rPr>
          <w:rFonts w:ascii="Garamond" w:eastAsia="MS Mincho" w:hAnsi="Garamond"/>
          <w:kern w:val="28"/>
          <w:sz w:val="24"/>
        </w:rPr>
        <w:fldChar w:fldCharType="separate"/>
      </w:r>
      <w:r w:rsidR="006569D2" w:rsidRPr="006569D2">
        <w:rPr>
          <w:rFonts w:ascii="Garamond" w:eastAsia="MS Mincho" w:hAnsi="Garamond"/>
          <w:i/>
          <w:kern w:val="28"/>
          <w:sz w:val="24"/>
        </w:rPr>
        <w:t>Electric Reliability Terms and Definitions</w:t>
      </w:r>
      <w:r w:rsidRPr="00EC41B9">
        <w:rPr>
          <w:rFonts w:ascii="Garamond" w:eastAsia="MS Mincho" w:hAnsi="Garamond"/>
          <w:kern w:val="28"/>
          <w:sz w:val="24"/>
        </w:rPr>
        <w:fldChar w:fldCharType="end"/>
      </w:r>
      <w:r w:rsidRPr="00EC41B9">
        <w:rPr>
          <w:rFonts w:ascii="Garamond" w:eastAsia="MS Mincho" w:hAnsi="Garamond"/>
          <w:kern w:val="28"/>
          <w:sz w:val="24"/>
        </w:rPr>
        <w:t>.</w:t>
      </w:r>
    </w:p>
    <w:p w:rsidR="00F9246D" w:rsidRDefault="00F9246D" w:rsidP="005D74A6">
      <w:pPr>
        <w:pStyle w:val="TableCaption"/>
      </w:pPr>
      <w:bookmarkStart w:id="410" w:name="_Toc444157743"/>
    </w:p>
    <w:p w:rsidR="00EC41B9" w:rsidRPr="00EC41B9" w:rsidRDefault="00EC41B9" w:rsidP="005D74A6">
      <w:pPr>
        <w:pStyle w:val="TableCaption"/>
      </w:pPr>
      <w:r w:rsidRPr="00EC41B9">
        <w:t>Table J1: Color Code Legend</w:t>
      </w:r>
      <w:bookmarkEnd w:id="410"/>
    </w:p>
    <w:tbl>
      <w:tblPr>
        <w:tblW w:w="0" w:type="auto"/>
        <w:tblInd w:w="4158" w:type="dxa"/>
        <w:tblBorders>
          <w:top w:val="single" w:sz="12" w:space="0" w:color="006A71"/>
          <w:left w:val="single" w:sz="12" w:space="0" w:color="006A71"/>
          <w:bottom w:val="single" w:sz="12" w:space="0" w:color="006A71"/>
          <w:right w:val="single" w:sz="12" w:space="0" w:color="006A71"/>
          <w:insideH w:val="single" w:sz="12" w:space="0" w:color="807F83"/>
          <w:insideV w:val="single" w:sz="12" w:space="0" w:color="006A71"/>
        </w:tblBorders>
        <w:tblLook w:val="04A0" w:firstRow="1" w:lastRow="0" w:firstColumn="1" w:lastColumn="0" w:noHBand="0" w:noVBand="1"/>
      </w:tblPr>
      <w:tblGrid>
        <w:gridCol w:w="3600"/>
      </w:tblGrid>
      <w:tr w:rsidR="00EC41B9" w:rsidRPr="00EC41B9" w:rsidTr="00EC41B9">
        <w:trPr>
          <w:trHeight w:val="300"/>
        </w:trPr>
        <w:tc>
          <w:tcPr>
            <w:tcW w:w="3600" w:type="dxa"/>
            <w:shd w:val="clear" w:color="auto" w:fill="auto"/>
            <w:noWrap/>
            <w:vAlign w:val="bottom"/>
            <w:hideMark/>
          </w:tcPr>
          <w:p w:rsidR="00EC41B9" w:rsidRPr="00EC41B9" w:rsidRDefault="00EC41B9" w:rsidP="00EC41B9">
            <w:pPr>
              <w:widowControl/>
              <w:spacing w:after="0" w:line="240" w:lineRule="auto"/>
              <w:ind w:left="-10" w:firstLine="10"/>
              <w:jc w:val="center"/>
              <w:rPr>
                <w:rFonts w:ascii="Garamond" w:eastAsia="MS Mincho" w:hAnsi="Garamond" w:cs="Arial"/>
                <w:b/>
                <w:bCs/>
                <w:kern w:val="28"/>
                <w:sz w:val="24"/>
              </w:rPr>
            </w:pPr>
            <w:r w:rsidRPr="00EC41B9">
              <w:rPr>
                <w:rFonts w:ascii="Garamond" w:eastAsia="MS Mincho" w:hAnsi="Garamond" w:cs="Arial"/>
                <w:b/>
                <w:bCs/>
                <w:kern w:val="28"/>
                <w:sz w:val="24"/>
              </w:rPr>
              <w:t>Color Code Legend</w:t>
            </w:r>
          </w:p>
        </w:tc>
      </w:tr>
      <w:tr w:rsidR="00EC41B9" w:rsidRPr="00EC41B9" w:rsidTr="00EC41B9">
        <w:trPr>
          <w:trHeight w:val="300"/>
        </w:trPr>
        <w:tc>
          <w:tcPr>
            <w:tcW w:w="3600" w:type="dxa"/>
            <w:shd w:val="clear" w:color="000000" w:fill="FFFF99"/>
            <w:noWrap/>
            <w:vAlign w:val="bottom"/>
            <w:hideMark/>
          </w:tcPr>
          <w:p w:rsidR="00EC41B9" w:rsidRPr="00EC41B9" w:rsidRDefault="00EC41B9" w:rsidP="00EC41B9">
            <w:pPr>
              <w:widowControl/>
              <w:spacing w:after="0" w:line="240" w:lineRule="auto"/>
              <w:jc w:val="left"/>
              <w:rPr>
                <w:rFonts w:ascii="Garamond" w:eastAsia="MS Mincho" w:hAnsi="Garamond" w:cs="Arial"/>
                <w:kern w:val="28"/>
                <w:sz w:val="24"/>
              </w:rPr>
            </w:pPr>
            <w:r w:rsidRPr="00EC41B9">
              <w:rPr>
                <w:rFonts w:ascii="Garamond" w:eastAsia="MS Mincho" w:hAnsi="Garamond" w:cs="Arial"/>
                <w:kern w:val="28"/>
                <w:sz w:val="24"/>
              </w:rPr>
              <w:t>Preventable</w:t>
            </w:r>
          </w:p>
        </w:tc>
      </w:tr>
      <w:tr w:rsidR="00EC41B9" w:rsidRPr="00EC41B9" w:rsidTr="00EC41B9">
        <w:trPr>
          <w:trHeight w:val="300"/>
        </w:trPr>
        <w:tc>
          <w:tcPr>
            <w:tcW w:w="3600" w:type="dxa"/>
            <w:shd w:val="clear" w:color="000000" w:fill="FF8080"/>
            <w:noWrap/>
            <w:vAlign w:val="bottom"/>
            <w:hideMark/>
          </w:tcPr>
          <w:p w:rsidR="00EC41B9" w:rsidRPr="00EC41B9" w:rsidRDefault="00EC41B9" w:rsidP="00C41D80">
            <w:pPr>
              <w:widowControl/>
              <w:spacing w:after="0" w:line="240" w:lineRule="auto"/>
              <w:jc w:val="left"/>
              <w:rPr>
                <w:rFonts w:ascii="Garamond" w:eastAsia="MS Mincho" w:hAnsi="Garamond" w:cs="Arial"/>
                <w:kern w:val="28"/>
                <w:sz w:val="24"/>
              </w:rPr>
            </w:pPr>
            <w:r w:rsidRPr="00EC41B9">
              <w:rPr>
                <w:rFonts w:ascii="Garamond" w:eastAsia="MS Mincho" w:hAnsi="Garamond" w:cs="Arial"/>
                <w:kern w:val="28"/>
                <w:sz w:val="24"/>
              </w:rPr>
              <w:t>Third Party (Non</w:t>
            </w:r>
            <w:r w:rsidR="00F9246D">
              <w:rPr>
                <w:rFonts w:ascii="Garamond" w:eastAsia="MS Mincho" w:hAnsi="Garamond" w:cs="Arial"/>
                <w:kern w:val="28"/>
                <w:sz w:val="24"/>
              </w:rPr>
              <w:t>-</w:t>
            </w:r>
            <w:r w:rsidRPr="00EC41B9">
              <w:rPr>
                <w:rFonts w:ascii="Garamond" w:eastAsia="MS Mincho" w:hAnsi="Garamond" w:cs="Arial"/>
                <w:kern w:val="28"/>
                <w:sz w:val="24"/>
              </w:rPr>
              <w:t>Tree)</w:t>
            </w:r>
          </w:p>
        </w:tc>
      </w:tr>
      <w:tr w:rsidR="00EC41B9" w:rsidRPr="00EC41B9" w:rsidTr="00EC41B9">
        <w:trPr>
          <w:trHeight w:val="300"/>
        </w:trPr>
        <w:tc>
          <w:tcPr>
            <w:tcW w:w="3600" w:type="dxa"/>
            <w:shd w:val="clear" w:color="000000" w:fill="00FF00"/>
            <w:noWrap/>
            <w:vAlign w:val="bottom"/>
            <w:hideMark/>
          </w:tcPr>
          <w:p w:rsidR="00EC41B9" w:rsidRPr="00EC41B9" w:rsidRDefault="002A0872" w:rsidP="00EC41B9">
            <w:pPr>
              <w:widowControl/>
              <w:spacing w:after="0" w:line="240" w:lineRule="auto"/>
              <w:jc w:val="left"/>
              <w:rPr>
                <w:rFonts w:ascii="Garamond" w:eastAsia="MS Mincho" w:hAnsi="Garamond" w:cs="Arial"/>
                <w:kern w:val="28"/>
                <w:sz w:val="24"/>
              </w:rPr>
            </w:pPr>
            <w:r>
              <w:rPr>
                <w:rFonts w:ascii="Garamond" w:eastAsia="MS Mincho" w:hAnsi="Garamond" w:cs="Arial"/>
                <w:kern w:val="28"/>
                <w:sz w:val="24"/>
              </w:rPr>
              <w:t>T</w:t>
            </w:r>
            <w:r w:rsidR="0036694F">
              <w:rPr>
                <w:rFonts w:ascii="Garamond" w:eastAsia="MS Mincho" w:hAnsi="Garamond" w:cs="Arial"/>
                <w:kern w:val="28"/>
                <w:sz w:val="24"/>
              </w:rPr>
              <w:t>ree-related</w:t>
            </w:r>
          </w:p>
        </w:tc>
      </w:tr>
    </w:tbl>
    <w:p w:rsidR="00EC41B9" w:rsidRPr="00EC41B9" w:rsidRDefault="00EC41B9" w:rsidP="00EC41B9">
      <w:pPr>
        <w:widowControl/>
        <w:spacing w:before="120" w:after="120" w:line="240" w:lineRule="auto"/>
        <w:ind w:left="1440"/>
        <w:jc w:val="left"/>
        <w:rPr>
          <w:rFonts w:ascii="Garamond" w:eastAsia="MS Mincho" w:hAnsi="Garamond"/>
          <w:kern w:val="28"/>
          <w:sz w:val="24"/>
        </w:rPr>
      </w:pPr>
    </w:p>
    <w:p w:rsidR="00EC41B9" w:rsidRPr="00EC41B9" w:rsidRDefault="00EC41B9" w:rsidP="00EC41B9">
      <w:pPr>
        <w:widowControl/>
        <w:spacing w:after="0" w:line="240" w:lineRule="auto"/>
        <w:ind w:left="1440"/>
        <w:jc w:val="center"/>
        <w:rPr>
          <w:rFonts w:ascii="Garamond" w:eastAsia="MS Mincho" w:hAnsi="Garamond"/>
          <w:b/>
          <w:bCs/>
          <w:kern w:val="28"/>
          <w:sz w:val="24"/>
        </w:rPr>
        <w:sectPr w:rsidR="00EC41B9" w:rsidRPr="00EC41B9" w:rsidSect="00A91899">
          <w:footerReference w:type="default" r:id="rId104"/>
          <w:type w:val="nextColumn"/>
          <w:pgSz w:w="12240" w:h="15840"/>
          <w:pgMar w:top="720" w:right="864" w:bottom="720" w:left="864" w:header="720" w:footer="720" w:gutter="0"/>
          <w:cols w:space="720"/>
        </w:sectPr>
      </w:pPr>
    </w:p>
    <w:p w:rsidR="00EC41B9" w:rsidRPr="00EC41B9" w:rsidRDefault="00EC41B9" w:rsidP="005D74A6">
      <w:pPr>
        <w:pStyle w:val="TableCaption"/>
      </w:pPr>
      <w:bookmarkStart w:id="411" w:name="_Toc444157744"/>
      <w:r w:rsidRPr="00EC41B9">
        <w:lastRenderedPageBreak/>
        <w:t>Table J2: Total Outages by Cause</w:t>
      </w:r>
      <w:bookmarkEnd w:id="411"/>
    </w:p>
    <w:tbl>
      <w:tblPr>
        <w:tblW w:w="9819" w:type="dxa"/>
        <w:jc w:val="center"/>
        <w:tblInd w:w="-489"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ook w:val="04A0" w:firstRow="1" w:lastRow="0" w:firstColumn="1" w:lastColumn="0" w:noHBand="0" w:noVBand="1"/>
      </w:tblPr>
      <w:tblGrid>
        <w:gridCol w:w="1323"/>
        <w:gridCol w:w="1194"/>
        <w:gridCol w:w="854"/>
        <w:gridCol w:w="854"/>
        <w:gridCol w:w="719"/>
        <w:gridCol w:w="954"/>
        <w:gridCol w:w="852"/>
        <w:gridCol w:w="1162"/>
        <w:gridCol w:w="848"/>
        <w:gridCol w:w="21"/>
        <w:gridCol w:w="1038"/>
      </w:tblGrid>
      <w:tr w:rsidR="00EC41B9" w:rsidRPr="00EC41B9" w:rsidTr="00EC41B9">
        <w:trPr>
          <w:trHeight w:val="315"/>
          <w:jc w:val="center"/>
        </w:trPr>
        <w:tc>
          <w:tcPr>
            <w:tcW w:w="1323" w:type="dxa"/>
            <w:tcBorders>
              <w:top w:val="single" w:sz="12" w:space="0" w:color="006A71"/>
              <w:bottom w:val="single" w:sz="12" w:space="0" w:color="807F83"/>
              <w:right w:val="nil"/>
            </w:tcBorders>
            <w:shd w:val="solid" w:color="006A71" w:fill="auto"/>
            <w:noWrap/>
            <w:vAlign w:val="bottom"/>
            <w:hideMark/>
          </w:tcPr>
          <w:p w:rsidR="00EC41B9" w:rsidRPr="00EC41B9" w:rsidRDefault="00EC41B9" w:rsidP="00EC41B9">
            <w:pPr>
              <w:keepNext/>
              <w:widowControl/>
              <w:spacing w:before="60" w:after="60" w:line="240" w:lineRule="auto"/>
              <w:jc w:val="center"/>
              <w:rPr>
                <w:rFonts w:ascii="Garamond" w:eastAsia="MS Mincho" w:hAnsi="Garamond" w:cs="Arial"/>
                <w:b/>
                <w:kern w:val="28"/>
                <w:sz w:val="24"/>
              </w:rPr>
            </w:pPr>
          </w:p>
        </w:tc>
        <w:tc>
          <w:tcPr>
            <w:tcW w:w="2902" w:type="dxa"/>
            <w:gridSpan w:val="3"/>
            <w:tcBorders>
              <w:left w:val="nil"/>
            </w:tcBorders>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Northern</w:t>
            </w:r>
          </w:p>
        </w:tc>
        <w:tc>
          <w:tcPr>
            <w:tcW w:w="1673" w:type="dxa"/>
            <w:gridSpan w:val="2"/>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King/Kittitas</w:t>
            </w:r>
          </w:p>
        </w:tc>
        <w:tc>
          <w:tcPr>
            <w:tcW w:w="2862" w:type="dxa"/>
            <w:gridSpan w:val="3"/>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Southern/Western</w:t>
            </w:r>
          </w:p>
        </w:tc>
        <w:tc>
          <w:tcPr>
            <w:tcW w:w="1059" w:type="dxa"/>
            <w:gridSpan w:val="2"/>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 </w:t>
            </w:r>
          </w:p>
        </w:tc>
      </w:tr>
      <w:tr w:rsidR="00EC41B9" w:rsidRPr="00EC41B9" w:rsidTr="00EC41B9">
        <w:trPr>
          <w:trHeight w:val="315"/>
          <w:jc w:val="center"/>
        </w:trPr>
        <w:tc>
          <w:tcPr>
            <w:tcW w:w="1323" w:type="dxa"/>
            <w:tcBorders>
              <w:top w:val="single" w:sz="12" w:space="0" w:color="807F83"/>
              <w:bottom w:val="single" w:sz="12" w:space="0" w:color="807F83"/>
              <w:right w:val="nil"/>
            </w:tcBorders>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 </w:t>
            </w:r>
          </w:p>
        </w:tc>
        <w:tc>
          <w:tcPr>
            <w:tcW w:w="1194" w:type="dxa"/>
            <w:tcBorders>
              <w:left w:val="nil"/>
            </w:tcBorders>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Whatcom</w:t>
            </w:r>
          </w:p>
        </w:tc>
        <w:tc>
          <w:tcPr>
            <w:tcW w:w="854"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Skagit</w:t>
            </w:r>
          </w:p>
        </w:tc>
        <w:tc>
          <w:tcPr>
            <w:tcW w:w="854"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Island</w:t>
            </w:r>
          </w:p>
        </w:tc>
        <w:tc>
          <w:tcPr>
            <w:tcW w:w="719"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King</w:t>
            </w:r>
          </w:p>
        </w:tc>
        <w:tc>
          <w:tcPr>
            <w:tcW w:w="954"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Kittitas</w:t>
            </w:r>
          </w:p>
        </w:tc>
        <w:tc>
          <w:tcPr>
            <w:tcW w:w="852"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Pierce</w:t>
            </w:r>
          </w:p>
        </w:tc>
        <w:tc>
          <w:tcPr>
            <w:tcW w:w="1162"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Thurston</w:t>
            </w:r>
          </w:p>
        </w:tc>
        <w:tc>
          <w:tcPr>
            <w:tcW w:w="869" w:type="dxa"/>
            <w:gridSpan w:val="2"/>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Kitsap</w:t>
            </w:r>
          </w:p>
        </w:tc>
        <w:tc>
          <w:tcPr>
            <w:tcW w:w="1038"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Total</w:t>
            </w:r>
          </w:p>
        </w:tc>
      </w:tr>
      <w:tr w:rsidR="00666363" w:rsidRPr="00EC41B9" w:rsidTr="00EC41B9">
        <w:trPr>
          <w:trHeight w:val="315"/>
          <w:jc w:val="center"/>
        </w:trPr>
        <w:tc>
          <w:tcPr>
            <w:tcW w:w="1323" w:type="dxa"/>
            <w:tcBorders>
              <w:top w:val="single" w:sz="12" w:space="0" w:color="807F83"/>
            </w:tcBorders>
            <w:shd w:val="clear" w:color="000000" w:fill="FF8080"/>
            <w:vAlign w:val="bottom"/>
            <w:hideMark/>
          </w:tcPr>
          <w:p w:rsidR="00666363" w:rsidRPr="00EC41B9" w:rsidRDefault="00666363"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AO</w:t>
            </w:r>
          </w:p>
        </w:tc>
        <w:tc>
          <w:tcPr>
            <w:tcW w:w="119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31</w:t>
            </w:r>
          </w:p>
        </w:tc>
        <w:tc>
          <w:tcPr>
            <w:tcW w:w="8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29</w:t>
            </w:r>
          </w:p>
        </w:tc>
        <w:tc>
          <w:tcPr>
            <w:tcW w:w="8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8</w:t>
            </w:r>
          </w:p>
        </w:tc>
        <w:tc>
          <w:tcPr>
            <w:tcW w:w="719"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99</w:t>
            </w:r>
          </w:p>
        </w:tc>
        <w:tc>
          <w:tcPr>
            <w:tcW w:w="9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3</w:t>
            </w:r>
          </w:p>
        </w:tc>
        <w:tc>
          <w:tcPr>
            <w:tcW w:w="852"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28</w:t>
            </w:r>
          </w:p>
        </w:tc>
        <w:tc>
          <w:tcPr>
            <w:tcW w:w="1162"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28</w:t>
            </w:r>
          </w:p>
        </w:tc>
        <w:tc>
          <w:tcPr>
            <w:tcW w:w="869" w:type="dxa"/>
            <w:gridSpan w:val="2"/>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23</w:t>
            </w:r>
          </w:p>
        </w:tc>
        <w:tc>
          <w:tcPr>
            <w:tcW w:w="1038"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249</w:t>
            </w:r>
          </w:p>
        </w:tc>
      </w:tr>
      <w:tr w:rsidR="00666363" w:rsidRPr="00EC41B9" w:rsidTr="00EC41B9">
        <w:trPr>
          <w:trHeight w:val="315"/>
          <w:jc w:val="center"/>
        </w:trPr>
        <w:tc>
          <w:tcPr>
            <w:tcW w:w="1323" w:type="dxa"/>
            <w:shd w:val="clear" w:color="000000" w:fill="FFFF99"/>
            <w:vAlign w:val="bottom"/>
            <w:hideMark/>
          </w:tcPr>
          <w:p w:rsidR="00666363" w:rsidRPr="00EC41B9" w:rsidRDefault="00666363"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BA</w:t>
            </w:r>
          </w:p>
        </w:tc>
        <w:tc>
          <w:tcPr>
            <w:tcW w:w="1194"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194</w:t>
            </w:r>
          </w:p>
        </w:tc>
        <w:tc>
          <w:tcPr>
            <w:tcW w:w="854"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125</w:t>
            </w:r>
          </w:p>
        </w:tc>
        <w:tc>
          <w:tcPr>
            <w:tcW w:w="854"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69</w:t>
            </w:r>
          </w:p>
        </w:tc>
        <w:tc>
          <w:tcPr>
            <w:tcW w:w="719"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966</w:t>
            </w:r>
          </w:p>
        </w:tc>
        <w:tc>
          <w:tcPr>
            <w:tcW w:w="954"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32</w:t>
            </w:r>
          </w:p>
        </w:tc>
        <w:tc>
          <w:tcPr>
            <w:tcW w:w="852"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156</w:t>
            </w:r>
          </w:p>
        </w:tc>
        <w:tc>
          <w:tcPr>
            <w:tcW w:w="1162"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219</w:t>
            </w:r>
          </w:p>
        </w:tc>
        <w:tc>
          <w:tcPr>
            <w:tcW w:w="869" w:type="dxa"/>
            <w:gridSpan w:val="2"/>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237</w:t>
            </w:r>
          </w:p>
        </w:tc>
        <w:tc>
          <w:tcPr>
            <w:tcW w:w="1038"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1,998</w:t>
            </w:r>
          </w:p>
        </w:tc>
      </w:tr>
      <w:tr w:rsidR="00666363" w:rsidRPr="00EC41B9" w:rsidTr="00EC41B9">
        <w:trPr>
          <w:trHeight w:val="315"/>
          <w:jc w:val="center"/>
        </w:trPr>
        <w:tc>
          <w:tcPr>
            <w:tcW w:w="1323" w:type="dxa"/>
            <w:shd w:val="clear" w:color="000000" w:fill="FF8080"/>
            <w:vAlign w:val="bottom"/>
            <w:hideMark/>
          </w:tcPr>
          <w:p w:rsidR="00666363" w:rsidRPr="00EC41B9" w:rsidRDefault="00666363"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CP</w:t>
            </w:r>
          </w:p>
        </w:tc>
        <w:tc>
          <w:tcPr>
            <w:tcW w:w="119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25</w:t>
            </w:r>
          </w:p>
        </w:tc>
        <w:tc>
          <w:tcPr>
            <w:tcW w:w="8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32</w:t>
            </w:r>
          </w:p>
        </w:tc>
        <w:tc>
          <w:tcPr>
            <w:tcW w:w="8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11</w:t>
            </w:r>
          </w:p>
        </w:tc>
        <w:tc>
          <w:tcPr>
            <w:tcW w:w="719"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113</w:t>
            </w:r>
          </w:p>
        </w:tc>
        <w:tc>
          <w:tcPr>
            <w:tcW w:w="9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3</w:t>
            </w:r>
          </w:p>
        </w:tc>
        <w:tc>
          <w:tcPr>
            <w:tcW w:w="852"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28</w:t>
            </w:r>
          </w:p>
        </w:tc>
        <w:tc>
          <w:tcPr>
            <w:tcW w:w="1162"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39</w:t>
            </w:r>
          </w:p>
        </w:tc>
        <w:tc>
          <w:tcPr>
            <w:tcW w:w="869" w:type="dxa"/>
            <w:gridSpan w:val="2"/>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30</w:t>
            </w:r>
          </w:p>
        </w:tc>
        <w:tc>
          <w:tcPr>
            <w:tcW w:w="1038"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281</w:t>
            </w:r>
          </w:p>
        </w:tc>
      </w:tr>
      <w:tr w:rsidR="00666363" w:rsidRPr="00EC41B9" w:rsidTr="00EC41B9">
        <w:trPr>
          <w:trHeight w:val="315"/>
          <w:jc w:val="center"/>
        </w:trPr>
        <w:tc>
          <w:tcPr>
            <w:tcW w:w="1323" w:type="dxa"/>
            <w:shd w:val="clear" w:color="000000" w:fill="FF8080"/>
            <w:vAlign w:val="bottom"/>
            <w:hideMark/>
          </w:tcPr>
          <w:p w:rsidR="00666363" w:rsidRPr="00EC41B9" w:rsidRDefault="00666363"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CR</w:t>
            </w:r>
          </w:p>
        </w:tc>
        <w:tc>
          <w:tcPr>
            <w:tcW w:w="119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w:t>
            </w:r>
          </w:p>
        </w:tc>
        <w:tc>
          <w:tcPr>
            <w:tcW w:w="8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w:t>
            </w:r>
          </w:p>
        </w:tc>
        <w:tc>
          <w:tcPr>
            <w:tcW w:w="8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719"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58</w:t>
            </w:r>
          </w:p>
        </w:tc>
        <w:tc>
          <w:tcPr>
            <w:tcW w:w="9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852"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11</w:t>
            </w:r>
          </w:p>
        </w:tc>
        <w:tc>
          <w:tcPr>
            <w:tcW w:w="1162"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16</w:t>
            </w:r>
          </w:p>
        </w:tc>
        <w:tc>
          <w:tcPr>
            <w:tcW w:w="869" w:type="dxa"/>
            <w:gridSpan w:val="2"/>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w:t>
            </w:r>
          </w:p>
        </w:tc>
        <w:tc>
          <w:tcPr>
            <w:tcW w:w="1038"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91</w:t>
            </w:r>
          </w:p>
        </w:tc>
      </w:tr>
      <w:tr w:rsidR="00666363" w:rsidRPr="00EC41B9" w:rsidTr="00EC41B9">
        <w:trPr>
          <w:trHeight w:val="315"/>
          <w:jc w:val="center"/>
        </w:trPr>
        <w:tc>
          <w:tcPr>
            <w:tcW w:w="1323" w:type="dxa"/>
            <w:shd w:val="clear" w:color="000000" w:fill="FF8080"/>
            <w:vAlign w:val="bottom"/>
            <w:hideMark/>
          </w:tcPr>
          <w:p w:rsidR="00666363" w:rsidRPr="00EC41B9" w:rsidRDefault="00666363"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DU</w:t>
            </w:r>
          </w:p>
        </w:tc>
        <w:tc>
          <w:tcPr>
            <w:tcW w:w="119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16</w:t>
            </w:r>
          </w:p>
        </w:tc>
        <w:tc>
          <w:tcPr>
            <w:tcW w:w="8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3</w:t>
            </w:r>
          </w:p>
        </w:tc>
        <w:tc>
          <w:tcPr>
            <w:tcW w:w="8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4</w:t>
            </w:r>
          </w:p>
        </w:tc>
        <w:tc>
          <w:tcPr>
            <w:tcW w:w="719"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115</w:t>
            </w:r>
          </w:p>
        </w:tc>
        <w:tc>
          <w:tcPr>
            <w:tcW w:w="9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7</w:t>
            </w:r>
          </w:p>
        </w:tc>
        <w:tc>
          <w:tcPr>
            <w:tcW w:w="852"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20</w:t>
            </w:r>
          </w:p>
        </w:tc>
        <w:tc>
          <w:tcPr>
            <w:tcW w:w="1162"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22</w:t>
            </w:r>
          </w:p>
        </w:tc>
        <w:tc>
          <w:tcPr>
            <w:tcW w:w="869" w:type="dxa"/>
            <w:gridSpan w:val="2"/>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20</w:t>
            </w:r>
          </w:p>
        </w:tc>
        <w:tc>
          <w:tcPr>
            <w:tcW w:w="1038"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207</w:t>
            </w:r>
          </w:p>
        </w:tc>
      </w:tr>
      <w:tr w:rsidR="00666363" w:rsidRPr="00EC41B9" w:rsidTr="00EC41B9">
        <w:trPr>
          <w:trHeight w:val="315"/>
          <w:jc w:val="center"/>
        </w:trPr>
        <w:tc>
          <w:tcPr>
            <w:tcW w:w="1323" w:type="dxa"/>
            <w:shd w:val="clear" w:color="000000" w:fill="FFFF99"/>
            <w:vAlign w:val="bottom"/>
            <w:hideMark/>
          </w:tcPr>
          <w:p w:rsidR="00666363" w:rsidRPr="00EC41B9" w:rsidRDefault="00666363"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EF</w:t>
            </w:r>
          </w:p>
        </w:tc>
        <w:tc>
          <w:tcPr>
            <w:tcW w:w="1194"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646</w:t>
            </w:r>
          </w:p>
        </w:tc>
        <w:tc>
          <w:tcPr>
            <w:tcW w:w="854"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369</w:t>
            </w:r>
          </w:p>
        </w:tc>
        <w:tc>
          <w:tcPr>
            <w:tcW w:w="854"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260</w:t>
            </w:r>
          </w:p>
        </w:tc>
        <w:tc>
          <w:tcPr>
            <w:tcW w:w="719"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1,980</w:t>
            </w:r>
          </w:p>
        </w:tc>
        <w:tc>
          <w:tcPr>
            <w:tcW w:w="954"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93</w:t>
            </w:r>
          </w:p>
        </w:tc>
        <w:tc>
          <w:tcPr>
            <w:tcW w:w="852"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394</w:t>
            </w:r>
          </w:p>
        </w:tc>
        <w:tc>
          <w:tcPr>
            <w:tcW w:w="1162"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681</w:t>
            </w:r>
          </w:p>
        </w:tc>
        <w:tc>
          <w:tcPr>
            <w:tcW w:w="869" w:type="dxa"/>
            <w:gridSpan w:val="2"/>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519</w:t>
            </w:r>
          </w:p>
        </w:tc>
        <w:tc>
          <w:tcPr>
            <w:tcW w:w="1038"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4,942</w:t>
            </w:r>
          </w:p>
        </w:tc>
      </w:tr>
      <w:tr w:rsidR="00666363" w:rsidRPr="00EC41B9" w:rsidTr="00EC41B9">
        <w:trPr>
          <w:trHeight w:val="315"/>
          <w:jc w:val="center"/>
        </w:trPr>
        <w:tc>
          <w:tcPr>
            <w:tcW w:w="1323" w:type="dxa"/>
            <w:shd w:val="clear" w:color="000000" w:fill="FFFF99"/>
            <w:vAlign w:val="bottom"/>
            <w:hideMark/>
          </w:tcPr>
          <w:p w:rsidR="00666363" w:rsidRPr="00EC41B9" w:rsidRDefault="00666363"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EO</w:t>
            </w:r>
          </w:p>
        </w:tc>
        <w:tc>
          <w:tcPr>
            <w:tcW w:w="1194"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29</w:t>
            </w:r>
          </w:p>
        </w:tc>
        <w:tc>
          <w:tcPr>
            <w:tcW w:w="854"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6</w:t>
            </w:r>
          </w:p>
        </w:tc>
        <w:tc>
          <w:tcPr>
            <w:tcW w:w="854"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4</w:t>
            </w:r>
          </w:p>
        </w:tc>
        <w:tc>
          <w:tcPr>
            <w:tcW w:w="719"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65</w:t>
            </w:r>
          </w:p>
        </w:tc>
        <w:tc>
          <w:tcPr>
            <w:tcW w:w="954"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8</w:t>
            </w:r>
          </w:p>
        </w:tc>
        <w:tc>
          <w:tcPr>
            <w:tcW w:w="852"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12</w:t>
            </w:r>
          </w:p>
        </w:tc>
        <w:tc>
          <w:tcPr>
            <w:tcW w:w="1162"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20</w:t>
            </w:r>
          </w:p>
        </w:tc>
        <w:tc>
          <w:tcPr>
            <w:tcW w:w="869" w:type="dxa"/>
            <w:gridSpan w:val="2"/>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15</w:t>
            </w:r>
          </w:p>
        </w:tc>
        <w:tc>
          <w:tcPr>
            <w:tcW w:w="1038"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159</w:t>
            </w:r>
          </w:p>
        </w:tc>
      </w:tr>
      <w:tr w:rsidR="00666363" w:rsidRPr="00EC41B9" w:rsidTr="00EC41B9">
        <w:trPr>
          <w:trHeight w:val="315"/>
          <w:jc w:val="center"/>
        </w:trPr>
        <w:tc>
          <w:tcPr>
            <w:tcW w:w="1323" w:type="dxa"/>
            <w:shd w:val="clear" w:color="000000" w:fill="FF8080"/>
            <w:vAlign w:val="bottom"/>
            <w:hideMark/>
          </w:tcPr>
          <w:p w:rsidR="00666363" w:rsidRPr="00EC41B9" w:rsidRDefault="00666363"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EQ</w:t>
            </w:r>
          </w:p>
        </w:tc>
        <w:tc>
          <w:tcPr>
            <w:tcW w:w="119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8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8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719"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9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852"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1162"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869" w:type="dxa"/>
            <w:gridSpan w:val="2"/>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1038"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r>
      <w:tr w:rsidR="00666363" w:rsidRPr="00EC41B9" w:rsidTr="00EC41B9">
        <w:trPr>
          <w:trHeight w:val="315"/>
          <w:jc w:val="center"/>
        </w:trPr>
        <w:tc>
          <w:tcPr>
            <w:tcW w:w="1323" w:type="dxa"/>
            <w:shd w:val="clear" w:color="000000" w:fill="FFFF99"/>
            <w:vAlign w:val="bottom"/>
            <w:hideMark/>
          </w:tcPr>
          <w:p w:rsidR="00666363" w:rsidRPr="00EC41B9" w:rsidRDefault="00666363"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FI</w:t>
            </w:r>
          </w:p>
        </w:tc>
        <w:tc>
          <w:tcPr>
            <w:tcW w:w="1194"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8</w:t>
            </w:r>
          </w:p>
        </w:tc>
        <w:tc>
          <w:tcPr>
            <w:tcW w:w="854"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4</w:t>
            </w:r>
          </w:p>
        </w:tc>
        <w:tc>
          <w:tcPr>
            <w:tcW w:w="854"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w:t>
            </w:r>
          </w:p>
        </w:tc>
        <w:tc>
          <w:tcPr>
            <w:tcW w:w="719"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16</w:t>
            </w:r>
          </w:p>
        </w:tc>
        <w:tc>
          <w:tcPr>
            <w:tcW w:w="954"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w:t>
            </w:r>
          </w:p>
        </w:tc>
        <w:tc>
          <w:tcPr>
            <w:tcW w:w="852"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3</w:t>
            </w:r>
          </w:p>
        </w:tc>
        <w:tc>
          <w:tcPr>
            <w:tcW w:w="1162"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9</w:t>
            </w:r>
          </w:p>
        </w:tc>
        <w:tc>
          <w:tcPr>
            <w:tcW w:w="869" w:type="dxa"/>
            <w:gridSpan w:val="2"/>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5</w:t>
            </w:r>
          </w:p>
        </w:tc>
        <w:tc>
          <w:tcPr>
            <w:tcW w:w="1038"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47</w:t>
            </w:r>
          </w:p>
        </w:tc>
      </w:tr>
      <w:tr w:rsidR="00666363" w:rsidRPr="00EC41B9" w:rsidTr="00EC41B9">
        <w:trPr>
          <w:trHeight w:val="315"/>
          <w:jc w:val="center"/>
        </w:trPr>
        <w:tc>
          <w:tcPr>
            <w:tcW w:w="1323" w:type="dxa"/>
            <w:shd w:val="clear" w:color="000000" w:fill="FF8080"/>
            <w:vAlign w:val="bottom"/>
            <w:hideMark/>
          </w:tcPr>
          <w:p w:rsidR="00666363" w:rsidRPr="00EC41B9" w:rsidRDefault="00666363"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LI</w:t>
            </w:r>
          </w:p>
        </w:tc>
        <w:tc>
          <w:tcPr>
            <w:tcW w:w="119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3</w:t>
            </w:r>
          </w:p>
        </w:tc>
        <w:tc>
          <w:tcPr>
            <w:tcW w:w="8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w:t>
            </w:r>
          </w:p>
        </w:tc>
        <w:tc>
          <w:tcPr>
            <w:tcW w:w="8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w:t>
            </w:r>
          </w:p>
        </w:tc>
        <w:tc>
          <w:tcPr>
            <w:tcW w:w="719"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29</w:t>
            </w:r>
          </w:p>
        </w:tc>
        <w:tc>
          <w:tcPr>
            <w:tcW w:w="9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6</w:t>
            </w:r>
          </w:p>
        </w:tc>
        <w:tc>
          <w:tcPr>
            <w:tcW w:w="852"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7</w:t>
            </w:r>
          </w:p>
        </w:tc>
        <w:tc>
          <w:tcPr>
            <w:tcW w:w="1162"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13</w:t>
            </w:r>
          </w:p>
        </w:tc>
        <w:tc>
          <w:tcPr>
            <w:tcW w:w="869" w:type="dxa"/>
            <w:gridSpan w:val="2"/>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3</w:t>
            </w:r>
          </w:p>
        </w:tc>
        <w:tc>
          <w:tcPr>
            <w:tcW w:w="1038"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63</w:t>
            </w:r>
          </w:p>
        </w:tc>
      </w:tr>
      <w:tr w:rsidR="00666363" w:rsidRPr="00EC41B9" w:rsidTr="00EC41B9">
        <w:trPr>
          <w:trHeight w:val="315"/>
          <w:jc w:val="center"/>
        </w:trPr>
        <w:tc>
          <w:tcPr>
            <w:tcW w:w="1323" w:type="dxa"/>
            <w:shd w:val="clear" w:color="000000" w:fill="FF8080"/>
            <w:vAlign w:val="bottom"/>
            <w:hideMark/>
          </w:tcPr>
          <w:p w:rsidR="00666363" w:rsidRPr="00EC41B9" w:rsidRDefault="00666363"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SO</w:t>
            </w:r>
          </w:p>
        </w:tc>
        <w:tc>
          <w:tcPr>
            <w:tcW w:w="119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163</w:t>
            </w:r>
          </w:p>
        </w:tc>
        <w:tc>
          <w:tcPr>
            <w:tcW w:w="8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113</w:t>
            </w:r>
          </w:p>
        </w:tc>
        <w:tc>
          <w:tcPr>
            <w:tcW w:w="8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54</w:t>
            </w:r>
          </w:p>
        </w:tc>
        <w:tc>
          <w:tcPr>
            <w:tcW w:w="719"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636</w:t>
            </w:r>
          </w:p>
        </w:tc>
        <w:tc>
          <w:tcPr>
            <w:tcW w:w="9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31</w:t>
            </w:r>
          </w:p>
        </w:tc>
        <w:tc>
          <w:tcPr>
            <w:tcW w:w="852"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108</w:t>
            </w:r>
          </w:p>
        </w:tc>
        <w:tc>
          <w:tcPr>
            <w:tcW w:w="1162"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161</w:t>
            </w:r>
          </w:p>
        </w:tc>
        <w:tc>
          <w:tcPr>
            <w:tcW w:w="869" w:type="dxa"/>
            <w:gridSpan w:val="2"/>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162</w:t>
            </w:r>
          </w:p>
        </w:tc>
        <w:tc>
          <w:tcPr>
            <w:tcW w:w="1038"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1,428</w:t>
            </w:r>
          </w:p>
        </w:tc>
      </w:tr>
      <w:tr w:rsidR="00666363" w:rsidRPr="00EC41B9" w:rsidTr="00EC41B9">
        <w:trPr>
          <w:trHeight w:val="315"/>
          <w:jc w:val="center"/>
        </w:trPr>
        <w:tc>
          <w:tcPr>
            <w:tcW w:w="1323" w:type="dxa"/>
            <w:shd w:val="clear" w:color="000000" w:fill="00FF00"/>
            <w:vAlign w:val="bottom"/>
            <w:hideMark/>
          </w:tcPr>
          <w:p w:rsidR="00666363" w:rsidRPr="00EC41B9" w:rsidRDefault="00666363"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TF</w:t>
            </w:r>
          </w:p>
        </w:tc>
        <w:tc>
          <w:tcPr>
            <w:tcW w:w="1194"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7</w:t>
            </w:r>
          </w:p>
        </w:tc>
        <w:tc>
          <w:tcPr>
            <w:tcW w:w="854"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w:t>
            </w:r>
          </w:p>
        </w:tc>
        <w:tc>
          <w:tcPr>
            <w:tcW w:w="854"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w:t>
            </w:r>
          </w:p>
        </w:tc>
        <w:tc>
          <w:tcPr>
            <w:tcW w:w="719"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43</w:t>
            </w:r>
          </w:p>
        </w:tc>
        <w:tc>
          <w:tcPr>
            <w:tcW w:w="954"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852"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6</w:t>
            </w:r>
          </w:p>
        </w:tc>
        <w:tc>
          <w:tcPr>
            <w:tcW w:w="1162"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16</w:t>
            </w:r>
          </w:p>
        </w:tc>
        <w:tc>
          <w:tcPr>
            <w:tcW w:w="869" w:type="dxa"/>
            <w:gridSpan w:val="2"/>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53</w:t>
            </w:r>
          </w:p>
        </w:tc>
        <w:tc>
          <w:tcPr>
            <w:tcW w:w="1038"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128</w:t>
            </w:r>
          </w:p>
        </w:tc>
      </w:tr>
      <w:tr w:rsidR="00666363" w:rsidRPr="00EC41B9" w:rsidTr="00EC41B9">
        <w:trPr>
          <w:trHeight w:val="315"/>
          <w:jc w:val="center"/>
        </w:trPr>
        <w:tc>
          <w:tcPr>
            <w:tcW w:w="1323" w:type="dxa"/>
            <w:shd w:val="clear" w:color="000000" w:fill="00FF00"/>
            <w:vAlign w:val="bottom"/>
            <w:hideMark/>
          </w:tcPr>
          <w:p w:rsidR="00666363" w:rsidRPr="00EC41B9" w:rsidRDefault="00666363"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TO</w:t>
            </w:r>
          </w:p>
        </w:tc>
        <w:tc>
          <w:tcPr>
            <w:tcW w:w="1194"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w:t>
            </w:r>
          </w:p>
        </w:tc>
        <w:tc>
          <w:tcPr>
            <w:tcW w:w="854"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3</w:t>
            </w:r>
          </w:p>
        </w:tc>
        <w:tc>
          <w:tcPr>
            <w:tcW w:w="854"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w:t>
            </w:r>
          </w:p>
        </w:tc>
        <w:tc>
          <w:tcPr>
            <w:tcW w:w="719"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13</w:t>
            </w:r>
          </w:p>
        </w:tc>
        <w:tc>
          <w:tcPr>
            <w:tcW w:w="954"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852"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4</w:t>
            </w:r>
          </w:p>
        </w:tc>
        <w:tc>
          <w:tcPr>
            <w:tcW w:w="1162"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w:t>
            </w:r>
          </w:p>
        </w:tc>
        <w:tc>
          <w:tcPr>
            <w:tcW w:w="869" w:type="dxa"/>
            <w:gridSpan w:val="2"/>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9</w:t>
            </w:r>
          </w:p>
        </w:tc>
        <w:tc>
          <w:tcPr>
            <w:tcW w:w="1038"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34</w:t>
            </w:r>
          </w:p>
        </w:tc>
      </w:tr>
      <w:tr w:rsidR="00666363" w:rsidRPr="00EC41B9" w:rsidTr="00EC41B9">
        <w:trPr>
          <w:trHeight w:val="315"/>
          <w:jc w:val="center"/>
        </w:trPr>
        <w:tc>
          <w:tcPr>
            <w:tcW w:w="1323" w:type="dxa"/>
            <w:shd w:val="clear" w:color="000000" w:fill="00FF00"/>
            <w:vAlign w:val="bottom"/>
            <w:hideMark/>
          </w:tcPr>
          <w:p w:rsidR="00666363" w:rsidRPr="00EC41B9" w:rsidRDefault="00666363"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TV</w:t>
            </w:r>
          </w:p>
        </w:tc>
        <w:tc>
          <w:tcPr>
            <w:tcW w:w="1194"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646</w:t>
            </w:r>
          </w:p>
        </w:tc>
        <w:tc>
          <w:tcPr>
            <w:tcW w:w="854"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457</w:t>
            </w:r>
          </w:p>
        </w:tc>
        <w:tc>
          <w:tcPr>
            <w:tcW w:w="854"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440</w:t>
            </w:r>
          </w:p>
        </w:tc>
        <w:tc>
          <w:tcPr>
            <w:tcW w:w="719"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2,040</w:t>
            </w:r>
          </w:p>
        </w:tc>
        <w:tc>
          <w:tcPr>
            <w:tcW w:w="954"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49</w:t>
            </w:r>
          </w:p>
        </w:tc>
        <w:tc>
          <w:tcPr>
            <w:tcW w:w="852"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417</w:t>
            </w:r>
          </w:p>
        </w:tc>
        <w:tc>
          <w:tcPr>
            <w:tcW w:w="1162"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558</w:t>
            </w:r>
          </w:p>
        </w:tc>
        <w:tc>
          <w:tcPr>
            <w:tcW w:w="869" w:type="dxa"/>
            <w:gridSpan w:val="2"/>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1,369</w:t>
            </w:r>
          </w:p>
        </w:tc>
        <w:tc>
          <w:tcPr>
            <w:tcW w:w="1038" w:type="dxa"/>
            <w:shd w:val="clear" w:color="000000" w:fill="00FF0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5,976</w:t>
            </w:r>
          </w:p>
        </w:tc>
      </w:tr>
      <w:tr w:rsidR="00666363" w:rsidRPr="00EC41B9" w:rsidTr="00EC41B9">
        <w:trPr>
          <w:trHeight w:val="315"/>
          <w:jc w:val="center"/>
        </w:trPr>
        <w:tc>
          <w:tcPr>
            <w:tcW w:w="1323" w:type="dxa"/>
            <w:shd w:val="clear" w:color="000000" w:fill="FFFF99"/>
            <w:vAlign w:val="bottom"/>
            <w:hideMark/>
          </w:tcPr>
          <w:p w:rsidR="00666363" w:rsidRPr="00EC41B9" w:rsidRDefault="00666363"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UN</w:t>
            </w:r>
          </w:p>
        </w:tc>
        <w:tc>
          <w:tcPr>
            <w:tcW w:w="1194"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54</w:t>
            </w:r>
          </w:p>
        </w:tc>
        <w:tc>
          <w:tcPr>
            <w:tcW w:w="854"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51</w:t>
            </w:r>
          </w:p>
        </w:tc>
        <w:tc>
          <w:tcPr>
            <w:tcW w:w="854"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26</w:t>
            </w:r>
          </w:p>
        </w:tc>
        <w:tc>
          <w:tcPr>
            <w:tcW w:w="719"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290</w:t>
            </w:r>
          </w:p>
        </w:tc>
        <w:tc>
          <w:tcPr>
            <w:tcW w:w="954"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4</w:t>
            </w:r>
          </w:p>
        </w:tc>
        <w:tc>
          <w:tcPr>
            <w:tcW w:w="852"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64</w:t>
            </w:r>
          </w:p>
        </w:tc>
        <w:tc>
          <w:tcPr>
            <w:tcW w:w="1162"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52</w:t>
            </w:r>
          </w:p>
        </w:tc>
        <w:tc>
          <w:tcPr>
            <w:tcW w:w="869" w:type="dxa"/>
            <w:gridSpan w:val="2"/>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102</w:t>
            </w:r>
          </w:p>
        </w:tc>
        <w:tc>
          <w:tcPr>
            <w:tcW w:w="1038" w:type="dxa"/>
            <w:shd w:val="clear" w:color="000000" w:fill="FFFF99"/>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643</w:t>
            </w:r>
          </w:p>
        </w:tc>
      </w:tr>
      <w:tr w:rsidR="00666363" w:rsidRPr="00EC41B9" w:rsidTr="00EC41B9">
        <w:trPr>
          <w:trHeight w:val="315"/>
          <w:jc w:val="center"/>
        </w:trPr>
        <w:tc>
          <w:tcPr>
            <w:tcW w:w="1323" w:type="dxa"/>
            <w:shd w:val="clear" w:color="000000" w:fill="FF8080"/>
            <w:vAlign w:val="bottom"/>
            <w:hideMark/>
          </w:tcPr>
          <w:p w:rsidR="00666363" w:rsidRPr="00EC41B9" w:rsidRDefault="00666363"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VA</w:t>
            </w:r>
          </w:p>
        </w:tc>
        <w:tc>
          <w:tcPr>
            <w:tcW w:w="119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w:t>
            </w:r>
          </w:p>
        </w:tc>
        <w:tc>
          <w:tcPr>
            <w:tcW w:w="8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8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719"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13</w:t>
            </w:r>
          </w:p>
        </w:tc>
        <w:tc>
          <w:tcPr>
            <w:tcW w:w="954"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w:t>
            </w:r>
          </w:p>
        </w:tc>
        <w:tc>
          <w:tcPr>
            <w:tcW w:w="852"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w:t>
            </w:r>
          </w:p>
        </w:tc>
        <w:tc>
          <w:tcPr>
            <w:tcW w:w="1162"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w:t>
            </w:r>
          </w:p>
        </w:tc>
        <w:tc>
          <w:tcPr>
            <w:tcW w:w="869" w:type="dxa"/>
            <w:gridSpan w:val="2"/>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w:t>
            </w:r>
          </w:p>
        </w:tc>
        <w:tc>
          <w:tcPr>
            <w:tcW w:w="1038" w:type="dxa"/>
            <w:shd w:val="clear" w:color="000000" w:fill="FF8080"/>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18</w:t>
            </w:r>
          </w:p>
        </w:tc>
      </w:tr>
      <w:tr w:rsidR="00666363" w:rsidRPr="00EC41B9" w:rsidTr="00EC41B9">
        <w:trPr>
          <w:trHeight w:val="315"/>
          <w:jc w:val="center"/>
        </w:trPr>
        <w:tc>
          <w:tcPr>
            <w:tcW w:w="1323" w:type="dxa"/>
            <w:shd w:val="clear" w:color="auto" w:fill="auto"/>
            <w:vAlign w:val="bottom"/>
            <w:hideMark/>
          </w:tcPr>
          <w:p w:rsidR="00666363" w:rsidRPr="00EC41B9" w:rsidRDefault="00666363"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Misc</w:t>
            </w:r>
            <w:r w:rsidRPr="00EC41B9">
              <w:rPr>
                <w:rFonts w:ascii="Garamond" w:eastAsia="MS Mincho" w:hAnsi="Garamond"/>
                <w:b/>
                <w:kern w:val="28"/>
                <w:sz w:val="24"/>
                <w:vertAlign w:val="superscript"/>
              </w:rPr>
              <w:t>Note</w:t>
            </w:r>
          </w:p>
        </w:tc>
        <w:tc>
          <w:tcPr>
            <w:tcW w:w="1194" w:type="dxa"/>
            <w:shd w:val="clear" w:color="auto" w:fill="auto"/>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39</w:t>
            </w:r>
          </w:p>
        </w:tc>
        <w:tc>
          <w:tcPr>
            <w:tcW w:w="854" w:type="dxa"/>
            <w:shd w:val="clear" w:color="auto" w:fill="auto"/>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6</w:t>
            </w:r>
          </w:p>
        </w:tc>
        <w:tc>
          <w:tcPr>
            <w:tcW w:w="854" w:type="dxa"/>
            <w:shd w:val="clear" w:color="auto" w:fill="auto"/>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4</w:t>
            </w:r>
          </w:p>
        </w:tc>
        <w:tc>
          <w:tcPr>
            <w:tcW w:w="719" w:type="dxa"/>
            <w:shd w:val="clear" w:color="auto" w:fill="auto"/>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104</w:t>
            </w:r>
          </w:p>
        </w:tc>
        <w:tc>
          <w:tcPr>
            <w:tcW w:w="954" w:type="dxa"/>
            <w:shd w:val="clear" w:color="auto" w:fill="auto"/>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8</w:t>
            </w:r>
          </w:p>
        </w:tc>
        <w:tc>
          <w:tcPr>
            <w:tcW w:w="852" w:type="dxa"/>
            <w:shd w:val="clear" w:color="auto" w:fill="auto"/>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34</w:t>
            </w:r>
          </w:p>
        </w:tc>
        <w:tc>
          <w:tcPr>
            <w:tcW w:w="1162" w:type="dxa"/>
            <w:shd w:val="clear" w:color="auto" w:fill="auto"/>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11</w:t>
            </w:r>
          </w:p>
        </w:tc>
        <w:tc>
          <w:tcPr>
            <w:tcW w:w="869" w:type="dxa"/>
            <w:gridSpan w:val="2"/>
            <w:shd w:val="clear" w:color="auto" w:fill="auto"/>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22</w:t>
            </w:r>
          </w:p>
        </w:tc>
        <w:tc>
          <w:tcPr>
            <w:tcW w:w="1038" w:type="dxa"/>
            <w:shd w:val="clear" w:color="auto" w:fill="auto"/>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228</w:t>
            </w:r>
          </w:p>
        </w:tc>
      </w:tr>
      <w:tr w:rsidR="00666363" w:rsidRPr="00EC41B9" w:rsidTr="00EC41B9">
        <w:trPr>
          <w:trHeight w:val="330"/>
          <w:jc w:val="center"/>
        </w:trPr>
        <w:tc>
          <w:tcPr>
            <w:tcW w:w="1323" w:type="dxa"/>
            <w:shd w:val="clear" w:color="auto" w:fill="auto"/>
            <w:vAlign w:val="bottom"/>
            <w:hideMark/>
          </w:tcPr>
          <w:p w:rsidR="00666363" w:rsidRPr="00EC41B9" w:rsidRDefault="00666363"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Total</w:t>
            </w:r>
          </w:p>
        </w:tc>
        <w:tc>
          <w:tcPr>
            <w:tcW w:w="1194" w:type="dxa"/>
            <w:shd w:val="clear" w:color="auto" w:fill="auto"/>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1,866</w:t>
            </w:r>
          </w:p>
        </w:tc>
        <w:tc>
          <w:tcPr>
            <w:tcW w:w="854" w:type="dxa"/>
            <w:shd w:val="clear" w:color="auto" w:fill="auto"/>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1,203</w:t>
            </w:r>
          </w:p>
        </w:tc>
        <w:tc>
          <w:tcPr>
            <w:tcW w:w="854" w:type="dxa"/>
            <w:shd w:val="clear" w:color="auto" w:fill="auto"/>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885</w:t>
            </w:r>
          </w:p>
        </w:tc>
        <w:tc>
          <w:tcPr>
            <w:tcW w:w="719" w:type="dxa"/>
            <w:shd w:val="clear" w:color="auto" w:fill="auto"/>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6,580</w:t>
            </w:r>
          </w:p>
        </w:tc>
        <w:tc>
          <w:tcPr>
            <w:tcW w:w="954" w:type="dxa"/>
            <w:shd w:val="clear" w:color="auto" w:fill="auto"/>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246</w:t>
            </w:r>
          </w:p>
        </w:tc>
        <w:tc>
          <w:tcPr>
            <w:tcW w:w="852" w:type="dxa"/>
            <w:shd w:val="clear" w:color="auto" w:fill="auto"/>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1,293</w:t>
            </w:r>
          </w:p>
        </w:tc>
        <w:tc>
          <w:tcPr>
            <w:tcW w:w="1162" w:type="dxa"/>
            <w:shd w:val="clear" w:color="auto" w:fill="auto"/>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1,847</w:t>
            </w:r>
          </w:p>
        </w:tc>
        <w:tc>
          <w:tcPr>
            <w:tcW w:w="869" w:type="dxa"/>
            <w:gridSpan w:val="2"/>
            <w:shd w:val="clear" w:color="auto" w:fill="auto"/>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2,572</w:t>
            </w:r>
          </w:p>
        </w:tc>
        <w:tc>
          <w:tcPr>
            <w:tcW w:w="1038" w:type="dxa"/>
            <w:shd w:val="clear" w:color="auto" w:fill="auto"/>
            <w:hideMark/>
          </w:tcPr>
          <w:p w:rsidR="00666363" w:rsidRPr="006303D9" w:rsidRDefault="00666363" w:rsidP="00C5107B">
            <w:pPr>
              <w:widowControl/>
              <w:spacing w:before="40" w:after="40" w:line="240" w:lineRule="auto"/>
              <w:jc w:val="center"/>
              <w:rPr>
                <w:rFonts w:ascii="Garamond" w:eastAsia="MS Mincho" w:hAnsi="Garamond"/>
                <w:kern w:val="28"/>
                <w:sz w:val="24"/>
              </w:rPr>
            </w:pPr>
            <w:r w:rsidRPr="006303D9">
              <w:rPr>
                <w:rFonts w:ascii="Garamond" w:hAnsi="Garamond"/>
                <w:sz w:val="24"/>
              </w:rPr>
              <w:t>16,492</w:t>
            </w:r>
          </w:p>
        </w:tc>
      </w:tr>
    </w:tbl>
    <w:p w:rsidR="00EC41B9" w:rsidRPr="00EC41B9" w:rsidRDefault="00EC41B9" w:rsidP="00EC41B9">
      <w:pPr>
        <w:widowControl/>
        <w:tabs>
          <w:tab w:val="right" w:pos="9360"/>
        </w:tabs>
        <w:spacing w:before="60" w:after="60" w:line="240" w:lineRule="auto"/>
        <w:ind w:left="90"/>
        <w:jc w:val="left"/>
        <w:rPr>
          <w:rFonts w:ascii="Garamond" w:eastAsia="MS Mincho" w:hAnsi="Garamond"/>
          <w:kern w:val="28"/>
          <w:sz w:val="24"/>
        </w:rPr>
      </w:pPr>
      <w:r w:rsidRPr="00EC41B9">
        <w:rPr>
          <w:rFonts w:ascii="Garamond" w:eastAsia="MS Mincho" w:hAnsi="Garamond"/>
          <w:kern w:val="28"/>
          <w:sz w:val="24"/>
        </w:rPr>
        <w:t>Note: Miscellaneous causes are included in both Preventable and Third Party (Non</w:t>
      </w:r>
      <w:r w:rsidR="00F9246D">
        <w:rPr>
          <w:rFonts w:ascii="Garamond" w:eastAsia="MS Mincho" w:hAnsi="Garamond"/>
          <w:kern w:val="28"/>
          <w:sz w:val="24"/>
        </w:rPr>
        <w:t>-</w:t>
      </w:r>
      <w:r w:rsidRPr="00EC41B9">
        <w:rPr>
          <w:rFonts w:ascii="Garamond" w:eastAsia="MS Mincho" w:hAnsi="Garamond"/>
          <w:kern w:val="28"/>
          <w:sz w:val="24"/>
        </w:rPr>
        <w:t>Tree) categories</w:t>
      </w:r>
    </w:p>
    <w:p w:rsidR="00EC41B9" w:rsidRPr="00EC41B9" w:rsidRDefault="00EC41B9" w:rsidP="005D74A6">
      <w:pPr>
        <w:pStyle w:val="TableCaption"/>
      </w:pPr>
      <w:r w:rsidRPr="00EC41B9">
        <w:br w:type="page"/>
      </w:r>
      <w:bookmarkStart w:id="412" w:name="_Toc444157745"/>
      <w:r w:rsidRPr="00EC41B9">
        <w:lastRenderedPageBreak/>
        <w:t>Table J3: 5% Exclusion Outages by Cause (</w:t>
      </w:r>
      <w:r w:rsidR="00F9246D">
        <w:t>n</w:t>
      </w:r>
      <w:r w:rsidR="00F9246D" w:rsidRPr="00EC41B9">
        <w:t>on</w:t>
      </w:r>
      <w:r w:rsidRPr="00EC41B9">
        <w:t>-major</w:t>
      </w:r>
      <w:r w:rsidR="00F9246D">
        <w:t xml:space="preserve"> </w:t>
      </w:r>
      <w:r w:rsidRPr="00EC41B9">
        <w:t>storm)</w:t>
      </w:r>
      <w:bookmarkEnd w:id="412"/>
    </w:p>
    <w:tbl>
      <w:tblPr>
        <w:tblW w:w="9970" w:type="dxa"/>
        <w:jc w:val="center"/>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ook w:val="04A0" w:firstRow="1" w:lastRow="0" w:firstColumn="1" w:lastColumn="0" w:noHBand="0" w:noVBand="1"/>
      </w:tblPr>
      <w:tblGrid>
        <w:gridCol w:w="1017"/>
        <w:gridCol w:w="1194"/>
        <w:gridCol w:w="893"/>
        <w:gridCol w:w="893"/>
        <w:gridCol w:w="793"/>
        <w:gridCol w:w="968"/>
        <w:gridCol w:w="904"/>
        <w:gridCol w:w="1162"/>
        <w:gridCol w:w="899"/>
        <w:gridCol w:w="6"/>
        <w:gridCol w:w="1241"/>
      </w:tblGrid>
      <w:tr w:rsidR="00EC41B9" w:rsidRPr="00EC41B9" w:rsidTr="00D42962">
        <w:trPr>
          <w:trHeight w:val="315"/>
          <w:jc w:val="center"/>
        </w:trPr>
        <w:tc>
          <w:tcPr>
            <w:tcW w:w="1017" w:type="dxa"/>
            <w:tcBorders>
              <w:top w:val="single" w:sz="12" w:space="0" w:color="006A71"/>
              <w:bottom w:val="single" w:sz="12" w:space="0" w:color="807F83"/>
              <w:right w:val="nil"/>
            </w:tcBorders>
            <w:shd w:val="solid" w:color="006A71" w:fill="auto"/>
            <w:noWrap/>
            <w:vAlign w:val="bottom"/>
            <w:hideMark/>
          </w:tcPr>
          <w:p w:rsidR="00EC41B9" w:rsidRPr="00EC41B9" w:rsidRDefault="00EC41B9" w:rsidP="00EC41B9">
            <w:pPr>
              <w:keepNext/>
              <w:widowControl/>
              <w:spacing w:before="60" w:after="60" w:line="240" w:lineRule="auto"/>
              <w:jc w:val="center"/>
              <w:rPr>
                <w:rFonts w:ascii="Garamond" w:eastAsia="MS Mincho" w:hAnsi="Garamond" w:cs="Arial"/>
                <w:b/>
                <w:kern w:val="28"/>
                <w:sz w:val="24"/>
              </w:rPr>
            </w:pPr>
          </w:p>
        </w:tc>
        <w:tc>
          <w:tcPr>
            <w:tcW w:w="2980" w:type="dxa"/>
            <w:gridSpan w:val="3"/>
            <w:tcBorders>
              <w:left w:val="nil"/>
            </w:tcBorders>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Northern</w:t>
            </w:r>
          </w:p>
        </w:tc>
        <w:tc>
          <w:tcPr>
            <w:tcW w:w="1761" w:type="dxa"/>
            <w:gridSpan w:val="2"/>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King/Kittitas</w:t>
            </w:r>
          </w:p>
        </w:tc>
        <w:tc>
          <w:tcPr>
            <w:tcW w:w="2965" w:type="dxa"/>
            <w:gridSpan w:val="3"/>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Southern/Western</w:t>
            </w:r>
          </w:p>
        </w:tc>
        <w:tc>
          <w:tcPr>
            <w:tcW w:w="1247" w:type="dxa"/>
            <w:gridSpan w:val="2"/>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 </w:t>
            </w:r>
          </w:p>
        </w:tc>
      </w:tr>
      <w:tr w:rsidR="00EC41B9" w:rsidRPr="00EC41B9" w:rsidTr="00D42962">
        <w:trPr>
          <w:trHeight w:val="315"/>
          <w:jc w:val="center"/>
        </w:trPr>
        <w:tc>
          <w:tcPr>
            <w:tcW w:w="1017" w:type="dxa"/>
            <w:tcBorders>
              <w:top w:val="single" w:sz="12" w:space="0" w:color="807F83"/>
              <w:bottom w:val="single" w:sz="12" w:space="0" w:color="807F83"/>
              <w:right w:val="nil"/>
            </w:tcBorders>
            <w:shd w:val="solid" w:color="006A71" w:fill="auto"/>
            <w:vAlign w:val="bottom"/>
            <w:hideMark/>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 </w:t>
            </w:r>
          </w:p>
        </w:tc>
        <w:tc>
          <w:tcPr>
            <w:tcW w:w="1194" w:type="dxa"/>
            <w:tcBorders>
              <w:left w:val="nil"/>
            </w:tcBorders>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Whatcom</w:t>
            </w:r>
          </w:p>
        </w:tc>
        <w:tc>
          <w:tcPr>
            <w:tcW w:w="893"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Skagit</w:t>
            </w:r>
          </w:p>
        </w:tc>
        <w:tc>
          <w:tcPr>
            <w:tcW w:w="893"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Island</w:t>
            </w:r>
          </w:p>
        </w:tc>
        <w:tc>
          <w:tcPr>
            <w:tcW w:w="793"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King</w:t>
            </w:r>
          </w:p>
        </w:tc>
        <w:tc>
          <w:tcPr>
            <w:tcW w:w="968"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Kittitas</w:t>
            </w:r>
          </w:p>
        </w:tc>
        <w:tc>
          <w:tcPr>
            <w:tcW w:w="904"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Pierce</w:t>
            </w:r>
          </w:p>
        </w:tc>
        <w:tc>
          <w:tcPr>
            <w:tcW w:w="1162"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Thurston</w:t>
            </w:r>
          </w:p>
        </w:tc>
        <w:tc>
          <w:tcPr>
            <w:tcW w:w="905" w:type="dxa"/>
            <w:gridSpan w:val="2"/>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Kitsap</w:t>
            </w:r>
          </w:p>
        </w:tc>
        <w:tc>
          <w:tcPr>
            <w:tcW w:w="1241"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bCs/>
                <w:color w:val="FFFFFF"/>
                <w:kern w:val="28"/>
                <w:sz w:val="24"/>
              </w:rPr>
            </w:pPr>
            <w:r w:rsidRPr="00EC41B9">
              <w:rPr>
                <w:rFonts w:ascii="Garamond" w:eastAsia="MS Mincho" w:hAnsi="Garamond" w:cs="Arial"/>
                <w:b/>
                <w:bCs/>
                <w:color w:val="FFFFFF"/>
                <w:kern w:val="28"/>
                <w:sz w:val="24"/>
              </w:rPr>
              <w:t>Total</w:t>
            </w:r>
          </w:p>
        </w:tc>
      </w:tr>
      <w:tr w:rsidR="00D42962" w:rsidRPr="00EC41B9" w:rsidTr="00D42962">
        <w:trPr>
          <w:trHeight w:val="315"/>
          <w:jc w:val="center"/>
        </w:trPr>
        <w:tc>
          <w:tcPr>
            <w:tcW w:w="1017" w:type="dxa"/>
            <w:tcBorders>
              <w:top w:val="single" w:sz="12" w:space="0" w:color="807F83"/>
            </w:tcBorders>
            <w:shd w:val="clear" w:color="000000" w:fill="FF8080"/>
            <w:vAlign w:val="bottom"/>
            <w:hideMark/>
          </w:tcPr>
          <w:p w:rsidR="00D42962" w:rsidRPr="00EC41B9" w:rsidRDefault="00D42962"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AO</w:t>
            </w:r>
          </w:p>
        </w:tc>
        <w:tc>
          <w:tcPr>
            <w:tcW w:w="1194"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31</w:t>
            </w:r>
          </w:p>
        </w:tc>
        <w:tc>
          <w:tcPr>
            <w:tcW w:w="8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27</w:t>
            </w:r>
          </w:p>
        </w:tc>
        <w:tc>
          <w:tcPr>
            <w:tcW w:w="8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8</w:t>
            </w:r>
          </w:p>
        </w:tc>
        <w:tc>
          <w:tcPr>
            <w:tcW w:w="7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97</w:t>
            </w:r>
          </w:p>
        </w:tc>
        <w:tc>
          <w:tcPr>
            <w:tcW w:w="968"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3</w:t>
            </w:r>
          </w:p>
        </w:tc>
        <w:tc>
          <w:tcPr>
            <w:tcW w:w="904"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27</w:t>
            </w:r>
          </w:p>
        </w:tc>
        <w:tc>
          <w:tcPr>
            <w:tcW w:w="1162"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26</w:t>
            </w:r>
          </w:p>
        </w:tc>
        <w:tc>
          <w:tcPr>
            <w:tcW w:w="905" w:type="dxa"/>
            <w:gridSpan w:val="2"/>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23</w:t>
            </w:r>
          </w:p>
        </w:tc>
        <w:tc>
          <w:tcPr>
            <w:tcW w:w="1241"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242</w:t>
            </w:r>
          </w:p>
        </w:tc>
      </w:tr>
      <w:tr w:rsidR="00D42962" w:rsidRPr="00EC41B9" w:rsidTr="00D42962">
        <w:trPr>
          <w:trHeight w:val="315"/>
          <w:jc w:val="center"/>
        </w:trPr>
        <w:tc>
          <w:tcPr>
            <w:tcW w:w="1017" w:type="dxa"/>
            <w:shd w:val="clear" w:color="000000" w:fill="FFFF99"/>
            <w:vAlign w:val="bottom"/>
            <w:hideMark/>
          </w:tcPr>
          <w:p w:rsidR="00D42962" w:rsidRPr="00EC41B9" w:rsidRDefault="00D42962"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BA</w:t>
            </w:r>
          </w:p>
        </w:tc>
        <w:tc>
          <w:tcPr>
            <w:tcW w:w="1194"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189</w:t>
            </w:r>
          </w:p>
        </w:tc>
        <w:tc>
          <w:tcPr>
            <w:tcW w:w="893"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119</w:t>
            </w:r>
          </w:p>
        </w:tc>
        <w:tc>
          <w:tcPr>
            <w:tcW w:w="893"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66</w:t>
            </w:r>
          </w:p>
        </w:tc>
        <w:tc>
          <w:tcPr>
            <w:tcW w:w="793"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932</w:t>
            </w:r>
          </w:p>
        </w:tc>
        <w:tc>
          <w:tcPr>
            <w:tcW w:w="968"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30</w:t>
            </w:r>
          </w:p>
        </w:tc>
        <w:tc>
          <w:tcPr>
            <w:tcW w:w="904"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155</w:t>
            </w:r>
          </w:p>
        </w:tc>
        <w:tc>
          <w:tcPr>
            <w:tcW w:w="1162"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217</w:t>
            </w:r>
          </w:p>
        </w:tc>
        <w:tc>
          <w:tcPr>
            <w:tcW w:w="905" w:type="dxa"/>
            <w:gridSpan w:val="2"/>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236</w:t>
            </w:r>
          </w:p>
        </w:tc>
        <w:tc>
          <w:tcPr>
            <w:tcW w:w="1241"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1,944</w:t>
            </w:r>
          </w:p>
        </w:tc>
      </w:tr>
      <w:tr w:rsidR="00D42962" w:rsidRPr="00EC41B9" w:rsidTr="00D42962">
        <w:trPr>
          <w:trHeight w:val="315"/>
          <w:jc w:val="center"/>
        </w:trPr>
        <w:tc>
          <w:tcPr>
            <w:tcW w:w="1017" w:type="dxa"/>
            <w:shd w:val="clear" w:color="000000" w:fill="FF8080"/>
            <w:vAlign w:val="bottom"/>
            <w:hideMark/>
          </w:tcPr>
          <w:p w:rsidR="00D42962" w:rsidRPr="00EC41B9" w:rsidRDefault="00D42962"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CP</w:t>
            </w:r>
          </w:p>
        </w:tc>
        <w:tc>
          <w:tcPr>
            <w:tcW w:w="1194"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25</w:t>
            </w:r>
          </w:p>
        </w:tc>
        <w:tc>
          <w:tcPr>
            <w:tcW w:w="8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28</w:t>
            </w:r>
          </w:p>
        </w:tc>
        <w:tc>
          <w:tcPr>
            <w:tcW w:w="8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11</w:t>
            </w:r>
          </w:p>
        </w:tc>
        <w:tc>
          <w:tcPr>
            <w:tcW w:w="7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107</w:t>
            </w:r>
          </w:p>
        </w:tc>
        <w:tc>
          <w:tcPr>
            <w:tcW w:w="968"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3</w:t>
            </w:r>
          </w:p>
        </w:tc>
        <w:tc>
          <w:tcPr>
            <w:tcW w:w="904"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27</w:t>
            </w:r>
          </w:p>
        </w:tc>
        <w:tc>
          <w:tcPr>
            <w:tcW w:w="1162"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38</w:t>
            </w:r>
          </w:p>
        </w:tc>
        <w:tc>
          <w:tcPr>
            <w:tcW w:w="905" w:type="dxa"/>
            <w:gridSpan w:val="2"/>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28</w:t>
            </w:r>
          </w:p>
        </w:tc>
        <w:tc>
          <w:tcPr>
            <w:tcW w:w="1241"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267</w:t>
            </w:r>
          </w:p>
        </w:tc>
      </w:tr>
      <w:tr w:rsidR="00D42962" w:rsidRPr="00EC41B9" w:rsidTr="00D42962">
        <w:trPr>
          <w:trHeight w:val="315"/>
          <w:jc w:val="center"/>
        </w:trPr>
        <w:tc>
          <w:tcPr>
            <w:tcW w:w="1017" w:type="dxa"/>
            <w:shd w:val="clear" w:color="000000" w:fill="FF8080"/>
            <w:vAlign w:val="bottom"/>
            <w:hideMark/>
          </w:tcPr>
          <w:p w:rsidR="00D42962" w:rsidRPr="00EC41B9" w:rsidRDefault="00D42962"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CR</w:t>
            </w:r>
          </w:p>
        </w:tc>
        <w:tc>
          <w:tcPr>
            <w:tcW w:w="1194"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w:t>
            </w:r>
          </w:p>
        </w:tc>
        <w:tc>
          <w:tcPr>
            <w:tcW w:w="8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w:t>
            </w:r>
          </w:p>
        </w:tc>
        <w:tc>
          <w:tcPr>
            <w:tcW w:w="8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7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54</w:t>
            </w:r>
          </w:p>
        </w:tc>
        <w:tc>
          <w:tcPr>
            <w:tcW w:w="968"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904"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11</w:t>
            </w:r>
          </w:p>
        </w:tc>
        <w:tc>
          <w:tcPr>
            <w:tcW w:w="1162"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16</w:t>
            </w:r>
          </w:p>
        </w:tc>
        <w:tc>
          <w:tcPr>
            <w:tcW w:w="905" w:type="dxa"/>
            <w:gridSpan w:val="2"/>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w:t>
            </w:r>
          </w:p>
        </w:tc>
        <w:tc>
          <w:tcPr>
            <w:tcW w:w="1241"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87</w:t>
            </w:r>
          </w:p>
        </w:tc>
      </w:tr>
      <w:tr w:rsidR="00D42962" w:rsidRPr="00EC41B9" w:rsidTr="00D42962">
        <w:trPr>
          <w:trHeight w:val="315"/>
          <w:jc w:val="center"/>
        </w:trPr>
        <w:tc>
          <w:tcPr>
            <w:tcW w:w="1017" w:type="dxa"/>
            <w:shd w:val="clear" w:color="000000" w:fill="FF8080"/>
            <w:vAlign w:val="bottom"/>
            <w:hideMark/>
          </w:tcPr>
          <w:p w:rsidR="00D42962" w:rsidRPr="00EC41B9" w:rsidRDefault="00D42962"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DU</w:t>
            </w:r>
          </w:p>
        </w:tc>
        <w:tc>
          <w:tcPr>
            <w:tcW w:w="1194"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15</w:t>
            </w:r>
          </w:p>
        </w:tc>
        <w:tc>
          <w:tcPr>
            <w:tcW w:w="8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3</w:t>
            </w:r>
          </w:p>
        </w:tc>
        <w:tc>
          <w:tcPr>
            <w:tcW w:w="8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4</w:t>
            </w:r>
          </w:p>
        </w:tc>
        <w:tc>
          <w:tcPr>
            <w:tcW w:w="7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112</w:t>
            </w:r>
          </w:p>
        </w:tc>
        <w:tc>
          <w:tcPr>
            <w:tcW w:w="968"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6</w:t>
            </w:r>
          </w:p>
        </w:tc>
        <w:tc>
          <w:tcPr>
            <w:tcW w:w="904"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19</w:t>
            </w:r>
          </w:p>
        </w:tc>
        <w:tc>
          <w:tcPr>
            <w:tcW w:w="1162"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21</w:t>
            </w:r>
          </w:p>
        </w:tc>
        <w:tc>
          <w:tcPr>
            <w:tcW w:w="905" w:type="dxa"/>
            <w:gridSpan w:val="2"/>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19</w:t>
            </w:r>
          </w:p>
        </w:tc>
        <w:tc>
          <w:tcPr>
            <w:tcW w:w="1241"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199</w:t>
            </w:r>
          </w:p>
        </w:tc>
      </w:tr>
      <w:tr w:rsidR="00D42962" w:rsidRPr="00EC41B9" w:rsidTr="00D42962">
        <w:trPr>
          <w:trHeight w:val="315"/>
          <w:jc w:val="center"/>
        </w:trPr>
        <w:tc>
          <w:tcPr>
            <w:tcW w:w="1017" w:type="dxa"/>
            <w:shd w:val="clear" w:color="000000" w:fill="FFFF99"/>
            <w:vAlign w:val="bottom"/>
            <w:hideMark/>
          </w:tcPr>
          <w:p w:rsidR="00D42962" w:rsidRPr="00EC41B9" w:rsidRDefault="00D42962"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EF</w:t>
            </w:r>
          </w:p>
        </w:tc>
        <w:tc>
          <w:tcPr>
            <w:tcW w:w="1194"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566</w:t>
            </w:r>
          </w:p>
        </w:tc>
        <w:tc>
          <w:tcPr>
            <w:tcW w:w="893"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330</w:t>
            </w:r>
          </w:p>
        </w:tc>
        <w:tc>
          <w:tcPr>
            <w:tcW w:w="893"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223</w:t>
            </w:r>
          </w:p>
        </w:tc>
        <w:tc>
          <w:tcPr>
            <w:tcW w:w="793"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1,809</w:t>
            </w:r>
          </w:p>
        </w:tc>
        <w:tc>
          <w:tcPr>
            <w:tcW w:w="968"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86</w:t>
            </w:r>
          </w:p>
        </w:tc>
        <w:tc>
          <w:tcPr>
            <w:tcW w:w="904"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349</w:t>
            </w:r>
          </w:p>
        </w:tc>
        <w:tc>
          <w:tcPr>
            <w:tcW w:w="1162"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604</w:t>
            </w:r>
          </w:p>
        </w:tc>
        <w:tc>
          <w:tcPr>
            <w:tcW w:w="905" w:type="dxa"/>
            <w:gridSpan w:val="2"/>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460</w:t>
            </w:r>
          </w:p>
        </w:tc>
        <w:tc>
          <w:tcPr>
            <w:tcW w:w="1241"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4,427</w:t>
            </w:r>
          </w:p>
        </w:tc>
      </w:tr>
      <w:tr w:rsidR="00D42962" w:rsidRPr="00EC41B9" w:rsidTr="00D42962">
        <w:trPr>
          <w:trHeight w:val="315"/>
          <w:jc w:val="center"/>
        </w:trPr>
        <w:tc>
          <w:tcPr>
            <w:tcW w:w="1017" w:type="dxa"/>
            <w:shd w:val="clear" w:color="000000" w:fill="FFFF99"/>
            <w:vAlign w:val="bottom"/>
            <w:hideMark/>
          </w:tcPr>
          <w:p w:rsidR="00D42962" w:rsidRPr="00EC41B9" w:rsidRDefault="00D42962"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EO</w:t>
            </w:r>
          </w:p>
        </w:tc>
        <w:tc>
          <w:tcPr>
            <w:tcW w:w="1194"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27</w:t>
            </w:r>
          </w:p>
        </w:tc>
        <w:tc>
          <w:tcPr>
            <w:tcW w:w="893"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5</w:t>
            </w:r>
          </w:p>
        </w:tc>
        <w:tc>
          <w:tcPr>
            <w:tcW w:w="893"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4</w:t>
            </w:r>
          </w:p>
        </w:tc>
        <w:tc>
          <w:tcPr>
            <w:tcW w:w="793"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65</w:t>
            </w:r>
          </w:p>
        </w:tc>
        <w:tc>
          <w:tcPr>
            <w:tcW w:w="968"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8</w:t>
            </w:r>
          </w:p>
        </w:tc>
        <w:tc>
          <w:tcPr>
            <w:tcW w:w="904"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11</w:t>
            </w:r>
          </w:p>
        </w:tc>
        <w:tc>
          <w:tcPr>
            <w:tcW w:w="1162"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19</w:t>
            </w:r>
          </w:p>
        </w:tc>
        <w:tc>
          <w:tcPr>
            <w:tcW w:w="905" w:type="dxa"/>
            <w:gridSpan w:val="2"/>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12</w:t>
            </w:r>
          </w:p>
        </w:tc>
        <w:tc>
          <w:tcPr>
            <w:tcW w:w="1241"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151</w:t>
            </w:r>
          </w:p>
        </w:tc>
      </w:tr>
      <w:tr w:rsidR="00D42962" w:rsidRPr="00EC41B9" w:rsidTr="00D42962">
        <w:trPr>
          <w:trHeight w:val="315"/>
          <w:jc w:val="center"/>
        </w:trPr>
        <w:tc>
          <w:tcPr>
            <w:tcW w:w="1017" w:type="dxa"/>
            <w:shd w:val="clear" w:color="000000" w:fill="FF8080"/>
            <w:vAlign w:val="bottom"/>
            <w:hideMark/>
          </w:tcPr>
          <w:p w:rsidR="00D42962" w:rsidRPr="00EC41B9" w:rsidRDefault="00D42962"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EQ</w:t>
            </w:r>
          </w:p>
        </w:tc>
        <w:tc>
          <w:tcPr>
            <w:tcW w:w="1194"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8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8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7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968"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904"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1162"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905" w:type="dxa"/>
            <w:gridSpan w:val="2"/>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1241"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r>
      <w:tr w:rsidR="00D42962" w:rsidRPr="00EC41B9" w:rsidTr="00D42962">
        <w:trPr>
          <w:trHeight w:val="315"/>
          <w:jc w:val="center"/>
        </w:trPr>
        <w:tc>
          <w:tcPr>
            <w:tcW w:w="1017" w:type="dxa"/>
            <w:shd w:val="clear" w:color="000000" w:fill="FFFF99"/>
            <w:vAlign w:val="bottom"/>
            <w:hideMark/>
          </w:tcPr>
          <w:p w:rsidR="00D42962" w:rsidRPr="00EC41B9" w:rsidRDefault="00D42962"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FI</w:t>
            </w:r>
          </w:p>
        </w:tc>
        <w:tc>
          <w:tcPr>
            <w:tcW w:w="1194"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4</w:t>
            </w:r>
          </w:p>
        </w:tc>
        <w:tc>
          <w:tcPr>
            <w:tcW w:w="893"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3</w:t>
            </w:r>
          </w:p>
        </w:tc>
        <w:tc>
          <w:tcPr>
            <w:tcW w:w="893"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w:t>
            </w:r>
          </w:p>
        </w:tc>
        <w:tc>
          <w:tcPr>
            <w:tcW w:w="793"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14</w:t>
            </w:r>
          </w:p>
        </w:tc>
        <w:tc>
          <w:tcPr>
            <w:tcW w:w="968"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904"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w:t>
            </w:r>
          </w:p>
        </w:tc>
        <w:tc>
          <w:tcPr>
            <w:tcW w:w="1162"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6</w:t>
            </w:r>
          </w:p>
        </w:tc>
        <w:tc>
          <w:tcPr>
            <w:tcW w:w="905" w:type="dxa"/>
            <w:gridSpan w:val="2"/>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5</w:t>
            </w:r>
          </w:p>
        </w:tc>
        <w:tc>
          <w:tcPr>
            <w:tcW w:w="1241"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35</w:t>
            </w:r>
          </w:p>
        </w:tc>
      </w:tr>
      <w:tr w:rsidR="00D42962" w:rsidRPr="00EC41B9" w:rsidTr="00D42962">
        <w:trPr>
          <w:trHeight w:val="315"/>
          <w:jc w:val="center"/>
        </w:trPr>
        <w:tc>
          <w:tcPr>
            <w:tcW w:w="1017" w:type="dxa"/>
            <w:shd w:val="clear" w:color="000000" w:fill="FF8080"/>
            <w:vAlign w:val="bottom"/>
            <w:hideMark/>
          </w:tcPr>
          <w:p w:rsidR="00D42962" w:rsidRPr="00EC41B9" w:rsidRDefault="00D42962"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LI</w:t>
            </w:r>
          </w:p>
        </w:tc>
        <w:tc>
          <w:tcPr>
            <w:tcW w:w="1194"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w:t>
            </w:r>
          </w:p>
        </w:tc>
        <w:tc>
          <w:tcPr>
            <w:tcW w:w="8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8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w:t>
            </w:r>
          </w:p>
        </w:tc>
        <w:tc>
          <w:tcPr>
            <w:tcW w:w="7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24</w:t>
            </w:r>
          </w:p>
        </w:tc>
        <w:tc>
          <w:tcPr>
            <w:tcW w:w="968"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6</w:t>
            </w:r>
          </w:p>
        </w:tc>
        <w:tc>
          <w:tcPr>
            <w:tcW w:w="904"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6</w:t>
            </w:r>
          </w:p>
        </w:tc>
        <w:tc>
          <w:tcPr>
            <w:tcW w:w="1162"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11</w:t>
            </w:r>
          </w:p>
        </w:tc>
        <w:tc>
          <w:tcPr>
            <w:tcW w:w="905" w:type="dxa"/>
            <w:gridSpan w:val="2"/>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3</w:t>
            </w:r>
          </w:p>
        </w:tc>
        <w:tc>
          <w:tcPr>
            <w:tcW w:w="1241"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52</w:t>
            </w:r>
          </w:p>
        </w:tc>
      </w:tr>
      <w:tr w:rsidR="00D42962" w:rsidRPr="00EC41B9" w:rsidTr="00D42962">
        <w:trPr>
          <w:trHeight w:val="315"/>
          <w:jc w:val="center"/>
        </w:trPr>
        <w:tc>
          <w:tcPr>
            <w:tcW w:w="1017" w:type="dxa"/>
            <w:shd w:val="clear" w:color="000000" w:fill="FF8080"/>
            <w:vAlign w:val="bottom"/>
            <w:hideMark/>
          </w:tcPr>
          <w:p w:rsidR="00D42962" w:rsidRPr="00EC41B9" w:rsidRDefault="00D42962"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SO</w:t>
            </w:r>
          </w:p>
        </w:tc>
        <w:tc>
          <w:tcPr>
            <w:tcW w:w="1194"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157</w:t>
            </w:r>
          </w:p>
        </w:tc>
        <w:tc>
          <w:tcPr>
            <w:tcW w:w="8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110</w:t>
            </w:r>
          </w:p>
        </w:tc>
        <w:tc>
          <w:tcPr>
            <w:tcW w:w="8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52</w:t>
            </w:r>
          </w:p>
        </w:tc>
        <w:tc>
          <w:tcPr>
            <w:tcW w:w="7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617</w:t>
            </w:r>
          </w:p>
        </w:tc>
        <w:tc>
          <w:tcPr>
            <w:tcW w:w="968"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30</w:t>
            </w:r>
          </w:p>
        </w:tc>
        <w:tc>
          <w:tcPr>
            <w:tcW w:w="904"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108</w:t>
            </w:r>
          </w:p>
        </w:tc>
        <w:tc>
          <w:tcPr>
            <w:tcW w:w="1162"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160</w:t>
            </w:r>
          </w:p>
        </w:tc>
        <w:tc>
          <w:tcPr>
            <w:tcW w:w="905" w:type="dxa"/>
            <w:gridSpan w:val="2"/>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157</w:t>
            </w:r>
          </w:p>
        </w:tc>
        <w:tc>
          <w:tcPr>
            <w:tcW w:w="1241"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1,391</w:t>
            </w:r>
          </w:p>
        </w:tc>
      </w:tr>
      <w:tr w:rsidR="00D42962" w:rsidRPr="00EC41B9" w:rsidTr="00D42962">
        <w:trPr>
          <w:trHeight w:val="315"/>
          <w:jc w:val="center"/>
        </w:trPr>
        <w:tc>
          <w:tcPr>
            <w:tcW w:w="1017" w:type="dxa"/>
            <w:shd w:val="clear" w:color="000000" w:fill="00FF00"/>
            <w:vAlign w:val="bottom"/>
            <w:hideMark/>
          </w:tcPr>
          <w:p w:rsidR="00D42962" w:rsidRPr="00EC41B9" w:rsidRDefault="00D42962"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TF</w:t>
            </w:r>
          </w:p>
        </w:tc>
        <w:tc>
          <w:tcPr>
            <w:tcW w:w="1194"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7</w:t>
            </w:r>
          </w:p>
        </w:tc>
        <w:tc>
          <w:tcPr>
            <w:tcW w:w="893"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w:t>
            </w:r>
          </w:p>
        </w:tc>
        <w:tc>
          <w:tcPr>
            <w:tcW w:w="893"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w:t>
            </w:r>
          </w:p>
        </w:tc>
        <w:tc>
          <w:tcPr>
            <w:tcW w:w="793"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36</w:t>
            </w:r>
          </w:p>
        </w:tc>
        <w:tc>
          <w:tcPr>
            <w:tcW w:w="968"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904"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5</w:t>
            </w:r>
          </w:p>
        </w:tc>
        <w:tc>
          <w:tcPr>
            <w:tcW w:w="1162"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8</w:t>
            </w:r>
          </w:p>
        </w:tc>
        <w:tc>
          <w:tcPr>
            <w:tcW w:w="905" w:type="dxa"/>
            <w:gridSpan w:val="2"/>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45</w:t>
            </w:r>
          </w:p>
        </w:tc>
        <w:tc>
          <w:tcPr>
            <w:tcW w:w="1241"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104</w:t>
            </w:r>
          </w:p>
        </w:tc>
      </w:tr>
      <w:tr w:rsidR="00D42962" w:rsidRPr="00EC41B9" w:rsidTr="00D42962">
        <w:trPr>
          <w:trHeight w:val="315"/>
          <w:jc w:val="center"/>
        </w:trPr>
        <w:tc>
          <w:tcPr>
            <w:tcW w:w="1017" w:type="dxa"/>
            <w:shd w:val="clear" w:color="000000" w:fill="00FF00"/>
            <w:vAlign w:val="bottom"/>
            <w:hideMark/>
          </w:tcPr>
          <w:p w:rsidR="00D42962" w:rsidRPr="00EC41B9" w:rsidRDefault="00D42962"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TO</w:t>
            </w:r>
          </w:p>
        </w:tc>
        <w:tc>
          <w:tcPr>
            <w:tcW w:w="1194"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w:t>
            </w:r>
          </w:p>
        </w:tc>
        <w:tc>
          <w:tcPr>
            <w:tcW w:w="893"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w:t>
            </w:r>
          </w:p>
        </w:tc>
        <w:tc>
          <w:tcPr>
            <w:tcW w:w="893"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w:t>
            </w:r>
          </w:p>
        </w:tc>
        <w:tc>
          <w:tcPr>
            <w:tcW w:w="793"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13</w:t>
            </w:r>
          </w:p>
        </w:tc>
        <w:tc>
          <w:tcPr>
            <w:tcW w:w="968"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904" w:type="dxa"/>
            <w:shd w:val="clear" w:color="000000" w:fill="00FF00"/>
            <w:hideMark/>
          </w:tcPr>
          <w:p w:rsidR="00D42962" w:rsidRPr="006303D9" w:rsidRDefault="00F9246D" w:rsidP="00C5107B">
            <w:pPr>
              <w:widowControl/>
              <w:spacing w:before="40" w:after="40" w:line="240" w:lineRule="auto"/>
              <w:jc w:val="center"/>
              <w:rPr>
                <w:rFonts w:ascii="Garamond" w:eastAsia="MS Mincho" w:hAnsi="Garamond"/>
                <w:kern w:val="28"/>
                <w:sz w:val="24"/>
              </w:rPr>
            </w:pPr>
            <w:r>
              <w:rPr>
                <w:rFonts w:ascii="Garamond" w:eastAsia="MS Mincho" w:hAnsi="Garamond"/>
                <w:kern w:val="28"/>
                <w:sz w:val="24"/>
              </w:rPr>
              <w:t>0</w:t>
            </w:r>
          </w:p>
        </w:tc>
        <w:tc>
          <w:tcPr>
            <w:tcW w:w="1162"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w:t>
            </w:r>
          </w:p>
        </w:tc>
        <w:tc>
          <w:tcPr>
            <w:tcW w:w="905" w:type="dxa"/>
            <w:gridSpan w:val="2"/>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6</w:t>
            </w:r>
          </w:p>
        </w:tc>
        <w:tc>
          <w:tcPr>
            <w:tcW w:w="1241"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26</w:t>
            </w:r>
          </w:p>
        </w:tc>
      </w:tr>
      <w:tr w:rsidR="00D42962" w:rsidRPr="00EC41B9" w:rsidTr="00D42962">
        <w:trPr>
          <w:trHeight w:val="315"/>
          <w:jc w:val="center"/>
        </w:trPr>
        <w:tc>
          <w:tcPr>
            <w:tcW w:w="1017" w:type="dxa"/>
            <w:shd w:val="clear" w:color="000000" w:fill="00FF00"/>
            <w:vAlign w:val="bottom"/>
            <w:hideMark/>
          </w:tcPr>
          <w:p w:rsidR="00D42962" w:rsidRPr="00EC41B9" w:rsidRDefault="00D42962"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TV</w:t>
            </w:r>
          </w:p>
        </w:tc>
        <w:tc>
          <w:tcPr>
            <w:tcW w:w="1194"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223</w:t>
            </w:r>
          </w:p>
        </w:tc>
        <w:tc>
          <w:tcPr>
            <w:tcW w:w="893"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182</w:t>
            </w:r>
          </w:p>
        </w:tc>
        <w:tc>
          <w:tcPr>
            <w:tcW w:w="893"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126</w:t>
            </w:r>
          </w:p>
        </w:tc>
        <w:tc>
          <w:tcPr>
            <w:tcW w:w="793"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792</w:t>
            </w:r>
          </w:p>
        </w:tc>
        <w:tc>
          <w:tcPr>
            <w:tcW w:w="968"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26</w:t>
            </w:r>
          </w:p>
        </w:tc>
        <w:tc>
          <w:tcPr>
            <w:tcW w:w="904"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154</w:t>
            </w:r>
          </w:p>
        </w:tc>
        <w:tc>
          <w:tcPr>
            <w:tcW w:w="1162"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285</w:t>
            </w:r>
          </w:p>
        </w:tc>
        <w:tc>
          <w:tcPr>
            <w:tcW w:w="905" w:type="dxa"/>
            <w:gridSpan w:val="2"/>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438</w:t>
            </w:r>
          </w:p>
        </w:tc>
        <w:tc>
          <w:tcPr>
            <w:tcW w:w="1241" w:type="dxa"/>
            <w:shd w:val="clear" w:color="000000" w:fill="00FF0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2,226</w:t>
            </w:r>
          </w:p>
        </w:tc>
      </w:tr>
      <w:tr w:rsidR="00D42962" w:rsidRPr="00EC41B9" w:rsidTr="00D42962">
        <w:trPr>
          <w:trHeight w:val="315"/>
          <w:jc w:val="center"/>
        </w:trPr>
        <w:tc>
          <w:tcPr>
            <w:tcW w:w="1017" w:type="dxa"/>
            <w:shd w:val="clear" w:color="000000" w:fill="FFFF99"/>
            <w:vAlign w:val="bottom"/>
            <w:hideMark/>
          </w:tcPr>
          <w:p w:rsidR="00D42962" w:rsidRPr="00EC41B9" w:rsidRDefault="00D42962"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UN</w:t>
            </w:r>
          </w:p>
        </w:tc>
        <w:tc>
          <w:tcPr>
            <w:tcW w:w="1194"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47</w:t>
            </w:r>
          </w:p>
        </w:tc>
        <w:tc>
          <w:tcPr>
            <w:tcW w:w="893"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45</w:t>
            </w:r>
          </w:p>
        </w:tc>
        <w:tc>
          <w:tcPr>
            <w:tcW w:w="893"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19</w:t>
            </w:r>
          </w:p>
        </w:tc>
        <w:tc>
          <w:tcPr>
            <w:tcW w:w="793"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240</w:t>
            </w:r>
          </w:p>
        </w:tc>
        <w:tc>
          <w:tcPr>
            <w:tcW w:w="968"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4</w:t>
            </w:r>
          </w:p>
        </w:tc>
        <w:tc>
          <w:tcPr>
            <w:tcW w:w="904"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46</w:t>
            </w:r>
          </w:p>
        </w:tc>
        <w:tc>
          <w:tcPr>
            <w:tcW w:w="1162"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37</w:t>
            </w:r>
          </w:p>
        </w:tc>
        <w:tc>
          <w:tcPr>
            <w:tcW w:w="905" w:type="dxa"/>
            <w:gridSpan w:val="2"/>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72</w:t>
            </w:r>
          </w:p>
        </w:tc>
        <w:tc>
          <w:tcPr>
            <w:tcW w:w="1241" w:type="dxa"/>
            <w:shd w:val="clear" w:color="000000" w:fill="FFFF99"/>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510</w:t>
            </w:r>
          </w:p>
        </w:tc>
      </w:tr>
      <w:tr w:rsidR="00D42962" w:rsidRPr="00EC41B9" w:rsidTr="00D42962">
        <w:trPr>
          <w:trHeight w:val="315"/>
          <w:jc w:val="center"/>
        </w:trPr>
        <w:tc>
          <w:tcPr>
            <w:tcW w:w="1017" w:type="dxa"/>
            <w:shd w:val="clear" w:color="000000" w:fill="FF8080"/>
            <w:vAlign w:val="bottom"/>
            <w:hideMark/>
          </w:tcPr>
          <w:p w:rsidR="00D42962" w:rsidRPr="00EC41B9" w:rsidRDefault="00D42962"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VA</w:t>
            </w:r>
          </w:p>
        </w:tc>
        <w:tc>
          <w:tcPr>
            <w:tcW w:w="1194"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8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8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0</w:t>
            </w:r>
          </w:p>
        </w:tc>
        <w:tc>
          <w:tcPr>
            <w:tcW w:w="793"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13</w:t>
            </w:r>
          </w:p>
        </w:tc>
        <w:tc>
          <w:tcPr>
            <w:tcW w:w="968"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w:t>
            </w:r>
          </w:p>
        </w:tc>
        <w:tc>
          <w:tcPr>
            <w:tcW w:w="904"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w:t>
            </w:r>
          </w:p>
        </w:tc>
        <w:tc>
          <w:tcPr>
            <w:tcW w:w="1162"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w:t>
            </w:r>
          </w:p>
        </w:tc>
        <w:tc>
          <w:tcPr>
            <w:tcW w:w="905" w:type="dxa"/>
            <w:gridSpan w:val="2"/>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w:t>
            </w:r>
          </w:p>
        </w:tc>
        <w:tc>
          <w:tcPr>
            <w:tcW w:w="1241" w:type="dxa"/>
            <w:shd w:val="clear" w:color="000000" w:fill="FF8080"/>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17</w:t>
            </w:r>
          </w:p>
        </w:tc>
      </w:tr>
      <w:tr w:rsidR="00D42962" w:rsidRPr="00EC41B9" w:rsidTr="00D42962">
        <w:trPr>
          <w:trHeight w:val="315"/>
          <w:jc w:val="center"/>
        </w:trPr>
        <w:tc>
          <w:tcPr>
            <w:tcW w:w="1017" w:type="dxa"/>
            <w:shd w:val="clear" w:color="auto" w:fill="auto"/>
            <w:vAlign w:val="bottom"/>
            <w:hideMark/>
          </w:tcPr>
          <w:p w:rsidR="00D42962" w:rsidRPr="00EC41B9" w:rsidRDefault="00D42962"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Misc</w:t>
            </w:r>
            <w:r w:rsidRPr="00EC41B9">
              <w:rPr>
                <w:rFonts w:ascii="Garamond" w:eastAsia="MS Mincho" w:hAnsi="Garamond"/>
                <w:b/>
                <w:kern w:val="28"/>
                <w:sz w:val="24"/>
                <w:vertAlign w:val="superscript"/>
              </w:rPr>
              <w:t>Note</w:t>
            </w:r>
          </w:p>
        </w:tc>
        <w:tc>
          <w:tcPr>
            <w:tcW w:w="1194" w:type="dxa"/>
            <w:shd w:val="clear" w:color="auto" w:fill="auto"/>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33</w:t>
            </w:r>
          </w:p>
        </w:tc>
        <w:tc>
          <w:tcPr>
            <w:tcW w:w="893" w:type="dxa"/>
            <w:shd w:val="clear" w:color="auto" w:fill="auto"/>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6</w:t>
            </w:r>
          </w:p>
        </w:tc>
        <w:tc>
          <w:tcPr>
            <w:tcW w:w="893" w:type="dxa"/>
            <w:shd w:val="clear" w:color="auto" w:fill="auto"/>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3</w:t>
            </w:r>
          </w:p>
        </w:tc>
        <w:tc>
          <w:tcPr>
            <w:tcW w:w="793" w:type="dxa"/>
            <w:shd w:val="clear" w:color="auto" w:fill="auto"/>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84</w:t>
            </w:r>
          </w:p>
        </w:tc>
        <w:tc>
          <w:tcPr>
            <w:tcW w:w="968" w:type="dxa"/>
            <w:shd w:val="clear" w:color="auto" w:fill="auto"/>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7</w:t>
            </w:r>
          </w:p>
        </w:tc>
        <w:tc>
          <w:tcPr>
            <w:tcW w:w="904" w:type="dxa"/>
            <w:shd w:val="clear" w:color="auto" w:fill="auto"/>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16</w:t>
            </w:r>
          </w:p>
        </w:tc>
        <w:tc>
          <w:tcPr>
            <w:tcW w:w="1162" w:type="dxa"/>
            <w:shd w:val="clear" w:color="auto" w:fill="auto"/>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9</w:t>
            </w:r>
          </w:p>
        </w:tc>
        <w:tc>
          <w:tcPr>
            <w:tcW w:w="905" w:type="dxa"/>
            <w:gridSpan w:val="2"/>
            <w:shd w:val="clear" w:color="auto" w:fill="auto"/>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13</w:t>
            </w:r>
          </w:p>
        </w:tc>
        <w:tc>
          <w:tcPr>
            <w:tcW w:w="1241" w:type="dxa"/>
            <w:shd w:val="clear" w:color="auto" w:fill="auto"/>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171</w:t>
            </w:r>
          </w:p>
        </w:tc>
      </w:tr>
      <w:tr w:rsidR="00D42962" w:rsidRPr="00EC41B9" w:rsidTr="00D42962">
        <w:trPr>
          <w:trHeight w:val="330"/>
          <w:jc w:val="center"/>
        </w:trPr>
        <w:tc>
          <w:tcPr>
            <w:tcW w:w="1017" w:type="dxa"/>
            <w:shd w:val="clear" w:color="auto" w:fill="auto"/>
            <w:vAlign w:val="bottom"/>
            <w:hideMark/>
          </w:tcPr>
          <w:p w:rsidR="00D42962" w:rsidRPr="00EC41B9" w:rsidRDefault="00D42962" w:rsidP="00EC41B9">
            <w:pPr>
              <w:widowControl/>
              <w:spacing w:before="40" w:after="40" w:line="240" w:lineRule="auto"/>
              <w:jc w:val="left"/>
              <w:rPr>
                <w:rFonts w:ascii="Garamond" w:eastAsia="MS Mincho" w:hAnsi="Garamond"/>
                <w:b/>
                <w:kern w:val="28"/>
                <w:sz w:val="24"/>
              </w:rPr>
            </w:pPr>
            <w:r w:rsidRPr="00EC41B9">
              <w:rPr>
                <w:rFonts w:ascii="Garamond" w:eastAsia="MS Mincho" w:hAnsi="Garamond"/>
                <w:b/>
                <w:kern w:val="28"/>
                <w:sz w:val="24"/>
              </w:rPr>
              <w:t>Total</w:t>
            </w:r>
          </w:p>
        </w:tc>
        <w:tc>
          <w:tcPr>
            <w:tcW w:w="1194" w:type="dxa"/>
            <w:shd w:val="clear" w:color="auto" w:fill="auto"/>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1,329</w:t>
            </w:r>
          </w:p>
        </w:tc>
        <w:tc>
          <w:tcPr>
            <w:tcW w:w="893" w:type="dxa"/>
            <w:shd w:val="clear" w:color="auto" w:fill="auto"/>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864</w:t>
            </w:r>
          </w:p>
        </w:tc>
        <w:tc>
          <w:tcPr>
            <w:tcW w:w="893" w:type="dxa"/>
            <w:shd w:val="clear" w:color="auto" w:fill="auto"/>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521</w:t>
            </w:r>
          </w:p>
        </w:tc>
        <w:tc>
          <w:tcPr>
            <w:tcW w:w="793" w:type="dxa"/>
            <w:shd w:val="clear" w:color="auto" w:fill="auto"/>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5,009</w:t>
            </w:r>
          </w:p>
        </w:tc>
        <w:tc>
          <w:tcPr>
            <w:tcW w:w="968" w:type="dxa"/>
            <w:shd w:val="clear" w:color="auto" w:fill="auto"/>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210</w:t>
            </w:r>
          </w:p>
        </w:tc>
        <w:tc>
          <w:tcPr>
            <w:tcW w:w="904" w:type="dxa"/>
            <w:shd w:val="clear" w:color="auto" w:fill="auto"/>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937</w:t>
            </w:r>
          </w:p>
        </w:tc>
        <w:tc>
          <w:tcPr>
            <w:tcW w:w="1162" w:type="dxa"/>
            <w:shd w:val="clear" w:color="auto" w:fill="auto"/>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1,459</w:t>
            </w:r>
          </w:p>
        </w:tc>
        <w:tc>
          <w:tcPr>
            <w:tcW w:w="905" w:type="dxa"/>
            <w:gridSpan w:val="2"/>
            <w:shd w:val="clear" w:color="auto" w:fill="auto"/>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1,520</w:t>
            </w:r>
          </w:p>
        </w:tc>
        <w:tc>
          <w:tcPr>
            <w:tcW w:w="1241" w:type="dxa"/>
            <w:shd w:val="clear" w:color="auto" w:fill="auto"/>
            <w:hideMark/>
          </w:tcPr>
          <w:p w:rsidR="00D42962" w:rsidRPr="006303D9" w:rsidRDefault="00D42962" w:rsidP="00C5107B">
            <w:pPr>
              <w:widowControl/>
              <w:spacing w:before="40" w:after="40" w:line="240" w:lineRule="auto"/>
              <w:jc w:val="center"/>
              <w:rPr>
                <w:rFonts w:ascii="Garamond" w:eastAsia="MS Mincho" w:hAnsi="Garamond"/>
                <w:kern w:val="28"/>
                <w:sz w:val="24"/>
              </w:rPr>
            </w:pPr>
            <w:r w:rsidRPr="006303D9">
              <w:rPr>
                <w:rFonts w:ascii="Garamond" w:hAnsi="Garamond"/>
                <w:sz w:val="24"/>
              </w:rPr>
              <w:t>11,849</w:t>
            </w:r>
          </w:p>
        </w:tc>
      </w:tr>
    </w:tbl>
    <w:p w:rsidR="00EC41B9" w:rsidRPr="00EC41B9" w:rsidRDefault="00EC41B9" w:rsidP="00EC41B9">
      <w:pPr>
        <w:widowControl/>
        <w:tabs>
          <w:tab w:val="right" w:pos="9360"/>
        </w:tabs>
        <w:spacing w:before="60" w:after="60" w:line="240" w:lineRule="auto"/>
        <w:ind w:left="90"/>
        <w:jc w:val="left"/>
        <w:rPr>
          <w:rFonts w:ascii="Garamond" w:eastAsia="MS Mincho" w:hAnsi="Garamond"/>
          <w:kern w:val="28"/>
          <w:sz w:val="24"/>
        </w:rPr>
      </w:pPr>
      <w:r w:rsidRPr="00EC41B9">
        <w:rPr>
          <w:rFonts w:ascii="Garamond" w:eastAsia="MS Mincho" w:hAnsi="Garamond"/>
          <w:kern w:val="28"/>
          <w:sz w:val="24"/>
        </w:rPr>
        <w:t>Note: Miscellaneous causes are included in both Preventable and Third Party (Non-Tree) categories</w:t>
      </w:r>
    </w:p>
    <w:p w:rsidR="00EC41B9" w:rsidRPr="00EC41B9" w:rsidRDefault="00EC41B9" w:rsidP="00EC41B9">
      <w:pPr>
        <w:widowControl/>
        <w:spacing w:after="0" w:line="240" w:lineRule="auto"/>
        <w:jc w:val="left"/>
        <w:rPr>
          <w:rFonts w:ascii="Garamond" w:eastAsia="MS Mincho" w:hAnsi="Garamond"/>
          <w:kern w:val="28"/>
          <w:sz w:val="24"/>
        </w:rPr>
      </w:pPr>
      <w:r w:rsidRPr="00EC41B9">
        <w:rPr>
          <w:rFonts w:ascii="Garamond" w:eastAsia="MS Mincho" w:hAnsi="Garamond"/>
          <w:kern w:val="28"/>
          <w:sz w:val="24"/>
        </w:rPr>
        <w:br w:type="page"/>
      </w:r>
    </w:p>
    <w:p w:rsidR="00EC41B9" w:rsidRPr="00EC41B9" w:rsidRDefault="00EC41B9" w:rsidP="003D736B">
      <w:pPr>
        <w:pStyle w:val="Heading9"/>
      </w:pPr>
      <w:r w:rsidRPr="00EC41B9">
        <w:rPr>
          <w:sz w:val="24"/>
        </w:rPr>
        <w:lastRenderedPageBreak/>
        <w:t xml:space="preserve"> </w:t>
      </w:r>
      <w:bookmarkStart w:id="413" w:name="_Toc383662108"/>
      <w:bookmarkStart w:id="414" w:name="OLE_LINK20"/>
      <w:bookmarkStart w:id="415" w:name="_Toc440974639"/>
      <w:bookmarkStart w:id="416" w:name="_Toc441439139"/>
      <w:bookmarkStart w:id="417" w:name="_Toc444157778"/>
      <w:r w:rsidRPr="00EC41B9">
        <w:t>Historical SAIDI and SAIFI by Area</w:t>
      </w:r>
      <w:bookmarkEnd w:id="413"/>
      <w:bookmarkEnd w:id="414"/>
      <w:bookmarkEnd w:id="415"/>
      <w:bookmarkEnd w:id="416"/>
      <w:bookmarkEnd w:id="417"/>
    </w:p>
    <w:p w:rsidR="00EC41B9" w:rsidRPr="00EC41B9" w:rsidRDefault="00EC41B9" w:rsidP="00EC41B9">
      <w:pPr>
        <w:keepNext/>
        <w:widowControl/>
        <w:pBdr>
          <w:bottom w:val="single" w:sz="12" w:space="1" w:color="006A71"/>
        </w:pBdr>
        <w:spacing w:before="360" w:after="0" w:line="240" w:lineRule="auto"/>
        <w:jc w:val="left"/>
        <w:outlineLvl w:val="1"/>
        <w:rPr>
          <w:rFonts w:ascii="Garamond" w:eastAsia="MS Mincho" w:hAnsi="Garamond" w:cs="Arial"/>
          <w:b/>
          <w:bCs/>
          <w:kern w:val="28"/>
          <w:sz w:val="24"/>
        </w:rPr>
      </w:pPr>
    </w:p>
    <w:p w:rsidR="00EC41B9" w:rsidRPr="00EC41B9" w:rsidRDefault="00EC41B9" w:rsidP="00EC41B9">
      <w:pPr>
        <w:widowControl/>
        <w:spacing w:after="120" w:line="240" w:lineRule="auto"/>
        <w:ind w:left="1440"/>
        <w:jc w:val="left"/>
        <w:rPr>
          <w:rFonts w:ascii="Garamond" w:eastAsia="MS Mincho" w:hAnsi="Garamond"/>
          <w:kern w:val="28"/>
          <w:sz w:val="24"/>
        </w:rPr>
      </w:pPr>
      <w:r w:rsidRPr="00EC41B9">
        <w:rPr>
          <w:rFonts w:ascii="Garamond" w:eastAsia="MS Mincho" w:hAnsi="Garamond"/>
          <w:kern w:val="28"/>
          <w:sz w:val="24"/>
        </w:rPr>
        <w:t xml:space="preserve">This appendix details in Table K1, the three-year history of SAIDI and SAIFI data by county. </w:t>
      </w:r>
    </w:p>
    <w:p w:rsidR="00EC41B9" w:rsidRPr="00EC41B9" w:rsidRDefault="00EC41B9" w:rsidP="00EC41B9">
      <w:pPr>
        <w:widowControl/>
        <w:spacing w:before="200" w:after="60" w:line="240" w:lineRule="auto"/>
        <w:ind w:left="1440"/>
        <w:jc w:val="center"/>
        <w:rPr>
          <w:rFonts w:ascii="Garamond" w:eastAsia="MS Mincho" w:hAnsi="Garamond"/>
          <w:b/>
          <w:bCs/>
          <w:kern w:val="28"/>
          <w:sz w:val="24"/>
        </w:rPr>
      </w:pPr>
      <w:bookmarkStart w:id="418" w:name="_Toc444157746"/>
      <w:r w:rsidRPr="005D74A6">
        <w:rPr>
          <w:rStyle w:val="TableCaptionChar"/>
        </w:rPr>
        <w:t>Table K1: SAIDI and SAIFI Data for the Past Three Years by County</w:t>
      </w:r>
      <w:bookmarkEnd w:id="418"/>
      <w:r w:rsidRPr="00EC41B9">
        <w:rPr>
          <w:rFonts w:ascii="Garamond" w:eastAsia="MS Mincho" w:hAnsi="Garamond"/>
          <w:b/>
          <w:bCs/>
          <w:kern w:val="28"/>
          <w:sz w:val="24"/>
        </w:rPr>
        <w:t xml:space="preserve"> </w:t>
      </w:r>
      <w:r w:rsidRPr="00EC41B9">
        <w:rPr>
          <w:rFonts w:ascii="Garamond" w:eastAsia="MS Mincho" w:hAnsi="Garamond"/>
          <w:b/>
          <w:bCs/>
          <w:kern w:val="28"/>
          <w:sz w:val="24"/>
          <w:vertAlign w:val="superscript"/>
        </w:rPr>
        <w:t>Note</w:t>
      </w:r>
    </w:p>
    <w:tbl>
      <w:tblPr>
        <w:tblW w:w="0" w:type="auto"/>
        <w:tblInd w:w="93"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115" w:type="dxa"/>
          <w:right w:w="115" w:type="dxa"/>
        </w:tblCellMar>
        <w:tblLook w:val="04A0" w:firstRow="1" w:lastRow="0" w:firstColumn="1" w:lastColumn="0" w:noHBand="0" w:noVBand="1"/>
      </w:tblPr>
      <w:tblGrid>
        <w:gridCol w:w="1732"/>
        <w:gridCol w:w="727"/>
        <w:gridCol w:w="968"/>
        <w:gridCol w:w="968"/>
        <w:gridCol w:w="968"/>
        <w:gridCol w:w="968"/>
        <w:gridCol w:w="968"/>
        <w:gridCol w:w="968"/>
        <w:gridCol w:w="968"/>
        <w:gridCol w:w="968"/>
      </w:tblGrid>
      <w:tr w:rsidR="00EC41B9" w:rsidRPr="00EC41B9" w:rsidTr="00EC41B9">
        <w:tc>
          <w:tcPr>
            <w:tcW w:w="1732"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rPr>
            </w:pPr>
            <w:r w:rsidRPr="00EC41B9">
              <w:rPr>
                <w:rFonts w:ascii="Garamond" w:eastAsia="MS Mincho" w:hAnsi="Garamond" w:cs="Arial"/>
                <w:b/>
                <w:color w:val="FFFFFF"/>
                <w:kern w:val="28"/>
              </w:rPr>
              <w:t>Region/County</w:t>
            </w:r>
          </w:p>
        </w:tc>
        <w:tc>
          <w:tcPr>
            <w:tcW w:w="727" w:type="dxa"/>
            <w:shd w:val="clear" w:color="000000" w:fill="008080"/>
            <w:vAlign w:val="bottom"/>
            <w:hideMark/>
          </w:tcPr>
          <w:p w:rsidR="00EC41B9" w:rsidRPr="00EC41B9" w:rsidRDefault="00EC41B9" w:rsidP="00EC41B9">
            <w:pPr>
              <w:keepNext/>
              <w:widowControl/>
              <w:spacing w:before="60" w:after="60" w:line="240" w:lineRule="auto"/>
              <w:ind w:left="-17"/>
              <w:jc w:val="center"/>
              <w:rPr>
                <w:rFonts w:ascii="Garamond" w:eastAsia="MS Mincho" w:hAnsi="Garamond" w:cs="Arial"/>
                <w:b/>
                <w:color w:val="FFFFFF"/>
                <w:kern w:val="28"/>
              </w:rPr>
            </w:pPr>
            <w:r w:rsidRPr="00EC41B9">
              <w:rPr>
                <w:rFonts w:ascii="Garamond" w:eastAsia="MS Mincho" w:hAnsi="Garamond" w:cs="Arial"/>
                <w:b/>
                <w:color w:val="FFFFFF"/>
                <w:kern w:val="28"/>
              </w:rPr>
              <w:t>Year</w:t>
            </w:r>
          </w:p>
        </w:tc>
        <w:tc>
          <w:tcPr>
            <w:tcW w:w="968"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rPr>
            </w:pPr>
            <w:r w:rsidRPr="00EC41B9">
              <w:rPr>
                <w:rFonts w:ascii="Garamond" w:eastAsia="MS Mincho" w:hAnsi="Garamond" w:cs="Arial"/>
                <w:b/>
                <w:color w:val="FFFFFF"/>
                <w:kern w:val="28"/>
              </w:rPr>
              <w:t>SAIFI Total</w:t>
            </w:r>
          </w:p>
        </w:tc>
        <w:tc>
          <w:tcPr>
            <w:tcW w:w="968" w:type="dxa"/>
            <w:shd w:val="clear" w:color="000000" w:fill="008080"/>
            <w:vAlign w:val="bottom"/>
            <w:hideMark/>
          </w:tcPr>
          <w:p w:rsidR="00EC41B9" w:rsidRPr="00EC41B9" w:rsidRDefault="00EC41B9" w:rsidP="00EC41B9">
            <w:pPr>
              <w:keepNext/>
              <w:widowControl/>
              <w:spacing w:before="60" w:after="60" w:line="240" w:lineRule="auto"/>
              <w:ind w:left="-100" w:right="-62"/>
              <w:jc w:val="center"/>
              <w:rPr>
                <w:rFonts w:ascii="Garamond" w:eastAsia="MS Mincho" w:hAnsi="Garamond" w:cs="Arial"/>
                <w:b/>
                <w:color w:val="FFFFFF"/>
                <w:kern w:val="28"/>
              </w:rPr>
            </w:pPr>
            <w:r w:rsidRPr="00EC41B9">
              <w:rPr>
                <w:rFonts w:ascii="Garamond" w:eastAsia="MS Mincho" w:hAnsi="Garamond" w:cs="Arial"/>
                <w:b/>
                <w:color w:val="FFFFFF"/>
                <w:kern w:val="28"/>
              </w:rPr>
              <w:t xml:space="preserve">SAIFI Total </w:t>
            </w:r>
            <w:r w:rsidRPr="00EC41B9">
              <w:rPr>
                <w:rFonts w:ascii="Garamond" w:eastAsia="MS Mincho" w:hAnsi="Garamond" w:cs="Arial"/>
                <w:b/>
                <w:color w:val="FFFFFF"/>
                <w:kern w:val="28"/>
              </w:rPr>
              <w:br/>
              <w:t>5-year Average</w:t>
            </w:r>
          </w:p>
        </w:tc>
        <w:tc>
          <w:tcPr>
            <w:tcW w:w="968"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rPr>
            </w:pPr>
            <w:r w:rsidRPr="00EC41B9">
              <w:rPr>
                <w:rFonts w:ascii="Garamond" w:eastAsia="MS Mincho" w:hAnsi="Garamond" w:cs="Arial"/>
                <w:b/>
                <w:color w:val="FFFFFF"/>
                <w:kern w:val="28"/>
              </w:rPr>
              <w:t>SAIFI 5%</w:t>
            </w:r>
          </w:p>
        </w:tc>
        <w:tc>
          <w:tcPr>
            <w:tcW w:w="968"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rPr>
            </w:pPr>
            <w:r w:rsidRPr="00EC41B9">
              <w:rPr>
                <w:rFonts w:ascii="Garamond" w:eastAsia="MS Mincho" w:hAnsi="Garamond" w:cs="Arial"/>
                <w:b/>
                <w:color w:val="FFFFFF"/>
                <w:kern w:val="28"/>
              </w:rPr>
              <w:t>SAIFI IEEE</w:t>
            </w:r>
          </w:p>
        </w:tc>
        <w:tc>
          <w:tcPr>
            <w:tcW w:w="968"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rPr>
            </w:pPr>
            <w:r w:rsidRPr="00EC41B9">
              <w:rPr>
                <w:rFonts w:ascii="Garamond" w:eastAsia="MS Mincho" w:hAnsi="Garamond" w:cs="Arial"/>
                <w:b/>
                <w:color w:val="FFFFFF"/>
                <w:kern w:val="28"/>
              </w:rPr>
              <w:t>SAIDI Total</w:t>
            </w:r>
          </w:p>
        </w:tc>
        <w:tc>
          <w:tcPr>
            <w:tcW w:w="968" w:type="dxa"/>
            <w:shd w:val="clear" w:color="000000" w:fill="008080"/>
            <w:vAlign w:val="bottom"/>
            <w:hideMark/>
          </w:tcPr>
          <w:p w:rsidR="00EC41B9" w:rsidRPr="00EC41B9" w:rsidRDefault="00EC41B9" w:rsidP="00EC41B9">
            <w:pPr>
              <w:keepNext/>
              <w:widowControl/>
              <w:spacing w:before="60" w:after="60" w:line="240" w:lineRule="auto"/>
              <w:ind w:left="-102" w:right="-150"/>
              <w:jc w:val="center"/>
              <w:rPr>
                <w:rFonts w:ascii="Garamond" w:eastAsia="MS Mincho" w:hAnsi="Garamond" w:cs="Arial"/>
                <w:b/>
                <w:color w:val="FFFFFF"/>
                <w:kern w:val="28"/>
              </w:rPr>
            </w:pPr>
            <w:r w:rsidRPr="00EC41B9">
              <w:rPr>
                <w:rFonts w:ascii="Garamond" w:eastAsia="MS Mincho" w:hAnsi="Garamond" w:cs="Arial"/>
                <w:b/>
                <w:color w:val="FFFFFF"/>
                <w:kern w:val="28"/>
              </w:rPr>
              <w:t xml:space="preserve">SAIDI Total </w:t>
            </w:r>
            <w:r w:rsidRPr="00EC41B9">
              <w:rPr>
                <w:rFonts w:ascii="Garamond" w:eastAsia="MS Mincho" w:hAnsi="Garamond" w:cs="Arial"/>
                <w:b/>
                <w:color w:val="FFFFFF"/>
                <w:kern w:val="28"/>
              </w:rPr>
              <w:br/>
              <w:t>5-year Average</w:t>
            </w:r>
          </w:p>
        </w:tc>
        <w:tc>
          <w:tcPr>
            <w:tcW w:w="968"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rPr>
            </w:pPr>
            <w:r w:rsidRPr="00EC41B9">
              <w:rPr>
                <w:rFonts w:ascii="Garamond" w:eastAsia="MS Mincho" w:hAnsi="Garamond" w:cs="Arial"/>
                <w:b/>
                <w:color w:val="FFFFFF"/>
                <w:kern w:val="28"/>
              </w:rPr>
              <w:t>SAIDI 5%</w:t>
            </w:r>
          </w:p>
        </w:tc>
        <w:tc>
          <w:tcPr>
            <w:tcW w:w="968"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rPr>
            </w:pPr>
            <w:r w:rsidRPr="00EC41B9">
              <w:rPr>
                <w:rFonts w:ascii="Garamond" w:eastAsia="MS Mincho" w:hAnsi="Garamond" w:cs="Arial"/>
                <w:b/>
                <w:color w:val="FFFFFF"/>
                <w:kern w:val="28"/>
              </w:rPr>
              <w:t>SAIDI IEEE</w:t>
            </w:r>
          </w:p>
        </w:tc>
      </w:tr>
      <w:tr w:rsidR="00EC41B9" w:rsidRPr="00EC41B9" w:rsidTr="00EC41B9">
        <w:tc>
          <w:tcPr>
            <w:tcW w:w="1732" w:type="dxa"/>
            <w:shd w:val="clear" w:color="000000" w:fill="008080"/>
            <w:noWrap/>
            <w:vAlign w:val="bottom"/>
            <w:hideMark/>
          </w:tcPr>
          <w:p w:rsidR="00EC41B9" w:rsidRPr="00EC41B9" w:rsidRDefault="00EC41B9" w:rsidP="00EC41B9">
            <w:pPr>
              <w:widowControl/>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Northern</w:t>
            </w:r>
          </w:p>
        </w:tc>
        <w:tc>
          <w:tcPr>
            <w:tcW w:w="727" w:type="dxa"/>
            <w:shd w:val="clear" w:color="000000" w:fill="008080"/>
            <w:noWrap/>
            <w:vAlign w:val="bottom"/>
            <w:hideMark/>
          </w:tcPr>
          <w:p w:rsidR="00EC41B9" w:rsidRPr="00EC41B9" w:rsidRDefault="00EC41B9" w:rsidP="00EC41B9">
            <w:pPr>
              <w:widowControl/>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c>
          <w:tcPr>
            <w:tcW w:w="968" w:type="dxa"/>
            <w:shd w:val="clear" w:color="000000" w:fill="008080"/>
            <w:noWrap/>
            <w:vAlign w:val="bottom"/>
            <w:hideMark/>
          </w:tcPr>
          <w:p w:rsidR="00EC41B9" w:rsidRPr="00EC41B9" w:rsidRDefault="00EC41B9" w:rsidP="00EC41B9">
            <w:pPr>
              <w:widowControl/>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c>
          <w:tcPr>
            <w:tcW w:w="968" w:type="dxa"/>
            <w:shd w:val="clear" w:color="000000" w:fill="008080"/>
            <w:noWrap/>
            <w:vAlign w:val="bottom"/>
            <w:hideMark/>
          </w:tcPr>
          <w:p w:rsidR="00EC41B9" w:rsidRPr="00EC41B9" w:rsidRDefault="00EC41B9" w:rsidP="00EC41B9">
            <w:pPr>
              <w:widowControl/>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c>
          <w:tcPr>
            <w:tcW w:w="968" w:type="dxa"/>
            <w:shd w:val="clear" w:color="000000" w:fill="008080"/>
            <w:noWrap/>
            <w:vAlign w:val="bottom"/>
            <w:hideMark/>
          </w:tcPr>
          <w:p w:rsidR="00EC41B9" w:rsidRPr="00EC41B9" w:rsidRDefault="00EC41B9" w:rsidP="00EC41B9">
            <w:pPr>
              <w:widowControl/>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c>
          <w:tcPr>
            <w:tcW w:w="968" w:type="dxa"/>
            <w:shd w:val="clear" w:color="000000" w:fill="008080"/>
            <w:noWrap/>
            <w:vAlign w:val="bottom"/>
            <w:hideMark/>
          </w:tcPr>
          <w:p w:rsidR="00EC41B9" w:rsidRPr="00EC41B9" w:rsidRDefault="00EC41B9" w:rsidP="00EC41B9">
            <w:pPr>
              <w:widowControl/>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c>
          <w:tcPr>
            <w:tcW w:w="968" w:type="dxa"/>
            <w:shd w:val="clear" w:color="000000" w:fill="008080"/>
            <w:noWrap/>
            <w:vAlign w:val="bottom"/>
            <w:hideMark/>
          </w:tcPr>
          <w:p w:rsidR="00EC41B9" w:rsidRPr="00EC41B9" w:rsidRDefault="00EC41B9" w:rsidP="00EC41B9">
            <w:pPr>
              <w:widowControl/>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c>
          <w:tcPr>
            <w:tcW w:w="968" w:type="dxa"/>
            <w:shd w:val="clear" w:color="000000" w:fill="008080"/>
            <w:noWrap/>
            <w:vAlign w:val="bottom"/>
            <w:hideMark/>
          </w:tcPr>
          <w:p w:rsidR="00EC41B9" w:rsidRPr="00EC41B9" w:rsidRDefault="00EC41B9" w:rsidP="00EC41B9">
            <w:pPr>
              <w:widowControl/>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c>
          <w:tcPr>
            <w:tcW w:w="968" w:type="dxa"/>
            <w:shd w:val="clear" w:color="000000" w:fill="008080"/>
            <w:noWrap/>
            <w:vAlign w:val="bottom"/>
            <w:hideMark/>
          </w:tcPr>
          <w:p w:rsidR="00EC41B9" w:rsidRPr="00EC41B9" w:rsidRDefault="00EC41B9" w:rsidP="00EC41B9">
            <w:pPr>
              <w:widowControl/>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c>
          <w:tcPr>
            <w:tcW w:w="968" w:type="dxa"/>
            <w:shd w:val="clear" w:color="000000" w:fill="008080"/>
            <w:noWrap/>
            <w:vAlign w:val="bottom"/>
            <w:hideMark/>
          </w:tcPr>
          <w:p w:rsidR="00EC41B9" w:rsidRPr="00EC41B9" w:rsidRDefault="00EC41B9" w:rsidP="00EC41B9">
            <w:pPr>
              <w:widowControl/>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r>
      <w:tr w:rsidR="008F1C40" w:rsidRPr="00EC41B9" w:rsidTr="00EC41B9">
        <w:tc>
          <w:tcPr>
            <w:tcW w:w="1732" w:type="dxa"/>
            <w:shd w:val="solid" w:color="83AFB4"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Whatcom</w:t>
            </w:r>
          </w:p>
        </w:tc>
        <w:tc>
          <w:tcPr>
            <w:tcW w:w="727" w:type="dxa"/>
            <w:shd w:val="solid" w:color="83AFB4" w:fill="auto"/>
            <w:hideMark/>
          </w:tcPr>
          <w:p w:rsidR="008F1C40" w:rsidRPr="008527D4" w:rsidRDefault="008F1C40" w:rsidP="00C5107B">
            <w:pPr>
              <w:widowControl/>
              <w:spacing w:before="40" w:after="40" w:line="240" w:lineRule="auto"/>
              <w:jc w:val="left"/>
              <w:rPr>
                <w:rFonts w:ascii="Garamond" w:eastAsia="MS Mincho" w:hAnsi="Garamond"/>
                <w:b/>
                <w:kern w:val="28"/>
              </w:rPr>
            </w:pPr>
            <w:r w:rsidRPr="008527D4">
              <w:rPr>
                <w:rFonts w:ascii="Garamond" w:hAnsi="Garamond"/>
              </w:rPr>
              <w:t>2015</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b/>
                <w:kern w:val="28"/>
              </w:rPr>
            </w:pPr>
            <w:r w:rsidRPr="008527D4">
              <w:rPr>
                <w:rFonts w:ascii="Garamond" w:hAnsi="Garamond"/>
              </w:rPr>
              <w:t>2.07</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b/>
                <w:kern w:val="28"/>
              </w:rPr>
            </w:pPr>
            <w:r w:rsidRPr="008527D4">
              <w:rPr>
                <w:rFonts w:ascii="Garamond" w:hAnsi="Garamond"/>
              </w:rPr>
              <w:t>1.15</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b/>
                <w:kern w:val="28"/>
              </w:rPr>
            </w:pPr>
            <w:r w:rsidRPr="008527D4">
              <w:rPr>
                <w:rFonts w:ascii="Garamond" w:hAnsi="Garamond"/>
              </w:rPr>
              <w:t>1.15</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b/>
                <w:kern w:val="28"/>
              </w:rPr>
            </w:pPr>
            <w:r w:rsidRPr="008527D4">
              <w:rPr>
                <w:rFonts w:ascii="Garamond" w:hAnsi="Garamond"/>
              </w:rPr>
              <w:t>1.07</w:t>
            </w:r>
          </w:p>
        </w:tc>
        <w:tc>
          <w:tcPr>
            <w:tcW w:w="968" w:type="dxa"/>
            <w:shd w:val="solid" w:color="83AFB4" w:fill="auto"/>
            <w:hideMark/>
          </w:tcPr>
          <w:p w:rsidR="008F1C40" w:rsidRPr="008527D4" w:rsidRDefault="008F1C40" w:rsidP="00C5107B">
            <w:pPr>
              <w:widowControl/>
              <w:tabs>
                <w:tab w:val="decimal" w:pos="416"/>
              </w:tabs>
              <w:spacing w:before="40" w:after="40" w:line="240" w:lineRule="auto"/>
              <w:jc w:val="left"/>
              <w:rPr>
                <w:rFonts w:ascii="Garamond" w:eastAsia="MS Mincho" w:hAnsi="Garamond"/>
                <w:b/>
                <w:kern w:val="28"/>
              </w:rPr>
            </w:pPr>
            <w:r w:rsidRPr="008527D4">
              <w:rPr>
                <w:rFonts w:ascii="Garamond" w:hAnsi="Garamond"/>
              </w:rPr>
              <w:t>1056</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b/>
                <w:kern w:val="28"/>
              </w:rPr>
            </w:pPr>
            <w:r w:rsidRPr="008527D4">
              <w:rPr>
                <w:rFonts w:ascii="Garamond" w:hAnsi="Garamond"/>
              </w:rPr>
              <w:t>332</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b/>
                <w:kern w:val="28"/>
              </w:rPr>
            </w:pPr>
            <w:r w:rsidRPr="008527D4">
              <w:rPr>
                <w:rFonts w:ascii="Garamond" w:hAnsi="Garamond"/>
              </w:rPr>
              <w:t>157</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b/>
                <w:kern w:val="28"/>
              </w:rPr>
            </w:pPr>
            <w:r w:rsidRPr="008527D4">
              <w:rPr>
                <w:rFonts w:ascii="Garamond" w:hAnsi="Garamond"/>
              </w:rPr>
              <w:t>154</w:t>
            </w:r>
          </w:p>
        </w:tc>
      </w:tr>
      <w:tr w:rsidR="008F1C40" w:rsidRPr="00EC41B9" w:rsidTr="00EC41B9">
        <w:tc>
          <w:tcPr>
            <w:tcW w:w="1732" w:type="dxa"/>
            <w:shd w:val="clear" w:color="auto"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 </w:t>
            </w:r>
          </w:p>
        </w:tc>
        <w:tc>
          <w:tcPr>
            <w:tcW w:w="727" w:type="dxa"/>
            <w:shd w:val="clear" w:color="auto" w:fill="auto"/>
            <w:hideMark/>
          </w:tcPr>
          <w:p w:rsidR="008F1C40" w:rsidRPr="008527D4" w:rsidRDefault="008F1C40" w:rsidP="00C5107B">
            <w:pPr>
              <w:widowControl/>
              <w:spacing w:before="40" w:after="40" w:line="240" w:lineRule="auto"/>
              <w:jc w:val="left"/>
              <w:rPr>
                <w:rFonts w:ascii="Garamond" w:eastAsia="MS Mincho" w:hAnsi="Garamond"/>
                <w:kern w:val="28"/>
              </w:rPr>
            </w:pPr>
            <w:r w:rsidRPr="008527D4">
              <w:rPr>
                <w:rFonts w:ascii="Garamond" w:hAnsi="Garamond"/>
              </w:rPr>
              <w:t>2014</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1.57</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0.90</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1.26</w:t>
            </w:r>
          </w:p>
        </w:tc>
        <w:tc>
          <w:tcPr>
            <w:tcW w:w="968" w:type="dxa"/>
            <w:shd w:val="clear" w:color="auto" w:fill="auto"/>
            <w:noWrap/>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1.08</w:t>
            </w:r>
          </w:p>
        </w:tc>
        <w:tc>
          <w:tcPr>
            <w:tcW w:w="968" w:type="dxa"/>
            <w:shd w:val="clear" w:color="auto" w:fill="auto"/>
            <w:hideMark/>
          </w:tcPr>
          <w:p w:rsidR="008F1C40" w:rsidRPr="008527D4" w:rsidRDefault="008F1C40" w:rsidP="00C5107B">
            <w:pPr>
              <w:widowControl/>
              <w:tabs>
                <w:tab w:val="decimal" w:pos="416"/>
              </w:tabs>
              <w:spacing w:before="40" w:after="40" w:line="240" w:lineRule="auto"/>
              <w:jc w:val="left"/>
              <w:rPr>
                <w:rFonts w:ascii="Garamond" w:eastAsia="MS Mincho" w:hAnsi="Garamond"/>
                <w:kern w:val="28"/>
              </w:rPr>
            </w:pPr>
            <w:r w:rsidRPr="008527D4">
              <w:rPr>
                <w:rFonts w:ascii="Garamond" w:hAnsi="Garamond"/>
              </w:rPr>
              <w:t>314</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162</w:t>
            </w:r>
          </w:p>
        </w:tc>
        <w:tc>
          <w:tcPr>
            <w:tcW w:w="968" w:type="dxa"/>
            <w:shd w:val="clear" w:color="auto" w:fill="auto"/>
            <w:noWrap/>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235</w:t>
            </w:r>
          </w:p>
        </w:tc>
        <w:tc>
          <w:tcPr>
            <w:tcW w:w="968" w:type="dxa"/>
            <w:shd w:val="clear" w:color="auto" w:fill="auto"/>
            <w:noWrap/>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181</w:t>
            </w:r>
          </w:p>
        </w:tc>
      </w:tr>
      <w:tr w:rsidR="008F1C40" w:rsidRPr="00EC41B9" w:rsidTr="00EC41B9">
        <w:tc>
          <w:tcPr>
            <w:tcW w:w="1732" w:type="dxa"/>
            <w:shd w:val="clear" w:color="auto"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 </w:t>
            </w:r>
          </w:p>
        </w:tc>
        <w:tc>
          <w:tcPr>
            <w:tcW w:w="727" w:type="dxa"/>
            <w:shd w:val="clear" w:color="auto" w:fill="auto"/>
            <w:hideMark/>
          </w:tcPr>
          <w:p w:rsidR="008F1C40" w:rsidRPr="008527D4" w:rsidRDefault="008F1C40" w:rsidP="00C5107B">
            <w:pPr>
              <w:widowControl/>
              <w:spacing w:before="40" w:after="40" w:line="240" w:lineRule="auto"/>
              <w:jc w:val="left"/>
              <w:rPr>
                <w:rFonts w:ascii="Garamond" w:eastAsia="MS Mincho" w:hAnsi="Garamond"/>
                <w:kern w:val="28"/>
              </w:rPr>
            </w:pPr>
            <w:r w:rsidRPr="008527D4">
              <w:rPr>
                <w:rFonts w:ascii="Garamond" w:hAnsi="Garamond"/>
              </w:rPr>
              <w:t>2013</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0.66</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0.80</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0.64</w:t>
            </w:r>
          </w:p>
        </w:tc>
        <w:tc>
          <w:tcPr>
            <w:tcW w:w="968" w:type="dxa"/>
            <w:shd w:val="clear" w:color="auto" w:fill="auto"/>
            <w:noWrap/>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0.65</w:t>
            </w:r>
          </w:p>
        </w:tc>
        <w:tc>
          <w:tcPr>
            <w:tcW w:w="968" w:type="dxa"/>
            <w:shd w:val="clear" w:color="auto" w:fill="auto"/>
            <w:hideMark/>
          </w:tcPr>
          <w:p w:rsidR="008F1C40" w:rsidRPr="008527D4" w:rsidRDefault="008F1C40" w:rsidP="00C5107B">
            <w:pPr>
              <w:widowControl/>
              <w:tabs>
                <w:tab w:val="decimal" w:pos="416"/>
              </w:tabs>
              <w:spacing w:before="40" w:after="40" w:line="240" w:lineRule="auto"/>
              <w:jc w:val="left"/>
              <w:rPr>
                <w:rFonts w:ascii="Garamond" w:eastAsia="MS Mincho" w:hAnsi="Garamond"/>
                <w:kern w:val="28"/>
              </w:rPr>
            </w:pPr>
            <w:r w:rsidRPr="008527D4">
              <w:rPr>
                <w:rFonts w:ascii="Garamond" w:hAnsi="Garamond"/>
              </w:rPr>
              <w:t>100</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145</w:t>
            </w:r>
          </w:p>
        </w:tc>
        <w:tc>
          <w:tcPr>
            <w:tcW w:w="968" w:type="dxa"/>
            <w:shd w:val="clear" w:color="auto" w:fill="auto"/>
            <w:noWrap/>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95</w:t>
            </w:r>
          </w:p>
        </w:tc>
        <w:tc>
          <w:tcPr>
            <w:tcW w:w="968" w:type="dxa"/>
            <w:shd w:val="clear" w:color="auto" w:fill="auto"/>
            <w:noWrap/>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97</w:t>
            </w:r>
          </w:p>
        </w:tc>
      </w:tr>
      <w:tr w:rsidR="008F1C40" w:rsidRPr="00EC41B9" w:rsidTr="00EC41B9">
        <w:tc>
          <w:tcPr>
            <w:tcW w:w="1732" w:type="dxa"/>
            <w:shd w:val="solid" w:color="83AFB4"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Skagit</w:t>
            </w:r>
          </w:p>
        </w:tc>
        <w:tc>
          <w:tcPr>
            <w:tcW w:w="727" w:type="dxa"/>
            <w:shd w:val="solid" w:color="83AFB4" w:fill="auto"/>
            <w:hideMark/>
          </w:tcPr>
          <w:p w:rsidR="008F1C40" w:rsidRPr="008527D4" w:rsidRDefault="008F1C40" w:rsidP="00C5107B">
            <w:pPr>
              <w:widowControl/>
              <w:spacing w:before="40" w:after="40" w:line="240" w:lineRule="auto"/>
              <w:jc w:val="left"/>
              <w:rPr>
                <w:rFonts w:ascii="Garamond" w:eastAsia="MS Mincho" w:hAnsi="Garamond"/>
                <w:b/>
                <w:kern w:val="28"/>
              </w:rPr>
            </w:pPr>
            <w:r w:rsidRPr="008527D4">
              <w:rPr>
                <w:rFonts w:ascii="Garamond" w:hAnsi="Garamond"/>
              </w:rPr>
              <w:t>2015</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b/>
                <w:kern w:val="28"/>
              </w:rPr>
            </w:pPr>
            <w:r w:rsidRPr="008527D4">
              <w:rPr>
                <w:rFonts w:ascii="Garamond" w:hAnsi="Garamond"/>
              </w:rPr>
              <w:t>2.11</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b/>
                <w:kern w:val="28"/>
              </w:rPr>
            </w:pPr>
            <w:r w:rsidRPr="008527D4">
              <w:rPr>
                <w:rFonts w:ascii="Garamond" w:hAnsi="Garamond"/>
              </w:rPr>
              <w:t>1.77</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b/>
                <w:kern w:val="28"/>
              </w:rPr>
            </w:pPr>
            <w:r w:rsidRPr="008527D4">
              <w:rPr>
                <w:rFonts w:ascii="Garamond" w:hAnsi="Garamond"/>
              </w:rPr>
              <w:t>1.18</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b/>
                <w:kern w:val="28"/>
              </w:rPr>
            </w:pPr>
            <w:r w:rsidRPr="008527D4">
              <w:rPr>
                <w:rFonts w:ascii="Garamond" w:hAnsi="Garamond"/>
              </w:rPr>
              <w:t>1.12</w:t>
            </w:r>
          </w:p>
        </w:tc>
        <w:tc>
          <w:tcPr>
            <w:tcW w:w="968" w:type="dxa"/>
            <w:shd w:val="solid" w:color="83AFB4" w:fill="auto"/>
            <w:hideMark/>
          </w:tcPr>
          <w:p w:rsidR="008F1C40" w:rsidRPr="008527D4" w:rsidRDefault="008F1C40" w:rsidP="00C5107B">
            <w:pPr>
              <w:widowControl/>
              <w:tabs>
                <w:tab w:val="decimal" w:pos="416"/>
              </w:tabs>
              <w:spacing w:before="40" w:after="40" w:line="240" w:lineRule="auto"/>
              <w:jc w:val="left"/>
              <w:rPr>
                <w:rFonts w:ascii="Garamond" w:eastAsia="MS Mincho" w:hAnsi="Garamond"/>
                <w:b/>
                <w:kern w:val="28"/>
              </w:rPr>
            </w:pPr>
            <w:r w:rsidRPr="008527D4">
              <w:rPr>
                <w:rFonts w:ascii="Garamond" w:hAnsi="Garamond"/>
              </w:rPr>
              <w:t>948</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b/>
                <w:kern w:val="28"/>
              </w:rPr>
            </w:pPr>
            <w:r w:rsidRPr="008527D4">
              <w:rPr>
                <w:rFonts w:ascii="Garamond" w:hAnsi="Garamond"/>
              </w:rPr>
              <w:t>454</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b/>
                <w:kern w:val="28"/>
              </w:rPr>
            </w:pPr>
            <w:r w:rsidRPr="008527D4">
              <w:rPr>
                <w:rFonts w:ascii="Garamond" w:hAnsi="Garamond"/>
              </w:rPr>
              <w:t>203</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b/>
                <w:kern w:val="28"/>
              </w:rPr>
            </w:pPr>
            <w:r w:rsidRPr="008527D4">
              <w:rPr>
                <w:rFonts w:ascii="Garamond" w:hAnsi="Garamond"/>
              </w:rPr>
              <w:t>177</w:t>
            </w:r>
          </w:p>
        </w:tc>
      </w:tr>
      <w:tr w:rsidR="008F1C40" w:rsidRPr="00EC41B9" w:rsidTr="00EC41B9">
        <w:tc>
          <w:tcPr>
            <w:tcW w:w="1732" w:type="dxa"/>
            <w:shd w:val="clear" w:color="auto"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 </w:t>
            </w:r>
          </w:p>
        </w:tc>
        <w:tc>
          <w:tcPr>
            <w:tcW w:w="727" w:type="dxa"/>
            <w:shd w:val="clear" w:color="auto" w:fill="auto"/>
            <w:hideMark/>
          </w:tcPr>
          <w:p w:rsidR="008F1C40" w:rsidRPr="008527D4" w:rsidRDefault="008F1C40" w:rsidP="00C5107B">
            <w:pPr>
              <w:widowControl/>
              <w:spacing w:before="40" w:after="40" w:line="240" w:lineRule="auto"/>
              <w:jc w:val="left"/>
              <w:rPr>
                <w:rFonts w:ascii="Garamond" w:eastAsia="MS Mincho" w:hAnsi="Garamond"/>
                <w:kern w:val="28"/>
              </w:rPr>
            </w:pPr>
            <w:r w:rsidRPr="008527D4">
              <w:rPr>
                <w:rFonts w:ascii="Garamond" w:hAnsi="Garamond"/>
              </w:rPr>
              <w:t>2014</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2.07</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1.55</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1.50</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1.42</w:t>
            </w:r>
          </w:p>
        </w:tc>
        <w:tc>
          <w:tcPr>
            <w:tcW w:w="968" w:type="dxa"/>
            <w:shd w:val="clear" w:color="auto" w:fill="auto"/>
            <w:hideMark/>
          </w:tcPr>
          <w:p w:rsidR="008F1C40" w:rsidRPr="008527D4" w:rsidRDefault="008F1C40" w:rsidP="00C5107B">
            <w:pPr>
              <w:widowControl/>
              <w:tabs>
                <w:tab w:val="decimal" w:pos="416"/>
              </w:tabs>
              <w:spacing w:before="40" w:after="40" w:line="240" w:lineRule="auto"/>
              <w:jc w:val="left"/>
              <w:rPr>
                <w:rFonts w:ascii="Garamond" w:eastAsia="MS Mincho" w:hAnsi="Garamond"/>
                <w:kern w:val="28"/>
              </w:rPr>
            </w:pPr>
            <w:r w:rsidRPr="008527D4">
              <w:rPr>
                <w:rFonts w:ascii="Garamond" w:hAnsi="Garamond"/>
              </w:rPr>
              <w:t>493</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318</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333</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274</w:t>
            </w:r>
          </w:p>
        </w:tc>
      </w:tr>
      <w:tr w:rsidR="008F1C40" w:rsidRPr="00EC41B9" w:rsidTr="00EC41B9">
        <w:tc>
          <w:tcPr>
            <w:tcW w:w="1732" w:type="dxa"/>
            <w:shd w:val="clear" w:color="auto"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 </w:t>
            </w:r>
          </w:p>
        </w:tc>
        <w:tc>
          <w:tcPr>
            <w:tcW w:w="727" w:type="dxa"/>
            <w:shd w:val="clear" w:color="auto" w:fill="auto"/>
            <w:hideMark/>
          </w:tcPr>
          <w:p w:rsidR="008F1C40" w:rsidRPr="008527D4" w:rsidRDefault="008F1C40" w:rsidP="00C5107B">
            <w:pPr>
              <w:widowControl/>
              <w:spacing w:before="40" w:after="40" w:line="240" w:lineRule="auto"/>
              <w:jc w:val="left"/>
              <w:rPr>
                <w:rFonts w:ascii="Garamond" w:eastAsia="MS Mincho" w:hAnsi="Garamond"/>
                <w:kern w:val="28"/>
              </w:rPr>
            </w:pPr>
            <w:r w:rsidRPr="008527D4">
              <w:rPr>
                <w:rFonts w:ascii="Garamond" w:hAnsi="Garamond"/>
              </w:rPr>
              <w:t>2013</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1.85</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1.32</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1.71</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1.74</w:t>
            </w:r>
          </w:p>
        </w:tc>
        <w:tc>
          <w:tcPr>
            <w:tcW w:w="968" w:type="dxa"/>
            <w:shd w:val="clear" w:color="auto" w:fill="auto"/>
            <w:hideMark/>
          </w:tcPr>
          <w:p w:rsidR="008F1C40" w:rsidRPr="008527D4" w:rsidRDefault="008F1C40" w:rsidP="00C5107B">
            <w:pPr>
              <w:widowControl/>
              <w:tabs>
                <w:tab w:val="decimal" w:pos="416"/>
              </w:tabs>
              <w:spacing w:before="40" w:after="40" w:line="240" w:lineRule="auto"/>
              <w:jc w:val="left"/>
              <w:rPr>
                <w:rFonts w:ascii="Garamond" w:eastAsia="MS Mincho" w:hAnsi="Garamond"/>
                <w:kern w:val="28"/>
              </w:rPr>
            </w:pPr>
            <w:r w:rsidRPr="008527D4">
              <w:rPr>
                <w:rFonts w:ascii="Garamond" w:hAnsi="Garamond"/>
              </w:rPr>
              <w:t>322</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284</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278</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281</w:t>
            </w:r>
          </w:p>
        </w:tc>
      </w:tr>
      <w:tr w:rsidR="008F1C40" w:rsidRPr="00EC41B9" w:rsidTr="00EC41B9">
        <w:tc>
          <w:tcPr>
            <w:tcW w:w="1732" w:type="dxa"/>
            <w:shd w:val="solid" w:color="83AFB4"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Island</w:t>
            </w:r>
          </w:p>
        </w:tc>
        <w:tc>
          <w:tcPr>
            <w:tcW w:w="727" w:type="dxa"/>
            <w:shd w:val="solid" w:color="83AFB4" w:fill="auto"/>
            <w:hideMark/>
          </w:tcPr>
          <w:p w:rsidR="008F1C40" w:rsidRPr="008527D4" w:rsidRDefault="008F1C40" w:rsidP="00C5107B">
            <w:pPr>
              <w:widowControl/>
              <w:spacing w:before="40" w:after="40" w:line="240" w:lineRule="auto"/>
              <w:jc w:val="left"/>
              <w:rPr>
                <w:rFonts w:ascii="Garamond" w:eastAsia="MS Mincho" w:hAnsi="Garamond"/>
                <w:b/>
                <w:kern w:val="28"/>
              </w:rPr>
            </w:pPr>
            <w:r w:rsidRPr="008527D4">
              <w:rPr>
                <w:rFonts w:ascii="Garamond" w:hAnsi="Garamond"/>
              </w:rPr>
              <w:t>2015</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b/>
                <w:kern w:val="28"/>
              </w:rPr>
            </w:pPr>
            <w:r w:rsidRPr="008527D4">
              <w:rPr>
                <w:rFonts w:ascii="Garamond" w:hAnsi="Garamond"/>
              </w:rPr>
              <w:t>2.05</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b/>
                <w:kern w:val="28"/>
              </w:rPr>
            </w:pPr>
            <w:r w:rsidRPr="008527D4">
              <w:rPr>
                <w:rFonts w:ascii="Garamond" w:hAnsi="Garamond"/>
              </w:rPr>
              <w:t>1.60</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b/>
                <w:kern w:val="28"/>
              </w:rPr>
            </w:pPr>
            <w:r w:rsidRPr="008527D4">
              <w:rPr>
                <w:rFonts w:ascii="Garamond" w:hAnsi="Garamond"/>
              </w:rPr>
              <w:t>0.81</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b/>
                <w:kern w:val="28"/>
              </w:rPr>
            </w:pPr>
            <w:r w:rsidRPr="008527D4">
              <w:rPr>
                <w:rFonts w:ascii="Garamond" w:hAnsi="Garamond"/>
              </w:rPr>
              <w:t>0.91</w:t>
            </w:r>
          </w:p>
        </w:tc>
        <w:tc>
          <w:tcPr>
            <w:tcW w:w="968" w:type="dxa"/>
            <w:shd w:val="solid" w:color="83AFB4" w:fill="auto"/>
            <w:hideMark/>
          </w:tcPr>
          <w:p w:rsidR="008F1C40" w:rsidRPr="008527D4" w:rsidRDefault="008F1C40" w:rsidP="00C5107B">
            <w:pPr>
              <w:widowControl/>
              <w:tabs>
                <w:tab w:val="decimal" w:pos="416"/>
              </w:tabs>
              <w:spacing w:before="40" w:after="40" w:line="240" w:lineRule="auto"/>
              <w:jc w:val="left"/>
              <w:rPr>
                <w:rFonts w:ascii="Garamond" w:eastAsia="MS Mincho" w:hAnsi="Garamond"/>
                <w:b/>
                <w:kern w:val="28"/>
              </w:rPr>
            </w:pPr>
            <w:r w:rsidRPr="008527D4">
              <w:rPr>
                <w:rFonts w:ascii="Garamond" w:hAnsi="Garamond"/>
              </w:rPr>
              <w:t>1430</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b/>
                <w:kern w:val="28"/>
              </w:rPr>
            </w:pPr>
            <w:r w:rsidRPr="008527D4">
              <w:rPr>
                <w:rFonts w:ascii="Garamond" w:hAnsi="Garamond"/>
              </w:rPr>
              <w:t>611</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b/>
                <w:kern w:val="28"/>
              </w:rPr>
            </w:pPr>
            <w:r w:rsidRPr="008527D4">
              <w:rPr>
                <w:rFonts w:ascii="Garamond" w:hAnsi="Garamond"/>
              </w:rPr>
              <w:t>159</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b/>
                <w:kern w:val="28"/>
              </w:rPr>
            </w:pPr>
            <w:r w:rsidRPr="008527D4">
              <w:rPr>
                <w:rFonts w:ascii="Garamond" w:hAnsi="Garamond"/>
              </w:rPr>
              <w:t>209</w:t>
            </w:r>
          </w:p>
        </w:tc>
      </w:tr>
      <w:tr w:rsidR="008F1C40" w:rsidRPr="00EC41B9" w:rsidTr="00EC41B9">
        <w:tc>
          <w:tcPr>
            <w:tcW w:w="1732" w:type="dxa"/>
            <w:shd w:val="clear" w:color="auto"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 </w:t>
            </w:r>
          </w:p>
        </w:tc>
        <w:tc>
          <w:tcPr>
            <w:tcW w:w="727" w:type="dxa"/>
            <w:shd w:val="clear" w:color="auto" w:fill="auto"/>
            <w:hideMark/>
          </w:tcPr>
          <w:p w:rsidR="008F1C40" w:rsidRPr="008527D4" w:rsidRDefault="008F1C40" w:rsidP="00C5107B">
            <w:pPr>
              <w:widowControl/>
              <w:spacing w:before="40" w:after="40" w:line="240" w:lineRule="auto"/>
              <w:jc w:val="left"/>
              <w:rPr>
                <w:rFonts w:ascii="Garamond" w:eastAsia="MS Mincho" w:hAnsi="Garamond"/>
                <w:kern w:val="28"/>
              </w:rPr>
            </w:pPr>
            <w:r w:rsidRPr="008527D4">
              <w:rPr>
                <w:rFonts w:ascii="Garamond" w:hAnsi="Garamond"/>
              </w:rPr>
              <w:t>2014</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2.95</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1.52</w:t>
            </w:r>
          </w:p>
        </w:tc>
        <w:tc>
          <w:tcPr>
            <w:tcW w:w="968" w:type="dxa"/>
            <w:shd w:val="clear" w:color="auto" w:fill="auto"/>
            <w:noWrap/>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1.23</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1.36</w:t>
            </w:r>
          </w:p>
        </w:tc>
        <w:tc>
          <w:tcPr>
            <w:tcW w:w="968" w:type="dxa"/>
            <w:shd w:val="clear" w:color="auto" w:fill="auto"/>
            <w:hideMark/>
          </w:tcPr>
          <w:p w:rsidR="008F1C40" w:rsidRPr="008527D4" w:rsidRDefault="008F1C40" w:rsidP="00C5107B">
            <w:pPr>
              <w:widowControl/>
              <w:tabs>
                <w:tab w:val="decimal" w:pos="416"/>
              </w:tabs>
              <w:spacing w:before="40" w:after="40" w:line="240" w:lineRule="auto"/>
              <w:jc w:val="left"/>
              <w:rPr>
                <w:rFonts w:ascii="Garamond" w:eastAsia="MS Mincho" w:hAnsi="Garamond"/>
                <w:kern w:val="28"/>
              </w:rPr>
            </w:pPr>
            <w:r w:rsidRPr="008527D4">
              <w:rPr>
                <w:rFonts w:ascii="Garamond" w:hAnsi="Garamond"/>
              </w:rPr>
              <w:t>1197</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443</w:t>
            </w:r>
          </w:p>
        </w:tc>
        <w:tc>
          <w:tcPr>
            <w:tcW w:w="968" w:type="dxa"/>
            <w:shd w:val="clear" w:color="auto" w:fill="auto"/>
            <w:noWrap/>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233</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272</w:t>
            </w:r>
          </w:p>
        </w:tc>
      </w:tr>
      <w:tr w:rsidR="008F1C40" w:rsidRPr="00EC41B9" w:rsidTr="00EC41B9">
        <w:tc>
          <w:tcPr>
            <w:tcW w:w="1732" w:type="dxa"/>
            <w:shd w:val="clear" w:color="auto"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 </w:t>
            </w:r>
          </w:p>
        </w:tc>
        <w:tc>
          <w:tcPr>
            <w:tcW w:w="727" w:type="dxa"/>
            <w:shd w:val="clear" w:color="auto" w:fill="auto"/>
            <w:hideMark/>
          </w:tcPr>
          <w:p w:rsidR="008F1C40" w:rsidRPr="008527D4" w:rsidRDefault="008F1C40" w:rsidP="00C5107B">
            <w:pPr>
              <w:widowControl/>
              <w:spacing w:before="40" w:after="40" w:line="240" w:lineRule="auto"/>
              <w:jc w:val="left"/>
              <w:rPr>
                <w:rFonts w:ascii="Garamond" w:eastAsia="MS Mincho" w:hAnsi="Garamond"/>
                <w:kern w:val="28"/>
              </w:rPr>
            </w:pPr>
            <w:r w:rsidRPr="008527D4">
              <w:rPr>
                <w:rFonts w:ascii="Garamond" w:hAnsi="Garamond"/>
              </w:rPr>
              <w:t>2013</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1.27</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1.62</w:t>
            </w:r>
          </w:p>
        </w:tc>
        <w:tc>
          <w:tcPr>
            <w:tcW w:w="968" w:type="dxa"/>
            <w:shd w:val="clear" w:color="auto" w:fill="auto"/>
            <w:noWrap/>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1.01</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1.05</w:t>
            </w:r>
          </w:p>
        </w:tc>
        <w:tc>
          <w:tcPr>
            <w:tcW w:w="968" w:type="dxa"/>
            <w:shd w:val="clear" w:color="auto" w:fill="auto"/>
            <w:hideMark/>
          </w:tcPr>
          <w:p w:rsidR="008F1C40" w:rsidRPr="008527D4" w:rsidRDefault="008F1C40" w:rsidP="00C5107B">
            <w:pPr>
              <w:widowControl/>
              <w:tabs>
                <w:tab w:val="decimal" w:pos="416"/>
              </w:tabs>
              <w:spacing w:before="40" w:after="40" w:line="240" w:lineRule="auto"/>
              <w:jc w:val="left"/>
              <w:rPr>
                <w:rFonts w:ascii="Garamond" w:eastAsia="MS Mincho" w:hAnsi="Garamond"/>
                <w:kern w:val="28"/>
              </w:rPr>
            </w:pPr>
            <w:r w:rsidRPr="008527D4">
              <w:rPr>
                <w:rFonts w:ascii="Garamond" w:hAnsi="Garamond"/>
              </w:rPr>
              <w:t>187</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298</w:t>
            </w:r>
          </w:p>
        </w:tc>
        <w:tc>
          <w:tcPr>
            <w:tcW w:w="968" w:type="dxa"/>
            <w:shd w:val="clear" w:color="auto" w:fill="auto"/>
            <w:noWrap/>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132</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138</w:t>
            </w:r>
          </w:p>
        </w:tc>
      </w:tr>
      <w:tr w:rsidR="008F1C40" w:rsidRPr="00EC41B9" w:rsidTr="00EC41B9">
        <w:tc>
          <w:tcPr>
            <w:tcW w:w="1732" w:type="dxa"/>
            <w:shd w:val="clear" w:color="000000" w:fill="008080"/>
            <w:noWrap/>
            <w:vAlign w:val="bottom"/>
            <w:hideMark/>
          </w:tcPr>
          <w:p w:rsidR="008F1C40" w:rsidRPr="00EC41B9" w:rsidRDefault="008F1C40" w:rsidP="00EC41B9">
            <w:pPr>
              <w:widowControl/>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King/Kittitas</w:t>
            </w:r>
          </w:p>
        </w:tc>
        <w:tc>
          <w:tcPr>
            <w:tcW w:w="727" w:type="dxa"/>
            <w:shd w:val="clear" w:color="000000" w:fill="008080"/>
            <w:noWrap/>
            <w:vAlign w:val="bottom"/>
            <w:hideMark/>
          </w:tcPr>
          <w:p w:rsidR="008F1C40" w:rsidRPr="00EC41B9" w:rsidRDefault="008F1C40" w:rsidP="00C5107B">
            <w:pPr>
              <w:widowControl/>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c>
          <w:tcPr>
            <w:tcW w:w="968" w:type="dxa"/>
            <w:shd w:val="clear" w:color="000000" w:fill="008080"/>
            <w:noWrap/>
            <w:vAlign w:val="bottom"/>
            <w:hideMark/>
          </w:tcPr>
          <w:p w:rsidR="008F1C40" w:rsidRPr="00EC41B9" w:rsidRDefault="008F1C40" w:rsidP="00C5107B">
            <w:pPr>
              <w:widowControl/>
              <w:tabs>
                <w:tab w:val="decimal" w:pos="328"/>
              </w:tabs>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c>
          <w:tcPr>
            <w:tcW w:w="968" w:type="dxa"/>
            <w:shd w:val="clear" w:color="000000" w:fill="008080"/>
            <w:noWrap/>
            <w:vAlign w:val="bottom"/>
            <w:hideMark/>
          </w:tcPr>
          <w:p w:rsidR="008F1C40" w:rsidRPr="00EC41B9" w:rsidRDefault="008F1C40" w:rsidP="00C5107B">
            <w:pPr>
              <w:widowControl/>
              <w:tabs>
                <w:tab w:val="decimal" w:pos="328"/>
              </w:tabs>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c>
          <w:tcPr>
            <w:tcW w:w="968" w:type="dxa"/>
            <w:shd w:val="clear" w:color="000000" w:fill="008080"/>
            <w:noWrap/>
            <w:vAlign w:val="bottom"/>
            <w:hideMark/>
          </w:tcPr>
          <w:p w:rsidR="008F1C40" w:rsidRPr="00EC41B9" w:rsidRDefault="008F1C40" w:rsidP="00C5107B">
            <w:pPr>
              <w:widowControl/>
              <w:tabs>
                <w:tab w:val="decimal" w:pos="328"/>
              </w:tabs>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c>
          <w:tcPr>
            <w:tcW w:w="968" w:type="dxa"/>
            <w:shd w:val="clear" w:color="000000" w:fill="008080"/>
            <w:noWrap/>
            <w:vAlign w:val="bottom"/>
            <w:hideMark/>
          </w:tcPr>
          <w:p w:rsidR="008F1C40" w:rsidRPr="00EC41B9" w:rsidRDefault="008F1C40" w:rsidP="00C5107B">
            <w:pPr>
              <w:widowControl/>
              <w:tabs>
                <w:tab w:val="decimal" w:pos="328"/>
              </w:tabs>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c>
          <w:tcPr>
            <w:tcW w:w="968" w:type="dxa"/>
            <w:shd w:val="clear" w:color="000000" w:fill="008080"/>
            <w:noWrap/>
            <w:vAlign w:val="bottom"/>
            <w:hideMark/>
          </w:tcPr>
          <w:p w:rsidR="008F1C40" w:rsidRPr="00EC41B9" w:rsidRDefault="008F1C40" w:rsidP="00C5107B">
            <w:pPr>
              <w:widowControl/>
              <w:tabs>
                <w:tab w:val="decimal" w:pos="416"/>
              </w:tabs>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c>
          <w:tcPr>
            <w:tcW w:w="968" w:type="dxa"/>
            <w:shd w:val="clear" w:color="000000" w:fill="008080"/>
            <w:noWrap/>
            <w:vAlign w:val="bottom"/>
            <w:hideMark/>
          </w:tcPr>
          <w:p w:rsidR="008F1C40" w:rsidRPr="00EC41B9" w:rsidRDefault="008F1C40" w:rsidP="00C5107B">
            <w:pPr>
              <w:widowControl/>
              <w:tabs>
                <w:tab w:val="decimal" w:pos="328"/>
              </w:tabs>
              <w:spacing w:before="40" w:after="40" w:line="240" w:lineRule="auto"/>
              <w:jc w:val="center"/>
              <w:rPr>
                <w:rFonts w:ascii="Garamond" w:eastAsia="MS Mincho" w:hAnsi="Garamond"/>
                <w:b/>
                <w:color w:val="FFFFFF"/>
                <w:kern w:val="28"/>
              </w:rPr>
            </w:pPr>
          </w:p>
        </w:tc>
        <w:tc>
          <w:tcPr>
            <w:tcW w:w="968" w:type="dxa"/>
            <w:shd w:val="clear" w:color="000000" w:fill="008080"/>
            <w:noWrap/>
            <w:vAlign w:val="bottom"/>
            <w:hideMark/>
          </w:tcPr>
          <w:p w:rsidR="008F1C40" w:rsidRPr="00EC41B9" w:rsidRDefault="008F1C40" w:rsidP="00C5107B">
            <w:pPr>
              <w:widowControl/>
              <w:tabs>
                <w:tab w:val="decimal" w:pos="328"/>
              </w:tabs>
              <w:spacing w:before="40" w:after="40" w:line="240" w:lineRule="auto"/>
              <w:jc w:val="center"/>
              <w:rPr>
                <w:rFonts w:ascii="Garamond" w:eastAsia="MS Mincho" w:hAnsi="Garamond"/>
                <w:b/>
                <w:color w:val="FFFFFF"/>
                <w:kern w:val="28"/>
              </w:rPr>
            </w:pPr>
          </w:p>
        </w:tc>
        <w:tc>
          <w:tcPr>
            <w:tcW w:w="968" w:type="dxa"/>
            <w:shd w:val="clear" w:color="000000" w:fill="008080"/>
            <w:noWrap/>
            <w:vAlign w:val="bottom"/>
            <w:hideMark/>
          </w:tcPr>
          <w:p w:rsidR="008F1C40" w:rsidRPr="00EC41B9" w:rsidRDefault="008F1C40" w:rsidP="00C5107B">
            <w:pPr>
              <w:widowControl/>
              <w:tabs>
                <w:tab w:val="decimal" w:pos="328"/>
              </w:tabs>
              <w:spacing w:before="40" w:after="40" w:line="240" w:lineRule="auto"/>
              <w:jc w:val="center"/>
              <w:rPr>
                <w:rFonts w:ascii="Garamond" w:eastAsia="MS Mincho" w:hAnsi="Garamond"/>
                <w:b/>
                <w:color w:val="FFFFFF"/>
                <w:kern w:val="28"/>
              </w:rPr>
            </w:pPr>
          </w:p>
        </w:tc>
      </w:tr>
      <w:tr w:rsidR="008F1C40" w:rsidRPr="00EC41B9" w:rsidTr="00EC41B9">
        <w:tc>
          <w:tcPr>
            <w:tcW w:w="1732" w:type="dxa"/>
            <w:shd w:val="solid" w:color="83AFB4"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King</w:t>
            </w:r>
          </w:p>
        </w:tc>
        <w:tc>
          <w:tcPr>
            <w:tcW w:w="727" w:type="dxa"/>
            <w:shd w:val="solid" w:color="83AFB4" w:fill="auto"/>
            <w:hideMark/>
          </w:tcPr>
          <w:p w:rsidR="008F1C40" w:rsidRPr="008527D4" w:rsidRDefault="008F1C40" w:rsidP="00C5107B">
            <w:pPr>
              <w:widowControl/>
              <w:spacing w:before="40" w:after="40" w:line="240" w:lineRule="auto"/>
              <w:jc w:val="left"/>
              <w:rPr>
                <w:rFonts w:ascii="Garamond" w:eastAsia="MS Mincho" w:hAnsi="Garamond"/>
                <w:b/>
                <w:kern w:val="28"/>
              </w:rPr>
            </w:pPr>
            <w:r w:rsidRPr="008527D4">
              <w:rPr>
                <w:rFonts w:ascii="Garamond" w:hAnsi="Garamond"/>
              </w:rPr>
              <w:t>2015</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b/>
                <w:kern w:val="28"/>
              </w:rPr>
            </w:pPr>
            <w:r w:rsidRPr="008527D4">
              <w:rPr>
                <w:rFonts w:ascii="Garamond" w:hAnsi="Garamond"/>
              </w:rPr>
              <w:t>1.92</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b/>
                <w:kern w:val="28"/>
              </w:rPr>
            </w:pPr>
            <w:r w:rsidRPr="008527D4">
              <w:rPr>
                <w:rFonts w:ascii="Garamond" w:hAnsi="Garamond"/>
              </w:rPr>
              <w:t>1.23</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b/>
                <w:kern w:val="28"/>
              </w:rPr>
            </w:pPr>
            <w:r w:rsidRPr="008527D4">
              <w:rPr>
                <w:rFonts w:ascii="Garamond" w:hAnsi="Garamond"/>
              </w:rPr>
              <w:t>0.94</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b/>
                <w:kern w:val="28"/>
              </w:rPr>
            </w:pPr>
            <w:r w:rsidRPr="008527D4">
              <w:rPr>
                <w:rFonts w:ascii="Garamond" w:hAnsi="Garamond"/>
              </w:rPr>
              <w:t>0.91</w:t>
            </w:r>
          </w:p>
        </w:tc>
        <w:tc>
          <w:tcPr>
            <w:tcW w:w="968" w:type="dxa"/>
            <w:shd w:val="solid" w:color="83AFB4" w:fill="auto"/>
            <w:hideMark/>
          </w:tcPr>
          <w:p w:rsidR="008F1C40" w:rsidRPr="008527D4" w:rsidRDefault="008F1C40" w:rsidP="00C5107B">
            <w:pPr>
              <w:widowControl/>
              <w:tabs>
                <w:tab w:val="decimal" w:pos="416"/>
              </w:tabs>
              <w:spacing w:before="40" w:after="40" w:line="240" w:lineRule="auto"/>
              <w:jc w:val="left"/>
              <w:rPr>
                <w:rFonts w:ascii="Garamond" w:eastAsia="MS Mincho" w:hAnsi="Garamond"/>
                <w:b/>
                <w:kern w:val="28"/>
              </w:rPr>
            </w:pPr>
            <w:r w:rsidRPr="008527D4">
              <w:rPr>
                <w:rFonts w:ascii="Garamond" w:hAnsi="Garamond"/>
              </w:rPr>
              <w:t>597</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b/>
                <w:kern w:val="28"/>
              </w:rPr>
            </w:pPr>
            <w:r w:rsidRPr="008527D4">
              <w:rPr>
                <w:rFonts w:ascii="Garamond" w:hAnsi="Garamond"/>
              </w:rPr>
              <w:t>325</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b/>
                <w:kern w:val="28"/>
              </w:rPr>
            </w:pPr>
            <w:r w:rsidRPr="008527D4">
              <w:rPr>
                <w:rFonts w:ascii="Garamond" w:hAnsi="Garamond"/>
              </w:rPr>
              <w:t>151</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b/>
                <w:kern w:val="28"/>
              </w:rPr>
            </w:pPr>
            <w:r w:rsidRPr="008527D4">
              <w:rPr>
                <w:rFonts w:ascii="Garamond" w:hAnsi="Garamond"/>
              </w:rPr>
              <w:t>149</w:t>
            </w:r>
          </w:p>
        </w:tc>
      </w:tr>
      <w:tr w:rsidR="008F1C40" w:rsidRPr="00EC41B9" w:rsidTr="00EC41B9">
        <w:tc>
          <w:tcPr>
            <w:tcW w:w="1732" w:type="dxa"/>
            <w:shd w:val="clear" w:color="auto"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 </w:t>
            </w:r>
          </w:p>
        </w:tc>
        <w:tc>
          <w:tcPr>
            <w:tcW w:w="727" w:type="dxa"/>
            <w:shd w:val="clear" w:color="auto" w:fill="auto"/>
            <w:hideMark/>
          </w:tcPr>
          <w:p w:rsidR="008F1C40" w:rsidRPr="008527D4" w:rsidRDefault="008F1C40" w:rsidP="00C5107B">
            <w:pPr>
              <w:widowControl/>
              <w:spacing w:before="40" w:after="40" w:line="240" w:lineRule="auto"/>
              <w:jc w:val="left"/>
              <w:rPr>
                <w:rFonts w:ascii="Garamond" w:eastAsia="MS Mincho" w:hAnsi="Garamond"/>
                <w:kern w:val="28"/>
              </w:rPr>
            </w:pPr>
            <w:r w:rsidRPr="008527D4">
              <w:rPr>
                <w:rFonts w:ascii="Garamond" w:hAnsi="Garamond"/>
              </w:rPr>
              <w:t>2014</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1.72</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1.10</w:t>
            </w:r>
          </w:p>
        </w:tc>
        <w:tc>
          <w:tcPr>
            <w:tcW w:w="968" w:type="dxa"/>
            <w:shd w:val="clear" w:color="auto" w:fill="auto"/>
            <w:noWrap/>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0.86</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0.83</w:t>
            </w:r>
          </w:p>
        </w:tc>
        <w:tc>
          <w:tcPr>
            <w:tcW w:w="968" w:type="dxa"/>
            <w:shd w:val="clear" w:color="auto" w:fill="auto"/>
            <w:hideMark/>
          </w:tcPr>
          <w:p w:rsidR="008F1C40" w:rsidRPr="008527D4" w:rsidRDefault="008F1C40" w:rsidP="00C5107B">
            <w:pPr>
              <w:widowControl/>
              <w:tabs>
                <w:tab w:val="decimal" w:pos="416"/>
              </w:tabs>
              <w:spacing w:before="40" w:after="40" w:line="240" w:lineRule="auto"/>
              <w:jc w:val="left"/>
              <w:rPr>
                <w:rFonts w:ascii="Garamond" w:eastAsia="MS Mincho" w:hAnsi="Garamond"/>
                <w:kern w:val="28"/>
              </w:rPr>
            </w:pPr>
            <w:r w:rsidRPr="008527D4">
              <w:rPr>
                <w:rFonts w:ascii="Garamond" w:hAnsi="Garamond"/>
              </w:rPr>
              <w:t>590</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269</w:t>
            </w:r>
          </w:p>
        </w:tc>
        <w:tc>
          <w:tcPr>
            <w:tcW w:w="968" w:type="dxa"/>
            <w:shd w:val="clear" w:color="auto" w:fill="auto"/>
            <w:noWrap/>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135</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120</w:t>
            </w:r>
          </w:p>
        </w:tc>
      </w:tr>
      <w:tr w:rsidR="008F1C40" w:rsidRPr="00EC41B9" w:rsidTr="00EC41B9">
        <w:tc>
          <w:tcPr>
            <w:tcW w:w="1732" w:type="dxa"/>
            <w:shd w:val="clear" w:color="auto"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 </w:t>
            </w:r>
          </w:p>
        </w:tc>
        <w:tc>
          <w:tcPr>
            <w:tcW w:w="727" w:type="dxa"/>
            <w:shd w:val="clear" w:color="auto" w:fill="auto"/>
            <w:hideMark/>
          </w:tcPr>
          <w:p w:rsidR="008F1C40" w:rsidRPr="008527D4" w:rsidRDefault="008F1C40" w:rsidP="00C5107B">
            <w:pPr>
              <w:widowControl/>
              <w:spacing w:before="40" w:after="40" w:line="240" w:lineRule="auto"/>
              <w:jc w:val="left"/>
              <w:rPr>
                <w:rFonts w:ascii="Garamond" w:eastAsia="MS Mincho" w:hAnsi="Garamond"/>
                <w:kern w:val="28"/>
              </w:rPr>
            </w:pPr>
            <w:r w:rsidRPr="008527D4">
              <w:rPr>
                <w:rFonts w:ascii="Garamond" w:hAnsi="Garamond"/>
              </w:rPr>
              <w:t>2013</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1.00</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0.93</w:t>
            </w:r>
          </w:p>
        </w:tc>
        <w:tc>
          <w:tcPr>
            <w:tcW w:w="968" w:type="dxa"/>
            <w:shd w:val="clear" w:color="auto" w:fill="auto"/>
            <w:noWrap/>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0.68</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0.69</w:t>
            </w:r>
          </w:p>
        </w:tc>
        <w:tc>
          <w:tcPr>
            <w:tcW w:w="968" w:type="dxa"/>
            <w:shd w:val="clear" w:color="auto" w:fill="auto"/>
            <w:hideMark/>
          </w:tcPr>
          <w:p w:rsidR="008F1C40" w:rsidRPr="008527D4" w:rsidRDefault="008F1C40" w:rsidP="00C5107B">
            <w:pPr>
              <w:widowControl/>
              <w:tabs>
                <w:tab w:val="decimal" w:pos="416"/>
              </w:tabs>
              <w:spacing w:before="40" w:after="40" w:line="240" w:lineRule="auto"/>
              <w:jc w:val="left"/>
              <w:rPr>
                <w:rFonts w:ascii="Garamond" w:eastAsia="MS Mincho" w:hAnsi="Garamond"/>
                <w:kern w:val="28"/>
              </w:rPr>
            </w:pPr>
            <w:r w:rsidRPr="008527D4">
              <w:rPr>
                <w:rFonts w:ascii="Garamond" w:hAnsi="Garamond"/>
              </w:rPr>
              <w:t>221</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181</w:t>
            </w:r>
          </w:p>
        </w:tc>
        <w:tc>
          <w:tcPr>
            <w:tcW w:w="968" w:type="dxa"/>
            <w:shd w:val="clear" w:color="auto" w:fill="auto"/>
            <w:noWrap/>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101</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103</w:t>
            </w:r>
          </w:p>
        </w:tc>
      </w:tr>
      <w:tr w:rsidR="008F1C40" w:rsidRPr="00EC41B9" w:rsidTr="00EC41B9">
        <w:tc>
          <w:tcPr>
            <w:tcW w:w="1732" w:type="dxa"/>
            <w:shd w:val="solid" w:color="83AFB4"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Kittitas</w:t>
            </w:r>
          </w:p>
        </w:tc>
        <w:tc>
          <w:tcPr>
            <w:tcW w:w="727" w:type="dxa"/>
            <w:shd w:val="solid" w:color="83AFB4" w:fill="auto"/>
            <w:hideMark/>
          </w:tcPr>
          <w:p w:rsidR="008F1C40" w:rsidRPr="008527D4" w:rsidRDefault="008F1C40" w:rsidP="00C5107B">
            <w:pPr>
              <w:widowControl/>
              <w:spacing w:before="40" w:after="40" w:line="240" w:lineRule="auto"/>
              <w:jc w:val="left"/>
              <w:rPr>
                <w:rFonts w:ascii="Garamond" w:eastAsia="MS Mincho" w:hAnsi="Garamond"/>
                <w:b/>
                <w:kern w:val="28"/>
              </w:rPr>
            </w:pPr>
            <w:r w:rsidRPr="008527D4">
              <w:rPr>
                <w:rFonts w:ascii="Garamond" w:hAnsi="Garamond"/>
              </w:rPr>
              <w:t>2015</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b/>
                <w:kern w:val="28"/>
              </w:rPr>
            </w:pPr>
            <w:r w:rsidRPr="008527D4">
              <w:rPr>
                <w:rFonts w:ascii="Garamond" w:hAnsi="Garamond"/>
              </w:rPr>
              <w:t>1.21</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b/>
                <w:kern w:val="28"/>
              </w:rPr>
            </w:pPr>
            <w:r w:rsidRPr="008527D4">
              <w:rPr>
                <w:rFonts w:ascii="Garamond" w:hAnsi="Garamond"/>
              </w:rPr>
              <w:t>1.80</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b/>
                <w:kern w:val="28"/>
              </w:rPr>
            </w:pPr>
            <w:r w:rsidRPr="008527D4">
              <w:rPr>
                <w:rFonts w:ascii="Garamond" w:hAnsi="Garamond"/>
              </w:rPr>
              <w:t>1.00</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b/>
                <w:kern w:val="28"/>
              </w:rPr>
            </w:pPr>
            <w:r w:rsidRPr="008527D4">
              <w:rPr>
                <w:rFonts w:ascii="Garamond" w:hAnsi="Garamond"/>
              </w:rPr>
              <w:t>1.02</w:t>
            </w:r>
          </w:p>
        </w:tc>
        <w:tc>
          <w:tcPr>
            <w:tcW w:w="968" w:type="dxa"/>
            <w:shd w:val="solid" w:color="83AFB4" w:fill="auto"/>
            <w:hideMark/>
          </w:tcPr>
          <w:p w:rsidR="008F1C40" w:rsidRPr="008527D4" w:rsidRDefault="008F1C40" w:rsidP="00C5107B">
            <w:pPr>
              <w:widowControl/>
              <w:tabs>
                <w:tab w:val="decimal" w:pos="416"/>
              </w:tabs>
              <w:spacing w:before="40" w:after="40" w:line="240" w:lineRule="auto"/>
              <w:jc w:val="left"/>
              <w:rPr>
                <w:rFonts w:ascii="Garamond" w:eastAsia="MS Mincho" w:hAnsi="Garamond"/>
                <w:b/>
                <w:kern w:val="28"/>
              </w:rPr>
            </w:pPr>
            <w:r w:rsidRPr="008527D4">
              <w:rPr>
                <w:rFonts w:ascii="Garamond" w:hAnsi="Garamond"/>
              </w:rPr>
              <w:t>289</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b/>
                <w:kern w:val="28"/>
              </w:rPr>
            </w:pPr>
            <w:r w:rsidRPr="008527D4">
              <w:rPr>
                <w:rFonts w:ascii="Garamond" w:hAnsi="Garamond"/>
              </w:rPr>
              <w:t>278</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b/>
                <w:kern w:val="28"/>
              </w:rPr>
            </w:pPr>
            <w:r w:rsidRPr="008527D4">
              <w:rPr>
                <w:rFonts w:ascii="Garamond" w:hAnsi="Garamond"/>
              </w:rPr>
              <w:t>214</w:t>
            </w:r>
          </w:p>
        </w:tc>
        <w:tc>
          <w:tcPr>
            <w:tcW w:w="968" w:type="dxa"/>
            <w:shd w:val="solid" w:color="83AFB4"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b/>
                <w:kern w:val="28"/>
              </w:rPr>
            </w:pPr>
            <w:r w:rsidRPr="008527D4">
              <w:rPr>
                <w:rFonts w:ascii="Garamond" w:hAnsi="Garamond"/>
              </w:rPr>
              <w:t>218</w:t>
            </w:r>
          </w:p>
        </w:tc>
      </w:tr>
      <w:tr w:rsidR="008F1C40" w:rsidRPr="00EC41B9" w:rsidTr="00EC41B9">
        <w:tc>
          <w:tcPr>
            <w:tcW w:w="1732" w:type="dxa"/>
            <w:shd w:val="clear" w:color="auto"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 </w:t>
            </w:r>
          </w:p>
        </w:tc>
        <w:tc>
          <w:tcPr>
            <w:tcW w:w="727" w:type="dxa"/>
            <w:shd w:val="clear" w:color="auto" w:fill="auto"/>
            <w:hideMark/>
          </w:tcPr>
          <w:p w:rsidR="008F1C40" w:rsidRPr="008527D4" w:rsidRDefault="008F1C40" w:rsidP="00C5107B">
            <w:pPr>
              <w:widowControl/>
              <w:spacing w:before="40" w:after="40" w:line="240" w:lineRule="auto"/>
              <w:jc w:val="left"/>
              <w:rPr>
                <w:rFonts w:ascii="Garamond" w:eastAsia="MS Mincho" w:hAnsi="Garamond"/>
                <w:kern w:val="28"/>
              </w:rPr>
            </w:pPr>
            <w:r w:rsidRPr="008527D4">
              <w:rPr>
                <w:rFonts w:ascii="Garamond" w:hAnsi="Garamond"/>
              </w:rPr>
              <w:t>2014</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2.94</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1.89</w:t>
            </w:r>
          </w:p>
        </w:tc>
        <w:tc>
          <w:tcPr>
            <w:tcW w:w="968" w:type="dxa"/>
            <w:shd w:val="clear" w:color="auto" w:fill="auto"/>
            <w:noWrap/>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2.26</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2.29</w:t>
            </w:r>
          </w:p>
        </w:tc>
        <w:tc>
          <w:tcPr>
            <w:tcW w:w="968" w:type="dxa"/>
            <w:shd w:val="clear" w:color="auto" w:fill="auto"/>
            <w:hideMark/>
          </w:tcPr>
          <w:p w:rsidR="008F1C40" w:rsidRPr="008527D4" w:rsidRDefault="008F1C40" w:rsidP="00C5107B">
            <w:pPr>
              <w:widowControl/>
              <w:tabs>
                <w:tab w:val="decimal" w:pos="416"/>
              </w:tabs>
              <w:spacing w:before="40" w:after="40" w:line="240" w:lineRule="auto"/>
              <w:jc w:val="left"/>
              <w:rPr>
                <w:rFonts w:ascii="Garamond" w:eastAsia="MS Mincho" w:hAnsi="Garamond"/>
                <w:kern w:val="28"/>
              </w:rPr>
            </w:pPr>
            <w:r w:rsidRPr="008527D4">
              <w:rPr>
                <w:rFonts w:ascii="Garamond" w:hAnsi="Garamond"/>
              </w:rPr>
              <w:t>639</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264</w:t>
            </w:r>
          </w:p>
        </w:tc>
        <w:tc>
          <w:tcPr>
            <w:tcW w:w="968" w:type="dxa"/>
            <w:shd w:val="clear" w:color="auto" w:fill="auto"/>
            <w:noWrap/>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428</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520</w:t>
            </w:r>
          </w:p>
        </w:tc>
      </w:tr>
      <w:tr w:rsidR="008F1C40" w:rsidRPr="00EC41B9" w:rsidTr="00EC41B9">
        <w:tc>
          <w:tcPr>
            <w:tcW w:w="1732" w:type="dxa"/>
            <w:shd w:val="clear" w:color="auto"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 </w:t>
            </w:r>
          </w:p>
        </w:tc>
        <w:tc>
          <w:tcPr>
            <w:tcW w:w="727" w:type="dxa"/>
            <w:shd w:val="clear" w:color="auto" w:fill="auto"/>
            <w:hideMark/>
          </w:tcPr>
          <w:p w:rsidR="008F1C40" w:rsidRPr="008527D4" w:rsidRDefault="008F1C40" w:rsidP="00C5107B">
            <w:pPr>
              <w:widowControl/>
              <w:spacing w:before="40" w:after="40" w:line="240" w:lineRule="auto"/>
              <w:jc w:val="left"/>
              <w:rPr>
                <w:rFonts w:ascii="Garamond" w:eastAsia="MS Mincho" w:hAnsi="Garamond"/>
                <w:kern w:val="28"/>
              </w:rPr>
            </w:pPr>
            <w:r w:rsidRPr="008527D4">
              <w:rPr>
                <w:rFonts w:ascii="Garamond" w:hAnsi="Garamond"/>
              </w:rPr>
              <w:t>2013</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1.47</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1.81</w:t>
            </w:r>
          </w:p>
        </w:tc>
        <w:tc>
          <w:tcPr>
            <w:tcW w:w="968" w:type="dxa"/>
            <w:shd w:val="clear" w:color="auto" w:fill="auto"/>
            <w:noWrap/>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1.27</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left"/>
              <w:rPr>
                <w:rFonts w:ascii="Garamond" w:eastAsia="MS Mincho" w:hAnsi="Garamond"/>
                <w:kern w:val="28"/>
              </w:rPr>
            </w:pPr>
            <w:r w:rsidRPr="008527D4">
              <w:rPr>
                <w:rFonts w:ascii="Garamond" w:hAnsi="Garamond"/>
              </w:rPr>
              <w:t>1.27</w:t>
            </w:r>
          </w:p>
        </w:tc>
        <w:tc>
          <w:tcPr>
            <w:tcW w:w="968" w:type="dxa"/>
            <w:shd w:val="clear" w:color="auto" w:fill="auto"/>
            <w:hideMark/>
          </w:tcPr>
          <w:p w:rsidR="008F1C40" w:rsidRPr="008527D4" w:rsidRDefault="008F1C40" w:rsidP="00C5107B">
            <w:pPr>
              <w:widowControl/>
              <w:tabs>
                <w:tab w:val="decimal" w:pos="416"/>
              </w:tabs>
              <w:spacing w:before="40" w:after="40" w:line="240" w:lineRule="auto"/>
              <w:jc w:val="left"/>
              <w:rPr>
                <w:rFonts w:ascii="Garamond" w:eastAsia="MS Mincho" w:hAnsi="Garamond"/>
                <w:kern w:val="28"/>
              </w:rPr>
            </w:pPr>
            <w:r w:rsidRPr="008527D4">
              <w:rPr>
                <w:rFonts w:ascii="Garamond" w:hAnsi="Garamond"/>
              </w:rPr>
              <w:t>198</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215</w:t>
            </w:r>
          </w:p>
        </w:tc>
        <w:tc>
          <w:tcPr>
            <w:tcW w:w="968" w:type="dxa"/>
            <w:shd w:val="clear" w:color="auto" w:fill="auto"/>
            <w:noWrap/>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164</w:t>
            </w:r>
          </w:p>
        </w:tc>
        <w:tc>
          <w:tcPr>
            <w:tcW w:w="968" w:type="dxa"/>
            <w:shd w:val="clear" w:color="auto" w:fill="auto"/>
            <w:hideMark/>
          </w:tcPr>
          <w:p w:rsidR="008F1C40" w:rsidRPr="008527D4" w:rsidRDefault="008F1C40" w:rsidP="00C5107B">
            <w:pPr>
              <w:widowControl/>
              <w:tabs>
                <w:tab w:val="decimal" w:pos="328"/>
              </w:tabs>
              <w:spacing w:before="40" w:after="40" w:line="240" w:lineRule="auto"/>
              <w:jc w:val="center"/>
              <w:rPr>
                <w:rFonts w:ascii="Garamond" w:eastAsia="MS Mincho" w:hAnsi="Garamond"/>
                <w:kern w:val="28"/>
              </w:rPr>
            </w:pPr>
            <w:r w:rsidRPr="008527D4">
              <w:rPr>
                <w:rFonts w:ascii="Garamond" w:hAnsi="Garamond"/>
              </w:rPr>
              <w:t>167</w:t>
            </w:r>
          </w:p>
        </w:tc>
      </w:tr>
    </w:tbl>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b/>
          <w:kern w:val="28"/>
          <w:sz w:val="24"/>
        </w:rPr>
        <w:t>Note:</w:t>
      </w:r>
      <w:r w:rsidRPr="00EC41B9">
        <w:rPr>
          <w:rFonts w:ascii="Garamond" w:eastAsia="MS Mincho" w:hAnsi="Garamond"/>
          <w:kern w:val="28"/>
          <w:sz w:val="24"/>
        </w:rPr>
        <w:t xml:space="preserve"> Reported figures are based on most current SAP outage data, as of </w:t>
      </w:r>
      <w:r w:rsidR="00F9246D">
        <w:rPr>
          <w:rFonts w:ascii="Garamond" w:eastAsia="MS Mincho" w:hAnsi="Garamond"/>
          <w:kern w:val="28"/>
          <w:sz w:val="24"/>
        </w:rPr>
        <w:t>Febr</w:t>
      </w:r>
      <w:r w:rsidR="00F9246D" w:rsidRPr="00EC41B9">
        <w:rPr>
          <w:rFonts w:ascii="Garamond" w:eastAsia="MS Mincho" w:hAnsi="Garamond"/>
          <w:kern w:val="28"/>
          <w:sz w:val="24"/>
        </w:rPr>
        <w:t xml:space="preserve">uary </w:t>
      </w:r>
      <w:r w:rsidRPr="00EC41B9">
        <w:rPr>
          <w:rFonts w:ascii="Garamond" w:eastAsia="MS Mincho" w:hAnsi="Garamond"/>
          <w:kern w:val="28"/>
          <w:sz w:val="24"/>
        </w:rPr>
        <w:t>201</w:t>
      </w:r>
      <w:r w:rsidR="00F9246D">
        <w:rPr>
          <w:rFonts w:ascii="Garamond" w:eastAsia="MS Mincho" w:hAnsi="Garamond"/>
          <w:kern w:val="28"/>
          <w:sz w:val="24"/>
        </w:rPr>
        <w:t>6</w:t>
      </w:r>
      <w:r w:rsidRPr="00EC41B9">
        <w:rPr>
          <w:rFonts w:ascii="Garamond" w:eastAsia="MS Mincho" w:hAnsi="Garamond"/>
          <w:kern w:val="28"/>
          <w:sz w:val="24"/>
        </w:rPr>
        <w:t>.</w:t>
      </w:r>
    </w:p>
    <w:p w:rsidR="00EC41B9" w:rsidRPr="00EC41B9" w:rsidRDefault="00EC41B9" w:rsidP="00EC41B9">
      <w:pPr>
        <w:widowControl/>
        <w:spacing w:before="120" w:after="120" w:line="240" w:lineRule="auto"/>
        <w:ind w:left="1440"/>
        <w:jc w:val="left"/>
        <w:rPr>
          <w:rFonts w:ascii="Garamond" w:eastAsia="MS Mincho" w:hAnsi="Garamond"/>
          <w:kern w:val="28"/>
          <w:sz w:val="24"/>
        </w:rPr>
      </w:pP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t>Table continues on next page.</w:t>
      </w: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br w:type="page"/>
      </w:r>
    </w:p>
    <w:tbl>
      <w:tblPr>
        <w:tblW w:w="0" w:type="auto"/>
        <w:tblInd w:w="93"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115" w:type="dxa"/>
          <w:right w:w="115" w:type="dxa"/>
        </w:tblCellMar>
        <w:tblLook w:val="04A0" w:firstRow="1" w:lastRow="0" w:firstColumn="1" w:lastColumn="0" w:noHBand="0" w:noVBand="1"/>
      </w:tblPr>
      <w:tblGrid>
        <w:gridCol w:w="1732"/>
        <w:gridCol w:w="659"/>
        <w:gridCol w:w="965"/>
        <w:gridCol w:w="965"/>
        <w:gridCol w:w="965"/>
        <w:gridCol w:w="878"/>
        <w:gridCol w:w="953"/>
        <w:gridCol w:w="12"/>
        <w:gridCol w:w="878"/>
        <w:gridCol w:w="965"/>
        <w:gridCol w:w="976"/>
      </w:tblGrid>
      <w:tr w:rsidR="00EC41B9" w:rsidRPr="00EC41B9" w:rsidTr="008F1C40">
        <w:trPr>
          <w:trHeight w:val="1110"/>
        </w:trPr>
        <w:tc>
          <w:tcPr>
            <w:tcW w:w="1732"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rPr>
            </w:pPr>
            <w:r w:rsidRPr="00EC41B9">
              <w:rPr>
                <w:rFonts w:ascii="Garamond" w:eastAsia="MS Mincho" w:hAnsi="Garamond" w:cs="Arial"/>
                <w:b/>
                <w:color w:val="FFFFFF"/>
                <w:kern w:val="28"/>
              </w:rPr>
              <w:lastRenderedPageBreak/>
              <w:t>Region/County</w:t>
            </w:r>
          </w:p>
        </w:tc>
        <w:tc>
          <w:tcPr>
            <w:tcW w:w="659" w:type="dxa"/>
            <w:shd w:val="clear" w:color="000000" w:fill="008080"/>
            <w:vAlign w:val="bottom"/>
            <w:hideMark/>
          </w:tcPr>
          <w:p w:rsidR="00EC41B9" w:rsidRPr="00EC41B9" w:rsidRDefault="00EC41B9" w:rsidP="00EC41B9">
            <w:pPr>
              <w:keepNext/>
              <w:widowControl/>
              <w:spacing w:before="60" w:after="60" w:line="240" w:lineRule="auto"/>
              <w:ind w:left="-17"/>
              <w:jc w:val="center"/>
              <w:rPr>
                <w:rFonts w:ascii="Garamond" w:eastAsia="MS Mincho" w:hAnsi="Garamond" w:cs="Arial"/>
                <w:b/>
                <w:color w:val="FFFFFF"/>
                <w:kern w:val="28"/>
              </w:rPr>
            </w:pPr>
            <w:r w:rsidRPr="00EC41B9">
              <w:rPr>
                <w:rFonts w:ascii="Garamond" w:eastAsia="MS Mincho" w:hAnsi="Garamond" w:cs="Arial"/>
                <w:b/>
                <w:color w:val="FFFFFF"/>
                <w:kern w:val="28"/>
              </w:rPr>
              <w:t>Year</w:t>
            </w:r>
          </w:p>
        </w:tc>
        <w:tc>
          <w:tcPr>
            <w:tcW w:w="965"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rPr>
            </w:pPr>
            <w:r w:rsidRPr="00EC41B9">
              <w:rPr>
                <w:rFonts w:ascii="Garamond" w:eastAsia="MS Mincho" w:hAnsi="Garamond" w:cs="Arial"/>
                <w:b/>
                <w:color w:val="FFFFFF"/>
                <w:kern w:val="28"/>
              </w:rPr>
              <w:t>SAIFI Total</w:t>
            </w:r>
          </w:p>
        </w:tc>
        <w:tc>
          <w:tcPr>
            <w:tcW w:w="965" w:type="dxa"/>
            <w:shd w:val="clear" w:color="000000" w:fill="008080"/>
            <w:vAlign w:val="bottom"/>
            <w:hideMark/>
          </w:tcPr>
          <w:p w:rsidR="00EC41B9" w:rsidRPr="00EC41B9" w:rsidRDefault="00EC41B9" w:rsidP="00EC41B9">
            <w:pPr>
              <w:keepNext/>
              <w:widowControl/>
              <w:spacing w:before="60" w:after="60" w:line="240" w:lineRule="auto"/>
              <w:ind w:left="-100" w:right="-62"/>
              <w:jc w:val="center"/>
              <w:rPr>
                <w:rFonts w:ascii="Garamond" w:eastAsia="MS Mincho" w:hAnsi="Garamond" w:cs="Arial"/>
                <w:b/>
                <w:color w:val="FFFFFF"/>
                <w:kern w:val="28"/>
              </w:rPr>
            </w:pPr>
            <w:r w:rsidRPr="00EC41B9">
              <w:rPr>
                <w:rFonts w:ascii="Garamond" w:eastAsia="MS Mincho" w:hAnsi="Garamond" w:cs="Arial"/>
                <w:b/>
                <w:color w:val="FFFFFF"/>
                <w:kern w:val="28"/>
              </w:rPr>
              <w:t xml:space="preserve">SAIFI Total </w:t>
            </w:r>
            <w:r w:rsidRPr="00EC41B9">
              <w:rPr>
                <w:rFonts w:ascii="Garamond" w:eastAsia="MS Mincho" w:hAnsi="Garamond" w:cs="Arial"/>
                <w:b/>
                <w:color w:val="FFFFFF"/>
                <w:kern w:val="28"/>
              </w:rPr>
              <w:br/>
              <w:t>5-year Average</w:t>
            </w:r>
          </w:p>
        </w:tc>
        <w:tc>
          <w:tcPr>
            <w:tcW w:w="965"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rPr>
            </w:pPr>
            <w:r w:rsidRPr="00EC41B9">
              <w:rPr>
                <w:rFonts w:ascii="Garamond" w:eastAsia="MS Mincho" w:hAnsi="Garamond" w:cs="Arial"/>
                <w:b/>
                <w:color w:val="FFFFFF"/>
                <w:kern w:val="28"/>
              </w:rPr>
              <w:t>SAIFI 5%</w:t>
            </w:r>
          </w:p>
        </w:tc>
        <w:tc>
          <w:tcPr>
            <w:tcW w:w="878"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rPr>
            </w:pPr>
            <w:r w:rsidRPr="00EC41B9">
              <w:rPr>
                <w:rFonts w:ascii="Garamond" w:eastAsia="MS Mincho" w:hAnsi="Garamond" w:cs="Arial"/>
                <w:b/>
                <w:color w:val="FFFFFF"/>
                <w:kern w:val="28"/>
              </w:rPr>
              <w:t>SAIFI IEEE</w:t>
            </w:r>
          </w:p>
        </w:tc>
        <w:tc>
          <w:tcPr>
            <w:tcW w:w="965" w:type="dxa"/>
            <w:gridSpan w:val="2"/>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rPr>
            </w:pPr>
            <w:r w:rsidRPr="00EC41B9">
              <w:rPr>
                <w:rFonts w:ascii="Garamond" w:eastAsia="MS Mincho" w:hAnsi="Garamond" w:cs="Arial"/>
                <w:b/>
                <w:color w:val="FFFFFF"/>
                <w:kern w:val="28"/>
              </w:rPr>
              <w:t>SAIDI Total</w:t>
            </w:r>
          </w:p>
        </w:tc>
        <w:tc>
          <w:tcPr>
            <w:tcW w:w="878" w:type="dxa"/>
            <w:shd w:val="clear" w:color="000000" w:fill="008080"/>
            <w:vAlign w:val="bottom"/>
            <w:hideMark/>
          </w:tcPr>
          <w:p w:rsidR="00EC41B9" w:rsidRPr="00EC41B9" w:rsidRDefault="00EC41B9" w:rsidP="00EC41B9">
            <w:pPr>
              <w:keepNext/>
              <w:widowControl/>
              <w:spacing w:before="60" w:after="60" w:line="240" w:lineRule="auto"/>
              <w:ind w:left="-102" w:right="-60"/>
              <w:jc w:val="center"/>
              <w:rPr>
                <w:rFonts w:ascii="Garamond" w:eastAsia="MS Mincho" w:hAnsi="Garamond" w:cs="Arial"/>
                <w:b/>
                <w:color w:val="FFFFFF"/>
                <w:kern w:val="28"/>
              </w:rPr>
            </w:pPr>
            <w:r w:rsidRPr="00EC41B9">
              <w:rPr>
                <w:rFonts w:ascii="Garamond" w:eastAsia="MS Mincho" w:hAnsi="Garamond" w:cs="Arial"/>
                <w:b/>
                <w:color w:val="FFFFFF"/>
                <w:kern w:val="28"/>
              </w:rPr>
              <w:t xml:space="preserve">SAIDI Total </w:t>
            </w:r>
            <w:r w:rsidRPr="00EC41B9">
              <w:rPr>
                <w:rFonts w:ascii="Garamond" w:eastAsia="MS Mincho" w:hAnsi="Garamond" w:cs="Arial"/>
                <w:b/>
                <w:color w:val="FFFFFF"/>
                <w:kern w:val="28"/>
              </w:rPr>
              <w:br/>
              <w:t>5-year Average</w:t>
            </w:r>
          </w:p>
        </w:tc>
        <w:tc>
          <w:tcPr>
            <w:tcW w:w="965"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rPr>
            </w:pPr>
            <w:r w:rsidRPr="00EC41B9">
              <w:rPr>
                <w:rFonts w:ascii="Garamond" w:eastAsia="MS Mincho" w:hAnsi="Garamond" w:cs="Arial"/>
                <w:b/>
                <w:color w:val="FFFFFF"/>
                <w:kern w:val="28"/>
              </w:rPr>
              <w:t>SAIDI 5%</w:t>
            </w:r>
          </w:p>
        </w:tc>
        <w:tc>
          <w:tcPr>
            <w:tcW w:w="976" w:type="dxa"/>
            <w:shd w:val="clear" w:color="000000" w:fill="008080"/>
            <w:vAlign w:val="bottom"/>
            <w:hideMark/>
          </w:tcPr>
          <w:p w:rsidR="00EC41B9" w:rsidRPr="00EC41B9" w:rsidRDefault="00EC41B9" w:rsidP="00EC41B9">
            <w:pPr>
              <w:keepNext/>
              <w:widowControl/>
              <w:spacing w:before="60" w:after="60" w:line="240" w:lineRule="auto"/>
              <w:jc w:val="center"/>
              <w:rPr>
                <w:rFonts w:ascii="Garamond" w:eastAsia="MS Mincho" w:hAnsi="Garamond" w:cs="Arial"/>
                <w:b/>
                <w:color w:val="FFFFFF"/>
                <w:kern w:val="28"/>
              </w:rPr>
            </w:pPr>
            <w:r w:rsidRPr="00EC41B9">
              <w:rPr>
                <w:rFonts w:ascii="Garamond" w:eastAsia="MS Mincho" w:hAnsi="Garamond" w:cs="Arial"/>
                <w:b/>
                <w:color w:val="FFFFFF"/>
                <w:kern w:val="28"/>
              </w:rPr>
              <w:t>SAIDI IEEE</w:t>
            </w:r>
          </w:p>
        </w:tc>
      </w:tr>
      <w:tr w:rsidR="00EC41B9" w:rsidRPr="00EC41B9" w:rsidTr="00EC41B9">
        <w:trPr>
          <w:trHeight w:val="315"/>
        </w:trPr>
        <w:tc>
          <w:tcPr>
            <w:tcW w:w="2391" w:type="dxa"/>
            <w:gridSpan w:val="2"/>
            <w:shd w:val="clear" w:color="000000" w:fill="008080"/>
            <w:noWrap/>
            <w:vAlign w:val="bottom"/>
            <w:hideMark/>
          </w:tcPr>
          <w:p w:rsidR="00EC41B9" w:rsidRPr="00EC41B9" w:rsidRDefault="00EC41B9" w:rsidP="00EC41B9">
            <w:pPr>
              <w:widowControl/>
              <w:spacing w:before="40" w:after="40" w:line="240" w:lineRule="auto"/>
              <w:ind w:right="-96"/>
              <w:jc w:val="left"/>
              <w:rPr>
                <w:rFonts w:ascii="Garamond" w:eastAsia="MS Mincho" w:hAnsi="Garamond"/>
                <w:b/>
                <w:color w:val="FFFFFF"/>
                <w:kern w:val="28"/>
              </w:rPr>
            </w:pPr>
            <w:r w:rsidRPr="00EC41B9">
              <w:rPr>
                <w:rFonts w:ascii="Garamond" w:eastAsia="MS Mincho" w:hAnsi="Garamond"/>
                <w:b/>
                <w:color w:val="FFFFFF"/>
                <w:kern w:val="28"/>
              </w:rPr>
              <w:t>Southern/Western </w:t>
            </w:r>
          </w:p>
        </w:tc>
        <w:tc>
          <w:tcPr>
            <w:tcW w:w="965" w:type="dxa"/>
            <w:shd w:val="clear" w:color="000000" w:fill="008080"/>
            <w:noWrap/>
            <w:vAlign w:val="bottom"/>
            <w:hideMark/>
          </w:tcPr>
          <w:p w:rsidR="00EC41B9" w:rsidRPr="00EC41B9" w:rsidRDefault="00EC41B9" w:rsidP="00EC41B9">
            <w:pPr>
              <w:widowControl/>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c>
          <w:tcPr>
            <w:tcW w:w="965" w:type="dxa"/>
            <w:shd w:val="clear" w:color="000000" w:fill="008080"/>
            <w:noWrap/>
            <w:vAlign w:val="bottom"/>
            <w:hideMark/>
          </w:tcPr>
          <w:p w:rsidR="00EC41B9" w:rsidRPr="00EC41B9" w:rsidRDefault="00EC41B9" w:rsidP="00EC41B9">
            <w:pPr>
              <w:widowControl/>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c>
          <w:tcPr>
            <w:tcW w:w="965" w:type="dxa"/>
            <w:shd w:val="clear" w:color="000000" w:fill="008080"/>
            <w:noWrap/>
            <w:vAlign w:val="bottom"/>
            <w:hideMark/>
          </w:tcPr>
          <w:p w:rsidR="00EC41B9" w:rsidRPr="00EC41B9" w:rsidRDefault="00EC41B9" w:rsidP="00EC41B9">
            <w:pPr>
              <w:widowControl/>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c>
          <w:tcPr>
            <w:tcW w:w="878" w:type="dxa"/>
            <w:shd w:val="clear" w:color="000000" w:fill="008080"/>
            <w:noWrap/>
            <w:vAlign w:val="bottom"/>
            <w:hideMark/>
          </w:tcPr>
          <w:p w:rsidR="00EC41B9" w:rsidRPr="00EC41B9" w:rsidRDefault="00EC41B9" w:rsidP="00EC41B9">
            <w:pPr>
              <w:widowControl/>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c>
          <w:tcPr>
            <w:tcW w:w="953" w:type="dxa"/>
            <w:shd w:val="clear" w:color="000000" w:fill="008080"/>
            <w:noWrap/>
            <w:vAlign w:val="bottom"/>
            <w:hideMark/>
          </w:tcPr>
          <w:p w:rsidR="00EC41B9" w:rsidRPr="00EC41B9" w:rsidRDefault="00EC41B9" w:rsidP="00EC41B9">
            <w:pPr>
              <w:widowControl/>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c>
          <w:tcPr>
            <w:tcW w:w="890" w:type="dxa"/>
            <w:gridSpan w:val="2"/>
            <w:shd w:val="clear" w:color="000000" w:fill="008080"/>
            <w:noWrap/>
            <w:vAlign w:val="bottom"/>
            <w:hideMark/>
          </w:tcPr>
          <w:p w:rsidR="00EC41B9" w:rsidRPr="00EC41B9" w:rsidRDefault="00EC41B9" w:rsidP="00EC41B9">
            <w:pPr>
              <w:widowControl/>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c>
          <w:tcPr>
            <w:tcW w:w="965" w:type="dxa"/>
            <w:shd w:val="clear" w:color="000000" w:fill="008080"/>
            <w:noWrap/>
            <w:vAlign w:val="bottom"/>
            <w:hideMark/>
          </w:tcPr>
          <w:p w:rsidR="00EC41B9" w:rsidRPr="00EC41B9" w:rsidRDefault="00EC41B9" w:rsidP="00EC41B9">
            <w:pPr>
              <w:widowControl/>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c>
          <w:tcPr>
            <w:tcW w:w="976" w:type="dxa"/>
            <w:shd w:val="clear" w:color="000000" w:fill="008080"/>
            <w:noWrap/>
            <w:vAlign w:val="bottom"/>
            <w:hideMark/>
          </w:tcPr>
          <w:p w:rsidR="00EC41B9" w:rsidRPr="00EC41B9" w:rsidRDefault="00EC41B9" w:rsidP="00EC41B9">
            <w:pPr>
              <w:widowControl/>
              <w:spacing w:before="40" w:after="40" w:line="240" w:lineRule="auto"/>
              <w:jc w:val="left"/>
              <w:rPr>
                <w:rFonts w:ascii="Garamond" w:eastAsia="MS Mincho" w:hAnsi="Garamond"/>
                <w:b/>
                <w:color w:val="FFFFFF"/>
                <w:kern w:val="28"/>
              </w:rPr>
            </w:pPr>
            <w:r w:rsidRPr="00EC41B9">
              <w:rPr>
                <w:rFonts w:ascii="Garamond" w:eastAsia="MS Mincho" w:hAnsi="Garamond"/>
                <w:b/>
                <w:color w:val="FFFFFF"/>
                <w:kern w:val="28"/>
              </w:rPr>
              <w:t> </w:t>
            </w:r>
          </w:p>
        </w:tc>
      </w:tr>
      <w:tr w:rsidR="008F1C40" w:rsidRPr="00EC41B9" w:rsidTr="008F1C40">
        <w:trPr>
          <w:trHeight w:val="330"/>
        </w:trPr>
        <w:tc>
          <w:tcPr>
            <w:tcW w:w="1732" w:type="dxa"/>
            <w:shd w:val="solid" w:color="83AFB4"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Pierce</w:t>
            </w:r>
          </w:p>
        </w:tc>
        <w:tc>
          <w:tcPr>
            <w:tcW w:w="659" w:type="dxa"/>
            <w:shd w:val="solid" w:color="83AFB4" w:fill="auto"/>
            <w:hideMark/>
          </w:tcPr>
          <w:p w:rsidR="008F1C40" w:rsidRPr="008527D4" w:rsidRDefault="008F1C40" w:rsidP="00C5107B">
            <w:pPr>
              <w:widowControl/>
              <w:spacing w:before="40" w:after="40" w:line="240" w:lineRule="auto"/>
              <w:jc w:val="left"/>
              <w:rPr>
                <w:rFonts w:ascii="Garamond" w:eastAsia="MS Mincho" w:hAnsi="Garamond"/>
                <w:b/>
                <w:kern w:val="28"/>
              </w:rPr>
            </w:pPr>
            <w:r w:rsidRPr="008527D4">
              <w:rPr>
                <w:rFonts w:ascii="Garamond" w:hAnsi="Garamond"/>
              </w:rPr>
              <w:t>2015</w:t>
            </w:r>
          </w:p>
        </w:tc>
        <w:tc>
          <w:tcPr>
            <w:tcW w:w="965" w:type="dxa"/>
            <w:shd w:val="solid" w:color="83AFB4"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b/>
                <w:kern w:val="28"/>
              </w:rPr>
            </w:pPr>
            <w:r w:rsidRPr="008527D4">
              <w:rPr>
                <w:rFonts w:ascii="Garamond" w:hAnsi="Garamond"/>
              </w:rPr>
              <w:t>1.95</w:t>
            </w:r>
          </w:p>
        </w:tc>
        <w:tc>
          <w:tcPr>
            <w:tcW w:w="965" w:type="dxa"/>
            <w:shd w:val="solid" w:color="83AFB4"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b/>
                <w:kern w:val="28"/>
              </w:rPr>
            </w:pPr>
            <w:r w:rsidRPr="008527D4">
              <w:rPr>
                <w:rFonts w:ascii="Garamond" w:hAnsi="Garamond"/>
              </w:rPr>
              <w:t>1.24</w:t>
            </w:r>
          </w:p>
        </w:tc>
        <w:tc>
          <w:tcPr>
            <w:tcW w:w="965" w:type="dxa"/>
            <w:shd w:val="solid" w:color="83AFB4"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b/>
                <w:kern w:val="28"/>
              </w:rPr>
            </w:pPr>
            <w:r w:rsidRPr="008527D4">
              <w:rPr>
                <w:rFonts w:ascii="Garamond" w:hAnsi="Garamond"/>
              </w:rPr>
              <w:t>0.84</w:t>
            </w:r>
          </w:p>
        </w:tc>
        <w:tc>
          <w:tcPr>
            <w:tcW w:w="878" w:type="dxa"/>
            <w:shd w:val="solid" w:color="83AFB4"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b/>
                <w:kern w:val="28"/>
              </w:rPr>
            </w:pPr>
            <w:r w:rsidRPr="008527D4">
              <w:rPr>
                <w:rFonts w:ascii="Garamond" w:hAnsi="Garamond"/>
              </w:rPr>
              <w:t>0.73</w:t>
            </w:r>
          </w:p>
        </w:tc>
        <w:tc>
          <w:tcPr>
            <w:tcW w:w="953" w:type="dxa"/>
            <w:shd w:val="solid" w:color="83AFB4" w:fill="auto"/>
            <w:hideMark/>
          </w:tcPr>
          <w:p w:rsidR="008F1C40" w:rsidRPr="008527D4" w:rsidRDefault="008F1C40" w:rsidP="00C5107B">
            <w:pPr>
              <w:widowControl/>
              <w:tabs>
                <w:tab w:val="decimal" w:pos="506"/>
              </w:tabs>
              <w:spacing w:before="40" w:after="40" w:line="240" w:lineRule="auto"/>
              <w:jc w:val="left"/>
              <w:rPr>
                <w:rFonts w:ascii="Garamond" w:eastAsia="MS Mincho" w:hAnsi="Garamond"/>
                <w:b/>
                <w:kern w:val="28"/>
              </w:rPr>
            </w:pPr>
            <w:r w:rsidRPr="008527D4">
              <w:rPr>
                <w:rFonts w:ascii="Garamond" w:hAnsi="Garamond"/>
              </w:rPr>
              <w:t>433</w:t>
            </w:r>
          </w:p>
        </w:tc>
        <w:tc>
          <w:tcPr>
            <w:tcW w:w="890" w:type="dxa"/>
            <w:gridSpan w:val="2"/>
            <w:shd w:val="solid" w:color="83AFB4" w:fill="auto"/>
            <w:hideMark/>
          </w:tcPr>
          <w:p w:rsidR="008F1C40" w:rsidRPr="008527D4" w:rsidRDefault="008F1C40" w:rsidP="00C5107B">
            <w:pPr>
              <w:widowControl/>
              <w:tabs>
                <w:tab w:val="decimal" w:pos="348"/>
              </w:tabs>
              <w:spacing w:before="40" w:after="40" w:line="240" w:lineRule="auto"/>
              <w:jc w:val="center"/>
              <w:rPr>
                <w:rFonts w:ascii="Garamond" w:eastAsia="MS Mincho" w:hAnsi="Garamond"/>
                <w:b/>
                <w:kern w:val="28"/>
              </w:rPr>
            </w:pPr>
            <w:r w:rsidRPr="008527D4">
              <w:rPr>
                <w:rFonts w:ascii="Garamond" w:hAnsi="Garamond"/>
              </w:rPr>
              <w:t>211</w:t>
            </w:r>
          </w:p>
        </w:tc>
        <w:tc>
          <w:tcPr>
            <w:tcW w:w="965" w:type="dxa"/>
            <w:shd w:val="solid" w:color="83AFB4" w:fill="auto"/>
            <w:hideMark/>
          </w:tcPr>
          <w:p w:rsidR="008F1C40" w:rsidRPr="008527D4" w:rsidRDefault="008F1C40" w:rsidP="00C5107B">
            <w:pPr>
              <w:widowControl/>
              <w:tabs>
                <w:tab w:val="decimal" w:pos="348"/>
              </w:tabs>
              <w:spacing w:before="40" w:after="40" w:line="240" w:lineRule="auto"/>
              <w:jc w:val="center"/>
              <w:rPr>
                <w:rFonts w:ascii="Garamond" w:eastAsia="MS Mincho" w:hAnsi="Garamond"/>
                <w:b/>
                <w:kern w:val="28"/>
              </w:rPr>
            </w:pPr>
            <w:r w:rsidRPr="008527D4">
              <w:rPr>
                <w:rFonts w:ascii="Garamond" w:hAnsi="Garamond"/>
              </w:rPr>
              <w:t>110</w:t>
            </w:r>
          </w:p>
        </w:tc>
        <w:tc>
          <w:tcPr>
            <w:tcW w:w="976" w:type="dxa"/>
            <w:shd w:val="solid" w:color="83AFB4" w:fill="auto"/>
            <w:hideMark/>
          </w:tcPr>
          <w:p w:rsidR="008F1C40" w:rsidRPr="008527D4" w:rsidRDefault="008F1C40" w:rsidP="00C5107B">
            <w:pPr>
              <w:widowControl/>
              <w:tabs>
                <w:tab w:val="decimal" w:pos="392"/>
              </w:tabs>
              <w:spacing w:before="40" w:after="40" w:line="240" w:lineRule="auto"/>
              <w:jc w:val="center"/>
              <w:rPr>
                <w:rFonts w:ascii="Garamond" w:eastAsia="MS Mincho" w:hAnsi="Garamond"/>
                <w:b/>
                <w:kern w:val="28"/>
              </w:rPr>
            </w:pPr>
            <w:r w:rsidRPr="008527D4">
              <w:rPr>
                <w:rFonts w:ascii="Garamond" w:hAnsi="Garamond"/>
              </w:rPr>
              <w:t>81</w:t>
            </w:r>
          </w:p>
        </w:tc>
      </w:tr>
      <w:tr w:rsidR="008F1C40" w:rsidRPr="00EC41B9" w:rsidTr="008F1C40">
        <w:trPr>
          <w:trHeight w:val="330"/>
        </w:trPr>
        <w:tc>
          <w:tcPr>
            <w:tcW w:w="1732" w:type="dxa"/>
            <w:shd w:val="clear" w:color="auto"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 </w:t>
            </w:r>
          </w:p>
        </w:tc>
        <w:tc>
          <w:tcPr>
            <w:tcW w:w="659" w:type="dxa"/>
            <w:shd w:val="clear" w:color="auto" w:fill="auto"/>
            <w:hideMark/>
          </w:tcPr>
          <w:p w:rsidR="008F1C40" w:rsidRPr="008527D4" w:rsidRDefault="008F1C40" w:rsidP="00C5107B">
            <w:pPr>
              <w:widowControl/>
              <w:spacing w:before="40" w:after="40" w:line="240" w:lineRule="auto"/>
              <w:jc w:val="left"/>
              <w:rPr>
                <w:rFonts w:ascii="Garamond" w:eastAsia="MS Mincho" w:hAnsi="Garamond"/>
                <w:kern w:val="28"/>
              </w:rPr>
            </w:pPr>
            <w:r w:rsidRPr="008527D4">
              <w:rPr>
                <w:rFonts w:ascii="Garamond" w:hAnsi="Garamond"/>
              </w:rPr>
              <w:t>2014</w:t>
            </w:r>
          </w:p>
        </w:tc>
        <w:tc>
          <w:tcPr>
            <w:tcW w:w="965" w:type="dxa"/>
            <w:shd w:val="clear" w:color="auto"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1.70</w:t>
            </w:r>
          </w:p>
        </w:tc>
        <w:tc>
          <w:tcPr>
            <w:tcW w:w="965" w:type="dxa"/>
            <w:shd w:val="clear" w:color="auto"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1.16</w:t>
            </w:r>
          </w:p>
        </w:tc>
        <w:tc>
          <w:tcPr>
            <w:tcW w:w="965" w:type="dxa"/>
            <w:shd w:val="clear" w:color="auto" w:fill="auto"/>
            <w:noWrap/>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1.05</w:t>
            </w:r>
          </w:p>
        </w:tc>
        <w:tc>
          <w:tcPr>
            <w:tcW w:w="878" w:type="dxa"/>
            <w:shd w:val="clear" w:color="auto"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1.12</w:t>
            </w:r>
          </w:p>
        </w:tc>
        <w:tc>
          <w:tcPr>
            <w:tcW w:w="953" w:type="dxa"/>
            <w:shd w:val="clear" w:color="auto" w:fill="auto"/>
            <w:hideMark/>
          </w:tcPr>
          <w:p w:rsidR="008F1C40" w:rsidRPr="008527D4" w:rsidRDefault="008F1C40" w:rsidP="00C5107B">
            <w:pPr>
              <w:widowControl/>
              <w:tabs>
                <w:tab w:val="decimal" w:pos="506"/>
              </w:tabs>
              <w:spacing w:before="40" w:after="40" w:line="240" w:lineRule="auto"/>
              <w:jc w:val="left"/>
              <w:rPr>
                <w:rFonts w:ascii="Garamond" w:eastAsia="MS Mincho" w:hAnsi="Garamond"/>
                <w:kern w:val="28"/>
              </w:rPr>
            </w:pPr>
            <w:r w:rsidRPr="008527D4">
              <w:rPr>
                <w:rFonts w:ascii="Garamond" w:hAnsi="Garamond"/>
              </w:rPr>
              <w:t>290</w:t>
            </w:r>
          </w:p>
        </w:tc>
        <w:tc>
          <w:tcPr>
            <w:tcW w:w="890" w:type="dxa"/>
            <w:gridSpan w:val="2"/>
            <w:shd w:val="clear" w:color="auto" w:fill="auto"/>
            <w:hideMark/>
          </w:tcPr>
          <w:p w:rsidR="008F1C40" w:rsidRPr="008527D4" w:rsidRDefault="008F1C40" w:rsidP="00C5107B">
            <w:pPr>
              <w:widowControl/>
              <w:tabs>
                <w:tab w:val="decimal" w:pos="348"/>
              </w:tabs>
              <w:spacing w:before="40" w:after="40" w:line="240" w:lineRule="auto"/>
              <w:jc w:val="center"/>
              <w:rPr>
                <w:rFonts w:ascii="Garamond" w:eastAsia="MS Mincho" w:hAnsi="Garamond"/>
                <w:kern w:val="28"/>
              </w:rPr>
            </w:pPr>
            <w:r w:rsidRPr="008527D4">
              <w:rPr>
                <w:rFonts w:ascii="Garamond" w:hAnsi="Garamond"/>
              </w:rPr>
              <w:t>201</w:t>
            </w:r>
          </w:p>
        </w:tc>
        <w:tc>
          <w:tcPr>
            <w:tcW w:w="965" w:type="dxa"/>
            <w:shd w:val="clear" w:color="auto" w:fill="auto"/>
            <w:hideMark/>
          </w:tcPr>
          <w:p w:rsidR="008F1C40" w:rsidRPr="008527D4" w:rsidRDefault="008F1C40" w:rsidP="00C5107B">
            <w:pPr>
              <w:widowControl/>
              <w:tabs>
                <w:tab w:val="decimal" w:pos="348"/>
              </w:tabs>
              <w:spacing w:before="40" w:after="40" w:line="240" w:lineRule="auto"/>
              <w:jc w:val="center"/>
              <w:rPr>
                <w:rFonts w:ascii="Garamond" w:eastAsia="MS Mincho" w:hAnsi="Garamond"/>
                <w:kern w:val="28"/>
              </w:rPr>
            </w:pPr>
            <w:r w:rsidRPr="008527D4">
              <w:rPr>
                <w:rFonts w:ascii="Garamond" w:hAnsi="Garamond"/>
              </w:rPr>
              <w:t>147</w:t>
            </w:r>
          </w:p>
        </w:tc>
        <w:tc>
          <w:tcPr>
            <w:tcW w:w="976" w:type="dxa"/>
            <w:shd w:val="clear" w:color="auto" w:fill="auto"/>
            <w:hideMark/>
          </w:tcPr>
          <w:p w:rsidR="008F1C40" w:rsidRPr="008527D4" w:rsidRDefault="008F1C40" w:rsidP="00C5107B">
            <w:pPr>
              <w:widowControl/>
              <w:tabs>
                <w:tab w:val="decimal" w:pos="392"/>
              </w:tabs>
              <w:spacing w:before="40" w:after="40" w:line="240" w:lineRule="auto"/>
              <w:jc w:val="center"/>
              <w:rPr>
                <w:rFonts w:ascii="Garamond" w:eastAsia="MS Mincho" w:hAnsi="Garamond"/>
                <w:kern w:val="28"/>
              </w:rPr>
            </w:pPr>
            <w:r w:rsidRPr="008527D4">
              <w:rPr>
                <w:rFonts w:ascii="Garamond" w:hAnsi="Garamond"/>
              </w:rPr>
              <w:t>128</w:t>
            </w:r>
          </w:p>
        </w:tc>
      </w:tr>
      <w:tr w:rsidR="008F1C40" w:rsidRPr="00EC41B9" w:rsidTr="008F1C40">
        <w:trPr>
          <w:trHeight w:val="330"/>
        </w:trPr>
        <w:tc>
          <w:tcPr>
            <w:tcW w:w="1732" w:type="dxa"/>
            <w:shd w:val="clear" w:color="auto"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 </w:t>
            </w:r>
          </w:p>
        </w:tc>
        <w:tc>
          <w:tcPr>
            <w:tcW w:w="659" w:type="dxa"/>
            <w:shd w:val="clear" w:color="auto" w:fill="auto"/>
            <w:hideMark/>
          </w:tcPr>
          <w:p w:rsidR="008F1C40" w:rsidRPr="008527D4" w:rsidRDefault="008F1C40" w:rsidP="00C5107B">
            <w:pPr>
              <w:widowControl/>
              <w:spacing w:before="40" w:after="40" w:line="240" w:lineRule="auto"/>
              <w:jc w:val="left"/>
              <w:rPr>
                <w:rFonts w:ascii="Garamond" w:eastAsia="MS Mincho" w:hAnsi="Garamond"/>
                <w:kern w:val="28"/>
              </w:rPr>
            </w:pPr>
            <w:r w:rsidRPr="008527D4">
              <w:rPr>
                <w:rFonts w:ascii="Garamond" w:hAnsi="Garamond"/>
              </w:rPr>
              <w:t>2013</w:t>
            </w:r>
          </w:p>
        </w:tc>
        <w:tc>
          <w:tcPr>
            <w:tcW w:w="965" w:type="dxa"/>
            <w:shd w:val="clear" w:color="auto"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0.90</w:t>
            </w:r>
          </w:p>
        </w:tc>
        <w:tc>
          <w:tcPr>
            <w:tcW w:w="965" w:type="dxa"/>
            <w:shd w:val="clear" w:color="auto"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1.07</w:t>
            </w:r>
          </w:p>
        </w:tc>
        <w:tc>
          <w:tcPr>
            <w:tcW w:w="965" w:type="dxa"/>
            <w:shd w:val="clear" w:color="auto" w:fill="auto"/>
            <w:noWrap/>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0.81</w:t>
            </w:r>
          </w:p>
        </w:tc>
        <w:tc>
          <w:tcPr>
            <w:tcW w:w="878" w:type="dxa"/>
            <w:shd w:val="clear" w:color="auto"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0.81</w:t>
            </w:r>
          </w:p>
        </w:tc>
        <w:tc>
          <w:tcPr>
            <w:tcW w:w="953" w:type="dxa"/>
            <w:shd w:val="clear" w:color="auto" w:fill="auto"/>
            <w:hideMark/>
          </w:tcPr>
          <w:p w:rsidR="008F1C40" w:rsidRPr="008527D4" w:rsidRDefault="008F1C40" w:rsidP="00C5107B">
            <w:pPr>
              <w:widowControl/>
              <w:tabs>
                <w:tab w:val="decimal" w:pos="506"/>
              </w:tabs>
              <w:spacing w:before="40" w:after="40" w:line="240" w:lineRule="auto"/>
              <w:jc w:val="left"/>
              <w:rPr>
                <w:rFonts w:ascii="Garamond" w:eastAsia="MS Mincho" w:hAnsi="Garamond"/>
                <w:kern w:val="28"/>
              </w:rPr>
            </w:pPr>
            <w:r w:rsidRPr="008527D4">
              <w:rPr>
                <w:rFonts w:ascii="Garamond" w:hAnsi="Garamond"/>
              </w:rPr>
              <w:t>137</w:t>
            </w:r>
          </w:p>
        </w:tc>
        <w:tc>
          <w:tcPr>
            <w:tcW w:w="890" w:type="dxa"/>
            <w:gridSpan w:val="2"/>
            <w:shd w:val="clear" w:color="auto" w:fill="auto"/>
            <w:hideMark/>
          </w:tcPr>
          <w:p w:rsidR="008F1C40" w:rsidRPr="008527D4" w:rsidRDefault="008F1C40" w:rsidP="00C5107B">
            <w:pPr>
              <w:widowControl/>
              <w:tabs>
                <w:tab w:val="decimal" w:pos="348"/>
              </w:tabs>
              <w:spacing w:before="40" w:after="40" w:line="240" w:lineRule="auto"/>
              <w:jc w:val="center"/>
              <w:rPr>
                <w:rFonts w:ascii="Garamond" w:eastAsia="MS Mincho" w:hAnsi="Garamond"/>
                <w:kern w:val="28"/>
              </w:rPr>
            </w:pPr>
            <w:r w:rsidRPr="008527D4">
              <w:rPr>
                <w:rFonts w:ascii="Garamond" w:hAnsi="Garamond"/>
              </w:rPr>
              <w:t>179</w:t>
            </w:r>
          </w:p>
        </w:tc>
        <w:tc>
          <w:tcPr>
            <w:tcW w:w="965" w:type="dxa"/>
            <w:shd w:val="clear" w:color="auto" w:fill="auto"/>
            <w:hideMark/>
          </w:tcPr>
          <w:p w:rsidR="008F1C40" w:rsidRPr="008527D4" w:rsidRDefault="008F1C40" w:rsidP="00C5107B">
            <w:pPr>
              <w:widowControl/>
              <w:tabs>
                <w:tab w:val="decimal" w:pos="348"/>
              </w:tabs>
              <w:spacing w:before="40" w:after="40" w:line="240" w:lineRule="auto"/>
              <w:jc w:val="center"/>
              <w:rPr>
                <w:rFonts w:ascii="Garamond" w:eastAsia="MS Mincho" w:hAnsi="Garamond"/>
                <w:kern w:val="28"/>
              </w:rPr>
            </w:pPr>
            <w:r w:rsidRPr="008527D4">
              <w:rPr>
                <w:rFonts w:ascii="Garamond" w:hAnsi="Garamond"/>
              </w:rPr>
              <w:t>120</w:t>
            </w:r>
          </w:p>
        </w:tc>
        <w:tc>
          <w:tcPr>
            <w:tcW w:w="976" w:type="dxa"/>
            <w:shd w:val="clear" w:color="auto" w:fill="auto"/>
            <w:hideMark/>
          </w:tcPr>
          <w:p w:rsidR="008F1C40" w:rsidRPr="008527D4" w:rsidRDefault="008F1C40" w:rsidP="00C5107B">
            <w:pPr>
              <w:widowControl/>
              <w:tabs>
                <w:tab w:val="decimal" w:pos="392"/>
              </w:tabs>
              <w:spacing w:before="40" w:after="40" w:line="240" w:lineRule="auto"/>
              <w:jc w:val="center"/>
              <w:rPr>
                <w:rFonts w:ascii="Garamond" w:eastAsia="MS Mincho" w:hAnsi="Garamond"/>
                <w:kern w:val="28"/>
              </w:rPr>
            </w:pPr>
            <w:r w:rsidRPr="008527D4">
              <w:rPr>
                <w:rFonts w:ascii="Garamond" w:hAnsi="Garamond"/>
              </w:rPr>
              <w:t>120</w:t>
            </w:r>
          </w:p>
        </w:tc>
      </w:tr>
      <w:tr w:rsidR="008F1C40" w:rsidRPr="00EC41B9" w:rsidTr="008F1C40">
        <w:trPr>
          <w:trHeight w:val="330"/>
        </w:trPr>
        <w:tc>
          <w:tcPr>
            <w:tcW w:w="1732" w:type="dxa"/>
            <w:shd w:val="solid" w:color="83AFB4"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Thurston</w:t>
            </w:r>
          </w:p>
        </w:tc>
        <w:tc>
          <w:tcPr>
            <w:tcW w:w="659" w:type="dxa"/>
            <w:shd w:val="solid" w:color="83AFB4" w:fill="auto"/>
            <w:hideMark/>
          </w:tcPr>
          <w:p w:rsidR="008F1C40" w:rsidRPr="008527D4" w:rsidRDefault="008F1C40" w:rsidP="00C5107B">
            <w:pPr>
              <w:widowControl/>
              <w:spacing w:before="40" w:after="40" w:line="240" w:lineRule="auto"/>
              <w:jc w:val="left"/>
              <w:rPr>
                <w:rFonts w:ascii="Garamond" w:eastAsia="MS Mincho" w:hAnsi="Garamond"/>
                <w:b/>
                <w:kern w:val="28"/>
              </w:rPr>
            </w:pPr>
            <w:r w:rsidRPr="008527D4">
              <w:rPr>
                <w:rFonts w:ascii="Garamond" w:hAnsi="Garamond"/>
              </w:rPr>
              <w:t>2015</w:t>
            </w:r>
          </w:p>
        </w:tc>
        <w:tc>
          <w:tcPr>
            <w:tcW w:w="965" w:type="dxa"/>
            <w:shd w:val="solid" w:color="83AFB4"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b/>
                <w:kern w:val="28"/>
              </w:rPr>
            </w:pPr>
            <w:r w:rsidRPr="008527D4">
              <w:rPr>
                <w:rFonts w:ascii="Garamond" w:hAnsi="Garamond"/>
              </w:rPr>
              <w:t>1.39</w:t>
            </w:r>
          </w:p>
        </w:tc>
        <w:tc>
          <w:tcPr>
            <w:tcW w:w="965" w:type="dxa"/>
            <w:shd w:val="solid" w:color="83AFB4"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b/>
                <w:kern w:val="28"/>
              </w:rPr>
            </w:pPr>
            <w:r w:rsidRPr="008527D4">
              <w:rPr>
                <w:rFonts w:ascii="Garamond" w:hAnsi="Garamond"/>
              </w:rPr>
              <w:t>1.34</w:t>
            </w:r>
          </w:p>
        </w:tc>
        <w:tc>
          <w:tcPr>
            <w:tcW w:w="965" w:type="dxa"/>
            <w:shd w:val="solid" w:color="83AFB4"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b/>
                <w:kern w:val="28"/>
              </w:rPr>
            </w:pPr>
            <w:r w:rsidRPr="008527D4">
              <w:rPr>
                <w:rFonts w:ascii="Garamond" w:hAnsi="Garamond"/>
              </w:rPr>
              <w:t>0.88</w:t>
            </w:r>
          </w:p>
        </w:tc>
        <w:tc>
          <w:tcPr>
            <w:tcW w:w="878" w:type="dxa"/>
            <w:shd w:val="solid" w:color="83AFB4"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b/>
                <w:kern w:val="28"/>
              </w:rPr>
            </w:pPr>
            <w:r w:rsidRPr="008527D4">
              <w:rPr>
                <w:rFonts w:ascii="Garamond" w:hAnsi="Garamond"/>
              </w:rPr>
              <w:t>0.77</w:t>
            </w:r>
          </w:p>
        </w:tc>
        <w:tc>
          <w:tcPr>
            <w:tcW w:w="953" w:type="dxa"/>
            <w:shd w:val="solid" w:color="83AFB4" w:fill="auto"/>
            <w:hideMark/>
          </w:tcPr>
          <w:p w:rsidR="008F1C40" w:rsidRPr="008527D4" w:rsidRDefault="008F1C40" w:rsidP="00C5107B">
            <w:pPr>
              <w:widowControl/>
              <w:tabs>
                <w:tab w:val="decimal" w:pos="506"/>
              </w:tabs>
              <w:spacing w:before="40" w:after="40" w:line="240" w:lineRule="auto"/>
              <w:jc w:val="left"/>
              <w:rPr>
                <w:rFonts w:ascii="Garamond" w:eastAsia="MS Mincho" w:hAnsi="Garamond"/>
                <w:b/>
                <w:kern w:val="28"/>
              </w:rPr>
            </w:pPr>
            <w:r w:rsidRPr="008527D4">
              <w:rPr>
                <w:rFonts w:ascii="Garamond" w:hAnsi="Garamond"/>
              </w:rPr>
              <w:t>382</w:t>
            </w:r>
          </w:p>
        </w:tc>
        <w:tc>
          <w:tcPr>
            <w:tcW w:w="890" w:type="dxa"/>
            <w:gridSpan w:val="2"/>
            <w:shd w:val="solid" w:color="83AFB4" w:fill="auto"/>
            <w:hideMark/>
          </w:tcPr>
          <w:p w:rsidR="008F1C40" w:rsidRPr="008527D4" w:rsidRDefault="008F1C40" w:rsidP="00C5107B">
            <w:pPr>
              <w:widowControl/>
              <w:tabs>
                <w:tab w:val="decimal" w:pos="348"/>
              </w:tabs>
              <w:spacing w:before="40" w:after="40" w:line="240" w:lineRule="auto"/>
              <w:jc w:val="center"/>
              <w:rPr>
                <w:rFonts w:ascii="Garamond" w:eastAsia="MS Mincho" w:hAnsi="Garamond"/>
                <w:b/>
                <w:kern w:val="28"/>
              </w:rPr>
            </w:pPr>
            <w:r w:rsidRPr="008527D4">
              <w:rPr>
                <w:rFonts w:ascii="Garamond" w:hAnsi="Garamond"/>
              </w:rPr>
              <w:t>276</w:t>
            </w:r>
          </w:p>
        </w:tc>
        <w:tc>
          <w:tcPr>
            <w:tcW w:w="965" w:type="dxa"/>
            <w:shd w:val="solid" w:color="83AFB4" w:fill="auto"/>
            <w:hideMark/>
          </w:tcPr>
          <w:p w:rsidR="008F1C40" w:rsidRPr="008527D4" w:rsidRDefault="008F1C40" w:rsidP="00C5107B">
            <w:pPr>
              <w:widowControl/>
              <w:tabs>
                <w:tab w:val="decimal" w:pos="348"/>
              </w:tabs>
              <w:spacing w:before="40" w:after="40" w:line="240" w:lineRule="auto"/>
              <w:jc w:val="center"/>
              <w:rPr>
                <w:rFonts w:ascii="Garamond" w:eastAsia="MS Mincho" w:hAnsi="Garamond"/>
                <w:b/>
                <w:kern w:val="28"/>
              </w:rPr>
            </w:pPr>
            <w:r w:rsidRPr="008527D4">
              <w:rPr>
                <w:rFonts w:ascii="Garamond" w:hAnsi="Garamond"/>
              </w:rPr>
              <w:t>169</w:t>
            </w:r>
          </w:p>
        </w:tc>
        <w:tc>
          <w:tcPr>
            <w:tcW w:w="976" w:type="dxa"/>
            <w:shd w:val="solid" w:color="83AFB4" w:fill="auto"/>
            <w:hideMark/>
          </w:tcPr>
          <w:p w:rsidR="008F1C40" w:rsidRPr="008527D4" w:rsidRDefault="008F1C40" w:rsidP="00C5107B">
            <w:pPr>
              <w:widowControl/>
              <w:tabs>
                <w:tab w:val="decimal" w:pos="392"/>
              </w:tabs>
              <w:spacing w:before="40" w:after="40" w:line="240" w:lineRule="auto"/>
              <w:jc w:val="center"/>
              <w:rPr>
                <w:rFonts w:ascii="Garamond" w:eastAsia="MS Mincho" w:hAnsi="Garamond"/>
                <w:b/>
                <w:kern w:val="28"/>
              </w:rPr>
            </w:pPr>
            <w:r w:rsidRPr="008527D4">
              <w:rPr>
                <w:rFonts w:ascii="Garamond" w:hAnsi="Garamond"/>
              </w:rPr>
              <w:t>133</w:t>
            </w:r>
          </w:p>
        </w:tc>
      </w:tr>
      <w:tr w:rsidR="008F1C40" w:rsidRPr="00EC41B9" w:rsidTr="008F1C40">
        <w:trPr>
          <w:trHeight w:val="330"/>
        </w:trPr>
        <w:tc>
          <w:tcPr>
            <w:tcW w:w="1732" w:type="dxa"/>
            <w:shd w:val="clear" w:color="auto"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 </w:t>
            </w:r>
          </w:p>
        </w:tc>
        <w:tc>
          <w:tcPr>
            <w:tcW w:w="659" w:type="dxa"/>
            <w:shd w:val="clear" w:color="auto" w:fill="auto"/>
            <w:hideMark/>
          </w:tcPr>
          <w:p w:rsidR="008F1C40" w:rsidRPr="008527D4" w:rsidRDefault="008F1C40" w:rsidP="00C5107B">
            <w:pPr>
              <w:widowControl/>
              <w:spacing w:before="40" w:after="40" w:line="240" w:lineRule="auto"/>
              <w:jc w:val="left"/>
              <w:rPr>
                <w:rFonts w:ascii="Garamond" w:eastAsia="MS Mincho" w:hAnsi="Garamond"/>
                <w:kern w:val="28"/>
              </w:rPr>
            </w:pPr>
            <w:r w:rsidRPr="008527D4">
              <w:rPr>
                <w:rFonts w:ascii="Garamond" w:hAnsi="Garamond"/>
              </w:rPr>
              <w:t>2014</w:t>
            </w:r>
          </w:p>
        </w:tc>
        <w:tc>
          <w:tcPr>
            <w:tcW w:w="965" w:type="dxa"/>
            <w:shd w:val="clear" w:color="auto"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1.67</w:t>
            </w:r>
          </w:p>
        </w:tc>
        <w:tc>
          <w:tcPr>
            <w:tcW w:w="965" w:type="dxa"/>
            <w:shd w:val="clear" w:color="auto"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1.48</w:t>
            </w:r>
          </w:p>
        </w:tc>
        <w:tc>
          <w:tcPr>
            <w:tcW w:w="965" w:type="dxa"/>
            <w:shd w:val="clear" w:color="auto" w:fill="auto"/>
            <w:noWrap/>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0.89</w:t>
            </w:r>
          </w:p>
        </w:tc>
        <w:tc>
          <w:tcPr>
            <w:tcW w:w="878" w:type="dxa"/>
            <w:shd w:val="clear" w:color="auto"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0.68</w:t>
            </w:r>
          </w:p>
        </w:tc>
        <w:tc>
          <w:tcPr>
            <w:tcW w:w="953" w:type="dxa"/>
            <w:shd w:val="clear" w:color="auto" w:fill="auto"/>
            <w:hideMark/>
          </w:tcPr>
          <w:p w:rsidR="008F1C40" w:rsidRPr="008527D4" w:rsidRDefault="008F1C40" w:rsidP="00C5107B">
            <w:pPr>
              <w:widowControl/>
              <w:tabs>
                <w:tab w:val="decimal" w:pos="506"/>
              </w:tabs>
              <w:spacing w:before="40" w:after="40" w:line="240" w:lineRule="auto"/>
              <w:jc w:val="left"/>
              <w:rPr>
                <w:rFonts w:ascii="Garamond" w:eastAsia="MS Mincho" w:hAnsi="Garamond"/>
                <w:kern w:val="28"/>
              </w:rPr>
            </w:pPr>
            <w:r w:rsidRPr="008527D4">
              <w:rPr>
                <w:rFonts w:ascii="Garamond" w:hAnsi="Garamond"/>
              </w:rPr>
              <w:t>498</w:t>
            </w:r>
          </w:p>
        </w:tc>
        <w:tc>
          <w:tcPr>
            <w:tcW w:w="890" w:type="dxa"/>
            <w:gridSpan w:val="2"/>
            <w:shd w:val="clear" w:color="auto" w:fill="auto"/>
            <w:hideMark/>
          </w:tcPr>
          <w:p w:rsidR="008F1C40" w:rsidRPr="008527D4" w:rsidRDefault="008F1C40" w:rsidP="00C5107B">
            <w:pPr>
              <w:widowControl/>
              <w:tabs>
                <w:tab w:val="decimal" w:pos="348"/>
              </w:tabs>
              <w:spacing w:before="40" w:after="40" w:line="240" w:lineRule="auto"/>
              <w:jc w:val="center"/>
              <w:rPr>
                <w:rFonts w:ascii="Garamond" w:eastAsia="MS Mincho" w:hAnsi="Garamond"/>
                <w:kern w:val="28"/>
              </w:rPr>
            </w:pPr>
            <w:r w:rsidRPr="008527D4">
              <w:rPr>
                <w:rFonts w:ascii="Garamond" w:hAnsi="Garamond"/>
              </w:rPr>
              <w:t>358</w:t>
            </w:r>
          </w:p>
        </w:tc>
        <w:tc>
          <w:tcPr>
            <w:tcW w:w="965" w:type="dxa"/>
            <w:shd w:val="clear" w:color="auto" w:fill="auto"/>
            <w:noWrap/>
            <w:hideMark/>
          </w:tcPr>
          <w:p w:rsidR="008F1C40" w:rsidRPr="008527D4" w:rsidRDefault="008F1C40" w:rsidP="00C5107B">
            <w:pPr>
              <w:widowControl/>
              <w:tabs>
                <w:tab w:val="decimal" w:pos="348"/>
              </w:tabs>
              <w:spacing w:before="40" w:after="40" w:line="240" w:lineRule="auto"/>
              <w:jc w:val="center"/>
              <w:rPr>
                <w:rFonts w:ascii="Garamond" w:eastAsia="MS Mincho" w:hAnsi="Garamond"/>
                <w:kern w:val="28"/>
              </w:rPr>
            </w:pPr>
            <w:r w:rsidRPr="008527D4">
              <w:rPr>
                <w:rFonts w:ascii="Garamond" w:hAnsi="Garamond"/>
              </w:rPr>
              <w:t>168</w:t>
            </w:r>
          </w:p>
        </w:tc>
        <w:tc>
          <w:tcPr>
            <w:tcW w:w="976" w:type="dxa"/>
            <w:shd w:val="clear" w:color="auto" w:fill="auto"/>
            <w:hideMark/>
          </w:tcPr>
          <w:p w:rsidR="008F1C40" w:rsidRPr="008527D4" w:rsidRDefault="008F1C40" w:rsidP="00C5107B">
            <w:pPr>
              <w:widowControl/>
              <w:tabs>
                <w:tab w:val="decimal" w:pos="392"/>
              </w:tabs>
              <w:spacing w:before="40" w:after="40" w:line="240" w:lineRule="auto"/>
              <w:jc w:val="center"/>
              <w:rPr>
                <w:rFonts w:ascii="Garamond" w:eastAsia="MS Mincho" w:hAnsi="Garamond"/>
                <w:kern w:val="28"/>
              </w:rPr>
            </w:pPr>
            <w:r w:rsidRPr="008527D4">
              <w:rPr>
                <w:rFonts w:ascii="Garamond" w:hAnsi="Garamond"/>
              </w:rPr>
              <w:t>113</w:t>
            </w:r>
          </w:p>
        </w:tc>
      </w:tr>
      <w:tr w:rsidR="008F1C40" w:rsidRPr="00EC41B9" w:rsidTr="008F1C40">
        <w:trPr>
          <w:trHeight w:val="315"/>
        </w:trPr>
        <w:tc>
          <w:tcPr>
            <w:tcW w:w="1732" w:type="dxa"/>
            <w:shd w:val="clear" w:color="auto"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 </w:t>
            </w:r>
          </w:p>
        </w:tc>
        <w:tc>
          <w:tcPr>
            <w:tcW w:w="659" w:type="dxa"/>
            <w:shd w:val="clear" w:color="auto" w:fill="auto"/>
            <w:hideMark/>
          </w:tcPr>
          <w:p w:rsidR="008F1C40" w:rsidRPr="008527D4" w:rsidRDefault="008F1C40" w:rsidP="00C5107B">
            <w:pPr>
              <w:widowControl/>
              <w:spacing w:before="40" w:after="40" w:line="240" w:lineRule="auto"/>
              <w:jc w:val="left"/>
              <w:rPr>
                <w:rFonts w:ascii="Garamond" w:eastAsia="MS Mincho" w:hAnsi="Garamond"/>
                <w:kern w:val="28"/>
              </w:rPr>
            </w:pPr>
            <w:r w:rsidRPr="008527D4">
              <w:rPr>
                <w:rFonts w:ascii="Garamond" w:hAnsi="Garamond"/>
              </w:rPr>
              <w:t>2013</w:t>
            </w:r>
          </w:p>
        </w:tc>
        <w:tc>
          <w:tcPr>
            <w:tcW w:w="965" w:type="dxa"/>
            <w:shd w:val="clear" w:color="auto"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0.90</w:t>
            </w:r>
          </w:p>
        </w:tc>
        <w:tc>
          <w:tcPr>
            <w:tcW w:w="965" w:type="dxa"/>
            <w:shd w:val="clear" w:color="auto"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1.47</w:t>
            </w:r>
          </w:p>
        </w:tc>
        <w:tc>
          <w:tcPr>
            <w:tcW w:w="965" w:type="dxa"/>
            <w:shd w:val="clear" w:color="auto" w:fill="auto"/>
            <w:noWrap/>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0.81</w:t>
            </w:r>
          </w:p>
        </w:tc>
        <w:tc>
          <w:tcPr>
            <w:tcW w:w="878" w:type="dxa"/>
            <w:shd w:val="clear" w:color="auto"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0.81</w:t>
            </w:r>
          </w:p>
        </w:tc>
        <w:tc>
          <w:tcPr>
            <w:tcW w:w="953" w:type="dxa"/>
            <w:shd w:val="clear" w:color="auto" w:fill="auto"/>
            <w:hideMark/>
          </w:tcPr>
          <w:p w:rsidR="008F1C40" w:rsidRPr="008527D4" w:rsidRDefault="008F1C40" w:rsidP="00C5107B">
            <w:pPr>
              <w:widowControl/>
              <w:tabs>
                <w:tab w:val="decimal" w:pos="506"/>
              </w:tabs>
              <w:spacing w:before="40" w:after="40" w:line="240" w:lineRule="auto"/>
              <w:jc w:val="left"/>
              <w:rPr>
                <w:rFonts w:ascii="Garamond" w:eastAsia="MS Mincho" w:hAnsi="Garamond"/>
                <w:kern w:val="28"/>
              </w:rPr>
            </w:pPr>
            <w:r w:rsidRPr="008527D4">
              <w:rPr>
                <w:rFonts w:ascii="Garamond" w:hAnsi="Garamond"/>
              </w:rPr>
              <w:t>137</w:t>
            </w:r>
          </w:p>
        </w:tc>
        <w:tc>
          <w:tcPr>
            <w:tcW w:w="890" w:type="dxa"/>
            <w:gridSpan w:val="2"/>
            <w:shd w:val="clear" w:color="auto" w:fill="auto"/>
            <w:hideMark/>
          </w:tcPr>
          <w:p w:rsidR="008F1C40" w:rsidRPr="008527D4" w:rsidRDefault="008F1C40" w:rsidP="00C5107B">
            <w:pPr>
              <w:widowControl/>
              <w:tabs>
                <w:tab w:val="decimal" w:pos="348"/>
              </w:tabs>
              <w:spacing w:before="40" w:after="40" w:line="240" w:lineRule="auto"/>
              <w:jc w:val="center"/>
              <w:rPr>
                <w:rFonts w:ascii="Garamond" w:eastAsia="MS Mincho" w:hAnsi="Garamond"/>
                <w:kern w:val="28"/>
              </w:rPr>
            </w:pPr>
            <w:r w:rsidRPr="008527D4">
              <w:rPr>
                <w:rFonts w:ascii="Garamond" w:hAnsi="Garamond"/>
              </w:rPr>
              <w:t>317</w:t>
            </w:r>
          </w:p>
        </w:tc>
        <w:tc>
          <w:tcPr>
            <w:tcW w:w="965" w:type="dxa"/>
            <w:shd w:val="clear" w:color="auto" w:fill="auto"/>
            <w:noWrap/>
            <w:hideMark/>
          </w:tcPr>
          <w:p w:rsidR="008F1C40" w:rsidRPr="008527D4" w:rsidRDefault="008F1C40" w:rsidP="00C5107B">
            <w:pPr>
              <w:widowControl/>
              <w:tabs>
                <w:tab w:val="decimal" w:pos="348"/>
              </w:tabs>
              <w:spacing w:before="40" w:after="40" w:line="240" w:lineRule="auto"/>
              <w:jc w:val="center"/>
              <w:rPr>
                <w:rFonts w:ascii="Garamond" w:eastAsia="MS Mincho" w:hAnsi="Garamond"/>
                <w:kern w:val="28"/>
              </w:rPr>
            </w:pPr>
            <w:r w:rsidRPr="008527D4">
              <w:rPr>
                <w:rFonts w:ascii="Garamond" w:hAnsi="Garamond"/>
              </w:rPr>
              <w:t>134</w:t>
            </w:r>
          </w:p>
        </w:tc>
        <w:tc>
          <w:tcPr>
            <w:tcW w:w="976" w:type="dxa"/>
            <w:shd w:val="clear" w:color="auto" w:fill="auto"/>
            <w:hideMark/>
          </w:tcPr>
          <w:p w:rsidR="008F1C40" w:rsidRPr="008527D4" w:rsidRDefault="008F1C40" w:rsidP="00C5107B">
            <w:pPr>
              <w:widowControl/>
              <w:tabs>
                <w:tab w:val="decimal" w:pos="392"/>
              </w:tabs>
              <w:spacing w:before="40" w:after="40" w:line="240" w:lineRule="auto"/>
              <w:jc w:val="center"/>
              <w:rPr>
                <w:rFonts w:ascii="Garamond" w:eastAsia="MS Mincho" w:hAnsi="Garamond"/>
                <w:kern w:val="28"/>
              </w:rPr>
            </w:pPr>
            <w:r w:rsidRPr="008527D4">
              <w:rPr>
                <w:rFonts w:ascii="Garamond" w:hAnsi="Garamond"/>
              </w:rPr>
              <w:t>143</w:t>
            </w:r>
          </w:p>
        </w:tc>
      </w:tr>
      <w:tr w:rsidR="008F1C40" w:rsidRPr="00EC41B9" w:rsidTr="008F1C40">
        <w:trPr>
          <w:trHeight w:val="330"/>
        </w:trPr>
        <w:tc>
          <w:tcPr>
            <w:tcW w:w="1732" w:type="dxa"/>
            <w:shd w:val="solid" w:color="83AFB4"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Kitsap</w:t>
            </w:r>
          </w:p>
        </w:tc>
        <w:tc>
          <w:tcPr>
            <w:tcW w:w="659" w:type="dxa"/>
            <w:shd w:val="solid" w:color="83AFB4" w:fill="auto"/>
            <w:hideMark/>
          </w:tcPr>
          <w:p w:rsidR="008F1C40" w:rsidRPr="008527D4" w:rsidRDefault="008F1C40" w:rsidP="00C5107B">
            <w:pPr>
              <w:widowControl/>
              <w:spacing w:before="40" w:after="40" w:line="240" w:lineRule="auto"/>
              <w:jc w:val="left"/>
              <w:rPr>
                <w:rFonts w:ascii="Garamond" w:eastAsia="MS Mincho" w:hAnsi="Garamond"/>
                <w:b/>
                <w:kern w:val="28"/>
              </w:rPr>
            </w:pPr>
            <w:r w:rsidRPr="008527D4">
              <w:rPr>
                <w:rFonts w:ascii="Garamond" w:hAnsi="Garamond"/>
              </w:rPr>
              <w:t>2015</w:t>
            </w:r>
          </w:p>
        </w:tc>
        <w:tc>
          <w:tcPr>
            <w:tcW w:w="965" w:type="dxa"/>
            <w:shd w:val="solid" w:color="83AFB4"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b/>
                <w:kern w:val="28"/>
              </w:rPr>
            </w:pPr>
            <w:r w:rsidRPr="008527D4">
              <w:rPr>
                <w:rFonts w:ascii="Garamond" w:hAnsi="Garamond"/>
              </w:rPr>
              <w:t>4.69</w:t>
            </w:r>
          </w:p>
        </w:tc>
        <w:tc>
          <w:tcPr>
            <w:tcW w:w="965" w:type="dxa"/>
            <w:shd w:val="solid" w:color="83AFB4"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b/>
                <w:kern w:val="28"/>
              </w:rPr>
            </w:pPr>
            <w:r w:rsidRPr="008527D4">
              <w:rPr>
                <w:rFonts w:ascii="Garamond" w:hAnsi="Garamond"/>
              </w:rPr>
              <w:t>2.68</w:t>
            </w:r>
          </w:p>
        </w:tc>
        <w:tc>
          <w:tcPr>
            <w:tcW w:w="965" w:type="dxa"/>
            <w:shd w:val="solid" w:color="83AFB4"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b/>
                <w:kern w:val="28"/>
              </w:rPr>
            </w:pPr>
            <w:r w:rsidRPr="008527D4">
              <w:rPr>
                <w:rFonts w:ascii="Garamond" w:hAnsi="Garamond"/>
              </w:rPr>
              <w:t>2.40</w:t>
            </w:r>
          </w:p>
        </w:tc>
        <w:tc>
          <w:tcPr>
            <w:tcW w:w="878" w:type="dxa"/>
            <w:shd w:val="solid" w:color="83AFB4"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b/>
                <w:kern w:val="28"/>
              </w:rPr>
            </w:pPr>
            <w:r w:rsidRPr="008527D4">
              <w:rPr>
                <w:rFonts w:ascii="Garamond" w:hAnsi="Garamond"/>
              </w:rPr>
              <w:t>2.22</w:t>
            </w:r>
          </w:p>
        </w:tc>
        <w:tc>
          <w:tcPr>
            <w:tcW w:w="953" w:type="dxa"/>
            <w:shd w:val="solid" w:color="83AFB4" w:fill="auto"/>
            <w:hideMark/>
          </w:tcPr>
          <w:p w:rsidR="008F1C40" w:rsidRPr="008527D4" w:rsidRDefault="008F1C40" w:rsidP="00C5107B">
            <w:pPr>
              <w:widowControl/>
              <w:tabs>
                <w:tab w:val="decimal" w:pos="506"/>
              </w:tabs>
              <w:spacing w:before="40" w:after="40" w:line="240" w:lineRule="auto"/>
              <w:jc w:val="left"/>
              <w:rPr>
                <w:rFonts w:ascii="Garamond" w:eastAsia="MS Mincho" w:hAnsi="Garamond"/>
                <w:b/>
                <w:kern w:val="28"/>
              </w:rPr>
            </w:pPr>
            <w:r w:rsidRPr="008527D4">
              <w:rPr>
                <w:rFonts w:ascii="Garamond" w:hAnsi="Garamond"/>
              </w:rPr>
              <w:t>1715</w:t>
            </w:r>
          </w:p>
        </w:tc>
        <w:tc>
          <w:tcPr>
            <w:tcW w:w="890" w:type="dxa"/>
            <w:gridSpan w:val="2"/>
            <w:shd w:val="solid" w:color="83AFB4" w:fill="auto"/>
            <w:hideMark/>
          </w:tcPr>
          <w:p w:rsidR="008F1C40" w:rsidRPr="008527D4" w:rsidRDefault="008F1C40" w:rsidP="00C5107B">
            <w:pPr>
              <w:widowControl/>
              <w:tabs>
                <w:tab w:val="decimal" w:pos="348"/>
              </w:tabs>
              <w:spacing w:before="40" w:after="40" w:line="240" w:lineRule="auto"/>
              <w:jc w:val="center"/>
              <w:rPr>
                <w:rFonts w:ascii="Garamond" w:eastAsia="MS Mincho" w:hAnsi="Garamond"/>
                <w:b/>
                <w:kern w:val="28"/>
              </w:rPr>
            </w:pPr>
            <w:r w:rsidRPr="008527D4">
              <w:rPr>
                <w:rFonts w:ascii="Garamond" w:hAnsi="Garamond"/>
              </w:rPr>
              <w:t>658</w:t>
            </w:r>
          </w:p>
        </w:tc>
        <w:tc>
          <w:tcPr>
            <w:tcW w:w="965" w:type="dxa"/>
            <w:shd w:val="solid" w:color="83AFB4" w:fill="auto"/>
            <w:hideMark/>
          </w:tcPr>
          <w:p w:rsidR="008F1C40" w:rsidRPr="008527D4" w:rsidRDefault="008F1C40" w:rsidP="00C5107B">
            <w:pPr>
              <w:widowControl/>
              <w:tabs>
                <w:tab w:val="decimal" w:pos="348"/>
              </w:tabs>
              <w:spacing w:before="40" w:after="40" w:line="240" w:lineRule="auto"/>
              <w:jc w:val="center"/>
              <w:rPr>
                <w:rFonts w:ascii="Garamond" w:eastAsia="MS Mincho" w:hAnsi="Garamond"/>
                <w:b/>
                <w:kern w:val="28"/>
              </w:rPr>
            </w:pPr>
            <w:r w:rsidRPr="008527D4">
              <w:rPr>
                <w:rFonts w:ascii="Garamond" w:hAnsi="Garamond"/>
              </w:rPr>
              <w:t>400</w:t>
            </w:r>
          </w:p>
        </w:tc>
        <w:tc>
          <w:tcPr>
            <w:tcW w:w="976" w:type="dxa"/>
            <w:shd w:val="solid" w:color="83AFB4" w:fill="auto"/>
            <w:hideMark/>
          </w:tcPr>
          <w:p w:rsidR="008F1C40" w:rsidRPr="008527D4" w:rsidRDefault="008F1C40" w:rsidP="00C5107B">
            <w:pPr>
              <w:widowControl/>
              <w:tabs>
                <w:tab w:val="decimal" w:pos="392"/>
              </w:tabs>
              <w:spacing w:before="40" w:after="40" w:line="240" w:lineRule="auto"/>
              <w:jc w:val="center"/>
              <w:rPr>
                <w:rFonts w:ascii="Garamond" w:eastAsia="MS Mincho" w:hAnsi="Garamond"/>
                <w:b/>
                <w:kern w:val="28"/>
              </w:rPr>
            </w:pPr>
            <w:r w:rsidRPr="008527D4">
              <w:rPr>
                <w:rFonts w:ascii="Garamond" w:hAnsi="Garamond"/>
              </w:rPr>
              <w:t>299</w:t>
            </w:r>
          </w:p>
        </w:tc>
      </w:tr>
      <w:tr w:rsidR="008F1C40" w:rsidRPr="00EC41B9" w:rsidTr="008F1C40">
        <w:trPr>
          <w:trHeight w:val="330"/>
        </w:trPr>
        <w:tc>
          <w:tcPr>
            <w:tcW w:w="1732" w:type="dxa"/>
            <w:shd w:val="clear" w:color="auto"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 </w:t>
            </w:r>
          </w:p>
        </w:tc>
        <w:tc>
          <w:tcPr>
            <w:tcW w:w="659" w:type="dxa"/>
            <w:shd w:val="clear" w:color="auto" w:fill="auto"/>
            <w:hideMark/>
          </w:tcPr>
          <w:p w:rsidR="008F1C40" w:rsidRPr="008527D4" w:rsidRDefault="008F1C40" w:rsidP="00C5107B">
            <w:pPr>
              <w:widowControl/>
              <w:spacing w:before="40" w:after="40" w:line="240" w:lineRule="auto"/>
              <w:jc w:val="left"/>
              <w:rPr>
                <w:rFonts w:ascii="Garamond" w:eastAsia="MS Mincho" w:hAnsi="Garamond"/>
                <w:kern w:val="28"/>
              </w:rPr>
            </w:pPr>
            <w:r w:rsidRPr="008527D4">
              <w:rPr>
                <w:rFonts w:ascii="Garamond" w:hAnsi="Garamond"/>
              </w:rPr>
              <w:t>2014</w:t>
            </w:r>
          </w:p>
        </w:tc>
        <w:tc>
          <w:tcPr>
            <w:tcW w:w="965" w:type="dxa"/>
            <w:shd w:val="clear" w:color="auto"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2.87</w:t>
            </w:r>
          </w:p>
        </w:tc>
        <w:tc>
          <w:tcPr>
            <w:tcW w:w="965" w:type="dxa"/>
            <w:shd w:val="clear" w:color="auto"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2.43</w:t>
            </w:r>
          </w:p>
        </w:tc>
        <w:tc>
          <w:tcPr>
            <w:tcW w:w="965" w:type="dxa"/>
            <w:shd w:val="clear" w:color="auto" w:fill="auto"/>
            <w:noWrap/>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1.45</w:t>
            </w:r>
          </w:p>
        </w:tc>
        <w:tc>
          <w:tcPr>
            <w:tcW w:w="878" w:type="dxa"/>
            <w:shd w:val="clear" w:color="auto"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1.44</w:t>
            </w:r>
          </w:p>
        </w:tc>
        <w:tc>
          <w:tcPr>
            <w:tcW w:w="953" w:type="dxa"/>
            <w:shd w:val="clear" w:color="auto" w:fill="auto"/>
            <w:hideMark/>
          </w:tcPr>
          <w:p w:rsidR="008F1C40" w:rsidRPr="008527D4" w:rsidRDefault="008F1C40" w:rsidP="00C5107B">
            <w:pPr>
              <w:widowControl/>
              <w:tabs>
                <w:tab w:val="decimal" w:pos="506"/>
              </w:tabs>
              <w:spacing w:before="40" w:after="40" w:line="240" w:lineRule="auto"/>
              <w:jc w:val="left"/>
              <w:rPr>
                <w:rFonts w:ascii="Garamond" w:eastAsia="MS Mincho" w:hAnsi="Garamond"/>
                <w:kern w:val="28"/>
              </w:rPr>
            </w:pPr>
            <w:r w:rsidRPr="008527D4">
              <w:rPr>
                <w:rFonts w:ascii="Garamond" w:hAnsi="Garamond"/>
              </w:rPr>
              <w:t>607</w:t>
            </w:r>
          </w:p>
        </w:tc>
        <w:tc>
          <w:tcPr>
            <w:tcW w:w="890" w:type="dxa"/>
            <w:gridSpan w:val="2"/>
            <w:shd w:val="clear" w:color="auto" w:fill="auto"/>
            <w:hideMark/>
          </w:tcPr>
          <w:p w:rsidR="008F1C40" w:rsidRPr="008527D4" w:rsidRDefault="008F1C40" w:rsidP="00C5107B">
            <w:pPr>
              <w:widowControl/>
              <w:tabs>
                <w:tab w:val="decimal" w:pos="348"/>
              </w:tabs>
              <w:spacing w:before="40" w:after="40" w:line="240" w:lineRule="auto"/>
              <w:jc w:val="center"/>
              <w:rPr>
                <w:rFonts w:ascii="Garamond" w:eastAsia="MS Mincho" w:hAnsi="Garamond"/>
                <w:kern w:val="28"/>
              </w:rPr>
            </w:pPr>
            <w:r w:rsidRPr="008527D4">
              <w:rPr>
                <w:rFonts w:ascii="Garamond" w:hAnsi="Garamond"/>
              </w:rPr>
              <w:t>655</w:t>
            </w:r>
          </w:p>
        </w:tc>
        <w:tc>
          <w:tcPr>
            <w:tcW w:w="965" w:type="dxa"/>
            <w:shd w:val="clear" w:color="auto" w:fill="auto"/>
            <w:noWrap/>
            <w:hideMark/>
          </w:tcPr>
          <w:p w:rsidR="008F1C40" w:rsidRPr="008527D4" w:rsidRDefault="008F1C40" w:rsidP="00C5107B">
            <w:pPr>
              <w:widowControl/>
              <w:tabs>
                <w:tab w:val="decimal" w:pos="348"/>
              </w:tabs>
              <w:spacing w:before="40" w:after="40" w:line="240" w:lineRule="auto"/>
              <w:jc w:val="center"/>
              <w:rPr>
                <w:rFonts w:ascii="Garamond" w:eastAsia="MS Mincho" w:hAnsi="Garamond"/>
                <w:kern w:val="28"/>
              </w:rPr>
            </w:pPr>
            <w:r w:rsidRPr="008527D4">
              <w:rPr>
                <w:rFonts w:ascii="Garamond" w:hAnsi="Garamond"/>
              </w:rPr>
              <w:t>197</w:t>
            </w:r>
          </w:p>
        </w:tc>
        <w:tc>
          <w:tcPr>
            <w:tcW w:w="976" w:type="dxa"/>
            <w:shd w:val="clear" w:color="auto" w:fill="auto"/>
            <w:hideMark/>
          </w:tcPr>
          <w:p w:rsidR="008F1C40" w:rsidRPr="008527D4" w:rsidRDefault="008F1C40" w:rsidP="00C5107B">
            <w:pPr>
              <w:widowControl/>
              <w:tabs>
                <w:tab w:val="decimal" w:pos="392"/>
              </w:tabs>
              <w:spacing w:before="40" w:after="40" w:line="240" w:lineRule="auto"/>
              <w:jc w:val="center"/>
              <w:rPr>
                <w:rFonts w:ascii="Garamond" w:eastAsia="MS Mincho" w:hAnsi="Garamond"/>
                <w:kern w:val="28"/>
              </w:rPr>
            </w:pPr>
            <w:r w:rsidRPr="008527D4">
              <w:rPr>
                <w:rFonts w:ascii="Garamond" w:hAnsi="Garamond"/>
              </w:rPr>
              <w:t>213</w:t>
            </w:r>
          </w:p>
        </w:tc>
      </w:tr>
      <w:tr w:rsidR="008F1C40" w:rsidRPr="00EC41B9" w:rsidTr="008F1C40">
        <w:trPr>
          <w:trHeight w:val="330"/>
        </w:trPr>
        <w:tc>
          <w:tcPr>
            <w:tcW w:w="1732" w:type="dxa"/>
            <w:shd w:val="clear" w:color="auto" w:fill="auto"/>
            <w:vAlign w:val="bottom"/>
            <w:hideMark/>
          </w:tcPr>
          <w:p w:rsidR="008F1C40" w:rsidRPr="00EC41B9" w:rsidRDefault="008F1C40" w:rsidP="00EC41B9">
            <w:pPr>
              <w:widowControl/>
              <w:spacing w:before="40" w:after="40" w:line="240" w:lineRule="auto"/>
              <w:jc w:val="left"/>
              <w:rPr>
                <w:rFonts w:ascii="Garamond" w:eastAsia="MS Mincho" w:hAnsi="Garamond"/>
                <w:b/>
                <w:kern w:val="28"/>
              </w:rPr>
            </w:pPr>
            <w:r w:rsidRPr="00EC41B9">
              <w:rPr>
                <w:rFonts w:ascii="Garamond" w:eastAsia="MS Mincho" w:hAnsi="Garamond"/>
                <w:b/>
                <w:kern w:val="28"/>
              </w:rPr>
              <w:t> </w:t>
            </w:r>
          </w:p>
        </w:tc>
        <w:tc>
          <w:tcPr>
            <w:tcW w:w="659" w:type="dxa"/>
            <w:shd w:val="clear" w:color="auto" w:fill="auto"/>
            <w:hideMark/>
          </w:tcPr>
          <w:p w:rsidR="008F1C40" w:rsidRPr="008527D4" w:rsidRDefault="008F1C40" w:rsidP="00C5107B">
            <w:pPr>
              <w:widowControl/>
              <w:spacing w:before="40" w:after="40" w:line="240" w:lineRule="auto"/>
              <w:jc w:val="left"/>
              <w:rPr>
                <w:rFonts w:ascii="Garamond" w:eastAsia="MS Mincho" w:hAnsi="Garamond"/>
                <w:kern w:val="28"/>
              </w:rPr>
            </w:pPr>
            <w:r w:rsidRPr="008527D4">
              <w:rPr>
                <w:rFonts w:ascii="Garamond" w:hAnsi="Garamond"/>
              </w:rPr>
              <w:t>2013</w:t>
            </w:r>
          </w:p>
        </w:tc>
        <w:tc>
          <w:tcPr>
            <w:tcW w:w="965" w:type="dxa"/>
            <w:shd w:val="clear" w:color="auto"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2.02</w:t>
            </w:r>
          </w:p>
        </w:tc>
        <w:tc>
          <w:tcPr>
            <w:tcW w:w="965" w:type="dxa"/>
            <w:shd w:val="clear" w:color="auto"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2.26</w:t>
            </w:r>
          </w:p>
        </w:tc>
        <w:tc>
          <w:tcPr>
            <w:tcW w:w="965" w:type="dxa"/>
            <w:shd w:val="clear" w:color="auto" w:fill="auto"/>
            <w:noWrap/>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1.39</w:t>
            </w:r>
          </w:p>
        </w:tc>
        <w:tc>
          <w:tcPr>
            <w:tcW w:w="878" w:type="dxa"/>
            <w:shd w:val="clear" w:color="auto" w:fill="auto"/>
            <w:hideMark/>
          </w:tcPr>
          <w:p w:rsidR="008F1C40" w:rsidRPr="008527D4" w:rsidRDefault="008F1C40" w:rsidP="00C5107B">
            <w:pPr>
              <w:widowControl/>
              <w:tabs>
                <w:tab w:val="decimal" w:pos="238"/>
              </w:tabs>
              <w:spacing w:before="40" w:after="40" w:line="240" w:lineRule="auto"/>
              <w:jc w:val="left"/>
              <w:rPr>
                <w:rFonts w:ascii="Garamond" w:eastAsia="MS Mincho" w:hAnsi="Garamond"/>
                <w:kern w:val="28"/>
              </w:rPr>
            </w:pPr>
            <w:r w:rsidRPr="008527D4">
              <w:rPr>
                <w:rFonts w:ascii="Garamond" w:hAnsi="Garamond"/>
              </w:rPr>
              <w:t>1.37</w:t>
            </w:r>
          </w:p>
        </w:tc>
        <w:tc>
          <w:tcPr>
            <w:tcW w:w="953" w:type="dxa"/>
            <w:shd w:val="clear" w:color="auto" w:fill="auto"/>
            <w:hideMark/>
          </w:tcPr>
          <w:p w:rsidR="008F1C40" w:rsidRPr="008527D4" w:rsidRDefault="008F1C40" w:rsidP="00C5107B">
            <w:pPr>
              <w:widowControl/>
              <w:tabs>
                <w:tab w:val="decimal" w:pos="506"/>
              </w:tabs>
              <w:spacing w:before="40" w:after="40" w:line="240" w:lineRule="auto"/>
              <w:jc w:val="left"/>
              <w:rPr>
                <w:rFonts w:ascii="Garamond" w:eastAsia="MS Mincho" w:hAnsi="Garamond"/>
                <w:kern w:val="28"/>
              </w:rPr>
            </w:pPr>
            <w:r w:rsidRPr="008527D4">
              <w:rPr>
                <w:rFonts w:ascii="Garamond" w:hAnsi="Garamond"/>
              </w:rPr>
              <w:t>324</w:t>
            </w:r>
          </w:p>
        </w:tc>
        <w:tc>
          <w:tcPr>
            <w:tcW w:w="890" w:type="dxa"/>
            <w:gridSpan w:val="2"/>
            <w:shd w:val="clear" w:color="auto" w:fill="auto"/>
            <w:hideMark/>
          </w:tcPr>
          <w:p w:rsidR="008F1C40" w:rsidRPr="008527D4" w:rsidRDefault="008F1C40" w:rsidP="00C5107B">
            <w:pPr>
              <w:widowControl/>
              <w:tabs>
                <w:tab w:val="decimal" w:pos="348"/>
              </w:tabs>
              <w:spacing w:before="40" w:after="40" w:line="240" w:lineRule="auto"/>
              <w:jc w:val="center"/>
              <w:rPr>
                <w:rFonts w:ascii="Garamond" w:eastAsia="MS Mincho" w:hAnsi="Garamond"/>
                <w:kern w:val="28"/>
              </w:rPr>
            </w:pPr>
            <w:r w:rsidRPr="008527D4">
              <w:rPr>
                <w:rFonts w:ascii="Garamond" w:hAnsi="Garamond"/>
              </w:rPr>
              <w:t>593</w:t>
            </w:r>
          </w:p>
        </w:tc>
        <w:tc>
          <w:tcPr>
            <w:tcW w:w="965" w:type="dxa"/>
            <w:shd w:val="clear" w:color="auto" w:fill="auto"/>
            <w:noWrap/>
            <w:hideMark/>
          </w:tcPr>
          <w:p w:rsidR="008F1C40" w:rsidRPr="008527D4" w:rsidRDefault="008F1C40" w:rsidP="00C5107B">
            <w:pPr>
              <w:widowControl/>
              <w:tabs>
                <w:tab w:val="decimal" w:pos="348"/>
              </w:tabs>
              <w:spacing w:before="40" w:after="40" w:line="240" w:lineRule="auto"/>
              <w:jc w:val="center"/>
              <w:rPr>
                <w:rFonts w:ascii="Garamond" w:eastAsia="MS Mincho" w:hAnsi="Garamond"/>
                <w:kern w:val="28"/>
              </w:rPr>
            </w:pPr>
            <w:r w:rsidRPr="008527D4">
              <w:rPr>
                <w:rFonts w:ascii="Garamond" w:hAnsi="Garamond"/>
              </w:rPr>
              <w:t>150</w:t>
            </w:r>
          </w:p>
        </w:tc>
        <w:tc>
          <w:tcPr>
            <w:tcW w:w="976" w:type="dxa"/>
            <w:shd w:val="clear" w:color="auto" w:fill="auto"/>
            <w:hideMark/>
          </w:tcPr>
          <w:p w:rsidR="008F1C40" w:rsidRPr="008527D4" w:rsidRDefault="008F1C40" w:rsidP="00C5107B">
            <w:pPr>
              <w:widowControl/>
              <w:tabs>
                <w:tab w:val="decimal" w:pos="392"/>
              </w:tabs>
              <w:spacing w:before="40" w:after="40" w:line="240" w:lineRule="auto"/>
              <w:jc w:val="center"/>
              <w:rPr>
                <w:rFonts w:ascii="Garamond" w:eastAsia="MS Mincho" w:hAnsi="Garamond"/>
                <w:kern w:val="28"/>
              </w:rPr>
            </w:pPr>
            <w:r w:rsidRPr="008527D4">
              <w:rPr>
                <w:rFonts w:ascii="Garamond" w:hAnsi="Garamond"/>
              </w:rPr>
              <w:t>154</w:t>
            </w:r>
          </w:p>
        </w:tc>
      </w:tr>
    </w:tbl>
    <w:p w:rsidR="00EC41B9" w:rsidRPr="00EC41B9" w:rsidRDefault="00EC41B9" w:rsidP="00EC41B9">
      <w:pPr>
        <w:widowControl/>
        <w:spacing w:after="0" w:line="240" w:lineRule="auto"/>
        <w:jc w:val="center"/>
        <w:rPr>
          <w:rFonts w:ascii="Garamond" w:eastAsia="MS Mincho" w:hAnsi="Garamond"/>
          <w:kern w:val="28"/>
          <w:sz w:val="24"/>
        </w:rPr>
      </w:pPr>
    </w:p>
    <w:p w:rsidR="00EC41B9" w:rsidRPr="00EC41B9" w:rsidRDefault="00EC41B9" w:rsidP="00EC41B9">
      <w:pPr>
        <w:widowControl/>
        <w:tabs>
          <w:tab w:val="left" w:pos="4035"/>
        </w:tabs>
        <w:spacing w:before="60" w:after="60" w:line="240" w:lineRule="auto"/>
        <w:ind w:left="540"/>
        <w:jc w:val="left"/>
        <w:rPr>
          <w:rFonts w:ascii="Garamond" w:eastAsia="MS Mincho" w:hAnsi="Garamond"/>
          <w:kern w:val="28"/>
          <w:sz w:val="24"/>
        </w:rPr>
      </w:pPr>
      <w:r w:rsidRPr="00EC41B9">
        <w:rPr>
          <w:rFonts w:ascii="Garamond" w:eastAsia="MS Mincho" w:hAnsi="Garamond"/>
          <w:kern w:val="28"/>
          <w:sz w:val="24"/>
        </w:rPr>
        <w:tab/>
      </w:r>
    </w:p>
    <w:p w:rsidR="00EC41B9" w:rsidRPr="00EC41B9" w:rsidRDefault="00EC41B9" w:rsidP="00EC41B9">
      <w:pPr>
        <w:widowControl/>
        <w:spacing w:before="120" w:after="120" w:line="240" w:lineRule="auto"/>
        <w:ind w:left="1440"/>
        <w:jc w:val="left"/>
        <w:rPr>
          <w:rFonts w:ascii="Garamond" w:eastAsia="MS Mincho" w:hAnsi="Garamond"/>
          <w:kern w:val="28"/>
          <w:sz w:val="24"/>
        </w:rPr>
      </w:pPr>
    </w:p>
    <w:p w:rsidR="00EC41B9" w:rsidRPr="00EC41B9" w:rsidRDefault="00EC41B9" w:rsidP="00EC41B9">
      <w:pPr>
        <w:widowControl/>
        <w:spacing w:after="0" w:line="240" w:lineRule="auto"/>
        <w:jc w:val="left"/>
        <w:rPr>
          <w:rFonts w:ascii="Garamond" w:eastAsia="MS Mincho" w:hAnsi="Garamond"/>
          <w:kern w:val="28"/>
          <w:sz w:val="24"/>
        </w:rPr>
      </w:pPr>
      <w:r w:rsidRPr="00EC41B9">
        <w:rPr>
          <w:rFonts w:ascii="Garamond" w:eastAsia="MS Mincho" w:hAnsi="Garamond"/>
          <w:kern w:val="28"/>
          <w:szCs w:val="22"/>
        </w:rPr>
        <w:br w:type="page"/>
      </w:r>
    </w:p>
    <w:p w:rsidR="00EC41B9" w:rsidRPr="00EC41B9" w:rsidRDefault="00EC41B9" w:rsidP="003D736B">
      <w:pPr>
        <w:pStyle w:val="Heading9"/>
      </w:pPr>
      <w:r w:rsidRPr="00EC41B9">
        <w:lastRenderedPageBreak/>
        <w:t xml:space="preserve"> </w:t>
      </w:r>
      <w:bookmarkStart w:id="419" w:name="_Toc383662109"/>
      <w:bookmarkStart w:id="420" w:name="OLE_LINK23"/>
      <w:bookmarkStart w:id="421" w:name="_Toc440974640"/>
      <w:bookmarkStart w:id="422" w:name="_Toc441439140"/>
      <w:bookmarkStart w:id="423" w:name="_Toc444157779"/>
      <w:r w:rsidRPr="00EC41B9">
        <w:t>1997-Current Year PSE SAIFI and SAIDI Performance by Different Measurements</w:t>
      </w:r>
      <w:bookmarkEnd w:id="419"/>
      <w:bookmarkEnd w:id="420"/>
      <w:bookmarkEnd w:id="421"/>
      <w:bookmarkEnd w:id="422"/>
      <w:bookmarkEnd w:id="423"/>
    </w:p>
    <w:p w:rsidR="00EC41B9" w:rsidRPr="00EC41B9" w:rsidRDefault="00EC41B9" w:rsidP="00EC41B9">
      <w:pPr>
        <w:keepNext/>
        <w:widowControl/>
        <w:pBdr>
          <w:bottom w:val="single" w:sz="12" w:space="1" w:color="006A71"/>
        </w:pBdr>
        <w:spacing w:before="360" w:after="120" w:line="240" w:lineRule="auto"/>
        <w:jc w:val="left"/>
        <w:outlineLvl w:val="1"/>
        <w:rPr>
          <w:rFonts w:ascii="Garamond" w:eastAsia="MS Mincho" w:hAnsi="Garamond" w:cs="Arial"/>
          <w:b/>
          <w:bCs/>
          <w:kern w:val="28"/>
          <w:sz w:val="24"/>
        </w:rPr>
      </w:pP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t>This appendix presents PSE SAIFI and SAIDI performance from 1997 through the current year using different measurements.</w:t>
      </w:r>
    </w:p>
    <w:p w:rsidR="00EC41B9" w:rsidRPr="00EC41B9" w:rsidRDefault="00EC41B9" w:rsidP="00EC41B9">
      <w:pPr>
        <w:widowControl/>
        <w:spacing w:before="120" w:after="120" w:line="240" w:lineRule="auto"/>
        <w:ind w:left="1440"/>
        <w:jc w:val="left"/>
        <w:rPr>
          <w:rFonts w:ascii="Garamond" w:eastAsia="MS Mincho" w:hAnsi="Garamond"/>
          <w:kern w:val="28"/>
          <w:sz w:val="24"/>
        </w:rPr>
      </w:pPr>
    </w:p>
    <w:p w:rsidR="007F04AF" w:rsidRPr="00EC41B9" w:rsidRDefault="00EC41B9" w:rsidP="007F04AF">
      <w:pPr>
        <w:widowControl/>
        <w:spacing w:before="60" w:line="240" w:lineRule="auto"/>
        <w:ind w:left="1440"/>
        <w:jc w:val="center"/>
        <w:rPr>
          <w:rFonts w:ascii="Garamond" w:eastAsia="MS Mincho" w:hAnsi="Garamond"/>
          <w:b/>
          <w:bCs/>
          <w:kern w:val="28"/>
          <w:sz w:val="24"/>
        </w:rPr>
      </w:pPr>
      <w:r w:rsidRPr="00EC41B9" w:rsidDel="00BD2125">
        <w:rPr>
          <w:rFonts w:ascii="Garamond" w:eastAsia="MS Mincho" w:hAnsi="Garamond"/>
          <w:kern w:val="28"/>
          <w:sz w:val="24"/>
        </w:rPr>
        <w:t xml:space="preserve"> </w:t>
      </w:r>
      <w:r w:rsidR="007F04AF" w:rsidRPr="00EC41B9">
        <w:rPr>
          <w:rFonts w:ascii="Garamond" w:eastAsia="MS Mincho" w:hAnsi="Garamond"/>
          <w:b/>
          <w:bCs/>
          <w:kern w:val="28"/>
          <w:sz w:val="24"/>
        </w:rPr>
        <w:t>Figure L1: 1997–201</w:t>
      </w:r>
      <w:r w:rsidR="00B45270">
        <w:rPr>
          <w:rFonts w:ascii="Garamond" w:eastAsia="MS Mincho" w:hAnsi="Garamond"/>
          <w:b/>
          <w:bCs/>
          <w:kern w:val="28"/>
          <w:sz w:val="24"/>
        </w:rPr>
        <w:t>5</w:t>
      </w:r>
      <w:r w:rsidR="007F04AF" w:rsidRPr="00EC41B9">
        <w:rPr>
          <w:rFonts w:ascii="Garamond" w:eastAsia="MS Mincho" w:hAnsi="Garamond"/>
          <w:b/>
          <w:bCs/>
          <w:kern w:val="28"/>
          <w:sz w:val="24"/>
        </w:rPr>
        <w:t xml:space="preserve"> SAIFI Performance by Different Measurements </w:t>
      </w:r>
    </w:p>
    <w:p w:rsidR="00EC41B9" w:rsidRPr="00EC41B9" w:rsidRDefault="00EC41B9" w:rsidP="00EC41B9">
      <w:pPr>
        <w:widowControl/>
        <w:spacing w:after="0" w:line="240" w:lineRule="auto"/>
        <w:ind w:left="1440"/>
        <w:jc w:val="center"/>
        <w:rPr>
          <w:rFonts w:ascii="Garamond" w:eastAsia="MS Mincho" w:hAnsi="Garamond"/>
          <w:kern w:val="28"/>
          <w:sz w:val="24"/>
        </w:rPr>
      </w:pPr>
    </w:p>
    <w:p w:rsidR="009713A9" w:rsidRDefault="00976784" w:rsidP="00B45270">
      <w:pPr>
        <w:keepNext/>
        <w:widowControl/>
        <w:spacing w:after="0" w:line="240" w:lineRule="auto"/>
        <w:ind w:left="630"/>
        <w:jc w:val="center"/>
      </w:pPr>
      <w:r>
        <w:rPr>
          <w:rFonts w:ascii="Garamond" w:eastAsia="MS Mincho" w:hAnsi="Garamond"/>
          <w:noProof/>
          <w:kern w:val="28"/>
          <w:sz w:val="24"/>
        </w:rPr>
        <w:drawing>
          <wp:inline distT="0" distB="0" distL="0" distR="0" wp14:anchorId="5874028A" wp14:editId="759248A3">
            <wp:extent cx="5968365" cy="4468495"/>
            <wp:effectExtent l="0" t="0" r="0" b="8255"/>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68365" cy="4468495"/>
                    </a:xfrm>
                    <a:prstGeom prst="rect">
                      <a:avLst/>
                    </a:prstGeom>
                    <a:noFill/>
                  </pic:spPr>
                </pic:pic>
              </a:graphicData>
            </a:graphic>
          </wp:inline>
        </w:drawing>
      </w:r>
    </w:p>
    <w:p w:rsidR="00EC41B9" w:rsidRPr="00976784" w:rsidRDefault="009713A9" w:rsidP="009713A9">
      <w:pPr>
        <w:pStyle w:val="Caption"/>
        <w:rPr>
          <w:color w:val="FFFFFF" w:themeColor="background1"/>
          <w:sz w:val="12"/>
        </w:rPr>
      </w:pPr>
      <w:r w:rsidRPr="00976784">
        <w:rPr>
          <w:color w:val="FFFFFF" w:themeColor="background1"/>
          <w:sz w:val="12"/>
        </w:rPr>
        <w:fldChar w:fldCharType="begin"/>
      </w:r>
      <w:r w:rsidRPr="00976784">
        <w:rPr>
          <w:color w:val="FFFFFF" w:themeColor="background1"/>
          <w:sz w:val="12"/>
        </w:rPr>
        <w:instrText xml:space="preserve"> SEQ Figure \* ARABIC </w:instrText>
      </w:r>
      <w:r w:rsidRPr="00976784">
        <w:rPr>
          <w:color w:val="FFFFFF" w:themeColor="background1"/>
          <w:sz w:val="12"/>
        </w:rPr>
        <w:fldChar w:fldCharType="separate"/>
      </w:r>
      <w:bookmarkStart w:id="424" w:name="_Toc444674230"/>
      <w:r w:rsidR="006569D2">
        <w:rPr>
          <w:noProof/>
          <w:color w:val="FFFFFF" w:themeColor="background1"/>
          <w:sz w:val="12"/>
        </w:rPr>
        <w:t>1</w:t>
      </w:r>
      <w:r w:rsidRPr="00976784">
        <w:rPr>
          <w:color w:val="FFFFFF" w:themeColor="background1"/>
          <w:sz w:val="12"/>
        </w:rPr>
        <w:fldChar w:fldCharType="end"/>
      </w:r>
      <w:r w:rsidRPr="00976784">
        <w:rPr>
          <w:color w:val="FFFFFF" w:themeColor="background1"/>
          <w:sz w:val="12"/>
        </w:rPr>
        <w:t>.</w:t>
      </w:r>
      <w:r w:rsidRPr="00976784">
        <w:rPr>
          <w:rFonts w:ascii="Garamond" w:eastAsia="MS Mincho" w:hAnsi="Garamond"/>
          <w:b w:val="0"/>
          <w:bCs/>
          <w:color w:val="FFFFFF" w:themeColor="background1"/>
          <w:kern w:val="28"/>
          <w:sz w:val="14"/>
        </w:rPr>
        <w:t xml:space="preserve"> Figure L1: 1997–201</w:t>
      </w:r>
      <w:r w:rsidR="00B45270" w:rsidRPr="00976784">
        <w:rPr>
          <w:rFonts w:ascii="Garamond" w:eastAsia="MS Mincho" w:hAnsi="Garamond"/>
          <w:b w:val="0"/>
          <w:bCs/>
          <w:color w:val="FFFFFF" w:themeColor="background1"/>
          <w:kern w:val="28"/>
          <w:sz w:val="14"/>
        </w:rPr>
        <w:t>5</w:t>
      </w:r>
      <w:r w:rsidRPr="00976784">
        <w:rPr>
          <w:rFonts w:ascii="Garamond" w:eastAsia="MS Mincho" w:hAnsi="Garamond"/>
          <w:b w:val="0"/>
          <w:bCs/>
          <w:color w:val="FFFFFF" w:themeColor="background1"/>
          <w:kern w:val="28"/>
          <w:sz w:val="14"/>
        </w:rPr>
        <w:t xml:space="preserve"> SAIFI Performance by Different Measurements</w:t>
      </w:r>
      <w:bookmarkEnd w:id="424"/>
      <w:r w:rsidRPr="00976784">
        <w:rPr>
          <w:color w:val="FFFFFF" w:themeColor="background1"/>
          <w:sz w:val="12"/>
        </w:rPr>
        <w:t xml:space="preserve"> </w:t>
      </w:r>
    </w:p>
    <w:p w:rsidR="00EC41B9" w:rsidRPr="00EC41B9" w:rsidRDefault="00EC41B9" w:rsidP="00EC41B9">
      <w:pPr>
        <w:widowControl/>
        <w:spacing w:before="60" w:line="240" w:lineRule="auto"/>
        <w:ind w:left="1440"/>
        <w:jc w:val="center"/>
        <w:rPr>
          <w:rFonts w:ascii="Garamond" w:eastAsia="MS Mincho" w:hAnsi="Garamond"/>
          <w:b/>
          <w:bCs/>
          <w:kern w:val="28"/>
          <w:sz w:val="24"/>
        </w:rPr>
      </w:pPr>
    </w:p>
    <w:p w:rsidR="00EC41B9" w:rsidRPr="00EC41B9" w:rsidRDefault="00EC41B9" w:rsidP="00EC41B9">
      <w:pPr>
        <w:widowControl/>
        <w:spacing w:after="0" w:line="240" w:lineRule="auto"/>
        <w:jc w:val="left"/>
        <w:rPr>
          <w:rFonts w:ascii="Garamond" w:eastAsia="MS Mincho" w:hAnsi="Garamond"/>
          <w:b/>
          <w:bCs/>
          <w:kern w:val="28"/>
          <w:sz w:val="24"/>
        </w:rPr>
      </w:pPr>
      <w:r w:rsidRPr="00EC41B9">
        <w:rPr>
          <w:rFonts w:ascii="Garamond" w:eastAsia="MS Mincho" w:hAnsi="Garamond"/>
          <w:kern w:val="28"/>
          <w:szCs w:val="22"/>
        </w:rPr>
        <w:br w:type="page"/>
      </w:r>
    </w:p>
    <w:p w:rsidR="00EC41B9" w:rsidRPr="00EC41B9" w:rsidRDefault="009713A9" w:rsidP="00EC41B9">
      <w:pPr>
        <w:widowControl/>
        <w:spacing w:before="60" w:line="240" w:lineRule="auto"/>
        <w:ind w:left="1440"/>
        <w:jc w:val="center"/>
        <w:rPr>
          <w:rFonts w:ascii="Garamond" w:eastAsia="MS Mincho" w:hAnsi="Garamond"/>
          <w:b/>
          <w:bCs/>
          <w:kern w:val="28"/>
          <w:sz w:val="24"/>
        </w:rPr>
      </w:pPr>
      <w:r w:rsidRPr="00EC41B9">
        <w:rPr>
          <w:rFonts w:ascii="Garamond" w:eastAsia="MS Mincho" w:hAnsi="Garamond"/>
          <w:b/>
          <w:bCs/>
          <w:kern w:val="28"/>
          <w:sz w:val="24"/>
        </w:rPr>
        <w:lastRenderedPageBreak/>
        <w:t>Figure L2: 1997–201</w:t>
      </w:r>
      <w:r w:rsidR="00C5107B">
        <w:rPr>
          <w:rFonts w:ascii="Garamond" w:eastAsia="MS Mincho" w:hAnsi="Garamond"/>
          <w:b/>
          <w:bCs/>
          <w:kern w:val="28"/>
          <w:sz w:val="24"/>
        </w:rPr>
        <w:t>5</w:t>
      </w:r>
      <w:r w:rsidRPr="00EC41B9">
        <w:rPr>
          <w:rFonts w:ascii="Garamond" w:eastAsia="MS Mincho" w:hAnsi="Garamond"/>
          <w:b/>
          <w:bCs/>
          <w:kern w:val="28"/>
          <w:sz w:val="24"/>
        </w:rPr>
        <w:t xml:space="preserve"> SAIFI Performance by Different Measurements</w:t>
      </w:r>
    </w:p>
    <w:p w:rsidR="009713A9" w:rsidRDefault="00C5107B" w:rsidP="009713A9">
      <w:pPr>
        <w:keepNext/>
        <w:widowControl/>
        <w:spacing w:after="0" w:line="240" w:lineRule="auto"/>
        <w:ind w:left="720"/>
        <w:jc w:val="left"/>
      </w:pPr>
      <w:r>
        <w:rPr>
          <w:noProof/>
        </w:rPr>
        <w:drawing>
          <wp:inline distT="0" distB="0" distL="0" distR="0" wp14:anchorId="07F9939F" wp14:editId="0CA0FEBA">
            <wp:extent cx="5700395" cy="4328795"/>
            <wp:effectExtent l="0" t="0" r="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00395" cy="4328795"/>
                    </a:xfrm>
                    <a:prstGeom prst="rect">
                      <a:avLst/>
                    </a:prstGeom>
                    <a:noFill/>
                  </pic:spPr>
                </pic:pic>
              </a:graphicData>
            </a:graphic>
          </wp:inline>
        </w:drawing>
      </w:r>
    </w:p>
    <w:p w:rsidR="00EC41B9" w:rsidRPr="00C5107B" w:rsidRDefault="009713A9" w:rsidP="009713A9">
      <w:pPr>
        <w:pStyle w:val="Caption"/>
        <w:rPr>
          <w:rFonts w:ascii="Garamond" w:eastAsia="MS Mincho" w:hAnsi="Garamond"/>
          <w:color w:val="FFFFFF" w:themeColor="background1"/>
          <w:kern w:val="28"/>
          <w:sz w:val="12"/>
        </w:rPr>
      </w:pPr>
      <w:r w:rsidRPr="00C5107B">
        <w:rPr>
          <w:color w:val="FFFFFF" w:themeColor="background1"/>
          <w:sz w:val="10"/>
        </w:rPr>
        <w:fldChar w:fldCharType="begin"/>
      </w:r>
      <w:r w:rsidRPr="00C5107B">
        <w:rPr>
          <w:color w:val="FFFFFF" w:themeColor="background1"/>
          <w:sz w:val="10"/>
        </w:rPr>
        <w:instrText xml:space="preserve"> SEQ Figure \* ARABIC </w:instrText>
      </w:r>
      <w:r w:rsidRPr="00C5107B">
        <w:rPr>
          <w:color w:val="FFFFFF" w:themeColor="background1"/>
          <w:sz w:val="10"/>
        </w:rPr>
        <w:fldChar w:fldCharType="separate"/>
      </w:r>
      <w:bookmarkStart w:id="425" w:name="_Toc444674231"/>
      <w:r w:rsidR="006569D2">
        <w:rPr>
          <w:noProof/>
          <w:color w:val="FFFFFF" w:themeColor="background1"/>
          <w:sz w:val="10"/>
        </w:rPr>
        <w:t>2</w:t>
      </w:r>
      <w:r w:rsidRPr="00C5107B">
        <w:rPr>
          <w:color w:val="FFFFFF" w:themeColor="background1"/>
          <w:sz w:val="10"/>
        </w:rPr>
        <w:fldChar w:fldCharType="end"/>
      </w:r>
      <w:r w:rsidRPr="00C5107B">
        <w:rPr>
          <w:color w:val="FFFFFF" w:themeColor="background1"/>
          <w:sz w:val="10"/>
        </w:rPr>
        <w:t xml:space="preserve">. </w:t>
      </w:r>
      <w:r w:rsidRPr="00C5107B">
        <w:rPr>
          <w:rFonts w:ascii="Garamond" w:eastAsia="MS Mincho" w:hAnsi="Garamond"/>
          <w:b w:val="0"/>
          <w:bCs/>
          <w:color w:val="FFFFFF" w:themeColor="background1"/>
          <w:kern w:val="28"/>
          <w:sz w:val="12"/>
        </w:rPr>
        <w:t>Figure L2: 1997–2014 SAIFI Performance by Different Measurements</w:t>
      </w:r>
      <w:bookmarkEnd w:id="425"/>
    </w:p>
    <w:p w:rsidR="00EC41B9" w:rsidRPr="00EC41B9" w:rsidRDefault="00EC41B9" w:rsidP="00EC41B9">
      <w:pPr>
        <w:widowControl/>
        <w:spacing w:before="60" w:line="240" w:lineRule="auto"/>
        <w:ind w:left="1440"/>
        <w:jc w:val="center"/>
        <w:rPr>
          <w:rFonts w:ascii="Garamond" w:eastAsia="MS Mincho" w:hAnsi="Garamond"/>
          <w:b/>
          <w:bCs/>
          <w:kern w:val="28"/>
          <w:sz w:val="24"/>
        </w:rPr>
      </w:pPr>
    </w:p>
    <w:p w:rsidR="009713A9" w:rsidRPr="00EC41B9" w:rsidRDefault="00EC41B9" w:rsidP="009713A9">
      <w:pPr>
        <w:widowControl/>
        <w:spacing w:line="240" w:lineRule="auto"/>
        <w:ind w:left="1440"/>
        <w:jc w:val="center"/>
        <w:rPr>
          <w:rFonts w:ascii="Garamond" w:eastAsia="MS Mincho" w:hAnsi="Garamond"/>
          <w:b/>
          <w:bCs/>
          <w:kern w:val="28"/>
          <w:sz w:val="24"/>
        </w:rPr>
      </w:pPr>
      <w:r w:rsidRPr="00EC41B9">
        <w:rPr>
          <w:rFonts w:ascii="Garamond" w:eastAsia="MS Mincho" w:hAnsi="Garamond"/>
          <w:kern w:val="28"/>
          <w:sz w:val="24"/>
        </w:rPr>
        <w:br w:type="page"/>
      </w:r>
      <w:r w:rsidRPr="00EC41B9" w:rsidDel="00D161AF">
        <w:rPr>
          <w:rFonts w:ascii="Garamond" w:eastAsia="MS Mincho" w:hAnsi="Garamond"/>
          <w:kern w:val="28"/>
          <w:sz w:val="24"/>
        </w:rPr>
        <w:lastRenderedPageBreak/>
        <w:t xml:space="preserve"> </w:t>
      </w:r>
      <w:r w:rsidR="009713A9" w:rsidRPr="00EC41B9">
        <w:rPr>
          <w:rFonts w:ascii="Garamond" w:eastAsia="MS Mincho" w:hAnsi="Garamond"/>
          <w:b/>
          <w:bCs/>
          <w:kern w:val="28"/>
          <w:sz w:val="24"/>
        </w:rPr>
        <w:t>Figure L3: 1997–201</w:t>
      </w:r>
      <w:r w:rsidR="00C5107B">
        <w:rPr>
          <w:rFonts w:ascii="Garamond" w:eastAsia="MS Mincho" w:hAnsi="Garamond"/>
          <w:b/>
          <w:bCs/>
          <w:kern w:val="28"/>
          <w:sz w:val="24"/>
        </w:rPr>
        <w:t>5</w:t>
      </w:r>
      <w:r w:rsidR="009713A9" w:rsidRPr="00EC41B9">
        <w:rPr>
          <w:rFonts w:ascii="Garamond" w:eastAsia="MS Mincho" w:hAnsi="Garamond"/>
          <w:b/>
          <w:bCs/>
          <w:kern w:val="28"/>
          <w:sz w:val="24"/>
        </w:rPr>
        <w:t xml:space="preserve"> SAIDI Performance by Different Measurements </w:t>
      </w:r>
    </w:p>
    <w:p w:rsidR="00EC41B9" w:rsidRPr="00EC41B9" w:rsidRDefault="00EC41B9" w:rsidP="00EC41B9">
      <w:pPr>
        <w:widowControl/>
        <w:spacing w:after="0" w:line="240" w:lineRule="auto"/>
        <w:ind w:left="1440"/>
        <w:jc w:val="center"/>
        <w:rPr>
          <w:rFonts w:ascii="Garamond" w:eastAsia="MS Mincho" w:hAnsi="Garamond"/>
          <w:kern w:val="28"/>
          <w:sz w:val="24"/>
        </w:rPr>
      </w:pPr>
    </w:p>
    <w:p w:rsidR="009713A9" w:rsidRDefault="00361752" w:rsidP="009713A9">
      <w:pPr>
        <w:keepNext/>
        <w:widowControl/>
        <w:spacing w:after="0" w:line="240" w:lineRule="auto"/>
        <w:ind w:left="720"/>
        <w:jc w:val="left"/>
      </w:pPr>
      <w:r>
        <w:rPr>
          <w:noProof/>
        </w:rPr>
        <w:drawing>
          <wp:inline distT="0" distB="0" distL="0" distR="0" wp14:anchorId="1758CF62" wp14:editId="4518A3B7">
            <wp:extent cx="6210935" cy="5082540"/>
            <wp:effectExtent l="38100" t="38100" r="37465" b="41910"/>
            <wp:docPr id="4" name="Picture 4" descr="cid:image003.png@01D18370.3089A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8370.3089AD40"/>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6210935" cy="5082540"/>
                    </a:xfrm>
                    <a:prstGeom prst="rect">
                      <a:avLst/>
                    </a:prstGeom>
                    <a:noFill/>
                    <a:ln w="28575">
                      <a:solidFill>
                        <a:srgbClr val="04160F">
                          <a:alpha val="65882"/>
                        </a:srgbClr>
                      </a:solidFill>
                    </a:ln>
                  </pic:spPr>
                </pic:pic>
              </a:graphicData>
            </a:graphic>
          </wp:inline>
        </w:drawing>
      </w:r>
    </w:p>
    <w:p w:rsidR="00EC41B9" w:rsidRPr="00C5107B" w:rsidRDefault="009713A9" w:rsidP="009713A9">
      <w:pPr>
        <w:pStyle w:val="Caption"/>
        <w:rPr>
          <w:rFonts w:ascii="Garamond" w:eastAsia="MS Mincho" w:hAnsi="Garamond"/>
          <w:color w:val="FFFFFF" w:themeColor="background1"/>
          <w:kern w:val="28"/>
          <w:sz w:val="14"/>
          <w:szCs w:val="14"/>
        </w:rPr>
      </w:pPr>
      <w:r w:rsidRPr="00C5107B">
        <w:rPr>
          <w:color w:val="FFFFFF" w:themeColor="background1"/>
          <w:sz w:val="14"/>
          <w:szCs w:val="14"/>
        </w:rPr>
        <w:fldChar w:fldCharType="begin"/>
      </w:r>
      <w:r w:rsidRPr="00C5107B">
        <w:rPr>
          <w:color w:val="FFFFFF" w:themeColor="background1"/>
          <w:sz w:val="14"/>
          <w:szCs w:val="14"/>
        </w:rPr>
        <w:instrText xml:space="preserve"> SEQ Figure \* ARABIC </w:instrText>
      </w:r>
      <w:r w:rsidRPr="00C5107B">
        <w:rPr>
          <w:color w:val="FFFFFF" w:themeColor="background1"/>
          <w:sz w:val="14"/>
          <w:szCs w:val="14"/>
        </w:rPr>
        <w:fldChar w:fldCharType="separate"/>
      </w:r>
      <w:bookmarkStart w:id="426" w:name="_Toc444674232"/>
      <w:r w:rsidR="006569D2">
        <w:rPr>
          <w:noProof/>
          <w:color w:val="FFFFFF" w:themeColor="background1"/>
          <w:sz w:val="14"/>
          <w:szCs w:val="14"/>
        </w:rPr>
        <w:t>3</w:t>
      </w:r>
      <w:r w:rsidRPr="00C5107B">
        <w:rPr>
          <w:color w:val="FFFFFF" w:themeColor="background1"/>
          <w:sz w:val="14"/>
          <w:szCs w:val="14"/>
        </w:rPr>
        <w:fldChar w:fldCharType="end"/>
      </w:r>
      <w:r w:rsidRPr="00C5107B">
        <w:rPr>
          <w:color w:val="FFFFFF" w:themeColor="background1"/>
          <w:sz w:val="14"/>
          <w:szCs w:val="14"/>
        </w:rPr>
        <w:t>. Fi</w:t>
      </w:r>
      <w:r w:rsidRPr="00C5107B">
        <w:rPr>
          <w:rFonts w:ascii="Garamond" w:eastAsia="MS Mincho" w:hAnsi="Garamond"/>
          <w:b w:val="0"/>
          <w:bCs/>
          <w:color w:val="FFFFFF" w:themeColor="background1"/>
          <w:kern w:val="28"/>
          <w:sz w:val="14"/>
          <w:szCs w:val="14"/>
        </w:rPr>
        <w:t>gure L3: 1997–2014 SAIDI Performance by Different Measurements</w:t>
      </w:r>
      <w:bookmarkEnd w:id="426"/>
    </w:p>
    <w:p w:rsidR="00EC41B9" w:rsidRPr="00EC41B9" w:rsidRDefault="00EC41B9" w:rsidP="00EC41B9">
      <w:pPr>
        <w:widowControl/>
        <w:spacing w:line="240" w:lineRule="auto"/>
        <w:ind w:left="1440"/>
        <w:jc w:val="center"/>
        <w:rPr>
          <w:rFonts w:ascii="Garamond" w:eastAsia="MS Mincho" w:hAnsi="Garamond"/>
          <w:b/>
          <w:bCs/>
          <w:kern w:val="28"/>
          <w:sz w:val="24"/>
        </w:rPr>
      </w:pPr>
    </w:p>
    <w:p w:rsidR="00EC41B9" w:rsidRPr="00EC41B9" w:rsidRDefault="00EC41B9" w:rsidP="00EC41B9">
      <w:pPr>
        <w:widowControl/>
        <w:spacing w:after="0" w:line="240" w:lineRule="auto"/>
        <w:jc w:val="left"/>
        <w:rPr>
          <w:rFonts w:ascii="Garamond" w:eastAsia="MS Mincho" w:hAnsi="Garamond"/>
          <w:b/>
          <w:bCs/>
          <w:kern w:val="28"/>
          <w:sz w:val="24"/>
        </w:rPr>
      </w:pPr>
      <w:r w:rsidRPr="00EC41B9">
        <w:rPr>
          <w:rFonts w:ascii="Garamond" w:eastAsia="MS Mincho" w:hAnsi="Garamond"/>
          <w:kern w:val="28"/>
          <w:szCs w:val="22"/>
        </w:rPr>
        <w:br w:type="page"/>
      </w:r>
    </w:p>
    <w:p w:rsidR="009713A9" w:rsidRPr="00EC41B9" w:rsidRDefault="009713A9" w:rsidP="009713A9">
      <w:pPr>
        <w:widowControl/>
        <w:spacing w:after="0" w:line="240" w:lineRule="auto"/>
        <w:ind w:left="1440"/>
        <w:jc w:val="center"/>
        <w:rPr>
          <w:rFonts w:ascii="Garamond" w:eastAsia="MS Mincho" w:hAnsi="Garamond"/>
          <w:b/>
          <w:bCs/>
          <w:kern w:val="28"/>
          <w:sz w:val="24"/>
        </w:rPr>
      </w:pPr>
      <w:r w:rsidRPr="00EC41B9">
        <w:rPr>
          <w:rFonts w:ascii="Garamond" w:eastAsia="MS Mincho" w:hAnsi="Garamond"/>
          <w:b/>
          <w:bCs/>
          <w:kern w:val="28"/>
          <w:sz w:val="24"/>
        </w:rPr>
        <w:lastRenderedPageBreak/>
        <w:t>Figure L4: 1997–201</w:t>
      </w:r>
      <w:r w:rsidR="00C5107B">
        <w:rPr>
          <w:rFonts w:ascii="Garamond" w:eastAsia="MS Mincho" w:hAnsi="Garamond"/>
          <w:b/>
          <w:bCs/>
          <w:kern w:val="28"/>
          <w:sz w:val="24"/>
        </w:rPr>
        <w:t>5</w:t>
      </w:r>
      <w:r w:rsidRPr="00EC41B9">
        <w:rPr>
          <w:rFonts w:ascii="Garamond" w:eastAsia="MS Mincho" w:hAnsi="Garamond"/>
          <w:b/>
          <w:bCs/>
          <w:kern w:val="28"/>
          <w:sz w:val="24"/>
        </w:rPr>
        <w:t xml:space="preserve"> SAIDI Performance by Different Measurements </w:t>
      </w:r>
    </w:p>
    <w:p w:rsidR="00EC41B9" w:rsidRPr="00EC41B9" w:rsidRDefault="00EC41B9" w:rsidP="00EC41B9">
      <w:pPr>
        <w:widowControl/>
        <w:spacing w:line="240" w:lineRule="auto"/>
        <w:ind w:left="1440"/>
        <w:jc w:val="center"/>
        <w:rPr>
          <w:rFonts w:ascii="Garamond" w:eastAsia="MS Mincho" w:hAnsi="Garamond"/>
          <w:b/>
          <w:bCs/>
          <w:kern w:val="28"/>
          <w:sz w:val="24"/>
        </w:rPr>
      </w:pPr>
    </w:p>
    <w:p w:rsidR="00473E8A" w:rsidRDefault="00C5107B" w:rsidP="00473E8A">
      <w:pPr>
        <w:keepNext/>
        <w:widowControl/>
        <w:spacing w:before="160" w:after="0" w:line="240" w:lineRule="auto"/>
        <w:ind w:left="720"/>
        <w:jc w:val="left"/>
      </w:pPr>
      <w:r>
        <w:rPr>
          <w:noProof/>
        </w:rPr>
        <w:drawing>
          <wp:inline distT="0" distB="0" distL="0" distR="0" wp14:anchorId="5D4D7766" wp14:editId="7FEA6EAD">
            <wp:extent cx="5932170" cy="4493260"/>
            <wp:effectExtent l="0" t="0" r="0" b="254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2170" cy="4493260"/>
                    </a:xfrm>
                    <a:prstGeom prst="rect">
                      <a:avLst/>
                    </a:prstGeom>
                    <a:noFill/>
                  </pic:spPr>
                </pic:pic>
              </a:graphicData>
            </a:graphic>
          </wp:inline>
        </w:drawing>
      </w:r>
    </w:p>
    <w:p w:rsidR="00EC41B9" w:rsidRPr="00C5107B" w:rsidRDefault="00473E8A" w:rsidP="00473E8A">
      <w:pPr>
        <w:pStyle w:val="Caption"/>
        <w:rPr>
          <w:rFonts w:ascii="Garamond" w:eastAsia="MS Mincho" w:hAnsi="Garamond"/>
          <w:color w:val="FFFFFF" w:themeColor="background1"/>
          <w:kern w:val="28"/>
          <w:sz w:val="14"/>
          <w:szCs w:val="14"/>
        </w:rPr>
      </w:pPr>
      <w:r w:rsidRPr="00C5107B">
        <w:rPr>
          <w:color w:val="FFFFFF" w:themeColor="background1"/>
          <w:sz w:val="14"/>
          <w:szCs w:val="14"/>
        </w:rPr>
        <w:fldChar w:fldCharType="begin"/>
      </w:r>
      <w:r w:rsidRPr="00C5107B">
        <w:rPr>
          <w:color w:val="FFFFFF" w:themeColor="background1"/>
          <w:sz w:val="14"/>
          <w:szCs w:val="14"/>
        </w:rPr>
        <w:instrText xml:space="preserve"> SEQ Figure \* ARABIC </w:instrText>
      </w:r>
      <w:r w:rsidRPr="00C5107B">
        <w:rPr>
          <w:color w:val="FFFFFF" w:themeColor="background1"/>
          <w:sz w:val="14"/>
          <w:szCs w:val="14"/>
        </w:rPr>
        <w:fldChar w:fldCharType="separate"/>
      </w:r>
      <w:bookmarkStart w:id="427" w:name="_Toc444674233"/>
      <w:r w:rsidR="006569D2">
        <w:rPr>
          <w:noProof/>
          <w:color w:val="FFFFFF" w:themeColor="background1"/>
          <w:sz w:val="14"/>
          <w:szCs w:val="14"/>
        </w:rPr>
        <w:t>4</w:t>
      </w:r>
      <w:r w:rsidRPr="00C5107B">
        <w:rPr>
          <w:color w:val="FFFFFF" w:themeColor="background1"/>
          <w:sz w:val="14"/>
          <w:szCs w:val="14"/>
        </w:rPr>
        <w:fldChar w:fldCharType="end"/>
      </w:r>
      <w:r w:rsidRPr="00C5107B">
        <w:rPr>
          <w:color w:val="FFFFFF" w:themeColor="background1"/>
          <w:sz w:val="14"/>
          <w:szCs w:val="14"/>
        </w:rPr>
        <w:t xml:space="preserve">. </w:t>
      </w:r>
      <w:r w:rsidRPr="00C5107B">
        <w:rPr>
          <w:rFonts w:ascii="Garamond" w:eastAsia="MS Mincho" w:hAnsi="Garamond"/>
          <w:b w:val="0"/>
          <w:bCs/>
          <w:color w:val="FFFFFF" w:themeColor="background1"/>
          <w:kern w:val="28"/>
          <w:sz w:val="14"/>
          <w:szCs w:val="14"/>
        </w:rPr>
        <w:t>Figure L4: 1997–2014 SAIDI Performance by Different Measurements</w:t>
      </w:r>
      <w:bookmarkEnd w:id="427"/>
    </w:p>
    <w:p w:rsidR="00EC41B9" w:rsidRPr="00EC41B9" w:rsidRDefault="00EC41B9" w:rsidP="00EC41B9">
      <w:pPr>
        <w:widowControl/>
        <w:spacing w:after="0" w:line="240" w:lineRule="auto"/>
        <w:ind w:left="1440"/>
        <w:jc w:val="center"/>
        <w:rPr>
          <w:rFonts w:ascii="Garamond" w:eastAsia="MS Mincho" w:hAnsi="Garamond"/>
          <w:b/>
          <w:bCs/>
          <w:kern w:val="28"/>
          <w:sz w:val="24"/>
        </w:rPr>
      </w:pPr>
    </w:p>
    <w:p w:rsidR="00EC41B9" w:rsidRPr="00EC41B9" w:rsidRDefault="00EC41B9" w:rsidP="00EC41B9">
      <w:pPr>
        <w:widowControl/>
        <w:spacing w:after="0" w:line="240" w:lineRule="auto"/>
        <w:ind w:left="1440"/>
        <w:jc w:val="center"/>
        <w:rPr>
          <w:rFonts w:ascii="Garamond" w:eastAsia="MS Mincho" w:hAnsi="Garamond"/>
          <w:b/>
          <w:bCs/>
          <w:kern w:val="28"/>
          <w:sz w:val="24"/>
        </w:rPr>
        <w:sectPr w:rsidR="00EC41B9" w:rsidRPr="00EC41B9" w:rsidSect="00A91899">
          <w:footerReference w:type="default" r:id="rId110"/>
          <w:type w:val="nextColumn"/>
          <w:pgSz w:w="12240" w:h="15840"/>
          <w:pgMar w:top="720" w:right="864" w:bottom="720" w:left="864" w:header="720" w:footer="720" w:gutter="0"/>
          <w:cols w:space="720"/>
        </w:sectPr>
      </w:pPr>
      <w:r w:rsidRPr="00EC41B9">
        <w:rPr>
          <w:rFonts w:ascii="Garamond" w:eastAsia="MS Mincho" w:hAnsi="Garamond"/>
          <w:b/>
          <w:bCs/>
          <w:kern w:val="28"/>
          <w:sz w:val="24"/>
        </w:rPr>
        <w:br/>
      </w:r>
    </w:p>
    <w:p w:rsidR="00EC41B9" w:rsidRPr="00EC41B9" w:rsidRDefault="00EC41B9" w:rsidP="003D736B">
      <w:pPr>
        <w:pStyle w:val="Heading9"/>
      </w:pPr>
      <w:r w:rsidRPr="00EC41B9">
        <w:rPr>
          <w:sz w:val="24"/>
        </w:rPr>
        <w:lastRenderedPageBreak/>
        <w:t xml:space="preserve"> </w:t>
      </w:r>
      <w:bookmarkStart w:id="428" w:name="_Toc383662110"/>
      <w:bookmarkStart w:id="429" w:name="OLE_LINK24"/>
      <w:bookmarkStart w:id="430" w:name="_Toc440974641"/>
      <w:bookmarkStart w:id="431" w:name="_Toc441439141"/>
      <w:bookmarkStart w:id="432" w:name="_Toc444157780"/>
      <w:r w:rsidRPr="00EC41B9">
        <w:t>Current-Year Commission and Rolling</w:t>
      </w:r>
      <w:r w:rsidR="00F4352D">
        <w:t xml:space="preserve"> </w:t>
      </w:r>
      <w:r w:rsidRPr="00EC41B9">
        <w:t>Two</w:t>
      </w:r>
      <w:r w:rsidRPr="00EC41B9">
        <w:noBreakHyphen/>
        <w:t>Year PSE Customer Electric Service Reliability Complaints with Resolutions</w:t>
      </w:r>
      <w:bookmarkEnd w:id="428"/>
      <w:bookmarkEnd w:id="429"/>
      <w:bookmarkEnd w:id="430"/>
      <w:bookmarkEnd w:id="431"/>
      <w:bookmarkEnd w:id="432"/>
    </w:p>
    <w:p w:rsidR="00EC41B9" w:rsidRPr="00EC41B9" w:rsidRDefault="00EC41B9" w:rsidP="00EC41B9">
      <w:pPr>
        <w:keepNext/>
        <w:widowControl/>
        <w:pBdr>
          <w:bottom w:val="single" w:sz="12" w:space="1" w:color="006A71"/>
        </w:pBdr>
        <w:spacing w:before="360" w:after="120" w:line="240" w:lineRule="auto"/>
        <w:jc w:val="left"/>
        <w:outlineLvl w:val="1"/>
        <w:rPr>
          <w:rFonts w:ascii="Garamond" w:eastAsia="MS Mincho" w:hAnsi="Garamond" w:cs="Arial"/>
          <w:b/>
          <w:bCs/>
          <w:kern w:val="28"/>
          <w:sz w:val="24"/>
        </w:rPr>
      </w:pPr>
    </w:p>
    <w:p w:rsidR="00EC41B9" w:rsidRPr="00EC41B9" w:rsidRDefault="00EC41B9" w:rsidP="00EC41B9">
      <w:pPr>
        <w:widowControl/>
        <w:spacing w:before="120" w:after="120" w:line="240" w:lineRule="auto"/>
        <w:ind w:left="1440"/>
        <w:jc w:val="left"/>
        <w:rPr>
          <w:rFonts w:ascii="Garamond" w:eastAsia="MS Mincho" w:hAnsi="Garamond"/>
          <w:kern w:val="28"/>
          <w:sz w:val="24"/>
        </w:rPr>
      </w:pPr>
      <w:r w:rsidRPr="00EC41B9">
        <w:rPr>
          <w:rFonts w:ascii="Garamond" w:eastAsia="MS Mincho" w:hAnsi="Garamond"/>
          <w:kern w:val="28"/>
          <w:sz w:val="24"/>
        </w:rPr>
        <w:t>This appendix lists, in Tables M1 and M2, the current-year UTC and rolling</w:t>
      </w:r>
      <w:r w:rsidR="00F4352D">
        <w:rPr>
          <w:rFonts w:ascii="Garamond" w:eastAsia="MS Mincho" w:hAnsi="Garamond"/>
          <w:kern w:val="28"/>
          <w:sz w:val="24"/>
        </w:rPr>
        <w:t xml:space="preserve"> </w:t>
      </w:r>
      <w:r w:rsidRPr="00EC41B9">
        <w:rPr>
          <w:rFonts w:ascii="Garamond" w:eastAsia="MS Mincho" w:hAnsi="Garamond"/>
          <w:kern w:val="28"/>
          <w:sz w:val="24"/>
        </w:rPr>
        <w:t>two</w:t>
      </w:r>
      <w:r w:rsidR="00F4352D">
        <w:rPr>
          <w:rFonts w:ascii="Garamond" w:eastAsia="MS Mincho" w:hAnsi="Garamond"/>
          <w:kern w:val="28"/>
          <w:sz w:val="24"/>
        </w:rPr>
        <w:t>-</w:t>
      </w:r>
      <w:r w:rsidRPr="00EC41B9">
        <w:rPr>
          <w:rFonts w:ascii="Garamond" w:eastAsia="MS Mincho" w:hAnsi="Garamond"/>
          <w:kern w:val="28"/>
          <w:sz w:val="24"/>
        </w:rPr>
        <w:t xml:space="preserve">year PSE customer electric service reliability complaints with resolutions. </w:t>
      </w:r>
    </w:p>
    <w:p w:rsidR="00EC41B9" w:rsidRPr="00EC41B9" w:rsidRDefault="00EC41B9" w:rsidP="005D74A6">
      <w:pPr>
        <w:pStyle w:val="TableCaption"/>
      </w:pPr>
      <w:bookmarkStart w:id="433" w:name="_Toc444157747"/>
      <w:r w:rsidRPr="00EC41B9">
        <w:t>Table M1: Current Year Commission Complaints</w:t>
      </w:r>
      <w:bookmarkEnd w:id="433"/>
    </w:p>
    <w:tbl>
      <w:tblPr>
        <w:tblW w:w="8640" w:type="dxa"/>
        <w:tblInd w:w="154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Look w:val="04A0" w:firstRow="1" w:lastRow="0" w:firstColumn="1" w:lastColumn="0" w:noHBand="0" w:noVBand="1"/>
      </w:tblPr>
      <w:tblGrid>
        <w:gridCol w:w="720"/>
        <w:gridCol w:w="1620"/>
        <w:gridCol w:w="2070"/>
        <w:gridCol w:w="2264"/>
        <w:gridCol w:w="1966"/>
      </w:tblGrid>
      <w:tr w:rsidR="00C5107B" w:rsidRPr="00EC41B9" w:rsidTr="00C5107B">
        <w:tc>
          <w:tcPr>
            <w:tcW w:w="720" w:type="dxa"/>
            <w:tcBorders>
              <w:top w:val="single" w:sz="12" w:space="0" w:color="006A71"/>
              <w:bottom w:val="single" w:sz="12" w:space="0" w:color="807F83"/>
            </w:tcBorders>
            <w:shd w:val="solid" w:color="006A71" w:fill="auto"/>
            <w:noWrap/>
            <w:vAlign w:val="bottom"/>
            <w:hideMark/>
          </w:tcPr>
          <w:p w:rsidR="00C5107B" w:rsidRPr="00EC41B9" w:rsidRDefault="00C5107B" w:rsidP="00C5107B">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No.</w:t>
            </w:r>
          </w:p>
        </w:tc>
        <w:tc>
          <w:tcPr>
            <w:tcW w:w="1620" w:type="dxa"/>
            <w:tcBorders>
              <w:top w:val="single" w:sz="12" w:space="0" w:color="006A71"/>
              <w:bottom w:val="single" w:sz="12" w:space="0" w:color="807F83"/>
            </w:tcBorders>
            <w:shd w:val="solid" w:color="006A71" w:fill="auto"/>
            <w:vAlign w:val="bottom"/>
            <w:hideMark/>
          </w:tcPr>
          <w:p w:rsidR="00C5107B" w:rsidRPr="00EC41B9" w:rsidRDefault="00C5107B" w:rsidP="00C5107B">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Complaint Type</w:t>
            </w:r>
          </w:p>
        </w:tc>
        <w:tc>
          <w:tcPr>
            <w:tcW w:w="2070" w:type="dxa"/>
            <w:tcBorders>
              <w:top w:val="single" w:sz="12" w:space="0" w:color="006A71"/>
              <w:bottom w:val="single" w:sz="12" w:space="0" w:color="807F83"/>
            </w:tcBorders>
            <w:shd w:val="solid" w:color="006A71" w:fill="auto"/>
            <w:noWrap/>
            <w:vAlign w:val="bottom"/>
            <w:hideMark/>
          </w:tcPr>
          <w:p w:rsidR="00C5107B" w:rsidRPr="00EC41B9" w:rsidRDefault="00C5107B" w:rsidP="00C5107B">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Date of Complaint</w:t>
            </w:r>
          </w:p>
        </w:tc>
        <w:tc>
          <w:tcPr>
            <w:tcW w:w="2264" w:type="dxa"/>
            <w:tcBorders>
              <w:top w:val="single" w:sz="12" w:space="0" w:color="006A71"/>
              <w:bottom w:val="single" w:sz="12" w:space="0" w:color="807F83"/>
            </w:tcBorders>
            <w:shd w:val="solid" w:color="006A71" w:fill="auto"/>
            <w:noWrap/>
            <w:vAlign w:val="bottom"/>
            <w:hideMark/>
          </w:tcPr>
          <w:p w:rsidR="00C5107B" w:rsidRPr="00EC41B9" w:rsidRDefault="00C5107B" w:rsidP="00C5107B">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Location</w:t>
            </w:r>
          </w:p>
        </w:tc>
        <w:tc>
          <w:tcPr>
            <w:tcW w:w="1966" w:type="dxa"/>
            <w:tcBorders>
              <w:top w:val="single" w:sz="12" w:space="0" w:color="006A71"/>
              <w:bottom w:val="single" w:sz="12" w:space="0" w:color="807F83"/>
            </w:tcBorders>
            <w:shd w:val="solid" w:color="006A71" w:fill="auto"/>
            <w:noWrap/>
            <w:vAlign w:val="bottom"/>
            <w:hideMark/>
          </w:tcPr>
          <w:p w:rsidR="00C5107B" w:rsidRPr="00EC41B9" w:rsidRDefault="00C5107B" w:rsidP="00C5107B">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Closing Date</w:t>
            </w:r>
          </w:p>
        </w:tc>
      </w:tr>
      <w:tr w:rsidR="00C5107B" w:rsidRPr="00EC41B9" w:rsidTr="00C5107B">
        <w:tc>
          <w:tcPr>
            <w:tcW w:w="720" w:type="dxa"/>
            <w:tcBorders>
              <w:top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eastAsia="MS Mincho" w:hAnsi="Garamond"/>
                <w:color w:val="000000"/>
                <w:kern w:val="28"/>
                <w:szCs w:val="22"/>
              </w:rPr>
              <w:t>1</w:t>
            </w:r>
          </w:p>
        </w:tc>
        <w:tc>
          <w:tcPr>
            <w:tcW w:w="1620"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Reliability</w:t>
            </w:r>
          </w:p>
        </w:tc>
        <w:tc>
          <w:tcPr>
            <w:tcW w:w="2070"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1/14/2015</w:t>
            </w:r>
          </w:p>
        </w:tc>
        <w:tc>
          <w:tcPr>
            <w:tcW w:w="2264"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Bellevue</w:t>
            </w:r>
          </w:p>
        </w:tc>
        <w:tc>
          <w:tcPr>
            <w:tcW w:w="1966"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3/3/2015</w:t>
            </w:r>
          </w:p>
        </w:tc>
      </w:tr>
      <w:tr w:rsidR="00C5107B" w:rsidRPr="00EC41B9" w:rsidTr="00C5107B">
        <w:tc>
          <w:tcPr>
            <w:tcW w:w="720" w:type="dxa"/>
            <w:tcBorders>
              <w:top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eastAsia="MS Mincho" w:hAnsi="Garamond"/>
                <w:color w:val="000000"/>
                <w:kern w:val="28"/>
                <w:szCs w:val="22"/>
              </w:rPr>
              <w:t>2</w:t>
            </w:r>
          </w:p>
        </w:tc>
        <w:tc>
          <w:tcPr>
            <w:tcW w:w="1620"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Reliability</w:t>
            </w:r>
          </w:p>
        </w:tc>
        <w:tc>
          <w:tcPr>
            <w:tcW w:w="2070"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1/20/2015</w:t>
            </w:r>
          </w:p>
        </w:tc>
        <w:tc>
          <w:tcPr>
            <w:tcW w:w="2264"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Bellevue</w:t>
            </w:r>
          </w:p>
        </w:tc>
        <w:tc>
          <w:tcPr>
            <w:tcW w:w="1966"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2/27/2015</w:t>
            </w:r>
          </w:p>
        </w:tc>
      </w:tr>
      <w:tr w:rsidR="00C5107B" w:rsidRPr="00EC41B9" w:rsidTr="00C5107B">
        <w:trPr>
          <w:trHeight w:val="168"/>
        </w:trPr>
        <w:tc>
          <w:tcPr>
            <w:tcW w:w="720" w:type="dxa"/>
            <w:tcBorders>
              <w:top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eastAsia="MS Mincho" w:hAnsi="Garamond"/>
                <w:color w:val="000000"/>
                <w:kern w:val="28"/>
                <w:szCs w:val="22"/>
              </w:rPr>
              <w:t>3</w:t>
            </w:r>
          </w:p>
        </w:tc>
        <w:tc>
          <w:tcPr>
            <w:tcW w:w="1620"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Reliability</w:t>
            </w:r>
          </w:p>
        </w:tc>
        <w:tc>
          <w:tcPr>
            <w:tcW w:w="2070"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2/6/2015</w:t>
            </w:r>
          </w:p>
        </w:tc>
        <w:tc>
          <w:tcPr>
            <w:tcW w:w="2264"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Bellevue</w:t>
            </w:r>
          </w:p>
        </w:tc>
        <w:tc>
          <w:tcPr>
            <w:tcW w:w="1966"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2/26/2015</w:t>
            </w:r>
          </w:p>
        </w:tc>
      </w:tr>
      <w:tr w:rsidR="00C5107B" w:rsidRPr="00EC41B9" w:rsidTr="00C5107B">
        <w:tc>
          <w:tcPr>
            <w:tcW w:w="720" w:type="dxa"/>
            <w:tcBorders>
              <w:top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eastAsia="MS Mincho" w:hAnsi="Garamond"/>
                <w:color w:val="000000"/>
                <w:kern w:val="28"/>
                <w:szCs w:val="22"/>
              </w:rPr>
              <w:t>4</w:t>
            </w:r>
          </w:p>
        </w:tc>
        <w:tc>
          <w:tcPr>
            <w:tcW w:w="1620"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Reliability</w:t>
            </w:r>
          </w:p>
        </w:tc>
        <w:tc>
          <w:tcPr>
            <w:tcW w:w="2070"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2/6/2015</w:t>
            </w:r>
          </w:p>
        </w:tc>
        <w:tc>
          <w:tcPr>
            <w:tcW w:w="2264"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Bellevue</w:t>
            </w:r>
          </w:p>
        </w:tc>
        <w:tc>
          <w:tcPr>
            <w:tcW w:w="1966"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2/24/2015</w:t>
            </w:r>
          </w:p>
        </w:tc>
      </w:tr>
      <w:tr w:rsidR="00C5107B" w:rsidRPr="00EC41B9" w:rsidTr="00C5107B">
        <w:tc>
          <w:tcPr>
            <w:tcW w:w="720" w:type="dxa"/>
            <w:tcBorders>
              <w:top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eastAsia="MS Mincho" w:hAnsi="Garamond"/>
                <w:color w:val="000000"/>
                <w:kern w:val="28"/>
                <w:szCs w:val="22"/>
              </w:rPr>
              <w:t>5</w:t>
            </w:r>
          </w:p>
        </w:tc>
        <w:tc>
          <w:tcPr>
            <w:tcW w:w="1620"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Reliability</w:t>
            </w:r>
          </w:p>
        </w:tc>
        <w:tc>
          <w:tcPr>
            <w:tcW w:w="2070"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3/17/2015</w:t>
            </w:r>
          </w:p>
        </w:tc>
        <w:tc>
          <w:tcPr>
            <w:tcW w:w="2264"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Bellevue</w:t>
            </w:r>
          </w:p>
        </w:tc>
        <w:tc>
          <w:tcPr>
            <w:tcW w:w="1966"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4/1/2015</w:t>
            </w:r>
          </w:p>
        </w:tc>
      </w:tr>
      <w:tr w:rsidR="00C5107B" w:rsidRPr="00EC41B9" w:rsidTr="00C5107B">
        <w:tc>
          <w:tcPr>
            <w:tcW w:w="720" w:type="dxa"/>
            <w:tcBorders>
              <w:top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eastAsia="MS Mincho" w:hAnsi="Garamond"/>
                <w:color w:val="000000"/>
                <w:kern w:val="28"/>
                <w:szCs w:val="22"/>
              </w:rPr>
              <w:t>6</w:t>
            </w:r>
          </w:p>
        </w:tc>
        <w:tc>
          <w:tcPr>
            <w:tcW w:w="1620"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Reliability</w:t>
            </w:r>
          </w:p>
        </w:tc>
        <w:tc>
          <w:tcPr>
            <w:tcW w:w="2070"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8/12/2015</w:t>
            </w:r>
          </w:p>
        </w:tc>
        <w:tc>
          <w:tcPr>
            <w:tcW w:w="2264"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Olympia</w:t>
            </w:r>
          </w:p>
        </w:tc>
        <w:tc>
          <w:tcPr>
            <w:tcW w:w="1966" w:type="dxa"/>
            <w:tcBorders>
              <w:top w:val="single" w:sz="12" w:space="0" w:color="807F83"/>
            </w:tcBorders>
            <w:shd w:val="clear" w:color="auto" w:fill="auto"/>
          </w:tcPr>
          <w:p w:rsidR="00C5107B" w:rsidRPr="00EC41B9" w:rsidRDefault="00B2461B" w:rsidP="00C5107B">
            <w:pPr>
              <w:widowControl/>
              <w:spacing w:before="40" w:after="40" w:line="240" w:lineRule="auto"/>
              <w:jc w:val="center"/>
              <w:rPr>
                <w:rFonts w:ascii="Garamond" w:eastAsia="MS Mincho" w:hAnsi="Garamond"/>
                <w:kern w:val="28"/>
                <w:sz w:val="24"/>
              </w:rPr>
            </w:pPr>
            <w:r>
              <w:rPr>
                <w:rFonts w:ascii="Garamond" w:hAnsi="Garamond"/>
              </w:rPr>
              <w:t>1/25/2016</w:t>
            </w:r>
          </w:p>
        </w:tc>
      </w:tr>
      <w:tr w:rsidR="00C5107B" w:rsidRPr="00EC41B9" w:rsidTr="00C5107B">
        <w:tc>
          <w:tcPr>
            <w:tcW w:w="720" w:type="dxa"/>
            <w:tcBorders>
              <w:top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eastAsia="MS Mincho" w:hAnsi="Garamond"/>
                <w:color w:val="000000"/>
                <w:kern w:val="28"/>
                <w:szCs w:val="22"/>
              </w:rPr>
              <w:t>7</w:t>
            </w:r>
          </w:p>
        </w:tc>
        <w:tc>
          <w:tcPr>
            <w:tcW w:w="1620"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Reliability</w:t>
            </w:r>
          </w:p>
        </w:tc>
        <w:tc>
          <w:tcPr>
            <w:tcW w:w="2070"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9/10/2015</w:t>
            </w:r>
          </w:p>
        </w:tc>
        <w:tc>
          <w:tcPr>
            <w:tcW w:w="2264"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Redmond</w:t>
            </w:r>
          </w:p>
        </w:tc>
        <w:tc>
          <w:tcPr>
            <w:tcW w:w="1966"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12/1/2015</w:t>
            </w:r>
          </w:p>
        </w:tc>
      </w:tr>
      <w:tr w:rsidR="00C5107B" w:rsidRPr="00EC41B9" w:rsidTr="00C5107B">
        <w:tc>
          <w:tcPr>
            <w:tcW w:w="720" w:type="dxa"/>
            <w:tcBorders>
              <w:top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eastAsia="MS Mincho" w:hAnsi="Garamond"/>
                <w:color w:val="000000"/>
                <w:kern w:val="28"/>
                <w:szCs w:val="22"/>
              </w:rPr>
              <w:t>8</w:t>
            </w:r>
          </w:p>
        </w:tc>
        <w:tc>
          <w:tcPr>
            <w:tcW w:w="1620"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Reliability</w:t>
            </w:r>
          </w:p>
        </w:tc>
        <w:tc>
          <w:tcPr>
            <w:tcW w:w="2070"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9/14/2015</w:t>
            </w:r>
          </w:p>
        </w:tc>
        <w:tc>
          <w:tcPr>
            <w:tcW w:w="2264"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Bellevue</w:t>
            </w:r>
          </w:p>
        </w:tc>
        <w:tc>
          <w:tcPr>
            <w:tcW w:w="1966"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10/19/2015</w:t>
            </w:r>
          </w:p>
        </w:tc>
      </w:tr>
      <w:tr w:rsidR="00C5107B" w:rsidRPr="00EC41B9" w:rsidTr="00C5107B">
        <w:tc>
          <w:tcPr>
            <w:tcW w:w="720" w:type="dxa"/>
            <w:tcBorders>
              <w:top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eastAsia="MS Mincho" w:hAnsi="Garamond"/>
                <w:color w:val="000000"/>
                <w:kern w:val="28"/>
                <w:szCs w:val="22"/>
              </w:rPr>
              <w:t>9</w:t>
            </w:r>
          </w:p>
        </w:tc>
        <w:tc>
          <w:tcPr>
            <w:tcW w:w="1620"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Reliability</w:t>
            </w:r>
          </w:p>
        </w:tc>
        <w:tc>
          <w:tcPr>
            <w:tcW w:w="2070"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10/15/2015</w:t>
            </w:r>
          </w:p>
        </w:tc>
        <w:tc>
          <w:tcPr>
            <w:tcW w:w="2264"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Kent</w:t>
            </w:r>
          </w:p>
        </w:tc>
        <w:tc>
          <w:tcPr>
            <w:tcW w:w="1966"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11/10/2015</w:t>
            </w:r>
          </w:p>
        </w:tc>
      </w:tr>
      <w:tr w:rsidR="00C5107B" w:rsidRPr="00EC41B9" w:rsidTr="00C5107B">
        <w:tc>
          <w:tcPr>
            <w:tcW w:w="720" w:type="dxa"/>
            <w:tcBorders>
              <w:top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eastAsia="MS Mincho" w:hAnsi="Garamond"/>
                <w:color w:val="000000"/>
                <w:kern w:val="28"/>
                <w:szCs w:val="22"/>
              </w:rPr>
              <w:t>10</w:t>
            </w:r>
          </w:p>
        </w:tc>
        <w:tc>
          <w:tcPr>
            <w:tcW w:w="1620"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Reliability</w:t>
            </w:r>
          </w:p>
        </w:tc>
        <w:tc>
          <w:tcPr>
            <w:tcW w:w="2070"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11/2/2015</w:t>
            </w:r>
          </w:p>
        </w:tc>
        <w:tc>
          <w:tcPr>
            <w:tcW w:w="2264"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Mercer Island</w:t>
            </w:r>
          </w:p>
        </w:tc>
        <w:tc>
          <w:tcPr>
            <w:tcW w:w="1966"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11/9/2015</w:t>
            </w:r>
          </w:p>
        </w:tc>
      </w:tr>
      <w:tr w:rsidR="00C5107B" w:rsidRPr="00EC41B9" w:rsidTr="00C5107B">
        <w:tc>
          <w:tcPr>
            <w:tcW w:w="720" w:type="dxa"/>
            <w:tcBorders>
              <w:top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eastAsia="MS Mincho" w:hAnsi="Garamond"/>
                <w:color w:val="000000"/>
                <w:kern w:val="28"/>
                <w:szCs w:val="22"/>
              </w:rPr>
              <w:t>11</w:t>
            </w:r>
          </w:p>
        </w:tc>
        <w:tc>
          <w:tcPr>
            <w:tcW w:w="1620"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Reliability</w:t>
            </w:r>
          </w:p>
        </w:tc>
        <w:tc>
          <w:tcPr>
            <w:tcW w:w="2070"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11/5/2015</w:t>
            </w:r>
          </w:p>
        </w:tc>
        <w:tc>
          <w:tcPr>
            <w:tcW w:w="2264"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Clyde Hill</w:t>
            </w:r>
          </w:p>
        </w:tc>
        <w:tc>
          <w:tcPr>
            <w:tcW w:w="1966"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11/13/2015</w:t>
            </w:r>
          </w:p>
        </w:tc>
      </w:tr>
      <w:tr w:rsidR="00C5107B" w:rsidRPr="00EC41B9" w:rsidTr="00C5107B">
        <w:tc>
          <w:tcPr>
            <w:tcW w:w="720" w:type="dxa"/>
            <w:tcBorders>
              <w:top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eastAsia="MS Mincho" w:hAnsi="Garamond"/>
                <w:color w:val="000000"/>
                <w:kern w:val="28"/>
                <w:szCs w:val="22"/>
              </w:rPr>
              <w:t>12</w:t>
            </w:r>
          </w:p>
        </w:tc>
        <w:tc>
          <w:tcPr>
            <w:tcW w:w="1620"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Reliability</w:t>
            </w:r>
          </w:p>
        </w:tc>
        <w:tc>
          <w:tcPr>
            <w:tcW w:w="2070"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11/6/2015</w:t>
            </w:r>
          </w:p>
        </w:tc>
        <w:tc>
          <w:tcPr>
            <w:tcW w:w="2264"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Clyde Hill</w:t>
            </w:r>
          </w:p>
        </w:tc>
        <w:tc>
          <w:tcPr>
            <w:tcW w:w="1966"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11/12/2015</w:t>
            </w:r>
          </w:p>
        </w:tc>
      </w:tr>
      <w:tr w:rsidR="00C5107B" w:rsidRPr="00EC41B9" w:rsidTr="00C5107B">
        <w:tc>
          <w:tcPr>
            <w:tcW w:w="720" w:type="dxa"/>
            <w:tcBorders>
              <w:top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eastAsia="MS Mincho" w:hAnsi="Garamond"/>
                <w:color w:val="000000"/>
                <w:kern w:val="28"/>
                <w:szCs w:val="22"/>
              </w:rPr>
              <w:t>13</w:t>
            </w:r>
          </w:p>
        </w:tc>
        <w:tc>
          <w:tcPr>
            <w:tcW w:w="1620"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Reliability</w:t>
            </w:r>
          </w:p>
        </w:tc>
        <w:tc>
          <w:tcPr>
            <w:tcW w:w="2070"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11/6/2015</w:t>
            </w:r>
          </w:p>
        </w:tc>
        <w:tc>
          <w:tcPr>
            <w:tcW w:w="2264"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Clyde Hill</w:t>
            </w:r>
          </w:p>
        </w:tc>
        <w:tc>
          <w:tcPr>
            <w:tcW w:w="1966"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11/12/2015</w:t>
            </w:r>
          </w:p>
        </w:tc>
      </w:tr>
      <w:tr w:rsidR="00C5107B" w:rsidRPr="00EC41B9" w:rsidTr="00C5107B">
        <w:tc>
          <w:tcPr>
            <w:tcW w:w="720" w:type="dxa"/>
            <w:tcBorders>
              <w:top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color w:val="000000"/>
                <w:kern w:val="28"/>
                <w:szCs w:val="22"/>
              </w:rPr>
            </w:pPr>
            <w:r w:rsidRPr="00E13167">
              <w:rPr>
                <w:rFonts w:ascii="Garamond" w:eastAsia="MS Mincho" w:hAnsi="Garamond"/>
                <w:color w:val="000000"/>
                <w:kern w:val="28"/>
                <w:szCs w:val="22"/>
              </w:rPr>
              <w:t>14</w:t>
            </w:r>
          </w:p>
        </w:tc>
        <w:tc>
          <w:tcPr>
            <w:tcW w:w="1620"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color w:val="000000"/>
                <w:kern w:val="28"/>
                <w:szCs w:val="22"/>
              </w:rPr>
            </w:pPr>
            <w:r w:rsidRPr="00E13167">
              <w:rPr>
                <w:rFonts w:ascii="Garamond" w:hAnsi="Garamond"/>
              </w:rPr>
              <w:t>Reliability</w:t>
            </w:r>
          </w:p>
        </w:tc>
        <w:tc>
          <w:tcPr>
            <w:tcW w:w="2070"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color w:val="000000"/>
                <w:kern w:val="28"/>
                <w:szCs w:val="22"/>
              </w:rPr>
            </w:pPr>
            <w:r w:rsidRPr="00E13167">
              <w:rPr>
                <w:rFonts w:ascii="Garamond" w:hAnsi="Garamond"/>
              </w:rPr>
              <w:t>11/12/2015</w:t>
            </w:r>
          </w:p>
        </w:tc>
        <w:tc>
          <w:tcPr>
            <w:tcW w:w="2264" w:type="dxa"/>
            <w:tcBorders>
              <w:top w:val="single" w:sz="12" w:space="0" w:color="807F83"/>
            </w:tcBorders>
            <w:shd w:val="clear" w:color="auto" w:fill="auto"/>
          </w:tcPr>
          <w:p w:rsidR="00C5107B" w:rsidRPr="00EC41B9" w:rsidRDefault="00C5107B" w:rsidP="00C5107B">
            <w:pPr>
              <w:widowControl/>
              <w:spacing w:before="40" w:after="40" w:line="240" w:lineRule="auto"/>
              <w:jc w:val="left"/>
              <w:rPr>
                <w:rFonts w:ascii="Garamond" w:eastAsia="MS Mincho" w:hAnsi="Garamond"/>
                <w:color w:val="000000"/>
                <w:kern w:val="28"/>
                <w:szCs w:val="22"/>
              </w:rPr>
            </w:pPr>
            <w:r w:rsidRPr="00E13167">
              <w:rPr>
                <w:rFonts w:ascii="Garamond" w:hAnsi="Garamond"/>
              </w:rPr>
              <w:t>Spanaway</w:t>
            </w:r>
          </w:p>
        </w:tc>
        <w:tc>
          <w:tcPr>
            <w:tcW w:w="1966" w:type="dxa"/>
            <w:tcBorders>
              <w:top w:val="single" w:sz="12" w:space="0" w:color="807F83"/>
            </w:tcBorders>
            <w:shd w:val="clear" w:color="auto" w:fill="auto"/>
          </w:tcPr>
          <w:p w:rsidR="00C5107B" w:rsidRPr="00EC41B9" w:rsidRDefault="00C5107B" w:rsidP="00C5107B">
            <w:pPr>
              <w:widowControl/>
              <w:spacing w:before="40" w:after="40" w:line="240" w:lineRule="auto"/>
              <w:jc w:val="center"/>
              <w:rPr>
                <w:rFonts w:ascii="Garamond" w:eastAsia="MS Mincho" w:hAnsi="Garamond"/>
                <w:color w:val="000000"/>
                <w:kern w:val="28"/>
                <w:szCs w:val="22"/>
              </w:rPr>
            </w:pPr>
            <w:r w:rsidRPr="00E13167">
              <w:rPr>
                <w:rFonts w:ascii="Garamond" w:hAnsi="Garamond"/>
              </w:rPr>
              <w:t>11/25/2015</w:t>
            </w:r>
          </w:p>
        </w:tc>
      </w:tr>
      <w:tr w:rsidR="00C5107B" w:rsidRPr="00EC41B9" w:rsidTr="00C5107B">
        <w:tc>
          <w:tcPr>
            <w:tcW w:w="720" w:type="dxa"/>
            <w:tcBorders>
              <w:top w:val="single" w:sz="12" w:space="0" w:color="807F83"/>
            </w:tcBorders>
            <w:shd w:val="clear" w:color="auto" w:fill="auto"/>
            <w:vAlign w:val="center"/>
          </w:tcPr>
          <w:p w:rsidR="00C5107B" w:rsidRPr="00EC41B9" w:rsidDel="0090306C" w:rsidRDefault="00C5107B" w:rsidP="00C5107B">
            <w:pPr>
              <w:widowControl/>
              <w:spacing w:before="40" w:after="40" w:line="240" w:lineRule="auto"/>
              <w:jc w:val="left"/>
              <w:rPr>
                <w:rFonts w:ascii="Garamond" w:eastAsia="MS Mincho" w:hAnsi="Garamond"/>
                <w:kern w:val="28"/>
                <w:sz w:val="24"/>
              </w:rPr>
            </w:pPr>
            <w:r w:rsidRPr="00E13167">
              <w:rPr>
                <w:rFonts w:ascii="Garamond" w:eastAsia="MS Mincho" w:hAnsi="Garamond"/>
                <w:color w:val="000000"/>
                <w:kern w:val="28"/>
                <w:szCs w:val="22"/>
              </w:rPr>
              <w:t>15</w:t>
            </w:r>
          </w:p>
        </w:tc>
        <w:tc>
          <w:tcPr>
            <w:tcW w:w="1620" w:type="dxa"/>
            <w:tcBorders>
              <w:top w:val="single" w:sz="12" w:space="0" w:color="807F83"/>
            </w:tcBorders>
            <w:shd w:val="clear" w:color="auto" w:fill="auto"/>
          </w:tcPr>
          <w:p w:rsidR="00C5107B" w:rsidRPr="00EC41B9" w:rsidDel="0090306C"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Reliability</w:t>
            </w:r>
          </w:p>
        </w:tc>
        <w:tc>
          <w:tcPr>
            <w:tcW w:w="2070" w:type="dxa"/>
            <w:tcBorders>
              <w:top w:val="single" w:sz="12" w:space="0" w:color="807F83"/>
            </w:tcBorders>
            <w:shd w:val="clear" w:color="auto" w:fill="auto"/>
          </w:tcPr>
          <w:p w:rsidR="00C5107B" w:rsidRPr="00EC41B9" w:rsidDel="0090306C"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11/17/2015</w:t>
            </w:r>
          </w:p>
        </w:tc>
        <w:tc>
          <w:tcPr>
            <w:tcW w:w="2264" w:type="dxa"/>
            <w:tcBorders>
              <w:top w:val="single" w:sz="12" w:space="0" w:color="807F83"/>
            </w:tcBorders>
            <w:shd w:val="clear" w:color="auto" w:fill="auto"/>
          </w:tcPr>
          <w:p w:rsidR="00C5107B" w:rsidRPr="00EC41B9" w:rsidDel="0090306C"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Bainbridge Island</w:t>
            </w:r>
          </w:p>
        </w:tc>
        <w:tc>
          <w:tcPr>
            <w:tcW w:w="1966" w:type="dxa"/>
            <w:tcBorders>
              <w:top w:val="single" w:sz="12" w:space="0" w:color="807F83"/>
            </w:tcBorders>
            <w:shd w:val="clear" w:color="auto" w:fill="auto"/>
          </w:tcPr>
          <w:p w:rsidR="00C5107B" w:rsidRPr="00B2461B" w:rsidDel="0090306C" w:rsidRDefault="00B2461B" w:rsidP="00C5107B">
            <w:pPr>
              <w:widowControl/>
              <w:spacing w:before="40" w:after="40" w:line="240" w:lineRule="auto"/>
              <w:jc w:val="center"/>
              <w:rPr>
                <w:rFonts w:ascii="Garamond" w:eastAsia="MS Mincho" w:hAnsi="Garamond"/>
                <w:kern w:val="28"/>
                <w:sz w:val="24"/>
              </w:rPr>
            </w:pPr>
            <w:r w:rsidRPr="00B2461B">
              <w:rPr>
                <w:rFonts w:ascii="Garamond" w:hAnsi="Garamond"/>
              </w:rPr>
              <w:t>1/5/2016</w:t>
            </w:r>
          </w:p>
        </w:tc>
      </w:tr>
      <w:tr w:rsidR="00C5107B" w:rsidRPr="00EC41B9" w:rsidTr="00C5107B">
        <w:tc>
          <w:tcPr>
            <w:tcW w:w="720" w:type="dxa"/>
            <w:tcBorders>
              <w:top w:val="single" w:sz="12" w:space="0" w:color="807F83"/>
            </w:tcBorders>
            <w:shd w:val="clear" w:color="auto" w:fill="auto"/>
            <w:vAlign w:val="center"/>
          </w:tcPr>
          <w:p w:rsidR="00C5107B" w:rsidRPr="00EC41B9" w:rsidDel="0090306C" w:rsidRDefault="00C5107B" w:rsidP="00C5107B">
            <w:pPr>
              <w:widowControl/>
              <w:spacing w:before="40" w:after="40" w:line="240" w:lineRule="auto"/>
              <w:jc w:val="left"/>
              <w:rPr>
                <w:rFonts w:ascii="Garamond" w:eastAsia="MS Mincho" w:hAnsi="Garamond"/>
                <w:kern w:val="28"/>
                <w:sz w:val="24"/>
              </w:rPr>
            </w:pPr>
            <w:r w:rsidRPr="00E13167">
              <w:rPr>
                <w:rFonts w:ascii="Garamond" w:eastAsia="MS Mincho" w:hAnsi="Garamond"/>
                <w:color w:val="000000"/>
                <w:kern w:val="28"/>
                <w:szCs w:val="22"/>
              </w:rPr>
              <w:t>16</w:t>
            </w:r>
          </w:p>
        </w:tc>
        <w:tc>
          <w:tcPr>
            <w:tcW w:w="1620" w:type="dxa"/>
            <w:tcBorders>
              <w:top w:val="single" w:sz="12" w:space="0" w:color="807F83"/>
            </w:tcBorders>
            <w:shd w:val="clear" w:color="auto" w:fill="auto"/>
          </w:tcPr>
          <w:p w:rsidR="00C5107B" w:rsidRPr="00EC41B9" w:rsidDel="0090306C"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Reliability</w:t>
            </w:r>
          </w:p>
        </w:tc>
        <w:tc>
          <w:tcPr>
            <w:tcW w:w="2070" w:type="dxa"/>
            <w:tcBorders>
              <w:top w:val="single" w:sz="12" w:space="0" w:color="807F83"/>
            </w:tcBorders>
            <w:shd w:val="clear" w:color="auto" w:fill="auto"/>
          </w:tcPr>
          <w:p w:rsidR="00C5107B" w:rsidRPr="00EC41B9" w:rsidDel="0090306C"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11/20/2015</w:t>
            </w:r>
          </w:p>
        </w:tc>
        <w:tc>
          <w:tcPr>
            <w:tcW w:w="2264" w:type="dxa"/>
            <w:tcBorders>
              <w:top w:val="single" w:sz="12" w:space="0" w:color="807F83"/>
            </w:tcBorders>
            <w:shd w:val="clear" w:color="auto" w:fill="auto"/>
          </w:tcPr>
          <w:p w:rsidR="00C5107B" w:rsidRPr="00EC41B9" w:rsidDel="0090306C"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Kenmore</w:t>
            </w:r>
          </w:p>
        </w:tc>
        <w:tc>
          <w:tcPr>
            <w:tcW w:w="1966" w:type="dxa"/>
            <w:tcBorders>
              <w:top w:val="single" w:sz="12" w:space="0" w:color="807F83"/>
            </w:tcBorders>
            <w:shd w:val="clear" w:color="auto" w:fill="auto"/>
          </w:tcPr>
          <w:p w:rsidR="00C5107B" w:rsidRPr="00B2461B" w:rsidDel="0090306C" w:rsidRDefault="00B2461B" w:rsidP="00C5107B">
            <w:pPr>
              <w:widowControl/>
              <w:spacing w:before="40" w:after="40" w:line="240" w:lineRule="auto"/>
              <w:jc w:val="center"/>
              <w:rPr>
                <w:rFonts w:ascii="Garamond" w:eastAsia="MS Mincho" w:hAnsi="Garamond"/>
                <w:kern w:val="28"/>
                <w:sz w:val="24"/>
              </w:rPr>
            </w:pPr>
            <w:r w:rsidRPr="00B2461B">
              <w:rPr>
                <w:rFonts w:ascii="Garamond" w:hAnsi="Garamond"/>
              </w:rPr>
              <w:t>1/5/2016</w:t>
            </w:r>
          </w:p>
        </w:tc>
      </w:tr>
      <w:tr w:rsidR="00C5107B" w:rsidRPr="00EC41B9" w:rsidTr="00C5107B">
        <w:tc>
          <w:tcPr>
            <w:tcW w:w="720" w:type="dxa"/>
            <w:tcBorders>
              <w:top w:val="single" w:sz="12" w:space="0" w:color="807F83"/>
            </w:tcBorders>
            <w:shd w:val="clear" w:color="auto" w:fill="auto"/>
            <w:vAlign w:val="center"/>
          </w:tcPr>
          <w:p w:rsidR="00C5107B" w:rsidRPr="00EC41B9" w:rsidDel="0090306C" w:rsidRDefault="00C5107B" w:rsidP="00C5107B">
            <w:pPr>
              <w:widowControl/>
              <w:spacing w:before="40" w:after="40" w:line="240" w:lineRule="auto"/>
              <w:jc w:val="left"/>
              <w:rPr>
                <w:rFonts w:ascii="Garamond" w:eastAsia="MS Mincho" w:hAnsi="Garamond"/>
                <w:kern w:val="28"/>
                <w:sz w:val="24"/>
              </w:rPr>
            </w:pPr>
            <w:r w:rsidRPr="00E13167">
              <w:rPr>
                <w:rFonts w:ascii="Garamond" w:eastAsia="MS Mincho" w:hAnsi="Garamond"/>
                <w:color w:val="000000"/>
                <w:kern w:val="28"/>
                <w:szCs w:val="22"/>
              </w:rPr>
              <w:t>17</w:t>
            </w:r>
          </w:p>
        </w:tc>
        <w:tc>
          <w:tcPr>
            <w:tcW w:w="1620" w:type="dxa"/>
            <w:tcBorders>
              <w:top w:val="single" w:sz="12" w:space="0" w:color="807F83"/>
            </w:tcBorders>
            <w:shd w:val="clear" w:color="auto" w:fill="auto"/>
          </w:tcPr>
          <w:p w:rsidR="00C5107B" w:rsidRPr="00EC41B9" w:rsidDel="0090306C"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Reliability</w:t>
            </w:r>
          </w:p>
        </w:tc>
        <w:tc>
          <w:tcPr>
            <w:tcW w:w="2070" w:type="dxa"/>
            <w:tcBorders>
              <w:top w:val="single" w:sz="12" w:space="0" w:color="807F83"/>
            </w:tcBorders>
            <w:shd w:val="clear" w:color="auto" w:fill="auto"/>
          </w:tcPr>
          <w:p w:rsidR="00C5107B" w:rsidRPr="00EC41B9" w:rsidDel="0090306C"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11/20/2015</w:t>
            </w:r>
          </w:p>
        </w:tc>
        <w:tc>
          <w:tcPr>
            <w:tcW w:w="2264" w:type="dxa"/>
            <w:tcBorders>
              <w:top w:val="single" w:sz="12" w:space="0" w:color="807F83"/>
            </w:tcBorders>
            <w:shd w:val="clear" w:color="auto" w:fill="auto"/>
          </w:tcPr>
          <w:p w:rsidR="00C5107B" w:rsidRPr="00EC41B9" w:rsidDel="0090306C"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Kenmore</w:t>
            </w:r>
          </w:p>
        </w:tc>
        <w:tc>
          <w:tcPr>
            <w:tcW w:w="1966" w:type="dxa"/>
            <w:tcBorders>
              <w:top w:val="single" w:sz="12" w:space="0" w:color="807F83"/>
            </w:tcBorders>
            <w:shd w:val="clear" w:color="auto" w:fill="auto"/>
          </w:tcPr>
          <w:p w:rsidR="00C5107B" w:rsidRPr="00EC41B9" w:rsidDel="0090306C"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12/18/2015</w:t>
            </w:r>
          </w:p>
        </w:tc>
      </w:tr>
      <w:tr w:rsidR="00C5107B" w:rsidRPr="00EC41B9" w:rsidTr="00C5107B">
        <w:tc>
          <w:tcPr>
            <w:tcW w:w="720" w:type="dxa"/>
            <w:tcBorders>
              <w:top w:val="single" w:sz="12" w:space="0" w:color="807F83"/>
              <w:bottom w:val="single" w:sz="12" w:space="0" w:color="807F83"/>
            </w:tcBorders>
            <w:shd w:val="clear" w:color="auto" w:fill="auto"/>
            <w:vAlign w:val="center"/>
          </w:tcPr>
          <w:p w:rsidR="00C5107B" w:rsidRPr="00EC41B9" w:rsidDel="0090306C" w:rsidRDefault="00C5107B" w:rsidP="00C5107B">
            <w:pPr>
              <w:widowControl/>
              <w:spacing w:before="40" w:after="40" w:line="240" w:lineRule="auto"/>
              <w:jc w:val="left"/>
              <w:rPr>
                <w:rFonts w:ascii="Garamond" w:eastAsia="MS Mincho" w:hAnsi="Garamond"/>
                <w:kern w:val="28"/>
                <w:sz w:val="24"/>
              </w:rPr>
            </w:pPr>
            <w:r w:rsidRPr="00E13167">
              <w:rPr>
                <w:rFonts w:ascii="Garamond" w:eastAsia="MS Mincho" w:hAnsi="Garamond"/>
                <w:color w:val="000000"/>
                <w:kern w:val="28"/>
                <w:szCs w:val="22"/>
              </w:rPr>
              <w:t>18</w:t>
            </w:r>
          </w:p>
        </w:tc>
        <w:tc>
          <w:tcPr>
            <w:tcW w:w="1620" w:type="dxa"/>
            <w:tcBorders>
              <w:top w:val="single" w:sz="12" w:space="0" w:color="807F83"/>
              <w:bottom w:val="single" w:sz="12" w:space="0" w:color="807F83"/>
            </w:tcBorders>
            <w:shd w:val="clear" w:color="auto" w:fill="auto"/>
          </w:tcPr>
          <w:p w:rsidR="00C5107B" w:rsidRPr="00EC41B9" w:rsidDel="0090306C"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Reliability</w:t>
            </w:r>
          </w:p>
        </w:tc>
        <w:tc>
          <w:tcPr>
            <w:tcW w:w="2070" w:type="dxa"/>
            <w:tcBorders>
              <w:top w:val="single" w:sz="12" w:space="0" w:color="807F83"/>
              <w:bottom w:val="single" w:sz="12" w:space="0" w:color="807F83"/>
            </w:tcBorders>
            <w:shd w:val="clear" w:color="auto" w:fill="auto"/>
          </w:tcPr>
          <w:p w:rsidR="00C5107B" w:rsidRPr="00EC41B9" w:rsidDel="0090306C"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11/24/2015</w:t>
            </w:r>
          </w:p>
        </w:tc>
        <w:tc>
          <w:tcPr>
            <w:tcW w:w="2264" w:type="dxa"/>
            <w:tcBorders>
              <w:top w:val="single" w:sz="12" w:space="0" w:color="807F83"/>
              <w:bottom w:val="single" w:sz="12" w:space="0" w:color="807F83"/>
            </w:tcBorders>
            <w:shd w:val="clear" w:color="auto" w:fill="auto"/>
          </w:tcPr>
          <w:p w:rsidR="00C5107B" w:rsidRPr="00EC41B9" w:rsidDel="0090306C" w:rsidRDefault="00C5107B" w:rsidP="00C5107B">
            <w:pPr>
              <w:widowControl/>
              <w:spacing w:before="40" w:after="40" w:line="240" w:lineRule="auto"/>
              <w:jc w:val="left"/>
              <w:rPr>
                <w:rFonts w:ascii="Garamond" w:eastAsia="MS Mincho" w:hAnsi="Garamond"/>
                <w:kern w:val="28"/>
                <w:sz w:val="24"/>
              </w:rPr>
            </w:pPr>
            <w:r w:rsidRPr="00E13167">
              <w:rPr>
                <w:rFonts w:ascii="Garamond" w:hAnsi="Garamond"/>
              </w:rPr>
              <w:t>Bremerton</w:t>
            </w:r>
          </w:p>
        </w:tc>
        <w:tc>
          <w:tcPr>
            <w:tcW w:w="1966" w:type="dxa"/>
            <w:tcBorders>
              <w:top w:val="single" w:sz="12" w:space="0" w:color="807F83"/>
              <w:bottom w:val="single" w:sz="12" w:space="0" w:color="807F83"/>
            </w:tcBorders>
            <w:shd w:val="clear" w:color="auto" w:fill="auto"/>
          </w:tcPr>
          <w:p w:rsidR="00C5107B" w:rsidRPr="00EC41B9" w:rsidDel="0090306C" w:rsidRDefault="00C5107B" w:rsidP="00C5107B">
            <w:pPr>
              <w:widowControl/>
              <w:spacing w:before="40" w:after="40" w:line="240" w:lineRule="auto"/>
              <w:jc w:val="center"/>
              <w:rPr>
                <w:rFonts w:ascii="Garamond" w:eastAsia="MS Mincho" w:hAnsi="Garamond"/>
                <w:kern w:val="28"/>
                <w:sz w:val="24"/>
              </w:rPr>
            </w:pPr>
            <w:r w:rsidRPr="00E13167">
              <w:rPr>
                <w:rFonts w:ascii="Garamond" w:hAnsi="Garamond"/>
              </w:rPr>
              <w:t>12/14/2015</w:t>
            </w:r>
          </w:p>
        </w:tc>
      </w:tr>
      <w:tr w:rsidR="00C5107B" w:rsidRPr="00EC41B9" w:rsidTr="00C5107B">
        <w:tc>
          <w:tcPr>
            <w:tcW w:w="720" w:type="dxa"/>
            <w:tcBorders>
              <w:top w:val="single" w:sz="12" w:space="0" w:color="807F83"/>
              <w:bottom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color w:val="000000"/>
                <w:kern w:val="28"/>
                <w:szCs w:val="22"/>
              </w:rPr>
            </w:pPr>
            <w:r w:rsidRPr="00E13167">
              <w:rPr>
                <w:rFonts w:ascii="Garamond" w:hAnsi="Garamond"/>
                <w:color w:val="000000"/>
              </w:rPr>
              <w:t>19</w:t>
            </w:r>
          </w:p>
        </w:tc>
        <w:tc>
          <w:tcPr>
            <w:tcW w:w="1620" w:type="dxa"/>
            <w:tcBorders>
              <w:top w:val="single" w:sz="12" w:space="0" w:color="807F83"/>
              <w:bottom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color w:val="000000"/>
                <w:kern w:val="28"/>
                <w:szCs w:val="22"/>
              </w:rPr>
            </w:pPr>
            <w:r w:rsidRPr="00E13167">
              <w:rPr>
                <w:rFonts w:ascii="Garamond" w:hAnsi="Garamond"/>
                <w:color w:val="000000"/>
              </w:rPr>
              <w:t>Reliability</w:t>
            </w:r>
          </w:p>
        </w:tc>
        <w:tc>
          <w:tcPr>
            <w:tcW w:w="2070" w:type="dxa"/>
            <w:tcBorders>
              <w:top w:val="single" w:sz="12" w:space="0" w:color="807F83"/>
              <w:bottom w:val="single" w:sz="12" w:space="0" w:color="807F83"/>
            </w:tcBorders>
            <w:shd w:val="clear" w:color="auto" w:fill="auto"/>
            <w:vAlign w:val="center"/>
          </w:tcPr>
          <w:p w:rsidR="00C5107B" w:rsidRPr="00EC41B9" w:rsidRDefault="00C5107B" w:rsidP="00C5107B">
            <w:pPr>
              <w:widowControl/>
              <w:spacing w:before="40" w:after="40" w:line="240" w:lineRule="auto"/>
              <w:jc w:val="center"/>
              <w:rPr>
                <w:rFonts w:ascii="Garamond" w:eastAsia="MS Mincho" w:hAnsi="Garamond"/>
                <w:color w:val="000000"/>
                <w:kern w:val="28"/>
                <w:szCs w:val="22"/>
              </w:rPr>
            </w:pPr>
            <w:r w:rsidRPr="00E13167">
              <w:rPr>
                <w:rFonts w:ascii="Garamond" w:hAnsi="Garamond"/>
                <w:color w:val="000000"/>
              </w:rPr>
              <w:t>12/7/2015</w:t>
            </w:r>
          </w:p>
        </w:tc>
        <w:tc>
          <w:tcPr>
            <w:tcW w:w="2264" w:type="dxa"/>
            <w:tcBorders>
              <w:top w:val="single" w:sz="12" w:space="0" w:color="807F83"/>
              <w:bottom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color w:val="000000"/>
                <w:kern w:val="28"/>
                <w:szCs w:val="22"/>
              </w:rPr>
            </w:pPr>
            <w:r w:rsidRPr="00E13167">
              <w:rPr>
                <w:rFonts w:ascii="Garamond" w:hAnsi="Garamond"/>
                <w:color w:val="000000"/>
              </w:rPr>
              <w:t>Olympia</w:t>
            </w:r>
          </w:p>
        </w:tc>
        <w:tc>
          <w:tcPr>
            <w:tcW w:w="1966" w:type="dxa"/>
            <w:tcBorders>
              <w:top w:val="single" w:sz="12" w:space="0" w:color="807F83"/>
              <w:bottom w:val="single" w:sz="12" w:space="0" w:color="807F83"/>
            </w:tcBorders>
            <w:shd w:val="clear" w:color="auto" w:fill="auto"/>
            <w:vAlign w:val="center"/>
          </w:tcPr>
          <w:p w:rsidR="00C5107B" w:rsidRPr="00B2461B" w:rsidRDefault="00B2461B" w:rsidP="00C5107B">
            <w:pPr>
              <w:widowControl/>
              <w:spacing w:before="40" w:after="40" w:line="240" w:lineRule="auto"/>
              <w:jc w:val="center"/>
              <w:rPr>
                <w:rFonts w:ascii="Garamond" w:eastAsia="MS Mincho" w:hAnsi="Garamond"/>
                <w:color w:val="000000"/>
                <w:kern w:val="28"/>
                <w:szCs w:val="22"/>
              </w:rPr>
            </w:pPr>
            <w:r w:rsidRPr="00B2461B">
              <w:rPr>
                <w:rFonts w:ascii="Garamond" w:hAnsi="Garamond"/>
                <w:color w:val="000000"/>
              </w:rPr>
              <w:t>1/5/2016</w:t>
            </w:r>
          </w:p>
        </w:tc>
      </w:tr>
      <w:tr w:rsidR="00C5107B" w:rsidRPr="00EC41B9" w:rsidTr="00C5107B">
        <w:tc>
          <w:tcPr>
            <w:tcW w:w="720" w:type="dxa"/>
            <w:tcBorders>
              <w:top w:val="single" w:sz="12" w:space="0" w:color="807F83"/>
              <w:bottom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color w:val="000000"/>
                <w:kern w:val="28"/>
                <w:szCs w:val="22"/>
              </w:rPr>
            </w:pPr>
            <w:r w:rsidRPr="00E13167">
              <w:rPr>
                <w:rFonts w:ascii="Garamond" w:hAnsi="Garamond"/>
                <w:color w:val="000000"/>
              </w:rPr>
              <w:t>20</w:t>
            </w:r>
          </w:p>
        </w:tc>
        <w:tc>
          <w:tcPr>
            <w:tcW w:w="1620" w:type="dxa"/>
            <w:tcBorders>
              <w:top w:val="single" w:sz="12" w:space="0" w:color="807F83"/>
              <w:bottom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color w:val="000000"/>
                <w:kern w:val="28"/>
                <w:szCs w:val="22"/>
              </w:rPr>
            </w:pPr>
            <w:r w:rsidRPr="00E13167">
              <w:rPr>
                <w:rFonts w:ascii="Garamond" w:hAnsi="Garamond"/>
                <w:color w:val="000000"/>
              </w:rPr>
              <w:t>Reliability</w:t>
            </w:r>
          </w:p>
        </w:tc>
        <w:tc>
          <w:tcPr>
            <w:tcW w:w="2070" w:type="dxa"/>
            <w:tcBorders>
              <w:top w:val="single" w:sz="12" w:space="0" w:color="807F83"/>
              <w:bottom w:val="single" w:sz="12" w:space="0" w:color="807F83"/>
            </w:tcBorders>
            <w:shd w:val="clear" w:color="auto" w:fill="auto"/>
            <w:vAlign w:val="center"/>
          </w:tcPr>
          <w:p w:rsidR="00C5107B" w:rsidRPr="00EC41B9" w:rsidRDefault="00C5107B" w:rsidP="00C5107B">
            <w:pPr>
              <w:widowControl/>
              <w:spacing w:before="40" w:after="40" w:line="240" w:lineRule="auto"/>
              <w:jc w:val="center"/>
              <w:rPr>
                <w:rFonts w:ascii="Garamond" w:eastAsia="MS Mincho" w:hAnsi="Garamond"/>
                <w:color w:val="000000"/>
                <w:kern w:val="28"/>
                <w:szCs w:val="22"/>
              </w:rPr>
            </w:pPr>
            <w:r w:rsidRPr="00E13167">
              <w:rPr>
                <w:rFonts w:ascii="Garamond" w:hAnsi="Garamond"/>
                <w:color w:val="000000"/>
              </w:rPr>
              <w:t>12/14/2015</w:t>
            </w:r>
          </w:p>
        </w:tc>
        <w:tc>
          <w:tcPr>
            <w:tcW w:w="2264" w:type="dxa"/>
            <w:tcBorders>
              <w:top w:val="single" w:sz="12" w:space="0" w:color="807F83"/>
              <w:bottom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color w:val="000000"/>
                <w:kern w:val="28"/>
                <w:szCs w:val="22"/>
              </w:rPr>
            </w:pPr>
            <w:r w:rsidRPr="00E13167">
              <w:rPr>
                <w:rFonts w:ascii="Garamond" w:hAnsi="Garamond"/>
                <w:color w:val="000000"/>
              </w:rPr>
              <w:t>Bremerton</w:t>
            </w:r>
          </w:p>
        </w:tc>
        <w:tc>
          <w:tcPr>
            <w:tcW w:w="1966" w:type="dxa"/>
            <w:tcBorders>
              <w:top w:val="single" w:sz="12" w:space="0" w:color="807F83"/>
              <w:bottom w:val="single" w:sz="12" w:space="0" w:color="807F83"/>
            </w:tcBorders>
            <w:shd w:val="clear" w:color="auto" w:fill="auto"/>
            <w:vAlign w:val="center"/>
          </w:tcPr>
          <w:p w:rsidR="00B2461B" w:rsidRPr="00B2461B" w:rsidRDefault="00B2461B" w:rsidP="00B2461B">
            <w:pPr>
              <w:widowControl/>
              <w:spacing w:before="40" w:after="40" w:line="240" w:lineRule="auto"/>
              <w:jc w:val="center"/>
              <w:rPr>
                <w:rFonts w:ascii="Garamond" w:hAnsi="Garamond"/>
                <w:color w:val="000000"/>
              </w:rPr>
            </w:pPr>
            <w:r w:rsidRPr="00B2461B">
              <w:rPr>
                <w:rFonts w:ascii="Garamond" w:hAnsi="Garamond"/>
                <w:color w:val="000000"/>
              </w:rPr>
              <w:t>1/20/2016</w:t>
            </w:r>
          </w:p>
        </w:tc>
      </w:tr>
      <w:tr w:rsidR="00C5107B" w:rsidRPr="00EC41B9" w:rsidTr="00C5107B">
        <w:tc>
          <w:tcPr>
            <w:tcW w:w="720" w:type="dxa"/>
            <w:tcBorders>
              <w:top w:val="single" w:sz="12" w:space="0" w:color="807F83"/>
              <w:bottom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color w:val="000000"/>
                <w:kern w:val="28"/>
                <w:szCs w:val="22"/>
              </w:rPr>
            </w:pPr>
            <w:r w:rsidRPr="00E13167">
              <w:rPr>
                <w:rFonts w:ascii="Garamond" w:hAnsi="Garamond"/>
                <w:color w:val="000000"/>
              </w:rPr>
              <w:t>21</w:t>
            </w:r>
          </w:p>
        </w:tc>
        <w:tc>
          <w:tcPr>
            <w:tcW w:w="1620" w:type="dxa"/>
            <w:tcBorders>
              <w:top w:val="single" w:sz="12" w:space="0" w:color="807F83"/>
              <w:bottom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color w:val="000000"/>
                <w:kern w:val="28"/>
                <w:szCs w:val="22"/>
              </w:rPr>
            </w:pPr>
            <w:r w:rsidRPr="00E13167">
              <w:rPr>
                <w:rFonts w:ascii="Garamond" w:hAnsi="Garamond"/>
                <w:color w:val="000000"/>
              </w:rPr>
              <w:t>Reliability</w:t>
            </w:r>
          </w:p>
        </w:tc>
        <w:tc>
          <w:tcPr>
            <w:tcW w:w="2070" w:type="dxa"/>
            <w:tcBorders>
              <w:top w:val="single" w:sz="12" w:space="0" w:color="807F83"/>
              <w:bottom w:val="single" w:sz="12" w:space="0" w:color="807F83"/>
            </w:tcBorders>
            <w:shd w:val="clear" w:color="auto" w:fill="auto"/>
            <w:vAlign w:val="center"/>
          </w:tcPr>
          <w:p w:rsidR="00C5107B" w:rsidRPr="00EC41B9" w:rsidRDefault="00C5107B" w:rsidP="00C5107B">
            <w:pPr>
              <w:widowControl/>
              <w:spacing w:before="40" w:after="40" w:line="240" w:lineRule="auto"/>
              <w:jc w:val="center"/>
              <w:rPr>
                <w:rFonts w:ascii="Garamond" w:eastAsia="MS Mincho" w:hAnsi="Garamond"/>
                <w:color w:val="000000"/>
                <w:kern w:val="28"/>
                <w:szCs w:val="22"/>
              </w:rPr>
            </w:pPr>
            <w:r w:rsidRPr="00E13167">
              <w:rPr>
                <w:rFonts w:ascii="Garamond" w:hAnsi="Garamond"/>
                <w:color w:val="000000"/>
              </w:rPr>
              <w:t>12/15/2015</w:t>
            </w:r>
          </w:p>
        </w:tc>
        <w:tc>
          <w:tcPr>
            <w:tcW w:w="2264" w:type="dxa"/>
            <w:tcBorders>
              <w:top w:val="single" w:sz="12" w:space="0" w:color="807F83"/>
              <w:bottom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color w:val="000000"/>
                <w:kern w:val="28"/>
                <w:szCs w:val="22"/>
              </w:rPr>
            </w:pPr>
            <w:r w:rsidRPr="00E13167">
              <w:rPr>
                <w:rFonts w:ascii="Garamond" w:hAnsi="Garamond"/>
                <w:color w:val="000000"/>
              </w:rPr>
              <w:t>Kenmore</w:t>
            </w:r>
          </w:p>
        </w:tc>
        <w:tc>
          <w:tcPr>
            <w:tcW w:w="1966" w:type="dxa"/>
            <w:tcBorders>
              <w:top w:val="single" w:sz="12" w:space="0" w:color="807F83"/>
              <w:bottom w:val="single" w:sz="12" w:space="0" w:color="807F83"/>
            </w:tcBorders>
            <w:shd w:val="clear" w:color="auto" w:fill="auto"/>
            <w:vAlign w:val="center"/>
          </w:tcPr>
          <w:p w:rsidR="00C5107B" w:rsidRPr="00B2461B" w:rsidRDefault="00B2461B" w:rsidP="00C5107B">
            <w:pPr>
              <w:widowControl/>
              <w:spacing w:before="40" w:after="40" w:line="240" w:lineRule="auto"/>
              <w:jc w:val="center"/>
              <w:rPr>
                <w:rFonts w:ascii="Garamond" w:eastAsia="MS Mincho" w:hAnsi="Garamond"/>
                <w:color w:val="000000"/>
                <w:kern w:val="28"/>
                <w:szCs w:val="22"/>
              </w:rPr>
            </w:pPr>
            <w:r w:rsidRPr="00B2461B">
              <w:rPr>
                <w:rFonts w:ascii="Garamond" w:hAnsi="Garamond"/>
                <w:color w:val="000000"/>
              </w:rPr>
              <w:t>2/17/2016</w:t>
            </w:r>
          </w:p>
        </w:tc>
      </w:tr>
      <w:tr w:rsidR="00C5107B" w:rsidRPr="00EC41B9" w:rsidTr="00C5107B">
        <w:tc>
          <w:tcPr>
            <w:tcW w:w="720" w:type="dxa"/>
            <w:tcBorders>
              <w:top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color w:val="000000"/>
                <w:kern w:val="28"/>
                <w:szCs w:val="22"/>
              </w:rPr>
            </w:pPr>
            <w:r w:rsidRPr="00E13167">
              <w:rPr>
                <w:rFonts w:ascii="Garamond" w:hAnsi="Garamond"/>
                <w:color w:val="000000"/>
              </w:rPr>
              <w:t>22</w:t>
            </w:r>
          </w:p>
        </w:tc>
        <w:tc>
          <w:tcPr>
            <w:tcW w:w="1620" w:type="dxa"/>
            <w:tcBorders>
              <w:top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color w:val="000000"/>
                <w:kern w:val="28"/>
                <w:szCs w:val="22"/>
              </w:rPr>
            </w:pPr>
            <w:r w:rsidRPr="00E13167">
              <w:rPr>
                <w:rFonts w:ascii="Garamond" w:hAnsi="Garamond"/>
                <w:color w:val="000000"/>
              </w:rPr>
              <w:t>Reliability</w:t>
            </w:r>
          </w:p>
        </w:tc>
        <w:tc>
          <w:tcPr>
            <w:tcW w:w="2070" w:type="dxa"/>
            <w:tcBorders>
              <w:top w:val="single" w:sz="12" w:space="0" w:color="807F83"/>
            </w:tcBorders>
            <w:shd w:val="clear" w:color="auto" w:fill="auto"/>
            <w:vAlign w:val="center"/>
          </w:tcPr>
          <w:p w:rsidR="00C5107B" w:rsidRPr="00EC41B9" w:rsidRDefault="00C5107B" w:rsidP="00C5107B">
            <w:pPr>
              <w:widowControl/>
              <w:spacing w:before="40" w:after="40" w:line="240" w:lineRule="auto"/>
              <w:jc w:val="center"/>
              <w:rPr>
                <w:rFonts w:ascii="Garamond" w:eastAsia="MS Mincho" w:hAnsi="Garamond"/>
                <w:color w:val="000000"/>
                <w:kern w:val="28"/>
                <w:szCs w:val="22"/>
              </w:rPr>
            </w:pPr>
            <w:r w:rsidRPr="00E13167">
              <w:rPr>
                <w:rFonts w:ascii="Garamond" w:hAnsi="Garamond"/>
                <w:color w:val="000000"/>
              </w:rPr>
              <w:t>12/15/2015</w:t>
            </w:r>
          </w:p>
        </w:tc>
        <w:tc>
          <w:tcPr>
            <w:tcW w:w="2264" w:type="dxa"/>
            <w:tcBorders>
              <w:top w:val="single" w:sz="12" w:space="0" w:color="807F83"/>
            </w:tcBorders>
            <w:shd w:val="clear" w:color="auto" w:fill="auto"/>
            <w:vAlign w:val="center"/>
          </w:tcPr>
          <w:p w:rsidR="00C5107B" w:rsidRPr="00EC41B9" w:rsidRDefault="00C5107B" w:rsidP="00C5107B">
            <w:pPr>
              <w:widowControl/>
              <w:spacing w:before="40" w:after="40" w:line="240" w:lineRule="auto"/>
              <w:jc w:val="left"/>
              <w:rPr>
                <w:rFonts w:ascii="Garamond" w:eastAsia="MS Mincho" w:hAnsi="Garamond"/>
                <w:color w:val="000000"/>
                <w:kern w:val="28"/>
                <w:szCs w:val="22"/>
              </w:rPr>
            </w:pPr>
            <w:r w:rsidRPr="00E13167">
              <w:rPr>
                <w:rFonts w:ascii="Garamond" w:hAnsi="Garamond"/>
                <w:color w:val="000000"/>
              </w:rPr>
              <w:t>Kenmore</w:t>
            </w:r>
          </w:p>
        </w:tc>
        <w:tc>
          <w:tcPr>
            <w:tcW w:w="1966" w:type="dxa"/>
            <w:tcBorders>
              <w:top w:val="single" w:sz="12" w:space="0" w:color="807F83"/>
            </w:tcBorders>
            <w:shd w:val="clear" w:color="auto" w:fill="auto"/>
            <w:vAlign w:val="center"/>
          </w:tcPr>
          <w:p w:rsidR="00C5107B" w:rsidRPr="00B2461B" w:rsidRDefault="00B2461B" w:rsidP="00C5107B">
            <w:pPr>
              <w:widowControl/>
              <w:spacing w:before="40" w:after="40" w:line="240" w:lineRule="auto"/>
              <w:jc w:val="center"/>
              <w:rPr>
                <w:rFonts w:ascii="Garamond" w:eastAsia="MS Mincho" w:hAnsi="Garamond"/>
                <w:color w:val="000000"/>
                <w:kern w:val="28"/>
                <w:szCs w:val="22"/>
              </w:rPr>
            </w:pPr>
            <w:r w:rsidRPr="00B2461B">
              <w:rPr>
                <w:rFonts w:ascii="Garamond" w:hAnsi="Garamond"/>
                <w:color w:val="000000"/>
              </w:rPr>
              <w:t>1/15/2016</w:t>
            </w:r>
          </w:p>
        </w:tc>
      </w:tr>
    </w:tbl>
    <w:p w:rsidR="00EC41B9" w:rsidRPr="00EC41B9" w:rsidRDefault="00EC41B9" w:rsidP="00EC41B9">
      <w:pPr>
        <w:widowControl/>
        <w:spacing w:before="120" w:after="120" w:line="240" w:lineRule="auto"/>
        <w:jc w:val="left"/>
        <w:rPr>
          <w:rFonts w:ascii="Garamond" w:eastAsia="MS Mincho" w:hAnsi="Garamond"/>
          <w:kern w:val="28"/>
          <w:sz w:val="24"/>
        </w:rPr>
      </w:pPr>
    </w:p>
    <w:tbl>
      <w:tblPr>
        <w:tblW w:w="8640" w:type="dxa"/>
        <w:tblInd w:w="154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Look w:val="04A0" w:firstRow="1" w:lastRow="0" w:firstColumn="1" w:lastColumn="0" w:noHBand="0" w:noVBand="1"/>
      </w:tblPr>
      <w:tblGrid>
        <w:gridCol w:w="720"/>
        <w:gridCol w:w="1620"/>
        <w:gridCol w:w="2070"/>
        <w:gridCol w:w="2264"/>
        <w:gridCol w:w="1966"/>
      </w:tblGrid>
      <w:tr w:rsidR="00C5107B" w:rsidRPr="00E13167" w:rsidTr="00C5107B">
        <w:tc>
          <w:tcPr>
            <w:tcW w:w="720" w:type="dxa"/>
            <w:tcBorders>
              <w:top w:val="single" w:sz="12" w:space="0" w:color="006A71"/>
              <w:bottom w:val="single" w:sz="12" w:space="0" w:color="807F83"/>
            </w:tcBorders>
            <w:shd w:val="solid" w:color="006A71" w:fill="auto"/>
            <w:noWrap/>
            <w:vAlign w:val="bottom"/>
            <w:hideMark/>
          </w:tcPr>
          <w:p w:rsidR="00C5107B" w:rsidRPr="00E13167" w:rsidRDefault="00C5107B" w:rsidP="00C5107B">
            <w:pPr>
              <w:keepNext/>
              <w:widowControl/>
              <w:spacing w:before="60" w:after="60" w:line="240" w:lineRule="auto"/>
              <w:jc w:val="center"/>
              <w:rPr>
                <w:rFonts w:ascii="Garamond" w:eastAsia="MS Mincho" w:hAnsi="Garamond" w:cs="Arial"/>
                <w:b/>
                <w:color w:val="FFFFFF"/>
                <w:kern w:val="28"/>
                <w:sz w:val="24"/>
              </w:rPr>
            </w:pPr>
            <w:r w:rsidRPr="00E13167">
              <w:rPr>
                <w:rFonts w:ascii="Garamond" w:eastAsia="MS Mincho" w:hAnsi="Garamond" w:cs="Arial"/>
                <w:b/>
                <w:color w:val="FFFFFF"/>
                <w:kern w:val="28"/>
                <w:sz w:val="24"/>
              </w:rPr>
              <w:lastRenderedPageBreak/>
              <w:t>No.</w:t>
            </w:r>
          </w:p>
        </w:tc>
        <w:tc>
          <w:tcPr>
            <w:tcW w:w="1620" w:type="dxa"/>
            <w:tcBorders>
              <w:top w:val="single" w:sz="12" w:space="0" w:color="006A71"/>
              <w:bottom w:val="single" w:sz="12" w:space="0" w:color="807F83"/>
            </w:tcBorders>
            <w:shd w:val="solid" w:color="006A71" w:fill="auto"/>
            <w:vAlign w:val="bottom"/>
            <w:hideMark/>
          </w:tcPr>
          <w:p w:rsidR="00C5107B" w:rsidRPr="00E13167" w:rsidRDefault="00C5107B" w:rsidP="00C5107B">
            <w:pPr>
              <w:keepNext/>
              <w:widowControl/>
              <w:spacing w:before="60" w:after="60" w:line="240" w:lineRule="auto"/>
              <w:jc w:val="center"/>
              <w:rPr>
                <w:rFonts w:ascii="Garamond" w:eastAsia="MS Mincho" w:hAnsi="Garamond" w:cs="Arial"/>
                <w:b/>
                <w:color w:val="FFFFFF"/>
                <w:kern w:val="28"/>
                <w:sz w:val="24"/>
              </w:rPr>
            </w:pPr>
            <w:r w:rsidRPr="00E13167">
              <w:rPr>
                <w:rFonts w:ascii="Garamond" w:eastAsia="MS Mincho" w:hAnsi="Garamond" w:cs="Arial"/>
                <w:b/>
                <w:color w:val="FFFFFF"/>
                <w:kern w:val="28"/>
                <w:sz w:val="24"/>
              </w:rPr>
              <w:t>Complaint Type</w:t>
            </w:r>
          </w:p>
        </w:tc>
        <w:tc>
          <w:tcPr>
            <w:tcW w:w="2070" w:type="dxa"/>
            <w:tcBorders>
              <w:top w:val="single" w:sz="12" w:space="0" w:color="006A71"/>
              <w:bottom w:val="single" w:sz="12" w:space="0" w:color="807F83"/>
            </w:tcBorders>
            <w:shd w:val="solid" w:color="006A71" w:fill="auto"/>
            <w:noWrap/>
            <w:vAlign w:val="bottom"/>
            <w:hideMark/>
          </w:tcPr>
          <w:p w:rsidR="00C5107B" w:rsidRPr="00E13167" w:rsidRDefault="00C5107B" w:rsidP="00C5107B">
            <w:pPr>
              <w:keepNext/>
              <w:widowControl/>
              <w:spacing w:before="60" w:after="60" w:line="240" w:lineRule="auto"/>
              <w:jc w:val="center"/>
              <w:rPr>
                <w:rFonts w:ascii="Garamond" w:eastAsia="MS Mincho" w:hAnsi="Garamond" w:cs="Arial"/>
                <w:b/>
                <w:color w:val="FFFFFF"/>
                <w:kern w:val="28"/>
                <w:sz w:val="24"/>
              </w:rPr>
            </w:pPr>
            <w:r w:rsidRPr="00E13167">
              <w:rPr>
                <w:rFonts w:ascii="Garamond" w:eastAsia="MS Mincho" w:hAnsi="Garamond" w:cs="Arial"/>
                <w:b/>
                <w:color w:val="FFFFFF"/>
                <w:kern w:val="28"/>
                <w:sz w:val="24"/>
              </w:rPr>
              <w:t>Date of Complaint</w:t>
            </w:r>
          </w:p>
        </w:tc>
        <w:tc>
          <w:tcPr>
            <w:tcW w:w="2264" w:type="dxa"/>
            <w:tcBorders>
              <w:top w:val="single" w:sz="12" w:space="0" w:color="006A71"/>
              <w:bottom w:val="single" w:sz="12" w:space="0" w:color="807F83"/>
            </w:tcBorders>
            <w:shd w:val="solid" w:color="006A71" w:fill="auto"/>
            <w:noWrap/>
            <w:vAlign w:val="bottom"/>
            <w:hideMark/>
          </w:tcPr>
          <w:p w:rsidR="00C5107B" w:rsidRPr="00E13167" w:rsidRDefault="00C5107B" w:rsidP="00C5107B">
            <w:pPr>
              <w:keepNext/>
              <w:widowControl/>
              <w:spacing w:before="60" w:after="60" w:line="240" w:lineRule="auto"/>
              <w:jc w:val="center"/>
              <w:rPr>
                <w:rFonts w:ascii="Garamond" w:eastAsia="MS Mincho" w:hAnsi="Garamond" w:cs="Arial"/>
                <w:b/>
                <w:color w:val="FFFFFF"/>
                <w:kern w:val="28"/>
                <w:sz w:val="24"/>
              </w:rPr>
            </w:pPr>
            <w:r w:rsidRPr="00E13167">
              <w:rPr>
                <w:rFonts w:ascii="Garamond" w:eastAsia="MS Mincho" w:hAnsi="Garamond" w:cs="Arial"/>
                <w:b/>
                <w:color w:val="FFFFFF"/>
                <w:kern w:val="28"/>
                <w:sz w:val="24"/>
              </w:rPr>
              <w:t>Location</w:t>
            </w:r>
          </w:p>
        </w:tc>
        <w:tc>
          <w:tcPr>
            <w:tcW w:w="1966" w:type="dxa"/>
            <w:tcBorders>
              <w:top w:val="single" w:sz="12" w:space="0" w:color="006A71"/>
              <w:bottom w:val="single" w:sz="12" w:space="0" w:color="807F83"/>
            </w:tcBorders>
            <w:shd w:val="solid" w:color="006A71" w:fill="auto"/>
            <w:noWrap/>
            <w:vAlign w:val="bottom"/>
            <w:hideMark/>
          </w:tcPr>
          <w:p w:rsidR="00C5107B" w:rsidRPr="00E13167" w:rsidRDefault="00C5107B" w:rsidP="00C5107B">
            <w:pPr>
              <w:keepNext/>
              <w:widowControl/>
              <w:spacing w:before="60" w:after="60" w:line="240" w:lineRule="auto"/>
              <w:jc w:val="center"/>
              <w:rPr>
                <w:rFonts w:ascii="Garamond" w:eastAsia="MS Mincho" w:hAnsi="Garamond" w:cs="Arial"/>
                <w:b/>
                <w:color w:val="FFFFFF"/>
                <w:kern w:val="28"/>
                <w:sz w:val="24"/>
              </w:rPr>
            </w:pPr>
            <w:r w:rsidRPr="00E13167">
              <w:rPr>
                <w:rFonts w:ascii="Garamond" w:eastAsia="MS Mincho" w:hAnsi="Garamond" w:cs="Arial"/>
                <w:b/>
                <w:color w:val="FFFFFF"/>
                <w:kern w:val="28"/>
                <w:sz w:val="24"/>
              </w:rPr>
              <w:t>Closing Date</w:t>
            </w:r>
          </w:p>
        </w:tc>
      </w:tr>
      <w:tr w:rsidR="00C5107B" w:rsidRPr="00E13167" w:rsidTr="00C5107B">
        <w:tc>
          <w:tcPr>
            <w:tcW w:w="720"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left"/>
              <w:rPr>
                <w:rFonts w:ascii="Garamond" w:eastAsia="MS Mincho" w:hAnsi="Garamond"/>
                <w:color w:val="000000"/>
                <w:kern w:val="28"/>
                <w:szCs w:val="22"/>
              </w:rPr>
            </w:pPr>
            <w:r w:rsidRPr="00E13167">
              <w:rPr>
                <w:rFonts w:ascii="Garamond" w:hAnsi="Garamond"/>
                <w:color w:val="000000"/>
              </w:rPr>
              <w:t>23</w:t>
            </w:r>
          </w:p>
        </w:tc>
        <w:tc>
          <w:tcPr>
            <w:tcW w:w="1620"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left"/>
              <w:rPr>
                <w:rFonts w:ascii="Garamond" w:hAnsi="Garamond"/>
              </w:rPr>
            </w:pPr>
            <w:r w:rsidRPr="00E13167">
              <w:rPr>
                <w:rFonts w:ascii="Garamond" w:hAnsi="Garamond"/>
                <w:color w:val="000000"/>
              </w:rPr>
              <w:t>Reliability</w:t>
            </w:r>
          </w:p>
        </w:tc>
        <w:tc>
          <w:tcPr>
            <w:tcW w:w="2070"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center"/>
              <w:rPr>
                <w:rFonts w:ascii="Garamond" w:hAnsi="Garamond"/>
              </w:rPr>
            </w:pPr>
            <w:r w:rsidRPr="00E13167">
              <w:rPr>
                <w:rFonts w:ascii="Garamond" w:hAnsi="Garamond"/>
                <w:color w:val="000000"/>
              </w:rPr>
              <w:t>12/23/2015</w:t>
            </w:r>
          </w:p>
        </w:tc>
        <w:tc>
          <w:tcPr>
            <w:tcW w:w="2264"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left"/>
              <w:rPr>
                <w:rFonts w:ascii="Garamond" w:hAnsi="Garamond"/>
              </w:rPr>
            </w:pPr>
            <w:r w:rsidRPr="00E13167">
              <w:rPr>
                <w:rFonts w:ascii="Garamond" w:hAnsi="Garamond"/>
                <w:color w:val="000000"/>
              </w:rPr>
              <w:t>Bremerton</w:t>
            </w:r>
          </w:p>
        </w:tc>
        <w:tc>
          <w:tcPr>
            <w:tcW w:w="1966" w:type="dxa"/>
            <w:tcBorders>
              <w:top w:val="single" w:sz="12" w:space="0" w:color="807F83"/>
              <w:bottom w:val="single" w:sz="12" w:space="0" w:color="807F83"/>
            </w:tcBorders>
            <w:shd w:val="clear" w:color="auto" w:fill="auto"/>
            <w:vAlign w:val="center"/>
          </w:tcPr>
          <w:p w:rsidR="00C5107B" w:rsidRPr="00E13167" w:rsidRDefault="00B2461B" w:rsidP="00C5107B">
            <w:pPr>
              <w:widowControl/>
              <w:spacing w:before="40" w:after="40" w:line="240" w:lineRule="auto"/>
              <w:jc w:val="center"/>
              <w:rPr>
                <w:rFonts w:ascii="Garamond" w:hAnsi="Garamond"/>
              </w:rPr>
            </w:pPr>
            <w:r>
              <w:rPr>
                <w:rFonts w:ascii="Garamond" w:hAnsi="Garamond"/>
                <w:color w:val="000000"/>
              </w:rPr>
              <w:t>1/5/2016</w:t>
            </w:r>
          </w:p>
        </w:tc>
      </w:tr>
      <w:tr w:rsidR="00C5107B" w:rsidRPr="00E13167" w:rsidTr="00C5107B">
        <w:tc>
          <w:tcPr>
            <w:tcW w:w="720"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left"/>
              <w:rPr>
                <w:rFonts w:ascii="Garamond" w:eastAsia="MS Mincho" w:hAnsi="Garamond"/>
                <w:color w:val="000000"/>
                <w:kern w:val="28"/>
                <w:szCs w:val="22"/>
              </w:rPr>
            </w:pPr>
            <w:r w:rsidRPr="00E13167">
              <w:rPr>
                <w:rFonts w:ascii="Garamond" w:hAnsi="Garamond"/>
                <w:color w:val="000000"/>
              </w:rPr>
              <w:t>24</w:t>
            </w:r>
          </w:p>
        </w:tc>
        <w:tc>
          <w:tcPr>
            <w:tcW w:w="1620"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left"/>
              <w:rPr>
                <w:rFonts w:ascii="Garamond" w:hAnsi="Garamond"/>
              </w:rPr>
            </w:pPr>
            <w:r w:rsidRPr="00E13167">
              <w:rPr>
                <w:rFonts w:ascii="Garamond" w:hAnsi="Garamond"/>
                <w:color w:val="000000"/>
              </w:rPr>
              <w:t>Power Quality</w:t>
            </w:r>
          </w:p>
        </w:tc>
        <w:tc>
          <w:tcPr>
            <w:tcW w:w="2070"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center"/>
              <w:rPr>
                <w:rFonts w:ascii="Garamond" w:hAnsi="Garamond"/>
              </w:rPr>
            </w:pPr>
            <w:r w:rsidRPr="00E13167">
              <w:rPr>
                <w:rFonts w:ascii="Garamond" w:hAnsi="Garamond"/>
                <w:color w:val="000000"/>
              </w:rPr>
              <w:t>3/27/2015</w:t>
            </w:r>
          </w:p>
        </w:tc>
        <w:tc>
          <w:tcPr>
            <w:tcW w:w="2264"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left"/>
              <w:rPr>
                <w:rFonts w:ascii="Garamond" w:hAnsi="Garamond"/>
              </w:rPr>
            </w:pPr>
            <w:r w:rsidRPr="00E13167">
              <w:rPr>
                <w:rFonts w:ascii="Garamond" w:hAnsi="Garamond"/>
                <w:color w:val="000000"/>
              </w:rPr>
              <w:t>Port Orchard</w:t>
            </w:r>
          </w:p>
        </w:tc>
        <w:tc>
          <w:tcPr>
            <w:tcW w:w="1966"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center"/>
              <w:rPr>
                <w:rFonts w:ascii="Garamond" w:hAnsi="Garamond"/>
              </w:rPr>
            </w:pPr>
            <w:r w:rsidRPr="00E13167">
              <w:rPr>
                <w:rFonts w:ascii="Garamond" w:hAnsi="Garamond"/>
                <w:color w:val="000000"/>
              </w:rPr>
              <w:t>6/19/2015</w:t>
            </w:r>
          </w:p>
        </w:tc>
      </w:tr>
      <w:tr w:rsidR="00C5107B" w:rsidRPr="00E13167" w:rsidTr="00C5107B">
        <w:tc>
          <w:tcPr>
            <w:tcW w:w="720"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left"/>
              <w:rPr>
                <w:rFonts w:ascii="Garamond" w:eastAsia="MS Mincho" w:hAnsi="Garamond"/>
                <w:color w:val="000000"/>
                <w:kern w:val="28"/>
                <w:szCs w:val="22"/>
              </w:rPr>
            </w:pPr>
            <w:r w:rsidRPr="00E13167">
              <w:rPr>
                <w:rFonts w:ascii="Garamond" w:hAnsi="Garamond"/>
                <w:color w:val="000000"/>
              </w:rPr>
              <w:t>25</w:t>
            </w:r>
          </w:p>
        </w:tc>
        <w:tc>
          <w:tcPr>
            <w:tcW w:w="1620"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left"/>
              <w:rPr>
                <w:rFonts w:ascii="Garamond" w:hAnsi="Garamond"/>
              </w:rPr>
            </w:pPr>
            <w:r w:rsidRPr="00E13167">
              <w:rPr>
                <w:rFonts w:ascii="Garamond" w:hAnsi="Garamond"/>
                <w:color w:val="000000"/>
              </w:rPr>
              <w:t>Power Quality</w:t>
            </w:r>
          </w:p>
        </w:tc>
        <w:tc>
          <w:tcPr>
            <w:tcW w:w="2070"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center"/>
              <w:rPr>
                <w:rFonts w:ascii="Garamond" w:hAnsi="Garamond"/>
              </w:rPr>
            </w:pPr>
            <w:r w:rsidRPr="00E13167">
              <w:rPr>
                <w:rFonts w:ascii="Garamond" w:hAnsi="Garamond"/>
                <w:color w:val="000000"/>
              </w:rPr>
              <w:t>6/11/2015</w:t>
            </w:r>
          </w:p>
        </w:tc>
        <w:tc>
          <w:tcPr>
            <w:tcW w:w="2264"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left"/>
              <w:rPr>
                <w:rFonts w:ascii="Garamond" w:hAnsi="Garamond"/>
              </w:rPr>
            </w:pPr>
            <w:r w:rsidRPr="00E13167">
              <w:rPr>
                <w:rFonts w:ascii="Garamond" w:hAnsi="Garamond"/>
                <w:color w:val="000000"/>
              </w:rPr>
              <w:t>Oak Harbor</w:t>
            </w:r>
          </w:p>
        </w:tc>
        <w:tc>
          <w:tcPr>
            <w:tcW w:w="1966"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center"/>
              <w:rPr>
                <w:rFonts w:ascii="Garamond" w:hAnsi="Garamond"/>
              </w:rPr>
            </w:pPr>
            <w:r w:rsidRPr="00E13167">
              <w:rPr>
                <w:rFonts w:ascii="Garamond" w:hAnsi="Garamond"/>
                <w:color w:val="000000"/>
              </w:rPr>
              <w:t>7/2/2015</w:t>
            </w:r>
          </w:p>
        </w:tc>
      </w:tr>
      <w:tr w:rsidR="00C5107B" w:rsidRPr="00E13167" w:rsidTr="00C5107B">
        <w:tc>
          <w:tcPr>
            <w:tcW w:w="720"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left"/>
              <w:rPr>
                <w:rFonts w:ascii="Garamond" w:eastAsia="MS Mincho" w:hAnsi="Garamond"/>
                <w:color w:val="000000"/>
                <w:kern w:val="28"/>
                <w:szCs w:val="22"/>
              </w:rPr>
            </w:pPr>
            <w:r w:rsidRPr="00E13167">
              <w:rPr>
                <w:rFonts w:ascii="Garamond" w:hAnsi="Garamond"/>
                <w:color w:val="000000"/>
              </w:rPr>
              <w:t>26</w:t>
            </w:r>
          </w:p>
        </w:tc>
        <w:tc>
          <w:tcPr>
            <w:tcW w:w="1620"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left"/>
              <w:rPr>
                <w:rFonts w:ascii="Garamond" w:hAnsi="Garamond"/>
              </w:rPr>
            </w:pPr>
            <w:r w:rsidRPr="00E13167">
              <w:rPr>
                <w:rFonts w:ascii="Garamond" w:hAnsi="Garamond"/>
                <w:color w:val="000000"/>
              </w:rPr>
              <w:t>Power Quality</w:t>
            </w:r>
          </w:p>
        </w:tc>
        <w:tc>
          <w:tcPr>
            <w:tcW w:w="2070"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center"/>
              <w:rPr>
                <w:rFonts w:ascii="Garamond" w:hAnsi="Garamond"/>
              </w:rPr>
            </w:pPr>
            <w:r w:rsidRPr="00E13167">
              <w:rPr>
                <w:rFonts w:ascii="Garamond" w:hAnsi="Garamond"/>
                <w:color w:val="000000"/>
              </w:rPr>
              <w:t>11/16/2015</w:t>
            </w:r>
          </w:p>
        </w:tc>
        <w:tc>
          <w:tcPr>
            <w:tcW w:w="2264"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left"/>
              <w:rPr>
                <w:rFonts w:ascii="Garamond" w:hAnsi="Garamond"/>
              </w:rPr>
            </w:pPr>
            <w:r w:rsidRPr="00E13167">
              <w:rPr>
                <w:rFonts w:ascii="Garamond" w:hAnsi="Garamond"/>
                <w:color w:val="000000"/>
              </w:rPr>
              <w:t>Bellingham</w:t>
            </w:r>
          </w:p>
        </w:tc>
        <w:tc>
          <w:tcPr>
            <w:tcW w:w="1966"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center"/>
              <w:rPr>
                <w:rFonts w:ascii="Garamond" w:hAnsi="Garamond"/>
              </w:rPr>
            </w:pPr>
            <w:r w:rsidRPr="00E13167">
              <w:rPr>
                <w:rFonts w:ascii="Garamond" w:hAnsi="Garamond"/>
                <w:color w:val="000000"/>
              </w:rPr>
              <w:t>12/8/2015</w:t>
            </w:r>
          </w:p>
        </w:tc>
      </w:tr>
      <w:tr w:rsidR="00C5107B" w:rsidRPr="00E13167" w:rsidTr="00C5107B">
        <w:tc>
          <w:tcPr>
            <w:tcW w:w="720"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left"/>
              <w:rPr>
                <w:rFonts w:ascii="Garamond" w:eastAsia="MS Mincho" w:hAnsi="Garamond"/>
                <w:color w:val="000000"/>
                <w:kern w:val="28"/>
                <w:szCs w:val="22"/>
              </w:rPr>
            </w:pPr>
            <w:r w:rsidRPr="00E13167">
              <w:rPr>
                <w:rFonts w:ascii="Garamond" w:hAnsi="Garamond"/>
                <w:color w:val="000000"/>
              </w:rPr>
              <w:t>27</w:t>
            </w:r>
          </w:p>
        </w:tc>
        <w:tc>
          <w:tcPr>
            <w:tcW w:w="1620"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left"/>
              <w:rPr>
                <w:rFonts w:ascii="Garamond" w:hAnsi="Garamond"/>
              </w:rPr>
            </w:pPr>
            <w:r w:rsidRPr="00E13167">
              <w:rPr>
                <w:rFonts w:ascii="Garamond" w:hAnsi="Garamond"/>
                <w:color w:val="000000"/>
              </w:rPr>
              <w:t>Power Quality</w:t>
            </w:r>
          </w:p>
        </w:tc>
        <w:tc>
          <w:tcPr>
            <w:tcW w:w="2070"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center"/>
              <w:rPr>
                <w:rFonts w:ascii="Garamond" w:hAnsi="Garamond"/>
              </w:rPr>
            </w:pPr>
            <w:r w:rsidRPr="00E13167">
              <w:rPr>
                <w:rFonts w:ascii="Garamond" w:hAnsi="Garamond"/>
                <w:color w:val="000000"/>
              </w:rPr>
              <w:t>12/1/2015</w:t>
            </w:r>
          </w:p>
        </w:tc>
        <w:tc>
          <w:tcPr>
            <w:tcW w:w="2264"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left"/>
              <w:rPr>
                <w:rFonts w:ascii="Garamond" w:hAnsi="Garamond"/>
              </w:rPr>
            </w:pPr>
            <w:r w:rsidRPr="00E13167">
              <w:rPr>
                <w:rFonts w:ascii="Garamond" w:hAnsi="Garamond"/>
                <w:color w:val="000000"/>
              </w:rPr>
              <w:t>Puyallup</w:t>
            </w:r>
          </w:p>
        </w:tc>
        <w:tc>
          <w:tcPr>
            <w:tcW w:w="1966" w:type="dxa"/>
            <w:tcBorders>
              <w:top w:val="single" w:sz="12" w:space="0" w:color="807F83"/>
              <w:bottom w:val="single" w:sz="12" w:space="0" w:color="807F83"/>
            </w:tcBorders>
            <w:shd w:val="clear" w:color="auto" w:fill="auto"/>
            <w:vAlign w:val="center"/>
          </w:tcPr>
          <w:p w:rsidR="00C5107B" w:rsidRPr="00E13167" w:rsidRDefault="00C5107B" w:rsidP="00C5107B">
            <w:pPr>
              <w:widowControl/>
              <w:spacing w:before="40" w:after="40" w:line="240" w:lineRule="auto"/>
              <w:jc w:val="center"/>
              <w:rPr>
                <w:rFonts w:ascii="Garamond" w:hAnsi="Garamond"/>
              </w:rPr>
            </w:pPr>
            <w:r w:rsidRPr="00E13167">
              <w:rPr>
                <w:rFonts w:ascii="Garamond" w:hAnsi="Garamond"/>
                <w:color w:val="000000"/>
              </w:rPr>
              <w:t>12/8/2015</w:t>
            </w:r>
          </w:p>
        </w:tc>
      </w:tr>
    </w:tbl>
    <w:p w:rsidR="00EC41B9" w:rsidRPr="00EC41B9" w:rsidRDefault="00EC41B9" w:rsidP="00EC41B9">
      <w:pPr>
        <w:widowControl/>
        <w:spacing w:before="200" w:after="60" w:line="240" w:lineRule="auto"/>
        <w:jc w:val="left"/>
        <w:rPr>
          <w:rFonts w:ascii="Garamond" w:eastAsia="MS Mincho" w:hAnsi="Garamond"/>
          <w:b/>
          <w:bCs/>
          <w:kern w:val="28"/>
          <w:sz w:val="24"/>
          <w:highlight w:val="green"/>
        </w:rPr>
        <w:sectPr w:rsidR="00EC41B9" w:rsidRPr="00EC41B9" w:rsidSect="00A91899">
          <w:footerReference w:type="default" r:id="rId111"/>
          <w:type w:val="nextColumn"/>
          <w:pgSz w:w="12240" w:h="15840"/>
          <w:pgMar w:top="720" w:right="864" w:bottom="720" w:left="864" w:header="720" w:footer="720" w:gutter="0"/>
          <w:cols w:space="720"/>
        </w:sectPr>
      </w:pPr>
    </w:p>
    <w:p w:rsidR="00EC41B9" w:rsidRPr="00EC41B9" w:rsidRDefault="00EC41B9" w:rsidP="005D74A6">
      <w:pPr>
        <w:pStyle w:val="TableCaption"/>
      </w:pPr>
      <w:bookmarkStart w:id="434" w:name="_Toc444157748"/>
      <w:r w:rsidRPr="00EC41B9">
        <w:lastRenderedPageBreak/>
        <w:t>Table M2: Rolling</w:t>
      </w:r>
      <w:r w:rsidR="00F4352D">
        <w:t xml:space="preserve"> </w:t>
      </w:r>
      <w:r w:rsidRPr="00EC41B9">
        <w:t>Two-Year PSE Customer Electric Service Reliability Complaints with Resolutions (Sorted by County)</w:t>
      </w:r>
      <w:bookmarkEnd w:id="434"/>
    </w:p>
    <w:tbl>
      <w:tblPr>
        <w:tblW w:w="136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606"/>
        <w:gridCol w:w="1393"/>
        <w:gridCol w:w="1292"/>
        <w:gridCol w:w="1858"/>
        <w:gridCol w:w="1863"/>
        <w:gridCol w:w="1476"/>
        <w:gridCol w:w="1869"/>
        <w:gridCol w:w="3323"/>
      </w:tblGrid>
      <w:tr w:rsidR="00EC41B9" w:rsidRPr="00EC41B9" w:rsidTr="00EC41B9">
        <w:trPr>
          <w:tblHeader/>
        </w:trPr>
        <w:tc>
          <w:tcPr>
            <w:tcW w:w="606"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No.</w:t>
            </w:r>
          </w:p>
        </w:tc>
        <w:tc>
          <w:tcPr>
            <w:tcW w:w="1393"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County</w:t>
            </w:r>
          </w:p>
        </w:tc>
        <w:tc>
          <w:tcPr>
            <w:tcW w:w="1292"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Date of Complaint</w:t>
            </w:r>
          </w:p>
        </w:tc>
        <w:tc>
          <w:tcPr>
            <w:tcW w:w="1858"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Location</w:t>
            </w:r>
          </w:p>
        </w:tc>
        <w:tc>
          <w:tcPr>
            <w:tcW w:w="1863"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Complaint Type</w:t>
            </w:r>
          </w:p>
        </w:tc>
        <w:tc>
          <w:tcPr>
            <w:tcW w:w="1476"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Circuit</w:t>
            </w:r>
          </w:p>
        </w:tc>
        <w:tc>
          <w:tcPr>
            <w:tcW w:w="1869"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Response</w:t>
            </w:r>
          </w:p>
        </w:tc>
        <w:tc>
          <w:tcPr>
            <w:tcW w:w="3323"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Action by PSE</w:t>
            </w:r>
          </w:p>
        </w:tc>
      </w:tr>
      <w:tr w:rsidR="00884CFB"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884CFB" w:rsidRPr="00EC41B9" w:rsidRDefault="00884CFB" w:rsidP="00EC41B9">
            <w:pPr>
              <w:keepNext/>
              <w:widowControl/>
              <w:spacing w:before="60" w:after="60" w:line="240" w:lineRule="auto"/>
              <w:jc w:val="left"/>
              <w:rPr>
                <w:rFonts w:ascii="Garamond" w:eastAsia="MS Mincho" w:hAnsi="Garamond" w:cs="Arial"/>
                <w:color w:val="FFFFFF"/>
                <w:kern w:val="28"/>
                <w:sz w:val="24"/>
              </w:rPr>
            </w:pPr>
            <w:r w:rsidRPr="00EC41B9">
              <w:rPr>
                <w:rFonts w:ascii="Garamond" w:eastAsia="MS Mincho" w:hAnsi="Garamond" w:cs="Arial"/>
                <w:color w:val="000000"/>
                <w:kern w:val="28"/>
                <w:szCs w:val="22"/>
              </w:rPr>
              <w:t>1</w:t>
            </w:r>
          </w:p>
        </w:tc>
        <w:tc>
          <w:tcPr>
            <w:tcW w:w="1393"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FFFFFF"/>
                <w:kern w:val="28"/>
                <w:sz w:val="24"/>
              </w:rPr>
            </w:pPr>
            <w:r w:rsidRPr="007431BF">
              <w:rPr>
                <w:rFonts w:ascii="Garamond" w:eastAsia="MS Mincho" w:hAnsi="Garamond" w:cs="Arial"/>
                <w:color w:val="000000"/>
                <w:kern w:val="28"/>
                <w:szCs w:val="22"/>
              </w:rPr>
              <w:t>Island</w:t>
            </w:r>
          </w:p>
        </w:tc>
        <w:tc>
          <w:tcPr>
            <w:tcW w:w="1292"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eastAsia="MS Mincho" w:hAnsi="Garamond" w:cs="Arial"/>
                <w:color w:val="000000"/>
                <w:kern w:val="28"/>
                <w:szCs w:val="22"/>
              </w:rPr>
              <w:t>Mar 2015</w:t>
            </w:r>
          </w:p>
          <w:p w:rsidR="00884CFB" w:rsidRPr="007431BF" w:rsidRDefault="00884CFB" w:rsidP="00873CD0">
            <w:pPr>
              <w:keepNext/>
              <w:widowControl/>
              <w:spacing w:before="60" w:after="60" w:line="240" w:lineRule="auto"/>
              <w:jc w:val="center"/>
              <w:rPr>
                <w:rFonts w:ascii="Garamond" w:eastAsia="MS Mincho" w:hAnsi="Garamond" w:cs="Arial"/>
                <w:color w:val="FFFFFF"/>
                <w:kern w:val="28"/>
                <w:sz w:val="24"/>
              </w:rPr>
            </w:pPr>
            <w:r w:rsidRPr="007431BF">
              <w:rPr>
                <w:rFonts w:ascii="Garamond" w:eastAsia="MS Mincho" w:hAnsi="Garamond" w:cs="Arial"/>
                <w:color w:val="000000"/>
                <w:kern w:val="28"/>
                <w:szCs w:val="22"/>
              </w:rPr>
              <w:t>Mar 2015</w:t>
            </w:r>
          </w:p>
        </w:tc>
        <w:tc>
          <w:tcPr>
            <w:tcW w:w="1858"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FFFFFF"/>
                <w:kern w:val="28"/>
                <w:sz w:val="24"/>
              </w:rPr>
            </w:pPr>
            <w:r w:rsidRPr="007431BF">
              <w:rPr>
                <w:rFonts w:ascii="Garamond" w:hAnsi="Garamond"/>
              </w:rPr>
              <w:t>Clinton</w:t>
            </w:r>
          </w:p>
        </w:tc>
        <w:tc>
          <w:tcPr>
            <w:tcW w:w="1863"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FFFFFF"/>
                <w:kern w:val="28"/>
                <w:sz w:val="24"/>
              </w:rPr>
            </w:pPr>
            <w:r w:rsidRPr="007431BF">
              <w:rPr>
                <w:rFonts w:ascii="Garamond" w:hAnsi="Garamond"/>
              </w:rPr>
              <w:t>Power Quality</w:t>
            </w:r>
          </w:p>
        </w:tc>
        <w:tc>
          <w:tcPr>
            <w:tcW w:w="1476"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FFFFFF"/>
                <w:kern w:val="28"/>
                <w:sz w:val="24"/>
              </w:rPr>
            </w:pPr>
            <w:r w:rsidRPr="007431BF">
              <w:rPr>
                <w:rFonts w:ascii="Garamond" w:hAnsi="Garamond"/>
              </w:rPr>
              <w:t>Langely-16</w:t>
            </w:r>
          </w:p>
        </w:tc>
        <w:tc>
          <w:tcPr>
            <w:tcW w:w="1869" w:type="dxa"/>
            <w:tcBorders>
              <w:top w:val="single" w:sz="12" w:space="0" w:color="006A71"/>
              <w:bottom w:val="single" w:sz="12" w:space="0" w:color="006A71"/>
            </w:tcBorders>
            <w:shd w:val="solid" w:color="FFFFFF" w:themeColor="background1" w:fill="auto"/>
            <w:vAlign w:val="center"/>
          </w:tcPr>
          <w:p w:rsidR="00884CFB" w:rsidRPr="007431BF" w:rsidRDefault="00884CFB" w:rsidP="00B15F20">
            <w:pPr>
              <w:keepNext/>
              <w:widowControl/>
              <w:spacing w:before="60" w:after="60" w:line="240" w:lineRule="auto"/>
              <w:jc w:val="center"/>
              <w:rPr>
                <w:rFonts w:ascii="Garamond" w:eastAsia="MS Mincho" w:hAnsi="Garamond" w:cs="Arial"/>
                <w:color w:val="FFFFFF"/>
                <w:kern w:val="28"/>
                <w:sz w:val="24"/>
              </w:rPr>
            </w:pPr>
            <w:r w:rsidRPr="007431BF">
              <w:rPr>
                <w:rFonts w:ascii="Garamond" w:hAnsi="Garamond"/>
              </w:rPr>
              <w:t>Contacted customer to discuss concerns.</w:t>
            </w:r>
          </w:p>
        </w:tc>
        <w:tc>
          <w:tcPr>
            <w:tcW w:w="3323" w:type="dxa"/>
            <w:tcBorders>
              <w:top w:val="single" w:sz="12" w:space="0" w:color="006A71"/>
              <w:bottom w:val="single" w:sz="12" w:space="0" w:color="006A71"/>
            </w:tcBorders>
            <w:shd w:val="solid" w:color="FFFFFF" w:themeColor="background1" w:fill="auto"/>
          </w:tcPr>
          <w:p w:rsidR="00884CFB" w:rsidRPr="007431BF" w:rsidRDefault="00884CFB" w:rsidP="00873CD0">
            <w:pPr>
              <w:keepNext/>
              <w:widowControl/>
              <w:spacing w:before="60" w:after="60" w:line="240" w:lineRule="auto"/>
              <w:jc w:val="left"/>
              <w:rPr>
                <w:rFonts w:ascii="Garamond" w:eastAsia="MS Mincho" w:hAnsi="Garamond" w:cs="Arial"/>
                <w:color w:val="FFFFFF"/>
                <w:kern w:val="28"/>
                <w:sz w:val="24"/>
              </w:rPr>
            </w:pPr>
            <w:r w:rsidRPr="007431BF">
              <w:rPr>
                <w:rFonts w:ascii="Garamond" w:hAnsi="Garamond"/>
              </w:rPr>
              <w:t>Ongoing circuit maintenance and monitoring will continue.</w:t>
            </w:r>
          </w:p>
        </w:tc>
      </w:tr>
      <w:tr w:rsidR="00884CFB" w:rsidRPr="00EC41B9" w:rsidTr="00873CD0">
        <w:trPr>
          <w:tblHeader/>
        </w:trPr>
        <w:tc>
          <w:tcPr>
            <w:tcW w:w="606" w:type="dxa"/>
            <w:tcBorders>
              <w:top w:val="single" w:sz="12" w:space="0" w:color="006A71"/>
              <w:bottom w:val="single" w:sz="12" w:space="0" w:color="006A71"/>
            </w:tcBorders>
            <w:shd w:val="solid" w:color="FFFFFF" w:themeColor="background1" w:fill="auto"/>
            <w:vAlign w:val="center"/>
          </w:tcPr>
          <w:p w:rsidR="00884CFB" w:rsidRPr="00EC41B9" w:rsidRDefault="00884CFB" w:rsidP="00EC41B9">
            <w:pPr>
              <w:keepNext/>
              <w:widowControl/>
              <w:spacing w:before="60" w:after="60" w:line="240" w:lineRule="auto"/>
              <w:jc w:val="left"/>
              <w:rPr>
                <w:rFonts w:ascii="Garamond" w:eastAsia="MS Mincho" w:hAnsi="Garamond" w:cs="Arial"/>
                <w:color w:val="000000"/>
                <w:kern w:val="28"/>
                <w:szCs w:val="22"/>
              </w:rPr>
            </w:pPr>
            <w:r w:rsidRPr="00EC41B9">
              <w:rPr>
                <w:rFonts w:ascii="Garamond" w:eastAsia="MS Mincho" w:hAnsi="Garamond" w:cs="Arial"/>
                <w:color w:val="000000"/>
                <w:kern w:val="28"/>
                <w:szCs w:val="22"/>
              </w:rPr>
              <w:t>2</w:t>
            </w:r>
          </w:p>
        </w:tc>
        <w:tc>
          <w:tcPr>
            <w:tcW w:w="1393"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Island</w:t>
            </w:r>
          </w:p>
        </w:tc>
        <w:tc>
          <w:tcPr>
            <w:tcW w:w="1292"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hAnsi="Garamond"/>
              </w:rPr>
            </w:pPr>
            <w:r w:rsidRPr="007431BF">
              <w:rPr>
                <w:rFonts w:ascii="Garamond" w:hAnsi="Garamond"/>
              </w:rPr>
              <w:t>Dec 2014</w:t>
            </w:r>
          </w:p>
          <w:p w:rsidR="00884CFB" w:rsidRPr="007431BF" w:rsidRDefault="00884CFB" w:rsidP="00873CD0">
            <w:pPr>
              <w:keepNext/>
              <w:widowControl/>
              <w:spacing w:before="60" w:after="60" w:line="240" w:lineRule="auto"/>
              <w:jc w:val="center"/>
              <w:rPr>
                <w:rFonts w:ascii="Garamond" w:hAnsi="Garamond"/>
              </w:rPr>
            </w:pPr>
            <w:r w:rsidRPr="007431BF">
              <w:rPr>
                <w:rFonts w:ascii="Garamond" w:hAnsi="Garamond"/>
              </w:rPr>
              <w:t>Dec 2014</w:t>
            </w:r>
          </w:p>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Mar 2015</w:t>
            </w:r>
          </w:p>
        </w:tc>
        <w:tc>
          <w:tcPr>
            <w:tcW w:w="1858"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Freeland</w:t>
            </w:r>
          </w:p>
        </w:tc>
        <w:tc>
          <w:tcPr>
            <w:tcW w:w="1863"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Reliability</w:t>
            </w:r>
          </w:p>
        </w:tc>
        <w:tc>
          <w:tcPr>
            <w:tcW w:w="1476"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Freeland-15</w:t>
            </w:r>
          </w:p>
        </w:tc>
        <w:tc>
          <w:tcPr>
            <w:tcW w:w="1869"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Contacted customer to discuss concerns.</w:t>
            </w:r>
          </w:p>
        </w:tc>
        <w:tc>
          <w:tcPr>
            <w:tcW w:w="3323" w:type="dxa"/>
            <w:tcBorders>
              <w:top w:val="single" w:sz="12" w:space="0" w:color="006A71"/>
              <w:bottom w:val="single" w:sz="12" w:space="0" w:color="006A71"/>
            </w:tcBorders>
            <w:shd w:val="solid" w:color="FFFFFF" w:themeColor="background1" w:fill="auto"/>
          </w:tcPr>
          <w:p w:rsidR="00884CFB" w:rsidRPr="007431BF" w:rsidRDefault="00884CFB" w:rsidP="00873CD0">
            <w:pPr>
              <w:keepNext/>
              <w:widowControl/>
              <w:spacing w:before="60" w:after="60" w:line="240" w:lineRule="auto"/>
              <w:jc w:val="left"/>
              <w:rPr>
                <w:rFonts w:ascii="Garamond" w:eastAsia="MS Mincho" w:hAnsi="Garamond" w:cs="Arial"/>
                <w:color w:val="000000"/>
                <w:kern w:val="28"/>
                <w:szCs w:val="22"/>
              </w:rPr>
            </w:pPr>
            <w:r w:rsidRPr="007431BF">
              <w:rPr>
                <w:rFonts w:ascii="Garamond" w:hAnsi="Garamond"/>
              </w:rPr>
              <w:t>A system project completed in 2015 should improve reliability improvement. Ongoing circuit maintenance and monitoring will continue.</w:t>
            </w:r>
          </w:p>
        </w:tc>
      </w:tr>
      <w:tr w:rsidR="00884CFB" w:rsidRPr="00EC41B9" w:rsidTr="00873CD0">
        <w:trPr>
          <w:tblHeader/>
        </w:trPr>
        <w:tc>
          <w:tcPr>
            <w:tcW w:w="606" w:type="dxa"/>
            <w:tcBorders>
              <w:top w:val="single" w:sz="12" w:space="0" w:color="006A71"/>
              <w:bottom w:val="single" w:sz="12" w:space="0" w:color="006A71"/>
            </w:tcBorders>
            <w:shd w:val="solid" w:color="FFFFFF" w:themeColor="background1" w:fill="auto"/>
            <w:vAlign w:val="center"/>
          </w:tcPr>
          <w:p w:rsidR="00884CFB" w:rsidRPr="00EC41B9" w:rsidRDefault="00884CFB" w:rsidP="00EC41B9">
            <w:pPr>
              <w:keepNext/>
              <w:widowControl/>
              <w:spacing w:before="60" w:after="60" w:line="240" w:lineRule="auto"/>
              <w:jc w:val="left"/>
              <w:rPr>
                <w:rFonts w:ascii="Garamond" w:eastAsia="MS Mincho" w:hAnsi="Garamond" w:cs="Arial"/>
                <w:color w:val="000000"/>
                <w:kern w:val="28"/>
                <w:szCs w:val="22"/>
              </w:rPr>
            </w:pPr>
            <w:r w:rsidRPr="00EC41B9">
              <w:rPr>
                <w:rFonts w:ascii="Garamond" w:eastAsia="MS Mincho" w:hAnsi="Garamond" w:cs="Arial"/>
                <w:color w:val="000000"/>
                <w:kern w:val="28"/>
                <w:szCs w:val="22"/>
              </w:rPr>
              <w:t>3</w:t>
            </w:r>
          </w:p>
        </w:tc>
        <w:tc>
          <w:tcPr>
            <w:tcW w:w="1393"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King</w:t>
            </w:r>
          </w:p>
        </w:tc>
        <w:tc>
          <w:tcPr>
            <w:tcW w:w="1292"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hAnsi="Garamond"/>
              </w:rPr>
            </w:pPr>
            <w:r w:rsidRPr="007431BF">
              <w:rPr>
                <w:rFonts w:ascii="Garamond" w:hAnsi="Garamond"/>
              </w:rPr>
              <w:t>Jan 2014</w:t>
            </w:r>
          </w:p>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Jan 2014</w:t>
            </w:r>
          </w:p>
        </w:tc>
        <w:tc>
          <w:tcPr>
            <w:tcW w:w="1858"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Auburn</w:t>
            </w:r>
          </w:p>
        </w:tc>
        <w:tc>
          <w:tcPr>
            <w:tcW w:w="1863"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Reliability</w:t>
            </w:r>
          </w:p>
        </w:tc>
        <w:tc>
          <w:tcPr>
            <w:tcW w:w="1476"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Edgewood-12</w:t>
            </w:r>
          </w:p>
        </w:tc>
        <w:tc>
          <w:tcPr>
            <w:tcW w:w="1869"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Reported in 2014. No new inquiries in 2015.</w:t>
            </w:r>
          </w:p>
        </w:tc>
        <w:tc>
          <w:tcPr>
            <w:tcW w:w="3323" w:type="dxa"/>
            <w:tcBorders>
              <w:top w:val="single" w:sz="12" w:space="0" w:color="006A71"/>
              <w:bottom w:val="single" w:sz="12" w:space="0" w:color="006A71"/>
            </w:tcBorders>
            <w:shd w:val="solid" w:color="FFFFFF" w:themeColor="background1" w:fill="auto"/>
          </w:tcPr>
          <w:p w:rsidR="00884CFB" w:rsidRPr="007431BF" w:rsidRDefault="00884CFB" w:rsidP="00873CD0">
            <w:pPr>
              <w:keepNext/>
              <w:widowControl/>
              <w:spacing w:before="60" w:after="60" w:line="240" w:lineRule="auto"/>
              <w:jc w:val="left"/>
              <w:rPr>
                <w:rFonts w:ascii="Garamond" w:eastAsia="MS Mincho" w:hAnsi="Garamond" w:cs="Arial"/>
                <w:color w:val="000000"/>
                <w:kern w:val="28"/>
                <w:szCs w:val="22"/>
              </w:rPr>
            </w:pPr>
            <w:r w:rsidRPr="007431BF">
              <w:rPr>
                <w:rFonts w:ascii="Garamond" w:hAnsi="Garamond"/>
              </w:rPr>
              <w:t>A system project is being evaluated for feasibility and cost effectiveness. Ongoing circuit monitoring and maintenance will continue.</w:t>
            </w:r>
          </w:p>
        </w:tc>
      </w:tr>
      <w:tr w:rsidR="00884CFB" w:rsidRPr="00EC41B9" w:rsidTr="00873CD0">
        <w:trPr>
          <w:tblHeader/>
        </w:trPr>
        <w:tc>
          <w:tcPr>
            <w:tcW w:w="606" w:type="dxa"/>
            <w:tcBorders>
              <w:top w:val="single" w:sz="12" w:space="0" w:color="006A71"/>
              <w:bottom w:val="single" w:sz="12" w:space="0" w:color="006A71"/>
            </w:tcBorders>
            <w:shd w:val="solid" w:color="FFFFFF" w:themeColor="background1" w:fill="auto"/>
            <w:vAlign w:val="center"/>
          </w:tcPr>
          <w:p w:rsidR="00884CFB" w:rsidRPr="00EC41B9" w:rsidRDefault="00884CFB" w:rsidP="00EC41B9">
            <w:pPr>
              <w:keepNext/>
              <w:widowControl/>
              <w:spacing w:before="60" w:after="60" w:line="240" w:lineRule="auto"/>
              <w:jc w:val="left"/>
              <w:rPr>
                <w:rFonts w:ascii="Garamond" w:eastAsia="MS Mincho" w:hAnsi="Garamond" w:cs="Arial"/>
                <w:color w:val="000000"/>
                <w:kern w:val="28"/>
                <w:szCs w:val="22"/>
              </w:rPr>
            </w:pPr>
            <w:r w:rsidRPr="00EC41B9">
              <w:rPr>
                <w:rFonts w:ascii="Garamond" w:eastAsia="MS Mincho" w:hAnsi="Garamond" w:cs="Arial"/>
                <w:color w:val="000000"/>
                <w:kern w:val="28"/>
                <w:szCs w:val="22"/>
              </w:rPr>
              <w:t>4</w:t>
            </w:r>
          </w:p>
        </w:tc>
        <w:tc>
          <w:tcPr>
            <w:tcW w:w="1393"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King</w:t>
            </w:r>
          </w:p>
        </w:tc>
        <w:tc>
          <w:tcPr>
            <w:tcW w:w="1292"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hAnsi="Garamond"/>
              </w:rPr>
            </w:pPr>
            <w:r w:rsidRPr="007431BF">
              <w:rPr>
                <w:rFonts w:ascii="Garamond" w:hAnsi="Garamond"/>
              </w:rPr>
              <w:t>Feb 2014</w:t>
            </w:r>
          </w:p>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Jul 2014</w:t>
            </w:r>
          </w:p>
        </w:tc>
        <w:tc>
          <w:tcPr>
            <w:tcW w:w="1858"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Bellevue</w:t>
            </w:r>
          </w:p>
        </w:tc>
        <w:tc>
          <w:tcPr>
            <w:tcW w:w="1863"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Reliability</w:t>
            </w:r>
          </w:p>
        </w:tc>
        <w:tc>
          <w:tcPr>
            <w:tcW w:w="1476"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Clyde Hill-23</w:t>
            </w:r>
          </w:p>
        </w:tc>
        <w:tc>
          <w:tcPr>
            <w:tcW w:w="1869"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Reported in 2014. No new inquiries in 2015.</w:t>
            </w:r>
          </w:p>
        </w:tc>
        <w:tc>
          <w:tcPr>
            <w:tcW w:w="3323" w:type="dxa"/>
            <w:tcBorders>
              <w:top w:val="single" w:sz="12" w:space="0" w:color="006A71"/>
              <w:bottom w:val="single" w:sz="12" w:space="0" w:color="006A71"/>
            </w:tcBorders>
            <w:shd w:val="solid" w:color="FFFFFF" w:themeColor="background1" w:fill="auto"/>
          </w:tcPr>
          <w:p w:rsidR="00884CFB" w:rsidRPr="007431BF" w:rsidRDefault="00884CFB" w:rsidP="00873CD0">
            <w:pPr>
              <w:keepNext/>
              <w:widowControl/>
              <w:spacing w:before="60" w:after="60" w:line="240" w:lineRule="auto"/>
              <w:jc w:val="left"/>
              <w:rPr>
                <w:rFonts w:ascii="Garamond" w:eastAsia="MS Mincho" w:hAnsi="Garamond" w:cs="Arial"/>
                <w:color w:val="000000"/>
                <w:kern w:val="28"/>
                <w:szCs w:val="22"/>
              </w:rPr>
            </w:pPr>
            <w:r w:rsidRPr="007431BF">
              <w:rPr>
                <w:rFonts w:ascii="Garamond" w:hAnsi="Garamond"/>
              </w:rPr>
              <w:t>A system project with estimated completion in 2016 should improve reliability. Ongoing circuit maintenance and monitoring will continue.</w:t>
            </w:r>
          </w:p>
        </w:tc>
      </w:tr>
      <w:tr w:rsidR="00884CFB" w:rsidRPr="00EC41B9" w:rsidTr="00873CD0">
        <w:trPr>
          <w:tblHeader/>
        </w:trPr>
        <w:tc>
          <w:tcPr>
            <w:tcW w:w="606" w:type="dxa"/>
            <w:tcBorders>
              <w:top w:val="single" w:sz="12" w:space="0" w:color="006A71"/>
              <w:bottom w:val="single" w:sz="12" w:space="0" w:color="006A71"/>
            </w:tcBorders>
            <w:shd w:val="solid" w:color="FFFFFF" w:themeColor="background1" w:fill="auto"/>
            <w:vAlign w:val="center"/>
          </w:tcPr>
          <w:p w:rsidR="00884CFB" w:rsidRPr="00EC41B9" w:rsidRDefault="00884CFB" w:rsidP="00EC41B9">
            <w:pPr>
              <w:keepNext/>
              <w:widowControl/>
              <w:spacing w:before="60" w:after="60" w:line="240" w:lineRule="auto"/>
              <w:jc w:val="left"/>
              <w:rPr>
                <w:rFonts w:ascii="Garamond" w:eastAsia="MS Mincho" w:hAnsi="Garamond" w:cs="Arial"/>
                <w:color w:val="000000"/>
                <w:kern w:val="28"/>
                <w:szCs w:val="22"/>
              </w:rPr>
            </w:pPr>
            <w:r w:rsidRPr="00EC41B9">
              <w:rPr>
                <w:rFonts w:ascii="Garamond" w:eastAsia="MS Mincho" w:hAnsi="Garamond" w:cs="Arial"/>
                <w:color w:val="000000"/>
                <w:kern w:val="28"/>
                <w:szCs w:val="22"/>
              </w:rPr>
              <w:t>5</w:t>
            </w:r>
          </w:p>
        </w:tc>
        <w:tc>
          <w:tcPr>
            <w:tcW w:w="1393"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King</w:t>
            </w:r>
          </w:p>
        </w:tc>
        <w:tc>
          <w:tcPr>
            <w:tcW w:w="1292"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hAnsi="Garamond"/>
              </w:rPr>
            </w:pPr>
            <w:r w:rsidRPr="007431BF">
              <w:rPr>
                <w:rFonts w:ascii="Garamond" w:hAnsi="Garamond"/>
              </w:rPr>
              <w:t>Dec 2014</w:t>
            </w:r>
          </w:p>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Jan 2015</w:t>
            </w:r>
          </w:p>
        </w:tc>
        <w:tc>
          <w:tcPr>
            <w:tcW w:w="1858"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Bellevue</w:t>
            </w:r>
          </w:p>
        </w:tc>
        <w:tc>
          <w:tcPr>
            <w:tcW w:w="1863"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Power Quality</w:t>
            </w:r>
          </w:p>
        </w:tc>
        <w:tc>
          <w:tcPr>
            <w:tcW w:w="1476"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Eastgate-12</w:t>
            </w:r>
          </w:p>
        </w:tc>
        <w:tc>
          <w:tcPr>
            <w:tcW w:w="1869"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Contacted customer to discuss concerns.</w:t>
            </w:r>
          </w:p>
        </w:tc>
        <w:tc>
          <w:tcPr>
            <w:tcW w:w="3323" w:type="dxa"/>
            <w:tcBorders>
              <w:top w:val="single" w:sz="12" w:space="0" w:color="006A71"/>
              <w:bottom w:val="single" w:sz="12" w:space="0" w:color="006A71"/>
            </w:tcBorders>
            <w:shd w:val="solid" w:color="FFFFFF" w:themeColor="background1" w:fill="auto"/>
          </w:tcPr>
          <w:p w:rsidR="00884CFB" w:rsidRPr="007431BF" w:rsidRDefault="00884CFB" w:rsidP="00873CD0">
            <w:pPr>
              <w:keepNext/>
              <w:widowControl/>
              <w:spacing w:before="60" w:after="60" w:line="240" w:lineRule="auto"/>
              <w:jc w:val="left"/>
              <w:rPr>
                <w:rFonts w:ascii="Garamond" w:eastAsia="MS Mincho" w:hAnsi="Garamond" w:cs="Arial"/>
                <w:color w:val="000000"/>
                <w:kern w:val="28"/>
                <w:szCs w:val="22"/>
              </w:rPr>
            </w:pPr>
            <w:r w:rsidRPr="007431BF">
              <w:rPr>
                <w:rFonts w:ascii="Garamond" w:hAnsi="Garamond"/>
              </w:rPr>
              <w:t>On-going circuit maintenance and monitoring will continue.</w:t>
            </w:r>
          </w:p>
        </w:tc>
      </w:tr>
      <w:tr w:rsidR="00884CFB" w:rsidRPr="00EC41B9" w:rsidTr="00873CD0">
        <w:trPr>
          <w:tblHeader/>
        </w:trPr>
        <w:tc>
          <w:tcPr>
            <w:tcW w:w="606" w:type="dxa"/>
            <w:tcBorders>
              <w:top w:val="single" w:sz="12" w:space="0" w:color="006A71"/>
              <w:bottom w:val="single" w:sz="12" w:space="0" w:color="006A71"/>
            </w:tcBorders>
            <w:shd w:val="solid" w:color="FFFFFF" w:themeColor="background1" w:fill="auto"/>
            <w:vAlign w:val="center"/>
          </w:tcPr>
          <w:p w:rsidR="00884CFB" w:rsidRPr="00EC41B9" w:rsidRDefault="00884CFB" w:rsidP="00EC41B9">
            <w:pPr>
              <w:keepNext/>
              <w:widowControl/>
              <w:spacing w:before="60" w:after="60" w:line="240" w:lineRule="auto"/>
              <w:jc w:val="left"/>
              <w:rPr>
                <w:rFonts w:ascii="Garamond" w:eastAsia="MS Mincho" w:hAnsi="Garamond" w:cs="Arial"/>
                <w:color w:val="000000"/>
                <w:kern w:val="28"/>
                <w:szCs w:val="22"/>
              </w:rPr>
            </w:pPr>
            <w:r w:rsidRPr="00EC41B9">
              <w:rPr>
                <w:rFonts w:ascii="Garamond" w:eastAsia="MS Mincho" w:hAnsi="Garamond" w:cs="Arial"/>
                <w:color w:val="000000"/>
                <w:kern w:val="28"/>
                <w:szCs w:val="22"/>
              </w:rPr>
              <w:t>6</w:t>
            </w:r>
          </w:p>
        </w:tc>
        <w:tc>
          <w:tcPr>
            <w:tcW w:w="1393"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King</w:t>
            </w:r>
          </w:p>
        </w:tc>
        <w:tc>
          <w:tcPr>
            <w:tcW w:w="1292"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hAnsi="Garamond"/>
              </w:rPr>
            </w:pPr>
            <w:r w:rsidRPr="007431BF">
              <w:rPr>
                <w:rFonts w:ascii="Garamond" w:hAnsi="Garamond"/>
              </w:rPr>
              <w:t>Oct 2014</w:t>
            </w:r>
          </w:p>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Nov 2014</w:t>
            </w:r>
          </w:p>
        </w:tc>
        <w:tc>
          <w:tcPr>
            <w:tcW w:w="1858"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Bellevue</w:t>
            </w:r>
          </w:p>
        </w:tc>
        <w:tc>
          <w:tcPr>
            <w:tcW w:w="1863"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Reliability</w:t>
            </w:r>
          </w:p>
        </w:tc>
        <w:tc>
          <w:tcPr>
            <w:tcW w:w="1476"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Factoria-13</w:t>
            </w:r>
          </w:p>
        </w:tc>
        <w:tc>
          <w:tcPr>
            <w:tcW w:w="1869"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Reported in 2014. No new inquiries in 2015.</w:t>
            </w:r>
          </w:p>
        </w:tc>
        <w:tc>
          <w:tcPr>
            <w:tcW w:w="3323" w:type="dxa"/>
            <w:tcBorders>
              <w:top w:val="single" w:sz="12" w:space="0" w:color="006A71"/>
              <w:bottom w:val="single" w:sz="12" w:space="0" w:color="006A71"/>
            </w:tcBorders>
            <w:shd w:val="solid" w:color="FFFFFF" w:themeColor="background1" w:fill="auto"/>
          </w:tcPr>
          <w:p w:rsidR="00884CFB" w:rsidRPr="007431BF" w:rsidRDefault="00884CFB" w:rsidP="00873CD0">
            <w:pPr>
              <w:keepNext/>
              <w:widowControl/>
              <w:spacing w:before="60" w:after="60" w:line="240" w:lineRule="auto"/>
              <w:jc w:val="left"/>
              <w:rPr>
                <w:rFonts w:ascii="Garamond" w:eastAsia="MS Mincho" w:hAnsi="Garamond" w:cs="Arial"/>
                <w:color w:val="000000"/>
                <w:kern w:val="28"/>
                <w:szCs w:val="22"/>
              </w:rPr>
            </w:pPr>
            <w:r w:rsidRPr="007431BF">
              <w:rPr>
                <w:rFonts w:ascii="Garamond" w:hAnsi="Garamond"/>
              </w:rPr>
              <w:t>A system project is being evaluated for feasibility and cost effectiveness. Ongoing circuit monitoring and maintenance will continue.</w:t>
            </w:r>
          </w:p>
        </w:tc>
      </w:tr>
    </w:tbl>
    <w:p w:rsidR="00884CFB" w:rsidRPr="00EC41B9" w:rsidRDefault="00884CFB" w:rsidP="00884CFB">
      <w:pPr>
        <w:widowControl/>
        <w:spacing w:after="120" w:line="240" w:lineRule="auto"/>
        <w:jc w:val="left"/>
        <w:rPr>
          <w:rFonts w:ascii="Garamond" w:eastAsia="MS Mincho" w:hAnsi="Garamond"/>
          <w:kern w:val="28"/>
          <w:szCs w:val="22"/>
        </w:rPr>
      </w:pPr>
      <w:r>
        <w:rPr>
          <w:rFonts w:ascii="Garamond" w:eastAsia="MS Mincho" w:hAnsi="Garamond"/>
          <w:kern w:val="28"/>
          <w:szCs w:val="22"/>
        </w:rPr>
        <w:t>Table continues on next page</w:t>
      </w:r>
    </w:p>
    <w:p w:rsidR="00EC41B9" w:rsidRPr="00EC41B9" w:rsidRDefault="00EC41B9" w:rsidP="00EC41B9">
      <w:pPr>
        <w:widowControl/>
        <w:spacing w:after="120" w:line="240" w:lineRule="auto"/>
        <w:jc w:val="left"/>
        <w:rPr>
          <w:rFonts w:ascii="Garamond" w:eastAsia="MS Mincho" w:hAnsi="Garamond"/>
          <w:kern w:val="28"/>
          <w:szCs w:val="22"/>
        </w:rPr>
      </w:pPr>
    </w:p>
    <w:tbl>
      <w:tblPr>
        <w:tblW w:w="14220" w:type="dxa"/>
        <w:tblInd w:w="-72"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630"/>
        <w:gridCol w:w="1350"/>
        <w:gridCol w:w="1491"/>
        <w:gridCol w:w="1299"/>
        <w:gridCol w:w="1890"/>
        <w:gridCol w:w="1530"/>
        <w:gridCol w:w="2160"/>
        <w:gridCol w:w="3870"/>
      </w:tblGrid>
      <w:tr w:rsidR="00EC41B9" w:rsidRPr="00EC41B9" w:rsidTr="002273B0">
        <w:trPr>
          <w:tblHeader/>
        </w:trPr>
        <w:tc>
          <w:tcPr>
            <w:tcW w:w="63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lastRenderedPageBreak/>
              <w:t>No.</w:t>
            </w:r>
          </w:p>
        </w:tc>
        <w:tc>
          <w:tcPr>
            <w:tcW w:w="135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County</w:t>
            </w:r>
          </w:p>
        </w:tc>
        <w:tc>
          <w:tcPr>
            <w:tcW w:w="1491"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Date of Complaint</w:t>
            </w:r>
          </w:p>
        </w:tc>
        <w:tc>
          <w:tcPr>
            <w:tcW w:w="1299"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Location</w:t>
            </w:r>
          </w:p>
        </w:tc>
        <w:tc>
          <w:tcPr>
            <w:tcW w:w="189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Complaint Type</w:t>
            </w:r>
          </w:p>
        </w:tc>
        <w:tc>
          <w:tcPr>
            <w:tcW w:w="153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Circuit</w:t>
            </w:r>
          </w:p>
        </w:tc>
        <w:tc>
          <w:tcPr>
            <w:tcW w:w="216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Response</w:t>
            </w:r>
          </w:p>
        </w:tc>
        <w:tc>
          <w:tcPr>
            <w:tcW w:w="387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Action by PSE</w:t>
            </w:r>
          </w:p>
        </w:tc>
      </w:tr>
      <w:tr w:rsidR="00884CFB" w:rsidRPr="00EC41B9" w:rsidTr="002273B0">
        <w:trPr>
          <w:tblHeader/>
        </w:trPr>
        <w:tc>
          <w:tcPr>
            <w:tcW w:w="630" w:type="dxa"/>
            <w:tcBorders>
              <w:top w:val="single" w:sz="12" w:space="0" w:color="006A71"/>
              <w:bottom w:val="single" w:sz="12" w:space="0" w:color="006A71"/>
            </w:tcBorders>
            <w:shd w:val="solid" w:color="FFFFFF" w:themeColor="background1" w:fill="auto"/>
            <w:vAlign w:val="center"/>
          </w:tcPr>
          <w:p w:rsidR="00884CFB" w:rsidRPr="00EC41B9" w:rsidRDefault="00884CFB" w:rsidP="00EC41B9">
            <w:pPr>
              <w:keepNext/>
              <w:widowControl/>
              <w:spacing w:before="60" w:after="60" w:line="240" w:lineRule="auto"/>
              <w:jc w:val="left"/>
              <w:rPr>
                <w:rFonts w:ascii="Garamond" w:eastAsia="MS Mincho" w:hAnsi="Garamond" w:cs="Arial"/>
                <w:color w:val="000000"/>
                <w:kern w:val="28"/>
                <w:szCs w:val="22"/>
              </w:rPr>
            </w:pPr>
            <w:r w:rsidRPr="00EC41B9">
              <w:rPr>
                <w:rFonts w:ascii="Garamond" w:eastAsia="MS Mincho" w:hAnsi="Garamond" w:cs="Arial"/>
                <w:color w:val="000000"/>
                <w:kern w:val="28"/>
                <w:szCs w:val="22"/>
              </w:rPr>
              <w:t>7</w:t>
            </w:r>
          </w:p>
        </w:tc>
        <w:tc>
          <w:tcPr>
            <w:tcW w:w="135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King</w:t>
            </w:r>
          </w:p>
        </w:tc>
        <w:tc>
          <w:tcPr>
            <w:tcW w:w="1491"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hAnsi="Garamond"/>
              </w:rPr>
            </w:pPr>
            <w:r w:rsidRPr="007431BF">
              <w:rPr>
                <w:rFonts w:ascii="Garamond" w:hAnsi="Garamond"/>
              </w:rPr>
              <w:t>Oct 2014</w:t>
            </w:r>
          </w:p>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Oct 2014</w:t>
            </w:r>
          </w:p>
        </w:tc>
        <w:tc>
          <w:tcPr>
            <w:tcW w:w="1299"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Bellevue</w:t>
            </w:r>
          </w:p>
        </w:tc>
        <w:tc>
          <w:tcPr>
            <w:tcW w:w="189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Reliability</w:t>
            </w:r>
          </w:p>
        </w:tc>
        <w:tc>
          <w:tcPr>
            <w:tcW w:w="153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Lake Hills-22</w:t>
            </w:r>
          </w:p>
        </w:tc>
        <w:tc>
          <w:tcPr>
            <w:tcW w:w="216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Reported in 2014. No new inquiries in 2015.</w:t>
            </w:r>
          </w:p>
        </w:tc>
        <w:tc>
          <w:tcPr>
            <w:tcW w:w="3870" w:type="dxa"/>
            <w:tcBorders>
              <w:top w:val="single" w:sz="12" w:space="0" w:color="006A71"/>
              <w:bottom w:val="single" w:sz="12" w:space="0" w:color="006A71"/>
            </w:tcBorders>
            <w:shd w:val="solid" w:color="FFFFFF" w:themeColor="background1" w:fill="auto"/>
            <w:vAlign w:val="center"/>
          </w:tcPr>
          <w:p w:rsidR="00884CFB" w:rsidRPr="007431BF" w:rsidRDefault="00884CFB" w:rsidP="00C41D80">
            <w:pPr>
              <w:keepNext/>
              <w:widowControl/>
              <w:spacing w:before="60" w:after="60" w:line="240" w:lineRule="auto"/>
              <w:jc w:val="left"/>
              <w:rPr>
                <w:rFonts w:ascii="Garamond" w:eastAsia="MS Mincho" w:hAnsi="Garamond" w:cs="Arial"/>
                <w:color w:val="000000"/>
                <w:kern w:val="28"/>
                <w:szCs w:val="22"/>
              </w:rPr>
            </w:pPr>
            <w:r w:rsidRPr="007431BF">
              <w:rPr>
                <w:rFonts w:ascii="Garamond" w:hAnsi="Garamond"/>
              </w:rPr>
              <w:t>Two system projects completed in 2015 should provide reliability improvement. Ongoing circuit maintenance and monitoring will continue.</w:t>
            </w:r>
          </w:p>
        </w:tc>
      </w:tr>
      <w:tr w:rsidR="00884CFB" w:rsidRPr="00EC41B9" w:rsidTr="002273B0">
        <w:trPr>
          <w:tblHeader/>
        </w:trPr>
        <w:tc>
          <w:tcPr>
            <w:tcW w:w="630" w:type="dxa"/>
            <w:tcBorders>
              <w:top w:val="single" w:sz="12" w:space="0" w:color="006A71"/>
              <w:bottom w:val="single" w:sz="12" w:space="0" w:color="006A71"/>
            </w:tcBorders>
            <w:shd w:val="solid" w:color="FFFFFF" w:themeColor="background1" w:fill="auto"/>
            <w:vAlign w:val="center"/>
          </w:tcPr>
          <w:p w:rsidR="00884CFB" w:rsidRPr="00EC41B9" w:rsidRDefault="00884CFB" w:rsidP="00EC41B9">
            <w:pPr>
              <w:keepNext/>
              <w:widowControl/>
              <w:spacing w:before="60" w:after="60" w:line="240" w:lineRule="auto"/>
              <w:jc w:val="left"/>
              <w:rPr>
                <w:rFonts w:ascii="Garamond" w:eastAsia="MS Mincho" w:hAnsi="Garamond" w:cs="Arial"/>
                <w:color w:val="000000"/>
                <w:kern w:val="28"/>
                <w:szCs w:val="22"/>
              </w:rPr>
            </w:pPr>
            <w:r w:rsidRPr="00EC41B9">
              <w:rPr>
                <w:rFonts w:ascii="Garamond" w:eastAsia="MS Mincho" w:hAnsi="Garamond" w:cs="Arial"/>
                <w:color w:val="000000"/>
                <w:kern w:val="28"/>
                <w:szCs w:val="22"/>
              </w:rPr>
              <w:t>8</w:t>
            </w:r>
          </w:p>
        </w:tc>
        <w:tc>
          <w:tcPr>
            <w:tcW w:w="135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King</w:t>
            </w:r>
          </w:p>
        </w:tc>
        <w:tc>
          <w:tcPr>
            <w:tcW w:w="1491"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hAnsi="Garamond"/>
              </w:rPr>
            </w:pPr>
            <w:r w:rsidRPr="007431BF">
              <w:rPr>
                <w:rFonts w:ascii="Garamond" w:hAnsi="Garamond"/>
              </w:rPr>
              <w:t>Jan 2015</w:t>
            </w:r>
          </w:p>
          <w:p w:rsidR="00884CFB" w:rsidRPr="007431BF" w:rsidRDefault="00884CFB" w:rsidP="00873CD0">
            <w:pPr>
              <w:keepNext/>
              <w:widowControl/>
              <w:spacing w:before="60" w:after="60" w:line="240" w:lineRule="auto"/>
              <w:jc w:val="center"/>
              <w:rPr>
                <w:rFonts w:ascii="Garamond" w:hAnsi="Garamond"/>
              </w:rPr>
            </w:pPr>
            <w:r w:rsidRPr="007431BF">
              <w:rPr>
                <w:rFonts w:ascii="Garamond" w:hAnsi="Garamond"/>
              </w:rPr>
              <w:t>Feb 2015</w:t>
            </w:r>
          </w:p>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Feb 2015</w:t>
            </w:r>
          </w:p>
        </w:tc>
        <w:tc>
          <w:tcPr>
            <w:tcW w:w="1299"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Bellevue</w:t>
            </w:r>
          </w:p>
        </w:tc>
        <w:tc>
          <w:tcPr>
            <w:tcW w:w="189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Power Quality</w:t>
            </w:r>
          </w:p>
        </w:tc>
        <w:tc>
          <w:tcPr>
            <w:tcW w:w="153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Somerset-15</w:t>
            </w:r>
          </w:p>
        </w:tc>
        <w:tc>
          <w:tcPr>
            <w:tcW w:w="216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Contacted customer to discuss concerns.</w:t>
            </w:r>
          </w:p>
        </w:tc>
        <w:tc>
          <w:tcPr>
            <w:tcW w:w="3870" w:type="dxa"/>
            <w:tcBorders>
              <w:top w:val="single" w:sz="12" w:space="0" w:color="006A71"/>
              <w:bottom w:val="single" w:sz="12" w:space="0" w:color="006A71"/>
            </w:tcBorders>
            <w:shd w:val="solid" w:color="FFFFFF" w:themeColor="background1" w:fill="auto"/>
            <w:vAlign w:val="center"/>
          </w:tcPr>
          <w:p w:rsidR="00884CFB" w:rsidRPr="007431BF" w:rsidRDefault="00884CFB" w:rsidP="00C41D80">
            <w:pPr>
              <w:keepNext/>
              <w:widowControl/>
              <w:spacing w:before="60" w:after="60" w:line="240" w:lineRule="auto"/>
              <w:jc w:val="left"/>
              <w:rPr>
                <w:rFonts w:ascii="Garamond" w:eastAsia="MS Mincho" w:hAnsi="Garamond" w:cs="Arial"/>
                <w:color w:val="000000"/>
                <w:kern w:val="28"/>
                <w:szCs w:val="22"/>
              </w:rPr>
            </w:pPr>
            <w:r w:rsidRPr="007431BF">
              <w:rPr>
                <w:rFonts w:ascii="Garamond" w:hAnsi="Garamond"/>
              </w:rPr>
              <w:t>PSE checked the Primary Meter and secondary voltage of the customer owned distribution system and found nothing abnormal. The system disturbances are only impacting the customer so PSE anticipates the problem is within their system. On-going circuit maintenance and monitoring will continue.</w:t>
            </w:r>
          </w:p>
        </w:tc>
      </w:tr>
      <w:tr w:rsidR="00884CFB" w:rsidRPr="00EC41B9" w:rsidTr="002273B0">
        <w:trPr>
          <w:tblHeader/>
        </w:trPr>
        <w:tc>
          <w:tcPr>
            <w:tcW w:w="630" w:type="dxa"/>
            <w:tcBorders>
              <w:top w:val="single" w:sz="12" w:space="0" w:color="006A71"/>
              <w:bottom w:val="single" w:sz="12" w:space="0" w:color="006A71"/>
            </w:tcBorders>
            <w:shd w:val="solid" w:color="FFFFFF" w:themeColor="background1" w:fill="auto"/>
            <w:vAlign w:val="center"/>
          </w:tcPr>
          <w:p w:rsidR="00884CFB" w:rsidRPr="00EC41B9" w:rsidRDefault="00884CFB" w:rsidP="00EC41B9">
            <w:pPr>
              <w:keepNext/>
              <w:widowControl/>
              <w:spacing w:before="60" w:after="60" w:line="240" w:lineRule="auto"/>
              <w:jc w:val="left"/>
              <w:rPr>
                <w:rFonts w:ascii="Garamond" w:eastAsia="MS Mincho" w:hAnsi="Garamond" w:cs="Arial"/>
                <w:color w:val="000000"/>
                <w:kern w:val="28"/>
                <w:szCs w:val="22"/>
              </w:rPr>
            </w:pPr>
            <w:r w:rsidRPr="00EC41B9">
              <w:rPr>
                <w:rFonts w:ascii="Garamond" w:eastAsia="MS Mincho" w:hAnsi="Garamond" w:cs="Arial"/>
                <w:color w:val="000000"/>
                <w:kern w:val="28"/>
                <w:szCs w:val="22"/>
              </w:rPr>
              <w:t>9</w:t>
            </w:r>
          </w:p>
        </w:tc>
        <w:tc>
          <w:tcPr>
            <w:tcW w:w="135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King</w:t>
            </w:r>
          </w:p>
        </w:tc>
        <w:tc>
          <w:tcPr>
            <w:tcW w:w="1491"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hAnsi="Garamond"/>
              </w:rPr>
            </w:pPr>
            <w:r w:rsidRPr="007431BF">
              <w:rPr>
                <w:rFonts w:ascii="Garamond" w:hAnsi="Garamond"/>
              </w:rPr>
              <w:t>Mar 2015</w:t>
            </w:r>
          </w:p>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Mar 2015</w:t>
            </w:r>
          </w:p>
        </w:tc>
        <w:tc>
          <w:tcPr>
            <w:tcW w:w="1299"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Burien</w:t>
            </w:r>
          </w:p>
        </w:tc>
        <w:tc>
          <w:tcPr>
            <w:tcW w:w="189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Reliability</w:t>
            </w:r>
          </w:p>
        </w:tc>
        <w:tc>
          <w:tcPr>
            <w:tcW w:w="153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North Normandy-12</w:t>
            </w:r>
          </w:p>
        </w:tc>
        <w:tc>
          <w:tcPr>
            <w:tcW w:w="216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Contacted customer to address concerns.</w:t>
            </w:r>
          </w:p>
        </w:tc>
        <w:tc>
          <w:tcPr>
            <w:tcW w:w="3870" w:type="dxa"/>
            <w:tcBorders>
              <w:top w:val="single" w:sz="12" w:space="0" w:color="006A71"/>
              <w:bottom w:val="single" w:sz="12" w:space="0" w:color="006A71"/>
            </w:tcBorders>
            <w:shd w:val="solid" w:color="FFFFFF" w:themeColor="background1" w:fill="auto"/>
            <w:vAlign w:val="center"/>
          </w:tcPr>
          <w:p w:rsidR="00884CFB" w:rsidRPr="007431BF" w:rsidRDefault="00884CFB" w:rsidP="00C41D80">
            <w:pPr>
              <w:keepNext/>
              <w:widowControl/>
              <w:spacing w:before="60" w:after="60" w:line="240" w:lineRule="auto"/>
              <w:jc w:val="left"/>
              <w:rPr>
                <w:rFonts w:ascii="Garamond" w:eastAsia="MS Mincho" w:hAnsi="Garamond" w:cs="Arial"/>
                <w:color w:val="000000"/>
                <w:kern w:val="28"/>
                <w:szCs w:val="22"/>
              </w:rPr>
            </w:pPr>
            <w:r w:rsidRPr="007431BF">
              <w:rPr>
                <w:rFonts w:ascii="Garamond" w:hAnsi="Garamond"/>
              </w:rPr>
              <w:t>A system project was completed 2015 and another system project with estimated completion in 2016 should improve reliability. Ongoing circuit maintenance and monitoring will continue.</w:t>
            </w:r>
          </w:p>
        </w:tc>
      </w:tr>
      <w:tr w:rsidR="00884CFB" w:rsidRPr="00EC41B9" w:rsidTr="002273B0">
        <w:trPr>
          <w:tblHeader/>
        </w:trPr>
        <w:tc>
          <w:tcPr>
            <w:tcW w:w="630" w:type="dxa"/>
            <w:tcBorders>
              <w:top w:val="single" w:sz="12" w:space="0" w:color="006A71"/>
              <w:bottom w:val="single" w:sz="12" w:space="0" w:color="006A71"/>
            </w:tcBorders>
            <w:shd w:val="solid" w:color="FFFFFF" w:themeColor="background1" w:fill="auto"/>
            <w:vAlign w:val="center"/>
          </w:tcPr>
          <w:p w:rsidR="00884CFB" w:rsidRPr="00EC41B9" w:rsidRDefault="00884CFB" w:rsidP="00EC41B9">
            <w:pPr>
              <w:keepNext/>
              <w:widowControl/>
              <w:spacing w:before="60" w:after="60" w:line="240" w:lineRule="auto"/>
              <w:jc w:val="left"/>
              <w:rPr>
                <w:rFonts w:ascii="Garamond" w:eastAsia="MS Mincho" w:hAnsi="Garamond" w:cs="Arial"/>
                <w:color w:val="000000"/>
                <w:kern w:val="28"/>
                <w:szCs w:val="22"/>
              </w:rPr>
            </w:pPr>
            <w:r w:rsidRPr="00EC41B9">
              <w:rPr>
                <w:rFonts w:ascii="Garamond" w:eastAsia="MS Mincho" w:hAnsi="Garamond" w:cs="Arial"/>
                <w:color w:val="000000"/>
                <w:kern w:val="28"/>
                <w:szCs w:val="22"/>
              </w:rPr>
              <w:t>10</w:t>
            </w:r>
          </w:p>
        </w:tc>
        <w:tc>
          <w:tcPr>
            <w:tcW w:w="135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King</w:t>
            </w:r>
          </w:p>
        </w:tc>
        <w:tc>
          <w:tcPr>
            <w:tcW w:w="1491"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hAnsi="Garamond"/>
              </w:rPr>
            </w:pPr>
            <w:r w:rsidRPr="007431BF">
              <w:rPr>
                <w:rFonts w:ascii="Garamond" w:hAnsi="Garamond"/>
              </w:rPr>
              <w:t>Nov 2014</w:t>
            </w:r>
          </w:p>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Nov 2014</w:t>
            </w:r>
          </w:p>
        </w:tc>
        <w:tc>
          <w:tcPr>
            <w:tcW w:w="1299"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Duvall</w:t>
            </w:r>
          </w:p>
        </w:tc>
        <w:tc>
          <w:tcPr>
            <w:tcW w:w="189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Reliability</w:t>
            </w:r>
          </w:p>
        </w:tc>
        <w:tc>
          <w:tcPr>
            <w:tcW w:w="153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Duvall-12</w:t>
            </w:r>
          </w:p>
        </w:tc>
        <w:tc>
          <w:tcPr>
            <w:tcW w:w="216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Reported in 2014. No new inquiries in 2015.</w:t>
            </w:r>
          </w:p>
        </w:tc>
        <w:tc>
          <w:tcPr>
            <w:tcW w:w="3870" w:type="dxa"/>
            <w:tcBorders>
              <w:top w:val="single" w:sz="12" w:space="0" w:color="006A71"/>
              <w:bottom w:val="single" w:sz="12" w:space="0" w:color="006A71"/>
            </w:tcBorders>
            <w:shd w:val="solid" w:color="FFFFFF" w:themeColor="background1" w:fill="auto"/>
            <w:vAlign w:val="center"/>
          </w:tcPr>
          <w:p w:rsidR="00884CFB" w:rsidRPr="007431BF" w:rsidRDefault="00884CFB" w:rsidP="00C41D80">
            <w:pPr>
              <w:keepNext/>
              <w:widowControl/>
              <w:spacing w:before="60" w:after="60" w:line="240" w:lineRule="auto"/>
              <w:jc w:val="left"/>
              <w:rPr>
                <w:rFonts w:ascii="Garamond" w:eastAsia="MS Mincho" w:hAnsi="Garamond" w:cs="Arial"/>
                <w:color w:val="000000"/>
                <w:kern w:val="28"/>
                <w:szCs w:val="22"/>
              </w:rPr>
            </w:pPr>
            <w:r w:rsidRPr="007431BF">
              <w:rPr>
                <w:rFonts w:ascii="Garamond" w:hAnsi="Garamond"/>
              </w:rPr>
              <w:t>Ongoing circuit maintenance and monitoring will continue.</w:t>
            </w:r>
          </w:p>
        </w:tc>
      </w:tr>
      <w:tr w:rsidR="00884CFB" w:rsidRPr="00EC41B9" w:rsidTr="002273B0">
        <w:trPr>
          <w:tblHeader/>
        </w:trPr>
        <w:tc>
          <w:tcPr>
            <w:tcW w:w="630" w:type="dxa"/>
            <w:tcBorders>
              <w:top w:val="single" w:sz="12" w:space="0" w:color="006A71"/>
              <w:bottom w:val="single" w:sz="12" w:space="0" w:color="006A71"/>
            </w:tcBorders>
            <w:shd w:val="solid" w:color="FFFFFF" w:themeColor="background1" w:fill="auto"/>
            <w:vAlign w:val="center"/>
          </w:tcPr>
          <w:p w:rsidR="00884CFB" w:rsidRPr="00EC41B9" w:rsidRDefault="00884CFB" w:rsidP="00EC41B9">
            <w:pPr>
              <w:keepNext/>
              <w:widowControl/>
              <w:spacing w:before="60" w:after="60" w:line="240" w:lineRule="auto"/>
              <w:jc w:val="left"/>
              <w:rPr>
                <w:rFonts w:ascii="Garamond" w:eastAsia="MS Mincho" w:hAnsi="Garamond" w:cs="Arial"/>
                <w:color w:val="000000"/>
                <w:kern w:val="28"/>
                <w:szCs w:val="22"/>
              </w:rPr>
            </w:pPr>
            <w:r w:rsidRPr="00EC41B9">
              <w:rPr>
                <w:rFonts w:ascii="Garamond" w:eastAsia="MS Mincho" w:hAnsi="Garamond" w:cs="Arial"/>
                <w:color w:val="000000"/>
                <w:kern w:val="28"/>
                <w:szCs w:val="22"/>
              </w:rPr>
              <w:t>11</w:t>
            </w:r>
          </w:p>
        </w:tc>
        <w:tc>
          <w:tcPr>
            <w:tcW w:w="135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King</w:t>
            </w:r>
          </w:p>
        </w:tc>
        <w:tc>
          <w:tcPr>
            <w:tcW w:w="1491"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hAnsi="Garamond"/>
              </w:rPr>
            </w:pPr>
            <w:r w:rsidRPr="007431BF">
              <w:rPr>
                <w:rFonts w:ascii="Garamond" w:hAnsi="Garamond"/>
              </w:rPr>
              <w:t>Nov 2014</w:t>
            </w:r>
          </w:p>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Jan 2015</w:t>
            </w:r>
          </w:p>
        </w:tc>
        <w:tc>
          <w:tcPr>
            <w:tcW w:w="1299"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Fall City</w:t>
            </w:r>
          </w:p>
        </w:tc>
        <w:tc>
          <w:tcPr>
            <w:tcW w:w="189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Reliability</w:t>
            </w:r>
          </w:p>
        </w:tc>
        <w:tc>
          <w:tcPr>
            <w:tcW w:w="153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Snoqualmie-13</w:t>
            </w:r>
          </w:p>
        </w:tc>
        <w:tc>
          <w:tcPr>
            <w:tcW w:w="216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Contacted customer to discuss concerns.</w:t>
            </w:r>
          </w:p>
        </w:tc>
        <w:tc>
          <w:tcPr>
            <w:tcW w:w="3870" w:type="dxa"/>
            <w:tcBorders>
              <w:top w:val="single" w:sz="12" w:space="0" w:color="006A71"/>
              <w:bottom w:val="single" w:sz="12" w:space="0" w:color="006A71"/>
            </w:tcBorders>
            <w:shd w:val="solid" w:color="FFFFFF" w:themeColor="background1" w:fill="auto"/>
            <w:vAlign w:val="center"/>
          </w:tcPr>
          <w:p w:rsidR="00884CFB" w:rsidRPr="007431BF" w:rsidRDefault="00884CFB" w:rsidP="00C41D80">
            <w:pPr>
              <w:keepNext/>
              <w:widowControl/>
              <w:spacing w:before="60" w:after="60" w:line="240" w:lineRule="auto"/>
              <w:jc w:val="left"/>
              <w:rPr>
                <w:rFonts w:ascii="Garamond" w:eastAsia="MS Mincho" w:hAnsi="Garamond" w:cs="Arial"/>
                <w:color w:val="000000"/>
                <w:kern w:val="28"/>
                <w:szCs w:val="22"/>
              </w:rPr>
            </w:pPr>
            <w:r w:rsidRPr="007431BF">
              <w:rPr>
                <w:rFonts w:ascii="Garamond" w:hAnsi="Garamond"/>
              </w:rPr>
              <w:t>On-going circuit maintenance and monitoring will continue.</w:t>
            </w:r>
          </w:p>
        </w:tc>
      </w:tr>
      <w:tr w:rsidR="00884CFB" w:rsidRPr="00EC41B9" w:rsidTr="002273B0">
        <w:trPr>
          <w:trHeight w:val="753"/>
          <w:tblHeader/>
        </w:trPr>
        <w:tc>
          <w:tcPr>
            <w:tcW w:w="630" w:type="dxa"/>
            <w:tcBorders>
              <w:top w:val="single" w:sz="12" w:space="0" w:color="006A71"/>
              <w:bottom w:val="single" w:sz="12" w:space="0" w:color="006A71"/>
            </w:tcBorders>
            <w:shd w:val="solid" w:color="FFFFFF" w:themeColor="background1" w:fill="auto"/>
            <w:vAlign w:val="center"/>
          </w:tcPr>
          <w:p w:rsidR="00884CFB" w:rsidRPr="00EC41B9" w:rsidRDefault="00884CFB" w:rsidP="00EC41B9">
            <w:pPr>
              <w:keepNext/>
              <w:widowControl/>
              <w:spacing w:before="60" w:after="60" w:line="240" w:lineRule="auto"/>
              <w:jc w:val="left"/>
              <w:rPr>
                <w:rFonts w:ascii="Garamond" w:eastAsia="MS Mincho" w:hAnsi="Garamond" w:cs="Arial"/>
                <w:color w:val="000000"/>
                <w:kern w:val="28"/>
                <w:szCs w:val="22"/>
              </w:rPr>
            </w:pPr>
            <w:r w:rsidRPr="00EC41B9">
              <w:rPr>
                <w:rFonts w:ascii="Garamond" w:eastAsia="MS Mincho" w:hAnsi="Garamond" w:cs="Arial"/>
                <w:color w:val="000000"/>
                <w:kern w:val="28"/>
                <w:szCs w:val="22"/>
              </w:rPr>
              <w:t>12</w:t>
            </w:r>
          </w:p>
        </w:tc>
        <w:tc>
          <w:tcPr>
            <w:tcW w:w="135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King</w:t>
            </w:r>
          </w:p>
        </w:tc>
        <w:tc>
          <w:tcPr>
            <w:tcW w:w="1491"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hAnsi="Garamond"/>
              </w:rPr>
            </w:pPr>
            <w:r w:rsidRPr="007431BF">
              <w:rPr>
                <w:rFonts w:ascii="Garamond" w:hAnsi="Garamond"/>
              </w:rPr>
              <w:t>Mar 2014</w:t>
            </w:r>
          </w:p>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Oct 2014</w:t>
            </w:r>
          </w:p>
        </w:tc>
        <w:tc>
          <w:tcPr>
            <w:tcW w:w="1299"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Issaquah</w:t>
            </w:r>
          </w:p>
        </w:tc>
        <w:tc>
          <w:tcPr>
            <w:tcW w:w="189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Reliability</w:t>
            </w:r>
          </w:p>
        </w:tc>
        <w:tc>
          <w:tcPr>
            <w:tcW w:w="153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Mirrormont-13</w:t>
            </w:r>
          </w:p>
        </w:tc>
        <w:tc>
          <w:tcPr>
            <w:tcW w:w="216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Reported in 2014. No new inquiries in 2015.</w:t>
            </w:r>
          </w:p>
        </w:tc>
        <w:tc>
          <w:tcPr>
            <w:tcW w:w="3870" w:type="dxa"/>
            <w:tcBorders>
              <w:top w:val="single" w:sz="12" w:space="0" w:color="006A71"/>
              <w:bottom w:val="single" w:sz="12" w:space="0" w:color="006A71"/>
            </w:tcBorders>
            <w:shd w:val="solid" w:color="FFFFFF" w:themeColor="background1" w:fill="auto"/>
            <w:vAlign w:val="center"/>
          </w:tcPr>
          <w:p w:rsidR="00884CFB" w:rsidRPr="007431BF" w:rsidRDefault="00884CFB" w:rsidP="00C41D80">
            <w:pPr>
              <w:keepNext/>
              <w:widowControl/>
              <w:spacing w:before="60" w:after="60" w:line="240" w:lineRule="auto"/>
              <w:jc w:val="left"/>
              <w:rPr>
                <w:rFonts w:ascii="Garamond" w:eastAsia="MS Mincho" w:hAnsi="Garamond" w:cs="Arial"/>
                <w:color w:val="000000"/>
                <w:kern w:val="28"/>
                <w:szCs w:val="22"/>
              </w:rPr>
            </w:pPr>
            <w:r w:rsidRPr="007431BF">
              <w:rPr>
                <w:rFonts w:ascii="Garamond" w:hAnsi="Garamond"/>
              </w:rPr>
              <w:t>On-going circuit maintenance and monitoring will continue.</w:t>
            </w:r>
          </w:p>
        </w:tc>
      </w:tr>
      <w:tr w:rsidR="00884CFB" w:rsidRPr="00EC41B9" w:rsidTr="002273B0">
        <w:trPr>
          <w:trHeight w:val="933"/>
          <w:tblHeader/>
        </w:trPr>
        <w:tc>
          <w:tcPr>
            <w:tcW w:w="630" w:type="dxa"/>
            <w:tcBorders>
              <w:top w:val="single" w:sz="12" w:space="0" w:color="006A71"/>
              <w:bottom w:val="single" w:sz="12" w:space="0" w:color="006A71"/>
            </w:tcBorders>
            <w:shd w:val="solid" w:color="FFFFFF" w:themeColor="background1" w:fill="auto"/>
            <w:vAlign w:val="center"/>
          </w:tcPr>
          <w:p w:rsidR="00884CFB" w:rsidRPr="00EC41B9" w:rsidRDefault="00884CFB" w:rsidP="00EC41B9">
            <w:pPr>
              <w:keepNext/>
              <w:widowControl/>
              <w:spacing w:before="60" w:after="60" w:line="240" w:lineRule="auto"/>
              <w:jc w:val="left"/>
              <w:rPr>
                <w:rFonts w:ascii="Garamond" w:eastAsia="MS Mincho" w:hAnsi="Garamond" w:cs="Arial"/>
                <w:color w:val="000000"/>
                <w:kern w:val="28"/>
                <w:szCs w:val="22"/>
              </w:rPr>
            </w:pPr>
            <w:r w:rsidRPr="00EC41B9">
              <w:rPr>
                <w:rFonts w:ascii="Garamond" w:eastAsia="MS Mincho" w:hAnsi="Garamond" w:cs="Arial"/>
                <w:color w:val="000000"/>
                <w:kern w:val="28"/>
                <w:szCs w:val="22"/>
              </w:rPr>
              <w:t>13</w:t>
            </w:r>
          </w:p>
        </w:tc>
        <w:tc>
          <w:tcPr>
            <w:tcW w:w="135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King</w:t>
            </w:r>
          </w:p>
        </w:tc>
        <w:tc>
          <w:tcPr>
            <w:tcW w:w="1491"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hAnsi="Garamond"/>
              </w:rPr>
            </w:pPr>
            <w:r w:rsidRPr="007431BF">
              <w:rPr>
                <w:rFonts w:ascii="Garamond" w:hAnsi="Garamond"/>
              </w:rPr>
              <w:t>Jul 2015</w:t>
            </w:r>
          </w:p>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Aug 2015</w:t>
            </w:r>
          </w:p>
        </w:tc>
        <w:tc>
          <w:tcPr>
            <w:tcW w:w="1299"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Kenmore</w:t>
            </w:r>
          </w:p>
        </w:tc>
        <w:tc>
          <w:tcPr>
            <w:tcW w:w="189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Reliability</w:t>
            </w:r>
          </w:p>
        </w:tc>
        <w:tc>
          <w:tcPr>
            <w:tcW w:w="153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Kenmore-27</w:t>
            </w:r>
          </w:p>
        </w:tc>
        <w:tc>
          <w:tcPr>
            <w:tcW w:w="2160" w:type="dxa"/>
            <w:tcBorders>
              <w:top w:val="single" w:sz="12" w:space="0" w:color="006A71"/>
              <w:bottom w:val="single" w:sz="12" w:space="0" w:color="006A71"/>
            </w:tcBorders>
            <w:shd w:val="solid" w:color="FFFFFF" w:themeColor="background1" w:fill="auto"/>
            <w:vAlign w:val="center"/>
          </w:tcPr>
          <w:p w:rsidR="00884CFB" w:rsidRPr="007431BF" w:rsidRDefault="00884CFB"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Contacted customer to discuss concerns.</w:t>
            </w:r>
          </w:p>
        </w:tc>
        <w:tc>
          <w:tcPr>
            <w:tcW w:w="3870" w:type="dxa"/>
            <w:tcBorders>
              <w:top w:val="single" w:sz="12" w:space="0" w:color="006A71"/>
              <w:bottom w:val="single" w:sz="12" w:space="0" w:color="006A71"/>
            </w:tcBorders>
            <w:shd w:val="solid" w:color="FFFFFF" w:themeColor="background1" w:fill="auto"/>
            <w:vAlign w:val="center"/>
          </w:tcPr>
          <w:p w:rsidR="00884CFB" w:rsidRPr="007431BF" w:rsidRDefault="00884CFB" w:rsidP="00C41D80">
            <w:pPr>
              <w:keepNext/>
              <w:widowControl/>
              <w:spacing w:before="60" w:after="60" w:line="240" w:lineRule="auto"/>
              <w:jc w:val="left"/>
              <w:rPr>
                <w:rFonts w:ascii="Garamond" w:eastAsia="MS Mincho" w:hAnsi="Garamond" w:cs="Arial"/>
                <w:color w:val="000000"/>
                <w:kern w:val="28"/>
                <w:szCs w:val="22"/>
              </w:rPr>
            </w:pPr>
            <w:r w:rsidRPr="007431BF">
              <w:rPr>
                <w:rFonts w:ascii="Garamond" w:hAnsi="Garamond"/>
              </w:rPr>
              <w:t>Two system projects are with estimated completion in 2016 should improve reliability. Ongoing circuit monitoring and maintenance will continue.</w:t>
            </w:r>
          </w:p>
        </w:tc>
      </w:tr>
    </w:tbl>
    <w:p w:rsidR="00EC41B9" w:rsidRPr="00EC41B9" w:rsidRDefault="002273B0" w:rsidP="00EC41B9">
      <w:pPr>
        <w:widowControl/>
        <w:spacing w:after="120" w:line="240" w:lineRule="auto"/>
        <w:jc w:val="left"/>
        <w:rPr>
          <w:rFonts w:ascii="Garamond" w:eastAsia="MS Mincho" w:hAnsi="Garamond"/>
          <w:kern w:val="28"/>
          <w:szCs w:val="22"/>
        </w:rPr>
      </w:pPr>
      <w:r>
        <w:rPr>
          <w:rFonts w:ascii="Garamond" w:eastAsia="MS Mincho" w:hAnsi="Garamond"/>
          <w:kern w:val="28"/>
          <w:szCs w:val="22"/>
        </w:rPr>
        <w:t>Table continues on next page</w:t>
      </w:r>
    </w:p>
    <w:tbl>
      <w:tblPr>
        <w:tblW w:w="136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606"/>
        <w:gridCol w:w="1393"/>
        <w:gridCol w:w="1292"/>
        <w:gridCol w:w="1858"/>
        <w:gridCol w:w="1601"/>
        <w:gridCol w:w="1459"/>
        <w:gridCol w:w="2321"/>
        <w:gridCol w:w="3150"/>
      </w:tblGrid>
      <w:tr w:rsidR="00EC41B9" w:rsidRPr="00EC41B9" w:rsidTr="00EC41B9">
        <w:trPr>
          <w:tblHeader/>
        </w:trPr>
        <w:tc>
          <w:tcPr>
            <w:tcW w:w="606"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lastRenderedPageBreak/>
              <w:t>No.</w:t>
            </w:r>
          </w:p>
        </w:tc>
        <w:tc>
          <w:tcPr>
            <w:tcW w:w="1393"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County</w:t>
            </w:r>
          </w:p>
        </w:tc>
        <w:tc>
          <w:tcPr>
            <w:tcW w:w="1292"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Date of Complaint</w:t>
            </w:r>
          </w:p>
        </w:tc>
        <w:tc>
          <w:tcPr>
            <w:tcW w:w="1858"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Location</w:t>
            </w:r>
          </w:p>
        </w:tc>
        <w:tc>
          <w:tcPr>
            <w:tcW w:w="1601"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Complaint Type</w:t>
            </w:r>
          </w:p>
        </w:tc>
        <w:tc>
          <w:tcPr>
            <w:tcW w:w="1459"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Circuit</w:t>
            </w:r>
          </w:p>
        </w:tc>
        <w:tc>
          <w:tcPr>
            <w:tcW w:w="2321"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Response</w:t>
            </w:r>
          </w:p>
        </w:tc>
        <w:tc>
          <w:tcPr>
            <w:tcW w:w="315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Action by PSE</w:t>
            </w:r>
          </w:p>
        </w:tc>
      </w:tr>
      <w:tr w:rsidR="002273B0" w:rsidRPr="00EC41B9" w:rsidTr="00EC41B9">
        <w:trPr>
          <w:tblHeader/>
        </w:trPr>
        <w:tc>
          <w:tcPr>
            <w:tcW w:w="606" w:type="dxa"/>
            <w:tcBorders>
              <w:top w:val="single" w:sz="12" w:space="0" w:color="006A71"/>
              <w:bottom w:val="single" w:sz="12" w:space="0" w:color="006A71"/>
            </w:tcBorders>
            <w:shd w:val="solid" w:color="FFFFFF" w:themeColor="background1" w:fill="auto"/>
            <w:vAlign w:val="center"/>
          </w:tcPr>
          <w:p w:rsidR="002273B0" w:rsidRPr="00EC41B9" w:rsidRDefault="002273B0" w:rsidP="00EC41B9">
            <w:pPr>
              <w:keepNext/>
              <w:widowControl/>
              <w:spacing w:before="60" w:after="60" w:line="240" w:lineRule="auto"/>
              <w:jc w:val="left"/>
              <w:rPr>
                <w:rFonts w:ascii="Garamond" w:eastAsia="MS Mincho" w:hAnsi="Garamond" w:cs="Arial"/>
                <w:color w:val="000000"/>
                <w:kern w:val="28"/>
                <w:szCs w:val="22"/>
              </w:rPr>
            </w:pPr>
            <w:r w:rsidRPr="00EC41B9">
              <w:rPr>
                <w:rFonts w:ascii="Garamond" w:eastAsia="MS Mincho" w:hAnsi="Garamond" w:cs="Arial"/>
                <w:color w:val="000000"/>
                <w:kern w:val="28"/>
                <w:szCs w:val="22"/>
              </w:rPr>
              <w:t>14</w:t>
            </w:r>
          </w:p>
        </w:tc>
        <w:tc>
          <w:tcPr>
            <w:tcW w:w="1393"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King</w:t>
            </w:r>
          </w:p>
        </w:tc>
        <w:tc>
          <w:tcPr>
            <w:tcW w:w="1292" w:type="dxa"/>
            <w:tcBorders>
              <w:top w:val="single" w:sz="12" w:space="0" w:color="006A71"/>
              <w:bottom w:val="single" w:sz="12" w:space="0" w:color="006A71"/>
            </w:tcBorders>
            <w:shd w:val="solid" w:color="FFFFFF" w:themeColor="background1" w:fill="auto"/>
            <w:vAlign w:val="center"/>
          </w:tcPr>
          <w:p w:rsidR="002273B0" w:rsidRPr="00F00A79"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Aug 2015</w:t>
            </w:r>
          </w:p>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Aug 2015</w:t>
            </w:r>
          </w:p>
        </w:tc>
        <w:tc>
          <w:tcPr>
            <w:tcW w:w="1858"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Kent</w:t>
            </w:r>
          </w:p>
        </w:tc>
        <w:tc>
          <w:tcPr>
            <w:tcW w:w="1601"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Reliability</w:t>
            </w:r>
          </w:p>
        </w:tc>
        <w:tc>
          <w:tcPr>
            <w:tcW w:w="1459"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Lake Meridian-13</w:t>
            </w:r>
          </w:p>
        </w:tc>
        <w:tc>
          <w:tcPr>
            <w:tcW w:w="2321"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Contacted customer to address concerns.</w:t>
            </w:r>
          </w:p>
        </w:tc>
        <w:tc>
          <w:tcPr>
            <w:tcW w:w="3150" w:type="dxa"/>
            <w:tcBorders>
              <w:top w:val="single" w:sz="12" w:space="0" w:color="006A71"/>
              <w:bottom w:val="single" w:sz="12" w:space="0" w:color="006A71"/>
            </w:tcBorders>
            <w:shd w:val="solid" w:color="FFFFFF" w:themeColor="background1" w:fill="auto"/>
            <w:vAlign w:val="center"/>
          </w:tcPr>
          <w:p w:rsidR="002273B0" w:rsidRPr="007431BF" w:rsidRDefault="002273B0" w:rsidP="00C41D80">
            <w:pPr>
              <w:keepNext/>
              <w:widowControl/>
              <w:spacing w:before="60" w:after="60" w:line="240" w:lineRule="auto"/>
              <w:jc w:val="left"/>
              <w:rPr>
                <w:rFonts w:ascii="Garamond" w:eastAsia="MS Mincho" w:hAnsi="Garamond" w:cs="Arial"/>
                <w:color w:val="000000"/>
                <w:kern w:val="28"/>
                <w:szCs w:val="22"/>
              </w:rPr>
            </w:pPr>
            <w:r w:rsidRPr="00F00A79">
              <w:rPr>
                <w:rFonts w:ascii="Garamond" w:eastAsia="MS Mincho" w:hAnsi="Garamond" w:cs="Arial"/>
                <w:color w:val="000000"/>
                <w:kern w:val="28"/>
                <w:szCs w:val="22"/>
              </w:rPr>
              <w:t>A system project with estimated completion in 2016 should improve reliability. Ongoing circuit monitoring and maintenance will continue.</w:t>
            </w:r>
          </w:p>
        </w:tc>
      </w:tr>
      <w:tr w:rsidR="002273B0" w:rsidRPr="00EC41B9" w:rsidTr="00EC41B9">
        <w:trPr>
          <w:tblHeader/>
        </w:trPr>
        <w:tc>
          <w:tcPr>
            <w:tcW w:w="606" w:type="dxa"/>
            <w:tcBorders>
              <w:top w:val="single" w:sz="12" w:space="0" w:color="006A71"/>
              <w:bottom w:val="single" w:sz="12" w:space="0" w:color="006A71"/>
            </w:tcBorders>
            <w:shd w:val="solid" w:color="FFFFFF" w:themeColor="background1" w:fill="auto"/>
            <w:vAlign w:val="center"/>
          </w:tcPr>
          <w:p w:rsidR="002273B0" w:rsidRPr="00EC41B9" w:rsidRDefault="002273B0" w:rsidP="00EC41B9">
            <w:pPr>
              <w:keepNext/>
              <w:widowControl/>
              <w:spacing w:before="60" w:after="60" w:line="240" w:lineRule="auto"/>
              <w:jc w:val="left"/>
              <w:rPr>
                <w:rFonts w:ascii="Garamond" w:eastAsia="MS Mincho" w:hAnsi="Garamond" w:cs="Arial"/>
                <w:color w:val="000000"/>
                <w:kern w:val="28"/>
                <w:szCs w:val="22"/>
              </w:rPr>
            </w:pPr>
            <w:r w:rsidRPr="00EC41B9">
              <w:rPr>
                <w:rFonts w:ascii="Garamond" w:eastAsia="MS Mincho" w:hAnsi="Garamond" w:cs="Arial"/>
                <w:color w:val="000000"/>
                <w:kern w:val="28"/>
                <w:szCs w:val="22"/>
              </w:rPr>
              <w:t>15</w:t>
            </w:r>
          </w:p>
        </w:tc>
        <w:tc>
          <w:tcPr>
            <w:tcW w:w="1393"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King</w:t>
            </w:r>
          </w:p>
        </w:tc>
        <w:tc>
          <w:tcPr>
            <w:tcW w:w="1292" w:type="dxa"/>
            <w:tcBorders>
              <w:top w:val="single" w:sz="12" w:space="0" w:color="006A71"/>
              <w:bottom w:val="single" w:sz="12" w:space="0" w:color="006A71"/>
            </w:tcBorders>
            <w:shd w:val="solid" w:color="FFFFFF" w:themeColor="background1" w:fill="auto"/>
            <w:vAlign w:val="center"/>
          </w:tcPr>
          <w:p w:rsidR="002273B0" w:rsidRPr="00F00A79"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Jan 2014</w:t>
            </w:r>
          </w:p>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Oct 2014</w:t>
            </w:r>
          </w:p>
        </w:tc>
        <w:tc>
          <w:tcPr>
            <w:tcW w:w="1858"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Kirkland</w:t>
            </w:r>
          </w:p>
        </w:tc>
        <w:tc>
          <w:tcPr>
            <w:tcW w:w="1601"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Reliability</w:t>
            </w:r>
          </w:p>
        </w:tc>
        <w:tc>
          <w:tcPr>
            <w:tcW w:w="1459"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Inglewood-15</w:t>
            </w:r>
          </w:p>
        </w:tc>
        <w:tc>
          <w:tcPr>
            <w:tcW w:w="2321"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Reported in 2014. No new inquiries in 2015.</w:t>
            </w:r>
          </w:p>
        </w:tc>
        <w:tc>
          <w:tcPr>
            <w:tcW w:w="3150" w:type="dxa"/>
            <w:tcBorders>
              <w:top w:val="single" w:sz="12" w:space="0" w:color="006A71"/>
              <w:bottom w:val="single" w:sz="12" w:space="0" w:color="006A71"/>
            </w:tcBorders>
            <w:shd w:val="solid" w:color="FFFFFF" w:themeColor="background1" w:fill="auto"/>
            <w:vAlign w:val="center"/>
          </w:tcPr>
          <w:p w:rsidR="002273B0" w:rsidRPr="007431BF" w:rsidRDefault="002273B0" w:rsidP="00C41D80">
            <w:pPr>
              <w:keepNext/>
              <w:widowControl/>
              <w:spacing w:before="60" w:after="60" w:line="240" w:lineRule="auto"/>
              <w:jc w:val="left"/>
              <w:rPr>
                <w:rFonts w:ascii="Garamond" w:eastAsia="MS Mincho" w:hAnsi="Garamond" w:cs="Arial"/>
                <w:color w:val="000000"/>
                <w:kern w:val="28"/>
                <w:szCs w:val="22"/>
              </w:rPr>
            </w:pPr>
            <w:r w:rsidRPr="00F00A79">
              <w:rPr>
                <w:rFonts w:ascii="Garamond" w:eastAsia="MS Mincho" w:hAnsi="Garamond" w:cs="Arial"/>
                <w:color w:val="000000"/>
                <w:kern w:val="28"/>
                <w:szCs w:val="22"/>
              </w:rPr>
              <w:t>A system project with estimated completion in 2016 which will improve reliability. Ongoing circuit monitoring and maintenance will continue.</w:t>
            </w:r>
          </w:p>
        </w:tc>
      </w:tr>
      <w:tr w:rsidR="002273B0" w:rsidRPr="00EC41B9" w:rsidTr="00EC41B9">
        <w:trPr>
          <w:tblHeader/>
        </w:trPr>
        <w:tc>
          <w:tcPr>
            <w:tcW w:w="606" w:type="dxa"/>
            <w:tcBorders>
              <w:top w:val="single" w:sz="12" w:space="0" w:color="006A71"/>
              <w:bottom w:val="single" w:sz="12" w:space="0" w:color="006A71"/>
            </w:tcBorders>
            <w:shd w:val="solid" w:color="FFFFFF" w:themeColor="background1" w:fill="auto"/>
            <w:vAlign w:val="center"/>
          </w:tcPr>
          <w:p w:rsidR="002273B0" w:rsidRPr="00EC41B9" w:rsidRDefault="002273B0" w:rsidP="00EC41B9">
            <w:pPr>
              <w:keepNext/>
              <w:widowControl/>
              <w:spacing w:before="60" w:after="60" w:line="240" w:lineRule="auto"/>
              <w:jc w:val="left"/>
              <w:rPr>
                <w:rFonts w:ascii="Garamond" w:eastAsia="MS Mincho" w:hAnsi="Garamond" w:cs="Arial"/>
                <w:color w:val="000000"/>
                <w:kern w:val="28"/>
                <w:szCs w:val="22"/>
              </w:rPr>
            </w:pPr>
            <w:r w:rsidRPr="00EC41B9">
              <w:rPr>
                <w:rFonts w:ascii="Garamond" w:eastAsia="MS Mincho" w:hAnsi="Garamond" w:cs="Arial"/>
                <w:color w:val="000000"/>
                <w:kern w:val="28"/>
                <w:szCs w:val="22"/>
              </w:rPr>
              <w:t>16</w:t>
            </w:r>
          </w:p>
        </w:tc>
        <w:tc>
          <w:tcPr>
            <w:tcW w:w="1393"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King</w:t>
            </w:r>
          </w:p>
        </w:tc>
        <w:tc>
          <w:tcPr>
            <w:tcW w:w="1292" w:type="dxa"/>
            <w:tcBorders>
              <w:top w:val="single" w:sz="12" w:space="0" w:color="006A71"/>
              <w:bottom w:val="single" w:sz="12" w:space="0" w:color="006A71"/>
            </w:tcBorders>
            <w:shd w:val="solid" w:color="FFFFFF" w:themeColor="background1" w:fill="auto"/>
            <w:vAlign w:val="center"/>
          </w:tcPr>
          <w:p w:rsidR="002273B0" w:rsidRPr="00F00A79"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Jan 2014</w:t>
            </w:r>
          </w:p>
          <w:p w:rsidR="002273B0" w:rsidRPr="00F00A79"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Feb 2014</w:t>
            </w:r>
          </w:p>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Oct 2015</w:t>
            </w:r>
          </w:p>
        </w:tc>
        <w:tc>
          <w:tcPr>
            <w:tcW w:w="1858"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Kirkland</w:t>
            </w:r>
          </w:p>
        </w:tc>
        <w:tc>
          <w:tcPr>
            <w:tcW w:w="1601"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Reliability</w:t>
            </w:r>
          </w:p>
        </w:tc>
        <w:tc>
          <w:tcPr>
            <w:tcW w:w="1459"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Juanita-14</w:t>
            </w:r>
          </w:p>
        </w:tc>
        <w:tc>
          <w:tcPr>
            <w:tcW w:w="2321"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Reported in 2014. One new inquiry in 2015.</w:t>
            </w:r>
          </w:p>
        </w:tc>
        <w:tc>
          <w:tcPr>
            <w:tcW w:w="3150" w:type="dxa"/>
            <w:tcBorders>
              <w:top w:val="single" w:sz="12" w:space="0" w:color="006A71"/>
              <w:bottom w:val="single" w:sz="12" w:space="0" w:color="006A71"/>
            </w:tcBorders>
            <w:shd w:val="solid" w:color="FFFFFF" w:themeColor="background1" w:fill="auto"/>
            <w:vAlign w:val="center"/>
          </w:tcPr>
          <w:p w:rsidR="002273B0" w:rsidRPr="007431BF" w:rsidRDefault="002273B0" w:rsidP="00C41D80">
            <w:pPr>
              <w:keepNext/>
              <w:widowControl/>
              <w:spacing w:before="60" w:after="60" w:line="240" w:lineRule="auto"/>
              <w:jc w:val="left"/>
              <w:rPr>
                <w:rFonts w:ascii="Garamond" w:eastAsia="MS Mincho" w:hAnsi="Garamond" w:cs="Arial"/>
                <w:color w:val="000000"/>
                <w:kern w:val="28"/>
                <w:szCs w:val="22"/>
              </w:rPr>
            </w:pPr>
            <w:r w:rsidRPr="00F00A79">
              <w:rPr>
                <w:rFonts w:ascii="Garamond" w:eastAsia="MS Mincho" w:hAnsi="Garamond" w:cs="Arial"/>
                <w:color w:val="000000"/>
                <w:kern w:val="28"/>
                <w:szCs w:val="22"/>
              </w:rPr>
              <w:t>Ongoing circuit maintenance and monitoring will continue.</w:t>
            </w:r>
          </w:p>
        </w:tc>
      </w:tr>
      <w:tr w:rsidR="002273B0" w:rsidRPr="00EC41B9" w:rsidTr="00EC41B9">
        <w:trPr>
          <w:tblHeader/>
        </w:trPr>
        <w:tc>
          <w:tcPr>
            <w:tcW w:w="606" w:type="dxa"/>
            <w:tcBorders>
              <w:top w:val="single" w:sz="12" w:space="0" w:color="006A71"/>
              <w:bottom w:val="single" w:sz="12" w:space="0" w:color="006A71"/>
            </w:tcBorders>
            <w:shd w:val="solid" w:color="FFFFFF" w:themeColor="background1" w:fill="auto"/>
            <w:vAlign w:val="center"/>
          </w:tcPr>
          <w:p w:rsidR="002273B0" w:rsidRPr="00EC41B9" w:rsidRDefault="002273B0" w:rsidP="00EC41B9">
            <w:pPr>
              <w:keepNext/>
              <w:widowControl/>
              <w:spacing w:before="60" w:after="60" w:line="240" w:lineRule="auto"/>
              <w:jc w:val="left"/>
              <w:rPr>
                <w:rFonts w:ascii="Garamond" w:eastAsia="MS Mincho" w:hAnsi="Garamond" w:cs="Arial"/>
                <w:color w:val="000000"/>
                <w:kern w:val="28"/>
                <w:szCs w:val="22"/>
              </w:rPr>
            </w:pPr>
            <w:r w:rsidRPr="00EC41B9">
              <w:rPr>
                <w:rFonts w:ascii="Garamond" w:eastAsia="MS Mincho" w:hAnsi="Garamond" w:cs="Arial"/>
                <w:color w:val="000000"/>
                <w:kern w:val="28"/>
                <w:szCs w:val="22"/>
              </w:rPr>
              <w:t>17</w:t>
            </w:r>
          </w:p>
        </w:tc>
        <w:tc>
          <w:tcPr>
            <w:tcW w:w="1393"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King</w:t>
            </w:r>
          </w:p>
        </w:tc>
        <w:tc>
          <w:tcPr>
            <w:tcW w:w="1292" w:type="dxa"/>
            <w:tcBorders>
              <w:top w:val="single" w:sz="12" w:space="0" w:color="006A71"/>
              <w:bottom w:val="single" w:sz="12" w:space="0" w:color="006A71"/>
            </w:tcBorders>
            <w:shd w:val="solid" w:color="FFFFFF" w:themeColor="background1" w:fill="auto"/>
            <w:vAlign w:val="center"/>
          </w:tcPr>
          <w:p w:rsidR="002273B0" w:rsidRPr="00F00A79"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Aug 2015</w:t>
            </w:r>
          </w:p>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Oct 2015</w:t>
            </w:r>
          </w:p>
        </w:tc>
        <w:tc>
          <w:tcPr>
            <w:tcW w:w="1858"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Kirkland</w:t>
            </w:r>
          </w:p>
        </w:tc>
        <w:tc>
          <w:tcPr>
            <w:tcW w:w="1601"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Reliability</w:t>
            </w:r>
          </w:p>
        </w:tc>
        <w:tc>
          <w:tcPr>
            <w:tcW w:w="1459"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Wayne-16</w:t>
            </w:r>
          </w:p>
        </w:tc>
        <w:tc>
          <w:tcPr>
            <w:tcW w:w="2321"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Contacted customer to discuss concerns.</w:t>
            </w:r>
          </w:p>
        </w:tc>
        <w:tc>
          <w:tcPr>
            <w:tcW w:w="3150" w:type="dxa"/>
            <w:tcBorders>
              <w:top w:val="single" w:sz="12" w:space="0" w:color="006A71"/>
              <w:bottom w:val="single" w:sz="12" w:space="0" w:color="006A71"/>
            </w:tcBorders>
            <w:shd w:val="solid" w:color="FFFFFF" w:themeColor="background1" w:fill="auto"/>
            <w:vAlign w:val="center"/>
          </w:tcPr>
          <w:p w:rsidR="002273B0" w:rsidRPr="007431BF" w:rsidRDefault="002273B0" w:rsidP="00C41D80">
            <w:pPr>
              <w:keepNext/>
              <w:widowControl/>
              <w:spacing w:before="60" w:after="60" w:line="240" w:lineRule="auto"/>
              <w:jc w:val="left"/>
              <w:rPr>
                <w:rFonts w:ascii="Garamond" w:eastAsia="MS Mincho" w:hAnsi="Garamond" w:cs="Arial"/>
                <w:color w:val="000000"/>
                <w:kern w:val="28"/>
                <w:szCs w:val="22"/>
              </w:rPr>
            </w:pPr>
            <w:r w:rsidRPr="00F00A79">
              <w:rPr>
                <w:rFonts w:ascii="Garamond" w:eastAsia="MS Mincho" w:hAnsi="Garamond" w:cs="Arial"/>
                <w:color w:val="000000"/>
                <w:kern w:val="28"/>
                <w:szCs w:val="22"/>
              </w:rPr>
              <w:t>Ongoing circuit maintenance and monitoring will continue.</w:t>
            </w:r>
          </w:p>
        </w:tc>
      </w:tr>
      <w:tr w:rsidR="002273B0" w:rsidRPr="00EC41B9" w:rsidTr="00EC41B9">
        <w:trPr>
          <w:tblHeader/>
        </w:trPr>
        <w:tc>
          <w:tcPr>
            <w:tcW w:w="606" w:type="dxa"/>
            <w:tcBorders>
              <w:top w:val="single" w:sz="12" w:space="0" w:color="006A71"/>
              <w:bottom w:val="single" w:sz="12" w:space="0" w:color="006A71"/>
            </w:tcBorders>
            <w:shd w:val="solid" w:color="FFFFFF" w:themeColor="background1" w:fill="auto"/>
            <w:vAlign w:val="center"/>
          </w:tcPr>
          <w:p w:rsidR="002273B0" w:rsidRPr="00EC41B9" w:rsidRDefault="002273B0" w:rsidP="00EC41B9">
            <w:pPr>
              <w:keepNext/>
              <w:widowControl/>
              <w:spacing w:before="60" w:after="60" w:line="240" w:lineRule="auto"/>
              <w:jc w:val="left"/>
              <w:rPr>
                <w:rFonts w:ascii="Garamond" w:eastAsia="MS Mincho" w:hAnsi="Garamond" w:cs="Arial"/>
                <w:color w:val="000000"/>
                <w:kern w:val="28"/>
                <w:szCs w:val="22"/>
              </w:rPr>
            </w:pPr>
            <w:r w:rsidRPr="00EC41B9">
              <w:rPr>
                <w:rFonts w:ascii="Garamond" w:eastAsia="MS Mincho" w:hAnsi="Garamond" w:cs="Arial"/>
                <w:color w:val="000000"/>
                <w:kern w:val="28"/>
                <w:szCs w:val="22"/>
              </w:rPr>
              <w:t>18</w:t>
            </w:r>
          </w:p>
        </w:tc>
        <w:tc>
          <w:tcPr>
            <w:tcW w:w="1393"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King</w:t>
            </w:r>
          </w:p>
        </w:tc>
        <w:tc>
          <w:tcPr>
            <w:tcW w:w="1292" w:type="dxa"/>
            <w:tcBorders>
              <w:top w:val="single" w:sz="12" w:space="0" w:color="006A71"/>
              <w:bottom w:val="single" w:sz="12" w:space="0" w:color="006A71"/>
            </w:tcBorders>
            <w:shd w:val="solid" w:color="FFFFFF" w:themeColor="background1" w:fill="auto"/>
            <w:vAlign w:val="center"/>
          </w:tcPr>
          <w:p w:rsidR="002273B0" w:rsidRPr="00F00A79"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Sep 2014</w:t>
            </w:r>
          </w:p>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Oct 2014</w:t>
            </w:r>
          </w:p>
        </w:tc>
        <w:tc>
          <w:tcPr>
            <w:tcW w:w="1858"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Redmond</w:t>
            </w:r>
          </w:p>
        </w:tc>
        <w:tc>
          <w:tcPr>
            <w:tcW w:w="1601"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Power Quality</w:t>
            </w:r>
          </w:p>
        </w:tc>
        <w:tc>
          <w:tcPr>
            <w:tcW w:w="1459"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Plateau-21</w:t>
            </w:r>
          </w:p>
        </w:tc>
        <w:tc>
          <w:tcPr>
            <w:tcW w:w="2321"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Reported in 2014. No new inquiries in 2015.</w:t>
            </w:r>
          </w:p>
        </w:tc>
        <w:tc>
          <w:tcPr>
            <w:tcW w:w="3150" w:type="dxa"/>
            <w:tcBorders>
              <w:top w:val="single" w:sz="12" w:space="0" w:color="006A71"/>
              <w:bottom w:val="single" w:sz="12" w:space="0" w:color="006A71"/>
            </w:tcBorders>
            <w:shd w:val="solid" w:color="FFFFFF" w:themeColor="background1" w:fill="auto"/>
            <w:vAlign w:val="center"/>
          </w:tcPr>
          <w:p w:rsidR="002273B0" w:rsidRPr="007431BF" w:rsidRDefault="002273B0" w:rsidP="00C41D80">
            <w:pPr>
              <w:keepNext/>
              <w:widowControl/>
              <w:spacing w:before="60" w:after="60" w:line="240" w:lineRule="auto"/>
              <w:jc w:val="left"/>
              <w:rPr>
                <w:rFonts w:ascii="Garamond" w:eastAsia="MS Mincho" w:hAnsi="Garamond" w:cs="Arial"/>
                <w:color w:val="000000"/>
                <w:kern w:val="28"/>
                <w:szCs w:val="22"/>
              </w:rPr>
            </w:pPr>
            <w:r w:rsidRPr="00F00A79">
              <w:rPr>
                <w:rFonts w:ascii="Garamond" w:eastAsia="MS Mincho" w:hAnsi="Garamond" w:cs="Arial"/>
                <w:color w:val="000000"/>
                <w:kern w:val="28"/>
                <w:szCs w:val="22"/>
              </w:rPr>
              <w:t>Ongoing circuit maintenance and monitoring will continue.</w:t>
            </w:r>
          </w:p>
        </w:tc>
      </w:tr>
      <w:tr w:rsidR="002273B0" w:rsidRPr="00EC41B9" w:rsidTr="00EC41B9">
        <w:trPr>
          <w:tblHeader/>
        </w:trPr>
        <w:tc>
          <w:tcPr>
            <w:tcW w:w="606" w:type="dxa"/>
            <w:tcBorders>
              <w:top w:val="single" w:sz="12" w:space="0" w:color="006A71"/>
              <w:bottom w:val="single" w:sz="12" w:space="0" w:color="006A71"/>
            </w:tcBorders>
            <w:shd w:val="solid" w:color="FFFFFF" w:themeColor="background1" w:fill="auto"/>
            <w:vAlign w:val="center"/>
          </w:tcPr>
          <w:p w:rsidR="002273B0" w:rsidRPr="00EC41B9" w:rsidRDefault="002273B0" w:rsidP="00EC41B9">
            <w:pPr>
              <w:keepNext/>
              <w:widowControl/>
              <w:spacing w:before="60" w:after="60" w:line="240" w:lineRule="auto"/>
              <w:jc w:val="left"/>
              <w:rPr>
                <w:rFonts w:ascii="Garamond" w:eastAsia="MS Mincho" w:hAnsi="Garamond" w:cs="Arial"/>
                <w:color w:val="000000"/>
                <w:kern w:val="28"/>
                <w:szCs w:val="22"/>
              </w:rPr>
            </w:pPr>
            <w:r w:rsidRPr="00EC41B9">
              <w:rPr>
                <w:rFonts w:ascii="Garamond" w:eastAsia="MS Mincho" w:hAnsi="Garamond" w:cs="Arial"/>
                <w:color w:val="000000"/>
                <w:kern w:val="28"/>
                <w:szCs w:val="22"/>
              </w:rPr>
              <w:t>19</w:t>
            </w:r>
          </w:p>
        </w:tc>
        <w:tc>
          <w:tcPr>
            <w:tcW w:w="1393"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King</w:t>
            </w:r>
          </w:p>
        </w:tc>
        <w:tc>
          <w:tcPr>
            <w:tcW w:w="1292" w:type="dxa"/>
            <w:tcBorders>
              <w:top w:val="single" w:sz="12" w:space="0" w:color="006A71"/>
              <w:bottom w:val="single" w:sz="12" w:space="0" w:color="006A71"/>
            </w:tcBorders>
            <w:shd w:val="solid" w:color="FFFFFF" w:themeColor="background1" w:fill="auto"/>
            <w:vAlign w:val="center"/>
          </w:tcPr>
          <w:p w:rsidR="002273B0" w:rsidRPr="00F00A79"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Nov 2014</w:t>
            </w:r>
          </w:p>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Dec 2015</w:t>
            </w:r>
          </w:p>
        </w:tc>
        <w:tc>
          <w:tcPr>
            <w:tcW w:w="1858"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Redmond</w:t>
            </w:r>
          </w:p>
        </w:tc>
        <w:tc>
          <w:tcPr>
            <w:tcW w:w="1601"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Reliability</w:t>
            </w:r>
          </w:p>
        </w:tc>
        <w:tc>
          <w:tcPr>
            <w:tcW w:w="1459"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Sahalee-17</w:t>
            </w:r>
          </w:p>
        </w:tc>
        <w:tc>
          <w:tcPr>
            <w:tcW w:w="2321"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eastAsia="MS Mincho" w:hAnsi="Garamond" w:cs="Arial"/>
                <w:color w:val="000000"/>
                <w:kern w:val="28"/>
                <w:szCs w:val="22"/>
              </w:rPr>
              <w:t>Contacted customer to discuss concerns.</w:t>
            </w:r>
          </w:p>
        </w:tc>
        <w:tc>
          <w:tcPr>
            <w:tcW w:w="3150" w:type="dxa"/>
            <w:tcBorders>
              <w:top w:val="single" w:sz="12" w:space="0" w:color="006A71"/>
              <w:bottom w:val="single" w:sz="12" w:space="0" w:color="006A71"/>
            </w:tcBorders>
            <w:shd w:val="solid" w:color="FFFFFF" w:themeColor="background1" w:fill="auto"/>
            <w:vAlign w:val="center"/>
          </w:tcPr>
          <w:p w:rsidR="002273B0" w:rsidRPr="007431BF" w:rsidRDefault="002273B0" w:rsidP="00C41D80">
            <w:pPr>
              <w:keepNext/>
              <w:widowControl/>
              <w:spacing w:before="60" w:after="60" w:line="240" w:lineRule="auto"/>
              <w:jc w:val="left"/>
              <w:rPr>
                <w:rFonts w:ascii="Garamond" w:eastAsia="MS Mincho" w:hAnsi="Garamond" w:cs="Arial"/>
                <w:color w:val="000000"/>
                <w:kern w:val="28"/>
                <w:szCs w:val="22"/>
              </w:rPr>
            </w:pPr>
            <w:r w:rsidRPr="00F00A79">
              <w:rPr>
                <w:rFonts w:ascii="Garamond" w:eastAsia="MS Mincho" w:hAnsi="Garamond" w:cs="Arial"/>
                <w:color w:val="000000"/>
                <w:kern w:val="28"/>
                <w:szCs w:val="22"/>
              </w:rPr>
              <w:t>A system project is being evaluated for feasibility and cost effectiveness. Ongoing circuit monitoring and maintenance will continue.</w:t>
            </w:r>
          </w:p>
        </w:tc>
      </w:tr>
      <w:tr w:rsidR="002273B0" w:rsidRPr="00EC41B9" w:rsidTr="00EC41B9">
        <w:trPr>
          <w:tblHeader/>
        </w:trPr>
        <w:tc>
          <w:tcPr>
            <w:tcW w:w="606" w:type="dxa"/>
            <w:tcBorders>
              <w:top w:val="single" w:sz="12" w:space="0" w:color="006A71"/>
              <w:bottom w:val="single" w:sz="12" w:space="0" w:color="006A71"/>
            </w:tcBorders>
            <w:shd w:val="solid" w:color="FFFFFF" w:themeColor="background1" w:fill="auto"/>
            <w:vAlign w:val="center"/>
          </w:tcPr>
          <w:p w:rsidR="002273B0" w:rsidRPr="00CA64FA"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20</w:t>
            </w:r>
          </w:p>
        </w:tc>
        <w:tc>
          <w:tcPr>
            <w:tcW w:w="1393" w:type="dxa"/>
            <w:tcBorders>
              <w:top w:val="single" w:sz="12" w:space="0" w:color="006A71"/>
              <w:bottom w:val="single" w:sz="12" w:space="0" w:color="006A71"/>
            </w:tcBorders>
            <w:shd w:val="solid" w:color="FFFFFF" w:themeColor="background1" w:fill="auto"/>
            <w:vAlign w:val="center"/>
          </w:tcPr>
          <w:p w:rsidR="002273B0" w:rsidRPr="00F00A79"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King</w:t>
            </w:r>
          </w:p>
        </w:tc>
        <w:tc>
          <w:tcPr>
            <w:tcW w:w="1292" w:type="dxa"/>
            <w:tcBorders>
              <w:top w:val="single" w:sz="12" w:space="0" w:color="006A71"/>
              <w:bottom w:val="single" w:sz="12" w:space="0" w:color="006A71"/>
            </w:tcBorders>
            <w:shd w:val="solid" w:color="FFFFFF" w:themeColor="background1" w:fill="auto"/>
            <w:vAlign w:val="center"/>
          </w:tcPr>
          <w:p w:rsidR="002273B0" w:rsidRPr="00F00A79"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Jun 2015</w:t>
            </w:r>
          </w:p>
          <w:p w:rsidR="002273B0" w:rsidRPr="00F00A79"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Jul 2015</w:t>
            </w:r>
          </w:p>
        </w:tc>
        <w:tc>
          <w:tcPr>
            <w:tcW w:w="1858" w:type="dxa"/>
            <w:tcBorders>
              <w:top w:val="single" w:sz="12" w:space="0" w:color="006A71"/>
              <w:bottom w:val="single" w:sz="12" w:space="0" w:color="006A71"/>
            </w:tcBorders>
            <w:shd w:val="solid" w:color="FFFFFF" w:themeColor="background1" w:fill="auto"/>
            <w:vAlign w:val="center"/>
          </w:tcPr>
          <w:p w:rsidR="002273B0" w:rsidRPr="00F00A79"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Renton</w:t>
            </w:r>
          </w:p>
        </w:tc>
        <w:tc>
          <w:tcPr>
            <w:tcW w:w="1601" w:type="dxa"/>
            <w:tcBorders>
              <w:top w:val="single" w:sz="12" w:space="0" w:color="006A71"/>
              <w:bottom w:val="single" w:sz="12" w:space="0" w:color="006A71"/>
            </w:tcBorders>
            <w:shd w:val="solid" w:color="FFFFFF" w:themeColor="background1" w:fill="auto"/>
            <w:vAlign w:val="center"/>
          </w:tcPr>
          <w:p w:rsidR="002273B0" w:rsidRPr="00F00A79"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Reliability</w:t>
            </w:r>
          </w:p>
        </w:tc>
        <w:tc>
          <w:tcPr>
            <w:tcW w:w="1459" w:type="dxa"/>
            <w:tcBorders>
              <w:top w:val="single" w:sz="12" w:space="0" w:color="006A71"/>
              <w:bottom w:val="single" w:sz="12" w:space="0" w:color="006A71"/>
            </w:tcBorders>
            <w:shd w:val="solid" w:color="FFFFFF" w:themeColor="background1" w:fill="auto"/>
            <w:vAlign w:val="center"/>
          </w:tcPr>
          <w:p w:rsidR="002273B0" w:rsidRPr="00F00A79"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Fairwood-14</w:t>
            </w:r>
          </w:p>
        </w:tc>
        <w:tc>
          <w:tcPr>
            <w:tcW w:w="2321" w:type="dxa"/>
            <w:tcBorders>
              <w:top w:val="single" w:sz="12" w:space="0" w:color="006A71"/>
              <w:bottom w:val="single" w:sz="12" w:space="0" w:color="006A71"/>
            </w:tcBorders>
            <w:shd w:val="solid" w:color="FFFFFF" w:themeColor="background1" w:fill="auto"/>
            <w:vAlign w:val="center"/>
          </w:tcPr>
          <w:p w:rsidR="002273B0" w:rsidRPr="00CA64FA" w:rsidRDefault="002273B0" w:rsidP="00873CD0">
            <w:pPr>
              <w:keepNext/>
              <w:widowControl/>
              <w:spacing w:before="60" w:after="60" w:line="240" w:lineRule="auto"/>
              <w:jc w:val="center"/>
              <w:rPr>
                <w:rFonts w:ascii="Garamond" w:eastAsia="MS Mincho" w:hAnsi="Garamond" w:cs="Arial"/>
                <w:color w:val="000000"/>
                <w:kern w:val="28"/>
                <w:szCs w:val="22"/>
              </w:rPr>
            </w:pPr>
            <w:r w:rsidRPr="00F00A79">
              <w:rPr>
                <w:rFonts w:ascii="Garamond" w:eastAsia="MS Mincho" w:hAnsi="Garamond" w:cs="Arial"/>
                <w:color w:val="000000"/>
                <w:kern w:val="28"/>
                <w:szCs w:val="22"/>
              </w:rPr>
              <w:t>Contacted customer to address concerns.</w:t>
            </w:r>
          </w:p>
        </w:tc>
        <w:tc>
          <w:tcPr>
            <w:tcW w:w="3150" w:type="dxa"/>
            <w:tcBorders>
              <w:top w:val="single" w:sz="12" w:space="0" w:color="006A71"/>
              <w:bottom w:val="single" w:sz="12" w:space="0" w:color="006A71"/>
            </w:tcBorders>
            <w:shd w:val="solid" w:color="FFFFFF" w:themeColor="background1" w:fill="auto"/>
            <w:vAlign w:val="center"/>
          </w:tcPr>
          <w:p w:rsidR="002273B0" w:rsidRPr="00F00A79" w:rsidRDefault="002273B0" w:rsidP="00C41D80">
            <w:pPr>
              <w:keepNext/>
              <w:widowControl/>
              <w:spacing w:before="60" w:after="60" w:line="240" w:lineRule="auto"/>
              <w:jc w:val="left"/>
              <w:rPr>
                <w:rFonts w:ascii="Garamond" w:eastAsia="MS Mincho" w:hAnsi="Garamond" w:cs="Arial"/>
                <w:color w:val="000000"/>
                <w:kern w:val="28"/>
                <w:szCs w:val="22"/>
              </w:rPr>
            </w:pPr>
            <w:r w:rsidRPr="00F00A79">
              <w:rPr>
                <w:rFonts w:ascii="Garamond" w:eastAsia="MS Mincho" w:hAnsi="Garamond" w:cs="Arial"/>
                <w:color w:val="000000"/>
                <w:kern w:val="28"/>
                <w:szCs w:val="22"/>
              </w:rPr>
              <w:t>A system project was completed in 2015 which provide reliability improvement. Ongoing circuit maintenance and monitoring will continue.</w:t>
            </w:r>
          </w:p>
        </w:tc>
      </w:tr>
    </w:tbl>
    <w:p w:rsidR="00EC41B9" w:rsidRPr="00EC41B9" w:rsidRDefault="002273B0" w:rsidP="00EC41B9">
      <w:pPr>
        <w:widowControl/>
        <w:spacing w:after="120" w:line="240" w:lineRule="auto"/>
        <w:jc w:val="left"/>
        <w:rPr>
          <w:rFonts w:ascii="Garamond" w:eastAsia="MS Mincho" w:hAnsi="Garamond"/>
          <w:kern w:val="28"/>
          <w:szCs w:val="22"/>
        </w:rPr>
      </w:pPr>
      <w:r>
        <w:rPr>
          <w:rFonts w:ascii="Garamond" w:eastAsia="MS Mincho" w:hAnsi="Garamond"/>
          <w:kern w:val="28"/>
          <w:szCs w:val="22"/>
        </w:rPr>
        <w:t>Table continues on next page</w:t>
      </w:r>
    </w:p>
    <w:tbl>
      <w:tblPr>
        <w:tblW w:w="136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606"/>
        <w:gridCol w:w="1194"/>
        <w:gridCol w:w="1350"/>
        <w:gridCol w:w="1530"/>
        <w:gridCol w:w="1530"/>
        <w:gridCol w:w="1710"/>
        <w:gridCol w:w="1890"/>
        <w:gridCol w:w="3870"/>
      </w:tblGrid>
      <w:tr w:rsidR="00EC41B9" w:rsidRPr="00EC41B9" w:rsidTr="00B732C1">
        <w:trPr>
          <w:tblHeader/>
        </w:trPr>
        <w:tc>
          <w:tcPr>
            <w:tcW w:w="606"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lastRenderedPageBreak/>
              <w:t>No.</w:t>
            </w:r>
          </w:p>
        </w:tc>
        <w:tc>
          <w:tcPr>
            <w:tcW w:w="1194"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County</w:t>
            </w:r>
          </w:p>
        </w:tc>
        <w:tc>
          <w:tcPr>
            <w:tcW w:w="135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Date of Complaint</w:t>
            </w:r>
          </w:p>
        </w:tc>
        <w:tc>
          <w:tcPr>
            <w:tcW w:w="153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Location</w:t>
            </w:r>
          </w:p>
        </w:tc>
        <w:tc>
          <w:tcPr>
            <w:tcW w:w="1530" w:type="dxa"/>
            <w:tcBorders>
              <w:top w:val="single" w:sz="12" w:space="0" w:color="006A71"/>
              <w:bottom w:val="single" w:sz="12" w:space="0" w:color="006A71"/>
            </w:tcBorders>
            <w:shd w:val="solid" w:color="006A71" w:fill="auto"/>
          </w:tcPr>
          <w:p w:rsidR="00EC41B9" w:rsidRPr="00EC41B9" w:rsidRDefault="00EC41B9" w:rsidP="00B732C1">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Complaint Type</w:t>
            </w:r>
          </w:p>
        </w:tc>
        <w:tc>
          <w:tcPr>
            <w:tcW w:w="171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Circuit</w:t>
            </w:r>
          </w:p>
        </w:tc>
        <w:tc>
          <w:tcPr>
            <w:tcW w:w="189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Response</w:t>
            </w:r>
          </w:p>
        </w:tc>
        <w:tc>
          <w:tcPr>
            <w:tcW w:w="387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Action by PSE</w:t>
            </w:r>
          </w:p>
        </w:tc>
      </w:tr>
      <w:tr w:rsidR="002273B0"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eastAsia="MS Mincho" w:hAnsi="Garamond" w:cs="Arial"/>
                <w:color w:val="000000"/>
                <w:kern w:val="28"/>
                <w:szCs w:val="22"/>
              </w:rPr>
              <w:t>21</w:t>
            </w:r>
          </w:p>
        </w:tc>
        <w:tc>
          <w:tcPr>
            <w:tcW w:w="1194"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King</w:t>
            </w:r>
          </w:p>
        </w:tc>
        <w:tc>
          <w:tcPr>
            <w:tcW w:w="135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hAnsi="Garamond"/>
              </w:rPr>
            </w:pPr>
            <w:r w:rsidRPr="007431BF">
              <w:rPr>
                <w:rFonts w:ascii="Garamond" w:hAnsi="Garamond"/>
              </w:rPr>
              <w:t>Sep 2015</w:t>
            </w:r>
          </w:p>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Oct 2015</w:t>
            </w:r>
          </w:p>
        </w:tc>
        <w:tc>
          <w:tcPr>
            <w:tcW w:w="153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Renton</w:t>
            </w:r>
          </w:p>
        </w:tc>
        <w:tc>
          <w:tcPr>
            <w:tcW w:w="153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Reliability</w:t>
            </w:r>
          </w:p>
        </w:tc>
        <w:tc>
          <w:tcPr>
            <w:tcW w:w="171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Highlands-16</w:t>
            </w:r>
          </w:p>
        </w:tc>
        <w:tc>
          <w:tcPr>
            <w:tcW w:w="189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Contacted customer to discuss concerns.</w:t>
            </w:r>
          </w:p>
        </w:tc>
        <w:tc>
          <w:tcPr>
            <w:tcW w:w="3870" w:type="dxa"/>
            <w:tcBorders>
              <w:top w:val="single" w:sz="12" w:space="0" w:color="006A71"/>
              <w:bottom w:val="single" w:sz="12" w:space="0" w:color="006A71"/>
            </w:tcBorders>
            <w:shd w:val="solid" w:color="FFFFFF" w:themeColor="background1" w:fill="auto"/>
            <w:vAlign w:val="center"/>
          </w:tcPr>
          <w:p w:rsidR="002273B0" w:rsidRPr="007431BF" w:rsidRDefault="002273B0" w:rsidP="00C41D80">
            <w:pPr>
              <w:keepNext/>
              <w:widowControl/>
              <w:spacing w:before="60" w:after="60" w:line="240" w:lineRule="auto"/>
              <w:jc w:val="left"/>
              <w:rPr>
                <w:rFonts w:ascii="Garamond" w:eastAsia="MS Mincho" w:hAnsi="Garamond" w:cs="Arial"/>
                <w:color w:val="000000"/>
                <w:kern w:val="28"/>
                <w:szCs w:val="22"/>
              </w:rPr>
            </w:pPr>
            <w:r w:rsidRPr="007431BF">
              <w:rPr>
                <w:rFonts w:ascii="Garamond" w:hAnsi="Garamond"/>
              </w:rPr>
              <w:t>Ongoing circuit maintenance and monitoring will continue.</w:t>
            </w:r>
          </w:p>
        </w:tc>
      </w:tr>
      <w:tr w:rsidR="002273B0"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eastAsia="MS Mincho" w:hAnsi="Garamond" w:cs="Arial"/>
                <w:color w:val="000000"/>
                <w:kern w:val="28"/>
                <w:szCs w:val="22"/>
              </w:rPr>
              <w:t>22</w:t>
            </w:r>
          </w:p>
        </w:tc>
        <w:tc>
          <w:tcPr>
            <w:tcW w:w="1194"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King</w:t>
            </w:r>
          </w:p>
        </w:tc>
        <w:tc>
          <w:tcPr>
            <w:tcW w:w="135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hAnsi="Garamond"/>
              </w:rPr>
            </w:pPr>
            <w:r w:rsidRPr="007431BF">
              <w:rPr>
                <w:rFonts w:ascii="Garamond" w:hAnsi="Garamond"/>
              </w:rPr>
              <w:t>Aug 2015</w:t>
            </w:r>
          </w:p>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Dec 2015</w:t>
            </w:r>
          </w:p>
        </w:tc>
        <w:tc>
          <w:tcPr>
            <w:tcW w:w="153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Renton</w:t>
            </w:r>
          </w:p>
        </w:tc>
        <w:tc>
          <w:tcPr>
            <w:tcW w:w="153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Reliability</w:t>
            </w:r>
          </w:p>
        </w:tc>
        <w:tc>
          <w:tcPr>
            <w:tcW w:w="171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Lake McDonald-23</w:t>
            </w:r>
          </w:p>
        </w:tc>
        <w:tc>
          <w:tcPr>
            <w:tcW w:w="189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Contacted customer to discuss concerns.</w:t>
            </w:r>
          </w:p>
        </w:tc>
        <w:tc>
          <w:tcPr>
            <w:tcW w:w="3870" w:type="dxa"/>
            <w:tcBorders>
              <w:top w:val="single" w:sz="12" w:space="0" w:color="006A71"/>
              <w:bottom w:val="single" w:sz="12" w:space="0" w:color="006A71"/>
            </w:tcBorders>
            <w:shd w:val="solid" w:color="FFFFFF" w:themeColor="background1" w:fill="auto"/>
            <w:vAlign w:val="center"/>
          </w:tcPr>
          <w:p w:rsidR="002273B0" w:rsidRPr="007431BF" w:rsidRDefault="002273B0" w:rsidP="00C41D80">
            <w:pPr>
              <w:keepNext/>
              <w:widowControl/>
              <w:spacing w:before="60" w:after="60" w:line="240" w:lineRule="auto"/>
              <w:jc w:val="left"/>
              <w:rPr>
                <w:rFonts w:ascii="Garamond" w:eastAsia="MS Mincho" w:hAnsi="Garamond" w:cs="Arial"/>
                <w:color w:val="000000"/>
                <w:kern w:val="28"/>
                <w:szCs w:val="22"/>
              </w:rPr>
            </w:pPr>
            <w:r w:rsidRPr="007431BF">
              <w:rPr>
                <w:rFonts w:ascii="Garamond" w:hAnsi="Garamond"/>
              </w:rPr>
              <w:t>On-going circuit maintenance and monitoring will continue.</w:t>
            </w:r>
          </w:p>
        </w:tc>
      </w:tr>
      <w:tr w:rsidR="002273B0"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eastAsia="MS Mincho" w:hAnsi="Garamond" w:cs="Arial"/>
                <w:color w:val="000000"/>
                <w:kern w:val="28"/>
                <w:szCs w:val="22"/>
              </w:rPr>
              <w:t>23</w:t>
            </w:r>
          </w:p>
        </w:tc>
        <w:tc>
          <w:tcPr>
            <w:tcW w:w="1194"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King</w:t>
            </w:r>
          </w:p>
        </w:tc>
        <w:tc>
          <w:tcPr>
            <w:tcW w:w="135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hAnsi="Garamond"/>
              </w:rPr>
            </w:pPr>
            <w:r w:rsidRPr="007431BF">
              <w:rPr>
                <w:rFonts w:ascii="Garamond" w:hAnsi="Garamond"/>
              </w:rPr>
              <w:t>Jan 2015</w:t>
            </w:r>
          </w:p>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Dec 2015</w:t>
            </w:r>
          </w:p>
        </w:tc>
        <w:tc>
          <w:tcPr>
            <w:tcW w:w="153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Snoqualmie Pass</w:t>
            </w:r>
          </w:p>
        </w:tc>
        <w:tc>
          <w:tcPr>
            <w:tcW w:w="153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Reliability</w:t>
            </w:r>
          </w:p>
        </w:tc>
        <w:tc>
          <w:tcPr>
            <w:tcW w:w="171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Hyak-13</w:t>
            </w:r>
          </w:p>
        </w:tc>
        <w:tc>
          <w:tcPr>
            <w:tcW w:w="189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Contacted customer to discuss concerns.</w:t>
            </w:r>
          </w:p>
        </w:tc>
        <w:tc>
          <w:tcPr>
            <w:tcW w:w="3870" w:type="dxa"/>
            <w:tcBorders>
              <w:top w:val="single" w:sz="12" w:space="0" w:color="006A71"/>
              <w:bottom w:val="single" w:sz="12" w:space="0" w:color="006A71"/>
            </w:tcBorders>
            <w:shd w:val="solid" w:color="FFFFFF" w:themeColor="background1" w:fill="auto"/>
            <w:vAlign w:val="center"/>
          </w:tcPr>
          <w:p w:rsidR="002273B0" w:rsidRPr="007431BF" w:rsidRDefault="002273B0" w:rsidP="00C41D80">
            <w:pPr>
              <w:keepNext/>
              <w:widowControl/>
              <w:spacing w:before="60" w:after="60" w:line="240" w:lineRule="auto"/>
              <w:jc w:val="left"/>
              <w:rPr>
                <w:rFonts w:ascii="Garamond" w:eastAsia="MS Mincho" w:hAnsi="Garamond" w:cs="Arial"/>
                <w:color w:val="000000"/>
                <w:kern w:val="28"/>
                <w:szCs w:val="22"/>
              </w:rPr>
            </w:pPr>
            <w:r w:rsidRPr="007431BF">
              <w:rPr>
                <w:rFonts w:ascii="Garamond" w:hAnsi="Garamond"/>
              </w:rPr>
              <w:t>Two system projects completed in 2014 and 2015 should improve reliability. Ongoing circuit monitoring and maintenance will continue.</w:t>
            </w:r>
          </w:p>
        </w:tc>
      </w:tr>
      <w:tr w:rsidR="002273B0"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eastAsia="MS Mincho" w:hAnsi="Garamond" w:cs="Arial"/>
                <w:color w:val="000000"/>
                <w:kern w:val="28"/>
                <w:szCs w:val="22"/>
              </w:rPr>
              <w:t>24</w:t>
            </w:r>
          </w:p>
        </w:tc>
        <w:tc>
          <w:tcPr>
            <w:tcW w:w="1194"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King</w:t>
            </w:r>
          </w:p>
        </w:tc>
        <w:tc>
          <w:tcPr>
            <w:tcW w:w="135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hAnsi="Garamond"/>
              </w:rPr>
            </w:pPr>
            <w:r w:rsidRPr="007431BF">
              <w:rPr>
                <w:rFonts w:ascii="Garamond" w:hAnsi="Garamond"/>
              </w:rPr>
              <w:t>Jun 2015</w:t>
            </w:r>
          </w:p>
          <w:p w:rsidR="002273B0" w:rsidRPr="007431BF" w:rsidRDefault="002273B0" w:rsidP="00B15F20">
            <w:pPr>
              <w:keepNext/>
              <w:widowControl/>
              <w:spacing w:before="60" w:after="60" w:line="240" w:lineRule="auto"/>
              <w:jc w:val="center"/>
              <w:rPr>
                <w:rFonts w:ascii="Garamond" w:hAnsi="Garamond"/>
              </w:rPr>
            </w:pPr>
            <w:r w:rsidRPr="007431BF">
              <w:rPr>
                <w:rFonts w:ascii="Garamond" w:hAnsi="Garamond"/>
              </w:rPr>
              <w:t>Jun 2015</w:t>
            </w:r>
          </w:p>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Jul 2015</w:t>
            </w:r>
          </w:p>
        </w:tc>
        <w:tc>
          <w:tcPr>
            <w:tcW w:w="153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Woodinville</w:t>
            </w:r>
          </w:p>
        </w:tc>
        <w:tc>
          <w:tcPr>
            <w:tcW w:w="153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Power Quality</w:t>
            </w:r>
          </w:p>
        </w:tc>
        <w:tc>
          <w:tcPr>
            <w:tcW w:w="171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Hollywood-25</w:t>
            </w:r>
          </w:p>
        </w:tc>
        <w:tc>
          <w:tcPr>
            <w:tcW w:w="189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Contacted customer to discuss concerns.</w:t>
            </w:r>
          </w:p>
        </w:tc>
        <w:tc>
          <w:tcPr>
            <w:tcW w:w="3870" w:type="dxa"/>
            <w:tcBorders>
              <w:top w:val="single" w:sz="12" w:space="0" w:color="006A71"/>
              <w:bottom w:val="single" w:sz="12" w:space="0" w:color="006A71"/>
            </w:tcBorders>
            <w:shd w:val="solid" w:color="FFFFFF" w:themeColor="background1" w:fill="auto"/>
            <w:vAlign w:val="center"/>
          </w:tcPr>
          <w:p w:rsidR="002273B0" w:rsidRPr="007431BF" w:rsidRDefault="002273B0" w:rsidP="00C41D80">
            <w:pPr>
              <w:keepNext/>
              <w:widowControl/>
              <w:spacing w:before="60" w:after="60" w:line="240" w:lineRule="auto"/>
              <w:jc w:val="left"/>
              <w:rPr>
                <w:rFonts w:ascii="Garamond" w:eastAsia="MS Mincho" w:hAnsi="Garamond" w:cs="Arial"/>
                <w:color w:val="000000"/>
                <w:kern w:val="28"/>
                <w:szCs w:val="22"/>
              </w:rPr>
            </w:pPr>
            <w:r w:rsidRPr="007431BF">
              <w:rPr>
                <w:rFonts w:ascii="Garamond" w:hAnsi="Garamond"/>
              </w:rPr>
              <w:t>A system project with estimated completion in 2016 should improve reliability. Ongoing circuit monitoring and maintenance will continue.</w:t>
            </w:r>
          </w:p>
        </w:tc>
      </w:tr>
      <w:tr w:rsidR="002273B0"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eastAsia="MS Mincho" w:hAnsi="Garamond" w:cs="Arial"/>
                <w:color w:val="000000"/>
                <w:kern w:val="28"/>
                <w:szCs w:val="22"/>
              </w:rPr>
              <w:t>25</w:t>
            </w:r>
          </w:p>
        </w:tc>
        <w:tc>
          <w:tcPr>
            <w:tcW w:w="1194"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King</w:t>
            </w:r>
          </w:p>
        </w:tc>
        <w:tc>
          <w:tcPr>
            <w:tcW w:w="135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hAnsi="Garamond"/>
              </w:rPr>
            </w:pPr>
            <w:r w:rsidRPr="007431BF">
              <w:rPr>
                <w:rFonts w:ascii="Garamond" w:hAnsi="Garamond"/>
              </w:rPr>
              <w:t>Sep 2015</w:t>
            </w:r>
          </w:p>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Oct 2015</w:t>
            </w:r>
          </w:p>
        </w:tc>
        <w:tc>
          <w:tcPr>
            <w:tcW w:w="153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Woodinville</w:t>
            </w:r>
          </w:p>
        </w:tc>
        <w:tc>
          <w:tcPr>
            <w:tcW w:w="153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Reliability</w:t>
            </w:r>
          </w:p>
        </w:tc>
        <w:tc>
          <w:tcPr>
            <w:tcW w:w="171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Hollywood-26</w:t>
            </w:r>
          </w:p>
        </w:tc>
        <w:tc>
          <w:tcPr>
            <w:tcW w:w="189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Contacted customer to discuss concerns.</w:t>
            </w:r>
          </w:p>
        </w:tc>
        <w:tc>
          <w:tcPr>
            <w:tcW w:w="3870" w:type="dxa"/>
            <w:tcBorders>
              <w:top w:val="single" w:sz="12" w:space="0" w:color="006A71"/>
              <w:bottom w:val="single" w:sz="12" w:space="0" w:color="006A71"/>
            </w:tcBorders>
            <w:shd w:val="solid" w:color="FFFFFF" w:themeColor="background1" w:fill="auto"/>
            <w:vAlign w:val="center"/>
          </w:tcPr>
          <w:p w:rsidR="002273B0" w:rsidRPr="007431BF" w:rsidRDefault="002273B0" w:rsidP="00C41D80">
            <w:pPr>
              <w:keepNext/>
              <w:widowControl/>
              <w:spacing w:before="60" w:after="60" w:line="240" w:lineRule="auto"/>
              <w:jc w:val="left"/>
              <w:rPr>
                <w:rFonts w:ascii="Garamond" w:eastAsia="MS Mincho" w:hAnsi="Garamond" w:cs="Arial"/>
                <w:color w:val="000000"/>
                <w:kern w:val="28"/>
                <w:szCs w:val="22"/>
              </w:rPr>
            </w:pPr>
            <w:r w:rsidRPr="007431BF">
              <w:rPr>
                <w:rFonts w:ascii="Garamond" w:hAnsi="Garamond"/>
              </w:rPr>
              <w:t>Ongoing circuit maintenance and monitoring will continue.</w:t>
            </w:r>
          </w:p>
        </w:tc>
      </w:tr>
      <w:tr w:rsidR="002273B0"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2273B0" w:rsidRPr="007431BF" w:rsidRDefault="002273B0" w:rsidP="00873CD0">
            <w:pPr>
              <w:keepNext/>
              <w:widowControl/>
              <w:spacing w:before="60" w:after="60" w:line="240" w:lineRule="auto"/>
              <w:jc w:val="center"/>
              <w:rPr>
                <w:rFonts w:ascii="Garamond" w:eastAsia="MS Mincho" w:hAnsi="Garamond" w:cs="Arial"/>
                <w:color w:val="000000"/>
                <w:kern w:val="28"/>
                <w:szCs w:val="22"/>
              </w:rPr>
            </w:pPr>
            <w:r w:rsidRPr="007431BF">
              <w:rPr>
                <w:rFonts w:ascii="Garamond" w:eastAsia="MS Mincho" w:hAnsi="Garamond" w:cs="Arial"/>
                <w:color w:val="000000"/>
                <w:kern w:val="28"/>
                <w:szCs w:val="22"/>
              </w:rPr>
              <w:t>26</w:t>
            </w:r>
          </w:p>
        </w:tc>
        <w:tc>
          <w:tcPr>
            <w:tcW w:w="1194"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Kitsap</w:t>
            </w:r>
          </w:p>
        </w:tc>
        <w:tc>
          <w:tcPr>
            <w:tcW w:w="135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hAnsi="Garamond"/>
              </w:rPr>
            </w:pPr>
            <w:r w:rsidRPr="007431BF">
              <w:rPr>
                <w:rFonts w:ascii="Garamond" w:hAnsi="Garamond"/>
              </w:rPr>
              <w:t>Nov 2014</w:t>
            </w:r>
          </w:p>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Nov 2014</w:t>
            </w:r>
          </w:p>
        </w:tc>
        <w:tc>
          <w:tcPr>
            <w:tcW w:w="153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Bainbridge Island</w:t>
            </w:r>
          </w:p>
        </w:tc>
        <w:tc>
          <w:tcPr>
            <w:tcW w:w="153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Reliability</w:t>
            </w:r>
          </w:p>
        </w:tc>
        <w:tc>
          <w:tcPr>
            <w:tcW w:w="171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Port Madison-15</w:t>
            </w:r>
          </w:p>
        </w:tc>
        <w:tc>
          <w:tcPr>
            <w:tcW w:w="1890" w:type="dxa"/>
            <w:tcBorders>
              <w:top w:val="single" w:sz="12" w:space="0" w:color="006A71"/>
              <w:bottom w:val="single" w:sz="12" w:space="0" w:color="006A71"/>
            </w:tcBorders>
            <w:shd w:val="solid" w:color="FFFFFF" w:themeColor="background1" w:fill="auto"/>
            <w:vAlign w:val="center"/>
          </w:tcPr>
          <w:p w:rsidR="002273B0" w:rsidRPr="007431BF" w:rsidRDefault="002273B0" w:rsidP="00B15F20">
            <w:pPr>
              <w:keepNext/>
              <w:widowControl/>
              <w:spacing w:before="60" w:after="60" w:line="240" w:lineRule="auto"/>
              <w:jc w:val="center"/>
              <w:rPr>
                <w:rFonts w:ascii="Garamond" w:eastAsia="MS Mincho" w:hAnsi="Garamond" w:cs="Arial"/>
                <w:color w:val="000000"/>
                <w:kern w:val="28"/>
                <w:szCs w:val="22"/>
              </w:rPr>
            </w:pPr>
            <w:r w:rsidRPr="007431BF">
              <w:rPr>
                <w:rFonts w:ascii="Garamond" w:hAnsi="Garamond"/>
              </w:rPr>
              <w:t>Reported in 2014. No new inquiries in 2015.</w:t>
            </w:r>
          </w:p>
        </w:tc>
        <w:tc>
          <w:tcPr>
            <w:tcW w:w="3870" w:type="dxa"/>
            <w:tcBorders>
              <w:top w:val="single" w:sz="12" w:space="0" w:color="006A71"/>
              <w:bottom w:val="single" w:sz="12" w:space="0" w:color="006A71"/>
            </w:tcBorders>
            <w:shd w:val="solid" w:color="FFFFFF" w:themeColor="background1" w:fill="auto"/>
            <w:vAlign w:val="center"/>
          </w:tcPr>
          <w:p w:rsidR="002273B0" w:rsidRPr="007431BF" w:rsidRDefault="002273B0" w:rsidP="00C41D80">
            <w:pPr>
              <w:keepNext/>
              <w:widowControl/>
              <w:spacing w:before="60" w:after="60" w:line="240" w:lineRule="auto"/>
              <w:jc w:val="left"/>
              <w:rPr>
                <w:rFonts w:ascii="Garamond" w:eastAsia="MS Mincho" w:hAnsi="Garamond" w:cs="Arial"/>
                <w:color w:val="000000"/>
                <w:kern w:val="28"/>
                <w:szCs w:val="22"/>
              </w:rPr>
            </w:pPr>
            <w:r w:rsidRPr="007431BF">
              <w:rPr>
                <w:rFonts w:ascii="Garamond" w:hAnsi="Garamond"/>
              </w:rPr>
              <w:t>A system project with estimated completion in 2016 and another system project with estimated completion in 2017 should improve reliability. Ongoing circuit maintenance and monitoring will continue.</w:t>
            </w:r>
          </w:p>
        </w:tc>
      </w:tr>
      <w:tr w:rsidR="002273B0"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2273B0" w:rsidRPr="00CA64FA" w:rsidRDefault="002273B0" w:rsidP="00873CD0">
            <w:pPr>
              <w:keepNext/>
              <w:widowControl/>
              <w:spacing w:before="60" w:after="60" w:line="240" w:lineRule="auto"/>
              <w:jc w:val="center"/>
              <w:rPr>
                <w:rFonts w:ascii="Garamond" w:eastAsia="MS Mincho" w:hAnsi="Garamond" w:cs="Arial"/>
                <w:color w:val="000000"/>
                <w:kern w:val="28"/>
                <w:szCs w:val="22"/>
              </w:rPr>
            </w:pPr>
            <w:r w:rsidRPr="00CA64FA">
              <w:rPr>
                <w:rFonts w:ascii="Garamond" w:hAnsi="Garamond"/>
              </w:rPr>
              <w:t>27</w:t>
            </w:r>
          </w:p>
        </w:tc>
        <w:tc>
          <w:tcPr>
            <w:tcW w:w="1194" w:type="dxa"/>
            <w:tcBorders>
              <w:top w:val="single" w:sz="12" w:space="0" w:color="006A71"/>
              <w:bottom w:val="single" w:sz="12" w:space="0" w:color="006A71"/>
            </w:tcBorders>
            <w:shd w:val="solid" w:color="FFFFFF" w:themeColor="background1" w:fill="auto"/>
            <w:vAlign w:val="center"/>
          </w:tcPr>
          <w:p w:rsidR="002273B0" w:rsidRPr="00CA64FA" w:rsidRDefault="002273B0" w:rsidP="00B15F20">
            <w:pPr>
              <w:keepNext/>
              <w:widowControl/>
              <w:spacing w:before="60" w:after="60" w:line="240" w:lineRule="auto"/>
              <w:jc w:val="center"/>
              <w:rPr>
                <w:rFonts w:ascii="Garamond" w:hAnsi="Garamond"/>
              </w:rPr>
            </w:pPr>
            <w:r w:rsidRPr="00CA64FA">
              <w:rPr>
                <w:rFonts w:ascii="Garamond" w:hAnsi="Garamond"/>
              </w:rPr>
              <w:t>Kitsap</w:t>
            </w:r>
          </w:p>
        </w:tc>
        <w:tc>
          <w:tcPr>
            <w:tcW w:w="1350" w:type="dxa"/>
            <w:tcBorders>
              <w:top w:val="single" w:sz="12" w:space="0" w:color="006A71"/>
              <w:bottom w:val="single" w:sz="12" w:space="0" w:color="006A71"/>
            </w:tcBorders>
            <w:shd w:val="solid" w:color="FFFFFF" w:themeColor="background1" w:fill="auto"/>
            <w:vAlign w:val="center"/>
          </w:tcPr>
          <w:p w:rsidR="002273B0" w:rsidRPr="00CA64FA" w:rsidRDefault="002273B0" w:rsidP="00B15F20">
            <w:pPr>
              <w:keepNext/>
              <w:widowControl/>
              <w:spacing w:before="60" w:after="60" w:line="240" w:lineRule="auto"/>
              <w:jc w:val="center"/>
              <w:rPr>
                <w:rFonts w:ascii="Garamond" w:hAnsi="Garamond"/>
              </w:rPr>
            </w:pPr>
            <w:r w:rsidRPr="00CA64FA">
              <w:rPr>
                <w:rFonts w:ascii="Garamond" w:hAnsi="Garamond"/>
              </w:rPr>
              <w:t>Dec 2014</w:t>
            </w:r>
          </w:p>
          <w:p w:rsidR="002273B0" w:rsidRPr="00CA64FA" w:rsidRDefault="002273B0" w:rsidP="00B15F20">
            <w:pPr>
              <w:keepNext/>
              <w:widowControl/>
              <w:spacing w:before="60" w:after="60" w:line="240" w:lineRule="auto"/>
              <w:jc w:val="center"/>
              <w:rPr>
                <w:rFonts w:ascii="Garamond" w:hAnsi="Garamond"/>
              </w:rPr>
            </w:pPr>
            <w:r w:rsidRPr="00CA64FA">
              <w:rPr>
                <w:rFonts w:ascii="Garamond" w:hAnsi="Garamond"/>
              </w:rPr>
              <w:t>Nov 2015</w:t>
            </w:r>
          </w:p>
          <w:p w:rsidR="002273B0" w:rsidRPr="00CA64FA" w:rsidRDefault="002273B0" w:rsidP="00B15F20">
            <w:pPr>
              <w:keepNext/>
              <w:widowControl/>
              <w:spacing w:before="60" w:after="60" w:line="240" w:lineRule="auto"/>
              <w:jc w:val="center"/>
              <w:rPr>
                <w:rFonts w:ascii="Garamond" w:hAnsi="Garamond"/>
              </w:rPr>
            </w:pPr>
            <w:r w:rsidRPr="00CA64FA">
              <w:rPr>
                <w:rFonts w:ascii="Garamond" w:hAnsi="Garamond"/>
              </w:rPr>
              <w:t>Nov 2015</w:t>
            </w:r>
          </w:p>
        </w:tc>
        <w:tc>
          <w:tcPr>
            <w:tcW w:w="1530" w:type="dxa"/>
            <w:tcBorders>
              <w:top w:val="single" w:sz="12" w:space="0" w:color="006A71"/>
              <w:bottom w:val="single" w:sz="12" w:space="0" w:color="006A71"/>
            </w:tcBorders>
            <w:shd w:val="solid" w:color="FFFFFF" w:themeColor="background1" w:fill="auto"/>
            <w:vAlign w:val="center"/>
          </w:tcPr>
          <w:p w:rsidR="002273B0" w:rsidRPr="00CA64FA" w:rsidRDefault="002273B0" w:rsidP="00B15F20">
            <w:pPr>
              <w:keepNext/>
              <w:widowControl/>
              <w:spacing w:before="60" w:after="60" w:line="240" w:lineRule="auto"/>
              <w:jc w:val="center"/>
              <w:rPr>
                <w:rFonts w:ascii="Garamond" w:hAnsi="Garamond"/>
              </w:rPr>
            </w:pPr>
            <w:r w:rsidRPr="00CA64FA">
              <w:rPr>
                <w:rFonts w:ascii="Garamond" w:hAnsi="Garamond"/>
              </w:rPr>
              <w:t>Bainbridge Island</w:t>
            </w:r>
          </w:p>
        </w:tc>
        <w:tc>
          <w:tcPr>
            <w:tcW w:w="1530" w:type="dxa"/>
            <w:tcBorders>
              <w:top w:val="single" w:sz="12" w:space="0" w:color="006A71"/>
              <w:bottom w:val="single" w:sz="12" w:space="0" w:color="006A71"/>
            </w:tcBorders>
            <w:shd w:val="solid" w:color="FFFFFF" w:themeColor="background1" w:fill="auto"/>
            <w:vAlign w:val="center"/>
          </w:tcPr>
          <w:p w:rsidR="002273B0" w:rsidRPr="00CA64FA" w:rsidRDefault="002273B0" w:rsidP="00B15F20">
            <w:pPr>
              <w:keepNext/>
              <w:widowControl/>
              <w:spacing w:before="60" w:after="60" w:line="240" w:lineRule="auto"/>
              <w:jc w:val="center"/>
              <w:rPr>
                <w:rFonts w:ascii="Garamond" w:hAnsi="Garamond"/>
              </w:rPr>
            </w:pPr>
            <w:r w:rsidRPr="00CA64FA">
              <w:rPr>
                <w:rFonts w:ascii="Garamond" w:hAnsi="Garamond"/>
              </w:rPr>
              <w:t>Reliability</w:t>
            </w:r>
          </w:p>
        </w:tc>
        <w:tc>
          <w:tcPr>
            <w:tcW w:w="1710" w:type="dxa"/>
            <w:tcBorders>
              <w:top w:val="single" w:sz="12" w:space="0" w:color="006A71"/>
              <w:bottom w:val="single" w:sz="12" w:space="0" w:color="006A71"/>
            </w:tcBorders>
            <w:shd w:val="solid" w:color="FFFFFF" w:themeColor="background1" w:fill="auto"/>
            <w:vAlign w:val="center"/>
          </w:tcPr>
          <w:p w:rsidR="002273B0" w:rsidRPr="00CA64FA" w:rsidRDefault="002273B0" w:rsidP="00B15F20">
            <w:pPr>
              <w:keepNext/>
              <w:widowControl/>
              <w:spacing w:before="60" w:after="60" w:line="240" w:lineRule="auto"/>
              <w:jc w:val="center"/>
              <w:rPr>
                <w:rFonts w:ascii="Garamond" w:hAnsi="Garamond"/>
              </w:rPr>
            </w:pPr>
            <w:r w:rsidRPr="00CA64FA">
              <w:rPr>
                <w:rFonts w:ascii="Garamond" w:hAnsi="Garamond"/>
              </w:rPr>
              <w:t>Port Madison-16</w:t>
            </w:r>
          </w:p>
        </w:tc>
        <w:tc>
          <w:tcPr>
            <w:tcW w:w="1890" w:type="dxa"/>
            <w:tcBorders>
              <w:top w:val="single" w:sz="12" w:space="0" w:color="006A71"/>
              <w:bottom w:val="single" w:sz="12" w:space="0" w:color="006A71"/>
            </w:tcBorders>
            <w:shd w:val="solid" w:color="FFFFFF" w:themeColor="background1" w:fill="auto"/>
            <w:vAlign w:val="center"/>
          </w:tcPr>
          <w:p w:rsidR="002273B0" w:rsidRPr="00CA64FA" w:rsidRDefault="002273B0" w:rsidP="00B15F20">
            <w:pPr>
              <w:keepNext/>
              <w:widowControl/>
              <w:spacing w:before="60" w:after="60" w:line="240" w:lineRule="auto"/>
              <w:jc w:val="center"/>
              <w:rPr>
                <w:rFonts w:ascii="Garamond" w:hAnsi="Garamond"/>
              </w:rPr>
            </w:pPr>
            <w:r w:rsidRPr="00CA64FA">
              <w:rPr>
                <w:rFonts w:ascii="Garamond" w:hAnsi="Garamond"/>
              </w:rPr>
              <w:t>Contacted customer to discuss concerns.</w:t>
            </w:r>
          </w:p>
        </w:tc>
        <w:tc>
          <w:tcPr>
            <w:tcW w:w="3870" w:type="dxa"/>
            <w:tcBorders>
              <w:top w:val="single" w:sz="12" w:space="0" w:color="006A71"/>
              <w:bottom w:val="single" w:sz="12" w:space="0" w:color="006A71"/>
            </w:tcBorders>
            <w:shd w:val="solid" w:color="FFFFFF" w:themeColor="background1" w:fill="auto"/>
          </w:tcPr>
          <w:p w:rsidR="002273B0" w:rsidRPr="00CA64FA" w:rsidRDefault="002273B0" w:rsidP="00C41D80">
            <w:pPr>
              <w:keepNext/>
              <w:widowControl/>
              <w:spacing w:before="60" w:after="60" w:line="240" w:lineRule="auto"/>
              <w:jc w:val="left"/>
              <w:rPr>
                <w:rFonts w:ascii="Garamond" w:hAnsi="Garamond"/>
              </w:rPr>
            </w:pPr>
            <w:r w:rsidRPr="00CA64FA">
              <w:rPr>
                <w:rFonts w:ascii="Garamond" w:hAnsi="Garamond"/>
              </w:rPr>
              <w:t>A system project with estimated completion in 2016 should improve reliability. Ongoing circuit maintenance and monitoring will continue.</w:t>
            </w:r>
          </w:p>
        </w:tc>
      </w:tr>
    </w:tbl>
    <w:p w:rsidR="00EC41B9" w:rsidRPr="00EC41B9" w:rsidRDefault="002273B0" w:rsidP="00EC41B9">
      <w:pPr>
        <w:widowControl/>
        <w:spacing w:after="120" w:line="240" w:lineRule="auto"/>
        <w:jc w:val="left"/>
        <w:rPr>
          <w:rFonts w:ascii="Garamond" w:eastAsia="MS Mincho" w:hAnsi="Garamond"/>
          <w:kern w:val="28"/>
          <w:szCs w:val="22"/>
        </w:rPr>
      </w:pPr>
      <w:r>
        <w:rPr>
          <w:rFonts w:ascii="Garamond" w:eastAsia="MS Mincho" w:hAnsi="Garamond"/>
          <w:kern w:val="28"/>
          <w:szCs w:val="22"/>
        </w:rPr>
        <w:t>Table continues on next page</w:t>
      </w:r>
    </w:p>
    <w:p w:rsidR="00EC41B9" w:rsidRPr="00EC41B9" w:rsidRDefault="00EC41B9" w:rsidP="00EC41B9">
      <w:pPr>
        <w:widowControl/>
        <w:spacing w:after="120" w:line="240" w:lineRule="auto"/>
        <w:jc w:val="left"/>
        <w:rPr>
          <w:rFonts w:ascii="Garamond" w:eastAsia="MS Mincho" w:hAnsi="Garamond"/>
          <w:kern w:val="28"/>
          <w:szCs w:val="22"/>
        </w:rPr>
      </w:pPr>
    </w:p>
    <w:tbl>
      <w:tblPr>
        <w:tblW w:w="136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606"/>
        <w:gridCol w:w="1104"/>
        <w:gridCol w:w="1440"/>
        <w:gridCol w:w="1530"/>
        <w:gridCol w:w="1530"/>
        <w:gridCol w:w="1620"/>
        <w:gridCol w:w="2520"/>
        <w:gridCol w:w="3330"/>
      </w:tblGrid>
      <w:tr w:rsidR="00EC41B9" w:rsidRPr="00EC41B9" w:rsidTr="00B732C1">
        <w:trPr>
          <w:tblHeader/>
        </w:trPr>
        <w:tc>
          <w:tcPr>
            <w:tcW w:w="606"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lastRenderedPageBreak/>
              <w:t>No.</w:t>
            </w:r>
          </w:p>
        </w:tc>
        <w:tc>
          <w:tcPr>
            <w:tcW w:w="1104"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County</w:t>
            </w:r>
          </w:p>
        </w:tc>
        <w:tc>
          <w:tcPr>
            <w:tcW w:w="144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Date of Complaint</w:t>
            </w:r>
          </w:p>
        </w:tc>
        <w:tc>
          <w:tcPr>
            <w:tcW w:w="153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Location</w:t>
            </w:r>
          </w:p>
        </w:tc>
        <w:tc>
          <w:tcPr>
            <w:tcW w:w="153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Complaint Type</w:t>
            </w:r>
          </w:p>
        </w:tc>
        <w:tc>
          <w:tcPr>
            <w:tcW w:w="162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Circuit</w:t>
            </w:r>
          </w:p>
        </w:tc>
        <w:tc>
          <w:tcPr>
            <w:tcW w:w="252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Response</w:t>
            </w:r>
          </w:p>
        </w:tc>
        <w:tc>
          <w:tcPr>
            <w:tcW w:w="333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Action by PSE</w:t>
            </w:r>
          </w:p>
        </w:tc>
      </w:tr>
      <w:tr w:rsidR="00B732C1"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B732C1" w:rsidRPr="00F00A79" w:rsidRDefault="00B732C1" w:rsidP="00873CD0">
            <w:pPr>
              <w:keepNext/>
              <w:widowControl/>
              <w:spacing w:before="60" w:after="60" w:line="240" w:lineRule="auto"/>
              <w:jc w:val="center"/>
              <w:rPr>
                <w:rFonts w:ascii="Garamond" w:hAnsi="Garamond"/>
              </w:rPr>
            </w:pPr>
            <w:r w:rsidRPr="00DA795F">
              <w:rPr>
                <w:rFonts w:ascii="Garamond" w:hAnsi="Garamond"/>
              </w:rPr>
              <w:t>28</w:t>
            </w:r>
          </w:p>
        </w:tc>
        <w:tc>
          <w:tcPr>
            <w:tcW w:w="1104"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Kitsap</w:t>
            </w:r>
          </w:p>
        </w:tc>
        <w:tc>
          <w:tcPr>
            <w:tcW w:w="1440" w:type="dxa"/>
            <w:tcBorders>
              <w:top w:val="single" w:sz="12" w:space="0" w:color="006A71"/>
              <w:bottom w:val="single" w:sz="12" w:space="0" w:color="006A71"/>
            </w:tcBorders>
            <w:shd w:val="solid" w:color="FFFFFF" w:themeColor="background1" w:fill="auto"/>
            <w:vAlign w:val="center"/>
          </w:tcPr>
          <w:p w:rsidR="00B732C1" w:rsidRPr="00DA795F" w:rsidRDefault="00B732C1" w:rsidP="00B15F20">
            <w:pPr>
              <w:keepNext/>
              <w:widowControl/>
              <w:spacing w:before="60" w:after="60" w:line="240" w:lineRule="auto"/>
              <w:jc w:val="center"/>
              <w:rPr>
                <w:rFonts w:ascii="Garamond" w:hAnsi="Garamond"/>
              </w:rPr>
            </w:pPr>
            <w:r w:rsidRPr="00DA795F">
              <w:rPr>
                <w:rFonts w:ascii="Garamond" w:hAnsi="Garamond"/>
              </w:rPr>
              <w:t>Nov 2014</w:t>
            </w:r>
          </w:p>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Dec 2014</w:t>
            </w:r>
          </w:p>
        </w:tc>
        <w:tc>
          <w:tcPr>
            <w:tcW w:w="153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Bainbridge Island</w:t>
            </w:r>
          </w:p>
        </w:tc>
        <w:tc>
          <w:tcPr>
            <w:tcW w:w="153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Reliability</w:t>
            </w:r>
          </w:p>
        </w:tc>
        <w:tc>
          <w:tcPr>
            <w:tcW w:w="162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Winslow-13</w:t>
            </w:r>
          </w:p>
        </w:tc>
        <w:tc>
          <w:tcPr>
            <w:tcW w:w="252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Reported in 2014. No new inquiries in 2015.</w:t>
            </w:r>
          </w:p>
        </w:tc>
        <w:tc>
          <w:tcPr>
            <w:tcW w:w="3330" w:type="dxa"/>
            <w:tcBorders>
              <w:top w:val="single" w:sz="12" w:space="0" w:color="006A71"/>
              <w:bottom w:val="single" w:sz="12" w:space="0" w:color="006A71"/>
            </w:tcBorders>
            <w:shd w:val="solid" w:color="FFFFFF" w:themeColor="background1" w:fill="auto"/>
          </w:tcPr>
          <w:p w:rsidR="00B732C1" w:rsidRPr="00F00A79" w:rsidRDefault="00B732C1" w:rsidP="00C41D80">
            <w:pPr>
              <w:keepNext/>
              <w:widowControl/>
              <w:spacing w:before="60" w:after="60" w:line="240" w:lineRule="auto"/>
              <w:jc w:val="left"/>
              <w:rPr>
                <w:rFonts w:ascii="Garamond" w:hAnsi="Garamond"/>
              </w:rPr>
            </w:pPr>
            <w:r w:rsidRPr="00DA795F">
              <w:rPr>
                <w:rFonts w:ascii="Garamond" w:hAnsi="Garamond"/>
              </w:rPr>
              <w:t>Two system projects were completed in 2015 and another system project planned for 2017 should improve reliability. Ongoing circuit monitoring and maintenance will continue.</w:t>
            </w:r>
          </w:p>
        </w:tc>
      </w:tr>
      <w:tr w:rsidR="00B732C1"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B732C1" w:rsidRPr="00F00A79" w:rsidRDefault="00B732C1" w:rsidP="00873CD0">
            <w:pPr>
              <w:keepNext/>
              <w:widowControl/>
              <w:spacing w:before="60" w:after="60" w:line="240" w:lineRule="auto"/>
              <w:jc w:val="center"/>
              <w:rPr>
                <w:rFonts w:ascii="Garamond" w:hAnsi="Garamond"/>
              </w:rPr>
            </w:pPr>
            <w:r w:rsidRPr="00DA795F">
              <w:rPr>
                <w:rFonts w:ascii="Garamond" w:hAnsi="Garamond"/>
              </w:rPr>
              <w:t>29</w:t>
            </w:r>
          </w:p>
        </w:tc>
        <w:tc>
          <w:tcPr>
            <w:tcW w:w="1104"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Kitsap</w:t>
            </w:r>
          </w:p>
        </w:tc>
        <w:tc>
          <w:tcPr>
            <w:tcW w:w="1440" w:type="dxa"/>
            <w:tcBorders>
              <w:top w:val="single" w:sz="12" w:space="0" w:color="006A71"/>
              <w:bottom w:val="single" w:sz="12" w:space="0" w:color="006A71"/>
            </w:tcBorders>
            <w:shd w:val="solid" w:color="FFFFFF" w:themeColor="background1" w:fill="auto"/>
            <w:vAlign w:val="center"/>
          </w:tcPr>
          <w:p w:rsidR="00B732C1" w:rsidRPr="00DA795F" w:rsidRDefault="00B732C1" w:rsidP="00B15F20">
            <w:pPr>
              <w:keepNext/>
              <w:widowControl/>
              <w:spacing w:before="60" w:after="60" w:line="240" w:lineRule="auto"/>
              <w:jc w:val="center"/>
              <w:rPr>
                <w:rFonts w:ascii="Garamond" w:hAnsi="Garamond"/>
              </w:rPr>
            </w:pPr>
            <w:r w:rsidRPr="00DA795F">
              <w:rPr>
                <w:rFonts w:ascii="Garamond" w:hAnsi="Garamond"/>
              </w:rPr>
              <w:t>Dec 2014</w:t>
            </w:r>
          </w:p>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Nov 2015</w:t>
            </w:r>
          </w:p>
        </w:tc>
        <w:tc>
          <w:tcPr>
            <w:tcW w:w="153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Bainbridge Island</w:t>
            </w:r>
          </w:p>
        </w:tc>
        <w:tc>
          <w:tcPr>
            <w:tcW w:w="153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Power Quality</w:t>
            </w:r>
          </w:p>
        </w:tc>
        <w:tc>
          <w:tcPr>
            <w:tcW w:w="162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Winslow-13</w:t>
            </w:r>
          </w:p>
        </w:tc>
        <w:tc>
          <w:tcPr>
            <w:tcW w:w="252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Contacted customer to discuss concerns.</w:t>
            </w:r>
          </w:p>
        </w:tc>
        <w:tc>
          <w:tcPr>
            <w:tcW w:w="3330" w:type="dxa"/>
            <w:tcBorders>
              <w:top w:val="single" w:sz="12" w:space="0" w:color="006A71"/>
              <w:bottom w:val="single" w:sz="12" w:space="0" w:color="006A71"/>
            </w:tcBorders>
            <w:shd w:val="solid" w:color="FFFFFF" w:themeColor="background1" w:fill="auto"/>
          </w:tcPr>
          <w:p w:rsidR="00B732C1" w:rsidRPr="00F00A79" w:rsidRDefault="00B732C1" w:rsidP="00C41D80">
            <w:pPr>
              <w:keepNext/>
              <w:widowControl/>
              <w:spacing w:before="60" w:after="60" w:line="240" w:lineRule="auto"/>
              <w:jc w:val="left"/>
              <w:rPr>
                <w:rFonts w:ascii="Garamond" w:hAnsi="Garamond"/>
              </w:rPr>
            </w:pPr>
            <w:r w:rsidRPr="00DA795F">
              <w:rPr>
                <w:rFonts w:ascii="Garamond" w:hAnsi="Garamond"/>
              </w:rPr>
              <w:t>Two system projects were completed in 2015 and another system project planned for 2017 should improve reliability. Ongoing circuit monitoring and maintenance will continue.</w:t>
            </w:r>
          </w:p>
        </w:tc>
      </w:tr>
      <w:tr w:rsidR="00B732C1"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B732C1" w:rsidRPr="00F00A79" w:rsidRDefault="00B732C1" w:rsidP="00873CD0">
            <w:pPr>
              <w:keepNext/>
              <w:widowControl/>
              <w:spacing w:before="60" w:after="60" w:line="240" w:lineRule="auto"/>
              <w:jc w:val="center"/>
              <w:rPr>
                <w:rFonts w:ascii="Garamond" w:hAnsi="Garamond"/>
              </w:rPr>
            </w:pPr>
            <w:r w:rsidRPr="00DA795F">
              <w:rPr>
                <w:rFonts w:ascii="Garamond" w:hAnsi="Garamond"/>
              </w:rPr>
              <w:t>30</w:t>
            </w:r>
          </w:p>
        </w:tc>
        <w:tc>
          <w:tcPr>
            <w:tcW w:w="1104"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Kitsap</w:t>
            </w:r>
          </w:p>
        </w:tc>
        <w:tc>
          <w:tcPr>
            <w:tcW w:w="1440" w:type="dxa"/>
            <w:tcBorders>
              <w:top w:val="single" w:sz="12" w:space="0" w:color="006A71"/>
              <w:bottom w:val="single" w:sz="12" w:space="0" w:color="006A71"/>
            </w:tcBorders>
            <w:shd w:val="solid" w:color="FFFFFF" w:themeColor="background1" w:fill="auto"/>
            <w:vAlign w:val="center"/>
          </w:tcPr>
          <w:p w:rsidR="00B732C1" w:rsidRPr="00DA795F" w:rsidRDefault="00B732C1" w:rsidP="00B15F20">
            <w:pPr>
              <w:keepNext/>
              <w:widowControl/>
              <w:spacing w:before="60" w:after="60" w:line="240" w:lineRule="auto"/>
              <w:jc w:val="center"/>
              <w:rPr>
                <w:rFonts w:ascii="Garamond" w:hAnsi="Garamond"/>
              </w:rPr>
            </w:pPr>
            <w:r w:rsidRPr="00DA795F">
              <w:rPr>
                <w:rFonts w:ascii="Garamond" w:hAnsi="Garamond"/>
              </w:rPr>
              <w:t>Aug 2015</w:t>
            </w:r>
          </w:p>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Nov 2015</w:t>
            </w:r>
          </w:p>
        </w:tc>
        <w:tc>
          <w:tcPr>
            <w:tcW w:w="153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Bainbridge Island</w:t>
            </w:r>
          </w:p>
        </w:tc>
        <w:tc>
          <w:tcPr>
            <w:tcW w:w="153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Reliability</w:t>
            </w:r>
          </w:p>
        </w:tc>
        <w:tc>
          <w:tcPr>
            <w:tcW w:w="162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Winslow-16</w:t>
            </w:r>
          </w:p>
        </w:tc>
        <w:tc>
          <w:tcPr>
            <w:tcW w:w="252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Contacted customer to discuss concerns.</w:t>
            </w:r>
          </w:p>
        </w:tc>
        <w:tc>
          <w:tcPr>
            <w:tcW w:w="3330" w:type="dxa"/>
            <w:tcBorders>
              <w:top w:val="single" w:sz="12" w:space="0" w:color="006A71"/>
              <w:bottom w:val="single" w:sz="12" w:space="0" w:color="006A71"/>
            </w:tcBorders>
            <w:shd w:val="solid" w:color="FFFFFF" w:themeColor="background1" w:fill="auto"/>
          </w:tcPr>
          <w:p w:rsidR="00B732C1" w:rsidRPr="00F00A79" w:rsidRDefault="00B732C1" w:rsidP="00C41D80">
            <w:pPr>
              <w:keepNext/>
              <w:widowControl/>
              <w:spacing w:before="60" w:after="60" w:line="240" w:lineRule="auto"/>
              <w:jc w:val="left"/>
              <w:rPr>
                <w:rFonts w:ascii="Garamond" w:hAnsi="Garamond"/>
              </w:rPr>
            </w:pPr>
            <w:r w:rsidRPr="00DA795F">
              <w:rPr>
                <w:rFonts w:ascii="Garamond" w:hAnsi="Garamond"/>
              </w:rPr>
              <w:t>A system project is being evaluated for feasibility and cost effectiveness. Ongoing circuit monitoring and maintenance will continue.</w:t>
            </w:r>
          </w:p>
        </w:tc>
      </w:tr>
      <w:tr w:rsidR="00B732C1"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B732C1" w:rsidRPr="00F00A79" w:rsidRDefault="00B732C1" w:rsidP="00873CD0">
            <w:pPr>
              <w:keepNext/>
              <w:widowControl/>
              <w:spacing w:before="60" w:after="60" w:line="240" w:lineRule="auto"/>
              <w:jc w:val="center"/>
              <w:rPr>
                <w:rFonts w:ascii="Garamond" w:hAnsi="Garamond"/>
              </w:rPr>
            </w:pPr>
            <w:r w:rsidRPr="00DA795F">
              <w:rPr>
                <w:rFonts w:ascii="Garamond" w:hAnsi="Garamond"/>
              </w:rPr>
              <w:t>31</w:t>
            </w:r>
          </w:p>
        </w:tc>
        <w:tc>
          <w:tcPr>
            <w:tcW w:w="1104"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Kitsap</w:t>
            </w:r>
          </w:p>
        </w:tc>
        <w:tc>
          <w:tcPr>
            <w:tcW w:w="1440" w:type="dxa"/>
            <w:tcBorders>
              <w:top w:val="single" w:sz="12" w:space="0" w:color="006A71"/>
              <w:bottom w:val="single" w:sz="12" w:space="0" w:color="006A71"/>
            </w:tcBorders>
            <w:shd w:val="solid" w:color="FFFFFF" w:themeColor="background1" w:fill="auto"/>
            <w:vAlign w:val="center"/>
          </w:tcPr>
          <w:p w:rsidR="00B732C1" w:rsidRPr="00DA795F" w:rsidRDefault="00B732C1" w:rsidP="00B15F20">
            <w:pPr>
              <w:keepNext/>
              <w:widowControl/>
              <w:spacing w:before="60" w:after="60" w:line="240" w:lineRule="auto"/>
              <w:jc w:val="center"/>
              <w:rPr>
                <w:rFonts w:ascii="Garamond" w:hAnsi="Garamond"/>
              </w:rPr>
            </w:pPr>
            <w:r w:rsidRPr="00DA795F">
              <w:rPr>
                <w:rFonts w:ascii="Garamond" w:hAnsi="Garamond"/>
              </w:rPr>
              <w:t>Nov 2015</w:t>
            </w:r>
          </w:p>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Dec 2015</w:t>
            </w:r>
          </w:p>
        </w:tc>
        <w:tc>
          <w:tcPr>
            <w:tcW w:w="153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Bremerton</w:t>
            </w:r>
          </w:p>
        </w:tc>
        <w:tc>
          <w:tcPr>
            <w:tcW w:w="153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Reliability</w:t>
            </w:r>
          </w:p>
        </w:tc>
        <w:tc>
          <w:tcPr>
            <w:tcW w:w="162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Chico-12</w:t>
            </w:r>
          </w:p>
        </w:tc>
        <w:tc>
          <w:tcPr>
            <w:tcW w:w="252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Contacted customer to discuss concerns.</w:t>
            </w:r>
          </w:p>
        </w:tc>
        <w:tc>
          <w:tcPr>
            <w:tcW w:w="3330" w:type="dxa"/>
            <w:tcBorders>
              <w:top w:val="single" w:sz="12" w:space="0" w:color="006A71"/>
              <w:bottom w:val="single" w:sz="12" w:space="0" w:color="006A71"/>
            </w:tcBorders>
            <w:shd w:val="solid" w:color="FFFFFF" w:themeColor="background1" w:fill="auto"/>
          </w:tcPr>
          <w:p w:rsidR="00B732C1" w:rsidRPr="00F00A79" w:rsidRDefault="00B732C1" w:rsidP="00C41D80">
            <w:pPr>
              <w:keepNext/>
              <w:widowControl/>
              <w:spacing w:before="60" w:after="60" w:line="240" w:lineRule="auto"/>
              <w:jc w:val="left"/>
              <w:rPr>
                <w:rFonts w:ascii="Garamond" w:hAnsi="Garamond"/>
              </w:rPr>
            </w:pPr>
            <w:r w:rsidRPr="00F00A79">
              <w:rPr>
                <w:rFonts w:ascii="Garamond" w:hAnsi="Garamond"/>
              </w:rPr>
              <w:t>Ongoing circuit monitoring and maintenance will continue.</w:t>
            </w:r>
          </w:p>
        </w:tc>
      </w:tr>
      <w:tr w:rsidR="00B732C1"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B732C1" w:rsidRPr="00F00A79" w:rsidRDefault="00B732C1" w:rsidP="00873CD0">
            <w:pPr>
              <w:keepNext/>
              <w:widowControl/>
              <w:spacing w:before="60" w:after="60" w:line="240" w:lineRule="auto"/>
              <w:jc w:val="center"/>
              <w:rPr>
                <w:rFonts w:ascii="Garamond" w:hAnsi="Garamond"/>
              </w:rPr>
            </w:pPr>
            <w:r w:rsidRPr="00DA795F">
              <w:rPr>
                <w:rFonts w:ascii="Garamond" w:hAnsi="Garamond"/>
              </w:rPr>
              <w:t>32</w:t>
            </w:r>
          </w:p>
        </w:tc>
        <w:tc>
          <w:tcPr>
            <w:tcW w:w="1104"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Kitsap</w:t>
            </w:r>
          </w:p>
        </w:tc>
        <w:tc>
          <w:tcPr>
            <w:tcW w:w="1440" w:type="dxa"/>
            <w:tcBorders>
              <w:top w:val="single" w:sz="12" w:space="0" w:color="006A71"/>
              <w:bottom w:val="single" w:sz="12" w:space="0" w:color="006A71"/>
            </w:tcBorders>
            <w:shd w:val="solid" w:color="FFFFFF" w:themeColor="background1" w:fill="auto"/>
            <w:vAlign w:val="center"/>
          </w:tcPr>
          <w:p w:rsidR="00B732C1" w:rsidRPr="00DA795F" w:rsidRDefault="00B732C1" w:rsidP="00B15F20">
            <w:pPr>
              <w:keepNext/>
              <w:widowControl/>
              <w:spacing w:before="60" w:after="60" w:line="240" w:lineRule="auto"/>
              <w:jc w:val="center"/>
              <w:rPr>
                <w:rFonts w:ascii="Garamond" w:hAnsi="Garamond"/>
              </w:rPr>
            </w:pPr>
            <w:r w:rsidRPr="00DA795F">
              <w:rPr>
                <w:rFonts w:ascii="Garamond" w:hAnsi="Garamond"/>
              </w:rPr>
              <w:t>Dec 2015</w:t>
            </w:r>
          </w:p>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Dec 2015</w:t>
            </w:r>
          </w:p>
        </w:tc>
        <w:tc>
          <w:tcPr>
            <w:tcW w:w="153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DA795F">
              <w:rPr>
                <w:rFonts w:ascii="Garamond" w:hAnsi="Garamond"/>
              </w:rPr>
              <w:t>Bremerton</w:t>
            </w:r>
          </w:p>
        </w:tc>
        <w:tc>
          <w:tcPr>
            <w:tcW w:w="153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F00A79">
              <w:rPr>
                <w:rFonts w:ascii="Garamond" w:hAnsi="Garamond"/>
              </w:rPr>
              <w:t>Reliability</w:t>
            </w:r>
          </w:p>
        </w:tc>
        <w:tc>
          <w:tcPr>
            <w:tcW w:w="162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F00A79">
              <w:rPr>
                <w:rFonts w:ascii="Garamond" w:hAnsi="Garamond"/>
              </w:rPr>
              <w:t>Chico-12</w:t>
            </w:r>
          </w:p>
        </w:tc>
        <w:tc>
          <w:tcPr>
            <w:tcW w:w="252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F00A79">
              <w:rPr>
                <w:rFonts w:ascii="Garamond" w:hAnsi="Garamond"/>
              </w:rPr>
              <w:t>Contacted customer to discuss concerns.</w:t>
            </w:r>
          </w:p>
        </w:tc>
        <w:tc>
          <w:tcPr>
            <w:tcW w:w="3330" w:type="dxa"/>
            <w:tcBorders>
              <w:top w:val="single" w:sz="12" w:space="0" w:color="006A71"/>
              <w:bottom w:val="single" w:sz="12" w:space="0" w:color="006A71"/>
            </w:tcBorders>
            <w:shd w:val="solid" w:color="FFFFFF" w:themeColor="background1" w:fill="auto"/>
          </w:tcPr>
          <w:p w:rsidR="00B732C1" w:rsidRPr="00F00A79" w:rsidRDefault="00B732C1" w:rsidP="00C41D80">
            <w:pPr>
              <w:keepNext/>
              <w:widowControl/>
              <w:spacing w:before="60" w:after="60" w:line="240" w:lineRule="auto"/>
              <w:jc w:val="left"/>
              <w:rPr>
                <w:rFonts w:ascii="Garamond" w:hAnsi="Garamond"/>
              </w:rPr>
            </w:pPr>
            <w:r w:rsidRPr="00F00A79">
              <w:rPr>
                <w:rFonts w:ascii="Garamond" w:hAnsi="Garamond"/>
              </w:rPr>
              <w:t>Ongoing circuit monitoring and maintenance will continue.</w:t>
            </w:r>
          </w:p>
        </w:tc>
      </w:tr>
      <w:tr w:rsidR="00B732C1"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B732C1" w:rsidRPr="00DA795F" w:rsidRDefault="00B732C1" w:rsidP="00873CD0">
            <w:pPr>
              <w:keepNext/>
              <w:widowControl/>
              <w:spacing w:before="60" w:after="60" w:line="240" w:lineRule="auto"/>
              <w:jc w:val="center"/>
              <w:rPr>
                <w:rFonts w:ascii="Garamond" w:hAnsi="Garamond"/>
              </w:rPr>
            </w:pPr>
            <w:r w:rsidRPr="00E13C0D">
              <w:rPr>
                <w:rFonts w:ascii="Garamond" w:hAnsi="Garamond"/>
              </w:rPr>
              <w:t>33</w:t>
            </w:r>
          </w:p>
        </w:tc>
        <w:tc>
          <w:tcPr>
            <w:tcW w:w="1104" w:type="dxa"/>
            <w:tcBorders>
              <w:top w:val="single" w:sz="12" w:space="0" w:color="006A71"/>
              <w:bottom w:val="single" w:sz="12" w:space="0" w:color="006A71"/>
            </w:tcBorders>
            <w:shd w:val="solid" w:color="FFFFFF" w:themeColor="background1" w:fill="auto"/>
            <w:vAlign w:val="center"/>
          </w:tcPr>
          <w:p w:rsidR="00B732C1" w:rsidRPr="00DA795F" w:rsidRDefault="00B732C1" w:rsidP="00B15F20">
            <w:pPr>
              <w:keepNext/>
              <w:widowControl/>
              <w:spacing w:before="60" w:after="60" w:line="240" w:lineRule="auto"/>
              <w:jc w:val="center"/>
              <w:rPr>
                <w:rFonts w:ascii="Garamond" w:hAnsi="Garamond"/>
              </w:rPr>
            </w:pPr>
            <w:r w:rsidRPr="00E13C0D">
              <w:rPr>
                <w:rFonts w:ascii="Garamond" w:hAnsi="Garamond"/>
              </w:rPr>
              <w:t>Kitsap</w:t>
            </w:r>
          </w:p>
        </w:tc>
        <w:tc>
          <w:tcPr>
            <w:tcW w:w="1440" w:type="dxa"/>
            <w:tcBorders>
              <w:top w:val="single" w:sz="12" w:space="0" w:color="006A71"/>
              <w:bottom w:val="single" w:sz="12" w:space="0" w:color="006A71"/>
            </w:tcBorders>
            <w:shd w:val="solid" w:color="FFFFFF" w:themeColor="background1" w:fill="auto"/>
            <w:vAlign w:val="center"/>
          </w:tcPr>
          <w:p w:rsidR="00B732C1" w:rsidRPr="00E13C0D" w:rsidRDefault="00B732C1" w:rsidP="00B15F20">
            <w:pPr>
              <w:keepNext/>
              <w:widowControl/>
              <w:spacing w:before="60" w:after="60" w:line="240" w:lineRule="auto"/>
              <w:jc w:val="center"/>
              <w:rPr>
                <w:rFonts w:ascii="Garamond" w:hAnsi="Garamond"/>
              </w:rPr>
            </w:pPr>
            <w:r w:rsidRPr="00E13C0D">
              <w:rPr>
                <w:rFonts w:ascii="Garamond" w:hAnsi="Garamond"/>
              </w:rPr>
              <w:t>Nov 2015</w:t>
            </w:r>
          </w:p>
          <w:p w:rsidR="00B732C1" w:rsidRPr="00DA795F" w:rsidRDefault="00B732C1" w:rsidP="00B15F20">
            <w:pPr>
              <w:keepNext/>
              <w:widowControl/>
              <w:spacing w:before="60" w:after="60" w:line="240" w:lineRule="auto"/>
              <w:jc w:val="center"/>
              <w:rPr>
                <w:rFonts w:ascii="Garamond" w:hAnsi="Garamond"/>
              </w:rPr>
            </w:pPr>
            <w:r w:rsidRPr="00E13C0D">
              <w:rPr>
                <w:rFonts w:ascii="Garamond" w:hAnsi="Garamond"/>
              </w:rPr>
              <w:t>Nov 2015</w:t>
            </w:r>
          </w:p>
        </w:tc>
        <w:tc>
          <w:tcPr>
            <w:tcW w:w="1530" w:type="dxa"/>
            <w:tcBorders>
              <w:top w:val="single" w:sz="12" w:space="0" w:color="006A71"/>
              <w:bottom w:val="single" w:sz="12" w:space="0" w:color="006A71"/>
            </w:tcBorders>
            <w:shd w:val="solid" w:color="FFFFFF" w:themeColor="background1" w:fill="auto"/>
            <w:vAlign w:val="center"/>
          </w:tcPr>
          <w:p w:rsidR="00B732C1" w:rsidRPr="00DA795F" w:rsidRDefault="00B732C1" w:rsidP="00B15F20">
            <w:pPr>
              <w:keepNext/>
              <w:widowControl/>
              <w:spacing w:before="60" w:after="60" w:line="240" w:lineRule="auto"/>
              <w:jc w:val="center"/>
              <w:rPr>
                <w:rFonts w:ascii="Garamond" w:hAnsi="Garamond"/>
              </w:rPr>
            </w:pPr>
            <w:r w:rsidRPr="00E13C0D">
              <w:rPr>
                <w:rFonts w:ascii="Garamond" w:hAnsi="Garamond"/>
              </w:rPr>
              <w:t>Bremerton</w:t>
            </w:r>
          </w:p>
        </w:tc>
        <w:tc>
          <w:tcPr>
            <w:tcW w:w="153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E13C0D">
              <w:rPr>
                <w:rFonts w:ascii="Garamond" w:hAnsi="Garamond"/>
              </w:rPr>
              <w:t>Reliability</w:t>
            </w:r>
          </w:p>
        </w:tc>
        <w:tc>
          <w:tcPr>
            <w:tcW w:w="162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F00A79">
              <w:rPr>
                <w:rFonts w:ascii="Garamond" w:hAnsi="Garamond"/>
              </w:rPr>
              <w:t>Chico-13</w:t>
            </w:r>
          </w:p>
        </w:tc>
        <w:tc>
          <w:tcPr>
            <w:tcW w:w="252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E13C0D">
              <w:rPr>
                <w:rFonts w:ascii="Garamond" w:hAnsi="Garamond"/>
              </w:rPr>
              <w:t>Contacted customer to discuss concerns.</w:t>
            </w:r>
          </w:p>
        </w:tc>
        <w:tc>
          <w:tcPr>
            <w:tcW w:w="3330" w:type="dxa"/>
            <w:tcBorders>
              <w:top w:val="single" w:sz="12" w:space="0" w:color="006A71"/>
              <w:bottom w:val="single" w:sz="12" w:space="0" w:color="006A71"/>
            </w:tcBorders>
            <w:shd w:val="solid" w:color="FFFFFF" w:themeColor="background1" w:fill="auto"/>
          </w:tcPr>
          <w:p w:rsidR="00B732C1" w:rsidRPr="00F00A79" w:rsidRDefault="00B732C1" w:rsidP="00C41D80">
            <w:pPr>
              <w:keepNext/>
              <w:widowControl/>
              <w:spacing w:before="60" w:after="60" w:line="240" w:lineRule="auto"/>
              <w:jc w:val="left"/>
              <w:rPr>
                <w:rFonts w:ascii="Garamond" w:hAnsi="Garamond"/>
              </w:rPr>
            </w:pPr>
            <w:r w:rsidRPr="00E13C0D">
              <w:rPr>
                <w:rFonts w:ascii="Garamond" w:hAnsi="Garamond"/>
              </w:rPr>
              <w:t>A system project with estimated completion in 2016 should improve reliability. Ongoing circuit maintenance and monitoring will continue.</w:t>
            </w:r>
          </w:p>
        </w:tc>
      </w:tr>
      <w:tr w:rsidR="00B732C1"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B732C1" w:rsidRPr="007F518D" w:rsidRDefault="00B732C1" w:rsidP="00873CD0">
            <w:pPr>
              <w:keepNext/>
              <w:widowControl/>
              <w:spacing w:before="60" w:after="60" w:line="240" w:lineRule="auto"/>
              <w:jc w:val="center"/>
              <w:rPr>
                <w:rFonts w:ascii="Garamond" w:hAnsi="Garamond"/>
              </w:rPr>
            </w:pPr>
            <w:r w:rsidRPr="007F518D">
              <w:rPr>
                <w:rFonts w:ascii="Garamond" w:hAnsi="Garamond"/>
              </w:rPr>
              <w:t>34</w:t>
            </w:r>
          </w:p>
        </w:tc>
        <w:tc>
          <w:tcPr>
            <w:tcW w:w="1104"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F00A79">
              <w:rPr>
                <w:rFonts w:ascii="Garamond" w:hAnsi="Garamond"/>
              </w:rPr>
              <w:t>Kitsap</w:t>
            </w:r>
          </w:p>
        </w:tc>
        <w:tc>
          <w:tcPr>
            <w:tcW w:w="144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F00A79">
              <w:rPr>
                <w:rFonts w:ascii="Garamond" w:hAnsi="Garamond"/>
              </w:rPr>
              <w:t>Mar 2015</w:t>
            </w:r>
          </w:p>
          <w:p w:rsidR="00B732C1" w:rsidRPr="00F00A79" w:rsidRDefault="00B732C1" w:rsidP="00B15F20">
            <w:pPr>
              <w:keepNext/>
              <w:widowControl/>
              <w:spacing w:before="60" w:after="60" w:line="240" w:lineRule="auto"/>
              <w:jc w:val="center"/>
              <w:rPr>
                <w:rFonts w:ascii="Garamond" w:hAnsi="Garamond"/>
              </w:rPr>
            </w:pPr>
            <w:r w:rsidRPr="00F00A79">
              <w:rPr>
                <w:rFonts w:ascii="Garamond" w:hAnsi="Garamond"/>
              </w:rPr>
              <w:t>Mar 2015</w:t>
            </w:r>
          </w:p>
        </w:tc>
        <w:tc>
          <w:tcPr>
            <w:tcW w:w="153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F00A79">
              <w:rPr>
                <w:rFonts w:ascii="Garamond" w:hAnsi="Garamond"/>
              </w:rPr>
              <w:t>Poulsbo</w:t>
            </w:r>
          </w:p>
        </w:tc>
        <w:tc>
          <w:tcPr>
            <w:tcW w:w="153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F00A79">
              <w:rPr>
                <w:rFonts w:ascii="Garamond" w:hAnsi="Garamond"/>
              </w:rPr>
              <w:t>Reliability</w:t>
            </w:r>
          </w:p>
        </w:tc>
        <w:tc>
          <w:tcPr>
            <w:tcW w:w="162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F00A79">
              <w:rPr>
                <w:rFonts w:ascii="Garamond" w:hAnsi="Garamond"/>
              </w:rPr>
              <w:t>Central Kitsap-14</w:t>
            </w:r>
          </w:p>
        </w:tc>
        <w:tc>
          <w:tcPr>
            <w:tcW w:w="252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F00A79">
              <w:rPr>
                <w:rFonts w:ascii="Garamond" w:hAnsi="Garamond"/>
              </w:rPr>
              <w:t>Contacted customer to discuss concerns.</w:t>
            </w:r>
          </w:p>
        </w:tc>
        <w:tc>
          <w:tcPr>
            <w:tcW w:w="3330" w:type="dxa"/>
            <w:tcBorders>
              <w:top w:val="single" w:sz="12" w:space="0" w:color="006A71"/>
              <w:bottom w:val="single" w:sz="12" w:space="0" w:color="006A71"/>
            </w:tcBorders>
            <w:shd w:val="solid" w:color="FFFFFF" w:themeColor="background1" w:fill="auto"/>
          </w:tcPr>
          <w:p w:rsidR="00B732C1" w:rsidRPr="00F00A79" w:rsidRDefault="00B732C1" w:rsidP="00C41D80">
            <w:pPr>
              <w:keepNext/>
              <w:widowControl/>
              <w:spacing w:before="60" w:after="60" w:line="240" w:lineRule="auto"/>
              <w:jc w:val="left"/>
              <w:rPr>
                <w:rFonts w:ascii="Garamond" w:hAnsi="Garamond"/>
              </w:rPr>
            </w:pPr>
            <w:r w:rsidRPr="00F00A79">
              <w:rPr>
                <w:rFonts w:ascii="Garamond" w:hAnsi="Garamond"/>
              </w:rPr>
              <w:t>On-going circuit maintenance and monitoring will continue.</w:t>
            </w:r>
          </w:p>
        </w:tc>
      </w:tr>
    </w:tbl>
    <w:p w:rsidR="00EC41B9" w:rsidRPr="00EC41B9" w:rsidRDefault="00B732C1" w:rsidP="00EC41B9">
      <w:pPr>
        <w:widowControl/>
        <w:spacing w:after="120" w:line="240" w:lineRule="auto"/>
        <w:jc w:val="left"/>
        <w:rPr>
          <w:rFonts w:ascii="Garamond" w:eastAsia="MS Mincho" w:hAnsi="Garamond"/>
          <w:kern w:val="28"/>
          <w:szCs w:val="22"/>
        </w:rPr>
      </w:pPr>
      <w:r>
        <w:rPr>
          <w:rFonts w:ascii="Garamond" w:eastAsia="MS Mincho" w:hAnsi="Garamond"/>
          <w:kern w:val="28"/>
          <w:szCs w:val="22"/>
        </w:rPr>
        <w:t>Table continues on next page</w:t>
      </w:r>
    </w:p>
    <w:p w:rsidR="00EC41B9" w:rsidRPr="00EC41B9" w:rsidRDefault="00EC41B9" w:rsidP="00EC41B9">
      <w:pPr>
        <w:widowControl/>
        <w:spacing w:after="120" w:line="240" w:lineRule="auto"/>
        <w:jc w:val="left"/>
        <w:rPr>
          <w:rFonts w:ascii="Garamond" w:eastAsia="MS Mincho" w:hAnsi="Garamond"/>
          <w:kern w:val="28"/>
          <w:szCs w:val="22"/>
        </w:rPr>
      </w:pPr>
    </w:p>
    <w:tbl>
      <w:tblPr>
        <w:tblW w:w="136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606"/>
        <w:gridCol w:w="1194"/>
        <w:gridCol w:w="1350"/>
        <w:gridCol w:w="1170"/>
        <w:gridCol w:w="1350"/>
        <w:gridCol w:w="1890"/>
        <w:gridCol w:w="2160"/>
        <w:gridCol w:w="3960"/>
      </w:tblGrid>
      <w:tr w:rsidR="00EC41B9" w:rsidRPr="00EC41B9" w:rsidTr="00B732C1">
        <w:trPr>
          <w:tblHeader/>
        </w:trPr>
        <w:tc>
          <w:tcPr>
            <w:tcW w:w="606"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No.</w:t>
            </w:r>
          </w:p>
        </w:tc>
        <w:tc>
          <w:tcPr>
            <w:tcW w:w="1194"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County</w:t>
            </w:r>
          </w:p>
        </w:tc>
        <w:tc>
          <w:tcPr>
            <w:tcW w:w="135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Date of Complaint</w:t>
            </w:r>
          </w:p>
        </w:tc>
        <w:tc>
          <w:tcPr>
            <w:tcW w:w="117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Location</w:t>
            </w:r>
          </w:p>
        </w:tc>
        <w:tc>
          <w:tcPr>
            <w:tcW w:w="1350" w:type="dxa"/>
            <w:tcBorders>
              <w:top w:val="single" w:sz="12" w:space="0" w:color="006A71"/>
              <w:bottom w:val="single" w:sz="12" w:space="0" w:color="006A71"/>
            </w:tcBorders>
            <w:shd w:val="solid" w:color="006A71" w:fill="auto"/>
          </w:tcPr>
          <w:p w:rsidR="00EC41B9" w:rsidRPr="00EC41B9" w:rsidRDefault="00EC41B9" w:rsidP="00B732C1">
            <w:pPr>
              <w:keepNext/>
              <w:widowControl/>
              <w:spacing w:before="60" w:after="60" w:line="240" w:lineRule="auto"/>
              <w:jc w:val="center"/>
              <w:rPr>
                <w:rFonts w:ascii="Garamond" w:eastAsia="MS Mincho" w:hAnsi="Garamond" w:cs="Arial"/>
                <w:b/>
                <w:color w:val="FFFFFF"/>
                <w:kern w:val="28"/>
                <w:sz w:val="24"/>
              </w:rPr>
            </w:pPr>
            <w:r w:rsidRPr="00EC41B9">
              <w:rPr>
                <w:rFonts w:ascii="Garamond" w:eastAsia="MS Mincho" w:hAnsi="Garamond" w:cs="Arial"/>
                <w:b/>
                <w:color w:val="FFFFFF"/>
                <w:kern w:val="28"/>
                <w:sz w:val="24"/>
              </w:rPr>
              <w:t>Complaint Type</w:t>
            </w:r>
          </w:p>
        </w:tc>
        <w:tc>
          <w:tcPr>
            <w:tcW w:w="189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Circuit</w:t>
            </w:r>
          </w:p>
        </w:tc>
        <w:tc>
          <w:tcPr>
            <w:tcW w:w="216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Response</w:t>
            </w:r>
          </w:p>
        </w:tc>
        <w:tc>
          <w:tcPr>
            <w:tcW w:w="3960" w:type="dxa"/>
            <w:tcBorders>
              <w:top w:val="single" w:sz="12" w:space="0" w:color="006A71"/>
              <w:bottom w:val="single" w:sz="12" w:space="0" w:color="006A71"/>
            </w:tcBorders>
            <w:shd w:val="solid" w:color="006A71" w:fill="auto"/>
          </w:tcPr>
          <w:p w:rsidR="00EC41B9" w:rsidRPr="00EC41B9" w:rsidRDefault="00EC41B9" w:rsidP="00EC41B9">
            <w:pPr>
              <w:keepNext/>
              <w:widowControl/>
              <w:spacing w:before="60" w:after="60" w:line="240" w:lineRule="auto"/>
              <w:jc w:val="left"/>
              <w:rPr>
                <w:rFonts w:ascii="Garamond" w:eastAsia="MS Mincho" w:hAnsi="Garamond" w:cs="Arial"/>
                <w:b/>
                <w:color w:val="FFFFFF"/>
                <w:kern w:val="28"/>
                <w:sz w:val="24"/>
              </w:rPr>
            </w:pPr>
            <w:r w:rsidRPr="00EC41B9">
              <w:rPr>
                <w:rFonts w:ascii="Garamond" w:eastAsia="MS Mincho" w:hAnsi="Garamond" w:cs="Arial"/>
                <w:b/>
                <w:color w:val="FFFFFF"/>
                <w:kern w:val="28"/>
                <w:sz w:val="24"/>
              </w:rPr>
              <w:t>Action by PSE</w:t>
            </w:r>
          </w:p>
        </w:tc>
      </w:tr>
      <w:tr w:rsidR="00B732C1"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B732C1" w:rsidRPr="00F00A79" w:rsidRDefault="00B732C1" w:rsidP="00873CD0">
            <w:pPr>
              <w:keepNext/>
              <w:widowControl/>
              <w:spacing w:before="60" w:after="60" w:line="240" w:lineRule="auto"/>
              <w:jc w:val="center"/>
              <w:rPr>
                <w:rFonts w:ascii="Garamond" w:hAnsi="Garamond"/>
              </w:rPr>
            </w:pPr>
            <w:r w:rsidRPr="007F518D">
              <w:rPr>
                <w:rFonts w:ascii="Garamond" w:hAnsi="Garamond"/>
              </w:rPr>
              <w:t>35</w:t>
            </w:r>
          </w:p>
        </w:tc>
        <w:tc>
          <w:tcPr>
            <w:tcW w:w="1194"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7F518D">
              <w:rPr>
                <w:rFonts w:ascii="Garamond" w:hAnsi="Garamond"/>
              </w:rPr>
              <w:t>Kitsap</w:t>
            </w:r>
          </w:p>
        </w:tc>
        <w:tc>
          <w:tcPr>
            <w:tcW w:w="135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Nov 2015</w:t>
            </w:r>
          </w:p>
          <w:p w:rsidR="00B732C1" w:rsidRPr="00F00A79" w:rsidRDefault="00B732C1" w:rsidP="00B15F20">
            <w:pPr>
              <w:keepNext/>
              <w:widowControl/>
              <w:spacing w:before="60" w:after="60" w:line="240" w:lineRule="auto"/>
              <w:jc w:val="center"/>
              <w:rPr>
                <w:rFonts w:ascii="Garamond" w:hAnsi="Garamond"/>
              </w:rPr>
            </w:pPr>
            <w:r w:rsidRPr="007F518D">
              <w:rPr>
                <w:rFonts w:ascii="Garamond" w:hAnsi="Garamond"/>
              </w:rPr>
              <w:t>Dec 2015</w:t>
            </w:r>
          </w:p>
        </w:tc>
        <w:tc>
          <w:tcPr>
            <w:tcW w:w="117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7F518D">
              <w:rPr>
                <w:rFonts w:ascii="Garamond" w:hAnsi="Garamond"/>
              </w:rPr>
              <w:t>Poulsbo</w:t>
            </w:r>
          </w:p>
        </w:tc>
        <w:tc>
          <w:tcPr>
            <w:tcW w:w="135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7F518D">
              <w:rPr>
                <w:rFonts w:ascii="Garamond" w:hAnsi="Garamond"/>
              </w:rPr>
              <w:t>Reliability</w:t>
            </w:r>
          </w:p>
        </w:tc>
        <w:tc>
          <w:tcPr>
            <w:tcW w:w="189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F00A79">
              <w:rPr>
                <w:rFonts w:ascii="Garamond" w:hAnsi="Garamond"/>
              </w:rPr>
              <w:t>South Keyport-22</w:t>
            </w:r>
          </w:p>
        </w:tc>
        <w:tc>
          <w:tcPr>
            <w:tcW w:w="216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7F518D">
              <w:rPr>
                <w:rFonts w:ascii="Garamond" w:hAnsi="Garamond"/>
              </w:rPr>
              <w:t>Contacted customer to discuss concerns.</w:t>
            </w:r>
          </w:p>
        </w:tc>
        <w:tc>
          <w:tcPr>
            <w:tcW w:w="3960" w:type="dxa"/>
            <w:tcBorders>
              <w:top w:val="single" w:sz="12" w:space="0" w:color="006A71"/>
              <w:bottom w:val="single" w:sz="12" w:space="0" w:color="006A71"/>
            </w:tcBorders>
            <w:shd w:val="solid" w:color="FFFFFF" w:themeColor="background1" w:fill="auto"/>
          </w:tcPr>
          <w:p w:rsidR="00B732C1" w:rsidRPr="00F00A79" w:rsidRDefault="00B732C1" w:rsidP="00C41D80">
            <w:pPr>
              <w:keepNext/>
              <w:widowControl/>
              <w:spacing w:before="60" w:after="60" w:line="240" w:lineRule="auto"/>
              <w:jc w:val="left"/>
              <w:rPr>
                <w:rFonts w:ascii="Garamond" w:hAnsi="Garamond"/>
              </w:rPr>
            </w:pPr>
            <w:r w:rsidRPr="007F518D">
              <w:rPr>
                <w:rFonts w:ascii="Garamond" w:hAnsi="Garamond"/>
              </w:rPr>
              <w:t>On-going circuit maintenance and monitoring will continue.</w:t>
            </w:r>
          </w:p>
        </w:tc>
      </w:tr>
      <w:tr w:rsidR="00B732C1"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B732C1" w:rsidRPr="00F00A79" w:rsidRDefault="00B732C1" w:rsidP="00873CD0">
            <w:pPr>
              <w:keepNext/>
              <w:widowControl/>
              <w:spacing w:before="60" w:after="60" w:line="240" w:lineRule="auto"/>
              <w:jc w:val="center"/>
              <w:rPr>
                <w:rFonts w:ascii="Garamond" w:hAnsi="Garamond"/>
              </w:rPr>
            </w:pPr>
            <w:r w:rsidRPr="007F518D">
              <w:rPr>
                <w:rFonts w:ascii="Garamond" w:hAnsi="Garamond"/>
              </w:rPr>
              <w:t>36</w:t>
            </w:r>
          </w:p>
        </w:tc>
        <w:tc>
          <w:tcPr>
            <w:tcW w:w="1194"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7F518D">
              <w:rPr>
                <w:rFonts w:ascii="Garamond" w:hAnsi="Garamond"/>
              </w:rPr>
              <w:t>Kitsap</w:t>
            </w:r>
          </w:p>
        </w:tc>
        <w:tc>
          <w:tcPr>
            <w:tcW w:w="135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Dec 2015</w:t>
            </w:r>
          </w:p>
          <w:p w:rsidR="00B732C1" w:rsidRPr="00F00A79" w:rsidRDefault="00B732C1" w:rsidP="00B15F20">
            <w:pPr>
              <w:keepNext/>
              <w:widowControl/>
              <w:spacing w:before="60" w:after="60" w:line="240" w:lineRule="auto"/>
              <w:jc w:val="center"/>
              <w:rPr>
                <w:rFonts w:ascii="Garamond" w:hAnsi="Garamond"/>
              </w:rPr>
            </w:pPr>
            <w:r w:rsidRPr="007F518D">
              <w:rPr>
                <w:rFonts w:ascii="Garamond" w:hAnsi="Garamond"/>
              </w:rPr>
              <w:t>Dec 2015</w:t>
            </w:r>
          </w:p>
        </w:tc>
        <w:tc>
          <w:tcPr>
            <w:tcW w:w="117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7F518D">
              <w:rPr>
                <w:rFonts w:ascii="Garamond" w:hAnsi="Garamond"/>
              </w:rPr>
              <w:t>Seabeck</w:t>
            </w:r>
          </w:p>
        </w:tc>
        <w:tc>
          <w:tcPr>
            <w:tcW w:w="135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7F518D">
              <w:rPr>
                <w:rFonts w:ascii="Garamond" w:hAnsi="Garamond"/>
              </w:rPr>
              <w:t>Reliability</w:t>
            </w:r>
          </w:p>
        </w:tc>
        <w:tc>
          <w:tcPr>
            <w:tcW w:w="189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F00A79">
              <w:rPr>
                <w:rFonts w:ascii="Garamond" w:hAnsi="Garamond"/>
              </w:rPr>
              <w:t>Chico-12</w:t>
            </w:r>
          </w:p>
        </w:tc>
        <w:tc>
          <w:tcPr>
            <w:tcW w:w="216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7F518D">
              <w:rPr>
                <w:rFonts w:ascii="Garamond" w:hAnsi="Garamond"/>
              </w:rPr>
              <w:t>Contacted customer to discuss concerns.</w:t>
            </w:r>
          </w:p>
        </w:tc>
        <w:tc>
          <w:tcPr>
            <w:tcW w:w="3960" w:type="dxa"/>
            <w:tcBorders>
              <w:top w:val="single" w:sz="12" w:space="0" w:color="006A71"/>
              <w:bottom w:val="single" w:sz="12" w:space="0" w:color="006A71"/>
            </w:tcBorders>
            <w:shd w:val="solid" w:color="FFFFFF" w:themeColor="background1" w:fill="auto"/>
          </w:tcPr>
          <w:p w:rsidR="00B732C1" w:rsidRPr="00F00A79" w:rsidRDefault="00B732C1" w:rsidP="00C41D80">
            <w:pPr>
              <w:keepNext/>
              <w:widowControl/>
              <w:spacing w:before="60" w:after="60" w:line="240" w:lineRule="auto"/>
              <w:jc w:val="left"/>
              <w:rPr>
                <w:rFonts w:ascii="Garamond" w:hAnsi="Garamond"/>
              </w:rPr>
            </w:pPr>
            <w:r w:rsidRPr="00F00A79">
              <w:rPr>
                <w:rFonts w:ascii="Garamond" w:hAnsi="Garamond"/>
              </w:rPr>
              <w:t>A system project completed in 2015 and a system project with estimated completion in 2016 should improve reliability. Ongoing circuit maintenance and monitoring will continue.</w:t>
            </w:r>
          </w:p>
        </w:tc>
      </w:tr>
      <w:tr w:rsidR="00B732C1"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B732C1" w:rsidRPr="007F518D" w:rsidRDefault="00B732C1" w:rsidP="00873CD0">
            <w:pPr>
              <w:keepNext/>
              <w:widowControl/>
              <w:spacing w:before="60" w:after="60" w:line="240" w:lineRule="auto"/>
              <w:jc w:val="center"/>
              <w:rPr>
                <w:rFonts w:ascii="Garamond" w:hAnsi="Garamond"/>
              </w:rPr>
            </w:pPr>
            <w:r w:rsidRPr="007F518D">
              <w:rPr>
                <w:rFonts w:ascii="Garamond" w:hAnsi="Garamond"/>
              </w:rPr>
              <w:t>37</w:t>
            </w:r>
          </w:p>
        </w:tc>
        <w:tc>
          <w:tcPr>
            <w:tcW w:w="1194"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Kitsap</w:t>
            </w:r>
          </w:p>
        </w:tc>
        <w:tc>
          <w:tcPr>
            <w:tcW w:w="135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Mar 2014</w:t>
            </w:r>
          </w:p>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Jul 2014</w:t>
            </w:r>
          </w:p>
        </w:tc>
        <w:tc>
          <w:tcPr>
            <w:tcW w:w="117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Seabeck</w:t>
            </w:r>
          </w:p>
        </w:tc>
        <w:tc>
          <w:tcPr>
            <w:tcW w:w="135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Reliability</w:t>
            </w:r>
          </w:p>
        </w:tc>
        <w:tc>
          <w:tcPr>
            <w:tcW w:w="189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F00A79">
              <w:rPr>
                <w:rFonts w:ascii="Garamond" w:hAnsi="Garamond"/>
              </w:rPr>
              <w:t>Chico-12</w:t>
            </w:r>
          </w:p>
        </w:tc>
        <w:tc>
          <w:tcPr>
            <w:tcW w:w="216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Reported in 2014. No new inquiries in 2015.</w:t>
            </w:r>
          </w:p>
        </w:tc>
        <w:tc>
          <w:tcPr>
            <w:tcW w:w="3960" w:type="dxa"/>
            <w:tcBorders>
              <w:top w:val="single" w:sz="12" w:space="0" w:color="006A71"/>
              <w:bottom w:val="single" w:sz="12" w:space="0" w:color="006A71"/>
            </w:tcBorders>
            <w:shd w:val="solid" w:color="FFFFFF" w:themeColor="background1" w:fill="auto"/>
          </w:tcPr>
          <w:p w:rsidR="00B732C1" w:rsidRPr="00F00A79" w:rsidRDefault="00B732C1" w:rsidP="00C41D80">
            <w:pPr>
              <w:keepNext/>
              <w:widowControl/>
              <w:spacing w:before="60" w:after="60" w:line="240" w:lineRule="auto"/>
              <w:jc w:val="left"/>
              <w:rPr>
                <w:rFonts w:ascii="Garamond" w:hAnsi="Garamond"/>
              </w:rPr>
            </w:pPr>
            <w:r w:rsidRPr="00F00A79">
              <w:rPr>
                <w:rFonts w:ascii="Garamond" w:hAnsi="Garamond"/>
              </w:rPr>
              <w:t>A system project completed in 2015 should improve reliability. Ongoing circuit maintenance and monitoring will continue.</w:t>
            </w:r>
          </w:p>
        </w:tc>
      </w:tr>
      <w:tr w:rsidR="00B732C1"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B732C1" w:rsidRPr="007F518D" w:rsidRDefault="00B732C1" w:rsidP="00873CD0">
            <w:pPr>
              <w:keepNext/>
              <w:widowControl/>
              <w:spacing w:before="60" w:after="60" w:line="240" w:lineRule="auto"/>
              <w:jc w:val="center"/>
              <w:rPr>
                <w:rFonts w:ascii="Garamond" w:hAnsi="Garamond"/>
              </w:rPr>
            </w:pPr>
            <w:r w:rsidRPr="007F518D">
              <w:rPr>
                <w:rFonts w:ascii="Garamond" w:hAnsi="Garamond"/>
              </w:rPr>
              <w:t>38</w:t>
            </w:r>
          </w:p>
        </w:tc>
        <w:tc>
          <w:tcPr>
            <w:tcW w:w="1194"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Kitsap</w:t>
            </w:r>
          </w:p>
        </w:tc>
        <w:tc>
          <w:tcPr>
            <w:tcW w:w="135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Nov 2015</w:t>
            </w:r>
          </w:p>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Nov 2015</w:t>
            </w:r>
          </w:p>
        </w:tc>
        <w:tc>
          <w:tcPr>
            <w:tcW w:w="117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Silverdale</w:t>
            </w:r>
          </w:p>
        </w:tc>
        <w:tc>
          <w:tcPr>
            <w:tcW w:w="135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Reliability</w:t>
            </w:r>
          </w:p>
        </w:tc>
        <w:tc>
          <w:tcPr>
            <w:tcW w:w="189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F00A79">
              <w:rPr>
                <w:rFonts w:ascii="Garamond" w:hAnsi="Garamond"/>
              </w:rPr>
              <w:t>Central Kitsap-14</w:t>
            </w:r>
          </w:p>
        </w:tc>
        <w:tc>
          <w:tcPr>
            <w:tcW w:w="216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Contacted customer to discuss concerns.</w:t>
            </w:r>
          </w:p>
        </w:tc>
        <w:tc>
          <w:tcPr>
            <w:tcW w:w="3960" w:type="dxa"/>
            <w:tcBorders>
              <w:top w:val="single" w:sz="12" w:space="0" w:color="006A71"/>
              <w:bottom w:val="single" w:sz="12" w:space="0" w:color="006A71"/>
            </w:tcBorders>
            <w:shd w:val="solid" w:color="FFFFFF" w:themeColor="background1" w:fill="auto"/>
          </w:tcPr>
          <w:p w:rsidR="00B732C1" w:rsidRPr="00F00A79" w:rsidRDefault="00B732C1" w:rsidP="00C41D80">
            <w:pPr>
              <w:keepNext/>
              <w:widowControl/>
              <w:spacing w:before="60" w:after="60" w:line="240" w:lineRule="auto"/>
              <w:jc w:val="left"/>
              <w:rPr>
                <w:rFonts w:ascii="Garamond" w:hAnsi="Garamond"/>
              </w:rPr>
            </w:pPr>
            <w:r w:rsidRPr="00F00A79">
              <w:rPr>
                <w:rFonts w:ascii="Garamond" w:hAnsi="Garamond"/>
              </w:rPr>
              <w:t>On-going circuit maintenance and monitoring will continue.</w:t>
            </w:r>
          </w:p>
        </w:tc>
      </w:tr>
      <w:tr w:rsidR="00B732C1"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B732C1" w:rsidRPr="007F518D" w:rsidRDefault="00B732C1" w:rsidP="00873CD0">
            <w:pPr>
              <w:keepNext/>
              <w:widowControl/>
              <w:spacing w:before="60" w:after="60" w:line="240" w:lineRule="auto"/>
              <w:jc w:val="center"/>
              <w:rPr>
                <w:rFonts w:ascii="Garamond" w:hAnsi="Garamond"/>
              </w:rPr>
            </w:pPr>
            <w:r w:rsidRPr="007F518D">
              <w:rPr>
                <w:rFonts w:ascii="Garamond" w:hAnsi="Garamond"/>
              </w:rPr>
              <w:t>39</w:t>
            </w:r>
          </w:p>
        </w:tc>
        <w:tc>
          <w:tcPr>
            <w:tcW w:w="1194"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Pierce</w:t>
            </w:r>
          </w:p>
        </w:tc>
        <w:tc>
          <w:tcPr>
            <w:tcW w:w="135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Nov 2015</w:t>
            </w:r>
          </w:p>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Nov 2015</w:t>
            </w:r>
          </w:p>
        </w:tc>
        <w:tc>
          <w:tcPr>
            <w:tcW w:w="117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Bonney Lake</w:t>
            </w:r>
          </w:p>
        </w:tc>
        <w:tc>
          <w:tcPr>
            <w:tcW w:w="135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Reliability</w:t>
            </w:r>
          </w:p>
        </w:tc>
        <w:tc>
          <w:tcPr>
            <w:tcW w:w="189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F00A79">
              <w:rPr>
                <w:rFonts w:ascii="Garamond" w:hAnsi="Garamond"/>
              </w:rPr>
              <w:t>Bonney Lake-15</w:t>
            </w:r>
          </w:p>
        </w:tc>
        <w:tc>
          <w:tcPr>
            <w:tcW w:w="216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Contacted customer to discuss concerns.</w:t>
            </w:r>
          </w:p>
        </w:tc>
        <w:tc>
          <w:tcPr>
            <w:tcW w:w="3960" w:type="dxa"/>
            <w:tcBorders>
              <w:top w:val="single" w:sz="12" w:space="0" w:color="006A71"/>
              <w:bottom w:val="single" w:sz="12" w:space="0" w:color="006A71"/>
            </w:tcBorders>
            <w:shd w:val="solid" w:color="FFFFFF" w:themeColor="background1" w:fill="auto"/>
          </w:tcPr>
          <w:p w:rsidR="00B732C1" w:rsidRPr="00F00A79" w:rsidRDefault="00B732C1" w:rsidP="00C41D80">
            <w:pPr>
              <w:keepNext/>
              <w:widowControl/>
              <w:spacing w:before="60" w:after="60" w:line="240" w:lineRule="auto"/>
              <w:jc w:val="left"/>
              <w:rPr>
                <w:rFonts w:ascii="Garamond" w:hAnsi="Garamond"/>
              </w:rPr>
            </w:pPr>
            <w:r w:rsidRPr="00F00A79">
              <w:rPr>
                <w:rFonts w:ascii="Garamond" w:hAnsi="Garamond"/>
              </w:rPr>
              <w:t>A system project is being evaluated for feasibility and cost effectiveness. Ongoing circuit monitoring and maintenance will continue.</w:t>
            </w:r>
          </w:p>
        </w:tc>
      </w:tr>
      <w:tr w:rsidR="00B732C1"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B732C1" w:rsidRPr="007F518D" w:rsidRDefault="00B732C1" w:rsidP="00873CD0">
            <w:pPr>
              <w:keepNext/>
              <w:widowControl/>
              <w:spacing w:before="60" w:after="60" w:line="240" w:lineRule="auto"/>
              <w:jc w:val="center"/>
              <w:rPr>
                <w:rFonts w:ascii="Garamond" w:hAnsi="Garamond"/>
              </w:rPr>
            </w:pPr>
            <w:r w:rsidRPr="007F518D">
              <w:rPr>
                <w:rFonts w:ascii="Garamond" w:hAnsi="Garamond"/>
              </w:rPr>
              <w:t>40</w:t>
            </w:r>
          </w:p>
        </w:tc>
        <w:tc>
          <w:tcPr>
            <w:tcW w:w="1194"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Pierce</w:t>
            </w:r>
          </w:p>
        </w:tc>
        <w:tc>
          <w:tcPr>
            <w:tcW w:w="135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Jul 2015</w:t>
            </w:r>
          </w:p>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Aug 2015</w:t>
            </w:r>
          </w:p>
        </w:tc>
        <w:tc>
          <w:tcPr>
            <w:tcW w:w="117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Lake Tapps</w:t>
            </w:r>
          </w:p>
        </w:tc>
        <w:tc>
          <w:tcPr>
            <w:tcW w:w="135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Reliability</w:t>
            </w:r>
          </w:p>
        </w:tc>
        <w:tc>
          <w:tcPr>
            <w:tcW w:w="1890" w:type="dxa"/>
            <w:tcBorders>
              <w:top w:val="single" w:sz="12" w:space="0" w:color="006A71"/>
              <w:bottom w:val="single" w:sz="12" w:space="0" w:color="006A71"/>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7F518D">
              <w:rPr>
                <w:rFonts w:ascii="Garamond" w:hAnsi="Garamond"/>
              </w:rPr>
              <w:t>Lake Tapps-18</w:t>
            </w:r>
          </w:p>
        </w:tc>
        <w:tc>
          <w:tcPr>
            <w:tcW w:w="216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Contacted customer to discuss concerns.</w:t>
            </w:r>
          </w:p>
        </w:tc>
        <w:tc>
          <w:tcPr>
            <w:tcW w:w="3960" w:type="dxa"/>
            <w:tcBorders>
              <w:top w:val="single" w:sz="12" w:space="0" w:color="006A71"/>
              <w:bottom w:val="single" w:sz="12" w:space="0" w:color="006A71"/>
            </w:tcBorders>
            <w:shd w:val="solid" w:color="FFFFFF" w:themeColor="background1" w:fill="auto"/>
          </w:tcPr>
          <w:p w:rsidR="00B732C1" w:rsidRPr="00F00A79" w:rsidRDefault="00B732C1" w:rsidP="00C41D80">
            <w:pPr>
              <w:keepNext/>
              <w:widowControl/>
              <w:spacing w:before="60" w:after="60" w:line="240" w:lineRule="auto"/>
              <w:jc w:val="left"/>
              <w:rPr>
                <w:rFonts w:ascii="Garamond" w:hAnsi="Garamond"/>
              </w:rPr>
            </w:pPr>
            <w:r w:rsidRPr="007F518D">
              <w:rPr>
                <w:rFonts w:ascii="Garamond" w:hAnsi="Garamond"/>
              </w:rPr>
              <w:t>Two system projects with estimated completion in 2016 will provide reliability improvement. Ongoing circuit maintenance and monitoring will continue.</w:t>
            </w:r>
          </w:p>
        </w:tc>
      </w:tr>
      <w:tr w:rsidR="00B732C1"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B732C1" w:rsidRPr="007F518D" w:rsidRDefault="00B732C1" w:rsidP="00873CD0">
            <w:pPr>
              <w:keepNext/>
              <w:widowControl/>
              <w:spacing w:before="60" w:after="60" w:line="240" w:lineRule="auto"/>
              <w:jc w:val="center"/>
              <w:rPr>
                <w:rFonts w:ascii="Garamond" w:hAnsi="Garamond"/>
              </w:rPr>
            </w:pPr>
            <w:r w:rsidRPr="007F518D">
              <w:rPr>
                <w:rFonts w:ascii="Garamond" w:hAnsi="Garamond"/>
              </w:rPr>
              <w:t>41</w:t>
            </w:r>
          </w:p>
        </w:tc>
        <w:tc>
          <w:tcPr>
            <w:tcW w:w="1194"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Pierce</w:t>
            </w:r>
          </w:p>
        </w:tc>
        <w:tc>
          <w:tcPr>
            <w:tcW w:w="135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Dec 2014</w:t>
            </w:r>
          </w:p>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Aug 2015</w:t>
            </w:r>
          </w:p>
        </w:tc>
        <w:tc>
          <w:tcPr>
            <w:tcW w:w="117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Lakewood</w:t>
            </w:r>
          </w:p>
        </w:tc>
        <w:tc>
          <w:tcPr>
            <w:tcW w:w="135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Reliability</w:t>
            </w:r>
          </w:p>
        </w:tc>
        <w:tc>
          <w:tcPr>
            <w:tcW w:w="189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Gravelly Lake-16</w:t>
            </w:r>
          </w:p>
        </w:tc>
        <w:tc>
          <w:tcPr>
            <w:tcW w:w="216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Contacted customer to discuss concerns.</w:t>
            </w:r>
          </w:p>
        </w:tc>
        <w:tc>
          <w:tcPr>
            <w:tcW w:w="3960" w:type="dxa"/>
            <w:tcBorders>
              <w:top w:val="single" w:sz="12" w:space="0" w:color="006A71"/>
              <w:bottom w:val="single" w:sz="12" w:space="0" w:color="006A71"/>
            </w:tcBorders>
            <w:shd w:val="solid" w:color="FFFFFF" w:themeColor="background1" w:fill="auto"/>
          </w:tcPr>
          <w:p w:rsidR="00B732C1" w:rsidRPr="007F518D" w:rsidRDefault="00B732C1" w:rsidP="00C41D80">
            <w:pPr>
              <w:keepNext/>
              <w:widowControl/>
              <w:spacing w:before="60" w:after="60" w:line="240" w:lineRule="auto"/>
              <w:jc w:val="left"/>
              <w:rPr>
                <w:rFonts w:ascii="Garamond" w:hAnsi="Garamond"/>
              </w:rPr>
            </w:pPr>
            <w:r w:rsidRPr="007F518D">
              <w:rPr>
                <w:rFonts w:ascii="Garamond" w:hAnsi="Garamond"/>
              </w:rPr>
              <w:t>On-going circuit maintenance and monitoring will continue.</w:t>
            </w:r>
          </w:p>
        </w:tc>
      </w:tr>
      <w:tr w:rsidR="00B732C1" w:rsidRPr="00EC41B9" w:rsidTr="00B15F20">
        <w:trPr>
          <w:tblHeader/>
        </w:trPr>
        <w:tc>
          <w:tcPr>
            <w:tcW w:w="606" w:type="dxa"/>
            <w:tcBorders>
              <w:top w:val="single" w:sz="12" w:space="0" w:color="006A71"/>
              <w:bottom w:val="single" w:sz="12" w:space="0" w:color="006A71"/>
            </w:tcBorders>
            <w:shd w:val="solid" w:color="FFFFFF" w:themeColor="background1" w:fill="auto"/>
            <w:vAlign w:val="center"/>
          </w:tcPr>
          <w:p w:rsidR="00B732C1" w:rsidRPr="007F518D" w:rsidRDefault="00B732C1" w:rsidP="00873CD0">
            <w:pPr>
              <w:keepNext/>
              <w:widowControl/>
              <w:spacing w:before="60" w:after="60" w:line="240" w:lineRule="auto"/>
              <w:jc w:val="center"/>
              <w:rPr>
                <w:rFonts w:ascii="Garamond" w:hAnsi="Garamond"/>
              </w:rPr>
            </w:pPr>
            <w:r w:rsidRPr="007F518D">
              <w:rPr>
                <w:rFonts w:ascii="Garamond" w:hAnsi="Garamond"/>
              </w:rPr>
              <w:t>42</w:t>
            </w:r>
          </w:p>
        </w:tc>
        <w:tc>
          <w:tcPr>
            <w:tcW w:w="1194"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Skagit</w:t>
            </w:r>
          </w:p>
        </w:tc>
        <w:tc>
          <w:tcPr>
            <w:tcW w:w="135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Nov 2014</w:t>
            </w:r>
          </w:p>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Oct 2015</w:t>
            </w:r>
          </w:p>
        </w:tc>
        <w:tc>
          <w:tcPr>
            <w:tcW w:w="117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Concrete</w:t>
            </w:r>
          </w:p>
        </w:tc>
        <w:tc>
          <w:tcPr>
            <w:tcW w:w="135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Reliability</w:t>
            </w:r>
          </w:p>
        </w:tc>
        <w:tc>
          <w:tcPr>
            <w:tcW w:w="189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Hamilton-15</w:t>
            </w:r>
          </w:p>
        </w:tc>
        <w:tc>
          <w:tcPr>
            <w:tcW w:w="2160" w:type="dxa"/>
            <w:tcBorders>
              <w:top w:val="single" w:sz="12" w:space="0" w:color="006A71"/>
              <w:bottom w:val="single" w:sz="12" w:space="0" w:color="006A71"/>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Contacted customer to discuss concerns.</w:t>
            </w:r>
          </w:p>
        </w:tc>
        <w:tc>
          <w:tcPr>
            <w:tcW w:w="3960" w:type="dxa"/>
            <w:tcBorders>
              <w:top w:val="single" w:sz="12" w:space="0" w:color="006A71"/>
              <w:bottom w:val="single" w:sz="12" w:space="0" w:color="006A71"/>
            </w:tcBorders>
            <w:shd w:val="solid" w:color="FFFFFF" w:themeColor="background1" w:fill="auto"/>
          </w:tcPr>
          <w:p w:rsidR="00B732C1" w:rsidRPr="007F518D" w:rsidRDefault="00B732C1" w:rsidP="00C41D80">
            <w:pPr>
              <w:keepNext/>
              <w:widowControl/>
              <w:spacing w:before="60" w:after="60" w:line="240" w:lineRule="auto"/>
              <w:jc w:val="left"/>
              <w:rPr>
                <w:rFonts w:ascii="Garamond" w:hAnsi="Garamond"/>
              </w:rPr>
            </w:pPr>
            <w:r w:rsidRPr="007F518D">
              <w:rPr>
                <w:rFonts w:ascii="Garamond" w:hAnsi="Garamond"/>
              </w:rPr>
              <w:t>A system project completed in 2014 should improve reliability. Ongoing circuit maintenance and monitoring will continue.</w:t>
            </w:r>
          </w:p>
        </w:tc>
      </w:tr>
    </w:tbl>
    <w:p w:rsidR="00EC41B9" w:rsidRPr="00EC41B9" w:rsidRDefault="00B732C1" w:rsidP="00EC41B9">
      <w:pPr>
        <w:widowControl/>
        <w:spacing w:after="120" w:line="240" w:lineRule="auto"/>
        <w:jc w:val="left"/>
        <w:rPr>
          <w:rFonts w:ascii="Garamond" w:eastAsia="MS Mincho" w:hAnsi="Garamond"/>
          <w:kern w:val="28"/>
          <w:szCs w:val="22"/>
        </w:rPr>
      </w:pPr>
      <w:r>
        <w:rPr>
          <w:rFonts w:ascii="Garamond" w:eastAsia="MS Mincho" w:hAnsi="Garamond"/>
          <w:kern w:val="28"/>
          <w:szCs w:val="22"/>
        </w:rPr>
        <w:t>Table continues on next page</w:t>
      </w:r>
    </w:p>
    <w:p w:rsidR="00EC41B9" w:rsidRDefault="00EC41B9" w:rsidP="00EC41B9">
      <w:pPr>
        <w:widowControl/>
        <w:spacing w:after="0" w:line="240" w:lineRule="auto"/>
        <w:jc w:val="left"/>
        <w:rPr>
          <w:rFonts w:ascii="Garamond" w:eastAsia="MS Mincho" w:hAnsi="Garamond"/>
          <w:kern w:val="28"/>
          <w:sz w:val="24"/>
        </w:rPr>
      </w:pPr>
    </w:p>
    <w:tbl>
      <w:tblPr>
        <w:tblW w:w="136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629"/>
        <w:gridCol w:w="1283"/>
        <w:gridCol w:w="1292"/>
        <w:gridCol w:w="1386"/>
        <w:gridCol w:w="1440"/>
        <w:gridCol w:w="1440"/>
        <w:gridCol w:w="2250"/>
        <w:gridCol w:w="3960"/>
      </w:tblGrid>
      <w:tr w:rsidR="00B732C1" w:rsidRPr="007431BF" w:rsidTr="00873CD0">
        <w:trPr>
          <w:tblHeader/>
        </w:trPr>
        <w:tc>
          <w:tcPr>
            <w:tcW w:w="629" w:type="dxa"/>
            <w:tcBorders>
              <w:top w:val="single" w:sz="12" w:space="0" w:color="006A71"/>
              <w:bottom w:val="single" w:sz="12" w:space="0" w:color="006A71"/>
            </w:tcBorders>
            <w:shd w:val="solid" w:color="006A71" w:fill="auto"/>
            <w:vAlign w:val="center"/>
          </w:tcPr>
          <w:p w:rsidR="00B732C1" w:rsidRPr="007431BF" w:rsidRDefault="00B732C1" w:rsidP="00873CD0">
            <w:pPr>
              <w:keepNext/>
              <w:widowControl/>
              <w:spacing w:before="60" w:after="60" w:line="240" w:lineRule="auto"/>
              <w:jc w:val="center"/>
              <w:rPr>
                <w:rFonts w:ascii="Garamond" w:eastAsia="MS Mincho" w:hAnsi="Garamond" w:cs="Arial"/>
                <w:b/>
                <w:color w:val="FFFFFF"/>
                <w:kern w:val="28"/>
                <w:sz w:val="24"/>
              </w:rPr>
            </w:pPr>
            <w:r w:rsidRPr="007431BF">
              <w:rPr>
                <w:rFonts w:ascii="Garamond" w:eastAsia="MS Mincho" w:hAnsi="Garamond" w:cs="Arial"/>
                <w:b/>
                <w:color w:val="FFFFFF"/>
                <w:kern w:val="28"/>
                <w:sz w:val="24"/>
              </w:rPr>
              <w:t>No.</w:t>
            </w:r>
          </w:p>
        </w:tc>
        <w:tc>
          <w:tcPr>
            <w:tcW w:w="1283" w:type="dxa"/>
            <w:tcBorders>
              <w:top w:val="single" w:sz="12" w:space="0" w:color="006A71"/>
              <w:bottom w:val="single" w:sz="12" w:space="0" w:color="006A71"/>
            </w:tcBorders>
            <w:shd w:val="solid" w:color="006A71" w:fill="auto"/>
            <w:vAlign w:val="center"/>
          </w:tcPr>
          <w:p w:rsidR="00B732C1" w:rsidRPr="007431BF" w:rsidRDefault="00B732C1" w:rsidP="00873CD0">
            <w:pPr>
              <w:keepNext/>
              <w:widowControl/>
              <w:spacing w:before="60" w:after="60" w:line="240" w:lineRule="auto"/>
              <w:jc w:val="center"/>
              <w:rPr>
                <w:rFonts w:ascii="Garamond" w:eastAsia="MS Mincho" w:hAnsi="Garamond" w:cs="Arial"/>
                <w:b/>
                <w:color w:val="FFFFFF"/>
                <w:kern w:val="28"/>
                <w:sz w:val="24"/>
              </w:rPr>
            </w:pPr>
            <w:r w:rsidRPr="007431BF">
              <w:rPr>
                <w:rFonts w:ascii="Garamond" w:eastAsia="MS Mincho" w:hAnsi="Garamond" w:cs="Arial"/>
                <w:b/>
                <w:color w:val="FFFFFF"/>
                <w:kern w:val="28"/>
                <w:sz w:val="24"/>
              </w:rPr>
              <w:t>County</w:t>
            </w:r>
          </w:p>
        </w:tc>
        <w:tc>
          <w:tcPr>
            <w:tcW w:w="1292" w:type="dxa"/>
            <w:tcBorders>
              <w:top w:val="single" w:sz="12" w:space="0" w:color="006A71"/>
              <w:bottom w:val="single" w:sz="12" w:space="0" w:color="006A71"/>
            </w:tcBorders>
            <w:shd w:val="solid" w:color="006A71" w:fill="auto"/>
            <w:vAlign w:val="center"/>
          </w:tcPr>
          <w:p w:rsidR="00B732C1" w:rsidRPr="007431BF" w:rsidRDefault="00B732C1" w:rsidP="00873CD0">
            <w:pPr>
              <w:keepNext/>
              <w:widowControl/>
              <w:spacing w:before="60" w:after="60" w:line="240" w:lineRule="auto"/>
              <w:jc w:val="center"/>
              <w:rPr>
                <w:rFonts w:ascii="Garamond" w:eastAsia="MS Mincho" w:hAnsi="Garamond" w:cs="Arial"/>
                <w:b/>
                <w:color w:val="FFFFFF"/>
                <w:kern w:val="28"/>
                <w:sz w:val="24"/>
              </w:rPr>
            </w:pPr>
            <w:r w:rsidRPr="007431BF">
              <w:rPr>
                <w:rFonts w:ascii="Garamond" w:eastAsia="MS Mincho" w:hAnsi="Garamond" w:cs="Arial"/>
                <w:b/>
                <w:color w:val="FFFFFF"/>
                <w:kern w:val="28"/>
                <w:sz w:val="24"/>
              </w:rPr>
              <w:t>Date of Complaint</w:t>
            </w:r>
          </w:p>
        </w:tc>
        <w:tc>
          <w:tcPr>
            <w:tcW w:w="1386" w:type="dxa"/>
            <w:tcBorders>
              <w:top w:val="single" w:sz="12" w:space="0" w:color="006A71"/>
              <w:bottom w:val="single" w:sz="12" w:space="0" w:color="006A71"/>
            </w:tcBorders>
            <w:shd w:val="solid" w:color="006A71" w:fill="auto"/>
            <w:vAlign w:val="center"/>
          </w:tcPr>
          <w:p w:rsidR="00B732C1" w:rsidRPr="007431BF" w:rsidRDefault="00B732C1" w:rsidP="00873CD0">
            <w:pPr>
              <w:keepNext/>
              <w:widowControl/>
              <w:spacing w:before="60" w:after="60" w:line="240" w:lineRule="auto"/>
              <w:jc w:val="center"/>
              <w:rPr>
                <w:rFonts w:ascii="Garamond" w:eastAsia="MS Mincho" w:hAnsi="Garamond" w:cs="Arial"/>
                <w:b/>
                <w:color w:val="FFFFFF"/>
                <w:kern w:val="28"/>
                <w:sz w:val="24"/>
              </w:rPr>
            </w:pPr>
            <w:r w:rsidRPr="007431BF">
              <w:rPr>
                <w:rFonts w:ascii="Garamond" w:eastAsia="MS Mincho" w:hAnsi="Garamond" w:cs="Arial"/>
                <w:b/>
                <w:color w:val="FFFFFF"/>
                <w:kern w:val="28"/>
                <w:sz w:val="24"/>
              </w:rPr>
              <w:t>Location</w:t>
            </w:r>
          </w:p>
        </w:tc>
        <w:tc>
          <w:tcPr>
            <w:tcW w:w="1440" w:type="dxa"/>
            <w:tcBorders>
              <w:top w:val="single" w:sz="12" w:space="0" w:color="006A71"/>
              <w:bottom w:val="single" w:sz="12" w:space="0" w:color="006A71"/>
            </w:tcBorders>
            <w:shd w:val="solid" w:color="006A71" w:fill="auto"/>
            <w:vAlign w:val="center"/>
          </w:tcPr>
          <w:p w:rsidR="00B732C1" w:rsidRPr="007431BF" w:rsidRDefault="00B732C1" w:rsidP="00873CD0">
            <w:pPr>
              <w:keepNext/>
              <w:widowControl/>
              <w:spacing w:before="60" w:after="60" w:line="240" w:lineRule="auto"/>
              <w:jc w:val="center"/>
              <w:rPr>
                <w:rFonts w:ascii="Garamond" w:eastAsia="MS Mincho" w:hAnsi="Garamond" w:cs="Arial"/>
                <w:b/>
                <w:color w:val="FFFFFF"/>
                <w:kern w:val="28"/>
                <w:sz w:val="24"/>
              </w:rPr>
            </w:pPr>
            <w:r w:rsidRPr="007431BF">
              <w:rPr>
                <w:rFonts w:ascii="Garamond" w:eastAsia="MS Mincho" w:hAnsi="Garamond" w:cs="Arial"/>
                <w:b/>
                <w:color w:val="FFFFFF"/>
                <w:kern w:val="28"/>
                <w:sz w:val="24"/>
              </w:rPr>
              <w:t>Complaint Type</w:t>
            </w:r>
          </w:p>
        </w:tc>
        <w:tc>
          <w:tcPr>
            <w:tcW w:w="1440" w:type="dxa"/>
            <w:tcBorders>
              <w:top w:val="single" w:sz="12" w:space="0" w:color="006A71"/>
              <w:bottom w:val="single" w:sz="12" w:space="0" w:color="006A71"/>
            </w:tcBorders>
            <w:shd w:val="solid" w:color="006A71" w:fill="auto"/>
            <w:vAlign w:val="center"/>
          </w:tcPr>
          <w:p w:rsidR="00B732C1" w:rsidRPr="007431BF" w:rsidRDefault="00B732C1" w:rsidP="00873CD0">
            <w:pPr>
              <w:keepNext/>
              <w:widowControl/>
              <w:spacing w:before="60" w:after="60" w:line="240" w:lineRule="auto"/>
              <w:jc w:val="center"/>
              <w:rPr>
                <w:rFonts w:ascii="Garamond" w:eastAsia="MS Mincho" w:hAnsi="Garamond" w:cs="Arial"/>
                <w:b/>
                <w:color w:val="FFFFFF"/>
                <w:kern w:val="28"/>
                <w:sz w:val="24"/>
              </w:rPr>
            </w:pPr>
            <w:r w:rsidRPr="007431BF">
              <w:rPr>
                <w:rFonts w:ascii="Garamond" w:eastAsia="MS Mincho" w:hAnsi="Garamond" w:cs="Arial"/>
                <w:b/>
                <w:color w:val="FFFFFF"/>
                <w:kern w:val="28"/>
                <w:sz w:val="24"/>
              </w:rPr>
              <w:t>Circuit</w:t>
            </w:r>
          </w:p>
        </w:tc>
        <w:tc>
          <w:tcPr>
            <w:tcW w:w="2250" w:type="dxa"/>
            <w:tcBorders>
              <w:top w:val="single" w:sz="12" w:space="0" w:color="006A71"/>
              <w:bottom w:val="single" w:sz="12" w:space="0" w:color="006A71"/>
            </w:tcBorders>
            <w:shd w:val="solid" w:color="006A71" w:fill="auto"/>
            <w:vAlign w:val="center"/>
          </w:tcPr>
          <w:p w:rsidR="00B732C1" w:rsidRPr="007431BF" w:rsidRDefault="00B732C1" w:rsidP="00873CD0">
            <w:pPr>
              <w:keepNext/>
              <w:widowControl/>
              <w:spacing w:before="60" w:after="60" w:line="240" w:lineRule="auto"/>
              <w:jc w:val="center"/>
              <w:rPr>
                <w:rFonts w:ascii="Garamond" w:eastAsia="MS Mincho" w:hAnsi="Garamond" w:cs="Arial"/>
                <w:b/>
                <w:color w:val="FFFFFF"/>
                <w:kern w:val="28"/>
                <w:sz w:val="24"/>
              </w:rPr>
            </w:pPr>
            <w:r w:rsidRPr="007431BF">
              <w:rPr>
                <w:rFonts w:ascii="Garamond" w:eastAsia="MS Mincho" w:hAnsi="Garamond" w:cs="Arial"/>
                <w:b/>
                <w:color w:val="FFFFFF"/>
                <w:kern w:val="28"/>
                <w:sz w:val="24"/>
              </w:rPr>
              <w:t>Response</w:t>
            </w:r>
          </w:p>
        </w:tc>
        <w:tc>
          <w:tcPr>
            <w:tcW w:w="3960" w:type="dxa"/>
            <w:tcBorders>
              <w:top w:val="single" w:sz="12" w:space="0" w:color="006A71"/>
              <w:bottom w:val="single" w:sz="12" w:space="0" w:color="006A71"/>
            </w:tcBorders>
            <w:shd w:val="solid" w:color="006A71" w:fill="auto"/>
            <w:vAlign w:val="center"/>
          </w:tcPr>
          <w:p w:rsidR="00B732C1" w:rsidRPr="007431BF" w:rsidRDefault="00B732C1" w:rsidP="00873CD0">
            <w:pPr>
              <w:keepNext/>
              <w:widowControl/>
              <w:spacing w:before="60" w:after="60" w:line="240" w:lineRule="auto"/>
              <w:jc w:val="center"/>
              <w:rPr>
                <w:rFonts w:ascii="Garamond" w:eastAsia="MS Mincho" w:hAnsi="Garamond" w:cs="Arial"/>
                <w:b/>
                <w:color w:val="FFFFFF"/>
                <w:kern w:val="28"/>
                <w:sz w:val="24"/>
              </w:rPr>
            </w:pPr>
            <w:r w:rsidRPr="007431BF">
              <w:rPr>
                <w:rFonts w:ascii="Garamond" w:eastAsia="MS Mincho" w:hAnsi="Garamond" w:cs="Arial"/>
                <w:b/>
                <w:color w:val="FFFFFF"/>
                <w:kern w:val="28"/>
                <w:sz w:val="24"/>
              </w:rPr>
              <w:t>Action by PSE</w:t>
            </w:r>
          </w:p>
        </w:tc>
      </w:tr>
      <w:tr w:rsidR="00B732C1" w:rsidRPr="007F518D" w:rsidTr="00B15F20">
        <w:trPr>
          <w:tblHeader/>
        </w:trPr>
        <w:tc>
          <w:tcPr>
            <w:tcW w:w="629" w:type="dxa"/>
            <w:tcBorders>
              <w:top w:val="single" w:sz="12" w:space="0" w:color="006A71"/>
              <w:left w:val="single" w:sz="12" w:space="0" w:color="006A71"/>
              <w:bottom w:val="single" w:sz="12" w:space="0" w:color="006A71"/>
              <w:right w:val="single" w:sz="4" w:space="0" w:color="807F83"/>
            </w:tcBorders>
            <w:shd w:val="solid" w:color="FFFFFF" w:themeColor="background1" w:fill="auto"/>
            <w:vAlign w:val="center"/>
          </w:tcPr>
          <w:p w:rsidR="00B732C1" w:rsidRPr="00F00A79" w:rsidRDefault="00B732C1" w:rsidP="00873CD0">
            <w:pPr>
              <w:keepNext/>
              <w:widowControl/>
              <w:spacing w:before="60" w:after="60" w:line="240" w:lineRule="auto"/>
              <w:jc w:val="center"/>
              <w:rPr>
                <w:rFonts w:ascii="Garamond" w:hAnsi="Garamond"/>
              </w:rPr>
            </w:pPr>
            <w:r w:rsidRPr="007F518D">
              <w:rPr>
                <w:rFonts w:ascii="Garamond" w:hAnsi="Garamond"/>
              </w:rPr>
              <w:t>43</w:t>
            </w:r>
          </w:p>
        </w:tc>
        <w:tc>
          <w:tcPr>
            <w:tcW w:w="1283"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7F518D">
              <w:rPr>
                <w:rFonts w:ascii="Garamond" w:hAnsi="Garamond"/>
              </w:rPr>
              <w:t>Thurston</w:t>
            </w:r>
          </w:p>
        </w:tc>
        <w:tc>
          <w:tcPr>
            <w:tcW w:w="1292"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F00A79">
              <w:rPr>
                <w:rFonts w:ascii="Garamond" w:hAnsi="Garamond"/>
              </w:rPr>
              <w:t>Jun 2015</w:t>
            </w:r>
          </w:p>
          <w:p w:rsidR="00B732C1" w:rsidRPr="00F00A79" w:rsidRDefault="00B732C1" w:rsidP="00B15F20">
            <w:pPr>
              <w:keepNext/>
              <w:widowControl/>
              <w:spacing w:before="60" w:after="60" w:line="240" w:lineRule="auto"/>
              <w:jc w:val="center"/>
              <w:rPr>
                <w:rFonts w:ascii="Garamond" w:hAnsi="Garamond"/>
              </w:rPr>
            </w:pPr>
            <w:r w:rsidRPr="00F00A79">
              <w:rPr>
                <w:rFonts w:ascii="Garamond" w:hAnsi="Garamond"/>
              </w:rPr>
              <w:t>Aug 2015</w:t>
            </w:r>
          </w:p>
          <w:p w:rsidR="00B732C1" w:rsidRPr="00F00A79" w:rsidRDefault="00B732C1" w:rsidP="00B15F20">
            <w:pPr>
              <w:keepNext/>
              <w:widowControl/>
              <w:spacing w:before="60" w:after="60" w:line="240" w:lineRule="auto"/>
              <w:jc w:val="center"/>
              <w:rPr>
                <w:rFonts w:ascii="Garamond" w:hAnsi="Garamond"/>
              </w:rPr>
            </w:pPr>
            <w:r w:rsidRPr="00F00A79">
              <w:rPr>
                <w:rFonts w:ascii="Garamond" w:hAnsi="Garamond"/>
              </w:rPr>
              <w:t>Aug 2015</w:t>
            </w:r>
          </w:p>
        </w:tc>
        <w:tc>
          <w:tcPr>
            <w:tcW w:w="1386"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7F518D">
              <w:rPr>
                <w:rFonts w:ascii="Garamond" w:hAnsi="Garamond"/>
              </w:rPr>
              <w:t>Olympia</w:t>
            </w:r>
          </w:p>
        </w:tc>
        <w:tc>
          <w:tcPr>
            <w:tcW w:w="1440"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7F518D">
              <w:rPr>
                <w:rFonts w:ascii="Garamond" w:hAnsi="Garamond"/>
              </w:rPr>
              <w:t>Reliability</w:t>
            </w:r>
          </w:p>
        </w:tc>
        <w:tc>
          <w:tcPr>
            <w:tcW w:w="1440"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7F518D">
              <w:rPr>
                <w:rFonts w:ascii="Garamond" w:hAnsi="Garamond"/>
              </w:rPr>
              <w:t>Griffin-15</w:t>
            </w:r>
          </w:p>
        </w:tc>
        <w:tc>
          <w:tcPr>
            <w:tcW w:w="2250"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7F518D">
              <w:rPr>
                <w:rFonts w:ascii="Garamond" w:hAnsi="Garamond"/>
              </w:rPr>
              <w:t>Contacted customer to discuss concerns.</w:t>
            </w:r>
          </w:p>
        </w:tc>
        <w:tc>
          <w:tcPr>
            <w:tcW w:w="3960" w:type="dxa"/>
            <w:tcBorders>
              <w:top w:val="single" w:sz="12" w:space="0" w:color="006A71"/>
              <w:left w:val="single" w:sz="4" w:space="0" w:color="807F83"/>
              <w:bottom w:val="single" w:sz="12" w:space="0" w:color="006A71"/>
              <w:right w:val="single" w:sz="12" w:space="0" w:color="006A71"/>
            </w:tcBorders>
            <w:shd w:val="solid" w:color="FFFFFF" w:themeColor="background1" w:fill="auto"/>
          </w:tcPr>
          <w:p w:rsidR="00B732C1" w:rsidRPr="00F00A79" w:rsidRDefault="00B732C1" w:rsidP="00C41D80">
            <w:pPr>
              <w:keepNext/>
              <w:widowControl/>
              <w:spacing w:before="60" w:after="60" w:line="240" w:lineRule="auto"/>
              <w:jc w:val="left"/>
              <w:rPr>
                <w:rFonts w:ascii="Garamond" w:hAnsi="Garamond"/>
              </w:rPr>
            </w:pPr>
            <w:r w:rsidRPr="007F518D">
              <w:rPr>
                <w:rFonts w:ascii="Garamond" w:hAnsi="Garamond"/>
              </w:rPr>
              <w:t>A system project completed in 2015 should improve reliability. Ongoing circuit maintenance and monitoring will continue.</w:t>
            </w:r>
          </w:p>
        </w:tc>
      </w:tr>
      <w:tr w:rsidR="00B732C1" w:rsidRPr="007F518D" w:rsidTr="00B15F20">
        <w:trPr>
          <w:tblHeader/>
        </w:trPr>
        <w:tc>
          <w:tcPr>
            <w:tcW w:w="629" w:type="dxa"/>
            <w:tcBorders>
              <w:top w:val="single" w:sz="12" w:space="0" w:color="006A71"/>
              <w:left w:val="single" w:sz="12" w:space="0" w:color="006A71"/>
              <w:bottom w:val="single" w:sz="12" w:space="0" w:color="006A71"/>
              <w:right w:val="single" w:sz="4" w:space="0" w:color="807F83"/>
            </w:tcBorders>
            <w:shd w:val="solid" w:color="FFFFFF" w:themeColor="background1" w:fill="auto"/>
            <w:vAlign w:val="center"/>
          </w:tcPr>
          <w:p w:rsidR="00B732C1" w:rsidRPr="007F518D" w:rsidRDefault="00B732C1" w:rsidP="00873CD0">
            <w:pPr>
              <w:keepNext/>
              <w:widowControl/>
              <w:spacing w:before="60" w:after="60" w:line="240" w:lineRule="auto"/>
              <w:jc w:val="center"/>
              <w:rPr>
                <w:rFonts w:ascii="Garamond" w:hAnsi="Garamond"/>
              </w:rPr>
            </w:pPr>
            <w:r w:rsidRPr="007F518D">
              <w:rPr>
                <w:rFonts w:ascii="Garamond" w:hAnsi="Garamond"/>
              </w:rPr>
              <w:t>44</w:t>
            </w:r>
          </w:p>
        </w:tc>
        <w:tc>
          <w:tcPr>
            <w:tcW w:w="1283"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Thurston</w:t>
            </w:r>
          </w:p>
        </w:tc>
        <w:tc>
          <w:tcPr>
            <w:tcW w:w="1292"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Aug 2015</w:t>
            </w:r>
          </w:p>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Nov 2015</w:t>
            </w:r>
          </w:p>
        </w:tc>
        <w:tc>
          <w:tcPr>
            <w:tcW w:w="1386"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Olympia</w:t>
            </w:r>
          </w:p>
        </w:tc>
        <w:tc>
          <w:tcPr>
            <w:tcW w:w="1440"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Reliability</w:t>
            </w:r>
          </w:p>
        </w:tc>
        <w:tc>
          <w:tcPr>
            <w:tcW w:w="1440"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7F518D">
              <w:rPr>
                <w:rFonts w:ascii="Garamond" w:hAnsi="Garamond"/>
              </w:rPr>
              <w:t>McAllister-16</w:t>
            </w:r>
          </w:p>
        </w:tc>
        <w:tc>
          <w:tcPr>
            <w:tcW w:w="2250"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Contacted customer to discuss concerns.</w:t>
            </w:r>
          </w:p>
        </w:tc>
        <w:tc>
          <w:tcPr>
            <w:tcW w:w="3960" w:type="dxa"/>
            <w:tcBorders>
              <w:top w:val="single" w:sz="12" w:space="0" w:color="006A71"/>
              <w:left w:val="single" w:sz="4" w:space="0" w:color="807F83"/>
              <w:bottom w:val="single" w:sz="12" w:space="0" w:color="006A71"/>
              <w:right w:val="single" w:sz="12" w:space="0" w:color="006A71"/>
            </w:tcBorders>
            <w:shd w:val="solid" w:color="FFFFFF" w:themeColor="background1" w:fill="auto"/>
          </w:tcPr>
          <w:p w:rsidR="00B732C1" w:rsidRPr="00F00A79" w:rsidRDefault="00B732C1" w:rsidP="00C41D80">
            <w:pPr>
              <w:keepNext/>
              <w:widowControl/>
              <w:spacing w:before="60" w:after="60" w:line="240" w:lineRule="auto"/>
              <w:jc w:val="left"/>
              <w:rPr>
                <w:rFonts w:ascii="Garamond" w:hAnsi="Garamond"/>
              </w:rPr>
            </w:pPr>
            <w:r w:rsidRPr="007F518D">
              <w:rPr>
                <w:rFonts w:ascii="Garamond" w:hAnsi="Garamond"/>
              </w:rPr>
              <w:t>A system project with estimated completion in 2016 should improve reliability. Ongoing circuit maintenance and monitoring will continue.</w:t>
            </w:r>
          </w:p>
        </w:tc>
      </w:tr>
      <w:tr w:rsidR="00B732C1" w:rsidRPr="007F518D" w:rsidTr="00B15F20">
        <w:trPr>
          <w:tblHeader/>
        </w:trPr>
        <w:tc>
          <w:tcPr>
            <w:tcW w:w="629" w:type="dxa"/>
            <w:tcBorders>
              <w:top w:val="single" w:sz="12" w:space="0" w:color="006A71"/>
              <w:left w:val="single" w:sz="12" w:space="0" w:color="006A71"/>
              <w:bottom w:val="single" w:sz="12" w:space="0" w:color="006A71"/>
              <w:right w:val="single" w:sz="4" w:space="0" w:color="807F83"/>
            </w:tcBorders>
            <w:shd w:val="solid" w:color="FFFFFF" w:themeColor="background1" w:fill="auto"/>
            <w:vAlign w:val="center"/>
          </w:tcPr>
          <w:p w:rsidR="00B732C1" w:rsidRPr="007F518D" w:rsidRDefault="00B732C1" w:rsidP="00873CD0">
            <w:pPr>
              <w:keepNext/>
              <w:widowControl/>
              <w:spacing w:before="60" w:after="60" w:line="240" w:lineRule="auto"/>
              <w:jc w:val="center"/>
              <w:rPr>
                <w:rFonts w:ascii="Garamond" w:hAnsi="Garamond"/>
              </w:rPr>
            </w:pPr>
            <w:r w:rsidRPr="00F00A79">
              <w:rPr>
                <w:rFonts w:ascii="Garamond" w:hAnsi="Garamond"/>
              </w:rPr>
              <w:t>45</w:t>
            </w:r>
          </w:p>
        </w:tc>
        <w:tc>
          <w:tcPr>
            <w:tcW w:w="1283"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F00A79">
              <w:rPr>
                <w:rFonts w:ascii="Garamond" w:hAnsi="Garamond"/>
              </w:rPr>
              <w:t>Thurston</w:t>
            </w:r>
          </w:p>
        </w:tc>
        <w:tc>
          <w:tcPr>
            <w:tcW w:w="1292"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Jul 2015</w:t>
            </w:r>
          </w:p>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Oct 2015</w:t>
            </w:r>
          </w:p>
        </w:tc>
        <w:tc>
          <w:tcPr>
            <w:tcW w:w="1386"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F00A79">
              <w:rPr>
                <w:rFonts w:ascii="Garamond" w:hAnsi="Garamond"/>
              </w:rPr>
              <w:t>Rochester</w:t>
            </w:r>
          </w:p>
        </w:tc>
        <w:tc>
          <w:tcPr>
            <w:tcW w:w="1440"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F00A79">
              <w:rPr>
                <w:rFonts w:ascii="Garamond" w:hAnsi="Garamond"/>
              </w:rPr>
              <w:t>Reliability</w:t>
            </w:r>
          </w:p>
        </w:tc>
        <w:tc>
          <w:tcPr>
            <w:tcW w:w="1440"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F00A79">
              <w:rPr>
                <w:rFonts w:ascii="Garamond" w:hAnsi="Garamond"/>
              </w:rPr>
              <w:t>Rochester-15</w:t>
            </w:r>
          </w:p>
        </w:tc>
        <w:tc>
          <w:tcPr>
            <w:tcW w:w="2250"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F00A79">
              <w:rPr>
                <w:rFonts w:ascii="Garamond" w:hAnsi="Garamond"/>
              </w:rPr>
              <w:t>Contacted customer to discuss concerns.</w:t>
            </w:r>
          </w:p>
        </w:tc>
        <w:tc>
          <w:tcPr>
            <w:tcW w:w="3960" w:type="dxa"/>
            <w:tcBorders>
              <w:top w:val="single" w:sz="12" w:space="0" w:color="006A71"/>
              <w:left w:val="single" w:sz="4" w:space="0" w:color="807F83"/>
              <w:bottom w:val="single" w:sz="12" w:space="0" w:color="006A71"/>
              <w:right w:val="single" w:sz="12" w:space="0" w:color="006A71"/>
            </w:tcBorders>
            <w:shd w:val="solid" w:color="FFFFFF" w:themeColor="background1" w:fill="auto"/>
          </w:tcPr>
          <w:p w:rsidR="00B732C1" w:rsidRPr="00F00A79" w:rsidRDefault="00B732C1" w:rsidP="00C41D80">
            <w:pPr>
              <w:keepNext/>
              <w:widowControl/>
              <w:spacing w:before="60" w:after="60" w:line="240" w:lineRule="auto"/>
              <w:jc w:val="left"/>
              <w:rPr>
                <w:rFonts w:ascii="Garamond" w:hAnsi="Garamond"/>
              </w:rPr>
            </w:pPr>
            <w:r w:rsidRPr="00F00A79">
              <w:rPr>
                <w:rFonts w:ascii="Garamond" w:hAnsi="Garamond"/>
              </w:rPr>
              <w:t>On-going circuit maintenance and monitoring will continue.</w:t>
            </w:r>
          </w:p>
        </w:tc>
      </w:tr>
      <w:tr w:rsidR="00B732C1" w:rsidRPr="007F518D" w:rsidTr="00B15F20">
        <w:trPr>
          <w:tblHeader/>
        </w:trPr>
        <w:tc>
          <w:tcPr>
            <w:tcW w:w="629" w:type="dxa"/>
            <w:tcBorders>
              <w:top w:val="single" w:sz="12" w:space="0" w:color="006A71"/>
              <w:left w:val="single" w:sz="12" w:space="0" w:color="006A71"/>
              <w:bottom w:val="single" w:sz="12" w:space="0" w:color="006A71"/>
              <w:right w:val="single" w:sz="4" w:space="0" w:color="807F83"/>
            </w:tcBorders>
            <w:shd w:val="solid" w:color="FFFFFF" w:themeColor="background1" w:fill="auto"/>
            <w:vAlign w:val="center"/>
          </w:tcPr>
          <w:p w:rsidR="00B732C1" w:rsidRPr="007F518D" w:rsidRDefault="00B732C1" w:rsidP="00873CD0">
            <w:pPr>
              <w:keepNext/>
              <w:widowControl/>
              <w:spacing w:before="60" w:after="60" w:line="240" w:lineRule="auto"/>
              <w:jc w:val="center"/>
              <w:rPr>
                <w:rFonts w:ascii="Garamond" w:hAnsi="Garamond"/>
              </w:rPr>
            </w:pPr>
            <w:r w:rsidRPr="007F518D">
              <w:rPr>
                <w:rFonts w:ascii="Garamond" w:hAnsi="Garamond"/>
              </w:rPr>
              <w:t>46</w:t>
            </w:r>
          </w:p>
        </w:tc>
        <w:tc>
          <w:tcPr>
            <w:tcW w:w="1283"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Thurston</w:t>
            </w:r>
          </w:p>
        </w:tc>
        <w:tc>
          <w:tcPr>
            <w:tcW w:w="1292"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Sep 2015</w:t>
            </w:r>
          </w:p>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Nov 2015</w:t>
            </w:r>
          </w:p>
        </w:tc>
        <w:tc>
          <w:tcPr>
            <w:tcW w:w="1386"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Rochester</w:t>
            </w:r>
          </w:p>
        </w:tc>
        <w:tc>
          <w:tcPr>
            <w:tcW w:w="1440"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Reliability</w:t>
            </w:r>
          </w:p>
        </w:tc>
        <w:tc>
          <w:tcPr>
            <w:tcW w:w="1440"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7F518D">
              <w:rPr>
                <w:rFonts w:ascii="Garamond" w:hAnsi="Garamond"/>
              </w:rPr>
              <w:t>Rochester-17</w:t>
            </w:r>
          </w:p>
        </w:tc>
        <w:tc>
          <w:tcPr>
            <w:tcW w:w="2250"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Contacted customer to discuss concerns.</w:t>
            </w:r>
          </w:p>
        </w:tc>
        <w:tc>
          <w:tcPr>
            <w:tcW w:w="3960" w:type="dxa"/>
            <w:tcBorders>
              <w:top w:val="single" w:sz="12" w:space="0" w:color="006A71"/>
              <w:left w:val="single" w:sz="4" w:space="0" w:color="807F83"/>
              <w:bottom w:val="single" w:sz="12" w:space="0" w:color="006A71"/>
              <w:right w:val="single" w:sz="12" w:space="0" w:color="006A71"/>
            </w:tcBorders>
            <w:shd w:val="solid" w:color="FFFFFF" w:themeColor="background1" w:fill="auto"/>
          </w:tcPr>
          <w:p w:rsidR="00B732C1" w:rsidRPr="00F00A79" w:rsidRDefault="00B732C1" w:rsidP="00C41D80">
            <w:pPr>
              <w:keepNext/>
              <w:widowControl/>
              <w:spacing w:before="60" w:after="60" w:line="240" w:lineRule="auto"/>
              <w:jc w:val="left"/>
              <w:rPr>
                <w:rFonts w:ascii="Garamond" w:hAnsi="Garamond"/>
              </w:rPr>
            </w:pPr>
            <w:r w:rsidRPr="007F518D">
              <w:rPr>
                <w:rFonts w:ascii="Garamond" w:hAnsi="Garamond"/>
              </w:rPr>
              <w:t>A system project completed in 2015 and a system project with estimated completion in 2016 should improve reliability. Ongoing circuit maintenance and monitoring will continue.</w:t>
            </w:r>
          </w:p>
        </w:tc>
      </w:tr>
      <w:tr w:rsidR="00B732C1" w:rsidRPr="007F518D" w:rsidTr="00B15F20">
        <w:trPr>
          <w:tblHeader/>
        </w:trPr>
        <w:tc>
          <w:tcPr>
            <w:tcW w:w="629" w:type="dxa"/>
            <w:tcBorders>
              <w:top w:val="single" w:sz="12" w:space="0" w:color="006A71"/>
              <w:left w:val="single" w:sz="12" w:space="0" w:color="006A71"/>
              <w:bottom w:val="single" w:sz="12" w:space="0" w:color="006A71"/>
              <w:right w:val="single" w:sz="4" w:space="0" w:color="807F83"/>
            </w:tcBorders>
            <w:shd w:val="solid" w:color="FFFFFF" w:themeColor="background1" w:fill="auto"/>
            <w:vAlign w:val="center"/>
          </w:tcPr>
          <w:p w:rsidR="00B732C1" w:rsidRPr="007F518D" w:rsidRDefault="00B732C1" w:rsidP="00873CD0">
            <w:pPr>
              <w:keepNext/>
              <w:widowControl/>
              <w:spacing w:before="60" w:after="60" w:line="240" w:lineRule="auto"/>
              <w:jc w:val="center"/>
              <w:rPr>
                <w:rFonts w:ascii="Garamond" w:hAnsi="Garamond"/>
              </w:rPr>
            </w:pPr>
            <w:r w:rsidRPr="007F518D">
              <w:rPr>
                <w:rFonts w:ascii="Garamond" w:hAnsi="Garamond"/>
              </w:rPr>
              <w:t>47</w:t>
            </w:r>
          </w:p>
        </w:tc>
        <w:tc>
          <w:tcPr>
            <w:tcW w:w="1283"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Thurston</w:t>
            </w:r>
          </w:p>
        </w:tc>
        <w:tc>
          <w:tcPr>
            <w:tcW w:w="1292"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May 2015</w:t>
            </w:r>
          </w:p>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Jun 2015</w:t>
            </w:r>
          </w:p>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Jul 2015</w:t>
            </w:r>
          </w:p>
        </w:tc>
        <w:tc>
          <w:tcPr>
            <w:tcW w:w="1386"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Roy</w:t>
            </w:r>
          </w:p>
        </w:tc>
        <w:tc>
          <w:tcPr>
            <w:tcW w:w="1440"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Power Quality</w:t>
            </w:r>
          </w:p>
        </w:tc>
        <w:tc>
          <w:tcPr>
            <w:tcW w:w="1440"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Longmire-25</w:t>
            </w:r>
          </w:p>
        </w:tc>
        <w:tc>
          <w:tcPr>
            <w:tcW w:w="2250"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Contacted customer to discuss concerns.</w:t>
            </w:r>
          </w:p>
        </w:tc>
        <w:tc>
          <w:tcPr>
            <w:tcW w:w="3960" w:type="dxa"/>
            <w:tcBorders>
              <w:top w:val="single" w:sz="12" w:space="0" w:color="006A71"/>
              <w:left w:val="single" w:sz="4" w:space="0" w:color="807F83"/>
              <w:bottom w:val="single" w:sz="12" w:space="0" w:color="006A71"/>
              <w:right w:val="single" w:sz="12" w:space="0" w:color="006A71"/>
            </w:tcBorders>
            <w:shd w:val="solid" w:color="FFFFFF" w:themeColor="background1" w:fill="auto"/>
          </w:tcPr>
          <w:p w:rsidR="00B732C1" w:rsidRPr="007F518D" w:rsidRDefault="00B732C1" w:rsidP="00C41D80">
            <w:pPr>
              <w:keepNext/>
              <w:widowControl/>
              <w:spacing w:before="60" w:after="60" w:line="240" w:lineRule="auto"/>
              <w:jc w:val="left"/>
              <w:rPr>
                <w:rFonts w:ascii="Garamond" w:hAnsi="Garamond"/>
              </w:rPr>
            </w:pPr>
            <w:r w:rsidRPr="007F518D">
              <w:rPr>
                <w:rFonts w:ascii="Garamond" w:hAnsi="Garamond"/>
              </w:rPr>
              <w:t>Ongoing circuit maintenance and monitoring will continue.</w:t>
            </w:r>
          </w:p>
        </w:tc>
      </w:tr>
      <w:tr w:rsidR="00B732C1" w:rsidRPr="007F518D" w:rsidTr="00B15F20">
        <w:trPr>
          <w:tblHeader/>
        </w:trPr>
        <w:tc>
          <w:tcPr>
            <w:tcW w:w="629" w:type="dxa"/>
            <w:tcBorders>
              <w:top w:val="single" w:sz="12" w:space="0" w:color="006A71"/>
              <w:left w:val="single" w:sz="12" w:space="0" w:color="006A71"/>
              <w:bottom w:val="single" w:sz="12" w:space="0" w:color="006A71"/>
              <w:right w:val="single" w:sz="4" w:space="0" w:color="807F83"/>
            </w:tcBorders>
            <w:shd w:val="solid" w:color="FFFFFF" w:themeColor="background1" w:fill="auto"/>
            <w:vAlign w:val="center"/>
          </w:tcPr>
          <w:p w:rsidR="00B732C1" w:rsidRPr="007F518D" w:rsidRDefault="00B732C1" w:rsidP="00873CD0">
            <w:pPr>
              <w:keepNext/>
              <w:widowControl/>
              <w:spacing w:before="60" w:after="60" w:line="240" w:lineRule="auto"/>
              <w:jc w:val="center"/>
              <w:rPr>
                <w:rFonts w:ascii="Garamond" w:hAnsi="Garamond"/>
              </w:rPr>
            </w:pPr>
            <w:r w:rsidRPr="00F00A79">
              <w:rPr>
                <w:rFonts w:ascii="Garamond" w:hAnsi="Garamond"/>
              </w:rPr>
              <w:t>48</w:t>
            </w:r>
          </w:p>
        </w:tc>
        <w:tc>
          <w:tcPr>
            <w:tcW w:w="1283"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F00A79">
              <w:rPr>
                <w:rFonts w:ascii="Garamond" w:hAnsi="Garamond"/>
              </w:rPr>
              <w:t>Whatcom</w:t>
            </w:r>
          </w:p>
        </w:tc>
        <w:tc>
          <w:tcPr>
            <w:tcW w:w="1292"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Feb 2015</w:t>
            </w:r>
          </w:p>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Mar 2015</w:t>
            </w:r>
          </w:p>
        </w:tc>
        <w:tc>
          <w:tcPr>
            <w:tcW w:w="1386"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Bellingham</w:t>
            </w:r>
          </w:p>
        </w:tc>
        <w:tc>
          <w:tcPr>
            <w:tcW w:w="1440"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Power Quality</w:t>
            </w:r>
          </w:p>
        </w:tc>
        <w:tc>
          <w:tcPr>
            <w:tcW w:w="1440"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Woburn-23</w:t>
            </w:r>
          </w:p>
        </w:tc>
        <w:tc>
          <w:tcPr>
            <w:tcW w:w="2250"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Contacted customer to discuss concerns.</w:t>
            </w:r>
          </w:p>
        </w:tc>
        <w:tc>
          <w:tcPr>
            <w:tcW w:w="3960" w:type="dxa"/>
            <w:tcBorders>
              <w:top w:val="single" w:sz="12" w:space="0" w:color="006A71"/>
              <w:left w:val="single" w:sz="4" w:space="0" w:color="807F83"/>
              <w:bottom w:val="single" w:sz="12" w:space="0" w:color="006A71"/>
              <w:right w:val="single" w:sz="12" w:space="0" w:color="006A71"/>
            </w:tcBorders>
            <w:shd w:val="solid" w:color="FFFFFF" w:themeColor="background1" w:fill="auto"/>
          </w:tcPr>
          <w:p w:rsidR="00B732C1" w:rsidRPr="007F518D" w:rsidRDefault="00B732C1" w:rsidP="00C41D80">
            <w:pPr>
              <w:keepNext/>
              <w:widowControl/>
              <w:spacing w:before="60" w:after="60" w:line="240" w:lineRule="auto"/>
              <w:jc w:val="left"/>
              <w:rPr>
                <w:rFonts w:ascii="Garamond" w:hAnsi="Garamond"/>
              </w:rPr>
            </w:pPr>
            <w:r w:rsidRPr="007F518D">
              <w:rPr>
                <w:rFonts w:ascii="Garamond" w:hAnsi="Garamond"/>
              </w:rPr>
              <w:t>Ongoing circuit maintenance and monitoring will continue.</w:t>
            </w:r>
          </w:p>
        </w:tc>
      </w:tr>
      <w:tr w:rsidR="00B732C1" w:rsidRPr="007F518D" w:rsidTr="00B15F20">
        <w:trPr>
          <w:tblHeader/>
        </w:trPr>
        <w:tc>
          <w:tcPr>
            <w:tcW w:w="629" w:type="dxa"/>
            <w:tcBorders>
              <w:top w:val="single" w:sz="12" w:space="0" w:color="006A71"/>
              <w:left w:val="single" w:sz="12" w:space="0" w:color="006A71"/>
              <w:bottom w:val="single" w:sz="12" w:space="0" w:color="006A71"/>
              <w:right w:val="single" w:sz="4" w:space="0" w:color="807F83"/>
            </w:tcBorders>
            <w:shd w:val="solid" w:color="FFFFFF" w:themeColor="background1" w:fill="auto"/>
            <w:vAlign w:val="center"/>
          </w:tcPr>
          <w:p w:rsidR="00B732C1" w:rsidRPr="00F00A79" w:rsidRDefault="00B732C1" w:rsidP="00873CD0">
            <w:pPr>
              <w:keepNext/>
              <w:widowControl/>
              <w:spacing w:before="60" w:after="60" w:line="240" w:lineRule="auto"/>
              <w:jc w:val="center"/>
              <w:rPr>
                <w:rFonts w:ascii="Garamond" w:hAnsi="Garamond"/>
              </w:rPr>
            </w:pPr>
            <w:r w:rsidRPr="007F518D">
              <w:rPr>
                <w:rFonts w:ascii="Garamond" w:hAnsi="Garamond"/>
              </w:rPr>
              <w:t>49</w:t>
            </w:r>
          </w:p>
        </w:tc>
        <w:tc>
          <w:tcPr>
            <w:tcW w:w="1283"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F00A79" w:rsidRDefault="00B732C1" w:rsidP="00B15F20">
            <w:pPr>
              <w:keepNext/>
              <w:widowControl/>
              <w:spacing w:before="60" w:after="60" w:line="240" w:lineRule="auto"/>
              <w:jc w:val="center"/>
              <w:rPr>
                <w:rFonts w:ascii="Garamond" w:hAnsi="Garamond"/>
              </w:rPr>
            </w:pPr>
            <w:r w:rsidRPr="007F518D">
              <w:rPr>
                <w:rFonts w:ascii="Garamond" w:hAnsi="Garamond"/>
              </w:rPr>
              <w:t>Whatcom</w:t>
            </w:r>
          </w:p>
        </w:tc>
        <w:tc>
          <w:tcPr>
            <w:tcW w:w="1292"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Oct 2015</w:t>
            </w:r>
          </w:p>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Oct 2015</w:t>
            </w:r>
          </w:p>
        </w:tc>
        <w:tc>
          <w:tcPr>
            <w:tcW w:w="1386"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Lynden</w:t>
            </w:r>
          </w:p>
        </w:tc>
        <w:tc>
          <w:tcPr>
            <w:tcW w:w="1440"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Reliability</w:t>
            </w:r>
          </w:p>
        </w:tc>
        <w:tc>
          <w:tcPr>
            <w:tcW w:w="1440"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Vista-26</w:t>
            </w:r>
          </w:p>
        </w:tc>
        <w:tc>
          <w:tcPr>
            <w:tcW w:w="2250" w:type="dxa"/>
            <w:tcBorders>
              <w:top w:val="single" w:sz="12" w:space="0" w:color="006A71"/>
              <w:left w:val="single" w:sz="4" w:space="0" w:color="807F83"/>
              <w:bottom w:val="single" w:sz="12" w:space="0" w:color="006A71"/>
              <w:right w:val="single" w:sz="4" w:space="0" w:color="807F83"/>
            </w:tcBorders>
            <w:shd w:val="solid" w:color="FFFFFF" w:themeColor="background1" w:fill="auto"/>
            <w:vAlign w:val="center"/>
          </w:tcPr>
          <w:p w:rsidR="00B732C1" w:rsidRPr="007F518D" w:rsidRDefault="00B732C1" w:rsidP="00B15F20">
            <w:pPr>
              <w:keepNext/>
              <w:widowControl/>
              <w:spacing w:before="60" w:after="60" w:line="240" w:lineRule="auto"/>
              <w:jc w:val="center"/>
              <w:rPr>
                <w:rFonts w:ascii="Garamond" w:hAnsi="Garamond"/>
              </w:rPr>
            </w:pPr>
            <w:r w:rsidRPr="007F518D">
              <w:rPr>
                <w:rFonts w:ascii="Garamond" w:hAnsi="Garamond"/>
              </w:rPr>
              <w:t>Contacted customer to discuss concerns.</w:t>
            </w:r>
          </w:p>
        </w:tc>
        <w:tc>
          <w:tcPr>
            <w:tcW w:w="3960" w:type="dxa"/>
            <w:tcBorders>
              <w:top w:val="single" w:sz="12" w:space="0" w:color="006A71"/>
              <w:left w:val="single" w:sz="4" w:space="0" w:color="807F83"/>
              <w:bottom w:val="single" w:sz="12" w:space="0" w:color="006A71"/>
              <w:right w:val="single" w:sz="12" w:space="0" w:color="006A71"/>
            </w:tcBorders>
            <w:shd w:val="solid" w:color="FFFFFF" w:themeColor="background1" w:fill="auto"/>
          </w:tcPr>
          <w:p w:rsidR="00B732C1" w:rsidRPr="007F518D" w:rsidRDefault="00B732C1" w:rsidP="00C41D80">
            <w:pPr>
              <w:keepNext/>
              <w:widowControl/>
              <w:spacing w:before="60" w:after="60" w:line="240" w:lineRule="auto"/>
              <w:jc w:val="left"/>
              <w:rPr>
                <w:rFonts w:ascii="Garamond" w:hAnsi="Garamond"/>
              </w:rPr>
            </w:pPr>
            <w:r w:rsidRPr="007F518D">
              <w:rPr>
                <w:rFonts w:ascii="Garamond" w:hAnsi="Garamond"/>
              </w:rPr>
              <w:t>A system project is being evaluated for feasibility and cost effectiveness. Ongoing circuit monitoring and maintenance will continue.</w:t>
            </w:r>
          </w:p>
        </w:tc>
      </w:tr>
    </w:tbl>
    <w:p w:rsidR="00B732C1" w:rsidRPr="00EC41B9" w:rsidRDefault="00B732C1" w:rsidP="00EC41B9">
      <w:pPr>
        <w:widowControl/>
        <w:spacing w:after="0" w:line="240" w:lineRule="auto"/>
        <w:jc w:val="left"/>
        <w:rPr>
          <w:rFonts w:ascii="Garamond" w:eastAsia="MS Mincho" w:hAnsi="Garamond"/>
          <w:kern w:val="28"/>
          <w:sz w:val="24"/>
        </w:rPr>
        <w:sectPr w:rsidR="00B732C1" w:rsidRPr="00EC41B9" w:rsidSect="00A91899">
          <w:footerReference w:type="default" r:id="rId112"/>
          <w:type w:val="nextColumn"/>
          <w:pgSz w:w="15840" w:h="12240" w:orient="landscape"/>
          <w:pgMar w:top="720" w:right="864" w:bottom="720" w:left="864" w:header="720" w:footer="720" w:gutter="0"/>
          <w:cols w:space="720"/>
          <w:docGrid w:linePitch="299"/>
        </w:sectPr>
      </w:pPr>
    </w:p>
    <w:p w:rsidR="00497369" w:rsidRPr="007411EF" w:rsidRDefault="007411EF" w:rsidP="007411EF">
      <w:pPr>
        <w:pStyle w:val="Heading9"/>
      </w:pPr>
      <w:r>
        <w:lastRenderedPageBreak/>
        <w:t xml:space="preserve"> </w:t>
      </w:r>
      <w:bookmarkStart w:id="435" w:name="_Toc444157781"/>
      <w:r w:rsidRPr="007411EF">
        <w:t>Areas of Greatest Concern with Action Plan</w:t>
      </w:r>
      <w:bookmarkEnd w:id="435"/>
    </w:p>
    <w:p w:rsidR="00EC41B9" w:rsidRPr="00EC41B9" w:rsidRDefault="00EC41B9" w:rsidP="00EC41B9">
      <w:pPr>
        <w:keepNext/>
        <w:widowControl/>
        <w:pBdr>
          <w:bottom w:val="single" w:sz="12" w:space="1" w:color="006A71"/>
        </w:pBdr>
        <w:spacing w:before="360" w:after="120" w:line="240" w:lineRule="auto"/>
        <w:jc w:val="left"/>
        <w:outlineLvl w:val="1"/>
        <w:rPr>
          <w:rFonts w:ascii="Garamond" w:eastAsia="MS Mincho" w:hAnsi="Garamond" w:cs="Arial"/>
          <w:b/>
          <w:bCs/>
          <w:kern w:val="28"/>
          <w:sz w:val="24"/>
        </w:rPr>
      </w:pPr>
      <w:bookmarkStart w:id="436" w:name="_Toc440974642"/>
      <w:bookmarkEnd w:id="436"/>
    </w:p>
    <w:p w:rsidR="00EC41B9" w:rsidRPr="00692499" w:rsidRDefault="00EC41B9" w:rsidP="00EC41B9">
      <w:pPr>
        <w:widowControl/>
        <w:spacing w:before="120" w:after="120" w:line="240" w:lineRule="auto"/>
        <w:ind w:left="1440"/>
        <w:jc w:val="left"/>
        <w:rPr>
          <w:rFonts w:ascii="Garamond" w:eastAsia="MS Mincho" w:hAnsi="Garamond"/>
          <w:kern w:val="28"/>
          <w:sz w:val="24"/>
        </w:rPr>
      </w:pPr>
      <w:r w:rsidRPr="00692499">
        <w:rPr>
          <w:rFonts w:ascii="Garamond" w:eastAsia="MS Mincho" w:hAnsi="Garamond"/>
          <w:kern w:val="28"/>
          <w:sz w:val="24"/>
        </w:rPr>
        <w:t xml:space="preserve">This appendix details the areas of greatest concern with an action plan. </w:t>
      </w:r>
    </w:p>
    <w:p w:rsidR="00EC41B9" w:rsidRDefault="00EC41B9" w:rsidP="00EC41B9">
      <w:pPr>
        <w:widowControl/>
        <w:spacing w:before="120" w:after="120" w:line="240" w:lineRule="auto"/>
        <w:ind w:left="1440"/>
        <w:jc w:val="left"/>
        <w:rPr>
          <w:rFonts w:ascii="Garamond" w:eastAsia="MS Mincho" w:hAnsi="Garamond"/>
          <w:kern w:val="28"/>
          <w:sz w:val="24"/>
        </w:rPr>
      </w:pPr>
      <w:r w:rsidRPr="00692499">
        <w:rPr>
          <w:rFonts w:ascii="Garamond" w:eastAsia="MS Mincho" w:hAnsi="Garamond"/>
          <w:kern w:val="28"/>
          <w:sz w:val="24"/>
        </w:rPr>
        <w:t>CMI refers to Customer Minutes of Interruptions.</w:t>
      </w:r>
    </w:p>
    <w:p w:rsidR="00F4352D" w:rsidRPr="00692499" w:rsidRDefault="00F4352D" w:rsidP="00EC41B9">
      <w:pPr>
        <w:widowControl/>
        <w:spacing w:before="120" w:after="120" w:line="240" w:lineRule="auto"/>
        <w:ind w:left="1440"/>
        <w:jc w:val="left"/>
        <w:rPr>
          <w:rFonts w:ascii="Garamond" w:eastAsia="MS Mincho" w:hAnsi="Garamond"/>
          <w:kern w:val="28"/>
          <w:sz w:val="24"/>
        </w:rPr>
      </w:pPr>
    </w:p>
    <w:p w:rsidR="00EC41B9" w:rsidRPr="00692499" w:rsidRDefault="00EC41B9" w:rsidP="00EC41B9">
      <w:pPr>
        <w:widowControl/>
        <w:spacing w:before="120" w:after="120" w:line="240" w:lineRule="auto"/>
        <w:ind w:left="1440"/>
        <w:jc w:val="left"/>
        <w:rPr>
          <w:rFonts w:ascii="Garamond" w:eastAsia="MS Mincho" w:hAnsi="Garamond"/>
          <w:kern w:val="28"/>
          <w:sz w:val="24"/>
        </w:rPr>
      </w:pPr>
      <w:r w:rsidRPr="00692499">
        <w:rPr>
          <w:rFonts w:ascii="Garamond" w:eastAsia="MS Mincho" w:hAnsi="Garamond"/>
          <w:kern w:val="28"/>
          <w:sz w:val="24"/>
        </w:rPr>
        <w:t>Table N1 provides the 201</w:t>
      </w:r>
      <w:r w:rsidR="009A634B">
        <w:rPr>
          <w:rFonts w:ascii="Garamond" w:eastAsia="MS Mincho" w:hAnsi="Garamond"/>
          <w:kern w:val="28"/>
          <w:sz w:val="24"/>
        </w:rPr>
        <w:t>5</w:t>
      </w:r>
      <w:r w:rsidRPr="00692499">
        <w:rPr>
          <w:rFonts w:ascii="Garamond" w:eastAsia="MS Mincho" w:hAnsi="Garamond"/>
          <w:kern w:val="28"/>
          <w:sz w:val="24"/>
        </w:rPr>
        <w:t xml:space="preserve"> and 201</w:t>
      </w:r>
      <w:r w:rsidR="009A634B">
        <w:rPr>
          <w:rFonts w:ascii="Garamond" w:eastAsia="MS Mincho" w:hAnsi="Garamond"/>
          <w:kern w:val="28"/>
          <w:sz w:val="24"/>
        </w:rPr>
        <w:t>4</w:t>
      </w:r>
      <w:r w:rsidRPr="00692499">
        <w:rPr>
          <w:rFonts w:ascii="Garamond" w:eastAsia="MS Mincho" w:hAnsi="Garamond"/>
          <w:kern w:val="28"/>
          <w:sz w:val="24"/>
        </w:rPr>
        <w:t xml:space="preserve"> list of the </w:t>
      </w:r>
      <w:r w:rsidR="00F4352D">
        <w:rPr>
          <w:rFonts w:ascii="Garamond" w:eastAsia="MS Mincho" w:hAnsi="Garamond"/>
          <w:kern w:val="28"/>
          <w:sz w:val="24"/>
        </w:rPr>
        <w:t xml:space="preserve">Top </w:t>
      </w:r>
      <w:r w:rsidRPr="00692499">
        <w:rPr>
          <w:rFonts w:ascii="Garamond" w:eastAsia="MS Mincho" w:hAnsi="Garamond"/>
          <w:kern w:val="28"/>
          <w:sz w:val="24"/>
        </w:rPr>
        <w:t xml:space="preserve">50 Worst-Performing Circuits in the PSE territory. </w:t>
      </w:r>
      <w:r w:rsidR="00EA75AD" w:rsidRPr="00692499">
        <w:rPr>
          <w:rFonts w:ascii="Garamond" w:eastAsia="MS Mincho" w:hAnsi="Garamond"/>
          <w:kern w:val="28"/>
          <w:sz w:val="24"/>
        </w:rPr>
        <w:t xml:space="preserve">The </w:t>
      </w:r>
      <w:r w:rsidR="00EA75AD" w:rsidRPr="00E048A7">
        <w:rPr>
          <w:rFonts w:ascii="Garamond" w:eastAsia="MS Mincho" w:hAnsi="Garamond"/>
          <w:kern w:val="28"/>
          <w:sz w:val="24"/>
        </w:rPr>
        <w:t>thirteen</w:t>
      </w:r>
      <w:r w:rsidR="00EA75AD" w:rsidRPr="00692499">
        <w:rPr>
          <w:rFonts w:ascii="Garamond" w:eastAsia="MS Mincho" w:hAnsi="Garamond"/>
          <w:kern w:val="28"/>
          <w:sz w:val="24"/>
        </w:rPr>
        <w:t xml:space="preserve"> circuits that dropped off in 201</w:t>
      </w:r>
      <w:r w:rsidR="00EA75AD">
        <w:rPr>
          <w:rFonts w:ascii="Garamond" w:eastAsia="MS Mincho" w:hAnsi="Garamond"/>
          <w:kern w:val="28"/>
          <w:sz w:val="24"/>
        </w:rPr>
        <w:t>5</w:t>
      </w:r>
      <w:r w:rsidR="00EA75AD" w:rsidRPr="00692499">
        <w:rPr>
          <w:rFonts w:ascii="Garamond" w:eastAsia="MS Mincho" w:hAnsi="Garamond"/>
          <w:kern w:val="28"/>
          <w:sz w:val="24"/>
        </w:rPr>
        <w:t xml:space="preserve"> are listed at the bottom of the table and noted as “Not on 201</w:t>
      </w:r>
      <w:r w:rsidR="00EA75AD">
        <w:rPr>
          <w:rFonts w:ascii="Garamond" w:eastAsia="MS Mincho" w:hAnsi="Garamond"/>
          <w:kern w:val="28"/>
          <w:sz w:val="24"/>
        </w:rPr>
        <w:t>5</w:t>
      </w:r>
      <w:r w:rsidR="00EA75AD" w:rsidRPr="00692499">
        <w:rPr>
          <w:rFonts w:ascii="Garamond" w:eastAsia="MS Mincho" w:hAnsi="Garamond"/>
          <w:kern w:val="28"/>
          <w:sz w:val="24"/>
        </w:rPr>
        <w:t xml:space="preserve"> Top 50 List”. The </w:t>
      </w:r>
      <w:r w:rsidR="00E048A7">
        <w:rPr>
          <w:rFonts w:ascii="Garamond" w:eastAsia="MS Mincho" w:hAnsi="Garamond"/>
          <w:kern w:val="28"/>
          <w:sz w:val="24"/>
        </w:rPr>
        <w:t>thirteen</w:t>
      </w:r>
      <w:r w:rsidR="00EA75AD" w:rsidRPr="00692499">
        <w:rPr>
          <w:rFonts w:ascii="Garamond" w:eastAsia="MS Mincho" w:hAnsi="Garamond"/>
          <w:kern w:val="28"/>
          <w:sz w:val="24"/>
        </w:rPr>
        <w:t xml:space="preserve"> circuits that are new in 201</w:t>
      </w:r>
      <w:r w:rsidR="00EA75AD">
        <w:rPr>
          <w:rFonts w:ascii="Garamond" w:eastAsia="MS Mincho" w:hAnsi="Garamond"/>
          <w:kern w:val="28"/>
          <w:sz w:val="24"/>
        </w:rPr>
        <w:t>5</w:t>
      </w:r>
      <w:r w:rsidR="00EA75AD" w:rsidRPr="00692499">
        <w:rPr>
          <w:rFonts w:ascii="Garamond" w:eastAsia="MS Mincho" w:hAnsi="Garamond"/>
          <w:kern w:val="28"/>
          <w:sz w:val="24"/>
        </w:rPr>
        <w:t xml:space="preserve"> are noted as “Not on 201</w:t>
      </w:r>
      <w:r w:rsidR="00EA75AD">
        <w:rPr>
          <w:rFonts w:ascii="Garamond" w:eastAsia="MS Mincho" w:hAnsi="Garamond"/>
          <w:kern w:val="28"/>
          <w:sz w:val="24"/>
        </w:rPr>
        <w:t>4</w:t>
      </w:r>
      <w:r w:rsidR="00EA75AD" w:rsidRPr="00692499">
        <w:rPr>
          <w:rFonts w:ascii="Garamond" w:eastAsia="MS Mincho" w:hAnsi="Garamond"/>
          <w:kern w:val="28"/>
          <w:sz w:val="24"/>
        </w:rPr>
        <w:t xml:space="preserve"> Top 50 List</w:t>
      </w:r>
      <w:r w:rsidRPr="00692499">
        <w:rPr>
          <w:rFonts w:ascii="Garamond" w:eastAsia="MS Mincho" w:hAnsi="Garamond"/>
          <w:kern w:val="28"/>
          <w:sz w:val="24"/>
        </w:rPr>
        <w:t>.”</w:t>
      </w:r>
    </w:p>
    <w:p w:rsidR="00EC41B9" w:rsidRPr="00EC41B9" w:rsidRDefault="00EC41B9" w:rsidP="00EC41B9">
      <w:pPr>
        <w:widowControl/>
        <w:spacing w:before="120" w:after="120" w:line="240" w:lineRule="auto"/>
        <w:ind w:left="1440"/>
        <w:jc w:val="left"/>
        <w:rPr>
          <w:rFonts w:ascii="Garamond" w:eastAsia="MS Mincho" w:hAnsi="Garamond"/>
          <w:kern w:val="28"/>
          <w:sz w:val="24"/>
        </w:rPr>
      </w:pPr>
    </w:p>
    <w:p w:rsidR="00EC41B9" w:rsidRPr="00EC41B9" w:rsidRDefault="00EC41B9" w:rsidP="00EC41B9">
      <w:pPr>
        <w:widowControl/>
        <w:spacing w:before="200" w:after="60" w:line="240" w:lineRule="auto"/>
        <w:ind w:left="1440"/>
        <w:jc w:val="center"/>
        <w:rPr>
          <w:rFonts w:ascii="Garamond" w:eastAsia="MS Mincho" w:hAnsi="Garamond"/>
          <w:b/>
          <w:bCs/>
          <w:kern w:val="28"/>
          <w:sz w:val="24"/>
        </w:rPr>
        <w:sectPr w:rsidR="00EC41B9" w:rsidRPr="00EC41B9" w:rsidSect="00A91899">
          <w:footerReference w:type="default" r:id="rId113"/>
          <w:type w:val="nextColumn"/>
          <w:pgSz w:w="12240" w:h="15840"/>
          <w:pgMar w:top="720" w:right="864" w:bottom="720" w:left="864" w:header="720" w:footer="720" w:gutter="0"/>
          <w:cols w:space="720"/>
          <w:docGrid w:linePitch="299"/>
        </w:sectPr>
      </w:pPr>
    </w:p>
    <w:p w:rsidR="00EC41B9" w:rsidRPr="00EC41B9" w:rsidRDefault="00EC41B9" w:rsidP="00313B06">
      <w:pPr>
        <w:pStyle w:val="TableCaption"/>
      </w:pPr>
      <w:bookmarkStart w:id="437" w:name="_Toc444157749"/>
      <w:r w:rsidRPr="00EC41B9">
        <w:lastRenderedPageBreak/>
        <w:t>Table N1: 201</w:t>
      </w:r>
      <w:r w:rsidR="00873CD0">
        <w:t>5</w:t>
      </w:r>
      <w:r w:rsidRPr="00EC41B9">
        <w:t xml:space="preserve"> and 201</w:t>
      </w:r>
      <w:r w:rsidR="00873CD0">
        <w:t>4</w:t>
      </w:r>
      <w:r w:rsidRPr="00EC41B9">
        <w:t xml:space="preserve"> Year End 50 Worst-Performing Circuits</w:t>
      </w:r>
      <w:bookmarkEnd w:id="437"/>
    </w:p>
    <w:tbl>
      <w:tblPr>
        <w:tblW w:w="13695" w:type="dxa"/>
        <w:tblInd w:w="93" w:type="dxa"/>
        <w:tblLook w:val="04A0" w:firstRow="1" w:lastRow="0" w:firstColumn="1" w:lastColumn="0" w:noHBand="0" w:noVBand="1"/>
      </w:tblPr>
      <w:tblGrid>
        <w:gridCol w:w="1925"/>
        <w:gridCol w:w="1240"/>
        <w:gridCol w:w="1230"/>
        <w:gridCol w:w="1290"/>
        <w:gridCol w:w="1457"/>
        <w:gridCol w:w="1423"/>
        <w:gridCol w:w="5130"/>
      </w:tblGrid>
      <w:tr w:rsidR="00873CD0" w:rsidRPr="00FB078B" w:rsidTr="00873CD0">
        <w:trPr>
          <w:trHeight w:val="930"/>
        </w:trPr>
        <w:tc>
          <w:tcPr>
            <w:tcW w:w="1925"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Circuit</w:t>
            </w:r>
          </w:p>
        </w:tc>
        <w:tc>
          <w:tcPr>
            <w:tcW w:w="124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County</w:t>
            </w:r>
          </w:p>
        </w:tc>
        <w:tc>
          <w:tcPr>
            <w:tcW w:w="123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2015 Year End 5 Year Avg Rank</w:t>
            </w:r>
          </w:p>
        </w:tc>
        <w:tc>
          <w:tcPr>
            <w:tcW w:w="129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2015 Year End Average Total CMI</w:t>
            </w:r>
          </w:p>
        </w:tc>
        <w:tc>
          <w:tcPr>
            <w:tcW w:w="1457"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2014 Year End 5 Year Avg Rank</w:t>
            </w:r>
          </w:p>
        </w:tc>
        <w:tc>
          <w:tcPr>
            <w:tcW w:w="1423"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2014 Year End Average Total CMI</w:t>
            </w:r>
          </w:p>
        </w:tc>
        <w:tc>
          <w:tcPr>
            <w:tcW w:w="513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left"/>
              <w:rPr>
                <w:rFonts w:ascii="Garamond" w:hAnsi="Garamond"/>
                <w:b/>
                <w:bCs/>
                <w:color w:val="FFFFFF"/>
                <w:szCs w:val="22"/>
              </w:rPr>
            </w:pPr>
            <w:r w:rsidRPr="00FB078B">
              <w:rPr>
                <w:rFonts w:ascii="Garamond" w:hAnsi="Garamond"/>
                <w:b/>
                <w:bCs/>
                <w:color w:val="FFFFFF"/>
                <w:szCs w:val="22"/>
              </w:rPr>
              <w:t>Action by PSE</w:t>
            </w:r>
          </w:p>
        </w:tc>
      </w:tr>
      <w:tr w:rsidR="00873CD0" w:rsidRPr="00FB078B" w:rsidTr="00873CD0">
        <w:trPr>
          <w:trHeight w:val="1518"/>
        </w:trPr>
        <w:tc>
          <w:tcPr>
            <w:tcW w:w="19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Chico-12</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Kitsap</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w:t>
            </w:r>
          </w:p>
        </w:tc>
        <w:tc>
          <w:tcPr>
            <w:tcW w:w="1290" w:type="dxa"/>
            <w:tcBorders>
              <w:top w:val="single" w:sz="8" w:space="0" w:color="auto"/>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5,690,841</w:t>
            </w:r>
          </w:p>
        </w:tc>
        <w:tc>
          <w:tcPr>
            <w:tcW w:w="1457" w:type="dxa"/>
            <w:tcBorders>
              <w:top w:val="single" w:sz="8" w:space="0" w:color="auto"/>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w:t>
            </w:r>
          </w:p>
        </w:tc>
        <w:tc>
          <w:tcPr>
            <w:tcW w:w="1423" w:type="dxa"/>
            <w:tcBorders>
              <w:top w:val="single" w:sz="8" w:space="0" w:color="auto"/>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4,231,654</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Completed recloser and three phase feeder extension project in 2010. Completed enhanced tree pruning pilot project in 2012.  Underground system improvement project completed in 2015. Installed a second 7.5 MVA autotransformer allowing for a second feeder tie.</w:t>
            </w:r>
            <w:r>
              <w:rPr>
                <w:rFonts w:ascii="Garamond" w:hAnsi="Garamond"/>
                <w:szCs w:val="22"/>
              </w:rPr>
              <w:t xml:space="preserve"> </w:t>
            </w:r>
            <w:r w:rsidRPr="00D00FCF">
              <w:rPr>
                <w:rFonts w:ascii="Garamond" w:hAnsi="Garamond"/>
                <w:szCs w:val="22"/>
              </w:rPr>
              <w:t>Tollgrade sensors are planned for installation in 2016.</w:t>
            </w:r>
          </w:p>
        </w:tc>
      </w:tr>
      <w:tr w:rsidR="00873CD0" w:rsidRPr="00FB078B" w:rsidTr="00873CD0">
        <w:trPr>
          <w:trHeight w:val="178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Cottage Brook-13</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3,609,904</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5</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2,925,368</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Completed an underground conversion project and installed a recloser in 2011. Underground conversion project completed in 2015. Two cable remediation projects completed in 2014 and three cable remediation projects completed in 2015.  </w:t>
            </w:r>
            <w:r w:rsidRPr="00D00FCF">
              <w:rPr>
                <w:rFonts w:ascii="Garamond" w:hAnsi="Garamond"/>
                <w:szCs w:val="22"/>
              </w:rPr>
              <w:t xml:space="preserve">Tollgrade sensors planned for installation in 2016. </w:t>
            </w:r>
            <w:r w:rsidRPr="00FB078B">
              <w:rPr>
                <w:rFonts w:ascii="Garamond" w:hAnsi="Garamond"/>
                <w:szCs w:val="22"/>
              </w:rPr>
              <w:t>One cable remediation project planned for 2016.</w:t>
            </w:r>
          </w:p>
        </w:tc>
      </w:tr>
      <w:tr w:rsidR="00873CD0" w:rsidRPr="00FB078B" w:rsidTr="00873CD0">
        <w:trPr>
          <w:trHeight w:val="178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Orting-22</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Pierce</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4,627,492</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10</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3,973,522</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Completed the reconductor of overhead line to tree wire in 2010 and 2012. Completed a feeder tie in 2010.  Installed recloser in 2011.  A new substation bank installed 2014. Completed one cable replacement project in 2015. Two system improvement projects planned for 2016.</w:t>
            </w:r>
          </w:p>
        </w:tc>
      </w:tr>
      <w:tr w:rsidR="00873CD0" w:rsidRPr="00FB078B" w:rsidTr="00873CD0">
        <w:trPr>
          <w:trHeight w:val="133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Longmire-17</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Thurston</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4</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3,175,923</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11</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2,573,737</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Reconfigured Longmire-22 and Longmire-17 in 2009 to better segregate customers. Completed reconductor of overhead line to tree wire and underground conversion project in 2012. One cable remediation project planned for 2016.</w:t>
            </w:r>
          </w:p>
        </w:tc>
      </w:tr>
    </w:tbl>
    <w:p w:rsidR="00873CD0" w:rsidRDefault="00873CD0" w:rsidP="00873CD0"/>
    <w:tbl>
      <w:tblPr>
        <w:tblW w:w="13695" w:type="dxa"/>
        <w:tblInd w:w="93" w:type="dxa"/>
        <w:tblLook w:val="04A0" w:firstRow="1" w:lastRow="0" w:firstColumn="1" w:lastColumn="0" w:noHBand="0" w:noVBand="1"/>
      </w:tblPr>
      <w:tblGrid>
        <w:gridCol w:w="1925"/>
        <w:gridCol w:w="1240"/>
        <w:gridCol w:w="1230"/>
        <w:gridCol w:w="1290"/>
        <w:gridCol w:w="1457"/>
        <w:gridCol w:w="1423"/>
        <w:gridCol w:w="5130"/>
      </w:tblGrid>
      <w:tr w:rsidR="00873CD0" w:rsidRPr="00FB078B" w:rsidTr="00873CD0">
        <w:trPr>
          <w:trHeight w:val="930"/>
        </w:trPr>
        <w:tc>
          <w:tcPr>
            <w:tcW w:w="1925"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lastRenderedPageBreak/>
              <w:t>Circuit</w:t>
            </w:r>
          </w:p>
        </w:tc>
        <w:tc>
          <w:tcPr>
            <w:tcW w:w="124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County</w:t>
            </w:r>
          </w:p>
        </w:tc>
        <w:tc>
          <w:tcPr>
            <w:tcW w:w="123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2015 Year End 5 Year Avg Rank</w:t>
            </w:r>
          </w:p>
        </w:tc>
        <w:tc>
          <w:tcPr>
            <w:tcW w:w="129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2015 Year End Average Total CMI</w:t>
            </w:r>
          </w:p>
        </w:tc>
        <w:tc>
          <w:tcPr>
            <w:tcW w:w="1457"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2014 Year End 5 Year Avg Rank</w:t>
            </w:r>
          </w:p>
        </w:tc>
        <w:tc>
          <w:tcPr>
            <w:tcW w:w="1423"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2014 Year End Average Total CMI</w:t>
            </w:r>
          </w:p>
        </w:tc>
        <w:tc>
          <w:tcPr>
            <w:tcW w:w="513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left"/>
              <w:rPr>
                <w:rFonts w:ascii="Garamond" w:hAnsi="Garamond"/>
                <w:b/>
                <w:bCs/>
                <w:color w:val="FFFFFF"/>
                <w:szCs w:val="22"/>
              </w:rPr>
            </w:pPr>
            <w:r w:rsidRPr="00FB078B">
              <w:rPr>
                <w:rFonts w:ascii="Garamond" w:hAnsi="Garamond"/>
                <w:b/>
                <w:bCs/>
                <w:color w:val="FFFFFF"/>
                <w:szCs w:val="22"/>
              </w:rPr>
              <w:t>Action by PSE</w:t>
            </w:r>
          </w:p>
        </w:tc>
      </w:tr>
      <w:tr w:rsidR="00873CD0" w:rsidRPr="00FB078B" w:rsidTr="00873CD0">
        <w:trPr>
          <w:trHeight w:val="145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Vashon-13</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5</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2,124,812</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4</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2,024,968</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Completed two underground cable remediation projects in 2009 and 2010 and two reconductor projects in 2010. Installed two gang operated switches and a recloser in 2011.  Tree wire projects were completed in 2014.  Planning is </w:t>
            </w:r>
            <w:r>
              <w:rPr>
                <w:rFonts w:ascii="Garamond" w:hAnsi="Garamond"/>
                <w:szCs w:val="22"/>
              </w:rPr>
              <w:t>currently reviewing system</w:t>
            </w:r>
            <w:r w:rsidRPr="00FB078B">
              <w:rPr>
                <w:rFonts w:ascii="Garamond" w:hAnsi="Garamond"/>
                <w:szCs w:val="22"/>
              </w:rPr>
              <w:t xml:space="preserve"> reliability projects for future construction.</w:t>
            </w:r>
          </w:p>
        </w:tc>
      </w:tr>
      <w:tr w:rsidR="00873CD0" w:rsidRPr="00FB078B" w:rsidTr="00873CD0">
        <w:trPr>
          <w:trHeight w:val="1573"/>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Silverdale-15</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Kitsap</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6</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3,188,025</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8</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2,092,109</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Completed one underground cable remediation project in 2009. Installed one recloser and two gang operated switches in 2011. Installed two reclosers in 2014. </w:t>
            </w:r>
            <w:r w:rsidRPr="00D00FCF">
              <w:rPr>
                <w:rFonts w:ascii="Garamond" w:hAnsi="Garamond"/>
                <w:szCs w:val="22"/>
              </w:rPr>
              <w:t xml:space="preserve">Reconductor of entire overhead line to tree wire by 2017: phase 1 was completed 2014, phase two planned for 2016, and phase three planned for 2017. </w:t>
            </w:r>
          </w:p>
        </w:tc>
      </w:tr>
      <w:tr w:rsidR="00873CD0" w:rsidRPr="00FB078B" w:rsidTr="00873CD0">
        <w:trPr>
          <w:trHeight w:val="106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Vashon-23</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7</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2,219,733</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7</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2,156,738</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Installed recloser in 2010. Two tree wire projects and underground conversion project completed in 2014.  </w:t>
            </w:r>
            <w:r>
              <w:rPr>
                <w:rFonts w:ascii="Garamond" w:hAnsi="Garamond"/>
                <w:szCs w:val="22"/>
              </w:rPr>
              <w:t>One tree wire project</w:t>
            </w:r>
            <w:r w:rsidRPr="00D00FCF">
              <w:rPr>
                <w:rFonts w:ascii="Garamond" w:hAnsi="Garamond"/>
                <w:szCs w:val="22"/>
              </w:rPr>
              <w:t xml:space="preserve"> h</w:t>
            </w:r>
            <w:r>
              <w:rPr>
                <w:rFonts w:ascii="Garamond" w:hAnsi="Garamond"/>
                <w:szCs w:val="22"/>
              </w:rPr>
              <w:t>as</w:t>
            </w:r>
            <w:r w:rsidRPr="00D00FCF">
              <w:rPr>
                <w:rFonts w:ascii="Garamond" w:hAnsi="Garamond"/>
                <w:szCs w:val="22"/>
              </w:rPr>
              <w:t xml:space="preserve"> been identified for 2017 funding consideration</w:t>
            </w:r>
            <w:r w:rsidRPr="00D00FCF">
              <w:rPr>
                <w:rFonts w:ascii="Garamond" w:hAnsi="Garamond"/>
                <w:color w:val="FF0000"/>
                <w:szCs w:val="22"/>
              </w:rPr>
              <w:t>.</w:t>
            </w:r>
          </w:p>
        </w:tc>
      </w:tr>
      <w:tr w:rsidR="00873CD0" w:rsidRPr="00FB078B" w:rsidTr="00873CD0">
        <w:trPr>
          <w:trHeight w:val="91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Marine View-13</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8</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2,044,847</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6</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2,091,590</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Completed reconductor of overhead line to tree wire and installed recloser in 2014. </w:t>
            </w:r>
            <w:r>
              <w:rPr>
                <w:rFonts w:ascii="Garamond" w:hAnsi="Garamond"/>
                <w:szCs w:val="22"/>
              </w:rPr>
              <w:t>A system project has been identified for 2017 funding consideration</w:t>
            </w:r>
            <w:r w:rsidRPr="00FB078B">
              <w:rPr>
                <w:rFonts w:ascii="Garamond" w:hAnsi="Garamond"/>
                <w:szCs w:val="22"/>
              </w:rPr>
              <w:t>.</w:t>
            </w:r>
          </w:p>
        </w:tc>
      </w:tr>
      <w:tr w:rsidR="00873CD0" w:rsidRPr="00FB078B" w:rsidTr="00873CD0">
        <w:trPr>
          <w:trHeight w:val="1033"/>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Prine-13</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Thurston</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9</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3,368,173</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2</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3,951,479</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Installed two reclosers and switches in 2010. Reconductor of overhead line to tree wire completed in 2015. One cable remediation project to be completed in 2016.</w:t>
            </w:r>
          </w:p>
        </w:tc>
      </w:tr>
      <w:tr w:rsidR="00873CD0" w:rsidRPr="00FB078B" w:rsidTr="00873CD0">
        <w:trPr>
          <w:trHeight w:val="121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Freeland-12</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Island</w:t>
            </w:r>
          </w:p>
        </w:tc>
        <w:tc>
          <w:tcPr>
            <w:tcW w:w="12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10</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2,975,056</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26</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1,790,524</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Phase balancing and fuse coordination in East Harbor area completed in 2014.  One underground cable remediation project completed in 2014. One underground cable remediation project planned for 2016.</w:t>
            </w:r>
          </w:p>
        </w:tc>
      </w:tr>
    </w:tbl>
    <w:p w:rsidR="00873CD0" w:rsidRDefault="00873CD0" w:rsidP="00873CD0"/>
    <w:tbl>
      <w:tblPr>
        <w:tblW w:w="13695" w:type="dxa"/>
        <w:tblInd w:w="93" w:type="dxa"/>
        <w:tblLook w:val="04A0" w:firstRow="1" w:lastRow="0" w:firstColumn="1" w:lastColumn="0" w:noHBand="0" w:noVBand="1"/>
      </w:tblPr>
      <w:tblGrid>
        <w:gridCol w:w="1925"/>
        <w:gridCol w:w="1240"/>
        <w:gridCol w:w="1230"/>
        <w:gridCol w:w="1290"/>
        <w:gridCol w:w="1457"/>
        <w:gridCol w:w="1423"/>
        <w:gridCol w:w="5130"/>
      </w:tblGrid>
      <w:tr w:rsidR="00873CD0" w:rsidRPr="00FB078B" w:rsidTr="00873CD0">
        <w:trPr>
          <w:trHeight w:val="930"/>
        </w:trPr>
        <w:tc>
          <w:tcPr>
            <w:tcW w:w="1925"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lastRenderedPageBreak/>
              <w:t>Circuit</w:t>
            </w:r>
          </w:p>
        </w:tc>
        <w:tc>
          <w:tcPr>
            <w:tcW w:w="124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County</w:t>
            </w:r>
          </w:p>
        </w:tc>
        <w:tc>
          <w:tcPr>
            <w:tcW w:w="123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2015 Year End 5 Year Avg Rank</w:t>
            </w:r>
          </w:p>
        </w:tc>
        <w:tc>
          <w:tcPr>
            <w:tcW w:w="129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2015 Year End Average Total CMI</w:t>
            </w:r>
          </w:p>
        </w:tc>
        <w:tc>
          <w:tcPr>
            <w:tcW w:w="1457"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2014 Year End 5 Year Avg Rank</w:t>
            </w:r>
          </w:p>
        </w:tc>
        <w:tc>
          <w:tcPr>
            <w:tcW w:w="1423"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2014 Year End Average Total CMI</w:t>
            </w:r>
          </w:p>
        </w:tc>
        <w:tc>
          <w:tcPr>
            <w:tcW w:w="513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left"/>
              <w:rPr>
                <w:rFonts w:ascii="Garamond" w:hAnsi="Garamond"/>
                <w:b/>
                <w:bCs/>
                <w:color w:val="FFFFFF"/>
                <w:szCs w:val="22"/>
              </w:rPr>
            </w:pPr>
            <w:r w:rsidRPr="00FB078B">
              <w:rPr>
                <w:rFonts w:ascii="Garamond" w:hAnsi="Garamond"/>
                <w:b/>
                <w:bCs/>
                <w:color w:val="FFFFFF"/>
                <w:szCs w:val="22"/>
              </w:rPr>
              <w:t>Action by PSE</w:t>
            </w:r>
          </w:p>
        </w:tc>
      </w:tr>
      <w:tr w:rsidR="00873CD0" w:rsidRPr="00FB078B" w:rsidTr="00873CD0">
        <w:trPr>
          <w:trHeight w:val="127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Baker River Switch-24</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Skagit</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11</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1,873,195</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9</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2,022,951</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One underground conversion project completed in 2009. Installed recloser in 2011 and three switches in 2010. Two underground conversion projects completed in 2013.  One underground conversion project completed in 2014.</w:t>
            </w:r>
            <w:r>
              <w:t xml:space="preserve"> </w:t>
            </w:r>
            <w:r w:rsidRPr="00D00FCF">
              <w:rPr>
                <w:rFonts w:ascii="Garamond" w:hAnsi="Garamond"/>
                <w:szCs w:val="22"/>
              </w:rPr>
              <w:t>Tollgrade sensors planned for installation in 2016.</w:t>
            </w:r>
          </w:p>
        </w:tc>
      </w:tr>
      <w:tr w:rsidR="00873CD0" w:rsidRPr="00FB078B" w:rsidTr="00873CD0">
        <w:trPr>
          <w:trHeight w:val="115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Vashon-12</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12</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1,986,562</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3</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2,865,252</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Installed recloser in 2009. Completed an underground cable remediation project in 2010. Installed three gang operated switches in 2011. Underground conversion and tree wire projects completed in 2014.</w:t>
            </w:r>
          </w:p>
        </w:tc>
      </w:tr>
      <w:tr w:rsidR="00873CD0" w:rsidRPr="00FB078B" w:rsidTr="00873CD0">
        <w:trPr>
          <w:trHeight w:val="97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Big Rock-15</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Skagit</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13</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2,405,405</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29</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1,361,903</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Completed a pole replacement project in 2009. Recloser installed in 2013.  Planning is </w:t>
            </w:r>
            <w:r>
              <w:rPr>
                <w:rFonts w:ascii="Garamond" w:hAnsi="Garamond"/>
                <w:szCs w:val="22"/>
              </w:rPr>
              <w:t>currently reviewing system</w:t>
            </w:r>
            <w:r w:rsidRPr="00FB078B">
              <w:rPr>
                <w:rFonts w:ascii="Garamond" w:hAnsi="Garamond"/>
                <w:szCs w:val="22"/>
              </w:rPr>
              <w:t xml:space="preserve"> reliability projects for future construction.</w:t>
            </w:r>
          </w:p>
        </w:tc>
      </w:tr>
      <w:tr w:rsidR="00873CD0" w:rsidRPr="00FB078B" w:rsidTr="00873CD0">
        <w:trPr>
          <w:trHeight w:val="124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Hickox-16</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Skagit</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14</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1,655,885</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28</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1,159,063</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Completed wildlife diversion and pole replacement projects in 2007, a recloser project in 2011, and reconductor of overhead line to tree wire in 2013. Planning is currently reviewing and identifying potential reliability improvements projects.</w:t>
            </w:r>
          </w:p>
        </w:tc>
      </w:tr>
      <w:tr w:rsidR="00873CD0" w:rsidRPr="00FB078B" w:rsidTr="00873CD0">
        <w:trPr>
          <w:trHeight w:val="151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Duvall-12</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15</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2,654,730</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19</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2,473,830</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Installed three overhead switches in 2013. Completed an overhead reconductor project in 2014. One cable remediation project completed in 2015. One cable remediation project to be completed in 2016. Planning is </w:t>
            </w:r>
            <w:r>
              <w:rPr>
                <w:rFonts w:ascii="Garamond" w:hAnsi="Garamond"/>
                <w:szCs w:val="22"/>
              </w:rPr>
              <w:t>currently reviewing system</w:t>
            </w:r>
            <w:r w:rsidRPr="00FB078B">
              <w:rPr>
                <w:rFonts w:ascii="Garamond" w:hAnsi="Garamond"/>
                <w:szCs w:val="22"/>
              </w:rPr>
              <w:t xml:space="preserve"> reliability projects for future construction.</w:t>
            </w:r>
          </w:p>
        </w:tc>
      </w:tr>
      <w:tr w:rsidR="00873CD0" w:rsidRPr="00FB078B" w:rsidTr="00873CD0">
        <w:trPr>
          <w:trHeight w:val="151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Soos Creek-25</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16</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2,241,656</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21</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1,869,085</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Installed recloser and completed reconductor of overhead line to tree wire in 2013.  Two underground cable remediation projects completed in 2014. Future plans for Jenkins and Lake Holmes substations will improve reliability.</w:t>
            </w:r>
          </w:p>
        </w:tc>
      </w:tr>
      <w:tr w:rsidR="00873CD0" w:rsidRPr="00FB078B" w:rsidTr="00873CD0">
        <w:trPr>
          <w:trHeight w:val="930"/>
        </w:trPr>
        <w:tc>
          <w:tcPr>
            <w:tcW w:w="1925"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lastRenderedPageBreak/>
              <w:t>Circuit</w:t>
            </w:r>
          </w:p>
        </w:tc>
        <w:tc>
          <w:tcPr>
            <w:tcW w:w="124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County</w:t>
            </w:r>
          </w:p>
        </w:tc>
        <w:tc>
          <w:tcPr>
            <w:tcW w:w="123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2015 Year End 5 Year Avg Rank</w:t>
            </w:r>
          </w:p>
        </w:tc>
        <w:tc>
          <w:tcPr>
            <w:tcW w:w="129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2015 Year End Average Total CMI</w:t>
            </w:r>
          </w:p>
        </w:tc>
        <w:tc>
          <w:tcPr>
            <w:tcW w:w="1457"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2014 Year End 5 Year Avg Rank</w:t>
            </w:r>
          </w:p>
        </w:tc>
        <w:tc>
          <w:tcPr>
            <w:tcW w:w="1423"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2014 Year End Average Total CMI</w:t>
            </w:r>
          </w:p>
        </w:tc>
        <w:tc>
          <w:tcPr>
            <w:tcW w:w="513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left"/>
              <w:rPr>
                <w:rFonts w:ascii="Garamond" w:hAnsi="Garamond"/>
                <w:b/>
                <w:bCs/>
                <w:color w:val="FFFFFF"/>
                <w:szCs w:val="22"/>
              </w:rPr>
            </w:pPr>
            <w:r w:rsidRPr="00FB078B">
              <w:rPr>
                <w:rFonts w:ascii="Garamond" w:hAnsi="Garamond"/>
                <w:b/>
                <w:bCs/>
                <w:color w:val="FFFFFF"/>
                <w:szCs w:val="22"/>
              </w:rPr>
              <w:t>Action by PSE</w:t>
            </w:r>
          </w:p>
        </w:tc>
      </w:tr>
      <w:tr w:rsidR="00873CD0" w:rsidRPr="00FB078B" w:rsidTr="00873CD0">
        <w:trPr>
          <w:trHeight w:val="888"/>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Kingston-24</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Kitsap</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17</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2,481,825</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20</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1,714,494</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Reconductor of overhead line to tree wire completed in 2013.  </w:t>
            </w:r>
            <w:r w:rsidRPr="00D00FCF">
              <w:rPr>
                <w:rFonts w:ascii="Garamond" w:hAnsi="Garamond"/>
                <w:szCs w:val="22"/>
              </w:rPr>
              <w:t>A system project has been identified for 2017 funding consideration.</w:t>
            </w:r>
          </w:p>
        </w:tc>
      </w:tr>
      <w:tr w:rsidR="00873CD0" w:rsidRPr="00FB078B" w:rsidTr="00873CD0">
        <w:trPr>
          <w:trHeight w:val="61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Kenmore-23</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18</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2,145,504</w:t>
            </w:r>
          </w:p>
        </w:tc>
        <w:tc>
          <w:tcPr>
            <w:tcW w:w="2880" w:type="dxa"/>
            <w:gridSpan w:val="2"/>
            <w:tcBorders>
              <w:top w:val="single" w:sz="8" w:space="0" w:color="auto"/>
              <w:left w:val="nil"/>
              <w:bottom w:val="single" w:sz="8" w:space="0" w:color="auto"/>
              <w:right w:val="single" w:sz="8" w:space="0" w:color="000000"/>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4</w:t>
            </w:r>
            <w:r w:rsidRPr="00FB078B">
              <w:rPr>
                <w:rFonts w:ascii="Garamond" w:hAnsi="Garamond"/>
                <w:color w:val="000000"/>
                <w:szCs w:val="22"/>
              </w:rPr>
              <w:t xml:space="preserve"> Top 50 List</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Planning is </w:t>
            </w:r>
            <w:r>
              <w:rPr>
                <w:rFonts w:ascii="Garamond" w:hAnsi="Garamond"/>
                <w:szCs w:val="22"/>
              </w:rPr>
              <w:t>currently reviewing system</w:t>
            </w:r>
            <w:r w:rsidRPr="00FB078B">
              <w:rPr>
                <w:rFonts w:ascii="Garamond" w:hAnsi="Garamond"/>
                <w:szCs w:val="22"/>
              </w:rPr>
              <w:t xml:space="preserve"> reliability projects for future construction.</w:t>
            </w:r>
          </w:p>
        </w:tc>
      </w:tr>
      <w:tr w:rsidR="00873CD0" w:rsidRPr="00FB078B" w:rsidTr="00873CD0">
        <w:trPr>
          <w:trHeight w:val="70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Hamilton-15</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Skagit</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19</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2,013,980</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32</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1,164,744</w:t>
            </w:r>
          </w:p>
        </w:tc>
        <w:tc>
          <w:tcPr>
            <w:tcW w:w="5130" w:type="dxa"/>
            <w:tcBorders>
              <w:top w:val="nil"/>
              <w:left w:val="nil"/>
              <w:bottom w:val="single" w:sz="8" w:space="0" w:color="auto"/>
              <w:right w:val="single" w:sz="8" w:space="0" w:color="auto"/>
            </w:tcBorders>
            <w:shd w:val="clear" w:color="auto" w:fill="auto"/>
            <w:vAlign w:val="center"/>
            <w:hideMark/>
          </w:tcPr>
          <w:p w:rsidR="00873CD0" w:rsidRPr="0054125F" w:rsidRDefault="00873CD0" w:rsidP="00873CD0">
            <w:pPr>
              <w:widowControl/>
              <w:spacing w:after="0" w:line="240" w:lineRule="auto"/>
              <w:jc w:val="left"/>
              <w:rPr>
                <w:rFonts w:ascii="Garamond" w:hAnsi="Garamond"/>
                <w:szCs w:val="22"/>
              </w:rPr>
            </w:pPr>
            <w:r w:rsidRPr="0054125F">
              <w:rPr>
                <w:rFonts w:ascii="Garamond" w:hAnsi="Garamond"/>
                <w:szCs w:val="22"/>
              </w:rPr>
              <w:t>Completed a reconductor of overhead line to tree wire in 2014.  Two system improvement projects planned for 2016.</w:t>
            </w:r>
          </w:p>
        </w:tc>
      </w:tr>
      <w:tr w:rsidR="00873CD0" w:rsidRPr="00FB078B" w:rsidTr="00873CD0">
        <w:trPr>
          <w:trHeight w:val="61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Cottage Brook-15</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20</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1,606,046</w:t>
            </w:r>
          </w:p>
        </w:tc>
        <w:tc>
          <w:tcPr>
            <w:tcW w:w="2880" w:type="dxa"/>
            <w:gridSpan w:val="2"/>
            <w:tcBorders>
              <w:top w:val="single" w:sz="8" w:space="0" w:color="auto"/>
              <w:left w:val="nil"/>
              <w:bottom w:val="single" w:sz="8" w:space="0" w:color="auto"/>
              <w:right w:val="single" w:sz="8" w:space="0" w:color="000000"/>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4</w:t>
            </w:r>
            <w:r w:rsidRPr="00FB078B">
              <w:rPr>
                <w:rFonts w:ascii="Garamond" w:hAnsi="Garamond"/>
                <w:color w:val="000000"/>
                <w:szCs w:val="22"/>
              </w:rPr>
              <w:t xml:space="preserve"> Top 50 List</w:t>
            </w:r>
          </w:p>
        </w:tc>
        <w:tc>
          <w:tcPr>
            <w:tcW w:w="5130" w:type="dxa"/>
            <w:tcBorders>
              <w:top w:val="nil"/>
              <w:left w:val="nil"/>
              <w:bottom w:val="single" w:sz="8" w:space="0" w:color="auto"/>
              <w:right w:val="single" w:sz="8" w:space="0" w:color="auto"/>
            </w:tcBorders>
            <w:shd w:val="clear" w:color="auto" w:fill="auto"/>
            <w:vAlign w:val="center"/>
            <w:hideMark/>
          </w:tcPr>
          <w:p w:rsidR="00873CD0" w:rsidRPr="0054125F" w:rsidRDefault="00873CD0" w:rsidP="00873CD0">
            <w:pPr>
              <w:widowControl/>
              <w:spacing w:after="0" w:line="240" w:lineRule="auto"/>
              <w:jc w:val="left"/>
              <w:rPr>
                <w:rFonts w:ascii="Garamond" w:hAnsi="Garamond"/>
                <w:szCs w:val="22"/>
              </w:rPr>
            </w:pPr>
            <w:r w:rsidRPr="0054125F">
              <w:rPr>
                <w:rFonts w:ascii="Garamond" w:hAnsi="Garamond"/>
                <w:szCs w:val="22"/>
              </w:rPr>
              <w:t>A Distribution Automation project planned for 2016.</w:t>
            </w:r>
          </w:p>
        </w:tc>
      </w:tr>
      <w:tr w:rsidR="00873CD0" w:rsidRPr="00FB078B" w:rsidTr="00873CD0">
        <w:trPr>
          <w:trHeight w:val="101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Sherwood-18</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21</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3,224,204</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13</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3,459,409</w:t>
            </w:r>
          </w:p>
        </w:tc>
        <w:tc>
          <w:tcPr>
            <w:tcW w:w="5130" w:type="dxa"/>
            <w:tcBorders>
              <w:top w:val="nil"/>
              <w:left w:val="nil"/>
              <w:bottom w:val="nil"/>
              <w:right w:val="single" w:sz="8" w:space="0" w:color="auto"/>
            </w:tcBorders>
            <w:shd w:val="clear" w:color="auto" w:fill="auto"/>
            <w:vAlign w:val="center"/>
            <w:hideMark/>
          </w:tcPr>
          <w:p w:rsidR="00873CD0" w:rsidRPr="0054125F" w:rsidRDefault="00873CD0" w:rsidP="00873CD0">
            <w:pPr>
              <w:widowControl/>
              <w:spacing w:after="0" w:line="240" w:lineRule="auto"/>
              <w:jc w:val="left"/>
              <w:rPr>
                <w:rFonts w:ascii="Garamond" w:hAnsi="Garamond"/>
                <w:szCs w:val="22"/>
              </w:rPr>
            </w:pPr>
            <w:r w:rsidRPr="0054125F">
              <w:rPr>
                <w:rFonts w:ascii="Garamond" w:hAnsi="Garamond"/>
                <w:szCs w:val="22"/>
              </w:rPr>
              <w:t>Future plans for Lake Holm substation and overhead conversion will improve reliability. Substation construction dependent on area growth.  One tree wire project was completed in 2015.</w:t>
            </w:r>
          </w:p>
        </w:tc>
      </w:tr>
      <w:tr w:rsidR="00873CD0" w:rsidRPr="00FB078B" w:rsidTr="00873CD0">
        <w:trPr>
          <w:trHeight w:val="61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Duvall-15</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22</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1,504,068</w:t>
            </w:r>
          </w:p>
        </w:tc>
        <w:tc>
          <w:tcPr>
            <w:tcW w:w="2880" w:type="dxa"/>
            <w:gridSpan w:val="2"/>
            <w:tcBorders>
              <w:top w:val="single" w:sz="8" w:space="0" w:color="auto"/>
              <w:left w:val="nil"/>
              <w:bottom w:val="single" w:sz="8" w:space="0" w:color="auto"/>
              <w:right w:val="single" w:sz="8" w:space="0" w:color="000000"/>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4</w:t>
            </w:r>
            <w:r w:rsidRPr="00FB078B">
              <w:rPr>
                <w:rFonts w:ascii="Garamond" w:hAnsi="Garamond"/>
                <w:color w:val="000000"/>
                <w:szCs w:val="22"/>
              </w:rPr>
              <w:t xml:space="preserve"> Top 50 List</w:t>
            </w:r>
          </w:p>
        </w:tc>
        <w:tc>
          <w:tcPr>
            <w:tcW w:w="5130" w:type="dxa"/>
            <w:tcBorders>
              <w:top w:val="single" w:sz="8" w:space="0" w:color="auto"/>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D41333">
              <w:rPr>
                <w:rFonts w:ascii="Garamond" w:hAnsi="Garamond"/>
                <w:szCs w:val="22"/>
              </w:rPr>
              <w:t>A system project has been identified for 2017 funding consideration</w:t>
            </w:r>
          </w:p>
        </w:tc>
      </w:tr>
      <w:tr w:rsidR="00873CD0" w:rsidRPr="00FB078B" w:rsidTr="00873CD0">
        <w:trPr>
          <w:trHeight w:val="1222"/>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Black Diamond-13</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23</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3,087,836</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16</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3,092,868</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Future plans for Lake Holm substation and overhead conversion will improve reliability. Substation construction dependent on area growth. One underground cable remediation project was completed in 2015.</w:t>
            </w:r>
          </w:p>
        </w:tc>
      </w:tr>
      <w:tr w:rsidR="00873CD0" w:rsidRPr="00FB078B" w:rsidTr="00873CD0">
        <w:trPr>
          <w:trHeight w:val="91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Hobart-15</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24</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2,234,142</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17</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2,534,960</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Completed one feeder tie in 2011.  One underground cable remediation project completed in 2014. Planning is </w:t>
            </w:r>
            <w:r>
              <w:rPr>
                <w:rFonts w:ascii="Garamond" w:hAnsi="Garamond"/>
                <w:szCs w:val="22"/>
              </w:rPr>
              <w:t>currently reviewing system</w:t>
            </w:r>
            <w:r w:rsidRPr="00FB078B">
              <w:rPr>
                <w:rFonts w:ascii="Garamond" w:hAnsi="Garamond"/>
                <w:szCs w:val="22"/>
              </w:rPr>
              <w:t xml:space="preserve"> reliability projects for future construction.</w:t>
            </w:r>
          </w:p>
        </w:tc>
      </w:tr>
      <w:tr w:rsidR="00873CD0" w:rsidRPr="00FB078B" w:rsidTr="00873CD0">
        <w:trPr>
          <w:trHeight w:val="91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Nugents Corner-26</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Whatcom</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25</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1,502,974</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35</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1,134,315</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Installed two reclosers in 2009 and 2011. Planning is currently reviewing and identifying potential reliability improvements projects</w:t>
            </w:r>
          </w:p>
        </w:tc>
      </w:tr>
      <w:tr w:rsidR="00873CD0" w:rsidRPr="00FB078B" w:rsidTr="00873CD0">
        <w:trPr>
          <w:trHeight w:val="930"/>
        </w:trPr>
        <w:tc>
          <w:tcPr>
            <w:tcW w:w="1925"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lastRenderedPageBreak/>
              <w:t>Circuit</w:t>
            </w:r>
          </w:p>
        </w:tc>
        <w:tc>
          <w:tcPr>
            <w:tcW w:w="124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County</w:t>
            </w:r>
          </w:p>
        </w:tc>
        <w:tc>
          <w:tcPr>
            <w:tcW w:w="123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2015 Year End 5 Year Avg Rank</w:t>
            </w:r>
          </w:p>
        </w:tc>
        <w:tc>
          <w:tcPr>
            <w:tcW w:w="129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2015 Year End Average Total CMI</w:t>
            </w:r>
          </w:p>
        </w:tc>
        <w:tc>
          <w:tcPr>
            <w:tcW w:w="1457"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2014 Year End 5 Year Avg Rank</w:t>
            </w:r>
          </w:p>
        </w:tc>
        <w:tc>
          <w:tcPr>
            <w:tcW w:w="1423"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2014 Year End Average Total CMI</w:t>
            </w:r>
          </w:p>
        </w:tc>
        <w:tc>
          <w:tcPr>
            <w:tcW w:w="513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left"/>
              <w:rPr>
                <w:rFonts w:ascii="Garamond" w:hAnsi="Garamond"/>
                <w:b/>
                <w:bCs/>
                <w:color w:val="FFFFFF"/>
                <w:szCs w:val="22"/>
              </w:rPr>
            </w:pPr>
            <w:r w:rsidRPr="00FB078B">
              <w:rPr>
                <w:rFonts w:ascii="Garamond" w:hAnsi="Garamond"/>
                <w:b/>
                <w:bCs/>
                <w:color w:val="FFFFFF"/>
                <w:szCs w:val="22"/>
              </w:rPr>
              <w:t>Action by PSE</w:t>
            </w:r>
          </w:p>
        </w:tc>
      </w:tr>
      <w:tr w:rsidR="00873CD0" w:rsidRPr="00FB078B" w:rsidTr="00873CD0">
        <w:trPr>
          <w:trHeight w:val="109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Hobart-16</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26</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2,323,012</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15</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2,446,658</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Completed a feeder tie and cable remediation project in 2009 and an underground conversion job in 2013.  Completed two underground cable </w:t>
            </w:r>
            <w:r w:rsidR="00C707C4" w:rsidRPr="00FB078B">
              <w:rPr>
                <w:rFonts w:ascii="Garamond" w:hAnsi="Garamond"/>
                <w:szCs w:val="22"/>
              </w:rPr>
              <w:t>remediation</w:t>
            </w:r>
            <w:r w:rsidRPr="00FB078B">
              <w:rPr>
                <w:rFonts w:ascii="Garamond" w:hAnsi="Garamond"/>
                <w:szCs w:val="22"/>
              </w:rPr>
              <w:t xml:space="preserve"> projects in 2014. One tree wire project completed in 2015.</w:t>
            </w:r>
          </w:p>
        </w:tc>
      </w:tr>
      <w:tr w:rsidR="00873CD0" w:rsidRPr="00FB078B" w:rsidTr="00873CD0">
        <w:trPr>
          <w:trHeight w:val="91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Sequoia-16</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27</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2,650,730</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12</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2,830,198</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Pr>
                <w:rFonts w:ascii="Garamond" w:hAnsi="Garamond"/>
                <w:szCs w:val="22"/>
              </w:rPr>
              <w:t>Completed an undergr</w:t>
            </w:r>
            <w:r w:rsidRPr="00FB078B">
              <w:rPr>
                <w:rFonts w:ascii="Garamond" w:hAnsi="Garamond"/>
                <w:szCs w:val="22"/>
              </w:rPr>
              <w:t>ound cable remediation project in 2013. Two underground cable remediation projects planned for 2016.</w:t>
            </w:r>
          </w:p>
        </w:tc>
      </w:tr>
      <w:tr w:rsidR="00873CD0" w:rsidRPr="00FB078B" w:rsidTr="00873CD0">
        <w:trPr>
          <w:trHeight w:val="137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Griffin-13</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Thurston</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28</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1,428,015</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27</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1,360,801</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Completed reconductor of overhead line to tree wire in 2012. Completed one underground cable remediation project in 2014 and two underground cable remediation projects scheduled in 2015. One recloser project planned for 2016.</w:t>
            </w:r>
            <w:r>
              <w:t xml:space="preserve"> </w:t>
            </w:r>
            <w:r w:rsidRPr="00D41333">
              <w:rPr>
                <w:rFonts w:ascii="Garamond" w:hAnsi="Garamond"/>
                <w:szCs w:val="22"/>
              </w:rPr>
              <w:t>A system project has been identified for 2017 funding consideration.</w:t>
            </w:r>
          </w:p>
        </w:tc>
      </w:tr>
      <w:tr w:rsidR="00873CD0" w:rsidRPr="00FB078B" w:rsidTr="00873CD0">
        <w:trPr>
          <w:trHeight w:val="61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Miller Bay-23</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Kitsap</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29</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1,371,174</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24</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1,802,743</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color w:val="000000"/>
                <w:szCs w:val="22"/>
              </w:rPr>
            </w:pPr>
            <w:r w:rsidRPr="00FB078B">
              <w:rPr>
                <w:rFonts w:ascii="Garamond" w:hAnsi="Garamond"/>
                <w:color w:val="000000"/>
                <w:szCs w:val="22"/>
              </w:rPr>
              <w:t xml:space="preserve">Completed reconductor of overhead line to tree wire in 2012 and 2013. </w:t>
            </w:r>
          </w:p>
        </w:tc>
      </w:tr>
      <w:tr w:rsidR="00873CD0" w:rsidRPr="00FB078B" w:rsidTr="00873CD0">
        <w:trPr>
          <w:trHeight w:val="160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Fragaria-13</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Kitsap</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30</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1,380,953</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25</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1,591,831</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Completed two recloser projects in 2011. Reconductor of overhead line to tree wire completed in 2012. A system improvement project to be completed in 2016.  One underground cable remediation project planned for 2016.  </w:t>
            </w:r>
            <w:r w:rsidRPr="00D41333">
              <w:rPr>
                <w:rFonts w:ascii="Garamond" w:hAnsi="Garamond"/>
                <w:szCs w:val="22"/>
              </w:rPr>
              <w:t>A system project has been identified for 2017 funding consideration.</w:t>
            </w:r>
          </w:p>
        </w:tc>
      </w:tr>
      <w:tr w:rsidR="00873CD0" w:rsidRPr="00FB078B" w:rsidTr="00873CD0">
        <w:trPr>
          <w:trHeight w:val="43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Skykomish-25</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31</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1,663,350</w:t>
            </w:r>
          </w:p>
        </w:tc>
        <w:tc>
          <w:tcPr>
            <w:tcW w:w="2880" w:type="dxa"/>
            <w:gridSpan w:val="2"/>
            <w:tcBorders>
              <w:top w:val="single" w:sz="8" w:space="0" w:color="auto"/>
              <w:left w:val="nil"/>
              <w:bottom w:val="single" w:sz="8" w:space="0" w:color="auto"/>
              <w:right w:val="single" w:sz="8" w:space="0" w:color="000000"/>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4</w:t>
            </w:r>
            <w:r w:rsidRPr="00FB078B">
              <w:rPr>
                <w:rFonts w:ascii="Garamond" w:hAnsi="Garamond"/>
                <w:color w:val="000000"/>
                <w:szCs w:val="22"/>
              </w:rPr>
              <w:t xml:space="preserve"> Top 50 List</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One tripsaver project planned for 2016</w:t>
            </w:r>
            <w:r w:rsidR="00407D78">
              <w:rPr>
                <w:rFonts w:ascii="Garamond" w:hAnsi="Garamond"/>
                <w:szCs w:val="22"/>
              </w:rPr>
              <w:t>.</w:t>
            </w:r>
          </w:p>
        </w:tc>
      </w:tr>
      <w:tr w:rsidR="00873CD0" w:rsidRPr="00FB078B" w:rsidTr="00873CD0">
        <w:trPr>
          <w:trHeight w:val="637"/>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Fragaria-15</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Kitsap</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32</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1,520,073</w:t>
            </w:r>
          </w:p>
        </w:tc>
        <w:tc>
          <w:tcPr>
            <w:tcW w:w="2880" w:type="dxa"/>
            <w:gridSpan w:val="2"/>
            <w:tcBorders>
              <w:top w:val="single" w:sz="8" w:space="0" w:color="auto"/>
              <w:left w:val="nil"/>
              <w:bottom w:val="single" w:sz="8" w:space="0" w:color="auto"/>
              <w:right w:val="single" w:sz="8" w:space="0" w:color="000000"/>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4</w:t>
            </w:r>
            <w:r w:rsidRPr="00FB078B">
              <w:rPr>
                <w:rFonts w:ascii="Garamond" w:hAnsi="Garamond"/>
                <w:color w:val="000000"/>
                <w:szCs w:val="22"/>
              </w:rPr>
              <w:t xml:space="preserve"> Top 50 List</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D41333">
              <w:rPr>
                <w:rFonts w:ascii="Garamond" w:hAnsi="Garamond"/>
                <w:szCs w:val="22"/>
              </w:rPr>
              <w:t>A system project has been identified</w:t>
            </w:r>
            <w:r w:rsidR="00407D78">
              <w:rPr>
                <w:rFonts w:ascii="Garamond" w:hAnsi="Garamond"/>
                <w:szCs w:val="22"/>
              </w:rPr>
              <w:t xml:space="preserve"> for 2017 funding consideration</w:t>
            </w:r>
            <w:r w:rsidRPr="00FB078B">
              <w:rPr>
                <w:rFonts w:ascii="Garamond" w:hAnsi="Garamond"/>
                <w:szCs w:val="22"/>
              </w:rPr>
              <w:t>.</w:t>
            </w:r>
          </w:p>
        </w:tc>
      </w:tr>
    </w:tbl>
    <w:p w:rsidR="00873CD0" w:rsidRDefault="00873CD0" w:rsidP="00873CD0"/>
    <w:tbl>
      <w:tblPr>
        <w:tblW w:w="13695" w:type="dxa"/>
        <w:tblInd w:w="93" w:type="dxa"/>
        <w:tblLook w:val="04A0" w:firstRow="1" w:lastRow="0" w:firstColumn="1" w:lastColumn="0" w:noHBand="0" w:noVBand="1"/>
      </w:tblPr>
      <w:tblGrid>
        <w:gridCol w:w="1925"/>
        <w:gridCol w:w="1240"/>
        <w:gridCol w:w="1230"/>
        <w:gridCol w:w="1290"/>
        <w:gridCol w:w="1457"/>
        <w:gridCol w:w="1423"/>
        <w:gridCol w:w="5130"/>
      </w:tblGrid>
      <w:tr w:rsidR="00873CD0" w:rsidRPr="00FB078B" w:rsidTr="00873CD0">
        <w:trPr>
          <w:trHeight w:val="930"/>
        </w:trPr>
        <w:tc>
          <w:tcPr>
            <w:tcW w:w="1925"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lastRenderedPageBreak/>
              <w:t>Circuit</w:t>
            </w:r>
          </w:p>
        </w:tc>
        <w:tc>
          <w:tcPr>
            <w:tcW w:w="124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County</w:t>
            </w:r>
          </w:p>
        </w:tc>
        <w:tc>
          <w:tcPr>
            <w:tcW w:w="123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2015 Year End 5 Year Avg Rank</w:t>
            </w:r>
          </w:p>
        </w:tc>
        <w:tc>
          <w:tcPr>
            <w:tcW w:w="129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2015 Year End Average Total CMI</w:t>
            </w:r>
          </w:p>
        </w:tc>
        <w:tc>
          <w:tcPr>
            <w:tcW w:w="1457"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2014 Year End 5 Year Avg Rank</w:t>
            </w:r>
          </w:p>
        </w:tc>
        <w:tc>
          <w:tcPr>
            <w:tcW w:w="1423"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2014 Year End Average Total CMI</w:t>
            </w:r>
          </w:p>
        </w:tc>
        <w:tc>
          <w:tcPr>
            <w:tcW w:w="513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left"/>
              <w:rPr>
                <w:rFonts w:ascii="Garamond" w:hAnsi="Garamond"/>
                <w:b/>
                <w:bCs/>
                <w:color w:val="FFFFFF"/>
                <w:szCs w:val="22"/>
              </w:rPr>
            </w:pPr>
            <w:r w:rsidRPr="00FB078B">
              <w:rPr>
                <w:rFonts w:ascii="Garamond" w:hAnsi="Garamond"/>
                <w:b/>
                <w:bCs/>
                <w:color w:val="FFFFFF"/>
                <w:szCs w:val="22"/>
              </w:rPr>
              <w:t>Action by PSE</w:t>
            </w:r>
          </w:p>
        </w:tc>
      </w:tr>
      <w:tr w:rsidR="00873CD0" w:rsidRPr="00FB078B" w:rsidTr="00873CD0">
        <w:trPr>
          <w:trHeight w:val="118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Miller Bay-17</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Kitsap</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33</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2,168,073</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37</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1,832,668</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Installed recloser in 2010.  Reconductor project completed in 2011.  Construction of new feeder tie to begin in 2016.  Tree wire underbuild to be done with transmission project in 2016.  </w:t>
            </w:r>
          </w:p>
        </w:tc>
      </w:tr>
      <w:tr w:rsidR="00873CD0" w:rsidRPr="00FB078B" w:rsidTr="00873CD0">
        <w:trPr>
          <w:trHeight w:val="61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Poulsbo-15</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Kitsap</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34</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1,734,125</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44</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995,851</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Reconductor of overhead line to tree wire project planned to begin in 2016.</w:t>
            </w:r>
          </w:p>
        </w:tc>
      </w:tr>
      <w:tr w:rsidR="00873CD0" w:rsidRPr="00FB078B" w:rsidTr="00873CD0">
        <w:trPr>
          <w:trHeight w:val="61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Inglewood-15</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35</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1,449,348</w:t>
            </w:r>
          </w:p>
        </w:tc>
        <w:tc>
          <w:tcPr>
            <w:tcW w:w="2880" w:type="dxa"/>
            <w:gridSpan w:val="2"/>
            <w:tcBorders>
              <w:top w:val="single" w:sz="8" w:space="0" w:color="auto"/>
              <w:left w:val="nil"/>
              <w:bottom w:val="single" w:sz="8" w:space="0" w:color="auto"/>
              <w:right w:val="single" w:sz="8" w:space="0" w:color="000000"/>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4</w:t>
            </w:r>
            <w:r w:rsidRPr="00FB078B">
              <w:rPr>
                <w:rFonts w:ascii="Garamond" w:hAnsi="Garamond"/>
                <w:color w:val="000000"/>
                <w:szCs w:val="22"/>
              </w:rPr>
              <w:t xml:space="preserve"> Top 50 List</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One Distribution Automation project planned for 2016.</w:t>
            </w:r>
          </w:p>
        </w:tc>
      </w:tr>
      <w:tr w:rsidR="00873CD0" w:rsidRPr="00FB078B" w:rsidTr="00873CD0">
        <w:trPr>
          <w:trHeight w:val="1042"/>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Greenwater-16</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36</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2,677,416</w:t>
            </w:r>
          </w:p>
        </w:tc>
        <w:tc>
          <w:tcPr>
            <w:tcW w:w="2880" w:type="dxa"/>
            <w:gridSpan w:val="2"/>
            <w:tcBorders>
              <w:top w:val="single" w:sz="8" w:space="0" w:color="auto"/>
              <w:left w:val="nil"/>
              <w:bottom w:val="single" w:sz="8" w:space="0" w:color="auto"/>
              <w:right w:val="single" w:sz="8" w:space="0" w:color="000000"/>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4</w:t>
            </w:r>
            <w:r w:rsidRPr="00FB078B">
              <w:rPr>
                <w:rFonts w:ascii="Garamond" w:hAnsi="Garamond"/>
                <w:color w:val="000000"/>
                <w:szCs w:val="22"/>
              </w:rPr>
              <w:t xml:space="preserve"> Top 50 List</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Rebuilt substation 2010. Phase one of a multi-phase pole relocation projects starting in 2016. </w:t>
            </w:r>
            <w:r w:rsidRPr="00D41333">
              <w:rPr>
                <w:rFonts w:ascii="Garamond" w:hAnsi="Garamond"/>
                <w:szCs w:val="22"/>
              </w:rPr>
              <w:t>A system project has been identified for 2017 funding consideration.</w:t>
            </w:r>
          </w:p>
        </w:tc>
      </w:tr>
      <w:tr w:rsidR="00873CD0" w:rsidRPr="00FB078B" w:rsidTr="00873CD0">
        <w:trPr>
          <w:trHeight w:val="91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Fragaria-16</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Kitsap</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37</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1,645,560</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40</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1,025,838</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Completed reconductor of portions of overhead line to tree wire in 2014 and 2015. One underground cable remediation project planned for 2016.</w:t>
            </w:r>
          </w:p>
        </w:tc>
      </w:tr>
      <w:tr w:rsidR="00873CD0" w:rsidRPr="00FB078B" w:rsidTr="00873CD0">
        <w:trPr>
          <w:trHeight w:val="853"/>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Fernwood-17</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Kitsap</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38</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1,078,159</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39</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918,903</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Completed reconductor of portions of overhead line to tree wire in 2009 and 2014. Installed recloser and completed a system project in 2015. </w:t>
            </w:r>
          </w:p>
        </w:tc>
      </w:tr>
      <w:tr w:rsidR="00873CD0" w:rsidRPr="00FB078B" w:rsidTr="00873CD0">
        <w:trPr>
          <w:trHeight w:val="61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Avondale-15</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39</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1,148,355</w:t>
            </w:r>
          </w:p>
        </w:tc>
        <w:tc>
          <w:tcPr>
            <w:tcW w:w="2880" w:type="dxa"/>
            <w:gridSpan w:val="2"/>
            <w:tcBorders>
              <w:top w:val="single" w:sz="8" w:space="0" w:color="auto"/>
              <w:left w:val="nil"/>
              <w:bottom w:val="single" w:sz="8" w:space="0" w:color="auto"/>
              <w:right w:val="single" w:sz="8" w:space="0" w:color="000000"/>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4</w:t>
            </w:r>
            <w:r w:rsidRPr="00FB078B">
              <w:rPr>
                <w:rFonts w:ascii="Garamond" w:hAnsi="Garamond"/>
                <w:color w:val="000000"/>
                <w:szCs w:val="22"/>
              </w:rPr>
              <w:t xml:space="preserve"> Top 50 List</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Planning is </w:t>
            </w:r>
            <w:r>
              <w:rPr>
                <w:rFonts w:ascii="Garamond" w:hAnsi="Garamond"/>
                <w:szCs w:val="22"/>
              </w:rPr>
              <w:t>currently reviewing system</w:t>
            </w:r>
            <w:r w:rsidRPr="00FB078B">
              <w:rPr>
                <w:rFonts w:ascii="Garamond" w:hAnsi="Garamond"/>
                <w:szCs w:val="22"/>
              </w:rPr>
              <w:t xml:space="preserve"> reliability projects for future construction.</w:t>
            </w:r>
          </w:p>
        </w:tc>
      </w:tr>
      <w:tr w:rsidR="00873CD0" w:rsidRPr="00FB078B" w:rsidTr="00873CD0">
        <w:trPr>
          <w:trHeight w:val="115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Blumaer-17</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Thurston</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40</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1,713,497</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23</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1,852,563</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Reconfigured the circuit and installed tree wire tin 2012. Completed underground cable remediation project in 2014. Another underground cable </w:t>
            </w:r>
            <w:r w:rsidR="00C707C4" w:rsidRPr="00FB078B">
              <w:rPr>
                <w:rFonts w:ascii="Garamond" w:hAnsi="Garamond"/>
                <w:szCs w:val="22"/>
              </w:rPr>
              <w:t>remediation</w:t>
            </w:r>
            <w:r w:rsidRPr="00FB078B">
              <w:rPr>
                <w:rFonts w:ascii="Garamond" w:hAnsi="Garamond"/>
                <w:szCs w:val="22"/>
              </w:rPr>
              <w:t xml:space="preserve"> project planned for 2016.</w:t>
            </w:r>
          </w:p>
        </w:tc>
      </w:tr>
    </w:tbl>
    <w:p w:rsidR="00873CD0" w:rsidRDefault="00873CD0" w:rsidP="00873CD0"/>
    <w:tbl>
      <w:tblPr>
        <w:tblW w:w="13695" w:type="dxa"/>
        <w:tblInd w:w="93" w:type="dxa"/>
        <w:tblLook w:val="04A0" w:firstRow="1" w:lastRow="0" w:firstColumn="1" w:lastColumn="0" w:noHBand="0" w:noVBand="1"/>
      </w:tblPr>
      <w:tblGrid>
        <w:gridCol w:w="1925"/>
        <w:gridCol w:w="1240"/>
        <w:gridCol w:w="1230"/>
        <w:gridCol w:w="1290"/>
        <w:gridCol w:w="1457"/>
        <w:gridCol w:w="1423"/>
        <w:gridCol w:w="5130"/>
      </w:tblGrid>
      <w:tr w:rsidR="00873CD0" w:rsidRPr="00FB078B" w:rsidTr="00873CD0">
        <w:trPr>
          <w:trHeight w:val="930"/>
        </w:trPr>
        <w:tc>
          <w:tcPr>
            <w:tcW w:w="1925"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lastRenderedPageBreak/>
              <w:t>Circuit</w:t>
            </w:r>
          </w:p>
        </w:tc>
        <w:tc>
          <w:tcPr>
            <w:tcW w:w="124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County</w:t>
            </w:r>
          </w:p>
        </w:tc>
        <w:tc>
          <w:tcPr>
            <w:tcW w:w="123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2015 Year End 5 Year Avg Rank</w:t>
            </w:r>
          </w:p>
        </w:tc>
        <w:tc>
          <w:tcPr>
            <w:tcW w:w="129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2015 Year End Average Total CMI</w:t>
            </w:r>
          </w:p>
        </w:tc>
        <w:tc>
          <w:tcPr>
            <w:tcW w:w="1457"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2014 Year End 5 Year Avg Rank</w:t>
            </w:r>
          </w:p>
        </w:tc>
        <w:tc>
          <w:tcPr>
            <w:tcW w:w="1423"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2014 Year End Average Total CMI</w:t>
            </w:r>
          </w:p>
        </w:tc>
        <w:tc>
          <w:tcPr>
            <w:tcW w:w="513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left"/>
              <w:rPr>
                <w:rFonts w:ascii="Garamond" w:hAnsi="Garamond"/>
                <w:b/>
                <w:bCs/>
                <w:color w:val="FFFFFF"/>
                <w:szCs w:val="22"/>
              </w:rPr>
            </w:pPr>
            <w:r w:rsidRPr="00FB078B">
              <w:rPr>
                <w:rFonts w:ascii="Garamond" w:hAnsi="Garamond"/>
                <w:b/>
                <w:bCs/>
                <w:color w:val="FFFFFF"/>
                <w:szCs w:val="22"/>
              </w:rPr>
              <w:t>Action by PSE</w:t>
            </w:r>
          </w:p>
        </w:tc>
      </w:tr>
      <w:tr w:rsidR="00873CD0" w:rsidRPr="00FB078B" w:rsidTr="00873CD0">
        <w:trPr>
          <w:trHeight w:val="64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Langley-16</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Island</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41</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2,787,258</w:t>
            </w:r>
          </w:p>
        </w:tc>
        <w:tc>
          <w:tcPr>
            <w:tcW w:w="2880" w:type="dxa"/>
            <w:gridSpan w:val="2"/>
            <w:tcBorders>
              <w:top w:val="single" w:sz="8" w:space="0" w:color="auto"/>
              <w:left w:val="nil"/>
              <w:bottom w:val="single" w:sz="8" w:space="0" w:color="auto"/>
              <w:right w:val="single" w:sz="8" w:space="0" w:color="000000"/>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4</w:t>
            </w:r>
            <w:r w:rsidRPr="00FB078B">
              <w:rPr>
                <w:rFonts w:ascii="Garamond" w:hAnsi="Garamond"/>
                <w:color w:val="000000"/>
                <w:szCs w:val="22"/>
              </w:rPr>
              <w:t xml:space="preserve"> Top 50 List</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Feeder tie planned for 2016.</w:t>
            </w:r>
          </w:p>
        </w:tc>
      </w:tr>
      <w:tr w:rsidR="00873CD0" w:rsidRPr="00FB078B" w:rsidTr="00873CD0">
        <w:trPr>
          <w:trHeight w:val="52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Alger-15</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Skagit</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42</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1,137,773</w:t>
            </w:r>
          </w:p>
        </w:tc>
        <w:tc>
          <w:tcPr>
            <w:tcW w:w="2880" w:type="dxa"/>
            <w:gridSpan w:val="2"/>
            <w:tcBorders>
              <w:top w:val="single" w:sz="8" w:space="0" w:color="auto"/>
              <w:left w:val="nil"/>
              <w:bottom w:val="single" w:sz="8" w:space="0" w:color="auto"/>
              <w:right w:val="single" w:sz="8" w:space="0" w:color="000000"/>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4</w:t>
            </w:r>
            <w:r w:rsidRPr="00FB078B">
              <w:rPr>
                <w:rFonts w:ascii="Garamond" w:hAnsi="Garamond"/>
                <w:color w:val="000000"/>
                <w:szCs w:val="22"/>
              </w:rPr>
              <w:t xml:space="preserve"> Top 50 List</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A tripsave</w:t>
            </w:r>
            <w:r>
              <w:rPr>
                <w:rFonts w:ascii="Garamond" w:hAnsi="Garamond"/>
                <w:szCs w:val="22"/>
              </w:rPr>
              <w:t>r</w:t>
            </w:r>
            <w:r w:rsidRPr="00FB078B">
              <w:rPr>
                <w:rFonts w:ascii="Garamond" w:hAnsi="Garamond"/>
                <w:szCs w:val="22"/>
              </w:rPr>
              <w:t xml:space="preserve"> project planned for 2016.</w:t>
            </w:r>
          </w:p>
        </w:tc>
      </w:tr>
      <w:tr w:rsidR="00873CD0" w:rsidRPr="00FB078B" w:rsidTr="00873CD0">
        <w:trPr>
          <w:trHeight w:val="115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Orchard-13</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43</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2,532,164</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18</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2,697,948</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Completed two underground cable remediation projects in 2014 and one is scheduled in 2015. Completed installation of line spacers to eliminate line slapping related outages in 2015. </w:t>
            </w:r>
          </w:p>
        </w:tc>
      </w:tr>
      <w:tr w:rsidR="00873CD0" w:rsidRPr="00FB078B" w:rsidTr="00873CD0">
        <w:trPr>
          <w:trHeight w:val="61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Silverdale-13</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Kitsap</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44</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876,598</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36</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924,896</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Reconductor of overhead line to tree wire completed in 2015. </w:t>
            </w:r>
          </w:p>
        </w:tc>
      </w:tr>
      <w:tr w:rsidR="00873CD0" w:rsidRPr="00FB078B" w:rsidTr="00873CD0">
        <w:trPr>
          <w:trHeight w:val="61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Langley-12</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Island</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45</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2,094,876</w:t>
            </w:r>
          </w:p>
        </w:tc>
        <w:tc>
          <w:tcPr>
            <w:tcW w:w="2880" w:type="dxa"/>
            <w:gridSpan w:val="2"/>
            <w:tcBorders>
              <w:top w:val="single" w:sz="8" w:space="0" w:color="auto"/>
              <w:left w:val="nil"/>
              <w:bottom w:val="single" w:sz="8" w:space="0" w:color="auto"/>
              <w:right w:val="single" w:sz="8" w:space="0" w:color="000000"/>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4</w:t>
            </w:r>
            <w:r w:rsidRPr="00FB078B">
              <w:rPr>
                <w:rFonts w:ascii="Garamond" w:hAnsi="Garamond"/>
                <w:color w:val="000000"/>
                <w:szCs w:val="22"/>
              </w:rPr>
              <w:t xml:space="preserve"> Top 50 List</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Planning is </w:t>
            </w:r>
            <w:r>
              <w:rPr>
                <w:rFonts w:ascii="Garamond" w:hAnsi="Garamond"/>
                <w:szCs w:val="22"/>
              </w:rPr>
              <w:t>currently reviewing system</w:t>
            </w:r>
            <w:r w:rsidRPr="00FB078B">
              <w:rPr>
                <w:rFonts w:ascii="Garamond" w:hAnsi="Garamond"/>
                <w:szCs w:val="22"/>
              </w:rPr>
              <w:t xml:space="preserve"> reliability projects for future construction.</w:t>
            </w:r>
          </w:p>
        </w:tc>
      </w:tr>
      <w:tr w:rsidR="00873CD0" w:rsidRPr="00FB078B" w:rsidTr="00873CD0">
        <w:trPr>
          <w:trHeight w:val="91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Kendall-12</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Whatcom</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46</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1,029,493</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47</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966,100</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Completed reconductor of overhead line to tree wire in 2012</w:t>
            </w:r>
            <w:r>
              <w:rPr>
                <w:rFonts w:ascii="Garamond" w:hAnsi="Garamond"/>
                <w:szCs w:val="22"/>
              </w:rPr>
              <w:t>.</w:t>
            </w:r>
            <w:r>
              <w:t xml:space="preserve"> </w:t>
            </w:r>
            <w:r w:rsidRPr="00D41333">
              <w:rPr>
                <w:rFonts w:ascii="Garamond" w:hAnsi="Garamond"/>
                <w:szCs w:val="22"/>
              </w:rPr>
              <w:t>A system project has been identified for 2017 funding consideration.</w:t>
            </w:r>
          </w:p>
        </w:tc>
      </w:tr>
      <w:tr w:rsidR="00873CD0" w:rsidRPr="00FB078B" w:rsidTr="00873CD0">
        <w:trPr>
          <w:trHeight w:val="121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Fall City-15</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47</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906,238</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48</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829,195</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Installed a gang operated switch in 2011. Underground conversion project completed in 2013.  An overhead system improvement project installing spacers completed in 2014</w:t>
            </w:r>
            <w:r w:rsidR="00407D78">
              <w:rPr>
                <w:rFonts w:ascii="Garamond" w:hAnsi="Garamond"/>
                <w:szCs w:val="22"/>
              </w:rPr>
              <w:t>.</w:t>
            </w:r>
          </w:p>
        </w:tc>
      </w:tr>
      <w:tr w:rsidR="00873CD0" w:rsidRPr="00FB078B" w:rsidTr="00873CD0">
        <w:trPr>
          <w:trHeight w:val="1582"/>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Chambers-15</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Thurston</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48</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1,966,358</w:t>
            </w:r>
          </w:p>
        </w:tc>
        <w:tc>
          <w:tcPr>
            <w:tcW w:w="1457"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31</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2,058,622</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Completed reconductor of overhead line to tree </w:t>
            </w:r>
            <w:r w:rsidR="00C707C4" w:rsidRPr="00FB078B">
              <w:rPr>
                <w:rFonts w:ascii="Garamond" w:hAnsi="Garamond"/>
                <w:szCs w:val="22"/>
              </w:rPr>
              <w:t>wire in</w:t>
            </w:r>
            <w:r w:rsidRPr="00FB078B">
              <w:rPr>
                <w:rFonts w:ascii="Garamond" w:hAnsi="Garamond"/>
                <w:szCs w:val="22"/>
              </w:rPr>
              <w:t xml:space="preserve"> 2011 and 2012. Completed feeder tie and recloser projects in 2012. One underground cable remediation project completed in 2014 and two underground cable remediation projects scheduled in 2015. One cable remediation project planned for 2016</w:t>
            </w:r>
            <w:r w:rsidR="00407D78">
              <w:rPr>
                <w:rFonts w:ascii="Garamond" w:hAnsi="Garamond"/>
                <w:szCs w:val="22"/>
              </w:rPr>
              <w:t>.</w:t>
            </w:r>
          </w:p>
        </w:tc>
      </w:tr>
    </w:tbl>
    <w:p w:rsidR="00873CD0" w:rsidRDefault="00873CD0" w:rsidP="00873CD0"/>
    <w:tbl>
      <w:tblPr>
        <w:tblW w:w="13695" w:type="dxa"/>
        <w:tblInd w:w="93" w:type="dxa"/>
        <w:tblLook w:val="04A0" w:firstRow="1" w:lastRow="0" w:firstColumn="1" w:lastColumn="0" w:noHBand="0" w:noVBand="1"/>
      </w:tblPr>
      <w:tblGrid>
        <w:gridCol w:w="1925"/>
        <w:gridCol w:w="1240"/>
        <w:gridCol w:w="1230"/>
        <w:gridCol w:w="1290"/>
        <w:gridCol w:w="1457"/>
        <w:gridCol w:w="1423"/>
        <w:gridCol w:w="5130"/>
      </w:tblGrid>
      <w:tr w:rsidR="00873CD0" w:rsidRPr="00FB078B" w:rsidTr="00873CD0">
        <w:trPr>
          <w:trHeight w:val="930"/>
        </w:trPr>
        <w:tc>
          <w:tcPr>
            <w:tcW w:w="1925"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lastRenderedPageBreak/>
              <w:t>Circuit</w:t>
            </w:r>
          </w:p>
        </w:tc>
        <w:tc>
          <w:tcPr>
            <w:tcW w:w="124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County</w:t>
            </w:r>
          </w:p>
        </w:tc>
        <w:tc>
          <w:tcPr>
            <w:tcW w:w="123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2015 Year End 5 Year Avg Rank</w:t>
            </w:r>
          </w:p>
        </w:tc>
        <w:tc>
          <w:tcPr>
            <w:tcW w:w="129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2015 Year End Average Total CMI</w:t>
            </w:r>
          </w:p>
        </w:tc>
        <w:tc>
          <w:tcPr>
            <w:tcW w:w="1457"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2014 Year End 5 Year Avg Rank</w:t>
            </w:r>
          </w:p>
        </w:tc>
        <w:tc>
          <w:tcPr>
            <w:tcW w:w="1423"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2014 Year End Average Total CMI</w:t>
            </w:r>
          </w:p>
        </w:tc>
        <w:tc>
          <w:tcPr>
            <w:tcW w:w="513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left"/>
              <w:rPr>
                <w:rFonts w:ascii="Garamond" w:hAnsi="Garamond"/>
                <w:b/>
                <w:bCs/>
                <w:color w:val="FFFFFF"/>
                <w:szCs w:val="22"/>
              </w:rPr>
            </w:pPr>
            <w:r w:rsidRPr="00FB078B">
              <w:rPr>
                <w:rFonts w:ascii="Garamond" w:hAnsi="Garamond"/>
                <w:b/>
                <w:bCs/>
                <w:color w:val="FFFFFF"/>
                <w:szCs w:val="22"/>
              </w:rPr>
              <w:t>Action by PSE</w:t>
            </w:r>
          </w:p>
        </w:tc>
      </w:tr>
      <w:tr w:rsidR="00873CD0" w:rsidRPr="00FB078B" w:rsidTr="00873CD0">
        <w:trPr>
          <w:trHeight w:val="73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Longmire-25</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Thurston</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49</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1,442,263</w:t>
            </w:r>
          </w:p>
        </w:tc>
        <w:tc>
          <w:tcPr>
            <w:tcW w:w="2880" w:type="dxa"/>
            <w:gridSpan w:val="2"/>
            <w:tcBorders>
              <w:top w:val="single" w:sz="8" w:space="0" w:color="auto"/>
              <w:left w:val="nil"/>
              <w:bottom w:val="single" w:sz="8" w:space="0" w:color="auto"/>
              <w:right w:val="single" w:sz="8" w:space="0" w:color="000000"/>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4</w:t>
            </w:r>
            <w:r w:rsidRPr="00FB078B">
              <w:rPr>
                <w:rFonts w:ascii="Garamond" w:hAnsi="Garamond"/>
                <w:color w:val="000000"/>
                <w:szCs w:val="22"/>
              </w:rPr>
              <w:t xml:space="preserve"> Top 50 List</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D41333">
              <w:rPr>
                <w:rFonts w:ascii="Garamond" w:hAnsi="Garamond"/>
                <w:szCs w:val="22"/>
              </w:rPr>
              <w:t>A system project has been identified for 2017 funding consideration.</w:t>
            </w:r>
          </w:p>
        </w:tc>
      </w:tr>
      <w:tr w:rsidR="00873CD0" w:rsidRPr="00FB078B" w:rsidTr="00873CD0">
        <w:trPr>
          <w:trHeight w:val="70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Freeland-13</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Island</w:t>
            </w:r>
          </w:p>
        </w:tc>
        <w:tc>
          <w:tcPr>
            <w:tcW w:w="123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50</w:t>
            </w:r>
          </w:p>
        </w:tc>
        <w:tc>
          <w:tcPr>
            <w:tcW w:w="129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1,611,541</w:t>
            </w:r>
          </w:p>
        </w:tc>
        <w:tc>
          <w:tcPr>
            <w:tcW w:w="2880" w:type="dxa"/>
            <w:gridSpan w:val="2"/>
            <w:tcBorders>
              <w:top w:val="single" w:sz="8" w:space="0" w:color="auto"/>
              <w:left w:val="nil"/>
              <w:bottom w:val="single" w:sz="8" w:space="0" w:color="auto"/>
              <w:right w:val="single" w:sz="8" w:space="0" w:color="000000"/>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4</w:t>
            </w:r>
            <w:r w:rsidRPr="00FB078B">
              <w:rPr>
                <w:rFonts w:ascii="Garamond" w:hAnsi="Garamond"/>
                <w:color w:val="000000"/>
                <w:szCs w:val="22"/>
              </w:rPr>
              <w:t xml:space="preserve"> Top 50 List</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Circuits will be reconfigured after Maxwelton Substation is completed.</w:t>
            </w:r>
          </w:p>
        </w:tc>
      </w:tr>
      <w:tr w:rsidR="00873CD0" w:rsidRPr="00FB078B" w:rsidTr="00873CD0">
        <w:trPr>
          <w:trHeight w:val="88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Dieringer-15</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Pierce</w:t>
            </w:r>
          </w:p>
        </w:tc>
        <w:tc>
          <w:tcPr>
            <w:tcW w:w="2520" w:type="dxa"/>
            <w:gridSpan w:val="2"/>
            <w:tcBorders>
              <w:top w:val="single" w:sz="8" w:space="0" w:color="auto"/>
              <w:left w:val="nil"/>
              <w:bottom w:val="single" w:sz="8" w:space="0" w:color="auto"/>
              <w:right w:val="nil"/>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5</w:t>
            </w:r>
            <w:r w:rsidRPr="00FB078B">
              <w:rPr>
                <w:rFonts w:ascii="Garamond" w:hAnsi="Garamond"/>
                <w:color w:val="000000"/>
                <w:szCs w:val="22"/>
              </w:rPr>
              <w:t xml:space="preserve"> Top 50 List</w:t>
            </w:r>
          </w:p>
        </w:tc>
        <w:tc>
          <w:tcPr>
            <w:tcW w:w="1457"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14</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1,697,764</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Underground cable replacement completed in 2013. One overhead reconductor project to tree wire completed in 2015.</w:t>
            </w:r>
          </w:p>
        </w:tc>
      </w:tr>
      <w:tr w:rsidR="00873CD0" w:rsidRPr="00FB078B" w:rsidTr="00873CD0">
        <w:trPr>
          <w:trHeight w:val="142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Eld Inlet-25</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Thurston</w:t>
            </w:r>
          </w:p>
        </w:tc>
        <w:tc>
          <w:tcPr>
            <w:tcW w:w="2520" w:type="dxa"/>
            <w:gridSpan w:val="2"/>
            <w:tcBorders>
              <w:top w:val="single" w:sz="8" w:space="0" w:color="auto"/>
              <w:left w:val="nil"/>
              <w:bottom w:val="single" w:sz="8" w:space="0" w:color="auto"/>
              <w:right w:val="nil"/>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5</w:t>
            </w:r>
            <w:r w:rsidRPr="00FB078B">
              <w:rPr>
                <w:rFonts w:ascii="Garamond" w:hAnsi="Garamond"/>
                <w:color w:val="000000"/>
                <w:szCs w:val="22"/>
              </w:rPr>
              <w:t xml:space="preserve"> Top 50 List</w:t>
            </w:r>
          </w:p>
        </w:tc>
        <w:tc>
          <w:tcPr>
            <w:tcW w:w="1457"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22</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1,839,822</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Completed a feeder project in 2010 and reconductored overhead line to tree wire with a recloser in 2011. Installed recloser in 2014.  One cable remediation project was completed in 2015.  Planning is </w:t>
            </w:r>
            <w:r>
              <w:rPr>
                <w:rFonts w:ascii="Garamond" w:hAnsi="Garamond"/>
                <w:szCs w:val="22"/>
              </w:rPr>
              <w:t>currently reviewing system</w:t>
            </w:r>
            <w:r w:rsidRPr="00FB078B">
              <w:rPr>
                <w:rFonts w:ascii="Garamond" w:hAnsi="Garamond"/>
                <w:szCs w:val="22"/>
              </w:rPr>
              <w:t xml:space="preserve"> reliability projects for future construction.</w:t>
            </w:r>
          </w:p>
        </w:tc>
      </w:tr>
      <w:tr w:rsidR="00873CD0" w:rsidRPr="00FB078B" w:rsidTr="00873CD0">
        <w:trPr>
          <w:trHeight w:val="97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Lake Meridian-15</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2520" w:type="dxa"/>
            <w:gridSpan w:val="2"/>
            <w:tcBorders>
              <w:top w:val="single" w:sz="8" w:space="0" w:color="auto"/>
              <w:left w:val="nil"/>
              <w:bottom w:val="single" w:sz="8" w:space="0" w:color="auto"/>
              <w:right w:val="nil"/>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5</w:t>
            </w:r>
            <w:r w:rsidRPr="00FB078B">
              <w:rPr>
                <w:rFonts w:ascii="Garamond" w:hAnsi="Garamond"/>
                <w:color w:val="000000"/>
                <w:szCs w:val="22"/>
              </w:rPr>
              <w:t xml:space="preserve"> Top 50 List</w:t>
            </w:r>
          </w:p>
        </w:tc>
        <w:tc>
          <w:tcPr>
            <w:tcW w:w="1457"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30</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2,245,378</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City planning an underground conversion project in place of previously proposed tree wire project.  One cable remediation project planned for 2016</w:t>
            </w:r>
            <w:r w:rsidR="00407D78">
              <w:rPr>
                <w:rFonts w:ascii="Garamond" w:hAnsi="Garamond"/>
                <w:szCs w:val="22"/>
              </w:rPr>
              <w:t>.</w:t>
            </w:r>
          </w:p>
        </w:tc>
      </w:tr>
      <w:tr w:rsidR="00873CD0" w:rsidRPr="00FB078B" w:rsidTr="00873CD0">
        <w:trPr>
          <w:trHeight w:val="151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Patterson-15</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Thurston</w:t>
            </w:r>
          </w:p>
        </w:tc>
        <w:tc>
          <w:tcPr>
            <w:tcW w:w="2520" w:type="dxa"/>
            <w:gridSpan w:val="2"/>
            <w:tcBorders>
              <w:top w:val="single" w:sz="8" w:space="0" w:color="auto"/>
              <w:left w:val="nil"/>
              <w:bottom w:val="single" w:sz="8" w:space="0" w:color="auto"/>
              <w:right w:val="nil"/>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5</w:t>
            </w:r>
            <w:r w:rsidRPr="00FB078B">
              <w:rPr>
                <w:rFonts w:ascii="Garamond" w:hAnsi="Garamond"/>
                <w:color w:val="000000"/>
                <w:szCs w:val="22"/>
              </w:rPr>
              <w:t xml:space="preserve"> Top 50 List</w:t>
            </w:r>
          </w:p>
        </w:tc>
        <w:tc>
          <w:tcPr>
            <w:tcW w:w="1457"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33</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1,935,240</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Completed reconductor of overhead line to tree wire in 2011.  One underground cable remediation project completed in 2014 and one underground cable remediation project scheduled in 2015. Two underground cable remediation projects planned to start in 2016.</w:t>
            </w:r>
            <w:r>
              <w:t xml:space="preserve"> </w:t>
            </w:r>
            <w:r w:rsidRPr="00D41333">
              <w:rPr>
                <w:rFonts w:ascii="Garamond" w:hAnsi="Garamond"/>
                <w:szCs w:val="22"/>
              </w:rPr>
              <w:t>Two system projects have been identified for 2017 funding consideration.</w:t>
            </w:r>
          </w:p>
        </w:tc>
      </w:tr>
      <w:tr w:rsidR="00873CD0" w:rsidRPr="00FB078B" w:rsidTr="00873CD0">
        <w:trPr>
          <w:trHeight w:val="952"/>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Lake Wilderness-14</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2520" w:type="dxa"/>
            <w:gridSpan w:val="2"/>
            <w:tcBorders>
              <w:top w:val="single" w:sz="8" w:space="0" w:color="auto"/>
              <w:left w:val="nil"/>
              <w:bottom w:val="single" w:sz="8" w:space="0" w:color="auto"/>
              <w:right w:val="nil"/>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5</w:t>
            </w:r>
            <w:r w:rsidRPr="00FB078B">
              <w:rPr>
                <w:rFonts w:ascii="Garamond" w:hAnsi="Garamond"/>
                <w:color w:val="000000"/>
                <w:szCs w:val="22"/>
              </w:rPr>
              <w:t xml:space="preserve"> Top 50 List</w:t>
            </w:r>
          </w:p>
        </w:tc>
        <w:tc>
          <w:tcPr>
            <w:tcW w:w="1457"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34</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1,153,088</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Future plans for Jenkins substation will improve reliability. Substation construction dependent on area growth. One tree wire project completed in 2015</w:t>
            </w:r>
            <w:r w:rsidR="00407D78">
              <w:rPr>
                <w:rFonts w:ascii="Garamond" w:hAnsi="Garamond"/>
                <w:szCs w:val="22"/>
              </w:rPr>
              <w:t>.</w:t>
            </w:r>
          </w:p>
        </w:tc>
      </w:tr>
    </w:tbl>
    <w:p w:rsidR="00873CD0" w:rsidRDefault="00873CD0" w:rsidP="00873CD0"/>
    <w:tbl>
      <w:tblPr>
        <w:tblW w:w="13695" w:type="dxa"/>
        <w:tblInd w:w="93" w:type="dxa"/>
        <w:tblLook w:val="04A0" w:firstRow="1" w:lastRow="0" w:firstColumn="1" w:lastColumn="0" w:noHBand="0" w:noVBand="1"/>
      </w:tblPr>
      <w:tblGrid>
        <w:gridCol w:w="1925"/>
        <w:gridCol w:w="1240"/>
        <w:gridCol w:w="1230"/>
        <w:gridCol w:w="1290"/>
        <w:gridCol w:w="1457"/>
        <w:gridCol w:w="1423"/>
        <w:gridCol w:w="5130"/>
      </w:tblGrid>
      <w:tr w:rsidR="00873CD0" w:rsidRPr="00FB078B" w:rsidTr="00873CD0">
        <w:trPr>
          <w:trHeight w:val="930"/>
        </w:trPr>
        <w:tc>
          <w:tcPr>
            <w:tcW w:w="1925"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lastRenderedPageBreak/>
              <w:t>Circuit</w:t>
            </w:r>
          </w:p>
        </w:tc>
        <w:tc>
          <w:tcPr>
            <w:tcW w:w="124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County</w:t>
            </w:r>
          </w:p>
        </w:tc>
        <w:tc>
          <w:tcPr>
            <w:tcW w:w="123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2015 Year End 5 Year Avg Rank</w:t>
            </w:r>
          </w:p>
        </w:tc>
        <w:tc>
          <w:tcPr>
            <w:tcW w:w="129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2015 Year End Average Total CMI</w:t>
            </w:r>
          </w:p>
        </w:tc>
        <w:tc>
          <w:tcPr>
            <w:tcW w:w="1457"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2014 Year End 5 Year Avg Rank</w:t>
            </w:r>
          </w:p>
        </w:tc>
        <w:tc>
          <w:tcPr>
            <w:tcW w:w="1423"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2014 Year End Average Total CMI</w:t>
            </w:r>
          </w:p>
        </w:tc>
        <w:tc>
          <w:tcPr>
            <w:tcW w:w="513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left"/>
              <w:rPr>
                <w:rFonts w:ascii="Garamond" w:hAnsi="Garamond"/>
                <w:b/>
                <w:bCs/>
                <w:color w:val="FFFFFF"/>
                <w:szCs w:val="22"/>
              </w:rPr>
            </w:pPr>
            <w:r w:rsidRPr="00FB078B">
              <w:rPr>
                <w:rFonts w:ascii="Garamond" w:hAnsi="Garamond"/>
                <w:b/>
                <w:bCs/>
                <w:color w:val="FFFFFF"/>
                <w:szCs w:val="22"/>
              </w:rPr>
              <w:t>Action by PSE</w:t>
            </w:r>
          </w:p>
        </w:tc>
      </w:tr>
      <w:tr w:rsidR="00873CD0" w:rsidRPr="00FB078B" w:rsidTr="00873CD0">
        <w:trPr>
          <w:trHeight w:val="61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Marine View-17</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2520" w:type="dxa"/>
            <w:gridSpan w:val="2"/>
            <w:tcBorders>
              <w:top w:val="single" w:sz="8" w:space="0" w:color="auto"/>
              <w:left w:val="nil"/>
              <w:bottom w:val="single" w:sz="8" w:space="0" w:color="auto"/>
              <w:right w:val="nil"/>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5</w:t>
            </w:r>
            <w:r w:rsidRPr="00FB078B">
              <w:rPr>
                <w:rFonts w:ascii="Garamond" w:hAnsi="Garamond"/>
                <w:color w:val="000000"/>
                <w:szCs w:val="22"/>
              </w:rPr>
              <w:t xml:space="preserve"> Top 50 List</w:t>
            </w:r>
          </w:p>
        </w:tc>
        <w:tc>
          <w:tcPr>
            <w:tcW w:w="1457"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38</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1,362,294</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Tree trimming completed in 2015. Planning is </w:t>
            </w:r>
            <w:r>
              <w:rPr>
                <w:rFonts w:ascii="Garamond" w:hAnsi="Garamond"/>
                <w:szCs w:val="22"/>
              </w:rPr>
              <w:t>currently reviewing system</w:t>
            </w:r>
            <w:r w:rsidRPr="00FB078B">
              <w:rPr>
                <w:rFonts w:ascii="Garamond" w:hAnsi="Garamond"/>
                <w:szCs w:val="22"/>
              </w:rPr>
              <w:t xml:space="preserve"> reliability projects for future construction.</w:t>
            </w:r>
          </w:p>
        </w:tc>
      </w:tr>
      <w:tr w:rsidR="00873CD0" w:rsidRPr="00FB078B" w:rsidTr="00873CD0">
        <w:trPr>
          <w:trHeight w:val="91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Yelm-27</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Thurston</w:t>
            </w:r>
          </w:p>
        </w:tc>
        <w:tc>
          <w:tcPr>
            <w:tcW w:w="2520" w:type="dxa"/>
            <w:gridSpan w:val="2"/>
            <w:tcBorders>
              <w:top w:val="single" w:sz="8" w:space="0" w:color="auto"/>
              <w:left w:val="nil"/>
              <w:bottom w:val="single" w:sz="8" w:space="0" w:color="auto"/>
              <w:right w:val="nil"/>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5</w:t>
            </w:r>
            <w:r w:rsidRPr="00FB078B">
              <w:rPr>
                <w:rFonts w:ascii="Garamond" w:hAnsi="Garamond"/>
                <w:color w:val="000000"/>
                <w:szCs w:val="22"/>
              </w:rPr>
              <w:t xml:space="preserve"> Top 50 List</w:t>
            </w:r>
          </w:p>
        </w:tc>
        <w:tc>
          <w:tcPr>
            <w:tcW w:w="1457"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41</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1,394,158</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 Reconductor to tree wire completed in 2013.  A system improvement project is expected to be completed </w:t>
            </w:r>
            <w:r>
              <w:rPr>
                <w:rFonts w:ascii="Garamond" w:hAnsi="Garamond"/>
                <w:szCs w:val="22"/>
              </w:rPr>
              <w:t xml:space="preserve">in </w:t>
            </w:r>
            <w:r w:rsidRPr="00FB078B">
              <w:rPr>
                <w:rFonts w:ascii="Garamond" w:hAnsi="Garamond"/>
                <w:szCs w:val="22"/>
              </w:rPr>
              <w:t>2016.</w:t>
            </w:r>
          </w:p>
        </w:tc>
      </w:tr>
      <w:tr w:rsidR="00873CD0" w:rsidRPr="00FB078B" w:rsidTr="00873CD0">
        <w:trPr>
          <w:trHeight w:val="128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Luhr Beach-14</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Thurston</w:t>
            </w:r>
          </w:p>
        </w:tc>
        <w:tc>
          <w:tcPr>
            <w:tcW w:w="2520" w:type="dxa"/>
            <w:gridSpan w:val="2"/>
            <w:tcBorders>
              <w:top w:val="single" w:sz="8" w:space="0" w:color="auto"/>
              <w:left w:val="nil"/>
              <w:bottom w:val="single" w:sz="8" w:space="0" w:color="auto"/>
              <w:right w:val="nil"/>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5</w:t>
            </w:r>
            <w:r w:rsidRPr="00FB078B">
              <w:rPr>
                <w:rFonts w:ascii="Garamond" w:hAnsi="Garamond"/>
                <w:color w:val="000000"/>
                <w:szCs w:val="22"/>
              </w:rPr>
              <w:t xml:space="preserve"> Top 50 List</w:t>
            </w:r>
          </w:p>
        </w:tc>
        <w:tc>
          <w:tcPr>
            <w:tcW w:w="1457"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42</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2,210,264</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 xml:space="preserve">Completed two projects to reconductor of overhead line to tree wire in 2013. Completed two underground cable remediation projects in 2014. A system improvement project is expected to be completed </w:t>
            </w:r>
            <w:r>
              <w:rPr>
                <w:rFonts w:ascii="Garamond" w:hAnsi="Garamond"/>
                <w:szCs w:val="22"/>
              </w:rPr>
              <w:t xml:space="preserve">in </w:t>
            </w:r>
            <w:r w:rsidRPr="00FB078B">
              <w:rPr>
                <w:rFonts w:ascii="Garamond" w:hAnsi="Garamond"/>
                <w:szCs w:val="22"/>
              </w:rPr>
              <w:t>2016.</w:t>
            </w:r>
          </w:p>
        </w:tc>
      </w:tr>
      <w:tr w:rsidR="00873CD0" w:rsidRPr="00FB078B" w:rsidTr="00873CD0">
        <w:trPr>
          <w:trHeight w:val="115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Mckinley-17</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Thurston</w:t>
            </w:r>
          </w:p>
        </w:tc>
        <w:tc>
          <w:tcPr>
            <w:tcW w:w="2520" w:type="dxa"/>
            <w:gridSpan w:val="2"/>
            <w:tcBorders>
              <w:top w:val="single" w:sz="8" w:space="0" w:color="auto"/>
              <w:left w:val="nil"/>
              <w:bottom w:val="single" w:sz="8" w:space="0" w:color="auto"/>
              <w:right w:val="nil"/>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5</w:t>
            </w:r>
            <w:r w:rsidRPr="00FB078B">
              <w:rPr>
                <w:rFonts w:ascii="Garamond" w:hAnsi="Garamond"/>
                <w:color w:val="000000"/>
                <w:szCs w:val="22"/>
              </w:rPr>
              <w:t xml:space="preserve"> Top 50 List</w:t>
            </w:r>
          </w:p>
        </w:tc>
        <w:tc>
          <w:tcPr>
            <w:tcW w:w="1457"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43</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2,174,787</w:t>
            </w:r>
          </w:p>
        </w:tc>
        <w:tc>
          <w:tcPr>
            <w:tcW w:w="5130" w:type="dxa"/>
            <w:tcBorders>
              <w:top w:val="nil"/>
              <w:left w:val="nil"/>
              <w:bottom w:val="single" w:sz="8" w:space="0" w:color="auto"/>
              <w:right w:val="single" w:sz="8" w:space="0" w:color="auto"/>
            </w:tcBorders>
            <w:shd w:val="clear" w:color="auto" w:fill="auto"/>
            <w:vAlign w:val="center"/>
            <w:hideMark/>
          </w:tcPr>
          <w:p w:rsidR="00873CD0" w:rsidRPr="0054125F" w:rsidRDefault="00873CD0" w:rsidP="00873CD0">
            <w:pPr>
              <w:widowControl/>
              <w:spacing w:after="0" w:line="240" w:lineRule="auto"/>
              <w:jc w:val="left"/>
              <w:rPr>
                <w:rFonts w:ascii="Garamond" w:hAnsi="Garamond"/>
                <w:szCs w:val="22"/>
              </w:rPr>
            </w:pPr>
            <w:r w:rsidRPr="0054125F">
              <w:rPr>
                <w:rFonts w:ascii="Garamond" w:hAnsi="Garamond"/>
                <w:szCs w:val="22"/>
              </w:rPr>
              <w:t>Completed two underground cable remediation projects in 2009 and 2013. Installed two gang operated switches in 2013. Overhead reconductor project and cable remediation project planned for 2016.</w:t>
            </w:r>
          </w:p>
        </w:tc>
      </w:tr>
      <w:tr w:rsidR="00873CD0" w:rsidRPr="00FB078B" w:rsidTr="00873CD0">
        <w:trPr>
          <w:trHeight w:val="160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Lake Tapps-18</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Pierce</w:t>
            </w:r>
          </w:p>
        </w:tc>
        <w:tc>
          <w:tcPr>
            <w:tcW w:w="2520" w:type="dxa"/>
            <w:gridSpan w:val="2"/>
            <w:tcBorders>
              <w:top w:val="single" w:sz="8" w:space="0" w:color="auto"/>
              <w:left w:val="nil"/>
              <w:bottom w:val="single" w:sz="8" w:space="0" w:color="auto"/>
              <w:right w:val="nil"/>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5</w:t>
            </w:r>
            <w:r w:rsidRPr="00FB078B">
              <w:rPr>
                <w:rFonts w:ascii="Garamond" w:hAnsi="Garamond"/>
                <w:color w:val="000000"/>
                <w:szCs w:val="22"/>
              </w:rPr>
              <w:t xml:space="preserve"> Top 50 List</w:t>
            </w:r>
          </w:p>
        </w:tc>
        <w:tc>
          <w:tcPr>
            <w:tcW w:w="1457"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45</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2,186,542</w:t>
            </w:r>
          </w:p>
        </w:tc>
        <w:tc>
          <w:tcPr>
            <w:tcW w:w="5130" w:type="dxa"/>
            <w:tcBorders>
              <w:top w:val="nil"/>
              <w:left w:val="nil"/>
              <w:bottom w:val="single" w:sz="8" w:space="0" w:color="auto"/>
              <w:right w:val="single" w:sz="8" w:space="0" w:color="auto"/>
            </w:tcBorders>
            <w:shd w:val="clear" w:color="auto" w:fill="auto"/>
            <w:vAlign w:val="center"/>
            <w:hideMark/>
          </w:tcPr>
          <w:p w:rsidR="00873CD0" w:rsidRPr="0054125F" w:rsidRDefault="00873CD0" w:rsidP="00873CD0">
            <w:pPr>
              <w:widowControl/>
              <w:spacing w:after="0" w:line="240" w:lineRule="auto"/>
              <w:jc w:val="left"/>
              <w:rPr>
                <w:rFonts w:ascii="Garamond" w:hAnsi="Garamond"/>
                <w:szCs w:val="22"/>
              </w:rPr>
            </w:pPr>
            <w:r w:rsidRPr="0054125F">
              <w:rPr>
                <w:rFonts w:ascii="Garamond" w:hAnsi="Garamond"/>
                <w:szCs w:val="22"/>
              </w:rPr>
              <w:t>Completed an overhead reconductor to tree wire project in 2013.  One reconductor to tree wire project completed in 2015 and a second reconductor project to tree wire and a system improvement project construction began in 2015 to be finished in 2016.  Two underground cable replacement projects planned for 2016.</w:t>
            </w:r>
          </w:p>
        </w:tc>
      </w:tr>
      <w:tr w:rsidR="00873CD0" w:rsidRPr="00FB078B" w:rsidTr="00873CD0">
        <w:trPr>
          <w:trHeight w:val="1060"/>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South Mercer-12</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King</w:t>
            </w:r>
          </w:p>
        </w:tc>
        <w:tc>
          <w:tcPr>
            <w:tcW w:w="2520" w:type="dxa"/>
            <w:gridSpan w:val="2"/>
            <w:tcBorders>
              <w:top w:val="single" w:sz="8" w:space="0" w:color="auto"/>
              <w:left w:val="nil"/>
              <w:bottom w:val="single" w:sz="8" w:space="0" w:color="auto"/>
              <w:right w:val="nil"/>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 xml:space="preserve">5 </w:t>
            </w:r>
            <w:r w:rsidRPr="00FB078B">
              <w:rPr>
                <w:rFonts w:ascii="Garamond" w:hAnsi="Garamond"/>
                <w:color w:val="000000"/>
                <w:szCs w:val="22"/>
              </w:rPr>
              <w:t>Top 50 List</w:t>
            </w:r>
          </w:p>
        </w:tc>
        <w:tc>
          <w:tcPr>
            <w:tcW w:w="1457"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46</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986,941</w:t>
            </w:r>
          </w:p>
        </w:tc>
        <w:tc>
          <w:tcPr>
            <w:tcW w:w="5130" w:type="dxa"/>
            <w:tcBorders>
              <w:top w:val="nil"/>
              <w:left w:val="nil"/>
              <w:bottom w:val="single" w:sz="8" w:space="0" w:color="auto"/>
              <w:right w:val="single" w:sz="8" w:space="0" w:color="auto"/>
            </w:tcBorders>
            <w:shd w:val="clear" w:color="auto" w:fill="auto"/>
            <w:vAlign w:val="center"/>
            <w:hideMark/>
          </w:tcPr>
          <w:p w:rsidR="00873CD0" w:rsidRPr="0054125F" w:rsidRDefault="00873CD0" w:rsidP="00873CD0">
            <w:pPr>
              <w:widowControl/>
              <w:spacing w:after="0" w:line="240" w:lineRule="auto"/>
              <w:jc w:val="left"/>
              <w:rPr>
                <w:rFonts w:ascii="Garamond" w:hAnsi="Garamond"/>
                <w:szCs w:val="22"/>
              </w:rPr>
            </w:pPr>
            <w:r w:rsidRPr="0054125F">
              <w:rPr>
                <w:rFonts w:ascii="Garamond" w:hAnsi="Garamond"/>
                <w:szCs w:val="22"/>
              </w:rPr>
              <w:t>Completed underground cable remediation and underground system project in 2013. Installation of recloser and four underground cable remediation projects planned for 2016.</w:t>
            </w:r>
          </w:p>
        </w:tc>
      </w:tr>
    </w:tbl>
    <w:p w:rsidR="00873CD0" w:rsidRDefault="00873CD0" w:rsidP="00873CD0"/>
    <w:tbl>
      <w:tblPr>
        <w:tblW w:w="13695" w:type="dxa"/>
        <w:tblInd w:w="93" w:type="dxa"/>
        <w:tblLook w:val="04A0" w:firstRow="1" w:lastRow="0" w:firstColumn="1" w:lastColumn="0" w:noHBand="0" w:noVBand="1"/>
      </w:tblPr>
      <w:tblGrid>
        <w:gridCol w:w="1925"/>
        <w:gridCol w:w="1240"/>
        <w:gridCol w:w="1230"/>
        <w:gridCol w:w="1290"/>
        <w:gridCol w:w="1457"/>
        <w:gridCol w:w="1423"/>
        <w:gridCol w:w="5130"/>
      </w:tblGrid>
      <w:tr w:rsidR="00873CD0" w:rsidRPr="00FB078B" w:rsidTr="00873CD0">
        <w:trPr>
          <w:trHeight w:val="930"/>
        </w:trPr>
        <w:tc>
          <w:tcPr>
            <w:tcW w:w="1925"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lastRenderedPageBreak/>
              <w:t>Circuit</w:t>
            </w:r>
          </w:p>
        </w:tc>
        <w:tc>
          <w:tcPr>
            <w:tcW w:w="124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County</w:t>
            </w:r>
          </w:p>
        </w:tc>
        <w:tc>
          <w:tcPr>
            <w:tcW w:w="123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2015 Year End 5 Year Avg Rank</w:t>
            </w:r>
          </w:p>
        </w:tc>
        <w:tc>
          <w:tcPr>
            <w:tcW w:w="129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2015 Year End Average Total CMI</w:t>
            </w:r>
          </w:p>
        </w:tc>
        <w:tc>
          <w:tcPr>
            <w:tcW w:w="1457"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2014 Year End 5 Year Avg Rank</w:t>
            </w:r>
          </w:p>
        </w:tc>
        <w:tc>
          <w:tcPr>
            <w:tcW w:w="1423"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center"/>
              <w:rPr>
                <w:rFonts w:ascii="Garamond" w:hAnsi="Garamond"/>
                <w:b/>
                <w:bCs/>
                <w:color w:val="FFFFFF"/>
                <w:szCs w:val="22"/>
              </w:rPr>
            </w:pPr>
            <w:r w:rsidRPr="00FB078B">
              <w:rPr>
                <w:rFonts w:ascii="Garamond" w:hAnsi="Garamond"/>
                <w:b/>
                <w:bCs/>
                <w:color w:val="FFFFFF"/>
                <w:szCs w:val="22"/>
              </w:rPr>
              <w:t>2014 Year End Average Total CMI</w:t>
            </w:r>
          </w:p>
        </w:tc>
        <w:tc>
          <w:tcPr>
            <w:tcW w:w="5130" w:type="dxa"/>
            <w:tcBorders>
              <w:top w:val="single" w:sz="12" w:space="0" w:color="006A71"/>
              <w:left w:val="single" w:sz="12" w:space="0" w:color="006A71"/>
              <w:bottom w:val="single" w:sz="12" w:space="0" w:color="807F83"/>
              <w:right w:val="single" w:sz="8" w:space="0" w:color="807F83"/>
            </w:tcBorders>
            <w:shd w:val="clear" w:color="000000" w:fill="006A71"/>
            <w:vAlign w:val="center"/>
            <w:hideMark/>
          </w:tcPr>
          <w:p w:rsidR="00873CD0" w:rsidRPr="00FB078B" w:rsidRDefault="00873CD0" w:rsidP="00873CD0">
            <w:pPr>
              <w:widowControl/>
              <w:spacing w:after="0" w:line="240" w:lineRule="auto"/>
              <w:jc w:val="left"/>
              <w:rPr>
                <w:rFonts w:ascii="Garamond" w:hAnsi="Garamond"/>
                <w:b/>
                <w:bCs/>
                <w:color w:val="FFFFFF"/>
                <w:szCs w:val="22"/>
              </w:rPr>
            </w:pPr>
            <w:r w:rsidRPr="00FB078B">
              <w:rPr>
                <w:rFonts w:ascii="Garamond" w:hAnsi="Garamond"/>
                <w:b/>
                <w:bCs/>
                <w:color w:val="FFFFFF"/>
                <w:szCs w:val="22"/>
              </w:rPr>
              <w:t>Action by PSE</w:t>
            </w:r>
          </w:p>
        </w:tc>
      </w:tr>
      <w:tr w:rsidR="00873CD0" w:rsidRPr="00FB078B" w:rsidTr="00873CD0">
        <w:trPr>
          <w:trHeight w:val="121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Chambers-13</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Thurston</w:t>
            </w:r>
          </w:p>
        </w:tc>
        <w:tc>
          <w:tcPr>
            <w:tcW w:w="2520" w:type="dxa"/>
            <w:gridSpan w:val="2"/>
            <w:tcBorders>
              <w:top w:val="single" w:sz="8" w:space="0" w:color="auto"/>
              <w:left w:val="nil"/>
              <w:bottom w:val="single" w:sz="8" w:space="0" w:color="auto"/>
              <w:right w:val="nil"/>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5</w:t>
            </w:r>
            <w:r w:rsidRPr="00FB078B">
              <w:rPr>
                <w:rFonts w:ascii="Garamond" w:hAnsi="Garamond"/>
                <w:color w:val="000000"/>
                <w:szCs w:val="22"/>
              </w:rPr>
              <w:t xml:space="preserve"> Top 50 List</w:t>
            </w:r>
          </w:p>
        </w:tc>
        <w:tc>
          <w:tcPr>
            <w:tcW w:w="1457"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49</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1,025,432</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873CD0">
            <w:pPr>
              <w:widowControl/>
              <w:spacing w:after="0" w:line="240" w:lineRule="auto"/>
              <w:jc w:val="left"/>
              <w:rPr>
                <w:rFonts w:ascii="Garamond" w:hAnsi="Garamond"/>
                <w:szCs w:val="22"/>
              </w:rPr>
            </w:pPr>
            <w:r w:rsidRPr="00FB078B">
              <w:rPr>
                <w:rFonts w:ascii="Garamond" w:hAnsi="Garamond"/>
                <w:szCs w:val="22"/>
              </w:rPr>
              <w:t>Completed recloser projects in 2012.  Two underground cable remediation projects completed in 2013 and 2014. One cable remediation project planned for 2016.</w:t>
            </w:r>
          </w:p>
        </w:tc>
      </w:tr>
      <w:tr w:rsidR="00873CD0" w:rsidRPr="00FB078B" w:rsidTr="00873CD0">
        <w:trPr>
          <w:trHeight w:val="1215"/>
        </w:trPr>
        <w:tc>
          <w:tcPr>
            <w:tcW w:w="1925"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Lake Tapps-17</w:t>
            </w:r>
          </w:p>
        </w:tc>
        <w:tc>
          <w:tcPr>
            <w:tcW w:w="1240"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Pierce</w:t>
            </w:r>
          </w:p>
        </w:tc>
        <w:tc>
          <w:tcPr>
            <w:tcW w:w="2520" w:type="dxa"/>
            <w:gridSpan w:val="2"/>
            <w:tcBorders>
              <w:top w:val="single" w:sz="8" w:space="0" w:color="auto"/>
              <w:left w:val="nil"/>
              <w:bottom w:val="single" w:sz="8" w:space="0" w:color="auto"/>
              <w:right w:val="nil"/>
            </w:tcBorders>
            <w:shd w:val="clear" w:color="auto" w:fill="auto"/>
            <w:vAlign w:val="center"/>
            <w:hideMark/>
          </w:tcPr>
          <w:p w:rsidR="00873CD0" w:rsidRPr="00FB078B" w:rsidRDefault="00873CD0" w:rsidP="00873CD0">
            <w:pPr>
              <w:widowControl/>
              <w:spacing w:after="0" w:line="240" w:lineRule="auto"/>
              <w:jc w:val="center"/>
              <w:rPr>
                <w:rFonts w:ascii="Garamond" w:hAnsi="Garamond"/>
                <w:color w:val="000000"/>
                <w:szCs w:val="22"/>
              </w:rPr>
            </w:pPr>
            <w:r w:rsidRPr="00FB078B">
              <w:rPr>
                <w:rFonts w:ascii="Garamond" w:hAnsi="Garamond"/>
                <w:color w:val="000000"/>
                <w:szCs w:val="22"/>
              </w:rPr>
              <w:t>Not on 201</w:t>
            </w:r>
            <w:r>
              <w:rPr>
                <w:rFonts w:ascii="Garamond" w:hAnsi="Garamond"/>
                <w:color w:val="000000"/>
                <w:szCs w:val="22"/>
              </w:rPr>
              <w:t>5</w:t>
            </w:r>
            <w:r w:rsidRPr="00FB078B">
              <w:rPr>
                <w:rFonts w:ascii="Garamond" w:hAnsi="Garamond"/>
                <w:color w:val="000000"/>
                <w:szCs w:val="22"/>
              </w:rPr>
              <w:t xml:space="preserve"> Top 50 List</w:t>
            </w:r>
          </w:p>
        </w:tc>
        <w:tc>
          <w:tcPr>
            <w:tcW w:w="1457" w:type="dxa"/>
            <w:tcBorders>
              <w:top w:val="nil"/>
              <w:left w:val="single" w:sz="8" w:space="0" w:color="auto"/>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50</w:t>
            </w:r>
          </w:p>
        </w:tc>
        <w:tc>
          <w:tcPr>
            <w:tcW w:w="1423" w:type="dxa"/>
            <w:tcBorders>
              <w:top w:val="nil"/>
              <w:left w:val="nil"/>
              <w:bottom w:val="single" w:sz="8" w:space="0" w:color="auto"/>
              <w:right w:val="single" w:sz="8" w:space="0" w:color="auto"/>
            </w:tcBorders>
            <w:shd w:val="clear" w:color="auto" w:fill="auto"/>
            <w:noWrap/>
            <w:vAlign w:val="center"/>
            <w:hideMark/>
          </w:tcPr>
          <w:p w:rsidR="00873CD0" w:rsidRPr="00FB078B" w:rsidRDefault="00873CD0" w:rsidP="00873CD0">
            <w:pPr>
              <w:widowControl/>
              <w:spacing w:after="0" w:line="240" w:lineRule="auto"/>
              <w:jc w:val="center"/>
              <w:rPr>
                <w:rFonts w:ascii="Garamond" w:hAnsi="Garamond"/>
                <w:szCs w:val="22"/>
              </w:rPr>
            </w:pPr>
            <w:r w:rsidRPr="00FB078B">
              <w:rPr>
                <w:rFonts w:ascii="Garamond" w:hAnsi="Garamond"/>
                <w:szCs w:val="22"/>
              </w:rPr>
              <w:t>1,504,529</w:t>
            </w:r>
          </w:p>
        </w:tc>
        <w:tc>
          <w:tcPr>
            <w:tcW w:w="5130" w:type="dxa"/>
            <w:tcBorders>
              <w:top w:val="nil"/>
              <w:left w:val="nil"/>
              <w:bottom w:val="single" w:sz="8" w:space="0" w:color="auto"/>
              <w:right w:val="single" w:sz="8" w:space="0" w:color="auto"/>
            </w:tcBorders>
            <w:shd w:val="clear" w:color="auto" w:fill="auto"/>
            <w:vAlign w:val="center"/>
            <w:hideMark/>
          </w:tcPr>
          <w:p w:rsidR="00873CD0" w:rsidRPr="00FB078B" w:rsidRDefault="00873CD0" w:rsidP="00407D78">
            <w:pPr>
              <w:widowControl/>
              <w:spacing w:after="0" w:line="240" w:lineRule="auto"/>
              <w:jc w:val="left"/>
              <w:rPr>
                <w:rFonts w:ascii="Garamond" w:hAnsi="Garamond"/>
                <w:szCs w:val="22"/>
              </w:rPr>
            </w:pPr>
            <w:r w:rsidRPr="00FB078B">
              <w:rPr>
                <w:rFonts w:ascii="Garamond" w:hAnsi="Garamond"/>
                <w:szCs w:val="22"/>
              </w:rPr>
              <w:t xml:space="preserve">Completed two projects to reconductor of overhead line to tree wire in 2013. </w:t>
            </w:r>
            <w:r w:rsidRPr="00D41333">
              <w:rPr>
                <w:rFonts w:ascii="Garamond" w:hAnsi="Garamond"/>
                <w:szCs w:val="22"/>
              </w:rPr>
              <w:t>A system project has been identified for 2017 funding consideration</w:t>
            </w:r>
            <w:r w:rsidRPr="00FB078B">
              <w:rPr>
                <w:rFonts w:ascii="Garamond" w:hAnsi="Garamond"/>
                <w:szCs w:val="22"/>
              </w:rPr>
              <w:t>.</w:t>
            </w:r>
          </w:p>
        </w:tc>
      </w:tr>
    </w:tbl>
    <w:p w:rsidR="00873CD0" w:rsidRDefault="00873CD0" w:rsidP="00873CD0">
      <w:pPr>
        <w:pStyle w:val="TableCaption"/>
      </w:pPr>
    </w:p>
    <w:p w:rsidR="00EC41B9" w:rsidRPr="00EC41B9" w:rsidRDefault="00EC41B9" w:rsidP="00EC41B9">
      <w:pPr>
        <w:widowControl/>
        <w:spacing w:after="0" w:line="240" w:lineRule="auto"/>
        <w:jc w:val="left"/>
        <w:rPr>
          <w:rFonts w:ascii="Garamond" w:eastAsia="MS Mincho" w:hAnsi="Garamond"/>
          <w:kern w:val="28"/>
          <w:szCs w:val="22"/>
        </w:rPr>
        <w:sectPr w:rsidR="00EC41B9" w:rsidRPr="00EC41B9" w:rsidSect="00A91899">
          <w:headerReference w:type="even" r:id="rId114"/>
          <w:headerReference w:type="default" r:id="rId115"/>
          <w:footerReference w:type="default" r:id="rId116"/>
          <w:headerReference w:type="first" r:id="rId117"/>
          <w:type w:val="nextColumn"/>
          <w:pgSz w:w="15840" w:h="12240" w:orient="landscape"/>
          <w:pgMar w:top="720" w:right="864" w:bottom="720" w:left="864" w:header="720" w:footer="720" w:gutter="0"/>
          <w:cols w:space="720"/>
          <w:docGrid w:linePitch="299"/>
        </w:sectPr>
      </w:pPr>
    </w:p>
    <w:p w:rsidR="00DE29CA" w:rsidRPr="007411EF" w:rsidRDefault="00DE29CA" w:rsidP="007411EF">
      <w:pPr>
        <w:pStyle w:val="Heading9"/>
        <w:numPr>
          <w:ilvl w:val="0"/>
          <w:numId w:val="0"/>
        </w:numPr>
        <w:ind w:left="2340"/>
      </w:pPr>
      <w:bookmarkStart w:id="447" w:name="_Toc441439143"/>
      <w:bookmarkStart w:id="448" w:name="_Toc413830852"/>
      <w:bookmarkStart w:id="449" w:name="_Toc440974644"/>
      <w:bookmarkStart w:id="450" w:name="_Toc444157782"/>
      <w:bookmarkEnd w:id="447"/>
      <w:r w:rsidRPr="00DE29CA">
        <w:rPr>
          <w:rFonts w:ascii="Garamond" w:hAnsi="Garamond" w:cs="Arial"/>
          <w:i/>
          <w:color w:val="006A71"/>
          <w:kern w:val="28"/>
          <w:sz w:val="40"/>
          <w:szCs w:val="40"/>
        </w:rPr>
        <w:lastRenderedPageBreak/>
        <w:t>O</w:t>
      </w:r>
      <w:bookmarkStart w:id="451" w:name="_Toc383662113"/>
      <w:bookmarkStart w:id="452" w:name="OLE_LINK29"/>
      <w:bookmarkStart w:id="453" w:name="_Toc440974645"/>
      <w:bookmarkEnd w:id="448"/>
      <w:bookmarkEnd w:id="449"/>
      <w:r>
        <w:rPr>
          <w:rFonts w:ascii="Garamond" w:hAnsi="Garamond" w:cs="Arial"/>
          <w:i/>
          <w:color w:val="006A71"/>
          <w:kern w:val="28"/>
          <w:sz w:val="40"/>
          <w:szCs w:val="40"/>
        </w:rPr>
        <w:t xml:space="preserve">  </w:t>
      </w:r>
      <w:r w:rsidR="007411EF">
        <w:rPr>
          <w:rFonts w:ascii="Garamond" w:hAnsi="Garamond" w:cs="Arial"/>
          <w:i/>
          <w:color w:val="006A71"/>
          <w:kern w:val="28"/>
          <w:sz w:val="40"/>
          <w:szCs w:val="40"/>
        </w:rPr>
        <w:t xml:space="preserve">  </w:t>
      </w:r>
      <w:r w:rsidR="001D2AAB">
        <w:rPr>
          <w:rFonts w:ascii="Garamond" w:hAnsi="Garamond" w:cs="Arial"/>
          <w:i/>
          <w:color w:val="006A71"/>
          <w:kern w:val="28"/>
          <w:sz w:val="40"/>
          <w:szCs w:val="40"/>
        </w:rPr>
        <w:t xml:space="preserve">   </w:t>
      </w:r>
      <w:r w:rsidRPr="007411EF">
        <w:t>Current Year Geographic Location of Electric Service Reliability Customer Complaints on Service Territory Map with Number of Next Year’s Proposed Projects and Vegetation</w:t>
      </w:r>
      <w:r w:rsidRPr="007411EF">
        <w:noBreakHyphen/>
        <w:t>Management Mileage</w:t>
      </w:r>
      <w:bookmarkEnd w:id="450"/>
      <w:bookmarkEnd w:id="451"/>
      <w:bookmarkEnd w:id="452"/>
      <w:bookmarkEnd w:id="453"/>
    </w:p>
    <w:p w:rsidR="00DE29CA" w:rsidRPr="00DE29CA" w:rsidRDefault="00DE29CA" w:rsidP="00DE29CA">
      <w:pPr>
        <w:keepNext/>
        <w:widowControl/>
        <w:pBdr>
          <w:bottom w:val="single" w:sz="12" w:space="1" w:color="006A71"/>
        </w:pBdr>
        <w:spacing w:before="360" w:after="120" w:line="240" w:lineRule="auto"/>
        <w:jc w:val="left"/>
        <w:outlineLvl w:val="1"/>
        <w:rPr>
          <w:rFonts w:ascii="Garamond" w:eastAsia="MS Mincho" w:hAnsi="Garamond" w:cs="Arial"/>
          <w:b/>
          <w:bCs/>
          <w:kern w:val="28"/>
          <w:sz w:val="24"/>
        </w:rPr>
      </w:pPr>
    </w:p>
    <w:p w:rsidR="00DE29CA" w:rsidRPr="00C41D80" w:rsidRDefault="00DE29CA" w:rsidP="00DE29CA">
      <w:pPr>
        <w:widowControl/>
        <w:spacing w:before="120" w:after="120" w:line="240" w:lineRule="auto"/>
        <w:ind w:left="1440"/>
        <w:jc w:val="left"/>
        <w:rPr>
          <w:rFonts w:ascii="Times New Roman" w:hAnsi="Times New Roman"/>
          <w:snapToGrid w:val="0"/>
          <w:color w:val="000000"/>
          <w:w w:val="0"/>
          <w:kern w:val="28"/>
          <w:sz w:val="24"/>
          <w:u w:color="000000"/>
          <w:bdr w:val="none" w:sz="0" w:space="0" w:color="000000"/>
          <w:shd w:val="clear" w:color="000000" w:fill="000000"/>
          <w:lang w:eastAsia="x-none" w:bidi="x-none"/>
        </w:rPr>
      </w:pPr>
      <w:r w:rsidRPr="00C41D80">
        <w:rPr>
          <w:rFonts w:ascii="Garamond" w:eastAsia="MS Mincho" w:hAnsi="Garamond"/>
          <w:kern w:val="28"/>
          <w:sz w:val="24"/>
        </w:rPr>
        <w:t>This appendix illustrates current-year geographic location of electric service reliability customer complaints on service territory map with number of next year’s proposed projects and vegetation-management mileage.</w:t>
      </w:r>
      <w:r w:rsidRPr="00C41D80">
        <w:rPr>
          <w:rFonts w:ascii="Times New Roman" w:hAnsi="Times New Roman"/>
          <w:snapToGrid w:val="0"/>
          <w:color w:val="000000"/>
          <w:w w:val="0"/>
          <w:kern w:val="28"/>
          <w:sz w:val="24"/>
          <w:u w:color="000000"/>
          <w:bdr w:val="none" w:sz="0" w:space="0" w:color="000000"/>
          <w:shd w:val="clear" w:color="000000" w:fill="000000"/>
          <w:lang w:val="x-none" w:eastAsia="x-none" w:bidi="x-none"/>
        </w:rPr>
        <w:t xml:space="preserve"> </w:t>
      </w:r>
    </w:p>
    <w:p w:rsidR="00473E8A" w:rsidRDefault="00473E8A" w:rsidP="00DE29CA">
      <w:pPr>
        <w:widowControl/>
        <w:spacing w:before="120" w:after="120" w:line="240" w:lineRule="auto"/>
        <w:ind w:left="1440"/>
        <w:jc w:val="left"/>
        <w:rPr>
          <w:rFonts w:ascii="Times New Roman" w:hAnsi="Times New Roman"/>
          <w:snapToGrid w:val="0"/>
          <w:color w:val="000000"/>
          <w:w w:val="0"/>
          <w:kern w:val="28"/>
          <w:sz w:val="0"/>
          <w:szCs w:val="0"/>
          <w:u w:color="000000"/>
          <w:bdr w:val="none" w:sz="0" w:space="0" w:color="000000"/>
          <w:shd w:val="clear" w:color="000000" w:fill="000000"/>
          <w:lang w:eastAsia="x-none" w:bidi="x-none"/>
        </w:rPr>
      </w:pPr>
    </w:p>
    <w:p w:rsidR="00473E8A" w:rsidRPr="00473E8A" w:rsidRDefault="00473E8A" w:rsidP="00473E8A">
      <w:pPr>
        <w:widowControl/>
        <w:spacing w:before="120" w:after="120" w:line="240" w:lineRule="auto"/>
        <w:ind w:left="1440"/>
        <w:jc w:val="center"/>
        <w:rPr>
          <w:rFonts w:ascii="Times New Roman" w:hAnsi="Times New Roman"/>
          <w:b/>
          <w:snapToGrid w:val="0"/>
          <w:color w:val="000000"/>
          <w:w w:val="0"/>
          <w:kern w:val="28"/>
          <w:sz w:val="0"/>
          <w:szCs w:val="0"/>
          <w:u w:color="000000"/>
          <w:bdr w:val="none" w:sz="0" w:space="0" w:color="000000"/>
          <w:shd w:val="clear" w:color="000000" w:fill="000000"/>
          <w:lang w:eastAsia="x-none" w:bidi="x-none"/>
        </w:rPr>
      </w:pPr>
      <w:r w:rsidRPr="00473E8A">
        <w:rPr>
          <w:b/>
        </w:rPr>
        <w:t>Figure O1: 201</w:t>
      </w:r>
      <w:r w:rsidR="00E361AA">
        <w:rPr>
          <w:b/>
        </w:rPr>
        <w:t>5</w:t>
      </w:r>
      <w:r w:rsidRPr="00473E8A">
        <w:rPr>
          <w:b/>
        </w:rPr>
        <w:t xml:space="preserve"> Customer Complaints with 201</w:t>
      </w:r>
      <w:r w:rsidR="00E361AA">
        <w:rPr>
          <w:b/>
        </w:rPr>
        <w:t>6</w:t>
      </w:r>
      <w:r w:rsidRPr="00473E8A">
        <w:rPr>
          <w:b/>
        </w:rPr>
        <w:t xml:space="preserve"> System Projects</w:t>
      </w:r>
    </w:p>
    <w:p w:rsidR="00A450F1" w:rsidRDefault="00873CD0" w:rsidP="008C791F">
      <w:pPr>
        <w:pStyle w:val="Caption"/>
        <w:jc w:val="both"/>
        <w:rPr>
          <w:color w:val="C4BC96" w:themeColor="background2" w:themeShade="BF"/>
          <w:sz w:val="14"/>
        </w:rPr>
      </w:pPr>
      <w:r>
        <w:rPr>
          <w:rFonts w:ascii="Times New Roman" w:hAnsi="Times New Roman"/>
          <w:noProof/>
          <w:color w:val="000000"/>
          <w:w w:val="0"/>
          <w:kern w:val="28"/>
          <w:sz w:val="0"/>
          <w:szCs w:val="0"/>
          <w:u w:color="000000"/>
          <w:bdr w:val="none" w:sz="0" w:space="0" w:color="000000"/>
          <w:shd w:val="clear" w:color="000000" w:fill="000000"/>
        </w:rPr>
        <w:drawing>
          <wp:inline distT="0" distB="0" distL="0" distR="0" wp14:anchorId="5FA4CEE5" wp14:editId="50A1FE2F">
            <wp:extent cx="6105525" cy="3892273"/>
            <wp:effectExtent l="38100" t="38100" r="28575" b="323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O 2015.jpg"/>
                    <pic:cNvPicPr/>
                  </pic:nvPicPr>
                  <pic:blipFill>
                    <a:blip r:embed="rId118">
                      <a:extLst>
                        <a:ext uri="{28A0092B-C50C-407E-A947-70E740481C1C}">
                          <a14:useLocalDpi xmlns:a14="http://schemas.microsoft.com/office/drawing/2010/main" val="0"/>
                        </a:ext>
                      </a:extLst>
                    </a:blip>
                    <a:stretch>
                      <a:fillRect/>
                    </a:stretch>
                  </pic:blipFill>
                  <pic:spPr>
                    <a:xfrm>
                      <a:off x="0" y="0"/>
                      <a:ext cx="6105525" cy="3892273"/>
                    </a:xfrm>
                    <a:prstGeom prst="rect">
                      <a:avLst/>
                    </a:prstGeom>
                    <a:noFill/>
                    <a:ln w="28575">
                      <a:solidFill>
                        <a:srgbClr val="006A71"/>
                      </a:solidFill>
                    </a:ln>
                  </pic:spPr>
                </pic:pic>
              </a:graphicData>
            </a:graphic>
          </wp:inline>
        </w:drawing>
      </w:r>
      <w:r w:rsidR="00D6487E" w:rsidRPr="00D6487E">
        <w:rPr>
          <w:color w:val="C4BC96" w:themeColor="background2" w:themeShade="BF"/>
          <w:sz w:val="14"/>
        </w:rPr>
        <w:t xml:space="preserve"> </w:t>
      </w:r>
    </w:p>
    <w:p w:rsidR="00DE29CA" w:rsidRPr="00A450F1" w:rsidRDefault="00D6487E" w:rsidP="008C791F">
      <w:pPr>
        <w:pStyle w:val="Caption"/>
        <w:jc w:val="both"/>
        <w:rPr>
          <w:rFonts w:ascii="Garamond" w:eastAsia="MS Mincho" w:hAnsi="Garamond"/>
          <w:color w:val="C4BC96" w:themeColor="background2" w:themeShade="BF"/>
          <w:kern w:val="28"/>
          <w:sz w:val="16"/>
        </w:rPr>
      </w:pPr>
      <w:r w:rsidRPr="00A450F1">
        <w:rPr>
          <w:color w:val="FFFFFF" w:themeColor="background1"/>
          <w:sz w:val="14"/>
        </w:rPr>
        <w:fldChar w:fldCharType="begin"/>
      </w:r>
      <w:r w:rsidRPr="00A450F1">
        <w:rPr>
          <w:color w:val="FFFFFF" w:themeColor="background1"/>
          <w:sz w:val="14"/>
        </w:rPr>
        <w:instrText xml:space="preserve"> SEQ Figure \* ARABIC </w:instrText>
      </w:r>
      <w:r w:rsidRPr="00A450F1">
        <w:rPr>
          <w:color w:val="FFFFFF" w:themeColor="background1"/>
          <w:sz w:val="14"/>
        </w:rPr>
        <w:fldChar w:fldCharType="separate"/>
      </w:r>
      <w:bookmarkStart w:id="454" w:name="_Toc444674234"/>
      <w:r w:rsidR="006569D2">
        <w:rPr>
          <w:noProof/>
          <w:color w:val="FFFFFF" w:themeColor="background1"/>
          <w:sz w:val="14"/>
        </w:rPr>
        <w:t>5</w:t>
      </w:r>
      <w:r w:rsidRPr="00A450F1">
        <w:rPr>
          <w:color w:val="FFFFFF" w:themeColor="background1"/>
          <w:sz w:val="14"/>
        </w:rPr>
        <w:fldChar w:fldCharType="end"/>
      </w:r>
      <w:r w:rsidRPr="00A450F1">
        <w:rPr>
          <w:color w:val="FFFFFF" w:themeColor="background1"/>
          <w:sz w:val="14"/>
        </w:rPr>
        <w:t>. Figure O1: 2014 Customer Complaints with 2015 System Projects</w:t>
      </w:r>
      <w:bookmarkEnd w:id="454"/>
    </w:p>
    <w:p w:rsidR="00DE29CA" w:rsidRPr="00A450F1" w:rsidRDefault="00DE29CA" w:rsidP="00E512EC">
      <w:pPr>
        <w:keepNext/>
        <w:widowControl/>
        <w:spacing w:before="360" w:after="120" w:line="240" w:lineRule="auto"/>
        <w:jc w:val="left"/>
        <w:outlineLvl w:val="1"/>
        <w:rPr>
          <w:rFonts w:ascii="Garamond" w:eastAsia="MS Mincho" w:hAnsi="Garamond" w:cs="Arial"/>
          <w:b/>
          <w:bCs/>
          <w:color w:val="C4BC96" w:themeColor="background2" w:themeShade="BF"/>
          <w:kern w:val="28"/>
          <w:sz w:val="32"/>
          <w:szCs w:val="32"/>
        </w:rPr>
      </w:pPr>
    </w:p>
    <w:p w:rsidR="0025568D" w:rsidRPr="0025568D" w:rsidRDefault="0025568D" w:rsidP="00DE29CA">
      <w:pPr>
        <w:pStyle w:val="Heading9"/>
        <w:numPr>
          <w:ilvl w:val="0"/>
          <w:numId w:val="0"/>
        </w:numPr>
        <w:ind w:left="2340"/>
        <w:rPr>
          <w:snapToGrid w:val="0"/>
          <w:w w:val="0"/>
          <w:u w:color="000000"/>
          <w:bdr w:val="none" w:sz="0" w:space="0" w:color="000000"/>
          <w:shd w:val="clear" w:color="000000" w:fill="000000"/>
        </w:rPr>
      </w:pPr>
    </w:p>
    <w:sectPr w:rsidR="0025568D" w:rsidRPr="0025568D" w:rsidSect="00A91899">
      <w:headerReference w:type="even" r:id="rId119"/>
      <w:headerReference w:type="default" r:id="rId120"/>
      <w:footerReference w:type="first" r:id="rId121"/>
      <w:type w:val="nextColumn"/>
      <w:pgSz w:w="12240" w:h="15840" w:code="1"/>
      <w:pgMar w:top="720" w:right="864" w:bottom="720" w:left="864" w:header="576"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B9D" w:rsidRDefault="00EA1B9D">
      <w:r>
        <w:separator/>
      </w:r>
    </w:p>
  </w:endnote>
  <w:endnote w:type="continuationSeparator" w:id="0">
    <w:p w:rsidR="00EA1B9D" w:rsidRDefault="00EA1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HelveticaNeueLT Com 45 Lt">
    <w:altName w:val="HelveticaNeueLT Com 45 Lt"/>
    <w:panose1 w:val="00000000000000000000"/>
    <w:charset w:val="00"/>
    <w:family w:val="swiss"/>
    <w:notTrueType/>
    <w:pitch w:val="default"/>
    <w:sig w:usb0="00000003" w:usb1="00000000" w:usb2="00000000" w:usb3="00000000" w:csb0="00000001" w:csb1="00000000"/>
  </w:font>
  <w:font w:name="HelveticaNeueLT Com 65 Md">
    <w:altName w:val="HelveticaNeueLT Com 65 Md"/>
    <w:panose1 w:val="00000000000000000000"/>
    <w:charset w:val="00"/>
    <w:family w:val="swiss"/>
    <w:notTrueType/>
    <w:pitch w:val="default"/>
    <w:sig w:usb0="00000003" w:usb1="00000000" w:usb2="00000000" w:usb3="00000000" w:csb0="00000001" w:csb1="00000000"/>
  </w:font>
  <w:font w:name="HelveticaNeue-MediumCon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4A35F5" w:rsidRDefault="00EA1B9D" w:rsidP="00121125">
    <w:pPr>
      <w:pStyle w:val="Footer"/>
      <w:jc w:val="center"/>
      <w:rPr>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rsidP="00CA16EF">
    <w:pPr>
      <w:pStyle w:val="Heading1"/>
    </w:pPr>
    <w:r>
      <w:tab/>
    </w:r>
    <w:r>
      <w:tab/>
    </w:r>
  </w:p>
  <w:p w:rsidR="00EA1B9D" w:rsidRPr="00B8238D" w:rsidRDefault="00EA1B9D" w:rsidP="0030795A">
    <w:pPr>
      <w:pStyle w:val="Footer"/>
      <w:tabs>
        <w:tab w:val="right" w:pos="10080"/>
      </w:tabs>
    </w:pPr>
    <w:r>
      <w:fldChar w:fldCharType="begin"/>
    </w:r>
    <w:r>
      <w:instrText xml:space="preserve"> STYLEREF  "FrontCover Title"  \* MERGEFORMAT </w:instrText>
    </w:r>
    <w:r>
      <w:fldChar w:fldCharType="end"/>
    </w:r>
    <w:r>
      <w:fldChar w:fldCharType="begin"/>
    </w:r>
    <w:r>
      <w:instrText xml:space="preserve"> STYLEREF  "FrontCover Title"  \* MERGEFORMAT </w:instrText>
    </w:r>
    <w: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F839B8">
      <w:tab/>
    </w:r>
    <w:r>
      <w:tab/>
    </w:r>
    <w:r w:rsidRPr="00F839B8">
      <w:rPr>
        <w:rStyle w:val="PageNumber"/>
      </w:rPr>
      <w:fldChar w:fldCharType="begin"/>
    </w:r>
    <w:r w:rsidRPr="00F839B8">
      <w:rPr>
        <w:rStyle w:val="PageNumber"/>
      </w:rPr>
      <w:instrText xml:space="preserve"> PAGE </w:instrText>
    </w:r>
    <w:r w:rsidRPr="00F839B8">
      <w:rPr>
        <w:rStyle w:val="PageNumber"/>
      </w:rPr>
      <w:fldChar w:fldCharType="separate"/>
    </w:r>
    <w:r w:rsidR="00F86872">
      <w:rPr>
        <w:rStyle w:val="PageNumber"/>
        <w:noProof/>
      </w:rPr>
      <w:t>34</w:t>
    </w:r>
    <w:r w:rsidRPr="00F839B8">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D41868" w:rsidRDefault="00EA1B9D" w:rsidP="00D41868">
    <w:pPr>
      <w:widowControl/>
      <w:tabs>
        <w:tab w:val="right" w:pos="10080"/>
      </w:tabs>
      <w:spacing w:before="120" w:after="0" w:line="240" w:lineRule="auto"/>
      <w:jc w:val="left"/>
      <w:rPr>
        <w:rFonts w:eastAsia="MS Mincho"/>
        <w:kern w:val="28"/>
        <w:sz w:val="20"/>
        <w:szCs w:val="20"/>
      </w:rPr>
    </w:pPr>
    <w:r w:rsidRPr="00D41868">
      <w:rPr>
        <w:rFonts w:eastAsia="MS Mincho"/>
        <w:kern w:val="28"/>
        <w:sz w:val="20"/>
        <w:szCs w:val="20"/>
      </w:rPr>
      <w:tab/>
    </w:r>
  </w:p>
  <w:p w:rsidR="00EA1B9D" w:rsidRPr="00D41868" w:rsidRDefault="00EA1B9D" w:rsidP="00D41868">
    <w:pPr>
      <w:widowControl/>
      <w:pBdr>
        <w:top w:val="single" w:sz="12" w:space="1" w:color="006A71"/>
      </w:pBdr>
      <w:tabs>
        <w:tab w:val="center" w:pos="5040"/>
        <w:tab w:val="right" w:pos="10080"/>
      </w:tabs>
      <w:spacing w:after="0" w:line="240" w:lineRule="auto"/>
      <w:jc w:val="left"/>
      <w:rPr>
        <w:rFonts w:eastAsia="MS Mincho"/>
        <w:kern w:val="28"/>
        <w:sz w:val="20"/>
        <w:szCs w:val="20"/>
      </w:rPr>
    </w:pPr>
    <w:r w:rsidRPr="00D41868">
      <w:rPr>
        <w:rFonts w:eastAsia="MS Mincho"/>
        <w:kern w:val="28"/>
        <w:sz w:val="20"/>
        <w:szCs w:val="20"/>
      </w:rPr>
      <w:fldChar w:fldCharType="begin"/>
    </w:r>
    <w:r w:rsidRPr="00D41868">
      <w:rPr>
        <w:rFonts w:eastAsia="MS Mincho"/>
        <w:kern w:val="28"/>
        <w:sz w:val="20"/>
        <w:szCs w:val="20"/>
      </w:rPr>
      <w:instrText xml:space="preserve"> STYLEREF  "FrontCover Title"  \* MERGEFORMAT </w:instrText>
    </w:r>
    <w:r w:rsidRPr="00D41868">
      <w:rPr>
        <w:rFonts w:eastAsia="MS Mincho"/>
        <w:kern w:val="28"/>
        <w:sz w:val="20"/>
        <w:szCs w:val="20"/>
      </w:rPr>
      <w:fldChar w:fldCharType="end"/>
    </w:r>
    <w:r w:rsidRPr="00D41868">
      <w:rPr>
        <w:rFonts w:eastAsia="MS Mincho"/>
        <w:kern w:val="28"/>
        <w:sz w:val="20"/>
        <w:szCs w:val="20"/>
      </w:rPr>
      <w:fldChar w:fldCharType="begin"/>
    </w:r>
    <w:r w:rsidRPr="00D41868">
      <w:rPr>
        <w:rFonts w:eastAsia="MS Mincho"/>
        <w:kern w:val="28"/>
        <w:sz w:val="20"/>
        <w:szCs w:val="20"/>
      </w:rPr>
      <w:instrText xml:space="preserve"> STYLEREF  "FrontCover Title"  \* MERGEFORMAT </w:instrText>
    </w:r>
    <w:r w:rsidRPr="00D41868">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D41868">
      <w:rPr>
        <w:rFonts w:eastAsia="MS Mincho"/>
        <w:kern w:val="28"/>
        <w:sz w:val="20"/>
        <w:szCs w:val="20"/>
      </w:rPr>
      <w:tab/>
    </w:r>
    <w:r w:rsidRPr="00D41868">
      <w:rPr>
        <w:rFonts w:eastAsia="MS Mincho"/>
        <w:kern w:val="28"/>
        <w:sz w:val="20"/>
        <w:szCs w:val="20"/>
      </w:rPr>
      <w:fldChar w:fldCharType="begin"/>
    </w:r>
    <w:r w:rsidRPr="00D41868">
      <w:rPr>
        <w:rFonts w:eastAsia="MS Mincho"/>
        <w:kern w:val="28"/>
        <w:sz w:val="20"/>
        <w:szCs w:val="20"/>
      </w:rPr>
      <w:instrText xml:space="preserve"> PAGE </w:instrText>
    </w:r>
    <w:r w:rsidRPr="00D41868">
      <w:rPr>
        <w:rFonts w:eastAsia="MS Mincho"/>
        <w:kern w:val="28"/>
        <w:sz w:val="20"/>
        <w:szCs w:val="20"/>
      </w:rPr>
      <w:fldChar w:fldCharType="separate"/>
    </w:r>
    <w:r w:rsidR="00F86872">
      <w:rPr>
        <w:rFonts w:eastAsia="MS Mincho"/>
        <w:noProof/>
        <w:kern w:val="28"/>
        <w:sz w:val="20"/>
        <w:szCs w:val="20"/>
      </w:rPr>
      <w:t>28</w:t>
    </w:r>
    <w:r w:rsidRPr="00D41868">
      <w:rPr>
        <w:rFonts w:eastAsia="MS Mincho"/>
        <w:kern w:val="28"/>
        <w:sz w:val="20"/>
        <w:szCs w:val="20"/>
      </w:rPr>
      <w:fldChar w:fldCharType="end"/>
    </w:r>
  </w:p>
  <w:p w:rsidR="00EA1B9D" w:rsidRPr="00D41868" w:rsidRDefault="00EA1B9D" w:rsidP="00D4186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0A42EE" w:rsidRDefault="00EA1B9D" w:rsidP="00823C91">
    <w:pPr>
      <w:pStyle w:val="Footer"/>
      <w:widowControl/>
      <w:pBdr>
        <w:top w:val="double" w:sz="4" w:space="1" w:color="auto"/>
      </w:pBdr>
      <w:tabs>
        <w:tab w:val="clear" w:pos="8640"/>
        <w:tab w:val="right" w:pos="4320"/>
      </w:tabs>
      <w:spacing w:after="0" w:line="240" w:lineRule="auto"/>
      <w:rPr>
        <w:szCs w:val="20"/>
      </w:rPr>
    </w:pPr>
    <w:r>
      <w:rPr>
        <w:szCs w:val="20"/>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D41868" w:rsidRDefault="00EA1B9D" w:rsidP="00D41868">
    <w:pPr>
      <w:widowControl/>
      <w:tabs>
        <w:tab w:val="right" w:pos="10080"/>
      </w:tabs>
      <w:spacing w:before="120" w:after="0" w:line="240" w:lineRule="auto"/>
      <w:jc w:val="left"/>
      <w:rPr>
        <w:rFonts w:eastAsia="MS Mincho"/>
        <w:kern w:val="28"/>
        <w:sz w:val="20"/>
        <w:szCs w:val="20"/>
      </w:rPr>
    </w:pPr>
    <w:r w:rsidRPr="00D41868">
      <w:rPr>
        <w:rFonts w:eastAsia="MS Mincho"/>
        <w:kern w:val="28"/>
        <w:sz w:val="20"/>
        <w:szCs w:val="20"/>
      </w:rPr>
      <w:tab/>
    </w:r>
  </w:p>
  <w:p w:rsidR="00EA1B9D" w:rsidRPr="00D41868" w:rsidRDefault="00EA1B9D" w:rsidP="00D41868">
    <w:pPr>
      <w:widowControl/>
      <w:pBdr>
        <w:top w:val="single" w:sz="12" w:space="1" w:color="006A71"/>
      </w:pBdr>
      <w:tabs>
        <w:tab w:val="center" w:pos="5040"/>
        <w:tab w:val="right" w:pos="10080"/>
      </w:tabs>
      <w:spacing w:after="0" w:line="240" w:lineRule="auto"/>
      <w:jc w:val="left"/>
      <w:rPr>
        <w:rFonts w:eastAsia="MS Mincho"/>
        <w:kern w:val="28"/>
        <w:sz w:val="20"/>
        <w:szCs w:val="20"/>
      </w:rPr>
    </w:pPr>
    <w:r w:rsidRPr="00D41868">
      <w:rPr>
        <w:rFonts w:eastAsia="MS Mincho"/>
        <w:kern w:val="28"/>
        <w:sz w:val="20"/>
        <w:szCs w:val="20"/>
      </w:rPr>
      <w:fldChar w:fldCharType="begin"/>
    </w:r>
    <w:r w:rsidRPr="00D41868">
      <w:rPr>
        <w:rFonts w:eastAsia="MS Mincho"/>
        <w:kern w:val="28"/>
        <w:sz w:val="20"/>
        <w:szCs w:val="20"/>
      </w:rPr>
      <w:instrText xml:space="preserve"> STYLEREF  "FrontCover Title"  \* MERGEFORMAT </w:instrText>
    </w:r>
    <w:r w:rsidRPr="00D41868">
      <w:rPr>
        <w:rFonts w:eastAsia="MS Mincho"/>
        <w:kern w:val="28"/>
        <w:sz w:val="20"/>
        <w:szCs w:val="20"/>
      </w:rPr>
      <w:fldChar w:fldCharType="end"/>
    </w:r>
    <w:r w:rsidRPr="00D41868">
      <w:rPr>
        <w:rFonts w:eastAsia="MS Mincho"/>
        <w:kern w:val="28"/>
        <w:sz w:val="20"/>
        <w:szCs w:val="20"/>
      </w:rPr>
      <w:fldChar w:fldCharType="begin"/>
    </w:r>
    <w:r w:rsidRPr="00D41868">
      <w:rPr>
        <w:rFonts w:eastAsia="MS Mincho"/>
        <w:kern w:val="28"/>
        <w:sz w:val="20"/>
        <w:szCs w:val="20"/>
      </w:rPr>
      <w:instrText xml:space="preserve"> STYLEREF  "FrontCover Title"  \* MERGEFORMAT </w:instrText>
    </w:r>
    <w:r w:rsidRPr="00D41868">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D41868">
      <w:rPr>
        <w:rFonts w:eastAsia="MS Mincho"/>
        <w:kern w:val="28"/>
        <w:sz w:val="20"/>
        <w:szCs w:val="20"/>
      </w:rPr>
      <w:tab/>
    </w:r>
    <w:r w:rsidRPr="00D41868">
      <w:rPr>
        <w:rFonts w:eastAsia="MS Mincho"/>
        <w:kern w:val="28"/>
        <w:sz w:val="20"/>
        <w:szCs w:val="20"/>
      </w:rPr>
      <w:fldChar w:fldCharType="begin"/>
    </w:r>
    <w:r w:rsidRPr="00D41868">
      <w:rPr>
        <w:rFonts w:eastAsia="MS Mincho"/>
        <w:kern w:val="28"/>
        <w:sz w:val="20"/>
        <w:szCs w:val="20"/>
      </w:rPr>
      <w:instrText xml:space="preserve"> PAGE </w:instrText>
    </w:r>
    <w:r w:rsidRPr="00D41868">
      <w:rPr>
        <w:rFonts w:eastAsia="MS Mincho"/>
        <w:kern w:val="28"/>
        <w:sz w:val="20"/>
        <w:szCs w:val="20"/>
      </w:rPr>
      <w:fldChar w:fldCharType="separate"/>
    </w:r>
    <w:r w:rsidR="00F86872">
      <w:rPr>
        <w:rFonts w:eastAsia="MS Mincho"/>
        <w:noProof/>
        <w:kern w:val="28"/>
        <w:sz w:val="20"/>
        <w:szCs w:val="20"/>
      </w:rPr>
      <w:t>39</w:t>
    </w:r>
    <w:r w:rsidRPr="00D41868">
      <w:rPr>
        <w:rFonts w:eastAsia="MS Mincho"/>
        <w:kern w:val="28"/>
        <w:sz w:val="20"/>
        <w:szCs w:val="20"/>
      </w:rPr>
      <w:fldChar w:fldCharType="end"/>
    </w:r>
  </w:p>
  <w:p w:rsidR="00EA1B9D" w:rsidRPr="00D41868" w:rsidRDefault="00EA1B9D" w:rsidP="00D4186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D41868" w:rsidRDefault="00EA1B9D" w:rsidP="00D41868">
    <w:pPr>
      <w:widowControl/>
      <w:tabs>
        <w:tab w:val="right" w:pos="10080"/>
      </w:tabs>
      <w:spacing w:before="120" w:after="0" w:line="240" w:lineRule="auto"/>
      <w:jc w:val="left"/>
      <w:rPr>
        <w:rFonts w:eastAsia="MS Mincho"/>
        <w:kern w:val="28"/>
        <w:sz w:val="20"/>
        <w:szCs w:val="20"/>
      </w:rPr>
    </w:pPr>
    <w:r w:rsidRPr="00D41868">
      <w:rPr>
        <w:rFonts w:eastAsia="MS Mincho"/>
        <w:kern w:val="28"/>
        <w:sz w:val="20"/>
        <w:szCs w:val="20"/>
      </w:rPr>
      <w:t xml:space="preserve">Appendix </w:t>
    </w:r>
    <w:r w:rsidRPr="00D41868">
      <w:rPr>
        <w:rFonts w:eastAsia="MS Mincho"/>
        <w:kern w:val="28"/>
        <w:sz w:val="20"/>
        <w:szCs w:val="20"/>
      </w:rPr>
      <w:fldChar w:fldCharType="begin"/>
    </w:r>
    <w:r w:rsidRPr="00D41868">
      <w:rPr>
        <w:rFonts w:eastAsia="MS Mincho"/>
        <w:kern w:val="28"/>
        <w:sz w:val="20"/>
        <w:szCs w:val="20"/>
      </w:rPr>
      <w:instrText xml:space="preserve"> STYLEREF  "Heading 9" \w </w:instrText>
    </w:r>
    <w:r w:rsidRPr="00D41868">
      <w:rPr>
        <w:rFonts w:eastAsia="MS Mincho"/>
        <w:kern w:val="28"/>
        <w:sz w:val="20"/>
        <w:szCs w:val="20"/>
      </w:rPr>
      <w:fldChar w:fldCharType="separate"/>
    </w:r>
    <w:r w:rsidR="006569D2">
      <w:rPr>
        <w:rFonts w:eastAsia="MS Mincho"/>
        <w:noProof/>
        <w:kern w:val="28"/>
        <w:sz w:val="20"/>
        <w:szCs w:val="20"/>
      </w:rPr>
      <w:t>0</w:t>
    </w:r>
    <w:r w:rsidRPr="00D41868">
      <w:rPr>
        <w:rFonts w:eastAsia="MS Mincho"/>
        <w:noProof/>
        <w:kern w:val="28"/>
        <w:sz w:val="20"/>
        <w:szCs w:val="20"/>
      </w:rPr>
      <w:fldChar w:fldCharType="end"/>
    </w:r>
    <w:r w:rsidRPr="00D41868">
      <w:rPr>
        <w:rFonts w:eastAsia="MS Mincho"/>
        <w:kern w:val="28"/>
        <w:sz w:val="20"/>
        <w:szCs w:val="20"/>
      </w:rPr>
      <w:t xml:space="preserve">: </w:t>
    </w:r>
    <w:r w:rsidRPr="00D41868">
      <w:rPr>
        <w:rFonts w:eastAsia="MS Mincho"/>
        <w:kern w:val="28"/>
        <w:sz w:val="20"/>
        <w:szCs w:val="20"/>
      </w:rPr>
      <w:fldChar w:fldCharType="begin"/>
    </w:r>
    <w:r w:rsidRPr="00D41868">
      <w:rPr>
        <w:rFonts w:eastAsia="MS Mincho"/>
        <w:kern w:val="28"/>
        <w:sz w:val="20"/>
        <w:szCs w:val="20"/>
      </w:rPr>
      <w:instrText xml:space="preserve"> STYLEREF  "Heading 9"  \* MERGEFORMAT </w:instrText>
    </w:r>
    <w:r w:rsidRPr="00D41868">
      <w:rPr>
        <w:rFonts w:eastAsia="MS Mincho"/>
        <w:kern w:val="28"/>
        <w:sz w:val="20"/>
        <w:szCs w:val="20"/>
      </w:rPr>
      <w:fldChar w:fldCharType="separate"/>
    </w:r>
    <w:r w:rsidR="006569D2">
      <w:rPr>
        <w:rFonts w:eastAsia="MS Mincho"/>
        <w:noProof/>
        <w:kern w:val="28"/>
        <w:sz w:val="20"/>
        <w:szCs w:val="20"/>
      </w:rPr>
      <w:t>Appendices</w:t>
    </w:r>
    <w:r w:rsidRPr="00D41868">
      <w:rPr>
        <w:rFonts w:eastAsia="MS Mincho"/>
        <w:noProof/>
        <w:kern w:val="28"/>
        <w:sz w:val="20"/>
        <w:szCs w:val="20"/>
      </w:rPr>
      <w:fldChar w:fldCharType="end"/>
    </w:r>
    <w:r w:rsidRPr="00D41868">
      <w:rPr>
        <w:rFonts w:eastAsia="MS Mincho"/>
        <w:kern w:val="28"/>
        <w:sz w:val="20"/>
        <w:szCs w:val="20"/>
      </w:rPr>
      <w:tab/>
    </w:r>
  </w:p>
  <w:p w:rsidR="00EA1B9D" w:rsidRPr="00D41868" w:rsidRDefault="00EA1B9D" w:rsidP="00D41868">
    <w:pPr>
      <w:widowControl/>
      <w:pBdr>
        <w:top w:val="single" w:sz="12" w:space="1" w:color="006A71"/>
      </w:pBdr>
      <w:tabs>
        <w:tab w:val="center" w:pos="5040"/>
        <w:tab w:val="right" w:pos="10080"/>
      </w:tabs>
      <w:spacing w:after="0" w:line="240" w:lineRule="auto"/>
      <w:jc w:val="left"/>
      <w:rPr>
        <w:rFonts w:eastAsia="MS Mincho"/>
        <w:kern w:val="28"/>
        <w:sz w:val="20"/>
        <w:szCs w:val="20"/>
      </w:rPr>
    </w:pPr>
    <w:r w:rsidRPr="00D41868">
      <w:rPr>
        <w:rFonts w:eastAsia="MS Mincho"/>
        <w:kern w:val="28"/>
        <w:sz w:val="20"/>
        <w:szCs w:val="20"/>
      </w:rPr>
      <w:fldChar w:fldCharType="begin"/>
    </w:r>
    <w:r w:rsidRPr="00D41868">
      <w:rPr>
        <w:rFonts w:eastAsia="MS Mincho"/>
        <w:kern w:val="28"/>
        <w:sz w:val="20"/>
        <w:szCs w:val="20"/>
      </w:rPr>
      <w:instrText xml:space="preserve"> STYLEREF  "FrontCover Title"  \* MERGEFORMAT </w:instrText>
    </w:r>
    <w:r w:rsidRPr="00D41868">
      <w:rPr>
        <w:rFonts w:eastAsia="MS Mincho"/>
        <w:kern w:val="28"/>
        <w:sz w:val="20"/>
        <w:szCs w:val="20"/>
      </w:rPr>
      <w:fldChar w:fldCharType="end"/>
    </w:r>
    <w:r w:rsidRPr="00D41868">
      <w:rPr>
        <w:rFonts w:eastAsia="MS Mincho"/>
        <w:kern w:val="28"/>
        <w:sz w:val="20"/>
        <w:szCs w:val="20"/>
      </w:rPr>
      <w:fldChar w:fldCharType="begin"/>
    </w:r>
    <w:r w:rsidRPr="00D41868">
      <w:rPr>
        <w:rFonts w:eastAsia="MS Mincho"/>
        <w:kern w:val="28"/>
        <w:sz w:val="20"/>
        <w:szCs w:val="20"/>
      </w:rPr>
      <w:instrText xml:space="preserve"> STYLEREF  "FrontCover Title"  \* MERGEFORMAT </w:instrText>
    </w:r>
    <w:r w:rsidRPr="00D41868">
      <w:rPr>
        <w:rFonts w:eastAsia="MS Mincho"/>
        <w:kern w:val="28"/>
        <w:sz w:val="20"/>
        <w:szCs w:val="20"/>
      </w:rPr>
      <w:fldChar w:fldCharType="end"/>
    </w:r>
    <w:r w:rsidRPr="00D41868">
      <w:rPr>
        <w:rFonts w:eastAsia="MS Mincho"/>
        <w:kern w:val="28"/>
        <w:sz w:val="20"/>
        <w:szCs w:val="20"/>
      </w:rPr>
      <w:t>2015 Annual Puget Sound Energy SQI and Electric Service Reliability Report</w:t>
    </w:r>
    <w:r w:rsidRPr="00D41868">
      <w:rPr>
        <w:rFonts w:eastAsia="MS Mincho"/>
        <w:kern w:val="28"/>
        <w:sz w:val="20"/>
        <w:szCs w:val="20"/>
      </w:rPr>
      <w:tab/>
    </w:r>
    <w:r w:rsidRPr="00D41868">
      <w:rPr>
        <w:rFonts w:eastAsia="MS Mincho"/>
        <w:kern w:val="28"/>
        <w:sz w:val="20"/>
        <w:szCs w:val="20"/>
      </w:rPr>
      <w:fldChar w:fldCharType="begin"/>
    </w:r>
    <w:r w:rsidRPr="00D41868">
      <w:rPr>
        <w:rFonts w:eastAsia="MS Mincho"/>
        <w:kern w:val="28"/>
        <w:sz w:val="20"/>
        <w:szCs w:val="20"/>
      </w:rPr>
      <w:instrText xml:space="preserve"> PAGE </w:instrText>
    </w:r>
    <w:r w:rsidRPr="00D41868">
      <w:rPr>
        <w:rFonts w:eastAsia="MS Mincho"/>
        <w:kern w:val="28"/>
        <w:sz w:val="20"/>
        <w:szCs w:val="20"/>
      </w:rPr>
      <w:fldChar w:fldCharType="separate"/>
    </w:r>
    <w:r>
      <w:rPr>
        <w:rFonts w:eastAsia="MS Mincho"/>
        <w:noProof/>
        <w:kern w:val="28"/>
        <w:sz w:val="20"/>
        <w:szCs w:val="20"/>
      </w:rPr>
      <w:t>68</w:t>
    </w:r>
    <w:r w:rsidRPr="00D41868">
      <w:rPr>
        <w:rFonts w:eastAsia="MS Mincho"/>
        <w:kern w:val="28"/>
        <w:sz w:val="20"/>
        <w:szCs w:val="20"/>
      </w:rPr>
      <w:fldChar w:fldCharType="end"/>
    </w:r>
  </w:p>
  <w:p w:rsidR="00EA1B9D" w:rsidRPr="00D41868" w:rsidRDefault="00EA1B9D" w:rsidP="00D4186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D41868" w:rsidRDefault="00EA1B9D" w:rsidP="00D41868">
    <w:pPr>
      <w:widowControl/>
      <w:tabs>
        <w:tab w:val="right" w:pos="10080"/>
      </w:tabs>
      <w:spacing w:before="120" w:after="0" w:line="240" w:lineRule="auto"/>
      <w:jc w:val="left"/>
      <w:rPr>
        <w:rFonts w:eastAsia="MS Mincho"/>
        <w:kern w:val="28"/>
        <w:sz w:val="20"/>
        <w:szCs w:val="20"/>
      </w:rPr>
    </w:pPr>
    <w:r w:rsidRPr="00D41868">
      <w:rPr>
        <w:rFonts w:eastAsia="MS Mincho"/>
        <w:kern w:val="28"/>
        <w:sz w:val="20"/>
        <w:szCs w:val="20"/>
      </w:rPr>
      <w:t xml:space="preserve">Appendix </w:t>
    </w:r>
    <w:r w:rsidRPr="00D41868">
      <w:rPr>
        <w:rFonts w:eastAsia="MS Mincho"/>
        <w:kern w:val="28"/>
        <w:sz w:val="20"/>
        <w:szCs w:val="20"/>
      </w:rPr>
      <w:fldChar w:fldCharType="begin"/>
    </w:r>
    <w:r w:rsidRPr="00D41868">
      <w:rPr>
        <w:rFonts w:eastAsia="MS Mincho"/>
        <w:kern w:val="28"/>
        <w:sz w:val="20"/>
        <w:szCs w:val="20"/>
      </w:rPr>
      <w:instrText xml:space="preserve"> STYLEREF  "Heading 9" \w </w:instrText>
    </w:r>
    <w:r w:rsidRPr="00D41868">
      <w:rPr>
        <w:rFonts w:eastAsia="MS Mincho"/>
        <w:kern w:val="28"/>
        <w:sz w:val="20"/>
        <w:szCs w:val="20"/>
      </w:rPr>
      <w:fldChar w:fldCharType="separate"/>
    </w:r>
    <w:r w:rsidR="006569D2">
      <w:rPr>
        <w:rFonts w:eastAsia="MS Mincho"/>
        <w:noProof/>
        <w:kern w:val="28"/>
        <w:sz w:val="20"/>
        <w:szCs w:val="20"/>
      </w:rPr>
      <w:t>0</w:t>
    </w:r>
    <w:r w:rsidRPr="00D41868">
      <w:rPr>
        <w:rFonts w:eastAsia="MS Mincho"/>
        <w:noProof/>
        <w:kern w:val="28"/>
        <w:sz w:val="20"/>
        <w:szCs w:val="20"/>
      </w:rPr>
      <w:fldChar w:fldCharType="end"/>
    </w:r>
    <w:r w:rsidRPr="00D41868">
      <w:rPr>
        <w:rFonts w:eastAsia="MS Mincho"/>
        <w:kern w:val="28"/>
        <w:sz w:val="20"/>
        <w:szCs w:val="20"/>
      </w:rPr>
      <w:t xml:space="preserve">: </w:t>
    </w:r>
    <w:r w:rsidRPr="00D41868">
      <w:rPr>
        <w:rFonts w:eastAsia="MS Mincho"/>
        <w:kern w:val="28"/>
        <w:sz w:val="20"/>
        <w:szCs w:val="20"/>
      </w:rPr>
      <w:fldChar w:fldCharType="begin"/>
    </w:r>
    <w:r w:rsidRPr="00D41868">
      <w:rPr>
        <w:rFonts w:eastAsia="MS Mincho"/>
        <w:kern w:val="28"/>
        <w:sz w:val="20"/>
        <w:szCs w:val="20"/>
      </w:rPr>
      <w:instrText xml:space="preserve"> STYLEREF  "Heading 9"  \* MERGEFORMAT </w:instrText>
    </w:r>
    <w:r w:rsidRPr="00D41868">
      <w:rPr>
        <w:rFonts w:eastAsia="MS Mincho"/>
        <w:kern w:val="28"/>
        <w:sz w:val="20"/>
        <w:szCs w:val="20"/>
      </w:rPr>
      <w:fldChar w:fldCharType="separate"/>
    </w:r>
    <w:r w:rsidR="006569D2">
      <w:rPr>
        <w:rFonts w:eastAsia="MS Mincho"/>
        <w:noProof/>
        <w:kern w:val="28"/>
        <w:sz w:val="20"/>
        <w:szCs w:val="20"/>
      </w:rPr>
      <w:t>Appendices</w:t>
    </w:r>
    <w:r w:rsidRPr="00D41868">
      <w:rPr>
        <w:rFonts w:eastAsia="MS Mincho"/>
        <w:noProof/>
        <w:kern w:val="28"/>
        <w:sz w:val="20"/>
        <w:szCs w:val="20"/>
      </w:rPr>
      <w:fldChar w:fldCharType="end"/>
    </w:r>
    <w:r w:rsidRPr="00D41868">
      <w:rPr>
        <w:rFonts w:eastAsia="MS Mincho"/>
        <w:kern w:val="28"/>
        <w:sz w:val="20"/>
        <w:szCs w:val="20"/>
      </w:rPr>
      <w:tab/>
    </w:r>
  </w:p>
  <w:p w:rsidR="00EA1B9D" w:rsidRPr="00D41868" w:rsidRDefault="00EA1B9D" w:rsidP="00D41868">
    <w:pPr>
      <w:widowControl/>
      <w:pBdr>
        <w:top w:val="single" w:sz="12" w:space="1" w:color="006A71"/>
      </w:pBdr>
      <w:tabs>
        <w:tab w:val="center" w:pos="5040"/>
        <w:tab w:val="right" w:pos="10080"/>
      </w:tabs>
      <w:spacing w:after="0" w:line="240" w:lineRule="auto"/>
      <w:jc w:val="left"/>
      <w:rPr>
        <w:rFonts w:eastAsia="MS Mincho"/>
        <w:kern w:val="28"/>
        <w:sz w:val="20"/>
        <w:szCs w:val="20"/>
      </w:rPr>
    </w:pPr>
    <w:r w:rsidRPr="00D41868">
      <w:rPr>
        <w:rFonts w:eastAsia="MS Mincho"/>
        <w:kern w:val="28"/>
        <w:sz w:val="20"/>
        <w:szCs w:val="20"/>
      </w:rPr>
      <w:fldChar w:fldCharType="begin"/>
    </w:r>
    <w:r w:rsidRPr="00D41868">
      <w:rPr>
        <w:rFonts w:eastAsia="MS Mincho"/>
        <w:kern w:val="28"/>
        <w:sz w:val="20"/>
        <w:szCs w:val="20"/>
      </w:rPr>
      <w:instrText xml:space="preserve"> STYLEREF  "FrontCover Title"  \* MERGEFORMAT </w:instrText>
    </w:r>
    <w:r w:rsidRPr="00D41868">
      <w:rPr>
        <w:rFonts w:eastAsia="MS Mincho"/>
        <w:kern w:val="28"/>
        <w:sz w:val="20"/>
        <w:szCs w:val="20"/>
      </w:rPr>
      <w:fldChar w:fldCharType="end"/>
    </w:r>
    <w:r w:rsidRPr="00D41868">
      <w:rPr>
        <w:rFonts w:eastAsia="MS Mincho"/>
        <w:kern w:val="28"/>
        <w:sz w:val="20"/>
        <w:szCs w:val="20"/>
      </w:rPr>
      <w:fldChar w:fldCharType="begin"/>
    </w:r>
    <w:r w:rsidRPr="00D41868">
      <w:rPr>
        <w:rFonts w:eastAsia="MS Mincho"/>
        <w:kern w:val="28"/>
        <w:sz w:val="20"/>
        <w:szCs w:val="20"/>
      </w:rPr>
      <w:instrText xml:space="preserve"> STYLEREF  "FrontCover Title"  \* MERGEFORMAT </w:instrText>
    </w:r>
    <w:r w:rsidRPr="00D41868">
      <w:rPr>
        <w:rFonts w:eastAsia="MS Mincho"/>
        <w:kern w:val="28"/>
        <w:sz w:val="20"/>
        <w:szCs w:val="20"/>
      </w:rPr>
      <w:fldChar w:fldCharType="end"/>
    </w:r>
    <w:r w:rsidRPr="00D41868">
      <w:rPr>
        <w:rFonts w:eastAsia="MS Mincho"/>
        <w:kern w:val="28"/>
        <w:sz w:val="20"/>
        <w:szCs w:val="20"/>
      </w:rPr>
      <w:t>2015 Annual Puget Sound Energy SQI and Electric Service Reliability Report</w:t>
    </w:r>
    <w:r w:rsidRPr="00D41868">
      <w:rPr>
        <w:rFonts w:eastAsia="MS Mincho"/>
        <w:kern w:val="28"/>
        <w:sz w:val="20"/>
        <w:szCs w:val="20"/>
      </w:rPr>
      <w:tab/>
    </w:r>
    <w:r w:rsidRPr="00D41868">
      <w:rPr>
        <w:rFonts w:eastAsia="MS Mincho"/>
        <w:kern w:val="28"/>
        <w:sz w:val="20"/>
        <w:szCs w:val="20"/>
      </w:rPr>
      <w:fldChar w:fldCharType="begin"/>
    </w:r>
    <w:r w:rsidRPr="00D41868">
      <w:rPr>
        <w:rFonts w:eastAsia="MS Mincho"/>
        <w:kern w:val="28"/>
        <w:sz w:val="20"/>
        <w:szCs w:val="20"/>
      </w:rPr>
      <w:instrText xml:space="preserve"> PAGE </w:instrText>
    </w:r>
    <w:r w:rsidRPr="00D41868">
      <w:rPr>
        <w:rFonts w:eastAsia="MS Mincho"/>
        <w:kern w:val="28"/>
        <w:sz w:val="20"/>
        <w:szCs w:val="20"/>
      </w:rPr>
      <w:fldChar w:fldCharType="separate"/>
    </w:r>
    <w:r>
      <w:rPr>
        <w:rFonts w:eastAsia="MS Mincho"/>
        <w:noProof/>
        <w:kern w:val="28"/>
        <w:sz w:val="20"/>
        <w:szCs w:val="20"/>
      </w:rPr>
      <w:t>74</w:t>
    </w:r>
    <w:r w:rsidRPr="00D41868">
      <w:rPr>
        <w:rFonts w:eastAsia="MS Mincho"/>
        <w:kern w:val="28"/>
        <w:sz w:val="20"/>
        <w:szCs w:val="20"/>
      </w:rPr>
      <w:fldChar w:fldCharType="end"/>
    </w:r>
  </w:p>
  <w:p w:rsidR="00EA1B9D" w:rsidRPr="00D41868" w:rsidRDefault="00EA1B9D" w:rsidP="00D4186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rsidP="00EC41B9">
    <w:pPr>
      <w:pStyle w:val="FooterTop"/>
    </w:pPr>
    <w:r>
      <w:tab/>
    </w:r>
  </w:p>
  <w:p w:rsidR="00EA1B9D" w:rsidRPr="00B8238D" w:rsidRDefault="00EA1B9D" w:rsidP="0030795A">
    <w:pPr>
      <w:pStyle w:val="Footer"/>
      <w:pBdr>
        <w:top w:val="single" w:sz="12" w:space="0" w:color="006A71"/>
      </w:pBdr>
      <w:tabs>
        <w:tab w:val="right" w:pos="10080"/>
      </w:tabs>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5954E8">
      <w:tab/>
    </w:r>
    <w:r>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F86872">
      <w:rPr>
        <w:rStyle w:val="PageNumber"/>
        <w:noProof/>
      </w:rPr>
      <w:t>57</w:t>
    </w:r>
    <w:r w:rsidRPr="005954E8">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6569D2" w:rsidP="00EC41B9">
    <w:pPr>
      <w:pStyle w:val="FooterTop"/>
    </w:pPr>
    <w:fldSimple w:instr=" STYLEREF  &quot;Heading 9&quot;  \* MERGEFORMAT ">
      <w:r>
        <w:rPr>
          <w:noProof/>
        </w:rPr>
        <w:t>Appendices</w:t>
      </w:r>
    </w:fldSimple>
    <w:r w:rsidR="00EA1B9D">
      <w:tab/>
    </w:r>
  </w:p>
  <w:p w:rsidR="00EA1B9D" w:rsidRDefault="00EA1B9D" w:rsidP="00EC41B9">
    <w:pPr>
      <w:pStyle w:val="Footer"/>
    </w:pPr>
    <w:r>
      <w:fldChar w:fldCharType="begin"/>
    </w:r>
    <w:r>
      <w:instrText xml:space="preserve"> STYLEREF  "FrontCover Title"  \* MERGEFORMAT </w:instrText>
    </w:r>
    <w:r>
      <w:fldChar w:fldCharType="end"/>
    </w:r>
    <w:r>
      <w:fldChar w:fldCharType="begin"/>
    </w:r>
    <w:r>
      <w:instrText xml:space="preserve"> STYLEREF  "FrontCover Title"  \* MERGEFORMAT </w:instrText>
    </w:r>
    <w:r>
      <w:fldChar w:fldCharType="end"/>
    </w:r>
    <w:r w:rsidRPr="004F1A05">
      <w:t xml:space="preserve">2010 Annual Puget Sound Energy </w:t>
    </w:r>
    <w:r w:rsidRPr="003C60CD">
      <w:rPr>
        <w:highlight w:val="green"/>
      </w:rPr>
      <w:t>SQ</w:t>
    </w:r>
    <w:r w:rsidRPr="004F1A05">
      <w:t xml:space="preserve"> and Electric Service Reliability Report</w:t>
    </w:r>
    <w:r w:rsidRPr="00F839B8">
      <w:tab/>
    </w:r>
    <w:r>
      <w:rPr>
        <w:rStyle w:val="PageNumber"/>
      </w:rPr>
      <w:fldChar w:fldCharType="begin"/>
    </w:r>
    <w:r>
      <w:rPr>
        <w:rStyle w:val="PageNumber"/>
      </w:rPr>
      <w:instrText xml:space="preserve"> PAGE </w:instrText>
    </w:r>
    <w:r>
      <w:rPr>
        <w:rStyle w:val="PageNumber"/>
      </w:rPr>
      <w:fldChar w:fldCharType="separate"/>
    </w:r>
    <w:r>
      <w:rPr>
        <w:rStyle w:val="PageNumber"/>
        <w:noProof/>
      </w:rPr>
      <w:t>77</w:t>
    </w:r>
    <w:r>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E346DD" w:rsidRDefault="00EA1B9D" w:rsidP="00782E9C">
    <w:pPr>
      <w:widowControl/>
      <w:tabs>
        <w:tab w:val="right" w:pos="10080"/>
      </w:tabs>
      <w:spacing w:before="120" w:after="0" w:line="240" w:lineRule="auto"/>
      <w:jc w:val="left"/>
      <w:rPr>
        <w:rFonts w:eastAsia="MS Mincho"/>
        <w:kern w:val="28"/>
        <w:sz w:val="20"/>
        <w:szCs w:val="20"/>
      </w:rPr>
    </w:pPr>
    <w:r w:rsidRPr="00E346DD">
      <w:rPr>
        <w:rFonts w:eastAsia="MS Mincho"/>
        <w:kern w:val="28"/>
        <w:sz w:val="20"/>
        <w:szCs w:val="20"/>
      </w:rPr>
      <w:tab/>
    </w:r>
  </w:p>
  <w:p w:rsidR="00EA1B9D" w:rsidRPr="00782E9C" w:rsidRDefault="00EA1B9D" w:rsidP="00782E9C">
    <w:pPr>
      <w:widowControl/>
      <w:pBdr>
        <w:top w:val="single" w:sz="12" w:space="1" w:color="006A71"/>
      </w:pBdr>
      <w:tabs>
        <w:tab w:val="center" w:pos="5040"/>
        <w:tab w:val="right" w:pos="10080"/>
      </w:tabs>
      <w:spacing w:after="0" w:line="240" w:lineRule="auto"/>
      <w:jc w:val="left"/>
      <w:rPr>
        <w:rFonts w:eastAsia="MS Mincho"/>
        <w:kern w:val="28"/>
        <w:sz w:val="20"/>
        <w:szCs w:val="20"/>
      </w:rPr>
    </w:pP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782E9C">
      <w:rPr>
        <w:rFonts w:eastAsia="MS Mincho"/>
        <w:kern w:val="28"/>
        <w:sz w:val="20"/>
        <w:szCs w:val="20"/>
      </w:rPr>
      <w:tab/>
    </w:r>
    <w:r w:rsidRPr="00782E9C">
      <w:rPr>
        <w:rFonts w:eastAsia="MS Mincho"/>
        <w:kern w:val="28"/>
        <w:sz w:val="20"/>
        <w:szCs w:val="20"/>
      </w:rPr>
      <w:fldChar w:fldCharType="begin"/>
    </w:r>
    <w:r w:rsidRPr="00782E9C">
      <w:rPr>
        <w:rFonts w:eastAsia="MS Mincho"/>
        <w:kern w:val="28"/>
        <w:sz w:val="20"/>
        <w:szCs w:val="20"/>
      </w:rPr>
      <w:instrText xml:space="preserve"> PAGE </w:instrText>
    </w:r>
    <w:r w:rsidRPr="00782E9C">
      <w:rPr>
        <w:rFonts w:eastAsia="MS Mincho"/>
        <w:kern w:val="28"/>
        <w:sz w:val="20"/>
        <w:szCs w:val="20"/>
      </w:rPr>
      <w:fldChar w:fldCharType="separate"/>
    </w:r>
    <w:r w:rsidR="00F86872">
      <w:rPr>
        <w:rFonts w:eastAsia="MS Mincho"/>
        <w:noProof/>
        <w:kern w:val="28"/>
        <w:sz w:val="20"/>
        <w:szCs w:val="20"/>
      </w:rPr>
      <w:t>58</w:t>
    </w:r>
    <w:r w:rsidRPr="00782E9C">
      <w:rPr>
        <w:rFonts w:eastAsia="MS Mincho"/>
        <w:kern w:val="28"/>
        <w:sz w:val="20"/>
        <w:szCs w:val="20"/>
      </w:rPr>
      <w:fldChar w:fldCharType="end"/>
    </w:r>
  </w:p>
  <w:p w:rsidR="00EA1B9D" w:rsidRPr="00D41868" w:rsidRDefault="00EA1B9D" w:rsidP="00D41868">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E346DD" w:rsidRDefault="00EA1B9D" w:rsidP="00EF1A55">
    <w:pPr>
      <w:widowControl/>
      <w:tabs>
        <w:tab w:val="right" w:pos="10080"/>
      </w:tabs>
      <w:spacing w:before="120" w:after="0" w:line="240" w:lineRule="auto"/>
      <w:jc w:val="left"/>
      <w:rPr>
        <w:rFonts w:eastAsia="MS Mincho"/>
        <w:kern w:val="28"/>
        <w:sz w:val="20"/>
        <w:szCs w:val="20"/>
      </w:rPr>
    </w:pPr>
    <w:r w:rsidRPr="00E346DD">
      <w:rPr>
        <w:rFonts w:eastAsia="MS Mincho"/>
        <w:kern w:val="28"/>
        <w:sz w:val="20"/>
        <w:szCs w:val="20"/>
      </w:rPr>
      <w:tab/>
    </w:r>
  </w:p>
  <w:p w:rsidR="00EA1B9D" w:rsidRPr="00782E9C" w:rsidRDefault="00EA1B9D" w:rsidP="00EA7D92">
    <w:pPr>
      <w:widowControl/>
      <w:pBdr>
        <w:top w:val="single" w:sz="12" w:space="1" w:color="006A71"/>
      </w:pBdr>
      <w:tabs>
        <w:tab w:val="center" w:pos="5040"/>
        <w:tab w:val="right" w:pos="10080"/>
        <w:tab w:val="right" w:pos="13680"/>
      </w:tabs>
      <w:spacing w:after="0" w:line="240" w:lineRule="auto"/>
      <w:jc w:val="left"/>
      <w:rPr>
        <w:rFonts w:eastAsia="MS Mincho"/>
        <w:kern w:val="28"/>
        <w:sz w:val="20"/>
        <w:szCs w:val="20"/>
      </w:rPr>
    </w:pP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782E9C">
      <w:rPr>
        <w:rFonts w:eastAsia="MS Mincho"/>
        <w:kern w:val="28"/>
        <w:sz w:val="20"/>
        <w:szCs w:val="20"/>
      </w:rPr>
      <w:tab/>
    </w:r>
    <w:r>
      <w:rPr>
        <w:rFonts w:eastAsia="MS Mincho"/>
        <w:kern w:val="28"/>
        <w:sz w:val="20"/>
        <w:szCs w:val="20"/>
      </w:rPr>
      <w:tab/>
    </w:r>
    <w:r w:rsidRPr="00782E9C">
      <w:rPr>
        <w:rFonts w:eastAsia="MS Mincho"/>
        <w:kern w:val="28"/>
        <w:sz w:val="20"/>
        <w:szCs w:val="20"/>
      </w:rPr>
      <w:fldChar w:fldCharType="begin"/>
    </w:r>
    <w:r w:rsidRPr="00782E9C">
      <w:rPr>
        <w:rFonts w:eastAsia="MS Mincho"/>
        <w:kern w:val="28"/>
        <w:sz w:val="20"/>
        <w:szCs w:val="20"/>
      </w:rPr>
      <w:instrText xml:space="preserve"> PAGE </w:instrText>
    </w:r>
    <w:r w:rsidRPr="00782E9C">
      <w:rPr>
        <w:rFonts w:eastAsia="MS Mincho"/>
        <w:kern w:val="28"/>
        <w:sz w:val="20"/>
        <w:szCs w:val="20"/>
      </w:rPr>
      <w:fldChar w:fldCharType="separate"/>
    </w:r>
    <w:r w:rsidR="00F86872">
      <w:rPr>
        <w:rFonts w:eastAsia="MS Mincho"/>
        <w:noProof/>
        <w:kern w:val="28"/>
        <w:sz w:val="20"/>
        <w:szCs w:val="20"/>
      </w:rPr>
      <w:t>65</w:t>
    </w:r>
    <w:r w:rsidRPr="00782E9C">
      <w:rPr>
        <w:rFonts w:eastAsia="MS Mincho"/>
        <w:kern w:val="28"/>
        <w:sz w:val="20"/>
        <w:szCs w:val="20"/>
      </w:rPr>
      <w:fldChar w:fldCharType="end"/>
    </w:r>
  </w:p>
  <w:p w:rsidR="00EA1B9D" w:rsidRPr="00EF1A55" w:rsidRDefault="00EA1B9D" w:rsidP="00EF1A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DF3AA4" w:rsidRDefault="00EA1B9D" w:rsidP="009F5A41">
    <w:pPr>
      <w:pStyle w:val="Footer"/>
      <w:widowControl/>
      <w:pBdr>
        <w:top w:val="double" w:sz="4" w:space="1" w:color="auto"/>
      </w:pBdr>
      <w:tabs>
        <w:tab w:val="clear" w:pos="8640"/>
        <w:tab w:val="right" w:pos="4320"/>
      </w:tabs>
      <w:spacing w:after="0" w:line="240" w:lineRule="auto"/>
      <w:rPr>
        <w:rFonts w:cs="Arial"/>
        <w:szCs w:val="20"/>
      </w:rPr>
    </w:pPr>
    <w:r>
      <w:rPr>
        <w:szCs w:val="20"/>
      </w:rPr>
      <w:tab/>
    </w:r>
    <w:r>
      <w:rPr>
        <w:szCs w:val="20"/>
      </w:rPr>
      <w:tab/>
    </w:r>
    <w:r>
      <w:rPr>
        <w:szCs w:val="20"/>
      </w:rPr>
      <w:tab/>
    </w:r>
    <w:r>
      <w:rPr>
        <w:szCs w:val="20"/>
      </w:rPr>
      <w:tab/>
    </w:r>
    <w:r>
      <w:rPr>
        <w:szCs w:val="20"/>
      </w:rPr>
      <w:tab/>
    </w:r>
    <w:r>
      <w:rPr>
        <w:szCs w:val="20"/>
      </w:rPr>
      <w:tab/>
      <w:t xml:space="preserve">  </w:t>
    </w:r>
  </w:p>
  <w:p w:rsidR="00EA1B9D" w:rsidRPr="000A42EE" w:rsidRDefault="00EA1B9D" w:rsidP="00C8736A">
    <w:pPr>
      <w:pStyle w:val="Footer"/>
      <w:widowControl/>
      <w:tabs>
        <w:tab w:val="clear" w:pos="4320"/>
        <w:tab w:val="clear" w:pos="8640"/>
        <w:tab w:val="right" w:pos="9000"/>
      </w:tabs>
      <w:spacing w:after="0" w:line="240" w:lineRule="auto"/>
      <w:rPr>
        <w:szCs w:val="20"/>
      </w:rPr>
    </w:pPr>
    <w:r w:rsidRPr="00DF3AA4">
      <w:rPr>
        <w:rStyle w:val="PageNumber"/>
        <w:rFonts w:cs="Arial"/>
        <w:szCs w:val="20"/>
      </w:rPr>
      <w:fldChar w:fldCharType="begin"/>
    </w:r>
    <w:r w:rsidRPr="00DF3AA4">
      <w:rPr>
        <w:rStyle w:val="PageNumber"/>
        <w:rFonts w:cs="Arial"/>
        <w:szCs w:val="20"/>
      </w:rPr>
      <w:instrText xml:space="preserve"> PAGE </w:instrText>
    </w:r>
    <w:r w:rsidRPr="00DF3AA4">
      <w:rPr>
        <w:rStyle w:val="PageNumber"/>
        <w:rFonts w:cs="Arial"/>
        <w:szCs w:val="20"/>
      </w:rPr>
      <w:fldChar w:fldCharType="separate"/>
    </w:r>
    <w:r>
      <w:rPr>
        <w:rStyle w:val="PageNumber"/>
        <w:rFonts w:cs="Arial"/>
        <w:noProof/>
        <w:szCs w:val="20"/>
      </w:rPr>
      <w:t>6</w:t>
    </w:r>
    <w:r w:rsidRPr="00DF3AA4">
      <w:rPr>
        <w:rStyle w:val="PageNumber"/>
        <w:rFonts w:cs="Arial"/>
        <w:szCs w:val="20"/>
      </w:rPr>
      <w:fldChar w:fldCharType="end"/>
    </w:r>
    <w:r>
      <w:rPr>
        <w:rStyle w:val="PageNumber"/>
        <w:rFonts w:cs="Arial"/>
        <w:szCs w:val="20"/>
      </w:rPr>
      <w:tab/>
    </w:r>
    <w:r>
      <w:rPr>
        <w:b/>
        <w:szCs w:val="20"/>
      </w:rPr>
      <w:t>2015</w:t>
    </w:r>
    <w:r w:rsidRPr="002C21A6">
      <w:rPr>
        <w:b/>
        <w:szCs w:val="20"/>
      </w:rPr>
      <w:t xml:space="preserve"> Annual </w:t>
    </w:r>
    <w:r w:rsidRPr="00BE6616">
      <w:rPr>
        <w:b/>
        <w:szCs w:val="20"/>
      </w:rPr>
      <w:t>Puget Sound Energy</w:t>
    </w:r>
    <w:r>
      <w:rPr>
        <w:b/>
        <w:szCs w:val="20"/>
      </w:rPr>
      <w:t xml:space="preserve"> SQI and Electric Service Reliability Report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E346DD" w:rsidRDefault="00EA1B9D" w:rsidP="00782E9C">
    <w:pPr>
      <w:widowControl/>
      <w:tabs>
        <w:tab w:val="right" w:pos="10080"/>
      </w:tabs>
      <w:spacing w:before="120" w:after="0" w:line="240" w:lineRule="auto"/>
      <w:jc w:val="left"/>
      <w:rPr>
        <w:rFonts w:eastAsia="MS Mincho"/>
        <w:kern w:val="28"/>
        <w:sz w:val="20"/>
        <w:szCs w:val="20"/>
      </w:rPr>
    </w:pPr>
    <w:r w:rsidRPr="00E346DD">
      <w:rPr>
        <w:rFonts w:eastAsia="MS Mincho"/>
        <w:kern w:val="28"/>
        <w:sz w:val="20"/>
        <w:szCs w:val="20"/>
      </w:rPr>
      <w:tab/>
    </w:r>
  </w:p>
  <w:p w:rsidR="00EA1B9D" w:rsidRPr="00782E9C" w:rsidRDefault="00EA1B9D" w:rsidP="00EA7D92">
    <w:pPr>
      <w:widowControl/>
      <w:pBdr>
        <w:top w:val="single" w:sz="12" w:space="1" w:color="006A71"/>
      </w:pBdr>
      <w:tabs>
        <w:tab w:val="center" w:pos="5040"/>
        <w:tab w:val="right" w:pos="10080"/>
        <w:tab w:val="right" w:pos="13680"/>
      </w:tabs>
      <w:spacing w:after="0" w:line="240" w:lineRule="auto"/>
      <w:jc w:val="left"/>
      <w:rPr>
        <w:rFonts w:eastAsia="MS Mincho"/>
        <w:kern w:val="28"/>
        <w:sz w:val="20"/>
        <w:szCs w:val="20"/>
      </w:rPr>
    </w:pP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782E9C">
      <w:rPr>
        <w:rFonts w:eastAsia="MS Mincho"/>
        <w:kern w:val="28"/>
        <w:sz w:val="20"/>
        <w:szCs w:val="20"/>
      </w:rPr>
      <w:t>2015 Annual Puget Sound Energy SQI and Electric Service Reliability Report</w:t>
    </w:r>
    <w:r w:rsidRPr="00782E9C">
      <w:rPr>
        <w:rFonts w:eastAsia="MS Mincho"/>
        <w:kern w:val="28"/>
        <w:sz w:val="20"/>
        <w:szCs w:val="20"/>
      </w:rPr>
      <w:tab/>
    </w:r>
    <w:r>
      <w:rPr>
        <w:rFonts w:eastAsia="MS Mincho"/>
        <w:kern w:val="28"/>
        <w:sz w:val="20"/>
        <w:szCs w:val="20"/>
      </w:rPr>
      <w:tab/>
    </w:r>
    <w:r w:rsidRPr="00782E9C">
      <w:rPr>
        <w:rFonts w:eastAsia="MS Mincho"/>
        <w:kern w:val="28"/>
        <w:sz w:val="20"/>
        <w:szCs w:val="20"/>
      </w:rPr>
      <w:fldChar w:fldCharType="begin"/>
    </w:r>
    <w:r w:rsidRPr="00782E9C">
      <w:rPr>
        <w:rFonts w:eastAsia="MS Mincho"/>
        <w:kern w:val="28"/>
        <w:sz w:val="20"/>
        <w:szCs w:val="20"/>
      </w:rPr>
      <w:instrText xml:space="preserve"> PAGE </w:instrText>
    </w:r>
    <w:r w:rsidRPr="00782E9C">
      <w:rPr>
        <w:rFonts w:eastAsia="MS Mincho"/>
        <w:kern w:val="28"/>
        <w:sz w:val="20"/>
        <w:szCs w:val="20"/>
      </w:rPr>
      <w:fldChar w:fldCharType="separate"/>
    </w:r>
    <w:r w:rsidR="00F86872">
      <w:rPr>
        <w:rFonts w:eastAsia="MS Mincho"/>
        <w:noProof/>
        <w:kern w:val="28"/>
        <w:sz w:val="20"/>
        <w:szCs w:val="20"/>
      </w:rPr>
      <w:t>59</w:t>
    </w:r>
    <w:r w:rsidRPr="00782E9C">
      <w:rPr>
        <w:rFonts w:eastAsia="MS Mincho"/>
        <w:kern w:val="28"/>
        <w:sz w:val="20"/>
        <w:szCs w:val="20"/>
      </w:rPr>
      <w:fldChar w:fldCharType="end"/>
    </w:r>
  </w:p>
  <w:p w:rsidR="00EA1B9D" w:rsidRPr="00D41868" w:rsidRDefault="00EA1B9D" w:rsidP="00D41868">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E346DD" w:rsidRDefault="00EA1B9D" w:rsidP="00EF1A55">
    <w:pPr>
      <w:widowControl/>
      <w:tabs>
        <w:tab w:val="right" w:pos="10080"/>
      </w:tabs>
      <w:spacing w:before="120" w:after="0" w:line="240" w:lineRule="auto"/>
      <w:jc w:val="left"/>
      <w:rPr>
        <w:rFonts w:eastAsia="MS Mincho"/>
        <w:kern w:val="28"/>
        <w:sz w:val="20"/>
        <w:szCs w:val="20"/>
      </w:rPr>
    </w:pPr>
    <w:r w:rsidRPr="00E346DD">
      <w:rPr>
        <w:rFonts w:eastAsia="MS Mincho"/>
        <w:kern w:val="28"/>
        <w:sz w:val="20"/>
        <w:szCs w:val="20"/>
      </w:rPr>
      <w:tab/>
    </w:r>
  </w:p>
  <w:p w:rsidR="00EA1B9D" w:rsidRPr="00782E9C" w:rsidRDefault="00EA1B9D" w:rsidP="00EF1A55">
    <w:pPr>
      <w:widowControl/>
      <w:pBdr>
        <w:top w:val="single" w:sz="12" w:space="1" w:color="006A71"/>
      </w:pBdr>
      <w:tabs>
        <w:tab w:val="center" w:pos="5040"/>
        <w:tab w:val="right" w:pos="10080"/>
      </w:tabs>
      <w:spacing w:after="0" w:line="240" w:lineRule="auto"/>
      <w:jc w:val="left"/>
      <w:rPr>
        <w:rFonts w:eastAsia="MS Mincho"/>
        <w:kern w:val="28"/>
        <w:sz w:val="20"/>
        <w:szCs w:val="20"/>
      </w:rPr>
    </w:pP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782E9C">
      <w:rPr>
        <w:rFonts w:eastAsia="MS Mincho"/>
        <w:kern w:val="28"/>
        <w:sz w:val="20"/>
        <w:szCs w:val="20"/>
      </w:rPr>
      <w:tab/>
    </w:r>
    <w:r w:rsidRPr="00782E9C">
      <w:rPr>
        <w:rFonts w:eastAsia="MS Mincho"/>
        <w:kern w:val="28"/>
        <w:sz w:val="20"/>
        <w:szCs w:val="20"/>
      </w:rPr>
      <w:fldChar w:fldCharType="begin"/>
    </w:r>
    <w:r w:rsidRPr="00782E9C">
      <w:rPr>
        <w:rFonts w:eastAsia="MS Mincho"/>
        <w:kern w:val="28"/>
        <w:sz w:val="20"/>
        <w:szCs w:val="20"/>
      </w:rPr>
      <w:instrText xml:space="preserve"> PAGE </w:instrText>
    </w:r>
    <w:r w:rsidRPr="00782E9C">
      <w:rPr>
        <w:rFonts w:eastAsia="MS Mincho"/>
        <w:kern w:val="28"/>
        <w:sz w:val="20"/>
        <w:szCs w:val="20"/>
      </w:rPr>
      <w:fldChar w:fldCharType="separate"/>
    </w:r>
    <w:r w:rsidR="00F86872">
      <w:rPr>
        <w:rFonts w:eastAsia="MS Mincho"/>
        <w:noProof/>
        <w:kern w:val="28"/>
        <w:sz w:val="20"/>
        <w:szCs w:val="20"/>
      </w:rPr>
      <w:t>68</w:t>
    </w:r>
    <w:r w:rsidRPr="00782E9C">
      <w:rPr>
        <w:rFonts w:eastAsia="MS Mincho"/>
        <w:kern w:val="28"/>
        <w:sz w:val="20"/>
        <w:szCs w:val="20"/>
      </w:rPr>
      <w:fldChar w:fldCharType="end"/>
    </w:r>
  </w:p>
  <w:p w:rsidR="00EA1B9D" w:rsidRPr="00EF1A55" w:rsidRDefault="00EA1B9D" w:rsidP="00EF1A55">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E346DD" w:rsidRDefault="00EA1B9D" w:rsidP="00782E9C">
    <w:pPr>
      <w:widowControl/>
      <w:tabs>
        <w:tab w:val="right" w:pos="10080"/>
      </w:tabs>
      <w:spacing w:before="120" w:after="0" w:line="240" w:lineRule="auto"/>
      <w:jc w:val="left"/>
      <w:rPr>
        <w:rFonts w:eastAsia="MS Mincho"/>
        <w:kern w:val="28"/>
        <w:sz w:val="20"/>
        <w:szCs w:val="20"/>
      </w:rPr>
    </w:pPr>
    <w:r w:rsidRPr="00E346DD">
      <w:rPr>
        <w:rFonts w:eastAsia="MS Mincho"/>
        <w:kern w:val="28"/>
        <w:sz w:val="20"/>
        <w:szCs w:val="20"/>
      </w:rPr>
      <w:tab/>
    </w:r>
  </w:p>
  <w:p w:rsidR="00EA1B9D" w:rsidRPr="00782E9C" w:rsidRDefault="00EA1B9D" w:rsidP="00782E9C">
    <w:pPr>
      <w:widowControl/>
      <w:pBdr>
        <w:top w:val="single" w:sz="12" w:space="1" w:color="006A71"/>
      </w:pBdr>
      <w:tabs>
        <w:tab w:val="center" w:pos="5040"/>
        <w:tab w:val="right" w:pos="10080"/>
      </w:tabs>
      <w:spacing w:after="0" w:line="240" w:lineRule="auto"/>
      <w:jc w:val="left"/>
      <w:rPr>
        <w:rFonts w:eastAsia="MS Mincho"/>
        <w:kern w:val="28"/>
        <w:sz w:val="20"/>
        <w:szCs w:val="20"/>
      </w:rPr>
    </w:pP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782E9C">
      <w:rPr>
        <w:rFonts w:eastAsia="MS Mincho"/>
        <w:kern w:val="28"/>
        <w:sz w:val="20"/>
        <w:szCs w:val="20"/>
      </w:rPr>
      <w:tab/>
    </w:r>
    <w:r w:rsidRPr="00782E9C">
      <w:rPr>
        <w:rFonts w:eastAsia="MS Mincho"/>
        <w:kern w:val="28"/>
        <w:sz w:val="20"/>
        <w:szCs w:val="20"/>
      </w:rPr>
      <w:fldChar w:fldCharType="begin"/>
    </w:r>
    <w:r w:rsidRPr="00782E9C">
      <w:rPr>
        <w:rFonts w:eastAsia="MS Mincho"/>
        <w:kern w:val="28"/>
        <w:sz w:val="20"/>
        <w:szCs w:val="20"/>
      </w:rPr>
      <w:instrText xml:space="preserve"> PAGE </w:instrText>
    </w:r>
    <w:r w:rsidRPr="00782E9C">
      <w:rPr>
        <w:rFonts w:eastAsia="MS Mincho"/>
        <w:kern w:val="28"/>
        <w:sz w:val="20"/>
        <w:szCs w:val="20"/>
      </w:rPr>
      <w:fldChar w:fldCharType="separate"/>
    </w:r>
    <w:r w:rsidR="00F86872">
      <w:rPr>
        <w:rFonts w:eastAsia="MS Mincho"/>
        <w:noProof/>
        <w:kern w:val="28"/>
        <w:sz w:val="20"/>
        <w:szCs w:val="20"/>
      </w:rPr>
      <w:t>66</w:t>
    </w:r>
    <w:r w:rsidRPr="00782E9C">
      <w:rPr>
        <w:rFonts w:eastAsia="MS Mincho"/>
        <w:kern w:val="28"/>
        <w:sz w:val="20"/>
        <w:szCs w:val="20"/>
      </w:rPr>
      <w:fldChar w:fldCharType="end"/>
    </w:r>
  </w:p>
  <w:p w:rsidR="00EA1B9D" w:rsidRPr="00D41868" w:rsidRDefault="00EA1B9D" w:rsidP="00D41868">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782E9C" w:rsidRDefault="00EA1B9D" w:rsidP="00782E9C">
    <w:pPr>
      <w:widowControl/>
      <w:tabs>
        <w:tab w:val="right" w:pos="10080"/>
      </w:tabs>
      <w:spacing w:before="120" w:after="0" w:line="240" w:lineRule="auto"/>
      <w:jc w:val="left"/>
      <w:rPr>
        <w:rFonts w:eastAsia="MS Mincho"/>
        <w:kern w:val="28"/>
        <w:sz w:val="20"/>
        <w:szCs w:val="20"/>
      </w:rPr>
    </w:pPr>
    <w:r w:rsidRPr="00782E9C">
      <w:rPr>
        <w:rFonts w:eastAsia="MS Mincho"/>
        <w:kern w:val="28"/>
        <w:sz w:val="20"/>
        <w:szCs w:val="20"/>
      </w:rPr>
      <w:t xml:space="preserve">Appendix </w:t>
    </w:r>
    <w:r w:rsidRPr="00782E9C">
      <w:rPr>
        <w:rFonts w:eastAsia="MS Mincho"/>
        <w:kern w:val="28"/>
        <w:sz w:val="20"/>
        <w:szCs w:val="20"/>
      </w:rPr>
      <w:fldChar w:fldCharType="begin"/>
    </w:r>
    <w:r w:rsidRPr="00782E9C">
      <w:rPr>
        <w:rFonts w:eastAsia="MS Mincho"/>
        <w:kern w:val="28"/>
        <w:sz w:val="20"/>
        <w:szCs w:val="20"/>
      </w:rPr>
      <w:instrText xml:space="preserve"> STYLEREF  "Heading 9" \w </w:instrText>
    </w:r>
    <w:r w:rsidRPr="00782E9C">
      <w:rPr>
        <w:rFonts w:eastAsia="MS Mincho"/>
        <w:kern w:val="28"/>
        <w:sz w:val="20"/>
        <w:szCs w:val="20"/>
      </w:rPr>
      <w:fldChar w:fldCharType="separate"/>
    </w:r>
    <w:r w:rsidR="006569D2">
      <w:rPr>
        <w:rFonts w:eastAsia="MS Mincho"/>
        <w:noProof/>
        <w:kern w:val="28"/>
        <w:sz w:val="20"/>
        <w:szCs w:val="20"/>
      </w:rPr>
      <w:t>A</w:t>
    </w:r>
    <w:r w:rsidRPr="00782E9C">
      <w:rPr>
        <w:rFonts w:eastAsia="MS Mincho"/>
        <w:noProof/>
        <w:kern w:val="28"/>
        <w:sz w:val="20"/>
        <w:szCs w:val="20"/>
      </w:rPr>
      <w:fldChar w:fldCharType="end"/>
    </w:r>
    <w:r w:rsidRPr="00782E9C">
      <w:rPr>
        <w:rFonts w:eastAsia="MS Mincho"/>
        <w:kern w:val="28"/>
        <w:sz w:val="20"/>
        <w:szCs w:val="20"/>
      </w:rPr>
      <w:t xml:space="preserve">: </w:t>
    </w:r>
    <w:r w:rsidRPr="00782E9C">
      <w:rPr>
        <w:rFonts w:eastAsia="MS Mincho"/>
        <w:kern w:val="28"/>
        <w:sz w:val="20"/>
        <w:szCs w:val="20"/>
      </w:rPr>
      <w:fldChar w:fldCharType="begin"/>
    </w:r>
    <w:r w:rsidRPr="00782E9C">
      <w:rPr>
        <w:rFonts w:eastAsia="MS Mincho"/>
        <w:kern w:val="28"/>
        <w:sz w:val="20"/>
        <w:szCs w:val="20"/>
      </w:rPr>
      <w:instrText xml:space="preserve"> STYLEREF  "Heading 9"  \* MERGEFORMAT </w:instrText>
    </w:r>
    <w:r w:rsidRPr="00782E9C">
      <w:rPr>
        <w:rFonts w:eastAsia="MS Mincho"/>
        <w:kern w:val="28"/>
        <w:sz w:val="20"/>
        <w:szCs w:val="20"/>
      </w:rPr>
      <w:fldChar w:fldCharType="separate"/>
    </w:r>
    <w:r w:rsidR="006569D2">
      <w:rPr>
        <w:rFonts w:eastAsia="MS Mincho"/>
        <w:noProof/>
        <w:kern w:val="28"/>
        <w:sz w:val="20"/>
        <w:szCs w:val="20"/>
      </w:rPr>
      <w:t>Monthly SQI Performance</w:t>
    </w:r>
    <w:r w:rsidRPr="00782E9C">
      <w:rPr>
        <w:rFonts w:eastAsia="MS Mincho"/>
        <w:noProof/>
        <w:kern w:val="28"/>
        <w:sz w:val="20"/>
        <w:szCs w:val="20"/>
      </w:rPr>
      <w:fldChar w:fldCharType="end"/>
    </w:r>
    <w:r w:rsidRPr="00782E9C">
      <w:rPr>
        <w:rFonts w:eastAsia="MS Mincho"/>
        <w:kern w:val="28"/>
        <w:sz w:val="20"/>
        <w:szCs w:val="20"/>
      </w:rPr>
      <w:tab/>
    </w:r>
  </w:p>
  <w:p w:rsidR="00EA1B9D" w:rsidRPr="00782E9C" w:rsidRDefault="00EA1B9D" w:rsidP="00782E9C">
    <w:pPr>
      <w:widowControl/>
      <w:pBdr>
        <w:top w:val="single" w:sz="12" w:space="1" w:color="006A71"/>
      </w:pBdr>
      <w:tabs>
        <w:tab w:val="center" w:pos="5040"/>
        <w:tab w:val="right" w:pos="10080"/>
      </w:tabs>
      <w:spacing w:after="0" w:line="240" w:lineRule="auto"/>
      <w:jc w:val="left"/>
      <w:rPr>
        <w:rFonts w:eastAsia="MS Mincho"/>
        <w:kern w:val="28"/>
        <w:sz w:val="20"/>
        <w:szCs w:val="20"/>
      </w:rPr>
    </w:pP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782E9C">
      <w:rPr>
        <w:rFonts w:eastAsia="MS Mincho"/>
        <w:kern w:val="28"/>
        <w:sz w:val="20"/>
        <w:szCs w:val="20"/>
      </w:rPr>
      <w:t>2015 Annual Puget Sound Energy SQI and Electric Service Reliability Report</w:t>
    </w:r>
    <w:r w:rsidRPr="00782E9C">
      <w:rPr>
        <w:rFonts w:eastAsia="MS Mincho"/>
        <w:kern w:val="28"/>
        <w:sz w:val="20"/>
        <w:szCs w:val="20"/>
      </w:rPr>
      <w:tab/>
    </w:r>
    <w:r w:rsidRPr="00782E9C">
      <w:rPr>
        <w:rFonts w:eastAsia="MS Mincho"/>
        <w:kern w:val="28"/>
        <w:sz w:val="20"/>
        <w:szCs w:val="20"/>
      </w:rPr>
      <w:fldChar w:fldCharType="begin"/>
    </w:r>
    <w:r w:rsidRPr="00782E9C">
      <w:rPr>
        <w:rFonts w:eastAsia="MS Mincho"/>
        <w:kern w:val="28"/>
        <w:sz w:val="20"/>
        <w:szCs w:val="20"/>
      </w:rPr>
      <w:instrText xml:space="preserve"> PAGE </w:instrText>
    </w:r>
    <w:r w:rsidRPr="00782E9C">
      <w:rPr>
        <w:rFonts w:eastAsia="MS Mincho"/>
        <w:kern w:val="28"/>
        <w:sz w:val="20"/>
        <w:szCs w:val="20"/>
      </w:rPr>
      <w:fldChar w:fldCharType="separate"/>
    </w:r>
    <w:r>
      <w:rPr>
        <w:rFonts w:eastAsia="MS Mincho"/>
        <w:noProof/>
        <w:kern w:val="28"/>
        <w:sz w:val="20"/>
        <w:szCs w:val="20"/>
      </w:rPr>
      <w:t>70</w:t>
    </w:r>
    <w:r w:rsidRPr="00782E9C">
      <w:rPr>
        <w:rFonts w:eastAsia="MS Mincho"/>
        <w:kern w:val="28"/>
        <w:sz w:val="20"/>
        <w:szCs w:val="20"/>
      </w:rPr>
      <w:fldChar w:fldCharType="end"/>
    </w:r>
  </w:p>
  <w:p w:rsidR="00EA1B9D" w:rsidRPr="00782E9C" w:rsidRDefault="00EA1B9D" w:rsidP="00782E9C">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E346DD" w:rsidRDefault="00EA1B9D" w:rsidP="00782E9C">
    <w:pPr>
      <w:widowControl/>
      <w:tabs>
        <w:tab w:val="right" w:pos="10080"/>
      </w:tabs>
      <w:spacing w:before="120" w:after="0" w:line="240" w:lineRule="auto"/>
      <w:jc w:val="left"/>
      <w:rPr>
        <w:rFonts w:eastAsia="MS Mincho"/>
        <w:kern w:val="28"/>
        <w:sz w:val="20"/>
        <w:szCs w:val="20"/>
      </w:rPr>
    </w:pPr>
    <w:r w:rsidRPr="00E346DD">
      <w:rPr>
        <w:rFonts w:eastAsia="MS Mincho"/>
        <w:kern w:val="28"/>
        <w:sz w:val="20"/>
        <w:szCs w:val="20"/>
      </w:rPr>
      <w:tab/>
    </w:r>
  </w:p>
  <w:p w:rsidR="00EA1B9D" w:rsidRPr="00782E9C" w:rsidRDefault="00EA1B9D" w:rsidP="00EA7D92">
    <w:pPr>
      <w:widowControl/>
      <w:pBdr>
        <w:top w:val="single" w:sz="12" w:space="1" w:color="006A71"/>
      </w:pBdr>
      <w:tabs>
        <w:tab w:val="center" w:pos="5040"/>
        <w:tab w:val="right" w:pos="10080"/>
        <w:tab w:val="right" w:pos="13680"/>
      </w:tabs>
      <w:spacing w:after="0" w:line="240" w:lineRule="auto"/>
      <w:jc w:val="left"/>
      <w:rPr>
        <w:rFonts w:eastAsia="MS Mincho"/>
        <w:kern w:val="28"/>
        <w:sz w:val="20"/>
        <w:szCs w:val="20"/>
      </w:rPr>
    </w:pP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782E9C">
      <w:rPr>
        <w:rFonts w:eastAsia="MS Mincho"/>
        <w:kern w:val="28"/>
        <w:sz w:val="20"/>
        <w:szCs w:val="20"/>
      </w:rPr>
      <w:tab/>
    </w:r>
    <w:r>
      <w:rPr>
        <w:rFonts w:eastAsia="MS Mincho"/>
        <w:kern w:val="28"/>
        <w:sz w:val="20"/>
        <w:szCs w:val="20"/>
      </w:rPr>
      <w:fldChar w:fldCharType="begin"/>
    </w:r>
    <w:r>
      <w:rPr>
        <w:rFonts w:eastAsia="MS Mincho"/>
        <w:kern w:val="28"/>
        <w:sz w:val="20"/>
        <w:szCs w:val="20"/>
      </w:rPr>
      <w:instrText xml:space="preserve"> PAGE  \* Arabic  \* MERGEFORMAT </w:instrText>
    </w:r>
    <w:r>
      <w:rPr>
        <w:rFonts w:eastAsia="MS Mincho"/>
        <w:kern w:val="28"/>
        <w:sz w:val="20"/>
        <w:szCs w:val="20"/>
      </w:rPr>
      <w:fldChar w:fldCharType="separate"/>
    </w:r>
    <w:r w:rsidR="00F86872">
      <w:rPr>
        <w:rFonts w:eastAsia="MS Mincho"/>
        <w:noProof/>
        <w:kern w:val="28"/>
        <w:sz w:val="20"/>
        <w:szCs w:val="20"/>
      </w:rPr>
      <w:t>70</w:t>
    </w:r>
    <w:r>
      <w:rPr>
        <w:rFonts w:eastAsia="MS Mincho"/>
        <w:kern w:val="28"/>
        <w:sz w:val="20"/>
        <w:szCs w:val="20"/>
      </w:rPr>
      <w:fldChar w:fldCharType="end"/>
    </w:r>
    <w:r>
      <w:rPr>
        <w:rFonts w:eastAsia="MS Mincho"/>
        <w:kern w:val="28"/>
        <w:sz w:val="20"/>
        <w:szCs w:val="20"/>
      </w:rPr>
      <w:tab/>
    </w:r>
  </w:p>
  <w:p w:rsidR="00EA1B9D" w:rsidRPr="00D41868" w:rsidRDefault="00EA1B9D" w:rsidP="00D41868">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782E9C" w:rsidRDefault="00EA1B9D" w:rsidP="00782E9C">
    <w:pPr>
      <w:widowControl/>
      <w:tabs>
        <w:tab w:val="right" w:pos="10080"/>
      </w:tabs>
      <w:spacing w:before="120" w:after="0" w:line="240" w:lineRule="auto"/>
      <w:jc w:val="left"/>
      <w:rPr>
        <w:rFonts w:eastAsia="MS Mincho"/>
        <w:kern w:val="28"/>
        <w:sz w:val="20"/>
        <w:szCs w:val="20"/>
      </w:rPr>
    </w:pPr>
    <w:r w:rsidRPr="00782E9C">
      <w:rPr>
        <w:rFonts w:eastAsia="MS Mincho"/>
        <w:kern w:val="28"/>
        <w:sz w:val="20"/>
        <w:szCs w:val="20"/>
      </w:rPr>
      <w:t xml:space="preserve">Appendix </w:t>
    </w:r>
    <w:r w:rsidRPr="00782E9C">
      <w:rPr>
        <w:rFonts w:eastAsia="MS Mincho"/>
        <w:kern w:val="28"/>
        <w:sz w:val="20"/>
        <w:szCs w:val="20"/>
      </w:rPr>
      <w:fldChar w:fldCharType="begin"/>
    </w:r>
    <w:r w:rsidRPr="00782E9C">
      <w:rPr>
        <w:rFonts w:eastAsia="MS Mincho"/>
        <w:kern w:val="28"/>
        <w:sz w:val="20"/>
        <w:szCs w:val="20"/>
      </w:rPr>
      <w:instrText xml:space="preserve"> STYLEREF  "Heading 9" \w </w:instrText>
    </w:r>
    <w:r w:rsidRPr="00782E9C">
      <w:rPr>
        <w:rFonts w:eastAsia="MS Mincho"/>
        <w:kern w:val="28"/>
        <w:sz w:val="20"/>
        <w:szCs w:val="20"/>
      </w:rPr>
      <w:fldChar w:fldCharType="separate"/>
    </w:r>
    <w:r w:rsidR="006569D2">
      <w:rPr>
        <w:rFonts w:eastAsia="MS Mincho"/>
        <w:noProof/>
        <w:kern w:val="28"/>
        <w:sz w:val="20"/>
        <w:szCs w:val="20"/>
      </w:rPr>
      <w:t>B</w:t>
    </w:r>
    <w:r w:rsidRPr="00782E9C">
      <w:rPr>
        <w:rFonts w:eastAsia="MS Mincho"/>
        <w:noProof/>
        <w:kern w:val="28"/>
        <w:sz w:val="20"/>
        <w:szCs w:val="20"/>
      </w:rPr>
      <w:fldChar w:fldCharType="end"/>
    </w:r>
    <w:r w:rsidRPr="00782E9C">
      <w:rPr>
        <w:rFonts w:eastAsia="MS Mincho"/>
        <w:kern w:val="28"/>
        <w:sz w:val="20"/>
        <w:szCs w:val="20"/>
      </w:rPr>
      <w:t xml:space="preserve">: </w:t>
    </w:r>
    <w:r w:rsidRPr="00782E9C">
      <w:rPr>
        <w:rFonts w:eastAsia="MS Mincho"/>
        <w:kern w:val="28"/>
        <w:sz w:val="20"/>
        <w:szCs w:val="20"/>
      </w:rPr>
      <w:fldChar w:fldCharType="begin"/>
    </w:r>
    <w:r w:rsidRPr="00782E9C">
      <w:rPr>
        <w:rFonts w:eastAsia="MS Mincho"/>
        <w:kern w:val="28"/>
        <w:sz w:val="20"/>
        <w:szCs w:val="20"/>
      </w:rPr>
      <w:instrText xml:space="preserve"> STYLEREF  "Heading 9"  \* MERGEFORMAT </w:instrText>
    </w:r>
    <w:r w:rsidRPr="00782E9C">
      <w:rPr>
        <w:rFonts w:eastAsia="MS Mincho"/>
        <w:kern w:val="28"/>
        <w:sz w:val="20"/>
        <w:szCs w:val="20"/>
      </w:rPr>
      <w:fldChar w:fldCharType="separate"/>
    </w:r>
    <w:r w:rsidR="006569D2">
      <w:rPr>
        <w:rFonts w:eastAsia="MS Mincho"/>
        <w:noProof/>
        <w:kern w:val="28"/>
        <w:sz w:val="20"/>
        <w:szCs w:val="20"/>
      </w:rPr>
      <w:t>Certification of Survey Results</w:t>
    </w:r>
    <w:r w:rsidRPr="00782E9C">
      <w:rPr>
        <w:rFonts w:eastAsia="MS Mincho"/>
        <w:noProof/>
        <w:kern w:val="28"/>
        <w:sz w:val="20"/>
        <w:szCs w:val="20"/>
      </w:rPr>
      <w:fldChar w:fldCharType="end"/>
    </w:r>
    <w:r w:rsidRPr="00782E9C">
      <w:rPr>
        <w:rFonts w:eastAsia="MS Mincho"/>
        <w:kern w:val="28"/>
        <w:sz w:val="20"/>
        <w:szCs w:val="20"/>
      </w:rPr>
      <w:tab/>
    </w:r>
  </w:p>
  <w:p w:rsidR="00EA1B9D" w:rsidRPr="00782E9C" w:rsidRDefault="00EA1B9D" w:rsidP="00782E9C">
    <w:pPr>
      <w:widowControl/>
      <w:pBdr>
        <w:top w:val="single" w:sz="12" w:space="1" w:color="006A71"/>
      </w:pBdr>
      <w:tabs>
        <w:tab w:val="center" w:pos="5040"/>
        <w:tab w:val="right" w:pos="10080"/>
      </w:tabs>
      <w:spacing w:after="0" w:line="240" w:lineRule="auto"/>
      <w:jc w:val="left"/>
      <w:rPr>
        <w:rFonts w:eastAsia="MS Mincho"/>
        <w:kern w:val="28"/>
        <w:sz w:val="20"/>
        <w:szCs w:val="20"/>
      </w:rPr>
    </w:pP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782E9C">
      <w:rPr>
        <w:rFonts w:eastAsia="MS Mincho"/>
        <w:kern w:val="28"/>
        <w:sz w:val="20"/>
        <w:szCs w:val="20"/>
      </w:rPr>
      <w:t>2015 Annual Puget Sound Energy SQI and Electric Service Reliability Report</w:t>
    </w:r>
    <w:r w:rsidRPr="00782E9C">
      <w:rPr>
        <w:rFonts w:eastAsia="MS Mincho"/>
        <w:kern w:val="28"/>
        <w:sz w:val="20"/>
        <w:szCs w:val="20"/>
      </w:rPr>
      <w:tab/>
    </w:r>
    <w:r w:rsidRPr="00782E9C">
      <w:rPr>
        <w:rFonts w:eastAsia="MS Mincho"/>
        <w:kern w:val="28"/>
        <w:sz w:val="20"/>
        <w:szCs w:val="20"/>
      </w:rPr>
      <w:fldChar w:fldCharType="begin"/>
    </w:r>
    <w:r w:rsidRPr="00782E9C">
      <w:rPr>
        <w:rFonts w:eastAsia="MS Mincho"/>
        <w:kern w:val="28"/>
        <w:sz w:val="20"/>
        <w:szCs w:val="20"/>
      </w:rPr>
      <w:instrText xml:space="preserve"> PAGE </w:instrText>
    </w:r>
    <w:r w:rsidRPr="00782E9C">
      <w:rPr>
        <w:rFonts w:eastAsia="MS Mincho"/>
        <w:kern w:val="28"/>
        <w:sz w:val="20"/>
        <w:szCs w:val="20"/>
      </w:rPr>
      <w:fldChar w:fldCharType="separate"/>
    </w:r>
    <w:r>
      <w:rPr>
        <w:rFonts w:eastAsia="MS Mincho"/>
        <w:noProof/>
        <w:kern w:val="28"/>
        <w:sz w:val="20"/>
        <w:szCs w:val="20"/>
      </w:rPr>
      <w:t>84</w:t>
    </w:r>
    <w:r w:rsidRPr="00782E9C">
      <w:rPr>
        <w:rFonts w:eastAsia="MS Mincho"/>
        <w:kern w:val="28"/>
        <w:sz w:val="20"/>
        <w:szCs w:val="20"/>
      </w:rPr>
      <w:fldChar w:fldCharType="end"/>
    </w:r>
  </w:p>
  <w:p w:rsidR="00EA1B9D" w:rsidRPr="00E42D5F" w:rsidRDefault="00EA1B9D" w:rsidP="00EC41B9">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782E9C" w:rsidRDefault="00EA1B9D" w:rsidP="00782E9C">
    <w:pPr>
      <w:widowControl/>
      <w:tabs>
        <w:tab w:val="right" w:pos="10080"/>
      </w:tabs>
      <w:spacing w:before="120" w:after="0" w:line="240" w:lineRule="auto"/>
      <w:jc w:val="left"/>
      <w:rPr>
        <w:rFonts w:eastAsia="MS Mincho"/>
        <w:kern w:val="28"/>
        <w:sz w:val="20"/>
        <w:szCs w:val="20"/>
      </w:rPr>
    </w:pPr>
    <w:r w:rsidRPr="00782E9C">
      <w:rPr>
        <w:rFonts w:eastAsia="MS Mincho"/>
        <w:kern w:val="28"/>
        <w:sz w:val="20"/>
        <w:szCs w:val="20"/>
      </w:rPr>
      <w:tab/>
    </w:r>
  </w:p>
  <w:p w:rsidR="00EA1B9D" w:rsidRPr="00782E9C" w:rsidRDefault="00EA1B9D" w:rsidP="00EA7D92">
    <w:pPr>
      <w:widowControl/>
      <w:pBdr>
        <w:top w:val="single" w:sz="12" w:space="1" w:color="006A71"/>
      </w:pBdr>
      <w:tabs>
        <w:tab w:val="center" w:pos="5040"/>
        <w:tab w:val="right" w:pos="10080"/>
        <w:tab w:val="right" w:pos="13680"/>
      </w:tabs>
      <w:spacing w:after="0" w:line="240" w:lineRule="auto"/>
      <w:jc w:val="left"/>
      <w:rPr>
        <w:rFonts w:eastAsia="MS Mincho"/>
        <w:kern w:val="28"/>
        <w:sz w:val="20"/>
        <w:szCs w:val="20"/>
      </w:rPr>
    </w:pP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782E9C">
      <w:rPr>
        <w:rFonts w:eastAsia="MS Mincho"/>
        <w:kern w:val="28"/>
        <w:sz w:val="20"/>
        <w:szCs w:val="20"/>
      </w:rPr>
      <w:tab/>
    </w:r>
    <w:r>
      <w:rPr>
        <w:rFonts w:eastAsia="MS Mincho"/>
        <w:kern w:val="28"/>
        <w:sz w:val="20"/>
        <w:szCs w:val="20"/>
      </w:rPr>
      <w:tab/>
    </w:r>
    <w:r w:rsidRPr="00782E9C">
      <w:rPr>
        <w:rFonts w:eastAsia="MS Mincho"/>
        <w:kern w:val="28"/>
        <w:sz w:val="20"/>
        <w:szCs w:val="20"/>
      </w:rPr>
      <w:fldChar w:fldCharType="begin"/>
    </w:r>
    <w:r w:rsidRPr="00782E9C">
      <w:rPr>
        <w:rFonts w:eastAsia="MS Mincho"/>
        <w:kern w:val="28"/>
        <w:sz w:val="20"/>
        <w:szCs w:val="20"/>
      </w:rPr>
      <w:instrText xml:space="preserve"> PAGE </w:instrText>
    </w:r>
    <w:r w:rsidRPr="00782E9C">
      <w:rPr>
        <w:rFonts w:eastAsia="MS Mincho"/>
        <w:kern w:val="28"/>
        <w:sz w:val="20"/>
        <w:szCs w:val="20"/>
      </w:rPr>
      <w:fldChar w:fldCharType="separate"/>
    </w:r>
    <w:r w:rsidR="00F86872">
      <w:rPr>
        <w:rFonts w:eastAsia="MS Mincho"/>
        <w:noProof/>
        <w:kern w:val="28"/>
        <w:sz w:val="20"/>
        <w:szCs w:val="20"/>
      </w:rPr>
      <w:t>72</w:t>
    </w:r>
    <w:r w:rsidRPr="00782E9C">
      <w:rPr>
        <w:rFonts w:eastAsia="MS Mincho"/>
        <w:kern w:val="28"/>
        <w:sz w:val="20"/>
        <w:szCs w:val="20"/>
      </w:rPr>
      <w:fldChar w:fldCharType="end"/>
    </w:r>
  </w:p>
  <w:p w:rsidR="00EA1B9D" w:rsidRPr="009567FD" w:rsidRDefault="00EA1B9D" w:rsidP="00EC41B9">
    <w:pPr>
      <w:pStyle w:val="Footer"/>
    </w:pPr>
    <w:r w:rsidRPr="005954E8">
      <w:tab/>
    </w:r>
    <w:r>
      <w:tab/>
    </w:r>
    <w:r>
      <w:tab/>
    </w:r>
    <w:r>
      <w:tab/>
    </w:r>
    <w:r>
      <w:tab/>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E346DD" w:rsidRDefault="00EA1B9D" w:rsidP="00782E9C">
    <w:pPr>
      <w:widowControl/>
      <w:tabs>
        <w:tab w:val="right" w:pos="10080"/>
      </w:tabs>
      <w:spacing w:before="120" w:after="0" w:line="240" w:lineRule="auto"/>
      <w:jc w:val="left"/>
      <w:rPr>
        <w:rFonts w:eastAsia="MS Mincho"/>
        <w:kern w:val="28"/>
        <w:sz w:val="20"/>
        <w:szCs w:val="20"/>
      </w:rPr>
    </w:pPr>
    <w:r w:rsidRPr="00E346DD">
      <w:rPr>
        <w:rFonts w:eastAsia="MS Mincho"/>
        <w:kern w:val="28"/>
        <w:sz w:val="20"/>
        <w:szCs w:val="20"/>
      </w:rPr>
      <w:tab/>
    </w:r>
  </w:p>
  <w:p w:rsidR="00EA1B9D" w:rsidRPr="00782E9C" w:rsidRDefault="00EA1B9D" w:rsidP="00EA7D92">
    <w:pPr>
      <w:widowControl/>
      <w:pBdr>
        <w:top w:val="single" w:sz="12" w:space="1" w:color="006A71"/>
      </w:pBdr>
      <w:tabs>
        <w:tab w:val="center" w:pos="5040"/>
        <w:tab w:val="right" w:pos="10080"/>
        <w:tab w:val="right" w:pos="13680"/>
      </w:tabs>
      <w:spacing w:after="0" w:line="240" w:lineRule="auto"/>
      <w:jc w:val="left"/>
      <w:rPr>
        <w:rFonts w:eastAsia="MS Mincho"/>
        <w:kern w:val="28"/>
        <w:sz w:val="20"/>
        <w:szCs w:val="20"/>
      </w:rPr>
    </w:pP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Pr>
        <w:rFonts w:eastAsia="MS Mincho"/>
        <w:kern w:val="28"/>
        <w:sz w:val="20"/>
        <w:szCs w:val="20"/>
      </w:rPr>
      <w:tab/>
    </w:r>
    <w:r w:rsidRPr="00782E9C">
      <w:rPr>
        <w:rFonts w:eastAsia="MS Mincho"/>
        <w:kern w:val="28"/>
        <w:sz w:val="20"/>
        <w:szCs w:val="20"/>
      </w:rPr>
      <w:tab/>
    </w:r>
    <w:r>
      <w:rPr>
        <w:rFonts w:eastAsia="MS Mincho"/>
        <w:kern w:val="28"/>
        <w:sz w:val="20"/>
        <w:szCs w:val="20"/>
      </w:rPr>
      <w:fldChar w:fldCharType="begin"/>
    </w:r>
    <w:r>
      <w:rPr>
        <w:rFonts w:eastAsia="MS Mincho"/>
        <w:kern w:val="28"/>
        <w:sz w:val="20"/>
        <w:szCs w:val="20"/>
      </w:rPr>
      <w:instrText xml:space="preserve"> PAGE  \* Arabic  \* MERGEFORMAT </w:instrText>
    </w:r>
    <w:r>
      <w:rPr>
        <w:rFonts w:eastAsia="MS Mincho"/>
        <w:kern w:val="28"/>
        <w:sz w:val="20"/>
        <w:szCs w:val="20"/>
      </w:rPr>
      <w:fldChar w:fldCharType="separate"/>
    </w:r>
    <w:r w:rsidR="00F86872">
      <w:rPr>
        <w:rFonts w:eastAsia="MS Mincho"/>
        <w:noProof/>
        <w:kern w:val="28"/>
        <w:sz w:val="20"/>
        <w:szCs w:val="20"/>
      </w:rPr>
      <w:t>71</w:t>
    </w:r>
    <w:r>
      <w:rPr>
        <w:rFonts w:eastAsia="MS Mincho"/>
        <w:kern w:val="28"/>
        <w:sz w:val="20"/>
        <w:szCs w:val="20"/>
      </w:rPr>
      <w:fldChar w:fldCharType="end"/>
    </w:r>
  </w:p>
  <w:p w:rsidR="00EA1B9D" w:rsidRPr="00D41868" w:rsidRDefault="00EA1B9D" w:rsidP="00D41868">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782E9C" w:rsidRDefault="00EA1B9D" w:rsidP="00CA16EF">
    <w:pPr>
      <w:pStyle w:val="Heading1"/>
    </w:pPr>
  </w:p>
  <w:p w:rsidR="00EA1B9D" w:rsidRDefault="00EA1B9D" w:rsidP="00414550">
    <w:pPr>
      <w:widowControl/>
      <w:tabs>
        <w:tab w:val="right" w:pos="10080"/>
      </w:tabs>
      <w:spacing w:after="0" w:line="240" w:lineRule="auto"/>
      <w:contextualSpacing/>
      <w:jc w:val="left"/>
      <w:rPr>
        <w:rFonts w:eastAsia="MS Mincho"/>
        <w:kern w:val="28"/>
        <w:sz w:val="20"/>
        <w:szCs w:val="20"/>
      </w:rPr>
    </w:pP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Pr>
        <w:rFonts w:eastAsia="MS Mincho"/>
        <w:kern w:val="28"/>
        <w:sz w:val="20"/>
        <w:szCs w:val="20"/>
      </w:rPr>
      <w:tab/>
    </w:r>
    <w:r w:rsidRPr="00782E9C">
      <w:rPr>
        <w:rFonts w:eastAsia="MS Mincho"/>
        <w:kern w:val="28"/>
        <w:sz w:val="20"/>
        <w:szCs w:val="20"/>
      </w:rPr>
      <w:fldChar w:fldCharType="begin"/>
    </w:r>
    <w:r w:rsidRPr="00782E9C">
      <w:rPr>
        <w:rFonts w:eastAsia="MS Mincho"/>
        <w:kern w:val="28"/>
        <w:sz w:val="20"/>
        <w:szCs w:val="20"/>
      </w:rPr>
      <w:instrText xml:space="preserve"> PAGE </w:instrText>
    </w:r>
    <w:r w:rsidRPr="00782E9C">
      <w:rPr>
        <w:rFonts w:eastAsia="MS Mincho"/>
        <w:kern w:val="28"/>
        <w:sz w:val="20"/>
        <w:szCs w:val="20"/>
      </w:rPr>
      <w:fldChar w:fldCharType="separate"/>
    </w:r>
    <w:r w:rsidR="00F86872">
      <w:rPr>
        <w:rFonts w:eastAsia="MS Mincho"/>
        <w:noProof/>
        <w:kern w:val="28"/>
        <w:sz w:val="20"/>
        <w:szCs w:val="20"/>
      </w:rPr>
      <w:t>78</w:t>
    </w:r>
    <w:r w:rsidRPr="00782E9C">
      <w:rPr>
        <w:rFonts w:eastAsia="MS Mincho"/>
        <w:kern w:val="28"/>
        <w:sz w:val="20"/>
        <w:szCs w:val="20"/>
      </w:rPr>
      <w:fldChar w:fldCharType="end"/>
    </w:r>
  </w:p>
  <w:p w:rsidR="00EA1B9D" w:rsidRPr="00782E9C" w:rsidRDefault="00EA1B9D" w:rsidP="00414550">
    <w:pPr>
      <w:widowControl/>
      <w:tabs>
        <w:tab w:val="right" w:pos="10080"/>
      </w:tabs>
      <w:spacing w:after="0" w:line="240" w:lineRule="auto"/>
      <w:contextualSpacing/>
      <w:jc w:val="left"/>
      <w:rPr>
        <w:rFonts w:eastAsia="MS Mincho"/>
        <w:kern w:val="28"/>
        <w:sz w:val="20"/>
        <w:szCs w:val="2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782E9C" w:rsidRDefault="00EA1B9D" w:rsidP="00CA16EF">
    <w:pPr>
      <w:pStyle w:val="Heading1"/>
    </w:pPr>
  </w:p>
  <w:p w:rsidR="00EA1B9D" w:rsidRPr="00782E9C" w:rsidRDefault="00EA1B9D" w:rsidP="00414550">
    <w:pPr>
      <w:widowControl/>
      <w:tabs>
        <w:tab w:val="right" w:pos="10080"/>
      </w:tabs>
      <w:spacing w:after="0" w:line="240" w:lineRule="auto"/>
      <w:contextualSpacing/>
      <w:jc w:val="left"/>
      <w:rPr>
        <w:rFonts w:eastAsia="MS Mincho"/>
        <w:kern w:val="28"/>
        <w:sz w:val="20"/>
        <w:szCs w:val="20"/>
      </w:rPr>
    </w:pP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Pr>
        <w:rFonts w:eastAsia="MS Mincho"/>
        <w:kern w:val="28"/>
        <w:sz w:val="20"/>
        <w:szCs w:val="20"/>
      </w:rPr>
      <w:tab/>
    </w:r>
    <w:r w:rsidRPr="00782E9C">
      <w:rPr>
        <w:rFonts w:eastAsia="MS Mincho"/>
        <w:kern w:val="28"/>
        <w:sz w:val="20"/>
        <w:szCs w:val="20"/>
      </w:rPr>
      <w:fldChar w:fldCharType="begin"/>
    </w:r>
    <w:r w:rsidRPr="00782E9C">
      <w:rPr>
        <w:rFonts w:eastAsia="MS Mincho"/>
        <w:kern w:val="28"/>
        <w:sz w:val="20"/>
        <w:szCs w:val="20"/>
      </w:rPr>
      <w:instrText xml:space="preserve"> PAGE </w:instrText>
    </w:r>
    <w:r w:rsidRPr="00782E9C">
      <w:rPr>
        <w:rFonts w:eastAsia="MS Mincho"/>
        <w:kern w:val="28"/>
        <w:sz w:val="20"/>
        <w:szCs w:val="20"/>
      </w:rPr>
      <w:fldChar w:fldCharType="separate"/>
    </w:r>
    <w:r w:rsidR="00F86872">
      <w:rPr>
        <w:rFonts w:eastAsia="MS Mincho"/>
        <w:noProof/>
        <w:kern w:val="28"/>
        <w:sz w:val="20"/>
        <w:szCs w:val="20"/>
      </w:rPr>
      <w:t>79</w:t>
    </w:r>
    <w:r w:rsidRPr="00782E9C">
      <w:rPr>
        <w:rFonts w:eastAsia="MS Mincho"/>
        <w:kern w:val="28"/>
        <w:sz w:val="20"/>
        <w:szCs w:val="20"/>
      </w:rPr>
      <w:fldChar w:fldCharType="end"/>
    </w:r>
  </w:p>
  <w:p w:rsidR="00EA1B9D" w:rsidRPr="00414550" w:rsidRDefault="00EA1B9D" w:rsidP="004145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6E22DC" w:rsidRDefault="00EA1B9D" w:rsidP="00C46E96">
    <w:pPr>
      <w:widowControl/>
      <w:pBdr>
        <w:bottom w:val="single" w:sz="12" w:space="1" w:color="215868" w:themeColor="accent5" w:themeShade="80"/>
      </w:pBdr>
      <w:tabs>
        <w:tab w:val="right" w:pos="10080"/>
      </w:tabs>
      <w:spacing w:before="120" w:after="0" w:line="240" w:lineRule="auto"/>
      <w:jc w:val="left"/>
      <w:rPr>
        <w:rFonts w:eastAsia="MS Mincho"/>
        <w:kern w:val="28"/>
        <w:sz w:val="20"/>
        <w:szCs w:val="20"/>
      </w:rPr>
    </w:pPr>
    <w:r w:rsidRPr="006E22DC">
      <w:rPr>
        <w:rFonts w:eastAsia="MS Mincho"/>
        <w:kern w:val="28"/>
        <w:sz w:val="20"/>
        <w:szCs w:val="20"/>
      </w:rPr>
      <w:tab/>
    </w:r>
  </w:p>
  <w:p w:rsidR="00EA1B9D" w:rsidRDefault="00EA1B9D" w:rsidP="00A817F4">
    <w:pPr>
      <w:widowControl/>
      <w:tabs>
        <w:tab w:val="right" w:pos="10080"/>
      </w:tabs>
      <w:spacing w:before="120" w:after="0" w:line="240" w:lineRule="auto"/>
      <w:jc w:val="left"/>
      <w:rPr>
        <w:rFonts w:eastAsia="MS Mincho"/>
        <w:kern w:val="28"/>
        <w:sz w:val="20"/>
        <w:szCs w:val="20"/>
      </w:rPr>
    </w:pPr>
    <w:r w:rsidRPr="00A817F4">
      <w:rPr>
        <w:rFonts w:eastAsia="MS Mincho"/>
        <w:kern w:val="28"/>
        <w:sz w:val="20"/>
        <w:szCs w:val="20"/>
      </w:rPr>
      <w:fldChar w:fldCharType="begin"/>
    </w:r>
    <w:r w:rsidRPr="00A817F4">
      <w:rPr>
        <w:rFonts w:eastAsia="MS Mincho"/>
        <w:kern w:val="28"/>
        <w:sz w:val="20"/>
        <w:szCs w:val="20"/>
      </w:rPr>
      <w:instrText xml:space="preserve"> STYLEREF  "FrontCover Title"  \* MERGEFORMAT </w:instrText>
    </w:r>
    <w:r w:rsidRPr="00A817F4">
      <w:rPr>
        <w:rFonts w:eastAsia="MS Mincho"/>
        <w:kern w:val="28"/>
        <w:sz w:val="20"/>
        <w:szCs w:val="20"/>
      </w:rPr>
      <w:fldChar w:fldCharType="end"/>
    </w:r>
    <w:r w:rsidRPr="00A817F4">
      <w:rPr>
        <w:rFonts w:eastAsia="MS Mincho"/>
        <w:kern w:val="28"/>
        <w:sz w:val="20"/>
        <w:szCs w:val="20"/>
      </w:rPr>
      <w:fldChar w:fldCharType="begin"/>
    </w:r>
    <w:r w:rsidRPr="00A817F4">
      <w:rPr>
        <w:rFonts w:eastAsia="MS Mincho"/>
        <w:kern w:val="28"/>
        <w:sz w:val="20"/>
        <w:szCs w:val="20"/>
      </w:rPr>
      <w:instrText xml:space="preserve"> STYLEREF  "FrontCover Title"  \* MERGEFORMAT </w:instrText>
    </w:r>
    <w:r w:rsidRPr="00A817F4">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Pr>
        <w:rFonts w:eastAsia="MS Mincho"/>
        <w:kern w:val="28"/>
        <w:sz w:val="20"/>
        <w:szCs w:val="20"/>
      </w:rPr>
      <w:tab/>
    </w:r>
    <w:r w:rsidRPr="00A817F4">
      <w:rPr>
        <w:rFonts w:eastAsia="MS Mincho"/>
        <w:kern w:val="28"/>
        <w:sz w:val="20"/>
        <w:szCs w:val="20"/>
      </w:rPr>
      <w:fldChar w:fldCharType="begin"/>
    </w:r>
    <w:r w:rsidRPr="00A817F4">
      <w:rPr>
        <w:rFonts w:eastAsia="MS Mincho"/>
        <w:kern w:val="28"/>
        <w:sz w:val="20"/>
        <w:szCs w:val="20"/>
      </w:rPr>
      <w:instrText xml:space="preserve"> PAGE   \* MERGEFORMAT </w:instrText>
    </w:r>
    <w:r w:rsidRPr="00A817F4">
      <w:rPr>
        <w:rFonts w:eastAsia="MS Mincho"/>
        <w:kern w:val="28"/>
        <w:sz w:val="20"/>
        <w:szCs w:val="20"/>
      </w:rPr>
      <w:fldChar w:fldCharType="separate"/>
    </w:r>
    <w:r w:rsidR="00F86872">
      <w:rPr>
        <w:rFonts w:eastAsia="MS Mincho"/>
        <w:noProof/>
        <w:kern w:val="28"/>
        <w:sz w:val="20"/>
        <w:szCs w:val="20"/>
      </w:rPr>
      <w:t>i</w:t>
    </w:r>
    <w:r w:rsidRPr="00A817F4">
      <w:rPr>
        <w:rFonts w:eastAsia="MS Mincho"/>
        <w:kern w:val="28"/>
        <w:sz w:val="20"/>
        <w:szCs w:val="20"/>
      </w:rPr>
      <w:fldChar w:fldCharType="end"/>
    </w:r>
  </w:p>
  <w:p w:rsidR="00EA1B9D" w:rsidRPr="00A817F4" w:rsidRDefault="00EA1B9D" w:rsidP="00A817F4">
    <w:pPr>
      <w:widowControl/>
      <w:tabs>
        <w:tab w:val="right" w:pos="10080"/>
      </w:tabs>
      <w:spacing w:before="120" w:after="0" w:line="240" w:lineRule="auto"/>
      <w:jc w:val="left"/>
      <w:rPr>
        <w:rFonts w:eastAsia="MS Mincho"/>
        <w:kern w:val="28"/>
        <w:sz w:val="20"/>
        <w:szCs w:val="20"/>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AC45F1" w:rsidRDefault="00EA1B9D" w:rsidP="00EA7D92">
    <w:pPr>
      <w:widowControl/>
      <w:tabs>
        <w:tab w:val="right" w:pos="10080"/>
        <w:tab w:val="right" w:pos="13680"/>
      </w:tabs>
      <w:spacing w:before="120" w:after="0" w:line="240" w:lineRule="auto"/>
      <w:jc w:val="left"/>
      <w:rPr>
        <w:rFonts w:eastAsia="MS Mincho"/>
        <w:kern w:val="28"/>
        <w:sz w:val="20"/>
        <w:szCs w:val="20"/>
      </w:rPr>
    </w:pPr>
    <w:r>
      <w:rPr>
        <w:rFonts w:eastAsia="MS Mincho"/>
        <w:kern w:val="28"/>
        <w:sz w:val="20"/>
        <w:szCs w:val="20"/>
      </w:rPr>
      <w:tab/>
    </w:r>
    <w:r w:rsidRPr="00AC45F1">
      <w:rPr>
        <w:rFonts w:eastAsia="MS Mincho"/>
        <w:kern w:val="28"/>
        <w:sz w:val="20"/>
        <w:szCs w:val="20"/>
      </w:rPr>
      <w:tab/>
    </w:r>
  </w:p>
  <w:p w:rsidR="00EA1B9D" w:rsidRPr="00AC45F1" w:rsidRDefault="00EA1B9D" w:rsidP="00EA7D92">
    <w:pPr>
      <w:widowControl/>
      <w:pBdr>
        <w:top w:val="single" w:sz="12" w:space="1" w:color="006A71"/>
      </w:pBdr>
      <w:tabs>
        <w:tab w:val="center" w:pos="5040"/>
        <w:tab w:val="right" w:pos="10080"/>
        <w:tab w:val="right" w:pos="13680"/>
      </w:tabs>
      <w:spacing w:after="0" w:line="240" w:lineRule="auto"/>
      <w:jc w:val="left"/>
      <w:rPr>
        <w:rFonts w:eastAsia="MS Mincho"/>
        <w:kern w:val="28"/>
        <w:sz w:val="20"/>
        <w:szCs w:val="20"/>
      </w:rPr>
    </w:pPr>
    <w:r w:rsidRPr="00AC45F1">
      <w:rPr>
        <w:rFonts w:eastAsia="MS Mincho"/>
        <w:kern w:val="28"/>
        <w:sz w:val="20"/>
        <w:szCs w:val="20"/>
      </w:rPr>
      <w:fldChar w:fldCharType="begin"/>
    </w:r>
    <w:r w:rsidRPr="00AC45F1">
      <w:rPr>
        <w:rFonts w:eastAsia="MS Mincho"/>
        <w:kern w:val="28"/>
        <w:sz w:val="20"/>
        <w:szCs w:val="20"/>
      </w:rPr>
      <w:instrText xml:space="preserve"> STYLEREF  "FrontCover Title"  \* MERGEFORMAT </w:instrText>
    </w:r>
    <w:r w:rsidRPr="00AC45F1">
      <w:rPr>
        <w:rFonts w:eastAsia="MS Mincho"/>
        <w:kern w:val="28"/>
        <w:sz w:val="20"/>
        <w:szCs w:val="20"/>
      </w:rPr>
      <w:fldChar w:fldCharType="end"/>
    </w:r>
    <w:r w:rsidRPr="00AC45F1">
      <w:rPr>
        <w:rFonts w:eastAsia="MS Mincho"/>
        <w:kern w:val="28"/>
        <w:sz w:val="20"/>
        <w:szCs w:val="20"/>
      </w:rPr>
      <w:fldChar w:fldCharType="begin"/>
    </w:r>
    <w:r w:rsidRPr="00AC45F1">
      <w:rPr>
        <w:rFonts w:eastAsia="MS Mincho"/>
        <w:kern w:val="28"/>
        <w:sz w:val="20"/>
        <w:szCs w:val="20"/>
      </w:rPr>
      <w:instrText xml:space="preserve"> STYLEREF  "FrontCover Title"  \* MERGEFORMAT </w:instrText>
    </w:r>
    <w:r w:rsidRPr="00AC45F1">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AC45F1">
      <w:rPr>
        <w:rFonts w:eastAsia="MS Mincho"/>
        <w:kern w:val="28"/>
        <w:sz w:val="20"/>
        <w:szCs w:val="20"/>
      </w:rPr>
      <w:tab/>
    </w:r>
    <w:r>
      <w:rPr>
        <w:rFonts w:eastAsia="MS Mincho"/>
        <w:kern w:val="28"/>
        <w:sz w:val="20"/>
        <w:szCs w:val="20"/>
      </w:rPr>
      <w:tab/>
    </w:r>
    <w:r w:rsidRPr="00AC45F1">
      <w:rPr>
        <w:rFonts w:eastAsia="MS Mincho"/>
        <w:kern w:val="28"/>
        <w:sz w:val="20"/>
        <w:szCs w:val="20"/>
      </w:rPr>
      <w:fldChar w:fldCharType="begin"/>
    </w:r>
    <w:r w:rsidRPr="00AC45F1">
      <w:rPr>
        <w:rFonts w:eastAsia="MS Mincho"/>
        <w:kern w:val="28"/>
        <w:sz w:val="20"/>
        <w:szCs w:val="20"/>
      </w:rPr>
      <w:instrText xml:space="preserve"> PAGE </w:instrText>
    </w:r>
    <w:r w:rsidRPr="00AC45F1">
      <w:rPr>
        <w:rFonts w:eastAsia="MS Mincho"/>
        <w:kern w:val="28"/>
        <w:sz w:val="20"/>
        <w:szCs w:val="20"/>
      </w:rPr>
      <w:fldChar w:fldCharType="separate"/>
    </w:r>
    <w:r w:rsidR="00F86872">
      <w:rPr>
        <w:rFonts w:eastAsia="MS Mincho"/>
        <w:noProof/>
        <w:kern w:val="28"/>
        <w:sz w:val="20"/>
        <w:szCs w:val="20"/>
      </w:rPr>
      <w:t>84</w:t>
    </w:r>
    <w:r w:rsidRPr="00AC45F1">
      <w:rPr>
        <w:rFonts w:eastAsia="MS Mincho"/>
        <w:kern w:val="28"/>
        <w:sz w:val="20"/>
        <w:szCs w:val="20"/>
      </w:rPr>
      <w:fldChar w:fldCharType="end"/>
    </w:r>
  </w:p>
  <w:p w:rsidR="00EA1B9D" w:rsidRPr="00AC45F1" w:rsidRDefault="00EA1B9D" w:rsidP="00AC45F1">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AC45F1" w:rsidRDefault="00EA1B9D" w:rsidP="00AC45F1">
    <w:pPr>
      <w:widowControl/>
      <w:tabs>
        <w:tab w:val="right" w:pos="10080"/>
      </w:tabs>
      <w:spacing w:before="120" w:after="0" w:line="240" w:lineRule="auto"/>
      <w:jc w:val="left"/>
      <w:rPr>
        <w:rFonts w:eastAsia="MS Mincho"/>
        <w:kern w:val="28"/>
        <w:sz w:val="20"/>
        <w:szCs w:val="20"/>
      </w:rPr>
    </w:pPr>
    <w:r w:rsidRPr="00AC45F1">
      <w:rPr>
        <w:rFonts w:eastAsia="MS Mincho"/>
        <w:kern w:val="28"/>
        <w:sz w:val="20"/>
        <w:szCs w:val="20"/>
      </w:rPr>
      <w:tab/>
    </w:r>
  </w:p>
  <w:p w:rsidR="00EA1B9D" w:rsidRPr="00AC45F1" w:rsidRDefault="00EA1B9D" w:rsidP="00AC45F1">
    <w:pPr>
      <w:widowControl/>
      <w:pBdr>
        <w:top w:val="single" w:sz="12" w:space="1" w:color="006A71"/>
      </w:pBdr>
      <w:tabs>
        <w:tab w:val="center" w:pos="5040"/>
        <w:tab w:val="right" w:pos="10080"/>
      </w:tabs>
      <w:spacing w:after="0" w:line="240" w:lineRule="auto"/>
      <w:jc w:val="left"/>
      <w:rPr>
        <w:rFonts w:eastAsia="MS Mincho"/>
        <w:kern w:val="28"/>
        <w:sz w:val="20"/>
        <w:szCs w:val="20"/>
      </w:rPr>
    </w:pPr>
    <w:r w:rsidRPr="00AC45F1">
      <w:rPr>
        <w:rFonts w:eastAsia="MS Mincho"/>
        <w:kern w:val="28"/>
        <w:sz w:val="20"/>
        <w:szCs w:val="20"/>
      </w:rPr>
      <w:fldChar w:fldCharType="begin"/>
    </w:r>
    <w:r w:rsidRPr="00AC45F1">
      <w:rPr>
        <w:rFonts w:eastAsia="MS Mincho"/>
        <w:kern w:val="28"/>
        <w:sz w:val="20"/>
        <w:szCs w:val="20"/>
      </w:rPr>
      <w:instrText xml:space="preserve"> STYLEREF  "FrontCover Title"  \* MERGEFORMAT </w:instrText>
    </w:r>
    <w:r w:rsidRPr="00AC45F1">
      <w:rPr>
        <w:rFonts w:eastAsia="MS Mincho"/>
        <w:kern w:val="28"/>
        <w:sz w:val="20"/>
        <w:szCs w:val="20"/>
      </w:rPr>
      <w:fldChar w:fldCharType="end"/>
    </w:r>
    <w:r w:rsidRPr="00AC45F1">
      <w:rPr>
        <w:rFonts w:eastAsia="MS Mincho"/>
        <w:kern w:val="28"/>
        <w:sz w:val="20"/>
        <w:szCs w:val="20"/>
      </w:rPr>
      <w:fldChar w:fldCharType="begin"/>
    </w:r>
    <w:r w:rsidRPr="00AC45F1">
      <w:rPr>
        <w:rFonts w:eastAsia="MS Mincho"/>
        <w:kern w:val="28"/>
        <w:sz w:val="20"/>
        <w:szCs w:val="20"/>
      </w:rPr>
      <w:instrText xml:space="preserve"> STYLEREF  "FrontCover Title"  \* MERGEFORMAT </w:instrText>
    </w:r>
    <w:r w:rsidRPr="00AC45F1">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AC45F1">
      <w:rPr>
        <w:rFonts w:eastAsia="MS Mincho"/>
        <w:kern w:val="28"/>
        <w:sz w:val="20"/>
        <w:szCs w:val="20"/>
      </w:rPr>
      <w:tab/>
    </w:r>
    <w:r w:rsidRPr="00AC45F1">
      <w:rPr>
        <w:rFonts w:eastAsia="MS Mincho"/>
        <w:kern w:val="28"/>
        <w:sz w:val="20"/>
        <w:szCs w:val="20"/>
      </w:rPr>
      <w:fldChar w:fldCharType="begin"/>
    </w:r>
    <w:r w:rsidRPr="00AC45F1">
      <w:rPr>
        <w:rFonts w:eastAsia="MS Mincho"/>
        <w:kern w:val="28"/>
        <w:sz w:val="20"/>
        <w:szCs w:val="20"/>
      </w:rPr>
      <w:instrText xml:space="preserve"> PAGE </w:instrText>
    </w:r>
    <w:r w:rsidRPr="00AC45F1">
      <w:rPr>
        <w:rFonts w:eastAsia="MS Mincho"/>
        <w:kern w:val="28"/>
        <w:sz w:val="20"/>
        <w:szCs w:val="20"/>
      </w:rPr>
      <w:fldChar w:fldCharType="separate"/>
    </w:r>
    <w:r w:rsidR="00F86872">
      <w:rPr>
        <w:rFonts w:eastAsia="MS Mincho"/>
        <w:noProof/>
        <w:kern w:val="28"/>
        <w:sz w:val="20"/>
        <w:szCs w:val="20"/>
      </w:rPr>
      <w:t>86</w:t>
    </w:r>
    <w:r w:rsidRPr="00AC45F1">
      <w:rPr>
        <w:rFonts w:eastAsia="MS Mincho"/>
        <w:kern w:val="28"/>
        <w:sz w:val="20"/>
        <w:szCs w:val="20"/>
      </w:rPr>
      <w:fldChar w:fldCharType="end"/>
    </w:r>
  </w:p>
  <w:p w:rsidR="00EA1B9D" w:rsidRPr="00AC45F1" w:rsidRDefault="00EA1B9D" w:rsidP="00AC45F1">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AC45F1" w:rsidRDefault="00EA1B9D" w:rsidP="00AC45F1">
    <w:pPr>
      <w:widowControl/>
      <w:tabs>
        <w:tab w:val="right" w:pos="10080"/>
      </w:tabs>
      <w:spacing w:before="120" w:after="0" w:line="240" w:lineRule="auto"/>
      <w:jc w:val="left"/>
      <w:rPr>
        <w:rFonts w:eastAsia="MS Mincho"/>
        <w:kern w:val="28"/>
        <w:sz w:val="20"/>
        <w:szCs w:val="20"/>
      </w:rPr>
    </w:pPr>
    <w:r w:rsidRPr="00AC45F1">
      <w:rPr>
        <w:rFonts w:eastAsia="MS Mincho"/>
        <w:kern w:val="28"/>
        <w:sz w:val="20"/>
        <w:szCs w:val="20"/>
      </w:rPr>
      <w:tab/>
    </w:r>
  </w:p>
  <w:p w:rsidR="00EA1B9D" w:rsidRPr="00AC45F1" w:rsidRDefault="00EA1B9D" w:rsidP="00EA7D92">
    <w:pPr>
      <w:widowControl/>
      <w:pBdr>
        <w:top w:val="single" w:sz="12" w:space="1" w:color="006A71"/>
      </w:pBdr>
      <w:tabs>
        <w:tab w:val="center" w:pos="5040"/>
        <w:tab w:val="right" w:pos="10080"/>
        <w:tab w:val="right" w:pos="13680"/>
      </w:tabs>
      <w:spacing w:after="0" w:line="240" w:lineRule="auto"/>
      <w:jc w:val="left"/>
      <w:rPr>
        <w:rFonts w:eastAsia="MS Mincho"/>
        <w:kern w:val="28"/>
        <w:sz w:val="20"/>
        <w:szCs w:val="20"/>
      </w:rPr>
    </w:pPr>
    <w:r w:rsidRPr="00AC45F1">
      <w:rPr>
        <w:rFonts w:eastAsia="MS Mincho"/>
        <w:kern w:val="28"/>
        <w:sz w:val="20"/>
        <w:szCs w:val="20"/>
      </w:rPr>
      <w:fldChar w:fldCharType="begin"/>
    </w:r>
    <w:r w:rsidRPr="00AC45F1">
      <w:rPr>
        <w:rFonts w:eastAsia="MS Mincho"/>
        <w:kern w:val="28"/>
        <w:sz w:val="20"/>
        <w:szCs w:val="20"/>
      </w:rPr>
      <w:instrText xml:space="preserve"> STYLEREF  "FrontCover Title"  \* MERGEFORMAT </w:instrText>
    </w:r>
    <w:r w:rsidRPr="00AC45F1">
      <w:rPr>
        <w:rFonts w:eastAsia="MS Mincho"/>
        <w:kern w:val="28"/>
        <w:sz w:val="20"/>
        <w:szCs w:val="20"/>
      </w:rPr>
      <w:fldChar w:fldCharType="end"/>
    </w:r>
    <w:r w:rsidRPr="00AC45F1">
      <w:rPr>
        <w:rFonts w:eastAsia="MS Mincho"/>
        <w:kern w:val="28"/>
        <w:sz w:val="20"/>
        <w:szCs w:val="20"/>
      </w:rPr>
      <w:fldChar w:fldCharType="begin"/>
    </w:r>
    <w:r w:rsidRPr="00AC45F1">
      <w:rPr>
        <w:rFonts w:eastAsia="MS Mincho"/>
        <w:kern w:val="28"/>
        <w:sz w:val="20"/>
        <w:szCs w:val="20"/>
      </w:rPr>
      <w:instrText xml:space="preserve"> STYLEREF  "FrontCover Title"  \* MERGEFORMAT </w:instrText>
    </w:r>
    <w:r w:rsidRPr="00AC45F1">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Pr>
        <w:rFonts w:eastAsia="MS Mincho"/>
        <w:kern w:val="28"/>
        <w:sz w:val="20"/>
        <w:szCs w:val="20"/>
      </w:rPr>
      <w:tab/>
    </w:r>
    <w:r w:rsidRPr="00AC45F1">
      <w:rPr>
        <w:rFonts w:eastAsia="MS Mincho"/>
        <w:kern w:val="28"/>
        <w:sz w:val="20"/>
        <w:szCs w:val="20"/>
      </w:rPr>
      <w:tab/>
    </w:r>
    <w:r w:rsidRPr="00AC45F1">
      <w:rPr>
        <w:rFonts w:eastAsia="MS Mincho"/>
        <w:kern w:val="28"/>
        <w:sz w:val="20"/>
        <w:szCs w:val="20"/>
      </w:rPr>
      <w:fldChar w:fldCharType="begin"/>
    </w:r>
    <w:r w:rsidRPr="00AC45F1">
      <w:rPr>
        <w:rFonts w:eastAsia="MS Mincho"/>
        <w:kern w:val="28"/>
        <w:sz w:val="20"/>
        <w:szCs w:val="20"/>
      </w:rPr>
      <w:instrText xml:space="preserve"> PAGE </w:instrText>
    </w:r>
    <w:r w:rsidRPr="00AC45F1">
      <w:rPr>
        <w:rFonts w:eastAsia="MS Mincho"/>
        <w:kern w:val="28"/>
        <w:sz w:val="20"/>
        <w:szCs w:val="20"/>
      </w:rPr>
      <w:fldChar w:fldCharType="separate"/>
    </w:r>
    <w:r w:rsidR="00F86872">
      <w:rPr>
        <w:rFonts w:eastAsia="MS Mincho"/>
        <w:noProof/>
        <w:kern w:val="28"/>
        <w:sz w:val="20"/>
        <w:szCs w:val="20"/>
      </w:rPr>
      <w:t>88</w:t>
    </w:r>
    <w:r w:rsidRPr="00AC45F1">
      <w:rPr>
        <w:rFonts w:eastAsia="MS Mincho"/>
        <w:kern w:val="28"/>
        <w:sz w:val="20"/>
        <w:szCs w:val="20"/>
      </w:rPr>
      <w:fldChar w:fldCharType="end"/>
    </w:r>
  </w:p>
  <w:p w:rsidR="00EA1B9D" w:rsidRPr="00AC45F1" w:rsidRDefault="00EA1B9D" w:rsidP="00AC45F1">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AC45F1" w:rsidRDefault="00EA1B9D" w:rsidP="00AC45F1">
    <w:pPr>
      <w:widowControl/>
      <w:tabs>
        <w:tab w:val="right" w:pos="10080"/>
      </w:tabs>
      <w:spacing w:before="120" w:after="0" w:line="240" w:lineRule="auto"/>
      <w:jc w:val="left"/>
      <w:rPr>
        <w:rFonts w:eastAsia="MS Mincho"/>
        <w:kern w:val="28"/>
        <w:sz w:val="20"/>
        <w:szCs w:val="20"/>
      </w:rPr>
    </w:pPr>
    <w:r w:rsidRPr="00AC45F1">
      <w:rPr>
        <w:rFonts w:eastAsia="MS Mincho"/>
        <w:kern w:val="28"/>
        <w:sz w:val="20"/>
        <w:szCs w:val="20"/>
      </w:rPr>
      <w:tab/>
    </w:r>
  </w:p>
  <w:p w:rsidR="00EA1B9D" w:rsidRPr="00AC45F1" w:rsidRDefault="00EA1B9D" w:rsidP="00AC45F1">
    <w:pPr>
      <w:widowControl/>
      <w:pBdr>
        <w:top w:val="single" w:sz="12" w:space="1" w:color="006A71"/>
      </w:pBdr>
      <w:tabs>
        <w:tab w:val="center" w:pos="5040"/>
        <w:tab w:val="right" w:pos="10080"/>
      </w:tabs>
      <w:spacing w:after="0" w:line="240" w:lineRule="auto"/>
      <w:jc w:val="left"/>
      <w:rPr>
        <w:rFonts w:eastAsia="MS Mincho"/>
        <w:kern w:val="28"/>
        <w:sz w:val="20"/>
        <w:szCs w:val="20"/>
      </w:rPr>
    </w:pPr>
    <w:r w:rsidRPr="00AC45F1">
      <w:rPr>
        <w:rFonts w:eastAsia="MS Mincho"/>
        <w:kern w:val="28"/>
        <w:sz w:val="20"/>
        <w:szCs w:val="20"/>
      </w:rPr>
      <w:fldChar w:fldCharType="begin"/>
    </w:r>
    <w:r w:rsidRPr="00AC45F1">
      <w:rPr>
        <w:rFonts w:eastAsia="MS Mincho"/>
        <w:kern w:val="28"/>
        <w:sz w:val="20"/>
        <w:szCs w:val="20"/>
      </w:rPr>
      <w:instrText xml:space="preserve"> STYLEREF  "FrontCover Title"  \* MERGEFORMAT </w:instrText>
    </w:r>
    <w:r w:rsidRPr="00AC45F1">
      <w:rPr>
        <w:rFonts w:eastAsia="MS Mincho"/>
        <w:kern w:val="28"/>
        <w:sz w:val="20"/>
        <w:szCs w:val="20"/>
      </w:rPr>
      <w:fldChar w:fldCharType="end"/>
    </w:r>
    <w:r w:rsidRPr="00AC45F1">
      <w:rPr>
        <w:rFonts w:eastAsia="MS Mincho"/>
        <w:kern w:val="28"/>
        <w:sz w:val="20"/>
        <w:szCs w:val="20"/>
      </w:rPr>
      <w:fldChar w:fldCharType="begin"/>
    </w:r>
    <w:r w:rsidRPr="00AC45F1">
      <w:rPr>
        <w:rFonts w:eastAsia="MS Mincho"/>
        <w:kern w:val="28"/>
        <w:sz w:val="20"/>
        <w:szCs w:val="20"/>
      </w:rPr>
      <w:instrText xml:space="preserve"> STYLEREF  "FrontCover Title"  \* MERGEFORMAT </w:instrText>
    </w:r>
    <w:r w:rsidRPr="00AC45F1">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AC45F1">
      <w:rPr>
        <w:rFonts w:eastAsia="MS Mincho"/>
        <w:kern w:val="28"/>
        <w:sz w:val="20"/>
        <w:szCs w:val="20"/>
      </w:rPr>
      <w:tab/>
    </w:r>
    <w:r w:rsidRPr="00AC45F1">
      <w:rPr>
        <w:rFonts w:eastAsia="MS Mincho"/>
        <w:kern w:val="28"/>
        <w:sz w:val="20"/>
        <w:szCs w:val="20"/>
      </w:rPr>
      <w:fldChar w:fldCharType="begin"/>
    </w:r>
    <w:r w:rsidRPr="00AC45F1">
      <w:rPr>
        <w:rFonts w:eastAsia="MS Mincho"/>
        <w:kern w:val="28"/>
        <w:sz w:val="20"/>
        <w:szCs w:val="20"/>
      </w:rPr>
      <w:instrText xml:space="preserve"> PAGE </w:instrText>
    </w:r>
    <w:r w:rsidRPr="00AC45F1">
      <w:rPr>
        <w:rFonts w:eastAsia="MS Mincho"/>
        <w:kern w:val="28"/>
        <w:sz w:val="20"/>
        <w:szCs w:val="20"/>
      </w:rPr>
      <w:fldChar w:fldCharType="separate"/>
    </w:r>
    <w:r w:rsidR="00F86872">
      <w:rPr>
        <w:rFonts w:eastAsia="MS Mincho"/>
        <w:noProof/>
        <w:kern w:val="28"/>
        <w:sz w:val="20"/>
        <w:szCs w:val="20"/>
      </w:rPr>
      <w:t>92</w:t>
    </w:r>
    <w:r w:rsidRPr="00AC45F1">
      <w:rPr>
        <w:rFonts w:eastAsia="MS Mincho"/>
        <w:kern w:val="28"/>
        <w:sz w:val="20"/>
        <w:szCs w:val="20"/>
      </w:rPr>
      <w:fldChar w:fldCharType="end"/>
    </w:r>
  </w:p>
  <w:p w:rsidR="00EA1B9D" w:rsidRPr="00AC45F1" w:rsidRDefault="00EA1B9D" w:rsidP="00AC45F1">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AC45F1" w:rsidRDefault="00EA1B9D" w:rsidP="00AC45F1">
    <w:pPr>
      <w:widowControl/>
      <w:tabs>
        <w:tab w:val="right" w:pos="10080"/>
      </w:tabs>
      <w:spacing w:before="120" w:after="0" w:line="240" w:lineRule="auto"/>
      <w:jc w:val="left"/>
      <w:rPr>
        <w:rFonts w:eastAsia="MS Mincho"/>
        <w:kern w:val="28"/>
        <w:sz w:val="20"/>
        <w:szCs w:val="20"/>
      </w:rPr>
    </w:pPr>
    <w:r w:rsidRPr="00AC45F1">
      <w:rPr>
        <w:rFonts w:eastAsia="MS Mincho"/>
        <w:kern w:val="28"/>
        <w:sz w:val="20"/>
        <w:szCs w:val="20"/>
      </w:rPr>
      <w:tab/>
    </w:r>
  </w:p>
  <w:p w:rsidR="00EA1B9D" w:rsidRPr="00AC45F1" w:rsidRDefault="00EA1B9D" w:rsidP="00AC45F1">
    <w:pPr>
      <w:widowControl/>
      <w:pBdr>
        <w:top w:val="single" w:sz="12" w:space="1" w:color="006A71"/>
      </w:pBdr>
      <w:tabs>
        <w:tab w:val="center" w:pos="5040"/>
        <w:tab w:val="right" w:pos="10080"/>
      </w:tabs>
      <w:spacing w:after="0" w:line="240" w:lineRule="auto"/>
      <w:jc w:val="left"/>
      <w:rPr>
        <w:rFonts w:eastAsia="MS Mincho"/>
        <w:kern w:val="28"/>
        <w:sz w:val="20"/>
        <w:szCs w:val="20"/>
      </w:rPr>
    </w:pPr>
    <w:r w:rsidRPr="00AC45F1">
      <w:rPr>
        <w:rFonts w:eastAsia="MS Mincho"/>
        <w:kern w:val="28"/>
        <w:sz w:val="20"/>
        <w:szCs w:val="20"/>
      </w:rPr>
      <w:fldChar w:fldCharType="begin"/>
    </w:r>
    <w:r w:rsidRPr="00AC45F1">
      <w:rPr>
        <w:rFonts w:eastAsia="MS Mincho"/>
        <w:kern w:val="28"/>
        <w:sz w:val="20"/>
        <w:szCs w:val="20"/>
      </w:rPr>
      <w:instrText xml:space="preserve"> STYLEREF  "FrontCover Title"  \* MERGEFORMAT </w:instrText>
    </w:r>
    <w:r w:rsidRPr="00AC45F1">
      <w:rPr>
        <w:rFonts w:eastAsia="MS Mincho"/>
        <w:kern w:val="28"/>
        <w:sz w:val="20"/>
        <w:szCs w:val="20"/>
      </w:rPr>
      <w:fldChar w:fldCharType="end"/>
    </w:r>
    <w:r w:rsidRPr="00AC45F1">
      <w:rPr>
        <w:rFonts w:eastAsia="MS Mincho"/>
        <w:kern w:val="28"/>
        <w:sz w:val="20"/>
        <w:szCs w:val="20"/>
      </w:rPr>
      <w:fldChar w:fldCharType="begin"/>
    </w:r>
    <w:r w:rsidRPr="00AC45F1">
      <w:rPr>
        <w:rFonts w:eastAsia="MS Mincho"/>
        <w:kern w:val="28"/>
        <w:sz w:val="20"/>
        <w:szCs w:val="20"/>
      </w:rPr>
      <w:instrText xml:space="preserve"> STYLEREF  "FrontCover Title"  \* MERGEFORMAT </w:instrText>
    </w:r>
    <w:r w:rsidRPr="00AC45F1">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AC45F1">
      <w:rPr>
        <w:rFonts w:eastAsia="MS Mincho"/>
        <w:kern w:val="28"/>
        <w:sz w:val="20"/>
        <w:szCs w:val="20"/>
      </w:rPr>
      <w:tab/>
    </w:r>
    <w:r w:rsidRPr="00AC45F1">
      <w:rPr>
        <w:rFonts w:eastAsia="MS Mincho"/>
        <w:kern w:val="28"/>
        <w:sz w:val="20"/>
        <w:szCs w:val="20"/>
      </w:rPr>
      <w:fldChar w:fldCharType="begin"/>
    </w:r>
    <w:r w:rsidRPr="00AC45F1">
      <w:rPr>
        <w:rFonts w:eastAsia="MS Mincho"/>
        <w:kern w:val="28"/>
        <w:sz w:val="20"/>
        <w:szCs w:val="20"/>
      </w:rPr>
      <w:instrText xml:space="preserve"> PAGE </w:instrText>
    </w:r>
    <w:r w:rsidRPr="00AC45F1">
      <w:rPr>
        <w:rFonts w:eastAsia="MS Mincho"/>
        <w:kern w:val="28"/>
        <w:sz w:val="20"/>
        <w:szCs w:val="20"/>
      </w:rPr>
      <w:fldChar w:fldCharType="separate"/>
    </w:r>
    <w:r w:rsidR="00F86872">
      <w:rPr>
        <w:rFonts w:eastAsia="MS Mincho"/>
        <w:noProof/>
        <w:kern w:val="28"/>
        <w:sz w:val="20"/>
        <w:szCs w:val="20"/>
      </w:rPr>
      <w:t>97</w:t>
    </w:r>
    <w:r w:rsidRPr="00AC45F1">
      <w:rPr>
        <w:rFonts w:eastAsia="MS Mincho"/>
        <w:kern w:val="28"/>
        <w:sz w:val="20"/>
        <w:szCs w:val="20"/>
      </w:rPr>
      <w:fldChar w:fldCharType="end"/>
    </w:r>
  </w:p>
  <w:p w:rsidR="00EA1B9D" w:rsidRPr="00AC45F1" w:rsidRDefault="00EA1B9D" w:rsidP="00AC45F1">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287092" w:rsidRDefault="00EA1B9D" w:rsidP="00287092">
    <w:pPr>
      <w:widowControl/>
      <w:tabs>
        <w:tab w:val="right" w:pos="10080"/>
      </w:tabs>
      <w:spacing w:before="120" w:after="0" w:line="240" w:lineRule="auto"/>
      <w:jc w:val="left"/>
      <w:rPr>
        <w:rFonts w:eastAsia="MS Mincho"/>
        <w:kern w:val="28"/>
        <w:sz w:val="20"/>
        <w:szCs w:val="20"/>
      </w:rPr>
    </w:pPr>
    <w:r w:rsidRPr="00287092">
      <w:rPr>
        <w:rFonts w:eastAsia="MS Mincho"/>
        <w:kern w:val="28"/>
        <w:sz w:val="20"/>
        <w:szCs w:val="20"/>
      </w:rPr>
      <w:tab/>
    </w:r>
  </w:p>
  <w:p w:rsidR="00EA1B9D" w:rsidRPr="00287092" w:rsidRDefault="00EA1B9D" w:rsidP="00287092">
    <w:pPr>
      <w:widowControl/>
      <w:pBdr>
        <w:top w:val="single" w:sz="12" w:space="1" w:color="006A71"/>
      </w:pBdr>
      <w:tabs>
        <w:tab w:val="center" w:pos="5040"/>
        <w:tab w:val="right" w:pos="10080"/>
      </w:tabs>
      <w:spacing w:after="0" w:line="240" w:lineRule="auto"/>
      <w:jc w:val="left"/>
      <w:rPr>
        <w:rFonts w:eastAsia="MS Mincho"/>
        <w:kern w:val="28"/>
        <w:sz w:val="20"/>
        <w:szCs w:val="20"/>
      </w:rPr>
    </w:pPr>
    <w:r w:rsidRPr="00287092">
      <w:rPr>
        <w:rFonts w:eastAsia="MS Mincho"/>
        <w:kern w:val="28"/>
        <w:sz w:val="20"/>
        <w:szCs w:val="20"/>
      </w:rPr>
      <w:fldChar w:fldCharType="begin"/>
    </w:r>
    <w:r w:rsidRPr="00287092">
      <w:rPr>
        <w:rFonts w:eastAsia="MS Mincho"/>
        <w:kern w:val="28"/>
        <w:sz w:val="20"/>
        <w:szCs w:val="20"/>
      </w:rPr>
      <w:instrText xml:space="preserve"> STYLEREF  "FrontCover Title"  \* MERGEFORMAT </w:instrText>
    </w:r>
    <w:r w:rsidRPr="00287092">
      <w:rPr>
        <w:rFonts w:eastAsia="MS Mincho"/>
        <w:kern w:val="28"/>
        <w:sz w:val="20"/>
        <w:szCs w:val="20"/>
      </w:rPr>
      <w:fldChar w:fldCharType="end"/>
    </w:r>
    <w:r w:rsidRPr="00287092">
      <w:rPr>
        <w:rFonts w:eastAsia="MS Mincho"/>
        <w:kern w:val="28"/>
        <w:sz w:val="20"/>
        <w:szCs w:val="20"/>
      </w:rPr>
      <w:fldChar w:fldCharType="begin"/>
    </w:r>
    <w:r w:rsidRPr="00287092">
      <w:rPr>
        <w:rFonts w:eastAsia="MS Mincho"/>
        <w:kern w:val="28"/>
        <w:sz w:val="20"/>
        <w:szCs w:val="20"/>
      </w:rPr>
      <w:instrText xml:space="preserve"> STYLEREF  "FrontCover Title"  \* MERGEFORMAT </w:instrText>
    </w:r>
    <w:r w:rsidRPr="00287092">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287092">
      <w:rPr>
        <w:rFonts w:eastAsia="MS Mincho"/>
        <w:kern w:val="28"/>
        <w:sz w:val="20"/>
        <w:szCs w:val="20"/>
      </w:rPr>
      <w:tab/>
    </w:r>
    <w:r w:rsidRPr="00287092">
      <w:rPr>
        <w:rFonts w:eastAsia="MS Mincho"/>
        <w:kern w:val="28"/>
        <w:sz w:val="20"/>
        <w:szCs w:val="20"/>
      </w:rPr>
      <w:fldChar w:fldCharType="begin"/>
    </w:r>
    <w:r w:rsidRPr="00287092">
      <w:rPr>
        <w:rFonts w:eastAsia="MS Mincho"/>
        <w:kern w:val="28"/>
        <w:sz w:val="20"/>
        <w:szCs w:val="20"/>
      </w:rPr>
      <w:instrText xml:space="preserve"> PAGE </w:instrText>
    </w:r>
    <w:r w:rsidRPr="00287092">
      <w:rPr>
        <w:rFonts w:eastAsia="MS Mincho"/>
        <w:kern w:val="28"/>
        <w:sz w:val="20"/>
        <w:szCs w:val="20"/>
      </w:rPr>
      <w:fldChar w:fldCharType="separate"/>
    </w:r>
    <w:r w:rsidR="00F86872">
      <w:rPr>
        <w:rFonts w:eastAsia="MS Mincho"/>
        <w:noProof/>
        <w:kern w:val="28"/>
        <w:sz w:val="20"/>
        <w:szCs w:val="20"/>
      </w:rPr>
      <w:t>98</w:t>
    </w:r>
    <w:r w:rsidRPr="00287092">
      <w:rPr>
        <w:rFonts w:eastAsia="MS Mincho"/>
        <w:kern w:val="28"/>
        <w:sz w:val="20"/>
        <w:szCs w:val="20"/>
      </w:rPr>
      <w:fldChar w:fldCharType="end"/>
    </w:r>
  </w:p>
  <w:p w:rsidR="00EA1B9D" w:rsidRPr="00DE6810" w:rsidRDefault="00EA1B9D" w:rsidP="00EC41B9">
    <w:pPr>
      <w:pStyle w:val="Footer"/>
    </w:pPr>
    <w:r>
      <w:tab/>
    </w:r>
    <w:r>
      <w:tab/>
    </w:r>
    <w:r>
      <w:tab/>
    </w:r>
    <w:r w:rsidRPr="005954E8">
      <w:tab/>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287092" w:rsidRDefault="00EA1B9D" w:rsidP="00287092">
    <w:pPr>
      <w:widowControl/>
      <w:tabs>
        <w:tab w:val="right" w:pos="10080"/>
      </w:tabs>
      <w:spacing w:before="120" w:after="0" w:line="240" w:lineRule="auto"/>
      <w:jc w:val="left"/>
      <w:rPr>
        <w:rFonts w:eastAsia="MS Mincho"/>
        <w:kern w:val="28"/>
        <w:sz w:val="20"/>
        <w:szCs w:val="20"/>
      </w:rPr>
    </w:pPr>
    <w:r w:rsidRPr="00287092">
      <w:rPr>
        <w:rFonts w:eastAsia="MS Mincho"/>
        <w:kern w:val="28"/>
        <w:sz w:val="20"/>
        <w:szCs w:val="20"/>
      </w:rPr>
      <w:tab/>
    </w:r>
  </w:p>
  <w:p w:rsidR="00EA1B9D" w:rsidRPr="00287092" w:rsidRDefault="00EA1B9D" w:rsidP="00287092">
    <w:pPr>
      <w:widowControl/>
      <w:pBdr>
        <w:top w:val="single" w:sz="12" w:space="1" w:color="006A71"/>
      </w:pBdr>
      <w:tabs>
        <w:tab w:val="center" w:pos="5040"/>
        <w:tab w:val="right" w:pos="10080"/>
      </w:tabs>
      <w:spacing w:after="0" w:line="240" w:lineRule="auto"/>
      <w:jc w:val="left"/>
      <w:rPr>
        <w:rFonts w:eastAsia="MS Mincho"/>
        <w:kern w:val="28"/>
        <w:sz w:val="20"/>
        <w:szCs w:val="20"/>
      </w:rPr>
    </w:pPr>
    <w:r w:rsidRPr="00287092">
      <w:rPr>
        <w:rFonts w:eastAsia="MS Mincho"/>
        <w:kern w:val="28"/>
        <w:sz w:val="20"/>
        <w:szCs w:val="20"/>
      </w:rPr>
      <w:fldChar w:fldCharType="begin"/>
    </w:r>
    <w:r w:rsidRPr="00287092">
      <w:rPr>
        <w:rFonts w:eastAsia="MS Mincho"/>
        <w:kern w:val="28"/>
        <w:sz w:val="20"/>
        <w:szCs w:val="20"/>
      </w:rPr>
      <w:instrText xml:space="preserve"> STYLEREF  "FrontCover Title"  \* MERGEFORMAT </w:instrText>
    </w:r>
    <w:r w:rsidRPr="00287092">
      <w:rPr>
        <w:rFonts w:eastAsia="MS Mincho"/>
        <w:kern w:val="28"/>
        <w:sz w:val="20"/>
        <w:szCs w:val="20"/>
      </w:rPr>
      <w:fldChar w:fldCharType="end"/>
    </w:r>
    <w:r w:rsidRPr="00287092">
      <w:rPr>
        <w:rFonts w:eastAsia="MS Mincho"/>
        <w:kern w:val="28"/>
        <w:sz w:val="20"/>
        <w:szCs w:val="20"/>
      </w:rPr>
      <w:fldChar w:fldCharType="begin"/>
    </w:r>
    <w:r w:rsidRPr="00287092">
      <w:rPr>
        <w:rFonts w:eastAsia="MS Mincho"/>
        <w:kern w:val="28"/>
        <w:sz w:val="20"/>
        <w:szCs w:val="20"/>
      </w:rPr>
      <w:instrText xml:space="preserve"> STYLEREF  "FrontCover Title"  \* MERGEFORMAT </w:instrText>
    </w:r>
    <w:r w:rsidRPr="00287092">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287092">
      <w:rPr>
        <w:rFonts w:eastAsia="MS Mincho"/>
        <w:kern w:val="28"/>
        <w:sz w:val="20"/>
        <w:szCs w:val="20"/>
      </w:rPr>
      <w:tab/>
    </w:r>
    <w:r w:rsidRPr="00287092">
      <w:rPr>
        <w:rFonts w:eastAsia="MS Mincho"/>
        <w:kern w:val="28"/>
        <w:sz w:val="20"/>
        <w:szCs w:val="20"/>
      </w:rPr>
      <w:fldChar w:fldCharType="begin"/>
    </w:r>
    <w:r w:rsidRPr="00287092">
      <w:rPr>
        <w:rFonts w:eastAsia="MS Mincho"/>
        <w:kern w:val="28"/>
        <w:sz w:val="20"/>
        <w:szCs w:val="20"/>
      </w:rPr>
      <w:instrText xml:space="preserve"> PAGE </w:instrText>
    </w:r>
    <w:r w:rsidRPr="00287092">
      <w:rPr>
        <w:rFonts w:eastAsia="MS Mincho"/>
        <w:kern w:val="28"/>
        <w:sz w:val="20"/>
        <w:szCs w:val="20"/>
      </w:rPr>
      <w:fldChar w:fldCharType="separate"/>
    </w:r>
    <w:r w:rsidR="00F86872">
      <w:rPr>
        <w:rFonts w:eastAsia="MS Mincho"/>
        <w:noProof/>
        <w:kern w:val="28"/>
        <w:sz w:val="20"/>
        <w:szCs w:val="20"/>
      </w:rPr>
      <w:t>106</w:t>
    </w:r>
    <w:r w:rsidRPr="00287092">
      <w:rPr>
        <w:rFonts w:eastAsia="MS Mincho"/>
        <w:kern w:val="28"/>
        <w:sz w:val="20"/>
        <w:szCs w:val="20"/>
      </w:rPr>
      <w:fldChar w:fldCharType="end"/>
    </w:r>
  </w:p>
  <w:p w:rsidR="00EA1B9D" w:rsidRPr="00DE6810" w:rsidRDefault="00EA1B9D" w:rsidP="00EC41B9">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287092" w:rsidRDefault="00EA1B9D" w:rsidP="00287092">
    <w:pPr>
      <w:widowControl/>
      <w:tabs>
        <w:tab w:val="right" w:pos="10080"/>
      </w:tabs>
      <w:spacing w:before="120" w:after="0" w:line="240" w:lineRule="auto"/>
      <w:jc w:val="left"/>
      <w:rPr>
        <w:rFonts w:eastAsia="MS Mincho"/>
        <w:kern w:val="28"/>
        <w:sz w:val="20"/>
        <w:szCs w:val="20"/>
      </w:rPr>
    </w:pPr>
    <w:r w:rsidRPr="00287092">
      <w:rPr>
        <w:rFonts w:eastAsia="MS Mincho"/>
        <w:kern w:val="28"/>
        <w:sz w:val="20"/>
        <w:szCs w:val="20"/>
      </w:rPr>
      <w:tab/>
    </w:r>
  </w:p>
  <w:p w:rsidR="00EA1B9D" w:rsidRPr="00287092" w:rsidRDefault="00EA1B9D" w:rsidP="00287092">
    <w:pPr>
      <w:widowControl/>
      <w:pBdr>
        <w:top w:val="single" w:sz="12" w:space="1" w:color="006A71"/>
      </w:pBdr>
      <w:tabs>
        <w:tab w:val="center" w:pos="5040"/>
        <w:tab w:val="right" w:pos="10080"/>
      </w:tabs>
      <w:spacing w:after="0" w:line="240" w:lineRule="auto"/>
      <w:jc w:val="left"/>
      <w:rPr>
        <w:rFonts w:eastAsia="MS Mincho"/>
        <w:kern w:val="28"/>
        <w:sz w:val="20"/>
        <w:szCs w:val="20"/>
      </w:rPr>
    </w:pPr>
    <w:r w:rsidRPr="00287092">
      <w:rPr>
        <w:rFonts w:eastAsia="MS Mincho"/>
        <w:kern w:val="28"/>
        <w:sz w:val="20"/>
        <w:szCs w:val="20"/>
      </w:rPr>
      <w:fldChar w:fldCharType="begin"/>
    </w:r>
    <w:r w:rsidRPr="00287092">
      <w:rPr>
        <w:rFonts w:eastAsia="MS Mincho"/>
        <w:kern w:val="28"/>
        <w:sz w:val="20"/>
        <w:szCs w:val="20"/>
      </w:rPr>
      <w:instrText xml:space="preserve"> STYLEREF  "FrontCover Title"  \* MERGEFORMAT </w:instrText>
    </w:r>
    <w:r w:rsidRPr="00287092">
      <w:rPr>
        <w:rFonts w:eastAsia="MS Mincho"/>
        <w:kern w:val="28"/>
        <w:sz w:val="20"/>
        <w:szCs w:val="20"/>
      </w:rPr>
      <w:fldChar w:fldCharType="end"/>
    </w:r>
    <w:r w:rsidRPr="00287092">
      <w:rPr>
        <w:rFonts w:eastAsia="MS Mincho"/>
        <w:kern w:val="28"/>
        <w:sz w:val="20"/>
        <w:szCs w:val="20"/>
      </w:rPr>
      <w:fldChar w:fldCharType="begin"/>
    </w:r>
    <w:r w:rsidRPr="00287092">
      <w:rPr>
        <w:rFonts w:eastAsia="MS Mincho"/>
        <w:kern w:val="28"/>
        <w:sz w:val="20"/>
        <w:szCs w:val="20"/>
      </w:rPr>
      <w:instrText xml:space="preserve"> STYLEREF  "FrontCover Title"  \* MERGEFORMAT </w:instrText>
    </w:r>
    <w:r w:rsidRPr="00287092">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287092">
      <w:rPr>
        <w:rFonts w:eastAsia="MS Mincho"/>
        <w:kern w:val="28"/>
        <w:sz w:val="20"/>
        <w:szCs w:val="20"/>
      </w:rPr>
      <w:tab/>
    </w:r>
    <w:r w:rsidRPr="00287092">
      <w:rPr>
        <w:rFonts w:eastAsia="MS Mincho"/>
        <w:kern w:val="28"/>
        <w:sz w:val="20"/>
        <w:szCs w:val="20"/>
      </w:rPr>
      <w:fldChar w:fldCharType="begin"/>
    </w:r>
    <w:r w:rsidRPr="00287092">
      <w:rPr>
        <w:rFonts w:eastAsia="MS Mincho"/>
        <w:kern w:val="28"/>
        <w:sz w:val="20"/>
        <w:szCs w:val="20"/>
      </w:rPr>
      <w:instrText xml:space="preserve"> PAGE </w:instrText>
    </w:r>
    <w:r w:rsidRPr="00287092">
      <w:rPr>
        <w:rFonts w:eastAsia="MS Mincho"/>
        <w:kern w:val="28"/>
        <w:sz w:val="20"/>
        <w:szCs w:val="20"/>
      </w:rPr>
      <w:fldChar w:fldCharType="separate"/>
    </w:r>
    <w:r w:rsidR="00F86872">
      <w:rPr>
        <w:rFonts w:eastAsia="MS Mincho"/>
        <w:noProof/>
        <w:kern w:val="28"/>
        <w:sz w:val="20"/>
        <w:szCs w:val="20"/>
      </w:rPr>
      <w:t>108</w:t>
    </w:r>
    <w:r w:rsidRPr="00287092">
      <w:rPr>
        <w:rFonts w:eastAsia="MS Mincho"/>
        <w:kern w:val="28"/>
        <w:sz w:val="20"/>
        <w:szCs w:val="20"/>
      </w:rPr>
      <w:fldChar w:fldCharType="end"/>
    </w:r>
  </w:p>
  <w:p w:rsidR="00EA1B9D" w:rsidRPr="009567FD" w:rsidRDefault="00EA1B9D" w:rsidP="00EC41B9">
    <w:pPr>
      <w:pStyle w:val="Footer"/>
      <w:tabs>
        <w:tab w:val="left" w:pos="7843"/>
      </w:tabs>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287092" w:rsidRDefault="00EA1B9D" w:rsidP="00287092">
    <w:pPr>
      <w:widowControl/>
      <w:tabs>
        <w:tab w:val="right" w:pos="10080"/>
      </w:tabs>
      <w:spacing w:before="120" w:after="0" w:line="240" w:lineRule="auto"/>
      <w:jc w:val="left"/>
      <w:rPr>
        <w:rFonts w:eastAsia="MS Mincho"/>
        <w:kern w:val="28"/>
        <w:sz w:val="20"/>
        <w:szCs w:val="20"/>
      </w:rPr>
    </w:pPr>
    <w:r w:rsidRPr="00287092">
      <w:rPr>
        <w:rFonts w:eastAsia="MS Mincho"/>
        <w:kern w:val="28"/>
        <w:sz w:val="20"/>
        <w:szCs w:val="20"/>
      </w:rPr>
      <w:tab/>
    </w:r>
  </w:p>
  <w:p w:rsidR="00EA1B9D" w:rsidRPr="00287092" w:rsidRDefault="00EA1B9D" w:rsidP="007B271A">
    <w:pPr>
      <w:widowControl/>
      <w:pBdr>
        <w:top w:val="single" w:sz="12" w:space="1" w:color="006A71"/>
      </w:pBdr>
      <w:tabs>
        <w:tab w:val="center" w:pos="5040"/>
        <w:tab w:val="right" w:pos="10080"/>
        <w:tab w:val="right" w:pos="13680"/>
      </w:tabs>
      <w:spacing w:after="0" w:line="240" w:lineRule="auto"/>
      <w:jc w:val="left"/>
      <w:rPr>
        <w:rFonts w:eastAsia="MS Mincho"/>
        <w:kern w:val="28"/>
        <w:sz w:val="20"/>
        <w:szCs w:val="20"/>
      </w:rPr>
    </w:pPr>
    <w:r w:rsidRPr="00287092">
      <w:rPr>
        <w:rFonts w:eastAsia="MS Mincho"/>
        <w:kern w:val="28"/>
        <w:sz w:val="20"/>
        <w:szCs w:val="20"/>
      </w:rPr>
      <w:fldChar w:fldCharType="begin"/>
    </w:r>
    <w:r w:rsidRPr="00287092">
      <w:rPr>
        <w:rFonts w:eastAsia="MS Mincho"/>
        <w:kern w:val="28"/>
        <w:sz w:val="20"/>
        <w:szCs w:val="20"/>
      </w:rPr>
      <w:instrText xml:space="preserve"> STYLEREF  "FrontCover Title"  \* MERGEFORMAT </w:instrText>
    </w:r>
    <w:r w:rsidRPr="00287092">
      <w:rPr>
        <w:rFonts w:eastAsia="MS Mincho"/>
        <w:kern w:val="28"/>
        <w:sz w:val="20"/>
        <w:szCs w:val="20"/>
      </w:rPr>
      <w:fldChar w:fldCharType="end"/>
    </w:r>
    <w:r w:rsidRPr="00287092">
      <w:rPr>
        <w:rFonts w:eastAsia="MS Mincho"/>
        <w:kern w:val="28"/>
        <w:sz w:val="20"/>
        <w:szCs w:val="20"/>
      </w:rPr>
      <w:fldChar w:fldCharType="begin"/>
    </w:r>
    <w:r w:rsidRPr="00287092">
      <w:rPr>
        <w:rFonts w:eastAsia="MS Mincho"/>
        <w:kern w:val="28"/>
        <w:sz w:val="20"/>
        <w:szCs w:val="20"/>
      </w:rPr>
      <w:instrText xml:space="preserve"> STYLEREF  "FrontCover Title"  \* MERGEFORMAT </w:instrText>
    </w:r>
    <w:r w:rsidRPr="00287092">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287092">
      <w:rPr>
        <w:rFonts w:eastAsia="MS Mincho"/>
        <w:kern w:val="28"/>
        <w:sz w:val="20"/>
        <w:szCs w:val="20"/>
      </w:rPr>
      <w:tab/>
    </w:r>
    <w:r>
      <w:rPr>
        <w:rFonts w:eastAsia="MS Mincho"/>
        <w:kern w:val="28"/>
        <w:sz w:val="20"/>
        <w:szCs w:val="20"/>
      </w:rPr>
      <w:tab/>
    </w:r>
    <w:r w:rsidRPr="00287092">
      <w:rPr>
        <w:rFonts w:eastAsia="MS Mincho"/>
        <w:kern w:val="28"/>
        <w:sz w:val="20"/>
        <w:szCs w:val="20"/>
      </w:rPr>
      <w:fldChar w:fldCharType="begin"/>
    </w:r>
    <w:r w:rsidRPr="00287092">
      <w:rPr>
        <w:rFonts w:eastAsia="MS Mincho"/>
        <w:kern w:val="28"/>
        <w:sz w:val="20"/>
        <w:szCs w:val="20"/>
      </w:rPr>
      <w:instrText xml:space="preserve"> PAGE </w:instrText>
    </w:r>
    <w:r w:rsidRPr="00287092">
      <w:rPr>
        <w:rFonts w:eastAsia="MS Mincho"/>
        <w:kern w:val="28"/>
        <w:sz w:val="20"/>
        <w:szCs w:val="20"/>
      </w:rPr>
      <w:fldChar w:fldCharType="separate"/>
    </w:r>
    <w:r w:rsidR="00F86872">
      <w:rPr>
        <w:rFonts w:eastAsia="MS Mincho"/>
        <w:noProof/>
        <w:kern w:val="28"/>
        <w:sz w:val="20"/>
        <w:szCs w:val="20"/>
      </w:rPr>
      <w:t>115</w:t>
    </w:r>
    <w:r w:rsidRPr="00287092">
      <w:rPr>
        <w:rFonts w:eastAsia="MS Mincho"/>
        <w:kern w:val="28"/>
        <w:sz w:val="20"/>
        <w:szCs w:val="20"/>
      </w:rPr>
      <w:fldChar w:fldCharType="end"/>
    </w:r>
  </w:p>
  <w:p w:rsidR="00EA1B9D" w:rsidRPr="009567FD" w:rsidRDefault="00EA1B9D" w:rsidP="00EC41B9">
    <w:pPr>
      <w:pStyle w:val="Footer"/>
      <w:tabs>
        <w:tab w:val="left" w:pos="7843"/>
      </w:tabs>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287092" w:rsidRDefault="00EA1B9D" w:rsidP="00287092">
    <w:pPr>
      <w:widowControl/>
      <w:tabs>
        <w:tab w:val="right" w:pos="10080"/>
      </w:tabs>
      <w:spacing w:before="120" w:after="0" w:line="240" w:lineRule="auto"/>
      <w:jc w:val="left"/>
      <w:rPr>
        <w:rFonts w:eastAsia="MS Mincho"/>
        <w:kern w:val="28"/>
        <w:sz w:val="20"/>
        <w:szCs w:val="20"/>
      </w:rPr>
    </w:pPr>
    <w:r w:rsidRPr="00287092">
      <w:rPr>
        <w:rFonts w:eastAsia="MS Mincho"/>
        <w:kern w:val="28"/>
        <w:sz w:val="20"/>
        <w:szCs w:val="20"/>
      </w:rPr>
      <w:tab/>
    </w:r>
  </w:p>
  <w:p w:rsidR="00EA1B9D" w:rsidRPr="00287092" w:rsidRDefault="00EA1B9D" w:rsidP="00287092">
    <w:pPr>
      <w:widowControl/>
      <w:pBdr>
        <w:top w:val="single" w:sz="12" w:space="1" w:color="006A71"/>
      </w:pBdr>
      <w:tabs>
        <w:tab w:val="center" w:pos="5040"/>
        <w:tab w:val="right" w:pos="10080"/>
      </w:tabs>
      <w:spacing w:after="0" w:line="240" w:lineRule="auto"/>
      <w:jc w:val="left"/>
      <w:rPr>
        <w:rFonts w:eastAsia="MS Mincho"/>
        <w:kern w:val="28"/>
        <w:sz w:val="20"/>
        <w:szCs w:val="20"/>
      </w:rPr>
    </w:pPr>
    <w:r w:rsidRPr="00287092">
      <w:rPr>
        <w:rFonts w:eastAsia="MS Mincho"/>
        <w:kern w:val="28"/>
        <w:sz w:val="20"/>
        <w:szCs w:val="20"/>
      </w:rPr>
      <w:fldChar w:fldCharType="begin"/>
    </w:r>
    <w:r w:rsidRPr="00287092">
      <w:rPr>
        <w:rFonts w:eastAsia="MS Mincho"/>
        <w:kern w:val="28"/>
        <w:sz w:val="20"/>
        <w:szCs w:val="20"/>
      </w:rPr>
      <w:instrText xml:space="preserve"> STYLEREF  "FrontCover Title"  \* MERGEFORMAT </w:instrText>
    </w:r>
    <w:r w:rsidRPr="00287092">
      <w:rPr>
        <w:rFonts w:eastAsia="MS Mincho"/>
        <w:kern w:val="28"/>
        <w:sz w:val="20"/>
        <w:szCs w:val="20"/>
      </w:rPr>
      <w:fldChar w:fldCharType="end"/>
    </w:r>
    <w:r w:rsidRPr="00287092">
      <w:rPr>
        <w:rFonts w:eastAsia="MS Mincho"/>
        <w:kern w:val="28"/>
        <w:sz w:val="20"/>
        <w:szCs w:val="20"/>
      </w:rPr>
      <w:fldChar w:fldCharType="begin"/>
    </w:r>
    <w:r w:rsidRPr="00287092">
      <w:rPr>
        <w:rFonts w:eastAsia="MS Mincho"/>
        <w:kern w:val="28"/>
        <w:sz w:val="20"/>
        <w:szCs w:val="20"/>
      </w:rPr>
      <w:instrText xml:space="preserve"> STYLEREF  "FrontCover Title"  \* MERGEFORMAT </w:instrText>
    </w:r>
    <w:r w:rsidRPr="00287092">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287092">
      <w:rPr>
        <w:rFonts w:eastAsia="MS Mincho"/>
        <w:kern w:val="28"/>
        <w:sz w:val="20"/>
        <w:szCs w:val="20"/>
      </w:rPr>
      <w:tab/>
    </w:r>
    <w:r w:rsidRPr="00287092">
      <w:rPr>
        <w:rFonts w:eastAsia="MS Mincho"/>
        <w:kern w:val="28"/>
        <w:sz w:val="20"/>
        <w:szCs w:val="20"/>
      </w:rPr>
      <w:fldChar w:fldCharType="begin"/>
    </w:r>
    <w:r w:rsidRPr="00287092">
      <w:rPr>
        <w:rFonts w:eastAsia="MS Mincho"/>
        <w:kern w:val="28"/>
        <w:sz w:val="20"/>
        <w:szCs w:val="20"/>
      </w:rPr>
      <w:instrText xml:space="preserve"> PAGE </w:instrText>
    </w:r>
    <w:r w:rsidRPr="00287092">
      <w:rPr>
        <w:rFonts w:eastAsia="MS Mincho"/>
        <w:kern w:val="28"/>
        <w:sz w:val="20"/>
        <w:szCs w:val="20"/>
      </w:rPr>
      <w:fldChar w:fldCharType="separate"/>
    </w:r>
    <w:r w:rsidR="00F86872">
      <w:rPr>
        <w:rFonts w:eastAsia="MS Mincho"/>
        <w:noProof/>
        <w:kern w:val="28"/>
        <w:sz w:val="20"/>
        <w:szCs w:val="20"/>
      </w:rPr>
      <w:t>116</w:t>
    </w:r>
    <w:r w:rsidRPr="00287092">
      <w:rPr>
        <w:rFonts w:eastAsia="MS Mincho"/>
        <w:kern w:val="28"/>
        <w:sz w:val="20"/>
        <w:szCs w:val="20"/>
      </w:rPr>
      <w:fldChar w:fldCharType="end"/>
    </w:r>
  </w:p>
  <w:p w:rsidR="00EA1B9D" w:rsidRPr="009567FD" w:rsidRDefault="00EA1B9D" w:rsidP="00EC41B9">
    <w:pPr>
      <w:pStyle w:val="Footer"/>
      <w:tabs>
        <w:tab w:val="left" w:pos="7843"/>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1E5D55" w:rsidRDefault="00EA1B9D" w:rsidP="001E5D55">
    <w:pPr>
      <w:widowControl/>
      <w:tabs>
        <w:tab w:val="right" w:pos="10080"/>
      </w:tabs>
      <w:spacing w:before="120" w:after="0" w:line="240" w:lineRule="auto"/>
      <w:jc w:val="left"/>
      <w:rPr>
        <w:rFonts w:eastAsia="MS Mincho"/>
        <w:kern w:val="28"/>
        <w:sz w:val="20"/>
        <w:szCs w:val="20"/>
      </w:rPr>
    </w:pPr>
    <w:r w:rsidRPr="001E5D55">
      <w:rPr>
        <w:rFonts w:eastAsia="MS Mincho"/>
        <w:kern w:val="28"/>
        <w:sz w:val="20"/>
        <w:szCs w:val="20"/>
      </w:rPr>
      <w:tab/>
    </w:r>
  </w:p>
  <w:p w:rsidR="00EA1B9D" w:rsidRPr="001E5D55" w:rsidRDefault="00EA1B9D" w:rsidP="001E5D55">
    <w:pPr>
      <w:widowControl/>
      <w:pBdr>
        <w:top w:val="single" w:sz="12" w:space="1" w:color="006A71"/>
      </w:pBdr>
      <w:tabs>
        <w:tab w:val="center" w:pos="5040"/>
        <w:tab w:val="right" w:pos="10080"/>
      </w:tabs>
      <w:spacing w:after="0" w:line="240" w:lineRule="auto"/>
      <w:jc w:val="left"/>
      <w:rPr>
        <w:rFonts w:eastAsia="MS Mincho"/>
        <w:kern w:val="28"/>
        <w:sz w:val="20"/>
        <w:szCs w:val="20"/>
      </w:rPr>
    </w:pPr>
    <w:r w:rsidRPr="001E5D55">
      <w:rPr>
        <w:rFonts w:eastAsia="MS Mincho"/>
        <w:kern w:val="28"/>
        <w:sz w:val="20"/>
        <w:szCs w:val="20"/>
      </w:rPr>
      <w:fldChar w:fldCharType="begin"/>
    </w:r>
    <w:r w:rsidRPr="001E5D55">
      <w:rPr>
        <w:rFonts w:eastAsia="MS Mincho"/>
        <w:kern w:val="28"/>
        <w:sz w:val="20"/>
        <w:szCs w:val="20"/>
      </w:rPr>
      <w:instrText xml:space="preserve"> STYLEREF  "FrontCover Title"  \* MERGEFORMAT </w:instrText>
    </w:r>
    <w:r w:rsidRPr="001E5D55">
      <w:rPr>
        <w:rFonts w:eastAsia="MS Mincho"/>
        <w:kern w:val="28"/>
        <w:sz w:val="20"/>
        <w:szCs w:val="20"/>
      </w:rPr>
      <w:fldChar w:fldCharType="end"/>
    </w:r>
    <w:r w:rsidRPr="001E5D55">
      <w:rPr>
        <w:rFonts w:eastAsia="MS Mincho"/>
        <w:kern w:val="28"/>
        <w:sz w:val="20"/>
        <w:szCs w:val="20"/>
      </w:rPr>
      <w:fldChar w:fldCharType="begin"/>
    </w:r>
    <w:r w:rsidRPr="001E5D55">
      <w:rPr>
        <w:rFonts w:eastAsia="MS Mincho"/>
        <w:kern w:val="28"/>
        <w:sz w:val="20"/>
        <w:szCs w:val="20"/>
      </w:rPr>
      <w:instrText xml:space="preserve"> STYLEREF  "FrontCover Title"  \* MERGEFORMAT </w:instrText>
    </w:r>
    <w:r w:rsidRPr="001E5D55">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1E5D55">
      <w:rPr>
        <w:rFonts w:eastAsia="MS Mincho"/>
        <w:kern w:val="28"/>
        <w:sz w:val="20"/>
        <w:szCs w:val="20"/>
      </w:rPr>
      <w:tab/>
    </w:r>
    <w:r w:rsidRPr="001E5D55">
      <w:rPr>
        <w:rFonts w:eastAsia="MS Mincho"/>
        <w:kern w:val="28"/>
        <w:sz w:val="20"/>
        <w:szCs w:val="20"/>
      </w:rPr>
      <w:fldChar w:fldCharType="begin"/>
    </w:r>
    <w:r w:rsidRPr="001E5D55">
      <w:rPr>
        <w:rFonts w:eastAsia="MS Mincho"/>
        <w:kern w:val="28"/>
        <w:sz w:val="20"/>
        <w:szCs w:val="20"/>
      </w:rPr>
      <w:instrText xml:space="preserve"> PAGE </w:instrText>
    </w:r>
    <w:r w:rsidRPr="001E5D55">
      <w:rPr>
        <w:rFonts w:eastAsia="MS Mincho"/>
        <w:kern w:val="28"/>
        <w:sz w:val="20"/>
        <w:szCs w:val="20"/>
      </w:rPr>
      <w:fldChar w:fldCharType="separate"/>
    </w:r>
    <w:r w:rsidR="00F86872">
      <w:rPr>
        <w:rFonts w:eastAsia="MS Mincho"/>
        <w:noProof/>
        <w:kern w:val="28"/>
        <w:sz w:val="20"/>
        <w:szCs w:val="20"/>
      </w:rPr>
      <w:t>9</w:t>
    </w:r>
    <w:r w:rsidRPr="001E5D55">
      <w:rPr>
        <w:rFonts w:eastAsia="MS Mincho"/>
        <w:kern w:val="28"/>
        <w:sz w:val="20"/>
        <w:szCs w:val="20"/>
      </w:rPr>
      <w:fldChar w:fldCharType="end"/>
    </w:r>
  </w:p>
  <w:p w:rsidR="00EA1B9D" w:rsidRPr="001E5D55" w:rsidRDefault="00EA1B9D" w:rsidP="001E5D55">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287092" w:rsidRDefault="00EA1B9D" w:rsidP="00287092">
    <w:pPr>
      <w:widowControl/>
      <w:tabs>
        <w:tab w:val="right" w:pos="10080"/>
      </w:tabs>
      <w:spacing w:before="120" w:after="0" w:line="240" w:lineRule="auto"/>
      <w:jc w:val="left"/>
      <w:rPr>
        <w:rFonts w:eastAsia="MS Mincho"/>
        <w:kern w:val="28"/>
        <w:sz w:val="20"/>
        <w:szCs w:val="20"/>
      </w:rPr>
    </w:pPr>
    <w:r w:rsidRPr="00287092">
      <w:rPr>
        <w:rFonts w:eastAsia="MS Mincho"/>
        <w:kern w:val="28"/>
        <w:sz w:val="20"/>
        <w:szCs w:val="20"/>
      </w:rPr>
      <w:tab/>
    </w:r>
  </w:p>
  <w:p w:rsidR="00EA1B9D" w:rsidRPr="00287092" w:rsidRDefault="00EA1B9D" w:rsidP="007B271A">
    <w:pPr>
      <w:widowControl/>
      <w:pBdr>
        <w:top w:val="single" w:sz="12" w:space="1" w:color="006A71"/>
      </w:pBdr>
      <w:tabs>
        <w:tab w:val="center" w:pos="5040"/>
        <w:tab w:val="right" w:pos="10080"/>
        <w:tab w:val="right" w:pos="13680"/>
      </w:tabs>
      <w:spacing w:after="0" w:line="240" w:lineRule="auto"/>
      <w:jc w:val="left"/>
      <w:rPr>
        <w:rFonts w:eastAsia="MS Mincho"/>
        <w:kern w:val="28"/>
        <w:sz w:val="20"/>
        <w:szCs w:val="20"/>
      </w:rPr>
    </w:pPr>
    <w:r w:rsidRPr="00287092">
      <w:rPr>
        <w:rFonts w:eastAsia="MS Mincho"/>
        <w:kern w:val="28"/>
        <w:sz w:val="20"/>
        <w:szCs w:val="20"/>
      </w:rPr>
      <w:fldChar w:fldCharType="begin"/>
    </w:r>
    <w:r w:rsidRPr="00287092">
      <w:rPr>
        <w:rFonts w:eastAsia="MS Mincho"/>
        <w:kern w:val="28"/>
        <w:sz w:val="20"/>
        <w:szCs w:val="20"/>
      </w:rPr>
      <w:instrText xml:space="preserve"> STYLEREF  "FrontCover Title"  \* MERGEFORMAT </w:instrText>
    </w:r>
    <w:r w:rsidRPr="00287092">
      <w:rPr>
        <w:rFonts w:eastAsia="MS Mincho"/>
        <w:kern w:val="28"/>
        <w:sz w:val="20"/>
        <w:szCs w:val="20"/>
      </w:rPr>
      <w:fldChar w:fldCharType="end"/>
    </w:r>
    <w:r w:rsidRPr="00287092">
      <w:rPr>
        <w:rFonts w:eastAsia="MS Mincho"/>
        <w:kern w:val="28"/>
        <w:sz w:val="20"/>
        <w:szCs w:val="20"/>
      </w:rPr>
      <w:fldChar w:fldCharType="begin"/>
    </w:r>
    <w:r w:rsidRPr="00287092">
      <w:rPr>
        <w:rFonts w:eastAsia="MS Mincho"/>
        <w:kern w:val="28"/>
        <w:sz w:val="20"/>
        <w:szCs w:val="20"/>
      </w:rPr>
      <w:instrText xml:space="preserve"> STYLEREF  "FrontCover Title"  \* MERGEFORMAT </w:instrText>
    </w:r>
    <w:r w:rsidRPr="00287092">
      <w:rPr>
        <w:rFonts w:eastAsia="MS Mincho"/>
        <w:kern w:val="28"/>
        <w:sz w:val="20"/>
        <w:szCs w:val="20"/>
      </w:rPr>
      <w:fldChar w:fldCharType="end"/>
    </w:r>
    <w:bookmarkStart w:id="438" w:name="_Toc269105023"/>
    <w:bookmarkStart w:id="439" w:name="_Toc269105002"/>
    <w:bookmarkStart w:id="440" w:name="_Toc269104952"/>
    <w:bookmarkStart w:id="441" w:name="_Toc316572826"/>
    <w:bookmarkStart w:id="442" w:name="_Toc374969279"/>
    <w:bookmarkStart w:id="443" w:name="_Toc374970395"/>
    <w:bookmarkStart w:id="444" w:name="_Toc374970630"/>
    <w:bookmarkStart w:id="445" w:name="_Toc374970865"/>
    <w:bookmarkStart w:id="446" w:name="_Toc375041421"/>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287092">
      <w:rPr>
        <w:rFonts w:eastAsia="MS Mincho"/>
        <w:kern w:val="28"/>
        <w:sz w:val="20"/>
        <w:szCs w:val="20"/>
      </w:rPr>
      <w:tab/>
    </w:r>
    <w:r>
      <w:rPr>
        <w:rFonts w:eastAsia="MS Mincho"/>
        <w:kern w:val="28"/>
        <w:sz w:val="20"/>
        <w:szCs w:val="20"/>
      </w:rPr>
      <w:tab/>
    </w:r>
    <w:r w:rsidRPr="00287092">
      <w:rPr>
        <w:rFonts w:eastAsia="MS Mincho"/>
        <w:kern w:val="28"/>
        <w:sz w:val="20"/>
        <w:szCs w:val="20"/>
      </w:rPr>
      <w:fldChar w:fldCharType="begin"/>
    </w:r>
    <w:r w:rsidRPr="00287092">
      <w:rPr>
        <w:rFonts w:eastAsia="MS Mincho"/>
        <w:kern w:val="28"/>
        <w:sz w:val="20"/>
        <w:szCs w:val="20"/>
      </w:rPr>
      <w:instrText xml:space="preserve"> PAGE </w:instrText>
    </w:r>
    <w:r w:rsidRPr="00287092">
      <w:rPr>
        <w:rFonts w:eastAsia="MS Mincho"/>
        <w:kern w:val="28"/>
        <w:sz w:val="20"/>
        <w:szCs w:val="20"/>
      </w:rPr>
      <w:fldChar w:fldCharType="separate"/>
    </w:r>
    <w:r w:rsidR="00F86872">
      <w:rPr>
        <w:rFonts w:eastAsia="MS Mincho"/>
        <w:noProof/>
        <w:kern w:val="28"/>
        <w:sz w:val="20"/>
        <w:szCs w:val="20"/>
      </w:rPr>
      <w:t>126</w:t>
    </w:r>
    <w:r w:rsidRPr="00287092">
      <w:rPr>
        <w:rFonts w:eastAsia="MS Mincho"/>
        <w:kern w:val="28"/>
        <w:sz w:val="20"/>
        <w:szCs w:val="20"/>
      </w:rPr>
      <w:fldChar w:fldCharType="end"/>
    </w:r>
  </w:p>
  <w:bookmarkEnd w:id="438"/>
  <w:bookmarkEnd w:id="439"/>
  <w:bookmarkEnd w:id="440"/>
  <w:bookmarkEnd w:id="441"/>
  <w:bookmarkEnd w:id="442"/>
  <w:bookmarkEnd w:id="443"/>
  <w:bookmarkEnd w:id="444"/>
  <w:bookmarkEnd w:id="445"/>
  <w:bookmarkEnd w:id="446"/>
  <w:p w:rsidR="00EA1B9D" w:rsidRPr="009567FD" w:rsidRDefault="00EA1B9D" w:rsidP="00EC41B9">
    <w:pPr>
      <w:pStyle w:val="Footer"/>
      <w:tabs>
        <w:tab w:val="left" w:pos="7843"/>
      </w:tabs>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E346DD" w:rsidRDefault="00EA1B9D" w:rsidP="00782E9C">
    <w:pPr>
      <w:widowControl/>
      <w:tabs>
        <w:tab w:val="right" w:pos="10080"/>
      </w:tabs>
      <w:spacing w:before="120" w:after="0" w:line="240" w:lineRule="auto"/>
      <w:jc w:val="left"/>
      <w:rPr>
        <w:rFonts w:eastAsia="MS Mincho"/>
        <w:kern w:val="28"/>
        <w:sz w:val="20"/>
        <w:szCs w:val="20"/>
      </w:rPr>
    </w:pPr>
    <w:r w:rsidRPr="00E346DD">
      <w:rPr>
        <w:rFonts w:eastAsia="MS Mincho"/>
        <w:kern w:val="28"/>
        <w:sz w:val="20"/>
        <w:szCs w:val="20"/>
      </w:rPr>
      <w:tab/>
    </w:r>
  </w:p>
  <w:p w:rsidR="00EA1B9D" w:rsidRPr="00782E9C" w:rsidRDefault="00EA1B9D" w:rsidP="00EA7D92">
    <w:pPr>
      <w:widowControl/>
      <w:pBdr>
        <w:top w:val="single" w:sz="12" w:space="1" w:color="006A71"/>
      </w:pBdr>
      <w:tabs>
        <w:tab w:val="center" w:pos="5040"/>
        <w:tab w:val="right" w:pos="10080"/>
        <w:tab w:val="right" w:pos="13680"/>
      </w:tabs>
      <w:spacing w:after="0" w:line="240" w:lineRule="auto"/>
      <w:jc w:val="left"/>
      <w:rPr>
        <w:rFonts w:eastAsia="MS Mincho"/>
        <w:kern w:val="28"/>
        <w:sz w:val="20"/>
        <w:szCs w:val="20"/>
      </w:rPr>
    </w:pP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782E9C">
      <w:rPr>
        <w:rFonts w:eastAsia="MS Mincho"/>
        <w:kern w:val="28"/>
        <w:sz w:val="20"/>
        <w:szCs w:val="20"/>
      </w:rPr>
      <w:fldChar w:fldCharType="begin"/>
    </w:r>
    <w:r w:rsidRPr="00782E9C">
      <w:rPr>
        <w:rFonts w:eastAsia="MS Mincho"/>
        <w:kern w:val="28"/>
        <w:sz w:val="20"/>
        <w:szCs w:val="20"/>
      </w:rPr>
      <w:instrText xml:space="preserve"> STYLEREF  "FrontCover Title"  \* MERGEFORMAT </w:instrText>
    </w:r>
    <w:r w:rsidRPr="00782E9C">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782E9C">
      <w:rPr>
        <w:rFonts w:eastAsia="MS Mincho"/>
        <w:kern w:val="28"/>
        <w:sz w:val="20"/>
        <w:szCs w:val="20"/>
      </w:rPr>
      <w:tab/>
    </w:r>
    <w:r>
      <w:rPr>
        <w:rFonts w:eastAsia="MS Mincho"/>
        <w:kern w:val="28"/>
        <w:sz w:val="20"/>
        <w:szCs w:val="20"/>
      </w:rPr>
      <w:fldChar w:fldCharType="begin"/>
    </w:r>
    <w:r>
      <w:rPr>
        <w:rFonts w:eastAsia="MS Mincho"/>
        <w:kern w:val="28"/>
        <w:sz w:val="20"/>
        <w:szCs w:val="20"/>
      </w:rPr>
      <w:instrText xml:space="preserve"> PAGE  \* Arabic  \* MERGEFORMAT </w:instrText>
    </w:r>
    <w:r>
      <w:rPr>
        <w:rFonts w:eastAsia="MS Mincho"/>
        <w:kern w:val="28"/>
        <w:sz w:val="20"/>
        <w:szCs w:val="20"/>
      </w:rPr>
      <w:fldChar w:fldCharType="separate"/>
    </w:r>
    <w:r w:rsidR="00F86872">
      <w:rPr>
        <w:rFonts w:eastAsia="MS Mincho"/>
        <w:noProof/>
        <w:kern w:val="28"/>
        <w:sz w:val="20"/>
        <w:szCs w:val="20"/>
      </w:rPr>
      <w:t>127</w:t>
    </w:r>
    <w:r>
      <w:rPr>
        <w:rFonts w:eastAsia="MS Mincho"/>
        <w:kern w:val="28"/>
        <w:sz w:val="20"/>
        <w:szCs w:val="20"/>
      </w:rPr>
      <w:fldChar w:fldCharType="end"/>
    </w:r>
  </w:p>
  <w:p w:rsidR="00EA1B9D" w:rsidRPr="00D41868" w:rsidRDefault="00EA1B9D" w:rsidP="00D4186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1E5D55" w:rsidRDefault="00EA1B9D" w:rsidP="001E5D55">
    <w:pPr>
      <w:widowControl/>
      <w:tabs>
        <w:tab w:val="right" w:pos="10080"/>
      </w:tabs>
      <w:spacing w:before="120" w:after="0" w:line="240" w:lineRule="auto"/>
      <w:jc w:val="left"/>
      <w:rPr>
        <w:rFonts w:eastAsia="MS Mincho"/>
        <w:kern w:val="28"/>
        <w:sz w:val="20"/>
        <w:szCs w:val="20"/>
      </w:rPr>
    </w:pPr>
    <w:r w:rsidRPr="001E5D55">
      <w:rPr>
        <w:rFonts w:eastAsia="MS Mincho"/>
        <w:kern w:val="28"/>
        <w:sz w:val="20"/>
        <w:szCs w:val="20"/>
      </w:rPr>
      <w:t>Electric Service Reliability</w:t>
    </w:r>
    <w:r w:rsidRPr="001E5D55">
      <w:rPr>
        <w:rFonts w:eastAsia="MS Mincho"/>
        <w:kern w:val="28"/>
        <w:sz w:val="20"/>
        <w:szCs w:val="20"/>
      </w:rPr>
      <w:tab/>
    </w:r>
  </w:p>
  <w:p w:rsidR="00EA1B9D" w:rsidRPr="001E5D55" w:rsidRDefault="00EA1B9D" w:rsidP="001E5D55">
    <w:pPr>
      <w:widowControl/>
      <w:pBdr>
        <w:top w:val="single" w:sz="12" w:space="1" w:color="006A71"/>
      </w:pBdr>
      <w:tabs>
        <w:tab w:val="center" w:pos="5040"/>
        <w:tab w:val="right" w:pos="10080"/>
      </w:tabs>
      <w:spacing w:after="0" w:line="240" w:lineRule="auto"/>
      <w:jc w:val="left"/>
      <w:rPr>
        <w:rFonts w:eastAsia="MS Mincho"/>
        <w:kern w:val="28"/>
        <w:sz w:val="20"/>
        <w:szCs w:val="20"/>
      </w:rPr>
    </w:pPr>
    <w:r w:rsidRPr="001E5D55">
      <w:rPr>
        <w:rFonts w:eastAsia="MS Mincho"/>
        <w:kern w:val="28"/>
        <w:sz w:val="20"/>
        <w:szCs w:val="20"/>
      </w:rPr>
      <w:fldChar w:fldCharType="begin"/>
    </w:r>
    <w:r w:rsidRPr="001E5D55">
      <w:rPr>
        <w:rFonts w:eastAsia="MS Mincho"/>
        <w:kern w:val="28"/>
        <w:sz w:val="20"/>
        <w:szCs w:val="20"/>
      </w:rPr>
      <w:instrText xml:space="preserve"> STYLEREF  "FrontCover Title"  \* MERGEFORMAT </w:instrText>
    </w:r>
    <w:r w:rsidRPr="001E5D55">
      <w:rPr>
        <w:rFonts w:eastAsia="MS Mincho"/>
        <w:kern w:val="28"/>
        <w:sz w:val="20"/>
        <w:szCs w:val="20"/>
      </w:rPr>
      <w:fldChar w:fldCharType="end"/>
    </w:r>
    <w:r w:rsidRPr="001E5D55">
      <w:rPr>
        <w:rFonts w:eastAsia="MS Mincho"/>
        <w:kern w:val="28"/>
        <w:sz w:val="20"/>
        <w:szCs w:val="20"/>
      </w:rPr>
      <w:fldChar w:fldCharType="begin"/>
    </w:r>
    <w:r w:rsidRPr="001E5D55">
      <w:rPr>
        <w:rFonts w:eastAsia="MS Mincho"/>
        <w:kern w:val="28"/>
        <w:sz w:val="20"/>
        <w:szCs w:val="20"/>
      </w:rPr>
      <w:instrText xml:space="preserve"> STYLEREF  "FrontCover Title"  \* MERGEFORMAT </w:instrText>
    </w:r>
    <w:r w:rsidRPr="001E5D55">
      <w:rPr>
        <w:rFonts w:eastAsia="MS Mincho"/>
        <w:kern w:val="28"/>
        <w:sz w:val="20"/>
        <w:szCs w:val="20"/>
      </w:rPr>
      <w:fldChar w:fldCharType="end"/>
    </w:r>
    <w:r w:rsidRPr="001E5D55">
      <w:rPr>
        <w:rFonts w:eastAsia="MS Mincho"/>
        <w:kern w:val="28"/>
        <w:sz w:val="20"/>
        <w:szCs w:val="20"/>
      </w:rPr>
      <w:t>2015 Annual Puget Sound Energy SQI and Electric Service Reliability Report</w:t>
    </w:r>
    <w:r w:rsidRPr="001E5D55">
      <w:rPr>
        <w:rFonts w:eastAsia="MS Mincho"/>
        <w:kern w:val="28"/>
        <w:sz w:val="20"/>
        <w:szCs w:val="20"/>
      </w:rPr>
      <w:tab/>
    </w:r>
    <w:r w:rsidRPr="001E5D55">
      <w:rPr>
        <w:rFonts w:eastAsia="MS Mincho"/>
        <w:kern w:val="28"/>
        <w:sz w:val="20"/>
        <w:szCs w:val="20"/>
      </w:rPr>
      <w:fldChar w:fldCharType="begin"/>
    </w:r>
    <w:r w:rsidRPr="001E5D55">
      <w:rPr>
        <w:rFonts w:eastAsia="MS Mincho"/>
        <w:kern w:val="28"/>
        <w:sz w:val="20"/>
        <w:szCs w:val="20"/>
      </w:rPr>
      <w:instrText xml:space="preserve"> PAGE </w:instrText>
    </w:r>
    <w:r w:rsidRPr="001E5D55">
      <w:rPr>
        <w:rFonts w:eastAsia="MS Mincho"/>
        <w:kern w:val="28"/>
        <w:sz w:val="20"/>
        <w:szCs w:val="20"/>
      </w:rPr>
      <w:fldChar w:fldCharType="separate"/>
    </w:r>
    <w:r>
      <w:rPr>
        <w:rFonts w:eastAsia="MS Mincho"/>
        <w:noProof/>
        <w:kern w:val="28"/>
        <w:sz w:val="20"/>
        <w:szCs w:val="20"/>
      </w:rPr>
      <w:t>11</w:t>
    </w:r>
    <w:r w:rsidRPr="001E5D55">
      <w:rPr>
        <w:rFonts w:eastAsia="MS Mincho"/>
        <w:kern w:val="28"/>
        <w:sz w:val="20"/>
        <w:szCs w:val="20"/>
      </w:rPr>
      <w:fldChar w:fldCharType="end"/>
    </w:r>
  </w:p>
  <w:p w:rsidR="00EA1B9D" w:rsidRPr="001E5D55" w:rsidRDefault="00EA1B9D" w:rsidP="001E5D5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1E5D55" w:rsidRDefault="00EA1B9D" w:rsidP="001E5D55">
    <w:pPr>
      <w:widowControl/>
      <w:tabs>
        <w:tab w:val="right" w:pos="10080"/>
      </w:tabs>
      <w:spacing w:before="120" w:after="0" w:line="240" w:lineRule="auto"/>
      <w:jc w:val="left"/>
      <w:rPr>
        <w:rFonts w:eastAsia="MS Mincho"/>
        <w:kern w:val="28"/>
        <w:sz w:val="20"/>
        <w:szCs w:val="20"/>
      </w:rPr>
    </w:pPr>
    <w:r w:rsidRPr="001E5D55">
      <w:rPr>
        <w:rFonts w:eastAsia="MS Mincho"/>
        <w:kern w:val="28"/>
        <w:sz w:val="20"/>
        <w:szCs w:val="20"/>
      </w:rPr>
      <w:tab/>
    </w:r>
  </w:p>
  <w:p w:rsidR="00EA1B9D" w:rsidRPr="001E5D55" w:rsidRDefault="00EA1B9D" w:rsidP="001E5D55">
    <w:pPr>
      <w:widowControl/>
      <w:pBdr>
        <w:top w:val="single" w:sz="12" w:space="1" w:color="006A71"/>
      </w:pBdr>
      <w:tabs>
        <w:tab w:val="center" w:pos="5040"/>
        <w:tab w:val="right" w:pos="10080"/>
      </w:tabs>
      <w:spacing w:after="0" w:line="240" w:lineRule="auto"/>
      <w:jc w:val="left"/>
      <w:rPr>
        <w:rFonts w:eastAsia="MS Mincho"/>
        <w:kern w:val="28"/>
        <w:sz w:val="20"/>
        <w:szCs w:val="20"/>
      </w:rPr>
    </w:pPr>
    <w:r w:rsidRPr="001E5D55">
      <w:rPr>
        <w:rFonts w:eastAsia="MS Mincho"/>
        <w:kern w:val="28"/>
        <w:sz w:val="20"/>
        <w:szCs w:val="20"/>
      </w:rPr>
      <w:fldChar w:fldCharType="begin"/>
    </w:r>
    <w:r w:rsidRPr="001E5D55">
      <w:rPr>
        <w:rFonts w:eastAsia="MS Mincho"/>
        <w:kern w:val="28"/>
        <w:sz w:val="20"/>
        <w:szCs w:val="20"/>
      </w:rPr>
      <w:instrText xml:space="preserve"> STYLEREF  "FrontCover Title"  \* MERGEFORMAT </w:instrText>
    </w:r>
    <w:r w:rsidRPr="001E5D55">
      <w:rPr>
        <w:rFonts w:eastAsia="MS Mincho"/>
        <w:kern w:val="28"/>
        <w:sz w:val="20"/>
        <w:szCs w:val="20"/>
      </w:rPr>
      <w:fldChar w:fldCharType="end"/>
    </w:r>
    <w:r w:rsidRPr="001E5D55">
      <w:rPr>
        <w:rFonts w:eastAsia="MS Mincho"/>
        <w:kern w:val="28"/>
        <w:sz w:val="20"/>
        <w:szCs w:val="20"/>
      </w:rPr>
      <w:fldChar w:fldCharType="begin"/>
    </w:r>
    <w:r w:rsidRPr="001E5D55">
      <w:rPr>
        <w:rFonts w:eastAsia="MS Mincho"/>
        <w:kern w:val="28"/>
        <w:sz w:val="20"/>
        <w:szCs w:val="20"/>
      </w:rPr>
      <w:instrText xml:space="preserve"> STYLEREF  "FrontCover Title"  \* MERGEFORMAT </w:instrText>
    </w:r>
    <w:r w:rsidRPr="001E5D55">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Pr>
        <w:rFonts w:eastAsia="MS Mincho"/>
        <w:kern w:val="28"/>
        <w:sz w:val="20"/>
        <w:szCs w:val="20"/>
      </w:rPr>
      <w:tab/>
    </w:r>
    <w:r w:rsidRPr="001E5D55">
      <w:rPr>
        <w:rFonts w:eastAsia="MS Mincho"/>
        <w:kern w:val="28"/>
        <w:sz w:val="20"/>
        <w:szCs w:val="20"/>
      </w:rPr>
      <w:fldChar w:fldCharType="begin"/>
    </w:r>
    <w:r w:rsidRPr="001E5D55">
      <w:rPr>
        <w:rFonts w:eastAsia="MS Mincho"/>
        <w:kern w:val="28"/>
        <w:sz w:val="20"/>
        <w:szCs w:val="20"/>
      </w:rPr>
      <w:instrText xml:space="preserve"> PAGE </w:instrText>
    </w:r>
    <w:r w:rsidRPr="001E5D55">
      <w:rPr>
        <w:rFonts w:eastAsia="MS Mincho"/>
        <w:kern w:val="28"/>
        <w:sz w:val="20"/>
        <w:szCs w:val="20"/>
      </w:rPr>
      <w:fldChar w:fldCharType="separate"/>
    </w:r>
    <w:r w:rsidR="00F86872">
      <w:rPr>
        <w:rFonts w:eastAsia="MS Mincho"/>
        <w:noProof/>
        <w:kern w:val="28"/>
        <w:sz w:val="20"/>
        <w:szCs w:val="20"/>
      </w:rPr>
      <w:t>18</w:t>
    </w:r>
    <w:r w:rsidRPr="001E5D55">
      <w:rPr>
        <w:rFonts w:eastAsia="MS Mincho"/>
        <w:kern w:val="28"/>
        <w:sz w:val="20"/>
        <w:szCs w:val="20"/>
      </w:rPr>
      <w:fldChar w:fldCharType="end"/>
    </w:r>
  </w:p>
  <w:p w:rsidR="00EA1B9D" w:rsidRPr="001E5D55" w:rsidRDefault="00EA1B9D" w:rsidP="001E5D5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1E5D55" w:rsidRDefault="00EA1B9D" w:rsidP="001E5D55">
    <w:pPr>
      <w:widowControl/>
      <w:tabs>
        <w:tab w:val="right" w:pos="10080"/>
      </w:tabs>
      <w:spacing w:before="120" w:after="0" w:line="240" w:lineRule="auto"/>
      <w:jc w:val="left"/>
      <w:rPr>
        <w:rFonts w:eastAsia="MS Mincho"/>
        <w:kern w:val="28"/>
        <w:sz w:val="20"/>
        <w:szCs w:val="20"/>
      </w:rPr>
    </w:pPr>
    <w:r w:rsidRPr="001E5D55">
      <w:rPr>
        <w:rFonts w:eastAsia="MS Mincho"/>
        <w:kern w:val="28"/>
        <w:sz w:val="20"/>
        <w:szCs w:val="20"/>
      </w:rPr>
      <w:tab/>
    </w:r>
  </w:p>
  <w:p w:rsidR="00EA1B9D" w:rsidRPr="001E5D55" w:rsidRDefault="00EA1B9D" w:rsidP="001E5D55">
    <w:pPr>
      <w:widowControl/>
      <w:pBdr>
        <w:top w:val="single" w:sz="12" w:space="1" w:color="006A71"/>
      </w:pBdr>
      <w:tabs>
        <w:tab w:val="center" w:pos="5040"/>
        <w:tab w:val="right" w:pos="10080"/>
      </w:tabs>
      <w:spacing w:after="0" w:line="240" w:lineRule="auto"/>
      <w:jc w:val="left"/>
      <w:rPr>
        <w:rFonts w:eastAsia="MS Mincho"/>
        <w:kern w:val="28"/>
        <w:sz w:val="20"/>
        <w:szCs w:val="20"/>
      </w:rPr>
    </w:pPr>
    <w:r w:rsidRPr="001E5D55">
      <w:rPr>
        <w:rFonts w:eastAsia="MS Mincho"/>
        <w:kern w:val="28"/>
        <w:sz w:val="20"/>
        <w:szCs w:val="20"/>
      </w:rPr>
      <w:fldChar w:fldCharType="begin"/>
    </w:r>
    <w:r w:rsidRPr="001E5D55">
      <w:rPr>
        <w:rFonts w:eastAsia="MS Mincho"/>
        <w:kern w:val="28"/>
        <w:sz w:val="20"/>
        <w:szCs w:val="20"/>
      </w:rPr>
      <w:instrText xml:space="preserve"> STYLEREF  "FrontCover Title"  \* MERGEFORMAT </w:instrText>
    </w:r>
    <w:r w:rsidRPr="001E5D55">
      <w:rPr>
        <w:rFonts w:eastAsia="MS Mincho"/>
        <w:kern w:val="28"/>
        <w:sz w:val="20"/>
        <w:szCs w:val="20"/>
      </w:rPr>
      <w:fldChar w:fldCharType="end"/>
    </w:r>
    <w:r w:rsidRPr="001E5D55">
      <w:rPr>
        <w:rFonts w:eastAsia="MS Mincho"/>
        <w:kern w:val="28"/>
        <w:sz w:val="20"/>
        <w:szCs w:val="20"/>
      </w:rPr>
      <w:fldChar w:fldCharType="begin"/>
    </w:r>
    <w:r w:rsidRPr="001E5D55">
      <w:rPr>
        <w:rFonts w:eastAsia="MS Mincho"/>
        <w:kern w:val="28"/>
        <w:sz w:val="20"/>
        <w:szCs w:val="20"/>
      </w:rPr>
      <w:instrText xml:space="preserve"> STYLEREF  "FrontCover Title"  \* MERGEFORMAT </w:instrText>
    </w:r>
    <w:r w:rsidRPr="001E5D55">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sidRPr="001E5D55">
      <w:rPr>
        <w:rFonts w:eastAsia="MS Mincho"/>
        <w:kern w:val="28"/>
        <w:sz w:val="20"/>
        <w:szCs w:val="20"/>
      </w:rPr>
      <w:tab/>
    </w:r>
    <w:r w:rsidRPr="001E5D55">
      <w:rPr>
        <w:rFonts w:eastAsia="MS Mincho"/>
        <w:kern w:val="28"/>
        <w:sz w:val="20"/>
        <w:szCs w:val="20"/>
      </w:rPr>
      <w:fldChar w:fldCharType="begin"/>
    </w:r>
    <w:r w:rsidRPr="001E5D55">
      <w:rPr>
        <w:rFonts w:eastAsia="MS Mincho"/>
        <w:kern w:val="28"/>
        <w:sz w:val="20"/>
        <w:szCs w:val="20"/>
      </w:rPr>
      <w:instrText xml:space="preserve"> PAGE </w:instrText>
    </w:r>
    <w:r w:rsidRPr="001E5D55">
      <w:rPr>
        <w:rFonts w:eastAsia="MS Mincho"/>
        <w:kern w:val="28"/>
        <w:sz w:val="20"/>
        <w:szCs w:val="20"/>
      </w:rPr>
      <w:fldChar w:fldCharType="separate"/>
    </w:r>
    <w:r w:rsidR="00F86872">
      <w:rPr>
        <w:rFonts w:eastAsia="MS Mincho"/>
        <w:noProof/>
        <w:kern w:val="28"/>
        <w:sz w:val="20"/>
        <w:szCs w:val="20"/>
      </w:rPr>
      <w:t>10</w:t>
    </w:r>
    <w:r w:rsidRPr="001E5D55">
      <w:rPr>
        <w:rFonts w:eastAsia="MS Mincho"/>
        <w:kern w:val="28"/>
        <w:sz w:val="20"/>
        <w:szCs w:val="20"/>
      </w:rPr>
      <w:fldChar w:fldCharType="end"/>
    </w:r>
  </w:p>
  <w:p w:rsidR="00EA1B9D" w:rsidRPr="001E5D55" w:rsidRDefault="00EA1B9D" w:rsidP="001E5D5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9544A5" w:rsidRDefault="00EA1B9D" w:rsidP="00CA16EF">
    <w:pPr>
      <w:pStyle w:val="Heading1"/>
    </w:pPr>
    <w:r w:rsidRPr="009544A5">
      <w:tab/>
    </w:r>
  </w:p>
  <w:p w:rsidR="00EA1B9D" w:rsidRPr="00B8238D" w:rsidRDefault="00EA1B9D" w:rsidP="0030795A">
    <w:pPr>
      <w:pStyle w:val="Footer"/>
      <w:tabs>
        <w:tab w:val="right" w:pos="10080"/>
      </w:tabs>
    </w:pPr>
    <w:r w:rsidRPr="001E5D55">
      <w:rPr>
        <w:rFonts w:eastAsia="MS Mincho"/>
        <w:kern w:val="28"/>
        <w:sz w:val="20"/>
        <w:szCs w:val="20"/>
      </w:rPr>
      <w:fldChar w:fldCharType="begin"/>
    </w:r>
    <w:r w:rsidRPr="001E5D55">
      <w:rPr>
        <w:rFonts w:eastAsia="MS Mincho"/>
        <w:kern w:val="28"/>
        <w:sz w:val="20"/>
        <w:szCs w:val="20"/>
      </w:rPr>
      <w:instrText xml:space="preserve"> STYLEREF  "FrontCover Title"  \* MERGEFORMAT </w:instrText>
    </w:r>
    <w:r w:rsidRPr="001E5D55">
      <w:rPr>
        <w:rFonts w:eastAsia="MS Mincho"/>
        <w:kern w:val="28"/>
        <w:sz w:val="20"/>
        <w:szCs w:val="20"/>
      </w:rPr>
      <w:fldChar w:fldCharType="end"/>
    </w:r>
    <w:r w:rsidRPr="001E5D55">
      <w:rPr>
        <w:rFonts w:eastAsia="MS Mincho"/>
        <w:kern w:val="28"/>
        <w:sz w:val="20"/>
        <w:szCs w:val="20"/>
      </w:rPr>
      <w:fldChar w:fldCharType="begin"/>
    </w:r>
    <w:r w:rsidRPr="001E5D55">
      <w:rPr>
        <w:rFonts w:eastAsia="MS Mincho"/>
        <w:kern w:val="28"/>
        <w:sz w:val="20"/>
        <w:szCs w:val="20"/>
      </w:rPr>
      <w:instrText xml:space="preserve"> STYLEREF  "FrontCover Title"  \* MERGEFORMAT </w:instrText>
    </w:r>
    <w:r w:rsidRPr="001E5D55">
      <w:rPr>
        <w:rFonts w:eastAsia="MS Mincho"/>
        <w:kern w:val="28"/>
        <w:sz w:val="20"/>
        <w:szCs w:val="20"/>
      </w:rPr>
      <w:fldChar w:fldCharType="end"/>
    </w:r>
    <w:r w:rsidRPr="00A817F4">
      <w:rPr>
        <w:rFonts w:eastAsia="MS Mincho"/>
        <w:kern w:val="28"/>
        <w:sz w:val="20"/>
        <w:szCs w:val="20"/>
      </w:rPr>
      <w:t xml:space="preserve">2015 Annual Puget Sound Energy </w:t>
    </w:r>
    <w:r>
      <w:rPr>
        <w:rFonts w:eastAsia="MS Mincho"/>
        <w:kern w:val="28"/>
        <w:sz w:val="20"/>
        <w:szCs w:val="20"/>
      </w:rPr>
      <w:t>Service Quality</w:t>
    </w:r>
    <w:r w:rsidRPr="00A817F4">
      <w:rPr>
        <w:rFonts w:eastAsia="MS Mincho"/>
        <w:kern w:val="28"/>
        <w:sz w:val="20"/>
        <w:szCs w:val="20"/>
      </w:rPr>
      <w:t xml:space="preserve"> and Electric Service Reliability Report</w:t>
    </w:r>
    <w:r>
      <w:rPr>
        <w:rFonts w:eastAsia="MS Mincho"/>
        <w:kern w:val="28"/>
        <w:sz w:val="20"/>
        <w:szCs w:val="20"/>
      </w:rPr>
      <w:tab/>
    </w:r>
    <w:r>
      <w:rPr>
        <w:rFonts w:eastAsia="MS Mincho"/>
        <w:kern w:val="28"/>
        <w:sz w:val="20"/>
        <w:szCs w:val="20"/>
      </w:rPr>
      <w:tab/>
    </w:r>
    <w:r w:rsidRPr="00F839B8">
      <w:rPr>
        <w:rStyle w:val="PageNumber"/>
      </w:rPr>
      <w:fldChar w:fldCharType="begin"/>
    </w:r>
    <w:r w:rsidRPr="00F839B8">
      <w:rPr>
        <w:rStyle w:val="PageNumber"/>
      </w:rPr>
      <w:instrText xml:space="preserve"> PAGE </w:instrText>
    </w:r>
    <w:r w:rsidRPr="00F839B8">
      <w:rPr>
        <w:rStyle w:val="PageNumber"/>
      </w:rPr>
      <w:fldChar w:fldCharType="separate"/>
    </w:r>
    <w:r w:rsidR="00F86872">
      <w:rPr>
        <w:rStyle w:val="PageNumber"/>
        <w:noProof/>
      </w:rPr>
      <w:t>27</w:t>
    </w:r>
    <w:r w:rsidRPr="00F839B8">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1E5D55" w:rsidRDefault="00EA1B9D" w:rsidP="001E5D55">
    <w:pPr>
      <w:widowControl/>
      <w:tabs>
        <w:tab w:val="right" w:pos="10080"/>
      </w:tabs>
      <w:spacing w:before="120" w:after="0" w:line="240" w:lineRule="auto"/>
      <w:jc w:val="left"/>
      <w:rPr>
        <w:rFonts w:eastAsia="MS Mincho"/>
        <w:kern w:val="28"/>
        <w:sz w:val="20"/>
        <w:szCs w:val="20"/>
      </w:rPr>
    </w:pPr>
    <w:r>
      <w:rPr>
        <w:rFonts w:eastAsia="MS Mincho"/>
        <w:kern w:val="28"/>
        <w:sz w:val="20"/>
        <w:szCs w:val="20"/>
      </w:rPr>
      <w:t>Appendices</w:t>
    </w:r>
    <w:r w:rsidRPr="001E5D55">
      <w:rPr>
        <w:rFonts w:eastAsia="MS Mincho"/>
        <w:kern w:val="28"/>
        <w:sz w:val="20"/>
        <w:szCs w:val="20"/>
      </w:rPr>
      <w:tab/>
    </w:r>
  </w:p>
  <w:p w:rsidR="00EA1B9D" w:rsidRPr="001E5D55" w:rsidRDefault="00EA1B9D" w:rsidP="001E5D55">
    <w:pPr>
      <w:widowControl/>
      <w:pBdr>
        <w:top w:val="single" w:sz="12" w:space="1" w:color="006A71"/>
      </w:pBdr>
      <w:tabs>
        <w:tab w:val="center" w:pos="5040"/>
        <w:tab w:val="right" w:pos="10080"/>
      </w:tabs>
      <w:spacing w:after="0" w:line="240" w:lineRule="auto"/>
      <w:jc w:val="left"/>
      <w:rPr>
        <w:rFonts w:eastAsia="MS Mincho"/>
        <w:kern w:val="28"/>
        <w:sz w:val="20"/>
        <w:szCs w:val="20"/>
      </w:rPr>
    </w:pPr>
    <w:r w:rsidRPr="001E5D55">
      <w:rPr>
        <w:rFonts w:eastAsia="MS Mincho"/>
        <w:kern w:val="28"/>
        <w:sz w:val="20"/>
        <w:szCs w:val="20"/>
      </w:rPr>
      <w:fldChar w:fldCharType="begin"/>
    </w:r>
    <w:r w:rsidRPr="001E5D55">
      <w:rPr>
        <w:rFonts w:eastAsia="MS Mincho"/>
        <w:kern w:val="28"/>
        <w:sz w:val="20"/>
        <w:szCs w:val="20"/>
      </w:rPr>
      <w:instrText xml:space="preserve"> STYLEREF  "FrontCover Title"  \* MERGEFORMAT </w:instrText>
    </w:r>
    <w:r w:rsidRPr="001E5D55">
      <w:rPr>
        <w:rFonts w:eastAsia="MS Mincho"/>
        <w:kern w:val="28"/>
        <w:sz w:val="20"/>
        <w:szCs w:val="20"/>
      </w:rPr>
      <w:fldChar w:fldCharType="end"/>
    </w:r>
    <w:r w:rsidRPr="001E5D55">
      <w:rPr>
        <w:rFonts w:eastAsia="MS Mincho"/>
        <w:kern w:val="28"/>
        <w:sz w:val="20"/>
        <w:szCs w:val="20"/>
      </w:rPr>
      <w:fldChar w:fldCharType="begin"/>
    </w:r>
    <w:r w:rsidRPr="001E5D55">
      <w:rPr>
        <w:rFonts w:eastAsia="MS Mincho"/>
        <w:kern w:val="28"/>
        <w:sz w:val="20"/>
        <w:szCs w:val="20"/>
      </w:rPr>
      <w:instrText xml:space="preserve"> STYLEREF  "FrontCover Title"  \* MERGEFORMAT </w:instrText>
    </w:r>
    <w:r w:rsidRPr="001E5D55">
      <w:rPr>
        <w:rFonts w:eastAsia="MS Mincho"/>
        <w:kern w:val="28"/>
        <w:sz w:val="20"/>
        <w:szCs w:val="20"/>
      </w:rPr>
      <w:fldChar w:fldCharType="end"/>
    </w:r>
    <w:r w:rsidRPr="001E5D55">
      <w:rPr>
        <w:rFonts w:eastAsia="MS Mincho"/>
        <w:kern w:val="28"/>
        <w:sz w:val="20"/>
        <w:szCs w:val="20"/>
      </w:rPr>
      <w:t>2015 Annual Puget Sound Energy SQI and Electric Service Reliability Report</w:t>
    </w:r>
    <w:r w:rsidRPr="001E5D55">
      <w:rPr>
        <w:rFonts w:eastAsia="MS Mincho"/>
        <w:kern w:val="28"/>
        <w:sz w:val="20"/>
        <w:szCs w:val="20"/>
      </w:rPr>
      <w:tab/>
    </w:r>
    <w:r w:rsidRPr="001E5D55">
      <w:rPr>
        <w:rFonts w:eastAsia="MS Mincho"/>
        <w:kern w:val="28"/>
        <w:sz w:val="20"/>
        <w:szCs w:val="20"/>
      </w:rPr>
      <w:fldChar w:fldCharType="begin"/>
    </w:r>
    <w:r w:rsidRPr="001E5D55">
      <w:rPr>
        <w:rFonts w:eastAsia="MS Mincho"/>
        <w:kern w:val="28"/>
        <w:sz w:val="20"/>
        <w:szCs w:val="20"/>
      </w:rPr>
      <w:instrText xml:space="preserve"> PAGE </w:instrText>
    </w:r>
    <w:r w:rsidRPr="001E5D55">
      <w:rPr>
        <w:rFonts w:eastAsia="MS Mincho"/>
        <w:kern w:val="28"/>
        <w:sz w:val="20"/>
        <w:szCs w:val="20"/>
      </w:rPr>
      <w:fldChar w:fldCharType="separate"/>
    </w:r>
    <w:r>
      <w:rPr>
        <w:rFonts w:eastAsia="MS Mincho"/>
        <w:noProof/>
        <w:kern w:val="28"/>
        <w:sz w:val="20"/>
        <w:szCs w:val="20"/>
      </w:rPr>
      <w:t>34</w:t>
    </w:r>
    <w:r w:rsidRPr="001E5D55">
      <w:rPr>
        <w:rFonts w:eastAsia="MS Mincho"/>
        <w:kern w:val="28"/>
        <w:sz w:val="20"/>
        <w:szCs w:val="20"/>
      </w:rPr>
      <w:fldChar w:fldCharType="end"/>
    </w:r>
  </w:p>
  <w:p w:rsidR="00EA1B9D" w:rsidRPr="001E5D55" w:rsidRDefault="00EA1B9D" w:rsidP="001E5D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B9D" w:rsidRDefault="00EA1B9D">
      <w:r>
        <w:separator/>
      </w:r>
    </w:p>
  </w:footnote>
  <w:footnote w:type="continuationSeparator" w:id="0">
    <w:p w:rsidR="00EA1B9D" w:rsidRDefault="00EA1B9D">
      <w:r>
        <w:continuationSeparator/>
      </w:r>
    </w:p>
  </w:footnote>
  <w:footnote w:id="1">
    <w:p w:rsidR="00EA1B9D" w:rsidRPr="006D5C9B" w:rsidRDefault="00EA1B9D" w:rsidP="00FF77D8">
      <w:pPr>
        <w:pStyle w:val="FootnoteText"/>
        <w:spacing w:after="120"/>
        <w:rPr>
          <w:rFonts w:ascii="Times New Roman" w:hAnsi="Times New Roman"/>
          <w:sz w:val="18"/>
          <w:szCs w:val="18"/>
        </w:rPr>
      </w:pPr>
      <w:r w:rsidRPr="006D5C9B">
        <w:rPr>
          <w:rStyle w:val="FootnoteReference"/>
          <w:rFonts w:ascii="Times New Roman" w:hAnsi="Times New Roman"/>
          <w:sz w:val="18"/>
          <w:szCs w:val="18"/>
        </w:rPr>
        <w:footnoteRef/>
      </w:r>
      <w:r w:rsidRPr="006D5C9B">
        <w:rPr>
          <w:rFonts w:ascii="Times New Roman" w:hAnsi="Times New Roman"/>
          <w:sz w:val="18"/>
          <w:szCs w:val="18"/>
        </w:rPr>
        <w:t xml:space="preserve"> Service Quality Index</w:t>
      </w:r>
    </w:p>
  </w:footnote>
  <w:footnote w:id="2">
    <w:p w:rsidR="00EA1B9D" w:rsidRPr="0022527C" w:rsidRDefault="00EA1B9D" w:rsidP="00FF77D8">
      <w:pPr>
        <w:pStyle w:val="FootnoteText"/>
        <w:spacing w:after="120"/>
        <w:rPr>
          <w:rFonts w:ascii="Times New Roman" w:hAnsi="Times New Roman"/>
          <w:sz w:val="18"/>
          <w:szCs w:val="18"/>
        </w:rPr>
      </w:pPr>
      <w:r w:rsidRPr="0022527C">
        <w:rPr>
          <w:rStyle w:val="FootnoteReference"/>
          <w:rFonts w:ascii="Times New Roman" w:hAnsi="Times New Roman"/>
          <w:sz w:val="18"/>
          <w:szCs w:val="18"/>
        </w:rPr>
        <w:footnoteRef/>
      </w:r>
      <w:r w:rsidRPr="0022527C">
        <w:rPr>
          <w:rFonts w:ascii="Times New Roman" w:hAnsi="Times New Roman"/>
          <w:sz w:val="18"/>
          <w:szCs w:val="18"/>
        </w:rPr>
        <w:t xml:space="preserve"> System Average Interruption Duration Index</w:t>
      </w:r>
    </w:p>
  </w:footnote>
  <w:footnote w:id="3">
    <w:p w:rsidR="00EA1B9D" w:rsidRPr="006D5C9B" w:rsidRDefault="00EA1B9D" w:rsidP="00FF77D8">
      <w:pPr>
        <w:pStyle w:val="FootnoteText"/>
        <w:spacing w:after="120" w:line="240" w:lineRule="auto"/>
        <w:jc w:val="left"/>
        <w:rPr>
          <w:rStyle w:val="FootnoteReference"/>
          <w:rFonts w:ascii="Times New Roman" w:eastAsia="MS Mincho" w:hAnsi="Times New Roman"/>
          <w:sz w:val="18"/>
          <w:szCs w:val="18"/>
        </w:rPr>
      </w:pPr>
      <w:r w:rsidRPr="006D5C9B">
        <w:rPr>
          <w:rStyle w:val="FootnoteReference"/>
          <w:rFonts w:ascii="Times New Roman" w:eastAsia="MS Mincho" w:hAnsi="Times New Roman"/>
          <w:sz w:val="18"/>
          <w:szCs w:val="18"/>
        </w:rPr>
        <w:footnoteRef/>
      </w:r>
      <w:r w:rsidRPr="006D5C9B">
        <w:rPr>
          <w:rStyle w:val="FootnoteReference"/>
          <w:rFonts w:ascii="Times New Roman" w:eastAsia="MS Mincho" w:hAnsi="Times New Roman"/>
          <w:sz w:val="18"/>
          <w:szCs w:val="18"/>
        </w:rPr>
        <w:t xml:space="preserve"> </w:t>
      </w:r>
      <w:r w:rsidRPr="006D5C9B">
        <w:rPr>
          <w:rStyle w:val="FootnoteReference"/>
          <w:rFonts w:ascii="Times New Roman" w:eastAsia="MS Mincho" w:hAnsi="Times New Roman"/>
          <w:sz w:val="18"/>
          <w:szCs w:val="18"/>
          <w:vertAlign w:val="baseline"/>
        </w:rPr>
        <w:t xml:space="preserve">The SQI SAIDI </w:t>
      </w:r>
      <w:r>
        <w:rPr>
          <w:rStyle w:val="FootnoteReference"/>
          <w:rFonts w:ascii="Times New Roman" w:eastAsia="MS Mincho" w:hAnsi="Times New Roman"/>
          <w:sz w:val="18"/>
          <w:szCs w:val="18"/>
          <w:vertAlign w:val="baseline"/>
        </w:rPr>
        <w:t>extraordinary</w:t>
      </w:r>
      <w:r w:rsidRPr="006D5C9B">
        <w:rPr>
          <w:rStyle w:val="FootnoteReference"/>
          <w:rFonts w:ascii="Times New Roman" w:eastAsia="MS Mincho" w:hAnsi="Times New Roman"/>
          <w:sz w:val="18"/>
          <w:szCs w:val="18"/>
          <w:vertAlign w:val="baseline"/>
        </w:rPr>
        <w:t xml:space="preserve"> weather events petition is filed </w:t>
      </w:r>
      <w:r>
        <w:rPr>
          <w:rStyle w:val="FootnoteReference"/>
          <w:rFonts w:ascii="Times New Roman" w:eastAsia="MS Mincho" w:hAnsi="Times New Roman"/>
          <w:sz w:val="18"/>
          <w:szCs w:val="18"/>
          <w:vertAlign w:val="baseline"/>
        </w:rPr>
        <w:t xml:space="preserve">concurrently with </w:t>
      </w:r>
      <w:r w:rsidRPr="006D5C9B">
        <w:rPr>
          <w:rStyle w:val="FootnoteReference"/>
          <w:rFonts w:ascii="Times New Roman" w:eastAsia="MS Mincho" w:hAnsi="Times New Roman"/>
          <w:sz w:val="18"/>
          <w:szCs w:val="18"/>
          <w:vertAlign w:val="baseline"/>
        </w:rPr>
        <w:t xml:space="preserve"> the 2015 annual SQI and Electric Service Reliability filing.</w:t>
      </w:r>
    </w:p>
  </w:footnote>
  <w:footnote w:id="4">
    <w:p w:rsidR="00EA1B9D" w:rsidRPr="0022527C" w:rsidRDefault="00EA1B9D" w:rsidP="00FF77D8">
      <w:pPr>
        <w:pStyle w:val="FootnoteText"/>
        <w:spacing w:after="120"/>
        <w:rPr>
          <w:rFonts w:ascii="Times New Roman" w:hAnsi="Times New Roman"/>
          <w:sz w:val="18"/>
          <w:szCs w:val="18"/>
        </w:rPr>
      </w:pPr>
      <w:r w:rsidRPr="0022527C">
        <w:rPr>
          <w:rStyle w:val="FootnoteReference"/>
          <w:rFonts w:ascii="Times New Roman" w:hAnsi="Times New Roman"/>
          <w:sz w:val="18"/>
          <w:szCs w:val="18"/>
        </w:rPr>
        <w:footnoteRef/>
      </w:r>
      <w:r w:rsidRPr="0022527C">
        <w:rPr>
          <w:rFonts w:ascii="Times New Roman" w:hAnsi="Times New Roman"/>
          <w:sz w:val="18"/>
          <w:szCs w:val="18"/>
        </w:rPr>
        <w:t xml:space="preserve"> System Average Interruption Frequency Index</w:t>
      </w:r>
    </w:p>
  </w:footnote>
  <w:footnote w:id="5">
    <w:p w:rsidR="00EA1B9D" w:rsidRPr="00900FE7" w:rsidRDefault="00EA1B9D" w:rsidP="00FF77D8">
      <w:pPr>
        <w:pStyle w:val="FootnoteText"/>
        <w:spacing w:after="120" w:line="240" w:lineRule="auto"/>
        <w:rPr>
          <w:rFonts w:ascii="Times New Roman" w:hAnsi="Times New Roman"/>
          <w:sz w:val="18"/>
          <w:szCs w:val="18"/>
        </w:rPr>
      </w:pPr>
      <w:r w:rsidRPr="00900FE7">
        <w:rPr>
          <w:rStyle w:val="FootnoteReference"/>
          <w:rFonts w:ascii="Times New Roman" w:eastAsia="MS Mincho" w:hAnsi="Times New Roman"/>
          <w:sz w:val="18"/>
          <w:szCs w:val="18"/>
        </w:rPr>
        <w:footnoteRef/>
      </w:r>
      <w:r w:rsidRPr="00900FE7">
        <w:rPr>
          <w:rFonts w:ascii="Times New Roman" w:hAnsi="Times New Roman"/>
          <w:sz w:val="18"/>
          <w:szCs w:val="18"/>
        </w:rPr>
        <w:t xml:space="preserve"> Under consolidated Docket </w:t>
      </w:r>
      <w:bookmarkStart w:id="4" w:name="OLE_LINK10"/>
      <w:bookmarkStart w:id="5" w:name="OLE_LINK11"/>
      <w:r w:rsidRPr="00900FE7">
        <w:rPr>
          <w:rFonts w:ascii="Times New Roman" w:hAnsi="Times New Roman"/>
          <w:sz w:val="18"/>
          <w:szCs w:val="18"/>
        </w:rPr>
        <w:t xml:space="preserve">Numbers </w:t>
      </w:r>
      <w:bookmarkEnd w:id="4"/>
      <w:bookmarkEnd w:id="5"/>
      <w:r w:rsidRPr="00900FE7">
        <w:rPr>
          <w:rFonts w:ascii="Times New Roman" w:hAnsi="Times New Roman"/>
          <w:sz w:val="18"/>
          <w:szCs w:val="18"/>
        </w:rPr>
        <w:t>UE-951270 and UE-960195.</w:t>
      </w:r>
    </w:p>
  </w:footnote>
  <w:footnote w:id="6">
    <w:p w:rsidR="00EA1B9D" w:rsidRPr="00900FE7" w:rsidRDefault="00EA1B9D" w:rsidP="00FF77D8">
      <w:pPr>
        <w:pStyle w:val="FootnoteText"/>
        <w:spacing w:after="120" w:line="240" w:lineRule="auto"/>
        <w:rPr>
          <w:sz w:val="18"/>
          <w:szCs w:val="18"/>
        </w:rPr>
      </w:pPr>
      <w:r w:rsidRPr="00900FE7">
        <w:rPr>
          <w:rStyle w:val="FootnoteReference"/>
          <w:rFonts w:ascii="Times New Roman" w:eastAsia="MS Mincho" w:hAnsi="Times New Roman"/>
          <w:sz w:val="18"/>
          <w:szCs w:val="18"/>
        </w:rPr>
        <w:footnoteRef/>
      </w:r>
      <w:r w:rsidRPr="00900FE7">
        <w:rPr>
          <w:rFonts w:ascii="Times New Roman" w:hAnsi="Times New Roman"/>
          <w:sz w:val="18"/>
          <w:szCs w:val="18"/>
        </w:rPr>
        <w:t xml:space="preserve"> Under consolidated Docket Numbers UE-011570, UG</w:t>
      </w:r>
      <w:r w:rsidRPr="00900FE7">
        <w:rPr>
          <w:rFonts w:ascii="Times New Roman" w:hAnsi="Times New Roman"/>
          <w:sz w:val="18"/>
          <w:szCs w:val="18"/>
        </w:rPr>
        <w:noBreakHyphen/>
        <w:t>011571, UE-072300 and UG-072301.</w:t>
      </w:r>
    </w:p>
  </w:footnote>
  <w:footnote w:id="7">
    <w:p w:rsidR="00EA1B9D" w:rsidRPr="004011D7" w:rsidRDefault="00EA1B9D" w:rsidP="00B15072">
      <w:pPr>
        <w:pStyle w:val="FootnoteText"/>
        <w:spacing w:after="0" w:line="240" w:lineRule="auto"/>
        <w:rPr>
          <w:rFonts w:ascii="Times New Roman" w:hAnsi="Times New Roman"/>
          <w:sz w:val="18"/>
          <w:szCs w:val="18"/>
        </w:rPr>
      </w:pPr>
      <w:r w:rsidRPr="004011D7">
        <w:rPr>
          <w:rStyle w:val="FootnoteReference"/>
          <w:rFonts w:ascii="Times New Roman" w:eastAsia="MS Mincho" w:hAnsi="Times New Roman"/>
          <w:sz w:val="18"/>
          <w:szCs w:val="18"/>
        </w:rPr>
        <w:footnoteRef/>
      </w:r>
      <w:r w:rsidRPr="004011D7">
        <w:rPr>
          <w:rFonts w:ascii="Times New Roman" w:hAnsi="Times New Roman"/>
          <w:sz w:val="18"/>
          <w:szCs w:val="18"/>
        </w:rPr>
        <w:t xml:space="preserve"> The performance benchmark, calculation and reporting of each of the Service Quality Indices (SQIs) in this Report reflect all modifications regarding SQI mechanics stipulated in the Twelfth Supplemental Order of Docket Numbers UE-011570 and UG-011571, Orders 1 and 2 of UE-031946, and Orders 12, 14, 16, 17, 18, 19,20, 21, and 23 of consolidated Docket Numbers UE-072300 and UG-072301.</w:t>
      </w:r>
    </w:p>
    <w:p w:rsidR="00EA1B9D" w:rsidRPr="00DF5B5A" w:rsidRDefault="00EA1B9D" w:rsidP="00B15072">
      <w:pPr>
        <w:pStyle w:val="FootnoteText"/>
        <w:spacing w:after="0" w:line="240" w:lineRule="auto"/>
        <w:rPr>
          <w:rFonts w:ascii="Times New Roman" w:hAnsi="Times New Roman"/>
          <w:sz w:val="16"/>
          <w:szCs w:val="16"/>
        </w:rPr>
      </w:pPr>
    </w:p>
  </w:footnote>
  <w:footnote w:id="8">
    <w:p w:rsidR="00EA1B9D" w:rsidRPr="004011D7" w:rsidRDefault="00EA1B9D" w:rsidP="00B15072">
      <w:pPr>
        <w:pStyle w:val="FootnoteText"/>
        <w:spacing w:after="0" w:line="240" w:lineRule="auto"/>
        <w:rPr>
          <w:rFonts w:ascii="Times New Roman" w:hAnsi="Times New Roman"/>
          <w:sz w:val="18"/>
          <w:szCs w:val="18"/>
        </w:rPr>
      </w:pPr>
      <w:r w:rsidRPr="004011D7">
        <w:rPr>
          <w:rStyle w:val="FootnoteReference"/>
          <w:rFonts w:ascii="Times New Roman" w:eastAsia="MS Mincho" w:hAnsi="Times New Roman"/>
          <w:sz w:val="18"/>
          <w:szCs w:val="18"/>
        </w:rPr>
        <w:footnoteRef/>
      </w:r>
      <w:r w:rsidRPr="004011D7">
        <w:rPr>
          <w:rFonts w:ascii="Times New Roman" w:hAnsi="Times New Roman"/>
          <w:sz w:val="18"/>
          <w:szCs w:val="18"/>
        </w:rPr>
        <w:t xml:space="preserve"> The Electric Service Reliability section of this Report reflects all of PSE’s electric service reliability reporting requirements outlined in Docket No. UE-110060 and in the following sections of the electric service reliability WAC:</w:t>
      </w:r>
    </w:p>
    <w:p w:rsidR="00EA1B9D" w:rsidRPr="004011D7" w:rsidRDefault="00EA1B9D" w:rsidP="006E6943">
      <w:pPr>
        <w:pStyle w:val="FootnoteText"/>
        <w:numPr>
          <w:ilvl w:val="0"/>
          <w:numId w:val="5"/>
        </w:numPr>
        <w:tabs>
          <w:tab w:val="right" w:pos="9360"/>
        </w:tabs>
        <w:spacing w:after="0" w:line="240" w:lineRule="auto"/>
        <w:jc w:val="left"/>
        <w:rPr>
          <w:rFonts w:ascii="Times New Roman" w:hAnsi="Times New Roman"/>
          <w:sz w:val="18"/>
          <w:szCs w:val="18"/>
        </w:rPr>
      </w:pPr>
      <w:r w:rsidRPr="004011D7">
        <w:rPr>
          <w:rFonts w:ascii="Times New Roman" w:hAnsi="Times New Roman"/>
          <w:sz w:val="18"/>
          <w:szCs w:val="18"/>
        </w:rPr>
        <w:t>WAC 480-100-388, Electric service reliability definitions,</w:t>
      </w:r>
    </w:p>
    <w:p w:rsidR="00EA1B9D" w:rsidRPr="004011D7" w:rsidRDefault="00EA1B9D" w:rsidP="006E6943">
      <w:pPr>
        <w:pStyle w:val="FootnoteText"/>
        <w:numPr>
          <w:ilvl w:val="0"/>
          <w:numId w:val="5"/>
        </w:numPr>
        <w:tabs>
          <w:tab w:val="right" w:pos="9360"/>
        </w:tabs>
        <w:spacing w:after="0" w:line="240" w:lineRule="auto"/>
        <w:jc w:val="left"/>
        <w:rPr>
          <w:rFonts w:ascii="Times New Roman" w:hAnsi="Times New Roman"/>
          <w:sz w:val="18"/>
          <w:szCs w:val="18"/>
        </w:rPr>
      </w:pPr>
      <w:r w:rsidRPr="004011D7">
        <w:rPr>
          <w:rFonts w:ascii="Times New Roman" w:hAnsi="Times New Roman"/>
          <w:sz w:val="18"/>
          <w:szCs w:val="18"/>
        </w:rPr>
        <w:t>WAC 480-100-393, Electric service reliability monitoring and reporting plan,</w:t>
      </w:r>
    </w:p>
    <w:p w:rsidR="00EA1B9D" w:rsidRDefault="00EA1B9D" w:rsidP="00F53FAE">
      <w:pPr>
        <w:pStyle w:val="FootnoteText"/>
        <w:numPr>
          <w:ilvl w:val="0"/>
          <w:numId w:val="5"/>
        </w:numPr>
        <w:tabs>
          <w:tab w:val="right" w:pos="9360"/>
        </w:tabs>
        <w:spacing w:after="0" w:line="240" w:lineRule="auto"/>
        <w:jc w:val="left"/>
        <w:rPr>
          <w:rFonts w:ascii="Times New Roman" w:hAnsi="Times New Roman"/>
          <w:sz w:val="18"/>
          <w:szCs w:val="18"/>
        </w:rPr>
      </w:pPr>
      <w:r w:rsidRPr="004011D7">
        <w:rPr>
          <w:rFonts w:ascii="Times New Roman" w:hAnsi="Times New Roman"/>
          <w:sz w:val="18"/>
          <w:szCs w:val="18"/>
        </w:rPr>
        <w:t>WAC 480-100-398, Electric service reliability reports.</w:t>
      </w:r>
    </w:p>
    <w:p w:rsidR="00EA1B9D" w:rsidRPr="00DF5B5A" w:rsidRDefault="00EA1B9D" w:rsidP="006D5C9B">
      <w:pPr>
        <w:pStyle w:val="FootnoteText"/>
        <w:tabs>
          <w:tab w:val="right" w:pos="9360"/>
        </w:tabs>
        <w:spacing w:after="0" w:line="240" w:lineRule="auto"/>
        <w:ind w:left="1800"/>
        <w:jc w:val="left"/>
        <w:rPr>
          <w:rFonts w:ascii="Times New Roman" w:hAnsi="Times New Roman"/>
          <w:sz w:val="16"/>
          <w:szCs w:val="16"/>
        </w:rPr>
      </w:pPr>
    </w:p>
  </w:footnote>
  <w:footnote w:id="9">
    <w:p w:rsidR="00EA1B9D" w:rsidRPr="007C687A" w:rsidRDefault="00EA1B9D" w:rsidP="00FF77D8">
      <w:pPr>
        <w:pStyle w:val="FootnoteText"/>
        <w:spacing w:after="120" w:line="240" w:lineRule="auto"/>
        <w:rPr>
          <w:rFonts w:ascii="Times New Roman" w:hAnsi="Times New Roman"/>
          <w:sz w:val="18"/>
          <w:szCs w:val="18"/>
        </w:rPr>
      </w:pPr>
      <w:r w:rsidRPr="004011D7">
        <w:rPr>
          <w:rStyle w:val="FootnoteReference"/>
          <w:rFonts w:ascii="Times New Roman" w:eastAsia="MS Mincho" w:hAnsi="Times New Roman"/>
          <w:sz w:val="18"/>
          <w:szCs w:val="18"/>
        </w:rPr>
        <w:footnoteRef/>
      </w:r>
      <w:r w:rsidRPr="004011D7">
        <w:rPr>
          <w:rFonts w:ascii="Times New Roman" w:hAnsi="Times New Roman"/>
          <w:sz w:val="18"/>
          <w:szCs w:val="18"/>
        </w:rPr>
        <w:t xml:space="preserve"> Two PSE commitments regarding the preparation of the Electric Service Reliability section, as outlined in Section F, Reporting of Customer Compliant Information, of Appendix D to Order 12 of consolidated Docket</w:t>
      </w:r>
      <w:r w:rsidRPr="004011D7">
        <w:rPr>
          <w:rFonts w:ascii="Times New Roman" w:hAnsi="Times New Roman"/>
          <w:sz w:val="20"/>
        </w:rPr>
        <w:t xml:space="preserve"> </w:t>
      </w:r>
      <w:r w:rsidRPr="004011D7">
        <w:rPr>
          <w:rFonts w:ascii="Times New Roman" w:hAnsi="Times New Roman"/>
          <w:sz w:val="18"/>
          <w:szCs w:val="18"/>
        </w:rPr>
        <w:t>Numbers UE-072300</w:t>
      </w:r>
      <w:r w:rsidRPr="004011D7">
        <w:rPr>
          <w:rFonts w:ascii="Times New Roman" w:hAnsi="Times New Roman"/>
          <w:sz w:val="20"/>
        </w:rPr>
        <w:t xml:space="preserve"> </w:t>
      </w:r>
      <w:r w:rsidRPr="004011D7">
        <w:rPr>
          <w:rFonts w:ascii="Times New Roman" w:hAnsi="Times New Roman"/>
          <w:sz w:val="18"/>
          <w:szCs w:val="18"/>
        </w:rPr>
        <w:t>and UG-072301 (Section F), are also satisfied in this annual report. 1) Chapter 13 Customer Electric Reliability Complaints section describes how the customer complaint information is used in PSE’s circuit reliability evaluation. Appendix M</w:t>
      </w:r>
      <w:r w:rsidRPr="004011D7">
        <w:rPr>
          <w:rFonts w:ascii="Times New Roman" w:hAnsi="Times New Roman"/>
          <w:color w:val="FF0000"/>
          <w:sz w:val="18"/>
          <w:szCs w:val="18"/>
        </w:rPr>
        <w:t xml:space="preserve"> </w:t>
      </w:r>
      <w:r w:rsidRPr="004011D7">
        <w:rPr>
          <w:rFonts w:ascii="Times New Roman" w:hAnsi="Times New Roman"/>
          <w:sz w:val="18"/>
          <w:szCs w:val="18"/>
        </w:rPr>
        <w:t>details PSE’s actions to resolve these complaints. 2) Prior to the filing of each annual report, PSE used to invite UTC Staff and the Public Counsel Section of the Washington State Attorney General’s Office (“Public Counsel”) to discuss the format and content of the Electric Service Reliability section since the adoption of Order 12. However, as agreed to by Public Counsel, UTC Staff and PSE at the March 13, 2012 meeting, an annual external review meeting of PSE’s reliability results prior to the filing is not required. If, however, an external meeting on the format and content of PSE’s Electric Service Reliability section is called for by an external party or PSE, then Public Counsel should be invited.</w:t>
      </w:r>
    </w:p>
  </w:footnote>
  <w:footnote w:id="10">
    <w:p w:rsidR="00EA1B9D" w:rsidRPr="007C687A" w:rsidRDefault="00EA1B9D" w:rsidP="00FF77D8">
      <w:pPr>
        <w:pStyle w:val="FootnoteText"/>
        <w:spacing w:after="0" w:line="240" w:lineRule="auto"/>
        <w:rPr>
          <w:sz w:val="18"/>
          <w:szCs w:val="18"/>
        </w:rPr>
      </w:pPr>
      <w:r w:rsidRPr="007C687A">
        <w:rPr>
          <w:rStyle w:val="FootnoteReference"/>
          <w:rFonts w:ascii="Times New Roman" w:eastAsia="MS Mincho" w:hAnsi="Times New Roman"/>
          <w:sz w:val="18"/>
          <w:szCs w:val="18"/>
        </w:rPr>
        <w:footnoteRef/>
      </w:r>
      <w:r w:rsidRPr="007C687A">
        <w:rPr>
          <w:rFonts w:ascii="Times New Roman" w:hAnsi="Times New Roman"/>
          <w:sz w:val="18"/>
          <w:szCs w:val="18"/>
        </w:rPr>
        <w:t>The annual reporting of the Service Quality Program and the electric service reliability was due separately before the UTC by February 15 and March 31 of each year, respectively. To facilitate external review, PSE filed a petition in October 2010 to consolidate the two reporting requirements, among other petition requests. The UTC granted PSE’s petition in November 2010 (Order 17 of consolidated Docket Numbers UE-072300 and UG-072301) and the reporting consolidation became effective for the 2010 performance periods and each report thereafter.</w:t>
      </w:r>
    </w:p>
  </w:footnote>
  <w:footnote w:id="11">
    <w:p w:rsidR="00EA1B9D" w:rsidRPr="00B15072" w:rsidRDefault="00EA1B9D" w:rsidP="00FF77D8">
      <w:pPr>
        <w:pStyle w:val="FootnoteText"/>
        <w:spacing w:after="120" w:line="240" w:lineRule="auto"/>
        <w:rPr>
          <w:rFonts w:ascii="Times New Roman" w:hAnsi="Times New Roman"/>
          <w:sz w:val="18"/>
          <w:szCs w:val="18"/>
        </w:rPr>
      </w:pPr>
      <w:r w:rsidRPr="00B15072">
        <w:rPr>
          <w:rStyle w:val="FootnoteReference"/>
          <w:rFonts w:ascii="Times New Roman" w:eastAsia="MS Mincho" w:hAnsi="Times New Roman"/>
          <w:sz w:val="18"/>
          <w:szCs w:val="18"/>
        </w:rPr>
        <w:footnoteRef/>
      </w:r>
      <w:r w:rsidRPr="00B15072">
        <w:rPr>
          <w:rFonts w:ascii="Times New Roman" w:hAnsi="Times New Roman"/>
          <w:sz w:val="18"/>
          <w:szCs w:val="18"/>
        </w:rPr>
        <w:t xml:space="preserve"> Results shown are rounded to the nearest whole percentage per UTC order. However, the 100% 201</w:t>
      </w:r>
      <w:r w:rsidR="00F86872">
        <w:rPr>
          <w:rFonts w:ascii="Times New Roman" w:hAnsi="Times New Roman"/>
          <w:sz w:val="18"/>
          <w:szCs w:val="18"/>
        </w:rPr>
        <w:t>5</w:t>
      </w:r>
      <w:r w:rsidRPr="00B15072">
        <w:rPr>
          <w:rFonts w:ascii="Times New Roman" w:hAnsi="Times New Roman"/>
          <w:sz w:val="18"/>
          <w:szCs w:val="18"/>
        </w:rPr>
        <w:t xml:space="preserve"> annual performance result does not reflect that PSE and its service providers met all the appointments during the reporting period. Numbers of missed appointments by appointment type are detailed in Appendix F: </w:t>
      </w:r>
      <w:r w:rsidRPr="00B15072">
        <w:rPr>
          <w:rFonts w:ascii="Times New Roman" w:hAnsi="Times New Roman"/>
          <w:i/>
          <w:sz w:val="18"/>
          <w:szCs w:val="18"/>
        </w:rPr>
        <w:t>Customer Service Guarantee Performance Detail</w:t>
      </w:r>
      <w:r w:rsidRPr="00B15072">
        <w:rPr>
          <w:rFonts w:ascii="Times New Roman" w:hAnsi="Times New Roman"/>
          <w:sz w:val="18"/>
          <w:szCs w:val="18"/>
        </w:rPr>
        <w:t>.</w:t>
      </w:r>
    </w:p>
  </w:footnote>
  <w:footnote w:id="12">
    <w:p w:rsidR="00EA1B9D" w:rsidRPr="00B15072" w:rsidRDefault="00EA1B9D" w:rsidP="00FF77D8">
      <w:pPr>
        <w:pStyle w:val="FootnoteText"/>
        <w:spacing w:after="120" w:line="240" w:lineRule="auto"/>
        <w:rPr>
          <w:rFonts w:ascii="Times New Roman" w:hAnsi="Times New Roman"/>
          <w:sz w:val="18"/>
          <w:szCs w:val="18"/>
        </w:rPr>
      </w:pPr>
      <w:r w:rsidRPr="00B15072">
        <w:rPr>
          <w:rStyle w:val="FootnoteReference"/>
          <w:rFonts w:ascii="Times New Roman" w:eastAsia="MS Mincho" w:hAnsi="Times New Roman"/>
          <w:sz w:val="18"/>
          <w:szCs w:val="18"/>
        </w:rPr>
        <w:footnoteRef/>
      </w:r>
      <w:r w:rsidRPr="00B15072">
        <w:rPr>
          <w:rFonts w:ascii="Times New Roman" w:hAnsi="Times New Roman"/>
          <w:sz w:val="18"/>
          <w:szCs w:val="18"/>
        </w:rPr>
        <w:t xml:space="preserve"> There was no result for Service Provider Indices #1A, #2A, #3A and #4A. These indices were assigned to a servi</w:t>
      </w:r>
      <w:r>
        <w:rPr>
          <w:rFonts w:ascii="Times New Roman" w:hAnsi="Times New Roman"/>
          <w:sz w:val="18"/>
          <w:szCs w:val="18"/>
        </w:rPr>
        <w:t xml:space="preserve">ce provider, </w:t>
      </w:r>
      <w:r w:rsidR="00C707C4">
        <w:rPr>
          <w:rFonts w:ascii="Times New Roman" w:hAnsi="Times New Roman"/>
          <w:sz w:val="18"/>
          <w:szCs w:val="18"/>
        </w:rPr>
        <w:t xml:space="preserve">Pilchuck, </w:t>
      </w:r>
      <w:r w:rsidR="00C707C4" w:rsidRPr="00B15072">
        <w:rPr>
          <w:rFonts w:ascii="Times New Roman" w:hAnsi="Times New Roman"/>
          <w:sz w:val="18"/>
          <w:szCs w:val="18"/>
        </w:rPr>
        <w:t>which</w:t>
      </w:r>
      <w:r w:rsidRPr="00B15072">
        <w:rPr>
          <w:rFonts w:ascii="Times New Roman" w:hAnsi="Times New Roman"/>
          <w:sz w:val="18"/>
          <w:szCs w:val="18"/>
        </w:rPr>
        <w:t xml:space="preserve"> no longer works for PSE. PSE transitioned all natural gas construction and maintenance work to Quanta Gas as of April 30, 2011. Service Provider Indices #2B and #2C, Service Provider Customer Satisfaction for Quanta Electric and Quanta Gas, respectively, were applicable in the prior years’ reporting had been ended since the 2013 reporting period.  </w:t>
      </w:r>
    </w:p>
  </w:footnote>
  <w:footnote w:id="13">
    <w:p w:rsidR="00EA1B9D" w:rsidRPr="00A37692" w:rsidRDefault="00EA1B9D" w:rsidP="00A37692">
      <w:pPr>
        <w:pStyle w:val="FootnoteText"/>
        <w:rPr>
          <w:rFonts w:ascii="Times New Roman" w:hAnsi="Times New Roman"/>
          <w:sz w:val="18"/>
          <w:szCs w:val="18"/>
        </w:rPr>
      </w:pPr>
      <w:r w:rsidRPr="00A37692">
        <w:rPr>
          <w:rStyle w:val="FootnoteReference"/>
          <w:rFonts w:ascii="Times New Roman" w:hAnsi="Times New Roman"/>
          <w:sz w:val="18"/>
          <w:szCs w:val="18"/>
        </w:rPr>
        <w:footnoteRef/>
      </w:r>
      <w:r w:rsidRPr="00A37692">
        <w:rPr>
          <w:rFonts w:ascii="Times New Roman" w:hAnsi="Times New Roman"/>
          <w:sz w:val="18"/>
          <w:szCs w:val="18"/>
        </w:rPr>
        <w:t xml:space="preserve"> With the UTC’s approval of PSE’s petition, the new SAIDI value is </w:t>
      </w:r>
      <w:r>
        <w:rPr>
          <w:rFonts w:ascii="Times New Roman" w:hAnsi="Times New Roman"/>
          <w:sz w:val="18"/>
          <w:szCs w:val="18"/>
        </w:rPr>
        <w:t>272</w:t>
      </w:r>
      <w:r w:rsidRPr="00A37692">
        <w:rPr>
          <w:rFonts w:ascii="Times New Roman" w:hAnsi="Times New Roman"/>
          <w:sz w:val="18"/>
          <w:szCs w:val="18"/>
        </w:rPr>
        <w:t xml:space="preserve"> minutes.</w:t>
      </w:r>
    </w:p>
  </w:footnote>
  <w:footnote w:id="14">
    <w:p w:rsidR="00EA1B9D" w:rsidRPr="00E75950" w:rsidRDefault="00EA1B9D" w:rsidP="00FC55E0">
      <w:pPr>
        <w:pStyle w:val="FootnoteText"/>
        <w:spacing w:after="0" w:line="240" w:lineRule="auto"/>
        <w:jc w:val="left"/>
        <w:rPr>
          <w:rFonts w:ascii="Times New Roman" w:hAnsi="Times New Roman"/>
          <w:sz w:val="18"/>
          <w:szCs w:val="18"/>
        </w:rPr>
      </w:pPr>
      <w:r w:rsidRPr="00E75950">
        <w:rPr>
          <w:rStyle w:val="FootnoteReference"/>
          <w:rFonts w:ascii="Times New Roman" w:hAnsi="Times New Roman"/>
          <w:sz w:val="18"/>
          <w:szCs w:val="18"/>
        </w:rPr>
        <w:footnoteRef/>
      </w:r>
      <w:r w:rsidRPr="00E75950">
        <w:rPr>
          <w:rFonts w:ascii="Times New Roman" w:hAnsi="Times New Roman"/>
          <w:sz w:val="18"/>
          <w:szCs w:val="18"/>
        </w:rPr>
        <w:t xml:space="preserve"> PSE’s compliance filing pursuant to the paragraph 13 of Order 21 of Docket Nos. UE-072300 and UG-072301 (consolidated), Granting in Part, and Denying in Part, Puget Sound Energy, Inc's Petition for Waiver and Suspension of Service Quality Index Nos. 6 AND 8 (June 21, 2013)</w:t>
      </w:r>
    </w:p>
    <w:p w:rsidR="00EA1B9D" w:rsidRPr="00E75950" w:rsidRDefault="00EA1B9D" w:rsidP="00FC55E0">
      <w:pPr>
        <w:pStyle w:val="FootnoteText"/>
        <w:spacing w:after="0"/>
        <w:rPr>
          <w:rStyle w:val="FootnoteReference"/>
          <w:rFonts w:ascii="Times New Roman" w:hAnsi="Times New Roman"/>
          <w:sz w:val="18"/>
          <w:szCs w:val="18"/>
        </w:rPr>
      </w:pPr>
      <w:r w:rsidRPr="00E75950">
        <w:rPr>
          <w:rStyle w:val="FootnoteReference"/>
          <w:rFonts w:ascii="Times New Roman" w:hAnsi="Times New Roman"/>
          <w:sz w:val="18"/>
          <w:szCs w:val="18"/>
        </w:rPr>
        <w:t xml:space="preserve"> </w:t>
      </w:r>
    </w:p>
  </w:footnote>
  <w:footnote w:id="15">
    <w:p w:rsidR="00EA1B9D" w:rsidRPr="00E75950" w:rsidRDefault="00EA1B9D" w:rsidP="002323FD">
      <w:pPr>
        <w:pStyle w:val="FootnoteText"/>
        <w:spacing w:after="0" w:line="240" w:lineRule="auto"/>
        <w:jc w:val="left"/>
        <w:rPr>
          <w:rFonts w:ascii="Times New Roman" w:hAnsi="Times New Roman"/>
          <w:sz w:val="18"/>
          <w:szCs w:val="18"/>
        </w:rPr>
      </w:pPr>
      <w:r w:rsidRPr="00E75950">
        <w:rPr>
          <w:rStyle w:val="FootnoteReference"/>
          <w:rFonts w:ascii="Times New Roman" w:hAnsi="Times New Roman"/>
          <w:sz w:val="18"/>
          <w:szCs w:val="18"/>
        </w:rPr>
        <w:footnoteRef/>
      </w:r>
      <w:r w:rsidRPr="00E75950">
        <w:rPr>
          <w:rFonts w:ascii="Times New Roman" w:hAnsi="Times New Roman"/>
          <w:sz w:val="18"/>
          <w:szCs w:val="18"/>
        </w:rPr>
        <w:t xml:space="preserve"> </w:t>
      </w:r>
      <w:r w:rsidRPr="002323FD">
        <w:rPr>
          <w:rFonts w:ascii="Times New Roman" w:hAnsi="Times New Roman"/>
          <w:sz w:val="18"/>
          <w:szCs w:val="18"/>
        </w:rPr>
        <w:t>SQI-related customer surveys were conducted with applicable guidelines and the results are unbiased and valid in accordance with the survey procedures established in consolidated Docket Nos. UE-011570 and UG-011571</w:t>
      </w:r>
      <w:r>
        <w:rPr>
          <w:rFonts w:ascii="Times New Roman" w:hAnsi="Times New Roman"/>
          <w:sz w:val="18"/>
          <w:szCs w:val="18"/>
        </w:rPr>
        <w:t xml:space="preserve">. </w:t>
      </w:r>
      <w:r w:rsidRPr="00E75950">
        <w:rPr>
          <w:rFonts w:ascii="Times New Roman" w:hAnsi="Times New Roman"/>
          <w:sz w:val="18"/>
          <w:szCs w:val="18"/>
        </w:rPr>
        <w:t>PSE’s compliance filing pursuant to the paragraph 13 of Order 21 of Docket Nos. UE-072300 and UG-072301 (consolidated), Granting in Part, and Denying in Part, Puget Sound Energy, Inc's Petition for Waiver and Suspension of Service Quality Index Nos. 6 AND 8 (June 21, 2013)</w:t>
      </w:r>
    </w:p>
    <w:p w:rsidR="00EA1B9D" w:rsidRPr="00E75950" w:rsidRDefault="00EA1B9D" w:rsidP="002323FD">
      <w:pPr>
        <w:pStyle w:val="FootnoteText"/>
        <w:spacing w:after="0"/>
        <w:rPr>
          <w:rStyle w:val="FootnoteReference"/>
          <w:rFonts w:ascii="Times New Roman" w:hAnsi="Times New Roman"/>
          <w:sz w:val="18"/>
          <w:szCs w:val="18"/>
        </w:rPr>
      </w:pPr>
      <w:r w:rsidRPr="00E75950">
        <w:rPr>
          <w:rStyle w:val="FootnoteReference"/>
          <w:rFonts w:ascii="Times New Roman" w:hAnsi="Times New Roman"/>
          <w:sz w:val="18"/>
          <w:szCs w:val="18"/>
        </w:rPr>
        <w:t xml:space="preserve"> </w:t>
      </w:r>
    </w:p>
  </w:footnote>
  <w:footnote w:id="16">
    <w:p w:rsidR="00EA1B9D" w:rsidRPr="00E75950" w:rsidRDefault="00EA1B9D" w:rsidP="00963181">
      <w:pPr>
        <w:pStyle w:val="FootnoteText"/>
        <w:spacing w:after="0" w:line="240" w:lineRule="auto"/>
        <w:jc w:val="left"/>
        <w:rPr>
          <w:rFonts w:ascii="Times New Roman" w:hAnsi="Times New Roman"/>
          <w:sz w:val="18"/>
          <w:szCs w:val="18"/>
        </w:rPr>
      </w:pPr>
      <w:r w:rsidRPr="00E75950">
        <w:rPr>
          <w:rStyle w:val="FootnoteReference"/>
          <w:rFonts w:ascii="Times New Roman" w:hAnsi="Times New Roman"/>
          <w:sz w:val="18"/>
          <w:szCs w:val="18"/>
        </w:rPr>
        <w:footnoteRef/>
      </w:r>
      <w:r w:rsidRPr="00E75950">
        <w:rPr>
          <w:rFonts w:ascii="Times New Roman" w:hAnsi="Times New Roman"/>
          <w:sz w:val="18"/>
          <w:szCs w:val="18"/>
        </w:rPr>
        <w:t xml:space="preserve"> </w:t>
      </w:r>
      <w:r w:rsidRPr="002323FD">
        <w:rPr>
          <w:rFonts w:ascii="Times New Roman" w:hAnsi="Times New Roman"/>
          <w:sz w:val="18"/>
          <w:szCs w:val="18"/>
        </w:rPr>
        <w:t>SQI-related customer surveys were conducted with applicable guidelines and the results are unbiased and valid in accordance with the survey procedures established in consolidated Docket Nos. UE-011570 and UG-011571</w:t>
      </w:r>
      <w:r>
        <w:rPr>
          <w:rFonts w:ascii="Times New Roman" w:hAnsi="Times New Roman"/>
          <w:sz w:val="18"/>
          <w:szCs w:val="18"/>
        </w:rPr>
        <w:t xml:space="preserve">. </w:t>
      </w:r>
      <w:r w:rsidRPr="00E75950">
        <w:rPr>
          <w:rFonts w:ascii="Times New Roman" w:hAnsi="Times New Roman"/>
          <w:sz w:val="18"/>
          <w:szCs w:val="18"/>
        </w:rPr>
        <w:t>PSE’s compliance filing pursuant to the paragraph 13 of Order 21 of Docket Nos. UE-072300 and UG-072301 (consolidated), Granting in Part, and Denying in Part, Puget Sound Energy, Inc's Petition for Waiver and Suspension of Service Quality Index Nos. 6 AND 8 (June 21, 2013)</w:t>
      </w:r>
    </w:p>
    <w:p w:rsidR="00EA1B9D" w:rsidRPr="00E75950" w:rsidRDefault="00EA1B9D" w:rsidP="00963181">
      <w:pPr>
        <w:pStyle w:val="FootnoteText"/>
        <w:spacing w:after="0"/>
        <w:rPr>
          <w:rStyle w:val="FootnoteReference"/>
          <w:rFonts w:ascii="Times New Roman" w:hAnsi="Times New Roman"/>
          <w:sz w:val="18"/>
          <w:szCs w:val="18"/>
        </w:rPr>
      </w:pPr>
      <w:r w:rsidRPr="00E75950">
        <w:rPr>
          <w:rStyle w:val="FootnoteReference"/>
          <w:rFonts w:ascii="Times New Roman" w:hAnsi="Times New Roman"/>
          <w:sz w:val="18"/>
          <w:szCs w:val="18"/>
        </w:rPr>
        <w:t xml:space="preserve"> </w:t>
      </w:r>
    </w:p>
  </w:footnote>
  <w:footnote w:id="17">
    <w:p w:rsidR="00EA1B9D" w:rsidRDefault="00EA1B9D" w:rsidP="00083D86">
      <w:pPr>
        <w:pStyle w:val="FootnoteText"/>
        <w:spacing w:line="240" w:lineRule="auto"/>
        <w:jc w:val="left"/>
      </w:pPr>
      <w:r>
        <w:rPr>
          <w:rStyle w:val="FootnoteReference"/>
        </w:rPr>
        <w:footnoteRef/>
      </w:r>
      <w:r>
        <w:t xml:space="preserve"> </w:t>
      </w:r>
      <w:r w:rsidRPr="00083D86">
        <w:rPr>
          <w:rFonts w:ascii="Times New Roman" w:hAnsi="Times New Roman"/>
          <w:sz w:val="18"/>
          <w:szCs w:val="18"/>
        </w:rPr>
        <w:t>Major Event Days when 5% or more electric customers are without power during a 24 hour period and associated carry-forward days that it will take to restore electric service to these customers</w:t>
      </w:r>
      <w:r>
        <w:rPr>
          <w:rFonts w:ascii="Times New Roman" w:hAnsi="Times New Roman"/>
          <w:sz w:val="18"/>
          <w:szCs w:val="18"/>
        </w:rPr>
        <w:t>, which are excluded from the performance calculations of SQI #4-SAIFI and SQI #11-</w:t>
      </w:r>
      <w:r w:rsidRPr="006F5117">
        <w:t xml:space="preserve"> </w:t>
      </w:r>
      <w:r w:rsidRPr="006F5117">
        <w:rPr>
          <w:rFonts w:ascii="Times New Roman" w:hAnsi="Times New Roman"/>
          <w:sz w:val="18"/>
          <w:szCs w:val="18"/>
        </w:rPr>
        <w:t>Electric safety response time</w:t>
      </w:r>
      <w:r>
        <w:rPr>
          <w:rFonts w:ascii="Times New Roman" w:hAnsi="Times New Roman"/>
          <w:sz w:val="18"/>
          <w:szCs w:val="18"/>
        </w:rPr>
        <w:t>.</w:t>
      </w:r>
    </w:p>
  </w:footnote>
  <w:footnote w:id="18">
    <w:p w:rsidR="00EA1B9D" w:rsidRPr="00FB645C" w:rsidRDefault="00EA1B9D" w:rsidP="00676EA8">
      <w:pPr>
        <w:pStyle w:val="FootnoteText"/>
        <w:spacing w:after="0" w:line="240" w:lineRule="auto"/>
        <w:jc w:val="left"/>
        <w:rPr>
          <w:rFonts w:ascii="Times New Roman" w:hAnsi="Times New Roman"/>
          <w:sz w:val="18"/>
          <w:szCs w:val="18"/>
        </w:rPr>
      </w:pPr>
      <w:r w:rsidRPr="00FB645C">
        <w:rPr>
          <w:rStyle w:val="FootnoteReference"/>
          <w:rFonts w:ascii="Times New Roman" w:eastAsia="MS Mincho" w:hAnsi="Times New Roman"/>
          <w:sz w:val="18"/>
          <w:szCs w:val="18"/>
        </w:rPr>
        <w:footnoteRef/>
      </w:r>
      <w:r w:rsidRPr="00FB645C">
        <w:rPr>
          <w:rFonts w:ascii="Times New Roman" w:hAnsi="Times New Roman"/>
          <w:sz w:val="18"/>
          <w:szCs w:val="18"/>
        </w:rPr>
        <w:t xml:space="preserve"> SQI settlement requirement: “A promotion of the customer service guarantee will be included in the customer newsletter, “EnergyWise,” at least three times per year.”</w:t>
      </w:r>
    </w:p>
  </w:footnote>
  <w:footnote w:id="19">
    <w:p w:rsidR="00EA1B9D" w:rsidRPr="000C1551" w:rsidRDefault="00EA1B9D" w:rsidP="000C1551">
      <w:pPr>
        <w:pStyle w:val="FootnoteText"/>
        <w:spacing w:after="0" w:line="240" w:lineRule="auto"/>
        <w:jc w:val="left"/>
        <w:rPr>
          <w:rFonts w:ascii="Times New Roman" w:hAnsi="Times New Roman"/>
          <w:sz w:val="18"/>
          <w:szCs w:val="18"/>
        </w:rPr>
      </w:pPr>
      <w:r w:rsidRPr="000C1551">
        <w:rPr>
          <w:rStyle w:val="FootnoteReference"/>
          <w:rFonts w:ascii="Times New Roman" w:hAnsi="Times New Roman"/>
          <w:sz w:val="18"/>
          <w:szCs w:val="18"/>
        </w:rPr>
        <w:footnoteRef/>
      </w:r>
      <w:r w:rsidRPr="000C1551">
        <w:rPr>
          <w:rFonts w:ascii="Times New Roman" w:hAnsi="Times New Roman"/>
          <w:sz w:val="18"/>
          <w:szCs w:val="18"/>
        </w:rPr>
        <w:t xml:space="preserve"> Cliff Mass Weather Blog, “The Strongest Summer Storm In Northwest History”, Aug. 31, 2015, </w:t>
      </w:r>
      <w:r w:rsidRPr="00CD5B99">
        <w:rPr>
          <w:rFonts w:ascii="Times New Roman" w:hAnsi="Times New Roman"/>
          <w:sz w:val="18"/>
          <w:szCs w:val="18"/>
        </w:rPr>
        <w:t>http://cliffmass.blogspot.com/2015/08/the-strongest-summer-storm-in-northwest.html</w:t>
      </w:r>
    </w:p>
  </w:footnote>
  <w:footnote w:id="20">
    <w:p w:rsidR="00EA1B9D" w:rsidRPr="00317F5F" w:rsidRDefault="00EA1B9D" w:rsidP="005E5B8C">
      <w:pPr>
        <w:pStyle w:val="FootnoteText"/>
        <w:rPr>
          <w:rFonts w:ascii="Times New Roman" w:hAnsi="Times New Roman"/>
          <w:sz w:val="18"/>
          <w:szCs w:val="18"/>
        </w:rPr>
      </w:pPr>
      <w:r w:rsidRPr="00317F5F">
        <w:rPr>
          <w:rStyle w:val="FootnoteReference"/>
          <w:rFonts w:ascii="Times New Roman" w:eastAsia="MS Mincho" w:hAnsi="Times New Roman"/>
          <w:sz w:val="18"/>
          <w:szCs w:val="18"/>
        </w:rPr>
        <w:footnoteRef/>
      </w:r>
      <w:r w:rsidRPr="00317F5F">
        <w:rPr>
          <w:rFonts w:ascii="Times New Roman" w:hAnsi="Times New Roman"/>
          <w:sz w:val="18"/>
          <w:szCs w:val="18"/>
        </w:rPr>
        <w:t xml:space="preserve"> Refer to Appendix H: </w:t>
      </w:r>
      <w:r w:rsidRPr="00317F5F">
        <w:rPr>
          <w:rFonts w:ascii="Times New Roman" w:hAnsi="Times New Roman"/>
          <w:i/>
          <w:sz w:val="18"/>
          <w:szCs w:val="18"/>
        </w:rPr>
        <w:t>Terms and Definitions</w:t>
      </w:r>
      <w:r w:rsidRPr="00317F5F">
        <w:rPr>
          <w:rFonts w:ascii="Times New Roman" w:hAnsi="Times New Roman"/>
          <w:sz w:val="18"/>
          <w:szCs w:val="18"/>
        </w:rPr>
        <w:t xml:space="preserve"> for the IEEE 1366</w:t>
      </w:r>
      <w:r w:rsidRPr="00317F5F">
        <w:rPr>
          <w:rFonts w:ascii="Times New Roman" w:hAnsi="Times New Roman"/>
          <w:sz w:val="18"/>
          <w:szCs w:val="18"/>
          <w:vertAlign w:val="subscript"/>
        </w:rPr>
        <w:t xml:space="preserve"> </w:t>
      </w:r>
      <w:r w:rsidRPr="00317F5F">
        <w:rPr>
          <w:rFonts w:ascii="Times New Roman" w:hAnsi="Times New Roman"/>
          <w:sz w:val="18"/>
          <w:szCs w:val="18"/>
        </w:rPr>
        <w:t>definition.</w:t>
      </w:r>
    </w:p>
  </w:footnote>
  <w:footnote w:id="21">
    <w:p w:rsidR="00EA1B9D" w:rsidRPr="00861426" w:rsidRDefault="00EA1B9D" w:rsidP="005E5B8C">
      <w:pPr>
        <w:pStyle w:val="FootnoteText"/>
        <w:rPr>
          <w:rFonts w:ascii="Times New Roman" w:hAnsi="Times New Roman"/>
          <w:sz w:val="18"/>
          <w:szCs w:val="18"/>
        </w:rPr>
      </w:pPr>
      <w:r w:rsidRPr="00861426">
        <w:rPr>
          <w:rStyle w:val="FootnoteReference"/>
          <w:rFonts w:ascii="Times New Roman" w:eastAsia="MS Mincho" w:hAnsi="Times New Roman"/>
          <w:sz w:val="18"/>
          <w:szCs w:val="18"/>
        </w:rPr>
        <w:footnoteRef/>
      </w:r>
      <w:r w:rsidRPr="00861426">
        <w:rPr>
          <w:rFonts w:ascii="Times New Roman" w:hAnsi="Times New Roman"/>
          <w:sz w:val="18"/>
          <w:szCs w:val="18"/>
        </w:rPr>
        <w:t xml:space="preserve"> Refer to Appendix H: </w:t>
      </w:r>
      <w:r w:rsidRPr="00861426">
        <w:rPr>
          <w:rFonts w:ascii="Times New Roman" w:hAnsi="Times New Roman"/>
          <w:i/>
          <w:sz w:val="18"/>
          <w:szCs w:val="18"/>
        </w:rPr>
        <w:t>Terms and Definitions</w:t>
      </w:r>
      <w:r w:rsidRPr="00861426">
        <w:rPr>
          <w:rFonts w:ascii="Times New Roman" w:hAnsi="Times New Roman"/>
          <w:sz w:val="18"/>
          <w:szCs w:val="18"/>
        </w:rPr>
        <w:t xml:space="preserve"> for the IEEE T</w:t>
      </w:r>
      <w:r w:rsidRPr="00861426">
        <w:rPr>
          <w:rFonts w:ascii="Times New Roman" w:hAnsi="Times New Roman"/>
          <w:sz w:val="18"/>
          <w:szCs w:val="18"/>
          <w:vertAlign w:val="subscript"/>
        </w:rPr>
        <w:t xml:space="preserve">MED </w:t>
      </w:r>
      <w:r w:rsidRPr="00861426">
        <w:rPr>
          <w:rFonts w:ascii="Times New Roman" w:hAnsi="Times New Roman"/>
          <w:sz w:val="18"/>
          <w:szCs w:val="18"/>
        </w:rPr>
        <w:t xml:space="preserve">definition </w:t>
      </w:r>
    </w:p>
  </w:footnote>
  <w:footnote w:id="22">
    <w:p w:rsidR="00EA1B9D" w:rsidRPr="00F84400" w:rsidRDefault="00EA1B9D" w:rsidP="00CB5ACC">
      <w:pPr>
        <w:pStyle w:val="FootnoteText"/>
        <w:spacing w:line="240" w:lineRule="auto"/>
        <w:rPr>
          <w:rFonts w:ascii="Times New Roman" w:hAnsi="Times New Roman"/>
          <w:sz w:val="18"/>
          <w:szCs w:val="18"/>
        </w:rPr>
      </w:pPr>
      <w:r w:rsidRPr="00F84400">
        <w:rPr>
          <w:rStyle w:val="FootnoteReference"/>
          <w:rFonts w:ascii="Times New Roman" w:eastAsia="MS Mincho" w:hAnsi="Times New Roman"/>
          <w:sz w:val="18"/>
          <w:szCs w:val="18"/>
        </w:rPr>
        <w:footnoteRef/>
      </w:r>
      <w:r w:rsidRPr="00F84400">
        <w:rPr>
          <w:rFonts w:ascii="Times New Roman" w:hAnsi="Times New Roman"/>
          <w:sz w:val="18"/>
          <w:szCs w:val="18"/>
        </w:rPr>
        <w:t xml:space="preserve"> Per the consolidated Docket Number UE-072300 and UG-072301, PSE can petition to exclude certain annual results or outage minutes from the annual performance calculation for the current year and years following that will be affected. </w:t>
      </w:r>
    </w:p>
  </w:footnote>
  <w:footnote w:id="23">
    <w:p w:rsidR="00EA1B9D" w:rsidRPr="000C1551" w:rsidRDefault="00EA1B9D">
      <w:pPr>
        <w:pStyle w:val="FootnoteText"/>
        <w:spacing w:after="0" w:line="240" w:lineRule="auto"/>
        <w:jc w:val="left"/>
        <w:rPr>
          <w:rFonts w:ascii="Times New Roman" w:hAnsi="Times New Roman"/>
          <w:sz w:val="18"/>
          <w:szCs w:val="18"/>
        </w:rPr>
      </w:pPr>
      <w:r w:rsidRPr="000C1551">
        <w:rPr>
          <w:rStyle w:val="FootnoteReference"/>
          <w:rFonts w:ascii="Times New Roman" w:hAnsi="Times New Roman"/>
          <w:sz w:val="18"/>
          <w:szCs w:val="18"/>
        </w:rPr>
        <w:footnoteRef/>
      </w:r>
      <w:r w:rsidRPr="000C1551">
        <w:rPr>
          <w:rFonts w:ascii="Times New Roman" w:hAnsi="Times New Roman"/>
          <w:sz w:val="18"/>
          <w:szCs w:val="18"/>
        </w:rPr>
        <w:t xml:space="preserve"> Cliff Mass Weather Blog, “The Strongest Summer Storm In Northwest History”, Aug. 31, 2015, </w:t>
      </w:r>
      <w:r w:rsidRPr="00CD5B99">
        <w:rPr>
          <w:rFonts w:ascii="Times New Roman" w:hAnsi="Times New Roman"/>
          <w:sz w:val="18"/>
          <w:szCs w:val="18"/>
        </w:rPr>
        <w:t>http://cliffmass.blogspot.com/2015/08/the-strongest-summer-storm-in-northwest.html</w:t>
      </w:r>
    </w:p>
  </w:footnote>
  <w:footnote w:id="24">
    <w:p w:rsidR="00EA1B9D" w:rsidRPr="00F949B6" w:rsidRDefault="00EA1B9D" w:rsidP="00494D27">
      <w:pPr>
        <w:pStyle w:val="FootnoteText"/>
        <w:spacing w:line="240" w:lineRule="auto"/>
        <w:rPr>
          <w:rFonts w:ascii="Times New Roman" w:hAnsi="Times New Roman"/>
          <w:sz w:val="18"/>
          <w:szCs w:val="18"/>
        </w:rPr>
      </w:pPr>
      <w:r w:rsidRPr="00F949B6">
        <w:rPr>
          <w:rStyle w:val="FootnoteReference"/>
          <w:rFonts w:ascii="Times New Roman" w:hAnsi="Times New Roman"/>
          <w:sz w:val="18"/>
          <w:szCs w:val="18"/>
        </w:rPr>
        <w:footnoteRef/>
      </w:r>
      <w:r w:rsidRPr="00F949B6">
        <w:rPr>
          <w:rFonts w:ascii="Times New Roman" w:hAnsi="Times New Roman"/>
          <w:sz w:val="18"/>
          <w:szCs w:val="18"/>
        </w:rPr>
        <w:t xml:space="preserve"> Seattle Times, Sept. 1, 2015, “Crews Scramble as Thousands Still Dark from Storm”.</w:t>
      </w:r>
    </w:p>
  </w:footnote>
  <w:footnote w:id="25">
    <w:p w:rsidR="00EA1B9D" w:rsidRPr="00F84400" w:rsidRDefault="00EA1B9D" w:rsidP="00F84400">
      <w:pPr>
        <w:pStyle w:val="FootnoteText"/>
        <w:spacing w:line="240" w:lineRule="auto"/>
        <w:rPr>
          <w:rFonts w:ascii="Times New Roman" w:hAnsi="Times New Roman"/>
          <w:sz w:val="18"/>
          <w:szCs w:val="18"/>
        </w:rPr>
      </w:pPr>
      <w:r w:rsidRPr="00F84400">
        <w:rPr>
          <w:rStyle w:val="FootnoteReference"/>
          <w:rFonts w:ascii="Times New Roman" w:eastAsia="MS Mincho" w:hAnsi="Times New Roman"/>
          <w:sz w:val="18"/>
          <w:szCs w:val="18"/>
        </w:rPr>
        <w:footnoteRef/>
      </w:r>
      <w:r w:rsidRPr="00F84400">
        <w:rPr>
          <w:rFonts w:ascii="Times New Roman" w:hAnsi="Times New Roman"/>
          <w:sz w:val="18"/>
          <w:szCs w:val="18"/>
        </w:rPr>
        <w:t xml:space="preserve"> Ecological Solutions Inc. study, March 3, 2009, page 79 and page 82.</w:t>
      </w:r>
    </w:p>
  </w:footnote>
  <w:footnote w:id="26">
    <w:p w:rsidR="00EA1B9D" w:rsidRPr="00F84400" w:rsidRDefault="00EA1B9D" w:rsidP="00F84400">
      <w:pPr>
        <w:pStyle w:val="FootnoteText"/>
        <w:spacing w:line="240" w:lineRule="auto"/>
        <w:rPr>
          <w:rFonts w:ascii="Times New Roman" w:hAnsi="Times New Roman"/>
          <w:sz w:val="18"/>
          <w:szCs w:val="18"/>
        </w:rPr>
      </w:pPr>
      <w:r w:rsidRPr="00F84400">
        <w:rPr>
          <w:rStyle w:val="FootnoteReference"/>
          <w:rFonts w:ascii="Times New Roman" w:eastAsia="MS Mincho" w:hAnsi="Times New Roman"/>
          <w:sz w:val="18"/>
          <w:szCs w:val="18"/>
        </w:rPr>
        <w:footnoteRef/>
      </w:r>
      <w:r w:rsidRPr="00F84400">
        <w:rPr>
          <w:rFonts w:ascii="Times New Roman" w:hAnsi="Times New Roman"/>
          <w:sz w:val="18"/>
          <w:szCs w:val="18"/>
        </w:rPr>
        <w:t xml:space="preserve"> E. Thomas Smiley and Brian Kane, “</w:t>
      </w:r>
      <w:r w:rsidRPr="00F84400">
        <w:rPr>
          <w:rFonts w:ascii="Times New Roman" w:hAnsi="Times New Roman"/>
          <w:i/>
          <w:sz w:val="18"/>
          <w:szCs w:val="18"/>
        </w:rPr>
        <w:t>The Effects of Pruning Type on Wind Loading of Acer Rubrum,”</w:t>
      </w:r>
      <w:r w:rsidRPr="00F84400">
        <w:rPr>
          <w:rFonts w:ascii="Times New Roman" w:hAnsi="Times New Roman"/>
          <w:sz w:val="18"/>
          <w:szCs w:val="18"/>
        </w:rPr>
        <w:t xml:space="preserve"> –</w:t>
      </w:r>
      <w:r w:rsidRPr="00F84400">
        <w:rPr>
          <w:rFonts w:ascii="Times New Roman" w:hAnsi="Times New Roman"/>
          <w:i/>
          <w:sz w:val="18"/>
          <w:szCs w:val="18"/>
        </w:rPr>
        <w:t>Arboriculture &amp; Urban Forestry</w:t>
      </w:r>
      <w:r w:rsidRPr="00F84400">
        <w:rPr>
          <w:rFonts w:ascii="Times New Roman" w:hAnsi="Times New Roman"/>
          <w:sz w:val="18"/>
          <w:szCs w:val="18"/>
        </w:rPr>
        <w:t xml:space="preserve"> 32(1): January 2006, pages 33-40, International Society of Arboriculture.</w:t>
      </w:r>
    </w:p>
  </w:footnote>
  <w:footnote w:id="27">
    <w:p w:rsidR="00EA1B9D" w:rsidRPr="0014553A" w:rsidRDefault="00EA1B9D" w:rsidP="006729CA">
      <w:pPr>
        <w:pStyle w:val="FootnoteText"/>
        <w:rPr>
          <w:rFonts w:ascii="Times New Roman" w:hAnsi="Times New Roman"/>
          <w:sz w:val="18"/>
          <w:szCs w:val="18"/>
        </w:rPr>
      </w:pPr>
      <w:r w:rsidRPr="0014553A">
        <w:rPr>
          <w:rStyle w:val="FootnoteReference"/>
          <w:rFonts w:ascii="Times New Roman" w:eastAsia="MS Mincho" w:hAnsi="Times New Roman"/>
          <w:sz w:val="18"/>
          <w:szCs w:val="18"/>
        </w:rPr>
        <w:footnoteRef/>
      </w:r>
      <w:r w:rsidRPr="0014553A">
        <w:rPr>
          <w:rFonts w:ascii="Times New Roman" w:hAnsi="Times New Roman"/>
          <w:sz w:val="18"/>
          <w:szCs w:val="18"/>
        </w:rPr>
        <w:t xml:space="preserve"> Ecological Solutions Inc., study, October 2008, page 39.</w:t>
      </w:r>
    </w:p>
  </w:footnote>
  <w:footnote w:id="28">
    <w:p w:rsidR="00EA1B9D" w:rsidRPr="0014553A" w:rsidRDefault="00EA1B9D" w:rsidP="00BD4764">
      <w:pPr>
        <w:pStyle w:val="FootnoteText"/>
        <w:rPr>
          <w:rFonts w:ascii="Times New Roman" w:hAnsi="Times New Roman"/>
          <w:sz w:val="18"/>
          <w:szCs w:val="18"/>
        </w:rPr>
      </w:pPr>
      <w:r w:rsidRPr="0014553A">
        <w:rPr>
          <w:rStyle w:val="FootnoteReference"/>
          <w:rFonts w:ascii="Times New Roman" w:eastAsia="MS Mincho" w:hAnsi="Times New Roman"/>
          <w:sz w:val="18"/>
          <w:szCs w:val="18"/>
        </w:rPr>
        <w:footnoteRef/>
      </w:r>
      <w:r w:rsidRPr="0014553A">
        <w:rPr>
          <w:rFonts w:ascii="Times New Roman" w:hAnsi="Times New Roman"/>
          <w:sz w:val="18"/>
          <w:szCs w:val="18"/>
        </w:rPr>
        <w:t xml:space="preserve"> Ecological Solutions Inc. study, March 2009, page 12 and page 71.</w:t>
      </w:r>
    </w:p>
  </w:footnote>
  <w:footnote w:id="29">
    <w:p w:rsidR="00EA1B9D" w:rsidRPr="00C70170" w:rsidRDefault="00EA1B9D" w:rsidP="00960165">
      <w:pPr>
        <w:pStyle w:val="FootnoteText"/>
        <w:tabs>
          <w:tab w:val="right" w:pos="9360"/>
        </w:tabs>
        <w:spacing w:after="0" w:line="240" w:lineRule="auto"/>
        <w:ind w:left="1440"/>
        <w:jc w:val="left"/>
        <w:rPr>
          <w:rStyle w:val="FootnoteReference"/>
          <w:rFonts w:ascii="Garamond" w:eastAsia="MS Mincho" w:hAnsi="Garamond"/>
          <w:kern w:val="28"/>
          <w:sz w:val="18"/>
          <w:szCs w:val="18"/>
          <w:vertAlign w:val="baseline"/>
        </w:rPr>
      </w:pPr>
      <w:r w:rsidRPr="00C70170">
        <w:rPr>
          <w:rStyle w:val="FootnoteReference"/>
          <w:rFonts w:ascii="Garamond" w:eastAsia="MS Mincho" w:hAnsi="Garamond"/>
          <w:kern w:val="28"/>
          <w:sz w:val="18"/>
          <w:szCs w:val="18"/>
        </w:rPr>
        <w:footnoteRef/>
      </w:r>
      <w:r w:rsidRPr="00C70170">
        <w:rPr>
          <w:rStyle w:val="FootnoteReference"/>
          <w:rFonts w:ascii="Garamond" w:eastAsia="MS Mincho" w:hAnsi="Garamond"/>
          <w:kern w:val="28"/>
          <w:sz w:val="18"/>
          <w:szCs w:val="18"/>
        </w:rPr>
        <w:t xml:space="preserve"> </w:t>
      </w:r>
      <w:r w:rsidRPr="00C70170">
        <w:rPr>
          <w:rStyle w:val="FootnoteReference"/>
          <w:rFonts w:ascii="Garamond" w:eastAsia="MS Mincho" w:hAnsi="Garamond"/>
          <w:kern w:val="28"/>
          <w:sz w:val="18"/>
          <w:szCs w:val="18"/>
          <w:vertAlign w:val="baseline"/>
        </w:rPr>
        <w:t>Results shown exclude calls abandoned within 30 seconds, which had been included in the calculation for SQI reporting years 2009 and prior. The change was proposed in PSE’s 2009 SQI annual report and agreed to by UTC staff and Public Counsel via their e-mails to PSE on April 1, 2010.</w:t>
      </w:r>
    </w:p>
  </w:footnote>
  <w:footnote w:id="30">
    <w:p w:rsidR="00EA1B9D" w:rsidRPr="00C70170" w:rsidRDefault="00EA1B9D" w:rsidP="00960165">
      <w:pPr>
        <w:pStyle w:val="FootnoteText"/>
        <w:spacing w:after="0" w:line="240" w:lineRule="auto"/>
        <w:ind w:left="1440"/>
        <w:rPr>
          <w:rFonts w:ascii="Garamond" w:hAnsi="Garamond"/>
          <w:sz w:val="18"/>
          <w:szCs w:val="18"/>
        </w:rPr>
      </w:pPr>
      <w:r w:rsidRPr="00C70170">
        <w:rPr>
          <w:rStyle w:val="FootnoteReference"/>
          <w:rFonts w:ascii="Garamond" w:hAnsi="Garamond"/>
          <w:sz w:val="18"/>
          <w:szCs w:val="18"/>
        </w:rPr>
        <w:footnoteRef/>
      </w:r>
      <w:r w:rsidRPr="00C70170">
        <w:rPr>
          <w:rFonts w:ascii="Garamond" w:hAnsi="Garamond"/>
          <w:sz w:val="18"/>
          <w:szCs w:val="18"/>
        </w:rPr>
        <w:t xml:space="preserve"> </w:t>
      </w:r>
      <w:r w:rsidRPr="009D2539">
        <w:rPr>
          <w:rFonts w:ascii="Garamond" w:hAnsi="Garamond"/>
          <w:sz w:val="18"/>
          <w:szCs w:val="18"/>
        </w:rPr>
        <w:t>Resul</w:t>
      </w:r>
      <w:r w:rsidRPr="003340B9">
        <w:rPr>
          <w:rFonts w:ascii="Garamond" w:hAnsi="Garamond"/>
          <w:sz w:val="18"/>
          <w:szCs w:val="18"/>
        </w:rPr>
        <w:t>ts shown are rounded to the nearest whole percentage per UTC order. However, these 100% monthly performance results do not reflect that PSE met all its appointments during the reporting period. Numbers of missed appointments by appointment type are detailed in Appendix F: Customer Service Guarantee Performance Detail.</w:t>
      </w:r>
    </w:p>
    <w:p w:rsidR="00EA1B9D" w:rsidRPr="00C70170" w:rsidRDefault="00EA1B9D" w:rsidP="00960165">
      <w:pPr>
        <w:pStyle w:val="FootnoteText"/>
        <w:spacing w:after="0" w:line="240" w:lineRule="auto"/>
        <w:ind w:left="1440"/>
        <w:rPr>
          <w:rFonts w:ascii="Garamond" w:hAnsi="Garamond"/>
          <w:sz w:val="18"/>
          <w:szCs w:val="18"/>
        </w:rPr>
      </w:pPr>
    </w:p>
  </w:footnote>
  <w:footnote w:id="31">
    <w:p w:rsidR="00EA1B9D" w:rsidRPr="00C70170" w:rsidRDefault="00EA1B9D" w:rsidP="00744FC5">
      <w:pPr>
        <w:pStyle w:val="FootnoteText"/>
        <w:spacing w:after="0" w:line="240" w:lineRule="auto"/>
        <w:ind w:left="1440"/>
        <w:rPr>
          <w:rStyle w:val="FootnoteReference"/>
          <w:rFonts w:ascii="Garamond" w:hAnsi="Garamond"/>
          <w:sz w:val="18"/>
          <w:szCs w:val="18"/>
          <w:vertAlign w:val="baseline"/>
        </w:rPr>
      </w:pPr>
      <w:r w:rsidRPr="00C70170">
        <w:rPr>
          <w:rStyle w:val="FootnoteReference"/>
          <w:rFonts w:ascii="Garamond" w:hAnsi="Garamond"/>
          <w:sz w:val="18"/>
          <w:szCs w:val="18"/>
        </w:rPr>
        <w:footnoteRef/>
      </w:r>
      <w:r w:rsidRPr="00C70170">
        <w:rPr>
          <w:rStyle w:val="FootnoteReference"/>
          <w:rFonts w:ascii="Garamond" w:hAnsi="Garamond"/>
          <w:sz w:val="18"/>
          <w:szCs w:val="18"/>
        </w:rPr>
        <w:t xml:space="preserve"> </w:t>
      </w:r>
      <w:r w:rsidRPr="00C70170">
        <w:rPr>
          <w:rStyle w:val="FootnoteReference"/>
          <w:rFonts w:ascii="Garamond" w:hAnsi="Garamond"/>
          <w:sz w:val="18"/>
          <w:szCs w:val="18"/>
          <w:vertAlign w:val="baseline"/>
        </w:rPr>
        <w:t>Results shown are rounded to the nearest whole percentage per UTC order. However, these 100% monthly performance results do not reflect that service providers met all the appointments during the reporting period. Numbers of missed appointments</w:t>
      </w:r>
      <w:r>
        <w:rPr>
          <w:rStyle w:val="FootnoteReference"/>
          <w:rFonts w:ascii="Garamond" w:hAnsi="Garamond"/>
          <w:sz w:val="18"/>
          <w:szCs w:val="18"/>
          <w:vertAlign w:val="baseline"/>
        </w:rPr>
        <w:t xml:space="preserve"> </w:t>
      </w:r>
      <w:r w:rsidRPr="00CF257C">
        <w:rPr>
          <w:rStyle w:val="FootnoteReference"/>
          <w:rFonts w:ascii="Garamond" w:hAnsi="Garamond"/>
          <w:sz w:val="18"/>
          <w:szCs w:val="18"/>
          <w:vertAlign w:val="baseline"/>
        </w:rPr>
        <w:t>by appointment type are detailed in Appendix F: Customer Service Guarantee Performance Detail under the Permanent Service appointment type</w:t>
      </w:r>
      <w:r>
        <w:rPr>
          <w:rFonts w:ascii="Garamond" w:hAnsi="Garamond"/>
          <w:sz w:val="18"/>
          <w:szCs w:val="18"/>
        </w:rPr>
        <w:t>.</w:t>
      </w:r>
    </w:p>
  </w:footnote>
  <w:footnote w:id="32">
    <w:p w:rsidR="00EA1B9D" w:rsidRPr="00C70170" w:rsidRDefault="00EA1B9D" w:rsidP="00EE1962">
      <w:pPr>
        <w:pStyle w:val="FootnoteText"/>
        <w:ind w:left="1440"/>
        <w:rPr>
          <w:rFonts w:ascii="Garamond" w:hAnsi="Garamond"/>
          <w:sz w:val="18"/>
          <w:szCs w:val="18"/>
        </w:rPr>
      </w:pPr>
      <w:r>
        <w:rPr>
          <w:rStyle w:val="FootnoteReference"/>
        </w:rPr>
        <w:footnoteRef/>
      </w:r>
      <w:r>
        <w:t xml:space="preserve"> </w:t>
      </w:r>
      <w:r w:rsidRPr="00C70170">
        <w:rPr>
          <w:rFonts w:ascii="Garamond" w:eastAsia="MS Mincho" w:hAnsi="Garamond"/>
          <w:b/>
          <w:kern w:val="28"/>
          <w:sz w:val="18"/>
          <w:szCs w:val="18"/>
        </w:rPr>
        <w:t>EFR</w:t>
      </w:r>
      <w:r w:rsidRPr="00C70170">
        <w:rPr>
          <w:rFonts w:ascii="Garamond" w:eastAsia="MS Mincho" w:hAnsi="Garamond"/>
          <w:kern w:val="28"/>
          <w:sz w:val="18"/>
          <w:szCs w:val="18"/>
        </w:rPr>
        <w:t xml:space="preserve">—Electric First Responder, </w:t>
      </w:r>
      <w:r w:rsidRPr="00C70170">
        <w:rPr>
          <w:rFonts w:ascii="Garamond" w:eastAsia="MS Mincho" w:hAnsi="Garamond"/>
          <w:b/>
          <w:kern w:val="28"/>
          <w:sz w:val="18"/>
          <w:szCs w:val="18"/>
        </w:rPr>
        <w:t>PTO</w:t>
      </w:r>
      <w:r w:rsidRPr="00C70170">
        <w:rPr>
          <w:rFonts w:ascii="Garamond" w:eastAsia="MS Mincho" w:hAnsi="Garamond"/>
          <w:kern w:val="28"/>
          <w:sz w:val="18"/>
          <w:szCs w:val="18"/>
        </w:rPr>
        <w:t xml:space="preserve">—Paid Time Off, </w:t>
      </w:r>
      <w:r w:rsidRPr="00C70170">
        <w:rPr>
          <w:rFonts w:ascii="Garamond" w:eastAsia="MS Mincho" w:hAnsi="Garamond"/>
          <w:b/>
          <w:kern w:val="28"/>
          <w:sz w:val="18"/>
          <w:szCs w:val="18"/>
        </w:rPr>
        <w:t>STD</w:t>
      </w:r>
      <w:r w:rsidRPr="00C70170">
        <w:rPr>
          <w:rFonts w:ascii="Garamond" w:eastAsia="MS Mincho" w:hAnsi="Garamond"/>
          <w:kern w:val="28"/>
          <w:sz w:val="18"/>
          <w:szCs w:val="18"/>
        </w:rPr>
        <w:t xml:space="preserve">—Short-Term Disability, </w:t>
      </w:r>
      <w:r w:rsidRPr="00C70170">
        <w:rPr>
          <w:rFonts w:ascii="Garamond" w:eastAsia="MS Mincho" w:hAnsi="Garamond"/>
          <w:b/>
          <w:kern w:val="28"/>
          <w:sz w:val="18"/>
          <w:szCs w:val="18"/>
        </w:rPr>
        <w:t>SP</w:t>
      </w:r>
      <w:r w:rsidRPr="00C70170">
        <w:rPr>
          <w:rFonts w:ascii="Garamond" w:eastAsia="MS Mincho" w:hAnsi="Garamond"/>
          <w:kern w:val="28"/>
          <w:sz w:val="18"/>
          <w:szCs w:val="18"/>
        </w:rPr>
        <w:t>—Service Provider</w:t>
      </w:r>
    </w:p>
  </w:footnote>
  <w:footnote w:id="33">
    <w:p w:rsidR="00EA1B9D" w:rsidRPr="00F33B49" w:rsidRDefault="00EA1B9D" w:rsidP="00EE1962">
      <w:pPr>
        <w:pStyle w:val="FootnoteText"/>
        <w:ind w:left="1440"/>
        <w:rPr>
          <w:rFonts w:ascii="Garamond" w:hAnsi="Garamond"/>
          <w:sz w:val="18"/>
          <w:szCs w:val="18"/>
        </w:rPr>
      </w:pPr>
      <w:r>
        <w:rPr>
          <w:rStyle w:val="FootnoteReference"/>
        </w:rPr>
        <w:footnoteRef/>
      </w:r>
      <w:r>
        <w:t xml:space="preserve"> </w:t>
      </w:r>
      <w:r w:rsidRPr="00F33B49">
        <w:rPr>
          <w:rFonts w:ascii="Garamond" w:eastAsia="MS Mincho" w:hAnsi="Garamond"/>
          <w:b/>
          <w:kern w:val="28"/>
          <w:sz w:val="18"/>
          <w:szCs w:val="18"/>
        </w:rPr>
        <w:t>EFR</w:t>
      </w:r>
      <w:r w:rsidRPr="00F33B49">
        <w:rPr>
          <w:rFonts w:ascii="Garamond" w:eastAsia="MS Mincho" w:hAnsi="Garamond"/>
          <w:kern w:val="28"/>
          <w:sz w:val="18"/>
          <w:szCs w:val="18"/>
        </w:rPr>
        <w:t xml:space="preserve">—Electric First Responder, </w:t>
      </w:r>
      <w:r w:rsidRPr="00F33B49">
        <w:rPr>
          <w:rFonts w:ascii="Garamond" w:eastAsia="MS Mincho" w:hAnsi="Garamond"/>
          <w:b/>
          <w:kern w:val="28"/>
          <w:sz w:val="18"/>
          <w:szCs w:val="18"/>
        </w:rPr>
        <w:t>PTO</w:t>
      </w:r>
      <w:r w:rsidRPr="00F33B49">
        <w:rPr>
          <w:rFonts w:ascii="Garamond" w:eastAsia="MS Mincho" w:hAnsi="Garamond"/>
          <w:kern w:val="28"/>
          <w:sz w:val="18"/>
          <w:szCs w:val="18"/>
        </w:rPr>
        <w:t xml:space="preserve">—Paid Time Off, </w:t>
      </w:r>
      <w:r w:rsidRPr="00F33B49">
        <w:rPr>
          <w:rFonts w:ascii="Garamond" w:eastAsia="MS Mincho" w:hAnsi="Garamond"/>
          <w:b/>
          <w:kern w:val="28"/>
          <w:sz w:val="18"/>
          <w:szCs w:val="18"/>
        </w:rPr>
        <w:t>STD</w:t>
      </w:r>
      <w:r w:rsidRPr="00F33B49">
        <w:rPr>
          <w:rFonts w:ascii="Garamond" w:eastAsia="MS Mincho" w:hAnsi="Garamond"/>
          <w:kern w:val="28"/>
          <w:sz w:val="18"/>
          <w:szCs w:val="18"/>
        </w:rPr>
        <w:t xml:space="preserve">—Short-Term Disability, </w:t>
      </w:r>
      <w:r w:rsidRPr="00F33B49">
        <w:rPr>
          <w:rFonts w:ascii="Garamond" w:eastAsia="MS Mincho" w:hAnsi="Garamond"/>
          <w:b/>
          <w:kern w:val="28"/>
          <w:sz w:val="18"/>
          <w:szCs w:val="18"/>
        </w:rPr>
        <w:t>SP</w:t>
      </w:r>
      <w:r w:rsidRPr="00F33B49">
        <w:rPr>
          <w:rFonts w:ascii="Garamond" w:eastAsia="MS Mincho" w:hAnsi="Garamond"/>
          <w:kern w:val="28"/>
          <w:sz w:val="18"/>
          <w:szCs w:val="18"/>
        </w:rPr>
        <w:t>—Service Provider</w:t>
      </w:r>
    </w:p>
  </w:footnote>
  <w:footnote w:id="34">
    <w:p w:rsidR="00EA1B9D" w:rsidRPr="00F33B49" w:rsidRDefault="00EA1B9D" w:rsidP="00EE1962">
      <w:pPr>
        <w:pStyle w:val="FootnoteText"/>
        <w:ind w:left="1440"/>
        <w:rPr>
          <w:rFonts w:ascii="Garamond" w:hAnsi="Garamond"/>
          <w:sz w:val="18"/>
          <w:szCs w:val="18"/>
        </w:rPr>
      </w:pPr>
      <w:r>
        <w:rPr>
          <w:rStyle w:val="FootnoteReference"/>
        </w:rPr>
        <w:footnoteRef/>
      </w:r>
      <w:r>
        <w:t xml:space="preserve"> </w:t>
      </w:r>
      <w:r w:rsidRPr="00F33B49">
        <w:rPr>
          <w:rFonts w:ascii="Garamond" w:eastAsia="MS Mincho" w:hAnsi="Garamond"/>
          <w:b/>
          <w:kern w:val="28"/>
          <w:sz w:val="18"/>
          <w:szCs w:val="18"/>
        </w:rPr>
        <w:t>EFR</w:t>
      </w:r>
      <w:r w:rsidRPr="00F33B49">
        <w:rPr>
          <w:rFonts w:ascii="Garamond" w:eastAsia="MS Mincho" w:hAnsi="Garamond"/>
          <w:kern w:val="28"/>
          <w:sz w:val="18"/>
          <w:szCs w:val="18"/>
        </w:rPr>
        <w:t xml:space="preserve">—Electric First Responder, </w:t>
      </w:r>
      <w:r w:rsidRPr="00F33B49">
        <w:rPr>
          <w:rFonts w:ascii="Garamond" w:eastAsia="MS Mincho" w:hAnsi="Garamond"/>
          <w:b/>
          <w:kern w:val="28"/>
          <w:sz w:val="18"/>
          <w:szCs w:val="18"/>
        </w:rPr>
        <w:t>PTO</w:t>
      </w:r>
      <w:r w:rsidRPr="00F33B49">
        <w:rPr>
          <w:rFonts w:ascii="Garamond" w:eastAsia="MS Mincho" w:hAnsi="Garamond"/>
          <w:kern w:val="28"/>
          <w:sz w:val="18"/>
          <w:szCs w:val="18"/>
        </w:rPr>
        <w:t xml:space="preserve">—Paid Time Off, </w:t>
      </w:r>
      <w:r w:rsidRPr="00F33B49">
        <w:rPr>
          <w:rFonts w:ascii="Garamond" w:eastAsia="MS Mincho" w:hAnsi="Garamond"/>
          <w:b/>
          <w:kern w:val="28"/>
          <w:sz w:val="18"/>
          <w:szCs w:val="18"/>
        </w:rPr>
        <w:t>STD</w:t>
      </w:r>
      <w:r w:rsidRPr="00F33B49">
        <w:rPr>
          <w:rFonts w:ascii="Garamond" w:eastAsia="MS Mincho" w:hAnsi="Garamond"/>
          <w:kern w:val="28"/>
          <w:sz w:val="18"/>
          <w:szCs w:val="18"/>
        </w:rPr>
        <w:t xml:space="preserve">—Short-Term Disability, </w:t>
      </w:r>
      <w:r w:rsidRPr="00F33B49">
        <w:rPr>
          <w:rFonts w:ascii="Garamond" w:eastAsia="MS Mincho" w:hAnsi="Garamond"/>
          <w:b/>
          <w:kern w:val="28"/>
          <w:sz w:val="18"/>
          <w:szCs w:val="18"/>
        </w:rPr>
        <w:t>SP</w:t>
      </w:r>
      <w:r w:rsidRPr="00F33B49">
        <w:rPr>
          <w:rFonts w:ascii="Garamond" w:eastAsia="MS Mincho" w:hAnsi="Garamond"/>
          <w:kern w:val="28"/>
          <w:sz w:val="18"/>
          <w:szCs w:val="18"/>
        </w:rPr>
        <w:t>—Service Provider</w:t>
      </w:r>
    </w:p>
  </w:footnote>
  <w:footnote w:id="35">
    <w:p w:rsidR="00EA1B9D" w:rsidRDefault="00EA1B9D" w:rsidP="0022738C">
      <w:pPr>
        <w:widowControl/>
        <w:spacing w:before="120" w:after="120" w:line="240" w:lineRule="auto"/>
        <w:ind w:left="1440"/>
        <w:jc w:val="left"/>
      </w:pPr>
      <w:r>
        <w:rPr>
          <w:rStyle w:val="FootnoteReference"/>
        </w:rPr>
        <w:footnoteRef/>
      </w:r>
      <w:r>
        <w:t xml:space="preserve"> </w:t>
      </w:r>
      <w:r w:rsidRPr="00C70170">
        <w:rPr>
          <w:rFonts w:ascii="Garamond" w:eastAsia="MS Mincho" w:hAnsi="Garamond"/>
          <w:kern w:val="28"/>
          <w:sz w:val="18"/>
          <w:szCs w:val="18"/>
        </w:rPr>
        <w:t>Report of the time duration from first arrival to control of gas emergencies, for incidents subject to reporting under the 2003 edition of WAC 480-93-200 and WAC 480-93-210, Order R-374, Docket Number UG-911261.</w:t>
      </w:r>
      <w:r w:rsidRPr="00EC41B9">
        <w:rPr>
          <w:rFonts w:ascii="Garamond" w:eastAsia="MS Mincho" w:hAnsi="Garamond"/>
          <w:kern w:val="28"/>
          <w:sz w:val="24"/>
        </w:rPr>
        <w:t xml:space="preserve"> </w:t>
      </w:r>
    </w:p>
  </w:footnote>
  <w:footnote w:id="36">
    <w:p w:rsidR="00EA1B9D" w:rsidRPr="00221FD4" w:rsidRDefault="00EA1B9D" w:rsidP="007E60D3">
      <w:pPr>
        <w:widowControl/>
        <w:spacing w:before="120" w:after="120" w:line="240" w:lineRule="auto"/>
        <w:ind w:left="1440"/>
        <w:jc w:val="left"/>
        <w:rPr>
          <w:rFonts w:ascii="Garamond" w:hAnsi="Garamond"/>
          <w:sz w:val="18"/>
          <w:szCs w:val="18"/>
        </w:rPr>
      </w:pPr>
      <w:r w:rsidRPr="00221FD4">
        <w:rPr>
          <w:rStyle w:val="FootnoteReference"/>
          <w:rFonts w:ascii="Garamond" w:hAnsi="Garamond"/>
          <w:sz w:val="18"/>
          <w:szCs w:val="18"/>
        </w:rPr>
        <w:footnoteRef/>
      </w:r>
      <w:r w:rsidRPr="00221FD4">
        <w:rPr>
          <w:rStyle w:val="FootnoteReference"/>
          <w:rFonts w:ascii="Garamond" w:hAnsi="Garamond"/>
          <w:sz w:val="18"/>
          <w:szCs w:val="18"/>
        </w:rPr>
        <w:t xml:space="preserve"> </w:t>
      </w:r>
      <w:r w:rsidRPr="00221FD4">
        <w:rPr>
          <w:rStyle w:val="FootnoteReference"/>
          <w:rFonts w:ascii="Garamond" w:hAnsi="Garamond"/>
          <w:sz w:val="18"/>
          <w:szCs w:val="18"/>
          <w:vertAlign w:val="baseline"/>
        </w:rPr>
        <w:t>Results shown are rounded to the nearest whole percentage per UTC order for performance calculation and comparison to the benchmark. However, these 100% monthly performance results do not reflect that PSE met all its appointments during the reporting period.</w:t>
      </w:r>
    </w:p>
  </w:footnote>
  <w:footnote w:id="37">
    <w:p w:rsidR="00EA1B9D" w:rsidRDefault="00EA1B9D" w:rsidP="00FF14D2">
      <w:pPr>
        <w:pStyle w:val="FootnoteText"/>
        <w:spacing w:after="0" w:line="240" w:lineRule="auto"/>
      </w:pPr>
      <w:r>
        <w:rPr>
          <w:rStyle w:val="FootnoteReference"/>
        </w:rPr>
        <w:footnoteRef/>
      </w:r>
      <w:r>
        <w:t xml:space="preserve"> </w:t>
      </w:r>
      <w:r w:rsidRPr="00FF14D2">
        <w:rPr>
          <w:rFonts w:ascii="Times New Roman" w:hAnsi="Times New Roman"/>
          <w:sz w:val="20"/>
        </w:rPr>
        <w:t>http://pse.com/accountsandservices/YourAccount/monthlyPromotions/Documents/3671_voice_2015-02.pdf</w:t>
      </w:r>
    </w:p>
  </w:footnote>
  <w:footnote w:id="38">
    <w:p w:rsidR="00EA1B9D" w:rsidRPr="00FF14D2" w:rsidRDefault="00EA1B9D" w:rsidP="00BD1CE3">
      <w:pPr>
        <w:pStyle w:val="FootnoteText"/>
        <w:spacing w:after="0" w:line="240" w:lineRule="auto"/>
        <w:rPr>
          <w:rFonts w:ascii="Times New Roman" w:hAnsi="Times New Roman"/>
          <w:sz w:val="20"/>
        </w:rPr>
      </w:pPr>
      <w:r>
        <w:rPr>
          <w:rStyle w:val="FootnoteReference"/>
        </w:rPr>
        <w:footnoteRef/>
      </w:r>
      <w:r>
        <w:t xml:space="preserve"> </w:t>
      </w:r>
      <w:r w:rsidRPr="00FF14D2">
        <w:rPr>
          <w:rFonts w:ascii="Times New Roman" w:hAnsi="Times New Roman"/>
          <w:sz w:val="20"/>
        </w:rPr>
        <w:t>http://pse.com/accountsandservices/YourAccount/monthlyPromotions/Documents/3671_voice_2015-08.pdf</w:t>
      </w:r>
    </w:p>
  </w:footnote>
  <w:footnote w:id="39">
    <w:p w:rsidR="00EA1B9D" w:rsidRPr="00FF14D2" w:rsidRDefault="00EA1B9D" w:rsidP="00BD1CE3">
      <w:pPr>
        <w:pStyle w:val="FootnoteText"/>
        <w:spacing w:after="0" w:line="240" w:lineRule="auto"/>
        <w:rPr>
          <w:rFonts w:ascii="Times New Roman" w:hAnsi="Times New Roman"/>
          <w:sz w:val="20"/>
        </w:rPr>
      </w:pPr>
      <w:r>
        <w:rPr>
          <w:rStyle w:val="FootnoteReference"/>
        </w:rPr>
        <w:footnoteRef/>
      </w:r>
      <w:r>
        <w:t xml:space="preserve"> </w:t>
      </w:r>
      <w:r w:rsidRPr="00FF14D2">
        <w:rPr>
          <w:rFonts w:ascii="Times New Roman" w:hAnsi="Times New Roman"/>
          <w:sz w:val="20"/>
        </w:rPr>
        <w:t>http://pse.com/accountsandservices/YourAccount/monthlyPromotions/Documents/3671_voice_2015-10.pdf</w:t>
      </w:r>
    </w:p>
  </w:footnote>
  <w:footnote w:id="40">
    <w:p w:rsidR="00EA1B9D" w:rsidRDefault="00EA1B9D" w:rsidP="00BD1CE3">
      <w:pPr>
        <w:pStyle w:val="FootnoteText"/>
        <w:spacing w:after="0"/>
      </w:pPr>
      <w:r>
        <w:rPr>
          <w:rStyle w:val="FootnoteReference"/>
        </w:rPr>
        <w:footnoteRef/>
      </w:r>
      <w:r>
        <w:t xml:space="preserve"> </w:t>
      </w:r>
      <w:r w:rsidRPr="00BD1CE3">
        <w:rPr>
          <w:rFonts w:ascii="Times New Roman" w:hAnsi="Times New Roman"/>
          <w:sz w:val="20"/>
        </w:rPr>
        <w:t>http://pse.com/accountsandservices/Documents/6275_wb.pdf</w:t>
      </w:r>
    </w:p>
  </w:footnote>
  <w:footnote w:id="41">
    <w:p w:rsidR="00EA1B9D" w:rsidRPr="00BD1CE3" w:rsidRDefault="00EA1B9D" w:rsidP="00BD1CE3">
      <w:pPr>
        <w:pStyle w:val="FootnoteText"/>
        <w:spacing w:after="0"/>
        <w:jc w:val="left"/>
        <w:rPr>
          <w:rFonts w:ascii="Times New Roman" w:hAnsi="Times New Roman"/>
          <w:sz w:val="20"/>
        </w:rPr>
      </w:pPr>
      <w:r>
        <w:rPr>
          <w:rStyle w:val="FootnoteReference"/>
        </w:rPr>
        <w:footnoteRef/>
      </w:r>
      <w:r>
        <w:t xml:space="preserve"> </w:t>
      </w:r>
      <w:r w:rsidRPr="00BD1CE3">
        <w:rPr>
          <w:rFonts w:ascii="Times New Roman" w:hAnsi="Times New Roman"/>
          <w:sz w:val="20"/>
        </w:rPr>
        <w:t>http://pse.com/accountsandservices/NewToPSE/Pages/Customer-Commitment.aspx?utm_source=YourAccount&amp;utm_medium=FeaturedContent&amp;utm_campaign=redesign&amp;utm_content=3</w:t>
      </w:r>
    </w:p>
  </w:footnote>
  <w:footnote w:id="42">
    <w:p w:rsidR="00EA1B9D" w:rsidRPr="00BD1CE3" w:rsidRDefault="00EA1B9D">
      <w:pPr>
        <w:pStyle w:val="FootnoteText"/>
        <w:rPr>
          <w:rFonts w:ascii="Times New Roman" w:hAnsi="Times New Roman"/>
          <w:sz w:val="20"/>
        </w:rPr>
      </w:pPr>
      <w:r>
        <w:rPr>
          <w:rStyle w:val="FootnoteReference"/>
        </w:rPr>
        <w:footnoteRef/>
      </w:r>
      <w:r>
        <w:t xml:space="preserve"> </w:t>
      </w:r>
      <w:r w:rsidRPr="00BD1CE3">
        <w:rPr>
          <w:rFonts w:ascii="Times New Roman" w:hAnsi="Times New Roman"/>
          <w:sz w:val="20"/>
        </w:rPr>
        <w:t>http://pse.com/accountsandservices/Construction/Documents/2772.pdf</w:t>
      </w:r>
    </w:p>
  </w:footnote>
  <w:footnote w:id="43">
    <w:p w:rsidR="00EA1B9D" w:rsidRPr="00AC45F1" w:rsidRDefault="00EA1B9D" w:rsidP="00EC41B9">
      <w:pPr>
        <w:pStyle w:val="FootnoteText"/>
        <w:rPr>
          <w:rFonts w:ascii="Times New Roman" w:hAnsi="Times New Roman"/>
          <w:sz w:val="18"/>
          <w:szCs w:val="18"/>
        </w:rPr>
      </w:pPr>
      <w:r w:rsidRPr="00AC45F1">
        <w:rPr>
          <w:rStyle w:val="FootnoteReference"/>
          <w:rFonts w:ascii="Times New Roman" w:eastAsia="MS Mincho" w:hAnsi="Times New Roman"/>
          <w:sz w:val="18"/>
          <w:szCs w:val="18"/>
        </w:rPr>
        <w:footnoteRef/>
      </w:r>
      <w:r w:rsidRPr="00AC45F1">
        <w:rPr>
          <w:rFonts w:ascii="Times New Roman" w:hAnsi="Times New Roman"/>
          <w:sz w:val="18"/>
          <w:szCs w:val="18"/>
        </w:rPr>
        <w:t xml:space="preserve"> Order 17 of consolidated Docket Numbers UE-072300 and UG-072301, page 10, section 26.</w:t>
      </w:r>
    </w:p>
  </w:footnote>
  <w:footnote w:id="44">
    <w:p w:rsidR="00EA1B9D" w:rsidRPr="003D736B" w:rsidRDefault="00EA1B9D" w:rsidP="00EC41B9">
      <w:pPr>
        <w:pStyle w:val="FootnoteText"/>
        <w:rPr>
          <w:rFonts w:ascii="Times New Roman" w:hAnsi="Times New Roman"/>
          <w:sz w:val="18"/>
          <w:szCs w:val="18"/>
        </w:rPr>
      </w:pPr>
      <w:r w:rsidRPr="003D736B">
        <w:rPr>
          <w:rStyle w:val="FootnoteReference"/>
          <w:rFonts w:ascii="Times New Roman" w:eastAsia="MS Mincho" w:hAnsi="Times New Roman"/>
          <w:sz w:val="18"/>
          <w:szCs w:val="18"/>
        </w:rPr>
        <w:footnoteRef/>
      </w:r>
      <w:r w:rsidRPr="003D736B">
        <w:rPr>
          <w:rFonts w:ascii="Times New Roman" w:hAnsi="Times New Roman"/>
          <w:sz w:val="18"/>
          <w:szCs w:val="18"/>
        </w:rPr>
        <w:t xml:space="preserve"> This definition of Areas of Concern became effective in 2012 considering the trend in system performance based on circuits that exceed the SQI, number of customers affected by those circuits and the number of complaints.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D12BCB" w:rsidRDefault="00EA1B9D" w:rsidP="00C8736A">
    <w:pPr>
      <w:pStyle w:val="Header"/>
      <w:tabs>
        <w:tab w:val="clear" w:pos="8640"/>
        <w:tab w:val="right" w:pos="9000"/>
      </w:tabs>
      <w:spacing w:after="0"/>
      <w:rPr>
        <w:color w:val="006A71"/>
        <w:sz w:val="24"/>
        <w:u w:val="single"/>
      </w:rPr>
    </w:pPr>
    <w:r w:rsidRPr="00D12BCB">
      <w:rPr>
        <w:color w:val="006A71"/>
        <w:sz w:val="24"/>
        <w:u w:val="single"/>
      </w:rPr>
      <w:tab/>
    </w:r>
    <w:r w:rsidRPr="00D12BCB">
      <w:rPr>
        <w:color w:val="006A71"/>
        <w:sz w:val="24"/>
        <w:u w:val="single"/>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320B08" w:rsidRDefault="00EA1B9D" w:rsidP="008A0AA3">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AF1F57" w:rsidRDefault="00EA1B9D" w:rsidP="00EC41B9">
    <w:pPr>
      <w:pStyle w:val="Header"/>
      <w:jc w:val="right"/>
    </w:pPr>
    <w:r>
      <w:rPr>
        <w:noProof/>
      </w:rPr>
      <w:drawing>
        <wp:inline distT="0" distB="0" distL="0" distR="0" wp14:anchorId="67375E75" wp14:editId="522F94DB">
          <wp:extent cx="1375410" cy="67564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srcRect/>
                  <a:stretch>
                    <a:fillRect/>
                  </a:stretch>
                </pic:blipFill>
                <pic:spPr bwMode="auto">
                  <a:xfrm>
                    <a:off x="0" y="0"/>
                    <a:ext cx="1375410" cy="675640"/>
                  </a:xfrm>
                  <a:prstGeom prst="rect">
                    <a:avLst/>
                  </a:prstGeom>
                  <a:noFill/>
                  <a:ln w="9525">
                    <a:noFill/>
                    <a:miter lim="800000"/>
                    <a:headEnd/>
                    <a:tailEnd/>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F168B7" w:rsidRDefault="00EA1B9D" w:rsidP="00EC41B9">
    <w:pPr>
      <w:pStyle w:val="Heade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rsidP="00EC41B9">
    <w:pPr>
      <w:pStyle w:val="Heade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rsidP="00EC41B9">
    <w:pPr>
      <w:pStyle w:val="Header"/>
      <w:jc w:val="righ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AF1F57" w:rsidRDefault="00EA1B9D" w:rsidP="00EC41B9">
    <w:pPr>
      <w:pStyle w:val="Heade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F168B7" w:rsidRDefault="00EA1B9D" w:rsidP="00EC41B9">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0E765B" w:rsidRDefault="00EA1B9D" w:rsidP="00851F7F">
    <w:pPr>
      <w:pStyle w:val="Header"/>
      <w:spacing w:after="100" w:afterAutospacing="1"/>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F168B7" w:rsidRDefault="00EA1B9D" w:rsidP="00EC41B9">
    <w:pPr>
      <w:pStyle w:val="Header"/>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AF1F57" w:rsidRDefault="00EA1B9D" w:rsidP="00EC41B9">
    <w:pPr>
      <w:pStyle w:val="Header"/>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pPr>
      <w:pStyle w:val="Header"/>
    </w:pPr>
    <w: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AF1F57" w:rsidRDefault="00EA1B9D" w:rsidP="00EC41B9">
    <w:pPr>
      <w:pStyle w:val="Header"/>
      <w:jc w:val="righ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38538E" w:rsidRDefault="00EA1B9D" w:rsidP="0038538E">
    <w:pPr>
      <w:pStyle w:val="Header"/>
      <w:tabs>
        <w:tab w:val="clear" w:pos="8640"/>
        <w:tab w:val="right" w:pos="9000"/>
      </w:tabs>
      <w:spacing w:after="0"/>
      <w:rPr>
        <w:color w:val="006A71"/>
        <w:sz w:val="24"/>
        <w:u w:val="single"/>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8F3412" w:rsidRDefault="00EA1B9D" w:rsidP="00EC41B9">
    <w:pPr>
      <w:pStyle w:val="Header"/>
      <w:jc w:val="righ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812CBD" w:rsidRDefault="00EA1B9D" w:rsidP="00EC41B9">
    <w:pPr>
      <w:pStyle w:val="Header"/>
      <w:jc w:val="righ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rsidP="00EC41B9">
    <w:pPr>
      <w:pStyle w:val="Header"/>
      <w:jc w:val="righ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AF1F57" w:rsidRDefault="00EA1B9D" w:rsidP="00EC41B9">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38538E" w:rsidRDefault="00EA1B9D" w:rsidP="00BA32BF">
    <w:pPr>
      <w:pStyle w:val="Header"/>
      <w:tabs>
        <w:tab w:val="clear" w:pos="8640"/>
        <w:tab w:val="right" w:pos="9000"/>
      </w:tabs>
      <w:spacing w:after="0"/>
      <w:rPr>
        <w:color w:val="006A71"/>
        <w:sz w:val="24"/>
        <w:u w:val="single"/>
      </w:rPr>
    </w:pPr>
    <w:r w:rsidRPr="0038538E">
      <w:rPr>
        <w:color w:val="006A71"/>
        <w:sz w:val="24"/>
        <w:u w:val="single"/>
      </w:rPr>
      <w:tab/>
    </w:r>
    <w:r w:rsidRPr="0038538E">
      <w:rPr>
        <w:color w:val="006A71"/>
        <w:sz w:val="24"/>
        <w:u w:val="single"/>
      </w:rPr>
      <w:tab/>
    </w:r>
  </w:p>
  <w:p w:rsidR="00EA1B9D" w:rsidRPr="00BA32BF" w:rsidRDefault="00EA1B9D" w:rsidP="00BA32BF">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765F4E" w:rsidRDefault="00EA1B9D" w:rsidP="00EC41B9">
    <w:pPr>
      <w:pStyle w:val="Header"/>
      <w:jc w:val="righ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rsidP="00EC41B9">
    <w:pPr>
      <w:pStyle w:val="Header"/>
      <w:jc w:val="righ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D962CA" w:rsidRDefault="00EA1B9D" w:rsidP="00D962CA">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D962CA" w:rsidRDefault="00EA1B9D" w:rsidP="00D962C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A817F4" w:rsidRDefault="00EA1B9D" w:rsidP="00A817F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302FA7" w:rsidRDefault="00EA1B9D" w:rsidP="006A3DD2">
    <w:pPr>
      <w:pStyle w:val="Header"/>
      <w:tabs>
        <w:tab w:val="clear" w:pos="4320"/>
        <w:tab w:val="clear" w:pos="8640"/>
        <w:tab w:val="right" w:pos="5760"/>
      </w:tabs>
      <w:spacing w:after="0"/>
      <w:rPr>
        <w:color w:val="92D050"/>
        <w:sz w:val="26"/>
        <w:szCs w:val="26"/>
      </w:rPr>
    </w:pPr>
    <w:r>
      <w:rPr>
        <w:b/>
        <w:i/>
        <w:sz w:val="28"/>
        <w:szCs w:val="28"/>
      </w:rPr>
      <w:tab/>
    </w:r>
  </w:p>
  <w:p w:rsidR="00EA1B9D" w:rsidRPr="00D12BCB" w:rsidRDefault="00EA1B9D" w:rsidP="00C8736A">
    <w:pPr>
      <w:pStyle w:val="Header"/>
      <w:tabs>
        <w:tab w:val="clear" w:pos="8640"/>
        <w:tab w:val="right" w:pos="9000"/>
      </w:tabs>
      <w:spacing w:after="0"/>
      <w:rPr>
        <w:color w:val="006A71"/>
        <w:sz w:val="24"/>
        <w:u w:val="single"/>
      </w:rPr>
    </w:pPr>
    <w:r w:rsidRPr="00D12BCB">
      <w:rPr>
        <w:color w:val="006A71"/>
        <w:sz w:val="24"/>
        <w:u w:val="single"/>
      </w:rPr>
      <w:tab/>
    </w:r>
    <w:r w:rsidRPr="00D12BCB">
      <w:rPr>
        <w:color w:val="006A71"/>
        <w:sz w:val="24"/>
        <w:u w:val="single"/>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Pr="0072092A" w:rsidRDefault="00EA1B9D" w:rsidP="0072092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9D" w:rsidRDefault="00EA1B9D" w:rsidP="008A0AA3">
    <w:pPr>
      <w:pStyle w:val="Header"/>
      <w:jc w:val="right"/>
    </w:pPr>
    <w:r>
      <w:rPr>
        <w:noProof/>
      </w:rPr>
      <w:drawing>
        <wp:inline distT="0" distB="0" distL="0" distR="0" wp14:anchorId="771A6935" wp14:editId="4B4312DC">
          <wp:extent cx="975360" cy="47587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_Vert.jpg"/>
                  <pic:cNvPicPr/>
                </pic:nvPicPr>
                <pic:blipFill>
                  <a:blip r:embed="rId1">
                    <a:extLst>
                      <a:ext uri="{28A0092B-C50C-407E-A947-70E740481C1C}">
                        <a14:useLocalDpi xmlns:a14="http://schemas.microsoft.com/office/drawing/2010/main" val="0"/>
                      </a:ext>
                    </a:extLst>
                  </a:blip>
                  <a:stretch>
                    <a:fillRect/>
                  </a:stretch>
                </pic:blipFill>
                <pic:spPr>
                  <a:xfrm>
                    <a:off x="0" y="0"/>
                    <a:ext cx="975360" cy="4758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D4977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B4A9C4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8B6AF4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E947E4A"/>
    <w:lvl w:ilvl="0">
      <w:start w:val="1"/>
      <w:numFmt w:val="decimal"/>
      <w:pStyle w:val="ListNumber2"/>
      <w:lvlText w:val="%1."/>
      <w:lvlJc w:val="left"/>
      <w:pPr>
        <w:tabs>
          <w:tab w:val="num" w:pos="720"/>
        </w:tabs>
        <w:ind w:left="720" w:hanging="360"/>
      </w:pPr>
    </w:lvl>
  </w:abstractNum>
  <w:abstractNum w:abstractNumId="4">
    <w:nsid w:val="FFFFFF80"/>
    <w:multiLevelType w:val="singleLevel"/>
    <w:tmpl w:val="5796829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E40403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6D225A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08E9B9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9E24428"/>
    <w:lvl w:ilvl="0">
      <w:start w:val="1"/>
      <w:numFmt w:val="decimal"/>
      <w:pStyle w:val="Numbered"/>
      <w:lvlText w:val="%1."/>
      <w:lvlJc w:val="left"/>
      <w:pPr>
        <w:tabs>
          <w:tab w:val="num" w:pos="360"/>
        </w:tabs>
        <w:ind w:left="1800" w:hanging="360"/>
      </w:pPr>
      <w:rPr>
        <w:rFonts w:ascii="Arial" w:hAnsi="Arial" w:hint="default"/>
        <w:b w:val="0"/>
        <w:i w:val="0"/>
        <w:color w:val="auto"/>
        <w:sz w:val="20"/>
        <w:szCs w:val="20"/>
        <w:u w:val="none"/>
      </w:rPr>
    </w:lvl>
  </w:abstractNum>
  <w:abstractNum w:abstractNumId="9">
    <w:nsid w:val="FFFFFF89"/>
    <w:multiLevelType w:val="singleLevel"/>
    <w:tmpl w:val="05DE7E2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1E5726"/>
    <w:multiLevelType w:val="hybridMultilevel"/>
    <w:tmpl w:val="3386E678"/>
    <w:lvl w:ilvl="0" w:tplc="04090001">
      <w:start w:val="1"/>
      <w:numFmt w:val="bullet"/>
      <w:lvlText w:val=""/>
      <w:lvlJc w:val="left"/>
      <w:pPr>
        <w:ind w:left="2520" w:hanging="360"/>
      </w:pPr>
      <w:rPr>
        <w:rFonts w:ascii="Symbol" w:hAnsi="Symbol" w:hint="default"/>
      </w:rPr>
    </w:lvl>
    <w:lvl w:ilvl="1" w:tplc="B0D09462">
      <w:start w:val="1"/>
      <w:numFmt w:val="bullet"/>
      <w:lvlText w:val="-"/>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nsid w:val="0C4A2AF0"/>
    <w:multiLevelType w:val="hybridMultilevel"/>
    <w:tmpl w:val="72B629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4D72649"/>
    <w:multiLevelType w:val="hybridMultilevel"/>
    <w:tmpl w:val="1E76FDB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154519C6"/>
    <w:multiLevelType w:val="multilevel"/>
    <w:tmpl w:val="107A6390"/>
    <w:lvl w:ilvl="0">
      <w:start w:val="1"/>
      <w:numFmt w:val="bullet"/>
      <w:lvlText w:val=""/>
      <w:lvlJc w:val="left"/>
      <w:pPr>
        <w:tabs>
          <w:tab w:val="num" w:pos="1782"/>
        </w:tabs>
        <w:ind w:left="1782" w:hanging="72"/>
      </w:pPr>
      <w:rPr>
        <w:rFonts w:ascii="Symbol" w:hAnsi="Symbol" w:hint="default"/>
        <w:color w:val="auto"/>
      </w:rPr>
    </w:lvl>
    <w:lvl w:ilvl="1">
      <w:start w:val="1"/>
      <w:numFmt w:val="bullet"/>
      <w:lvlText w:val=""/>
      <w:lvlJc w:val="left"/>
      <w:pPr>
        <w:tabs>
          <w:tab w:val="num" w:pos="2520"/>
        </w:tabs>
        <w:ind w:left="2520" w:hanging="360"/>
      </w:pPr>
      <w:rPr>
        <w:rFonts w:ascii="Wingdings" w:hAnsi="Wingdings" w:hint="default"/>
        <w:b/>
        <w:color w:val="auto"/>
      </w:rPr>
    </w:lvl>
    <w:lvl w:ilvl="2">
      <w:start w:val="1"/>
      <w:numFmt w:val="bullet"/>
      <w:lvlRestart w:val="0"/>
      <w:lvlText w:val="○"/>
      <w:lvlJc w:val="left"/>
      <w:pPr>
        <w:tabs>
          <w:tab w:val="num" w:pos="2880"/>
        </w:tabs>
        <w:ind w:left="2880" w:hanging="360"/>
      </w:pPr>
      <w:rPr>
        <w:rFonts w:ascii="Garamond" w:hAnsi="Garamond" w:hint="default"/>
        <w:color w:val="006A71"/>
      </w:rPr>
    </w:lvl>
    <w:lvl w:ilvl="3">
      <w:start w:val="1"/>
      <w:numFmt w:val="bullet"/>
      <w:lvlText w:val=""/>
      <w:lvlJc w:val="left"/>
      <w:pPr>
        <w:tabs>
          <w:tab w:val="num" w:pos="3240"/>
        </w:tabs>
        <w:ind w:left="324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320"/>
        </w:tabs>
        <w:ind w:left="4320" w:hanging="360"/>
      </w:pPr>
      <w:rPr>
        <w:rFonts w:ascii="Wingdings" w:hAnsi="Wingdings" w:hint="default"/>
      </w:rPr>
    </w:lvl>
    <w:lvl w:ilvl="7">
      <w:start w:val="1"/>
      <w:numFmt w:val="bullet"/>
      <w:lvlText w:val=""/>
      <w:lvlJc w:val="left"/>
      <w:pPr>
        <w:tabs>
          <w:tab w:val="num" w:pos="4680"/>
        </w:tabs>
        <w:ind w:left="4680" w:hanging="360"/>
      </w:pPr>
      <w:rPr>
        <w:rFonts w:ascii="Symbol" w:hAnsi="Symbol" w:hint="default"/>
      </w:rPr>
    </w:lvl>
    <w:lvl w:ilvl="8">
      <w:start w:val="1"/>
      <w:numFmt w:val="bullet"/>
      <w:lvlText w:val=""/>
      <w:lvlJc w:val="left"/>
      <w:pPr>
        <w:tabs>
          <w:tab w:val="num" w:pos="5040"/>
        </w:tabs>
        <w:ind w:left="5040" w:hanging="360"/>
      </w:pPr>
      <w:rPr>
        <w:rFonts w:ascii="Symbol" w:hAnsi="Symbol" w:hint="default"/>
      </w:rPr>
    </w:lvl>
  </w:abstractNum>
  <w:abstractNum w:abstractNumId="14">
    <w:nsid w:val="168B771F"/>
    <w:multiLevelType w:val="multilevel"/>
    <w:tmpl w:val="C0D6779E"/>
    <w:lvl w:ilvl="0">
      <w:start w:val="1"/>
      <w:numFmt w:val="upperLetter"/>
      <w:pStyle w:val="ChapHeadAppendix"/>
      <w:lvlText w:val="%1"/>
      <w:lvlJc w:val="right"/>
      <w:pPr>
        <w:tabs>
          <w:tab w:val="num" w:pos="0"/>
        </w:tabs>
        <w:ind w:left="0" w:firstLine="9360"/>
      </w:pPr>
      <w:rPr>
        <w:rFonts w:ascii="Arial" w:hAnsi="Arial" w:hint="default"/>
        <w:b/>
        <w:i w:val="0"/>
        <w:color w:val="auto"/>
        <w:sz w:val="72"/>
        <w:szCs w:val="72"/>
        <w:u w:val="none"/>
      </w:rPr>
    </w:lvl>
    <w:lvl w:ilvl="1">
      <w:start w:val="1"/>
      <w:numFmt w:val="decimal"/>
      <w:lvlText w:val="%1.%2"/>
      <w:lvlJc w:val="left"/>
      <w:pPr>
        <w:tabs>
          <w:tab w:val="num" w:pos="9936"/>
        </w:tabs>
        <w:ind w:left="9936" w:hanging="576"/>
      </w:pPr>
      <w:rPr>
        <w:rFonts w:hint="default"/>
      </w:rPr>
    </w:lvl>
    <w:lvl w:ilvl="2">
      <w:start w:val="1"/>
      <w:numFmt w:val="decimal"/>
      <w:lvlText w:val="%1.%2.%3"/>
      <w:lvlJc w:val="left"/>
      <w:pPr>
        <w:tabs>
          <w:tab w:val="num" w:pos="10080"/>
        </w:tabs>
        <w:ind w:left="10080" w:hanging="720"/>
      </w:pPr>
      <w:rPr>
        <w:rFonts w:hint="default"/>
      </w:rPr>
    </w:lvl>
    <w:lvl w:ilvl="3">
      <w:start w:val="1"/>
      <w:numFmt w:val="decimal"/>
      <w:lvlText w:val="%1.%2.%3.%4"/>
      <w:lvlJc w:val="left"/>
      <w:pPr>
        <w:tabs>
          <w:tab w:val="num" w:pos="10224"/>
        </w:tabs>
        <w:ind w:left="10224" w:hanging="864"/>
      </w:pPr>
      <w:rPr>
        <w:rFonts w:hint="default"/>
      </w:rPr>
    </w:lvl>
    <w:lvl w:ilvl="4">
      <w:start w:val="1"/>
      <w:numFmt w:val="decimal"/>
      <w:lvlText w:val="%1.%2.%3.%4.%5"/>
      <w:lvlJc w:val="left"/>
      <w:pPr>
        <w:tabs>
          <w:tab w:val="num" w:pos="10368"/>
        </w:tabs>
        <w:ind w:left="10368" w:hanging="1008"/>
      </w:pPr>
      <w:rPr>
        <w:rFonts w:hint="default"/>
      </w:rPr>
    </w:lvl>
    <w:lvl w:ilvl="5">
      <w:start w:val="1"/>
      <w:numFmt w:val="decimal"/>
      <w:lvlText w:val="%1.%2.%3.%4.%5.%6"/>
      <w:lvlJc w:val="left"/>
      <w:pPr>
        <w:tabs>
          <w:tab w:val="num" w:pos="10512"/>
        </w:tabs>
        <w:ind w:left="10512" w:hanging="1152"/>
      </w:pPr>
      <w:rPr>
        <w:rFonts w:hint="default"/>
      </w:rPr>
    </w:lvl>
    <w:lvl w:ilvl="6">
      <w:start w:val="1"/>
      <w:numFmt w:val="decimal"/>
      <w:lvlText w:val="%1.%2.%3.%4.%5.%6.%7"/>
      <w:lvlJc w:val="left"/>
      <w:pPr>
        <w:tabs>
          <w:tab w:val="num" w:pos="10656"/>
        </w:tabs>
        <w:ind w:left="10656" w:hanging="1296"/>
      </w:pPr>
      <w:rPr>
        <w:rFonts w:hint="default"/>
      </w:rPr>
    </w:lvl>
    <w:lvl w:ilvl="7">
      <w:start w:val="1"/>
      <w:numFmt w:val="decimal"/>
      <w:lvlText w:val="%1.%2.%3.%4.%5.%6.%7.%8"/>
      <w:lvlJc w:val="left"/>
      <w:pPr>
        <w:tabs>
          <w:tab w:val="num" w:pos="10800"/>
        </w:tabs>
        <w:ind w:left="10800" w:hanging="1440"/>
      </w:pPr>
      <w:rPr>
        <w:rFonts w:hint="default"/>
      </w:rPr>
    </w:lvl>
    <w:lvl w:ilvl="8">
      <w:start w:val="1"/>
      <w:numFmt w:val="decimal"/>
      <w:lvlText w:val="%1.%2.%3.%4.%5.%6.%7.%8.%9"/>
      <w:lvlJc w:val="left"/>
      <w:pPr>
        <w:tabs>
          <w:tab w:val="num" w:pos="10944"/>
        </w:tabs>
        <w:ind w:left="10944" w:hanging="1584"/>
      </w:pPr>
      <w:rPr>
        <w:rFonts w:hint="default"/>
      </w:rPr>
    </w:lvl>
  </w:abstractNum>
  <w:abstractNum w:abstractNumId="15">
    <w:nsid w:val="18261DDA"/>
    <w:multiLevelType w:val="hybridMultilevel"/>
    <w:tmpl w:val="514AED9A"/>
    <w:lvl w:ilvl="0" w:tplc="04090001">
      <w:start w:val="1"/>
      <w:numFmt w:val="bullet"/>
      <w:lvlText w:val=""/>
      <w:lvlJc w:val="left"/>
      <w:pPr>
        <w:ind w:left="2142" w:hanging="360"/>
      </w:pPr>
      <w:rPr>
        <w:rFonts w:ascii="Symbol" w:hAnsi="Symbol" w:hint="default"/>
      </w:rPr>
    </w:lvl>
    <w:lvl w:ilvl="1" w:tplc="04090003">
      <w:start w:val="1"/>
      <w:numFmt w:val="bullet"/>
      <w:lvlText w:val="o"/>
      <w:lvlJc w:val="left"/>
      <w:pPr>
        <w:ind w:left="2862" w:hanging="360"/>
      </w:pPr>
      <w:rPr>
        <w:rFonts w:ascii="Courier New" w:hAnsi="Courier New" w:cs="Courier New" w:hint="default"/>
      </w:rPr>
    </w:lvl>
    <w:lvl w:ilvl="2" w:tplc="04090005" w:tentative="1">
      <w:start w:val="1"/>
      <w:numFmt w:val="bullet"/>
      <w:lvlText w:val=""/>
      <w:lvlJc w:val="left"/>
      <w:pPr>
        <w:ind w:left="3582" w:hanging="360"/>
      </w:pPr>
      <w:rPr>
        <w:rFonts w:ascii="Wingdings" w:hAnsi="Wingdings" w:hint="default"/>
      </w:rPr>
    </w:lvl>
    <w:lvl w:ilvl="3" w:tplc="04090001" w:tentative="1">
      <w:start w:val="1"/>
      <w:numFmt w:val="bullet"/>
      <w:lvlText w:val=""/>
      <w:lvlJc w:val="left"/>
      <w:pPr>
        <w:ind w:left="4302" w:hanging="360"/>
      </w:pPr>
      <w:rPr>
        <w:rFonts w:ascii="Symbol" w:hAnsi="Symbol" w:hint="default"/>
      </w:rPr>
    </w:lvl>
    <w:lvl w:ilvl="4" w:tplc="04090003" w:tentative="1">
      <w:start w:val="1"/>
      <w:numFmt w:val="bullet"/>
      <w:lvlText w:val="o"/>
      <w:lvlJc w:val="left"/>
      <w:pPr>
        <w:ind w:left="5022" w:hanging="360"/>
      </w:pPr>
      <w:rPr>
        <w:rFonts w:ascii="Courier New" w:hAnsi="Courier New" w:cs="Courier New" w:hint="default"/>
      </w:rPr>
    </w:lvl>
    <w:lvl w:ilvl="5" w:tplc="04090005" w:tentative="1">
      <w:start w:val="1"/>
      <w:numFmt w:val="bullet"/>
      <w:lvlText w:val=""/>
      <w:lvlJc w:val="left"/>
      <w:pPr>
        <w:ind w:left="5742" w:hanging="360"/>
      </w:pPr>
      <w:rPr>
        <w:rFonts w:ascii="Wingdings" w:hAnsi="Wingdings" w:hint="default"/>
      </w:rPr>
    </w:lvl>
    <w:lvl w:ilvl="6" w:tplc="04090001" w:tentative="1">
      <w:start w:val="1"/>
      <w:numFmt w:val="bullet"/>
      <w:lvlText w:val=""/>
      <w:lvlJc w:val="left"/>
      <w:pPr>
        <w:ind w:left="6462" w:hanging="360"/>
      </w:pPr>
      <w:rPr>
        <w:rFonts w:ascii="Symbol" w:hAnsi="Symbol" w:hint="default"/>
      </w:rPr>
    </w:lvl>
    <w:lvl w:ilvl="7" w:tplc="04090003" w:tentative="1">
      <w:start w:val="1"/>
      <w:numFmt w:val="bullet"/>
      <w:lvlText w:val="o"/>
      <w:lvlJc w:val="left"/>
      <w:pPr>
        <w:ind w:left="7182" w:hanging="360"/>
      </w:pPr>
      <w:rPr>
        <w:rFonts w:ascii="Courier New" w:hAnsi="Courier New" w:cs="Courier New" w:hint="default"/>
      </w:rPr>
    </w:lvl>
    <w:lvl w:ilvl="8" w:tplc="04090005" w:tentative="1">
      <w:start w:val="1"/>
      <w:numFmt w:val="bullet"/>
      <w:lvlText w:val=""/>
      <w:lvlJc w:val="left"/>
      <w:pPr>
        <w:ind w:left="7902" w:hanging="360"/>
      </w:pPr>
      <w:rPr>
        <w:rFonts w:ascii="Wingdings" w:hAnsi="Wingdings" w:hint="default"/>
      </w:rPr>
    </w:lvl>
  </w:abstractNum>
  <w:abstractNum w:abstractNumId="16">
    <w:nsid w:val="189E22D9"/>
    <w:multiLevelType w:val="multilevel"/>
    <w:tmpl w:val="FCC25B64"/>
    <w:styleLink w:val="StyleNumbered"/>
    <w:lvl w:ilvl="0">
      <w:start w:val="1"/>
      <w:numFmt w:val="decimal"/>
      <w:lvlText w:val="%1."/>
      <w:lvlJc w:val="left"/>
      <w:pPr>
        <w:tabs>
          <w:tab w:val="num" w:pos="1080"/>
        </w:tabs>
        <w:ind w:left="1080" w:hanging="360"/>
      </w:pPr>
      <w:rPr>
        <w:kern w:val="28"/>
        <w:sz w:val="20"/>
        <w:szCs w:val="20"/>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7">
    <w:nsid w:val="1A4574D8"/>
    <w:multiLevelType w:val="hybridMultilevel"/>
    <w:tmpl w:val="C80E7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DD414AB"/>
    <w:multiLevelType w:val="multilevel"/>
    <w:tmpl w:val="B68A572E"/>
    <w:lvl w:ilvl="0">
      <w:start w:val="1"/>
      <w:numFmt w:val="none"/>
      <w:pStyle w:val="Caution"/>
      <w:suff w:val="space"/>
      <w:lvlText w:val="Caution:"/>
      <w:lvlJc w:val="left"/>
      <w:pPr>
        <w:ind w:left="2491" w:hanging="1051"/>
      </w:pPr>
      <w:rPr>
        <w:rFonts w:ascii="Arial" w:hAnsi="Arial" w:hint="default"/>
        <w:b/>
        <w:i w:val="0"/>
        <w:color w:val="006A71"/>
        <w:sz w:val="20"/>
        <w:szCs w:val="20"/>
      </w:rPr>
    </w:lvl>
    <w:lvl w:ilvl="1">
      <w:start w:val="1"/>
      <w:numFmt w:val="lowerLetter"/>
      <w:lvlText w:val="%2)"/>
      <w:lvlJc w:val="left"/>
      <w:pPr>
        <w:tabs>
          <w:tab w:val="num" w:pos="2160"/>
        </w:tabs>
        <w:ind w:left="216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19">
    <w:nsid w:val="1E805B55"/>
    <w:multiLevelType w:val="hybridMultilevel"/>
    <w:tmpl w:val="70B44026"/>
    <w:lvl w:ilvl="0" w:tplc="C67E4DA2">
      <w:start w:val="1"/>
      <w:numFmt w:val="decimal"/>
      <w:pStyle w:val="Style1"/>
      <w:lvlText w:val="%1."/>
      <w:lvlJc w:val="left"/>
      <w:pPr>
        <w:ind w:left="3420" w:hanging="360"/>
      </w:pPr>
      <w:rPr>
        <w:rFonts w:cs="Times New Roman"/>
        <w:sz w:val="24"/>
        <w:szCs w:val="24"/>
      </w:rPr>
    </w:lvl>
    <w:lvl w:ilvl="1" w:tplc="04090001">
      <w:start w:val="1"/>
      <w:numFmt w:val="bullet"/>
      <w:lvlText w:val=""/>
      <w:lvlJc w:val="left"/>
      <w:pPr>
        <w:ind w:left="1710" w:hanging="360"/>
      </w:pPr>
      <w:rPr>
        <w:rFonts w:ascii="Symbol" w:hAnsi="Symbol" w:hint="default"/>
      </w:rPr>
    </w:lvl>
    <w:lvl w:ilvl="2" w:tplc="04090001">
      <w:start w:val="1"/>
      <w:numFmt w:val="bullet"/>
      <w:lvlText w:val=""/>
      <w:lvlJc w:val="left"/>
      <w:pPr>
        <w:ind w:left="3600" w:hanging="180"/>
      </w:pPr>
      <w:rPr>
        <w:rFonts w:ascii="Symbol" w:hAnsi="Symbol" w:hint="default"/>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0">
    <w:nsid w:val="1FA12366"/>
    <w:multiLevelType w:val="multilevel"/>
    <w:tmpl w:val="52F85828"/>
    <w:lvl w:ilvl="0">
      <w:start w:val="1"/>
      <w:numFmt w:val="bullet"/>
      <w:lvlText w:val=""/>
      <w:lvlJc w:val="left"/>
      <w:pPr>
        <w:tabs>
          <w:tab w:val="num" w:pos="1782"/>
        </w:tabs>
        <w:ind w:left="1782" w:hanging="72"/>
      </w:pPr>
      <w:rPr>
        <w:rFonts w:ascii="Symbol" w:hAnsi="Symbol" w:hint="default"/>
        <w:color w:val="auto"/>
      </w:rPr>
    </w:lvl>
    <w:lvl w:ilvl="1">
      <w:start w:val="1"/>
      <w:numFmt w:val="bullet"/>
      <w:lvlText w:val=""/>
      <w:lvlJc w:val="left"/>
      <w:pPr>
        <w:tabs>
          <w:tab w:val="num" w:pos="2520"/>
        </w:tabs>
        <w:ind w:left="2520" w:hanging="360"/>
      </w:pPr>
      <w:rPr>
        <w:rFonts w:ascii="Wingdings" w:hAnsi="Wingdings" w:hint="default"/>
        <w:b/>
        <w:color w:val="auto"/>
      </w:rPr>
    </w:lvl>
    <w:lvl w:ilvl="2">
      <w:start w:val="1"/>
      <w:numFmt w:val="bullet"/>
      <w:lvlRestart w:val="0"/>
      <w:lvlText w:val="○"/>
      <w:lvlJc w:val="left"/>
      <w:pPr>
        <w:tabs>
          <w:tab w:val="num" w:pos="2880"/>
        </w:tabs>
        <w:ind w:left="2880" w:hanging="360"/>
      </w:pPr>
      <w:rPr>
        <w:rFonts w:ascii="Garamond" w:hAnsi="Garamond" w:hint="default"/>
        <w:color w:val="006A71"/>
      </w:rPr>
    </w:lvl>
    <w:lvl w:ilvl="3">
      <w:start w:val="1"/>
      <w:numFmt w:val="bullet"/>
      <w:lvlText w:val=""/>
      <w:lvlJc w:val="left"/>
      <w:pPr>
        <w:tabs>
          <w:tab w:val="num" w:pos="3240"/>
        </w:tabs>
        <w:ind w:left="324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320"/>
        </w:tabs>
        <w:ind w:left="4320" w:hanging="360"/>
      </w:pPr>
      <w:rPr>
        <w:rFonts w:ascii="Wingdings" w:hAnsi="Wingdings" w:hint="default"/>
      </w:rPr>
    </w:lvl>
    <w:lvl w:ilvl="7">
      <w:start w:val="1"/>
      <w:numFmt w:val="bullet"/>
      <w:lvlText w:val=""/>
      <w:lvlJc w:val="left"/>
      <w:pPr>
        <w:tabs>
          <w:tab w:val="num" w:pos="4680"/>
        </w:tabs>
        <w:ind w:left="4680" w:hanging="360"/>
      </w:pPr>
      <w:rPr>
        <w:rFonts w:ascii="Symbol" w:hAnsi="Symbol" w:hint="default"/>
      </w:rPr>
    </w:lvl>
    <w:lvl w:ilvl="8">
      <w:start w:val="1"/>
      <w:numFmt w:val="bullet"/>
      <w:lvlText w:val=""/>
      <w:lvlJc w:val="left"/>
      <w:pPr>
        <w:tabs>
          <w:tab w:val="num" w:pos="5040"/>
        </w:tabs>
        <w:ind w:left="5040" w:hanging="360"/>
      </w:pPr>
      <w:rPr>
        <w:rFonts w:ascii="Symbol" w:hAnsi="Symbol" w:hint="default"/>
      </w:rPr>
    </w:lvl>
  </w:abstractNum>
  <w:abstractNum w:abstractNumId="21">
    <w:nsid w:val="20E80B6F"/>
    <w:multiLevelType w:val="hybridMultilevel"/>
    <w:tmpl w:val="82CC58C4"/>
    <w:lvl w:ilvl="0" w:tplc="CAD60708">
      <w:start w:val="1"/>
      <w:numFmt w:val="bullet"/>
      <w:pStyle w:val="TableBullet"/>
      <w:lvlText w:val=""/>
      <w:lvlJc w:val="left"/>
      <w:pPr>
        <w:tabs>
          <w:tab w:val="num" w:pos="720"/>
        </w:tabs>
        <w:ind w:left="720" w:hanging="360"/>
      </w:pPr>
      <w:rPr>
        <w:rFonts w:ascii="Symbol" w:hAnsi="Symbol" w:hint="default"/>
        <w:color w:val="006A7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27C3309"/>
    <w:multiLevelType w:val="hybridMultilevel"/>
    <w:tmpl w:val="39CEF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4156613"/>
    <w:multiLevelType w:val="hybridMultilevel"/>
    <w:tmpl w:val="7B9464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6053E0B"/>
    <w:multiLevelType w:val="hybridMultilevel"/>
    <w:tmpl w:val="F22664B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nsid w:val="2927029C"/>
    <w:multiLevelType w:val="multilevel"/>
    <w:tmpl w:val="3BE40024"/>
    <w:lvl w:ilvl="0">
      <w:start w:val="1"/>
      <w:numFmt w:val="none"/>
      <w:pStyle w:val="Warning"/>
      <w:lvlText w:val="Warning:"/>
      <w:lvlJc w:val="left"/>
      <w:pPr>
        <w:tabs>
          <w:tab w:val="num" w:pos="1800"/>
        </w:tabs>
        <w:ind w:left="2491" w:hanging="1051"/>
      </w:pPr>
      <w:rPr>
        <w:rFonts w:ascii="Arial" w:hAnsi="Arial" w:hint="default"/>
        <w:b/>
        <w:i w:val="0"/>
        <w:color w:val="006A71"/>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6">
    <w:nsid w:val="2E3022B7"/>
    <w:multiLevelType w:val="hybridMultilevel"/>
    <w:tmpl w:val="0616E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7E03A55"/>
    <w:multiLevelType w:val="hybridMultilevel"/>
    <w:tmpl w:val="0FD013B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nsid w:val="392207A5"/>
    <w:multiLevelType w:val="hybridMultilevel"/>
    <w:tmpl w:val="3380FB86"/>
    <w:lvl w:ilvl="0" w:tplc="D49C2058">
      <w:start w:val="1"/>
      <w:numFmt w:val="upperLetter"/>
      <w:pStyle w:val="Heading9"/>
      <w:lvlText w:val="%1"/>
      <w:lvlJc w:val="left"/>
      <w:pPr>
        <w:tabs>
          <w:tab w:val="num" w:pos="9655"/>
        </w:tabs>
        <w:ind w:left="2340" w:firstLine="0"/>
      </w:pPr>
      <w:rPr>
        <w:rFonts w:ascii="Garamond" w:hAnsi="Garamond" w:hint="default"/>
        <w:b/>
        <w:i/>
        <w:color w:val="006A71"/>
        <w:sz w:val="40"/>
        <w:szCs w:val="40"/>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9">
    <w:nsid w:val="3B9A35DA"/>
    <w:multiLevelType w:val="multilevel"/>
    <w:tmpl w:val="6D70FD52"/>
    <w:lvl w:ilvl="0">
      <w:start w:val="1"/>
      <w:numFmt w:val="bullet"/>
      <w:lvlText w:val=""/>
      <w:lvlJc w:val="left"/>
      <w:pPr>
        <w:tabs>
          <w:tab w:val="num" w:pos="1782"/>
        </w:tabs>
        <w:ind w:left="1782" w:hanging="72"/>
      </w:pPr>
      <w:rPr>
        <w:rFonts w:ascii="Symbol" w:hAnsi="Symbol" w:hint="default"/>
        <w:color w:val="auto"/>
      </w:rPr>
    </w:lvl>
    <w:lvl w:ilvl="1">
      <w:start w:val="1"/>
      <w:numFmt w:val="bullet"/>
      <w:lvlText w:val=""/>
      <w:lvlJc w:val="left"/>
      <w:pPr>
        <w:tabs>
          <w:tab w:val="num" w:pos="2520"/>
        </w:tabs>
        <w:ind w:left="2520" w:hanging="360"/>
      </w:pPr>
      <w:rPr>
        <w:rFonts w:ascii="Symbol" w:hAnsi="Symbol" w:hint="default"/>
        <w:b/>
        <w:color w:val="auto"/>
      </w:rPr>
    </w:lvl>
    <w:lvl w:ilvl="2">
      <w:start w:val="1"/>
      <w:numFmt w:val="bullet"/>
      <w:lvlText w:val="-"/>
      <w:lvlJc w:val="left"/>
      <w:pPr>
        <w:tabs>
          <w:tab w:val="num" w:pos="2880"/>
        </w:tabs>
        <w:ind w:left="2880" w:hanging="360"/>
      </w:pPr>
      <w:rPr>
        <w:rFonts w:ascii="Courier New" w:hAnsi="Courier New" w:hint="default"/>
        <w:color w:val="006A71"/>
      </w:rPr>
    </w:lvl>
    <w:lvl w:ilvl="3">
      <w:start w:val="1"/>
      <w:numFmt w:val="bullet"/>
      <w:lvlText w:val=""/>
      <w:lvlJc w:val="left"/>
      <w:pPr>
        <w:tabs>
          <w:tab w:val="num" w:pos="3240"/>
        </w:tabs>
        <w:ind w:left="324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320"/>
        </w:tabs>
        <w:ind w:left="4320" w:hanging="360"/>
      </w:pPr>
      <w:rPr>
        <w:rFonts w:ascii="Wingdings" w:hAnsi="Wingdings" w:hint="default"/>
      </w:rPr>
    </w:lvl>
    <w:lvl w:ilvl="7">
      <w:start w:val="1"/>
      <w:numFmt w:val="bullet"/>
      <w:lvlText w:val=""/>
      <w:lvlJc w:val="left"/>
      <w:pPr>
        <w:tabs>
          <w:tab w:val="num" w:pos="4680"/>
        </w:tabs>
        <w:ind w:left="4680" w:hanging="360"/>
      </w:pPr>
      <w:rPr>
        <w:rFonts w:ascii="Symbol" w:hAnsi="Symbol" w:hint="default"/>
      </w:rPr>
    </w:lvl>
    <w:lvl w:ilvl="8">
      <w:start w:val="1"/>
      <w:numFmt w:val="bullet"/>
      <w:lvlText w:val=""/>
      <w:lvlJc w:val="left"/>
      <w:pPr>
        <w:tabs>
          <w:tab w:val="num" w:pos="5040"/>
        </w:tabs>
        <w:ind w:left="5040" w:hanging="360"/>
      </w:pPr>
      <w:rPr>
        <w:rFonts w:ascii="Symbol" w:hAnsi="Symbol" w:hint="default"/>
      </w:rPr>
    </w:lvl>
  </w:abstractNum>
  <w:abstractNum w:abstractNumId="30">
    <w:nsid w:val="3C6238CA"/>
    <w:multiLevelType w:val="hybridMultilevel"/>
    <w:tmpl w:val="C136E41A"/>
    <w:lvl w:ilvl="0" w:tplc="27E033C6">
      <w:start w:val="1"/>
      <w:numFmt w:val="bullet"/>
      <w:lvlText w:val=""/>
      <w:lvlJc w:val="left"/>
      <w:pPr>
        <w:ind w:left="2430" w:hanging="360"/>
      </w:pPr>
      <w:rPr>
        <w:rFonts w:ascii="Symbol" w:hAnsi="Symbol" w:hint="default"/>
        <w:color w:val="auto"/>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1">
    <w:nsid w:val="42F73478"/>
    <w:multiLevelType w:val="hybridMultilevel"/>
    <w:tmpl w:val="2E32B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4F6FDB"/>
    <w:multiLevelType w:val="hybridMultilevel"/>
    <w:tmpl w:val="5082FDB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nsid w:val="50173E99"/>
    <w:multiLevelType w:val="hybridMultilevel"/>
    <w:tmpl w:val="0F4E696A"/>
    <w:styleLink w:val="StyleNumbered1"/>
    <w:lvl w:ilvl="0" w:tplc="1CCABE3C">
      <w:start w:val="1"/>
      <w:numFmt w:val="bullet"/>
      <w:lvlText w:val=""/>
      <w:lvlJc w:val="left"/>
      <w:pPr>
        <w:tabs>
          <w:tab w:val="num" w:pos="864"/>
        </w:tabs>
        <w:ind w:left="864" w:hanging="432"/>
      </w:pPr>
      <w:rPr>
        <w:rFonts w:ascii="Wingdings" w:hAnsi="Wingdings" w:hint="default"/>
        <w:color w:val="006A71"/>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4">
    <w:nsid w:val="522173BD"/>
    <w:multiLevelType w:val="hybridMultilevel"/>
    <w:tmpl w:val="C262D0C6"/>
    <w:lvl w:ilvl="0" w:tplc="04090001">
      <w:start w:val="1"/>
      <w:numFmt w:val="bullet"/>
      <w:lvlText w:val=""/>
      <w:lvlJc w:val="left"/>
      <w:pPr>
        <w:ind w:left="2142" w:hanging="360"/>
      </w:pPr>
      <w:rPr>
        <w:rFonts w:ascii="Symbol" w:hAnsi="Symbol" w:hint="default"/>
      </w:rPr>
    </w:lvl>
    <w:lvl w:ilvl="1" w:tplc="B0D09462">
      <w:start w:val="1"/>
      <w:numFmt w:val="bullet"/>
      <w:lvlText w:val="-"/>
      <w:lvlJc w:val="left"/>
      <w:pPr>
        <w:ind w:left="2862" w:hanging="360"/>
      </w:pPr>
      <w:rPr>
        <w:rFonts w:ascii="Courier New" w:hAnsi="Courier New" w:hint="default"/>
      </w:rPr>
    </w:lvl>
    <w:lvl w:ilvl="2" w:tplc="04090005" w:tentative="1">
      <w:start w:val="1"/>
      <w:numFmt w:val="bullet"/>
      <w:lvlText w:val=""/>
      <w:lvlJc w:val="left"/>
      <w:pPr>
        <w:ind w:left="3582" w:hanging="360"/>
      </w:pPr>
      <w:rPr>
        <w:rFonts w:ascii="Wingdings" w:hAnsi="Wingdings" w:hint="default"/>
      </w:rPr>
    </w:lvl>
    <w:lvl w:ilvl="3" w:tplc="04090001" w:tentative="1">
      <w:start w:val="1"/>
      <w:numFmt w:val="bullet"/>
      <w:lvlText w:val=""/>
      <w:lvlJc w:val="left"/>
      <w:pPr>
        <w:ind w:left="4302" w:hanging="360"/>
      </w:pPr>
      <w:rPr>
        <w:rFonts w:ascii="Symbol" w:hAnsi="Symbol" w:hint="default"/>
      </w:rPr>
    </w:lvl>
    <w:lvl w:ilvl="4" w:tplc="04090003" w:tentative="1">
      <w:start w:val="1"/>
      <w:numFmt w:val="bullet"/>
      <w:lvlText w:val="o"/>
      <w:lvlJc w:val="left"/>
      <w:pPr>
        <w:ind w:left="5022" w:hanging="360"/>
      </w:pPr>
      <w:rPr>
        <w:rFonts w:ascii="Courier New" w:hAnsi="Courier New" w:cs="Courier New" w:hint="default"/>
      </w:rPr>
    </w:lvl>
    <w:lvl w:ilvl="5" w:tplc="04090005" w:tentative="1">
      <w:start w:val="1"/>
      <w:numFmt w:val="bullet"/>
      <w:lvlText w:val=""/>
      <w:lvlJc w:val="left"/>
      <w:pPr>
        <w:ind w:left="5742" w:hanging="360"/>
      </w:pPr>
      <w:rPr>
        <w:rFonts w:ascii="Wingdings" w:hAnsi="Wingdings" w:hint="default"/>
      </w:rPr>
    </w:lvl>
    <w:lvl w:ilvl="6" w:tplc="04090001" w:tentative="1">
      <w:start w:val="1"/>
      <w:numFmt w:val="bullet"/>
      <w:lvlText w:val=""/>
      <w:lvlJc w:val="left"/>
      <w:pPr>
        <w:ind w:left="6462" w:hanging="360"/>
      </w:pPr>
      <w:rPr>
        <w:rFonts w:ascii="Symbol" w:hAnsi="Symbol" w:hint="default"/>
      </w:rPr>
    </w:lvl>
    <w:lvl w:ilvl="7" w:tplc="04090003" w:tentative="1">
      <w:start w:val="1"/>
      <w:numFmt w:val="bullet"/>
      <w:lvlText w:val="o"/>
      <w:lvlJc w:val="left"/>
      <w:pPr>
        <w:ind w:left="7182" w:hanging="360"/>
      </w:pPr>
      <w:rPr>
        <w:rFonts w:ascii="Courier New" w:hAnsi="Courier New" w:cs="Courier New" w:hint="default"/>
      </w:rPr>
    </w:lvl>
    <w:lvl w:ilvl="8" w:tplc="04090005" w:tentative="1">
      <w:start w:val="1"/>
      <w:numFmt w:val="bullet"/>
      <w:lvlText w:val=""/>
      <w:lvlJc w:val="left"/>
      <w:pPr>
        <w:ind w:left="7902" w:hanging="360"/>
      </w:pPr>
      <w:rPr>
        <w:rFonts w:ascii="Wingdings" w:hAnsi="Wingdings" w:hint="default"/>
      </w:rPr>
    </w:lvl>
  </w:abstractNum>
  <w:abstractNum w:abstractNumId="35">
    <w:nsid w:val="589935E7"/>
    <w:multiLevelType w:val="hybridMultilevel"/>
    <w:tmpl w:val="00C0033C"/>
    <w:lvl w:ilvl="0" w:tplc="A7365602">
      <w:start w:val="1"/>
      <w:numFmt w:val="bullet"/>
      <w:pStyle w:val="JimsStyle"/>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rPr>
        <w:rFonts w:cs="Times New Roman"/>
      </w:r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6">
    <w:nsid w:val="59F00AA8"/>
    <w:multiLevelType w:val="hybridMultilevel"/>
    <w:tmpl w:val="17104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A950C6"/>
    <w:multiLevelType w:val="hybridMultilevel"/>
    <w:tmpl w:val="CF904F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nsid w:val="5ED02796"/>
    <w:multiLevelType w:val="hybridMultilevel"/>
    <w:tmpl w:val="D4320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1CC1678"/>
    <w:multiLevelType w:val="hybridMultilevel"/>
    <w:tmpl w:val="469C470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0">
    <w:nsid w:val="61D90F69"/>
    <w:multiLevelType w:val="hybridMultilevel"/>
    <w:tmpl w:val="ABCAD1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nsid w:val="661E4844"/>
    <w:multiLevelType w:val="hybridMultilevel"/>
    <w:tmpl w:val="217254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7C075AB"/>
    <w:multiLevelType w:val="hybridMultilevel"/>
    <w:tmpl w:val="FD540C82"/>
    <w:lvl w:ilvl="0" w:tplc="579A18A2">
      <w:start w:val="1"/>
      <w:numFmt w:val="decimal"/>
      <w:pStyle w:val="NumberList"/>
      <w:lvlText w:val="%1."/>
      <w:lvlJc w:val="left"/>
      <w:pPr>
        <w:tabs>
          <w:tab w:val="num" w:pos="2160"/>
        </w:tabs>
        <w:ind w:left="2160" w:hanging="360"/>
      </w:pPr>
      <w:rPr>
        <w:rFonts w:ascii="Garamond" w:hAnsi="Garamond" w:hint="default"/>
        <w:b w:val="0"/>
        <w:i w:val="0"/>
        <w:color w:val="000000" w:themeColor="text1"/>
        <w:sz w:val="24"/>
        <w:szCs w:val="24"/>
      </w:rPr>
    </w:lvl>
    <w:lvl w:ilvl="1" w:tplc="259C22B2">
      <w:start w:val="1"/>
      <w:numFmt w:val="bullet"/>
      <w:lvlText w:val=""/>
      <w:lvlJc w:val="left"/>
      <w:pPr>
        <w:tabs>
          <w:tab w:val="num" w:pos="1440"/>
        </w:tabs>
        <w:ind w:left="1440" w:hanging="360"/>
      </w:pPr>
      <w:rPr>
        <w:rFonts w:ascii="Symbol" w:hAnsi="Symbol" w:hint="default"/>
        <w:color w:val="006A71"/>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C71070C"/>
    <w:multiLevelType w:val="hybridMultilevel"/>
    <w:tmpl w:val="62F01978"/>
    <w:lvl w:ilvl="0" w:tplc="73F4FC8A">
      <w:start w:val="1"/>
      <w:numFmt w:val="bullet"/>
      <w:pStyle w:val="BulletIndent"/>
      <w:lvlText w:val="o"/>
      <w:lvlJc w:val="left"/>
      <w:pPr>
        <w:tabs>
          <w:tab w:val="num" w:pos="720"/>
        </w:tabs>
        <w:ind w:left="2376" w:hanging="216"/>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2BA29FA"/>
    <w:multiLevelType w:val="hybridMultilevel"/>
    <w:tmpl w:val="27729236"/>
    <w:lvl w:ilvl="0" w:tplc="C024D6B6">
      <w:start w:val="1"/>
      <w:numFmt w:val="bullet"/>
      <w:lvlText w:val=""/>
      <w:lvlJc w:val="left"/>
      <w:pPr>
        <w:ind w:left="1800" w:hanging="360"/>
      </w:pPr>
      <w:rPr>
        <w:rFonts w:ascii="Symbol" w:hAnsi="Symbol" w:hint="default"/>
        <w:color w:val="auto"/>
      </w:rPr>
    </w:lvl>
    <w:lvl w:ilvl="1" w:tplc="401497B6">
      <w:numFmt w:val="bullet"/>
      <w:lvlText w:val="•"/>
      <w:lvlJc w:val="left"/>
      <w:pPr>
        <w:ind w:left="2880" w:hanging="720"/>
      </w:pPr>
      <w:rPr>
        <w:rFonts w:ascii="Garamond" w:eastAsia="MS Mincho" w:hAnsi="Garamond" w:cs="Times New Roman"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753E0F01"/>
    <w:multiLevelType w:val="hybridMultilevel"/>
    <w:tmpl w:val="9DD20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63359B7"/>
    <w:multiLevelType w:val="hybridMultilevel"/>
    <w:tmpl w:val="4040340E"/>
    <w:lvl w:ilvl="0" w:tplc="E1E48976">
      <w:start w:val="1"/>
      <w:numFmt w:val="bullet"/>
      <w:lvlText w:val=""/>
      <w:lvlJc w:val="left"/>
      <w:pPr>
        <w:tabs>
          <w:tab w:val="num" w:pos="2160"/>
        </w:tabs>
        <w:ind w:left="2160" w:hanging="360"/>
      </w:pPr>
      <w:rPr>
        <w:rFonts w:ascii="Symbol" w:hAnsi="Symbol" w:hint="default"/>
      </w:rPr>
    </w:lvl>
    <w:lvl w:ilvl="1" w:tplc="111A4DC8" w:tentative="1">
      <w:start w:val="1"/>
      <w:numFmt w:val="bullet"/>
      <w:lvlText w:val="o"/>
      <w:lvlJc w:val="left"/>
      <w:pPr>
        <w:tabs>
          <w:tab w:val="num" w:pos="2880"/>
        </w:tabs>
        <w:ind w:left="2880" w:hanging="360"/>
      </w:pPr>
      <w:rPr>
        <w:rFonts w:ascii="Courier New" w:hAnsi="Courier New" w:cs="Courier New" w:hint="default"/>
      </w:rPr>
    </w:lvl>
    <w:lvl w:ilvl="2" w:tplc="7E82E062" w:tentative="1">
      <w:start w:val="1"/>
      <w:numFmt w:val="bullet"/>
      <w:lvlText w:val=""/>
      <w:lvlJc w:val="left"/>
      <w:pPr>
        <w:tabs>
          <w:tab w:val="num" w:pos="3600"/>
        </w:tabs>
        <w:ind w:left="3600" w:hanging="360"/>
      </w:pPr>
      <w:rPr>
        <w:rFonts w:ascii="Wingdings" w:hAnsi="Wingdings" w:hint="default"/>
      </w:rPr>
    </w:lvl>
    <w:lvl w:ilvl="3" w:tplc="96107796" w:tentative="1">
      <w:start w:val="1"/>
      <w:numFmt w:val="bullet"/>
      <w:lvlText w:val=""/>
      <w:lvlJc w:val="left"/>
      <w:pPr>
        <w:tabs>
          <w:tab w:val="num" w:pos="4320"/>
        </w:tabs>
        <w:ind w:left="4320" w:hanging="360"/>
      </w:pPr>
      <w:rPr>
        <w:rFonts w:ascii="Symbol" w:hAnsi="Symbol" w:hint="default"/>
      </w:rPr>
    </w:lvl>
    <w:lvl w:ilvl="4" w:tplc="32068712" w:tentative="1">
      <w:start w:val="1"/>
      <w:numFmt w:val="bullet"/>
      <w:lvlText w:val="o"/>
      <w:lvlJc w:val="left"/>
      <w:pPr>
        <w:tabs>
          <w:tab w:val="num" w:pos="5040"/>
        </w:tabs>
        <w:ind w:left="5040" w:hanging="360"/>
      </w:pPr>
      <w:rPr>
        <w:rFonts w:ascii="Courier New" w:hAnsi="Courier New" w:cs="Courier New" w:hint="default"/>
      </w:rPr>
    </w:lvl>
    <w:lvl w:ilvl="5" w:tplc="618A57D0" w:tentative="1">
      <w:start w:val="1"/>
      <w:numFmt w:val="bullet"/>
      <w:lvlText w:val=""/>
      <w:lvlJc w:val="left"/>
      <w:pPr>
        <w:tabs>
          <w:tab w:val="num" w:pos="5760"/>
        </w:tabs>
        <w:ind w:left="5760" w:hanging="360"/>
      </w:pPr>
      <w:rPr>
        <w:rFonts w:ascii="Wingdings" w:hAnsi="Wingdings" w:hint="default"/>
      </w:rPr>
    </w:lvl>
    <w:lvl w:ilvl="6" w:tplc="31224BBA" w:tentative="1">
      <w:start w:val="1"/>
      <w:numFmt w:val="bullet"/>
      <w:lvlText w:val=""/>
      <w:lvlJc w:val="left"/>
      <w:pPr>
        <w:tabs>
          <w:tab w:val="num" w:pos="6480"/>
        </w:tabs>
        <w:ind w:left="6480" w:hanging="360"/>
      </w:pPr>
      <w:rPr>
        <w:rFonts w:ascii="Symbol" w:hAnsi="Symbol" w:hint="default"/>
      </w:rPr>
    </w:lvl>
    <w:lvl w:ilvl="7" w:tplc="70DACEF6" w:tentative="1">
      <w:start w:val="1"/>
      <w:numFmt w:val="bullet"/>
      <w:lvlText w:val="o"/>
      <w:lvlJc w:val="left"/>
      <w:pPr>
        <w:tabs>
          <w:tab w:val="num" w:pos="7200"/>
        </w:tabs>
        <w:ind w:left="7200" w:hanging="360"/>
      </w:pPr>
      <w:rPr>
        <w:rFonts w:ascii="Courier New" w:hAnsi="Courier New" w:cs="Courier New" w:hint="default"/>
      </w:rPr>
    </w:lvl>
    <w:lvl w:ilvl="8" w:tplc="313E5E4A" w:tentative="1">
      <w:start w:val="1"/>
      <w:numFmt w:val="bullet"/>
      <w:lvlText w:val=""/>
      <w:lvlJc w:val="left"/>
      <w:pPr>
        <w:tabs>
          <w:tab w:val="num" w:pos="7920"/>
        </w:tabs>
        <w:ind w:left="7920" w:hanging="360"/>
      </w:pPr>
      <w:rPr>
        <w:rFonts w:ascii="Wingdings" w:hAnsi="Wingdings" w:hint="default"/>
      </w:rPr>
    </w:lvl>
  </w:abstractNum>
  <w:abstractNum w:abstractNumId="47">
    <w:nsid w:val="765328F1"/>
    <w:multiLevelType w:val="multilevel"/>
    <w:tmpl w:val="7AAA6F12"/>
    <w:lvl w:ilvl="0">
      <w:start w:val="1"/>
      <w:numFmt w:val="none"/>
      <w:pStyle w:val="Note"/>
      <w:suff w:val="space"/>
      <w:lvlText w:val="Note:"/>
      <w:lvlJc w:val="left"/>
      <w:pPr>
        <w:ind w:left="1305" w:firstLine="144"/>
      </w:pPr>
      <w:rPr>
        <w:rFonts w:ascii="Arial" w:hAnsi="Arial" w:hint="default"/>
        <w:b/>
        <w:i w:val="0"/>
        <w:color w:val="006A71"/>
        <w:sz w:val="20"/>
        <w:szCs w:val="20"/>
      </w:rPr>
    </w:lvl>
    <w:lvl w:ilvl="1">
      <w:start w:val="1"/>
      <w:numFmt w:val="lowerLetter"/>
      <w:lvlText w:val="%2)"/>
      <w:lvlJc w:val="left"/>
      <w:pPr>
        <w:tabs>
          <w:tab w:val="num" w:pos="729"/>
        </w:tabs>
        <w:ind w:left="729" w:hanging="360"/>
      </w:pPr>
      <w:rPr>
        <w:rFonts w:hint="default"/>
      </w:rPr>
    </w:lvl>
    <w:lvl w:ilvl="2">
      <w:start w:val="1"/>
      <w:numFmt w:val="lowerRoman"/>
      <w:lvlText w:val="%3)"/>
      <w:lvlJc w:val="left"/>
      <w:pPr>
        <w:tabs>
          <w:tab w:val="num" w:pos="1089"/>
        </w:tabs>
        <w:ind w:left="1089" w:hanging="360"/>
      </w:pPr>
      <w:rPr>
        <w:rFonts w:hint="default"/>
      </w:rPr>
    </w:lvl>
    <w:lvl w:ilvl="3">
      <w:start w:val="1"/>
      <w:numFmt w:val="decimal"/>
      <w:lvlText w:val="(%4)"/>
      <w:lvlJc w:val="left"/>
      <w:pPr>
        <w:tabs>
          <w:tab w:val="num" w:pos="1449"/>
        </w:tabs>
        <w:ind w:left="1449" w:hanging="360"/>
      </w:pPr>
      <w:rPr>
        <w:rFonts w:hint="default"/>
      </w:rPr>
    </w:lvl>
    <w:lvl w:ilvl="4">
      <w:start w:val="1"/>
      <w:numFmt w:val="lowerLetter"/>
      <w:lvlText w:val="(%5)"/>
      <w:lvlJc w:val="left"/>
      <w:pPr>
        <w:tabs>
          <w:tab w:val="num" w:pos="1809"/>
        </w:tabs>
        <w:ind w:left="1809" w:hanging="360"/>
      </w:pPr>
      <w:rPr>
        <w:rFonts w:hint="default"/>
      </w:rPr>
    </w:lvl>
    <w:lvl w:ilvl="5">
      <w:start w:val="1"/>
      <w:numFmt w:val="lowerRoman"/>
      <w:lvlText w:val="(%6)"/>
      <w:lvlJc w:val="left"/>
      <w:pPr>
        <w:tabs>
          <w:tab w:val="num" w:pos="2169"/>
        </w:tabs>
        <w:ind w:left="2169" w:hanging="360"/>
      </w:pPr>
      <w:rPr>
        <w:rFonts w:hint="default"/>
      </w:rPr>
    </w:lvl>
    <w:lvl w:ilvl="6">
      <w:start w:val="1"/>
      <w:numFmt w:val="decimal"/>
      <w:lvlText w:val="%7."/>
      <w:lvlJc w:val="left"/>
      <w:pPr>
        <w:tabs>
          <w:tab w:val="num" w:pos="2529"/>
        </w:tabs>
        <w:ind w:left="2529" w:hanging="360"/>
      </w:pPr>
      <w:rPr>
        <w:rFonts w:hint="default"/>
      </w:rPr>
    </w:lvl>
    <w:lvl w:ilvl="7">
      <w:start w:val="1"/>
      <w:numFmt w:val="lowerLetter"/>
      <w:lvlText w:val="%8."/>
      <w:lvlJc w:val="left"/>
      <w:pPr>
        <w:tabs>
          <w:tab w:val="num" w:pos="2889"/>
        </w:tabs>
        <w:ind w:left="2889" w:hanging="360"/>
      </w:pPr>
      <w:rPr>
        <w:rFonts w:hint="default"/>
      </w:rPr>
    </w:lvl>
    <w:lvl w:ilvl="8">
      <w:start w:val="1"/>
      <w:numFmt w:val="lowerRoman"/>
      <w:lvlText w:val="%9."/>
      <w:lvlJc w:val="left"/>
      <w:pPr>
        <w:tabs>
          <w:tab w:val="num" w:pos="3249"/>
        </w:tabs>
        <w:ind w:left="3249" w:hanging="360"/>
      </w:pPr>
      <w:rPr>
        <w:rFonts w:hint="default"/>
      </w:rPr>
    </w:lvl>
  </w:abstractNum>
  <w:abstractNum w:abstractNumId="48">
    <w:nsid w:val="776A7870"/>
    <w:multiLevelType w:val="multilevel"/>
    <w:tmpl w:val="2CF86D82"/>
    <w:lvl w:ilvl="0">
      <w:start w:val="1"/>
      <w:numFmt w:val="bullet"/>
      <w:pStyle w:val="Bullet"/>
      <w:lvlText w:val=""/>
      <w:lvlJc w:val="left"/>
      <w:pPr>
        <w:tabs>
          <w:tab w:val="num" w:pos="1782"/>
        </w:tabs>
        <w:ind w:left="1782" w:hanging="72"/>
      </w:pPr>
      <w:rPr>
        <w:rFonts w:ascii="Symbol" w:hAnsi="Symbol" w:hint="default"/>
        <w:color w:val="auto"/>
      </w:rPr>
    </w:lvl>
    <w:lvl w:ilvl="1">
      <w:start w:val="1"/>
      <w:numFmt w:val="bullet"/>
      <w:pStyle w:val="BulletList2ndLevel"/>
      <w:lvlText w:val=""/>
      <w:lvlJc w:val="left"/>
      <w:pPr>
        <w:tabs>
          <w:tab w:val="num" w:pos="2520"/>
        </w:tabs>
        <w:ind w:left="2520" w:hanging="360"/>
      </w:pPr>
      <w:rPr>
        <w:rFonts w:ascii="Symbol" w:hAnsi="Symbol" w:hint="default"/>
        <w:b/>
        <w:color w:val="auto"/>
      </w:rPr>
    </w:lvl>
    <w:lvl w:ilvl="2">
      <w:start w:val="1"/>
      <w:numFmt w:val="bullet"/>
      <w:lvlRestart w:val="0"/>
      <w:pStyle w:val="BulletList3rdLevel"/>
      <w:lvlText w:val="○"/>
      <w:lvlJc w:val="left"/>
      <w:pPr>
        <w:tabs>
          <w:tab w:val="num" w:pos="2880"/>
        </w:tabs>
        <w:ind w:left="2880" w:hanging="360"/>
      </w:pPr>
      <w:rPr>
        <w:rFonts w:ascii="Garamond" w:hAnsi="Garamond" w:hint="default"/>
        <w:color w:val="006A71"/>
      </w:rPr>
    </w:lvl>
    <w:lvl w:ilvl="3">
      <w:start w:val="1"/>
      <w:numFmt w:val="bullet"/>
      <w:lvlText w:val=""/>
      <w:lvlJc w:val="left"/>
      <w:pPr>
        <w:tabs>
          <w:tab w:val="num" w:pos="3240"/>
        </w:tabs>
        <w:ind w:left="324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320"/>
        </w:tabs>
        <w:ind w:left="4320" w:hanging="360"/>
      </w:pPr>
      <w:rPr>
        <w:rFonts w:ascii="Wingdings" w:hAnsi="Wingdings" w:hint="default"/>
      </w:rPr>
    </w:lvl>
    <w:lvl w:ilvl="7">
      <w:start w:val="1"/>
      <w:numFmt w:val="bullet"/>
      <w:lvlText w:val=""/>
      <w:lvlJc w:val="left"/>
      <w:pPr>
        <w:tabs>
          <w:tab w:val="num" w:pos="4680"/>
        </w:tabs>
        <w:ind w:left="4680" w:hanging="360"/>
      </w:pPr>
      <w:rPr>
        <w:rFonts w:ascii="Symbol" w:hAnsi="Symbol" w:hint="default"/>
      </w:rPr>
    </w:lvl>
    <w:lvl w:ilvl="8">
      <w:start w:val="1"/>
      <w:numFmt w:val="bullet"/>
      <w:lvlText w:val=""/>
      <w:lvlJc w:val="left"/>
      <w:pPr>
        <w:tabs>
          <w:tab w:val="num" w:pos="5040"/>
        </w:tabs>
        <w:ind w:left="5040" w:hanging="360"/>
      </w:pPr>
      <w:rPr>
        <w:rFonts w:ascii="Symbol" w:hAnsi="Symbol" w:hint="default"/>
      </w:rPr>
    </w:lvl>
  </w:abstractNum>
  <w:abstractNum w:abstractNumId="49">
    <w:nsid w:val="7C6D4506"/>
    <w:multiLevelType w:val="hybridMultilevel"/>
    <w:tmpl w:val="8C02D5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3"/>
  </w:num>
  <w:num w:numId="2">
    <w:abstractNumId w:val="35"/>
  </w:num>
  <w:num w:numId="3">
    <w:abstractNumId w:val="48"/>
  </w:num>
  <w:num w:numId="4">
    <w:abstractNumId w:val="7"/>
  </w:num>
  <w:num w:numId="5">
    <w:abstractNumId w:val="46"/>
  </w:num>
  <w:num w:numId="6">
    <w:abstractNumId w:val="30"/>
  </w:num>
  <w:num w:numId="7">
    <w:abstractNumId w:val="43"/>
  </w:num>
  <w:num w:numId="8">
    <w:abstractNumId w:val="18"/>
  </w:num>
  <w:num w:numId="9">
    <w:abstractNumId w:val="14"/>
  </w:num>
  <w:num w:numId="10">
    <w:abstractNumId w:val="9"/>
  </w:num>
  <w:num w:numId="11">
    <w:abstractNumId w:val="3"/>
  </w:num>
  <w:num w:numId="12">
    <w:abstractNumId w:val="2"/>
  </w:num>
  <w:num w:numId="13">
    <w:abstractNumId w:val="47"/>
  </w:num>
  <w:num w:numId="14">
    <w:abstractNumId w:val="8"/>
  </w:num>
  <w:num w:numId="15">
    <w:abstractNumId w:val="16"/>
  </w:num>
  <w:num w:numId="16">
    <w:abstractNumId w:val="25"/>
  </w:num>
  <w:num w:numId="17">
    <w:abstractNumId w:val="6"/>
  </w:num>
  <w:num w:numId="18">
    <w:abstractNumId w:val="5"/>
  </w:num>
  <w:num w:numId="19">
    <w:abstractNumId w:val="4"/>
  </w:num>
  <w:num w:numId="20">
    <w:abstractNumId w:val="1"/>
  </w:num>
  <w:num w:numId="21">
    <w:abstractNumId w:val="0"/>
  </w:num>
  <w:num w:numId="22">
    <w:abstractNumId w:val="21"/>
  </w:num>
  <w:num w:numId="23">
    <w:abstractNumId w:val="42"/>
  </w:num>
  <w:num w:numId="24">
    <w:abstractNumId w:val="19"/>
  </w:num>
  <w:num w:numId="25">
    <w:abstractNumId w:val="15"/>
  </w:num>
  <w:num w:numId="26">
    <w:abstractNumId w:val="28"/>
  </w:num>
  <w:num w:numId="27">
    <w:abstractNumId w:val="44"/>
  </w:num>
  <w:num w:numId="28">
    <w:abstractNumId w:val="26"/>
  </w:num>
  <w:num w:numId="29">
    <w:abstractNumId w:val="31"/>
  </w:num>
  <w:num w:numId="30">
    <w:abstractNumId w:val="27"/>
  </w:num>
  <w:num w:numId="31">
    <w:abstractNumId w:val="49"/>
  </w:num>
  <w:num w:numId="32">
    <w:abstractNumId w:val="37"/>
  </w:num>
  <w:num w:numId="33">
    <w:abstractNumId w:val="12"/>
  </w:num>
  <w:num w:numId="34">
    <w:abstractNumId w:val="24"/>
  </w:num>
  <w:num w:numId="35">
    <w:abstractNumId w:val="10"/>
  </w:num>
  <w:num w:numId="36">
    <w:abstractNumId w:val="39"/>
  </w:num>
  <w:num w:numId="37">
    <w:abstractNumId w:val="29"/>
  </w:num>
  <w:num w:numId="38">
    <w:abstractNumId w:val="36"/>
  </w:num>
  <w:num w:numId="39">
    <w:abstractNumId w:val="11"/>
  </w:num>
  <w:num w:numId="40">
    <w:abstractNumId w:val="38"/>
  </w:num>
  <w:num w:numId="41">
    <w:abstractNumId w:val="22"/>
  </w:num>
  <w:num w:numId="42">
    <w:abstractNumId w:val="45"/>
  </w:num>
  <w:num w:numId="43">
    <w:abstractNumId w:val="41"/>
  </w:num>
  <w:num w:numId="44">
    <w:abstractNumId w:val="32"/>
  </w:num>
  <w:num w:numId="45">
    <w:abstractNumId w:val="40"/>
  </w:num>
  <w:num w:numId="46">
    <w:abstractNumId w:val="17"/>
  </w:num>
  <w:num w:numId="47">
    <w:abstractNumId w:val="34"/>
  </w:num>
  <w:num w:numId="48">
    <w:abstractNumId w:val="48"/>
  </w:num>
  <w:num w:numId="49">
    <w:abstractNumId w:val="20"/>
  </w:num>
  <w:num w:numId="50">
    <w:abstractNumId w:val="23"/>
  </w:num>
  <w:num w:numId="51">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3009">
      <o:colormru v:ext="edit" colors="#cfcfcb"/>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412"/>
    <w:rsid w:val="00000D06"/>
    <w:rsid w:val="000015EC"/>
    <w:rsid w:val="0000195F"/>
    <w:rsid w:val="00001D8D"/>
    <w:rsid w:val="000027E8"/>
    <w:rsid w:val="00002D22"/>
    <w:rsid w:val="000031F5"/>
    <w:rsid w:val="000043B5"/>
    <w:rsid w:val="00004B9D"/>
    <w:rsid w:val="000058ED"/>
    <w:rsid w:val="00005ACE"/>
    <w:rsid w:val="000062C1"/>
    <w:rsid w:val="00006331"/>
    <w:rsid w:val="00006B0F"/>
    <w:rsid w:val="00006DEE"/>
    <w:rsid w:val="00007422"/>
    <w:rsid w:val="0000757F"/>
    <w:rsid w:val="00007A42"/>
    <w:rsid w:val="00007B8E"/>
    <w:rsid w:val="00010BF8"/>
    <w:rsid w:val="00010C06"/>
    <w:rsid w:val="000113AA"/>
    <w:rsid w:val="00011E28"/>
    <w:rsid w:val="0001251B"/>
    <w:rsid w:val="00012A7A"/>
    <w:rsid w:val="00012B42"/>
    <w:rsid w:val="00012EC9"/>
    <w:rsid w:val="00013D99"/>
    <w:rsid w:val="00015381"/>
    <w:rsid w:val="00015CAD"/>
    <w:rsid w:val="00015ED4"/>
    <w:rsid w:val="0001630F"/>
    <w:rsid w:val="00016B22"/>
    <w:rsid w:val="00016E5E"/>
    <w:rsid w:val="00016F1E"/>
    <w:rsid w:val="00017A8A"/>
    <w:rsid w:val="00017DD4"/>
    <w:rsid w:val="000203D1"/>
    <w:rsid w:val="000215BA"/>
    <w:rsid w:val="00022206"/>
    <w:rsid w:val="00022B53"/>
    <w:rsid w:val="000233B0"/>
    <w:rsid w:val="00023AA7"/>
    <w:rsid w:val="00023BC7"/>
    <w:rsid w:val="00023D3D"/>
    <w:rsid w:val="000248CB"/>
    <w:rsid w:val="0002492A"/>
    <w:rsid w:val="00024AEC"/>
    <w:rsid w:val="00025E04"/>
    <w:rsid w:val="000263FA"/>
    <w:rsid w:val="000265B6"/>
    <w:rsid w:val="00026AA7"/>
    <w:rsid w:val="000271D0"/>
    <w:rsid w:val="00027564"/>
    <w:rsid w:val="00027C2A"/>
    <w:rsid w:val="0003004F"/>
    <w:rsid w:val="00031102"/>
    <w:rsid w:val="000311AF"/>
    <w:rsid w:val="0003137F"/>
    <w:rsid w:val="0003157F"/>
    <w:rsid w:val="00031D23"/>
    <w:rsid w:val="0003236F"/>
    <w:rsid w:val="0003391F"/>
    <w:rsid w:val="0003395D"/>
    <w:rsid w:val="00033A18"/>
    <w:rsid w:val="00033B8B"/>
    <w:rsid w:val="0003417D"/>
    <w:rsid w:val="00034969"/>
    <w:rsid w:val="00034AF6"/>
    <w:rsid w:val="00035CD3"/>
    <w:rsid w:val="000364F8"/>
    <w:rsid w:val="00036783"/>
    <w:rsid w:val="00036B7C"/>
    <w:rsid w:val="00036DC0"/>
    <w:rsid w:val="00036F7B"/>
    <w:rsid w:val="000374AB"/>
    <w:rsid w:val="000376CB"/>
    <w:rsid w:val="00037D3A"/>
    <w:rsid w:val="00040B5E"/>
    <w:rsid w:val="00040F7A"/>
    <w:rsid w:val="00041113"/>
    <w:rsid w:val="000416C0"/>
    <w:rsid w:val="00041E7E"/>
    <w:rsid w:val="000422B9"/>
    <w:rsid w:val="00042638"/>
    <w:rsid w:val="0004314D"/>
    <w:rsid w:val="00044276"/>
    <w:rsid w:val="00044862"/>
    <w:rsid w:val="00044AAF"/>
    <w:rsid w:val="00045BE4"/>
    <w:rsid w:val="00045BFD"/>
    <w:rsid w:val="00045EEB"/>
    <w:rsid w:val="00046DE5"/>
    <w:rsid w:val="0004798F"/>
    <w:rsid w:val="000502EB"/>
    <w:rsid w:val="0005082B"/>
    <w:rsid w:val="00051335"/>
    <w:rsid w:val="00051CA7"/>
    <w:rsid w:val="000526ED"/>
    <w:rsid w:val="00053302"/>
    <w:rsid w:val="0005352B"/>
    <w:rsid w:val="00053829"/>
    <w:rsid w:val="00054819"/>
    <w:rsid w:val="00054AF5"/>
    <w:rsid w:val="000552F5"/>
    <w:rsid w:val="00055385"/>
    <w:rsid w:val="00055720"/>
    <w:rsid w:val="00057719"/>
    <w:rsid w:val="00057BE9"/>
    <w:rsid w:val="00057EC1"/>
    <w:rsid w:val="000603E6"/>
    <w:rsid w:val="00060561"/>
    <w:rsid w:val="00060579"/>
    <w:rsid w:val="00061BC5"/>
    <w:rsid w:val="00062B17"/>
    <w:rsid w:val="00062D81"/>
    <w:rsid w:val="000634D7"/>
    <w:rsid w:val="000636AA"/>
    <w:rsid w:val="00063B3A"/>
    <w:rsid w:val="00064612"/>
    <w:rsid w:val="000646F0"/>
    <w:rsid w:val="00065CEC"/>
    <w:rsid w:val="00066E57"/>
    <w:rsid w:val="00067304"/>
    <w:rsid w:val="000678AC"/>
    <w:rsid w:val="00070641"/>
    <w:rsid w:val="00070686"/>
    <w:rsid w:val="0007082C"/>
    <w:rsid w:val="0007085F"/>
    <w:rsid w:val="000708E4"/>
    <w:rsid w:val="00070A25"/>
    <w:rsid w:val="00071C3C"/>
    <w:rsid w:val="00071E58"/>
    <w:rsid w:val="00072590"/>
    <w:rsid w:val="000731C4"/>
    <w:rsid w:val="0007320B"/>
    <w:rsid w:val="000733EB"/>
    <w:rsid w:val="00073D87"/>
    <w:rsid w:val="000740CD"/>
    <w:rsid w:val="00074365"/>
    <w:rsid w:val="000750A1"/>
    <w:rsid w:val="00075207"/>
    <w:rsid w:val="00075852"/>
    <w:rsid w:val="00076341"/>
    <w:rsid w:val="000766EF"/>
    <w:rsid w:val="00076960"/>
    <w:rsid w:val="00076D0D"/>
    <w:rsid w:val="00076D8A"/>
    <w:rsid w:val="00080292"/>
    <w:rsid w:val="00080995"/>
    <w:rsid w:val="0008287A"/>
    <w:rsid w:val="00082B43"/>
    <w:rsid w:val="00082CCC"/>
    <w:rsid w:val="000831A4"/>
    <w:rsid w:val="00083304"/>
    <w:rsid w:val="00083D86"/>
    <w:rsid w:val="00083E7A"/>
    <w:rsid w:val="0008430F"/>
    <w:rsid w:val="00084BDF"/>
    <w:rsid w:val="000855D2"/>
    <w:rsid w:val="00085955"/>
    <w:rsid w:val="00085BA2"/>
    <w:rsid w:val="00085BBC"/>
    <w:rsid w:val="00085C53"/>
    <w:rsid w:val="00086195"/>
    <w:rsid w:val="00086497"/>
    <w:rsid w:val="000864D0"/>
    <w:rsid w:val="00087FB5"/>
    <w:rsid w:val="000919F5"/>
    <w:rsid w:val="00091AFE"/>
    <w:rsid w:val="00091FD5"/>
    <w:rsid w:val="00092991"/>
    <w:rsid w:val="0009444F"/>
    <w:rsid w:val="00094920"/>
    <w:rsid w:val="00094D47"/>
    <w:rsid w:val="00095311"/>
    <w:rsid w:val="00095465"/>
    <w:rsid w:val="0009585D"/>
    <w:rsid w:val="00095AC3"/>
    <w:rsid w:val="00095D5B"/>
    <w:rsid w:val="00095FF4"/>
    <w:rsid w:val="00096370"/>
    <w:rsid w:val="00096643"/>
    <w:rsid w:val="00096D23"/>
    <w:rsid w:val="00097831"/>
    <w:rsid w:val="000A00C7"/>
    <w:rsid w:val="000A13F3"/>
    <w:rsid w:val="000A1F5C"/>
    <w:rsid w:val="000A2E86"/>
    <w:rsid w:val="000A3286"/>
    <w:rsid w:val="000A3295"/>
    <w:rsid w:val="000A3BB5"/>
    <w:rsid w:val="000A42EE"/>
    <w:rsid w:val="000A474E"/>
    <w:rsid w:val="000A493C"/>
    <w:rsid w:val="000A52F8"/>
    <w:rsid w:val="000A5A36"/>
    <w:rsid w:val="000A5EE4"/>
    <w:rsid w:val="000A638A"/>
    <w:rsid w:val="000A638F"/>
    <w:rsid w:val="000A65B8"/>
    <w:rsid w:val="000A681C"/>
    <w:rsid w:val="000A751A"/>
    <w:rsid w:val="000B08D9"/>
    <w:rsid w:val="000B0912"/>
    <w:rsid w:val="000B0F8B"/>
    <w:rsid w:val="000B1062"/>
    <w:rsid w:val="000B1466"/>
    <w:rsid w:val="000B1711"/>
    <w:rsid w:val="000B2CEB"/>
    <w:rsid w:val="000B4422"/>
    <w:rsid w:val="000B4B3A"/>
    <w:rsid w:val="000B4DBA"/>
    <w:rsid w:val="000B55A9"/>
    <w:rsid w:val="000B5CB6"/>
    <w:rsid w:val="000B5EB8"/>
    <w:rsid w:val="000B641A"/>
    <w:rsid w:val="000B657A"/>
    <w:rsid w:val="000B7768"/>
    <w:rsid w:val="000B785D"/>
    <w:rsid w:val="000B7970"/>
    <w:rsid w:val="000B7DFD"/>
    <w:rsid w:val="000C08A0"/>
    <w:rsid w:val="000C0F94"/>
    <w:rsid w:val="000C11F1"/>
    <w:rsid w:val="000C12BE"/>
    <w:rsid w:val="000C1551"/>
    <w:rsid w:val="000C1F4B"/>
    <w:rsid w:val="000C218B"/>
    <w:rsid w:val="000C2816"/>
    <w:rsid w:val="000C29C9"/>
    <w:rsid w:val="000C3132"/>
    <w:rsid w:val="000C3EBA"/>
    <w:rsid w:val="000C4561"/>
    <w:rsid w:val="000C4805"/>
    <w:rsid w:val="000C4D41"/>
    <w:rsid w:val="000C4E85"/>
    <w:rsid w:val="000C5D7A"/>
    <w:rsid w:val="000C5E4E"/>
    <w:rsid w:val="000C63B5"/>
    <w:rsid w:val="000C655A"/>
    <w:rsid w:val="000C65FF"/>
    <w:rsid w:val="000C6BD6"/>
    <w:rsid w:val="000C6C43"/>
    <w:rsid w:val="000C6FA0"/>
    <w:rsid w:val="000C73D1"/>
    <w:rsid w:val="000C7CC1"/>
    <w:rsid w:val="000D00CC"/>
    <w:rsid w:val="000D23FD"/>
    <w:rsid w:val="000D2961"/>
    <w:rsid w:val="000D381A"/>
    <w:rsid w:val="000D4467"/>
    <w:rsid w:val="000D4910"/>
    <w:rsid w:val="000D4CFA"/>
    <w:rsid w:val="000D56C2"/>
    <w:rsid w:val="000D5ADD"/>
    <w:rsid w:val="000D5BE9"/>
    <w:rsid w:val="000D657E"/>
    <w:rsid w:val="000D6ED5"/>
    <w:rsid w:val="000D6EDB"/>
    <w:rsid w:val="000E0418"/>
    <w:rsid w:val="000E2219"/>
    <w:rsid w:val="000E2A04"/>
    <w:rsid w:val="000E2AD4"/>
    <w:rsid w:val="000E3041"/>
    <w:rsid w:val="000E3391"/>
    <w:rsid w:val="000E35A1"/>
    <w:rsid w:val="000E374D"/>
    <w:rsid w:val="000E3C59"/>
    <w:rsid w:val="000E3D17"/>
    <w:rsid w:val="000E41C0"/>
    <w:rsid w:val="000E4CDD"/>
    <w:rsid w:val="000E4D36"/>
    <w:rsid w:val="000E4E04"/>
    <w:rsid w:val="000E5217"/>
    <w:rsid w:val="000E621C"/>
    <w:rsid w:val="000E70B6"/>
    <w:rsid w:val="000E7366"/>
    <w:rsid w:val="000E765B"/>
    <w:rsid w:val="000E7C56"/>
    <w:rsid w:val="000E7E3F"/>
    <w:rsid w:val="000F03B1"/>
    <w:rsid w:val="000F07E6"/>
    <w:rsid w:val="000F0FFB"/>
    <w:rsid w:val="000F1056"/>
    <w:rsid w:val="000F1B8D"/>
    <w:rsid w:val="000F1C73"/>
    <w:rsid w:val="000F2E6C"/>
    <w:rsid w:val="000F4324"/>
    <w:rsid w:val="000F43EF"/>
    <w:rsid w:val="000F4656"/>
    <w:rsid w:val="000F4787"/>
    <w:rsid w:val="000F531C"/>
    <w:rsid w:val="000F53A8"/>
    <w:rsid w:val="000F53D7"/>
    <w:rsid w:val="000F5B05"/>
    <w:rsid w:val="000F682F"/>
    <w:rsid w:val="000F7442"/>
    <w:rsid w:val="000F77D8"/>
    <w:rsid w:val="000F7A42"/>
    <w:rsid w:val="000F7F82"/>
    <w:rsid w:val="00100363"/>
    <w:rsid w:val="00100A87"/>
    <w:rsid w:val="00100F53"/>
    <w:rsid w:val="00101043"/>
    <w:rsid w:val="00101118"/>
    <w:rsid w:val="0010134B"/>
    <w:rsid w:val="001014FE"/>
    <w:rsid w:val="001018D6"/>
    <w:rsid w:val="0010190C"/>
    <w:rsid w:val="00101C21"/>
    <w:rsid w:val="0010239C"/>
    <w:rsid w:val="0010262E"/>
    <w:rsid w:val="0010337C"/>
    <w:rsid w:val="00103686"/>
    <w:rsid w:val="001037FA"/>
    <w:rsid w:val="00104F49"/>
    <w:rsid w:val="00105313"/>
    <w:rsid w:val="00105A1E"/>
    <w:rsid w:val="00105BE8"/>
    <w:rsid w:val="0010601A"/>
    <w:rsid w:val="001063ED"/>
    <w:rsid w:val="00106D1B"/>
    <w:rsid w:val="00106DCE"/>
    <w:rsid w:val="0010723D"/>
    <w:rsid w:val="001078B2"/>
    <w:rsid w:val="00107ABE"/>
    <w:rsid w:val="0011015E"/>
    <w:rsid w:val="00110302"/>
    <w:rsid w:val="001108CA"/>
    <w:rsid w:val="00111C47"/>
    <w:rsid w:val="0011233E"/>
    <w:rsid w:val="00113886"/>
    <w:rsid w:val="00113D77"/>
    <w:rsid w:val="00114554"/>
    <w:rsid w:val="001155E5"/>
    <w:rsid w:val="0011581D"/>
    <w:rsid w:val="00115912"/>
    <w:rsid w:val="001160CE"/>
    <w:rsid w:val="001163A6"/>
    <w:rsid w:val="00116A88"/>
    <w:rsid w:val="00116AAD"/>
    <w:rsid w:val="001170B9"/>
    <w:rsid w:val="00117448"/>
    <w:rsid w:val="00117538"/>
    <w:rsid w:val="0011797F"/>
    <w:rsid w:val="00117BE3"/>
    <w:rsid w:val="00117DBB"/>
    <w:rsid w:val="00117EB7"/>
    <w:rsid w:val="00120283"/>
    <w:rsid w:val="0012094D"/>
    <w:rsid w:val="00120C64"/>
    <w:rsid w:val="00121125"/>
    <w:rsid w:val="00121150"/>
    <w:rsid w:val="001213D9"/>
    <w:rsid w:val="00121481"/>
    <w:rsid w:val="0012181E"/>
    <w:rsid w:val="00121C0E"/>
    <w:rsid w:val="00121D30"/>
    <w:rsid w:val="00122C6A"/>
    <w:rsid w:val="00123331"/>
    <w:rsid w:val="001238D2"/>
    <w:rsid w:val="00124C15"/>
    <w:rsid w:val="00124DBE"/>
    <w:rsid w:val="0012562D"/>
    <w:rsid w:val="00125883"/>
    <w:rsid w:val="00125F8E"/>
    <w:rsid w:val="001264A5"/>
    <w:rsid w:val="001264D8"/>
    <w:rsid w:val="0012651D"/>
    <w:rsid w:val="001276FC"/>
    <w:rsid w:val="0013005A"/>
    <w:rsid w:val="001306C1"/>
    <w:rsid w:val="00130F1C"/>
    <w:rsid w:val="0013152D"/>
    <w:rsid w:val="00131FA4"/>
    <w:rsid w:val="001322FE"/>
    <w:rsid w:val="0013257E"/>
    <w:rsid w:val="001326FB"/>
    <w:rsid w:val="001329A1"/>
    <w:rsid w:val="001342E3"/>
    <w:rsid w:val="001346D9"/>
    <w:rsid w:val="00134899"/>
    <w:rsid w:val="00134A2A"/>
    <w:rsid w:val="00135802"/>
    <w:rsid w:val="001358EF"/>
    <w:rsid w:val="001359AE"/>
    <w:rsid w:val="00135E0B"/>
    <w:rsid w:val="001367EE"/>
    <w:rsid w:val="0014011E"/>
    <w:rsid w:val="0014070B"/>
    <w:rsid w:val="00140EC8"/>
    <w:rsid w:val="00141125"/>
    <w:rsid w:val="00141878"/>
    <w:rsid w:val="00141B2C"/>
    <w:rsid w:val="00142FEC"/>
    <w:rsid w:val="001430BF"/>
    <w:rsid w:val="0014327B"/>
    <w:rsid w:val="00145100"/>
    <w:rsid w:val="0014553A"/>
    <w:rsid w:val="00145D68"/>
    <w:rsid w:val="0014632B"/>
    <w:rsid w:val="001465C7"/>
    <w:rsid w:val="00147166"/>
    <w:rsid w:val="00147302"/>
    <w:rsid w:val="001474A1"/>
    <w:rsid w:val="00147FAA"/>
    <w:rsid w:val="001500FF"/>
    <w:rsid w:val="0015040A"/>
    <w:rsid w:val="00151579"/>
    <w:rsid w:val="00152F40"/>
    <w:rsid w:val="00153BB2"/>
    <w:rsid w:val="00154016"/>
    <w:rsid w:val="001545E5"/>
    <w:rsid w:val="001545FD"/>
    <w:rsid w:val="00154AFA"/>
    <w:rsid w:val="00154C1A"/>
    <w:rsid w:val="0015516C"/>
    <w:rsid w:val="0015540A"/>
    <w:rsid w:val="00155805"/>
    <w:rsid w:val="00155D99"/>
    <w:rsid w:val="001571A5"/>
    <w:rsid w:val="00157799"/>
    <w:rsid w:val="00157A1F"/>
    <w:rsid w:val="00157FCB"/>
    <w:rsid w:val="00160E89"/>
    <w:rsid w:val="00161401"/>
    <w:rsid w:val="001616AE"/>
    <w:rsid w:val="001623FB"/>
    <w:rsid w:val="001627CF"/>
    <w:rsid w:val="00163FC9"/>
    <w:rsid w:val="001642E8"/>
    <w:rsid w:val="0016449D"/>
    <w:rsid w:val="0016502E"/>
    <w:rsid w:val="00165C8B"/>
    <w:rsid w:val="001670B4"/>
    <w:rsid w:val="00167362"/>
    <w:rsid w:val="00167481"/>
    <w:rsid w:val="001716AF"/>
    <w:rsid w:val="0017191C"/>
    <w:rsid w:val="00171985"/>
    <w:rsid w:val="001723F2"/>
    <w:rsid w:val="00172504"/>
    <w:rsid w:val="001727EC"/>
    <w:rsid w:val="00172C6F"/>
    <w:rsid w:val="0017327E"/>
    <w:rsid w:val="001737FE"/>
    <w:rsid w:val="00175849"/>
    <w:rsid w:val="00175F68"/>
    <w:rsid w:val="00176155"/>
    <w:rsid w:val="001763DC"/>
    <w:rsid w:val="001764B7"/>
    <w:rsid w:val="00176615"/>
    <w:rsid w:val="00176916"/>
    <w:rsid w:val="0017699B"/>
    <w:rsid w:val="00176BE1"/>
    <w:rsid w:val="00177683"/>
    <w:rsid w:val="001815F5"/>
    <w:rsid w:val="00181723"/>
    <w:rsid w:val="001819DF"/>
    <w:rsid w:val="00182267"/>
    <w:rsid w:val="00182E60"/>
    <w:rsid w:val="001839C1"/>
    <w:rsid w:val="00183AC0"/>
    <w:rsid w:val="00183DB3"/>
    <w:rsid w:val="00185B93"/>
    <w:rsid w:val="0018686D"/>
    <w:rsid w:val="0018726A"/>
    <w:rsid w:val="0018769E"/>
    <w:rsid w:val="00187CCA"/>
    <w:rsid w:val="00191406"/>
    <w:rsid w:val="00192238"/>
    <w:rsid w:val="00194030"/>
    <w:rsid w:val="00194153"/>
    <w:rsid w:val="00194277"/>
    <w:rsid w:val="0019470B"/>
    <w:rsid w:val="001953F3"/>
    <w:rsid w:val="00195E31"/>
    <w:rsid w:val="001961BF"/>
    <w:rsid w:val="0019716F"/>
    <w:rsid w:val="0019769B"/>
    <w:rsid w:val="00197896"/>
    <w:rsid w:val="00197E8F"/>
    <w:rsid w:val="001A0B46"/>
    <w:rsid w:val="001A13A3"/>
    <w:rsid w:val="001A15F7"/>
    <w:rsid w:val="001A1CBE"/>
    <w:rsid w:val="001A227E"/>
    <w:rsid w:val="001A22E5"/>
    <w:rsid w:val="001A26C4"/>
    <w:rsid w:val="001A2E01"/>
    <w:rsid w:val="001A3B25"/>
    <w:rsid w:val="001A4269"/>
    <w:rsid w:val="001A4BC2"/>
    <w:rsid w:val="001A4D41"/>
    <w:rsid w:val="001A516A"/>
    <w:rsid w:val="001A5254"/>
    <w:rsid w:val="001A7AB4"/>
    <w:rsid w:val="001A7B5C"/>
    <w:rsid w:val="001A7EE7"/>
    <w:rsid w:val="001B03E4"/>
    <w:rsid w:val="001B13A1"/>
    <w:rsid w:val="001B19EE"/>
    <w:rsid w:val="001B1EEB"/>
    <w:rsid w:val="001B2686"/>
    <w:rsid w:val="001B2F0B"/>
    <w:rsid w:val="001B2F44"/>
    <w:rsid w:val="001B3BC7"/>
    <w:rsid w:val="001B5245"/>
    <w:rsid w:val="001B5F3A"/>
    <w:rsid w:val="001B623A"/>
    <w:rsid w:val="001C0401"/>
    <w:rsid w:val="001C0567"/>
    <w:rsid w:val="001C0768"/>
    <w:rsid w:val="001C1168"/>
    <w:rsid w:val="001C12BE"/>
    <w:rsid w:val="001C159D"/>
    <w:rsid w:val="001C1C6F"/>
    <w:rsid w:val="001C219F"/>
    <w:rsid w:val="001C3372"/>
    <w:rsid w:val="001C35DF"/>
    <w:rsid w:val="001C486B"/>
    <w:rsid w:val="001C56A0"/>
    <w:rsid w:val="001C5BA1"/>
    <w:rsid w:val="001C601A"/>
    <w:rsid w:val="001C65FA"/>
    <w:rsid w:val="001C6EB5"/>
    <w:rsid w:val="001C7A58"/>
    <w:rsid w:val="001C7CCC"/>
    <w:rsid w:val="001D00C9"/>
    <w:rsid w:val="001D0286"/>
    <w:rsid w:val="001D0496"/>
    <w:rsid w:val="001D0976"/>
    <w:rsid w:val="001D120E"/>
    <w:rsid w:val="001D1B12"/>
    <w:rsid w:val="001D1B25"/>
    <w:rsid w:val="001D2643"/>
    <w:rsid w:val="001D29AA"/>
    <w:rsid w:val="001D2AAB"/>
    <w:rsid w:val="001D2D39"/>
    <w:rsid w:val="001D4B22"/>
    <w:rsid w:val="001D5379"/>
    <w:rsid w:val="001D543E"/>
    <w:rsid w:val="001D7000"/>
    <w:rsid w:val="001E0EC5"/>
    <w:rsid w:val="001E1DEC"/>
    <w:rsid w:val="001E2C6A"/>
    <w:rsid w:val="001E3603"/>
    <w:rsid w:val="001E3E33"/>
    <w:rsid w:val="001E486B"/>
    <w:rsid w:val="001E4DEA"/>
    <w:rsid w:val="001E5607"/>
    <w:rsid w:val="001E5D55"/>
    <w:rsid w:val="001E6712"/>
    <w:rsid w:val="001E70D4"/>
    <w:rsid w:val="001E78DE"/>
    <w:rsid w:val="001E7B6E"/>
    <w:rsid w:val="001F0BA8"/>
    <w:rsid w:val="001F0D82"/>
    <w:rsid w:val="001F124F"/>
    <w:rsid w:val="001F1682"/>
    <w:rsid w:val="001F28B5"/>
    <w:rsid w:val="001F29BB"/>
    <w:rsid w:val="001F312C"/>
    <w:rsid w:val="001F3D71"/>
    <w:rsid w:val="001F3E78"/>
    <w:rsid w:val="001F4102"/>
    <w:rsid w:val="001F4620"/>
    <w:rsid w:val="001F481C"/>
    <w:rsid w:val="001F52A2"/>
    <w:rsid w:val="001F536F"/>
    <w:rsid w:val="001F5E45"/>
    <w:rsid w:val="001F6F30"/>
    <w:rsid w:val="001F7F80"/>
    <w:rsid w:val="00200330"/>
    <w:rsid w:val="002004AA"/>
    <w:rsid w:val="002006BD"/>
    <w:rsid w:val="002006FD"/>
    <w:rsid w:val="0020092D"/>
    <w:rsid w:val="002018DE"/>
    <w:rsid w:val="00201CD9"/>
    <w:rsid w:val="00202456"/>
    <w:rsid w:val="00202DB2"/>
    <w:rsid w:val="002037FC"/>
    <w:rsid w:val="00203E08"/>
    <w:rsid w:val="00204869"/>
    <w:rsid w:val="0020533A"/>
    <w:rsid w:val="002059D9"/>
    <w:rsid w:val="00205EF9"/>
    <w:rsid w:val="00210879"/>
    <w:rsid w:val="00210F36"/>
    <w:rsid w:val="002113B4"/>
    <w:rsid w:val="002114AC"/>
    <w:rsid w:val="00211C3B"/>
    <w:rsid w:val="00211DEB"/>
    <w:rsid w:val="00212811"/>
    <w:rsid w:val="00212A6C"/>
    <w:rsid w:val="00212B57"/>
    <w:rsid w:val="002132BA"/>
    <w:rsid w:val="00213AEE"/>
    <w:rsid w:val="002140EF"/>
    <w:rsid w:val="002141BA"/>
    <w:rsid w:val="0021573E"/>
    <w:rsid w:val="00215A22"/>
    <w:rsid w:val="002160E7"/>
    <w:rsid w:val="002165A8"/>
    <w:rsid w:val="00216D34"/>
    <w:rsid w:val="00216F69"/>
    <w:rsid w:val="0021755E"/>
    <w:rsid w:val="00217DD7"/>
    <w:rsid w:val="002201AB"/>
    <w:rsid w:val="00220883"/>
    <w:rsid w:val="002208C6"/>
    <w:rsid w:val="00220B46"/>
    <w:rsid w:val="00221522"/>
    <w:rsid w:val="0022187A"/>
    <w:rsid w:val="00221A34"/>
    <w:rsid w:val="0022234B"/>
    <w:rsid w:val="002228DB"/>
    <w:rsid w:val="00224739"/>
    <w:rsid w:val="0022527C"/>
    <w:rsid w:val="0022540C"/>
    <w:rsid w:val="00225A4A"/>
    <w:rsid w:val="002266A2"/>
    <w:rsid w:val="0022738C"/>
    <w:rsid w:val="002273B0"/>
    <w:rsid w:val="002310F2"/>
    <w:rsid w:val="002314E8"/>
    <w:rsid w:val="00231587"/>
    <w:rsid w:val="002318F6"/>
    <w:rsid w:val="002323FD"/>
    <w:rsid w:val="002328A8"/>
    <w:rsid w:val="00232C90"/>
    <w:rsid w:val="0023342B"/>
    <w:rsid w:val="0023550C"/>
    <w:rsid w:val="002357E3"/>
    <w:rsid w:val="00235F05"/>
    <w:rsid w:val="0023656E"/>
    <w:rsid w:val="00236BE7"/>
    <w:rsid w:val="00236C05"/>
    <w:rsid w:val="002371B8"/>
    <w:rsid w:val="0023729E"/>
    <w:rsid w:val="002372C5"/>
    <w:rsid w:val="00237AA3"/>
    <w:rsid w:val="00237BBB"/>
    <w:rsid w:val="002404CC"/>
    <w:rsid w:val="0024143B"/>
    <w:rsid w:val="002419CC"/>
    <w:rsid w:val="00241B6A"/>
    <w:rsid w:val="00241F60"/>
    <w:rsid w:val="0024212F"/>
    <w:rsid w:val="0024244F"/>
    <w:rsid w:val="00242BC3"/>
    <w:rsid w:val="00243D1E"/>
    <w:rsid w:val="00243D35"/>
    <w:rsid w:val="00243EAD"/>
    <w:rsid w:val="002440A7"/>
    <w:rsid w:val="00244436"/>
    <w:rsid w:val="0024444D"/>
    <w:rsid w:val="002444EC"/>
    <w:rsid w:val="00244796"/>
    <w:rsid w:val="0024485D"/>
    <w:rsid w:val="00244ADB"/>
    <w:rsid w:val="00244F2F"/>
    <w:rsid w:val="002452CE"/>
    <w:rsid w:val="00245467"/>
    <w:rsid w:val="00245885"/>
    <w:rsid w:val="00245E48"/>
    <w:rsid w:val="00246980"/>
    <w:rsid w:val="00246A6A"/>
    <w:rsid w:val="00246C63"/>
    <w:rsid w:val="00250624"/>
    <w:rsid w:val="00250A6B"/>
    <w:rsid w:val="00250DC0"/>
    <w:rsid w:val="002513CD"/>
    <w:rsid w:val="002514E2"/>
    <w:rsid w:val="002531B3"/>
    <w:rsid w:val="0025386D"/>
    <w:rsid w:val="002539CC"/>
    <w:rsid w:val="00254369"/>
    <w:rsid w:val="002548FE"/>
    <w:rsid w:val="002550DF"/>
    <w:rsid w:val="0025568D"/>
    <w:rsid w:val="002563A4"/>
    <w:rsid w:val="00256FF3"/>
    <w:rsid w:val="00257581"/>
    <w:rsid w:val="00260104"/>
    <w:rsid w:val="00260360"/>
    <w:rsid w:val="0026298D"/>
    <w:rsid w:val="002636BC"/>
    <w:rsid w:val="002637B9"/>
    <w:rsid w:val="00264923"/>
    <w:rsid w:val="002649EF"/>
    <w:rsid w:val="00264DE1"/>
    <w:rsid w:val="00265792"/>
    <w:rsid w:val="00265A9F"/>
    <w:rsid w:val="00266234"/>
    <w:rsid w:val="002663E5"/>
    <w:rsid w:val="00266621"/>
    <w:rsid w:val="0026781C"/>
    <w:rsid w:val="00267D1A"/>
    <w:rsid w:val="0027016F"/>
    <w:rsid w:val="002712C8"/>
    <w:rsid w:val="00271589"/>
    <w:rsid w:val="00271D3C"/>
    <w:rsid w:val="00271E4B"/>
    <w:rsid w:val="00272B07"/>
    <w:rsid w:val="00272DD5"/>
    <w:rsid w:val="0027340D"/>
    <w:rsid w:val="00276A4C"/>
    <w:rsid w:val="00277491"/>
    <w:rsid w:val="0027766B"/>
    <w:rsid w:val="00277905"/>
    <w:rsid w:val="002779ED"/>
    <w:rsid w:val="00277C2C"/>
    <w:rsid w:val="00281C6F"/>
    <w:rsid w:val="00282ECA"/>
    <w:rsid w:val="00282FE6"/>
    <w:rsid w:val="0028432D"/>
    <w:rsid w:val="0028455A"/>
    <w:rsid w:val="00284E37"/>
    <w:rsid w:val="00285576"/>
    <w:rsid w:val="00285DFD"/>
    <w:rsid w:val="00286A87"/>
    <w:rsid w:val="00286AA4"/>
    <w:rsid w:val="00286CCF"/>
    <w:rsid w:val="00287092"/>
    <w:rsid w:val="00287935"/>
    <w:rsid w:val="002910C1"/>
    <w:rsid w:val="0029194F"/>
    <w:rsid w:val="0029288E"/>
    <w:rsid w:val="00292DD7"/>
    <w:rsid w:val="00293324"/>
    <w:rsid w:val="00293A51"/>
    <w:rsid w:val="00294277"/>
    <w:rsid w:val="00294828"/>
    <w:rsid w:val="00296206"/>
    <w:rsid w:val="00297A14"/>
    <w:rsid w:val="00297E7B"/>
    <w:rsid w:val="002A0872"/>
    <w:rsid w:val="002A0973"/>
    <w:rsid w:val="002A0A8F"/>
    <w:rsid w:val="002A0EB8"/>
    <w:rsid w:val="002A1542"/>
    <w:rsid w:val="002A499B"/>
    <w:rsid w:val="002A4C33"/>
    <w:rsid w:val="002A5223"/>
    <w:rsid w:val="002A5414"/>
    <w:rsid w:val="002A5429"/>
    <w:rsid w:val="002A5A2B"/>
    <w:rsid w:val="002A6297"/>
    <w:rsid w:val="002A62AD"/>
    <w:rsid w:val="002A671B"/>
    <w:rsid w:val="002A679D"/>
    <w:rsid w:val="002A6F6D"/>
    <w:rsid w:val="002A7389"/>
    <w:rsid w:val="002A7985"/>
    <w:rsid w:val="002B03F0"/>
    <w:rsid w:val="002B080E"/>
    <w:rsid w:val="002B0A18"/>
    <w:rsid w:val="002B0BCE"/>
    <w:rsid w:val="002B112C"/>
    <w:rsid w:val="002B18DD"/>
    <w:rsid w:val="002B19F1"/>
    <w:rsid w:val="002B21F3"/>
    <w:rsid w:val="002B23C6"/>
    <w:rsid w:val="002B29AF"/>
    <w:rsid w:val="002B2A48"/>
    <w:rsid w:val="002B2AF0"/>
    <w:rsid w:val="002B2F6F"/>
    <w:rsid w:val="002B474B"/>
    <w:rsid w:val="002B4D68"/>
    <w:rsid w:val="002B4F74"/>
    <w:rsid w:val="002B5112"/>
    <w:rsid w:val="002B5463"/>
    <w:rsid w:val="002B5EFB"/>
    <w:rsid w:val="002B6B65"/>
    <w:rsid w:val="002B6F06"/>
    <w:rsid w:val="002B6FE8"/>
    <w:rsid w:val="002B7406"/>
    <w:rsid w:val="002B7B9B"/>
    <w:rsid w:val="002C045B"/>
    <w:rsid w:val="002C0FD1"/>
    <w:rsid w:val="002C192A"/>
    <w:rsid w:val="002C21A6"/>
    <w:rsid w:val="002C22AE"/>
    <w:rsid w:val="002C2BF0"/>
    <w:rsid w:val="002C3CC7"/>
    <w:rsid w:val="002C3D84"/>
    <w:rsid w:val="002C4445"/>
    <w:rsid w:val="002C4941"/>
    <w:rsid w:val="002C4C47"/>
    <w:rsid w:val="002C5AD6"/>
    <w:rsid w:val="002C6638"/>
    <w:rsid w:val="002C6E58"/>
    <w:rsid w:val="002C759B"/>
    <w:rsid w:val="002D04E1"/>
    <w:rsid w:val="002D12D2"/>
    <w:rsid w:val="002D15C2"/>
    <w:rsid w:val="002D2C94"/>
    <w:rsid w:val="002D35DD"/>
    <w:rsid w:val="002D4688"/>
    <w:rsid w:val="002D4812"/>
    <w:rsid w:val="002D4AB7"/>
    <w:rsid w:val="002D5687"/>
    <w:rsid w:val="002D64B7"/>
    <w:rsid w:val="002E01C5"/>
    <w:rsid w:val="002E0468"/>
    <w:rsid w:val="002E19EC"/>
    <w:rsid w:val="002E1FF2"/>
    <w:rsid w:val="002E20DE"/>
    <w:rsid w:val="002E277E"/>
    <w:rsid w:val="002E29C1"/>
    <w:rsid w:val="002E4516"/>
    <w:rsid w:val="002E4A4A"/>
    <w:rsid w:val="002E4EDD"/>
    <w:rsid w:val="002E54A3"/>
    <w:rsid w:val="002E5AB1"/>
    <w:rsid w:val="002E6CD6"/>
    <w:rsid w:val="002E7179"/>
    <w:rsid w:val="002E76DB"/>
    <w:rsid w:val="002F0120"/>
    <w:rsid w:val="002F02AE"/>
    <w:rsid w:val="002F085A"/>
    <w:rsid w:val="002F109E"/>
    <w:rsid w:val="002F1F33"/>
    <w:rsid w:val="002F2526"/>
    <w:rsid w:val="002F27F1"/>
    <w:rsid w:val="002F2FFD"/>
    <w:rsid w:val="002F355E"/>
    <w:rsid w:val="002F3810"/>
    <w:rsid w:val="002F3AE0"/>
    <w:rsid w:val="002F3C26"/>
    <w:rsid w:val="002F4EF0"/>
    <w:rsid w:val="002F5A26"/>
    <w:rsid w:val="002F7180"/>
    <w:rsid w:val="003000BB"/>
    <w:rsid w:val="0030093F"/>
    <w:rsid w:val="00301350"/>
    <w:rsid w:val="00301E30"/>
    <w:rsid w:val="003020CB"/>
    <w:rsid w:val="003024BB"/>
    <w:rsid w:val="00302603"/>
    <w:rsid w:val="00302FA7"/>
    <w:rsid w:val="00303F05"/>
    <w:rsid w:val="00304737"/>
    <w:rsid w:val="003048C9"/>
    <w:rsid w:val="00306DE5"/>
    <w:rsid w:val="0030795A"/>
    <w:rsid w:val="00307DD7"/>
    <w:rsid w:val="003100DA"/>
    <w:rsid w:val="00310C3D"/>
    <w:rsid w:val="00310FCA"/>
    <w:rsid w:val="00311DBB"/>
    <w:rsid w:val="003126B9"/>
    <w:rsid w:val="0031354A"/>
    <w:rsid w:val="0031357F"/>
    <w:rsid w:val="003137EC"/>
    <w:rsid w:val="003138C0"/>
    <w:rsid w:val="00313B06"/>
    <w:rsid w:val="0031450C"/>
    <w:rsid w:val="00314C30"/>
    <w:rsid w:val="00317F5F"/>
    <w:rsid w:val="0032093F"/>
    <w:rsid w:val="00321823"/>
    <w:rsid w:val="00321FF0"/>
    <w:rsid w:val="00322108"/>
    <w:rsid w:val="00322B9F"/>
    <w:rsid w:val="0032442B"/>
    <w:rsid w:val="00324466"/>
    <w:rsid w:val="003246A0"/>
    <w:rsid w:val="00325EEA"/>
    <w:rsid w:val="00325FE6"/>
    <w:rsid w:val="003269C7"/>
    <w:rsid w:val="00326C27"/>
    <w:rsid w:val="00326C93"/>
    <w:rsid w:val="00326DB6"/>
    <w:rsid w:val="0032756C"/>
    <w:rsid w:val="0032798F"/>
    <w:rsid w:val="00327CB2"/>
    <w:rsid w:val="003306B4"/>
    <w:rsid w:val="00330DC1"/>
    <w:rsid w:val="00331A0D"/>
    <w:rsid w:val="0033287A"/>
    <w:rsid w:val="00332FD6"/>
    <w:rsid w:val="003332AE"/>
    <w:rsid w:val="003334E4"/>
    <w:rsid w:val="00333C2E"/>
    <w:rsid w:val="0033459D"/>
    <w:rsid w:val="00334A8E"/>
    <w:rsid w:val="00335791"/>
    <w:rsid w:val="003367F3"/>
    <w:rsid w:val="00336CB2"/>
    <w:rsid w:val="00336E3D"/>
    <w:rsid w:val="00340077"/>
    <w:rsid w:val="0034061E"/>
    <w:rsid w:val="00340B09"/>
    <w:rsid w:val="00341088"/>
    <w:rsid w:val="0034136D"/>
    <w:rsid w:val="003414E9"/>
    <w:rsid w:val="003417DB"/>
    <w:rsid w:val="00341CD4"/>
    <w:rsid w:val="003430BA"/>
    <w:rsid w:val="0034318A"/>
    <w:rsid w:val="00343543"/>
    <w:rsid w:val="00343558"/>
    <w:rsid w:val="003437EA"/>
    <w:rsid w:val="0034410A"/>
    <w:rsid w:val="0034442B"/>
    <w:rsid w:val="0034486B"/>
    <w:rsid w:val="00345019"/>
    <w:rsid w:val="00345503"/>
    <w:rsid w:val="003464B8"/>
    <w:rsid w:val="00346513"/>
    <w:rsid w:val="003468C8"/>
    <w:rsid w:val="00346BEE"/>
    <w:rsid w:val="003472E4"/>
    <w:rsid w:val="003473F1"/>
    <w:rsid w:val="0034745F"/>
    <w:rsid w:val="00347985"/>
    <w:rsid w:val="00347A5A"/>
    <w:rsid w:val="00347B1D"/>
    <w:rsid w:val="00347C1F"/>
    <w:rsid w:val="003511D3"/>
    <w:rsid w:val="00351639"/>
    <w:rsid w:val="00351770"/>
    <w:rsid w:val="003518FA"/>
    <w:rsid w:val="00352340"/>
    <w:rsid w:val="003525E6"/>
    <w:rsid w:val="0035292C"/>
    <w:rsid w:val="00353497"/>
    <w:rsid w:val="00353D7D"/>
    <w:rsid w:val="00354973"/>
    <w:rsid w:val="00354E56"/>
    <w:rsid w:val="0035509D"/>
    <w:rsid w:val="003558F9"/>
    <w:rsid w:val="00356638"/>
    <w:rsid w:val="00356C18"/>
    <w:rsid w:val="003570E4"/>
    <w:rsid w:val="0035710E"/>
    <w:rsid w:val="00357996"/>
    <w:rsid w:val="00357D56"/>
    <w:rsid w:val="003601DC"/>
    <w:rsid w:val="003607D5"/>
    <w:rsid w:val="00360D7D"/>
    <w:rsid w:val="003610C9"/>
    <w:rsid w:val="00361752"/>
    <w:rsid w:val="00361AE2"/>
    <w:rsid w:val="00362271"/>
    <w:rsid w:val="003622BB"/>
    <w:rsid w:val="0036242D"/>
    <w:rsid w:val="00362694"/>
    <w:rsid w:val="003629F0"/>
    <w:rsid w:val="0036350B"/>
    <w:rsid w:val="003639BE"/>
    <w:rsid w:val="00363B20"/>
    <w:rsid w:val="003645D2"/>
    <w:rsid w:val="00364622"/>
    <w:rsid w:val="00364DF3"/>
    <w:rsid w:val="003657FC"/>
    <w:rsid w:val="003659E5"/>
    <w:rsid w:val="00365E7A"/>
    <w:rsid w:val="00365E80"/>
    <w:rsid w:val="00365F6C"/>
    <w:rsid w:val="003664E5"/>
    <w:rsid w:val="00366810"/>
    <w:rsid w:val="0036694F"/>
    <w:rsid w:val="00366C0A"/>
    <w:rsid w:val="00367B77"/>
    <w:rsid w:val="0037008A"/>
    <w:rsid w:val="00370A85"/>
    <w:rsid w:val="00371923"/>
    <w:rsid w:val="00371A36"/>
    <w:rsid w:val="00372668"/>
    <w:rsid w:val="00372937"/>
    <w:rsid w:val="00372AF1"/>
    <w:rsid w:val="00372B25"/>
    <w:rsid w:val="00372D50"/>
    <w:rsid w:val="00372DDB"/>
    <w:rsid w:val="003735B7"/>
    <w:rsid w:val="00373DD5"/>
    <w:rsid w:val="0037561B"/>
    <w:rsid w:val="0037585D"/>
    <w:rsid w:val="003759E2"/>
    <w:rsid w:val="003761F2"/>
    <w:rsid w:val="003765E1"/>
    <w:rsid w:val="003768A5"/>
    <w:rsid w:val="00376D0F"/>
    <w:rsid w:val="0037740E"/>
    <w:rsid w:val="0037750C"/>
    <w:rsid w:val="0037760F"/>
    <w:rsid w:val="0037762D"/>
    <w:rsid w:val="003777F3"/>
    <w:rsid w:val="00380E7E"/>
    <w:rsid w:val="003815D4"/>
    <w:rsid w:val="00382B31"/>
    <w:rsid w:val="00383B69"/>
    <w:rsid w:val="00384138"/>
    <w:rsid w:val="00384429"/>
    <w:rsid w:val="00384643"/>
    <w:rsid w:val="00384D8A"/>
    <w:rsid w:val="0038538E"/>
    <w:rsid w:val="00385C2D"/>
    <w:rsid w:val="00385D9E"/>
    <w:rsid w:val="003863A6"/>
    <w:rsid w:val="00386C32"/>
    <w:rsid w:val="00386D79"/>
    <w:rsid w:val="00386F33"/>
    <w:rsid w:val="00387587"/>
    <w:rsid w:val="00387911"/>
    <w:rsid w:val="00390AAE"/>
    <w:rsid w:val="0039152A"/>
    <w:rsid w:val="00391958"/>
    <w:rsid w:val="003933A6"/>
    <w:rsid w:val="00393A94"/>
    <w:rsid w:val="00393C91"/>
    <w:rsid w:val="00393EB6"/>
    <w:rsid w:val="00395808"/>
    <w:rsid w:val="00395A7D"/>
    <w:rsid w:val="00395C58"/>
    <w:rsid w:val="00396506"/>
    <w:rsid w:val="00396E80"/>
    <w:rsid w:val="00396E87"/>
    <w:rsid w:val="00397150"/>
    <w:rsid w:val="00397745"/>
    <w:rsid w:val="003A09CD"/>
    <w:rsid w:val="003A17EC"/>
    <w:rsid w:val="003A28D4"/>
    <w:rsid w:val="003A29EC"/>
    <w:rsid w:val="003A2FBC"/>
    <w:rsid w:val="003A31BF"/>
    <w:rsid w:val="003A3366"/>
    <w:rsid w:val="003A37E3"/>
    <w:rsid w:val="003A3A50"/>
    <w:rsid w:val="003A3EB0"/>
    <w:rsid w:val="003A43F5"/>
    <w:rsid w:val="003A493D"/>
    <w:rsid w:val="003A5149"/>
    <w:rsid w:val="003A559A"/>
    <w:rsid w:val="003A619D"/>
    <w:rsid w:val="003A6934"/>
    <w:rsid w:val="003A6EE4"/>
    <w:rsid w:val="003A7081"/>
    <w:rsid w:val="003A7359"/>
    <w:rsid w:val="003A75D4"/>
    <w:rsid w:val="003A7D40"/>
    <w:rsid w:val="003A7DB5"/>
    <w:rsid w:val="003B0567"/>
    <w:rsid w:val="003B06AC"/>
    <w:rsid w:val="003B0887"/>
    <w:rsid w:val="003B0ABD"/>
    <w:rsid w:val="003B171F"/>
    <w:rsid w:val="003B184E"/>
    <w:rsid w:val="003B2F63"/>
    <w:rsid w:val="003B3019"/>
    <w:rsid w:val="003B31C8"/>
    <w:rsid w:val="003B3FEF"/>
    <w:rsid w:val="003B4099"/>
    <w:rsid w:val="003B4E35"/>
    <w:rsid w:val="003B554E"/>
    <w:rsid w:val="003B5800"/>
    <w:rsid w:val="003B662D"/>
    <w:rsid w:val="003B72D7"/>
    <w:rsid w:val="003B7C97"/>
    <w:rsid w:val="003C064A"/>
    <w:rsid w:val="003C1C7F"/>
    <w:rsid w:val="003C3A6E"/>
    <w:rsid w:val="003C3B61"/>
    <w:rsid w:val="003C4A80"/>
    <w:rsid w:val="003C4EE9"/>
    <w:rsid w:val="003C4FFE"/>
    <w:rsid w:val="003C5074"/>
    <w:rsid w:val="003C5577"/>
    <w:rsid w:val="003C595E"/>
    <w:rsid w:val="003C5BBD"/>
    <w:rsid w:val="003C5EF6"/>
    <w:rsid w:val="003C62F2"/>
    <w:rsid w:val="003C6F33"/>
    <w:rsid w:val="003C73BE"/>
    <w:rsid w:val="003C753C"/>
    <w:rsid w:val="003C77F3"/>
    <w:rsid w:val="003D03F5"/>
    <w:rsid w:val="003D0F4E"/>
    <w:rsid w:val="003D14E5"/>
    <w:rsid w:val="003D2414"/>
    <w:rsid w:val="003D25B0"/>
    <w:rsid w:val="003D26FC"/>
    <w:rsid w:val="003D3070"/>
    <w:rsid w:val="003D30E3"/>
    <w:rsid w:val="003D4073"/>
    <w:rsid w:val="003D44FF"/>
    <w:rsid w:val="003D47C9"/>
    <w:rsid w:val="003D4A73"/>
    <w:rsid w:val="003D4FA9"/>
    <w:rsid w:val="003D5575"/>
    <w:rsid w:val="003D6043"/>
    <w:rsid w:val="003D6CFB"/>
    <w:rsid w:val="003D736B"/>
    <w:rsid w:val="003D7A7D"/>
    <w:rsid w:val="003E08B9"/>
    <w:rsid w:val="003E0A28"/>
    <w:rsid w:val="003E0BBE"/>
    <w:rsid w:val="003E0E60"/>
    <w:rsid w:val="003E1D15"/>
    <w:rsid w:val="003E21FB"/>
    <w:rsid w:val="003E2621"/>
    <w:rsid w:val="003E2891"/>
    <w:rsid w:val="003E302C"/>
    <w:rsid w:val="003E38C3"/>
    <w:rsid w:val="003E4AD0"/>
    <w:rsid w:val="003E4AF1"/>
    <w:rsid w:val="003E4C8A"/>
    <w:rsid w:val="003E4C91"/>
    <w:rsid w:val="003E4DB2"/>
    <w:rsid w:val="003E6E8C"/>
    <w:rsid w:val="003E7305"/>
    <w:rsid w:val="003F0330"/>
    <w:rsid w:val="003F06FA"/>
    <w:rsid w:val="003F0791"/>
    <w:rsid w:val="003F11D4"/>
    <w:rsid w:val="003F36B2"/>
    <w:rsid w:val="003F3C9F"/>
    <w:rsid w:val="003F44C2"/>
    <w:rsid w:val="003F45E8"/>
    <w:rsid w:val="003F4687"/>
    <w:rsid w:val="003F4730"/>
    <w:rsid w:val="003F4734"/>
    <w:rsid w:val="003F5861"/>
    <w:rsid w:val="003F66E1"/>
    <w:rsid w:val="003F767F"/>
    <w:rsid w:val="003F7EA5"/>
    <w:rsid w:val="004000A4"/>
    <w:rsid w:val="0040023B"/>
    <w:rsid w:val="00400E00"/>
    <w:rsid w:val="004011D7"/>
    <w:rsid w:val="0040129A"/>
    <w:rsid w:val="00401A10"/>
    <w:rsid w:val="00401B66"/>
    <w:rsid w:val="00401CAC"/>
    <w:rsid w:val="00402352"/>
    <w:rsid w:val="00402DC2"/>
    <w:rsid w:val="00402F7C"/>
    <w:rsid w:val="00403655"/>
    <w:rsid w:val="00403981"/>
    <w:rsid w:val="00403BD0"/>
    <w:rsid w:val="00403CA2"/>
    <w:rsid w:val="00403E0B"/>
    <w:rsid w:val="00404512"/>
    <w:rsid w:val="00404852"/>
    <w:rsid w:val="0040578F"/>
    <w:rsid w:val="00405BE2"/>
    <w:rsid w:val="00405FD1"/>
    <w:rsid w:val="00406D40"/>
    <w:rsid w:val="00407697"/>
    <w:rsid w:val="00407740"/>
    <w:rsid w:val="00407D78"/>
    <w:rsid w:val="00410454"/>
    <w:rsid w:val="00410E24"/>
    <w:rsid w:val="004115EC"/>
    <w:rsid w:val="0041261F"/>
    <w:rsid w:val="004127DE"/>
    <w:rsid w:val="00412F13"/>
    <w:rsid w:val="00413299"/>
    <w:rsid w:val="00413586"/>
    <w:rsid w:val="00414550"/>
    <w:rsid w:val="0041473F"/>
    <w:rsid w:val="00414992"/>
    <w:rsid w:val="00414AD4"/>
    <w:rsid w:val="00414F73"/>
    <w:rsid w:val="0041520F"/>
    <w:rsid w:val="004155CB"/>
    <w:rsid w:val="00415E49"/>
    <w:rsid w:val="00416FAF"/>
    <w:rsid w:val="004171AD"/>
    <w:rsid w:val="00417830"/>
    <w:rsid w:val="0042011B"/>
    <w:rsid w:val="004202D0"/>
    <w:rsid w:val="00420E31"/>
    <w:rsid w:val="00420F28"/>
    <w:rsid w:val="004218A3"/>
    <w:rsid w:val="004218F3"/>
    <w:rsid w:val="00421C25"/>
    <w:rsid w:val="004220F5"/>
    <w:rsid w:val="004224F9"/>
    <w:rsid w:val="004233F2"/>
    <w:rsid w:val="004236FD"/>
    <w:rsid w:val="00423C19"/>
    <w:rsid w:val="00423EAE"/>
    <w:rsid w:val="00424EE5"/>
    <w:rsid w:val="004257CB"/>
    <w:rsid w:val="00426A22"/>
    <w:rsid w:val="00427048"/>
    <w:rsid w:val="00427224"/>
    <w:rsid w:val="00432634"/>
    <w:rsid w:val="0043368F"/>
    <w:rsid w:val="00433D97"/>
    <w:rsid w:val="004342C4"/>
    <w:rsid w:val="00434304"/>
    <w:rsid w:val="0043492B"/>
    <w:rsid w:val="00435216"/>
    <w:rsid w:val="00435298"/>
    <w:rsid w:val="00436695"/>
    <w:rsid w:val="004368F2"/>
    <w:rsid w:val="004405DC"/>
    <w:rsid w:val="00440768"/>
    <w:rsid w:val="00441298"/>
    <w:rsid w:val="0044152D"/>
    <w:rsid w:val="0044283F"/>
    <w:rsid w:val="00442E34"/>
    <w:rsid w:val="00443B51"/>
    <w:rsid w:val="00443F23"/>
    <w:rsid w:val="00444111"/>
    <w:rsid w:val="00444325"/>
    <w:rsid w:val="00444327"/>
    <w:rsid w:val="00444498"/>
    <w:rsid w:val="0044470C"/>
    <w:rsid w:val="004449CC"/>
    <w:rsid w:val="004457CD"/>
    <w:rsid w:val="00445E64"/>
    <w:rsid w:val="00450FFD"/>
    <w:rsid w:val="00451F75"/>
    <w:rsid w:val="00452102"/>
    <w:rsid w:val="00452618"/>
    <w:rsid w:val="0045315C"/>
    <w:rsid w:val="00453D93"/>
    <w:rsid w:val="0045434F"/>
    <w:rsid w:val="00454CB8"/>
    <w:rsid w:val="00454E1D"/>
    <w:rsid w:val="00456847"/>
    <w:rsid w:val="00457290"/>
    <w:rsid w:val="004573E4"/>
    <w:rsid w:val="004607C4"/>
    <w:rsid w:val="00461CFF"/>
    <w:rsid w:val="00461D29"/>
    <w:rsid w:val="004623C8"/>
    <w:rsid w:val="004626CE"/>
    <w:rsid w:val="004627D2"/>
    <w:rsid w:val="00462D0D"/>
    <w:rsid w:val="0046362F"/>
    <w:rsid w:val="00463964"/>
    <w:rsid w:val="00463A51"/>
    <w:rsid w:val="00464DC5"/>
    <w:rsid w:val="00464DFB"/>
    <w:rsid w:val="00465075"/>
    <w:rsid w:val="00465DD9"/>
    <w:rsid w:val="00465F4D"/>
    <w:rsid w:val="00466001"/>
    <w:rsid w:val="00466611"/>
    <w:rsid w:val="004666BB"/>
    <w:rsid w:val="00466871"/>
    <w:rsid w:val="00466898"/>
    <w:rsid w:val="00466B84"/>
    <w:rsid w:val="0046727B"/>
    <w:rsid w:val="004677F8"/>
    <w:rsid w:val="004678AF"/>
    <w:rsid w:val="0047036F"/>
    <w:rsid w:val="0047051C"/>
    <w:rsid w:val="00470C28"/>
    <w:rsid w:val="00470D41"/>
    <w:rsid w:val="0047147A"/>
    <w:rsid w:val="00471494"/>
    <w:rsid w:val="00471840"/>
    <w:rsid w:val="0047238E"/>
    <w:rsid w:val="004727FE"/>
    <w:rsid w:val="00472A6A"/>
    <w:rsid w:val="004736F6"/>
    <w:rsid w:val="00473E8A"/>
    <w:rsid w:val="0047512C"/>
    <w:rsid w:val="004752FE"/>
    <w:rsid w:val="00475671"/>
    <w:rsid w:val="00476261"/>
    <w:rsid w:val="0047655A"/>
    <w:rsid w:val="00476617"/>
    <w:rsid w:val="0047787F"/>
    <w:rsid w:val="004779BF"/>
    <w:rsid w:val="00477D70"/>
    <w:rsid w:val="00480B68"/>
    <w:rsid w:val="0048152C"/>
    <w:rsid w:val="004815F1"/>
    <w:rsid w:val="00481C5B"/>
    <w:rsid w:val="00481F31"/>
    <w:rsid w:val="00482315"/>
    <w:rsid w:val="004827C8"/>
    <w:rsid w:val="004828F3"/>
    <w:rsid w:val="0048428A"/>
    <w:rsid w:val="004849EC"/>
    <w:rsid w:val="00484F1C"/>
    <w:rsid w:val="00485083"/>
    <w:rsid w:val="004855BF"/>
    <w:rsid w:val="00485C42"/>
    <w:rsid w:val="00485EC4"/>
    <w:rsid w:val="00486EEE"/>
    <w:rsid w:val="00490986"/>
    <w:rsid w:val="00491743"/>
    <w:rsid w:val="00491B07"/>
    <w:rsid w:val="00491C06"/>
    <w:rsid w:val="00492590"/>
    <w:rsid w:val="0049311B"/>
    <w:rsid w:val="004931DA"/>
    <w:rsid w:val="004931F7"/>
    <w:rsid w:val="00493B34"/>
    <w:rsid w:val="00493E38"/>
    <w:rsid w:val="00493E61"/>
    <w:rsid w:val="00494D27"/>
    <w:rsid w:val="00494E4B"/>
    <w:rsid w:val="0049509C"/>
    <w:rsid w:val="00495245"/>
    <w:rsid w:val="004963D6"/>
    <w:rsid w:val="00497369"/>
    <w:rsid w:val="00497C67"/>
    <w:rsid w:val="00497EAF"/>
    <w:rsid w:val="004A1D82"/>
    <w:rsid w:val="004A22B9"/>
    <w:rsid w:val="004A2686"/>
    <w:rsid w:val="004A26DC"/>
    <w:rsid w:val="004A35F5"/>
    <w:rsid w:val="004A3712"/>
    <w:rsid w:val="004A418C"/>
    <w:rsid w:val="004A4FEE"/>
    <w:rsid w:val="004A5D00"/>
    <w:rsid w:val="004A5F3B"/>
    <w:rsid w:val="004A60D8"/>
    <w:rsid w:val="004A6250"/>
    <w:rsid w:val="004A62AC"/>
    <w:rsid w:val="004A6ABC"/>
    <w:rsid w:val="004A7588"/>
    <w:rsid w:val="004B08BD"/>
    <w:rsid w:val="004B0D7B"/>
    <w:rsid w:val="004B0D81"/>
    <w:rsid w:val="004B0EB9"/>
    <w:rsid w:val="004B0FA7"/>
    <w:rsid w:val="004B1265"/>
    <w:rsid w:val="004B1677"/>
    <w:rsid w:val="004B1CBC"/>
    <w:rsid w:val="004B1E1B"/>
    <w:rsid w:val="004B1FFF"/>
    <w:rsid w:val="004B2798"/>
    <w:rsid w:val="004B2893"/>
    <w:rsid w:val="004B28B1"/>
    <w:rsid w:val="004B30C1"/>
    <w:rsid w:val="004B3B16"/>
    <w:rsid w:val="004B3D80"/>
    <w:rsid w:val="004B4244"/>
    <w:rsid w:val="004B57C6"/>
    <w:rsid w:val="004B5BA7"/>
    <w:rsid w:val="004B6743"/>
    <w:rsid w:val="004B79F8"/>
    <w:rsid w:val="004B7B1D"/>
    <w:rsid w:val="004B7B2B"/>
    <w:rsid w:val="004B7C12"/>
    <w:rsid w:val="004C1353"/>
    <w:rsid w:val="004C1913"/>
    <w:rsid w:val="004C1A4D"/>
    <w:rsid w:val="004C20E2"/>
    <w:rsid w:val="004C20F9"/>
    <w:rsid w:val="004C23CD"/>
    <w:rsid w:val="004C25F9"/>
    <w:rsid w:val="004C2992"/>
    <w:rsid w:val="004C2BD1"/>
    <w:rsid w:val="004C54B7"/>
    <w:rsid w:val="004C56E3"/>
    <w:rsid w:val="004C5885"/>
    <w:rsid w:val="004C5920"/>
    <w:rsid w:val="004C69E2"/>
    <w:rsid w:val="004C6A60"/>
    <w:rsid w:val="004C759D"/>
    <w:rsid w:val="004C76A6"/>
    <w:rsid w:val="004C7E6B"/>
    <w:rsid w:val="004D02B6"/>
    <w:rsid w:val="004D0677"/>
    <w:rsid w:val="004D1E5C"/>
    <w:rsid w:val="004D20DC"/>
    <w:rsid w:val="004D25DB"/>
    <w:rsid w:val="004D2C06"/>
    <w:rsid w:val="004D3FC6"/>
    <w:rsid w:val="004D47D2"/>
    <w:rsid w:val="004D4974"/>
    <w:rsid w:val="004D5E13"/>
    <w:rsid w:val="004D5F4C"/>
    <w:rsid w:val="004D6AB1"/>
    <w:rsid w:val="004D6EDA"/>
    <w:rsid w:val="004D7CFB"/>
    <w:rsid w:val="004E12F2"/>
    <w:rsid w:val="004E1443"/>
    <w:rsid w:val="004E14E0"/>
    <w:rsid w:val="004E1D51"/>
    <w:rsid w:val="004E1E38"/>
    <w:rsid w:val="004E2D8A"/>
    <w:rsid w:val="004E3683"/>
    <w:rsid w:val="004E39F6"/>
    <w:rsid w:val="004E408E"/>
    <w:rsid w:val="004E4386"/>
    <w:rsid w:val="004E4EE8"/>
    <w:rsid w:val="004E5EEA"/>
    <w:rsid w:val="004E6C24"/>
    <w:rsid w:val="004E7158"/>
    <w:rsid w:val="004F0850"/>
    <w:rsid w:val="004F0C94"/>
    <w:rsid w:val="004F12DB"/>
    <w:rsid w:val="004F144F"/>
    <w:rsid w:val="004F1680"/>
    <w:rsid w:val="004F3215"/>
    <w:rsid w:val="004F3467"/>
    <w:rsid w:val="004F3A0E"/>
    <w:rsid w:val="004F3B58"/>
    <w:rsid w:val="004F3D86"/>
    <w:rsid w:val="004F4049"/>
    <w:rsid w:val="004F40B0"/>
    <w:rsid w:val="004F445B"/>
    <w:rsid w:val="004F48DB"/>
    <w:rsid w:val="004F4E74"/>
    <w:rsid w:val="004F55E8"/>
    <w:rsid w:val="004F5F40"/>
    <w:rsid w:val="004F6F7A"/>
    <w:rsid w:val="004F7329"/>
    <w:rsid w:val="004F7361"/>
    <w:rsid w:val="004F760C"/>
    <w:rsid w:val="004F7682"/>
    <w:rsid w:val="00500338"/>
    <w:rsid w:val="0050136A"/>
    <w:rsid w:val="00502417"/>
    <w:rsid w:val="005028A1"/>
    <w:rsid w:val="00503167"/>
    <w:rsid w:val="0050324B"/>
    <w:rsid w:val="005034F1"/>
    <w:rsid w:val="0050406B"/>
    <w:rsid w:val="005043FF"/>
    <w:rsid w:val="00505111"/>
    <w:rsid w:val="00505790"/>
    <w:rsid w:val="00505A72"/>
    <w:rsid w:val="00506624"/>
    <w:rsid w:val="005068C1"/>
    <w:rsid w:val="00506E03"/>
    <w:rsid w:val="00506E28"/>
    <w:rsid w:val="00507417"/>
    <w:rsid w:val="00507538"/>
    <w:rsid w:val="00507C47"/>
    <w:rsid w:val="00510385"/>
    <w:rsid w:val="00510DB2"/>
    <w:rsid w:val="005123B5"/>
    <w:rsid w:val="00512EE3"/>
    <w:rsid w:val="00513D34"/>
    <w:rsid w:val="00513EDA"/>
    <w:rsid w:val="00513F08"/>
    <w:rsid w:val="00514207"/>
    <w:rsid w:val="00514A2B"/>
    <w:rsid w:val="0051564D"/>
    <w:rsid w:val="005158A8"/>
    <w:rsid w:val="00515A61"/>
    <w:rsid w:val="00515BD1"/>
    <w:rsid w:val="00515DF3"/>
    <w:rsid w:val="00515FD5"/>
    <w:rsid w:val="005160E3"/>
    <w:rsid w:val="00516477"/>
    <w:rsid w:val="00517095"/>
    <w:rsid w:val="00517172"/>
    <w:rsid w:val="005173F6"/>
    <w:rsid w:val="00517B8B"/>
    <w:rsid w:val="0052046A"/>
    <w:rsid w:val="00522131"/>
    <w:rsid w:val="00522DE6"/>
    <w:rsid w:val="00523051"/>
    <w:rsid w:val="00523874"/>
    <w:rsid w:val="00523A9A"/>
    <w:rsid w:val="00524954"/>
    <w:rsid w:val="00524BFF"/>
    <w:rsid w:val="00524D7B"/>
    <w:rsid w:val="00525CBC"/>
    <w:rsid w:val="00525FC4"/>
    <w:rsid w:val="005263FF"/>
    <w:rsid w:val="00527399"/>
    <w:rsid w:val="005277D3"/>
    <w:rsid w:val="00527FEF"/>
    <w:rsid w:val="0053047B"/>
    <w:rsid w:val="00530CFC"/>
    <w:rsid w:val="00530DE3"/>
    <w:rsid w:val="00530F7D"/>
    <w:rsid w:val="00531260"/>
    <w:rsid w:val="005315FB"/>
    <w:rsid w:val="00531775"/>
    <w:rsid w:val="005317DA"/>
    <w:rsid w:val="00531B66"/>
    <w:rsid w:val="005336B1"/>
    <w:rsid w:val="00533AAF"/>
    <w:rsid w:val="00534C08"/>
    <w:rsid w:val="005352CF"/>
    <w:rsid w:val="00535B15"/>
    <w:rsid w:val="00535D9A"/>
    <w:rsid w:val="005370B0"/>
    <w:rsid w:val="005372B6"/>
    <w:rsid w:val="00540130"/>
    <w:rsid w:val="005408C1"/>
    <w:rsid w:val="005418FC"/>
    <w:rsid w:val="00541BC5"/>
    <w:rsid w:val="00542A8F"/>
    <w:rsid w:val="00543581"/>
    <w:rsid w:val="00544276"/>
    <w:rsid w:val="00544B84"/>
    <w:rsid w:val="00546170"/>
    <w:rsid w:val="0054664B"/>
    <w:rsid w:val="00547252"/>
    <w:rsid w:val="00547A93"/>
    <w:rsid w:val="00547BAE"/>
    <w:rsid w:val="0055059A"/>
    <w:rsid w:val="00550F14"/>
    <w:rsid w:val="00551187"/>
    <w:rsid w:val="005515FE"/>
    <w:rsid w:val="00552169"/>
    <w:rsid w:val="005523A2"/>
    <w:rsid w:val="00552594"/>
    <w:rsid w:val="005525F9"/>
    <w:rsid w:val="005527F4"/>
    <w:rsid w:val="00553001"/>
    <w:rsid w:val="00553990"/>
    <w:rsid w:val="00553A5C"/>
    <w:rsid w:val="00553ACE"/>
    <w:rsid w:val="005544F9"/>
    <w:rsid w:val="0055468A"/>
    <w:rsid w:val="005549B8"/>
    <w:rsid w:val="00554B9E"/>
    <w:rsid w:val="00554E9D"/>
    <w:rsid w:val="005557EE"/>
    <w:rsid w:val="00555B13"/>
    <w:rsid w:val="00555C90"/>
    <w:rsid w:val="00555D60"/>
    <w:rsid w:val="005562F1"/>
    <w:rsid w:val="00556620"/>
    <w:rsid w:val="005568B8"/>
    <w:rsid w:val="00557092"/>
    <w:rsid w:val="00557715"/>
    <w:rsid w:val="00560208"/>
    <w:rsid w:val="0056072F"/>
    <w:rsid w:val="005616A8"/>
    <w:rsid w:val="005618B7"/>
    <w:rsid w:val="00561A9C"/>
    <w:rsid w:val="0056698F"/>
    <w:rsid w:val="00566D33"/>
    <w:rsid w:val="00570370"/>
    <w:rsid w:val="005708AC"/>
    <w:rsid w:val="00571D18"/>
    <w:rsid w:val="00571D49"/>
    <w:rsid w:val="00571D77"/>
    <w:rsid w:val="005725B8"/>
    <w:rsid w:val="005728E6"/>
    <w:rsid w:val="00572AE1"/>
    <w:rsid w:val="00572D03"/>
    <w:rsid w:val="0057376C"/>
    <w:rsid w:val="0057395F"/>
    <w:rsid w:val="00573AD6"/>
    <w:rsid w:val="0057520D"/>
    <w:rsid w:val="005754C6"/>
    <w:rsid w:val="00575992"/>
    <w:rsid w:val="005759EA"/>
    <w:rsid w:val="005768C1"/>
    <w:rsid w:val="00576D46"/>
    <w:rsid w:val="00576DAE"/>
    <w:rsid w:val="005802E4"/>
    <w:rsid w:val="005805F4"/>
    <w:rsid w:val="005809CF"/>
    <w:rsid w:val="00580C0B"/>
    <w:rsid w:val="00580E23"/>
    <w:rsid w:val="00580F93"/>
    <w:rsid w:val="005816F1"/>
    <w:rsid w:val="00581B35"/>
    <w:rsid w:val="0058267C"/>
    <w:rsid w:val="005828CD"/>
    <w:rsid w:val="00582C1F"/>
    <w:rsid w:val="005833E8"/>
    <w:rsid w:val="00583A73"/>
    <w:rsid w:val="00583ADE"/>
    <w:rsid w:val="00584522"/>
    <w:rsid w:val="005847FB"/>
    <w:rsid w:val="00584A84"/>
    <w:rsid w:val="005867D7"/>
    <w:rsid w:val="00587DB2"/>
    <w:rsid w:val="0059023D"/>
    <w:rsid w:val="0059076E"/>
    <w:rsid w:val="00590B63"/>
    <w:rsid w:val="005918E9"/>
    <w:rsid w:val="00592177"/>
    <w:rsid w:val="0059236D"/>
    <w:rsid w:val="005928F7"/>
    <w:rsid w:val="00593EB9"/>
    <w:rsid w:val="00594A79"/>
    <w:rsid w:val="00594E49"/>
    <w:rsid w:val="00595798"/>
    <w:rsid w:val="005957BE"/>
    <w:rsid w:val="00596676"/>
    <w:rsid w:val="00597CD6"/>
    <w:rsid w:val="00597E76"/>
    <w:rsid w:val="005A11EB"/>
    <w:rsid w:val="005A2000"/>
    <w:rsid w:val="005A2289"/>
    <w:rsid w:val="005A22F1"/>
    <w:rsid w:val="005A28F3"/>
    <w:rsid w:val="005A31EF"/>
    <w:rsid w:val="005A3694"/>
    <w:rsid w:val="005A4563"/>
    <w:rsid w:val="005A4931"/>
    <w:rsid w:val="005A4B37"/>
    <w:rsid w:val="005A4B5B"/>
    <w:rsid w:val="005A5018"/>
    <w:rsid w:val="005A5971"/>
    <w:rsid w:val="005A5B90"/>
    <w:rsid w:val="005A6729"/>
    <w:rsid w:val="005A7337"/>
    <w:rsid w:val="005A7691"/>
    <w:rsid w:val="005A7DE1"/>
    <w:rsid w:val="005A7FAE"/>
    <w:rsid w:val="005B015D"/>
    <w:rsid w:val="005B07E8"/>
    <w:rsid w:val="005B1801"/>
    <w:rsid w:val="005B1D1D"/>
    <w:rsid w:val="005B2446"/>
    <w:rsid w:val="005B26AD"/>
    <w:rsid w:val="005B2749"/>
    <w:rsid w:val="005B2CFE"/>
    <w:rsid w:val="005B2F25"/>
    <w:rsid w:val="005B363C"/>
    <w:rsid w:val="005B4042"/>
    <w:rsid w:val="005B42DF"/>
    <w:rsid w:val="005B484E"/>
    <w:rsid w:val="005B4896"/>
    <w:rsid w:val="005B4F10"/>
    <w:rsid w:val="005B5829"/>
    <w:rsid w:val="005B67BB"/>
    <w:rsid w:val="005B6A0C"/>
    <w:rsid w:val="005B7754"/>
    <w:rsid w:val="005C04BA"/>
    <w:rsid w:val="005C05A9"/>
    <w:rsid w:val="005C0B17"/>
    <w:rsid w:val="005C130E"/>
    <w:rsid w:val="005C314C"/>
    <w:rsid w:val="005C3421"/>
    <w:rsid w:val="005C366C"/>
    <w:rsid w:val="005C38A1"/>
    <w:rsid w:val="005C3C3B"/>
    <w:rsid w:val="005C4356"/>
    <w:rsid w:val="005C4C8D"/>
    <w:rsid w:val="005C53B0"/>
    <w:rsid w:val="005C58F5"/>
    <w:rsid w:val="005C5970"/>
    <w:rsid w:val="005C6BC8"/>
    <w:rsid w:val="005C78FA"/>
    <w:rsid w:val="005D02F3"/>
    <w:rsid w:val="005D07D0"/>
    <w:rsid w:val="005D088F"/>
    <w:rsid w:val="005D27D8"/>
    <w:rsid w:val="005D315E"/>
    <w:rsid w:val="005D3EC3"/>
    <w:rsid w:val="005D52A0"/>
    <w:rsid w:val="005D6A16"/>
    <w:rsid w:val="005D6B66"/>
    <w:rsid w:val="005D74A6"/>
    <w:rsid w:val="005D7A80"/>
    <w:rsid w:val="005E0038"/>
    <w:rsid w:val="005E07C6"/>
    <w:rsid w:val="005E0811"/>
    <w:rsid w:val="005E0BC3"/>
    <w:rsid w:val="005E1076"/>
    <w:rsid w:val="005E18BC"/>
    <w:rsid w:val="005E2687"/>
    <w:rsid w:val="005E2DAB"/>
    <w:rsid w:val="005E2F69"/>
    <w:rsid w:val="005E3F23"/>
    <w:rsid w:val="005E3FBE"/>
    <w:rsid w:val="005E507F"/>
    <w:rsid w:val="005E50A8"/>
    <w:rsid w:val="005E58E9"/>
    <w:rsid w:val="005E596A"/>
    <w:rsid w:val="005E5B8C"/>
    <w:rsid w:val="005E6198"/>
    <w:rsid w:val="005E61A2"/>
    <w:rsid w:val="005E6B05"/>
    <w:rsid w:val="005E7A1A"/>
    <w:rsid w:val="005F00A2"/>
    <w:rsid w:val="005F0EC3"/>
    <w:rsid w:val="005F0F43"/>
    <w:rsid w:val="005F0F46"/>
    <w:rsid w:val="005F110F"/>
    <w:rsid w:val="005F1344"/>
    <w:rsid w:val="005F1C99"/>
    <w:rsid w:val="005F2F98"/>
    <w:rsid w:val="005F40B3"/>
    <w:rsid w:val="005F460B"/>
    <w:rsid w:val="005F471F"/>
    <w:rsid w:val="005F50C2"/>
    <w:rsid w:val="005F55EB"/>
    <w:rsid w:val="005F5CD2"/>
    <w:rsid w:val="005F6AD0"/>
    <w:rsid w:val="005F73F2"/>
    <w:rsid w:val="005F7614"/>
    <w:rsid w:val="0060074F"/>
    <w:rsid w:val="00600876"/>
    <w:rsid w:val="0060105A"/>
    <w:rsid w:val="00601455"/>
    <w:rsid w:val="006015AA"/>
    <w:rsid w:val="00601D02"/>
    <w:rsid w:val="00602624"/>
    <w:rsid w:val="00602CC3"/>
    <w:rsid w:val="006032B4"/>
    <w:rsid w:val="00603825"/>
    <w:rsid w:val="00603B04"/>
    <w:rsid w:val="00604195"/>
    <w:rsid w:val="00605243"/>
    <w:rsid w:val="00605653"/>
    <w:rsid w:val="006059EF"/>
    <w:rsid w:val="00605C9E"/>
    <w:rsid w:val="00607E1F"/>
    <w:rsid w:val="00607EEB"/>
    <w:rsid w:val="00610485"/>
    <w:rsid w:val="00610C18"/>
    <w:rsid w:val="00613772"/>
    <w:rsid w:val="00613B88"/>
    <w:rsid w:val="0061423C"/>
    <w:rsid w:val="0061477B"/>
    <w:rsid w:val="00614B75"/>
    <w:rsid w:val="00615513"/>
    <w:rsid w:val="0061554C"/>
    <w:rsid w:val="00615D0B"/>
    <w:rsid w:val="00615FAB"/>
    <w:rsid w:val="00616B47"/>
    <w:rsid w:val="006173DE"/>
    <w:rsid w:val="00617410"/>
    <w:rsid w:val="00617618"/>
    <w:rsid w:val="00620344"/>
    <w:rsid w:val="00620374"/>
    <w:rsid w:val="00620A5D"/>
    <w:rsid w:val="00620C66"/>
    <w:rsid w:val="00621B67"/>
    <w:rsid w:val="00622030"/>
    <w:rsid w:val="00622880"/>
    <w:rsid w:val="00622A53"/>
    <w:rsid w:val="00622C3C"/>
    <w:rsid w:val="006235F4"/>
    <w:rsid w:val="00623674"/>
    <w:rsid w:val="00623E7C"/>
    <w:rsid w:val="006242F6"/>
    <w:rsid w:val="00624678"/>
    <w:rsid w:val="0062525D"/>
    <w:rsid w:val="0062555E"/>
    <w:rsid w:val="006256B3"/>
    <w:rsid w:val="006257FA"/>
    <w:rsid w:val="006260CE"/>
    <w:rsid w:val="00626584"/>
    <w:rsid w:val="00626752"/>
    <w:rsid w:val="00626C10"/>
    <w:rsid w:val="00626C20"/>
    <w:rsid w:val="00626C9F"/>
    <w:rsid w:val="00626D37"/>
    <w:rsid w:val="0063025F"/>
    <w:rsid w:val="0063068C"/>
    <w:rsid w:val="00630941"/>
    <w:rsid w:val="00631B12"/>
    <w:rsid w:val="006323C4"/>
    <w:rsid w:val="0063282D"/>
    <w:rsid w:val="00632F6B"/>
    <w:rsid w:val="00633AF1"/>
    <w:rsid w:val="00634A70"/>
    <w:rsid w:val="00634CAD"/>
    <w:rsid w:val="00634E4B"/>
    <w:rsid w:val="00634F4D"/>
    <w:rsid w:val="006353B3"/>
    <w:rsid w:val="006356AE"/>
    <w:rsid w:val="006356BB"/>
    <w:rsid w:val="00636405"/>
    <w:rsid w:val="00636971"/>
    <w:rsid w:val="00637314"/>
    <w:rsid w:val="006375C1"/>
    <w:rsid w:val="00637644"/>
    <w:rsid w:val="00637797"/>
    <w:rsid w:val="00637D62"/>
    <w:rsid w:val="0064041F"/>
    <w:rsid w:val="00640B2F"/>
    <w:rsid w:val="00640DB1"/>
    <w:rsid w:val="0064103A"/>
    <w:rsid w:val="006411A8"/>
    <w:rsid w:val="006411FE"/>
    <w:rsid w:val="006419A8"/>
    <w:rsid w:val="006419CA"/>
    <w:rsid w:val="00641C37"/>
    <w:rsid w:val="00643773"/>
    <w:rsid w:val="00643DCB"/>
    <w:rsid w:val="00644414"/>
    <w:rsid w:val="00644C85"/>
    <w:rsid w:val="006454CD"/>
    <w:rsid w:val="00645542"/>
    <w:rsid w:val="0064554F"/>
    <w:rsid w:val="00645EFB"/>
    <w:rsid w:val="00646105"/>
    <w:rsid w:val="006462FF"/>
    <w:rsid w:val="00646C8A"/>
    <w:rsid w:val="00647747"/>
    <w:rsid w:val="006479DB"/>
    <w:rsid w:val="006502C1"/>
    <w:rsid w:val="0065056B"/>
    <w:rsid w:val="00650BC9"/>
    <w:rsid w:val="00652E06"/>
    <w:rsid w:val="00654355"/>
    <w:rsid w:val="00654520"/>
    <w:rsid w:val="0065467B"/>
    <w:rsid w:val="00654DFD"/>
    <w:rsid w:val="00654E06"/>
    <w:rsid w:val="00654F47"/>
    <w:rsid w:val="00655C5D"/>
    <w:rsid w:val="0065660C"/>
    <w:rsid w:val="006569D2"/>
    <w:rsid w:val="00657404"/>
    <w:rsid w:val="00657CE6"/>
    <w:rsid w:val="00660788"/>
    <w:rsid w:val="00660A1C"/>
    <w:rsid w:val="00660DC1"/>
    <w:rsid w:val="00660E7D"/>
    <w:rsid w:val="00661006"/>
    <w:rsid w:val="00661E6A"/>
    <w:rsid w:val="00662064"/>
    <w:rsid w:val="0066208D"/>
    <w:rsid w:val="006627EE"/>
    <w:rsid w:val="00662EB4"/>
    <w:rsid w:val="00663058"/>
    <w:rsid w:val="00663412"/>
    <w:rsid w:val="00663A83"/>
    <w:rsid w:val="0066420F"/>
    <w:rsid w:val="0066436F"/>
    <w:rsid w:val="006644CA"/>
    <w:rsid w:val="00664590"/>
    <w:rsid w:val="00664756"/>
    <w:rsid w:val="00664C17"/>
    <w:rsid w:val="00664E0F"/>
    <w:rsid w:val="00664E1B"/>
    <w:rsid w:val="006650AE"/>
    <w:rsid w:val="00665112"/>
    <w:rsid w:val="00665354"/>
    <w:rsid w:val="0066543C"/>
    <w:rsid w:val="0066611B"/>
    <w:rsid w:val="00666363"/>
    <w:rsid w:val="00666375"/>
    <w:rsid w:val="00666EB8"/>
    <w:rsid w:val="0066707F"/>
    <w:rsid w:val="0066715F"/>
    <w:rsid w:val="00667728"/>
    <w:rsid w:val="00667790"/>
    <w:rsid w:val="006679C5"/>
    <w:rsid w:val="00667EBD"/>
    <w:rsid w:val="006710D2"/>
    <w:rsid w:val="00671922"/>
    <w:rsid w:val="00671C42"/>
    <w:rsid w:val="00672064"/>
    <w:rsid w:val="006729CA"/>
    <w:rsid w:val="0067345D"/>
    <w:rsid w:val="00673EF1"/>
    <w:rsid w:val="00674711"/>
    <w:rsid w:val="00675DE4"/>
    <w:rsid w:val="006760D9"/>
    <w:rsid w:val="00676449"/>
    <w:rsid w:val="0067674C"/>
    <w:rsid w:val="00676A8C"/>
    <w:rsid w:val="00676EA8"/>
    <w:rsid w:val="00677C57"/>
    <w:rsid w:val="006800B0"/>
    <w:rsid w:val="00681262"/>
    <w:rsid w:val="00681906"/>
    <w:rsid w:val="00681B06"/>
    <w:rsid w:val="00681DDB"/>
    <w:rsid w:val="00682F15"/>
    <w:rsid w:val="006834C4"/>
    <w:rsid w:val="006835FC"/>
    <w:rsid w:val="00683B2C"/>
    <w:rsid w:val="006844F1"/>
    <w:rsid w:val="00684FFC"/>
    <w:rsid w:val="0068503C"/>
    <w:rsid w:val="006851CF"/>
    <w:rsid w:val="0068528E"/>
    <w:rsid w:val="00685302"/>
    <w:rsid w:val="00685657"/>
    <w:rsid w:val="006876F2"/>
    <w:rsid w:val="00691246"/>
    <w:rsid w:val="00691290"/>
    <w:rsid w:val="00691EC2"/>
    <w:rsid w:val="00692499"/>
    <w:rsid w:val="00692558"/>
    <w:rsid w:val="00693428"/>
    <w:rsid w:val="00693430"/>
    <w:rsid w:val="006936F6"/>
    <w:rsid w:val="00694E6E"/>
    <w:rsid w:val="00694E80"/>
    <w:rsid w:val="006955F6"/>
    <w:rsid w:val="00695F2D"/>
    <w:rsid w:val="00695F93"/>
    <w:rsid w:val="00696706"/>
    <w:rsid w:val="006970C7"/>
    <w:rsid w:val="00697B86"/>
    <w:rsid w:val="00697FDA"/>
    <w:rsid w:val="006A0A40"/>
    <w:rsid w:val="006A1431"/>
    <w:rsid w:val="006A15F8"/>
    <w:rsid w:val="006A183F"/>
    <w:rsid w:val="006A20BC"/>
    <w:rsid w:val="006A3DD2"/>
    <w:rsid w:val="006A3ED8"/>
    <w:rsid w:val="006A46F6"/>
    <w:rsid w:val="006A4E1A"/>
    <w:rsid w:val="006A52C9"/>
    <w:rsid w:val="006A530E"/>
    <w:rsid w:val="006A5622"/>
    <w:rsid w:val="006A6BF2"/>
    <w:rsid w:val="006A6C99"/>
    <w:rsid w:val="006A762F"/>
    <w:rsid w:val="006A7649"/>
    <w:rsid w:val="006B017E"/>
    <w:rsid w:val="006B0BD3"/>
    <w:rsid w:val="006B0DCE"/>
    <w:rsid w:val="006B1223"/>
    <w:rsid w:val="006B1885"/>
    <w:rsid w:val="006B1BF0"/>
    <w:rsid w:val="006B1FA9"/>
    <w:rsid w:val="006B21DF"/>
    <w:rsid w:val="006B2A78"/>
    <w:rsid w:val="006B2AD8"/>
    <w:rsid w:val="006B327B"/>
    <w:rsid w:val="006B3A47"/>
    <w:rsid w:val="006B3BD8"/>
    <w:rsid w:val="006B4366"/>
    <w:rsid w:val="006B43D6"/>
    <w:rsid w:val="006B48A2"/>
    <w:rsid w:val="006B4C98"/>
    <w:rsid w:val="006B4D0E"/>
    <w:rsid w:val="006B4EE7"/>
    <w:rsid w:val="006B5177"/>
    <w:rsid w:val="006B5914"/>
    <w:rsid w:val="006B612F"/>
    <w:rsid w:val="006B7758"/>
    <w:rsid w:val="006C00DD"/>
    <w:rsid w:val="006C04E0"/>
    <w:rsid w:val="006C067E"/>
    <w:rsid w:val="006C0ADB"/>
    <w:rsid w:val="006C1C3D"/>
    <w:rsid w:val="006C1D92"/>
    <w:rsid w:val="006C1E15"/>
    <w:rsid w:val="006C2041"/>
    <w:rsid w:val="006C2B4B"/>
    <w:rsid w:val="006C3228"/>
    <w:rsid w:val="006C32A5"/>
    <w:rsid w:val="006C3456"/>
    <w:rsid w:val="006C39BD"/>
    <w:rsid w:val="006C444C"/>
    <w:rsid w:val="006C5320"/>
    <w:rsid w:val="006C5AE5"/>
    <w:rsid w:val="006C6DE9"/>
    <w:rsid w:val="006C6E7A"/>
    <w:rsid w:val="006C7E32"/>
    <w:rsid w:val="006C7F27"/>
    <w:rsid w:val="006D0969"/>
    <w:rsid w:val="006D107D"/>
    <w:rsid w:val="006D1A44"/>
    <w:rsid w:val="006D1BE5"/>
    <w:rsid w:val="006D29E4"/>
    <w:rsid w:val="006D3080"/>
    <w:rsid w:val="006D3BDC"/>
    <w:rsid w:val="006D3EF3"/>
    <w:rsid w:val="006D4AE5"/>
    <w:rsid w:val="006D526B"/>
    <w:rsid w:val="006D5C9B"/>
    <w:rsid w:val="006D6109"/>
    <w:rsid w:val="006D6998"/>
    <w:rsid w:val="006D74C4"/>
    <w:rsid w:val="006D7A42"/>
    <w:rsid w:val="006E0994"/>
    <w:rsid w:val="006E11E6"/>
    <w:rsid w:val="006E12A7"/>
    <w:rsid w:val="006E157D"/>
    <w:rsid w:val="006E1768"/>
    <w:rsid w:val="006E1A25"/>
    <w:rsid w:val="006E22DC"/>
    <w:rsid w:val="006E3AFD"/>
    <w:rsid w:val="006E4281"/>
    <w:rsid w:val="006E4A9A"/>
    <w:rsid w:val="006E52F1"/>
    <w:rsid w:val="006E5DEA"/>
    <w:rsid w:val="006E6943"/>
    <w:rsid w:val="006E71B4"/>
    <w:rsid w:val="006E73DD"/>
    <w:rsid w:val="006E7866"/>
    <w:rsid w:val="006E7F0B"/>
    <w:rsid w:val="006F05C7"/>
    <w:rsid w:val="006F06A7"/>
    <w:rsid w:val="006F1350"/>
    <w:rsid w:val="006F18EA"/>
    <w:rsid w:val="006F1F15"/>
    <w:rsid w:val="006F2688"/>
    <w:rsid w:val="006F26B0"/>
    <w:rsid w:val="006F2A3A"/>
    <w:rsid w:val="006F3CAC"/>
    <w:rsid w:val="006F47BE"/>
    <w:rsid w:val="006F5117"/>
    <w:rsid w:val="006F5976"/>
    <w:rsid w:val="006F65A6"/>
    <w:rsid w:val="006F7043"/>
    <w:rsid w:val="006F76EE"/>
    <w:rsid w:val="00700121"/>
    <w:rsid w:val="00700D8F"/>
    <w:rsid w:val="00701CB8"/>
    <w:rsid w:val="007022A6"/>
    <w:rsid w:val="007022D7"/>
    <w:rsid w:val="00702399"/>
    <w:rsid w:val="00702E96"/>
    <w:rsid w:val="007034BE"/>
    <w:rsid w:val="00704179"/>
    <w:rsid w:val="00704644"/>
    <w:rsid w:val="007047A9"/>
    <w:rsid w:val="007048F2"/>
    <w:rsid w:val="00704A90"/>
    <w:rsid w:val="00704F37"/>
    <w:rsid w:val="00704FB1"/>
    <w:rsid w:val="00706237"/>
    <w:rsid w:val="00706BC5"/>
    <w:rsid w:val="007071C9"/>
    <w:rsid w:val="00707CEA"/>
    <w:rsid w:val="00707F3B"/>
    <w:rsid w:val="007100F2"/>
    <w:rsid w:val="0071033F"/>
    <w:rsid w:val="0071051E"/>
    <w:rsid w:val="0071073A"/>
    <w:rsid w:val="007109CE"/>
    <w:rsid w:val="00711715"/>
    <w:rsid w:val="007117BB"/>
    <w:rsid w:val="00711A8F"/>
    <w:rsid w:val="00711B00"/>
    <w:rsid w:val="00711E17"/>
    <w:rsid w:val="00712A5E"/>
    <w:rsid w:val="007131A3"/>
    <w:rsid w:val="00713D5A"/>
    <w:rsid w:val="0071408F"/>
    <w:rsid w:val="007141D5"/>
    <w:rsid w:val="007142DE"/>
    <w:rsid w:val="007151FC"/>
    <w:rsid w:val="00715991"/>
    <w:rsid w:val="007160EA"/>
    <w:rsid w:val="0071661C"/>
    <w:rsid w:val="0071739A"/>
    <w:rsid w:val="00717653"/>
    <w:rsid w:val="00717680"/>
    <w:rsid w:val="007177EC"/>
    <w:rsid w:val="00717C29"/>
    <w:rsid w:val="00720205"/>
    <w:rsid w:val="007207F8"/>
    <w:rsid w:val="007208DE"/>
    <w:rsid w:val="0072092A"/>
    <w:rsid w:val="00721ECC"/>
    <w:rsid w:val="007229D0"/>
    <w:rsid w:val="007231A0"/>
    <w:rsid w:val="007231BA"/>
    <w:rsid w:val="00723555"/>
    <w:rsid w:val="00723E55"/>
    <w:rsid w:val="00724079"/>
    <w:rsid w:val="007242BB"/>
    <w:rsid w:val="007243BC"/>
    <w:rsid w:val="00724AB2"/>
    <w:rsid w:val="0072587F"/>
    <w:rsid w:val="007273D7"/>
    <w:rsid w:val="007274ED"/>
    <w:rsid w:val="007279C8"/>
    <w:rsid w:val="00730395"/>
    <w:rsid w:val="00731310"/>
    <w:rsid w:val="00731F8A"/>
    <w:rsid w:val="00732657"/>
    <w:rsid w:val="00732935"/>
    <w:rsid w:val="00733529"/>
    <w:rsid w:val="0073398F"/>
    <w:rsid w:val="00733C9B"/>
    <w:rsid w:val="00734403"/>
    <w:rsid w:val="00734908"/>
    <w:rsid w:val="00735162"/>
    <w:rsid w:val="007353AB"/>
    <w:rsid w:val="00735421"/>
    <w:rsid w:val="007359E7"/>
    <w:rsid w:val="0073691C"/>
    <w:rsid w:val="00737135"/>
    <w:rsid w:val="00737707"/>
    <w:rsid w:val="00740558"/>
    <w:rsid w:val="007411EF"/>
    <w:rsid w:val="00742370"/>
    <w:rsid w:val="007424D7"/>
    <w:rsid w:val="00743098"/>
    <w:rsid w:val="00743515"/>
    <w:rsid w:val="00743BF4"/>
    <w:rsid w:val="00743E88"/>
    <w:rsid w:val="00744475"/>
    <w:rsid w:val="00744807"/>
    <w:rsid w:val="00744FC5"/>
    <w:rsid w:val="0074505A"/>
    <w:rsid w:val="00745B9D"/>
    <w:rsid w:val="00746334"/>
    <w:rsid w:val="00746AF9"/>
    <w:rsid w:val="007504F8"/>
    <w:rsid w:val="00750607"/>
    <w:rsid w:val="0075073F"/>
    <w:rsid w:val="007511B0"/>
    <w:rsid w:val="007512A2"/>
    <w:rsid w:val="00752405"/>
    <w:rsid w:val="00752515"/>
    <w:rsid w:val="00752549"/>
    <w:rsid w:val="007526FF"/>
    <w:rsid w:val="007529AC"/>
    <w:rsid w:val="00753237"/>
    <w:rsid w:val="007539C0"/>
    <w:rsid w:val="00754102"/>
    <w:rsid w:val="00754BE5"/>
    <w:rsid w:val="00754D6B"/>
    <w:rsid w:val="00756031"/>
    <w:rsid w:val="00756522"/>
    <w:rsid w:val="007569BC"/>
    <w:rsid w:val="00756CF9"/>
    <w:rsid w:val="007573F2"/>
    <w:rsid w:val="007575EC"/>
    <w:rsid w:val="007579F8"/>
    <w:rsid w:val="007601FC"/>
    <w:rsid w:val="00760A75"/>
    <w:rsid w:val="00760BAE"/>
    <w:rsid w:val="00760F05"/>
    <w:rsid w:val="007622AE"/>
    <w:rsid w:val="0076245E"/>
    <w:rsid w:val="00762723"/>
    <w:rsid w:val="00762D93"/>
    <w:rsid w:val="00763FC4"/>
    <w:rsid w:val="00764030"/>
    <w:rsid w:val="00764C2D"/>
    <w:rsid w:val="007651C7"/>
    <w:rsid w:val="00766A83"/>
    <w:rsid w:val="007671C2"/>
    <w:rsid w:val="007678BD"/>
    <w:rsid w:val="00767F2E"/>
    <w:rsid w:val="0077150B"/>
    <w:rsid w:val="00772ADB"/>
    <w:rsid w:val="00772D15"/>
    <w:rsid w:val="00773813"/>
    <w:rsid w:val="00773D99"/>
    <w:rsid w:val="00773FF4"/>
    <w:rsid w:val="00774494"/>
    <w:rsid w:val="00775EB2"/>
    <w:rsid w:val="0077611F"/>
    <w:rsid w:val="007768D6"/>
    <w:rsid w:val="00776A18"/>
    <w:rsid w:val="007772A4"/>
    <w:rsid w:val="00777333"/>
    <w:rsid w:val="00777A06"/>
    <w:rsid w:val="00777AB1"/>
    <w:rsid w:val="00777CF4"/>
    <w:rsid w:val="00780C17"/>
    <w:rsid w:val="00781097"/>
    <w:rsid w:val="007814D3"/>
    <w:rsid w:val="007817BE"/>
    <w:rsid w:val="00781BAF"/>
    <w:rsid w:val="00781BCE"/>
    <w:rsid w:val="00781CA0"/>
    <w:rsid w:val="00781CB1"/>
    <w:rsid w:val="0078243A"/>
    <w:rsid w:val="0078248E"/>
    <w:rsid w:val="00782653"/>
    <w:rsid w:val="00782E9C"/>
    <w:rsid w:val="007830BB"/>
    <w:rsid w:val="00784E21"/>
    <w:rsid w:val="00784EF3"/>
    <w:rsid w:val="00785650"/>
    <w:rsid w:val="00785773"/>
    <w:rsid w:val="00786D8A"/>
    <w:rsid w:val="00786F6C"/>
    <w:rsid w:val="0079072B"/>
    <w:rsid w:val="00790F3A"/>
    <w:rsid w:val="007916A8"/>
    <w:rsid w:val="00791B13"/>
    <w:rsid w:val="00792A39"/>
    <w:rsid w:val="00793B6B"/>
    <w:rsid w:val="00794111"/>
    <w:rsid w:val="0079497D"/>
    <w:rsid w:val="00794FF2"/>
    <w:rsid w:val="007953FF"/>
    <w:rsid w:val="00795467"/>
    <w:rsid w:val="0079628E"/>
    <w:rsid w:val="007963D6"/>
    <w:rsid w:val="007965CF"/>
    <w:rsid w:val="00797F6B"/>
    <w:rsid w:val="007A0D7C"/>
    <w:rsid w:val="007A1463"/>
    <w:rsid w:val="007A165F"/>
    <w:rsid w:val="007A28F6"/>
    <w:rsid w:val="007A2911"/>
    <w:rsid w:val="007A2990"/>
    <w:rsid w:val="007A3906"/>
    <w:rsid w:val="007A47BD"/>
    <w:rsid w:val="007A47C0"/>
    <w:rsid w:val="007A4880"/>
    <w:rsid w:val="007A4885"/>
    <w:rsid w:val="007A5581"/>
    <w:rsid w:val="007A614D"/>
    <w:rsid w:val="007A64DD"/>
    <w:rsid w:val="007A66B3"/>
    <w:rsid w:val="007A66CC"/>
    <w:rsid w:val="007A6C0A"/>
    <w:rsid w:val="007B0A70"/>
    <w:rsid w:val="007B1315"/>
    <w:rsid w:val="007B15CD"/>
    <w:rsid w:val="007B21DF"/>
    <w:rsid w:val="007B2206"/>
    <w:rsid w:val="007B271A"/>
    <w:rsid w:val="007B28ED"/>
    <w:rsid w:val="007B3648"/>
    <w:rsid w:val="007B4464"/>
    <w:rsid w:val="007B5A4E"/>
    <w:rsid w:val="007B5A59"/>
    <w:rsid w:val="007B5E54"/>
    <w:rsid w:val="007B708F"/>
    <w:rsid w:val="007B70F1"/>
    <w:rsid w:val="007B7782"/>
    <w:rsid w:val="007B7BF2"/>
    <w:rsid w:val="007C0269"/>
    <w:rsid w:val="007C11E0"/>
    <w:rsid w:val="007C1A75"/>
    <w:rsid w:val="007C1BC5"/>
    <w:rsid w:val="007C1BFE"/>
    <w:rsid w:val="007C28C9"/>
    <w:rsid w:val="007C2A43"/>
    <w:rsid w:val="007C2FC5"/>
    <w:rsid w:val="007C3DD5"/>
    <w:rsid w:val="007C433A"/>
    <w:rsid w:val="007C47A5"/>
    <w:rsid w:val="007C56E7"/>
    <w:rsid w:val="007C687A"/>
    <w:rsid w:val="007C6D15"/>
    <w:rsid w:val="007C6DEB"/>
    <w:rsid w:val="007C7983"/>
    <w:rsid w:val="007D1446"/>
    <w:rsid w:val="007D1C95"/>
    <w:rsid w:val="007D21B8"/>
    <w:rsid w:val="007D230D"/>
    <w:rsid w:val="007D3653"/>
    <w:rsid w:val="007D38D5"/>
    <w:rsid w:val="007D4F65"/>
    <w:rsid w:val="007D56C2"/>
    <w:rsid w:val="007D5CB7"/>
    <w:rsid w:val="007D5FBC"/>
    <w:rsid w:val="007D67D4"/>
    <w:rsid w:val="007E064D"/>
    <w:rsid w:val="007E0E33"/>
    <w:rsid w:val="007E1604"/>
    <w:rsid w:val="007E2070"/>
    <w:rsid w:val="007E21CE"/>
    <w:rsid w:val="007E3391"/>
    <w:rsid w:val="007E3897"/>
    <w:rsid w:val="007E3B32"/>
    <w:rsid w:val="007E3BDD"/>
    <w:rsid w:val="007E3D67"/>
    <w:rsid w:val="007E4B10"/>
    <w:rsid w:val="007E4CB0"/>
    <w:rsid w:val="007E4FEA"/>
    <w:rsid w:val="007E60D2"/>
    <w:rsid w:val="007E60D3"/>
    <w:rsid w:val="007E61D9"/>
    <w:rsid w:val="007E6367"/>
    <w:rsid w:val="007E6E63"/>
    <w:rsid w:val="007E6FEC"/>
    <w:rsid w:val="007E7AF7"/>
    <w:rsid w:val="007E7CC2"/>
    <w:rsid w:val="007F04AF"/>
    <w:rsid w:val="007F0E2D"/>
    <w:rsid w:val="007F12C4"/>
    <w:rsid w:val="007F326C"/>
    <w:rsid w:val="007F333E"/>
    <w:rsid w:val="007F3A07"/>
    <w:rsid w:val="007F416B"/>
    <w:rsid w:val="007F4C4B"/>
    <w:rsid w:val="007F53D7"/>
    <w:rsid w:val="007F6E86"/>
    <w:rsid w:val="007F72DE"/>
    <w:rsid w:val="007F769F"/>
    <w:rsid w:val="007F7A21"/>
    <w:rsid w:val="007F7CBE"/>
    <w:rsid w:val="008004BB"/>
    <w:rsid w:val="0080171A"/>
    <w:rsid w:val="00801E44"/>
    <w:rsid w:val="00802028"/>
    <w:rsid w:val="00802801"/>
    <w:rsid w:val="00803487"/>
    <w:rsid w:val="00803DCF"/>
    <w:rsid w:val="008045B0"/>
    <w:rsid w:val="008055BD"/>
    <w:rsid w:val="00805879"/>
    <w:rsid w:val="00805A94"/>
    <w:rsid w:val="00805B04"/>
    <w:rsid w:val="00806657"/>
    <w:rsid w:val="00807785"/>
    <w:rsid w:val="00807B1B"/>
    <w:rsid w:val="00811161"/>
    <w:rsid w:val="0081136B"/>
    <w:rsid w:val="00811530"/>
    <w:rsid w:val="00811F01"/>
    <w:rsid w:val="0081214E"/>
    <w:rsid w:val="00812DE1"/>
    <w:rsid w:val="00812FFE"/>
    <w:rsid w:val="0081349C"/>
    <w:rsid w:val="008134BB"/>
    <w:rsid w:val="008134C3"/>
    <w:rsid w:val="00813D32"/>
    <w:rsid w:val="008141E4"/>
    <w:rsid w:val="00814446"/>
    <w:rsid w:val="00814984"/>
    <w:rsid w:val="00814C5F"/>
    <w:rsid w:val="00815385"/>
    <w:rsid w:val="0081559F"/>
    <w:rsid w:val="00815663"/>
    <w:rsid w:val="008157A1"/>
    <w:rsid w:val="00815C35"/>
    <w:rsid w:val="0081605C"/>
    <w:rsid w:val="0081609C"/>
    <w:rsid w:val="00816219"/>
    <w:rsid w:val="00816495"/>
    <w:rsid w:val="00816A13"/>
    <w:rsid w:val="00817405"/>
    <w:rsid w:val="008178C6"/>
    <w:rsid w:val="00817917"/>
    <w:rsid w:val="0082047D"/>
    <w:rsid w:val="00820763"/>
    <w:rsid w:val="0082113C"/>
    <w:rsid w:val="008211CF"/>
    <w:rsid w:val="00822D46"/>
    <w:rsid w:val="00822ED0"/>
    <w:rsid w:val="00823021"/>
    <w:rsid w:val="008239B0"/>
    <w:rsid w:val="00823C91"/>
    <w:rsid w:val="00823F57"/>
    <w:rsid w:val="008247B3"/>
    <w:rsid w:val="008248DE"/>
    <w:rsid w:val="00824E77"/>
    <w:rsid w:val="00826B1F"/>
    <w:rsid w:val="00826D83"/>
    <w:rsid w:val="00826FBD"/>
    <w:rsid w:val="008272F3"/>
    <w:rsid w:val="00830519"/>
    <w:rsid w:val="0083085A"/>
    <w:rsid w:val="00832BCD"/>
    <w:rsid w:val="00832CB5"/>
    <w:rsid w:val="008335EA"/>
    <w:rsid w:val="00833916"/>
    <w:rsid w:val="00833983"/>
    <w:rsid w:val="008341B1"/>
    <w:rsid w:val="008345A5"/>
    <w:rsid w:val="00835955"/>
    <w:rsid w:val="008365BE"/>
    <w:rsid w:val="00836A1A"/>
    <w:rsid w:val="00836BE7"/>
    <w:rsid w:val="008377D2"/>
    <w:rsid w:val="008377D3"/>
    <w:rsid w:val="008400E8"/>
    <w:rsid w:val="00840740"/>
    <w:rsid w:val="008411DD"/>
    <w:rsid w:val="00842213"/>
    <w:rsid w:val="008425F5"/>
    <w:rsid w:val="0084295D"/>
    <w:rsid w:val="00843814"/>
    <w:rsid w:val="00844234"/>
    <w:rsid w:val="008442E2"/>
    <w:rsid w:val="0084498E"/>
    <w:rsid w:val="008455C4"/>
    <w:rsid w:val="00845778"/>
    <w:rsid w:val="00845EE4"/>
    <w:rsid w:val="008461C5"/>
    <w:rsid w:val="008462F4"/>
    <w:rsid w:val="00846706"/>
    <w:rsid w:val="0084692F"/>
    <w:rsid w:val="00847DC5"/>
    <w:rsid w:val="00850173"/>
    <w:rsid w:val="00850EE8"/>
    <w:rsid w:val="00851515"/>
    <w:rsid w:val="00851E0A"/>
    <w:rsid w:val="00851F7F"/>
    <w:rsid w:val="00852641"/>
    <w:rsid w:val="0085313B"/>
    <w:rsid w:val="00853A7B"/>
    <w:rsid w:val="00853C9C"/>
    <w:rsid w:val="00853CED"/>
    <w:rsid w:val="00854577"/>
    <w:rsid w:val="008545A4"/>
    <w:rsid w:val="00855324"/>
    <w:rsid w:val="00856455"/>
    <w:rsid w:val="0085658F"/>
    <w:rsid w:val="00857E63"/>
    <w:rsid w:val="00860274"/>
    <w:rsid w:val="00861315"/>
    <w:rsid w:val="00861426"/>
    <w:rsid w:val="0086160E"/>
    <w:rsid w:val="0086164D"/>
    <w:rsid w:val="00861BF6"/>
    <w:rsid w:val="00862E24"/>
    <w:rsid w:val="00863461"/>
    <w:rsid w:val="00863DD1"/>
    <w:rsid w:val="00863E88"/>
    <w:rsid w:val="0086427A"/>
    <w:rsid w:val="00864805"/>
    <w:rsid w:val="00864884"/>
    <w:rsid w:val="0086563B"/>
    <w:rsid w:val="00866E4A"/>
    <w:rsid w:val="00867052"/>
    <w:rsid w:val="008671F7"/>
    <w:rsid w:val="00867A15"/>
    <w:rsid w:val="00867EB1"/>
    <w:rsid w:val="00867FB1"/>
    <w:rsid w:val="008709EF"/>
    <w:rsid w:val="00870B5E"/>
    <w:rsid w:val="00870CCE"/>
    <w:rsid w:val="00871AB3"/>
    <w:rsid w:val="00871D8F"/>
    <w:rsid w:val="00871F24"/>
    <w:rsid w:val="00873CD0"/>
    <w:rsid w:val="00873FA1"/>
    <w:rsid w:val="00874428"/>
    <w:rsid w:val="008745FC"/>
    <w:rsid w:val="00875BBD"/>
    <w:rsid w:val="00876662"/>
    <w:rsid w:val="00876FC3"/>
    <w:rsid w:val="008774B1"/>
    <w:rsid w:val="00877557"/>
    <w:rsid w:val="008803BE"/>
    <w:rsid w:val="00880CB4"/>
    <w:rsid w:val="0088152E"/>
    <w:rsid w:val="008818E9"/>
    <w:rsid w:val="008821AC"/>
    <w:rsid w:val="008823B9"/>
    <w:rsid w:val="008824F9"/>
    <w:rsid w:val="00883144"/>
    <w:rsid w:val="00883401"/>
    <w:rsid w:val="00883746"/>
    <w:rsid w:val="00883B69"/>
    <w:rsid w:val="0088478A"/>
    <w:rsid w:val="00884790"/>
    <w:rsid w:val="00884CFB"/>
    <w:rsid w:val="00886301"/>
    <w:rsid w:val="00886B56"/>
    <w:rsid w:val="00886C1A"/>
    <w:rsid w:val="00886C4C"/>
    <w:rsid w:val="0088711F"/>
    <w:rsid w:val="00887AE3"/>
    <w:rsid w:val="00887FAC"/>
    <w:rsid w:val="008900D5"/>
    <w:rsid w:val="00890614"/>
    <w:rsid w:val="00891CE6"/>
    <w:rsid w:val="00892185"/>
    <w:rsid w:val="0089263B"/>
    <w:rsid w:val="0089283F"/>
    <w:rsid w:val="0089284C"/>
    <w:rsid w:val="008929A4"/>
    <w:rsid w:val="00892FC6"/>
    <w:rsid w:val="00893DA0"/>
    <w:rsid w:val="008944DD"/>
    <w:rsid w:val="00894744"/>
    <w:rsid w:val="00894FF6"/>
    <w:rsid w:val="008954B9"/>
    <w:rsid w:val="00895515"/>
    <w:rsid w:val="00895B90"/>
    <w:rsid w:val="00896145"/>
    <w:rsid w:val="008965B8"/>
    <w:rsid w:val="008979B2"/>
    <w:rsid w:val="00897B5F"/>
    <w:rsid w:val="00897FDE"/>
    <w:rsid w:val="00897FF9"/>
    <w:rsid w:val="008A0AA3"/>
    <w:rsid w:val="008A0E9D"/>
    <w:rsid w:val="008A0FB8"/>
    <w:rsid w:val="008A130A"/>
    <w:rsid w:val="008A1326"/>
    <w:rsid w:val="008A1697"/>
    <w:rsid w:val="008A174B"/>
    <w:rsid w:val="008A1CBC"/>
    <w:rsid w:val="008A1FF7"/>
    <w:rsid w:val="008A2E5B"/>
    <w:rsid w:val="008A2F8E"/>
    <w:rsid w:val="008A55BD"/>
    <w:rsid w:val="008A5913"/>
    <w:rsid w:val="008A5D61"/>
    <w:rsid w:val="008A5E68"/>
    <w:rsid w:val="008A620F"/>
    <w:rsid w:val="008A6213"/>
    <w:rsid w:val="008A6556"/>
    <w:rsid w:val="008A6EB8"/>
    <w:rsid w:val="008A745C"/>
    <w:rsid w:val="008A7BED"/>
    <w:rsid w:val="008A7CAF"/>
    <w:rsid w:val="008B02D2"/>
    <w:rsid w:val="008B0424"/>
    <w:rsid w:val="008B0541"/>
    <w:rsid w:val="008B08E2"/>
    <w:rsid w:val="008B1946"/>
    <w:rsid w:val="008B1B0F"/>
    <w:rsid w:val="008B1DB4"/>
    <w:rsid w:val="008B240E"/>
    <w:rsid w:val="008B277C"/>
    <w:rsid w:val="008B2E14"/>
    <w:rsid w:val="008B303C"/>
    <w:rsid w:val="008B39EB"/>
    <w:rsid w:val="008B4142"/>
    <w:rsid w:val="008B43B5"/>
    <w:rsid w:val="008B449C"/>
    <w:rsid w:val="008B4942"/>
    <w:rsid w:val="008B54D2"/>
    <w:rsid w:val="008B59AA"/>
    <w:rsid w:val="008B7BB4"/>
    <w:rsid w:val="008C086D"/>
    <w:rsid w:val="008C0F2A"/>
    <w:rsid w:val="008C1229"/>
    <w:rsid w:val="008C1283"/>
    <w:rsid w:val="008C147B"/>
    <w:rsid w:val="008C1815"/>
    <w:rsid w:val="008C2A6A"/>
    <w:rsid w:val="008C472E"/>
    <w:rsid w:val="008C476B"/>
    <w:rsid w:val="008C49F3"/>
    <w:rsid w:val="008C4A21"/>
    <w:rsid w:val="008C5429"/>
    <w:rsid w:val="008C5CCA"/>
    <w:rsid w:val="008C68A0"/>
    <w:rsid w:val="008C6F13"/>
    <w:rsid w:val="008C791F"/>
    <w:rsid w:val="008D032F"/>
    <w:rsid w:val="008D0966"/>
    <w:rsid w:val="008D150D"/>
    <w:rsid w:val="008D2426"/>
    <w:rsid w:val="008D2981"/>
    <w:rsid w:val="008D2FCE"/>
    <w:rsid w:val="008D37FA"/>
    <w:rsid w:val="008D56BE"/>
    <w:rsid w:val="008D5941"/>
    <w:rsid w:val="008D5D30"/>
    <w:rsid w:val="008D6428"/>
    <w:rsid w:val="008D6C3C"/>
    <w:rsid w:val="008E01F7"/>
    <w:rsid w:val="008E028A"/>
    <w:rsid w:val="008E0458"/>
    <w:rsid w:val="008E11BB"/>
    <w:rsid w:val="008E1447"/>
    <w:rsid w:val="008E157A"/>
    <w:rsid w:val="008E17A6"/>
    <w:rsid w:val="008E1A60"/>
    <w:rsid w:val="008E1D19"/>
    <w:rsid w:val="008E1D60"/>
    <w:rsid w:val="008E2304"/>
    <w:rsid w:val="008E2DDD"/>
    <w:rsid w:val="008E3FA5"/>
    <w:rsid w:val="008E424D"/>
    <w:rsid w:val="008E42F4"/>
    <w:rsid w:val="008E43A1"/>
    <w:rsid w:val="008E4508"/>
    <w:rsid w:val="008E498B"/>
    <w:rsid w:val="008E512E"/>
    <w:rsid w:val="008E57E2"/>
    <w:rsid w:val="008E5A94"/>
    <w:rsid w:val="008E5C27"/>
    <w:rsid w:val="008E6425"/>
    <w:rsid w:val="008E6562"/>
    <w:rsid w:val="008E69FB"/>
    <w:rsid w:val="008E6C04"/>
    <w:rsid w:val="008E709A"/>
    <w:rsid w:val="008F0DC6"/>
    <w:rsid w:val="008F1075"/>
    <w:rsid w:val="008F1C40"/>
    <w:rsid w:val="008F1FB4"/>
    <w:rsid w:val="008F448F"/>
    <w:rsid w:val="008F46D5"/>
    <w:rsid w:val="008F4B04"/>
    <w:rsid w:val="008F4DF5"/>
    <w:rsid w:val="008F5CB7"/>
    <w:rsid w:val="008F7349"/>
    <w:rsid w:val="008F7875"/>
    <w:rsid w:val="008F7A4A"/>
    <w:rsid w:val="00900FCC"/>
    <w:rsid w:val="00900FE7"/>
    <w:rsid w:val="00901163"/>
    <w:rsid w:val="009014B0"/>
    <w:rsid w:val="009018DA"/>
    <w:rsid w:val="00901B6B"/>
    <w:rsid w:val="00902687"/>
    <w:rsid w:val="00902985"/>
    <w:rsid w:val="00904E78"/>
    <w:rsid w:val="009050E9"/>
    <w:rsid w:val="009053BB"/>
    <w:rsid w:val="0090568B"/>
    <w:rsid w:val="0090656A"/>
    <w:rsid w:val="00906DD0"/>
    <w:rsid w:val="00906E09"/>
    <w:rsid w:val="009075F7"/>
    <w:rsid w:val="00907778"/>
    <w:rsid w:val="009104E4"/>
    <w:rsid w:val="009104E9"/>
    <w:rsid w:val="00910DD3"/>
    <w:rsid w:val="00911404"/>
    <w:rsid w:val="009115CD"/>
    <w:rsid w:val="00911811"/>
    <w:rsid w:val="0091206E"/>
    <w:rsid w:val="0091227D"/>
    <w:rsid w:val="00912627"/>
    <w:rsid w:val="00912638"/>
    <w:rsid w:val="009128E1"/>
    <w:rsid w:val="00912C11"/>
    <w:rsid w:val="00913DB3"/>
    <w:rsid w:val="0091463D"/>
    <w:rsid w:val="00914C3C"/>
    <w:rsid w:val="00914CA9"/>
    <w:rsid w:val="00914E22"/>
    <w:rsid w:val="00915382"/>
    <w:rsid w:val="00915389"/>
    <w:rsid w:val="00915CF8"/>
    <w:rsid w:val="00915FAA"/>
    <w:rsid w:val="009169A9"/>
    <w:rsid w:val="00916E2F"/>
    <w:rsid w:val="00917636"/>
    <w:rsid w:val="00917873"/>
    <w:rsid w:val="009205FA"/>
    <w:rsid w:val="0092145E"/>
    <w:rsid w:val="0092157D"/>
    <w:rsid w:val="0092188D"/>
    <w:rsid w:val="00921B35"/>
    <w:rsid w:val="00922390"/>
    <w:rsid w:val="00923A27"/>
    <w:rsid w:val="00923BBA"/>
    <w:rsid w:val="00924052"/>
    <w:rsid w:val="009240EC"/>
    <w:rsid w:val="009248E8"/>
    <w:rsid w:val="009248F6"/>
    <w:rsid w:val="00924B42"/>
    <w:rsid w:val="00924B65"/>
    <w:rsid w:val="009260E9"/>
    <w:rsid w:val="00926896"/>
    <w:rsid w:val="00927C0B"/>
    <w:rsid w:val="00930562"/>
    <w:rsid w:val="00930944"/>
    <w:rsid w:val="00930CDC"/>
    <w:rsid w:val="00931D77"/>
    <w:rsid w:val="009323CE"/>
    <w:rsid w:val="009326F6"/>
    <w:rsid w:val="009327C4"/>
    <w:rsid w:val="00933BD1"/>
    <w:rsid w:val="009341C2"/>
    <w:rsid w:val="00934317"/>
    <w:rsid w:val="00934323"/>
    <w:rsid w:val="009346AB"/>
    <w:rsid w:val="00934BC7"/>
    <w:rsid w:val="0093521E"/>
    <w:rsid w:val="00935A01"/>
    <w:rsid w:val="00936353"/>
    <w:rsid w:val="00936677"/>
    <w:rsid w:val="00936BF5"/>
    <w:rsid w:val="009375C5"/>
    <w:rsid w:val="00937E99"/>
    <w:rsid w:val="009406D7"/>
    <w:rsid w:val="009412F9"/>
    <w:rsid w:val="0094156B"/>
    <w:rsid w:val="00941853"/>
    <w:rsid w:val="00942548"/>
    <w:rsid w:val="009449D9"/>
    <w:rsid w:val="00944BD8"/>
    <w:rsid w:val="00944DBE"/>
    <w:rsid w:val="00944F5E"/>
    <w:rsid w:val="009455F1"/>
    <w:rsid w:val="009458D1"/>
    <w:rsid w:val="00946027"/>
    <w:rsid w:val="0094624C"/>
    <w:rsid w:val="009467E4"/>
    <w:rsid w:val="00946870"/>
    <w:rsid w:val="00946B16"/>
    <w:rsid w:val="00946B41"/>
    <w:rsid w:val="00947820"/>
    <w:rsid w:val="00947961"/>
    <w:rsid w:val="009503E8"/>
    <w:rsid w:val="00950785"/>
    <w:rsid w:val="00951404"/>
    <w:rsid w:val="0095333C"/>
    <w:rsid w:val="00953DF0"/>
    <w:rsid w:val="00953E45"/>
    <w:rsid w:val="00954002"/>
    <w:rsid w:val="009544A5"/>
    <w:rsid w:val="00955419"/>
    <w:rsid w:val="00955C05"/>
    <w:rsid w:val="00955C28"/>
    <w:rsid w:val="0095675F"/>
    <w:rsid w:val="0095677D"/>
    <w:rsid w:val="00956E71"/>
    <w:rsid w:val="00956FC2"/>
    <w:rsid w:val="00957443"/>
    <w:rsid w:val="00957527"/>
    <w:rsid w:val="0095789E"/>
    <w:rsid w:val="00957ACB"/>
    <w:rsid w:val="00960165"/>
    <w:rsid w:val="00960566"/>
    <w:rsid w:val="00960965"/>
    <w:rsid w:val="009616B9"/>
    <w:rsid w:val="0096259E"/>
    <w:rsid w:val="00963181"/>
    <w:rsid w:val="009631B4"/>
    <w:rsid w:val="00963A90"/>
    <w:rsid w:val="00966562"/>
    <w:rsid w:val="00966D8A"/>
    <w:rsid w:val="00970143"/>
    <w:rsid w:val="009705C6"/>
    <w:rsid w:val="00970996"/>
    <w:rsid w:val="00970C2E"/>
    <w:rsid w:val="00970E95"/>
    <w:rsid w:val="009713A9"/>
    <w:rsid w:val="00971798"/>
    <w:rsid w:val="00971F43"/>
    <w:rsid w:val="00972A96"/>
    <w:rsid w:val="00972A97"/>
    <w:rsid w:val="00973F74"/>
    <w:rsid w:val="00974048"/>
    <w:rsid w:val="0097466F"/>
    <w:rsid w:val="00974970"/>
    <w:rsid w:val="00975137"/>
    <w:rsid w:val="0097637F"/>
    <w:rsid w:val="0097647F"/>
    <w:rsid w:val="00976784"/>
    <w:rsid w:val="009768E3"/>
    <w:rsid w:val="009770C9"/>
    <w:rsid w:val="00977A1E"/>
    <w:rsid w:val="00977B2A"/>
    <w:rsid w:val="00977BB3"/>
    <w:rsid w:val="00980630"/>
    <w:rsid w:val="009807CF"/>
    <w:rsid w:val="00980F5B"/>
    <w:rsid w:val="00980FBC"/>
    <w:rsid w:val="00981404"/>
    <w:rsid w:val="00981989"/>
    <w:rsid w:val="00981D4F"/>
    <w:rsid w:val="00982023"/>
    <w:rsid w:val="00982E4F"/>
    <w:rsid w:val="0098356C"/>
    <w:rsid w:val="00983C09"/>
    <w:rsid w:val="00984293"/>
    <w:rsid w:val="00984320"/>
    <w:rsid w:val="00984B41"/>
    <w:rsid w:val="00985195"/>
    <w:rsid w:val="009852A4"/>
    <w:rsid w:val="009853F0"/>
    <w:rsid w:val="009861E7"/>
    <w:rsid w:val="009864BB"/>
    <w:rsid w:val="009873EE"/>
    <w:rsid w:val="009925F9"/>
    <w:rsid w:val="0099367B"/>
    <w:rsid w:val="009949CC"/>
    <w:rsid w:val="0099561B"/>
    <w:rsid w:val="0099574B"/>
    <w:rsid w:val="00995C8E"/>
    <w:rsid w:val="009960E5"/>
    <w:rsid w:val="00996427"/>
    <w:rsid w:val="00996D61"/>
    <w:rsid w:val="009970A2"/>
    <w:rsid w:val="00997446"/>
    <w:rsid w:val="00997623"/>
    <w:rsid w:val="0099785C"/>
    <w:rsid w:val="009A0C1E"/>
    <w:rsid w:val="009A0EE0"/>
    <w:rsid w:val="009A1069"/>
    <w:rsid w:val="009A12BE"/>
    <w:rsid w:val="009A1838"/>
    <w:rsid w:val="009A1AFC"/>
    <w:rsid w:val="009A225C"/>
    <w:rsid w:val="009A3BE5"/>
    <w:rsid w:val="009A3CEA"/>
    <w:rsid w:val="009A3D20"/>
    <w:rsid w:val="009A3F63"/>
    <w:rsid w:val="009A3FFD"/>
    <w:rsid w:val="009A45F2"/>
    <w:rsid w:val="009A4F18"/>
    <w:rsid w:val="009A4F62"/>
    <w:rsid w:val="009A5709"/>
    <w:rsid w:val="009A5D88"/>
    <w:rsid w:val="009A634B"/>
    <w:rsid w:val="009A6932"/>
    <w:rsid w:val="009A7038"/>
    <w:rsid w:val="009A7EE3"/>
    <w:rsid w:val="009B06AE"/>
    <w:rsid w:val="009B11A7"/>
    <w:rsid w:val="009B20B6"/>
    <w:rsid w:val="009B2AA5"/>
    <w:rsid w:val="009B2EB9"/>
    <w:rsid w:val="009B3DE9"/>
    <w:rsid w:val="009B3E80"/>
    <w:rsid w:val="009B3F47"/>
    <w:rsid w:val="009B4175"/>
    <w:rsid w:val="009B432F"/>
    <w:rsid w:val="009B4960"/>
    <w:rsid w:val="009B4D52"/>
    <w:rsid w:val="009B53C3"/>
    <w:rsid w:val="009B5ADB"/>
    <w:rsid w:val="009B5E45"/>
    <w:rsid w:val="009B673A"/>
    <w:rsid w:val="009B7482"/>
    <w:rsid w:val="009C0CB5"/>
    <w:rsid w:val="009C1373"/>
    <w:rsid w:val="009C26EE"/>
    <w:rsid w:val="009C2886"/>
    <w:rsid w:val="009C2CFA"/>
    <w:rsid w:val="009C3091"/>
    <w:rsid w:val="009C3331"/>
    <w:rsid w:val="009C348C"/>
    <w:rsid w:val="009C3A3D"/>
    <w:rsid w:val="009C3A89"/>
    <w:rsid w:val="009C4DC2"/>
    <w:rsid w:val="009C4E30"/>
    <w:rsid w:val="009C6083"/>
    <w:rsid w:val="009C6620"/>
    <w:rsid w:val="009C6AEC"/>
    <w:rsid w:val="009C70B6"/>
    <w:rsid w:val="009C7C35"/>
    <w:rsid w:val="009D1E7F"/>
    <w:rsid w:val="009D2DBF"/>
    <w:rsid w:val="009D3300"/>
    <w:rsid w:val="009D420B"/>
    <w:rsid w:val="009D46AB"/>
    <w:rsid w:val="009D4927"/>
    <w:rsid w:val="009D4BBB"/>
    <w:rsid w:val="009D4FEA"/>
    <w:rsid w:val="009D511F"/>
    <w:rsid w:val="009D5B82"/>
    <w:rsid w:val="009D5F2F"/>
    <w:rsid w:val="009D6A85"/>
    <w:rsid w:val="009D6D42"/>
    <w:rsid w:val="009D6E9F"/>
    <w:rsid w:val="009D703D"/>
    <w:rsid w:val="009D76BC"/>
    <w:rsid w:val="009D7B1D"/>
    <w:rsid w:val="009D7F98"/>
    <w:rsid w:val="009E0612"/>
    <w:rsid w:val="009E0CAA"/>
    <w:rsid w:val="009E1718"/>
    <w:rsid w:val="009E1EAA"/>
    <w:rsid w:val="009E2D4A"/>
    <w:rsid w:val="009E36B5"/>
    <w:rsid w:val="009E3F07"/>
    <w:rsid w:val="009E4223"/>
    <w:rsid w:val="009E5BDD"/>
    <w:rsid w:val="009E79CC"/>
    <w:rsid w:val="009E7DBC"/>
    <w:rsid w:val="009E7E8D"/>
    <w:rsid w:val="009F063E"/>
    <w:rsid w:val="009F0B8A"/>
    <w:rsid w:val="009F142F"/>
    <w:rsid w:val="009F1FA9"/>
    <w:rsid w:val="009F29E1"/>
    <w:rsid w:val="009F341F"/>
    <w:rsid w:val="009F342E"/>
    <w:rsid w:val="009F39F6"/>
    <w:rsid w:val="009F3EA0"/>
    <w:rsid w:val="009F4756"/>
    <w:rsid w:val="009F4B8C"/>
    <w:rsid w:val="009F4D3B"/>
    <w:rsid w:val="009F5A41"/>
    <w:rsid w:val="009F60A5"/>
    <w:rsid w:val="009F6C6C"/>
    <w:rsid w:val="009F6EE4"/>
    <w:rsid w:val="009F7DBD"/>
    <w:rsid w:val="00A00190"/>
    <w:rsid w:val="00A007DA"/>
    <w:rsid w:val="00A019D2"/>
    <w:rsid w:val="00A01C87"/>
    <w:rsid w:val="00A02516"/>
    <w:rsid w:val="00A02A29"/>
    <w:rsid w:val="00A02CA2"/>
    <w:rsid w:val="00A02CA5"/>
    <w:rsid w:val="00A03194"/>
    <w:rsid w:val="00A03693"/>
    <w:rsid w:val="00A0466C"/>
    <w:rsid w:val="00A0483A"/>
    <w:rsid w:val="00A0560C"/>
    <w:rsid w:val="00A05890"/>
    <w:rsid w:val="00A06051"/>
    <w:rsid w:val="00A06E1A"/>
    <w:rsid w:val="00A07467"/>
    <w:rsid w:val="00A07931"/>
    <w:rsid w:val="00A079CB"/>
    <w:rsid w:val="00A1087B"/>
    <w:rsid w:val="00A113E8"/>
    <w:rsid w:val="00A115BA"/>
    <w:rsid w:val="00A11D1F"/>
    <w:rsid w:val="00A12F96"/>
    <w:rsid w:val="00A131C7"/>
    <w:rsid w:val="00A13320"/>
    <w:rsid w:val="00A13BEF"/>
    <w:rsid w:val="00A142D1"/>
    <w:rsid w:val="00A147B6"/>
    <w:rsid w:val="00A156DD"/>
    <w:rsid w:val="00A163E2"/>
    <w:rsid w:val="00A1660C"/>
    <w:rsid w:val="00A20045"/>
    <w:rsid w:val="00A206B4"/>
    <w:rsid w:val="00A20835"/>
    <w:rsid w:val="00A20B4B"/>
    <w:rsid w:val="00A210AF"/>
    <w:rsid w:val="00A21A85"/>
    <w:rsid w:val="00A21ED2"/>
    <w:rsid w:val="00A2203A"/>
    <w:rsid w:val="00A222CC"/>
    <w:rsid w:val="00A2239E"/>
    <w:rsid w:val="00A2343D"/>
    <w:rsid w:val="00A234B3"/>
    <w:rsid w:val="00A237E4"/>
    <w:rsid w:val="00A23942"/>
    <w:rsid w:val="00A23951"/>
    <w:rsid w:val="00A23FA0"/>
    <w:rsid w:val="00A24638"/>
    <w:rsid w:val="00A24CC1"/>
    <w:rsid w:val="00A24DA5"/>
    <w:rsid w:val="00A24F3A"/>
    <w:rsid w:val="00A250BA"/>
    <w:rsid w:val="00A255E9"/>
    <w:rsid w:val="00A256AF"/>
    <w:rsid w:val="00A25A17"/>
    <w:rsid w:val="00A26294"/>
    <w:rsid w:val="00A2657C"/>
    <w:rsid w:val="00A27149"/>
    <w:rsid w:val="00A30003"/>
    <w:rsid w:val="00A30489"/>
    <w:rsid w:val="00A30DFB"/>
    <w:rsid w:val="00A3156A"/>
    <w:rsid w:val="00A315CF"/>
    <w:rsid w:val="00A31AE6"/>
    <w:rsid w:val="00A31F60"/>
    <w:rsid w:val="00A3268F"/>
    <w:rsid w:val="00A32B60"/>
    <w:rsid w:val="00A3343A"/>
    <w:rsid w:val="00A33C7C"/>
    <w:rsid w:val="00A34215"/>
    <w:rsid w:val="00A3448B"/>
    <w:rsid w:val="00A345BB"/>
    <w:rsid w:val="00A3569B"/>
    <w:rsid w:val="00A36685"/>
    <w:rsid w:val="00A36A01"/>
    <w:rsid w:val="00A36F02"/>
    <w:rsid w:val="00A37692"/>
    <w:rsid w:val="00A37F6F"/>
    <w:rsid w:val="00A40E8E"/>
    <w:rsid w:val="00A40E92"/>
    <w:rsid w:val="00A4119D"/>
    <w:rsid w:val="00A41336"/>
    <w:rsid w:val="00A415C5"/>
    <w:rsid w:val="00A416BD"/>
    <w:rsid w:val="00A417F2"/>
    <w:rsid w:val="00A41D89"/>
    <w:rsid w:val="00A425A9"/>
    <w:rsid w:val="00A42DAA"/>
    <w:rsid w:val="00A44B0C"/>
    <w:rsid w:val="00A44DCF"/>
    <w:rsid w:val="00A44F90"/>
    <w:rsid w:val="00A450F1"/>
    <w:rsid w:val="00A45309"/>
    <w:rsid w:val="00A45709"/>
    <w:rsid w:val="00A459C8"/>
    <w:rsid w:val="00A464B0"/>
    <w:rsid w:val="00A47C39"/>
    <w:rsid w:val="00A50612"/>
    <w:rsid w:val="00A50F86"/>
    <w:rsid w:val="00A51254"/>
    <w:rsid w:val="00A51A29"/>
    <w:rsid w:val="00A52052"/>
    <w:rsid w:val="00A520AB"/>
    <w:rsid w:val="00A5210E"/>
    <w:rsid w:val="00A521F8"/>
    <w:rsid w:val="00A52773"/>
    <w:rsid w:val="00A529AC"/>
    <w:rsid w:val="00A53358"/>
    <w:rsid w:val="00A53620"/>
    <w:rsid w:val="00A539C9"/>
    <w:rsid w:val="00A53EEE"/>
    <w:rsid w:val="00A54F5A"/>
    <w:rsid w:val="00A5603D"/>
    <w:rsid w:val="00A57D4D"/>
    <w:rsid w:val="00A619EC"/>
    <w:rsid w:val="00A61BB8"/>
    <w:rsid w:val="00A6313C"/>
    <w:rsid w:val="00A632F6"/>
    <w:rsid w:val="00A63888"/>
    <w:rsid w:val="00A63C32"/>
    <w:rsid w:val="00A63F60"/>
    <w:rsid w:val="00A64420"/>
    <w:rsid w:val="00A64990"/>
    <w:rsid w:val="00A651CD"/>
    <w:rsid w:val="00A659C3"/>
    <w:rsid w:val="00A65D31"/>
    <w:rsid w:val="00A663D2"/>
    <w:rsid w:val="00A666D4"/>
    <w:rsid w:val="00A66EDC"/>
    <w:rsid w:val="00A67424"/>
    <w:rsid w:val="00A67851"/>
    <w:rsid w:val="00A67919"/>
    <w:rsid w:val="00A70022"/>
    <w:rsid w:val="00A703DB"/>
    <w:rsid w:val="00A70717"/>
    <w:rsid w:val="00A70733"/>
    <w:rsid w:val="00A70EBE"/>
    <w:rsid w:val="00A71443"/>
    <w:rsid w:val="00A71537"/>
    <w:rsid w:val="00A716CF"/>
    <w:rsid w:val="00A719BB"/>
    <w:rsid w:val="00A71AA2"/>
    <w:rsid w:val="00A71AFF"/>
    <w:rsid w:val="00A71D94"/>
    <w:rsid w:val="00A72431"/>
    <w:rsid w:val="00A72662"/>
    <w:rsid w:val="00A751BC"/>
    <w:rsid w:val="00A75CED"/>
    <w:rsid w:val="00A75FC5"/>
    <w:rsid w:val="00A7626C"/>
    <w:rsid w:val="00A76E71"/>
    <w:rsid w:val="00A77282"/>
    <w:rsid w:val="00A77576"/>
    <w:rsid w:val="00A778FF"/>
    <w:rsid w:val="00A804E0"/>
    <w:rsid w:val="00A80F33"/>
    <w:rsid w:val="00A81394"/>
    <w:rsid w:val="00A817F4"/>
    <w:rsid w:val="00A81C40"/>
    <w:rsid w:val="00A81F6A"/>
    <w:rsid w:val="00A821E2"/>
    <w:rsid w:val="00A82492"/>
    <w:rsid w:val="00A82CB8"/>
    <w:rsid w:val="00A837E8"/>
    <w:rsid w:val="00A83D57"/>
    <w:rsid w:val="00A848CF"/>
    <w:rsid w:val="00A85368"/>
    <w:rsid w:val="00A854B2"/>
    <w:rsid w:val="00A85554"/>
    <w:rsid w:val="00A8597A"/>
    <w:rsid w:val="00A864F7"/>
    <w:rsid w:val="00A874DC"/>
    <w:rsid w:val="00A876A4"/>
    <w:rsid w:val="00A87891"/>
    <w:rsid w:val="00A90125"/>
    <w:rsid w:val="00A90A14"/>
    <w:rsid w:val="00A910F5"/>
    <w:rsid w:val="00A91899"/>
    <w:rsid w:val="00A9255F"/>
    <w:rsid w:val="00A93EC4"/>
    <w:rsid w:val="00A94E48"/>
    <w:rsid w:val="00A94F84"/>
    <w:rsid w:val="00A950E8"/>
    <w:rsid w:val="00A96E16"/>
    <w:rsid w:val="00A97F63"/>
    <w:rsid w:val="00AA0256"/>
    <w:rsid w:val="00AA0495"/>
    <w:rsid w:val="00AA06E5"/>
    <w:rsid w:val="00AA190F"/>
    <w:rsid w:val="00AA1C81"/>
    <w:rsid w:val="00AA1E60"/>
    <w:rsid w:val="00AA1FEF"/>
    <w:rsid w:val="00AA3915"/>
    <w:rsid w:val="00AA3CCD"/>
    <w:rsid w:val="00AA5CA1"/>
    <w:rsid w:val="00AA6618"/>
    <w:rsid w:val="00AA756D"/>
    <w:rsid w:val="00AA7A0F"/>
    <w:rsid w:val="00AA7C83"/>
    <w:rsid w:val="00AB0757"/>
    <w:rsid w:val="00AB0787"/>
    <w:rsid w:val="00AB0F4A"/>
    <w:rsid w:val="00AB12CC"/>
    <w:rsid w:val="00AB18F5"/>
    <w:rsid w:val="00AB219E"/>
    <w:rsid w:val="00AB3485"/>
    <w:rsid w:val="00AB375C"/>
    <w:rsid w:val="00AB38B0"/>
    <w:rsid w:val="00AB3FFB"/>
    <w:rsid w:val="00AB490E"/>
    <w:rsid w:val="00AB4DA9"/>
    <w:rsid w:val="00AB556A"/>
    <w:rsid w:val="00AB5886"/>
    <w:rsid w:val="00AB61CB"/>
    <w:rsid w:val="00AB6459"/>
    <w:rsid w:val="00AB686C"/>
    <w:rsid w:val="00AB6E68"/>
    <w:rsid w:val="00AB7B5D"/>
    <w:rsid w:val="00AC0429"/>
    <w:rsid w:val="00AC0D70"/>
    <w:rsid w:val="00AC0F0F"/>
    <w:rsid w:val="00AC1653"/>
    <w:rsid w:val="00AC1B06"/>
    <w:rsid w:val="00AC1F07"/>
    <w:rsid w:val="00AC239A"/>
    <w:rsid w:val="00AC3396"/>
    <w:rsid w:val="00AC39D2"/>
    <w:rsid w:val="00AC3A3D"/>
    <w:rsid w:val="00AC45F1"/>
    <w:rsid w:val="00AC464B"/>
    <w:rsid w:val="00AC465E"/>
    <w:rsid w:val="00AC538B"/>
    <w:rsid w:val="00AC57BE"/>
    <w:rsid w:val="00AC58BB"/>
    <w:rsid w:val="00AC5A4D"/>
    <w:rsid w:val="00AC5EAD"/>
    <w:rsid w:val="00AC679F"/>
    <w:rsid w:val="00AC6852"/>
    <w:rsid w:val="00AC6A6E"/>
    <w:rsid w:val="00AC7E44"/>
    <w:rsid w:val="00AD0559"/>
    <w:rsid w:val="00AD05ED"/>
    <w:rsid w:val="00AD17F0"/>
    <w:rsid w:val="00AD1841"/>
    <w:rsid w:val="00AD1E4B"/>
    <w:rsid w:val="00AD1E9C"/>
    <w:rsid w:val="00AD2F07"/>
    <w:rsid w:val="00AD32D7"/>
    <w:rsid w:val="00AD35D9"/>
    <w:rsid w:val="00AD39B9"/>
    <w:rsid w:val="00AD3BC7"/>
    <w:rsid w:val="00AD3EEB"/>
    <w:rsid w:val="00AD3FFF"/>
    <w:rsid w:val="00AD4EC7"/>
    <w:rsid w:val="00AD4F53"/>
    <w:rsid w:val="00AD56B6"/>
    <w:rsid w:val="00AD5920"/>
    <w:rsid w:val="00AD5BFA"/>
    <w:rsid w:val="00AD5ECC"/>
    <w:rsid w:val="00AD5FFE"/>
    <w:rsid w:val="00AD65EC"/>
    <w:rsid w:val="00AD6F3E"/>
    <w:rsid w:val="00AD7A7B"/>
    <w:rsid w:val="00AD7AF4"/>
    <w:rsid w:val="00AE0B77"/>
    <w:rsid w:val="00AE1F96"/>
    <w:rsid w:val="00AE32B3"/>
    <w:rsid w:val="00AE32CD"/>
    <w:rsid w:val="00AE43B5"/>
    <w:rsid w:val="00AE4819"/>
    <w:rsid w:val="00AE4CFD"/>
    <w:rsid w:val="00AE4FF9"/>
    <w:rsid w:val="00AE61BD"/>
    <w:rsid w:val="00AE62B8"/>
    <w:rsid w:val="00AE6920"/>
    <w:rsid w:val="00AE7627"/>
    <w:rsid w:val="00AE79AD"/>
    <w:rsid w:val="00AE7C45"/>
    <w:rsid w:val="00AE7D30"/>
    <w:rsid w:val="00AF087B"/>
    <w:rsid w:val="00AF0919"/>
    <w:rsid w:val="00AF177C"/>
    <w:rsid w:val="00AF21DF"/>
    <w:rsid w:val="00AF2606"/>
    <w:rsid w:val="00AF2C2E"/>
    <w:rsid w:val="00AF38CD"/>
    <w:rsid w:val="00AF3A85"/>
    <w:rsid w:val="00AF46CC"/>
    <w:rsid w:val="00AF4BF5"/>
    <w:rsid w:val="00AF4C81"/>
    <w:rsid w:val="00AF4D9F"/>
    <w:rsid w:val="00AF52F6"/>
    <w:rsid w:val="00AF56FC"/>
    <w:rsid w:val="00AF58EE"/>
    <w:rsid w:val="00AF5900"/>
    <w:rsid w:val="00AF6657"/>
    <w:rsid w:val="00AF6E61"/>
    <w:rsid w:val="00B014E8"/>
    <w:rsid w:val="00B01EC1"/>
    <w:rsid w:val="00B02B79"/>
    <w:rsid w:val="00B02E5A"/>
    <w:rsid w:val="00B030CC"/>
    <w:rsid w:val="00B0326D"/>
    <w:rsid w:val="00B041F2"/>
    <w:rsid w:val="00B048BB"/>
    <w:rsid w:val="00B05277"/>
    <w:rsid w:val="00B058B9"/>
    <w:rsid w:val="00B101FC"/>
    <w:rsid w:val="00B108FB"/>
    <w:rsid w:val="00B11A45"/>
    <w:rsid w:val="00B11EAA"/>
    <w:rsid w:val="00B12626"/>
    <w:rsid w:val="00B12734"/>
    <w:rsid w:val="00B13266"/>
    <w:rsid w:val="00B15072"/>
    <w:rsid w:val="00B15F20"/>
    <w:rsid w:val="00B17213"/>
    <w:rsid w:val="00B2015F"/>
    <w:rsid w:val="00B20B09"/>
    <w:rsid w:val="00B2194F"/>
    <w:rsid w:val="00B220E9"/>
    <w:rsid w:val="00B22DD2"/>
    <w:rsid w:val="00B234BE"/>
    <w:rsid w:val="00B234C4"/>
    <w:rsid w:val="00B23863"/>
    <w:rsid w:val="00B2461B"/>
    <w:rsid w:val="00B2501B"/>
    <w:rsid w:val="00B255E9"/>
    <w:rsid w:val="00B26A7D"/>
    <w:rsid w:val="00B26FD6"/>
    <w:rsid w:val="00B27563"/>
    <w:rsid w:val="00B2765B"/>
    <w:rsid w:val="00B27C1E"/>
    <w:rsid w:val="00B27D8A"/>
    <w:rsid w:val="00B306B8"/>
    <w:rsid w:val="00B30A48"/>
    <w:rsid w:val="00B30C75"/>
    <w:rsid w:val="00B3137F"/>
    <w:rsid w:val="00B31B94"/>
    <w:rsid w:val="00B31FB5"/>
    <w:rsid w:val="00B3208C"/>
    <w:rsid w:val="00B325E8"/>
    <w:rsid w:val="00B32A10"/>
    <w:rsid w:val="00B331E0"/>
    <w:rsid w:val="00B33384"/>
    <w:rsid w:val="00B337BC"/>
    <w:rsid w:val="00B337E3"/>
    <w:rsid w:val="00B340E4"/>
    <w:rsid w:val="00B35009"/>
    <w:rsid w:val="00B35644"/>
    <w:rsid w:val="00B35805"/>
    <w:rsid w:val="00B35BA9"/>
    <w:rsid w:val="00B3615F"/>
    <w:rsid w:val="00B363C5"/>
    <w:rsid w:val="00B363C8"/>
    <w:rsid w:val="00B36449"/>
    <w:rsid w:val="00B37067"/>
    <w:rsid w:val="00B37AC9"/>
    <w:rsid w:val="00B40243"/>
    <w:rsid w:val="00B4087D"/>
    <w:rsid w:val="00B40CFA"/>
    <w:rsid w:val="00B40F85"/>
    <w:rsid w:val="00B41052"/>
    <w:rsid w:val="00B41648"/>
    <w:rsid w:val="00B418A1"/>
    <w:rsid w:val="00B41EBB"/>
    <w:rsid w:val="00B426CA"/>
    <w:rsid w:val="00B42B17"/>
    <w:rsid w:val="00B432B5"/>
    <w:rsid w:val="00B436E0"/>
    <w:rsid w:val="00B44A27"/>
    <w:rsid w:val="00B44C89"/>
    <w:rsid w:val="00B4522F"/>
    <w:rsid w:val="00B45270"/>
    <w:rsid w:val="00B45F6F"/>
    <w:rsid w:val="00B46B7C"/>
    <w:rsid w:val="00B46FBE"/>
    <w:rsid w:val="00B470BA"/>
    <w:rsid w:val="00B4720F"/>
    <w:rsid w:val="00B47CE3"/>
    <w:rsid w:val="00B50714"/>
    <w:rsid w:val="00B5077E"/>
    <w:rsid w:val="00B51269"/>
    <w:rsid w:val="00B51492"/>
    <w:rsid w:val="00B524AF"/>
    <w:rsid w:val="00B52AF9"/>
    <w:rsid w:val="00B533DC"/>
    <w:rsid w:val="00B53771"/>
    <w:rsid w:val="00B53A6D"/>
    <w:rsid w:val="00B53B30"/>
    <w:rsid w:val="00B53BE6"/>
    <w:rsid w:val="00B53E75"/>
    <w:rsid w:val="00B548BA"/>
    <w:rsid w:val="00B54F4A"/>
    <w:rsid w:val="00B55A5F"/>
    <w:rsid w:val="00B56879"/>
    <w:rsid w:val="00B569B3"/>
    <w:rsid w:val="00B56C68"/>
    <w:rsid w:val="00B57FAB"/>
    <w:rsid w:val="00B60CFE"/>
    <w:rsid w:val="00B6101E"/>
    <w:rsid w:val="00B61857"/>
    <w:rsid w:val="00B61F99"/>
    <w:rsid w:val="00B627BF"/>
    <w:rsid w:val="00B6300A"/>
    <w:rsid w:val="00B630F9"/>
    <w:rsid w:val="00B63C47"/>
    <w:rsid w:val="00B64566"/>
    <w:rsid w:val="00B64874"/>
    <w:rsid w:val="00B64B43"/>
    <w:rsid w:val="00B66BA4"/>
    <w:rsid w:val="00B67427"/>
    <w:rsid w:val="00B676C6"/>
    <w:rsid w:val="00B67BC4"/>
    <w:rsid w:val="00B67BDF"/>
    <w:rsid w:val="00B705A8"/>
    <w:rsid w:val="00B70AC3"/>
    <w:rsid w:val="00B714C2"/>
    <w:rsid w:val="00B717D7"/>
    <w:rsid w:val="00B72295"/>
    <w:rsid w:val="00B72426"/>
    <w:rsid w:val="00B724C4"/>
    <w:rsid w:val="00B72C68"/>
    <w:rsid w:val="00B72DA3"/>
    <w:rsid w:val="00B72FC9"/>
    <w:rsid w:val="00B732C1"/>
    <w:rsid w:val="00B739EB"/>
    <w:rsid w:val="00B73ADB"/>
    <w:rsid w:val="00B73E04"/>
    <w:rsid w:val="00B74749"/>
    <w:rsid w:val="00B74847"/>
    <w:rsid w:val="00B7666B"/>
    <w:rsid w:val="00B76B44"/>
    <w:rsid w:val="00B76D0B"/>
    <w:rsid w:val="00B7701B"/>
    <w:rsid w:val="00B77593"/>
    <w:rsid w:val="00B808E3"/>
    <w:rsid w:val="00B81266"/>
    <w:rsid w:val="00B81E37"/>
    <w:rsid w:val="00B8331A"/>
    <w:rsid w:val="00B852BA"/>
    <w:rsid w:val="00B85870"/>
    <w:rsid w:val="00B86170"/>
    <w:rsid w:val="00B86451"/>
    <w:rsid w:val="00B86A81"/>
    <w:rsid w:val="00B8721E"/>
    <w:rsid w:val="00B8740B"/>
    <w:rsid w:val="00B878C7"/>
    <w:rsid w:val="00B90BCD"/>
    <w:rsid w:val="00B90D57"/>
    <w:rsid w:val="00B90D7C"/>
    <w:rsid w:val="00B90E2B"/>
    <w:rsid w:val="00B90EAA"/>
    <w:rsid w:val="00B92090"/>
    <w:rsid w:val="00B92377"/>
    <w:rsid w:val="00B928C1"/>
    <w:rsid w:val="00B93179"/>
    <w:rsid w:val="00B93AB3"/>
    <w:rsid w:val="00B93AC4"/>
    <w:rsid w:val="00B93E2C"/>
    <w:rsid w:val="00B94D7D"/>
    <w:rsid w:val="00B953DD"/>
    <w:rsid w:val="00B95F8A"/>
    <w:rsid w:val="00B964C4"/>
    <w:rsid w:val="00B967EA"/>
    <w:rsid w:val="00B96EE8"/>
    <w:rsid w:val="00B97673"/>
    <w:rsid w:val="00B97BA2"/>
    <w:rsid w:val="00B97CC5"/>
    <w:rsid w:val="00BA00CA"/>
    <w:rsid w:val="00BA01CC"/>
    <w:rsid w:val="00BA0251"/>
    <w:rsid w:val="00BA12DC"/>
    <w:rsid w:val="00BA16EC"/>
    <w:rsid w:val="00BA1A73"/>
    <w:rsid w:val="00BA1EED"/>
    <w:rsid w:val="00BA2389"/>
    <w:rsid w:val="00BA25C1"/>
    <w:rsid w:val="00BA3146"/>
    <w:rsid w:val="00BA32BF"/>
    <w:rsid w:val="00BA3E14"/>
    <w:rsid w:val="00BA4A14"/>
    <w:rsid w:val="00BA4A3D"/>
    <w:rsid w:val="00BA5C4B"/>
    <w:rsid w:val="00BA5CBD"/>
    <w:rsid w:val="00BA61B8"/>
    <w:rsid w:val="00BA66CC"/>
    <w:rsid w:val="00BA695D"/>
    <w:rsid w:val="00BA6B00"/>
    <w:rsid w:val="00BA7580"/>
    <w:rsid w:val="00BA76BE"/>
    <w:rsid w:val="00BB031A"/>
    <w:rsid w:val="00BB0ADA"/>
    <w:rsid w:val="00BB129F"/>
    <w:rsid w:val="00BB12DE"/>
    <w:rsid w:val="00BB3EC0"/>
    <w:rsid w:val="00BB49B4"/>
    <w:rsid w:val="00BB507A"/>
    <w:rsid w:val="00BB50F6"/>
    <w:rsid w:val="00BB5A4A"/>
    <w:rsid w:val="00BB6B64"/>
    <w:rsid w:val="00BB6E07"/>
    <w:rsid w:val="00BB6E68"/>
    <w:rsid w:val="00BB76F1"/>
    <w:rsid w:val="00BC077F"/>
    <w:rsid w:val="00BC0E13"/>
    <w:rsid w:val="00BC272E"/>
    <w:rsid w:val="00BC2A32"/>
    <w:rsid w:val="00BC2C15"/>
    <w:rsid w:val="00BC3522"/>
    <w:rsid w:val="00BC3827"/>
    <w:rsid w:val="00BC4B59"/>
    <w:rsid w:val="00BC594C"/>
    <w:rsid w:val="00BC5A53"/>
    <w:rsid w:val="00BC5AE1"/>
    <w:rsid w:val="00BC614F"/>
    <w:rsid w:val="00BC61CF"/>
    <w:rsid w:val="00BC7641"/>
    <w:rsid w:val="00BD02D5"/>
    <w:rsid w:val="00BD1605"/>
    <w:rsid w:val="00BD1CE3"/>
    <w:rsid w:val="00BD2724"/>
    <w:rsid w:val="00BD28E6"/>
    <w:rsid w:val="00BD2B73"/>
    <w:rsid w:val="00BD337B"/>
    <w:rsid w:val="00BD3EA0"/>
    <w:rsid w:val="00BD4764"/>
    <w:rsid w:val="00BD5157"/>
    <w:rsid w:val="00BD54A5"/>
    <w:rsid w:val="00BD55BD"/>
    <w:rsid w:val="00BD5C0F"/>
    <w:rsid w:val="00BD5E61"/>
    <w:rsid w:val="00BD5FB8"/>
    <w:rsid w:val="00BD75F7"/>
    <w:rsid w:val="00BE08FE"/>
    <w:rsid w:val="00BE0ADB"/>
    <w:rsid w:val="00BE0BC8"/>
    <w:rsid w:val="00BE276A"/>
    <w:rsid w:val="00BE2A8B"/>
    <w:rsid w:val="00BE2D57"/>
    <w:rsid w:val="00BE515D"/>
    <w:rsid w:val="00BE6616"/>
    <w:rsid w:val="00BE6DAD"/>
    <w:rsid w:val="00BE7017"/>
    <w:rsid w:val="00BE70E6"/>
    <w:rsid w:val="00BE7218"/>
    <w:rsid w:val="00BE78ED"/>
    <w:rsid w:val="00BF07F5"/>
    <w:rsid w:val="00BF17BA"/>
    <w:rsid w:val="00BF19C6"/>
    <w:rsid w:val="00BF3D3B"/>
    <w:rsid w:val="00BF468D"/>
    <w:rsid w:val="00BF468E"/>
    <w:rsid w:val="00BF595A"/>
    <w:rsid w:val="00BF6180"/>
    <w:rsid w:val="00BF6275"/>
    <w:rsid w:val="00BF6817"/>
    <w:rsid w:val="00BF6995"/>
    <w:rsid w:val="00BF70B2"/>
    <w:rsid w:val="00BF74CE"/>
    <w:rsid w:val="00C0014D"/>
    <w:rsid w:val="00C00F03"/>
    <w:rsid w:val="00C01EEC"/>
    <w:rsid w:val="00C039F0"/>
    <w:rsid w:val="00C03B1A"/>
    <w:rsid w:val="00C03D53"/>
    <w:rsid w:val="00C04B41"/>
    <w:rsid w:val="00C04E44"/>
    <w:rsid w:val="00C05A18"/>
    <w:rsid w:val="00C05A7A"/>
    <w:rsid w:val="00C06620"/>
    <w:rsid w:val="00C07DE4"/>
    <w:rsid w:val="00C106E3"/>
    <w:rsid w:val="00C10706"/>
    <w:rsid w:val="00C108DA"/>
    <w:rsid w:val="00C11756"/>
    <w:rsid w:val="00C117EB"/>
    <w:rsid w:val="00C122F1"/>
    <w:rsid w:val="00C13901"/>
    <w:rsid w:val="00C1448A"/>
    <w:rsid w:val="00C14664"/>
    <w:rsid w:val="00C15083"/>
    <w:rsid w:val="00C155D2"/>
    <w:rsid w:val="00C15A0C"/>
    <w:rsid w:val="00C15A7B"/>
    <w:rsid w:val="00C15AE4"/>
    <w:rsid w:val="00C16649"/>
    <w:rsid w:val="00C178D1"/>
    <w:rsid w:val="00C17D32"/>
    <w:rsid w:val="00C17FB9"/>
    <w:rsid w:val="00C20316"/>
    <w:rsid w:val="00C205DD"/>
    <w:rsid w:val="00C20C9A"/>
    <w:rsid w:val="00C2198E"/>
    <w:rsid w:val="00C220FA"/>
    <w:rsid w:val="00C222C9"/>
    <w:rsid w:val="00C23269"/>
    <w:rsid w:val="00C234A3"/>
    <w:rsid w:val="00C24235"/>
    <w:rsid w:val="00C24565"/>
    <w:rsid w:val="00C24E90"/>
    <w:rsid w:val="00C25795"/>
    <w:rsid w:val="00C2587B"/>
    <w:rsid w:val="00C25958"/>
    <w:rsid w:val="00C260AD"/>
    <w:rsid w:val="00C27F0E"/>
    <w:rsid w:val="00C307BD"/>
    <w:rsid w:val="00C30DA8"/>
    <w:rsid w:val="00C30FA2"/>
    <w:rsid w:val="00C3183C"/>
    <w:rsid w:val="00C31B19"/>
    <w:rsid w:val="00C31BEB"/>
    <w:rsid w:val="00C32028"/>
    <w:rsid w:val="00C3235B"/>
    <w:rsid w:val="00C33F40"/>
    <w:rsid w:val="00C33FD7"/>
    <w:rsid w:val="00C346EA"/>
    <w:rsid w:val="00C34CD7"/>
    <w:rsid w:val="00C35742"/>
    <w:rsid w:val="00C358E5"/>
    <w:rsid w:val="00C35ACE"/>
    <w:rsid w:val="00C35C94"/>
    <w:rsid w:val="00C3612A"/>
    <w:rsid w:val="00C4023D"/>
    <w:rsid w:val="00C41131"/>
    <w:rsid w:val="00C41BDA"/>
    <w:rsid w:val="00C41D80"/>
    <w:rsid w:val="00C42634"/>
    <w:rsid w:val="00C428FF"/>
    <w:rsid w:val="00C42CD4"/>
    <w:rsid w:val="00C42FF2"/>
    <w:rsid w:val="00C43B9E"/>
    <w:rsid w:val="00C4408C"/>
    <w:rsid w:val="00C44D92"/>
    <w:rsid w:val="00C45302"/>
    <w:rsid w:val="00C4625C"/>
    <w:rsid w:val="00C46E96"/>
    <w:rsid w:val="00C4703C"/>
    <w:rsid w:val="00C47C31"/>
    <w:rsid w:val="00C500D8"/>
    <w:rsid w:val="00C50208"/>
    <w:rsid w:val="00C50395"/>
    <w:rsid w:val="00C5107B"/>
    <w:rsid w:val="00C52845"/>
    <w:rsid w:val="00C528D1"/>
    <w:rsid w:val="00C53450"/>
    <w:rsid w:val="00C5357D"/>
    <w:rsid w:val="00C536F8"/>
    <w:rsid w:val="00C53752"/>
    <w:rsid w:val="00C53D43"/>
    <w:rsid w:val="00C547BD"/>
    <w:rsid w:val="00C54E5D"/>
    <w:rsid w:val="00C550B9"/>
    <w:rsid w:val="00C55212"/>
    <w:rsid w:val="00C56289"/>
    <w:rsid w:val="00C57654"/>
    <w:rsid w:val="00C578A7"/>
    <w:rsid w:val="00C57BD2"/>
    <w:rsid w:val="00C57E34"/>
    <w:rsid w:val="00C61D41"/>
    <w:rsid w:val="00C62D1D"/>
    <w:rsid w:val="00C639AC"/>
    <w:rsid w:val="00C63AA2"/>
    <w:rsid w:val="00C6403E"/>
    <w:rsid w:val="00C64485"/>
    <w:rsid w:val="00C647D2"/>
    <w:rsid w:val="00C6490E"/>
    <w:rsid w:val="00C64AB3"/>
    <w:rsid w:val="00C64FB7"/>
    <w:rsid w:val="00C654A8"/>
    <w:rsid w:val="00C664AE"/>
    <w:rsid w:val="00C66741"/>
    <w:rsid w:val="00C66F31"/>
    <w:rsid w:val="00C67026"/>
    <w:rsid w:val="00C670D9"/>
    <w:rsid w:val="00C672F7"/>
    <w:rsid w:val="00C675D7"/>
    <w:rsid w:val="00C70574"/>
    <w:rsid w:val="00C707C4"/>
    <w:rsid w:val="00C707EA"/>
    <w:rsid w:val="00C71346"/>
    <w:rsid w:val="00C7139E"/>
    <w:rsid w:val="00C71FD3"/>
    <w:rsid w:val="00C73385"/>
    <w:rsid w:val="00C73826"/>
    <w:rsid w:val="00C73AF4"/>
    <w:rsid w:val="00C73EE0"/>
    <w:rsid w:val="00C758A9"/>
    <w:rsid w:val="00C759FD"/>
    <w:rsid w:val="00C75FDD"/>
    <w:rsid w:val="00C76074"/>
    <w:rsid w:val="00C76509"/>
    <w:rsid w:val="00C7697F"/>
    <w:rsid w:val="00C76A36"/>
    <w:rsid w:val="00C77083"/>
    <w:rsid w:val="00C804F9"/>
    <w:rsid w:val="00C825E0"/>
    <w:rsid w:val="00C828AA"/>
    <w:rsid w:val="00C84008"/>
    <w:rsid w:val="00C844F6"/>
    <w:rsid w:val="00C846F7"/>
    <w:rsid w:val="00C855E2"/>
    <w:rsid w:val="00C85739"/>
    <w:rsid w:val="00C85745"/>
    <w:rsid w:val="00C8632C"/>
    <w:rsid w:val="00C8736A"/>
    <w:rsid w:val="00C8762C"/>
    <w:rsid w:val="00C877F4"/>
    <w:rsid w:val="00C879A5"/>
    <w:rsid w:val="00C87BEF"/>
    <w:rsid w:val="00C87CAE"/>
    <w:rsid w:val="00C90266"/>
    <w:rsid w:val="00C907D9"/>
    <w:rsid w:val="00C90F5A"/>
    <w:rsid w:val="00C91DE4"/>
    <w:rsid w:val="00C91F9F"/>
    <w:rsid w:val="00C939C0"/>
    <w:rsid w:val="00C93DFF"/>
    <w:rsid w:val="00C944A2"/>
    <w:rsid w:val="00C94831"/>
    <w:rsid w:val="00C94FC8"/>
    <w:rsid w:val="00C957E4"/>
    <w:rsid w:val="00C96100"/>
    <w:rsid w:val="00C9628D"/>
    <w:rsid w:val="00C969BB"/>
    <w:rsid w:val="00C96DE8"/>
    <w:rsid w:val="00C97007"/>
    <w:rsid w:val="00C97B85"/>
    <w:rsid w:val="00C97CAF"/>
    <w:rsid w:val="00CA057E"/>
    <w:rsid w:val="00CA076C"/>
    <w:rsid w:val="00CA0EC1"/>
    <w:rsid w:val="00CA0FC6"/>
    <w:rsid w:val="00CA16EF"/>
    <w:rsid w:val="00CA255D"/>
    <w:rsid w:val="00CA34AD"/>
    <w:rsid w:val="00CA36B1"/>
    <w:rsid w:val="00CA3FF7"/>
    <w:rsid w:val="00CA4111"/>
    <w:rsid w:val="00CA4A39"/>
    <w:rsid w:val="00CA59A1"/>
    <w:rsid w:val="00CA6478"/>
    <w:rsid w:val="00CA6835"/>
    <w:rsid w:val="00CA6DE5"/>
    <w:rsid w:val="00CA7D8E"/>
    <w:rsid w:val="00CB029E"/>
    <w:rsid w:val="00CB0612"/>
    <w:rsid w:val="00CB0733"/>
    <w:rsid w:val="00CB087E"/>
    <w:rsid w:val="00CB0892"/>
    <w:rsid w:val="00CB09F2"/>
    <w:rsid w:val="00CB1252"/>
    <w:rsid w:val="00CB246B"/>
    <w:rsid w:val="00CB25EB"/>
    <w:rsid w:val="00CB2814"/>
    <w:rsid w:val="00CB3C44"/>
    <w:rsid w:val="00CB3DED"/>
    <w:rsid w:val="00CB548E"/>
    <w:rsid w:val="00CB5ACC"/>
    <w:rsid w:val="00CB5C7E"/>
    <w:rsid w:val="00CB5EAF"/>
    <w:rsid w:val="00CB636D"/>
    <w:rsid w:val="00CB6631"/>
    <w:rsid w:val="00CB7843"/>
    <w:rsid w:val="00CB7D8B"/>
    <w:rsid w:val="00CC0309"/>
    <w:rsid w:val="00CC07BB"/>
    <w:rsid w:val="00CC0D14"/>
    <w:rsid w:val="00CC1492"/>
    <w:rsid w:val="00CC1905"/>
    <w:rsid w:val="00CC1A57"/>
    <w:rsid w:val="00CC344D"/>
    <w:rsid w:val="00CC3CAA"/>
    <w:rsid w:val="00CC3D9B"/>
    <w:rsid w:val="00CC4171"/>
    <w:rsid w:val="00CC421D"/>
    <w:rsid w:val="00CC454B"/>
    <w:rsid w:val="00CC4CAE"/>
    <w:rsid w:val="00CC5220"/>
    <w:rsid w:val="00CC528E"/>
    <w:rsid w:val="00CC5695"/>
    <w:rsid w:val="00CC57B9"/>
    <w:rsid w:val="00CC61CA"/>
    <w:rsid w:val="00CC6A30"/>
    <w:rsid w:val="00CC7169"/>
    <w:rsid w:val="00CC718E"/>
    <w:rsid w:val="00CC738F"/>
    <w:rsid w:val="00CD0211"/>
    <w:rsid w:val="00CD09D1"/>
    <w:rsid w:val="00CD0BD3"/>
    <w:rsid w:val="00CD102D"/>
    <w:rsid w:val="00CD13B5"/>
    <w:rsid w:val="00CD1564"/>
    <w:rsid w:val="00CD2126"/>
    <w:rsid w:val="00CD2623"/>
    <w:rsid w:val="00CD2EB2"/>
    <w:rsid w:val="00CD30FB"/>
    <w:rsid w:val="00CD4FDF"/>
    <w:rsid w:val="00CD5B54"/>
    <w:rsid w:val="00CD5B99"/>
    <w:rsid w:val="00CD68B6"/>
    <w:rsid w:val="00CD6F4C"/>
    <w:rsid w:val="00CD7A66"/>
    <w:rsid w:val="00CE2BE9"/>
    <w:rsid w:val="00CE3ED1"/>
    <w:rsid w:val="00CE41B0"/>
    <w:rsid w:val="00CE4AF4"/>
    <w:rsid w:val="00CE519E"/>
    <w:rsid w:val="00CE51BB"/>
    <w:rsid w:val="00CE588E"/>
    <w:rsid w:val="00CE5B31"/>
    <w:rsid w:val="00CE6D34"/>
    <w:rsid w:val="00CE6E14"/>
    <w:rsid w:val="00CE79C0"/>
    <w:rsid w:val="00CF018C"/>
    <w:rsid w:val="00CF0D6F"/>
    <w:rsid w:val="00CF11E6"/>
    <w:rsid w:val="00CF1FF2"/>
    <w:rsid w:val="00CF201E"/>
    <w:rsid w:val="00CF2A4C"/>
    <w:rsid w:val="00CF2A50"/>
    <w:rsid w:val="00CF40FD"/>
    <w:rsid w:val="00CF442D"/>
    <w:rsid w:val="00CF4B9C"/>
    <w:rsid w:val="00CF5278"/>
    <w:rsid w:val="00CF5522"/>
    <w:rsid w:val="00CF556D"/>
    <w:rsid w:val="00CF5B81"/>
    <w:rsid w:val="00CF656B"/>
    <w:rsid w:val="00CF68CB"/>
    <w:rsid w:val="00CF6B6A"/>
    <w:rsid w:val="00CF7F6B"/>
    <w:rsid w:val="00D013BB"/>
    <w:rsid w:val="00D014D1"/>
    <w:rsid w:val="00D018DC"/>
    <w:rsid w:val="00D0209A"/>
    <w:rsid w:val="00D028B0"/>
    <w:rsid w:val="00D02F41"/>
    <w:rsid w:val="00D046D3"/>
    <w:rsid w:val="00D0489C"/>
    <w:rsid w:val="00D04A75"/>
    <w:rsid w:val="00D05C85"/>
    <w:rsid w:val="00D06437"/>
    <w:rsid w:val="00D064D9"/>
    <w:rsid w:val="00D06DB7"/>
    <w:rsid w:val="00D07C8F"/>
    <w:rsid w:val="00D07E6A"/>
    <w:rsid w:val="00D10239"/>
    <w:rsid w:val="00D1044C"/>
    <w:rsid w:val="00D1090A"/>
    <w:rsid w:val="00D10AB8"/>
    <w:rsid w:val="00D11020"/>
    <w:rsid w:val="00D115A0"/>
    <w:rsid w:val="00D11D30"/>
    <w:rsid w:val="00D12716"/>
    <w:rsid w:val="00D12BCB"/>
    <w:rsid w:val="00D13856"/>
    <w:rsid w:val="00D1500A"/>
    <w:rsid w:val="00D152DA"/>
    <w:rsid w:val="00D15466"/>
    <w:rsid w:val="00D1549D"/>
    <w:rsid w:val="00D1570A"/>
    <w:rsid w:val="00D15CE5"/>
    <w:rsid w:val="00D15D5A"/>
    <w:rsid w:val="00D15F94"/>
    <w:rsid w:val="00D16829"/>
    <w:rsid w:val="00D17BC7"/>
    <w:rsid w:val="00D211CB"/>
    <w:rsid w:val="00D2148C"/>
    <w:rsid w:val="00D22191"/>
    <w:rsid w:val="00D221A8"/>
    <w:rsid w:val="00D22687"/>
    <w:rsid w:val="00D22FBD"/>
    <w:rsid w:val="00D23A93"/>
    <w:rsid w:val="00D24130"/>
    <w:rsid w:val="00D2423D"/>
    <w:rsid w:val="00D24CE2"/>
    <w:rsid w:val="00D251E8"/>
    <w:rsid w:val="00D25500"/>
    <w:rsid w:val="00D25C88"/>
    <w:rsid w:val="00D26A39"/>
    <w:rsid w:val="00D26AB1"/>
    <w:rsid w:val="00D26D73"/>
    <w:rsid w:val="00D26F20"/>
    <w:rsid w:val="00D276BB"/>
    <w:rsid w:val="00D2785E"/>
    <w:rsid w:val="00D27929"/>
    <w:rsid w:val="00D27AAB"/>
    <w:rsid w:val="00D27CF0"/>
    <w:rsid w:val="00D308B7"/>
    <w:rsid w:val="00D30EFB"/>
    <w:rsid w:val="00D3113C"/>
    <w:rsid w:val="00D31B5B"/>
    <w:rsid w:val="00D32354"/>
    <w:rsid w:val="00D32546"/>
    <w:rsid w:val="00D32BC2"/>
    <w:rsid w:val="00D332F8"/>
    <w:rsid w:val="00D335C6"/>
    <w:rsid w:val="00D3362A"/>
    <w:rsid w:val="00D3369B"/>
    <w:rsid w:val="00D33A7B"/>
    <w:rsid w:val="00D33D96"/>
    <w:rsid w:val="00D33E64"/>
    <w:rsid w:val="00D340FD"/>
    <w:rsid w:val="00D35137"/>
    <w:rsid w:val="00D36820"/>
    <w:rsid w:val="00D36BA9"/>
    <w:rsid w:val="00D36D5D"/>
    <w:rsid w:val="00D37BB1"/>
    <w:rsid w:val="00D40E15"/>
    <w:rsid w:val="00D41685"/>
    <w:rsid w:val="00D41868"/>
    <w:rsid w:val="00D420BA"/>
    <w:rsid w:val="00D428A2"/>
    <w:rsid w:val="00D428F5"/>
    <w:rsid w:val="00D42962"/>
    <w:rsid w:val="00D4301F"/>
    <w:rsid w:val="00D4332B"/>
    <w:rsid w:val="00D43B7B"/>
    <w:rsid w:val="00D43DF4"/>
    <w:rsid w:val="00D44429"/>
    <w:rsid w:val="00D44540"/>
    <w:rsid w:val="00D446E1"/>
    <w:rsid w:val="00D44E5E"/>
    <w:rsid w:val="00D45BF0"/>
    <w:rsid w:val="00D4732C"/>
    <w:rsid w:val="00D474FC"/>
    <w:rsid w:val="00D5024A"/>
    <w:rsid w:val="00D503C8"/>
    <w:rsid w:val="00D505E0"/>
    <w:rsid w:val="00D5091D"/>
    <w:rsid w:val="00D50A6B"/>
    <w:rsid w:val="00D50DC5"/>
    <w:rsid w:val="00D50E2C"/>
    <w:rsid w:val="00D51058"/>
    <w:rsid w:val="00D511BE"/>
    <w:rsid w:val="00D519CA"/>
    <w:rsid w:val="00D51DD4"/>
    <w:rsid w:val="00D521C4"/>
    <w:rsid w:val="00D52787"/>
    <w:rsid w:val="00D5281E"/>
    <w:rsid w:val="00D5287C"/>
    <w:rsid w:val="00D5341C"/>
    <w:rsid w:val="00D534D9"/>
    <w:rsid w:val="00D53637"/>
    <w:rsid w:val="00D53F4C"/>
    <w:rsid w:val="00D53F59"/>
    <w:rsid w:val="00D544B4"/>
    <w:rsid w:val="00D548ED"/>
    <w:rsid w:val="00D54A5F"/>
    <w:rsid w:val="00D55258"/>
    <w:rsid w:val="00D55788"/>
    <w:rsid w:val="00D56664"/>
    <w:rsid w:val="00D570D8"/>
    <w:rsid w:val="00D579FF"/>
    <w:rsid w:val="00D60553"/>
    <w:rsid w:val="00D61829"/>
    <w:rsid w:val="00D61934"/>
    <w:rsid w:val="00D620B1"/>
    <w:rsid w:val="00D626EF"/>
    <w:rsid w:val="00D63830"/>
    <w:rsid w:val="00D639ED"/>
    <w:rsid w:val="00D6487E"/>
    <w:rsid w:val="00D64C55"/>
    <w:rsid w:val="00D64FC0"/>
    <w:rsid w:val="00D657C9"/>
    <w:rsid w:val="00D65D56"/>
    <w:rsid w:val="00D660D5"/>
    <w:rsid w:val="00D66586"/>
    <w:rsid w:val="00D66771"/>
    <w:rsid w:val="00D67898"/>
    <w:rsid w:val="00D678B1"/>
    <w:rsid w:val="00D67F26"/>
    <w:rsid w:val="00D7030E"/>
    <w:rsid w:val="00D70741"/>
    <w:rsid w:val="00D708AA"/>
    <w:rsid w:val="00D70F7E"/>
    <w:rsid w:val="00D70FA6"/>
    <w:rsid w:val="00D72765"/>
    <w:rsid w:val="00D72B3D"/>
    <w:rsid w:val="00D72EEA"/>
    <w:rsid w:val="00D72F21"/>
    <w:rsid w:val="00D72F70"/>
    <w:rsid w:val="00D7303C"/>
    <w:rsid w:val="00D73E94"/>
    <w:rsid w:val="00D74033"/>
    <w:rsid w:val="00D74434"/>
    <w:rsid w:val="00D750BD"/>
    <w:rsid w:val="00D75163"/>
    <w:rsid w:val="00D7714D"/>
    <w:rsid w:val="00D77B2B"/>
    <w:rsid w:val="00D809B2"/>
    <w:rsid w:val="00D80E98"/>
    <w:rsid w:val="00D818F1"/>
    <w:rsid w:val="00D81FD9"/>
    <w:rsid w:val="00D83021"/>
    <w:rsid w:val="00D83A15"/>
    <w:rsid w:val="00D83D95"/>
    <w:rsid w:val="00D84FB5"/>
    <w:rsid w:val="00D84FDA"/>
    <w:rsid w:val="00D850C0"/>
    <w:rsid w:val="00D85161"/>
    <w:rsid w:val="00D85A12"/>
    <w:rsid w:val="00D87363"/>
    <w:rsid w:val="00D87AE6"/>
    <w:rsid w:val="00D87EBF"/>
    <w:rsid w:val="00D90404"/>
    <w:rsid w:val="00D910B2"/>
    <w:rsid w:val="00D912E6"/>
    <w:rsid w:val="00D929C1"/>
    <w:rsid w:val="00D9311D"/>
    <w:rsid w:val="00D93379"/>
    <w:rsid w:val="00D949B8"/>
    <w:rsid w:val="00D94AC2"/>
    <w:rsid w:val="00D95C73"/>
    <w:rsid w:val="00D95E26"/>
    <w:rsid w:val="00D962CA"/>
    <w:rsid w:val="00D962F6"/>
    <w:rsid w:val="00D96FAB"/>
    <w:rsid w:val="00D96FF8"/>
    <w:rsid w:val="00D970AF"/>
    <w:rsid w:val="00D976A8"/>
    <w:rsid w:val="00D97E9F"/>
    <w:rsid w:val="00DA0C67"/>
    <w:rsid w:val="00DA1612"/>
    <w:rsid w:val="00DA17C9"/>
    <w:rsid w:val="00DA1F0C"/>
    <w:rsid w:val="00DA20CB"/>
    <w:rsid w:val="00DA2EDD"/>
    <w:rsid w:val="00DA3639"/>
    <w:rsid w:val="00DA3A40"/>
    <w:rsid w:val="00DA3E32"/>
    <w:rsid w:val="00DA3EF6"/>
    <w:rsid w:val="00DA4840"/>
    <w:rsid w:val="00DA5984"/>
    <w:rsid w:val="00DA6A53"/>
    <w:rsid w:val="00DA6F02"/>
    <w:rsid w:val="00DA741C"/>
    <w:rsid w:val="00DB0702"/>
    <w:rsid w:val="00DB0C38"/>
    <w:rsid w:val="00DB158F"/>
    <w:rsid w:val="00DB16AA"/>
    <w:rsid w:val="00DB2107"/>
    <w:rsid w:val="00DB2315"/>
    <w:rsid w:val="00DB38CB"/>
    <w:rsid w:val="00DB4480"/>
    <w:rsid w:val="00DB4F59"/>
    <w:rsid w:val="00DB6BCD"/>
    <w:rsid w:val="00DB6DB0"/>
    <w:rsid w:val="00DB70EF"/>
    <w:rsid w:val="00DB733E"/>
    <w:rsid w:val="00DB7E75"/>
    <w:rsid w:val="00DC0A2E"/>
    <w:rsid w:val="00DC1060"/>
    <w:rsid w:val="00DC139E"/>
    <w:rsid w:val="00DC2A82"/>
    <w:rsid w:val="00DC2B8B"/>
    <w:rsid w:val="00DC3084"/>
    <w:rsid w:val="00DC3479"/>
    <w:rsid w:val="00DC3620"/>
    <w:rsid w:val="00DC38C3"/>
    <w:rsid w:val="00DC397D"/>
    <w:rsid w:val="00DC3A41"/>
    <w:rsid w:val="00DC3AA8"/>
    <w:rsid w:val="00DC4201"/>
    <w:rsid w:val="00DC4273"/>
    <w:rsid w:val="00DC56D9"/>
    <w:rsid w:val="00DC5B86"/>
    <w:rsid w:val="00DC5C92"/>
    <w:rsid w:val="00DC5EBD"/>
    <w:rsid w:val="00DD2109"/>
    <w:rsid w:val="00DD2BBD"/>
    <w:rsid w:val="00DD3421"/>
    <w:rsid w:val="00DD3588"/>
    <w:rsid w:val="00DD4AE8"/>
    <w:rsid w:val="00DD545C"/>
    <w:rsid w:val="00DD5A49"/>
    <w:rsid w:val="00DD5EE8"/>
    <w:rsid w:val="00DD6021"/>
    <w:rsid w:val="00DD6B72"/>
    <w:rsid w:val="00DD7786"/>
    <w:rsid w:val="00DD795B"/>
    <w:rsid w:val="00DE0CBB"/>
    <w:rsid w:val="00DE292F"/>
    <w:rsid w:val="00DE29CA"/>
    <w:rsid w:val="00DE2A01"/>
    <w:rsid w:val="00DE2A8E"/>
    <w:rsid w:val="00DE2D12"/>
    <w:rsid w:val="00DE3145"/>
    <w:rsid w:val="00DE3DBF"/>
    <w:rsid w:val="00DE4388"/>
    <w:rsid w:val="00DE4C09"/>
    <w:rsid w:val="00DE4F14"/>
    <w:rsid w:val="00DE5134"/>
    <w:rsid w:val="00DE516F"/>
    <w:rsid w:val="00DE5424"/>
    <w:rsid w:val="00DE567A"/>
    <w:rsid w:val="00DE57E5"/>
    <w:rsid w:val="00DE595F"/>
    <w:rsid w:val="00DE59A2"/>
    <w:rsid w:val="00DE6174"/>
    <w:rsid w:val="00DE733B"/>
    <w:rsid w:val="00DE75E5"/>
    <w:rsid w:val="00DE768F"/>
    <w:rsid w:val="00DE7C44"/>
    <w:rsid w:val="00DF0731"/>
    <w:rsid w:val="00DF0B6B"/>
    <w:rsid w:val="00DF0DFA"/>
    <w:rsid w:val="00DF0E7D"/>
    <w:rsid w:val="00DF1AFD"/>
    <w:rsid w:val="00DF2224"/>
    <w:rsid w:val="00DF226B"/>
    <w:rsid w:val="00DF22D4"/>
    <w:rsid w:val="00DF268A"/>
    <w:rsid w:val="00DF2C1B"/>
    <w:rsid w:val="00DF373F"/>
    <w:rsid w:val="00DF3780"/>
    <w:rsid w:val="00DF395E"/>
    <w:rsid w:val="00DF3AA4"/>
    <w:rsid w:val="00DF41F2"/>
    <w:rsid w:val="00DF4B08"/>
    <w:rsid w:val="00DF531C"/>
    <w:rsid w:val="00DF53B3"/>
    <w:rsid w:val="00DF5B5A"/>
    <w:rsid w:val="00DF5BE1"/>
    <w:rsid w:val="00DF657B"/>
    <w:rsid w:val="00DF66B6"/>
    <w:rsid w:val="00DF6E0B"/>
    <w:rsid w:val="00E00001"/>
    <w:rsid w:val="00E00830"/>
    <w:rsid w:val="00E017C4"/>
    <w:rsid w:val="00E018D9"/>
    <w:rsid w:val="00E01DF7"/>
    <w:rsid w:val="00E01EA9"/>
    <w:rsid w:val="00E02540"/>
    <w:rsid w:val="00E02DB8"/>
    <w:rsid w:val="00E02EFA"/>
    <w:rsid w:val="00E03FF2"/>
    <w:rsid w:val="00E048A7"/>
    <w:rsid w:val="00E04A89"/>
    <w:rsid w:val="00E04BA6"/>
    <w:rsid w:val="00E05342"/>
    <w:rsid w:val="00E053B9"/>
    <w:rsid w:val="00E06F11"/>
    <w:rsid w:val="00E07A41"/>
    <w:rsid w:val="00E102E2"/>
    <w:rsid w:val="00E11BF5"/>
    <w:rsid w:val="00E11C78"/>
    <w:rsid w:val="00E1318E"/>
    <w:rsid w:val="00E13951"/>
    <w:rsid w:val="00E13F8F"/>
    <w:rsid w:val="00E158DC"/>
    <w:rsid w:val="00E16045"/>
    <w:rsid w:val="00E16F36"/>
    <w:rsid w:val="00E2021E"/>
    <w:rsid w:val="00E20ED2"/>
    <w:rsid w:val="00E2143C"/>
    <w:rsid w:val="00E21813"/>
    <w:rsid w:val="00E21989"/>
    <w:rsid w:val="00E21F32"/>
    <w:rsid w:val="00E22EDD"/>
    <w:rsid w:val="00E236BB"/>
    <w:rsid w:val="00E23755"/>
    <w:rsid w:val="00E23CC8"/>
    <w:rsid w:val="00E241DE"/>
    <w:rsid w:val="00E257EF"/>
    <w:rsid w:val="00E25820"/>
    <w:rsid w:val="00E25BEF"/>
    <w:rsid w:val="00E26D0B"/>
    <w:rsid w:val="00E3025D"/>
    <w:rsid w:val="00E303CB"/>
    <w:rsid w:val="00E304DA"/>
    <w:rsid w:val="00E307A6"/>
    <w:rsid w:val="00E316C1"/>
    <w:rsid w:val="00E32FE4"/>
    <w:rsid w:val="00E330F9"/>
    <w:rsid w:val="00E3314B"/>
    <w:rsid w:val="00E33202"/>
    <w:rsid w:val="00E33F65"/>
    <w:rsid w:val="00E341C9"/>
    <w:rsid w:val="00E346DD"/>
    <w:rsid w:val="00E35713"/>
    <w:rsid w:val="00E361AA"/>
    <w:rsid w:val="00E3647B"/>
    <w:rsid w:val="00E36554"/>
    <w:rsid w:val="00E36D88"/>
    <w:rsid w:val="00E36DA1"/>
    <w:rsid w:val="00E37032"/>
    <w:rsid w:val="00E37122"/>
    <w:rsid w:val="00E37152"/>
    <w:rsid w:val="00E3777C"/>
    <w:rsid w:val="00E37A9D"/>
    <w:rsid w:val="00E40094"/>
    <w:rsid w:val="00E4095D"/>
    <w:rsid w:val="00E40D90"/>
    <w:rsid w:val="00E40E30"/>
    <w:rsid w:val="00E41224"/>
    <w:rsid w:val="00E4127B"/>
    <w:rsid w:val="00E41678"/>
    <w:rsid w:val="00E41960"/>
    <w:rsid w:val="00E41EC9"/>
    <w:rsid w:val="00E4263C"/>
    <w:rsid w:val="00E4285D"/>
    <w:rsid w:val="00E42D79"/>
    <w:rsid w:val="00E42F3A"/>
    <w:rsid w:val="00E43849"/>
    <w:rsid w:val="00E43859"/>
    <w:rsid w:val="00E441F9"/>
    <w:rsid w:val="00E44B58"/>
    <w:rsid w:val="00E45BA2"/>
    <w:rsid w:val="00E45CDA"/>
    <w:rsid w:val="00E45D97"/>
    <w:rsid w:val="00E45DB1"/>
    <w:rsid w:val="00E46F41"/>
    <w:rsid w:val="00E474E8"/>
    <w:rsid w:val="00E50265"/>
    <w:rsid w:val="00E5062E"/>
    <w:rsid w:val="00E512EC"/>
    <w:rsid w:val="00E516C6"/>
    <w:rsid w:val="00E51773"/>
    <w:rsid w:val="00E523AE"/>
    <w:rsid w:val="00E52662"/>
    <w:rsid w:val="00E52EEE"/>
    <w:rsid w:val="00E531E9"/>
    <w:rsid w:val="00E538FA"/>
    <w:rsid w:val="00E53E2E"/>
    <w:rsid w:val="00E53EE6"/>
    <w:rsid w:val="00E54048"/>
    <w:rsid w:val="00E542B0"/>
    <w:rsid w:val="00E55426"/>
    <w:rsid w:val="00E55F2D"/>
    <w:rsid w:val="00E56358"/>
    <w:rsid w:val="00E56A81"/>
    <w:rsid w:val="00E56A9A"/>
    <w:rsid w:val="00E56BCE"/>
    <w:rsid w:val="00E56D01"/>
    <w:rsid w:val="00E5728A"/>
    <w:rsid w:val="00E61342"/>
    <w:rsid w:val="00E62A49"/>
    <w:rsid w:val="00E62DB3"/>
    <w:rsid w:val="00E639EE"/>
    <w:rsid w:val="00E63C1A"/>
    <w:rsid w:val="00E64645"/>
    <w:rsid w:val="00E64BC3"/>
    <w:rsid w:val="00E6520D"/>
    <w:rsid w:val="00E658C1"/>
    <w:rsid w:val="00E6648B"/>
    <w:rsid w:val="00E67DBD"/>
    <w:rsid w:val="00E67E1E"/>
    <w:rsid w:val="00E700BD"/>
    <w:rsid w:val="00E70732"/>
    <w:rsid w:val="00E70BBF"/>
    <w:rsid w:val="00E70BE5"/>
    <w:rsid w:val="00E71142"/>
    <w:rsid w:val="00E7135C"/>
    <w:rsid w:val="00E713EA"/>
    <w:rsid w:val="00E714C4"/>
    <w:rsid w:val="00E71E7C"/>
    <w:rsid w:val="00E72B1C"/>
    <w:rsid w:val="00E72E71"/>
    <w:rsid w:val="00E73F73"/>
    <w:rsid w:val="00E74DB4"/>
    <w:rsid w:val="00E75950"/>
    <w:rsid w:val="00E7600A"/>
    <w:rsid w:val="00E76F2E"/>
    <w:rsid w:val="00E773B8"/>
    <w:rsid w:val="00E77E23"/>
    <w:rsid w:val="00E80BCA"/>
    <w:rsid w:val="00E81F31"/>
    <w:rsid w:val="00E8278A"/>
    <w:rsid w:val="00E82F90"/>
    <w:rsid w:val="00E83CD0"/>
    <w:rsid w:val="00E84BE5"/>
    <w:rsid w:val="00E85629"/>
    <w:rsid w:val="00E86148"/>
    <w:rsid w:val="00E86AAF"/>
    <w:rsid w:val="00E872DE"/>
    <w:rsid w:val="00E87395"/>
    <w:rsid w:val="00E908EF"/>
    <w:rsid w:val="00E91113"/>
    <w:rsid w:val="00E912B5"/>
    <w:rsid w:val="00E913B0"/>
    <w:rsid w:val="00E91AAF"/>
    <w:rsid w:val="00E91C74"/>
    <w:rsid w:val="00E92106"/>
    <w:rsid w:val="00E95A76"/>
    <w:rsid w:val="00E96AE2"/>
    <w:rsid w:val="00E9743B"/>
    <w:rsid w:val="00E97CD0"/>
    <w:rsid w:val="00EA13EC"/>
    <w:rsid w:val="00EA1B9D"/>
    <w:rsid w:val="00EA1D70"/>
    <w:rsid w:val="00EA248C"/>
    <w:rsid w:val="00EA2CEC"/>
    <w:rsid w:val="00EA2EAD"/>
    <w:rsid w:val="00EA358E"/>
    <w:rsid w:val="00EA39E9"/>
    <w:rsid w:val="00EA3F7A"/>
    <w:rsid w:val="00EA4528"/>
    <w:rsid w:val="00EA4844"/>
    <w:rsid w:val="00EA521A"/>
    <w:rsid w:val="00EA6394"/>
    <w:rsid w:val="00EA6738"/>
    <w:rsid w:val="00EA7529"/>
    <w:rsid w:val="00EA75AD"/>
    <w:rsid w:val="00EA7D92"/>
    <w:rsid w:val="00EB1A95"/>
    <w:rsid w:val="00EB1CDE"/>
    <w:rsid w:val="00EB1E66"/>
    <w:rsid w:val="00EB1F82"/>
    <w:rsid w:val="00EB29C2"/>
    <w:rsid w:val="00EB30BA"/>
    <w:rsid w:val="00EB3512"/>
    <w:rsid w:val="00EB3A2A"/>
    <w:rsid w:val="00EB450B"/>
    <w:rsid w:val="00EB451A"/>
    <w:rsid w:val="00EB5992"/>
    <w:rsid w:val="00EB6FF3"/>
    <w:rsid w:val="00EB74D7"/>
    <w:rsid w:val="00EB7C44"/>
    <w:rsid w:val="00EB7E6C"/>
    <w:rsid w:val="00EC0A78"/>
    <w:rsid w:val="00EC1DA6"/>
    <w:rsid w:val="00EC2894"/>
    <w:rsid w:val="00EC2AA2"/>
    <w:rsid w:val="00EC3278"/>
    <w:rsid w:val="00EC4006"/>
    <w:rsid w:val="00EC41B9"/>
    <w:rsid w:val="00EC5038"/>
    <w:rsid w:val="00EC549B"/>
    <w:rsid w:val="00EC59B3"/>
    <w:rsid w:val="00EC5BDC"/>
    <w:rsid w:val="00EC673B"/>
    <w:rsid w:val="00ED0044"/>
    <w:rsid w:val="00ED02B0"/>
    <w:rsid w:val="00ED05C2"/>
    <w:rsid w:val="00ED06BA"/>
    <w:rsid w:val="00ED09E2"/>
    <w:rsid w:val="00ED0C4F"/>
    <w:rsid w:val="00ED0D66"/>
    <w:rsid w:val="00ED11F6"/>
    <w:rsid w:val="00ED175E"/>
    <w:rsid w:val="00ED2211"/>
    <w:rsid w:val="00ED24DA"/>
    <w:rsid w:val="00ED28CE"/>
    <w:rsid w:val="00ED29B4"/>
    <w:rsid w:val="00ED30C5"/>
    <w:rsid w:val="00ED34FF"/>
    <w:rsid w:val="00ED35F6"/>
    <w:rsid w:val="00ED3B08"/>
    <w:rsid w:val="00ED408C"/>
    <w:rsid w:val="00ED4183"/>
    <w:rsid w:val="00ED6406"/>
    <w:rsid w:val="00ED6BFF"/>
    <w:rsid w:val="00ED6FBB"/>
    <w:rsid w:val="00ED6FFF"/>
    <w:rsid w:val="00ED72BB"/>
    <w:rsid w:val="00EE0008"/>
    <w:rsid w:val="00EE01CC"/>
    <w:rsid w:val="00EE038C"/>
    <w:rsid w:val="00EE101B"/>
    <w:rsid w:val="00EE12CE"/>
    <w:rsid w:val="00EE1376"/>
    <w:rsid w:val="00EE1962"/>
    <w:rsid w:val="00EE1BA7"/>
    <w:rsid w:val="00EE314A"/>
    <w:rsid w:val="00EE3F4B"/>
    <w:rsid w:val="00EE4721"/>
    <w:rsid w:val="00EE5340"/>
    <w:rsid w:val="00EE566C"/>
    <w:rsid w:val="00EE5766"/>
    <w:rsid w:val="00EE5FC3"/>
    <w:rsid w:val="00EE61B8"/>
    <w:rsid w:val="00EE66C9"/>
    <w:rsid w:val="00EE6C22"/>
    <w:rsid w:val="00EE6D5D"/>
    <w:rsid w:val="00EE6E7F"/>
    <w:rsid w:val="00EE78F0"/>
    <w:rsid w:val="00EF1A55"/>
    <w:rsid w:val="00EF2049"/>
    <w:rsid w:val="00EF2D27"/>
    <w:rsid w:val="00EF2EC1"/>
    <w:rsid w:val="00EF3792"/>
    <w:rsid w:val="00EF38E7"/>
    <w:rsid w:val="00EF5664"/>
    <w:rsid w:val="00EF57C6"/>
    <w:rsid w:val="00EF739A"/>
    <w:rsid w:val="00EF79FB"/>
    <w:rsid w:val="00F006D6"/>
    <w:rsid w:val="00F00DAD"/>
    <w:rsid w:val="00F01019"/>
    <w:rsid w:val="00F0141D"/>
    <w:rsid w:val="00F01820"/>
    <w:rsid w:val="00F02235"/>
    <w:rsid w:val="00F02482"/>
    <w:rsid w:val="00F033B2"/>
    <w:rsid w:val="00F033BB"/>
    <w:rsid w:val="00F034F3"/>
    <w:rsid w:val="00F03AD2"/>
    <w:rsid w:val="00F04007"/>
    <w:rsid w:val="00F04366"/>
    <w:rsid w:val="00F04AFA"/>
    <w:rsid w:val="00F0520A"/>
    <w:rsid w:val="00F055CB"/>
    <w:rsid w:val="00F05D4C"/>
    <w:rsid w:val="00F06D53"/>
    <w:rsid w:val="00F07C77"/>
    <w:rsid w:val="00F11C82"/>
    <w:rsid w:val="00F122C6"/>
    <w:rsid w:val="00F128F6"/>
    <w:rsid w:val="00F129B3"/>
    <w:rsid w:val="00F13284"/>
    <w:rsid w:val="00F13D67"/>
    <w:rsid w:val="00F14D78"/>
    <w:rsid w:val="00F14F60"/>
    <w:rsid w:val="00F15060"/>
    <w:rsid w:val="00F15862"/>
    <w:rsid w:val="00F15A40"/>
    <w:rsid w:val="00F164AB"/>
    <w:rsid w:val="00F165EE"/>
    <w:rsid w:val="00F16ADF"/>
    <w:rsid w:val="00F16C40"/>
    <w:rsid w:val="00F16DD4"/>
    <w:rsid w:val="00F16FA8"/>
    <w:rsid w:val="00F171C4"/>
    <w:rsid w:val="00F17779"/>
    <w:rsid w:val="00F17AEC"/>
    <w:rsid w:val="00F20379"/>
    <w:rsid w:val="00F20C17"/>
    <w:rsid w:val="00F20F23"/>
    <w:rsid w:val="00F2178D"/>
    <w:rsid w:val="00F21795"/>
    <w:rsid w:val="00F21AAA"/>
    <w:rsid w:val="00F21C18"/>
    <w:rsid w:val="00F21F77"/>
    <w:rsid w:val="00F2206C"/>
    <w:rsid w:val="00F221BB"/>
    <w:rsid w:val="00F2241A"/>
    <w:rsid w:val="00F230B0"/>
    <w:rsid w:val="00F24DA8"/>
    <w:rsid w:val="00F255DF"/>
    <w:rsid w:val="00F25687"/>
    <w:rsid w:val="00F25AD2"/>
    <w:rsid w:val="00F26476"/>
    <w:rsid w:val="00F26705"/>
    <w:rsid w:val="00F26A96"/>
    <w:rsid w:val="00F27BF2"/>
    <w:rsid w:val="00F27FC8"/>
    <w:rsid w:val="00F30EAA"/>
    <w:rsid w:val="00F313DB"/>
    <w:rsid w:val="00F3178F"/>
    <w:rsid w:val="00F331AC"/>
    <w:rsid w:val="00F33FF0"/>
    <w:rsid w:val="00F34447"/>
    <w:rsid w:val="00F348D4"/>
    <w:rsid w:val="00F34ABE"/>
    <w:rsid w:val="00F34EBB"/>
    <w:rsid w:val="00F363EF"/>
    <w:rsid w:val="00F36BA8"/>
    <w:rsid w:val="00F3729A"/>
    <w:rsid w:val="00F37DE2"/>
    <w:rsid w:val="00F37F1B"/>
    <w:rsid w:val="00F4022F"/>
    <w:rsid w:val="00F402B7"/>
    <w:rsid w:val="00F403E7"/>
    <w:rsid w:val="00F41C13"/>
    <w:rsid w:val="00F41D7B"/>
    <w:rsid w:val="00F42327"/>
    <w:rsid w:val="00F42A25"/>
    <w:rsid w:val="00F42F18"/>
    <w:rsid w:val="00F430BB"/>
    <w:rsid w:val="00F4352D"/>
    <w:rsid w:val="00F44261"/>
    <w:rsid w:val="00F464C8"/>
    <w:rsid w:val="00F47003"/>
    <w:rsid w:val="00F471A8"/>
    <w:rsid w:val="00F4729D"/>
    <w:rsid w:val="00F4760A"/>
    <w:rsid w:val="00F47839"/>
    <w:rsid w:val="00F50BD5"/>
    <w:rsid w:val="00F51793"/>
    <w:rsid w:val="00F51817"/>
    <w:rsid w:val="00F519E9"/>
    <w:rsid w:val="00F52B2A"/>
    <w:rsid w:val="00F53FAE"/>
    <w:rsid w:val="00F55A5F"/>
    <w:rsid w:val="00F56007"/>
    <w:rsid w:val="00F56BC4"/>
    <w:rsid w:val="00F575D2"/>
    <w:rsid w:val="00F57C1C"/>
    <w:rsid w:val="00F60ABF"/>
    <w:rsid w:val="00F61110"/>
    <w:rsid w:val="00F6123B"/>
    <w:rsid w:val="00F61D44"/>
    <w:rsid w:val="00F62544"/>
    <w:rsid w:val="00F6300E"/>
    <w:rsid w:val="00F63434"/>
    <w:rsid w:val="00F640D1"/>
    <w:rsid w:val="00F65413"/>
    <w:rsid w:val="00F66A4F"/>
    <w:rsid w:val="00F66DFE"/>
    <w:rsid w:val="00F67819"/>
    <w:rsid w:val="00F67F50"/>
    <w:rsid w:val="00F70A6D"/>
    <w:rsid w:val="00F70D45"/>
    <w:rsid w:val="00F70EF4"/>
    <w:rsid w:val="00F714B2"/>
    <w:rsid w:val="00F718E9"/>
    <w:rsid w:val="00F72779"/>
    <w:rsid w:val="00F734E1"/>
    <w:rsid w:val="00F73A0B"/>
    <w:rsid w:val="00F74853"/>
    <w:rsid w:val="00F7492E"/>
    <w:rsid w:val="00F749F0"/>
    <w:rsid w:val="00F75541"/>
    <w:rsid w:val="00F75E5D"/>
    <w:rsid w:val="00F76511"/>
    <w:rsid w:val="00F7760B"/>
    <w:rsid w:val="00F77693"/>
    <w:rsid w:val="00F778CD"/>
    <w:rsid w:val="00F808C3"/>
    <w:rsid w:val="00F80D33"/>
    <w:rsid w:val="00F812A0"/>
    <w:rsid w:val="00F81986"/>
    <w:rsid w:val="00F81B13"/>
    <w:rsid w:val="00F81CEE"/>
    <w:rsid w:val="00F8216E"/>
    <w:rsid w:val="00F82584"/>
    <w:rsid w:val="00F82716"/>
    <w:rsid w:val="00F82DD8"/>
    <w:rsid w:val="00F83A49"/>
    <w:rsid w:val="00F83D0B"/>
    <w:rsid w:val="00F83FCE"/>
    <w:rsid w:val="00F84400"/>
    <w:rsid w:val="00F84A12"/>
    <w:rsid w:val="00F852DB"/>
    <w:rsid w:val="00F8534B"/>
    <w:rsid w:val="00F85446"/>
    <w:rsid w:val="00F86872"/>
    <w:rsid w:val="00F86AC2"/>
    <w:rsid w:val="00F86DCB"/>
    <w:rsid w:val="00F8702A"/>
    <w:rsid w:val="00F87D67"/>
    <w:rsid w:val="00F901B9"/>
    <w:rsid w:val="00F908E0"/>
    <w:rsid w:val="00F909CF"/>
    <w:rsid w:val="00F90C87"/>
    <w:rsid w:val="00F91225"/>
    <w:rsid w:val="00F91267"/>
    <w:rsid w:val="00F91CB6"/>
    <w:rsid w:val="00F92066"/>
    <w:rsid w:val="00F9246D"/>
    <w:rsid w:val="00F92D53"/>
    <w:rsid w:val="00F93EA2"/>
    <w:rsid w:val="00F945AF"/>
    <w:rsid w:val="00F949B6"/>
    <w:rsid w:val="00F94B51"/>
    <w:rsid w:val="00F94CDA"/>
    <w:rsid w:val="00F94EBE"/>
    <w:rsid w:val="00F94EE9"/>
    <w:rsid w:val="00F957F5"/>
    <w:rsid w:val="00F96C6D"/>
    <w:rsid w:val="00F9740E"/>
    <w:rsid w:val="00F974D6"/>
    <w:rsid w:val="00F97BAA"/>
    <w:rsid w:val="00F97D42"/>
    <w:rsid w:val="00FA0538"/>
    <w:rsid w:val="00FA0820"/>
    <w:rsid w:val="00FA0D12"/>
    <w:rsid w:val="00FA0FEC"/>
    <w:rsid w:val="00FA10BA"/>
    <w:rsid w:val="00FA1964"/>
    <w:rsid w:val="00FA1D17"/>
    <w:rsid w:val="00FA3073"/>
    <w:rsid w:val="00FA3A55"/>
    <w:rsid w:val="00FA3E11"/>
    <w:rsid w:val="00FA4120"/>
    <w:rsid w:val="00FA415E"/>
    <w:rsid w:val="00FA4F19"/>
    <w:rsid w:val="00FA554F"/>
    <w:rsid w:val="00FA6264"/>
    <w:rsid w:val="00FA657C"/>
    <w:rsid w:val="00FA6A72"/>
    <w:rsid w:val="00FA6D3B"/>
    <w:rsid w:val="00FA75A3"/>
    <w:rsid w:val="00FB0356"/>
    <w:rsid w:val="00FB04A3"/>
    <w:rsid w:val="00FB0844"/>
    <w:rsid w:val="00FB0B02"/>
    <w:rsid w:val="00FB1ADB"/>
    <w:rsid w:val="00FB1F11"/>
    <w:rsid w:val="00FB217C"/>
    <w:rsid w:val="00FB28A0"/>
    <w:rsid w:val="00FB374E"/>
    <w:rsid w:val="00FB42D2"/>
    <w:rsid w:val="00FB45B2"/>
    <w:rsid w:val="00FB482F"/>
    <w:rsid w:val="00FB490A"/>
    <w:rsid w:val="00FB645C"/>
    <w:rsid w:val="00FB6876"/>
    <w:rsid w:val="00FC023A"/>
    <w:rsid w:val="00FC04B3"/>
    <w:rsid w:val="00FC0585"/>
    <w:rsid w:val="00FC0C35"/>
    <w:rsid w:val="00FC0CF2"/>
    <w:rsid w:val="00FC0D70"/>
    <w:rsid w:val="00FC0F42"/>
    <w:rsid w:val="00FC141C"/>
    <w:rsid w:val="00FC2A4D"/>
    <w:rsid w:val="00FC2C88"/>
    <w:rsid w:val="00FC3121"/>
    <w:rsid w:val="00FC3E3F"/>
    <w:rsid w:val="00FC3EA0"/>
    <w:rsid w:val="00FC44E7"/>
    <w:rsid w:val="00FC4F67"/>
    <w:rsid w:val="00FC55E0"/>
    <w:rsid w:val="00FC5C62"/>
    <w:rsid w:val="00FC5F32"/>
    <w:rsid w:val="00FC7477"/>
    <w:rsid w:val="00FC79A3"/>
    <w:rsid w:val="00FC7AB9"/>
    <w:rsid w:val="00FC7B1A"/>
    <w:rsid w:val="00FD091A"/>
    <w:rsid w:val="00FD0B3B"/>
    <w:rsid w:val="00FD0B5E"/>
    <w:rsid w:val="00FD0DDF"/>
    <w:rsid w:val="00FD0F45"/>
    <w:rsid w:val="00FD1CBE"/>
    <w:rsid w:val="00FD51B8"/>
    <w:rsid w:val="00FD6BB4"/>
    <w:rsid w:val="00FD771C"/>
    <w:rsid w:val="00FD7D5F"/>
    <w:rsid w:val="00FE0542"/>
    <w:rsid w:val="00FE09CF"/>
    <w:rsid w:val="00FE100E"/>
    <w:rsid w:val="00FE1992"/>
    <w:rsid w:val="00FE24E8"/>
    <w:rsid w:val="00FE2823"/>
    <w:rsid w:val="00FE2DD1"/>
    <w:rsid w:val="00FE2E43"/>
    <w:rsid w:val="00FE3319"/>
    <w:rsid w:val="00FE39FF"/>
    <w:rsid w:val="00FE3A5A"/>
    <w:rsid w:val="00FE3F52"/>
    <w:rsid w:val="00FE55D4"/>
    <w:rsid w:val="00FE68BE"/>
    <w:rsid w:val="00FE717E"/>
    <w:rsid w:val="00FE76D5"/>
    <w:rsid w:val="00FF0817"/>
    <w:rsid w:val="00FF0A11"/>
    <w:rsid w:val="00FF14D2"/>
    <w:rsid w:val="00FF157C"/>
    <w:rsid w:val="00FF2651"/>
    <w:rsid w:val="00FF3326"/>
    <w:rsid w:val="00FF35A6"/>
    <w:rsid w:val="00FF3998"/>
    <w:rsid w:val="00FF57E6"/>
    <w:rsid w:val="00FF63EF"/>
    <w:rsid w:val="00FF6863"/>
    <w:rsid w:val="00FF6B5A"/>
    <w:rsid w:val="00FF6D2B"/>
    <w:rsid w:val="00FF77D8"/>
    <w:rsid w:val="00FF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colormru v:ext="edit" colors="#cfcfc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line number" w:uiPriority="99"/>
    <w:lsdException w:name="List" w:uiPriority="99"/>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22D46"/>
    <w:pPr>
      <w:widowControl w:val="0"/>
      <w:spacing w:after="240" w:line="320" w:lineRule="exact"/>
      <w:jc w:val="both"/>
    </w:pPr>
    <w:rPr>
      <w:rFonts w:ascii="Arial" w:hAnsi="Arial"/>
      <w:sz w:val="22"/>
      <w:szCs w:val="24"/>
    </w:rPr>
  </w:style>
  <w:style w:type="paragraph" w:styleId="Heading1">
    <w:name w:val="heading 1"/>
    <w:basedOn w:val="Normal"/>
    <w:next w:val="Normal"/>
    <w:link w:val="Heading1Char"/>
    <w:autoRedefine/>
    <w:qFormat/>
    <w:rsid w:val="00CA16EF"/>
    <w:pPr>
      <w:keepNext/>
      <w:pBdr>
        <w:bottom w:val="single" w:sz="12" w:space="1" w:color="215868" w:themeColor="accent5" w:themeShade="80"/>
      </w:pBdr>
      <w:spacing w:before="240" w:after="0" w:line="240" w:lineRule="auto"/>
      <w:jc w:val="left"/>
      <w:outlineLvl w:val="0"/>
    </w:pPr>
    <w:rPr>
      <w:rFonts w:ascii="Garamond" w:eastAsia="MS Mincho" w:hAnsi="Garamond" w:cs="Arial"/>
      <w:b/>
      <w:bCs/>
      <w:caps/>
      <w:kern w:val="28"/>
      <w:sz w:val="20"/>
      <w:szCs w:val="20"/>
    </w:rPr>
  </w:style>
  <w:style w:type="paragraph" w:styleId="Heading2">
    <w:name w:val="heading 2"/>
    <w:basedOn w:val="Normal"/>
    <w:next w:val="Normal"/>
    <w:link w:val="Heading2Char"/>
    <w:autoRedefine/>
    <w:qFormat/>
    <w:rsid w:val="001E4DEA"/>
    <w:pPr>
      <w:keepNext/>
      <w:keepLines/>
      <w:spacing w:before="360" w:after="0" w:line="240" w:lineRule="auto"/>
      <w:jc w:val="left"/>
      <w:outlineLvl w:val="1"/>
    </w:pPr>
    <w:rPr>
      <w:rFonts w:ascii="Garamond" w:hAnsi="Garamond" w:cs="Arial"/>
      <w:b/>
      <w:bCs/>
      <w:i/>
      <w:iCs/>
      <w:color w:val="000000" w:themeColor="text1"/>
      <w:sz w:val="32"/>
      <w:szCs w:val="32"/>
    </w:rPr>
  </w:style>
  <w:style w:type="paragraph" w:styleId="Heading3">
    <w:name w:val="heading 3"/>
    <w:basedOn w:val="Normal"/>
    <w:next w:val="Normal"/>
    <w:link w:val="Heading3Char"/>
    <w:qFormat/>
    <w:rsid w:val="00A52052"/>
    <w:pPr>
      <w:keepNext/>
      <w:spacing w:before="480"/>
      <w:jc w:val="left"/>
      <w:outlineLvl w:val="2"/>
    </w:pPr>
    <w:rPr>
      <w:rFonts w:cs="Arial"/>
      <w:b/>
      <w:color w:val="006A71"/>
      <w:sz w:val="24"/>
    </w:rPr>
  </w:style>
  <w:style w:type="paragraph" w:styleId="Heading4">
    <w:name w:val="heading 4"/>
    <w:basedOn w:val="Normal"/>
    <w:next w:val="Normal"/>
    <w:link w:val="Heading4Char"/>
    <w:qFormat/>
    <w:rsid w:val="009949CC"/>
    <w:pPr>
      <w:keepNext/>
      <w:outlineLvl w:val="3"/>
    </w:pPr>
    <w:rPr>
      <w:b/>
      <w:bCs/>
      <w:szCs w:val="28"/>
    </w:rPr>
  </w:style>
  <w:style w:type="paragraph" w:styleId="Heading5">
    <w:name w:val="heading 5"/>
    <w:basedOn w:val="Normal"/>
    <w:next w:val="Normal"/>
    <w:link w:val="Heading5Char"/>
    <w:autoRedefine/>
    <w:qFormat/>
    <w:rsid w:val="00215A22"/>
    <w:pPr>
      <w:keepNext/>
      <w:spacing w:before="360" w:after="360" w:line="240" w:lineRule="auto"/>
      <w:jc w:val="center"/>
      <w:outlineLvl w:val="4"/>
    </w:pPr>
    <w:rPr>
      <w:b/>
      <w:iCs/>
      <w:color w:val="000000" w:themeColor="text1"/>
      <w:szCs w:val="22"/>
    </w:rPr>
  </w:style>
  <w:style w:type="paragraph" w:styleId="Heading6">
    <w:name w:val="heading 6"/>
    <w:basedOn w:val="Normal"/>
    <w:next w:val="Normal"/>
    <w:link w:val="Heading6Char"/>
    <w:qFormat/>
    <w:locked/>
    <w:rsid w:val="00D35137"/>
    <w:pPr>
      <w:widowControl/>
      <w:tabs>
        <w:tab w:val="num" w:pos="1872"/>
      </w:tabs>
      <w:spacing w:before="240" w:after="60" w:line="240" w:lineRule="auto"/>
      <w:ind w:left="1872" w:hanging="1152"/>
      <w:jc w:val="left"/>
      <w:outlineLvl w:val="5"/>
    </w:pPr>
    <w:rPr>
      <w:rFonts w:ascii="Times New Roman" w:eastAsia="MS Mincho" w:hAnsi="Times New Roman"/>
      <w:b/>
      <w:bCs/>
      <w:kern w:val="28"/>
      <w:szCs w:val="22"/>
    </w:rPr>
  </w:style>
  <w:style w:type="paragraph" w:styleId="Heading7">
    <w:name w:val="heading 7"/>
    <w:basedOn w:val="Normal"/>
    <w:next w:val="Normal"/>
    <w:link w:val="Heading7Char"/>
    <w:qFormat/>
    <w:locked/>
    <w:rsid w:val="00D35137"/>
    <w:pPr>
      <w:widowControl/>
      <w:tabs>
        <w:tab w:val="num" w:pos="2016"/>
      </w:tabs>
      <w:spacing w:before="240" w:after="60" w:line="240" w:lineRule="auto"/>
      <w:ind w:left="2016" w:hanging="1296"/>
      <w:jc w:val="left"/>
      <w:outlineLvl w:val="6"/>
    </w:pPr>
    <w:rPr>
      <w:rFonts w:ascii="Times New Roman" w:eastAsia="MS Mincho" w:hAnsi="Times New Roman"/>
      <w:kern w:val="28"/>
      <w:sz w:val="24"/>
    </w:rPr>
  </w:style>
  <w:style w:type="paragraph" w:styleId="Heading8">
    <w:name w:val="heading 8"/>
    <w:basedOn w:val="Normal"/>
    <w:next w:val="Normal"/>
    <w:link w:val="Heading8Char"/>
    <w:qFormat/>
    <w:locked/>
    <w:rsid w:val="00D35137"/>
    <w:pPr>
      <w:widowControl/>
      <w:tabs>
        <w:tab w:val="num" w:pos="2160"/>
      </w:tabs>
      <w:spacing w:before="240" w:after="60" w:line="240" w:lineRule="auto"/>
      <w:ind w:left="2160" w:hanging="1440"/>
      <w:jc w:val="left"/>
      <w:outlineLvl w:val="7"/>
    </w:pPr>
    <w:rPr>
      <w:rFonts w:ascii="Times New Roman" w:eastAsia="MS Mincho" w:hAnsi="Times New Roman"/>
      <w:i/>
      <w:iCs/>
      <w:kern w:val="28"/>
      <w:sz w:val="24"/>
    </w:rPr>
  </w:style>
  <w:style w:type="paragraph" w:styleId="Heading9">
    <w:name w:val="heading 9"/>
    <w:basedOn w:val="Normal"/>
    <w:next w:val="Normal"/>
    <w:link w:val="Heading9Char"/>
    <w:autoRedefine/>
    <w:qFormat/>
    <w:rsid w:val="00EE1BA7"/>
    <w:pPr>
      <w:widowControl/>
      <w:numPr>
        <w:numId w:val="26"/>
      </w:numPr>
      <w:spacing w:before="160" w:line="240" w:lineRule="auto"/>
      <w:jc w:val="left"/>
      <w:outlineLvl w:val="8"/>
    </w:pPr>
    <w:rPr>
      <w:rFonts w:eastAsia="MS Mincho"/>
      <w:b/>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A16EF"/>
    <w:rPr>
      <w:rFonts w:ascii="Garamond" w:eastAsia="MS Mincho" w:hAnsi="Garamond" w:cs="Arial"/>
      <w:b/>
      <w:bCs/>
      <w:caps/>
      <w:kern w:val="28"/>
    </w:rPr>
  </w:style>
  <w:style w:type="character" w:customStyle="1" w:styleId="Heading2Char">
    <w:name w:val="Heading 2 Char"/>
    <w:basedOn w:val="DefaultParagraphFont"/>
    <w:link w:val="Heading2"/>
    <w:locked/>
    <w:rsid w:val="001E4DEA"/>
    <w:rPr>
      <w:rFonts w:ascii="Garamond" w:hAnsi="Garamond" w:cs="Arial"/>
      <w:b/>
      <w:bCs/>
      <w:i/>
      <w:iCs/>
      <w:color w:val="000000" w:themeColor="text1"/>
      <w:sz w:val="32"/>
      <w:szCs w:val="32"/>
    </w:rPr>
  </w:style>
  <w:style w:type="character" w:customStyle="1" w:styleId="Heading3Char">
    <w:name w:val="Heading 3 Char"/>
    <w:basedOn w:val="DefaultParagraphFont"/>
    <w:link w:val="Heading3"/>
    <w:locked/>
    <w:rsid w:val="00A52052"/>
    <w:rPr>
      <w:rFonts w:ascii="Arial" w:hAnsi="Arial" w:cs="Arial"/>
      <w:b/>
      <w:color w:val="006A71"/>
      <w:sz w:val="24"/>
      <w:szCs w:val="24"/>
    </w:rPr>
  </w:style>
  <w:style w:type="character" w:customStyle="1" w:styleId="Heading4Char">
    <w:name w:val="Heading 4 Char"/>
    <w:basedOn w:val="DefaultParagraphFont"/>
    <w:link w:val="Heading4"/>
    <w:uiPriority w:val="99"/>
    <w:locked/>
    <w:rsid w:val="009949CC"/>
    <w:rPr>
      <w:rFonts w:ascii="Arial" w:hAnsi="Arial"/>
      <w:b/>
      <w:bCs/>
      <w:sz w:val="22"/>
      <w:szCs w:val="28"/>
    </w:rPr>
  </w:style>
  <w:style w:type="character" w:customStyle="1" w:styleId="Heading5Char">
    <w:name w:val="Heading 5 Char"/>
    <w:basedOn w:val="DefaultParagraphFont"/>
    <w:link w:val="Heading5"/>
    <w:uiPriority w:val="99"/>
    <w:locked/>
    <w:rsid w:val="00215A22"/>
    <w:rPr>
      <w:rFonts w:ascii="Arial" w:hAnsi="Arial"/>
      <w:b/>
      <w:iCs/>
      <w:color w:val="000000" w:themeColor="text1"/>
      <w:sz w:val="22"/>
      <w:szCs w:val="22"/>
    </w:rPr>
  </w:style>
  <w:style w:type="character" w:customStyle="1" w:styleId="Heading9Char">
    <w:name w:val="Heading 9 Char"/>
    <w:basedOn w:val="DefaultParagraphFont"/>
    <w:link w:val="Heading9"/>
    <w:locked/>
    <w:rsid w:val="00EE1BA7"/>
    <w:rPr>
      <w:rFonts w:ascii="Arial" w:eastAsia="MS Mincho" w:hAnsi="Arial"/>
      <w:b/>
      <w:color w:val="000000" w:themeColor="text1"/>
      <w:sz w:val="32"/>
      <w:szCs w:val="32"/>
    </w:rPr>
  </w:style>
  <w:style w:type="paragraph" w:customStyle="1" w:styleId="BodyArial">
    <w:name w:val="Body Arial"/>
    <w:basedOn w:val="Normal"/>
    <w:link w:val="BodyArialChar"/>
    <w:uiPriority w:val="99"/>
    <w:rsid w:val="00663412"/>
    <w:pPr>
      <w:spacing w:before="60"/>
    </w:pPr>
    <w:rPr>
      <w:rFonts w:cs="Arial"/>
      <w:szCs w:val="22"/>
    </w:rPr>
  </w:style>
  <w:style w:type="paragraph" w:styleId="FootnoteText">
    <w:name w:val="footnote text"/>
    <w:aliases w:val="Footnote Text Char1 Char,Footnote Text Char Char Char,Footnote Text Char1 Char Char Char,Footnote Text Char Char Char Char Char,Footnote Text Char Char1 Char,Footnote Text Char1 Char1 Char"/>
    <w:basedOn w:val="Normal"/>
    <w:link w:val="FootnoteTextChar"/>
    <w:rsid w:val="00663412"/>
    <w:pPr>
      <w:widowControl/>
    </w:pPr>
    <w:rPr>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basedOn w:val="DefaultParagraphFont"/>
    <w:link w:val="FootnoteText"/>
    <w:locked/>
    <w:rsid w:val="000C0F94"/>
    <w:rPr>
      <w:rFonts w:ascii="Arial" w:hAnsi="Arial" w:cs="Times New Roman"/>
    </w:rPr>
  </w:style>
  <w:style w:type="character" w:styleId="FootnoteReference">
    <w:name w:val="footnote reference"/>
    <w:basedOn w:val="DefaultParagraphFont"/>
    <w:uiPriority w:val="99"/>
    <w:rsid w:val="00663412"/>
    <w:rPr>
      <w:rFonts w:cs="Times New Roman"/>
      <w:vertAlign w:val="superscript"/>
    </w:rPr>
  </w:style>
  <w:style w:type="character" w:customStyle="1" w:styleId="BodyArialChar">
    <w:name w:val="Body Arial Char"/>
    <w:basedOn w:val="DefaultParagraphFont"/>
    <w:link w:val="BodyArial"/>
    <w:uiPriority w:val="99"/>
    <w:locked/>
    <w:rsid w:val="00663412"/>
    <w:rPr>
      <w:rFonts w:ascii="Arial" w:hAnsi="Arial" w:cs="Arial"/>
      <w:sz w:val="22"/>
      <w:szCs w:val="22"/>
      <w:lang w:val="en-US" w:eastAsia="en-US" w:bidi="ar-SA"/>
    </w:rPr>
  </w:style>
  <w:style w:type="paragraph" w:styleId="Header">
    <w:name w:val="header"/>
    <w:basedOn w:val="Normal"/>
    <w:link w:val="HeaderChar"/>
    <w:rsid w:val="00663412"/>
    <w:pPr>
      <w:tabs>
        <w:tab w:val="center" w:pos="4320"/>
        <w:tab w:val="right" w:pos="8640"/>
      </w:tabs>
    </w:pPr>
  </w:style>
  <w:style w:type="character" w:customStyle="1" w:styleId="HeaderChar">
    <w:name w:val="Header Char"/>
    <w:basedOn w:val="DefaultParagraphFont"/>
    <w:link w:val="Header"/>
    <w:locked/>
    <w:rsid w:val="00D626EF"/>
    <w:rPr>
      <w:rFonts w:ascii="Arial" w:hAnsi="Arial" w:cs="Times New Roman"/>
      <w:sz w:val="24"/>
      <w:szCs w:val="24"/>
    </w:rPr>
  </w:style>
  <w:style w:type="paragraph" w:styleId="Footer">
    <w:name w:val="footer"/>
    <w:basedOn w:val="Normal"/>
    <w:link w:val="FooterChar"/>
    <w:uiPriority w:val="99"/>
    <w:rsid w:val="00663412"/>
    <w:pPr>
      <w:tabs>
        <w:tab w:val="center" w:pos="4320"/>
        <w:tab w:val="right" w:pos="8640"/>
      </w:tabs>
    </w:pPr>
  </w:style>
  <w:style w:type="character" w:customStyle="1" w:styleId="FooterChar">
    <w:name w:val="Footer Char"/>
    <w:basedOn w:val="DefaultParagraphFont"/>
    <w:link w:val="Footer"/>
    <w:uiPriority w:val="99"/>
    <w:locked/>
    <w:rsid w:val="0089284C"/>
    <w:rPr>
      <w:rFonts w:ascii="Arial" w:hAnsi="Arial" w:cs="Times New Roman"/>
      <w:sz w:val="24"/>
      <w:szCs w:val="24"/>
    </w:rPr>
  </w:style>
  <w:style w:type="paragraph" w:styleId="BalloonText">
    <w:name w:val="Balloon Text"/>
    <w:basedOn w:val="Normal"/>
    <w:link w:val="BalloonTextChar"/>
    <w:uiPriority w:val="99"/>
    <w:semiHidden/>
    <w:rsid w:val="00BC2A3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26EF"/>
    <w:rPr>
      <w:rFonts w:cs="Times New Roman"/>
      <w:sz w:val="2"/>
    </w:rPr>
  </w:style>
  <w:style w:type="character" w:styleId="PageNumber">
    <w:name w:val="page number"/>
    <w:basedOn w:val="DefaultParagraphFont"/>
    <w:rsid w:val="00DF3AA4"/>
    <w:rPr>
      <w:rFonts w:cs="Times New Roman"/>
    </w:rPr>
  </w:style>
  <w:style w:type="table" w:styleId="TableGrid">
    <w:name w:val="Table Grid"/>
    <w:basedOn w:val="TableNormal"/>
    <w:uiPriority w:val="59"/>
    <w:rsid w:val="00B7474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CD4FDF"/>
    <w:rPr>
      <w:rFonts w:cs="Times New Roman"/>
      <w:sz w:val="16"/>
      <w:szCs w:val="16"/>
    </w:rPr>
  </w:style>
  <w:style w:type="paragraph" w:styleId="CommentText">
    <w:name w:val="annotation text"/>
    <w:basedOn w:val="Normal"/>
    <w:link w:val="CommentTextChar"/>
    <w:uiPriority w:val="99"/>
    <w:rsid w:val="00CD4FDF"/>
    <w:rPr>
      <w:szCs w:val="20"/>
    </w:rPr>
  </w:style>
  <w:style w:type="character" w:customStyle="1" w:styleId="CommentTextChar">
    <w:name w:val="Comment Text Char"/>
    <w:basedOn w:val="DefaultParagraphFont"/>
    <w:link w:val="CommentText"/>
    <w:uiPriority w:val="99"/>
    <w:locked/>
    <w:rsid w:val="00D626EF"/>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CD4FDF"/>
    <w:rPr>
      <w:b/>
      <w:bCs/>
    </w:rPr>
  </w:style>
  <w:style w:type="character" w:customStyle="1" w:styleId="CommentSubjectChar">
    <w:name w:val="Comment Subject Char"/>
    <w:basedOn w:val="CommentTextChar"/>
    <w:link w:val="CommentSubject"/>
    <w:uiPriority w:val="99"/>
    <w:semiHidden/>
    <w:locked/>
    <w:rsid w:val="00D626EF"/>
    <w:rPr>
      <w:rFonts w:ascii="Arial" w:hAnsi="Arial" w:cs="Times New Roman"/>
      <w:b/>
      <w:bCs/>
      <w:sz w:val="20"/>
      <w:szCs w:val="20"/>
    </w:rPr>
  </w:style>
  <w:style w:type="paragraph" w:styleId="TOCHeading">
    <w:name w:val="TOC Heading"/>
    <w:basedOn w:val="Heading1"/>
    <w:next w:val="Normal"/>
    <w:uiPriority w:val="39"/>
    <w:qFormat/>
    <w:rsid w:val="00336CB2"/>
    <w:pPr>
      <w:keepLines/>
      <w:widowControl/>
      <w:spacing w:before="480" w:line="276" w:lineRule="auto"/>
      <w:outlineLvl w:val="9"/>
    </w:pPr>
    <w:rPr>
      <w:rFonts w:ascii="Cambria" w:hAnsi="Cambria" w:cs="Times New Roman"/>
      <w:color w:val="365F91"/>
      <w:kern w:val="0"/>
    </w:rPr>
  </w:style>
  <w:style w:type="paragraph" w:styleId="TOC1">
    <w:name w:val="toc 1"/>
    <w:basedOn w:val="Normal"/>
    <w:next w:val="Normal"/>
    <w:autoRedefine/>
    <w:uiPriority w:val="39"/>
    <w:qFormat/>
    <w:rsid w:val="00615513"/>
    <w:pPr>
      <w:tabs>
        <w:tab w:val="right" w:leader="dot" w:pos="9000"/>
      </w:tabs>
      <w:spacing w:after="0" w:line="240" w:lineRule="auto"/>
    </w:pPr>
  </w:style>
  <w:style w:type="paragraph" w:styleId="TOC2">
    <w:name w:val="toc 2"/>
    <w:basedOn w:val="Normal"/>
    <w:next w:val="Normal"/>
    <w:autoRedefine/>
    <w:uiPriority w:val="39"/>
    <w:qFormat/>
    <w:rsid w:val="00723555"/>
    <w:pPr>
      <w:tabs>
        <w:tab w:val="right" w:leader="dot" w:pos="9360"/>
      </w:tabs>
      <w:spacing w:after="0"/>
      <w:ind w:left="245"/>
      <w:jc w:val="left"/>
    </w:pPr>
    <w:rPr>
      <w:sz w:val="20"/>
    </w:rPr>
  </w:style>
  <w:style w:type="paragraph" w:styleId="TOC3">
    <w:name w:val="toc 3"/>
    <w:basedOn w:val="Normal"/>
    <w:next w:val="Normal"/>
    <w:autoRedefine/>
    <w:uiPriority w:val="39"/>
    <w:qFormat/>
    <w:rsid w:val="00F04AFA"/>
    <w:pPr>
      <w:tabs>
        <w:tab w:val="right" w:leader="dot" w:pos="8630"/>
      </w:tabs>
      <w:spacing w:after="0"/>
      <w:ind w:left="475"/>
    </w:pPr>
    <w:rPr>
      <w:i/>
      <w:sz w:val="18"/>
    </w:rPr>
  </w:style>
  <w:style w:type="character" w:styleId="Hyperlink">
    <w:name w:val="Hyperlink"/>
    <w:basedOn w:val="DefaultParagraphFont"/>
    <w:uiPriority w:val="99"/>
    <w:rsid w:val="00336CB2"/>
    <w:rPr>
      <w:rFonts w:cs="Times New Roman"/>
      <w:color w:val="0000FF"/>
      <w:u w:val="single"/>
    </w:rPr>
  </w:style>
  <w:style w:type="character" w:styleId="Strong">
    <w:name w:val="Strong"/>
    <w:aliases w:val="Bold Intro"/>
    <w:basedOn w:val="DefaultParagraphFont"/>
    <w:qFormat/>
    <w:rsid w:val="005D7A80"/>
    <w:rPr>
      <w:rFonts w:cs="Times New Roman"/>
      <w:b/>
      <w:bCs/>
    </w:rPr>
  </w:style>
  <w:style w:type="paragraph" w:customStyle="1" w:styleId="Body">
    <w:name w:val="Body"/>
    <w:basedOn w:val="Normal"/>
    <w:link w:val="BodyChar1"/>
    <w:rsid w:val="000C0F94"/>
    <w:pPr>
      <w:widowControl/>
      <w:spacing w:before="120" w:after="0"/>
      <w:jc w:val="left"/>
    </w:pPr>
    <w:rPr>
      <w:szCs w:val="20"/>
    </w:rPr>
  </w:style>
  <w:style w:type="paragraph" w:styleId="PlainText">
    <w:name w:val="Plain Text"/>
    <w:basedOn w:val="Normal"/>
    <w:link w:val="PlainTextChar"/>
    <w:rsid w:val="00A21ED2"/>
    <w:pPr>
      <w:widowControl/>
      <w:jc w:val="left"/>
    </w:pPr>
    <w:rPr>
      <w:rFonts w:ascii="Consolas" w:hAnsi="Consolas"/>
      <w:sz w:val="21"/>
      <w:szCs w:val="21"/>
    </w:rPr>
  </w:style>
  <w:style w:type="character" w:customStyle="1" w:styleId="PlainTextChar">
    <w:name w:val="Plain Text Char"/>
    <w:basedOn w:val="DefaultParagraphFont"/>
    <w:link w:val="PlainText"/>
    <w:uiPriority w:val="99"/>
    <w:locked/>
    <w:rsid w:val="00A21ED2"/>
    <w:rPr>
      <w:rFonts w:ascii="Consolas" w:hAnsi="Consolas" w:cs="Times New Roman"/>
      <w:sz w:val="21"/>
      <w:szCs w:val="21"/>
    </w:rPr>
  </w:style>
  <w:style w:type="character" w:styleId="Emphasis">
    <w:name w:val="Emphasis"/>
    <w:basedOn w:val="DefaultParagraphFont"/>
    <w:qFormat/>
    <w:rsid w:val="00135E0B"/>
    <w:rPr>
      <w:rFonts w:ascii="Arial" w:hAnsi="Arial" w:cs="Times New Roman"/>
      <w:b/>
      <w:sz w:val="22"/>
    </w:rPr>
  </w:style>
  <w:style w:type="paragraph" w:customStyle="1" w:styleId="bodyarial0">
    <w:name w:val="bodyarial"/>
    <w:basedOn w:val="Normal"/>
    <w:uiPriority w:val="99"/>
    <w:rsid w:val="0099561B"/>
    <w:pPr>
      <w:widowControl/>
      <w:spacing w:before="100" w:beforeAutospacing="1" w:after="100" w:afterAutospacing="1"/>
    </w:pPr>
  </w:style>
  <w:style w:type="character" w:customStyle="1" w:styleId="msoins0">
    <w:name w:val="msoins0"/>
    <w:basedOn w:val="DefaultParagraphFont"/>
    <w:uiPriority w:val="99"/>
    <w:rsid w:val="0099561B"/>
    <w:rPr>
      <w:rFonts w:cs="Times New Roman"/>
    </w:rPr>
  </w:style>
  <w:style w:type="paragraph" w:styleId="ListParagraph">
    <w:name w:val="List Paragraph"/>
    <w:aliases w:val="bullet,Bulleted List"/>
    <w:basedOn w:val="Normal"/>
    <w:link w:val="ListParagraphChar"/>
    <w:uiPriority w:val="34"/>
    <w:qFormat/>
    <w:rsid w:val="008E1A60"/>
    <w:pPr>
      <w:widowControl/>
      <w:ind w:left="720"/>
      <w:contextualSpacing/>
    </w:pPr>
    <w:rPr>
      <w:sz w:val="20"/>
      <w:szCs w:val="20"/>
    </w:rPr>
  </w:style>
  <w:style w:type="paragraph" w:styleId="BodyText">
    <w:name w:val="Body Text"/>
    <w:basedOn w:val="Normal"/>
    <w:link w:val="BodyTextChar"/>
    <w:uiPriority w:val="99"/>
    <w:rsid w:val="00695F93"/>
    <w:pPr>
      <w:widowControl/>
    </w:pPr>
    <w:rPr>
      <w:szCs w:val="20"/>
    </w:rPr>
  </w:style>
  <w:style w:type="character" w:customStyle="1" w:styleId="BodyTextChar">
    <w:name w:val="Body Text Char"/>
    <w:basedOn w:val="DefaultParagraphFont"/>
    <w:link w:val="BodyText"/>
    <w:uiPriority w:val="99"/>
    <w:locked/>
    <w:rsid w:val="00695F93"/>
    <w:rPr>
      <w:rFonts w:ascii="Arial" w:hAnsi="Arial" w:cs="Times New Roman"/>
      <w:sz w:val="22"/>
    </w:rPr>
  </w:style>
  <w:style w:type="paragraph" w:customStyle="1" w:styleId="StyleBodyCalibrilBefore0pt">
    <w:name w:val="Style Body Calibril + Before:  0 pt"/>
    <w:basedOn w:val="Normal"/>
    <w:uiPriority w:val="99"/>
    <w:rsid w:val="00264DE1"/>
    <w:pPr>
      <w:spacing w:after="0"/>
    </w:pPr>
    <w:rPr>
      <w:rFonts w:ascii="Calibri" w:hAnsi="Calibri"/>
      <w:szCs w:val="20"/>
    </w:rPr>
  </w:style>
  <w:style w:type="paragraph" w:customStyle="1" w:styleId="StyleBodyCalibrilJustifiedBefore0pt">
    <w:name w:val="Style Body Calibril + Justified Before:  0 pt"/>
    <w:basedOn w:val="Normal"/>
    <w:uiPriority w:val="99"/>
    <w:rsid w:val="00405BE2"/>
    <w:pPr>
      <w:spacing w:before="120" w:after="0"/>
    </w:pPr>
    <w:rPr>
      <w:rFonts w:ascii="Calibri" w:hAnsi="Calibri"/>
      <w:szCs w:val="20"/>
    </w:rPr>
  </w:style>
  <w:style w:type="paragraph" w:styleId="TOC4">
    <w:name w:val="toc 4"/>
    <w:basedOn w:val="Normal"/>
    <w:next w:val="Normal"/>
    <w:autoRedefine/>
    <w:uiPriority w:val="39"/>
    <w:locked/>
    <w:rsid w:val="00084BDF"/>
    <w:pPr>
      <w:widowControl/>
      <w:spacing w:after="100" w:line="276" w:lineRule="auto"/>
      <w:ind w:left="660"/>
      <w:jc w:val="left"/>
    </w:pPr>
    <w:rPr>
      <w:rFonts w:ascii="Calibri" w:hAnsi="Calibri"/>
      <w:szCs w:val="22"/>
    </w:rPr>
  </w:style>
  <w:style w:type="paragraph" w:styleId="TOC5">
    <w:name w:val="toc 5"/>
    <w:basedOn w:val="Normal"/>
    <w:next w:val="Normal"/>
    <w:autoRedefine/>
    <w:uiPriority w:val="39"/>
    <w:locked/>
    <w:rsid w:val="00084BDF"/>
    <w:pPr>
      <w:widowControl/>
      <w:spacing w:after="100" w:line="276" w:lineRule="auto"/>
      <w:ind w:left="880"/>
      <w:jc w:val="left"/>
    </w:pPr>
    <w:rPr>
      <w:rFonts w:ascii="Calibri" w:hAnsi="Calibri"/>
      <w:szCs w:val="22"/>
    </w:rPr>
  </w:style>
  <w:style w:type="paragraph" w:styleId="TOC6">
    <w:name w:val="toc 6"/>
    <w:basedOn w:val="Normal"/>
    <w:next w:val="Normal"/>
    <w:autoRedefine/>
    <w:uiPriority w:val="39"/>
    <w:locked/>
    <w:rsid w:val="00084BDF"/>
    <w:pPr>
      <w:widowControl/>
      <w:spacing w:after="100" w:line="276" w:lineRule="auto"/>
      <w:ind w:left="1100"/>
      <w:jc w:val="left"/>
    </w:pPr>
    <w:rPr>
      <w:rFonts w:ascii="Calibri" w:hAnsi="Calibri"/>
      <w:szCs w:val="22"/>
    </w:rPr>
  </w:style>
  <w:style w:type="paragraph" w:styleId="TOC7">
    <w:name w:val="toc 7"/>
    <w:basedOn w:val="Normal"/>
    <w:next w:val="Normal"/>
    <w:autoRedefine/>
    <w:uiPriority w:val="39"/>
    <w:locked/>
    <w:rsid w:val="00084BDF"/>
    <w:pPr>
      <w:widowControl/>
      <w:spacing w:after="100" w:line="276" w:lineRule="auto"/>
      <w:ind w:left="1320"/>
      <w:jc w:val="left"/>
    </w:pPr>
    <w:rPr>
      <w:rFonts w:ascii="Calibri" w:hAnsi="Calibri"/>
      <w:szCs w:val="22"/>
    </w:rPr>
  </w:style>
  <w:style w:type="paragraph" w:styleId="TOC8">
    <w:name w:val="toc 8"/>
    <w:basedOn w:val="Normal"/>
    <w:next w:val="Normal"/>
    <w:autoRedefine/>
    <w:uiPriority w:val="39"/>
    <w:locked/>
    <w:rsid w:val="00084BDF"/>
    <w:pPr>
      <w:widowControl/>
      <w:spacing w:after="100" w:line="276" w:lineRule="auto"/>
      <w:ind w:left="1540"/>
      <w:jc w:val="left"/>
    </w:pPr>
    <w:rPr>
      <w:rFonts w:ascii="Calibri" w:hAnsi="Calibri"/>
      <w:szCs w:val="22"/>
    </w:rPr>
  </w:style>
  <w:style w:type="paragraph" w:styleId="TOC9">
    <w:name w:val="toc 9"/>
    <w:basedOn w:val="Normal"/>
    <w:next w:val="Normal"/>
    <w:autoRedefine/>
    <w:uiPriority w:val="39"/>
    <w:locked/>
    <w:rsid w:val="00084BDF"/>
    <w:pPr>
      <w:widowControl/>
      <w:spacing w:after="100" w:line="276" w:lineRule="auto"/>
      <w:ind w:left="1760"/>
      <w:jc w:val="left"/>
    </w:pPr>
    <w:rPr>
      <w:rFonts w:ascii="Calibri" w:hAnsi="Calibri"/>
      <w:szCs w:val="22"/>
    </w:rPr>
  </w:style>
  <w:style w:type="paragraph" w:customStyle="1" w:styleId="NEEAItalictitles">
    <w:name w:val="NEEA Italic titles"/>
    <w:basedOn w:val="Normal"/>
    <w:uiPriority w:val="99"/>
    <w:rsid w:val="000A681C"/>
    <w:pPr>
      <w:widowControl/>
      <w:spacing w:after="200"/>
      <w:jc w:val="left"/>
    </w:pPr>
    <w:rPr>
      <w:rFonts w:eastAsia="MS PGothic" w:cs="Arial"/>
      <w:i/>
      <w:color w:val="2AA9E0"/>
      <w:szCs w:val="20"/>
      <w:lang w:eastAsia="ja-JP"/>
    </w:rPr>
  </w:style>
  <w:style w:type="character" w:customStyle="1" w:styleId="ListParagraphChar">
    <w:name w:val="List Paragraph Char"/>
    <w:aliases w:val="bullet Char,Bulleted List Char"/>
    <w:link w:val="ListParagraph"/>
    <w:uiPriority w:val="34"/>
    <w:locked/>
    <w:rsid w:val="000A681C"/>
    <w:rPr>
      <w:rFonts w:ascii="Arial" w:hAnsi="Arial"/>
      <w:sz w:val="20"/>
    </w:rPr>
  </w:style>
  <w:style w:type="paragraph" w:customStyle="1" w:styleId="JimsStyle">
    <w:name w:val="Jim's Style"/>
    <w:basedOn w:val="NoSpacing"/>
    <w:uiPriority w:val="99"/>
    <w:rsid w:val="000A681C"/>
    <w:pPr>
      <w:widowControl/>
      <w:numPr>
        <w:numId w:val="2"/>
      </w:numPr>
      <w:tabs>
        <w:tab w:val="num" w:pos="720"/>
      </w:tabs>
      <w:ind w:left="720"/>
      <w:jc w:val="left"/>
    </w:pPr>
    <w:rPr>
      <w:rFonts w:cs="Arial"/>
      <w:szCs w:val="20"/>
    </w:rPr>
  </w:style>
  <w:style w:type="paragraph" w:styleId="NoSpacing">
    <w:name w:val="No Spacing"/>
    <w:uiPriority w:val="1"/>
    <w:qFormat/>
    <w:rsid w:val="000A681C"/>
    <w:pPr>
      <w:widowControl w:val="0"/>
      <w:spacing w:after="240" w:line="360" w:lineRule="auto"/>
      <w:jc w:val="both"/>
    </w:pPr>
    <w:rPr>
      <w:rFonts w:ascii="Arial" w:hAnsi="Arial"/>
      <w:szCs w:val="24"/>
    </w:rPr>
  </w:style>
  <w:style w:type="paragraph" w:styleId="NormalWeb">
    <w:name w:val="Normal (Web)"/>
    <w:basedOn w:val="Normal"/>
    <w:rsid w:val="000A681C"/>
    <w:pPr>
      <w:widowControl/>
      <w:spacing w:before="100" w:beforeAutospacing="1" w:after="100" w:afterAutospacing="1"/>
      <w:jc w:val="left"/>
    </w:pPr>
    <w:rPr>
      <w:rFonts w:ascii="Times New Roman" w:hAnsi="Times New Roman"/>
      <w:sz w:val="24"/>
    </w:rPr>
  </w:style>
  <w:style w:type="character" w:customStyle="1" w:styleId="A2">
    <w:name w:val="A2"/>
    <w:uiPriority w:val="99"/>
    <w:rsid w:val="000A681C"/>
    <w:rPr>
      <w:color w:val="221E1F"/>
      <w:sz w:val="18"/>
    </w:rPr>
  </w:style>
  <w:style w:type="paragraph" w:customStyle="1" w:styleId="NEEASubHeadings">
    <w:name w:val="NEEA Sub Headings"/>
    <w:basedOn w:val="Normal"/>
    <w:uiPriority w:val="99"/>
    <w:rsid w:val="00607E1F"/>
    <w:pPr>
      <w:widowControl/>
      <w:shd w:val="clear" w:color="auto" w:fill="262262"/>
      <w:spacing w:before="120" w:after="0"/>
      <w:jc w:val="left"/>
      <w:outlineLvl w:val="0"/>
    </w:pPr>
    <w:rPr>
      <w:rFonts w:eastAsia="MS PGothic"/>
      <w:color w:val="FFFFFF"/>
      <w:position w:val="-36"/>
      <w:sz w:val="24"/>
      <w:lang w:eastAsia="ja-JP"/>
    </w:rPr>
  </w:style>
  <w:style w:type="paragraph" w:customStyle="1" w:styleId="JimsStyle0">
    <w:name w:val="Jims Style"/>
    <w:basedOn w:val="ListParagraph"/>
    <w:uiPriority w:val="99"/>
    <w:rsid w:val="00607E1F"/>
    <w:pPr>
      <w:tabs>
        <w:tab w:val="num" w:pos="360"/>
      </w:tabs>
      <w:spacing w:after="0"/>
      <w:ind w:left="360" w:hanging="360"/>
      <w:jc w:val="left"/>
    </w:pPr>
    <w:rPr>
      <w:rFonts w:cs="Arial"/>
    </w:rPr>
  </w:style>
  <w:style w:type="character" w:customStyle="1" w:styleId="commmembername">
    <w:name w:val="commmembername"/>
    <w:uiPriority w:val="99"/>
    <w:rsid w:val="00607E1F"/>
  </w:style>
  <w:style w:type="paragraph" w:customStyle="1" w:styleId="Default">
    <w:name w:val="Default"/>
    <w:basedOn w:val="Normal"/>
    <w:rsid w:val="00E37032"/>
    <w:pPr>
      <w:widowControl/>
      <w:autoSpaceDE w:val="0"/>
      <w:autoSpaceDN w:val="0"/>
      <w:spacing w:after="0"/>
      <w:jc w:val="left"/>
    </w:pPr>
    <w:rPr>
      <w:rFonts w:ascii="Verdana" w:hAnsi="Verdana"/>
      <w:color w:val="000000"/>
      <w:sz w:val="24"/>
    </w:rPr>
  </w:style>
  <w:style w:type="paragraph" w:styleId="TableofFigures">
    <w:name w:val="table of figures"/>
    <w:basedOn w:val="Normal"/>
    <w:next w:val="Normal"/>
    <w:uiPriority w:val="99"/>
    <w:unhideWhenUsed/>
    <w:locked/>
    <w:rsid w:val="00380E7E"/>
    <w:pPr>
      <w:spacing w:after="0"/>
      <w:ind w:left="440" w:hanging="440"/>
      <w:jc w:val="left"/>
    </w:pPr>
    <w:rPr>
      <w:rFonts w:asciiTheme="minorHAnsi" w:hAnsiTheme="minorHAnsi"/>
      <w:smallCaps/>
      <w:sz w:val="20"/>
      <w:szCs w:val="20"/>
    </w:rPr>
  </w:style>
  <w:style w:type="character" w:styleId="FollowedHyperlink">
    <w:name w:val="FollowedHyperlink"/>
    <w:basedOn w:val="DefaultParagraphFont"/>
    <w:semiHidden/>
    <w:unhideWhenUsed/>
    <w:locked/>
    <w:rsid w:val="0003236F"/>
    <w:rPr>
      <w:color w:val="800080"/>
      <w:u w:val="single"/>
    </w:rPr>
  </w:style>
  <w:style w:type="paragraph" w:styleId="Title">
    <w:name w:val="Title"/>
    <w:basedOn w:val="Normal"/>
    <w:next w:val="BodyText"/>
    <w:link w:val="TitleChar"/>
    <w:autoRedefine/>
    <w:qFormat/>
    <w:locked/>
    <w:rsid w:val="00FF77D8"/>
    <w:pPr>
      <w:widowControl/>
      <w:pBdr>
        <w:bottom w:val="single" w:sz="12" w:space="1" w:color="215868" w:themeColor="accent5" w:themeShade="80"/>
      </w:pBdr>
      <w:spacing w:after="0" w:line="240" w:lineRule="auto"/>
      <w:jc w:val="left"/>
    </w:pPr>
    <w:rPr>
      <w:rFonts w:ascii="Garamond" w:eastAsia="MS Mincho" w:hAnsi="Garamond" w:cs="Arial"/>
      <w:b/>
      <w:noProof/>
      <w:kern w:val="28"/>
      <w:sz w:val="28"/>
      <w:szCs w:val="28"/>
    </w:rPr>
  </w:style>
  <w:style w:type="character" w:customStyle="1" w:styleId="TitleChar">
    <w:name w:val="Title Char"/>
    <w:basedOn w:val="DefaultParagraphFont"/>
    <w:link w:val="Title"/>
    <w:rsid w:val="00FF77D8"/>
    <w:rPr>
      <w:rFonts w:ascii="Garamond" w:eastAsia="MS Mincho" w:hAnsi="Garamond" w:cs="Arial"/>
      <w:b/>
      <w:noProof/>
      <w:kern w:val="28"/>
      <w:sz w:val="28"/>
      <w:szCs w:val="28"/>
    </w:rPr>
  </w:style>
  <w:style w:type="paragraph" w:customStyle="1" w:styleId="Pa8">
    <w:name w:val="Pa8"/>
    <w:basedOn w:val="Normal"/>
    <w:next w:val="Normal"/>
    <w:uiPriority w:val="99"/>
    <w:rsid w:val="00E64BC3"/>
    <w:pPr>
      <w:widowControl/>
      <w:autoSpaceDE w:val="0"/>
      <w:autoSpaceDN w:val="0"/>
      <w:adjustRightInd w:val="0"/>
      <w:spacing w:after="0" w:line="221" w:lineRule="atLeast"/>
      <w:jc w:val="left"/>
    </w:pPr>
    <w:rPr>
      <w:rFonts w:ascii="Akzidenz Grotesk BE" w:hAnsi="Akzidenz Grotesk BE"/>
      <w:sz w:val="24"/>
    </w:rPr>
  </w:style>
  <w:style w:type="character" w:customStyle="1" w:styleId="A13">
    <w:name w:val="A13"/>
    <w:uiPriority w:val="99"/>
    <w:rsid w:val="00E64BC3"/>
    <w:rPr>
      <w:rFonts w:cs="Akzidenz Grotesk BE"/>
      <w:color w:val="000000"/>
      <w:sz w:val="18"/>
      <w:szCs w:val="18"/>
    </w:rPr>
  </w:style>
  <w:style w:type="paragraph" w:styleId="Caption">
    <w:name w:val="caption"/>
    <w:basedOn w:val="Normal"/>
    <w:next w:val="Normal"/>
    <w:link w:val="CaptionChar"/>
    <w:qFormat/>
    <w:locked/>
    <w:rsid w:val="00580E23"/>
    <w:pPr>
      <w:keepNext/>
      <w:widowControl/>
      <w:spacing w:before="240" w:after="120" w:line="240" w:lineRule="auto"/>
      <w:jc w:val="center"/>
    </w:pPr>
    <w:rPr>
      <w:rFonts w:ascii="Palatino Linotype" w:hAnsi="Palatino Linotype"/>
      <w:b/>
      <w:color w:val="993300"/>
      <w:szCs w:val="20"/>
    </w:rPr>
  </w:style>
  <w:style w:type="character" w:customStyle="1" w:styleId="CaptionChar">
    <w:name w:val="Caption Char"/>
    <w:link w:val="Caption"/>
    <w:uiPriority w:val="99"/>
    <w:locked/>
    <w:rsid w:val="00580E23"/>
    <w:rPr>
      <w:rFonts w:ascii="Palatino Linotype" w:hAnsi="Palatino Linotype"/>
      <w:b/>
      <w:color w:val="993300"/>
      <w:sz w:val="22"/>
    </w:rPr>
  </w:style>
  <w:style w:type="paragraph" w:customStyle="1" w:styleId="Chapters">
    <w:name w:val="Chapters"/>
    <w:basedOn w:val="Normal"/>
    <w:next w:val="Header"/>
    <w:qFormat/>
    <w:rsid w:val="005B07E8"/>
    <w:pPr>
      <w:spacing w:after="120"/>
      <w:jc w:val="right"/>
    </w:pPr>
    <w:rPr>
      <w:sz w:val="24"/>
    </w:rPr>
  </w:style>
  <w:style w:type="paragraph" w:styleId="Index1">
    <w:name w:val="index 1"/>
    <w:basedOn w:val="Normal"/>
    <w:next w:val="Normal"/>
    <w:autoRedefine/>
    <w:semiHidden/>
    <w:unhideWhenUsed/>
    <w:locked/>
    <w:rsid w:val="00E23CC8"/>
    <w:pPr>
      <w:spacing w:after="0" w:line="240" w:lineRule="auto"/>
      <w:ind w:left="220" w:hanging="220"/>
    </w:pPr>
  </w:style>
  <w:style w:type="paragraph" w:customStyle="1" w:styleId="Pa1">
    <w:name w:val="Pa1"/>
    <w:basedOn w:val="Default"/>
    <w:next w:val="Default"/>
    <w:uiPriority w:val="99"/>
    <w:rsid w:val="009169A9"/>
    <w:pPr>
      <w:adjustRightInd w:val="0"/>
      <w:spacing w:line="241" w:lineRule="atLeast"/>
    </w:pPr>
    <w:rPr>
      <w:rFonts w:ascii="HelveticaNeueLT Std" w:hAnsi="HelveticaNeueLT Std"/>
      <w:color w:val="auto"/>
    </w:rPr>
  </w:style>
  <w:style w:type="paragraph" w:customStyle="1" w:styleId="FrontCoverSubTitle">
    <w:name w:val="FrontCover Sub Title"/>
    <w:rsid w:val="006A15F8"/>
    <w:pPr>
      <w:spacing w:before="240" w:after="240"/>
      <w:jc w:val="center"/>
    </w:pPr>
    <w:rPr>
      <w:rFonts w:ascii="Garamond" w:eastAsia="MS Mincho" w:hAnsi="Garamond"/>
      <w:b/>
      <w:kern w:val="28"/>
      <w:sz w:val="44"/>
      <w:szCs w:val="44"/>
    </w:rPr>
  </w:style>
  <w:style w:type="paragraph" w:customStyle="1" w:styleId="FrontCoverTitle">
    <w:name w:val="FrontCover Title"/>
    <w:rsid w:val="006A15F8"/>
    <w:pPr>
      <w:spacing w:after="120"/>
      <w:jc w:val="center"/>
    </w:pPr>
    <w:rPr>
      <w:rFonts w:ascii="Arial" w:eastAsia="MS Mincho" w:hAnsi="Arial"/>
      <w:b/>
      <w:i/>
      <w:kern w:val="28"/>
      <w:sz w:val="52"/>
      <w:szCs w:val="52"/>
    </w:rPr>
  </w:style>
  <w:style w:type="character" w:customStyle="1" w:styleId="BodyChar1">
    <w:name w:val="Body Char1"/>
    <w:link w:val="Body"/>
    <w:rsid w:val="00C1448A"/>
    <w:rPr>
      <w:rFonts w:ascii="Arial" w:hAnsi="Arial"/>
      <w:sz w:val="22"/>
    </w:rPr>
  </w:style>
  <w:style w:type="paragraph" w:customStyle="1" w:styleId="H2">
    <w:name w:val="H2"/>
    <w:next w:val="Body"/>
    <w:link w:val="H2Char1"/>
    <w:rsid w:val="00A90A14"/>
    <w:pPr>
      <w:keepNext/>
      <w:spacing w:before="320" w:after="100"/>
      <w:outlineLvl w:val="2"/>
    </w:pPr>
    <w:rPr>
      <w:rFonts w:ascii="Garamond" w:eastAsia="MS Mincho" w:hAnsi="Garamond" w:cs="Arial"/>
      <w:b/>
      <w:bCs/>
      <w:kern w:val="28"/>
      <w:sz w:val="28"/>
      <w:szCs w:val="28"/>
    </w:rPr>
  </w:style>
  <w:style w:type="paragraph" w:customStyle="1" w:styleId="Bullet">
    <w:name w:val="Bullet"/>
    <w:link w:val="BulletChar"/>
    <w:rsid w:val="00A90A14"/>
    <w:pPr>
      <w:numPr>
        <w:numId w:val="3"/>
      </w:numPr>
      <w:spacing w:before="80"/>
    </w:pPr>
    <w:rPr>
      <w:rFonts w:ascii="Garamond" w:eastAsia="MS Mincho" w:hAnsi="Garamond" w:cs="Arial"/>
      <w:kern w:val="28"/>
      <w:sz w:val="24"/>
      <w:szCs w:val="24"/>
    </w:rPr>
  </w:style>
  <w:style w:type="paragraph" w:customStyle="1" w:styleId="BulletList2ndLevel">
    <w:name w:val="Bullet List_2nd Level"/>
    <w:basedOn w:val="BodyText"/>
    <w:rsid w:val="00A90A14"/>
    <w:pPr>
      <w:numPr>
        <w:ilvl w:val="1"/>
        <w:numId w:val="3"/>
      </w:numPr>
      <w:spacing w:after="120" w:line="240" w:lineRule="auto"/>
      <w:contextualSpacing/>
      <w:jc w:val="left"/>
    </w:pPr>
    <w:rPr>
      <w:rFonts w:ascii="Garamond" w:eastAsia="MS Mincho" w:hAnsi="Garamond"/>
      <w:kern w:val="28"/>
      <w:sz w:val="24"/>
      <w:szCs w:val="24"/>
    </w:rPr>
  </w:style>
  <w:style w:type="paragraph" w:styleId="ListBullet2">
    <w:name w:val="List Bullet 2"/>
    <w:basedOn w:val="Normal"/>
    <w:autoRedefine/>
    <w:semiHidden/>
    <w:locked/>
    <w:rsid w:val="00A90A14"/>
    <w:pPr>
      <w:widowControl/>
      <w:numPr>
        <w:numId w:val="4"/>
      </w:numPr>
      <w:spacing w:after="120" w:line="240" w:lineRule="auto"/>
      <w:jc w:val="left"/>
    </w:pPr>
    <w:rPr>
      <w:rFonts w:ascii="Garamond" w:eastAsia="MS Mincho" w:hAnsi="Garamond"/>
      <w:kern w:val="28"/>
      <w:szCs w:val="22"/>
    </w:rPr>
  </w:style>
  <w:style w:type="character" w:customStyle="1" w:styleId="FootnoteTextChar1">
    <w:name w:val="Footnote Text Char1"/>
    <w:aliases w:val="Footnote Text Char1 Char Char1,Footnote Text Char Char Char Char1,Footnote Text Char1 Char Char Char Char1,Footnote Text Char Char Char Char Char Char1,Footnote Text Char Char1 Char Char1,Footnote Text Char1 Char1 Char Char1"/>
    <w:rsid w:val="00A90A14"/>
    <w:rPr>
      <w:rFonts w:ascii="Garamond" w:eastAsia="MS Mincho" w:hAnsi="Garamond"/>
      <w:kern w:val="28"/>
      <w:sz w:val="18"/>
      <w:szCs w:val="18"/>
    </w:rPr>
  </w:style>
  <w:style w:type="paragraph" w:customStyle="1" w:styleId="BulletList3rdLevel">
    <w:name w:val="Bullet List_3rd Level"/>
    <w:rsid w:val="00A90A14"/>
    <w:pPr>
      <w:numPr>
        <w:ilvl w:val="2"/>
        <w:numId w:val="3"/>
      </w:numPr>
      <w:spacing w:after="120"/>
    </w:pPr>
    <w:rPr>
      <w:rFonts w:ascii="Garamond" w:eastAsia="MS Mincho" w:hAnsi="Garamond"/>
      <w:kern w:val="28"/>
      <w:sz w:val="24"/>
      <w:szCs w:val="24"/>
    </w:rPr>
  </w:style>
  <w:style w:type="character" w:customStyle="1" w:styleId="H2Char1">
    <w:name w:val="H2 Char1"/>
    <w:link w:val="H2"/>
    <w:rsid w:val="00A90A14"/>
    <w:rPr>
      <w:rFonts w:ascii="Garamond" w:eastAsia="MS Mincho" w:hAnsi="Garamond" w:cs="Arial"/>
      <w:b/>
      <w:bCs/>
      <w:kern w:val="28"/>
      <w:sz w:val="28"/>
      <w:szCs w:val="28"/>
    </w:rPr>
  </w:style>
  <w:style w:type="character" w:customStyle="1" w:styleId="BulletChar">
    <w:name w:val="Bullet Char"/>
    <w:link w:val="Bullet"/>
    <w:rsid w:val="00A90A14"/>
    <w:rPr>
      <w:rFonts w:ascii="Garamond" w:eastAsia="MS Mincho" w:hAnsi="Garamond" w:cs="Arial"/>
      <w:kern w:val="28"/>
      <w:sz w:val="24"/>
      <w:szCs w:val="24"/>
    </w:rPr>
  </w:style>
  <w:style w:type="paragraph" w:customStyle="1" w:styleId="TableText">
    <w:name w:val="Table Text"/>
    <w:basedOn w:val="BodyText"/>
    <w:rsid w:val="008455C4"/>
    <w:pPr>
      <w:spacing w:before="40" w:after="40" w:line="240" w:lineRule="auto"/>
      <w:jc w:val="center"/>
    </w:pPr>
    <w:rPr>
      <w:rFonts w:ascii="Garamond" w:eastAsia="MS Mincho" w:hAnsi="Garamond"/>
      <w:b/>
      <w:kern w:val="28"/>
      <w:szCs w:val="22"/>
    </w:rPr>
  </w:style>
  <w:style w:type="paragraph" w:customStyle="1" w:styleId="H1">
    <w:name w:val="H1"/>
    <w:next w:val="Body"/>
    <w:rsid w:val="00BA32BF"/>
    <w:pPr>
      <w:keepNext/>
      <w:pBdr>
        <w:bottom w:val="single" w:sz="12" w:space="1" w:color="006A71"/>
      </w:pBdr>
      <w:spacing w:before="360" w:after="120"/>
      <w:outlineLvl w:val="1"/>
    </w:pPr>
    <w:rPr>
      <w:rFonts w:ascii="Garamond" w:eastAsia="MS Mincho" w:hAnsi="Garamond" w:cs="Arial"/>
      <w:b/>
      <w:bCs/>
      <w:kern w:val="28"/>
      <w:sz w:val="32"/>
      <w:szCs w:val="32"/>
    </w:rPr>
  </w:style>
  <w:style w:type="paragraph" w:customStyle="1" w:styleId="TableHead">
    <w:name w:val="Table Head"/>
    <w:basedOn w:val="TableText"/>
    <w:rsid w:val="00BA32BF"/>
    <w:pPr>
      <w:keepNext/>
      <w:spacing w:before="60" w:after="60"/>
    </w:pPr>
    <w:rPr>
      <w:rFonts w:cs="Arial"/>
      <w:b w:val="0"/>
    </w:rPr>
  </w:style>
  <w:style w:type="paragraph" w:customStyle="1" w:styleId="TableCaption">
    <w:name w:val="Table Caption"/>
    <w:link w:val="TableCaptionChar"/>
    <w:rsid w:val="00BA32BF"/>
    <w:pPr>
      <w:spacing w:before="200" w:after="60"/>
      <w:ind w:left="1440"/>
      <w:jc w:val="center"/>
    </w:pPr>
    <w:rPr>
      <w:rFonts w:ascii="Garamond" w:eastAsia="MS Mincho" w:hAnsi="Garamond"/>
      <w:b/>
      <w:bCs/>
      <w:kern w:val="28"/>
      <w:sz w:val="24"/>
      <w:szCs w:val="24"/>
    </w:rPr>
  </w:style>
  <w:style w:type="character" w:customStyle="1" w:styleId="TableCaptionChar">
    <w:name w:val="Table Caption Char"/>
    <w:link w:val="TableCaption"/>
    <w:rsid w:val="00BA32BF"/>
    <w:rPr>
      <w:rFonts w:ascii="Garamond" w:eastAsia="MS Mincho" w:hAnsi="Garamond"/>
      <w:b/>
      <w:bCs/>
      <w:kern w:val="28"/>
      <w:sz w:val="24"/>
      <w:szCs w:val="24"/>
    </w:rPr>
  </w:style>
  <w:style w:type="character" w:customStyle="1" w:styleId="Heading6Char">
    <w:name w:val="Heading 6 Char"/>
    <w:basedOn w:val="DefaultParagraphFont"/>
    <w:link w:val="Heading6"/>
    <w:rsid w:val="00D35137"/>
    <w:rPr>
      <w:rFonts w:eastAsia="MS Mincho"/>
      <w:b/>
      <w:bCs/>
      <w:kern w:val="28"/>
      <w:sz w:val="22"/>
      <w:szCs w:val="22"/>
    </w:rPr>
  </w:style>
  <w:style w:type="character" w:customStyle="1" w:styleId="Heading7Char">
    <w:name w:val="Heading 7 Char"/>
    <w:basedOn w:val="DefaultParagraphFont"/>
    <w:link w:val="Heading7"/>
    <w:rsid w:val="00D35137"/>
    <w:rPr>
      <w:rFonts w:eastAsia="MS Mincho"/>
      <w:kern w:val="28"/>
      <w:sz w:val="24"/>
      <w:szCs w:val="24"/>
    </w:rPr>
  </w:style>
  <w:style w:type="character" w:customStyle="1" w:styleId="Heading8Char">
    <w:name w:val="Heading 8 Char"/>
    <w:basedOn w:val="DefaultParagraphFont"/>
    <w:link w:val="Heading8"/>
    <w:rsid w:val="00D35137"/>
    <w:rPr>
      <w:rFonts w:eastAsia="MS Mincho"/>
      <w:i/>
      <w:iCs/>
      <w:kern w:val="28"/>
      <w:sz w:val="24"/>
      <w:szCs w:val="24"/>
    </w:rPr>
  </w:style>
  <w:style w:type="character" w:customStyle="1" w:styleId="Bold">
    <w:name w:val="Bold"/>
    <w:semiHidden/>
    <w:rsid w:val="00D35137"/>
    <w:rPr>
      <w:b/>
      <w:bCs/>
    </w:rPr>
  </w:style>
  <w:style w:type="paragraph" w:customStyle="1" w:styleId="TableHeading">
    <w:name w:val="Table Heading"/>
    <w:basedOn w:val="TableText"/>
    <w:semiHidden/>
    <w:rsid w:val="00D35137"/>
    <w:pPr>
      <w:keepNext/>
    </w:pPr>
    <w:rPr>
      <w:b w:val="0"/>
    </w:rPr>
  </w:style>
  <w:style w:type="paragraph" w:customStyle="1" w:styleId="BulletIndent-Numbers">
    <w:name w:val="BulletIndent-Numbers"/>
    <w:basedOn w:val="Bullet"/>
    <w:rsid w:val="00D35137"/>
    <w:pPr>
      <w:numPr>
        <w:numId w:val="0"/>
      </w:numPr>
      <w:tabs>
        <w:tab w:val="num" w:pos="2160"/>
      </w:tabs>
      <w:ind w:left="2160" w:hanging="360"/>
    </w:pPr>
  </w:style>
  <w:style w:type="paragraph" w:customStyle="1" w:styleId="ChapHeadAppendix">
    <w:name w:val="ChapHeadAppendix"/>
    <w:semiHidden/>
    <w:rsid w:val="00D35137"/>
    <w:pPr>
      <w:numPr>
        <w:numId w:val="9"/>
      </w:numPr>
      <w:spacing w:before="480" w:after="120" w:line="360" w:lineRule="auto"/>
      <w:jc w:val="right"/>
      <w:outlineLvl w:val="0"/>
    </w:pPr>
    <w:rPr>
      <w:rFonts w:ascii="Arial" w:eastAsia="MS Mincho" w:hAnsi="Arial" w:cs="Arial"/>
      <w:b/>
      <w:bCs/>
      <w:sz w:val="52"/>
      <w:szCs w:val="52"/>
    </w:rPr>
  </w:style>
  <w:style w:type="paragraph" w:styleId="NoteHeading">
    <w:name w:val="Note Heading"/>
    <w:basedOn w:val="Normal"/>
    <w:next w:val="Normal"/>
    <w:link w:val="NoteHeadingChar"/>
    <w:locked/>
    <w:rsid w:val="00D35137"/>
    <w:pPr>
      <w:widowControl/>
      <w:spacing w:after="120" w:line="240" w:lineRule="auto"/>
      <w:jc w:val="left"/>
    </w:pPr>
    <w:rPr>
      <w:rFonts w:ascii="Garamond" w:eastAsia="MS Mincho" w:hAnsi="Garamond"/>
      <w:kern w:val="28"/>
      <w:szCs w:val="22"/>
    </w:rPr>
  </w:style>
  <w:style w:type="character" w:customStyle="1" w:styleId="NoteHeadingChar">
    <w:name w:val="Note Heading Char"/>
    <w:basedOn w:val="DefaultParagraphFont"/>
    <w:link w:val="NoteHeading"/>
    <w:rsid w:val="00D35137"/>
    <w:rPr>
      <w:rFonts w:ascii="Garamond" w:eastAsia="MS Mincho" w:hAnsi="Garamond"/>
      <w:kern w:val="28"/>
      <w:sz w:val="22"/>
      <w:szCs w:val="22"/>
    </w:rPr>
  </w:style>
  <w:style w:type="paragraph" w:customStyle="1" w:styleId="NoteIndent">
    <w:name w:val="Note_Indent"/>
    <w:basedOn w:val="Note"/>
    <w:semiHidden/>
    <w:rsid w:val="00D35137"/>
    <w:pPr>
      <w:numPr>
        <w:numId w:val="0"/>
      </w:numPr>
    </w:pPr>
  </w:style>
  <w:style w:type="character" w:customStyle="1" w:styleId="BodyChar">
    <w:name w:val="Body Char"/>
    <w:semiHidden/>
    <w:rsid w:val="00D35137"/>
    <w:rPr>
      <w:rFonts w:ascii="Arial" w:eastAsia="MS Mincho" w:hAnsi="Arial"/>
      <w:kern w:val="28"/>
      <w:szCs w:val="22"/>
      <w:lang w:val="en-US" w:eastAsia="en-US" w:bidi="ar-SA"/>
    </w:rPr>
  </w:style>
  <w:style w:type="paragraph" w:customStyle="1" w:styleId="BulletIndent">
    <w:name w:val="Bullet Indent"/>
    <w:semiHidden/>
    <w:rsid w:val="00D35137"/>
    <w:pPr>
      <w:numPr>
        <w:numId w:val="7"/>
      </w:numPr>
      <w:spacing w:after="120"/>
    </w:pPr>
    <w:rPr>
      <w:rFonts w:ascii="Arial" w:eastAsia="MS Mincho" w:hAnsi="Arial" w:cs="Arial"/>
      <w:kern w:val="28"/>
    </w:rPr>
  </w:style>
  <w:style w:type="paragraph" w:customStyle="1" w:styleId="FrontH1">
    <w:name w:val="FrontH1"/>
    <w:next w:val="Normal"/>
    <w:semiHidden/>
    <w:rsid w:val="00D35137"/>
    <w:pPr>
      <w:pBdr>
        <w:bottom w:val="single" w:sz="4" w:space="1" w:color="auto"/>
      </w:pBdr>
      <w:spacing w:before="200" w:after="100"/>
      <w:outlineLvl w:val="0"/>
    </w:pPr>
    <w:rPr>
      <w:rFonts w:ascii="Arial" w:eastAsia="MS Mincho" w:hAnsi="Arial" w:cs="Arial"/>
      <w:b/>
      <w:bCs/>
      <w:kern w:val="28"/>
      <w:sz w:val="32"/>
      <w:szCs w:val="32"/>
    </w:rPr>
  </w:style>
  <w:style w:type="paragraph" w:customStyle="1" w:styleId="FrontH2">
    <w:name w:val="FrontH2"/>
    <w:semiHidden/>
    <w:rsid w:val="00D35137"/>
    <w:pPr>
      <w:spacing w:before="200" w:after="100"/>
      <w:outlineLvl w:val="1"/>
    </w:pPr>
    <w:rPr>
      <w:rFonts w:ascii="Arial" w:eastAsia="MS Mincho" w:hAnsi="Arial" w:cs="Arial"/>
      <w:b/>
      <w:bCs/>
      <w:kern w:val="28"/>
      <w:sz w:val="26"/>
      <w:szCs w:val="26"/>
    </w:rPr>
  </w:style>
  <w:style w:type="character" w:customStyle="1" w:styleId="CautionChar">
    <w:name w:val="Caution Char"/>
    <w:semiHidden/>
    <w:rsid w:val="00D35137"/>
    <w:rPr>
      <w:rFonts w:ascii="Arial" w:eastAsia="MS Mincho" w:hAnsi="Arial" w:cs="Arial"/>
      <w:kern w:val="28"/>
      <w:lang w:val="en-US" w:eastAsia="en-US" w:bidi="ar-SA"/>
    </w:rPr>
  </w:style>
  <w:style w:type="paragraph" w:styleId="IndexHeading">
    <w:name w:val="index heading"/>
    <w:basedOn w:val="Normal"/>
    <w:next w:val="Index1"/>
    <w:semiHidden/>
    <w:locked/>
    <w:rsid w:val="00D35137"/>
    <w:pPr>
      <w:widowControl/>
      <w:spacing w:before="120" w:after="60" w:line="240" w:lineRule="auto"/>
      <w:jc w:val="left"/>
    </w:pPr>
    <w:rPr>
      <w:rFonts w:ascii="Garamond" w:eastAsia="MS Mincho" w:hAnsi="Garamond"/>
      <w:b/>
      <w:bCs/>
      <w:kern w:val="28"/>
      <w:szCs w:val="22"/>
    </w:rPr>
  </w:style>
  <w:style w:type="paragraph" w:customStyle="1" w:styleId="Head1">
    <w:name w:val="Head 1"/>
    <w:basedOn w:val="Heading1"/>
    <w:semiHidden/>
    <w:rsid w:val="00D35137"/>
    <w:pPr>
      <w:keepNext w:val="0"/>
      <w:pBdr>
        <w:bottom w:val="single" w:sz="4" w:space="1" w:color="auto"/>
      </w:pBdr>
      <w:spacing w:before="160" w:after="200"/>
    </w:pPr>
    <w:rPr>
      <w:rFonts w:cs="Times New Roman"/>
      <w:caps w:val="0"/>
      <w:sz w:val="40"/>
    </w:rPr>
  </w:style>
  <w:style w:type="numbering" w:customStyle="1" w:styleId="StyleNumbered">
    <w:name w:val="Style Numbered"/>
    <w:basedOn w:val="NoList"/>
    <w:semiHidden/>
    <w:rsid w:val="00D35137"/>
    <w:pPr>
      <w:numPr>
        <w:numId w:val="15"/>
      </w:numPr>
    </w:pPr>
  </w:style>
  <w:style w:type="paragraph" w:styleId="Index2">
    <w:name w:val="index 2"/>
    <w:basedOn w:val="Normal"/>
    <w:next w:val="Normal"/>
    <w:semiHidden/>
    <w:locked/>
    <w:rsid w:val="00D35137"/>
    <w:pPr>
      <w:widowControl/>
      <w:spacing w:after="0" w:line="240" w:lineRule="auto"/>
      <w:ind w:left="400" w:hanging="200"/>
      <w:jc w:val="left"/>
    </w:pPr>
    <w:rPr>
      <w:rFonts w:ascii="Garamond" w:eastAsia="MS Mincho" w:hAnsi="Garamond"/>
      <w:kern w:val="28"/>
      <w:szCs w:val="18"/>
    </w:rPr>
  </w:style>
  <w:style w:type="character" w:customStyle="1" w:styleId="NoteChar">
    <w:name w:val="Note Char"/>
    <w:semiHidden/>
    <w:rsid w:val="00D35137"/>
    <w:rPr>
      <w:rFonts w:ascii="Arial" w:eastAsia="MS Mincho" w:hAnsi="Arial"/>
      <w:kern w:val="28"/>
      <w:szCs w:val="22"/>
      <w:lang w:val="en-US" w:eastAsia="en-US" w:bidi="ar-SA"/>
    </w:rPr>
  </w:style>
  <w:style w:type="paragraph" w:styleId="Index3">
    <w:name w:val="index 3"/>
    <w:basedOn w:val="Normal"/>
    <w:next w:val="Normal"/>
    <w:autoRedefine/>
    <w:semiHidden/>
    <w:locked/>
    <w:rsid w:val="00D35137"/>
    <w:pPr>
      <w:widowControl/>
      <w:spacing w:after="0" w:line="240" w:lineRule="auto"/>
      <w:ind w:left="600" w:hanging="200"/>
      <w:jc w:val="left"/>
    </w:pPr>
    <w:rPr>
      <w:rFonts w:ascii="Times New Roman" w:eastAsia="MS Mincho" w:hAnsi="Times New Roman"/>
      <w:kern w:val="28"/>
      <w:szCs w:val="21"/>
    </w:rPr>
  </w:style>
  <w:style w:type="paragraph" w:styleId="Index4">
    <w:name w:val="index 4"/>
    <w:basedOn w:val="Normal"/>
    <w:next w:val="Normal"/>
    <w:autoRedefine/>
    <w:semiHidden/>
    <w:locked/>
    <w:rsid w:val="00D35137"/>
    <w:pPr>
      <w:widowControl/>
      <w:spacing w:after="0" w:line="240" w:lineRule="auto"/>
      <w:ind w:left="800" w:hanging="200"/>
      <w:jc w:val="left"/>
    </w:pPr>
    <w:rPr>
      <w:rFonts w:ascii="Times New Roman" w:eastAsia="MS Mincho" w:hAnsi="Times New Roman"/>
      <w:kern w:val="28"/>
      <w:szCs w:val="21"/>
    </w:rPr>
  </w:style>
  <w:style w:type="paragraph" w:styleId="Index5">
    <w:name w:val="index 5"/>
    <w:basedOn w:val="Normal"/>
    <w:next w:val="Normal"/>
    <w:autoRedefine/>
    <w:semiHidden/>
    <w:locked/>
    <w:rsid w:val="00D35137"/>
    <w:pPr>
      <w:widowControl/>
      <w:spacing w:after="0" w:line="240" w:lineRule="auto"/>
      <w:ind w:left="1000" w:hanging="200"/>
      <w:jc w:val="left"/>
    </w:pPr>
    <w:rPr>
      <w:rFonts w:ascii="Times New Roman" w:eastAsia="MS Mincho" w:hAnsi="Times New Roman"/>
      <w:kern w:val="28"/>
      <w:szCs w:val="21"/>
    </w:rPr>
  </w:style>
  <w:style w:type="paragraph" w:styleId="Index6">
    <w:name w:val="index 6"/>
    <w:basedOn w:val="Normal"/>
    <w:next w:val="Normal"/>
    <w:autoRedefine/>
    <w:semiHidden/>
    <w:locked/>
    <w:rsid w:val="00D35137"/>
    <w:pPr>
      <w:widowControl/>
      <w:spacing w:after="0" w:line="240" w:lineRule="auto"/>
      <w:ind w:left="1200" w:hanging="200"/>
      <w:jc w:val="left"/>
    </w:pPr>
    <w:rPr>
      <w:rFonts w:ascii="Times New Roman" w:eastAsia="MS Mincho" w:hAnsi="Times New Roman"/>
      <w:kern w:val="28"/>
      <w:szCs w:val="21"/>
    </w:rPr>
  </w:style>
  <w:style w:type="paragraph" w:styleId="Index7">
    <w:name w:val="index 7"/>
    <w:basedOn w:val="Normal"/>
    <w:next w:val="Normal"/>
    <w:autoRedefine/>
    <w:semiHidden/>
    <w:locked/>
    <w:rsid w:val="00D35137"/>
    <w:pPr>
      <w:widowControl/>
      <w:spacing w:after="0" w:line="240" w:lineRule="auto"/>
      <w:ind w:left="1400" w:hanging="200"/>
      <w:jc w:val="left"/>
    </w:pPr>
    <w:rPr>
      <w:rFonts w:ascii="Times New Roman" w:eastAsia="MS Mincho" w:hAnsi="Times New Roman"/>
      <w:kern w:val="28"/>
      <w:szCs w:val="21"/>
    </w:rPr>
  </w:style>
  <w:style w:type="paragraph" w:styleId="Index8">
    <w:name w:val="index 8"/>
    <w:basedOn w:val="Normal"/>
    <w:next w:val="Normal"/>
    <w:autoRedefine/>
    <w:semiHidden/>
    <w:locked/>
    <w:rsid w:val="00D35137"/>
    <w:pPr>
      <w:widowControl/>
      <w:spacing w:after="0" w:line="240" w:lineRule="auto"/>
      <w:ind w:left="1600" w:hanging="200"/>
      <w:jc w:val="left"/>
    </w:pPr>
    <w:rPr>
      <w:rFonts w:ascii="Times New Roman" w:eastAsia="MS Mincho" w:hAnsi="Times New Roman"/>
      <w:kern w:val="28"/>
      <w:szCs w:val="21"/>
    </w:rPr>
  </w:style>
  <w:style w:type="paragraph" w:styleId="Index9">
    <w:name w:val="index 9"/>
    <w:basedOn w:val="Normal"/>
    <w:next w:val="Normal"/>
    <w:autoRedefine/>
    <w:semiHidden/>
    <w:locked/>
    <w:rsid w:val="00D35137"/>
    <w:pPr>
      <w:widowControl/>
      <w:spacing w:after="0" w:line="240" w:lineRule="auto"/>
      <w:ind w:left="1800" w:hanging="200"/>
      <w:jc w:val="left"/>
    </w:pPr>
    <w:rPr>
      <w:rFonts w:ascii="Times New Roman" w:eastAsia="MS Mincho" w:hAnsi="Times New Roman"/>
      <w:kern w:val="28"/>
      <w:szCs w:val="21"/>
    </w:rPr>
  </w:style>
  <w:style w:type="character" w:customStyle="1" w:styleId="NumberedChar">
    <w:name w:val="Numbered Char"/>
    <w:semiHidden/>
    <w:rsid w:val="00D35137"/>
    <w:rPr>
      <w:rFonts w:ascii="Arial" w:eastAsia="MS Mincho" w:hAnsi="Arial" w:cs="Arial"/>
      <w:lang w:val="en-US" w:eastAsia="en-US" w:bidi="ar-SA"/>
    </w:rPr>
  </w:style>
  <w:style w:type="paragraph" w:customStyle="1" w:styleId="Note">
    <w:name w:val="Note"/>
    <w:next w:val="Body"/>
    <w:rsid w:val="00D35137"/>
    <w:pPr>
      <w:numPr>
        <w:numId w:val="13"/>
      </w:numPr>
      <w:spacing w:before="120" w:after="120"/>
    </w:pPr>
    <w:rPr>
      <w:rFonts w:ascii="Arial" w:eastAsia="MS Mincho" w:hAnsi="Arial"/>
      <w:kern w:val="28"/>
    </w:rPr>
  </w:style>
  <w:style w:type="paragraph" w:styleId="BlockText">
    <w:name w:val="Block Text"/>
    <w:basedOn w:val="Normal"/>
    <w:semiHidden/>
    <w:locked/>
    <w:rsid w:val="00D35137"/>
    <w:pPr>
      <w:widowControl/>
      <w:spacing w:after="120" w:line="240" w:lineRule="auto"/>
      <w:ind w:left="1440" w:right="1440"/>
      <w:jc w:val="left"/>
    </w:pPr>
    <w:rPr>
      <w:rFonts w:ascii="Garamond" w:eastAsia="MS Mincho" w:hAnsi="Garamond"/>
      <w:kern w:val="28"/>
      <w:szCs w:val="22"/>
    </w:rPr>
  </w:style>
  <w:style w:type="paragraph" w:styleId="BodyTextFirstIndent">
    <w:name w:val="Body Text First Indent"/>
    <w:basedOn w:val="BodyText"/>
    <w:link w:val="BodyTextFirstIndentChar"/>
    <w:semiHidden/>
    <w:locked/>
    <w:rsid w:val="00D35137"/>
    <w:pPr>
      <w:spacing w:after="120" w:line="240" w:lineRule="auto"/>
      <w:ind w:firstLine="210"/>
      <w:jc w:val="left"/>
    </w:pPr>
    <w:rPr>
      <w:rFonts w:ascii="Garamond" w:eastAsia="MS Mincho" w:hAnsi="Garamond"/>
      <w:kern w:val="28"/>
      <w:szCs w:val="22"/>
    </w:rPr>
  </w:style>
  <w:style w:type="character" w:customStyle="1" w:styleId="BodyTextFirstIndentChar">
    <w:name w:val="Body Text First Indent Char"/>
    <w:basedOn w:val="BodyTextChar"/>
    <w:link w:val="BodyTextFirstIndent"/>
    <w:semiHidden/>
    <w:rsid w:val="00D35137"/>
    <w:rPr>
      <w:rFonts w:ascii="Garamond" w:eastAsia="MS Mincho" w:hAnsi="Garamond" w:cs="Times New Roman"/>
      <w:kern w:val="28"/>
      <w:sz w:val="22"/>
      <w:szCs w:val="22"/>
    </w:rPr>
  </w:style>
  <w:style w:type="paragraph" w:styleId="BodyTextIndent">
    <w:name w:val="Body Text Indent"/>
    <w:basedOn w:val="Normal"/>
    <w:link w:val="BodyTextIndentChar"/>
    <w:semiHidden/>
    <w:locked/>
    <w:rsid w:val="00D35137"/>
    <w:pPr>
      <w:widowControl/>
      <w:spacing w:after="120" w:line="240" w:lineRule="auto"/>
      <w:ind w:left="360"/>
      <w:jc w:val="left"/>
    </w:pPr>
    <w:rPr>
      <w:rFonts w:ascii="Garamond" w:eastAsia="MS Mincho" w:hAnsi="Garamond"/>
      <w:kern w:val="28"/>
      <w:szCs w:val="22"/>
    </w:rPr>
  </w:style>
  <w:style w:type="character" w:customStyle="1" w:styleId="BodyTextIndentChar">
    <w:name w:val="Body Text Indent Char"/>
    <w:basedOn w:val="DefaultParagraphFont"/>
    <w:link w:val="BodyTextIndent"/>
    <w:semiHidden/>
    <w:rsid w:val="00D35137"/>
    <w:rPr>
      <w:rFonts w:ascii="Garamond" w:eastAsia="MS Mincho" w:hAnsi="Garamond"/>
      <w:kern w:val="28"/>
      <w:sz w:val="22"/>
      <w:szCs w:val="22"/>
    </w:rPr>
  </w:style>
  <w:style w:type="paragraph" w:customStyle="1" w:styleId="Callouts">
    <w:name w:val="Callouts"/>
    <w:semiHidden/>
    <w:rsid w:val="00D35137"/>
    <w:pPr>
      <w:jc w:val="center"/>
    </w:pPr>
    <w:rPr>
      <w:rFonts w:ascii="Arial" w:eastAsia="MS Mincho" w:hAnsi="Arial"/>
      <w:b/>
      <w:i/>
      <w:kern w:val="28"/>
    </w:rPr>
  </w:style>
  <w:style w:type="paragraph" w:customStyle="1" w:styleId="NumTxtIndent">
    <w:name w:val="NumTxt Indent"/>
    <w:semiHidden/>
    <w:rsid w:val="00D35137"/>
    <w:pPr>
      <w:spacing w:after="120"/>
      <w:ind w:left="1800"/>
    </w:pPr>
    <w:rPr>
      <w:rFonts w:ascii="Arial" w:eastAsia="MS Mincho" w:hAnsi="Arial" w:cs="Arial"/>
      <w:kern w:val="28"/>
    </w:rPr>
  </w:style>
  <w:style w:type="paragraph" w:styleId="Closing">
    <w:name w:val="Closing"/>
    <w:basedOn w:val="Normal"/>
    <w:link w:val="ClosingChar"/>
    <w:semiHidden/>
    <w:locked/>
    <w:rsid w:val="00D35137"/>
    <w:pPr>
      <w:widowControl/>
      <w:spacing w:after="120" w:line="240" w:lineRule="auto"/>
      <w:ind w:left="4320"/>
      <w:jc w:val="left"/>
    </w:pPr>
    <w:rPr>
      <w:rFonts w:ascii="Garamond" w:eastAsia="MS Mincho" w:hAnsi="Garamond"/>
      <w:kern w:val="28"/>
      <w:szCs w:val="22"/>
    </w:rPr>
  </w:style>
  <w:style w:type="character" w:customStyle="1" w:styleId="ClosingChar">
    <w:name w:val="Closing Char"/>
    <w:basedOn w:val="DefaultParagraphFont"/>
    <w:link w:val="Closing"/>
    <w:semiHidden/>
    <w:rsid w:val="00D35137"/>
    <w:rPr>
      <w:rFonts w:ascii="Garamond" w:eastAsia="MS Mincho" w:hAnsi="Garamond"/>
      <w:kern w:val="28"/>
      <w:sz w:val="22"/>
      <w:szCs w:val="22"/>
    </w:rPr>
  </w:style>
  <w:style w:type="paragraph" w:customStyle="1" w:styleId="CopyrightBody">
    <w:name w:val="CopyrightBody"/>
    <w:rsid w:val="00D35137"/>
    <w:pPr>
      <w:spacing w:before="120" w:after="120"/>
      <w:ind w:left="1440"/>
    </w:pPr>
    <w:rPr>
      <w:rFonts w:ascii="Arial" w:eastAsia="MS Mincho" w:hAnsi="Arial" w:cs="Arial"/>
      <w:bCs/>
      <w:kern w:val="28"/>
      <w:sz w:val="22"/>
      <w:szCs w:val="22"/>
    </w:rPr>
  </w:style>
  <w:style w:type="paragraph" w:customStyle="1" w:styleId="CopyrightHead">
    <w:name w:val="CopyrightHead"/>
    <w:next w:val="Normal"/>
    <w:rsid w:val="00D35137"/>
    <w:pPr>
      <w:pBdr>
        <w:bottom w:val="single" w:sz="4" w:space="1" w:color="auto"/>
      </w:pBdr>
      <w:spacing w:before="200" w:after="100"/>
      <w:outlineLvl w:val="0"/>
    </w:pPr>
    <w:rPr>
      <w:rFonts w:ascii="Arial" w:eastAsia="MS Mincho" w:hAnsi="Arial" w:cs="Arial"/>
      <w:b/>
      <w:bCs/>
      <w:kern w:val="28"/>
      <w:sz w:val="32"/>
      <w:szCs w:val="32"/>
    </w:rPr>
  </w:style>
  <w:style w:type="paragraph" w:customStyle="1" w:styleId="H3">
    <w:name w:val="H3"/>
    <w:next w:val="Body"/>
    <w:link w:val="H3Char"/>
    <w:rsid w:val="00D35137"/>
    <w:pPr>
      <w:keepNext/>
      <w:spacing w:before="160"/>
      <w:outlineLvl w:val="3"/>
    </w:pPr>
    <w:rPr>
      <w:rFonts w:ascii="Garamond" w:eastAsia="MS Mincho" w:hAnsi="Garamond" w:cs="Arial"/>
      <w:b/>
      <w:i/>
      <w:kern w:val="28"/>
      <w:sz w:val="26"/>
      <w:szCs w:val="26"/>
    </w:rPr>
  </w:style>
  <w:style w:type="paragraph" w:styleId="ListNumber2">
    <w:name w:val="List Number 2"/>
    <w:basedOn w:val="Normal"/>
    <w:semiHidden/>
    <w:locked/>
    <w:rsid w:val="00D35137"/>
    <w:pPr>
      <w:widowControl/>
      <w:numPr>
        <w:numId w:val="11"/>
      </w:numPr>
      <w:spacing w:after="120" w:line="240" w:lineRule="auto"/>
      <w:jc w:val="left"/>
    </w:pPr>
    <w:rPr>
      <w:rFonts w:ascii="Garamond" w:eastAsia="MS Mincho" w:hAnsi="Garamond"/>
      <w:kern w:val="28"/>
      <w:szCs w:val="22"/>
    </w:rPr>
  </w:style>
  <w:style w:type="paragraph" w:styleId="ListNumber3">
    <w:name w:val="List Number 3"/>
    <w:basedOn w:val="Normal"/>
    <w:semiHidden/>
    <w:locked/>
    <w:rsid w:val="00D35137"/>
    <w:pPr>
      <w:widowControl/>
      <w:numPr>
        <w:numId w:val="12"/>
      </w:numPr>
      <w:spacing w:after="120" w:line="240" w:lineRule="auto"/>
      <w:jc w:val="left"/>
    </w:pPr>
    <w:rPr>
      <w:rFonts w:ascii="Garamond" w:eastAsia="MS Mincho" w:hAnsi="Garamond"/>
      <w:kern w:val="28"/>
      <w:szCs w:val="22"/>
    </w:rPr>
  </w:style>
  <w:style w:type="paragraph" w:customStyle="1" w:styleId="Numbered">
    <w:name w:val="Numbered"/>
    <w:semiHidden/>
    <w:rsid w:val="00D35137"/>
    <w:pPr>
      <w:numPr>
        <w:numId w:val="14"/>
      </w:numPr>
      <w:spacing w:after="120"/>
    </w:pPr>
    <w:rPr>
      <w:rFonts w:ascii="Arial" w:eastAsia="MS Mincho" w:hAnsi="Arial" w:cs="Arial"/>
      <w:sz w:val="22"/>
      <w:szCs w:val="22"/>
    </w:rPr>
  </w:style>
  <w:style w:type="paragraph" w:customStyle="1" w:styleId="Warning">
    <w:name w:val="Warning"/>
    <w:next w:val="Body"/>
    <w:rsid w:val="00D35137"/>
    <w:pPr>
      <w:numPr>
        <w:numId w:val="16"/>
      </w:numPr>
      <w:spacing w:before="120" w:after="120"/>
    </w:pPr>
    <w:rPr>
      <w:rFonts w:ascii="Arial" w:eastAsia="MS Mincho" w:hAnsi="Arial" w:cs="Arial"/>
      <w:kern w:val="28"/>
    </w:rPr>
  </w:style>
  <w:style w:type="character" w:customStyle="1" w:styleId="GraphicChar">
    <w:name w:val="Graphic Char"/>
    <w:link w:val="Graphic"/>
    <w:rsid w:val="00D35137"/>
    <w:rPr>
      <w:rFonts w:ascii="Garamond" w:eastAsia="MS Mincho" w:hAnsi="Garamond"/>
      <w:kern w:val="28"/>
      <w:sz w:val="24"/>
      <w:szCs w:val="24"/>
    </w:rPr>
  </w:style>
  <w:style w:type="paragraph" w:customStyle="1" w:styleId="Caution">
    <w:name w:val="Caution"/>
    <w:next w:val="Body"/>
    <w:rsid w:val="00D35137"/>
    <w:pPr>
      <w:numPr>
        <w:numId w:val="8"/>
      </w:numPr>
      <w:spacing w:before="120" w:after="120"/>
    </w:pPr>
    <w:rPr>
      <w:rFonts w:ascii="Arial" w:eastAsia="MS Mincho" w:hAnsi="Arial" w:cs="Arial"/>
      <w:kern w:val="28"/>
    </w:rPr>
  </w:style>
  <w:style w:type="paragraph" w:customStyle="1" w:styleId="CHost">
    <w:name w:val="CHost"/>
    <w:basedOn w:val="Normal"/>
    <w:next w:val="Body"/>
    <w:semiHidden/>
    <w:rsid w:val="00D35137"/>
    <w:pPr>
      <w:widowControl/>
      <w:spacing w:after="120" w:line="240" w:lineRule="auto"/>
      <w:jc w:val="left"/>
    </w:pPr>
    <w:rPr>
      <w:rFonts w:ascii="Garamond" w:eastAsia="MS Mincho" w:hAnsi="Garamond"/>
      <w:kern w:val="28"/>
      <w:szCs w:val="22"/>
    </w:rPr>
  </w:style>
  <w:style w:type="paragraph" w:customStyle="1" w:styleId="ChapHead">
    <w:name w:val="ChapHead"/>
    <w:basedOn w:val="Heading1"/>
    <w:next w:val="H1"/>
    <w:semiHidden/>
    <w:rsid w:val="00D35137"/>
    <w:pPr>
      <w:keepNext w:val="0"/>
      <w:tabs>
        <w:tab w:val="num" w:pos="0"/>
      </w:tabs>
      <w:spacing w:before="480" w:after="200"/>
      <w:ind w:firstLine="9360"/>
    </w:pPr>
    <w:rPr>
      <w:caps w:val="0"/>
      <w:kern w:val="0"/>
      <w:sz w:val="52"/>
      <w:szCs w:val="52"/>
    </w:rPr>
  </w:style>
  <w:style w:type="paragraph" w:customStyle="1" w:styleId="NumberList">
    <w:name w:val="Number List"/>
    <w:rsid w:val="00D35137"/>
    <w:pPr>
      <w:numPr>
        <w:numId w:val="23"/>
      </w:numPr>
      <w:spacing w:after="120"/>
    </w:pPr>
    <w:rPr>
      <w:rFonts w:ascii="Garamond" w:eastAsia="MS Mincho" w:hAnsi="Garamond"/>
      <w:kern w:val="28"/>
      <w:sz w:val="24"/>
      <w:szCs w:val="24"/>
    </w:rPr>
  </w:style>
  <w:style w:type="paragraph" w:customStyle="1" w:styleId="FrontMatter">
    <w:name w:val="FrontMatter"/>
    <w:semiHidden/>
    <w:rsid w:val="00D35137"/>
    <w:pPr>
      <w:pBdr>
        <w:bottom w:val="single" w:sz="4" w:space="1" w:color="auto"/>
      </w:pBdr>
      <w:spacing w:before="200" w:after="100"/>
    </w:pPr>
    <w:rPr>
      <w:rFonts w:ascii="Arial" w:eastAsia="MS Mincho" w:hAnsi="Arial" w:cs="Arial"/>
      <w:b/>
      <w:bCs/>
      <w:kern w:val="28"/>
      <w:sz w:val="32"/>
      <w:szCs w:val="32"/>
    </w:rPr>
  </w:style>
  <w:style w:type="paragraph" w:styleId="Date">
    <w:name w:val="Date"/>
    <w:basedOn w:val="Normal"/>
    <w:next w:val="Normal"/>
    <w:link w:val="DateChar"/>
    <w:locked/>
    <w:rsid w:val="00D35137"/>
    <w:pPr>
      <w:widowControl/>
      <w:spacing w:after="120" w:line="240" w:lineRule="auto"/>
      <w:jc w:val="left"/>
    </w:pPr>
    <w:rPr>
      <w:rFonts w:ascii="Garamond" w:eastAsia="MS Mincho" w:hAnsi="Garamond"/>
      <w:kern w:val="28"/>
      <w:szCs w:val="22"/>
    </w:rPr>
  </w:style>
  <w:style w:type="character" w:customStyle="1" w:styleId="DateChar">
    <w:name w:val="Date Char"/>
    <w:basedOn w:val="DefaultParagraphFont"/>
    <w:link w:val="Date"/>
    <w:rsid w:val="00D35137"/>
    <w:rPr>
      <w:rFonts w:ascii="Garamond" w:eastAsia="MS Mincho" w:hAnsi="Garamond"/>
      <w:kern w:val="28"/>
      <w:sz w:val="22"/>
      <w:szCs w:val="22"/>
    </w:rPr>
  </w:style>
  <w:style w:type="paragraph" w:customStyle="1" w:styleId="Captions">
    <w:name w:val="Captions"/>
    <w:basedOn w:val="Body"/>
    <w:rsid w:val="00D35137"/>
    <w:pPr>
      <w:tabs>
        <w:tab w:val="center" w:pos="360"/>
      </w:tabs>
      <w:spacing w:after="240" w:line="240" w:lineRule="auto"/>
      <w:ind w:left="1440"/>
      <w:jc w:val="center"/>
    </w:pPr>
    <w:rPr>
      <w:rFonts w:ascii="Garamond" w:eastAsia="MS Mincho" w:hAnsi="Garamond" w:cs="Arial"/>
      <w:b/>
      <w:kern w:val="28"/>
      <w:sz w:val="24"/>
      <w:szCs w:val="24"/>
    </w:rPr>
  </w:style>
  <w:style w:type="paragraph" w:customStyle="1" w:styleId="NumberListIndent1">
    <w:name w:val="Number List Indent 1"/>
    <w:basedOn w:val="Normal"/>
    <w:semiHidden/>
    <w:rsid w:val="00D35137"/>
    <w:pPr>
      <w:widowControl/>
      <w:spacing w:before="120" w:line="240" w:lineRule="auto"/>
    </w:pPr>
    <w:rPr>
      <w:rFonts w:ascii="Garamond" w:eastAsia="MS Mincho" w:hAnsi="Garamond" w:cs="Arial"/>
      <w:kern w:val="28"/>
      <w:szCs w:val="22"/>
    </w:rPr>
  </w:style>
  <w:style w:type="paragraph" w:customStyle="1" w:styleId="SubBulletList">
    <w:name w:val="SubBullet List"/>
    <w:basedOn w:val="Normal"/>
    <w:semiHidden/>
    <w:rsid w:val="00D35137"/>
    <w:pPr>
      <w:widowControl/>
      <w:tabs>
        <w:tab w:val="left" w:pos="360"/>
        <w:tab w:val="left" w:pos="1080"/>
      </w:tabs>
      <w:spacing w:after="120" w:line="240" w:lineRule="auto"/>
      <w:jc w:val="left"/>
    </w:pPr>
    <w:rPr>
      <w:rFonts w:ascii="Garamond" w:eastAsia="MS Mincho" w:hAnsi="Garamond"/>
      <w:kern w:val="28"/>
      <w:sz w:val="24"/>
      <w:szCs w:val="22"/>
    </w:rPr>
  </w:style>
  <w:style w:type="paragraph" w:customStyle="1" w:styleId="TOC8Index">
    <w:name w:val="TOC 8 Index"/>
    <w:basedOn w:val="Normal"/>
    <w:next w:val="NumberList"/>
    <w:semiHidden/>
    <w:rsid w:val="00D35137"/>
    <w:pPr>
      <w:widowControl/>
      <w:pBdr>
        <w:bottom w:val="single" w:sz="18" w:space="1" w:color="A17C00"/>
      </w:pBdr>
      <w:tabs>
        <w:tab w:val="left" w:pos="2405"/>
      </w:tabs>
      <w:spacing w:before="500" w:after="600" w:line="240" w:lineRule="auto"/>
      <w:jc w:val="left"/>
      <w:outlineLvl w:val="0"/>
    </w:pPr>
    <w:rPr>
      <w:rFonts w:eastAsia="MS Mincho" w:cs="Arial"/>
      <w:b/>
      <w:bCs/>
      <w:kern w:val="28"/>
      <w:sz w:val="32"/>
      <w:szCs w:val="32"/>
    </w:rPr>
  </w:style>
  <w:style w:type="character" w:customStyle="1" w:styleId="H1Char">
    <w:name w:val="H1 Char"/>
    <w:semiHidden/>
    <w:rsid w:val="00D35137"/>
    <w:rPr>
      <w:rFonts w:ascii="Arial" w:eastAsia="MS Mincho" w:hAnsi="Arial" w:cs="Arial"/>
      <w:b/>
      <w:bCs/>
      <w:kern w:val="28"/>
      <w:sz w:val="32"/>
      <w:szCs w:val="32"/>
      <w:lang w:val="en-US" w:eastAsia="en-US" w:bidi="ar-SA"/>
    </w:rPr>
  </w:style>
  <w:style w:type="character" w:customStyle="1" w:styleId="H2Char">
    <w:name w:val="H2 Char"/>
    <w:semiHidden/>
    <w:rsid w:val="00D35137"/>
    <w:rPr>
      <w:rFonts w:ascii="Arial" w:eastAsia="MS Mincho" w:hAnsi="Arial" w:cs="Arial"/>
      <w:b/>
      <w:bCs/>
      <w:kern w:val="28"/>
      <w:sz w:val="26"/>
      <w:szCs w:val="26"/>
      <w:lang w:val="en-US" w:eastAsia="en-US" w:bidi="ar-SA"/>
    </w:rPr>
  </w:style>
  <w:style w:type="paragraph" w:styleId="E-mailSignature">
    <w:name w:val="E-mail Signature"/>
    <w:basedOn w:val="Normal"/>
    <w:link w:val="E-mailSignatureChar"/>
    <w:locked/>
    <w:rsid w:val="00D35137"/>
    <w:pPr>
      <w:widowControl/>
      <w:spacing w:after="120" w:line="240" w:lineRule="auto"/>
      <w:jc w:val="left"/>
    </w:pPr>
    <w:rPr>
      <w:rFonts w:ascii="Garamond" w:eastAsia="MS Mincho" w:hAnsi="Garamond"/>
      <w:kern w:val="28"/>
      <w:szCs w:val="22"/>
    </w:rPr>
  </w:style>
  <w:style w:type="character" w:customStyle="1" w:styleId="E-mailSignatureChar">
    <w:name w:val="E-mail Signature Char"/>
    <w:basedOn w:val="DefaultParagraphFont"/>
    <w:link w:val="E-mailSignature"/>
    <w:rsid w:val="00D35137"/>
    <w:rPr>
      <w:rFonts w:ascii="Garamond" w:eastAsia="MS Mincho" w:hAnsi="Garamond"/>
      <w:kern w:val="28"/>
      <w:sz w:val="22"/>
      <w:szCs w:val="22"/>
    </w:rPr>
  </w:style>
  <w:style w:type="character" w:customStyle="1" w:styleId="H3Char">
    <w:name w:val="H3 Char"/>
    <w:link w:val="H3"/>
    <w:rsid w:val="00D35137"/>
    <w:rPr>
      <w:rFonts w:ascii="Garamond" w:eastAsia="MS Mincho" w:hAnsi="Garamond" w:cs="Arial"/>
      <w:b/>
      <w:i/>
      <w:kern w:val="28"/>
      <w:sz w:val="26"/>
      <w:szCs w:val="26"/>
    </w:rPr>
  </w:style>
  <w:style w:type="paragraph" w:customStyle="1" w:styleId="TableHeader">
    <w:name w:val="Table Header"/>
    <w:basedOn w:val="TableText"/>
    <w:semiHidden/>
    <w:rsid w:val="00D35137"/>
    <w:rPr>
      <w:b w:val="0"/>
      <w:color w:val="FFFFFF"/>
      <w:sz w:val="24"/>
      <w:szCs w:val="24"/>
    </w:rPr>
  </w:style>
  <w:style w:type="paragraph" w:styleId="BodyText2">
    <w:name w:val="Body Text 2"/>
    <w:basedOn w:val="Normal"/>
    <w:link w:val="BodyText2Char"/>
    <w:semiHidden/>
    <w:locked/>
    <w:rsid w:val="00D35137"/>
    <w:pPr>
      <w:widowControl/>
      <w:spacing w:after="120" w:line="480" w:lineRule="auto"/>
      <w:jc w:val="left"/>
    </w:pPr>
    <w:rPr>
      <w:rFonts w:ascii="Garamond" w:eastAsia="MS Mincho" w:hAnsi="Garamond"/>
      <w:kern w:val="28"/>
      <w:szCs w:val="22"/>
    </w:rPr>
  </w:style>
  <w:style w:type="character" w:customStyle="1" w:styleId="BodyText2Char">
    <w:name w:val="Body Text 2 Char"/>
    <w:basedOn w:val="DefaultParagraphFont"/>
    <w:link w:val="BodyText2"/>
    <w:semiHidden/>
    <w:rsid w:val="00D35137"/>
    <w:rPr>
      <w:rFonts w:ascii="Garamond" w:eastAsia="MS Mincho" w:hAnsi="Garamond"/>
      <w:kern w:val="28"/>
      <w:sz w:val="22"/>
      <w:szCs w:val="22"/>
    </w:rPr>
  </w:style>
  <w:style w:type="paragraph" w:styleId="DocumentMap">
    <w:name w:val="Document Map"/>
    <w:basedOn w:val="Normal"/>
    <w:link w:val="DocumentMapChar"/>
    <w:semiHidden/>
    <w:locked/>
    <w:rsid w:val="00D35137"/>
    <w:pPr>
      <w:widowControl/>
      <w:shd w:val="clear" w:color="auto" w:fill="000080"/>
      <w:spacing w:after="120" w:line="240" w:lineRule="auto"/>
      <w:jc w:val="left"/>
    </w:pPr>
    <w:rPr>
      <w:rFonts w:ascii="Tahoma" w:eastAsia="MS Mincho" w:hAnsi="Tahoma" w:cs="Tahoma"/>
      <w:kern w:val="28"/>
      <w:szCs w:val="22"/>
    </w:rPr>
  </w:style>
  <w:style w:type="character" w:customStyle="1" w:styleId="DocumentMapChar">
    <w:name w:val="Document Map Char"/>
    <w:basedOn w:val="DefaultParagraphFont"/>
    <w:link w:val="DocumentMap"/>
    <w:semiHidden/>
    <w:rsid w:val="00D35137"/>
    <w:rPr>
      <w:rFonts w:ascii="Tahoma" w:eastAsia="MS Mincho" w:hAnsi="Tahoma" w:cs="Tahoma"/>
      <w:kern w:val="28"/>
      <w:sz w:val="22"/>
      <w:szCs w:val="22"/>
      <w:shd w:val="clear" w:color="auto" w:fill="000080"/>
    </w:rPr>
  </w:style>
  <w:style w:type="paragraph" w:styleId="BodyText3">
    <w:name w:val="Body Text 3"/>
    <w:basedOn w:val="Normal"/>
    <w:link w:val="BodyText3Char"/>
    <w:semiHidden/>
    <w:locked/>
    <w:rsid w:val="00D35137"/>
    <w:pPr>
      <w:widowControl/>
      <w:spacing w:after="120" w:line="240" w:lineRule="auto"/>
      <w:jc w:val="left"/>
    </w:pPr>
    <w:rPr>
      <w:rFonts w:ascii="Garamond" w:eastAsia="MS Mincho" w:hAnsi="Garamond"/>
      <w:kern w:val="28"/>
      <w:sz w:val="16"/>
      <w:szCs w:val="16"/>
    </w:rPr>
  </w:style>
  <w:style w:type="character" w:customStyle="1" w:styleId="BodyText3Char">
    <w:name w:val="Body Text 3 Char"/>
    <w:basedOn w:val="DefaultParagraphFont"/>
    <w:link w:val="BodyText3"/>
    <w:semiHidden/>
    <w:rsid w:val="00D35137"/>
    <w:rPr>
      <w:rFonts w:ascii="Garamond" w:eastAsia="MS Mincho" w:hAnsi="Garamond"/>
      <w:kern w:val="28"/>
      <w:sz w:val="16"/>
      <w:szCs w:val="16"/>
    </w:rPr>
  </w:style>
  <w:style w:type="paragraph" w:styleId="EndnoteText">
    <w:name w:val="endnote text"/>
    <w:basedOn w:val="Normal"/>
    <w:link w:val="EndnoteTextChar"/>
    <w:semiHidden/>
    <w:locked/>
    <w:rsid w:val="00D35137"/>
    <w:pPr>
      <w:widowControl/>
      <w:spacing w:after="120" w:line="240" w:lineRule="auto"/>
      <w:jc w:val="left"/>
    </w:pPr>
    <w:rPr>
      <w:rFonts w:ascii="Garamond" w:eastAsia="MS Mincho" w:hAnsi="Garamond"/>
      <w:kern w:val="28"/>
      <w:szCs w:val="22"/>
    </w:rPr>
  </w:style>
  <w:style w:type="character" w:customStyle="1" w:styleId="EndnoteTextChar">
    <w:name w:val="Endnote Text Char"/>
    <w:basedOn w:val="DefaultParagraphFont"/>
    <w:link w:val="EndnoteText"/>
    <w:semiHidden/>
    <w:rsid w:val="00D35137"/>
    <w:rPr>
      <w:rFonts w:ascii="Garamond" w:eastAsia="MS Mincho" w:hAnsi="Garamond"/>
      <w:kern w:val="28"/>
      <w:sz w:val="22"/>
      <w:szCs w:val="22"/>
    </w:rPr>
  </w:style>
  <w:style w:type="paragraph" w:styleId="EnvelopeAddress">
    <w:name w:val="envelope address"/>
    <w:basedOn w:val="Normal"/>
    <w:semiHidden/>
    <w:locked/>
    <w:rsid w:val="00D35137"/>
    <w:pPr>
      <w:framePr w:w="7920" w:h="1980" w:hRule="exact" w:hSpace="180" w:wrap="auto" w:hAnchor="page" w:xAlign="center" w:yAlign="bottom"/>
      <w:widowControl/>
      <w:spacing w:after="120" w:line="240" w:lineRule="auto"/>
      <w:ind w:left="2880"/>
      <w:jc w:val="left"/>
    </w:pPr>
    <w:rPr>
      <w:rFonts w:ascii="Garamond" w:eastAsia="MS Mincho" w:hAnsi="Garamond" w:cs="Arial"/>
      <w:kern w:val="28"/>
      <w:sz w:val="24"/>
    </w:rPr>
  </w:style>
  <w:style w:type="paragraph" w:styleId="EnvelopeReturn">
    <w:name w:val="envelope return"/>
    <w:basedOn w:val="Normal"/>
    <w:semiHidden/>
    <w:locked/>
    <w:rsid w:val="00D35137"/>
    <w:pPr>
      <w:widowControl/>
      <w:spacing w:after="120" w:line="240" w:lineRule="auto"/>
      <w:jc w:val="left"/>
    </w:pPr>
    <w:rPr>
      <w:rFonts w:ascii="Garamond" w:eastAsia="MS Mincho" w:hAnsi="Garamond" w:cs="Arial"/>
      <w:kern w:val="28"/>
      <w:szCs w:val="22"/>
    </w:rPr>
  </w:style>
  <w:style w:type="paragraph" w:customStyle="1" w:styleId="H4">
    <w:name w:val="H4"/>
    <w:next w:val="Body"/>
    <w:link w:val="H4Char"/>
    <w:rsid w:val="00D35137"/>
    <w:pPr>
      <w:keepNext/>
      <w:spacing w:before="160"/>
      <w:ind w:left="720"/>
    </w:pPr>
    <w:rPr>
      <w:rFonts w:ascii="Garamond" w:eastAsia="MS Mincho" w:hAnsi="Garamond" w:cs="Arial"/>
      <w:b/>
      <w:kern w:val="28"/>
      <w:sz w:val="26"/>
      <w:szCs w:val="26"/>
    </w:rPr>
  </w:style>
  <w:style w:type="paragraph" w:styleId="HTMLAddress">
    <w:name w:val="HTML Address"/>
    <w:basedOn w:val="Normal"/>
    <w:link w:val="HTMLAddressChar"/>
    <w:semiHidden/>
    <w:locked/>
    <w:rsid w:val="00D35137"/>
    <w:pPr>
      <w:widowControl/>
      <w:spacing w:after="120" w:line="240" w:lineRule="auto"/>
      <w:jc w:val="left"/>
    </w:pPr>
    <w:rPr>
      <w:rFonts w:ascii="Garamond" w:eastAsia="MS Mincho" w:hAnsi="Garamond"/>
      <w:i/>
      <w:iCs/>
      <w:kern w:val="28"/>
      <w:szCs w:val="22"/>
    </w:rPr>
  </w:style>
  <w:style w:type="character" w:customStyle="1" w:styleId="HTMLAddressChar">
    <w:name w:val="HTML Address Char"/>
    <w:basedOn w:val="DefaultParagraphFont"/>
    <w:link w:val="HTMLAddress"/>
    <w:semiHidden/>
    <w:rsid w:val="00D35137"/>
    <w:rPr>
      <w:rFonts w:ascii="Garamond" w:eastAsia="MS Mincho" w:hAnsi="Garamond"/>
      <w:i/>
      <w:iCs/>
      <w:kern w:val="28"/>
      <w:sz w:val="22"/>
      <w:szCs w:val="22"/>
    </w:rPr>
  </w:style>
  <w:style w:type="paragraph" w:styleId="HTMLPreformatted">
    <w:name w:val="HTML Preformatted"/>
    <w:basedOn w:val="Normal"/>
    <w:link w:val="HTMLPreformattedChar"/>
    <w:semiHidden/>
    <w:locked/>
    <w:rsid w:val="00D35137"/>
    <w:pPr>
      <w:widowControl/>
      <w:spacing w:after="120" w:line="240" w:lineRule="auto"/>
      <w:jc w:val="left"/>
    </w:pPr>
    <w:rPr>
      <w:rFonts w:ascii="Courier New" w:eastAsia="MS Mincho" w:hAnsi="Courier New" w:cs="Courier New"/>
      <w:kern w:val="28"/>
      <w:szCs w:val="22"/>
    </w:rPr>
  </w:style>
  <w:style w:type="character" w:customStyle="1" w:styleId="HTMLPreformattedChar">
    <w:name w:val="HTML Preformatted Char"/>
    <w:basedOn w:val="DefaultParagraphFont"/>
    <w:link w:val="HTMLPreformatted"/>
    <w:semiHidden/>
    <w:rsid w:val="00D35137"/>
    <w:rPr>
      <w:rFonts w:ascii="Courier New" w:eastAsia="MS Mincho" w:hAnsi="Courier New" w:cs="Courier New"/>
      <w:kern w:val="28"/>
      <w:sz w:val="22"/>
      <w:szCs w:val="22"/>
    </w:rPr>
  </w:style>
  <w:style w:type="paragraph" w:styleId="List">
    <w:name w:val="List"/>
    <w:basedOn w:val="Normal"/>
    <w:uiPriority w:val="99"/>
    <w:semiHidden/>
    <w:locked/>
    <w:rsid w:val="00D35137"/>
    <w:pPr>
      <w:widowControl/>
      <w:spacing w:after="120" w:line="240" w:lineRule="auto"/>
      <w:ind w:left="360" w:hanging="360"/>
      <w:jc w:val="left"/>
    </w:pPr>
    <w:rPr>
      <w:rFonts w:ascii="Garamond" w:eastAsia="MS Mincho" w:hAnsi="Garamond"/>
      <w:kern w:val="28"/>
      <w:szCs w:val="22"/>
    </w:rPr>
  </w:style>
  <w:style w:type="paragraph" w:styleId="BodyTextFirstIndent2">
    <w:name w:val="Body Text First Indent 2"/>
    <w:basedOn w:val="BodyTextIndent"/>
    <w:link w:val="BodyTextFirstIndent2Char"/>
    <w:semiHidden/>
    <w:locked/>
    <w:rsid w:val="00D35137"/>
    <w:pPr>
      <w:ind w:firstLine="210"/>
    </w:pPr>
  </w:style>
  <w:style w:type="character" w:customStyle="1" w:styleId="BodyTextFirstIndent2Char">
    <w:name w:val="Body Text First Indent 2 Char"/>
    <w:basedOn w:val="BodyTextIndentChar"/>
    <w:link w:val="BodyTextFirstIndent2"/>
    <w:semiHidden/>
    <w:rsid w:val="00D35137"/>
    <w:rPr>
      <w:rFonts w:ascii="Garamond" w:eastAsia="MS Mincho" w:hAnsi="Garamond"/>
      <w:kern w:val="28"/>
      <w:sz w:val="22"/>
      <w:szCs w:val="22"/>
    </w:rPr>
  </w:style>
  <w:style w:type="paragraph" w:styleId="BodyTextIndent2">
    <w:name w:val="Body Text Indent 2"/>
    <w:basedOn w:val="Normal"/>
    <w:link w:val="BodyTextIndent2Char"/>
    <w:semiHidden/>
    <w:locked/>
    <w:rsid w:val="00D35137"/>
    <w:pPr>
      <w:widowControl/>
      <w:spacing w:after="120" w:line="480" w:lineRule="auto"/>
      <w:ind w:left="360"/>
      <w:jc w:val="left"/>
    </w:pPr>
    <w:rPr>
      <w:rFonts w:ascii="Garamond" w:eastAsia="MS Mincho" w:hAnsi="Garamond"/>
      <w:kern w:val="28"/>
      <w:szCs w:val="22"/>
    </w:rPr>
  </w:style>
  <w:style w:type="character" w:customStyle="1" w:styleId="BodyTextIndent2Char">
    <w:name w:val="Body Text Indent 2 Char"/>
    <w:basedOn w:val="DefaultParagraphFont"/>
    <w:link w:val="BodyTextIndent2"/>
    <w:semiHidden/>
    <w:rsid w:val="00D35137"/>
    <w:rPr>
      <w:rFonts w:ascii="Garamond" w:eastAsia="MS Mincho" w:hAnsi="Garamond"/>
      <w:kern w:val="28"/>
      <w:sz w:val="22"/>
      <w:szCs w:val="22"/>
    </w:rPr>
  </w:style>
  <w:style w:type="paragraph" w:styleId="BodyTextIndent3">
    <w:name w:val="Body Text Indent 3"/>
    <w:basedOn w:val="Normal"/>
    <w:link w:val="BodyTextIndent3Char"/>
    <w:semiHidden/>
    <w:locked/>
    <w:rsid w:val="00D35137"/>
    <w:pPr>
      <w:widowControl/>
      <w:spacing w:after="120" w:line="240" w:lineRule="auto"/>
      <w:ind w:left="360"/>
      <w:jc w:val="left"/>
    </w:pPr>
    <w:rPr>
      <w:rFonts w:ascii="Garamond" w:eastAsia="MS Mincho" w:hAnsi="Garamond"/>
      <w:kern w:val="28"/>
      <w:sz w:val="16"/>
      <w:szCs w:val="16"/>
    </w:rPr>
  </w:style>
  <w:style w:type="character" w:customStyle="1" w:styleId="BodyTextIndent3Char">
    <w:name w:val="Body Text Indent 3 Char"/>
    <w:basedOn w:val="DefaultParagraphFont"/>
    <w:link w:val="BodyTextIndent3"/>
    <w:semiHidden/>
    <w:rsid w:val="00D35137"/>
    <w:rPr>
      <w:rFonts w:ascii="Garamond" w:eastAsia="MS Mincho" w:hAnsi="Garamond"/>
      <w:kern w:val="28"/>
      <w:sz w:val="16"/>
      <w:szCs w:val="16"/>
    </w:rPr>
  </w:style>
  <w:style w:type="paragraph" w:styleId="ListBullet">
    <w:name w:val="List Bullet"/>
    <w:basedOn w:val="Normal"/>
    <w:autoRedefine/>
    <w:semiHidden/>
    <w:locked/>
    <w:rsid w:val="00D35137"/>
    <w:pPr>
      <w:widowControl/>
      <w:numPr>
        <w:numId w:val="10"/>
      </w:numPr>
      <w:spacing w:after="120" w:line="240" w:lineRule="auto"/>
      <w:jc w:val="left"/>
    </w:pPr>
    <w:rPr>
      <w:rFonts w:ascii="Garamond" w:eastAsia="MS Mincho" w:hAnsi="Garamond"/>
      <w:kern w:val="28"/>
      <w:szCs w:val="22"/>
    </w:rPr>
  </w:style>
  <w:style w:type="character" w:customStyle="1" w:styleId="H4Char">
    <w:name w:val="H4 Char"/>
    <w:link w:val="H4"/>
    <w:rsid w:val="00D35137"/>
    <w:rPr>
      <w:rFonts w:ascii="Garamond" w:eastAsia="MS Mincho" w:hAnsi="Garamond" w:cs="Arial"/>
      <w:b/>
      <w:kern w:val="28"/>
      <w:sz w:val="26"/>
      <w:szCs w:val="26"/>
    </w:rPr>
  </w:style>
  <w:style w:type="paragraph" w:styleId="ListContinue">
    <w:name w:val="List Continue"/>
    <w:basedOn w:val="Normal"/>
    <w:semiHidden/>
    <w:locked/>
    <w:rsid w:val="00D35137"/>
    <w:pPr>
      <w:widowControl/>
      <w:spacing w:after="120" w:line="240" w:lineRule="auto"/>
      <w:ind w:left="360"/>
      <w:jc w:val="left"/>
    </w:pPr>
    <w:rPr>
      <w:rFonts w:ascii="Garamond" w:eastAsia="MS Mincho" w:hAnsi="Garamond"/>
      <w:kern w:val="28"/>
      <w:szCs w:val="22"/>
    </w:rPr>
  </w:style>
  <w:style w:type="paragraph" w:styleId="List2">
    <w:name w:val="List 2"/>
    <w:basedOn w:val="Normal"/>
    <w:semiHidden/>
    <w:locked/>
    <w:rsid w:val="00D35137"/>
    <w:pPr>
      <w:widowControl/>
      <w:spacing w:after="120" w:line="240" w:lineRule="auto"/>
      <w:ind w:left="720" w:hanging="360"/>
      <w:jc w:val="left"/>
    </w:pPr>
    <w:rPr>
      <w:rFonts w:ascii="Garamond" w:eastAsia="MS Mincho" w:hAnsi="Garamond"/>
      <w:kern w:val="28"/>
      <w:szCs w:val="22"/>
    </w:rPr>
  </w:style>
  <w:style w:type="paragraph" w:styleId="List3">
    <w:name w:val="List 3"/>
    <w:basedOn w:val="Normal"/>
    <w:semiHidden/>
    <w:locked/>
    <w:rsid w:val="00D35137"/>
    <w:pPr>
      <w:widowControl/>
      <w:spacing w:after="120" w:line="240" w:lineRule="auto"/>
      <w:ind w:left="1080" w:hanging="360"/>
      <w:jc w:val="left"/>
    </w:pPr>
    <w:rPr>
      <w:rFonts w:ascii="Garamond" w:eastAsia="MS Mincho" w:hAnsi="Garamond"/>
      <w:kern w:val="28"/>
      <w:szCs w:val="22"/>
    </w:rPr>
  </w:style>
  <w:style w:type="paragraph" w:styleId="List4">
    <w:name w:val="List 4"/>
    <w:basedOn w:val="Normal"/>
    <w:semiHidden/>
    <w:locked/>
    <w:rsid w:val="00D35137"/>
    <w:pPr>
      <w:widowControl/>
      <w:spacing w:after="120" w:line="240" w:lineRule="auto"/>
      <w:ind w:left="1440" w:hanging="360"/>
      <w:jc w:val="left"/>
    </w:pPr>
    <w:rPr>
      <w:rFonts w:ascii="Garamond" w:eastAsia="MS Mincho" w:hAnsi="Garamond"/>
      <w:kern w:val="28"/>
      <w:szCs w:val="22"/>
    </w:rPr>
  </w:style>
  <w:style w:type="paragraph" w:styleId="List5">
    <w:name w:val="List 5"/>
    <w:basedOn w:val="Normal"/>
    <w:semiHidden/>
    <w:locked/>
    <w:rsid w:val="00D35137"/>
    <w:pPr>
      <w:widowControl/>
      <w:spacing w:after="120" w:line="240" w:lineRule="auto"/>
      <w:ind w:left="1800" w:hanging="360"/>
      <w:jc w:val="left"/>
    </w:pPr>
    <w:rPr>
      <w:rFonts w:ascii="Garamond" w:eastAsia="MS Mincho" w:hAnsi="Garamond"/>
      <w:kern w:val="28"/>
      <w:szCs w:val="22"/>
    </w:rPr>
  </w:style>
  <w:style w:type="paragraph" w:styleId="ListNumber">
    <w:name w:val="List Number"/>
    <w:basedOn w:val="Normal"/>
    <w:semiHidden/>
    <w:locked/>
    <w:rsid w:val="00D35137"/>
    <w:pPr>
      <w:widowControl/>
      <w:spacing w:after="120" w:line="240" w:lineRule="auto"/>
      <w:jc w:val="left"/>
    </w:pPr>
    <w:rPr>
      <w:rFonts w:ascii="Garamond" w:eastAsia="MS Mincho" w:hAnsi="Garamond"/>
      <w:kern w:val="28"/>
      <w:szCs w:val="22"/>
    </w:rPr>
  </w:style>
  <w:style w:type="paragraph" w:styleId="ListBullet3">
    <w:name w:val="List Bullet 3"/>
    <w:basedOn w:val="Normal"/>
    <w:autoRedefine/>
    <w:semiHidden/>
    <w:locked/>
    <w:rsid w:val="00D35137"/>
    <w:pPr>
      <w:widowControl/>
      <w:numPr>
        <w:numId w:val="17"/>
      </w:numPr>
      <w:spacing w:after="120" w:line="240" w:lineRule="auto"/>
      <w:jc w:val="left"/>
    </w:pPr>
    <w:rPr>
      <w:rFonts w:ascii="Garamond" w:eastAsia="MS Mincho" w:hAnsi="Garamond"/>
      <w:kern w:val="28"/>
      <w:szCs w:val="22"/>
    </w:rPr>
  </w:style>
  <w:style w:type="paragraph" w:styleId="ListBullet4">
    <w:name w:val="List Bullet 4"/>
    <w:basedOn w:val="Normal"/>
    <w:autoRedefine/>
    <w:semiHidden/>
    <w:locked/>
    <w:rsid w:val="00D35137"/>
    <w:pPr>
      <w:widowControl/>
      <w:numPr>
        <w:numId w:val="18"/>
      </w:numPr>
      <w:spacing w:after="120" w:line="240" w:lineRule="auto"/>
      <w:jc w:val="left"/>
    </w:pPr>
    <w:rPr>
      <w:rFonts w:ascii="Garamond" w:eastAsia="MS Mincho" w:hAnsi="Garamond"/>
      <w:kern w:val="28"/>
      <w:szCs w:val="22"/>
    </w:rPr>
  </w:style>
  <w:style w:type="paragraph" w:styleId="MacroText">
    <w:name w:val="macro"/>
    <w:link w:val="MacroTextChar"/>
    <w:semiHidden/>
    <w:locked/>
    <w:rsid w:val="00D35137"/>
    <w:pPr>
      <w:tabs>
        <w:tab w:val="left" w:pos="480"/>
        <w:tab w:val="left" w:pos="960"/>
        <w:tab w:val="left" w:pos="1440"/>
        <w:tab w:val="left" w:pos="1920"/>
        <w:tab w:val="left" w:pos="2400"/>
        <w:tab w:val="left" w:pos="2880"/>
        <w:tab w:val="left" w:pos="3360"/>
        <w:tab w:val="left" w:pos="3840"/>
        <w:tab w:val="left" w:pos="4320"/>
      </w:tabs>
      <w:spacing w:after="120"/>
    </w:pPr>
    <w:rPr>
      <w:rFonts w:ascii="Courier New" w:eastAsia="MS Mincho" w:hAnsi="Courier New" w:cs="Courier New"/>
      <w:kern w:val="28"/>
    </w:rPr>
  </w:style>
  <w:style w:type="character" w:customStyle="1" w:styleId="MacroTextChar">
    <w:name w:val="Macro Text Char"/>
    <w:basedOn w:val="DefaultParagraphFont"/>
    <w:link w:val="MacroText"/>
    <w:semiHidden/>
    <w:rsid w:val="00D35137"/>
    <w:rPr>
      <w:rFonts w:ascii="Courier New" w:eastAsia="MS Mincho" w:hAnsi="Courier New" w:cs="Courier New"/>
      <w:kern w:val="28"/>
    </w:rPr>
  </w:style>
  <w:style w:type="paragraph" w:styleId="MessageHeader">
    <w:name w:val="Message Header"/>
    <w:basedOn w:val="Normal"/>
    <w:link w:val="MessageHeaderChar"/>
    <w:semiHidden/>
    <w:locked/>
    <w:rsid w:val="00D35137"/>
    <w:pPr>
      <w:widowControl/>
      <w:pBdr>
        <w:top w:val="single" w:sz="6" w:space="1" w:color="auto"/>
        <w:left w:val="single" w:sz="6" w:space="1" w:color="auto"/>
        <w:bottom w:val="single" w:sz="6" w:space="1" w:color="auto"/>
        <w:right w:val="single" w:sz="6" w:space="1" w:color="auto"/>
      </w:pBdr>
      <w:shd w:val="pct20" w:color="auto" w:fill="auto"/>
      <w:spacing w:after="120" w:line="240" w:lineRule="auto"/>
      <w:ind w:left="1080" w:hanging="1080"/>
      <w:jc w:val="left"/>
    </w:pPr>
    <w:rPr>
      <w:rFonts w:ascii="Garamond" w:eastAsia="MS Mincho" w:hAnsi="Garamond" w:cs="Arial"/>
      <w:kern w:val="28"/>
      <w:sz w:val="24"/>
    </w:rPr>
  </w:style>
  <w:style w:type="character" w:customStyle="1" w:styleId="MessageHeaderChar">
    <w:name w:val="Message Header Char"/>
    <w:basedOn w:val="DefaultParagraphFont"/>
    <w:link w:val="MessageHeader"/>
    <w:semiHidden/>
    <w:rsid w:val="00D35137"/>
    <w:rPr>
      <w:rFonts w:ascii="Garamond" w:eastAsia="MS Mincho" w:hAnsi="Garamond" w:cs="Arial"/>
      <w:kern w:val="28"/>
      <w:sz w:val="24"/>
      <w:szCs w:val="24"/>
      <w:shd w:val="pct20" w:color="auto" w:fill="auto"/>
    </w:rPr>
  </w:style>
  <w:style w:type="paragraph" w:styleId="NormalIndent">
    <w:name w:val="Normal Indent"/>
    <w:basedOn w:val="Normal"/>
    <w:semiHidden/>
    <w:locked/>
    <w:rsid w:val="00D35137"/>
    <w:pPr>
      <w:widowControl/>
      <w:spacing w:after="120" w:line="240" w:lineRule="auto"/>
      <w:ind w:left="720"/>
      <w:jc w:val="left"/>
    </w:pPr>
    <w:rPr>
      <w:rFonts w:ascii="Garamond" w:eastAsia="MS Mincho" w:hAnsi="Garamond"/>
      <w:kern w:val="28"/>
      <w:szCs w:val="22"/>
    </w:rPr>
  </w:style>
  <w:style w:type="paragraph" w:styleId="ListBullet5">
    <w:name w:val="List Bullet 5"/>
    <w:basedOn w:val="Normal"/>
    <w:autoRedefine/>
    <w:semiHidden/>
    <w:locked/>
    <w:rsid w:val="00D35137"/>
    <w:pPr>
      <w:widowControl/>
      <w:numPr>
        <w:numId w:val="19"/>
      </w:numPr>
      <w:spacing w:after="120" w:line="240" w:lineRule="auto"/>
      <w:jc w:val="left"/>
    </w:pPr>
    <w:rPr>
      <w:rFonts w:ascii="Garamond" w:eastAsia="MS Mincho" w:hAnsi="Garamond"/>
      <w:kern w:val="28"/>
      <w:szCs w:val="22"/>
    </w:rPr>
  </w:style>
  <w:style w:type="paragraph" w:styleId="Salutation">
    <w:name w:val="Salutation"/>
    <w:basedOn w:val="Normal"/>
    <w:next w:val="Normal"/>
    <w:link w:val="SalutationChar"/>
    <w:semiHidden/>
    <w:locked/>
    <w:rsid w:val="00D35137"/>
    <w:pPr>
      <w:widowControl/>
      <w:spacing w:after="120" w:line="240" w:lineRule="auto"/>
      <w:jc w:val="left"/>
    </w:pPr>
    <w:rPr>
      <w:rFonts w:ascii="Garamond" w:eastAsia="MS Mincho" w:hAnsi="Garamond"/>
      <w:kern w:val="28"/>
      <w:szCs w:val="22"/>
    </w:rPr>
  </w:style>
  <w:style w:type="character" w:customStyle="1" w:styleId="SalutationChar">
    <w:name w:val="Salutation Char"/>
    <w:basedOn w:val="DefaultParagraphFont"/>
    <w:link w:val="Salutation"/>
    <w:semiHidden/>
    <w:rsid w:val="00D35137"/>
    <w:rPr>
      <w:rFonts w:ascii="Garamond" w:eastAsia="MS Mincho" w:hAnsi="Garamond"/>
      <w:kern w:val="28"/>
      <w:sz w:val="22"/>
      <w:szCs w:val="22"/>
    </w:rPr>
  </w:style>
  <w:style w:type="paragraph" w:styleId="Signature">
    <w:name w:val="Signature"/>
    <w:basedOn w:val="Normal"/>
    <w:link w:val="SignatureChar"/>
    <w:semiHidden/>
    <w:locked/>
    <w:rsid w:val="00D35137"/>
    <w:pPr>
      <w:widowControl/>
      <w:spacing w:after="120" w:line="240" w:lineRule="auto"/>
      <w:ind w:left="4320"/>
      <w:jc w:val="left"/>
    </w:pPr>
    <w:rPr>
      <w:rFonts w:ascii="Garamond" w:eastAsia="MS Mincho" w:hAnsi="Garamond"/>
      <w:kern w:val="28"/>
      <w:szCs w:val="22"/>
    </w:rPr>
  </w:style>
  <w:style w:type="character" w:customStyle="1" w:styleId="SignatureChar">
    <w:name w:val="Signature Char"/>
    <w:basedOn w:val="DefaultParagraphFont"/>
    <w:link w:val="Signature"/>
    <w:semiHidden/>
    <w:rsid w:val="00D35137"/>
    <w:rPr>
      <w:rFonts w:ascii="Garamond" w:eastAsia="MS Mincho" w:hAnsi="Garamond"/>
      <w:kern w:val="28"/>
      <w:sz w:val="22"/>
      <w:szCs w:val="22"/>
    </w:rPr>
  </w:style>
  <w:style w:type="paragraph" w:styleId="TableofAuthorities">
    <w:name w:val="table of authorities"/>
    <w:basedOn w:val="Normal"/>
    <w:next w:val="Normal"/>
    <w:semiHidden/>
    <w:locked/>
    <w:rsid w:val="00D35137"/>
    <w:pPr>
      <w:widowControl/>
      <w:spacing w:after="120" w:line="240" w:lineRule="auto"/>
      <w:ind w:left="200" w:hanging="200"/>
      <w:jc w:val="left"/>
    </w:pPr>
    <w:rPr>
      <w:rFonts w:ascii="Garamond" w:eastAsia="MS Mincho" w:hAnsi="Garamond"/>
      <w:kern w:val="28"/>
      <w:szCs w:val="22"/>
    </w:rPr>
  </w:style>
  <w:style w:type="paragraph" w:styleId="TOAHeading">
    <w:name w:val="toa heading"/>
    <w:basedOn w:val="Normal"/>
    <w:next w:val="Normal"/>
    <w:semiHidden/>
    <w:locked/>
    <w:rsid w:val="00D35137"/>
    <w:pPr>
      <w:widowControl/>
      <w:spacing w:before="120" w:after="120" w:line="240" w:lineRule="auto"/>
      <w:jc w:val="left"/>
    </w:pPr>
    <w:rPr>
      <w:rFonts w:ascii="Garamond" w:eastAsia="MS Mincho" w:hAnsi="Garamond" w:cs="Arial"/>
      <w:b/>
      <w:bCs/>
      <w:kern w:val="28"/>
      <w:sz w:val="24"/>
    </w:rPr>
  </w:style>
  <w:style w:type="paragraph" w:styleId="ListContinue2">
    <w:name w:val="List Continue 2"/>
    <w:basedOn w:val="Normal"/>
    <w:semiHidden/>
    <w:locked/>
    <w:rsid w:val="00D35137"/>
    <w:pPr>
      <w:widowControl/>
      <w:spacing w:after="120" w:line="240" w:lineRule="auto"/>
      <w:ind w:left="720"/>
      <w:jc w:val="left"/>
    </w:pPr>
    <w:rPr>
      <w:rFonts w:ascii="Garamond" w:eastAsia="MS Mincho" w:hAnsi="Garamond"/>
      <w:kern w:val="28"/>
      <w:szCs w:val="22"/>
    </w:rPr>
  </w:style>
  <w:style w:type="paragraph" w:styleId="ListContinue3">
    <w:name w:val="List Continue 3"/>
    <w:basedOn w:val="Normal"/>
    <w:semiHidden/>
    <w:locked/>
    <w:rsid w:val="00D35137"/>
    <w:pPr>
      <w:widowControl/>
      <w:spacing w:after="120" w:line="240" w:lineRule="auto"/>
      <w:ind w:left="1080"/>
      <w:jc w:val="left"/>
    </w:pPr>
    <w:rPr>
      <w:rFonts w:ascii="Garamond" w:eastAsia="MS Mincho" w:hAnsi="Garamond"/>
      <w:kern w:val="28"/>
      <w:szCs w:val="22"/>
    </w:rPr>
  </w:style>
  <w:style w:type="paragraph" w:styleId="ListContinue4">
    <w:name w:val="List Continue 4"/>
    <w:basedOn w:val="Normal"/>
    <w:semiHidden/>
    <w:locked/>
    <w:rsid w:val="00D35137"/>
    <w:pPr>
      <w:widowControl/>
      <w:spacing w:after="120" w:line="240" w:lineRule="auto"/>
      <w:ind w:left="1440"/>
      <w:jc w:val="left"/>
    </w:pPr>
    <w:rPr>
      <w:rFonts w:ascii="Garamond" w:eastAsia="MS Mincho" w:hAnsi="Garamond"/>
      <w:kern w:val="28"/>
      <w:szCs w:val="22"/>
    </w:rPr>
  </w:style>
  <w:style w:type="paragraph" w:styleId="ListContinue5">
    <w:name w:val="List Continue 5"/>
    <w:basedOn w:val="Normal"/>
    <w:semiHidden/>
    <w:locked/>
    <w:rsid w:val="00D35137"/>
    <w:pPr>
      <w:widowControl/>
      <w:spacing w:after="120" w:line="240" w:lineRule="auto"/>
      <w:ind w:left="1800"/>
      <w:jc w:val="left"/>
    </w:pPr>
    <w:rPr>
      <w:rFonts w:ascii="Garamond" w:eastAsia="MS Mincho" w:hAnsi="Garamond"/>
      <w:kern w:val="28"/>
      <w:szCs w:val="22"/>
    </w:rPr>
  </w:style>
  <w:style w:type="paragraph" w:styleId="ListNumber4">
    <w:name w:val="List Number 4"/>
    <w:basedOn w:val="Normal"/>
    <w:semiHidden/>
    <w:locked/>
    <w:rsid w:val="00D35137"/>
    <w:pPr>
      <w:widowControl/>
      <w:numPr>
        <w:numId w:val="20"/>
      </w:numPr>
      <w:spacing w:after="120" w:line="240" w:lineRule="auto"/>
      <w:jc w:val="left"/>
    </w:pPr>
    <w:rPr>
      <w:rFonts w:ascii="Garamond" w:eastAsia="MS Mincho" w:hAnsi="Garamond"/>
      <w:kern w:val="28"/>
      <w:szCs w:val="22"/>
    </w:rPr>
  </w:style>
  <w:style w:type="paragraph" w:styleId="ListNumber5">
    <w:name w:val="List Number 5"/>
    <w:basedOn w:val="Normal"/>
    <w:semiHidden/>
    <w:locked/>
    <w:rsid w:val="00D35137"/>
    <w:pPr>
      <w:widowControl/>
      <w:numPr>
        <w:numId w:val="21"/>
      </w:numPr>
      <w:spacing w:after="120" w:line="240" w:lineRule="auto"/>
      <w:jc w:val="left"/>
    </w:pPr>
    <w:rPr>
      <w:rFonts w:ascii="Garamond" w:eastAsia="MS Mincho" w:hAnsi="Garamond"/>
      <w:kern w:val="28"/>
      <w:szCs w:val="22"/>
    </w:rPr>
  </w:style>
  <w:style w:type="table" w:styleId="Table3Deffects2">
    <w:name w:val="Table 3D effects 2"/>
    <w:basedOn w:val="TableNormal"/>
    <w:semiHidden/>
    <w:locked/>
    <w:rsid w:val="00D35137"/>
    <w:pPr>
      <w:spacing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ndexStyle">
    <w:name w:val="Index Style"/>
    <w:basedOn w:val="Title"/>
    <w:rsid w:val="00D35137"/>
    <w:pPr>
      <w:pBdr>
        <w:bottom w:val="single" w:sz="18" w:space="1" w:color="auto"/>
      </w:pBdr>
      <w:spacing w:before="240"/>
      <w:outlineLvl w:val="0"/>
    </w:pPr>
    <w:rPr>
      <w:b w:val="0"/>
      <w:bCs/>
      <w:noProof w:val="0"/>
    </w:rPr>
  </w:style>
  <w:style w:type="paragraph" w:customStyle="1" w:styleId="H1Line">
    <w:name w:val="H1 Line"/>
    <w:basedOn w:val="BodyText"/>
    <w:next w:val="BodyText"/>
    <w:rsid w:val="00D35137"/>
    <w:pPr>
      <w:spacing w:before="120" w:after="120" w:line="240" w:lineRule="auto"/>
      <w:jc w:val="left"/>
    </w:pPr>
    <w:rPr>
      <w:rFonts w:ascii="Garamond" w:eastAsia="MS Mincho" w:hAnsi="Garamond"/>
      <w:kern w:val="28"/>
      <w:sz w:val="24"/>
      <w:szCs w:val="24"/>
    </w:rPr>
  </w:style>
  <w:style w:type="paragraph" w:customStyle="1" w:styleId="FooterTop">
    <w:name w:val="Footer Top"/>
    <w:basedOn w:val="Footer"/>
    <w:rsid w:val="00D35137"/>
    <w:pPr>
      <w:widowControl/>
      <w:tabs>
        <w:tab w:val="clear" w:pos="4320"/>
        <w:tab w:val="clear" w:pos="8640"/>
        <w:tab w:val="right" w:pos="10080"/>
      </w:tabs>
      <w:spacing w:before="120" w:after="0" w:line="240" w:lineRule="auto"/>
      <w:jc w:val="left"/>
    </w:pPr>
    <w:rPr>
      <w:rFonts w:eastAsia="MS Mincho"/>
      <w:kern w:val="28"/>
      <w:sz w:val="20"/>
      <w:szCs w:val="20"/>
    </w:rPr>
  </w:style>
  <w:style w:type="paragraph" w:styleId="Subtitle">
    <w:name w:val="Subtitle"/>
    <w:basedOn w:val="Normal"/>
    <w:link w:val="SubtitleChar"/>
    <w:qFormat/>
    <w:locked/>
    <w:rsid w:val="00D35137"/>
    <w:pPr>
      <w:widowControl/>
      <w:spacing w:after="60" w:line="240" w:lineRule="auto"/>
      <w:jc w:val="center"/>
      <w:outlineLvl w:val="1"/>
    </w:pPr>
    <w:rPr>
      <w:rFonts w:ascii="Garamond" w:eastAsia="MS Mincho" w:hAnsi="Garamond" w:cs="Arial"/>
      <w:kern w:val="28"/>
      <w:sz w:val="24"/>
    </w:rPr>
  </w:style>
  <w:style w:type="character" w:customStyle="1" w:styleId="SubtitleChar">
    <w:name w:val="Subtitle Char"/>
    <w:basedOn w:val="DefaultParagraphFont"/>
    <w:link w:val="Subtitle"/>
    <w:rsid w:val="00D35137"/>
    <w:rPr>
      <w:rFonts w:ascii="Garamond" w:eastAsia="MS Mincho" w:hAnsi="Garamond" w:cs="Arial"/>
      <w:kern w:val="28"/>
      <w:sz w:val="24"/>
      <w:szCs w:val="24"/>
    </w:rPr>
  </w:style>
  <w:style w:type="paragraph" w:customStyle="1" w:styleId="Graphic">
    <w:name w:val="Graphic"/>
    <w:link w:val="GraphicChar"/>
    <w:rsid w:val="00D35137"/>
    <w:pPr>
      <w:spacing w:before="160"/>
      <w:ind w:left="1440"/>
      <w:jc w:val="center"/>
    </w:pPr>
    <w:rPr>
      <w:rFonts w:ascii="Garamond" w:eastAsia="MS Mincho" w:hAnsi="Garamond"/>
      <w:kern w:val="28"/>
      <w:sz w:val="24"/>
      <w:szCs w:val="24"/>
    </w:rPr>
  </w:style>
  <w:style w:type="paragraph" w:styleId="Bibliography">
    <w:name w:val="Bibliography"/>
    <w:basedOn w:val="Normal"/>
    <w:next w:val="Normal"/>
    <w:uiPriority w:val="37"/>
    <w:semiHidden/>
    <w:unhideWhenUsed/>
    <w:rsid w:val="00D35137"/>
    <w:pPr>
      <w:widowControl/>
      <w:spacing w:after="120" w:line="240" w:lineRule="auto"/>
      <w:jc w:val="left"/>
    </w:pPr>
    <w:rPr>
      <w:rFonts w:ascii="Garamond" w:eastAsia="MS Mincho" w:hAnsi="Garamond"/>
      <w:kern w:val="28"/>
      <w:szCs w:val="22"/>
    </w:rPr>
  </w:style>
  <w:style w:type="paragraph" w:styleId="Revision">
    <w:name w:val="Revision"/>
    <w:hidden/>
    <w:uiPriority w:val="99"/>
    <w:semiHidden/>
    <w:rsid w:val="00D35137"/>
    <w:rPr>
      <w:rFonts w:ascii="Garamond" w:eastAsia="MS Mincho" w:hAnsi="Garamond"/>
      <w:kern w:val="28"/>
      <w:sz w:val="22"/>
      <w:szCs w:val="22"/>
    </w:rPr>
  </w:style>
  <w:style w:type="character" w:customStyle="1" w:styleId="CharChar9">
    <w:name w:val="Char Char9"/>
    <w:semiHidden/>
    <w:locked/>
    <w:rsid w:val="00D35137"/>
    <w:rPr>
      <w:rFonts w:ascii="Garamond" w:eastAsia="MS Mincho" w:hAnsi="Garamond"/>
      <w:kern w:val="28"/>
      <w:sz w:val="22"/>
      <w:szCs w:val="22"/>
      <w:lang w:val="en-US" w:eastAsia="en-US" w:bidi="ar-SA"/>
    </w:rPr>
  </w:style>
  <w:style w:type="paragraph" w:styleId="IntenseQuote">
    <w:name w:val="Intense Quote"/>
    <w:basedOn w:val="Normal"/>
    <w:next w:val="Normal"/>
    <w:link w:val="IntenseQuoteChar"/>
    <w:uiPriority w:val="30"/>
    <w:qFormat/>
    <w:rsid w:val="00D35137"/>
    <w:pPr>
      <w:widowControl/>
      <w:pBdr>
        <w:bottom w:val="single" w:sz="4" w:space="4" w:color="4F81BD"/>
      </w:pBdr>
      <w:spacing w:before="200" w:after="280" w:line="240" w:lineRule="auto"/>
      <w:ind w:left="936" w:right="936"/>
      <w:jc w:val="left"/>
    </w:pPr>
    <w:rPr>
      <w:rFonts w:ascii="Garamond" w:eastAsia="MS Mincho" w:hAnsi="Garamond"/>
      <w:b/>
      <w:bCs/>
      <w:i/>
      <w:iCs/>
      <w:color w:val="4F81BD"/>
      <w:kern w:val="28"/>
      <w:szCs w:val="22"/>
    </w:rPr>
  </w:style>
  <w:style w:type="character" w:customStyle="1" w:styleId="IntenseQuoteChar">
    <w:name w:val="Intense Quote Char"/>
    <w:basedOn w:val="DefaultParagraphFont"/>
    <w:link w:val="IntenseQuote"/>
    <w:uiPriority w:val="30"/>
    <w:rsid w:val="00D35137"/>
    <w:rPr>
      <w:rFonts w:ascii="Garamond" w:eastAsia="MS Mincho" w:hAnsi="Garamond"/>
      <w:b/>
      <w:bCs/>
      <w:i/>
      <w:iCs/>
      <w:color w:val="4F81BD"/>
      <w:kern w:val="28"/>
      <w:sz w:val="22"/>
      <w:szCs w:val="22"/>
    </w:rPr>
  </w:style>
  <w:style w:type="paragraph" w:customStyle="1" w:styleId="SuperPages">
    <w:name w:val="Super Pages"/>
    <w:rsid w:val="00D35137"/>
    <w:pPr>
      <w:spacing w:before="960" w:after="600"/>
      <w:ind w:left="3427"/>
    </w:pPr>
    <w:rPr>
      <w:rFonts w:ascii="Garamond" w:eastAsia="MS Mincho" w:hAnsi="Garamond"/>
      <w:b/>
      <w:color w:val="006A71"/>
      <w:kern w:val="28"/>
      <w:sz w:val="70"/>
      <w:szCs w:val="70"/>
    </w:rPr>
  </w:style>
  <w:style w:type="paragraph" w:customStyle="1" w:styleId="TableBullet">
    <w:name w:val="Table Bullet"/>
    <w:rsid w:val="00D35137"/>
    <w:pPr>
      <w:numPr>
        <w:numId w:val="22"/>
      </w:numPr>
      <w:spacing w:after="40"/>
    </w:pPr>
    <w:rPr>
      <w:rFonts w:ascii="Garamond" w:eastAsia="MS Mincho" w:hAnsi="Garamond"/>
      <w:kern w:val="28"/>
      <w:sz w:val="22"/>
      <w:szCs w:val="22"/>
    </w:rPr>
  </w:style>
  <w:style w:type="character" w:customStyle="1" w:styleId="BodyCharChar">
    <w:name w:val="Body Char Char"/>
    <w:semiHidden/>
    <w:rsid w:val="00D35137"/>
    <w:rPr>
      <w:rFonts w:ascii="Arial" w:eastAsia="MS Mincho" w:hAnsi="Arial"/>
      <w:kern w:val="28"/>
      <w:szCs w:val="22"/>
      <w:lang w:val="en-US" w:eastAsia="en-US" w:bidi="ar-SA"/>
    </w:rPr>
  </w:style>
  <w:style w:type="paragraph" w:styleId="Quote">
    <w:name w:val="Quote"/>
    <w:basedOn w:val="Normal"/>
    <w:next w:val="Normal"/>
    <w:link w:val="QuoteChar"/>
    <w:uiPriority w:val="29"/>
    <w:qFormat/>
    <w:rsid w:val="00D35137"/>
    <w:pPr>
      <w:widowControl/>
      <w:spacing w:after="120" w:line="240" w:lineRule="auto"/>
      <w:jc w:val="left"/>
    </w:pPr>
    <w:rPr>
      <w:rFonts w:ascii="Garamond" w:eastAsia="MS Mincho" w:hAnsi="Garamond"/>
      <w:i/>
      <w:iCs/>
      <w:color w:val="000000"/>
      <w:kern w:val="28"/>
      <w:szCs w:val="22"/>
    </w:rPr>
  </w:style>
  <w:style w:type="character" w:customStyle="1" w:styleId="QuoteChar">
    <w:name w:val="Quote Char"/>
    <w:basedOn w:val="DefaultParagraphFont"/>
    <w:link w:val="Quote"/>
    <w:uiPriority w:val="29"/>
    <w:rsid w:val="00D35137"/>
    <w:rPr>
      <w:rFonts w:ascii="Garamond" w:eastAsia="MS Mincho" w:hAnsi="Garamond"/>
      <w:i/>
      <w:iCs/>
      <w:color w:val="000000"/>
      <w:kern w:val="28"/>
      <w:sz w:val="22"/>
      <w:szCs w:val="22"/>
    </w:rPr>
  </w:style>
  <w:style w:type="paragraph" w:customStyle="1" w:styleId="plain">
    <w:name w:val="plain"/>
    <w:basedOn w:val="Normal"/>
    <w:uiPriority w:val="99"/>
    <w:rsid w:val="00D35137"/>
    <w:pPr>
      <w:widowControl/>
      <w:spacing w:after="0" w:line="240" w:lineRule="atLeast"/>
      <w:jc w:val="left"/>
    </w:pPr>
    <w:rPr>
      <w:rFonts w:ascii="Times New Roman" w:hAnsi="Times New Roman"/>
      <w:sz w:val="24"/>
      <w:szCs w:val="20"/>
    </w:rPr>
  </w:style>
  <w:style w:type="paragraph" w:customStyle="1" w:styleId="normalhanging">
    <w:name w:val="normal hanging"/>
    <w:basedOn w:val="Normal"/>
    <w:uiPriority w:val="99"/>
    <w:rsid w:val="00D35137"/>
    <w:pPr>
      <w:widowControl/>
      <w:spacing w:after="0" w:line="480" w:lineRule="atLeast"/>
      <w:ind w:left="720" w:hanging="720"/>
      <w:jc w:val="left"/>
    </w:pPr>
    <w:rPr>
      <w:rFonts w:ascii="Times New Roman" w:hAnsi="Times New Roman"/>
      <w:sz w:val="24"/>
      <w:szCs w:val="20"/>
    </w:rPr>
  </w:style>
  <w:style w:type="paragraph" w:customStyle="1" w:styleId="righthalf">
    <w:name w:val="right half"/>
    <w:basedOn w:val="Normal"/>
    <w:uiPriority w:val="99"/>
    <w:rsid w:val="00D35137"/>
    <w:pPr>
      <w:keepLines/>
      <w:widowControl/>
      <w:tabs>
        <w:tab w:val="left" w:pos="4860"/>
        <w:tab w:val="right" w:pos="9090"/>
      </w:tabs>
      <w:spacing w:before="480" w:after="0" w:line="240" w:lineRule="atLeast"/>
      <w:ind w:left="4320" w:right="187"/>
      <w:jc w:val="left"/>
    </w:pPr>
    <w:rPr>
      <w:rFonts w:ascii="Times New Roman" w:hAnsi="Times New Roman"/>
      <w:sz w:val="24"/>
      <w:szCs w:val="20"/>
    </w:rPr>
  </w:style>
  <w:style w:type="paragraph" w:customStyle="1" w:styleId="Style1">
    <w:name w:val="Style1"/>
    <w:basedOn w:val="Normal"/>
    <w:uiPriority w:val="99"/>
    <w:rsid w:val="00D35137"/>
    <w:pPr>
      <w:widowControl/>
      <w:numPr>
        <w:numId w:val="24"/>
      </w:numPr>
      <w:spacing w:after="0" w:line="480" w:lineRule="auto"/>
      <w:ind w:left="1890" w:right="144"/>
      <w:jc w:val="left"/>
    </w:pPr>
    <w:rPr>
      <w:rFonts w:ascii="Times New Roman" w:hAnsi="Times New Roman"/>
      <w:sz w:val="24"/>
    </w:rPr>
  </w:style>
  <w:style w:type="paragraph" w:customStyle="1" w:styleId="reline">
    <w:name w:val="re line"/>
    <w:basedOn w:val="Normal"/>
    <w:uiPriority w:val="99"/>
    <w:rsid w:val="00D35137"/>
    <w:pPr>
      <w:keepLines/>
      <w:widowControl/>
      <w:spacing w:before="240" w:after="0" w:line="240" w:lineRule="atLeast"/>
      <w:ind w:left="1440" w:right="360" w:hanging="720"/>
      <w:jc w:val="left"/>
    </w:pPr>
    <w:rPr>
      <w:rFonts w:ascii="Times New Roman" w:hAnsi="Times New Roman"/>
      <w:b/>
      <w:sz w:val="26"/>
      <w:szCs w:val="20"/>
    </w:rPr>
  </w:style>
  <w:style w:type="character" w:styleId="EndnoteReference">
    <w:name w:val="endnote reference"/>
    <w:basedOn w:val="DefaultParagraphFont"/>
    <w:locked/>
    <w:rsid w:val="00D35137"/>
    <w:rPr>
      <w:vertAlign w:val="superscript"/>
    </w:rPr>
  </w:style>
  <w:style w:type="character" w:styleId="SubtleReference">
    <w:name w:val="Subtle Reference"/>
    <w:basedOn w:val="DefaultParagraphFont"/>
    <w:uiPriority w:val="31"/>
    <w:qFormat/>
    <w:rsid w:val="0085658F"/>
    <w:rPr>
      <w:smallCaps/>
      <w:color w:val="C0504D" w:themeColor="accent2"/>
      <w:u w:val="single"/>
    </w:rPr>
  </w:style>
  <w:style w:type="numbering" w:customStyle="1" w:styleId="NoList1">
    <w:name w:val="No List1"/>
    <w:next w:val="NoList"/>
    <w:uiPriority w:val="99"/>
    <w:semiHidden/>
    <w:unhideWhenUsed/>
    <w:rsid w:val="00EC41B9"/>
  </w:style>
  <w:style w:type="table" w:customStyle="1" w:styleId="TableGrid1">
    <w:name w:val="Table Grid1"/>
    <w:basedOn w:val="TableNormal"/>
    <w:next w:val="TableGrid"/>
    <w:uiPriority w:val="59"/>
    <w:rsid w:val="00EC41B9"/>
    <w:pPr>
      <w:spacing w:after="10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
    <w:name w:val="Style Numbered1"/>
    <w:basedOn w:val="NoList"/>
    <w:semiHidden/>
    <w:rsid w:val="00EC41B9"/>
    <w:pPr>
      <w:numPr>
        <w:numId w:val="1"/>
      </w:numPr>
    </w:pPr>
  </w:style>
  <w:style w:type="paragraph" w:customStyle="1" w:styleId="Pa4">
    <w:name w:val="Pa4"/>
    <w:basedOn w:val="Default"/>
    <w:next w:val="Default"/>
    <w:uiPriority w:val="99"/>
    <w:rsid w:val="00EE6E7F"/>
    <w:pPr>
      <w:adjustRightInd w:val="0"/>
      <w:spacing w:line="241" w:lineRule="atLeast"/>
    </w:pPr>
    <w:rPr>
      <w:rFonts w:ascii="HelveticaNeueLT Com 45 Lt" w:eastAsiaTheme="minorHAnsi" w:hAnsi="HelveticaNeueLT Com 45 Lt" w:cstheme="minorBidi"/>
      <w:color w:val="auto"/>
    </w:rPr>
  </w:style>
  <w:style w:type="character" w:customStyle="1" w:styleId="A0">
    <w:name w:val="A0"/>
    <w:uiPriority w:val="99"/>
    <w:rsid w:val="00EE6E7F"/>
    <w:rPr>
      <w:rFonts w:cs="HelveticaNeueLT Com 45 Lt"/>
      <w:color w:val="4C4C4E"/>
      <w:sz w:val="20"/>
      <w:szCs w:val="20"/>
    </w:rPr>
  </w:style>
  <w:style w:type="character" w:customStyle="1" w:styleId="A6">
    <w:name w:val="A6"/>
    <w:uiPriority w:val="99"/>
    <w:rsid w:val="00EE6E7F"/>
    <w:rPr>
      <w:rFonts w:ascii="HelveticaNeueLT Com 65 Md" w:hAnsi="HelveticaNeueLT Com 65 Md" w:cs="HelveticaNeueLT Com 65 Md"/>
      <w:color w:val="6EC9C5"/>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line number" w:uiPriority="99"/>
    <w:lsdException w:name="List" w:uiPriority="99"/>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22D46"/>
    <w:pPr>
      <w:widowControl w:val="0"/>
      <w:spacing w:after="240" w:line="320" w:lineRule="exact"/>
      <w:jc w:val="both"/>
    </w:pPr>
    <w:rPr>
      <w:rFonts w:ascii="Arial" w:hAnsi="Arial"/>
      <w:sz w:val="22"/>
      <w:szCs w:val="24"/>
    </w:rPr>
  </w:style>
  <w:style w:type="paragraph" w:styleId="Heading1">
    <w:name w:val="heading 1"/>
    <w:basedOn w:val="Normal"/>
    <w:next w:val="Normal"/>
    <w:link w:val="Heading1Char"/>
    <w:autoRedefine/>
    <w:qFormat/>
    <w:rsid w:val="00CA16EF"/>
    <w:pPr>
      <w:keepNext/>
      <w:pBdr>
        <w:bottom w:val="single" w:sz="12" w:space="1" w:color="215868" w:themeColor="accent5" w:themeShade="80"/>
      </w:pBdr>
      <w:spacing w:before="240" w:after="0" w:line="240" w:lineRule="auto"/>
      <w:jc w:val="left"/>
      <w:outlineLvl w:val="0"/>
    </w:pPr>
    <w:rPr>
      <w:rFonts w:ascii="Garamond" w:eastAsia="MS Mincho" w:hAnsi="Garamond" w:cs="Arial"/>
      <w:b/>
      <w:bCs/>
      <w:caps/>
      <w:kern w:val="28"/>
      <w:sz w:val="20"/>
      <w:szCs w:val="20"/>
    </w:rPr>
  </w:style>
  <w:style w:type="paragraph" w:styleId="Heading2">
    <w:name w:val="heading 2"/>
    <w:basedOn w:val="Normal"/>
    <w:next w:val="Normal"/>
    <w:link w:val="Heading2Char"/>
    <w:autoRedefine/>
    <w:qFormat/>
    <w:rsid w:val="001E4DEA"/>
    <w:pPr>
      <w:keepNext/>
      <w:keepLines/>
      <w:spacing w:before="360" w:after="0" w:line="240" w:lineRule="auto"/>
      <w:jc w:val="left"/>
      <w:outlineLvl w:val="1"/>
    </w:pPr>
    <w:rPr>
      <w:rFonts w:ascii="Garamond" w:hAnsi="Garamond" w:cs="Arial"/>
      <w:b/>
      <w:bCs/>
      <w:i/>
      <w:iCs/>
      <w:color w:val="000000" w:themeColor="text1"/>
      <w:sz w:val="32"/>
      <w:szCs w:val="32"/>
    </w:rPr>
  </w:style>
  <w:style w:type="paragraph" w:styleId="Heading3">
    <w:name w:val="heading 3"/>
    <w:basedOn w:val="Normal"/>
    <w:next w:val="Normal"/>
    <w:link w:val="Heading3Char"/>
    <w:qFormat/>
    <w:rsid w:val="00A52052"/>
    <w:pPr>
      <w:keepNext/>
      <w:spacing w:before="480"/>
      <w:jc w:val="left"/>
      <w:outlineLvl w:val="2"/>
    </w:pPr>
    <w:rPr>
      <w:rFonts w:cs="Arial"/>
      <w:b/>
      <w:color w:val="006A71"/>
      <w:sz w:val="24"/>
    </w:rPr>
  </w:style>
  <w:style w:type="paragraph" w:styleId="Heading4">
    <w:name w:val="heading 4"/>
    <w:basedOn w:val="Normal"/>
    <w:next w:val="Normal"/>
    <w:link w:val="Heading4Char"/>
    <w:qFormat/>
    <w:rsid w:val="009949CC"/>
    <w:pPr>
      <w:keepNext/>
      <w:outlineLvl w:val="3"/>
    </w:pPr>
    <w:rPr>
      <w:b/>
      <w:bCs/>
      <w:szCs w:val="28"/>
    </w:rPr>
  </w:style>
  <w:style w:type="paragraph" w:styleId="Heading5">
    <w:name w:val="heading 5"/>
    <w:basedOn w:val="Normal"/>
    <w:next w:val="Normal"/>
    <w:link w:val="Heading5Char"/>
    <w:autoRedefine/>
    <w:qFormat/>
    <w:rsid w:val="00215A22"/>
    <w:pPr>
      <w:keepNext/>
      <w:spacing w:before="360" w:after="360" w:line="240" w:lineRule="auto"/>
      <w:jc w:val="center"/>
      <w:outlineLvl w:val="4"/>
    </w:pPr>
    <w:rPr>
      <w:b/>
      <w:iCs/>
      <w:color w:val="000000" w:themeColor="text1"/>
      <w:szCs w:val="22"/>
    </w:rPr>
  </w:style>
  <w:style w:type="paragraph" w:styleId="Heading6">
    <w:name w:val="heading 6"/>
    <w:basedOn w:val="Normal"/>
    <w:next w:val="Normal"/>
    <w:link w:val="Heading6Char"/>
    <w:qFormat/>
    <w:locked/>
    <w:rsid w:val="00D35137"/>
    <w:pPr>
      <w:widowControl/>
      <w:tabs>
        <w:tab w:val="num" w:pos="1872"/>
      </w:tabs>
      <w:spacing w:before="240" w:after="60" w:line="240" w:lineRule="auto"/>
      <w:ind w:left="1872" w:hanging="1152"/>
      <w:jc w:val="left"/>
      <w:outlineLvl w:val="5"/>
    </w:pPr>
    <w:rPr>
      <w:rFonts w:ascii="Times New Roman" w:eastAsia="MS Mincho" w:hAnsi="Times New Roman"/>
      <w:b/>
      <w:bCs/>
      <w:kern w:val="28"/>
      <w:szCs w:val="22"/>
    </w:rPr>
  </w:style>
  <w:style w:type="paragraph" w:styleId="Heading7">
    <w:name w:val="heading 7"/>
    <w:basedOn w:val="Normal"/>
    <w:next w:val="Normal"/>
    <w:link w:val="Heading7Char"/>
    <w:qFormat/>
    <w:locked/>
    <w:rsid w:val="00D35137"/>
    <w:pPr>
      <w:widowControl/>
      <w:tabs>
        <w:tab w:val="num" w:pos="2016"/>
      </w:tabs>
      <w:spacing w:before="240" w:after="60" w:line="240" w:lineRule="auto"/>
      <w:ind w:left="2016" w:hanging="1296"/>
      <w:jc w:val="left"/>
      <w:outlineLvl w:val="6"/>
    </w:pPr>
    <w:rPr>
      <w:rFonts w:ascii="Times New Roman" w:eastAsia="MS Mincho" w:hAnsi="Times New Roman"/>
      <w:kern w:val="28"/>
      <w:sz w:val="24"/>
    </w:rPr>
  </w:style>
  <w:style w:type="paragraph" w:styleId="Heading8">
    <w:name w:val="heading 8"/>
    <w:basedOn w:val="Normal"/>
    <w:next w:val="Normal"/>
    <w:link w:val="Heading8Char"/>
    <w:qFormat/>
    <w:locked/>
    <w:rsid w:val="00D35137"/>
    <w:pPr>
      <w:widowControl/>
      <w:tabs>
        <w:tab w:val="num" w:pos="2160"/>
      </w:tabs>
      <w:spacing w:before="240" w:after="60" w:line="240" w:lineRule="auto"/>
      <w:ind w:left="2160" w:hanging="1440"/>
      <w:jc w:val="left"/>
      <w:outlineLvl w:val="7"/>
    </w:pPr>
    <w:rPr>
      <w:rFonts w:ascii="Times New Roman" w:eastAsia="MS Mincho" w:hAnsi="Times New Roman"/>
      <w:i/>
      <w:iCs/>
      <w:kern w:val="28"/>
      <w:sz w:val="24"/>
    </w:rPr>
  </w:style>
  <w:style w:type="paragraph" w:styleId="Heading9">
    <w:name w:val="heading 9"/>
    <w:basedOn w:val="Normal"/>
    <w:next w:val="Normal"/>
    <w:link w:val="Heading9Char"/>
    <w:autoRedefine/>
    <w:qFormat/>
    <w:rsid w:val="00EE1BA7"/>
    <w:pPr>
      <w:widowControl/>
      <w:numPr>
        <w:numId w:val="26"/>
      </w:numPr>
      <w:spacing w:before="160" w:line="240" w:lineRule="auto"/>
      <w:jc w:val="left"/>
      <w:outlineLvl w:val="8"/>
    </w:pPr>
    <w:rPr>
      <w:rFonts w:eastAsia="MS Mincho"/>
      <w:b/>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A16EF"/>
    <w:rPr>
      <w:rFonts w:ascii="Garamond" w:eastAsia="MS Mincho" w:hAnsi="Garamond" w:cs="Arial"/>
      <w:b/>
      <w:bCs/>
      <w:caps/>
      <w:kern w:val="28"/>
    </w:rPr>
  </w:style>
  <w:style w:type="character" w:customStyle="1" w:styleId="Heading2Char">
    <w:name w:val="Heading 2 Char"/>
    <w:basedOn w:val="DefaultParagraphFont"/>
    <w:link w:val="Heading2"/>
    <w:locked/>
    <w:rsid w:val="001E4DEA"/>
    <w:rPr>
      <w:rFonts w:ascii="Garamond" w:hAnsi="Garamond" w:cs="Arial"/>
      <w:b/>
      <w:bCs/>
      <w:i/>
      <w:iCs/>
      <w:color w:val="000000" w:themeColor="text1"/>
      <w:sz w:val="32"/>
      <w:szCs w:val="32"/>
    </w:rPr>
  </w:style>
  <w:style w:type="character" w:customStyle="1" w:styleId="Heading3Char">
    <w:name w:val="Heading 3 Char"/>
    <w:basedOn w:val="DefaultParagraphFont"/>
    <w:link w:val="Heading3"/>
    <w:locked/>
    <w:rsid w:val="00A52052"/>
    <w:rPr>
      <w:rFonts w:ascii="Arial" w:hAnsi="Arial" w:cs="Arial"/>
      <w:b/>
      <w:color w:val="006A71"/>
      <w:sz w:val="24"/>
      <w:szCs w:val="24"/>
    </w:rPr>
  </w:style>
  <w:style w:type="character" w:customStyle="1" w:styleId="Heading4Char">
    <w:name w:val="Heading 4 Char"/>
    <w:basedOn w:val="DefaultParagraphFont"/>
    <w:link w:val="Heading4"/>
    <w:uiPriority w:val="99"/>
    <w:locked/>
    <w:rsid w:val="009949CC"/>
    <w:rPr>
      <w:rFonts w:ascii="Arial" w:hAnsi="Arial"/>
      <w:b/>
      <w:bCs/>
      <w:sz w:val="22"/>
      <w:szCs w:val="28"/>
    </w:rPr>
  </w:style>
  <w:style w:type="character" w:customStyle="1" w:styleId="Heading5Char">
    <w:name w:val="Heading 5 Char"/>
    <w:basedOn w:val="DefaultParagraphFont"/>
    <w:link w:val="Heading5"/>
    <w:uiPriority w:val="99"/>
    <w:locked/>
    <w:rsid w:val="00215A22"/>
    <w:rPr>
      <w:rFonts w:ascii="Arial" w:hAnsi="Arial"/>
      <w:b/>
      <w:iCs/>
      <w:color w:val="000000" w:themeColor="text1"/>
      <w:sz w:val="22"/>
      <w:szCs w:val="22"/>
    </w:rPr>
  </w:style>
  <w:style w:type="character" w:customStyle="1" w:styleId="Heading9Char">
    <w:name w:val="Heading 9 Char"/>
    <w:basedOn w:val="DefaultParagraphFont"/>
    <w:link w:val="Heading9"/>
    <w:locked/>
    <w:rsid w:val="00EE1BA7"/>
    <w:rPr>
      <w:rFonts w:ascii="Arial" w:eastAsia="MS Mincho" w:hAnsi="Arial"/>
      <w:b/>
      <w:color w:val="000000" w:themeColor="text1"/>
      <w:sz w:val="32"/>
      <w:szCs w:val="32"/>
    </w:rPr>
  </w:style>
  <w:style w:type="paragraph" w:customStyle="1" w:styleId="BodyArial">
    <w:name w:val="Body Arial"/>
    <w:basedOn w:val="Normal"/>
    <w:link w:val="BodyArialChar"/>
    <w:uiPriority w:val="99"/>
    <w:rsid w:val="00663412"/>
    <w:pPr>
      <w:spacing w:before="60"/>
    </w:pPr>
    <w:rPr>
      <w:rFonts w:cs="Arial"/>
      <w:szCs w:val="22"/>
    </w:rPr>
  </w:style>
  <w:style w:type="paragraph" w:styleId="FootnoteText">
    <w:name w:val="footnote text"/>
    <w:aliases w:val="Footnote Text Char1 Char,Footnote Text Char Char Char,Footnote Text Char1 Char Char Char,Footnote Text Char Char Char Char Char,Footnote Text Char Char1 Char,Footnote Text Char1 Char1 Char"/>
    <w:basedOn w:val="Normal"/>
    <w:link w:val="FootnoteTextChar"/>
    <w:rsid w:val="00663412"/>
    <w:pPr>
      <w:widowControl/>
    </w:pPr>
    <w:rPr>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basedOn w:val="DefaultParagraphFont"/>
    <w:link w:val="FootnoteText"/>
    <w:locked/>
    <w:rsid w:val="000C0F94"/>
    <w:rPr>
      <w:rFonts w:ascii="Arial" w:hAnsi="Arial" w:cs="Times New Roman"/>
    </w:rPr>
  </w:style>
  <w:style w:type="character" w:styleId="FootnoteReference">
    <w:name w:val="footnote reference"/>
    <w:basedOn w:val="DefaultParagraphFont"/>
    <w:uiPriority w:val="99"/>
    <w:rsid w:val="00663412"/>
    <w:rPr>
      <w:rFonts w:cs="Times New Roman"/>
      <w:vertAlign w:val="superscript"/>
    </w:rPr>
  </w:style>
  <w:style w:type="character" w:customStyle="1" w:styleId="BodyArialChar">
    <w:name w:val="Body Arial Char"/>
    <w:basedOn w:val="DefaultParagraphFont"/>
    <w:link w:val="BodyArial"/>
    <w:uiPriority w:val="99"/>
    <w:locked/>
    <w:rsid w:val="00663412"/>
    <w:rPr>
      <w:rFonts w:ascii="Arial" w:hAnsi="Arial" w:cs="Arial"/>
      <w:sz w:val="22"/>
      <w:szCs w:val="22"/>
      <w:lang w:val="en-US" w:eastAsia="en-US" w:bidi="ar-SA"/>
    </w:rPr>
  </w:style>
  <w:style w:type="paragraph" w:styleId="Header">
    <w:name w:val="header"/>
    <w:basedOn w:val="Normal"/>
    <w:link w:val="HeaderChar"/>
    <w:rsid w:val="00663412"/>
    <w:pPr>
      <w:tabs>
        <w:tab w:val="center" w:pos="4320"/>
        <w:tab w:val="right" w:pos="8640"/>
      </w:tabs>
    </w:pPr>
  </w:style>
  <w:style w:type="character" w:customStyle="1" w:styleId="HeaderChar">
    <w:name w:val="Header Char"/>
    <w:basedOn w:val="DefaultParagraphFont"/>
    <w:link w:val="Header"/>
    <w:locked/>
    <w:rsid w:val="00D626EF"/>
    <w:rPr>
      <w:rFonts w:ascii="Arial" w:hAnsi="Arial" w:cs="Times New Roman"/>
      <w:sz w:val="24"/>
      <w:szCs w:val="24"/>
    </w:rPr>
  </w:style>
  <w:style w:type="paragraph" w:styleId="Footer">
    <w:name w:val="footer"/>
    <w:basedOn w:val="Normal"/>
    <w:link w:val="FooterChar"/>
    <w:uiPriority w:val="99"/>
    <w:rsid w:val="00663412"/>
    <w:pPr>
      <w:tabs>
        <w:tab w:val="center" w:pos="4320"/>
        <w:tab w:val="right" w:pos="8640"/>
      </w:tabs>
    </w:pPr>
  </w:style>
  <w:style w:type="character" w:customStyle="1" w:styleId="FooterChar">
    <w:name w:val="Footer Char"/>
    <w:basedOn w:val="DefaultParagraphFont"/>
    <w:link w:val="Footer"/>
    <w:uiPriority w:val="99"/>
    <w:locked/>
    <w:rsid w:val="0089284C"/>
    <w:rPr>
      <w:rFonts w:ascii="Arial" w:hAnsi="Arial" w:cs="Times New Roman"/>
      <w:sz w:val="24"/>
      <w:szCs w:val="24"/>
    </w:rPr>
  </w:style>
  <w:style w:type="paragraph" w:styleId="BalloonText">
    <w:name w:val="Balloon Text"/>
    <w:basedOn w:val="Normal"/>
    <w:link w:val="BalloonTextChar"/>
    <w:uiPriority w:val="99"/>
    <w:semiHidden/>
    <w:rsid w:val="00BC2A3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26EF"/>
    <w:rPr>
      <w:rFonts w:cs="Times New Roman"/>
      <w:sz w:val="2"/>
    </w:rPr>
  </w:style>
  <w:style w:type="character" w:styleId="PageNumber">
    <w:name w:val="page number"/>
    <w:basedOn w:val="DefaultParagraphFont"/>
    <w:rsid w:val="00DF3AA4"/>
    <w:rPr>
      <w:rFonts w:cs="Times New Roman"/>
    </w:rPr>
  </w:style>
  <w:style w:type="table" w:styleId="TableGrid">
    <w:name w:val="Table Grid"/>
    <w:basedOn w:val="TableNormal"/>
    <w:uiPriority w:val="59"/>
    <w:rsid w:val="00B7474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CD4FDF"/>
    <w:rPr>
      <w:rFonts w:cs="Times New Roman"/>
      <w:sz w:val="16"/>
      <w:szCs w:val="16"/>
    </w:rPr>
  </w:style>
  <w:style w:type="paragraph" w:styleId="CommentText">
    <w:name w:val="annotation text"/>
    <w:basedOn w:val="Normal"/>
    <w:link w:val="CommentTextChar"/>
    <w:uiPriority w:val="99"/>
    <w:rsid w:val="00CD4FDF"/>
    <w:rPr>
      <w:szCs w:val="20"/>
    </w:rPr>
  </w:style>
  <w:style w:type="character" w:customStyle="1" w:styleId="CommentTextChar">
    <w:name w:val="Comment Text Char"/>
    <w:basedOn w:val="DefaultParagraphFont"/>
    <w:link w:val="CommentText"/>
    <w:uiPriority w:val="99"/>
    <w:locked/>
    <w:rsid w:val="00D626EF"/>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CD4FDF"/>
    <w:rPr>
      <w:b/>
      <w:bCs/>
    </w:rPr>
  </w:style>
  <w:style w:type="character" w:customStyle="1" w:styleId="CommentSubjectChar">
    <w:name w:val="Comment Subject Char"/>
    <w:basedOn w:val="CommentTextChar"/>
    <w:link w:val="CommentSubject"/>
    <w:uiPriority w:val="99"/>
    <w:semiHidden/>
    <w:locked/>
    <w:rsid w:val="00D626EF"/>
    <w:rPr>
      <w:rFonts w:ascii="Arial" w:hAnsi="Arial" w:cs="Times New Roman"/>
      <w:b/>
      <w:bCs/>
      <w:sz w:val="20"/>
      <w:szCs w:val="20"/>
    </w:rPr>
  </w:style>
  <w:style w:type="paragraph" w:styleId="TOCHeading">
    <w:name w:val="TOC Heading"/>
    <w:basedOn w:val="Heading1"/>
    <w:next w:val="Normal"/>
    <w:uiPriority w:val="39"/>
    <w:qFormat/>
    <w:rsid w:val="00336CB2"/>
    <w:pPr>
      <w:keepLines/>
      <w:widowControl/>
      <w:spacing w:before="480" w:line="276" w:lineRule="auto"/>
      <w:outlineLvl w:val="9"/>
    </w:pPr>
    <w:rPr>
      <w:rFonts w:ascii="Cambria" w:hAnsi="Cambria" w:cs="Times New Roman"/>
      <w:color w:val="365F91"/>
      <w:kern w:val="0"/>
    </w:rPr>
  </w:style>
  <w:style w:type="paragraph" w:styleId="TOC1">
    <w:name w:val="toc 1"/>
    <w:basedOn w:val="Normal"/>
    <w:next w:val="Normal"/>
    <w:autoRedefine/>
    <w:uiPriority w:val="39"/>
    <w:qFormat/>
    <w:rsid w:val="00615513"/>
    <w:pPr>
      <w:tabs>
        <w:tab w:val="right" w:leader="dot" w:pos="9000"/>
      </w:tabs>
      <w:spacing w:after="0" w:line="240" w:lineRule="auto"/>
    </w:pPr>
  </w:style>
  <w:style w:type="paragraph" w:styleId="TOC2">
    <w:name w:val="toc 2"/>
    <w:basedOn w:val="Normal"/>
    <w:next w:val="Normal"/>
    <w:autoRedefine/>
    <w:uiPriority w:val="39"/>
    <w:qFormat/>
    <w:rsid w:val="00723555"/>
    <w:pPr>
      <w:tabs>
        <w:tab w:val="right" w:leader="dot" w:pos="9360"/>
      </w:tabs>
      <w:spacing w:after="0"/>
      <w:ind w:left="245"/>
      <w:jc w:val="left"/>
    </w:pPr>
    <w:rPr>
      <w:sz w:val="20"/>
    </w:rPr>
  </w:style>
  <w:style w:type="paragraph" w:styleId="TOC3">
    <w:name w:val="toc 3"/>
    <w:basedOn w:val="Normal"/>
    <w:next w:val="Normal"/>
    <w:autoRedefine/>
    <w:uiPriority w:val="39"/>
    <w:qFormat/>
    <w:rsid w:val="00F04AFA"/>
    <w:pPr>
      <w:tabs>
        <w:tab w:val="right" w:leader="dot" w:pos="8630"/>
      </w:tabs>
      <w:spacing w:after="0"/>
      <w:ind w:left="475"/>
    </w:pPr>
    <w:rPr>
      <w:i/>
      <w:sz w:val="18"/>
    </w:rPr>
  </w:style>
  <w:style w:type="character" w:styleId="Hyperlink">
    <w:name w:val="Hyperlink"/>
    <w:basedOn w:val="DefaultParagraphFont"/>
    <w:uiPriority w:val="99"/>
    <w:rsid w:val="00336CB2"/>
    <w:rPr>
      <w:rFonts w:cs="Times New Roman"/>
      <w:color w:val="0000FF"/>
      <w:u w:val="single"/>
    </w:rPr>
  </w:style>
  <w:style w:type="character" w:styleId="Strong">
    <w:name w:val="Strong"/>
    <w:aliases w:val="Bold Intro"/>
    <w:basedOn w:val="DefaultParagraphFont"/>
    <w:qFormat/>
    <w:rsid w:val="005D7A80"/>
    <w:rPr>
      <w:rFonts w:cs="Times New Roman"/>
      <w:b/>
      <w:bCs/>
    </w:rPr>
  </w:style>
  <w:style w:type="paragraph" w:customStyle="1" w:styleId="Body">
    <w:name w:val="Body"/>
    <w:basedOn w:val="Normal"/>
    <w:link w:val="BodyChar1"/>
    <w:rsid w:val="000C0F94"/>
    <w:pPr>
      <w:widowControl/>
      <w:spacing w:before="120" w:after="0"/>
      <w:jc w:val="left"/>
    </w:pPr>
    <w:rPr>
      <w:szCs w:val="20"/>
    </w:rPr>
  </w:style>
  <w:style w:type="paragraph" w:styleId="PlainText">
    <w:name w:val="Plain Text"/>
    <w:basedOn w:val="Normal"/>
    <w:link w:val="PlainTextChar"/>
    <w:rsid w:val="00A21ED2"/>
    <w:pPr>
      <w:widowControl/>
      <w:jc w:val="left"/>
    </w:pPr>
    <w:rPr>
      <w:rFonts w:ascii="Consolas" w:hAnsi="Consolas"/>
      <w:sz w:val="21"/>
      <w:szCs w:val="21"/>
    </w:rPr>
  </w:style>
  <w:style w:type="character" w:customStyle="1" w:styleId="PlainTextChar">
    <w:name w:val="Plain Text Char"/>
    <w:basedOn w:val="DefaultParagraphFont"/>
    <w:link w:val="PlainText"/>
    <w:uiPriority w:val="99"/>
    <w:locked/>
    <w:rsid w:val="00A21ED2"/>
    <w:rPr>
      <w:rFonts w:ascii="Consolas" w:hAnsi="Consolas" w:cs="Times New Roman"/>
      <w:sz w:val="21"/>
      <w:szCs w:val="21"/>
    </w:rPr>
  </w:style>
  <w:style w:type="character" w:styleId="Emphasis">
    <w:name w:val="Emphasis"/>
    <w:basedOn w:val="DefaultParagraphFont"/>
    <w:qFormat/>
    <w:rsid w:val="00135E0B"/>
    <w:rPr>
      <w:rFonts w:ascii="Arial" w:hAnsi="Arial" w:cs="Times New Roman"/>
      <w:b/>
      <w:sz w:val="22"/>
    </w:rPr>
  </w:style>
  <w:style w:type="paragraph" w:customStyle="1" w:styleId="bodyarial0">
    <w:name w:val="bodyarial"/>
    <w:basedOn w:val="Normal"/>
    <w:uiPriority w:val="99"/>
    <w:rsid w:val="0099561B"/>
    <w:pPr>
      <w:widowControl/>
      <w:spacing w:before="100" w:beforeAutospacing="1" w:after="100" w:afterAutospacing="1"/>
    </w:pPr>
  </w:style>
  <w:style w:type="character" w:customStyle="1" w:styleId="msoins0">
    <w:name w:val="msoins0"/>
    <w:basedOn w:val="DefaultParagraphFont"/>
    <w:uiPriority w:val="99"/>
    <w:rsid w:val="0099561B"/>
    <w:rPr>
      <w:rFonts w:cs="Times New Roman"/>
    </w:rPr>
  </w:style>
  <w:style w:type="paragraph" w:styleId="ListParagraph">
    <w:name w:val="List Paragraph"/>
    <w:aliases w:val="bullet,Bulleted List"/>
    <w:basedOn w:val="Normal"/>
    <w:link w:val="ListParagraphChar"/>
    <w:uiPriority w:val="34"/>
    <w:qFormat/>
    <w:rsid w:val="008E1A60"/>
    <w:pPr>
      <w:widowControl/>
      <w:ind w:left="720"/>
      <w:contextualSpacing/>
    </w:pPr>
    <w:rPr>
      <w:sz w:val="20"/>
      <w:szCs w:val="20"/>
    </w:rPr>
  </w:style>
  <w:style w:type="paragraph" w:styleId="BodyText">
    <w:name w:val="Body Text"/>
    <w:basedOn w:val="Normal"/>
    <w:link w:val="BodyTextChar"/>
    <w:uiPriority w:val="99"/>
    <w:rsid w:val="00695F93"/>
    <w:pPr>
      <w:widowControl/>
    </w:pPr>
    <w:rPr>
      <w:szCs w:val="20"/>
    </w:rPr>
  </w:style>
  <w:style w:type="character" w:customStyle="1" w:styleId="BodyTextChar">
    <w:name w:val="Body Text Char"/>
    <w:basedOn w:val="DefaultParagraphFont"/>
    <w:link w:val="BodyText"/>
    <w:uiPriority w:val="99"/>
    <w:locked/>
    <w:rsid w:val="00695F93"/>
    <w:rPr>
      <w:rFonts w:ascii="Arial" w:hAnsi="Arial" w:cs="Times New Roman"/>
      <w:sz w:val="22"/>
    </w:rPr>
  </w:style>
  <w:style w:type="paragraph" w:customStyle="1" w:styleId="StyleBodyCalibrilBefore0pt">
    <w:name w:val="Style Body Calibril + Before:  0 pt"/>
    <w:basedOn w:val="Normal"/>
    <w:uiPriority w:val="99"/>
    <w:rsid w:val="00264DE1"/>
    <w:pPr>
      <w:spacing w:after="0"/>
    </w:pPr>
    <w:rPr>
      <w:rFonts w:ascii="Calibri" w:hAnsi="Calibri"/>
      <w:szCs w:val="20"/>
    </w:rPr>
  </w:style>
  <w:style w:type="paragraph" w:customStyle="1" w:styleId="StyleBodyCalibrilJustifiedBefore0pt">
    <w:name w:val="Style Body Calibril + Justified Before:  0 pt"/>
    <w:basedOn w:val="Normal"/>
    <w:uiPriority w:val="99"/>
    <w:rsid w:val="00405BE2"/>
    <w:pPr>
      <w:spacing w:before="120" w:after="0"/>
    </w:pPr>
    <w:rPr>
      <w:rFonts w:ascii="Calibri" w:hAnsi="Calibri"/>
      <w:szCs w:val="20"/>
    </w:rPr>
  </w:style>
  <w:style w:type="paragraph" w:styleId="TOC4">
    <w:name w:val="toc 4"/>
    <w:basedOn w:val="Normal"/>
    <w:next w:val="Normal"/>
    <w:autoRedefine/>
    <w:uiPriority w:val="39"/>
    <w:locked/>
    <w:rsid w:val="00084BDF"/>
    <w:pPr>
      <w:widowControl/>
      <w:spacing w:after="100" w:line="276" w:lineRule="auto"/>
      <w:ind w:left="660"/>
      <w:jc w:val="left"/>
    </w:pPr>
    <w:rPr>
      <w:rFonts w:ascii="Calibri" w:hAnsi="Calibri"/>
      <w:szCs w:val="22"/>
    </w:rPr>
  </w:style>
  <w:style w:type="paragraph" w:styleId="TOC5">
    <w:name w:val="toc 5"/>
    <w:basedOn w:val="Normal"/>
    <w:next w:val="Normal"/>
    <w:autoRedefine/>
    <w:uiPriority w:val="39"/>
    <w:locked/>
    <w:rsid w:val="00084BDF"/>
    <w:pPr>
      <w:widowControl/>
      <w:spacing w:after="100" w:line="276" w:lineRule="auto"/>
      <w:ind w:left="880"/>
      <w:jc w:val="left"/>
    </w:pPr>
    <w:rPr>
      <w:rFonts w:ascii="Calibri" w:hAnsi="Calibri"/>
      <w:szCs w:val="22"/>
    </w:rPr>
  </w:style>
  <w:style w:type="paragraph" w:styleId="TOC6">
    <w:name w:val="toc 6"/>
    <w:basedOn w:val="Normal"/>
    <w:next w:val="Normal"/>
    <w:autoRedefine/>
    <w:uiPriority w:val="39"/>
    <w:locked/>
    <w:rsid w:val="00084BDF"/>
    <w:pPr>
      <w:widowControl/>
      <w:spacing w:after="100" w:line="276" w:lineRule="auto"/>
      <w:ind w:left="1100"/>
      <w:jc w:val="left"/>
    </w:pPr>
    <w:rPr>
      <w:rFonts w:ascii="Calibri" w:hAnsi="Calibri"/>
      <w:szCs w:val="22"/>
    </w:rPr>
  </w:style>
  <w:style w:type="paragraph" w:styleId="TOC7">
    <w:name w:val="toc 7"/>
    <w:basedOn w:val="Normal"/>
    <w:next w:val="Normal"/>
    <w:autoRedefine/>
    <w:uiPriority w:val="39"/>
    <w:locked/>
    <w:rsid w:val="00084BDF"/>
    <w:pPr>
      <w:widowControl/>
      <w:spacing w:after="100" w:line="276" w:lineRule="auto"/>
      <w:ind w:left="1320"/>
      <w:jc w:val="left"/>
    </w:pPr>
    <w:rPr>
      <w:rFonts w:ascii="Calibri" w:hAnsi="Calibri"/>
      <w:szCs w:val="22"/>
    </w:rPr>
  </w:style>
  <w:style w:type="paragraph" w:styleId="TOC8">
    <w:name w:val="toc 8"/>
    <w:basedOn w:val="Normal"/>
    <w:next w:val="Normal"/>
    <w:autoRedefine/>
    <w:uiPriority w:val="39"/>
    <w:locked/>
    <w:rsid w:val="00084BDF"/>
    <w:pPr>
      <w:widowControl/>
      <w:spacing w:after="100" w:line="276" w:lineRule="auto"/>
      <w:ind w:left="1540"/>
      <w:jc w:val="left"/>
    </w:pPr>
    <w:rPr>
      <w:rFonts w:ascii="Calibri" w:hAnsi="Calibri"/>
      <w:szCs w:val="22"/>
    </w:rPr>
  </w:style>
  <w:style w:type="paragraph" w:styleId="TOC9">
    <w:name w:val="toc 9"/>
    <w:basedOn w:val="Normal"/>
    <w:next w:val="Normal"/>
    <w:autoRedefine/>
    <w:uiPriority w:val="39"/>
    <w:locked/>
    <w:rsid w:val="00084BDF"/>
    <w:pPr>
      <w:widowControl/>
      <w:spacing w:after="100" w:line="276" w:lineRule="auto"/>
      <w:ind w:left="1760"/>
      <w:jc w:val="left"/>
    </w:pPr>
    <w:rPr>
      <w:rFonts w:ascii="Calibri" w:hAnsi="Calibri"/>
      <w:szCs w:val="22"/>
    </w:rPr>
  </w:style>
  <w:style w:type="paragraph" w:customStyle="1" w:styleId="NEEAItalictitles">
    <w:name w:val="NEEA Italic titles"/>
    <w:basedOn w:val="Normal"/>
    <w:uiPriority w:val="99"/>
    <w:rsid w:val="000A681C"/>
    <w:pPr>
      <w:widowControl/>
      <w:spacing w:after="200"/>
      <w:jc w:val="left"/>
    </w:pPr>
    <w:rPr>
      <w:rFonts w:eastAsia="MS PGothic" w:cs="Arial"/>
      <w:i/>
      <w:color w:val="2AA9E0"/>
      <w:szCs w:val="20"/>
      <w:lang w:eastAsia="ja-JP"/>
    </w:rPr>
  </w:style>
  <w:style w:type="character" w:customStyle="1" w:styleId="ListParagraphChar">
    <w:name w:val="List Paragraph Char"/>
    <w:aliases w:val="bullet Char,Bulleted List Char"/>
    <w:link w:val="ListParagraph"/>
    <w:uiPriority w:val="34"/>
    <w:locked/>
    <w:rsid w:val="000A681C"/>
    <w:rPr>
      <w:rFonts w:ascii="Arial" w:hAnsi="Arial"/>
      <w:sz w:val="20"/>
    </w:rPr>
  </w:style>
  <w:style w:type="paragraph" w:customStyle="1" w:styleId="JimsStyle">
    <w:name w:val="Jim's Style"/>
    <w:basedOn w:val="NoSpacing"/>
    <w:uiPriority w:val="99"/>
    <w:rsid w:val="000A681C"/>
    <w:pPr>
      <w:widowControl/>
      <w:numPr>
        <w:numId w:val="2"/>
      </w:numPr>
      <w:tabs>
        <w:tab w:val="num" w:pos="720"/>
      </w:tabs>
      <w:ind w:left="720"/>
      <w:jc w:val="left"/>
    </w:pPr>
    <w:rPr>
      <w:rFonts w:cs="Arial"/>
      <w:szCs w:val="20"/>
    </w:rPr>
  </w:style>
  <w:style w:type="paragraph" w:styleId="NoSpacing">
    <w:name w:val="No Spacing"/>
    <w:uiPriority w:val="1"/>
    <w:qFormat/>
    <w:rsid w:val="000A681C"/>
    <w:pPr>
      <w:widowControl w:val="0"/>
      <w:spacing w:after="240" w:line="360" w:lineRule="auto"/>
      <w:jc w:val="both"/>
    </w:pPr>
    <w:rPr>
      <w:rFonts w:ascii="Arial" w:hAnsi="Arial"/>
      <w:szCs w:val="24"/>
    </w:rPr>
  </w:style>
  <w:style w:type="paragraph" w:styleId="NormalWeb">
    <w:name w:val="Normal (Web)"/>
    <w:basedOn w:val="Normal"/>
    <w:rsid w:val="000A681C"/>
    <w:pPr>
      <w:widowControl/>
      <w:spacing w:before="100" w:beforeAutospacing="1" w:after="100" w:afterAutospacing="1"/>
      <w:jc w:val="left"/>
    </w:pPr>
    <w:rPr>
      <w:rFonts w:ascii="Times New Roman" w:hAnsi="Times New Roman"/>
      <w:sz w:val="24"/>
    </w:rPr>
  </w:style>
  <w:style w:type="character" w:customStyle="1" w:styleId="A2">
    <w:name w:val="A2"/>
    <w:uiPriority w:val="99"/>
    <w:rsid w:val="000A681C"/>
    <w:rPr>
      <w:color w:val="221E1F"/>
      <w:sz w:val="18"/>
    </w:rPr>
  </w:style>
  <w:style w:type="paragraph" w:customStyle="1" w:styleId="NEEASubHeadings">
    <w:name w:val="NEEA Sub Headings"/>
    <w:basedOn w:val="Normal"/>
    <w:uiPriority w:val="99"/>
    <w:rsid w:val="00607E1F"/>
    <w:pPr>
      <w:widowControl/>
      <w:shd w:val="clear" w:color="auto" w:fill="262262"/>
      <w:spacing w:before="120" w:after="0"/>
      <w:jc w:val="left"/>
      <w:outlineLvl w:val="0"/>
    </w:pPr>
    <w:rPr>
      <w:rFonts w:eastAsia="MS PGothic"/>
      <w:color w:val="FFFFFF"/>
      <w:position w:val="-36"/>
      <w:sz w:val="24"/>
      <w:lang w:eastAsia="ja-JP"/>
    </w:rPr>
  </w:style>
  <w:style w:type="paragraph" w:customStyle="1" w:styleId="JimsStyle0">
    <w:name w:val="Jims Style"/>
    <w:basedOn w:val="ListParagraph"/>
    <w:uiPriority w:val="99"/>
    <w:rsid w:val="00607E1F"/>
    <w:pPr>
      <w:tabs>
        <w:tab w:val="num" w:pos="360"/>
      </w:tabs>
      <w:spacing w:after="0"/>
      <w:ind w:left="360" w:hanging="360"/>
      <w:jc w:val="left"/>
    </w:pPr>
    <w:rPr>
      <w:rFonts w:cs="Arial"/>
    </w:rPr>
  </w:style>
  <w:style w:type="character" w:customStyle="1" w:styleId="commmembername">
    <w:name w:val="commmembername"/>
    <w:uiPriority w:val="99"/>
    <w:rsid w:val="00607E1F"/>
  </w:style>
  <w:style w:type="paragraph" w:customStyle="1" w:styleId="Default">
    <w:name w:val="Default"/>
    <w:basedOn w:val="Normal"/>
    <w:rsid w:val="00E37032"/>
    <w:pPr>
      <w:widowControl/>
      <w:autoSpaceDE w:val="0"/>
      <w:autoSpaceDN w:val="0"/>
      <w:spacing w:after="0"/>
      <w:jc w:val="left"/>
    </w:pPr>
    <w:rPr>
      <w:rFonts w:ascii="Verdana" w:hAnsi="Verdana"/>
      <w:color w:val="000000"/>
      <w:sz w:val="24"/>
    </w:rPr>
  </w:style>
  <w:style w:type="paragraph" w:styleId="TableofFigures">
    <w:name w:val="table of figures"/>
    <w:basedOn w:val="Normal"/>
    <w:next w:val="Normal"/>
    <w:uiPriority w:val="99"/>
    <w:unhideWhenUsed/>
    <w:locked/>
    <w:rsid w:val="00380E7E"/>
    <w:pPr>
      <w:spacing w:after="0"/>
      <w:ind w:left="440" w:hanging="440"/>
      <w:jc w:val="left"/>
    </w:pPr>
    <w:rPr>
      <w:rFonts w:asciiTheme="minorHAnsi" w:hAnsiTheme="minorHAnsi"/>
      <w:smallCaps/>
      <w:sz w:val="20"/>
      <w:szCs w:val="20"/>
    </w:rPr>
  </w:style>
  <w:style w:type="character" w:styleId="FollowedHyperlink">
    <w:name w:val="FollowedHyperlink"/>
    <w:basedOn w:val="DefaultParagraphFont"/>
    <w:semiHidden/>
    <w:unhideWhenUsed/>
    <w:locked/>
    <w:rsid w:val="0003236F"/>
    <w:rPr>
      <w:color w:val="800080"/>
      <w:u w:val="single"/>
    </w:rPr>
  </w:style>
  <w:style w:type="paragraph" w:styleId="Title">
    <w:name w:val="Title"/>
    <w:basedOn w:val="Normal"/>
    <w:next w:val="BodyText"/>
    <w:link w:val="TitleChar"/>
    <w:autoRedefine/>
    <w:qFormat/>
    <w:locked/>
    <w:rsid w:val="00FF77D8"/>
    <w:pPr>
      <w:widowControl/>
      <w:pBdr>
        <w:bottom w:val="single" w:sz="12" w:space="1" w:color="215868" w:themeColor="accent5" w:themeShade="80"/>
      </w:pBdr>
      <w:spacing w:after="0" w:line="240" w:lineRule="auto"/>
      <w:jc w:val="left"/>
    </w:pPr>
    <w:rPr>
      <w:rFonts w:ascii="Garamond" w:eastAsia="MS Mincho" w:hAnsi="Garamond" w:cs="Arial"/>
      <w:b/>
      <w:noProof/>
      <w:kern w:val="28"/>
      <w:sz w:val="28"/>
      <w:szCs w:val="28"/>
    </w:rPr>
  </w:style>
  <w:style w:type="character" w:customStyle="1" w:styleId="TitleChar">
    <w:name w:val="Title Char"/>
    <w:basedOn w:val="DefaultParagraphFont"/>
    <w:link w:val="Title"/>
    <w:rsid w:val="00FF77D8"/>
    <w:rPr>
      <w:rFonts w:ascii="Garamond" w:eastAsia="MS Mincho" w:hAnsi="Garamond" w:cs="Arial"/>
      <w:b/>
      <w:noProof/>
      <w:kern w:val="28"/>
      <w:sz w:val="28"/>
      <w:szCs w:val="28"/>
    </w:rPr>
  </w:style>
  <w:style w:type="paragraph" w:customStyle="1" w:styleId="Pa8">
    <w:name w:val="Pa8"/>
    <w:basedOn w:val="Normal"/>
    <w:next w:val="Normal"/>
    <w:uiPriority w:val="99"/>
    <w:rsid w:val="00E64BC3"/>
    <w:pPr>
      <w:widowControl/>
      <w:autoSpaceDE w:val="0"/>
      <w:autoSpaceDN w:val="0"/>
      <w:adjustRightInd w:val="0"/>
      <w:spacing w:after="0" w:line="221" w:lineRule="atLeast"/>
      <w:jc w:val="left"/>
    </w:pPr>
    <w:rPr>
      <w:rFonts w:ascii="Akzidenz Grotesk BE" w:hAnsi="Akzidenz Grotesk BE"/>
      <w:sz w:val="24"/>
    </w:rPr>
  </w:style>
  <w:style w:type="character" w:customStyle="1" w:styleId="A13">
    <w:name w:val="A13"/>
    <w:uiPriority w:val="99"/>
    <w:rsid w:val="00E64BC3"/>
    <w:rPr>
      <w:rFonts w:cs="Akzidenz Grotesk BE"/>
      <w:color w:val="000000"/>
      <w:sz w:val="18"/>
      <w:szCs w:val="18"/>
    </w:rPr>
  </w:style>
  <w:style w:type="paragraph" w:styleId="Caption">
    <w:name w:val="caption"/>
    <w:basedOn w:val="Normal"/>
    <w:next w:val="Normal"/>
    <w:link w:val="CaptionChar"/>
    <w:qFormat/>
    <w:locked/>
    <w:rsid w:val="00580E23"/>
    <w:pPr>
      <w:keepNext/>
      <w:widowControl/>
      <w:spacing w:before="240" w:after="120" w:line="240" w:lineRule="auto"/>
      <w:jc w:val="center"/>
    </w:pPr>
    <w:rPr>
      <w:rFonts w:ascii="Palatino Linotype" w:hAnsi="Palatino Linotype"/>
      <w:b/>
      <w:color w:val="993300"/>
      <w:szCs w:val="20"/>
    </w:rPr>
  </w:style>
  <w:style w:type="character" w:customStyle="1" w:styleId="CaptionChar">
    <w:name w:val="Caption Char"/>
    <w:link w:val="Caption"/>
    <w:uiPriority w:val="99"/>
    <w:locked/>
    <w:rsid w:val="00580E23"/>
    <w:rPr>
      <w:rFonts w:ascii="Palatino Linotype" w:hAnsi="Palatino Linotype"/>
      <w:b/>
      <w:color w:val="993300"/>
      <w:sz w:val="22"/>
    </w:rPr>
  </w:style>
  <w:style w:type="paragraph" w:customStyle="1" w:styleId="Chapters">
    <w:name w:val="Chapters"/>
    <w:basedOn w:val="Normal"/>
    <w:next w:val="Header"/>
    <w:qFormat/>
    <w:rsid w:val="005B07E8"/>
    <w:pPr>
      <w:spacing w:after="120"/>
      <w:jc w:val="right"/>
    </w:pPr>
    <w:rPr>
      <w:sz w:val="24"/>
    </w:rPr>
  </w:style>
  <w:style w:type="paragraph" w:styleId="Index1">
    <w:name w:val="index 1"/>
    <w:basedOn w:val="Normal"/>
    <w:next w:val="Normal"/>
    <w:autoRedefine/>
    <w:semiHidden/>
    <w:unhideWhenUsed/>
    <w:locked/>
    <w:rsid w:val="00E23CC8"/>
    <w:pPr>
      <w:spacing w:after="0" w:line="240" w:lineRule="auto"/>
      <w:ind w:left="220" w:hanging="220"/>
    </w:pPr>
  </w:style>
  <w:style w:type="paragraph" w:customStyle="1" w:styleId="Pa1">
    <w:name w:val="Pa1"/>
    <w:basedOn w:val="Default"/>
    <w:next w:val="Default"/>
    <w:uiPriority w:val="99"/>
    <w:rsid w:val="009169A9"/>
    <w:pPr>
      <w:adjustRightInd w:val="0"/>
      <w:spacing w:line="241" w:lineRule="atLeast"/>
    </w:pPr>
    <w:rPr>
      <w:rFonts w:ascii="HelveticaNeueLT Std" w:hAnsi="HelveticaNeueLT Std"/>
      <w:color w:val="auto"/>
    </w:rPr>
  </w:style>
  <w:style w:type="paragraph" w:customStyle="1" w:styleId="FrontCoverSubTitle">
    <w:name w:val="FrontCover Sub Title"/>
    <w:rsid w:val="006A15F8"/>
    <w:pPr>
      <w:spacing w:before="240" w:after="240"/>
      <w:jc w:val="center"/>
    </w:pPr>
    <w:rPr>
      <w:rFonts w:ascii="Garamond" w:eastAsia="MS Mincho" w:hAnsi="Garamond"/>
      <w:b/>
      <w:kern w:val="28"/>
      <w:sz w:val="44"/>
      <w:szCs w:val="44"/>
    </w:rPr>
  </w:style>
  <w:style w:type="paragraph" w:customStyle="1" w:styleId="FrontCoverTitle">
    <w:name w:val="FrontCover Title"/>
    <w:rsid w:val="006A15F8"/>
    <w:pPr>
      <w:spacing w:after="120"/>
      <w:jc w:val="center"/>
    </w:pPr>
    <w:rPr>
      <w:rFonts w:ascii="Arial" w:eastAsia="MS Mincho" w:hAnsi="Arial"/>
      <w:b/>
      <w:i/>
      <w:kern w:val="28"/>
      <w:sz w:val="52"/>
      <w:szCs w:val="52"/>
    </w:rPr>
  </w:style>
  <w:style w:type="character" w:customStyle="1" w:styleId="BodyChar1">
    <w:name w:val="Body Char1"/>
    <w:link w:val="Body"/>
    <w:rsid w:val="00C1448A"/>
    <w:rPr>
      <w:rFonts w:ascii="Arial" w:hAnsi="Arial"/>
      <w:sz w:val="22"/>
    </w:rPr>
  </w:style>
  <w:style w:type="paragraph" w:customStyle="1" w:styleId="H2">
    <w:name w:val="H2"/>
    <w:next w:val="Body"/>
    <w:link w:val="H2Char1"/>
    <w:rsid w:val="00A90A14"/>
    <w:pPr>
      <w:keepNext/>
      <w:spacing w:before="320" w:after="100"/>
      <w:outlineLvl w:val="2"/>
    </w:pPr>
    <w:rPr>
      <w:rFonts w:ascii="Garamond" w:eastAsia="MS Mincho" w:hAnsi="Garamond" w:cs="Arial"/>
      <w:b/>
      <w:bCs/>
      <w:kern w:val="28"/>
      <w:sz w:val="28"/>
      <w:szCs w:val="28"/>
    </w:rPr>
  </w:style>
  <w:style w:type="paragraph" w:customStyle="1" w:styleId="Bullet">
    <w:name w:val="Bullet"/>
    <w:link w:val="BulletChar"/>
    <w:rsid w:val="00A90A14"/>
    <w:pPr>
      <w:numPr>
        <w:numId w:val="3"/>
      </w:numPr>
      <w:spacing w:before="80"/>
    </w:pPr>
    <w:rPr>
      <w:rFonts w:ascii="Garamond" w:eastAsia="MS Mincho" w:hAnsi="Garamond" w:cs="Arial"/>
      <w:kern w:val="28"/>
      <w:sz w:val="24"/>
      <w:szCs w:val="24"/>
    </w:rPr>
  </w:style>
  <w:style w:type="paragraph" w:customStyle="1" w:styleId="BulletList2ndLevel">
    <w:name w:val="Bullet List_2nd Level"/>
    <w:basedOn w:val="BodyText"/>
    <w:rsid w:val="00A90A14"/>
    <w:pPr>
      <w:numPr>
        <w:ilvl w:val="1"/>
        <w:numId w:val="3"/>
      </w:numPr>
      <w:spacing w:after="120" w:line="240" w:lineRule="auto"/>
      <w:contextualSpacing/>
      <w:jc w:val="left"/>
    </w:pPr>
    <w:rPr>
      <w:rFonts w:ascii="Garamond" w:eastAsia="MS Mincho" w:hAnsi="Garamond"/>
      <w:kern w:val="28"/>
      <w:sz w:val="24"/>
      <w:szCs w:val="24"/>
    </w:rPr>
  </w:style>
  <w:style w:type="paragraph" w:styleId="ListBullet2">
    <w:name w:val="List Bullet 2"/>
    <w:basedOn w:val="Normal"/>
    <w:autoRedefine/>
    <w:semiHidden/>
    <w:locked/>
    <w:rsid w:val="00A90A14"/>
    <w:pPr>
      <w:widowControl/>
      <w:numPr>
        <w:numId w:val="4"/>
      </w:numPr>
      <w:spacing w:after="120" w:line="240" w:lineRule="auto"/>
      <w:jc w:val="left"/>
    </w:pPr>
    <w:rPr>
      <w:rFonts w:ascii="Garamond" w:eastAsia="MS Mincho" w:hAnsi="Garamond"/>
      <w:kern w:val="28"/>
      <w:szCs w:val="22"/>
    </w:rPr>
  </w:style>
  <w:style w:type="character" w:customStyle="1" w:styleId="FootnoteTextChar1">
    <w:name w:val="Footnote Text Char1"/>
    <w:aliases w:val="Footnote Text Char1 Char Char1,Footnote Text Char Char Char Char1,Footnote Text Char1 Char Char Char Char1,Footnote Text Char Char Char Char Char Char1,Footnote Text Char Char1 Char Char1,Footnote Text Char1 Char1 Char Char1"/>
    <w:rsid w:val="00A90A14"/>
    <w:rPr>
      <w:rFonts w:ascii="Garamond" w:eastAsia="MS Mincho" w:hAnsi="Garamond"/>
      <w:kern w:val="28"/>
      <w:sz w:val="18"/>
      <w:szCs w:val="18"/>
    </w:rPr>
  </w:style>
  <w:style w:type="paragraph" w:customStyle="1" w:styleId="BulletList3rdLevel">
    <w:name w:val="Bullet List_3rd Level"/>
    <w:rsid w:val="00A90A14"/>
    <w:pPr>
      <w:numPr>
        <w:ilvl w:val="2"/>
        <w:numId w:val="3"/>
      </w:numPr>
      <w:spacing w:after="120"/>
    </w:pPr>
    <w:rPr>
      <w:rFonts w:ascii="Garamond" w:eastAsia="MS Mincho" w:hAnsi="Garamond"/>
      <w:kern w:val="28"/>
      <w:sz w:val="24"/>
      <w:szCs w:val="24"/>
    </w:rPr>
  </w:style>
  <w:style w:type="character" w:customStyle="1" w:styleId="H2Char1">
    <w:name w:val="H2 Char1"/>
    <w:link w:val="H2"/>
    <w:rsid w:val="00A90A14"/>
    <w:rPr>
      <w:rFonts w:ascii="Garamond" w:eastAsia="MS Mincho" w:hAnsi="Garamond" w:cs="Arial"/>
      <w:b/>
      <w:bCs/>
      <w:kern w:val="28"/>
      <w:sz w:val="28"/>
      <w:szCs w:val="28"/>
    </w:rPr>
  </w:style>
  <w:style w:type="character" w:customStyle="1" w:styleId="BulletChar">
    <w:name w:val="Bullet Char"/>
    <w:link w:val="Bullet"/>
    <w:rsid w:val="00A90A14"/>
    <w:rPr>
      <w:rFonts w:ascii="Garamond" w:eastAsia="MS Mincho" w:hAnsi="Garamond" w:cs="Arial"/>
      <w:kern w:val="28"/>
      <w:sz w:val="24"/>
      <w:szCs w:val="24"/>
    </w:rPr>
  </w:style>
  <w:style w:type="paragraph" w:customStyle="1" w:styleId="TableText">
    <w:name w:val="Table Text"/>
    <w:basedOn w:val="BodyText"/>
    <w:rsid w:val="008455C4"/>
    <w:pPr>
      <w:spacing w:before="40" w:after="40" w:line="240" w:lineRule="auto"/>
      <w:jc w:val="center"/>
    </w:pPr>
    <w:rPr>
      <w:rFonts w:ascii="Garamond" w:eastAsia="MS Mincho" w:hAnsi="Garamond"/>
      <w:b/>
      <w:kern w:val="28"/>
      <w:szCs w:val="22"/>
    </w:rPr>
  </w:style>
  <w:style w:type="paragraph" w:customStyle="1" w:styleId="H1">
    <w:name w:val="H1"/>
    <w:next w:val="Body"/>
    <w:rsid w:val="00BA32BF"/>
    <w:pPr>
      <w:keepNext/>
      <w:pBdr>
        <w:bottom w:val="single" w:sz="12" w:space="1" w:color="006A71"/>
      </w:pBdr>
      <w:spacing w:before="360" w:after="120"/>
      <w:outlineLvl w:val="1"/>
    </w:pPr>
    <w:rPr>
      <w:rFonts w:ascii="Garamond" w:eastAsia="MS Mincho" w:hAnsi="Garamond" w:cs="Arial"/>
      <w:b/>
      <w:bCs/>
      <w:kern w:val="28"/>
      <w:sz w:val="32"/>
      <w:szCs w:val="32"/>
    </w:rPr>
  </w:style>
  <w:style w:type="paragraph" w:customStyle="1" w:styleId="TableHead">
    <w:name w:val="Table Head"/>
    <w:basedOn w:val="TableText"/>
    <w:rsid w:val="00BA32BF"/>
    <w:pPr>
      <w:keepNext/>
      <w:spacing w:before="60" w:after="60"/>
    </w:pPr>
    <w:rPr>
      <w:rFonts w:cs="Arial"/>
      <w:b w:val="0"/>
    </w:rPr>
  </w:style>
  <w:style w:type="paragraph" w:customStyle="1" w:styleId="TableCaption">
    <w:name w:val="Table Caption"/>
    <w:link w:val="TableCaptionChar"/>
    <w:rsid w:val="00BA32BF"/>
    <w:pPr>
      <w:spacing w:before="200" w:after="60"/>
      <w:ind w:left="1440"/>
      <w:jc w:val="center"/>
    </w:pPr>
    <w:rPr>
      <w:rFonts w:ascii="Garamond" w:eastAsia="MS Mincho" w:hAnsi="Garamond"/>
      <w:b/>
      <w:bCs/>
      <w:kern w:val="28"/>
      <w:sz w:val="24"/>
      <w:szCs w:val="24"/>
    </w:rPr>
  </w:style>
  <w:style w:type="character" w:customStyle="1" w:styleId="TableCaptionChar">
    <w:name w:val="Table Caption Char"/>
    <w:link w:val="TableCaption"/>
    <w:rsid w:val="00BA32BF"/>
    <w:rPr>
      <w:rFonts w:ascii="Garamond" w:eastAsia="MS Mincho" w:hAnsi="Garamond"/>
      <w:b/>
      <w:bCs/>
      <w:kern w:val="28"/>
      <w:sz w:val="24"/>
      <w:szCs w:val="24"/>
    </w:rPr>
  </w:style>
  <w:style w:type="character" w:customStyle="1" w:styleId="Heading6Char">
    <w:name w:val="Heading 6 Char"/>
    <w:basedOn w:val="DefaultParagraphFont"/>
    <w:link w:val="Heading6"/>
    <w:rsid w:val="00D35137"/>
    <w:rPr>
      <w:rFonts w:eastAsia="MS Mincho"/>
      <w:b/>
      <w:bCs/>
      <w:kern w:val="28"/>
      <w:sz w:val="22"/>
      <w:szCs w:val="22"/>
    </w:rPr>
  </w:style>
  <w:style w:type="character" w:customStyle="1" w:styleId="Heading7Char">
    <w:name w:val="Heading 7 Char"/>
    <w:basedOn w:val="DefaultParagraphFont"/>
    <w:link w:val="Heading7"/>
    <w:rsid w:val="00D35137"/>
    <w:rPr>
      <w:rFonts w:eastAsia="MS Mincho"/>
      <w:kern w:val="28"/>
      <w:sz w:val="24"/>
      <w:szCs w:val="24"/>
    </w:rPr>
  </w:style>
  <w:style w:type="character" w:customStyle="1" w:styleId="Heading8Char">
    <w:name w:val="Heading 8 Char"/>
    <w:basedOn w:val="DefaultParagraphFont"/>
    <w:link w:val="Heading8"/>
    <w:rsid w:val="00D35137"/>
    <w:rPr>
      <w:rFonts w:eastAsia="MS Mincho"/>
      <w:i/>
      <w:iCs/>
      <w:kern w:val="28"/>
      <w:sz w:val="24"/>
      <w:szCs w:val="24"/>
    </w:rPr>
  </w:style>
  <w:style w:type="character" w:customStyle="1" w:styleId="Bold">
    <w:name w:val="Bold"/>
    <w:semiHidden/>
    <w:rsid w:val="00D35137"/>
    <w:rPr>
      <w:b/>
      <w:bCs/>
    </w:rPr>
  </w:style>
  <w:style w:type="paragraph" w:customStyle="1" w:styleId="TableHeading">
    <w:name w:val="Table Heading"/>
    <w:basedOn w:val="TableText"/>
    <w:semiHidden/>
    <w:rsid w:val="00D35137"/>
    <w:pPr>
      <w:keepNext/>
    </w:pPr>
    <w:rPr>
      <w:b w:val="0"/>
    </w:rPr>
  </w:style>
  <w:style w:type="paragraph" w:customStyle="1" w:styleId="BulletIndent-Numbers">
    <w:name w:val="BulletIndent-Numbers"/>
    <w:basedOn w:val="Bullet"/>
    <w:rsid w:val="00D35137"/>
    <w:pPr>
      <w:numPr>
        <w:numId w:val="0"/>
      </w:numPr>
      <w:tabs>
        <w:tab w:val="num" w:pos="2160"/>
      </w:tabs>
      <w:ind w:left="2160" w:hanging="360"/>
    </w:pPr>
  </w:style>
  <w:style w:type="paragraph" w:customStyle="1" w:styleId="ChapHeadAppendix">
    <w:name w:val="ChapHeadAppendix"/>
    <w:semiHidden/>
    <w:rsid w:val="00D35137"/>
    <w:pPr>
      <w:numPr>
        <w:numId w:val="9"/>
      </w:numPr>
      <w:spacing w:before="480" w:after="120" w:line="360" w:lineRule="auto"/>
      <w:jc w:val="right"/>
      <w:outlineLvl w:val="0"/>
    </w:pPr>
    <w:rPr>
      <w:rFonts w:ascii="Arial" w:eastAsia="MS Mincho" w:hAnsi="Arial" w:cs="Arial"/>
      <w:b/>
      <w:bCs/>
      <w:sz w:val="52"/>
      <w:szCs w:val="52"/>
    </w:rPr>
  </w:style>
  <w:style w:type="paragraph" w:styleId="NoteHeading">
    <w:name w:val="Note Heading"/>
    <w:basedOn w:val="Normal"/>
    <w:next w:val="Normal"/>
    <w:link w:val="NoteHeadingChar"/>
    <w:locked/>
    <w:rsid w:val="00D35137"/>
    <w:pPr>
      <w:widowControl/>
      <w:spacing w:after="120" w:line="240" w:lineRule="auto"/>
      <w:jc w:val="left"/>
    </w:pPr>
    <w:rPr>
      <w:rFonts w:ascii="Garamond" w:eastAsia="MS Mincho" w:hAnsi="Garamond"/>
      <w:kern w:val="28"/>
      <w:szCs w:val="22"/>
    </w:rPr>
  </w:style>
  <w:style w:type="character" w:customStyle="1" w:styleId="NoteHeadingChar">
    <w:name w:val="Note Heading Char"/>
    <w:basedOn w:val="DefaultParagraphFont"/>
    <w:link w:val="NoteHeading"/>
    <w:rsid w:val="00D35137"/>
    <w:rPr>
      <w:rFonts w:ascii="Garamond" w:eastAsia="MS Mincho" w:hAnsi="Garamond"/>
      <w:kern w:val="28"/>
      <w:sz w:val="22"/>
      <w:szCs w:val="22"/>
    </w:rPr>
  </w:style>
  <w:style w:type="paragraph" w:customStyle="1" w:styleId="NoteIndent">
    <w:name w:val="Note_Indent"/>
    <w:basedOn w:val="Note"/>
    <w:semiHidden/>
    <w:rsid w:val="00D35137"/>
    <w:pPr>
      <w:numPr>
        <w:numId w:val="0"/>
      </w:numPr>
    </w:pPr>
  </w:style>
  <w:style w:type="character" w:customStyle="1" w:styleId="BodyChar">
    <w:name w:val="Body Char"/>
    <w:semiHidden/>
    <w:rsid w:val="00D35137"/>
    <w:rPr>
      <w:rFonts w:ascii="Arial" w:eastAsia="MS Mincho" w:hAnsi="Arial"/>
      <w:kern w:val="28"/>
      <w:szCs w:val="22"/>
      <w:lang w:val="en-US" w:eastAsia="en-US" w:bidi="ar-SA"/>
    </w:rPr>
  </w:style>
  <w:style w:type="paragraph" w:customStyle="1" w:styleId="BulletIndent">
    <w:name w:val="Bullet Indent"/>
    <w:semiHidden/>
    <w:rsid w:val="00D35137"/>
    <w:pPr>
      <w:numPr>
        <w:numId w:val="7"/>
      </w:numPr>
      <w:spacing w:after="120"/>
    </w:pPr>
    <w:rPr>
      <w:rFonts w:ascii="Arial" w:eastAsia="MS Mincho" w:hAnsi="Arial" w:cs="Arial"/>
      <w:kern w:val="28"/>
    </w:rPr>
  </w:style>
  <w:style w:type="paragraph" w:customStyle="1" w:styleId="FrontH1">
    <w:name w:val="FrontH1"/>
    <w:next w:val="Normal"/>
    <w:semiHidden/>
    <w:rsid w:val="00D35137"/>
    <w:pPr>
      <w:pBdr>
        <w:bottom w:val="single" w:sz="4" w:space="1" w:color="auto"/>
      </w:pBdr>
      <w:spacing w:before="200" w:after="100"/>
      <w:outlineLvl w:val="0"/>
    </w:pPr>
    <w:rPr>
      <w:rFonts w:ascii="Arial" w:eastAsia="MS Mincho" w:hAnsi="Arial" w:cs="Arial"/>
      <w:b/>
      <w:bCs/>
      <w:kern w:val="28"/>
      <w:sz w:val="32"/>
      <w:szCs w:val="32"/>
    </w:rPr>
  </w:style>
  <w:style w:type="paragraph" w:customStyle="1" w:styleId="FrontH2">
    <w:name w:val="FrontH2"/>
    <w:semiHidden/>
    <w:rsid w:val="00D35137"/>
    <w:pPr>
      <w:spacing w:before="200" w:after="100"/>
      <w:outlineLvl w:val="1"/>
    </w:pPr>
    <w:rPr>
      <w:rFonts w:ascii="Arial" w:eastAsia="MS Mincho" w:hAnsi="Arial" w:cs="Arial"/>
      <w:b/>
      <w:bCs/>
      <w:kern w:val="28"/>
      <w:sz w:val="26"/>
      <w:szCs w:val="26"/>
    </w:rPr>
  </w:style>
  <w:style w:type="character" w:customStyle="1" w:styleId="CautionChar">
    <w:name w:val="Caution Char"/>
    <w:semiHidden/>
    <w:rsid w:val="00D35137"/>
    <w:rPr>
      <w:rFonts w:ascii="Arial" w:eastAsia="MS Mincho" w:hAnsi="Arial" w:cs="Arial"/>
      <w:kern w:val="28"/>
      <w:lang w:val="en-US" w:eastAsia="en-US" w:bidi="ar-SA"/>
    </w:rPr>
  </w:style>
  <w:style w:type="paragraph" w:styleId="IndexHeading">
    <w:name w:val="index heading"/>
    <w:basedOn w:val="Normal"/>
    <w:next w:val="Index1"/>
    <w:semiHidden/>
    <w:locked/>
    <w:rsid w:val="00D35137"/>
    <w:pPr>
      <w:widowControl/>
      <w:spacing w:before="120" w:after="60" w:line="240" w:lineRule="auto"/>
      <w:jc w:val="left"/>
    </w:pPr>
    <w:rPr>
      <w:rFonts w:ascii="Garamond" w:eastAsia="MS Mincho" w:hAnsi="Garamond"/>
      <w:b/>
      <w:bCs/>
      <w:kern w:val="28"/>
      <w:szCs w:val="22"/>
    </w:rPr>
  </w:style>
  <w:style w:type="paragraph" w:customStyle="1" w:styleId="Head1">
    <w:name w:val="Head 1"/>
    <w:basedOn w:val="Heading1"/>
    <w:semiHidden/>
    <w:rsid w:val="00D35137"/>
    <w:pPr>
      <w:keepNext w:val="0"/>
      <w:pBdr>
        <w:bottom w:val="single" w:sz="4" w:space="1" w:color="auto"/>
      </w:pBdr>
      <w:spacing w:before="160" w:after="200"/>
    </w:pPr>
    <w:rPr>
      <w:rFonts w:cs="Times New Roman"/>
      <w:caps w:val="0"/>
      <w:sz w:val="40"/>
    </w:rPr>
  </w:style>
  <w:style w:type="numbering" w:customStyle="1" w:styleId="StyleNumbered">
    <w:name w:val="Style Numbered"/>
    <w:basedOn w:val="NoList"/>
    <w:semiHidden/>
    <w:rsid w:val="00D35137"/>
    <w:pPr>
      <w:numPr>
        <w:numId w:val="15"/>
      </w:numPr>
    </w:pPr>
  </w:style>
  <w:style w:type="paragraph" w:styleId="Index2">
    <w:name w:val="index 2"/>
    <w:basedOn w:val="Normal"/>
    <w:next w:val="Normal"/>
    <w:semiHidden/>
    <w:locked/>
    <w:rsid w:val="00D35137"/>
    <w:pPr>
      <w:widowControl/>
      <w:spacing w:after="0" w:line="240" w:lineRule="auto"/>
      <w:ind w:left="400" w:hanging="200"/>
      <w:jc w:val="left"/>
    </w:pPr>
    <w:rPr>
      <w:rFonts w:ascii="Garamond" w:eastAsia="MS Mincho" w:hAnsi="Garamond"/>
      <w:kern w:val="28"/>
      <w:szCs w:val="18"/>
    </w:rPr>
  </w:style>
  <w:style w:type="character" w:customStyle="1" w:styleId="NoteChar">
    <w:name w:val="Note Char"/>
    <w:semiHidden/>
    <w:rsid w:val="00D35137"/>
    <w:rPr>
      <w:rFonts w:ascii="Arial" w:eastAsia="MS Mincho" w:hAnsi="Arial"/>
      <w:kern w:val="28"/>
      <w:szCs w:val="22"/>
      <w:lang w:val="en-US" w:eastAsia="en-US" w:bidi="ar-SA"/>
    </w:rPr>
  </w:style>
  <w:style w:type="paragraph" w:styleId="Index3">
    <w:name w:val="index 3"/>
    <w:basedOn w:val="Normal"/>
    <w:next w:val="Normal"/>
    <w:autoRedefine/>
    <w:semiHidden/>
    <w:locked/>
    <w:rsid w:val="00D35137"/>
    <w:pPr>
      <w:widowControl/>
      <w:spacing w:after="0" w:line="240" w:lineRule="auto"/>
      <w:ind w:left="600" w:hanging="200"/>
      <w:jc w:val="left"/>
    </w:pPr>
    <w:rPr>
      <w:rFonts w:ascii="Times New Roman" w:eastAsia="MS Mincho" w:hAnsi="Times New Roman"/>
      <w:kern w:val="28"/>
      <w:szCs w:val="21"/>
    </w:rPr>
  </w:style>
  <w:style w:type="paragraph" w:styleId="Index4">
    <w:name w:val="index 4"/>
    <w:basedOn w:val="Normal"/>
    <w:next w:val="Normal"/>
    <w:autoRedefine/>
    <w:semiHidden/>
    <w:locked/>
    <w:rsid w:val="00D35137"/>
    <w:pPr>
      <w:widowControl/>
      <w:spacing w:after="0" w:line="240" w:lineRule="auto"/>
      <w:ind w:left="800" w:hanging="200"/>
      <w:jc w:val="left"/>
    </w:pPr>
    <w:rPr>
      <w:rFonts w:ascii="Times New Roman" w:eastAsia="MS Mincho" w:hAnsi="Times New Roman"/>
      <w:kern w:val="28"/>
      <w:szCs w:val="21"/>
    </w:rPr>
  </w:style>
  <w:style w:type="paragraph" w:styleId="Index5">
    <w:name w:val="index 5"/>
    <w:basedOn w:val="Normal"/>
    <w:next w:val="Normal"/>
    <w:autoRedefine/>
    <w:semiHidden/>
    <w:locked/>
    <w:rsid w:val="00D35137"/>
    <w:pPr>
      <w:widowControl/>
      <w:spacing w:after="0" w:line="240" w:lineRule="auto"/>
      <w:ind w:left="1000" w:hanging="200"/>
      <w:jc w:val="left"/>
    </w:pPr>
    <w:rPr>
      <w:rFonts w:ascii="Times New Roman" w:eastAsia="MS Mincho" w:hAnsi="Times New Roman"/>
      <w:kern w:val="28"/>
      <w:szCs w:val="21"/>
    </w:rPr>
  </w:style>
  <w:style w:type="paragraph" w:styleId="Index6">
    <w:name w:val="index 6"/>
    <w:basedOn w:val="Normal"/>
    <w:next w:val="Normal"/>
    <w:autoRedefine/>
    <w:semiHidden/>
    <w:locked/>
    <w:rsid w:val="00D35137"/>
    <w:pPr>
      <w:widowControl/>
      <w:spacing w:after="0" w:line="240" w:lineRule="auto"/>
      <w:ind w:left="1200" w:hanging="200"/>
      <w:jc w:val="left"/>
    </w:pPr>
    <w:rPr>
      <w:rFonts w:ascii="Times New Roman" w:eastAsia="MS Mincho" w:hAnsi="Times New Roman"/>
      <w:kern w:val="28"/>
      <w:szCs w:val="21"/>
    </w:rPr>
  </w:style>
  <w:style w:type="paragraph" w:styleId="Index7">
    <w:name w:val="index 7"/>
    <w:basedOn w:val="Normal"/>
    <w:next w:val="Normal"/>
    <w:autoRedefine/>
    <w:semiHidden/>
    <w:locked/>
    <w:rsid w:val="00D35137"/>
    <w:pPr>
      <w:widowControl/>
      <w:spacing w:after="0" w:line="240" w:lineRule="auto"/>
      <w:ind w:left="1400" w:hanging="200"/>
      <w:jc w:val="left"/>
    </w:pPr>
    <w:rPr>
      <w:rFonts w:ascii="Times New Roman" w:eastAsia="MS Mincho" w:hAnsi="Times New Roman"/>
      <w:kern w:val="28"/>
      <w:szCs w:val="21"/>
    </w:rPr>
  </w:style>
  <w:style w:type="paragraph" w:styleId="Index8">
    <w:name w:val="index 8"/>
    <w:basedOn w:val="Normal"/>
    <w:next w:val="Normal"/>
    <w:autoRedefine/>
    <w:semiHidden/>
    <w:locked/>
    <w:rsid w:val="00D35137"/>
    <w:pPr>
      <w:widowControl/>
      <w:spacing w:after="0" w:line="240" w:lineRule="auto"/>
      <w:ind w:left="1600" w:hanging="200"/>
      <w:jc w:val="left"/>
    </w:pPr>
    <w:rPr>
      <w:rFonts w:ascii="Times New Roman" w:eastAsia="MS Mincho" w:hAnsi="Times New Roman"/>
      <w:kern w:val="28"/>
      <w:szCs w:val="21"/>
    </w:rPr>
  </w:style>
  <w:style w:type="paragraph" w:styleId="Index9">
    <w:name w:val="index 9"/>
    <w:basedOn w:val="Normal"/>
    <w:next w:val="Normal"/>
    <w:autoRedefine/>
    <w:semiHidden/>
    <w:locked/>
    <w:rsid w:val="00D35137"/>
    <w:pPr>
      <w:widowControl/>
      <w:spacing w:after="0" w:line="240" w:lineRule="auto"/>
      <w:ind w:left="1800" w:hanging="200"/>
      <w:jc w:val="left"/>
    </w:pPr>
    <w:rPr>
      <w:rFonts w:ascii="Times New Roman" w:eastAsia="MS Mincho" w:hAnsi="Times New Roman"/>
      <w:kern w:val="28"/>
      <w:szCs w:val="21"/>
    </w:rPr>
  </w:style>
  <w:style w:type="character" w:customStyle="1" w:styleId="NumberedChar">
    <w:name w:val="Numbered Char"/>
    <w:semiHidden/>
    <w:rsid w:val="00D35137"/>
    <w:rPr>
      <w:rFonts w:ascii="Arial" w:eastAsia="MS Mincho" w:hAnsi="Arial" w:cs="Arial"/>
      <w:lang w:val="en-US" w:eastAsia="en-US" w:bidi="ar-SA"/>
    </w:rPr>
  </w:style>
  <w:style w:type="paragraph" w:customStyle="1" w:styleId="Note">
    <w:name w:val="Note"/>
    <w:next w:val="Body"/>
    <w:rsid w:val="00D35137"/>
    <w:pPr>
      <w:numPr>
        <w:numId w:val="13"/>
      </w:numPr>
      <w:spacing w:before="120" w:after="120"/>
    </w:pPr>
    <w:rPr>
      <w:rFonts w:ascii="Arial" w:eastAsia="MS Mincho" w:hAnsi="Arial"/>
      <w:kern w:val="28"/>
    </w:rPr>
  </w:style>
  <w:style w:type="paragraph" w:styleId="BlockText">
    <w:name w:val="Block Text"/>
    <w:basedOn w:val="Normal"/>
    <w:semiHidden/>
    <w:locked/>
    <w:rsid w:val="00D35137"/>
    <w:pPr>
      <w:widowControl/>
      <w:spacing w:after="120" w:line="240" w:lineRule="auto"/>
      <w:ind w:left="1440" w:right="1440"/>
      <w:jc w:val="left"/>
    </w:pPr>
    <w:rPr>
      <w:rFonts w:ascii="Garamond" w:eastAsia="MS Mincho" w:hAnsi="Garamond"/>
      <w:kern w:val="28"/>
      <w:szCs w:val="22"/>
    </w:rPr>
  </w:style>
  <w:style w:type="paragraph" w:styleId="BodyTextFirstIndent">
    <w:name w:val="Body Text First Indent"/>
    <w:basedOn w:val="BodyText"/>
    <w:link w:val="BodyTextFirstIndentChar"/>
    <w:semiHidden/>
    <w:locked/>
    <w:rsid w:val="00D35137"/>
    <w:pPr>
      <w:spacing w:after="120" w:line="240" w:lineRule="auto"/>
      <w:ind w:firstLine="210"/>
      <w:jc w:val="left"/>
    </w:pPr>
    <w:rPr>
      <w:rFonts w:ascii="Garamond" w:eastAsia="MS Mincho" w:hAnsi="Garamond"/>
      <w:kern w:val="28"/>
      <w:szCs w:val="22"/>
    </w:rPr>
  </w:style>
  <w:style w:type="character" w:customStyle="1" w:styleId="BodyTextFirstIndentChar">
    <w:name w:val="Body Text First Indent Char"/>
    <w:basedOn w:val="BodyTextChar"/>
    <w:link w:val="BodyTextFirstIndent"/>
    <w:semiHidden/>
    <w:rsid w:val="00D35137"/>
    <w:rPr>
      <w:rFonts w:ascii="Garamond" w:eastAsia="MS Mincho" w:hAnsi="Garamond" w:cs="Times New Roman"/>
      <w:kern w:val="28"/>
      <w:sz w:val="22"/>
      <w:szCs w:val="22"/>
    </w:rPr>
  </w:style>
  <w:style w:type="paragraph" w:styleId="BodyTextIndent">
    <w:name w:val="Body Text Indent"/>
    <w:basedOn w:val="Normal"/>
    <w:link w:val="BodyTextIndentChar"/>
    <w:semiHidden/>
    <w:locked/>
    <w:rsid w:val="00D35137"/>
    <w:pPr>
      <w:widowControl/>
      <w:spacing w:after="120" w:line="240" w:lineRule="auto"/>
      <w:ind w:left="360"/>
      <w:jc w:val="left"/>
    </w:pPr>
    <w:rPr>
      <w:rFonts w:ascii="Garamond" w:eastAsia="MS Mincho" w:hAnsi="Garamond"/>
      <w:kern w:val="28"/>
      <w:szCs w:val="22"/>
    </w:rPr>
  </w:style>
  <w:style w:type="character" w:customStyle="1" w:styleId="BodyTextIndentChar">
    <w:name w:val="Body Text Indent Char"/>
    <w:basedOn w:val="DefaultParagraphFont"/>
    <w:link w:val="BodyTextIndent"/>
    <w:semiHidden/>
    <w:rsid w:val="00D35137"/>
    <w:rPr>
      <w:rFonts w:ascii="Garamond" w:eastAsia="MS Mincho" w:hAnsi="Garamond"/>
      <w:kern w:val="28"/>
      <w:sz w:val="22"/>
      <w:szCs w:val="22"/>
    </w:rPr>
  </w:style>
  <w:style w:type="paragraph" w:customStyle="1" w:styleId="Callouts">
    <w:name w:val="Callouts"/>
    <w:semiHidden/>
    <w:rsid w:val="00D35137"/>
    <w:pPr>
      <w:jc w:val="center"/>
    </w:pPr>
    <w:rPr>
      <w:rFonts w:ascii="Arial" w:eastAsia="MS Mincho" w:hAnsi="Arial"/>
      <w:b/>
      <w:i/>
      <w:kern w:val="28"/>
    </w:rPr>
  </w:style>
  <w:style w:type="paragraph" w:customStyle="1" w:styleId="NumTxtIndent">
    <w:name w:val="NumTxt Indent"/>
    <w:semiHidden/>
    <w:rsid w:val="00D35137"/>
    <w:pPr>
      <w:spacing w:after="120"/>
      <w:ind w:left="1800"/>
    </w:pPr>
    <w:rPr>
      <w:rFonts w:ascii="Arial" w:eastAsia="MS Mincho" w:hAnsi="Arial" w:cs="Arial"/>
      <w:kern w:val="28"/>
    </w:rPr>
  </w:style>
  <w:style w:type="paragraph" w:styleId="Closing">
    <w:name w:val="Closing"/>
    <w:basedOn w:val="Normal"/>
    <w:link w:val="ClosingChar"/>
    <w:semiHidden/>
    <w:locked/>
    <w:rsid w:val="00D35137"/>
    <w:pPr>
      <w:widowControl/>
      <w:spacing w:after="120" w:line="240" w:lineRule="auto"/>
      <w:ind w:left="4320"/>
      <w:jc w:val="left"/>
    </w:pPr>
    <w:rPr>
      <w:rFonts w:ascii="Garamond" w:eastAsia="MS Mincho" w:hAnsi="Garamond"/>
      <w:kern w:val="28"/>
      <w:szCs w:val="22"/>
    </w:rPr>
  </w:style>
  <w:style w:type="character" w:customStyle="1" w:styleId="ClosingChar">
    <w:name w:val="Closing Char"/>
    <w:basedOn w:val="DefaultParagraphFont"/>
    <w:link w:val="Closing"/>
    <w:semiHidden/>
    <w:rsid w:val="00D35137"/>
    <w:rPr>
      <w:rFonts w:ascii="Garamond" w:eastAsia="MS Mincho" w:hAnsi="Garamond"/>
      <w:kern w:val="28"/>
      <w:sz w:val="22"/>
      <w:szCs w:val="22"/>
    </w:rPr>
  </w:style>
  <w:style w:type="paragraph" w:customStyle="1" w:styleId="CopyrightBody">
    <w:name w:val="CopyrightBody"/>
    <w:rsid w:val="00D35137"/>
    <w:pPr>
      <w:spacing w:before="120" w:after="120"/>
      <w:ind w:left="1440"/>
    </w:pPr>
    <w:rPr>
      <w:rFonts w:ascii="Arial" w:eastAsia="MS Mincho" w:hAnsi="Arial" w:cs="Arial"/>
      <w:bCs/>
      <w:kern w:val="28"/>
      <w:sz w:val="22"/>
      <w:szCs w:val="22"/>
    </w:rPr>
  </w:style>
  <w:style w:type="paragraph" w:customStyle="1" w:styleId="CopyrightHead">
    <w:name w:val="CopyrightHead"/>
    <w:next w:val="Normal"/>
    <w:rsid w:val="00D35137"/>
    <w:pPr>
      <w:pBdr>
        <w:bottom w:val="single" w:sz="4" w:space="1" w:color="auto"/>
      </w:pBdr>
      <w:spacing w:before="200" w:after="100"/>
      <w:outlineLvl w:val="0"/>
    </w:pPr>
    <w:rPr>
      <w:rFonts w:ascii="Arial" w:eastAsia="MS Mincho" w:hAnsi="Arial" w:cs="Arial"/>
      <w:b/>
      <w:bCs/>
      <w:kern w:val="28"/>
      <w:sz w:val="32"/>
      <w:szCs w:val="32"/>
    </w:rPr>
  </w:style>
  <w:style w:type="paragraph" w:customStyle="1" w:styleId="H3">
    <w:name w:val="H3"/>
    <w:next w:val="Body"/>
    <w:link w:val="H3Char"/>
    <w:rsid w:val="00D35137"/>
    <w:pPr>
      <w:keepNext/>
      <w:spacing w:before="160"/>
      <w:outlineLvl w:val="3"/>
    </w:pPr>
    <w:rPr>
      <w:rFonts w:ascii="Garamond" w:eastAsia="MS Mincho" w:hAnsi="Garamond" w:cs="Arial"/>
      <w:b/>
      <w:i/>
      <w:kern w:val="28"/>
      <w:sz w:val="26"/>
      <w:szCs w:val="26"/>
    </w:rPr>
  </w:style>
  <w:style w:type="paragraph" w:styleId="ListNumber2">
    <w:name w:val="List Number 2"/>
    <w:basedOn w:val="Normal"/>
    <w:semiHidden/>
    <w:locked/>
    <w:rsid w:val="00D35137"/>
    <w:pPr>
      <w:widowControl/>
      <w:numPr>
        <w:numId w:val="11"/>
      </w:numPr>
      <w:spacing w:after="120" w:line="240" w:lineRule="auto"/>
      <w:jc w:val="left"/>
    </w:pPr>
    <w:rPr>
      <w:rFonts w:ascii="Garamond" w:eastAsia="MS Mincho" w:hAnsi="Garamond"/>
      <w:kern w:val="28"/>
      <w:szCs w:val="22"/>
    </w:rPr>
  </w:style>
  <w:style w:type="paragraph" w:styleId="ListNumber3">
    <w:name w:val="List Number 3"/>
    <w:basedOn w:val="Normal"/>
    <w:semiHidden/>
    <w:locked/>
    <w:rsid w:val="00D35137"/>
    <w:pPr>
      <w:widowControl/>
      <w:numPr>
        <w:numId w:val="12"/>
      </w:numPr>
      <w:spacing w:after="120" w:line="240" w:lineRule="auto"/>
      <w:jc w:val="left"/>
    </w:pPr>
    <w:rPr>
      <w:rFonts w:ascii="Garamond" w:eastAsia="MS Mincho" w:hAnsi="Garamond"/>
      <w:kern w:val="28"/>
      <w:szCs w:val="22"/>
    </w:rPr>
  </w:style>
  <w:style w:type="paragraph" w:customStyle="1" w:styleId="Numbered">
    <w:name w:val="Numbered"/>
    <w:semiHidden/>
    <w:rsid w:val="00D35137"/>
    <w:pPr>
      <w:numPr>
        <w:numId w:val="14"/>
      </w:numPr>
      <w:spacing w:after="120"/>
    </w:pPr>
    <w:rPr>
      <w:rFonts w:ascii="Arial" w:eastAsia="MS Mincho" w:hAnsi="Arial" w:cs="Arial"/>
      <w:sz w:val="22"/>
      <w:szCs w:val="22"/>
    </w:rPr>
  </w:style>
  <w:style w:type="paragraph" w:customStyle="1" w:styleId="Warning">
    <w:name w:val="Warning"/>
    <w:next w:val="Body"/>
    <w:rsid w:val="00D35137"/>
    <w:pPr>
      <w:numPr>
        <w:numId w:val="16"/>
      </w:numPr>
      <w:spacing w:before="120" w:after="120"/>
    </w:pPr>
    <w:rPr>
      <w:rFonts w:ascii="Arial" w:eastAsia="MS Mincho" w:hAnsi="Arial" w:cs="Arial"/>
      <w:kern w:val="28"/>
    </w:rPr>
  </w:style>
  <w:style w:type="character" w:customStyle="1" w:styleId="GraphicChar">
    <w:name w:val="Graphic Char"/>
    <w:link w:val="Graphic"/>
    <w:rsid w:val="00D35137"/>
    <w:rPr>
      <w:rFonts w:ascii="Garamond" w:eastAsia="MS Mincho" w:hAnsi="Garamond"/>
      <w:kern w:val="28"/>
      <w:sz w:val="24"/>
      <w:szCs w:val="24"/>
    </w:rPr>
  </w:style>
  <w:style w:type="paragraph" w:customStyle="1" w:styleId="Caution">
    <w:name w:val="Caution"/>
    <w:next w:val="Body"/>
    <w:rsid w:val="00D35137"/>
    <w:pPr>
      <w:numPr>
        <w:numId w:val="8"/>
      </w:numPr>
      <w:spacing w:before="120" w:after="120"/>
    </w:pPr>
    <w:rPr>
      <w:rFonts w:ascii="Arial" w:eastAsia="MS Mincho" w:hAnsi="Arial" w:cs="Arial"/>
      <w:kern w:val="28"/>
    </w:rPr>
  </w:style>
  <w:style w:type="paragraph" w:customStyle="1" w:styleId="CHost">
    <w:name w:val="CHost"/>
    <w:basedOn w:val="Normal"/>
    <w:next w:val="Body"/>
    <w:semiHidden/>
    <w:rsid w:val="00D35137"/>
    <w:pPr>
      <w:widowControl/>
      <w:spacing w:after="120" w:line="240" w:lineRule="auto"/>
      <w:jc w:val="left"/>
    </w:pPr>
    <w:rPr>
      <w:rFonts w:ascii="Garamond" w:eastAsia="MS Mincho" w:hAnsi="Garamond"/>
      <w:kern w:val="28"/>
      <w:szCs w:val="22"/>
    </w:rPr>
  </w:style>
  <w:style w:type="paragraph" w:customStyle="1" w:styleId="ChapHead">
    <w:name w:val="ChapHead"/>
    <w:basedOn w:val="Heading1"/>
    <w:next w:val="H1"/>
    <w:semiHidden/>
    <w:rsid w:val="00D35137"/>
    <w:pPr>
      <w:keepNext w:val="0"/>
      <w:tabs>
        <w:tab w:val="num" w:pos="0"/>
      </w:tabs>
      <w:spacing w:before="480" w:after="200"/>
      <w:ind w:firstLine="9360"/>
    </w:pPr>
    <w:rPr>
      <w:caps w:val="0"/>
      <w:kern w:val="0"/>
      <w:sz w:val="52"/>
      <w:szCs w:val="52"/>
    </w:rPr>
  </w:style>
  <w:style w:type="paragraph" w:customStyle="1" w:styleId="NumberList">
    <w:name w:val="Number List"/>
    <w:rsid w:val="00D35137"/>
    <w:pPr>
      <w:numPr>
        <w:numId w:val="23"/>
      </w:numPr>
      <w:spacing w:after="120"/>
    </w:pPr>
    <w:rPr>
      <w:rFonts w:ascii="Garamond" w:eastAsia="MS Mincho" w:hAnsi="Garamond"/>
      <w:kern w:val="28"/>
      <w:sz w:val="24"/>
      <w:szCs w:val="24"/>
    </w:rPr>
  </w:style>
  <w:style w:type="paragraph" w:customStyle="1" w:styleId="FrontMatter">
    <w:name w:val="FrontMatter"/>
    <w:semiHidden/>
    <w:rsid w:val="00D35137"/>
    <w:pPr>
      <w:pBdr>
        <w:bottom w:val="single" w:sz="4" w:space="1" w:color="auto"/>
      </w:pBdr>
      <w:spacing w:before="200" w:after="100"/>
    </w:pPr>
    <w:rPr>
      <w:rFonts w:ascii="Arial" w:eastAsia="MS Mincho" w:hAnsi="Arial" w:cs="Arial"/>
      <w:b/>
      <w:bCs/>
      <w:kern w:val="28"/>
      <w:sz w:val="32"/>
      <w:szCs w:val="32"/>
    </w:rPr>
  </w:style>
  <w:style w:type="paragraph" w:styleId="Date">
    <w:name w:val="Date"/>
    <w:basedOn w:val="Normal"/>
    <w:next w:val="Normal"/>
    <w:link w:val="DateChar"/>
    <w:locked/>
    <w:rsid w:val="00D35137"/>
    <w:pPr>
      <w:widowControl/>
      <w:spacing w:after="120" w:line="240" w:lineRule="auto"/>
      <w:jc w:val="left"/>
    </w:pPr>
    <w:rPr>
      <w:rFonts w:ascii="Garamond" w:eastAsia="MS Mincho" w:hAnsi="Garamond"/>
      <w:kern w:val="28"/>
      <w:szCs w:val="22"/>
    </w:rPr>
  </w:style>
  <w:style w:type="character" w:customStyle="1" w:styleId="DateChar">
    <w:name w:val="Date Char"/>
    <w:basedOn w:val="DefaultParagraphFont"/>
    <w:link w:val="Date"/>
    <w:rsid w:val="00D35137"/>
    <w:rPr>
      <w:rFonts w:ascii="Garamond" w:eastAsia="MS Mincho" w:hAnsi="Garamond"/>
      <w:kern w:val="28"/>
      <w:sz w:val="22"/>
      <w:szCs w:val="22"/>
    </w:rPr>
  </w:style>
  <w:style w:type="paragraph" w:customStyle="1" w:styleId="Captions">
    <w:name w:val="Captions"/>
    <w:basedOn w:val="Body"/>
    <w:rsid w:val="00D35137"/>
    <w:pPr>
      <w:tabs>
        <w:tab w:val="center" w:pos="360"/>
      </w:tabs>
      <w:spacing w:after="240" w:line="240" w:lineRule="auto"/>
      <w:ind w:left="1440"/>
      <w:jc w:val="center"/>
    </w:pPr>
    <w:rPr>
      <w:rFonts w:ascii="Garamond" w:eastAsia="MS Mincho" w:hAnsi="Garamond" w:cs="Arial"/>
      <w:b/>
      <w:kern w:val="28"/>
      <w:sz w:val="24"/>
      <w:szCs w:val="24"/>
    </w:rPr>
  </w:style>
  <w:style w:type="paragraph" w:customStyle="1" w:styleId="NumberListIndent1">
    <w:name w:val="Number List Indent 1"/>
    <w:basedOn w:val="Normal"/>
    <w:semiHidden/>
    <w:rsid w:val="00D35137"/>
    <w:pPr>
      <w:widowControl/>
      <w:spacing w:before="120" w:line="240" w:lineRule="auto"/>
    </w:pPr>
    <w:rPr>
      <w:rFonts w:ascii="Garamond" w:eastAsia="MS Mincho" w:hAnsi="Garamond" w:cs="Arial"/>
      <w:kern w:val="28"/>
      <w:szCs w:val="22"/>
    </w:rPr>
  </w:style>
  <w:style w:type="paragraph" w:customStyle="1" w:styleId="SubBulletList">
    <w:name w:val="SubBullet List"/>
    <w:basedOn w:val="Normal"/>
    <w:semiHidden/>
    <w:rsid w:val="00D35137"/>
    <w:pPr>
      <w:widowControl/>
      <w:tabs>
        <w:tab w:val="left" w:pos="360"/>
        <w:tab w:val="left" w:pos="1080"/>
      </w:tabs>
      <w:spacing w:after="120" w:line="240" w:lineRule="auto"/>
      <w:jc w:val="left"/>
    </w:pPr>
    <w:rPr>
      <w:rFonts w:ascii="Garamond" w:eastAsia="MS Mincho" w:hAnsi="Garamond"/>
      <w:kern w:val="28"/>
      <w:sz w:val="24"/>
      <w:szCs w:val="22"/>
    </w:rPr>
  </w:style>
  <w:style w:type="paragraph" w:customStyle="1" w:styleId="TOC8Index">
    <w:name w:val="TOC 8 Index"/>
    <w:basedOn w:val="Normal"/>
    <w:next w:val="NumberList"/>
    <w:semiHidden/>
    <w:rsid w:val="00D35137"/>
    <w:pPr>
      <w:widowControl/>
      <w:pBdr>
        <w:bottom w:val="single" w:sz="18" w:space="1" w:color="A17C00"/>
      </w:pBdr>
      <w:tabs>
        <w:tab w:val="left" w:pos="2405"/>
      </w:tabs>
      <w:spacing w:before="500" w:after="600" w:line="240" w:lineRule="auto"/>
      <w:jc w:val="left"/>
      <w:outlineLvl w:val="0"/>
    </w:pPr>
    <w:rPr>
      <w:rFonts w:eastAsia="MS Mincho" w:cs="Arial"/>
      <w:b/>
      <w:bCs/>
      <w:kern w:val="28"/>
      <w:sz w:val="32"/>
      <w:szCs w:val="32"/>
    </w:rPr>
  </w:style>
  <w:style w:type="character" w:customStyle="1" w:styleId="H1Char">
    <w:name w:val="H1 Char"/>
    <w:semiHidden/>
    <w:rsid w:val="00D35137"/>
    <w:rPr>
      <w:rFonts w:ascii="Arial" w:eastAsia="MS Mincho" w:hAnsi="Arial" w:cs="Arial"/>
      <w:b/>
      <w:bCs/>
      <w:kern w:val="28"/>
      <w:sz w:val="32"/>
      <w:szCs w:val="32"/>
      <w:lang w:val="en-US" w:eastAsia="en-US" w:bidi="ar-SA"/>
    </w:rPr>
  </w:style>
  <w:style w:type="character" w:customStyle="1" w:styleId="H2Char">
    <w:name w:val="H2 Char"/>
    <w:semiHidden/>
    <w:rsid w:val="00D35137"/>
    <w:rPr>
      <w:rFonts w:ascii="Arial" w:eastAsia="MS Mincho" w:hAnsi="Arial" w:cs="Arial"/>
      <w:b/>
      <w:bCs/>
      <w:kern w:val="28"/>
      <w:sz w:val="26"/>
      <w:szCs w:val="26"/>
      <w:lang w:val="en-US" w:eastAsia="en-US" w:bidi="ar-SA"/>
    </w:rPr>
  </w:style>
  <w:style w:type="paragraph" w:styleId="E-mailSignature">
    <w:name w:val="E-mail Signature"/>
    <w:basedOn w:val="Normal"/>
    <w:link w:val="E-mailSignatureChar"/>
    <w:locked/>
    <w:rsid w:val="00D35137"/>
    <w:pPr>
      <w:widowControl/>
      <w:spacing w:after="120" w:line="240" w:lineRule="auto"/>
      <w:jc w:val="left"/>
    </w:pPr>
    <w:rPr>
      <w:rFonts w:ascii="Garamond" w:eastAsia="MS Mincho" w:hAnsi="Garamond"/>
      <w:kern w:val="28"/>
      <w:szCs w:val="22"/>
    </w:rPr>
  </w:style>
  <w:style w:type="character" w:customStyle="1" w:styleId="E-mailSignatureChar">
    <w:name w:val="E-mail Signature Char"/>
    <w:basedOn w:val="DefaultParagraphFont"/>
    <w:link w:val="E-mailSignature"/>
    <w:rsid w:val="00D35137"/>
    <w:rPr>
      <w:rFonts w:ascii="Garamond" w:eastAsia="MS Mincho" w:hAnsi="Garamond"/>
      <w:kern w:val="28"/>
      <w:sz w:val="22"/>
      <w:szCs w:val="22"/>
    </w:rPr>
  </w:style>
  <w:style w:type="character" w:customStyle="1" w:styleId="H3Char">
    <w:name w:val="H3 Char"/>
    <w:link w:val="H3"/>
    <w:rsid w:val="00D35137"/>
    <w:rPr>
      <w:rFonts w:ascii="Garamond" w:eastAsia="MS Mincho" w:hAnsi="Garamond" w:cs="Arial"/>
      <w:b/>
      <w:i/>
      <w:kern w:val="28"/>
      <w:sz w:val="26"/>
      <w:szCs w:val="26"/>
    </w:rPr>
  </w:style>
  <w:style w:type="paragraph" w:customStyle="1" w:styleId="TableHeader">
    <w:name w:val="Table Header"/>
    <w:basedOn w:val="TableText"/>
    <w:semiHidden/>
    <w:rsid w:val="00D35137"/>
    <w:rPr>
      <w:b w:val="0"/>
      <w:color w:val="FFFFFF"/>
      <w:sz w:val="24"/>
      <w:szCs w:val="24"/>
    </w:rPr>
  </w:style>
  <w:style w:type="paragraph" w:styleId="BodyText2">
    <w:name w:val="Body Text 2"/>
    <w:basedOn w:val="Normal"/>
    <w:link w:val="BodyText2Char"/>
    <w:semiHidden/>
    <w:locked/>
    <w:rsid w:val="00D35137"/>
    <w:pPr>
      <w:widowControl/>
      <w:spacing w:after="120" w:line="480" w:lineRule="auto"/>
      <w:jc w:val="left"/>
    </w:pPr>
    <w:rPr>
      <w:rFonts w:ascii="Garamond" w:eastAsia="MS Mincho" w:hAnsi="Garamond"/>
      <w:kern w:val="28"/>
      <w:szCs w:val="22"/>
    </w:rPr>
  </w:style>
  <w:style w:type="character" w:customStyle="1" w:styleId="BodyText2Char">
    <w:name w:val="Body Text 2 Char"/>
    <w:basedOn w:val="DefaultParagraphFont"/>
    <w:link w:val="BodyText2"/>
    <w:semiHidden/>
    <w:rsid w:val="00D35137"/>
    <w:rPr>
      <w:rFonts w:ascii="Garamond" w:eastAsia="MS Mincho" w:hAnsi="Garamond"/>
      <w:kern w:val="28"/>
      <w:sz w:val="22"/>
      <w:szCs w:val="22"/>
    </w:rPr>
  </w:style>
  <w:style w:type="paragraph" w:styleId="DocumentMap">
    <w:name w:val="Document Map"/>
    <w:basedOn w:val="Normal"/>
    <w:link w:val="DocumentMapChar"/>
    <w:semiHidden/>
    <w:locked/>
    <w:rsid w:val="00D35137"/>
    <w:pPr>
      <w:widowControl/>
      <w:shd w:val="clear" w:color="auto" w:fill="000080"/>
      <w:spacing w:after="120" w:line="240" w:lineRule="auto"/>
      <w:jc w:val="left"/>
    </w:pPr>
    <w:rPr>
      <w:rFonts w:ascii="Tahoma" w:eastAsia="MS Mincho" w:hAnsi="Tahoma" w:cs="Tahoma"/>
      <w:kern w:val="28"/>
      <w:szCs w:val="22"/>
    </w:rPr>
  </w:style>
  <w:style w:type="character" w:customStyle="1" w:styleId="DocumentMapChar">
    <w:name w:val="Document Map Char"/>
    <w:basedOn w:val="DefaultParagraphFont"/>
    <w:link w:val="DocumentMap"/>
    <w:semiHidden/>
    <w:rsid w:val="00D35137"/>
    <w:rPr>
      <w:rFonts w:ascii="Tahoma" w:eastAsia="MS Mincho" w:hAnsi="Tahoma" w:cs="Tahoma"/>
      <w:kern w:val="28"/>
      <w:sz w:val="22"/>
      <w:szCs w:val="22"/>
      <w:shd w:val="clear" w:color="auto" w:fill="000080"/>
    </w:rPr>
  </w:style>
  <w:style w:type="paragraph" w:styleId="BodyText3">
    <w:name w:val="Body Text 3"/>
    <w:basedOn w:val="Normal"/>
    <w:link w:val="BodyText3Char"/>
    <w:semiHidden/>
    <w:locked/>
    <w:rsid w:val="00D35137"/>
    <w:pPr>
      <w:widowControl/>
      <w:spacing w:after="120" w:line="240" w:lineRule="auto"/>
      <w:jc w:val="left"/>
    </w:pPr>
    <w:rPr>
      <w:rFonts w:ascii="Garamond" w:eastAsia="MS Mincho" w:hAnsi="Garamond"/>
      <w:kern w:val="28"/>
      <w:sz w:val="16"/>
      <w:szCs w:val="16"/>
    </w:rPr>
  </w:style>
  <w:style w:type="character" w:customStyle="1" w:styleId="BodyText3Char">
    <w:name w:val="Body Text 3 Char"/>
    <w:basedOn w:val="DefaultParagraphFont"/>
    <w:link w:val="BodyText3"/>
    <w:semiHidden/>
    <w:rsid w:val="00D35137"/>
    <w:rPr>
      <w:rFonts w:ascii="Garamond" w:eastAsia="MS Mincho" w:hAnsi="Garamond"/>
      <w:kern w:val="28"/>
      <w:sz w:val="16"/>
      <w:szCs w:val="16"/>
    </w:rPr>
  </w:style>
  <w:style w:type="paragraph" w:styleId="EndnoteText">
    <w:name w:val="endnote text"/>
    <w:basedOn w:val="Normal"/>
    <w:link w:val="EndnoteTextChar"/>
    <w:semiHidden/>
    <w:locked/>
    <w:rsid w:val="00D35137"/>
    <w:pPr>
      <w:widowControl/>
      <w:spacing w:after="120" w:line="240" w:lineRule="auto"/>
      <w:jc w:val="left"/>
    </w:pPr>
    <w:rPr>
      <w:rFonts w:ascii="Garamond" w:eastAsia="MS Mincho" w:hAnsi="Garamond"/>
      <w:kern w:val="28"/>
      <w:szCs w:val="22"/>
    </w:rPr>
  </w:style>
  <w:style w:type="character" w:customStyle="1" w:styleId="EndnoteTextChar">
    <w:name w:val="Endnote Text Char"/>
    <w:basedOn w:val="DefaultParagraphFont"/>
    <w:link w:val="EndnoteText"/>
    <w:semiHidden/>
    <w:rsid w:val="00D35137"/>
    <w:rPr>
      <w:rFonts w:ascii="Garamond" w:eastAsia="MS Mincho" w:hAnsi="Garamond"/>
      <w:kern w:val="28"/>
      <w:sz w:val="22"/>
      <w:szCs w:val="22"/>
    </w:rPr>
  </w:style>
  <w:style w:type="paragraph" w:styleId="EnvelopeAddress">
    <w:name w:val="envelope address"/>
    <w:basedOn w:val="Normal"/>
    <w:semiHidden/>
    <w:locked/>
    <w:rsid w:val="00D35137"/>
    <w:pPr>
      <w:framePr w:w="7920" w:h="1980" w:hRule="exact" w:hSpace="180" w:wrap="auto" w:hAnchor="page" w:xAlign="center" w:yAlign="bottom"/>
      <w:widowControl/>
      <w:spacing w:after="120" w:line="240" w:lineRule="auto"/>
      <w:ind w:left="2880"/>
      <w:jc w:val="left"/>
    </w:pPr>
    <w:rPr>
      <w:rFonts w:ascii="Garamond" w:eastAsia="MS Mincho" w:hAnsi="Garamond" w:cs="Arial"/>
      <w:kern w:val="28"/>
      <w:sz w:val="24"/>
    </w:rPr>
  </w:style>
  <w:style w:type="paragraph" w:styleId="EnvelopeReturn">
    <w:name w:val="envelope return"/>
    <w:basedOn w:val="Normal"/>
    <w:semiHidden/>
    <w:locked/>
    <w:rsid w:val="00D35137"/>
    <w:pPr>
      <w:widowControl/>
      <w:spacing w:after="120" w:line="240" w:lineRule="auto"/>
      <w:jc w:val="left"/>
    </w:pPr>
    <w:rPr>
      <w:rFonts w:ascii="Garamond" w:eastAsia="MS Mincho" w:hAnsi="Garamond" w:cs="Arial"/>
      <w:kern w:val="28"/>
      <w:szCs w:val="22"/>
    </w:rPr>
  </w:style>
  <w:style w:type="paragraph" w:customStyle="1" w:styleId="H4">
    <w:name w:val="H4"/>
    <w:next w:val="Body"/>
    <w:link w:val="H4Char"/>
    <w:rsid w:val="00D35137"/>
    <w:pPr>
      <w:keepNext/>
      <w:spacing w:before="160"/>
      <w:ind w:left="720"/>
    </w:pPr>
    <w:rPr>
      <w:rFonts w:ascii="Garamond" w:eastAsia="MS Mincho" w:hAnsi="Garamond" w:cs="Arial"/>
      <w:b/>
      <w:kern w:val="28"/>
      <w:sz w:val="26"/>
      <w:szCs w:val="26"/>
    </w:rPr>
  </w:style>
  <w:style w:type="paragraph" w:styleId="HTMLAddress">
    <w:name w:val="HTML Address"/>
    <w:basedOn w:val="Normal"/>
    <w:link w:val="HTMLAddressChar"/>
    <w:semiHidden/>
    <w:locked/>
    <w:rsid w:val="00D35137"/>
    <w:pPr>
      <w:widowControl/>
      <w:spacing w:after="120" w:line="240" w:lineRule="auto"/>
      <w:jc w:val="left"/>
    </w:pPr>
    <w:rPr>
      <w:rFonts w:ascii="Garamond" w:eastAsia="MS Mincho" w:hAnsi="Garamond"/>
      <w:i/>
      <w:iCs/>
      <w:kern w:val="28"/>
      <w:szCs w:val="22"/>
    </w:rPr>
  </w:style>
  <w:style w:type="character" w:customStyle="1" w:styleId="HTMLAddressChar">
    <w:name w:val="HTML Address Char"/>
    <w:basedOn w:val="DefaultParagraphFont"/>
    <w:link w:val="HTMLAddress"/>
    <w:semiHidden/>
    <w:rsid w:val="00D35137"/>
    <w:rPr>
      <w:rFonts w:ascii="Garamond" w:eastAsia="MS Mincho" w:hAnsi="Garamond"/>
      <w:i/>
      <w:iCs/>
      <w:kern w:val="28"/>
      <w:sz w:val="22"/>
      <w:szCs w:val="22"/>
    </w:rPr>
  </w:style>
  <w:style w:type="paragraph" w:styleId="HTMLPreformatted">
    <w:name w:val="HTML Preformatted"/>
    <w:basedOn w:val="Normal"/>
    <w:link w:val="HTMLPreformattedChar"/>
    <w:semiHidden/>
    <w:locked/>
    <w:rsid w:val="00D35137"/>
    <w:pPr>
      <w:widowControl/>
      <w:spacing w:after="120" w:line="240" w:lineRule="auto"/>
      <w:jc w:val="left"/>
    </w:pPr>
    <w:rPr>
      <w:rFonts w:ascii="Courier New" w:eastAsia="MS Mincho" w:hAnsi="Courier New" w:cs="Courier New"/>
      <w:kern w:val="28"/>
      <w:szCs w:val="22"/>
    </w:rPr>
  </w:style>
  <w:style w:type="character" w:customStyle="1" w:styleId="HTMLPreformattedChar">
    <w:name w:val="HTML Preformatted Char"/>
    <w:basedOn w:val="DefaultParagraphFont"/>
    <w:link w:val="HTMLPreformatted"/>
    <w:semiHidden/>
    <w:rsid w:val="00D35137"/>
    <w:rPr>
      <w:rFonts w:ascii="Courier New" w:eastAsia="MS Mincho" w:hAnsi="Courier New" w:cs="Courier New"/>
      <w:kern w:val="28"/>
      <w:sz w:val="22"/>
      <w:szCs w:val="22"/>
    </w:rPr>
  </w:style>
  <w:style w:type="paragraph" w:styleId="List">
    <w:name w:val="List"/>
    <w:basedOn w:val="Normal"/>
    <w:uiPriority w:val="99"/>
    <w:semiHidden/>
    <w:locked/>
    <w:rsid w:val="00D35137"/>
    <w:pPr>
      <w:widowControl/>
      <w:spacing w:after="120" w:line="240" w:lineRule="auto"/>
      <w:ind w:left="360" w:hanging="360"/>
      <w:jc w:val="left"/>
    </w:pPr>
    <w:rPr>
      <w:rFonts w:ascii="Garamond" w:eastAsia="MS Mincho" w:hAnsi="Garamond"/>
      <w:kern w:val="28"/>
      <w:szCs w:val="22"/>
    </w:rPr>
  </w:style>
  <w:style w:type="paragraph" w:styleId="BodyTextFirstIndent2">
    <w:name w:val="Body Text First Indent 2"/>
    <w:basedOn w:val="BodyTextIndent"/>
    <w:link w:val="BodyTextFirstIndent2Char"/>
    <w:semiHidden/>
    <w:locked/>
    <w:rsid w:val="00D35137"/>
    <w:pPr>
      <w:ind w:firstLine="210"/>
    </w:pPr>
  </w:style>
  <w:style w:type="character" w:customStyle="1" w:styleId="BodyTextFirstIndent2Char">
    <w:name w:val="Body Text First Indent 2 Char"/>
    <w:basedOn w:val="BodyTextIndentChar"/>
    <w:link w:val="BodyTextFirstIndent2"/>
    <w:semiHidden/>
    <w:rsid w:val="00D35137"/>
    <w:rPr>
      <w:rFonts w:ascii="Garamond" w:eastAsia="MS Mincho" w:hAnsi="Garamond"/>
      <w:kern w:val="28"/>
      <w:sz w:val="22"/>
      <w:szCs w:val="22"/>
    </w:rPr>
  </w:style>
  <w:style w:type="paragraph" w:styleId="BodyTextIndent2">
    <w:name w:val="Body Text Indent 2"/>
    <w:basedOn w:val="Normal"/>
    <w:link w:val="BodyTextIndent2Char"/>
    <w:semiHidden/>
    <w:locked/>
    <w:rsid w:val="00D35137"/>
    <w:pPr>
      <w:widowControl/>
      <w:spacing w:after="120" w:line="480" w:lineRule="auto"/>
      <w:ind w:left="360"/>
      <w:jc w:val="left"/>
    </w:pPr>
    <w:rPr>
      <w:rFonts w:ascii="Garamond" w:eastAsia="MS Mincho" w:hAnsi="Garamond"/>
      <w:kern w:val="28"/>
      <w:szCs w:val="22"/>
    </w:rPr>
  </w:style>
  <w:style w:type="character" w:customStyle="1" w:styleId="BodyTextIndent2Char">
    <w:name w:val="Body Text Indent 2 Char"/>
    <w:basedOn w:val="DefaultParagraphFont"/>
    <w:link w:val="BodyTextIndent2"/>
    <w:semiHidden/>
    <w:rsid w:val="00D35137"/>
    <w:rPr>
      <w:rFonts w:ascii="Garamond" w:eastAsia="MS Mincho" w:hAnsi="Garamond"/>
      <w:kern w:val="28"/>
      <w:sz w:val="22"/>
      <w:szCs w:val="22"/>
    </w:rPr>
  </w:style>
  <w:style w:type="paragraph" w:styleId="BodyTextIndent3">
    <w:name w:val="Body Text Indent 3"/>
    <w:basedOn w:val="Normal"/>
    <w:link w:val="BodyTextIndent3Char"/>
    <w:semiHidden/>
    <w:locked/>
    <w:rsid w:val="00D35137"/>
    <w:pPr>
      <w:widowControl/>
      <w:spacing w:after="120" w:line="240" w:lineRule="auto"/>
      <w:ind w:left="360"/>
      <w:jc w:val="left"/>
    </w:pPr>
    <w:rPr>
      <w:rFonts w:ascii="Garamond" w:eastAsia="MS Mincho" w:hAnsi="Garamond"/>
      <w:kern w:val="28"/>
      <w:sz w:val="16"/>
      <w:szCs w:val="16"/>
    </w:rPr>
  </w:style>
  <w:style w:type="character" w:customStyle="1" w:styleId="BodyTextIndent3Char">
    <w:name w:val="Body Text Indent 3 Char"/>
    <w:basedOn w:val="DefaultParagraphFont"/>
    <w:link w:val="BodyTextIndent3"/>
    <w:semiHidden/>
    <w:rsid w:val="00D35137"/>
    <w:rPr>
      <w:rFonts w:ascii="Garamond" w:eastAsia="MS Mincho" w:hAnsi="Garamond"/>
      <w:kern w:val="28"/>
      <w:sz w:val="16"/>
      <w:szCs w:val="16"/>
    </w:rPr>
  </w:style>
  <w:style w:type="paragraph" w:styleId="ListBullet">
    <w:name w:val="List Bullet"/>
    <w:basedOn w:val="Normal"/>
    <w:autoRedefine/>
    <w:semiHidden/>
    <w:locked/>
    <w:rsid w:val="00D35137"/>
    <w:pPr>
      <w:widowControl/>
      <w:numPr>
        <w:numId w:val="10"/>
      </w:numPr>
      <w:spacing w:after="120" w:line="240" w:lineRule="auto"/>
      <w:jc w:val="left"/>
    </w:pPr>
    <w:rPr>
      <w:rFonts w:ascii="Garamond" w:eastAsia="MS Mincho" w:hAnsi="Garamond"/>
      <w:kern w:val="28"/>
      <w:szCs w:val="22"/>
    </w:rPr>
  </w:style>
  <w:style w:type="character" w:customStyle="1" w:styleId="H4Char">
    <w:name w:val="H4 Char"/>
    <w:link w:val="H4"/>
    <w:rsid w:val="00D35137"/>
    <w:rPr>
      <w:rFonts w:ascii="Garamond" w:eastAsia="MS Mincho" w:hAnsi="Garamond" w:cs="Arial"/>
      <w:b/>
      <w:kern w:val="28"/>
      <w:sz w:val="26"/>
      <w:szCs w:val="26"/>
    </w:rPr>
  </w:style>
  <w:style w:type="paragraph" w:styleId="ListContinue">
    <w:name w:val="List Continue"/>
    <w:basedOn w:val="Normal"/>
    <w:semiHidden/>
    <w:locked/>
    <w:rsid w:val="00D35137"/>
    <w:pPr>
      <w:widowControl/>
      <w:spacing w:after="120" w:line="240" w:lineRule="auto"/>
      <w:ind w:left="360"/>
      <w:jc w:val="left"/>
    </w:pPr>
    <w:rPr>
      <w:rFonts w:ascii="Garamond" w:eastAsia="MS Mincho" w:hAnsi="Garamond"/>
      <w:kern w:val="28"/>
      <w:szCs w:val="22"/>
    </w:rPr>
  </w:style>
  <w:style w:type="paragraph" w:styleId="List2">
    <w:name w:val="List 2"/>
    <w:basedOn w:val="Normal"/>
    <w:semiHidden/>
    <w:locked/>
    <w:rsid w:val="00D35137"/>
    <w:pPr>
      <w:widowControl/>
      <w:spacing w:after="120" w:line="240" w:lineRule="auto"/>
      <w:ind w:left="720" w:hanging="360"/>
      <w:jc w:val="left"/>
    </w:pPr>
    <w:rPr>
      <w:rFonts w:ascii="Garamond" w:eastAsia="MS Mincho" w:hAnsi="Garamond"/>
      <w:kern w:val="28"/>
      <w:szCs w:val="22"/>
    </w:rPr>
  </w:style>
  <w:style w:type="paragraph" w:styleId="List3">
    <w:name w:val="List 3"/>
    <w:basedOn w:val="Normal"/>
    <w:semiHidden/>
    <w:locked/>
    <w:rsid w:val="00D35137"/>
    <w:pPr>
      <w:widowControl/>
      <w:spacing w:after="120" w:line="240" w:lineRule="auto"/>
      <w:ind w:left="1080" w:hanging="360"/>
      <w:jc w:val="left"/>
    </w:pPr>
    <w:rPr>
      <w:rFonts w:ascii="Garamond" w:eastAsia="MS Mincho" w:hAnsi="Garamond"/>
      <w:kern w:val="28"/>
      <w:szCs w:val="22"/>
    </w:rPr>
  </w:style>
  <w:style w:type="paragraph" w:styleId="List4">
    <w:name w:val="List 4"/>
    <w:basedOn w:val="Normal"/>
    <w:semiHidden/>
    <w:locked/>
    <w:rsid w:val="00D35137"/>
    <w:pPr>
      <w:widowControl/>
      <w:spacing w:after="120" w:line="240" w:lineRule="auto"/>
      <w:ind w:left="1440" w:hanging="360"/>
      <w:jc w:val="left"/>
    </w:pPr>
    <w:rPr>
      <w:rFonts w:ascii="Garamond" w:eastAsia="MS Mincho" w:hAnsi="Garamond"/>
      <w:kern w:val="28"/>
      <w:szCs w:val="22"/>
    </w:rPr>
  </w:style>
  <w:style w:type="paragraph" w:styleId="List5">
    <w:name w:val="List 5"/>
    <w:basedOn w:val="Normal"/>
    <w:semiHidden/>
    <w:locked/>
    <w:rsid w:val="00D35137"/>
    <w:pPr>
      <w:widowControl/>
      <w:spacing w:after="120" w:line="240" w:lineRule="auto"/>
      <w:ind w:left="1800" w:hanging="360"/>
      <w:jc w:val="left"/>
    </w:pPr>
    <w:rPr>
      <w:rFonts w:ascii="Garamond" w:eastAsia="MS Mincho" w:hAnsi="Garamond"/>
      <w:kern w:val="28"/>
      <w:szCs w:val="22"/>
    </w:rPr>
  </w:style>
  <w:style w:type="paragraph" w:styleId="ListNumber">
    <w:name w:val="List Number"/>
    <w:basedOn w:val="Normal"/>
    <w:semiHidden/>
    <w:locked/>
    <w:rsid w:val="00D35137"/>
    <w:pPr>
      <w:widowControl/>
      <w:spacing w:after="120" w:line="240" w:lineRule="auto"/>
      <w:jc w:val="left"/>
    </w:pPr>
    <w:rPr>
      <w:rFonts w:ascii="Garamond" w:eastAsia="MS Mincho" w:hAnsi="Garamond"/>
      <w:kern w:val="28"/>
      <w:szCs w:val="22"/>
    </w:rPr>
  </w:style>
  <w:style w:type="paragraph" w:styleId="ListBullet3">
    <w:name w:val="List Bullet 3"/>
    <w:basedOn w:val="Normal"/>
    <w:autoRedefine/>
    <w:semiHidden/>
    <w:locked/>
    <w:rsid w:val="00D35137"/>
    <w:pPr>
      <w:widowControl/>
      <w:numPr>
        <w:numId w:val="17"/>
      </w:numPr>
      <w:spacing w:after="120" w:line="240" w:lineRule="auto"/>
      <w:jc w:val="left"/>
    </w:pPr>
    <w:rPr>
      <w:rFonts w:ascii="Garamond" w:eastAsia="MS Mincho" w:hAnsi="Garamond"/>
      <w:kern w:val="28"/>
      <w:szCs w:val="22"/>
    </w:rPr>
  </w:style>
  <w:style w:type="paragraph" w:styleId="ListBullet4">
    <w:name w:val="List Bullet 4"/>
    <w:basedOn w:val="Normal"/>
    <w:autoRedefine/>
    <w:semiHidden/>
    <w:locked/>
    <w:rsid w:val="00D35137"/>
    <w:pPr>
      <w:widowControl/>
      <w:numPr>
        <w:numId w:val="18"/>
      </w:numPr>
      <w:spacing w:after="120" w:line="240" w:lineRule="auto"/>
      <w:jc w:val="left"/>
    </w:pPr>
    <w:rPr>
      <w:rFonts w:ascii="Garamond" w:eastAsia="MS Mincho" w:hAnsi="Garamond"/>
      <w:kern w:val="28"/>
      <w:szCs w:val="22"/>
    </w:rPr>
  </w:style>
  <w:style w:type="paragraph" w:styleId="MacroText">
    <w:name w:val="macro"/>
    <w:link w:val="MacroTextChar"/>
    <w:semiHidden/>
    <w:locked/>
    <w:rsid w:val="00D35137"/>
    <w:pPr>
      <w:tabs>
        <w:tab w:val="left" w:pos="480"/>
        <w:tab w:val="left" w:pos="960"/>
        <w:tab w:val="left" w:pos="1440"/>
        <w:tab w:val="left" w:pos="1920"/>
        <w:tab w:val="left" w:pos="2400"/>
        <w:tab w:val="left" w:pos="2880"/>
        <w:tab w:val="left" w:pos="3360"/>
        <w:tab w:val="left" w:pos="3840"/>
        <w:tab w:val="left" w:pos="4320"/>
      </w:tabs>
      <w:spacing w:after="120"/>
    </w:pPr>
    <w:rPr>
      <w:rFonts w:ascii="Courier New" w:eastAsia="MS Mincho" w:hAnsi="Courier New" w:cs="Courier New"/>
      <w:kern w:val="28"/>
    </w:rPr>
  </w:style>
  <w:style w:type="character" w:customStyle="1" w:styleId="MacroTextChar">
    <w:name w:val="Macro Text Char"/>
    <w:basedOn w:val="DefaultParagraphFont"/>
    <w:link w:val="MacroText"/>
    <w:semiHidden/>
    <w:rsid w:val="00D35137"/>
    <w:rPr>
      <w:rFonts w:ascii="Courier New" w:eastAsia="MS Mincho" w:hAnsi="Courier New" w:cs="Courier New"/>
      <w:kern w:val="28"/>
    </w:rPr>
  </w:style>
  <w:style w:type="paragraph" w:styleId="MessageHeader">
    <w:name w:val="Message Header"/>
    <w:basedOn w:val="Normal"/>
    <w:link w:val="MessageHeaderChar"/>
    <w:semiHidden/>
    <w:locked/>
    <w:rsid w:val="00D35137"/>
    <w:pPr>
      <w:widowControl/>
      <w:pBdr>
        <w:top w:val="single" w:sz="6" w:space="1" w:color="auto"/>
        <w:left w:val="single" w:sz="6" w:space="1" w:color="auto"/>
        <w:bottom w:val="single" w:sz="6" w:space="1" w:color="auto"/>
        <w:right w:val="single" w:sz="6" w:space="1" w:color="auto"/>
      </w:pBdr>
      <w:shd w:val="pct20" w:color="auto" w:fill="auto"/>
      <w:spacing w:after="120" w:line="240" w:lineRule="auto"/>
      <w:ind w:left="1080" w:hanging="1080"/>
      <w:jc w:val="left"/>
    </w:pPr>
    <w:rPr>
      <w:rFonts w:ascii="Garamond" w:eastAsia="MS Mincho" w:hAnsi="Garamond" w:cs="Arial"/>
      <w:kern w:val="28"/>
      <w:sz w:val="24"/>
    </w:rPr>
  </w:style>
  <w:style w:type="character" w:customStyle="1" w:styleId="MessageHeaderChar">
    <w:name w:val="Message Header Char"/>
    <w:basedOn w:val="DefaultParagraphFont"/>
    <w:link w:val="MessageHeader"/>
    <w:semiHidden/>
    <w:rsid w:val="00D35137"/>
    <w:rPr>
      <w:rFonts w:ascii="Garamond" w:eastAsia="MS Mincho" w:hAnsi="Garamond" w:cs="Arial"/>
      <w:kern w:val="28"/>
      <w:sz w:val="24"/>
      <w:szCs w:val="24"/>
      <w:shd w:val="pct20" w:color="auto" w:fill="auto"/>
    </w:rPr>
  </w:style>
  <w:style w:type="paragraph" w:styleId="NormalIndent">
    <w:name w:val="Normal Indent"/>
    <w:basedOn w:val="Normal"/>
    <w:semiHidden/>
    <w:locked/>
    <w:rsid w:val="00D35137"/>
    <w:pPr>
      <w:widowControl/>
      <w:spacing w:after="120" w:line="240" w:lineRule="auto"/>
      <w:ind w:left="720"/>
      <w:jc w:val="left"/>
    </w:pPr>
    <w:rPr>
      <w:rFonts w:ascii="Garamond" w:eastAsia="MS Mincho" w:hAnsi="Garamond"/>
      <w:kern w:val="28"/>
      <w:szCs w:val="22"/>
    </w:rPr>
  </w:style>
  <w:style w:type="paragraph" w:styleId="ListBullet5">
    <w:name w:val="List Bullet 5"/>
    <w:basedOn w:val="Normal"/>
    <w:autoRedefine/>
    <w:semiHidden/>
    <w:locked/>
    <w:rsid w:val="00D35137"/>
    <w:pPr>
      <w:widowControl/>
      <w:numPr>
        <w:numId w:val="19"/>
      </w:numPr>
      <w:spacing w:after="120" w:line="240" w:lineRule="auto"/>
      <w:jc w:val="left"/>
    </w:pPr>
    <w:rPr>
      <w:rFonts w:ascii="Garamond" w:eastAsia="MS Mincho" w:hAnsi="Garamond"/>
      <w:kern w:val="28"/>
      <w:szCs w:val="22"/>
    </w:rPr>
  </w:style>
  <w:style w:type="paragraph" w:styleId="Salutation">
    <w:name w:val="Salutation"/>
    <w:basedOn w:val="Normal"/>
    <w:next w:val="Normal"/>
    <w:link w:val="SalutationChar"/>
    <w:semiHidden/>
    <w:locked/>
    <w:rsid w:val="00D35137"/>
    <w:pPr>
      <w:widowControl/>
      <w:spacing w:after="120" w:line="240" w:lineRule="auto"/>
      <w:jc w:val="left"/>
    </w:pPr>
    <w:rPr>
      <w:rFonts w:ascii="Garamond" w:eastAsia="MS Mincho" w:hAnsi="Garamond"/>
      <w:kern w:val="28"/>
      <w:szCs w:val="22"/>
    </w:rPr>
  </w:style>
  <w:style w:type="character" w:customStyle="1" w:styleId="SalutationChar">
    <w:name w:val="Salutation Char"/>
    <w:basedOn w:val="DefaultParagraphFont"/>
    <w:link w:val="Salutation"/>
    <w:semiHidden/>
    <w:rsid w:val="00D35137"/>
    <w:rPr>
      <w:rFonts w:ascii="Garamond" w:eastAsia="MS Mincho" w:hAnsi="Garamond"/>
      <w:kern w:val="28"/>
      <w:sz w:val="22"/>
      <w:szCs w:val="22"/>
    </w:rPr>
  </w:style>
  <w:style w:type="paragraph" w:styleId="Signature">
    <w:name w:val="Signature"/>
    <w:basedOn w:val="Normal"/>
    <w:link w:val="SignatureChar"/>
    <w:semiHidden/>
    <w:locked/>
    <w:rsid w:val="00D35137"/>
    <w:pPr>
      <w:widowControl/>
      <w:spacing w:after="120" w:line="240" w:lineRule="auto"/>
      <w:ind w:left="4320"/>
      <w:jc w:val="left"/>
    </w:pPr>
    <w:rPr>
      <w:rFonts w:ascii="Garamond" w:eastAsia="MS Mincho" w:hAnsi="Garamond"/>
      <w:kern w:val="28"/>
      <w:szCs w:val="22"/>
    </w:rPr>
  </w:style>
  <w:style w:type="character" w:customStyle="1" w:styleId="SignatureChar">
    <w:name w:val="Signature Char"/>
    <w:basedOn w:val="DefaultParagraphFont"/>
    <w:link w:val="Signature"/>
    <w:semiHidden/>
    <w:rsid w:val="00D35137"/>
    <w:rPr>
      <w:rFonts w:ascii="Garamond" w:eastAsia="MS Mincho" w:hAnsi="Garamond"/>
      <w:kern w:val="28"/>
      <w:sz w:val="22"/>
      <w:szCs w:val="22"/>
    </w:rPr>
  </w:style>
  <w:style w:type="paragraph" w:styleId="TableofAuthorities">
    <w:name w:val="table of authorities"/>
    <w:basedOn w:val="Normal"/>
    <w:next w:val="Normal"/>
    <w:semiHidden/>
    <w:locked/>
    <w:rsid w:val="00D35137"/>
    <w:pPr>
      <w:widowControl/>
      <w:spacing w:after="120" w:line="240" w:lineRule="auto"/>
      <w:ind w:left="200" w:hanging="200"/>
      <w:jc w:val="left"/>
    </w:pPr>
    <w:rPr>
      <w:rFonts w:ascii="Garamond" w:eastAsia="MS Mincho" w:hAnsi="Garamond"/>
      <w:kern w:val="28"/>
      <w:szCs w:val="22"/>
    </w:rPr>
  </w:style>
  <w:style w:type="paragraph" w:styleId="TOAHeading">
    <w:name w:val="toa heading"/>
    <w:basedOn w:val="Normal"/>
    <w:next w:val="Normal"/>
    <w:semiHidden/>
    <w:locked/>
    <w:rsid w:val="00D35137"/>
    <w:pPr>
      <w:widowControl/>
      <w:spacing w:before="120" w:after="120" w:line="240" w:lineRule="auto"/>
      <w:jc w:val="left"/>
    </w:pPr>
    <w:rPr>
      <w:rFonts w:ascii="Garamond" w:eastAsia="MS Mincho" w:hAnsi="Garamond" w:cs="Arial"/>
      <w:b/>
      <w:bCs/>
      <w:kern w:val="28"/>
      <w:sz w:val="24"/>
    </w:rPr>
  </w:style>
  <w:style w:type="paragraph" w:styleId="ListContinue2">
    <w:name w:val="List Continue 2"/>
    <w:basedOn w:val="Normal"/>
    <w:semiHidden/>
    <w:locked/>
    <w:rsid w:val="00D35137"/>
    <w:pPr>
      <w:widowControl/>
      <w:spacing w:after="120" w:line="240" w:lineRule="auto"/>
      <w:ind w:left="720"/>
      <w:jc w:val="left"/>
    </w:pPr>
    <w:rPr>
      <w:rFonts w:ascii="Garamond" w:eastAsia="MS Mincho" w:hAnsi="Garamond"/>
      <w:kern w:val="28"/>
      <w:szCs w:val="22"/>
    </w:rPr>
  </w:style>
  <w:style w:type="paragraph" w:styleId="ListContinue3">
    <w:name w:val="List Continue 3"/>
    <w:basedOn w:val="Normal"/>
    <w:semiHidden/>
    <w:locked/>
    <w:rsid w:val="00D35137"/>
    <w:pPr>
      <w:widowControl/>
      <w:spacing w:after="120" w:line="240" w:lineRule="auto"/>
      <w:ind w:left="1080"/>
      <w:jc w:val="left"/>
    </w:pPr>
    <w:rPr>
      <w:rFonts w:ascii="Garamond" w:eastAsia="MS Mincho" w:hAnsi="Garamond"/>
      <w:kern w:val="28"/>
      <w:szCs w:val="22"/>
    </w:rPr>
  </w:style>
  <w:style w:type="paragraph" w:styleId="ListContinue4">
    <w:name w:val="List Continue 4"/>
    <w:basedOn w:val="Normal"/>
    <w:semiHidden/>
    <w:locked/>
    <w:rsid w:val="00D35137"/>
    <w:pPr>
      <w:widowControl/>
      <w:spacing w:after="120" w:line="240" w:lineRule="auto"/>
      <w:ind w:left="1440"/>
      <w:jc w:val="left"/>
    </w:pPr>
    <w:rPr>
      <w:rFonts w:ascii="Garamond" w:eastAsia="MS Mincho" w:hAnsi="Garamond"/>
      <w:kern w:val="28"/>
      <w:szCs w:val="22"/>
    </w:rPr>
  </w:style>
  <w:style w:type="paragraph" w:styleId="ListContinue5">
    <w:name w:val="List Continue 5"/>
    <w:basedOn w:val="Normal"/>
    <w:semiHidden/>
    <w:locked/>
    <w:rsid w:val="00D35137"/>
    <w:pPr>
      <w:widowControl/>
      <w:spacing w:after="120" w:line="240" w:lineRule="auto"/>
      <w:ind w:left="1800"/>
      <w:jc w:val="left"/>
    </w:pPr>
    <w:rPr>
      <w:rFonts w:ascii="Garamond" w:eastAsia="MS Mincho" w:hAnsi="Garamond"/>
      <w:kern w:val="28"/>
      <w:szCs w:val="22"/>
    </w:rPr>
  </w:style>
  <w:style w:type="paragraph" w:styleId="ListNumber4">
    <w:name w:val="List Number 4"/>
    <w:basedOn w:val="Normal"/>
    <w:semiHidden/>
    <w:locked/>
    <w:rsid w:val="00D35137"/>
    <w:pPr>
      <w:widowControl/>
      <w:numPr>
        <w:numId w:val="20"/>
      </w:numPr>
      <w:spacing w:after="120" w:line="240" w:lineRule="auto"/>
      <w:jc w:val="left"/>
    </w:pPr>
    <w:rPr>
      <w:rFonts w:ascii="Garamond" w:eastAsia="MS Mincho" w:hAnsi="Garamond"/>
      <w:kern w:val="28"/>
      <w:szCs w:val="22"/>
    </w:rPr>
  </w:style>
  <w:style w:type="paragraph" w:styleId="ListNumber5">
    <w:name w:val="List Number 5"/>
    <w:basedOn w:val="Normal"/>
    <w:semiHidden/>
    <w:locked/>
    <w:rsid w:val="00D35137"/>
    <w:pPr>
      <w:widowControl/>
      <w:numPr>
        <w:numId w:val="21"/>
      </w:numPr>
      <w:spacing w:after="120" w:line="240" w:lineRule="auto"/>
      <w:jc w:val="left"/>
    </w:pPr>
    <w:rPr>
      <w:rFonts w:ascii="Garamond" w:eastAsia="MS Mincho" w:hAnsi="Garamond"/>
      <w:kern w:val="28"/>
      <w:szCs w:val="22"/>
    </w:rPr>
  </w:style>
  <w:style w:type="table" w:styleId="Table3Deffects2">
    <w:name w:val="Table 3D effects 2"/>
    <w:basedOn w:val="TableNormal"/>
    <w:semiHidden/>
    <w:locked/>
    <w:rsid w:val="00D35137"/>
    <w:pPr>
      <w:spacing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ndexStyle">
    <w:name w:val="Index Style"/>
    <w:basedOn w:val="Title"/>
    <w:rsid w:val="00D35137"/>
    <w:pPr>
      <w:pBdr>
        <w:bottom w:val="single" w:sz="18" w:space="1" w:color="auto"/>
      </w:pBdr>
      <w:spacing w:before="240"/>
      <w:outlineLvl w:val="0"/>
    </w:pPr>
    <w:rPr>
      <w:b w:val="0"/>
      <w:bCs/>
      <w:noProof w:val="0"/>
    </w:rPr>
  </w:style>
  <w:style w:type="paragraph" w:customStyle="1" w:styleId="H1Line">
    <w:name w:val="H1 Line"/>
    <w:basedOn w:val="BodyText"/>
    <w:next w:val="BodyText"/>
    <w:rsid w:val="00D35137"/>
    <w:pPr>
      <w:spacing w:before="120" w:after="120" w:line="240" w:lineRule="auto"/>
      <w:jc w:val="left"/>
    </w:pPr>
    <w:rPr>
      <w:rFonts w:ascii="Garamond" w:eastAsia="MS Mincho" w:hAnsi="Garamond"/>
      <w:kern w:val="28"/>
      <w:sz w:val="24"/>
      <w:szCs w:val="24"/>
    </w:rPr>
  </w:style>
  <w:style w:type="paragraph" w:customStyle="1" w:styleId="FooterTop">
    <w:name w:val="Footer Top"/>
    <w:basedOn w:val="Footer"/>
    <w:rsid w:val="00D35137"/>
    <w:pPr>
      <w:widowControl/>
      <w:tabs>
        <w:tab w:val="clear" w:pos="4320"/>
        <w:tab w:val="clear" w:pos="8640"/>
        <w:tab w:val="right" w:pos="10080"/>
      </w:tabs>
      <w:spacing w:before="120" w:after="0" w:line="240" w:lineRule="auto"/>
      <w:jc w:val="left"/>
    </w:pPr>
    <w:rPr>
      <w:rFonts w:eastAsia="MS Mincho"/>
      <w:kern w:val="28"/>
      <w:sz w:val="20"/>
      <w:szCs w:val="20"/>
    </w:rPr>
  </w:style>
  <w:style w:type="paragraph" w:styleId="Subtitle">
    <w:name w:val="Subtitle"/>
    <w:basedOn w:val="Normal"/>
    <w:link w:val="SubtitleChar"/>
    <w:qFormat/>
    <w:locked/>
    <w:rsid w:val="00D35137"/>
    <w:pPr>
      <w:widowControl/>
      <w:spacing w:after="60" w:line="240" w:lineRule="auto"/>
      <w:jc w:val="center"/>
      <w:outlineLvl w:val="1"/>
    </w:pPr>
    <w:rPr>
      <w:rFonts w:ascii="Garamond" w:eastAsia="MS Mincho" w:hAnsi="Garamond" w:cs="Arial"/>
      <w:kern w:val="28"/>
      <w:sz w:val="24"/>
    </w:rPr>
  </w:style>
  <w:style w:type="character" w:customStyle="1" w:styleId="SubtitleChar">
    <w:name w:val="Subtitle Char"/>
    <w:basedOn w:val="DefaultParagraphFont"/>
    <w:link w:val="Subtitle"/>
    <w:rsid w:val="00D35137"/>
    <w:rPr>
      <w:rFonts w:ascii="Garamond" w:eastAsia="MS Mincho" w:hAnsi="Garamond" w:cs="Arial"/>
      <w:kern w:val="28"/>
      <w:sz w:val="24"/>
      <w:szCs w:val="24"/>
    </w:rPr>
  </w:style>
  <w:style w:type="paragraph" w:customStyle="1" w:styleId="Graphic">
    <w:name w:val="Graphic"/>
    <w:link w:val="GraphicChar"/>
    <w:rsid w:val="00D35137"/>
    <w:pPr>
      <w:spacing w:before="160"/>
      <w:ind w:left="1440"/>
      <w:jc w:val="center"/>
    </w:pPr>
    <w:rPr>
      <w:rFonts w:ascii="Garamond" w:eastAsia="MS Mincho" w:hAnsi="Garamond"/>
      <w:kern w:val="28"/>
      <w:sz w:val="24"/>
      <w:szCs w:val="24"/>
    </w:rPr>
  </w:style>
  <w:style w:type="paragraph" w:styleId="Bibliography">
    <w:name w:val="Bibliography"/>
    <w:basedOn w:val="Normal"/>
    <w:next w:val="Normal"/>
    <w:uiPriority w:val="37"/>
    <w:semiHidden/>
    <w:unhideWhenUsed/>
    <w:rsid w:val="00D35137"/>
    <w:pPr>
      <w:widowControl/>
      <w:spacing w:after="120" w:line="240" w:lineRule="auto"/>
      <w:jc w:val="left"/>
    </w:pPr>
    <w:rPr>
      <w:rFonts w:ascii="Garamond" w:eastAsia="MS Mincho" w:hAnsi="Garamond"/>
      <w:kern w:val="28"/>
      <w:szCs w:val="22"/>
    </w:rPr>
  </w:style>
  <w:style w:type="paragraph" w:styleId="Revision">
    <w:name w:val="Revision"/>
    <w:hidden/>
    <w:uiPriority w:val="99"/>
    <w:semiHidden/>
    <w:rsid w:val="00D35137"/>
    <w:rPr>
      <w:rFonts w:ascii="Garamond" w:eastAsia="MS Mincho" w:hAnsi="Garamond"/>
      <w:kern w:val="28"/>
      <w:sz w:val="22"/>
      <w:szCs w:val="22"/>
    </w:rPr>
  </w:style>
  <w:style w:type="character" w:customStyle="1" w:styleId="CharChar9">
    <w:name w:val="Char Char9"/>
    <w:semiHidden/>
    <w:locked/>
    <w:rsid w:val="00D35137"/>
    <w:rPr>
      <w:rFonts w:ascii="Garamond" w:eastAsia="MS Mincho" w:hAnsi="Garamond"/>
      <w:kern w:val="28"/>
      <w:sz w:val="22"/>
      <w:szCs w:val="22"/>
      <w:lang w:val="en-US" w:eastAsia="en-US" w:bidi="ar-SA"/>
    </w:rPr>
  </w:style>
  <w:style w:type="paragraph" w:styleId="IntenseQuote">
    <w:name w:val="Intense Quote"/>
    <w:basedOn w:val="Normal"/>
    <w:next w:val="Normal"/>
    <w:link w:val="IntenseQuoteChar"/>
    <w:uiPriority w:val="30"/>
    <w:qFormat/>
    <w:rsid w:val="00D35137"/>
    <w:pPr>
      <w:widowControl/>
      <w:pBdr>
        <w:bottom w:val="single" w:sz="4" w:space="4" w:color="4F81BD"/>
      </w:pBdr>
      <w:spacing w:before="200" w:after="280" w:line="240" w:lineRule="auto"/>
      <w:ind w:left="936" w:right="936"/>
      <w:jc w:val="left"/>
    </w:pPr>
    <w:rPr>
      <w:rFonts w:ascii="Garamond" w:eastAsia="MS Mincho" w:hAnsi="Garamond"/>
      <w:b/>
      <w:bCs/>
      <w:i/>
      <w:iCs/>
      <w:color w:val="4F81BD"/>
      <w:kern w:val="28"/>
      <w:szCs w:val="22"/>
    </w:rPr>
  </w:style>
  <w:style w:type="character" w:customStyle="1" w:styleId="IntenseQuoteChar">
    <w:name w:val="Intense Quote Char"/>
    <w:basedOn w:val="DefaultParagraphFont"/>
    <w:link w:val="IntenseQuote"/>
    <w:uiPriority w:val="30"/>
    <w:rsid w:val="00D35137"/>
    <w:rPr>
      <w:rFonts w:ascii="Garamond" w:eastAsia="MS Mincho" w:hAnsi="Garamond"/>
      <w:b/>
      <w:bCs/>
      <w:i/>
      <w:iCs/>
      <w:color w:val="4F81BD"/>
      <w:kern w:val="28"/>
      <w:sz w:val="22"/>
      <w:szCs w:val="22"/>
    </w:rPr>
  </w:style>
  <w:style w:type="paragraph" w:customStyle="1" w:styleId="SuperPages">
    <w:name w:val="Super Pages"/>
    <w:rsid w:val="00D35137"/>
    <w:pPr>
      <w:spacing w:before="960" w:after="600"/>
      <w:ind w:left="3427"/>
    </w:pPr>
    <w:rPr>
      <w:rFonts w:ascii="Garamond" w:eastAsia="MS Mincho" w:hAnsi="Garamond"/>
      <w:b/>
      <w:color w:val="006A71"/>
      <w:kern w:val="28"/>
      <w:sz w:val="70"/>
      <w:szCs w:val="70"/>
    </w:rPr>
  </w:style>
  <w:style w:type="paragraph" w:customStyle="1" w:styleId="TableBullet">
    <w:name w:val="Table Bullet"/>
    <w:rsid w:val="00D35137"/>
    <w:pPr>
      <w:numPr>
        <w:numId w:val="22"/>
      </w:numPr>
      <w:spacing w:after="40"/>
    </w:pPr>
    <w:rPr>
      <w:rFonts w:ascii="Garamond" w:eastAsia="MS Mincho" w:hAnsi="Garamond"/>
      <w:kern w:val="28"/>
      <w:sz w:val="22"/>
      <w:szCs w:val="22"/>
    </w:rPr>
  </w:style>
  <w:style w:type="character" w:customStyle="1" w:styleId="BodyCharChar">
    <w:name w:val="Body Char Char"/>
    <w:semiHidden/>
    <w:rsid w:val="00D35137"/>
    <w:rPr>
      <w:rFonts w:ascii="Arial" w:eastAsia="MS Mincho" w:hAnsi="Arial"/>
      <w:kern w:val="28"/>
      <w:szCs w:val="22"/>
      <w:lang w:val="en-US" w:eastAsia="en-US" w:bidi="ar-SA"/>
    </w:rPr>
  </w:style>
  <w:style w:type="paragraph" w:styleId="Quote">
    <w:name w:val="Quote"/>
    <w:basedOn w:val="Normal"/>
    <w:next w:val="Normal"/>
    <w:link w:val="QuoteChar"/>
    <w:uiPriority w:val="29"/>
    <w:qFormat/>
    <w:rsid w:val="00D35137"/>
    <w:pPr>
      <w:widowControl/>
      <w:spacing w:after="120" w:line="240" w:lineRule="auto"/>
      <w:jc w:val="left"/>
    </w:pPr>
    <w:rPr>
      <w:rFonts w:ascii="Garamond" w:eastAsia="MS Mincho" w:hAnsi="Garamond"/>
      <w:i/>
      <w:iCs/>
      <w:color w:val="000000"/>
      <w:kern w:val="28"/>
      <w:szCs w:val="22"/>
    </w:rPr>
  </w:style>
  <w:style w:type="character" w:customStyle="1" w:styleId="QuoteChar">
    <w:name w:val="Quote Char"/>
    <w:basedOn w:val="DefaultParagraphFont"/>
    <w:link w:val="Quote"/>
    <w:uiPriority w:val="29"/>
    <w:rsid w:val="00D35137"/>
    <w:rPr>
      <w:rFonts w:ascii="Garamond" w:eastAsia="MS Mincho" w:hAnsi="Garamond"/>
      <w:i/>
      <w:iCs/>
      <w:color w:val="000000"/>
      <w:kern w:val="28"/>
      <w:sz w:val="22"/>
      <w:szCs w:val="22"/>
    </w:rPr>
  </w:style>
  <w:style w:type="paragraph" w:customStyle="1" w:styleId="plain">
    <w:name w:val="plain"/>
    <w:basedOn w:val="Normal"/>
    <w:uiPriority w:val="99"/>
    <w:rsid w:val="00D35137"/>
    <w:pPr>
      <w:widowControl/>
      <w:spacing w:after="0" w:line="240" w:lineRule="atLeast"/>
      <w:jc w:val="left"/>
    </w:pPr>
    <w:rPr>
      <w:rFonts w:ascii="Times New Roman" w:hAnsi="Times New Roman"/>
      <w:sz w:val="24"/>
      <w:szCs w:val="20"/>
    </w:rPr>
  </w:style>
  <w:style w:type="paragraph" w:customStyle="1" w:styleId="normalhanging">
    <w:name w:val="normal hanging"/>
    <w:basedOn w:val="Normal"/>
    <w:uiPriority w:val="99"/>
    <w:rsid w:val="00D35137"/>
    <w:pPr>
      <w:widowControl/>
      <w:spacing w:after="0" w:line="480" w:lineRule="atLeast"/>
      <w:ind w:left="720" w:hanging="720"/>
      <w:jc w:val="left"/>
    </w:pPr>
    <w:rPr>
      <w:rFonts w:ascii="Times New Roman" w:hAnsi="Times New Roman"/>
      <w:sz w:val="24"/>
      <w:szCs w:val="20"/>
    </w:rPr>
  </w:style>
  <w:style w:type="paragraph" w:customStyle="1" w:styleId="righthalf">
    <w:name w:val="right half"/>
    <w:basedOn w:val="Normal"/>
    <w:uiPriority w:val="99"/>
    <w:rsid w:val="00D35137"/>
    <w:pPr>
      <w:keepLines/>
      <w:widowControl/>
      <w:tabs>
        <w:tab w:val="left" w:pos="4860"/>
        <w:tab w:val="right" w:pos="9090"/>
      </w:tabs>
      <w:spacing w:before="480" w:after="0" w:line="240" w:lineRule="atLeast"/>
      <w:ind w:left="4320" w:right="187"/>
      <w:jc w:val="left"/>
    </w:pPr>
    <w:rPr>
      <w:rFonts w:ascii="Times New Roman" w:hAnsi="Times New Roman"/>
      <w:sz w:val="24"/>
      <w:szCs w:val="20"/>
    </w:rPr>
  </w:style>
  <w:style w:type="paragraph" w:customStyle="1" w:styleId="Style1">
    <w:name w:val="Style1"/>
    <w:basedOn w:val="Normal"/>
    <w:uiPriority w:val="99"/>
    <w:rsid w:val="00D35137"/>
    <w:pPr>
      <w:widowControl/>
      <w:numPr>
        <w:numId w:val="24"/>
      </w:numPr>
      <w:spacing w:after="0" w:line="480" w:lineRule="auto"/>
      <w:ind w:left="1890" w:right="144"/>
      <w:jc w:val="left"/>
    </w:pPr>
    <w:rPr>
      <w:rFonts w:ascii="Times New Roman" w:hAnsi="Times New Roman"/>
      <w:sz w:val="24"/>
    </w:rPr>
  </w:style>
  <w:style w:type="paragraph" w:customStyle="1" w:styleId="reline">
    <w:name w:val="re line"/>
    <w:basedOn w:val="Normal"/>
    <w:uiPriority w:val="99"/>
    <w:rsid w:val="00D35137"/>
    <w:pPr>
      <w:keepLines/>
      <w:widowControl/>
      <w:spacing w:before="240" w:after="0" w:line="240" w:lineRule="atLeast"/>
      <w:ind w:left="1440" w:right="360" w:hanging="720"/>
      <w:jc w:val="left"/>
    </w:pPr>
    <w:rPr>
      <w:rFonts w:ascii="Times New Roman" w:hAnsi="Times New Roman"/>
      <w:b/>
      <w:sz w:val="26"/>
      <w:szCs w:val="20"/>
    </w:rPr>
  </w:style>
  <w:style w:type="character" w:styleId="EndnoteReference">
    <w:name w:val="endnote reference"/>
    <w:basedOn w:val="DefaultParagraphFont"/>
    <w:locked/>
    <w:rsid w:val="00D35137"/>
    <w:rPr>
      <w:vertAlign w:val="superscript"/>
    </w:rPr>
  </w:style>
  <w:style w:type="character" w:styleId="SubtleReference">
    <w:name w:val="Subtle Reference"/>
    <w:basedOn w:val="DefaultParagraphFont"/>
    <w:uiPriority w:val="31"/>
    <w:qFormat/>
    <w:rsid w:val="0085658F"/>
    <w:rPr>
      <w:smallCaps/>
      <w:color w:val="C0504D" w:themeColor="accent2"/>
      <w:u w:val="single"/>
    </w:rPr>
  </w:style>
  <w:style w:type="numbering" w:customStyle="1" w:styleId="NoList1">
    <w:name w:val="No List1"/>
    <w:next w:val="NoList"/>
    <w:uiPriority w:val="99"/>
    <w:semiHidden/>
    <w:unhideWhenUsed/>
    <w:rsid w:val="00EC41B9"/>
  </w:style>
  <w:style w:type="table" w:customStyle="1" w:styleId="TableGrid1">
    <w:name w:val="Table Grid1"/>
    <w:basedOn w:val="TableNormal"/>
    <w:next w:val="TableGrid"/>
    <w:uiPriority w:val="59"/>
    <w:rsid w:val="00EC41B9"/>
    <w:pPr>
      <w:spacing w:after="10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
    <w:name w:val="Style Numbered1"/>
    <w:basedOn w:val="NoList"/>
    <w:semiHidden/>
    <w:rsid w:val="00EC41B9"/>
    <w:pPr>
      <w:numPr>
        <w:numId w:val="1"/>
      </w:numPr>
    </w:pPr>
  </w:style>
  <w:style w:type="paragraph" w:customStyle="1" w:styleId="Pa4">
    <w:name w:val="Pa4"/>
    <w:basedOn w:val="Default"/>
    <w:next w:val="Default"/>
    <w:uiPriority w:val="99"/>
    <w:rsid w:val="00EE6E7F"/>
    <w:pPr>
      <w:adjustRightInd w:val="0"/>
      <w:spacing w:line="241" w:lineRule="atLeast"/>
    </w:pPr>
    <w:rPr>
      <w:rFonts w:ascii="HelveticaNeueLT Com 45 Lt" w:eastAsiaTheme="minorHAnsi" w:hAnsi="HelveticaNeueLT Com 45 Lt" w:cstheme="minorBidi"/>
      <w:color w:val="auto"/>
    </w:rPr>
  </w:style>
  <w:style w:type="character" w:customStyle="1" w:styleId="A0">
    <w:name w:val="A0"/>
    <w:uiPriority w:val="99"/>
    <w:rsid w:val="00EE6E7F"/>
    <w:rPr>
      <w:rFonts w:cs="HelveticaNeueLT Com 45 Lt"/>
      <w:color w:val="4C4C4E"/>
      <w:sz w:val="20"/>
      <w:szCs w:val="20"/>
    </w:rPr>
  </w:style>
  <w:style w:type="character" w:customStyle="1" w:styleId="A6">
    <w:name w:val="A6"/>
    <w:uiPriority w:val="99"/>
    <w:rsid w:val="00EE6E7F"/>
    <w:rPr>
      <w:rFonts w:ascii="HelveticaNeueLT Com 65 Md" w:hAnsi="HelveticaNeueLT Com 65 Md" w:cs="HelveticaNeueLT Com 65 Md"/>
      <w:color w:val="6EC9C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9867">
      <w:bodyDiv w:val="1"/>
      <w:marLeft w:val="0"/>
      <w:marRight w:val="0"/>
      <w:marTop w:val="0"/>
      <w:marBottom w:val="0"/>
      <w:divBdr>
        <w:top w:val="none" w:sz="0" w:space="0" w:color="auto"/>
        <w:left w:val="none" w:sz="0" w:space="0" w:color="auto"/>
        <w:bottom w:val="none" w:sz="0" w:space="0" w:color="auto"/>
        <w:right w:val="none" w:sz="0" w:space="0" w:color="auto"/>
      </w:divBdr>
    </w:div>
    <w:div w:id="99229165">
      <w:bodyDiv w:val="1"/>
      <w:marLeft w:val="0"/>
      <w:marRight w:val="0"/>
      <w:marTop w:val="0"/>
      <w:marBottom w:val="0"/>
      <w:divBdr>
        <w:top w:val="none" w:sz="0" w:space="0" w:color="auto"/>
        <w:left w:val="none" w:sz="0" w:space="0" w:color="auto"/>
        <w:bottom w:val="none" w:sz="0" w:space="0" w:color="auto"/>
        <w:right w:val="none" w:sz="0" w:space="0" w:color="auto"/>
      </w:divBdr>
    </w:div>
    <w:div w:id="112019928">
      <w:bodyDiv w:val="1"/>
      <w:marLeft w:val="0"/>
      <w:marRight w:val="0"/>
      <w:marTop w:val="0"/>
      <w:marBottom w:val="0"/>
      <w:divBdr>
        <w:top w:val="none" w:sz="0" w:space="0" w:color="auto"/>
        <w:left w:val="none" w:sz="0" w:space="0" w:color="auto"/>
        <w:bottom w:val="none" w:sz="0" w:space="0" w:color="auto"/>
        <w:right w:val="none" w:sz="0" w:space="0" w:color="auto"/>
      </w:divBdr>
    </w:div>
    <w:div w:id="201720353">
      <w:bodyDiv w:val="1"/>
      <w:marLeft w:val="0"/>
      <w:marRight w:val="0"/>
      <w:marTop w:val="0"/>
      <w:marBottom w:val="0"/>
      <w:divBdr>
        <w:top w:val="none" w:sz="0" w:space="0" w:color="auto"/>
        <w:left w:val="none" w:sz="0" w:space="0" w:color="auto"/>
        <w:bottom w:val="none" w:sz="0" w:space="0" w:color="auto"/>
        <w:right w:val="none" w:sz="0" w:space="0" w:color="auto"/>
      </w:divBdr>
    </w:div>
    <w:div w:id="223758055">
      <w:bodyDiv w:val="1"/>
      <w:marLeft w:val="0"/>
      <w:marRight w:val="0"/>
      <w:marTop w:val="0"/>
      <w:marBottom w:val="0"/>
      <w:divBdr>
        <w:top w:val="none" w:sz="0" w:space="0" w:color="auto"/>
        <w:left w:val="none" w:sz="0" w:space="0" w:color="auto"/>
        <w:bottom w:val="none" w:sz="0" w:space="0" w:color="auto"/>
        <w:right w:val="none" w:sz="0" w:space="0" w:color="auto"/>
      </w:divBdr>
    </w:div>
    <w:div w:id="338042633">
      <w:bodyDiv w:val="1"/>
      <w:marLeft w:val="0"/>
      <w:marRight w:val="0"/>
      <w:marTop w:val="0"/>
      <w:marBottom w:val="0"/>
      <w:divBdr>
        <w:top w:val="none" w:sz="0" w:space="0" w:color="auto"/>
        <w:left w:val="none" w:sz="0" w:space="0" w:color="auto"/>
        <w:bottom w:val="none" w:sz="0" w:space="0" w:color="auto"/>
        <w:right w:val="none" w:sz="0" w:space="0" w:color="auto"/>
      </w:divBdr>
    </w:div>
    <w:div w:id="369379159">
      <w:bodyDiv w:val="1"/>
      <w:marLeft w:val="0"/>
      <w:marRight w:val="0"/>
      <w:marTop w:val="0"/>
      <w:marBottom w:val="0"/>
      <w:divBdr>
        <w:top w:val="none" w:sz="0" w:space="0" w:color="auto"/>
        <w:left w:val="none" w:sz="0" w:space="0" w:color="auto"/>
        <w:bottom w:val="none" w:sz="0" w:space="0" w:color="auto"/>
        <w:right w:val="none" w:sz="0" w:space="0" w:color="auto"/>
      </w:divBdr>
    </w:div>
    <w:div w:id="376976807">
      <w:bodyDiv w:val="1"/>
      <w:marLeft w:val="0"/>
      <w:marRight w:val="0"/>
      <w:marTop w:val="0"/>
      <w:marBottom w:val="0"/>
      <w:divBdr>
        <w:top w:val="none" w:sz="0" w:space="0" w:color="auto"/>
        <w:left w:val="none" w:sz="0" w:space="0" w:color="auto"/>
        <w:bottom w:val="none" w:sz="0" w:space="0" w:color="auto"/>
        <w:right w:val="none" w:sz="0" w:space="0" w:color="auto"/>
      </w:divBdr>
    </w:div>
    <w:div w:id="385223190">
      <w:bodyDiv w:val="1"/>
      <w:marLeft w:val="0"/>
      <w:marRight w:val="0"/>
      <w:marTop w:val="0"/>
      <w:marBottom w:val="0"/>
      <w:divBdr>
        <w:top w:val="none" w:sz="0" w:space="0" w:color="auto"/>
        <w:left w:val="none" w:sz="0" w:space="0" w:color="auto"/>
        <w:bottom w:val="none" w:sz="0" w:space="0" w:color="auto"/>
        <w:right w:val="none" w:sz="0" w:space="0" w:color="auto"/>
      </w:divBdr>
    </w:div>
    <w:div w:id="441417118">
      <w:bodyDiv w:val="1"/>
      <w:marLeft w:val="0"/>
      <w:marRight w:val="0"/>
      <w:marTop w:val="0"/>
      <w:marBottom w:val="0"/>
      <w:divBdr>
        <w:top w:val="none" w:sz="0" w:space="0" w:color="auto"/>
        <w:left w:val="none" w:sz="0" w:space="0" w:color="auto"/>
        <w:bottom w:val="none" w:sz="0" w:space="0" w:color="auto"/>
        <w:right w:val="none" w:sz="0" w:space="0" w:color="auto"/>
      </w:divBdr>
    </w:div>
    <w:div w:id="498272891">
      <w:bodyDiv w:val="1"/>
      <w:marLeft w:val="0"/>
      <w:marRight w:val="0"/>
      <w:marTop w:val="0"/>
      <w:marBottom w:val="0"/>
      <w:divBdr>
        <w:top w:val="none" w:sz="0" w:space="0" w:color="auto"/>
        <w:left w:val="none" w:sz="0" w:space="0" w:color="auto"/>
        <w:bottom w:val="none" w:sz="0" w:space="0" w:color="auto"/>
        <w:right w:val="none" w:sz="0" w:space="0" w:color="auto"/>
      </w:divBdr>
    </w:div>
    <w:div w:id="516043388">
      <w:bodyDiv w:val="1"/>
      <w:marLeft w:val="0"/>
      <w:marRight w:val="0"/>
      <w:marTop w:val="0"/>
      <w:marBottom w:val="0"/>
      <w:divBdr>
        <w:top w:val="none" w:sz="0" w:space="0" w:color="auto"/>
        <w:left w:val="none" w:sz="0" w:space="0" w:color="auto"/>
        <w:bottom w:val="none" w:sz="0" w:space="0" w:color="auto"/>
        <w:right w:val="none" w:sz="0" w:space="0" w:color="auto"/>
      </w:divBdr>
      <w:divsChild>
        <w:div w:id="1860926657">
          <w:marLeft w:val="225"/>
          <w:marRight w:val="0"/>
          <w:marTop w:val="0"/>
          <w:marBottom w:val="313"/>
          <w:divBdr>
            <w:top w:val="none" w:sz="0" w:space="0" w:color="auto"/>
            <w:left w:val="none" w:sz="0" w:space="0" w:color="auto"/>
            <w:bottom w:val="none" w:sz="0" w:space="0" w:color="auto"/>
            <w:right w:val="none" w:sz="0" w:space="0" w:color="auto"/>
          </w:divBdr>
          <w:divsChild>
            <w:div w:id="135413854">
              <w:marLeft w:val="0"/>
              <w:marRight w:val="0"/>
              <w:marTop w:val="0"/>
              <w:marBottom w:val="0"/>
              <w:divBdr>
                <w:top w:val="none" w:sz="0" w:space="0" w:color="auto"/>
                <w:left w:val="none" w:sz="0" w:space="0" w:color="auto"/>
                <w:bottom w:val="none" w:sz="0" w:space="0" w:color="auto"/>
                <w:right w:val="none" w:sz="0" w:space="0" w:color="auto"/>
              </w:divBdr>
              <w:divsChild>
                <w:div w:id="720371896">
                  <w:marLeft w:val="0"/>
                  <w:marRight w:val="0"/>
                  <w:marTop w:val="0"/>
                  <w:marBottom w:val="0"/>
                  <w:divBdr>
                    <w:top w:val="none" w:sz="0" w:space="0" w:color="auto"/>
                    <w:left w:val="none" w:sz="0" w:space="0" w:color="auto"/>
                    <w:bottom w:val="none" w:sz="0" w:space="0" w:color="auto"/>
                    <w:right w:val="none" w:sz="0" w:space="0" w:color="auto"/>
                  </w:divBdr>
                  <w:divsChild>
                    <w:div w:id="1855803415">
                      <w:marLeft w:val="0"/>
                      <w:marRight w:val="0"/>
                      <w:marTop w:val="0"/>
                      <w:marBottom w:val="0"/>
                      <w:divBdr>
                        <w:top w:val="none" w:sz="0" w:space="0" w:color="auto"/>
                        <w:left w:val="none" w:sz="0" w:space="0" w:color="auto"/>
                        <w:bottom w:val="none" w:sz="0" w:space="0" w:color="auto"/>
                        <w:right w:val="none" w:sz="0" w:space="0" w:color="auto"/>
                      </w:divBdr>
                      <w:divsChild>
                        <w:div w:id="1345013271">
                          <w:marLeft w:val="0"/>
                          <w:marRight w:val="0"/>
                          <w:marTop w:val="150"/>
                          <w:marBottom w:val="0"/>
                          <w:divBdr>
                            <w:top w:val="none" w:sz="0" w:space="0" w:color="auto"/>
                            <w:left w:val="none" w:sz="0" w:space="0" w:color="auto"/>
                            <w:bottom w:val="none" w:sz="0" w:space="0" w:color="auto"/>
                            <w:right w:val="none" w:sz="0" w:space="0" w:color="auto"/>
                          </w:divBdr>
                          <w:divsChild>
                            <w:div w:id="32852959">
                              <w:marLeft w:val="0"/>
                              <w:marRight w:val="0"/>
                              <w:marTop w:val="0"/>
                              <w:marBottom w:val="0"/>
                              <w:divBdr>
                                <w:top w:val="none" w:sz="0" w:space="0" w:color="auto"/>
                                <w:left w:val="none" w:sz="0" w:space="0" w:color="auto"/>
                                <w:bottom w:val="none" w:sz="0" w:space="0" w:color="auto"/>
                                <w:right w:val="none" w:sz="0" w:space="0" w:color="auto"/>
                              </w:divBdr>
                            </w:div>
                            <w:div w:id="1290824517">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255306">
      <w:bodyDiv w:val="1"/>
      <w:marLeft w:val="0"/>
      <w:marRight w:val="0"/>
      <w:marTop w:val="0"/>
      <w:marBottom w:val="0"/>
      <w:divBdr>
        <w:top w:val="none" w:sz="0" w:space="0" w:color="auto"/>
        <w:left w:val="none" w:sz="0" w:space="0" w:color="auto"/>
        <w:bottom w:val="none" w:sz="0" w:space="0" w:color="auto"/>
        <w:right w:val="none" w:sz="0" w:space="0" w:color="auto"/>
      </w:divBdr>
    </w:div>
    <w:div w:id="653146913">
      <w:bodyDiv w:val="1"/>
      <w:marLeft w:val="0"/>
      <w:marRight w:val="0"/>
      <w:marTop w:val="0"/>
      <w:marBottom w:val="0"/>
      <w:divBdr>
        <w:top w:val="none" w:sz="0" w:space="0" w:color="auto"/>
        <w:left w:val="none" w:sz="0" w:space="0" w:color="auto"/>
        <w:bottom w:val="none" w:sz="0" w:space="0" w:color="auto"/>
        <w:right w:val="none" w:sz="0" w:space="0" w:color="auto"/>
      </w:divBdr>
    </w:div>
    <w:div w:id="765228596">
      <w:bodyDiv w:val="1"/>
      <w:marLeft w:val="0"/>
      <w:marRight w:val="0"/>
      <w:marTop w:val="0"/>
      <w:marBottom w:val="0"/>
      <w:divBdr>
        <w:top w:val="none" w:sz="0" w:space="0" w:color="auto"/>
        <w:left w:val="none" w:sz="0" w:space="0" w:color="auto"/>
        <w:bottom w:val="none" w:sz="0" w:space="0" w:color="auto"/>
        <w:right w:val="none" w:sz="0" w:space="0" w:color="auto"/>
      </w:divBdr>
    </w:div>
    <w:div w:id="844130219">
      <w:bodyDiv w:val="1"/>
      <w:marLeft w:val="0"/>
      <w:marRight w:val="0"/>
      <w:marTop w:val="0"/>
      <w:marBottom w:val="0"/>
      <w:divBdr>
        <w:top w:val="none" w:sz="0" w:space="0" w:color="auto"/>
        <w:left w:val="none" w:sz="0" w:space="0" w:color="auto"/>
        <w:bottom w:val="none" w:sz="0" w:space="0" w:color="auto"/>
        <w:right w:val="none" w:sz="0" w:space="0" w:color="auto"/>
      </w:divBdr>
    </w:div>
    <w:div w:id="871770261">
      <w:bodyDiv w:val="1"/>
      <w:marLeft w:val="0"/>
      <w:marRight w:val="0"/>
      <w:marTop w:val="0"/>
      <w:marBottom w:val="0"/>
      <w:divBdr>
        <w:top w:val="none" w:sz="0" w:space="0" w:color="auto"/>
        <w:left w:val="none" w:sz="0" w:space="0" w:color="auto"/>
        <w:bottom w:val="none" w:sz="0" w:space="0" w:color="auto"/>
        <w:right w:val="none" w:sz="0" w:space="0" w:color="auto"/>
      </w:divBdr>
    </w:div>
    <w:div w:id="1004741124">
      <w:bodyDiv w:val="1"/>
      <w:marLeft w:val="0"/>
      <w:marRight w:val="0"/>
      <w:marTop w:val="0"/>
      <w:marBottom w:val="0"/>
      <w:divBdr>
        <w:top w:val="none" w:sz="0" w:space="0" w:color="auto"/>
        <w:left w:val="none" w:sz="0" w:space="0" w:color="auto"/>
        <w:bottom w:val="none" w:sz="0" w:space="0" w:color="auto"/>
        <w:right w:val="none" w:sz="0" w:space="0" w:color="auto"/>
      </w:divBdr>
    </w:div>
    <w:div w:id="1178469134">
      <w:bodyDiv w:val="1"/>
      <w:marLeft w:val="0"/>
      <w:marRight w:val="0"/>
      <w:marTop w:val="0"/>
      <w:marBottom w:val="0"/>
      <w:divBdr>
        <w:top w:val="none" w:sz="0" w:space="0" w:color="auto"/>
        <w:left w:val="none" w:sz="0" w:space="0" w:color="auto"/>
        <w:bottom w:val="none" w:sz="0" w:space="0" w:color="auto"/>
        <w:right w:val="none" w:sz="0" w:space="0" w:color="auto"/>
      </w:divBdr>
    </w:div>
    <w:div w:id="1241594813">
      <w:bodyDiv w:val="1"/>
      <w:marLeft w:val="0"/>
      <w:marRight w:val="0"/>
      <w:marTop w:val="0"/>
      <w:marBottom w:val="0"/>
      <w:divBdr>
        <w:top w:val="none" w:sz="0" w:space="0" w:color="auto"/>
        <w:left w:val="none" w:sz="0" w:space="0" w:color="auto"/>
        <w:bottom w:val="none" w:sz="0" w:space="0" w:color="auto"/>
        <w:right w:val="none" w:sz="0" w:space="0" w:color="auto"/>
      </w:divBdr>
    </w:div>
    <w:div w:id="1259216614">
      <w:bodyDiv w:val="1"/>
      <w:marLeft w:val="0"/>
      <w:marRight w:val="0"/>
      <w:marTop w:val="0"/>
      <w:marBottom w:val="0"/>
      <w:divBdr>
        <w:top w:val="none" w:sz="0" w:space="0" w:color="auto"/>
        <w:left w:val="none" w:sz="0" w:space="0" w:color="auto"/>
        <w:bottom w:val="none" w:sz="0" w:space="0" w:color="auto"/>
        <w:right w:val="none" w:sz="0" w:space="0" w:color="auto"/>
      </w:divBdr>
    </w:div>
    <w:div w:id="1261180024">
      <w:bodyDiv w:val="1"/>
      <w:marLeft w:val="0"/>
      <w:marRight w:val="0"/>
      <w:marTop w:val="0"/>
      <w:marBottom w:val="0"/>
      <w:divBdr>
        <w:top w:val="none" w:sz="0" w:space="0" w:color="auto"/>
        <w:left w:val="none" w:sz="0" w:space="0" w:color="auto"/>
        <w:bottom w:val="none" w:sz="0" w:space="0" w:color="auto"/>
        <w:right w:val="none" w:sz="0" w:space="0" w:color="auto"/>
      </w:divBdr>
    </w:div>
    <w:div w:id="1264072407">
      <w:bodyDiv w:val="1"/>
      <w:marLeft w:val="0"/>
      <w:marRight w:val="0"/>
      <w:marTop w:val="0"/>
      <w:marBottom w:val="0"/>
      <w:divBdr>
        <w:top w:val="none" w:sz="0" w:space="0" w:color="auto"/>
        <w:left w:val="none" w:sz="0" w:space="0" w:color="auto"/>
        <w:bottom w:val="none" w:sz="0" w:space="0" w:color="auto"/>
        <w:right w:val="none" w:sz="0" w:space="0" w:color="auto"/>
      </w:divBdr>
    </w:div>
    <w:div w:id="1272665605">
      <w:bodyDiv w:val="1"/>
      <w:marLeft w:val="0"/>
      <w:marRight w:val="0"/>
      <w:marTop w:val="0"/>
      <w:marBottom w:val="0"/>
      <w:divBdr>
        <w:top w:val="none" w:sz="0" w:space="0" w:color="auto"/>
        <w:left w:val="none" w:sz="0" w:space="0" w:color="auto"/>
        <w:bottom w:val="none" w:sz="0" w:space="0" w:color="auto"/>
        <w:right w:val="none" w:sz="0" w:space="0" w:color="auto"/>
      </w:divBdr>
    </w:div>
    <w:div w:id="1339383310">
      <w:bodyDiv w:val="1"/>
      <w:marLeft w:val="0"/>
      <w:marRight w:val="0"/>
      <w:marTop w:val="0"/>
      <w:marBottom w:val="0"/>
      <w:divBdr>
        <w:top w:val="none" w:sz="0" w:space="0" w:color="auto"/>
        <w:left w:val="none" w:sz="0" w:space="0" w:color="auto"/>
        <w:bottom w:val="none" w:sz="0" w:space="0" w:color="auto"/>
        <w:right w:val="none" w:sz="0" w:space="0" w:color="auto"/>
      </w:divBdr>
    </w:div>
    <w:div w:id="1405755867">
      <w:bodyDiv w:val="1"/>
      <w:marLeft w:val="0"/>
      <w:marRight w:val="0"/>
      <w:marTop w:val="0"/>
      <w:marBottom w:val="0"/>
      <w:divBdr>
        <w:top w:val="none" w:sz="0" w:space="0" w:color="auto"/>
        <w:left w:val="none" w:sz="0" w:space="0" w:color="auto"/>
        <w:bottom w:val="none" w:sz="0" w:space="0" w:color="auto"/>
        <w:right w:val="none" w:sz="0" w:space="0" w:color="auto"/>
      </w:divBdr>
    </w:div>
    <w:div w:id="1413968198">
      <w:bodyDiv w:val="1"/>
      <w:marLeft w:val="0"/>
      <w:marRight w:val="0"/>
      <w:marTop w:val="0"/>
      <w:marBottom w:val="0"/>
      <w:divBdr>
        <w:top w:val="none" w:sz="0" w:space="0" w:color="auto"/>
        <w:left w:val="none" w:sz="0" w:space="0" w:color="auto"/>
        <w:bottom w:val="none" w:sz="0" w:space="0" w:color="auto"/>
        <w:right w:val="none" w:sz="0" w:space="0" w:color="auto"/>
      </w:divBdr>
    </w:div>
    <w:div w:id="1517380117">
      <w:bodyDiv w:val="1"/>
      <w:marLeft w:val="0"/>
      <w:marRight w:val="0"/>
      <w:marTop w:val="0"/>
      <w:marBottom w:val="0"/>
      <w:divBdr>
        <w:top w:val="none" w:sz="0" w:space="0" w:color="auto"/>
        <w:left w:val="none" w:sz="0" w:space="0" w:color="auto"/>
        <w:bottom w:val="none" w:sz="0" w:space="0" w:color="auto"/>
        <w:right w:val="none" w:sz="0" w:space="0" w:color="auto"/>
      </w:divBdr>
    </w:div>
    <w:div w:id="1571620353">
      <w:bodyDiv w:val="1"/>
      <w:marLeft w:val="0"/>
      <w:marRight w:val="0"/>
      <w:marTop w:val="0"/>
      <w:marBottom w:val="0"/>
      <w:divBdr>
        <w:top w:val="none" w:sz="0" w:space="0" w:color="auto"/>
        <w:left w:val="none" w:sz="0" w:space="0" w:color="auto"/>
        <w:bottom w:val="none" w:sz="0" w:space="0" w:color="auto"/>
        <w:right w:val="none" w:sz="0" w:space="0" w:color="auto"/>
      </w:divBdr>
    </w:div>
    <w:div w:id="1682127226">
      <w:bodyDiv w:val="1"/>
      <w:marLeft w:val="0"/>
      <w:marRight w:val="0"/>
      <w:marTop w:val="0"/>
      <w:marBottom w:val="0"/>
      <w:divBdr>
        <w:top w:val="none" w:sz="0" w:space="0" w:color="auto"/>
        <w:left w:val="none" w:sz="0" w:space="0" w:color="auto"/>
        <w:bottom w:val="none" w:sz="0" w:space="0" w:color="auto"/>
        <w:right w:val="none" w:sz="0" w:space="0" w:color="auto"/>
      </w:divBdr>
    </w:div>
    <w:div w:id="1889300858">
      <w:bodyDiv w:val="1"/>
      <w:marLeft w:val="0"/>
      <w:marRight w:val="0"/>
      <w:marTop w:val="0"/>
      <w:marBottom w:val="0"/>
      <w:divBdr>
        <w:top w:val="none" w:sz="0" w:space="0" w:color="auto"/>
        <w:left w:val="none" w:sz="0" w:space="0" w:color="auto"/>
        <w:bottom w:val="none" w:sz="0" w:space="0" w:color="auto"/>
        <w:right w:val="none" w:sz="0" w:space="0" w:color="auto"/>
      </w:divBdr>
    </w:div>
    <w:div w:id="1940137296">
      <w:bodyDiv w:val="1"/>
      <w:marLeft w:val="0"/>
      <w:marRight w:val="0"/>
      <w:marTop w:val="0"/>
      <w:marBottom w:val="0"/>
      <w:divBdr>
        <w:top w:val="none" w:sz="0" w:space="0" w:color="auto"/>
        <w:left w:val="none" w:sz="0" w:space="0" w:color="auto"/>
        <w:bottom w:val="none" w:sz="0" w:space="0" w:color="auto"/>
        <w:right w:val="none" w:sz="0" w:space="0" w:color="auto"/>
      </w:divBdr>
    </w:div>
    <w:div w:id="1952087179">
      <w:bodyDiv w:val="1"/>
      <w:marLeft w:val="0"/>
      <w:marRight w:val="0"/>
      <w:marTop w:val="0"/>
      <w:marBottom w:val="0"/>
      <w:divBdr>
        <w:top w:val="none" w:sz="0" w:space="0" w:color="auto"/>
        <w:left w:val="none" w:sz="0" w:space="0" w:color="auto"/>
        <w:bottom w:val="none" w:sz="0" w:space="0" w:color="auto"/>
        <w:right w:val="none" w:sz="0" w:space="0" w:color="auto"/>
      </w:divBdr>
    </w:div>
    <w:div w:id="1973945616">
      <w:bodyDiv w:val="1"/>
      <w:marLeft w:val="0"/>
      <w:marRight w:val="0"/>
      <w:marTop w:val="0"/>
      <w:marBottom w:val="0"/>
      <w:divBdr>
        <w:top w:val="none" w:sz="0" w:space="0" w:color="auto"/>
        <w:left w:val="none" w:sz="0" w:space="0" w:color="auto"/>
        <w:bottom w:val="none" w:sz="0" w:space="0" w:color="auto"/>
        <w:right w:val="none" w:sz="0" w:space="0" w:color="auto"/>
      </w:divBdr>
      <w:divsChild>
        <w:div w:id="735471446">
          <w:marLeft w:val="0"/>
          <w:marRight w:val="0"/>
          <w:marTop w:val="0"/>
          <w:marBottom w:val="0"/>
          <w:divBdr>
            <w:top w:val="none" w:sz="0" w:space="0" w:color="auto"/>
            <w:left w:val="none" w:sz="0" w:space="0" w:color="auto"/>
            <w:bottom w:val="none" w:sz="0" w:space="0" w:color="auto"/>
            <w:right w:val="none" w:sz="0" w:space="0" w:color="auto"/>
          </w:divBdr>
        </w:div>
      </w:divsChild>
    </w:div>
    <w:div w:id="2013485478">
      <w:bodyDiv w:val="1"/>
      <w:marLeft w:val="0"/>
      <w:marRight w:val="0"/>
      <w:marTop w:val="0"/>
      <w:marBottom w:val="0"/>
      <w:divBdr>
        <w:top w:val="none" w:sz="0" w:space="0" w:color="auto"/>
        <w:left w:val="none" w:sz="0" w:space="0" w:color="auto"/>
        <w:bottom w:val="none" w:sz="0" w:space="0" w:color="auto"/>
        <w:right w:val="none" w:sz="0" w:space="0" w:color="auto"/>
      </w:divBdr>
    </w:div>
    <w:div w:id="2033529240">
      <w:marLeft w:val="0"/>
      <w:marRight w:val="0"/>
      <w:marTop w:val="0"/>
      <w:marBottom w:val="0"/>
      <w:divBdr>
        <w:top w:val="none" w:sz="0" w:space="0" w:color="auto"/>
        <w:left w:val="none" w:sz="0" w:space="0" w:color="auto"/>
        <w:bottom w:val="none" w:sz="0" w:space="0" w:color="auto"/>
        <w:right w:val="none" w:sz="0" w:space="0" w:color="auto"/>
      </w:divBdr>
    </w:div>
    <w:div w:id="2034762429">
      <w:bodyDiv w:val="1"/>
      <w:marLeft w:val="0"/>
      <w:marRight w:val="0"/>
      <w:marTop w:val="0"/>
      <w:marBottom w:val="0"/>
      <w:divBdr>
        <w:top w:val="none" w:sz="0" w:space="0" w:color="auto"/>
        <w:left w:val="none" w:sz="0" w:space="0" w:color="auto"/>
        <w:bottom w:val="none" w:sz="0" w:space="0" w:color="auto"/>
        <w:right w:val="none" w:sz="0" w:space="0" w:color="auto"/>
      </w:divBdr>
    </w:div>
    <w:div w:id="2050957950">
      <w:bodyDiv w:val="1"/>
      <w:marLeft w:val="0"/>
      <w:marRight w:val="0"/>
      <w:marTop w:val="0"/>
      <w:marBottom w:val="0"/>
      <w:divBdr>
        <w:top w:val="none" w:sz="0" w:space="0" w:color="auto"/>
        <w:left w:val="none" w:sz="0" w:space="0" w:color="auto"/>
        <w:bottom w:val="none" w:sz="0" w:space="0" w:color="auto"/>
        <w:right w:val="none" w:sz="0" w:space="0" w:color="auto"/>
      </w:divBdr>
    </w:div>
    <w:div w:id="210469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eader" Target="header46.xml"/><Relationship Id="rId21" Type="http://schemas.openxmlformats.org/officeDocument/2006/relationships/footer" Target="footer7.xml"/><Relationship Id="rId42" Type="http://schemas.openxmlformats.org/officeDocument/2006/relationships/footer" Target="footer15.xml"/><Relationship Id="rId47" Type="http://schemas.openxmlformats.org/officeDocument/2006/relationships/footer" Target="footer17.xml"/><Relationship Id="rId63" Type="http://schemas.openxmlformats.org/officeDocument/2006/relationships/header" Target="header21.xml"/><Relationship Id="rId68" Type="http://schemas.openxmlformats.org/officeDocument/2006/relationships/header" Target="header24.xml"/><Relationship Id="rId84" Type="http://schemas.openxmlformats.org/officeDocument/2006/relationships/header" Target="header34.xml"/><Relationship Id="rId89" Type="http://schemas.openxmlformats.org/officeDocument/2006/relationships/hyperlink" Target="http://pse.com/accountsandservices/NewToPSE/Pages/Customer-Commitment.aspx?utm_source=YourAccount&amp;utm_medium=FeaturedContent&amp;utm_campaign=redesign&amp;utm_content=3" TargetMode="External"/><Relationship Id="rId112" Type="http://schemas.openxmlformats.org/officeDocument/2006/relationships/footer" Target="footer38.xml"/><Relationship Id="rId16" Type="http://schemas.openxmlformats.org/officeDocument/2006/relationships/footer" Target="footer4.xml"/><Relationship Id="rId107" Type="http://schemas.openxmlformats.org/officeDocument/2006/relationships/image" Target="media/image14.png"/><Relationship Id="rId11" Type="http://schemas.openxmlformats.org/officeDocument/2006/relationships/header" Target="header1.xml"/><Relationship Id="rId32" Type="http://schemas.openxmlformats.org/officeDocument/2006/relationships/footer" Target="footer11.xml"/><Relationship Id="rId37" Type="http://schemas.openxmlformats.org/officeDocument/2006/relationships/footer" Target="footer12.xml"/><Relationship Id="rId53" Type="http://schemas.openxmlformats.org/officeDocument/2006/relationships/footer" Target="footer19.xml"/><Relationship Id="rId58" Type="http://schemas.openxmlformats.org/officeDocument/2006/relationships/footer" Target="footer21.xml"/><Relationship Id="rId74" Type="http://schemas.openxmlformats.org/officeDocument/2006/relationships/header" Target="header28.xml"/><Relationship Id="rId79" Type="http://schemas.openxmlformats.org/officeDocument/2006/relationships/header" Target="header31.xml"/><Relationship Id="rId102" Type="http://schemas.openxmlformats.org/officeDocument/2006/relationships/footer" Target="footer34.xml"/><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pse.com/accountsandservices/Construction/Documents/2772.pdf" TargetMode="External"/><Relationship Id="rId95" Type="http://schemas.openxmlformats.org/officeDocument/2006/relationships/header" Target="header37.xml"/><Relationship Id="rId22" Type="http://schemas.openxmlformats.org/officeDocument/2006/relationships/hyperlink" Target="http://www.pse.com" TargetMode="External"/><Relationship Id="rId27" Type="http://schemas.openxmlformats.org/officeDocument/2006/relationships/footer" Target="footer9.xml"/><Relationship Id="rId43" Type="http://schemas.openxmlformats.org/officeDocument/2006/relationships/header" Target="header10.xml"/><Relationship Id="rId48" Type="http://schemas.openxmlformats.org/officeDocument/2006/relationships/header" Target="header13.xml"/><Relationship Id="rId64" Type="http://schemas.openxmlformats.org/officeDocument/2006/relationships/footer" Target="footer23.xml"/><Relationship Id="rId69" Type="http://schemas.openxmlformats.org/officeDocument/2006/relationships/footer" Target="footer25.xml"/><Relationship Id="rId113" Type="http://schemas.openxmlformats.org/officeDocument/2006/relationships/footer" Target="footer39.xml"/><Relationship Id="rId118" Type="http://schemas.openxmlformats.org/officeDocument/2006/relationships/image" Target="media/image16.jpg"/><Relationship Id="rId80" Type="http://schemas.openxmlformats.org/officeDocument/2006/relationships/footer" Target="footer29.xml"/><Relationship Id="rId85" Type="http://schemas.openxmlformats.org/officeDocument/2006/relationships/hyperlink" Target="http://pse.com/accountsandservices/YourAccount/monthlyPromotions/Documents/3671_voice_2015-02.pdf" TargetMode="External"/><Relationship Id="rId12" Type="http://schemas.openxmlformats.org/officeDocument/2006/relationships/header" Target="header2.xml"/><Relationship Id="rId17"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footer" Target="footer13.xml"/><Relationship Id="rId59" Type="http://schemas.openxmlformats.org/officeDocument/2006/relationships/header" Target="header19.xml"/><Relationship Id="rId103" Type="http://schemas.openxmlformats.org/officeDocument/2006/relationships/header" Target="header43.xml"/><Relationship Id="rId108" Type="http://schemas.openxmlformats.org/officeDocument/2006/relationships/image" Target="cid:image003.png@01D18370.3089AD40" TargetMode="External"/><Relationship Id="rId124" Type="http://schemas.openxmlformats.org/officeDocument/2006/relationships/customXml" Target="../customXml/item2.xml"/><Relationship Id="rId54" Type="http://schemas.openxmlformats.org/officeDocument/2006/relationships/header" Target="header16.xml"/><Relationship Id="rId70" Type="http://schemas.openxmlformats.org/officeDocument/2006/relationships/header" Target="header25.xml"/><Relationship Id="rId75" Type="http://schemas.openxmlformats.org/officeDocument/2006/relationships/footer" Target="footer27.xml"/><Relationship Id="rId91" Type="http://schemas.openxmlformats.org/officeDocument/2006/relationships/footer" Target="footer31.xml"/><Relationship Id="rId96"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pse.com" TargetMode="External"/><Relationship Id="rId28" Type="http://schemas.openxmlformats.org/officeDocument/2006/relationships/image" Target="media/image4.jpg"/><Relationship Id="rId49" Type="http://schemas.openxmlformats.org/officeDocument/2006/relationships/footer" Target="footer18.xml"/><Relationship Id="rId114" Type="http://schemas.openxmlformats.org/officeDocument/2006/relationships/header" Target="header44.xml"/><Relationship Id="rId119" Type="http://schemas.openxmlformats.org/officeDocument/2006/relationships/header" Target="header47.xml"/><Relationship Id="rId44" Type="http://schemas.openxmlformats.org/officeDocument/2006/relationships/footer" Target="footer16.xml"/><Relationship Id="rId60" Type="http://schemas.openxmlformats.org/officeDocument/2006/relationships/footer" Target="footer22.xml"/><Relationship Id="rId65" Type="http://schemas.openxmlformats.org/officeDocument/2006/relationships/header" Target="header22.xml"/><Relationship Id="rId81" Type="http://schemas.openxmlformats.org/officeDocument/2006/relationships/header" Target="header32.xml"/><Relationship Id="rId86" Type="http://schemas.openxmlformats.org/officeDocument/2006/relationships/hyperlink" Target="http://pse.com/accountsandservices/YourAccount/monthlyPromotions/Documents/3671_voice_2015-08.pdf" TargetMode="External"/><Relationship Id="rId13" Type="http://schemas.openxmlformats.org/officeDocument/2006/relationships/footer" Target="footer2.xml"/><Relationship Id="rId18" Type="http://schemas.openxmlformats.org/officeDocument/2006/relationships/image" Target="media/image3.jpeg"/><Relationship Id="rId39" Type="http://schemas.openxmlformats.org/officeDocument/2006/relationships/footer" Target="footer14.xml"/><Relationship Id="rId109" Type="http://schemas.openxmlformats.org/officeDocument/2006/relationships/image" Target="media/image15.png"/><Relationship Id="rId34" Type="http://schemas.openxmlformats.org/officeDocument/2006/relationships/image" Target="media/image8.png"/><Relationship Id="rId50" Type="http://schemas.openxmlformats.org/officeDocument/2006/relationships/image" Target="media/image10.jpeg"/><Relationship Id="rId55" Type="http://schemas.openxmlformats.org/officeDocument/2006/relationships/footer" Target="footer20.xml"/><Relationship Id="rId76" Type="http://schemas.openxmlformats.org/officeDocument/2006/relationships/header" Target="header29.xml"/><Relationship Id="rId97" Type="http://schemas.openxmlformats.org/officeDocument/2006/relationships/header" Target="header39.xml"/><Relationship Id="rId104" Type="http://schemas.openxmlformats.org/officeDocument/2006/relationships/footer" Target="footer35.xml"/><Relationship Id="rId120" Type="http://schemas.openxmlformats.org/officeDocument/2006/relationships/header" Target="header48.xml"/><Relationship Id="rId125"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header" Target="header26.xml"/><Relationship Id="rId92" Type="http://schemas.openxmlformats.org/officeDocument/2006/relationships/header" Target="header35.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eader" Target="header4.xml"/><Relationship Id="rId40" Type="http://schemas.openxmlformats.org/officeDocument/2006/relationships/header" Target="header8.xml"/><Relationship Id="rId45" Type="http://schemas.openxmlformats.org/officeDocument/2006/relationships/header" Target="header11.xml"/><Relationship Id="rId66" Type="http://schemas.openxmlformats.org/officeDocument/2006/relationships/footer" Target="footer24.xml"/><Relationship Id="rId87" Type="http://schemas.openxmlformats.org/officeDocument/2006/relationships/hyperlink" Target="http://pse.com/accountsandservices/YourAccount/monthlyPromotions/Documents/3671_voice_2015-10.pdf" TargetMode="External"/><Relationship Id="rId110" Type="http://schemas.openxmlformats.org/officeDocument/2006/relationships/footer" Target="footer36.xml"/><Relationship Id="rId115" Type="http://schemas.openxmlformats.org/officeDocument/2006/relationships/header" Target="header45.xml"/><Relationship Id="rId61" Type="http://schemas.openxmlformats.org/officeDocument/2006/relationships/image" Target="media/image11.png"/><Relationship Id="rId82" Type="http://schemas.openxmlformats.org/officeDocument/2006/relationships/header" Target="header33.xml"/><Relationship Id="rId19" Type="http://schemas.openxmlformats.org/officeDocument/2006/relationships/header" Target="header3.xml"/><Relationship Id="rId14" Type="http://schemas.openxmlformats.org/officeDocument/2006/relationships/footer" Target="footer3.xml"/><Relationship Id="rId30" Type="http://schemas.openxmlformats.org/officeDocument/2006/relationships/image" Target="media/image6.png"/><Relationship Id="rId35" Type="http://schemas.openxmlformats.org/officeDocument/2006/relationships/header" Target="header6.xml"/><Relationship Id="rId56" Type="http://schemas.openxmlformats.org/officeDocument/2006/relationships/header" Target="header17.xml"/><Relationship Id="rId77" Type="http://schemas.openxmlformats.org/officeDocument/2006/relationships/header" Target="header30.xml"/><Relationship Id="rId100" Type="http://schemas.openxmlformats.org/officeDocument/2006/relationships/header" Target="header41.xml"/><Relationship Id="rId105" Type="http://schemas.openxmlformats.org/officeDocument/2006/relationships/image" Target="media/image12.png"/><Relationship Id="rId126"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header" Target="header14.xml"/><Relationship Id="rId72" Type="http://schemas.openxmlformats.org/officeDocument/2006/relationships/header" Target="header27.xml"/><Relationship Id="rId93" Type="http://schemas.openxmlformats.org/officeDocument/2006/relationships/header" Target="header36.xml"/><Relationship Id="rId98" Type="http://schemas.openxmlformats.org/officeDocument/2006/relationships/footer" Target="footer33.xml"/><Relationship Id="rId121" Type="http://schemas.openxmlformats.org/officeDocument/2006/relationships/footer" Target="footer41.xml"/><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header" Target="header12.xml"/><Relationship Id="rId67" Type="http://schemas.openxmlformats.org/officeDocument/2006/relationships/header" Target="header23.xml"/><Relationship Id="rId116" Type="http://schemas.openxmlformats.org/officeDocument/2006/relationships/footer" Target="footer40.xml"/><Relationship Id="rId20" Type="http://schemas.openxmlformats.org/officeDocument/2006/relationships/footer" Target="footer6.xml"/><Relationship Id="rId41" Type="http://schemas.openxmlformats.org/officeDocument/2006/relationships/header" Target="header9.xml"/><Relationship Id="rId62" Type="http://schemas.openxmlformats.org/officeDocument/2006/relationships/header" Target="header20.xml"/><Relationship Id="rId83" Type="http://schemas.openxmlformats.org/officeDocument/2006/relationships/footer" Target="footer30.xml"/><Relationship Id="rId88" Type="http://schemas.openxmlformats.org/officeDocument/2006/relationships/hyperlink" Target="http://pse.com/accountsandservices/Documents/6275_wb.pdf" TargetMode="External"/><Relationship Id="rId111" Type="http://schemas.openxmlformats.org/officeDocument/2006/relationships/footer" Target="footer37.xml"/><Relationship Id="rId15" Type="http://schemas.openxmlformats.org/officeDocument/2006/relationships/image" Target="media/image2.jpeg"/><Relationship Id="rId36" Type="http://schemas.openxmlformats.org/officeDocument/2006/relationships/header" Target="header7.xml"/><Relationship Id="rId57" Type="http://schemas.openxmlformats.org/officeDocument/2006/relationships/header" Target="header18.xml"/><Relationship Id="rId106" Type="http://schemas.openxmlformats.org/officeDocument/2006/relationships/image" Target="media/image13.png"/><Relationship Id="rId127" Type="http://schemas.openxmlformats.org/officeDocument/2006/relationships/customXml" Target="../customXml/item5.xml"/><Relationship Id="rId10" Type="http://schemas.openxmlformats.org/officeDocument/2006/relationships/footer" Target="footer1.xml"/><Relationship Id="rId31" Type="http://schemas.openxmlformats.org/officeDocument/2006/relationships/footer" Target="footer10.xml"/><Relationship Id="rId52" Type="http://schemas.openxmlformats.org/officeDocument/2006/relationships/header" Target="header15.xml"/><Relationship Id="rId73" Type="http://schemas.openxmlformats.org/officeDocument/2006/relationships/footer" Target="footer26.xml"/><Relationship Id="rId78" Type="http://schemas.openxmlformats.org/officeDocument/2006/relationships/footer" Target="footer28.xml"/><Relationship Id="rId94" Type="http://schemas.openxmlformats.org/officeDocument/2006/relationships/footer" Target="footer32.xml"/><Relationship Id="rId99" Type="http://schemas.openxmlformats.org/officeDocument/2006/relationships/header" Target="header40.xml"/><Relationship Id="rId101" Type="http://schemas.openxmlformats.org/officeDocument/2006/relationships/header" Target="header42.xm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F887D659DE22543A2760D28314F79CB" ma:contentTypeVersion="132" ma:contentTypeDescription="" ma:contentTypeScope="" ma:versionID="4a96f96fb5d3ed2f60b433e89abd5b1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Compliance</DocumentSetTyp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2007-12-03T08:00:00+00:00</OpenedDate>
    <Date1 xmlns="dc463f71-b30c-4ab2-9473-d307f9d35888">2016-03-29T07:00:00+00:00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072300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C982099F-A8F5-40FC-99D9-9FF5A7657900}"/>
</file>

<file path=customXml/itemProps2.xml><?xml version="1.0" encoding="utf-8"?>
<ds:datastoreItem xmlns:ds="http://schemas.openxmlformats.org/officeDocument/2006/customXml" ds:itemID="{0065BCC1-5B07-4F04-B9DD-C7B3587F87FA}"/>
</file>

<file path=customXml/itemProps3.xml><?xml version="1.0" encoding="utf-8"?>
<ds:datastoreItem xmlns:ds="http://schemas.openxmlformats.org/officeDocument/2006/customXml" ds:itemID="{98B7DE2A-D791-45F2-94FB-7BF8FDB7870D}"/>
</file>

<file path=customXml/itemProps4.xml><?xml version="1.0" encoding="utf-8"?>
<ds:datastoreItem xmlns:ds="http://schemas.openxmlformats.org/officeDocument/2006/customXml" ds:itemID="{86F8C7AA-E217-42F2-8345-571222B9A181}"/>
</file>

<file path=customXml/itemProps5.xml><?xml version="1.0" encoding="utf-8"?>
<ds:datastoreItem xmlns:ds="http://schemas.openxmlformats.org/officeDocument/2006/customXml" ds:itemID="{576F573A-B150-412A-8669-BD2BC21FA839}"/>
</file>

<file path=docProps/app.xml><?xml version="1.0" encoding="utf-8"?>
<Properties xmlns="http://schemas.openxmlformats.org/officeDocument/2006/extended-properties" xmlns:vt="http://schemas.openxmlformats.org/officeDocument/2006/docPropsVTypes">
  <Template>Normal.dotm</Template>
  <TotalTime>38</TotalTime>
  <Pages>130</Pages>
  <Words>31509</Words>
  <Characters>180885</Characters>
  <Application>Microsoft Office Word</Application>
  <DocSecurity>0</DocSecurity>
  <Lines>1507</Lines>
  <Paragraphs>423</Paragraphs>
  <ScaleCrop>false</ScaleCrop>
  <HeadingPairs>
    <vt:vector size="2" baseType="variant">
      <vt:variant>
        <vt:lpstr>Title</vt:lpstr>
      </vt:variant>
      <vt:variant>
        <vt:i4>1</vt:i4>
      </vt:variant>
    </vt:vector>
  </HeadingPairs>
  <TitlesOfParts>
    <vt:vector size="1" baseType="lpstr">
      <vt:lpstr>2015 SQI and Electric Service Reliability Report</vt:lpstr>
    </vt:vector>
  </TitlesOfParts>
  <Company>Puget Sound Energy</Company>
  <LinksUpToDate>false</LinksUpToDate>
  <CharactersWithSpaces>211971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SQI and Electric Service Reliability Report</dc:title>
  <dc:creator>Puget Sound Energy</dc:creator>
  <cp:lastModifiedBy>Mei Cass</cp:lastModifiedBy>
  <cp:revision>7</cp:revision>
  <cp:lastPrinted>2016-03-26T17:44:00Z</cp:lastPrinted>
  <dcterms:created xsi:type="dcterms:W3CDTF">2016-03-26T16:25:00Z</dcterms:created>
  <dcterms:modified xsi:type="dcterms:W3CDTF">2016-03-29T14:59:00Z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0x0101006E56B4D1795A2E4DB2F0B01679ED314A00CF887D659DE22543A2760D28314F79CB</vt:lpwstr>
  </property>
  <property fmtid="{D5CDD505-2E9C-101B-9397-08002B2CF9AE}" pid="3" name="_docset_NoMedatataSyncRequired">
    <vt:lpwstr>False</vt:lpwstr>
  </property>
</Properties>
</file>