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5B" w:rsidRPr="000D5177" w:rsidRDefault="00B814E2" w:rsidP="00B814E2">
      <w:pPr>
        <w:ind w:left="5760"/>
        <w:rPr>
          <w:b/>
        </w:rPr>
      </w:pPr>
      <w:r w:rsidRPr="000D5177">
        <w:rPr>
          <w:b/>
        </w:rPr>
        <w:t xml:space="preserve">Exhibit No. ___T </w:t>
      </w:r>
      <w:r w:rsidR="00EF1015" w:rsidRPr="000D5177">
        <w:rPr>
          <w:b/>
        </w:rPr>
        <w:t>(</w:t>
      </w:r>
      <w:r w:rsidR="00BD1262" w:rsidRPr="000D5177">
        <w:rPr>
          <w:b/>
        </w:rPr>
        <w:t>SW-2</w:t>
      </w:r>
      <w:r w:rsidRPr="000D5177">
        <w:rPr>
          <w:b/>
        </w:rPr>
        <w:t>T)</w:t>
      </w:r>
    </w:p>
    <w:p w:rsidR="00B814E2" w:rsidRPr="000D5177" w:rsidRDefault="00B814E2" w:rsidP="00B814E2">
      <w:pPr>
        <w:ind w:left="5760"/>
        <w:rPr>
          <w:b/>
        </w:rPr>
      </w:pPr>
      <w:r w:rsidRPr="000D5177">
        <w:rPr>
          <w:b/>
        </w:rPr>
        <w:t xml:space="preserve">Docket </w:t>
      </w:r>
      <w:r w:rsidR="00BE6E2C" w:rsidRPr="000D5177">
        <w:rPr>
          <w:b/>
        </w:rPr>
        <w:t>U</w:t>
      </w:r>
      <w:r w:rsidRPr="000D5177">
        <w:rPr>
          <w:b/>
        </w:rPr>
        <w:t>-</w:t>
      </w:r>
      <w:r w:rsidR="00BE6E2C" w:rsidRPr="000D5177">
        <w:rPr>
          <w:b/>
        </w:rPr>
        <w:t>110808</w:t>
      </w:r>
    </w:p>
    <w:p w:rsidR="00B814E2" w:rsidRPr="000D5177" w:rsidRDefault="0046251D" w:rsidP="00B814E2">
      <w:pPr>
        <w:ind w:left="5760"/>
        <w:rPr>
          <w:b/>
        </w:rPr>
      </w:pPr>
      <w:r w:rsidRPr="000D5177">
        <w:rPr>
          <w:b/>
        </w:rPr>
        <w:t xml:space="preserve">Witness:  </w:t>
      </w:r>
      <w:r w:rsidR="00BD1262" w:rsidRPr="000D5177">
        <w:rPr>
          <w:b/>
        </w:rPr>
        <w:t>Sharon Wallace</w:t>
      </w:r>
      <w:r w:rsidR="00B814E2" w:rsidRPr="000D5177">
        <w:rPr>
          <w:b/>
        </w:rPr>
        <w:t xml:space="preserve"> </w:t>
      </w:r>
    </w:p>
    <w:p w:rsidR="00B814E2" w:rsidRPr="000D5177" w:rsidRDefault="00B814E2" w:rsidP="00B814E2">
      <w:pPr>
        <w:rPr>
          <w:b/>
        </w:rPr>
      </w:pPr>
    </w:p>
    <w:p w:rsidR="00B814E2" w:rsidRPr="000D5177" w:rsidRDefault="00B814E2" w:rsidP="00B814E2">
      <w:pPr>
        <w:rPr>
          <w:b/>
        </w:rPr>
      </w:pPr>
    </w:p>
    <w:p w:rsidR="00B814E2" w:rsidRPr="000D5177" w:rsidRDefault="00B814E2" w:rsidP="00B814E2">
      <w:pPr>
        <w:ind w:left="-360" w:right="-252"/>
        <w:jc w:val="center"/>
        <w:rPr>
          <w:b/>
        </w:rPr>
      </w:pPr>
      <w:r w:rsidRPr="000D5177">
        <w:rPr>
          <w:b/>
        </w:rPr>
        <w:t>BEFORE THE WASHINGTON UTILITIES AND TRANSPORTATION COMMISSION</w:t>
      </w:r>
    </w:p>
    <w:p w:rsidR="00B814E2" w:rsidRPr="000D5177" w:rsidRDefault="00B814E2" w:rsidP="00B814E2">
      <w:pPr>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B814E2" w:rsidRPr="000D5177" w:rsidTr="008407B2">
        <w:tc>
          <w:tcPr>
            <w:tcW w:w="4590" w:type="dxa"/>
            <w:tcBorders>
              <w:top w:val="single" w:sz="6" w:space="0" w:color="FFFFFF"/>
              <w:left w:val="single" w:sz="6" w:space="0" w:color="FFFFFF"/>
              <w:bottom w:val="single" w:sz="7" w:space="0" w:color="000000"/>
              <w:right w:val="single" w:sz="6" w:space="0" w:color="FFFFFF"/>
            </w:tcBorders>
          </w:tcPr>
          <w:p w:rsidR="00B814E2" w:rsidRPr="000D5177" w:rsidRDefault="00EF1015" w:rsidP="00EF6E11">
            <w:pPr>
              <w:rPr>
                <w:b/>
                <w:bCs/>
              </w:rPr>
            </w:pPr>
            <w:r w:rsidRPr="000D5177">
              <w:rPr>
                <w:b/>
                <w:bCs/>
              </w:rPr>
              <w:t>WASHINGTON UTILITIES AND TRANSPORTATION COMMISSION,</w:t>
            </w:r>
          </w:p>
          <w:p w:rsidR="00B814E2" w:rsidRPr="000D5177" w:rsidRDefault="00B814E2" w:rsidP="00EF6E11">
            <w:pPr>
              <w:rPr>
                <w:b/>
                <w:bCs/>
              </w:rPr>
            </w:pPr>
          </w:p>
          <w:p w:rsidR="00B814E2" w:rsidRPr="000D5177" w:rsidRDefault="00B814E2" w:rsidP="00EF6E11">
            <w:pPr>
              <w:rPr>
                <w:b/>
                <w:bCs/>
              </w:rPr>
            </w:pPr>
            <w:r w:rsidRPr="000D5177">
              <w:rPr>
                <w:b/>
                <w:bCs/>
              </w:rPr>
              <w:tab/>
              <w:t xml:space="preserve">Complainant, </w:t>
            </w:r>
          </w:p>
          <w:p w:rsidR="00B814E2" w:rsidRPr="000D5177" w:rsidRDefault="00B814E2" w:rsidP="00EF6E11">
            <w:pPr>
              <w:rPr>
                <w:b/>
                <w:bCs/>
              </w:rPr>
            </w:pPr>
          </w:p>
          <w:p w:rsidR="00B814E2" w:rsidRPr="000D5177" w:rsidRDefault="00B814E2" w:rsidP="00EF6E11">
            <w:pPr>
              <w:rPr>
                <w:b/>
                <w:bCs/>
              </w:rPr>
            </w:pPr>
            <w:proofErr w:type="gramStart"/>
            <w:r w:rsidRPr="000D5177">
              <w:rPr>
                <w:b/>
                <w:bCs/>
              </w:rPr>
              <w:t>v</w:t>
            </w:r>
            <w:proofErr w:type="gramEnd"/>
            <w:r w:rsidRPr="000D5177">
              <w:rPr>
                <w:b/>
                <w:bCs/>
              </w:rPr>
              <w:t>.</w:t>
            </w:r>
          </w:p>
          <w:p w:rsidR="00B814E2" w:rsidRPr="000D5177" w:rsidRDefault="00B814E2" w:rsidP="00EF6E11">
            <w:pPr>
              <w:rPr>
                <w:b/>
                <w:bCs/>
              </w:rPr>
            </w:pPr>
          </w:p>
          <w:p w:rsidR="00B814E2" w:rsidRPr="000D5177" w:rsidRDefault="00EF1015" w:rsidP="00EF6E11">
            <w:pPr>
              <w:rPr>
                <w:b/>
                <w:bCs/>
              </w:rPr>
            </w:pPr>
            <w:r w:rsidRPr="000D5177">
              <w:rPr>
                <w:b/>
                <w:bCs/>
              </w:rPr>
              <w:t>PUGET SOUND ENERGY, INC.,</w:t>
            </w:r>
          </w:p>
          <w:p w:rsidR="00B814E2" w:rsidRPr="000D5177" w:rsidRDefault="00B814E2" w:rsidP="00EF6E11">
            <w:pPr>
              <w:rPr>
                <w:b/>
                <w:bCs/>
              </w:rPr>
            </w:pPr>
          </w:p>
          <w:p w:rsidR="00B814E2" w:rsidRPr="000D5177" w:rsidRDefault="00B814E2" w:rsidP="00EF6E11">
            <w:pPr>
              <w:spacing w:after="19"/>
              <w:rPr>
                <w:b/>
                <w:bCs/>
              </w:rPr>
            </w:pPr>
            <w:r w:rsidRPr="000D5177">
              <w:rPr>
                <w:b/>
                <w:bCs/>
              </w:rPr>
              <w:tab/>
              <w:t>Respondent.</w:t>
            </w:r>
          </w:p>
        </w:tc>
        <w:tc>
          <w:tcPr>
            <w:tcW w:w="4590" w:type="dxa"/>
            <w:tcBorders>
              <w:top w:val="single" w:sz="6" w:space="0" w:color="FFFFFF"/>
              <w:left w:val="single" w:sz="7" w:space="0" w:color="000000"/>
              <w:bottom w:val="single" w:sz="6" w:space="0" w:color="FFFFFF"/>
              <w:right w:val="single" w:sz="6" w:space="0" w:color="FFFFFF"/>
            </w:tcBorders>
          </w:tcPr>
          <w:p w:rsidR="00B814E2" w:rsidRPr="000D5177" w:rsidRDefault="00B814E2" w:rsidP="00EF6E11">
            <w:pPr>
              <w:ind w:firstLine="720"/>
              <w:rPr>
                <w:b/>
                <w:bCs/>
              </w:rPr>
            </w:pPr>
            <w:r w:rsidRPr="000D5177">
              <w:rPr>
                <w:b/>
                <w:bCs/>
              </w:rPr>
              <w:t xml:space="preserve">DOCKET </w:t>
            </w:r>
            <w:r w:rsidR="008407B2" w:rsidRPr="000D5177">
              <w:rPr>
                <w:b/>
                <w:bCs/>
              </w:rPr>
              <w:t>U-110808</w:t>
            </w:r>
          </w:p>
          <w:p w:rsidR="00B814E2" w:rsidRPr="000D5177" w:rsidRDefault="00B814E2" w:rsidP="00EF6E11">
            <w:pPr>
              <w:rPr>
                <w:b/>
                <w:bCs/>
              </w:rPr>
            </w:pPr>
          </w:p>
          <w:p w:rsidR="00B814E2" w:rsidRPr="000D5177" w:rsidRDefault="00B814E2" w:rsidP="00EF6E11">
            <w:pPr>
              <w:spacing w:after="19"/>
              <w:ind w:left="720"/>
              <w:rPr>
                <w:b/>
                <w:bCs/>
              </w:rPr>
            </w:pPr>
          </w:p>
        </w:tc>
      </w:tr>
    </w:tbl>
    <w:p w:rsidR="00B814E2" w:rsidRPr="000D5177" w:rsidRDefault="00B814E2" w:rsidP="00B814E2">
      <w:pPr>
        <w:jc w:val="both"/>
      </w:pPr>
    </w:p>
    <w:p w:rsidR="00B814E2" w:rsidRPr="000D5177" w:rsidRDefault="00B814E2" w:rsidP="00B814E2">
      <w:pPr>
        <w:rPr>
          <w:b/>
          <w:bCs/>
        </w:rPr>
      </w:pPr>
    </w:p>
    <w:p w:rsidR="00B814E2" w:rsidRPr="000D5177" w:rsidRDefault="00B814E2" w:rsidP="00B814E2">
      <w:pPr>
        <w:rPr>
          <w:b/>
          <w:bCs/>
        </w:rPr>
      </w:pPr>
    </w:p>
    <w:p w:rsidR="00B814E2" w:rsidRPr="000D5177" w:rsidRDefault="00BD1262" w:rsidP="00B814E2">
      <w:pPr>
        <w:tabs>
          <w:tab w:val="center" w:pos="4680"/>
        </w:tabs>
        <w:jc w:val="center"/>
        <w:rPr>
          <w:b/>
          <w:bCs/>
        </w:rPr>
      </w:pPr>
      <w:r w:rsidRPr="000D5177">
        <w:rPr>
          <w:b/>
          <w:bCs/>
        </w:rPr>
        <w:t xml:space="preserve">REBUTTAL </w:t>
      </w:r>
      <w:r w:rsidR="00B814E2" w:rsidRPr="000D5177">
        <w:rPr>
          <w:b/>
          <w:bCs/>
        </w:rPr>
        <w:t>TESTIMONY OF</w:t>
      </w:r>
    </w:p>
    <w:p w:rsidR="00B814E2" w:rsidRPr="000D5177" w:rsidRDefault="00B814E2" w:rsidP="00B814E2">
      <w:pPr>
        <w:jc w:val="center"/>
        <w:rPr>
          <w:b/>
          <w:bCs/>
        </w:rPr>
      </w:pPr>
    </w:p>
    <w:p w:rsidR="00B814E2" w:rsidRPr="000D5177" w:rsidRDefault="009312CE" w:rsidP="00B814E2">
      <w:pPr>
        <w:tabs>
          <w:tab w:val="center" w:pos="4680"/>
        </w:tabs>
        <w:jc w:val="center"/>
        <w:rPr>
          <w:b/>
          <w:bCs/>
        </w:rPr>
      </w:pPr>
      <w:r w:rsidRPr="000D5177">
        <w:rPr>
          <w:b/>
          <w:bCs/>
        </w:rPr>
        <w:t>Sharon Wallace</w:t>
      </w:r>
    </w:p>
    <w:p w:rsidR="00B814E2" w:rsidRPr="000D5177" w:rsidRDefault="00B814E2" w:rsidP="00B814E2">
      <w:pPr>
        <w:tabs>
          <w:tab w:val="center" w:pos="4680"/>
        </w:tabs>
        <w:jc w:val="center"/>
        <w:rPr>
          <w:b/>
          <w:bCs/>
        </w:rPr>
      </w:pPr>
    </w:p>
    <w:p w:rsidR="00B814E2" w:rsidRPr="000D5177" w:rsidRDefault="00B814E2" w:rsidP="00B814E2">
      <w:pPr>
        <w:tabs>
          <w:tab w:val="center" w:pos="4680"/>
        </w:tabs>
        <w:jc w:val="center"/>
        <w:rPr>
          <w:b/>
          <w:bCs/>
        </w:rPr>
      </w:pPr>
      <w:r w:rsidRPr="000D5177">
        <w:rPr>
          <w:b/>
          <w:bCs/>
        </w:rPr>
        <w:t>STAFF OF</w:t>
      </w:r>
    </w:p>
    <w:p w:rsidR="00B814E2" w:rsidRPr="000D5177" w:rsidRDefault="00B814E2" w:rsidP="00B814E2">
      <w:pPr>
        <w:tabs>
          <w:tab w:val="center" w:pos="4680"/>
        </w:tabs>
        <w:jc w:val="center"/>
        <w:rPr>
          <w:b/>
          <w:bCs/>
        </w:rPr>
      </w:pPr>
      <w:r w:rsidRPr="000D5177">
        <w:rPr>
          <w:b/>
          <w:bCs/>
        </w:rPr>
        <w:t>WASHINGTON UTILITIES AND</w:t>
      </w:r>
    </w:p>
    <w:p w:rsidR="00B814E2" w:rsidRPr="000D5177" w:rsidRDefault="00B814E2" w:rsidP="00B814E2">
      <w:pPr>
        <w:tabs>
          <w:tab w:val="center" w:pos="4680"/>
        </w:tabs>
        <w:jc w:val="center"/>
        <w:rPr>
          <w:b/>
          <w:bCs/>
        </w:rPr>
      </w:pPr>
      <w:r w:rsidRPr="000D5177">
        <w:rPr>
          <w:b/>
          <w:bCs/>
        </w:rPr>
        <w:t>TRANSPORTATION COMMISSION</w:t>
      </w:r>
    </w:p>
    <w:p w:rsidR="00B814E2" w:rsidRPr="000D5177" w:rsidRDefault="00B814E2" w:rsidP="00B814E2">
      <w:pPr>
        <w:jc w:val="center"/>
        <w:rPr>
          <w:b/>
          <w:bCs/>
        </w:rPr>
      </w:pPr>
    </w:p>
    <w:p w:rsidR="00B814E2" w:rsidRPr="000D5177" w:rsidRDefault="00B814E2" w:rsidP="00B814E2">
      <w:pPr>
        <w:rPr>
          <w:b/>
          <w:bCs/>
        </w:rPr>
      </w:pPr>
    </w:p>
    <w:p w:rsidR="00B814E2" w:rsidRPr="000D5177" w:rsidRDefault="00B814E2" w:rsidP="00B814E2">
      <w:pPr>
        <w:rPr>
          <w:b/>
          <w:bCs/>
        </w:rPr>
      </w:pPr>
    </w:p>
    <w:p w:rsidR="00B814E2" w:rsidRPr="000D5177" w:rsidRDefault="00B814E2" w:rsidP="00B814E2">
      <w:pPr>
        <w:rPr>
          <w:b/>
          <w:bCs/>
        </w:rPr>
      </w:pPr>
    </w:p>
    <w:p w:rsidR="00B814E2" w:rsidRPr="000D5177" w:rsidRDefault="00B814E2" w:rsidP="00B814E2">
      <w:pPr>
        <w:rPr>
          <w:b/>
          <w:bCs/>
        </w:rPr>
      </w:pPr>
    </w:p>
    <w:p w:rsidR="00B814E2" w:rsidRPr="000D5177" w:rsidRDefault="007A41DC" w:rsidP="00B814E2">
      <w:pPr>
        <w:jc w:val="center"/>
        <w:rPr>
          <w:b/>
          <w:bCs/>
        </w:rPr>
      </w:pPr>
      <w:r w:rsidRPr="000D5177">
        <w:rPr>
          <w:b/>
          <w:bCs/>
        </w:rPr>
        <w:t>July 6</w:t>
      </w:r>
      <w:r w:rsidR="00341E09" w:rsidRPr="000D5177">
        <w:rPr>
          <w:b/>
          <w:bCs/>
        </w:rPr>
        <w:t>, 2012</w:t>
      </w:r>
    </w:p>
    <w:p w:rsidR="00B814E2" w:rsidRPr="000D5177" w:rsidRDefault="00B814E2" w:rsidP="00B814E2"/>
    <w:p w:rsidR="00B814E2" w:rsidRPr="000D5177" w:rsidRDefault="00B814E2" w:rsidP="00B814E2"/>
    <w:p w:rsidR="00B814E2" w:rsidRPr="000D5177" w:rsidRDefault="00B814E2" w:rsidP="00B814E2">
      <w:pPr>
        <w:sectPr w:rsidR="00B814E2" w:rsidRPr="000D5177" w:rsidSect="00B814E2">
          <w:pgSz w:w="12240" w:h="15840"/>
          <w:pgMar w:top="1440" w:right="1440" w:bottom="1440" w:left="1872" w:header="720" w:footer="720" w:gutter="0"/>
          <w:cols w:space="720"/>
          <w:docGrid w:linePitch="360"/>
        </w:sectPr>
      </w:pPr>
    </w:p>
    <w:p w:rsidR="00B814E2" w:rsidRPr="000D5177" w:rsidRDefault="00B814E2" w:rsidP="00B814E2">
      <w:pPr>
        <w:jc w:val="center"/>
      </w:pPr>
      <w:r w:rsidRPr="000D5177">
        <w:rPr>
          <w:b/>
        </w:rPr>
        <w:lastRenderedPageBreak/>
        <w:t>TABLE OF CONTENTS</w:t>
      </w:r>
    </w:p>
    <w:p w:rsidR="00B814E2" w:rsidRPr="000D5177" w:rsidRDefault="00B814E2" w:rsidP="00B814E2"/>
    <w:p w:rsidR="00B814E2" w:rsidRPr="000D5177" w:rsidRDefault="00B814E2" w:rsidP="00B814E2"/>
    <w:p w:rsidR="00B814E2" w:rsidRPr="000D5177" w:rsidRDefault="00B814E2" w:rsidP="00B814E2">
      <w:pPr>
        <w:tabs>
          <w:tab w:val="left" w:pos="720"/>
          <w:tab w:val="left" w:pos="1440"/>
          <w:tab w:val="left" w:pos="2160"/>
          <w:tab w:val="right" w:leader="dot" w:pos="8820"/>
        </w:tabs>
      </w:pPr>
      <w:r w:rsidRPr="000D5177">
        <w:t>I.</w:t>
      </w:r>
      <w:r w:rsidRPr="000D5177">
        <w:tab/>
        <w:t xml:space="preserve">INTRODUCTION </w:t>
      </w:r>
      <w:r w:rsidRPr="000D5177">
        <w:tab/>
        <w:t>1</w:t>
      </w:r>
    </w:p>
    <w:p w:rsidR="00B814E2" w:rsidRPr="000D5177" w:rsidRDefault="00B814E2" w:rsidP="00B814E2">
      <w:pPr>
        <w:tabs>
          <w:tab w:val="left" w:pos="720"/>
          <w:tab w:val="left" w:pos="1440"/>
          <w:tab w:val="left" w:pos="2160"/>
          <w:tab w:val="right" w:leader="dot" w:pos="8820"/>
        </w:tabs>
      </w:pPr>
    </w:p>
    <w:p w:rsidR="00B814E2" w:rsidRPr="000D5177" w:rsidRDefault="00B814E2" w:rsidP="00B814E2">
      <w:pPr>
        <w:tabs>
          <w:tab w:val="left" w:pos="720"/>
          <w:tab w:val="left" w:pos="1440"/>
          <w:tab w:val="left" w:pos="2160"/>
          <w:tab w:val="right" w:leader="dot" w:pos="8820"/>
        </w:tabs>
      </w:pPr>
      <w:r w:rsidRPr="000D5177">
        <w:t>II.</w:t>
      </w:r>
      <w:r w:rsidRPr="000D5177">
        <w:tab/>
      </w:r>
      <w:r w:rsidR="00C50F5C" w:rsidRPr="000D5177">
        <w:t>DISCUSSION</w:t>
      </w:r>
      <w:r w:rsidRPr="000D5177">
        <w:t xml:space="preserve"> </w:t>
      </w:r>
      <w:r w:rsidRPr="000D5177">
        <w:tab/>
      </w:r>
      <w:r w:rsidR="00C66173" w:rsidRPr="000D5177">
        <w:t>1</w:t>
      </w:r>
    </w:p>
    <w:p w:rsidR="00B814E2" w:rsidRPr="000D5177" w:rsidRDefault="00B814E2" w:rsidP="00B814E2">
      <w:pPr>
        <w:tabs>
          <w:tab w:val="left" w:pos="720"/>
          <w:tab w:val="left" w:pos="1440"/>
          <w:tab w:val="left" w:pos="2160"/>
          <w:tab w:val="right" w:leader="dot" w:pos="8820"/>
        </w:tabs>
      </w:pPr>
    </w:p>
    <w:p w:rsidR="00B814E2" w:rsidRPr="000D5177" w:rsidRDefault="00B814E2" w:rsidP="00B814E2">
      <w:pPr>
        <w:tabs>
          <w:tab w:val="left" w:pos="720"/>
          <w:tab w:val="left" w:pos="1440"/>
          <w:tab w:val="left" w:pos="2160"/>
          <w:tab w:val="right" w:leader="dot" w:pos="8820"/>
        </w:tabs>
      </w:pPr>
    </w:p>
    <w:p w:rsidR="00B814E2" w:rsidRPr="000D5177" w:rsidRDefault="00B814E2" w:rsidP="00B814E2">
      <w:pPr>
        <w:tabs>
          <w:tab w:val="left" w:pos="720"/>
          <w:tab w:val="left" w:pos="1440"/>
          <w:tab w:val="left" w:pos="2160"/>
          <w:tab w:val="right" w:leader="dot" w:pos="8820"/>
        </w:tabs>
      </w:pPr>
    </w:p>
    <w:p w:rsidR="00B814E2" w:rsidRPr="000D5177" w:rsidRDefault="00B814E2" w:rsidP="00B814E2"/>
    <w:p w:rsidR="00B814E2" w:rsidRPr="000D5177" w:rsidRDefault="00B814E2" w:rsidP="00B814E2">
      <w:pPr>
        <w:jc w:val="center"/>
      </w:pPr>
      <w:r w:rsidRPr="000D5177">
        <w:rPr>
          <w:b/>
        </w:rPr>
        <w:t>List of Exhibits</w:t>
      </w:r>
    </w:p>
    <w:p w:rsidR="00B814E2" w:rsidRPr="000D5177" w:rsidRDefault="00B814E2" w:rsidP="00EF1015">
      <w:pPr>
        <w:ind w:left="2250" w:hanging="2250"/>
      </w:pPr>
    </w:p>
    <w:p w:rsidR="00EF1015" w:rsidRPr="000D5177" w:rsidRDefault="001242E5" w:rsidP="00EF1015">
      <w:pPr>
        <w:ind w:left="2250" w:hanging="2250"/>
        <w:rPr>
          <w:bCs/>
        </w:rPr>
      </w:pPr>
      <w:r w:rsidRPr="000D5177">
        <w:t>Exhibit No.___</w:t>
      </w:r>
      <w:r w:rsidR="007665D6" w:rsidRPr="000D5177">
        <w:t xml:space="preserve"> </w:t>
      </w:r>
      <w:r w:rsidRPr="000D5177">
        <w:t>SW-3</w:t>
      </w:r>
      <w:r w:rsidR="00EF1015" w:rsidRPr="000D5177">
        <w:t xml:space="preserve">:  </w:t>
      </w:r>
      <w:r w:rsidR="00EF1015" w:rsidRPr="000D5177">
        <w:rPr>
          <w:bCs/>
        </w:rPr>
        <w:t>Excerpt from Attachment A to PSE’s response to Public Counsel Data Request No. 016</w:t>
      </w:r>
    </w:p>
    <w:p w:rsidR="001242E5" w:rsidRPr="000D5177" w:rsidRDefault="001242E5" w:rsidP="00EF1015">
      <w:pPr>
        <w:ind w:left="2250" w:hanging="2250"/>
      </w:pPr>
    </w:p>
    <w:p w:rsidR="00EF1015" w:rsidRPr="000D5177" w:rsidRDefault="001242E5" w:rsidP="00EF1015">
      <w:pPr>
        <w:ind w:left="2250" w:hanging="2250"/>
        <w:rPr>
          <w:bCs/>
        </w:rPr>
      </w:pPr>
      <w:r w:rsidRPr="000D5177">
        <w:t>Exhibit No.___</w:t>
      </w:r>
      <w:r w:rsidR="00874EDD" w:rsidRPr="000D5177">
        <w:t xml:space="preserve"> </w:t>
      </w:r>
      <w:r w:rsidRPr="000D5177">
        <w:t>SW-4</w:t>
      </w:r>
      <w:r w:rsidR="00EF1015" w:rsidRPr="000D5177">
        <w:t xml:space="preserve">:  </w:t>
      </w:r>
      <w:r w:rsidR="00EF1015" w:rsidRPr="000D5177">
        <w:rPr>
          <w:bCs/>
        </w:rPr>
        <w:t>Excerpt from Attachment A to PSE’s response to Public Counsel Data Request No. 016 dated May 13, 2011</w:t>
      </w:r>
    </w:p>
    <w:p w:rsidR="001242E5" w:rsidRPr="000D5177" w:rsidRDefault="001242E5" w:rsidP="00EF1015">
      <w:pPr>
        <w:ind w:left="2250" w:hanging="2250"/>
      </w:pPr>
    </w:p>
    <w:p w:rsidR="00EF1015" w:rsidRPr="000D5177" w:rsidRDefault="001242E5" w:rsidP="00EF1015">
      <w:pPr>
        <w:ind w:left="2250" w:hanging="2250"/>
        <w:rPr>
          <w:bCs/>
        </w:rPr>
      </w:pPr>
      <w:r w:rsidRPr="000D5177">
        <w:t>Exhibit No.___</w:t>
      </w:r>
      <w:r w:rsidR="00874EDD" w:rsidRPr="000D5177">
        <w:t xml:space="preserve"> </w:t>
      </w:r>
      <w:r w:rsidRPr="000D5177">
        <w:t>SW-5</w:t>
      </w:r>
      <w:r w:rsidR="00EF1015" w:rsidRPr="000D5177">
        <w:t xml:space="preserve">:  </w:t>
      </w:r>
      <w:r w:rsidR="00EF1015" w:rsidRPr="000D5177">
        <w:rPr>
          <w:bCs/>
        </w:rPr>
        <w:t>PSE’s response to Staff Data Request No. 005</w:t>
      </w:r>
    </w:p>
    <w:p w:rsidR="001242E5" w:rsidRPr="000D5177" w:rsidRDefault="001242E5" w:rsidP="00EF1015">
      <w:pPr>
        <w:ind w:left="2250" w:hanging="2250"/>
      </w:pPr>
    </w:p>
    <w:p w:rsidR="00EF1015" w:rsidRPr="000D5177" w:rsidRDefault="001242E5" w:rsidP="00EF1015">
      <w:pPr>
        <w:ind w:left="2250" w:hanging="2250"/>
        <w:rPr>
          <w:bCs/>
        </w:rPr>
      </w:pPr>
      <w:r w:rsidRPr="000D5177">
        <w:t>Exhibit No.___</w:t>
      </w:r>
      <w:r w:rsidR="00874EDD" w:rsidRPr="000D5177">
        <w:t xml:space="preserve"> </w:t>
      </w:r>
      <w:r w:rsidRPr="000D5177">
        <w:t>SW-6</w:t>
      </w:r>
      <w:r w:rsidR="00EF1015" w:rsidRPr="000D5177">
        <w:t xml:space="preserve">:  </w:t>
      </w:r>
      <w:r w:rsidR="00EF1015" w:rsidRPr="000D5177">
        <w:rPr>
          <w:bCs/>
        </w:rPr>
        <w:t>PSE’s response to Public Counsel Data Request No. 018</w:t>
      </w:r>
    </w:p>
    <w:p w:rsidR="001242E5" w:rsidRPr="000D5177" w:rsidRDefault="001242E5" w:rsidP="00EF1015">
      <w:pPr>
        <w:ind w:left="2250" w:hanging="2250"/>
      </w:pPr>
    </w:p>
    <w:p w:rsidR="001242E5" w:rsidRPr="000D5177" w:rsidRDefault="001242E5" w:rsidP="00EF1015">
      <w:pPr>
        <w:ind w:left="2250" w:hanging="2250"/>
      </w:pPr>
      <w:r w:rsidRPr="000D5177">
        <w:t>Exhibit No.___</w:t>
      </w:r>
      <w:r w:rsidR="00874EDD" w:rsidRPr="000D5177">
        <w:t xml:space="preserve"> </w:t>
      </w:r>
      <w:r w:rsidRPr="000D5177">
        <w:t>SW-7</w:t>
      </w:r>
      <w:r w:rsidR="00EF1015" w:rsidRPr="000D5177">
        <w:t xml:space="preserve">:  </w:t>
      </w:r>
      <w:r w:rsidR="00EF1015" w:rsidRPr="000D5177">
        <w:rPr>
          <w:bCs/>
        </w:rPr>
        <w:t>Excerpt from Attachment A to PSE’s response to Public Counsel Data Request No. 016, dated May 13, 2011</w:t>
      </w:r>
    </w:p>
    <w:p w:rsidR="001242E5" w:rsidRPr="000D5177" w:rsidRDefault="001242E5" w:rsidP="00EF1015">
      <w:pPr>
        <w:ind w:left="2250" w:hanging="2250"/>
      </w:pPr>
    </w:p>
    <w:p w:rsidR="00FE0BCB" w:rsidRPr="000D5177" w:rsidRDefault="00FE0BCB" w:rsidP="00EF1015">
      <w:pPr>
        <w:ind w:left="2250" w:hanging="2250"/>
      </w:pPr>
      <w:r w:rsidRPr="000D5177">
        <w:t>Exhibit No.___</w:t>
      </w:r>
      <w:r w:rsidR="00874EDD" w:rsidRPr="000D5177">
        <w:t xml:space="preserve"> </w:t>
      </w:r>
      <w:r w:rsidRPr="000D5177">
        <w:t>SW-8</w:t>
      </w:r>
      <w:r w:rsidR="00EF1015" w:rsidRPr="000D5177">
        <w:t xml:space="preserve">:  </w:t>
      </w:r>
      <w:r w:rsidR="00EF1015" w:rsidRPr="000D5177">
        <w:rPr>
          <w:bCs/>
        </w:rPr>
        <w:t>Excerpt from Attachment A to PSE’s response to Public Counsel Data Request No. 016, dated May 18, 2011</w:t>
      </w:r>
    </w:p>
    <w:p w:rsidR="00FE0BCB" w:rsidRPr="000D5177" w:rsidRDefault="00FE0BCB" w:rsidP="00EF1015">
      <w:pPr>
        <w:ind w:left="2250" w:hanging="2250"/>
      </w:pPr>
    </w:p>
    <w:p w:rsidR="00EF1015" w:rsidRPr="000D5177" w:rsidRDefault="00FE0BCB" w:rsidP="00EF1015">
      <w:pPr>
        <w:ind w:left="2250" w:hanging="2250"/>
        <w:rPr>
          <w:bCs/>
        </w:rPr>
      </w:pPr>
      <w:r w:rsidRPr="000D5177">
        <w:t>Exhibit No.___</w:t>
      </w:r>
      <w:r w:rsidR="00874EDD" w:rsidRPr="000D5177">
        <w:t xml:space="preserve"> </w:t>
      </w:r>
      <w:r w:rsidRPr="000D5177">
        <w:t>SW-9</w:t>
      </w:r>
      <w:r w:rsidR="00EF1015" w:rsidRPr="000D5177">
        <w:t xml:space="preserve">:  </w:t>
      </w:r>
      <w:r w:rsidR="00EF1015" w:rsidRPr="000D5177">
        <w:rPr>
          <w:bCs/>
        </w:rPr>
        <w:t>Commission Staff Technical Assistance to PSE on applying the prior obligation rule</w:t>
      </w:r>
    </w:p>
    <w:p w:rsidR="00FE0BCB" w:rsidRPr="000D5177" w:rsidRDefault="00FE0BCB" w:rsidP="00EF1015">
      <w:pPr>
        <w:ind w:left="2250" w:hanging="2250"/>
      </w:pPr>
    </w:p>
    <w:p w:rsidR="00FE0BCB" w:rsidRPr="000D5177" w:rsidRDefault="00FE0BCB" w:rsidP="00B814E2"/>
    <w:p w:rsidR="00EF1015" w:rsidRPr="000D5177" w:rsidRDefault="00EF1015" w:rsidP="00B814E2"/>
    <w:p w:rsidR="00EF1015" w:rsidRPr="000D5177" w:rsidRDefault="00EF1015" w:rsidP="00B814E2">
      <w:pPr>
        <w:sectPr w:rsidR="00EF1015" w:rsidRPr="000D5177" w:rsidSect="0015026F">
          <w:footerReference w:type="default" r:id="rId9"/>
          <w:pgSz w:w="12240" w:h="15840"/>
          <w:pgMar w:top="1440" w:right="1440" w:bottom="1440" w:left="1872" w:header="720" w:footer="720" w:gutter="0"/>
          <w:pgNumType w:fmt="lowerRoman" w:start="1"/>
          <w:cols w:space="720"/>
          <w:docGrid w:linePitch="360"/>
        </w:sectPr>
      </w:pPr>
    </w:p>
    <w:p w:rsidR="00B814E2" w:rsidRPr="000D5177" w:rsidRDefault="00B814E2" w:rsidP="00B814E2">
      <w:pPr>
        <w:spacing w:line="480" w:lineRule="auto"/>
        <w:jc w:val="center"/>
        <w:rPr>
          <w:b/>
        </w:rPr>
      </w:pPr>
      <w:r w:rsidRPr="000D5177">
        <w:rPr>
          <w:b/>
        </w:rPr>
        <w:lastRenderedPageBreak/>
        <w:t>I.</w:t>
      </w:r>
      <w:r w:rsidRPr="000D5177">
        <w:rPr>
          <w:b/>
        </w:rPr>
        <w:tab/>
        <w:t>INTRODUCTION</w:t>
      </w:r>
    </w:p>
    <w:p w:rsidR="00B814E2" w:rsidRPr="000D5177" w:rsidRDefault="00B814E2" w:rsidP="00B814E2">
      <w:pPr>
        <w:spacing w:line="480" w:lineRule="auto"/>
        <w:rPr>
          <w:b/>
        </w:rPr>
      </w:pPr>
    </w:p>
    <w:p w:rsidR="00B814E2" w:rsidRPr="000D5177" w:rsidRDefault="00B814E2" w:rsidP="007665D6">
      <w:pPr>
        <w:spacing w:line="480" w:lineRule="auto"/>
        <w:ind w:left="720" w:hanging="720"/>
      </w:pPr>
      <w:r w:rsidRPr="000D5177">
        <w:rPr>
          <w:b/>
        </w:rPr>
        <w:t>Q.</w:t>
      </w:r>
      <w:r w:rsidRPr="000D5177">
        <w:rPr>
          <w:b/>
        </w:rPr>
        <w:tab/>
      </w:r>
      <w:r w:rsidR="00BD1262" w:rsidRPr="000D5177">
        <w:rPr>
          <w:b/>
        </w:rPr>
        <w:t xml:space="preserve">Are you the same Sharon Wallace who submitted prefiled direct testimony in this proceeding on May 3, 2012, on behalf of the Washington Utilities and Transportation Commission Staff (“Staff”)? </w:t>
      </w:r>
      <w:r w:rsidRPr="000D5177">
        <w:rPr>
          <w:b/>
        </w:rPr>
        <w:t xml:space="preserve">  </w:t>
      </w:r>
    </w:p>
    <w:p w:rsidR="00B814E2" w:rsidRPr="000D5177" w:rsidRDefault="00B814E2" w:rsidP="00B814E2">
      <w:pPr>
        <w:spacing w:line="480" w:lineRule="auto"/>
        <w:ind w:left="720" w:hanging="720"/>
      </w:pPr>
      <w:r w:rsidRPr="000D5177">
        <w:t>A.</w:t>
      </w:r>
      <w:r w:rsidRPr="000D5177">
        <w:tab/>
      </w:r>
      <w:r w:rsidR="00BD1262" w:rsidRPr="000D5177">
        <w:t xml:space="preserve">Yes.  On </w:t>
      </w:r>
      <w:smartTag w:uri="urn:schemas-microsoft-com:office:smarttags" w:element="date">
        <w:smartTagPr>
          <w:attr w:name="Year" w:val="2012"/>
          <w:attr w:name="Day" w:val="3"/>
          <w:attr w:name="Month" w:val="5"/>
          <w:attr w:name="ls" w:val="trans"/>
        </w:smartTagPr>
        <w:r w:rsidR="00BD1262" w:rsidRPr="000D5177">
          <w:t>May 3, 2012</w:t>
        </w:r>
      </w:smartTag>
      <w:r w:rsidR="00BD1262" w:rsidRPr="000D5177">
        <w:t xml:space="preserve">, I </w:t>
      </w:r>
      <w:r w:rsidR="00844D3A" w:rsidRPr="000D5177">
        <w:t xml:space="preserve">submitted </w:t>
      </w:r>
      <w:r w:rsidR="007665D6" w:rsidRPr="000D5177">
        <w:t xml:space="preserve">prefiled </w:t>
      </w:r>
      <w:r w:rsidR="00BD1262" w:rsidRPr="000D5177">
        <w:t xml:space="preserve">direct </w:t>
      </w:r>
      <w:r w:rsidR="007665D6" w:rsidRPr="000D5177">
        <w:t xml:space="preserve">testimony, Exhibit No. </w:t>
      </w:r>
      <w:proofErr w:type="gramStart"/>
      <w:r w:rsidR="007665D6" w:rsidRPr="000D5177">
        <w:t>___T (SW</w:t>
      </w:r>
      <w:r w:rsidR="007665D6" w:rsidRPr="000D5177">
        <w:noBreakHyphen/>
      </w:r>
      <w:r w:rsidR="00BD1262" w:rsidRPr="000D5177">
        <w:t>1T).</w:t>
      </w:r>
      <w:proofErr w:type="gramEnd"/>
    </w:p>
    <w:p w:rsidR="00B814E2" w:rsidRPr="000D5177" w:rsidRDefault="00B814E2" w:rsidP="00B814E2">
      <w:pPr>
        <w:spacing w:line="480" w:lineRule="auto"/>
        <w:ind w:left="720" w:hanging="720"/>
      </w:pPr>
    </w:p>
    <w:p w:rsidR="00341E09" w:rsidRPr="000D5177" w:rsidRDefault="00BD1262" w:rsidP="00B814E2">
      <w:pPr>
        <w:spacing w:line="480" w:lineRule="auto"/>
        <w:ind w:left="720" w:hanging="720"/>
      </w:pPr>
      <w:r w:rsidRPr="000D5177">
        <w:rPr>
          <w:b/>
        </w:rPr>
        <w:t>Q.</w:t>
      </w:r>
      <w:r w:rsidRPr="000D5177">
        <w:rPr>
          <w:b/>
        </w:rPr>
        <w:tab/>
        <w:t xml:space="preserve">Please state the purpose of your rebuttal testimony. </w:t>
      </w:r>
    </w:p>
    <w:p w:rsidR="00341E09" w:rsidRPr="000D5177" w:rsidRDefault="00BD1262" w:rsidP="00BD1262">
      <w:pPr>
        <w:spacing w:line="480" w:lineRule="auto"/>
        <w:ind w:left="720" w:hanging="720"/>
      </w:pPr>
      <w:r w:rsidRPr="000D5177">
        <w:t>A.</w:t>
      </w:r>
      <w:r w:rsidRPr="000D5177">
        <w:tab/>
        <w:t>The purpose of my testimony is to add</w:t>
      </w:r>
      <w:r w:rsidR="007665D6" w:rsidRPr="000D5177">
        <w:t>ress statements made in the pre</w:t>
      </w:r>
      <w:r w:rsidR="00F4559A" w:rsidRPr="000D5177">
        <w:t>filed responsive</w:t>
      </w:r>
      <w:r w:rsidRPr="000D5177">
        <w:t xml:space="preserve"> testimonies of Kristina McClenahan</w:t>
      </w:r>
      <w:r w:rsidR="00CA7D05" w:rsidRPr="000D5177">
        <w:t>, a PSE Customer Access Center Supervisor,</w:t>
      </w:r>
      <w:r w:rsidRPr="000D5177">
        <w:t xml:space="preserve"> and Agnes Barard, </w:t>
      </w:r>
      <w:r w:rsidR="00CA7D05" w:rsidRPr="000D5177">
        <w:t xml:space="preserve">PSE’s Director of Customer Care, </w:t>
      </w:r>
      <w:r w:rsidRPr="000D5177">
        <w:t>fi</w:t>
      </w:r>
      <w:r w:rsidR="00720362" w:rsidRPr="000D5177">
        <w:t xml:space="preserve">led with the Commission on June </w:t>
      </w:r>
      <w:r w:rsidRPr="000D5177">
        <w:t xml:space="preserve">1, 2012.  </w:t>
      </w:r>
    </w:p>
    <w:p w:rsidR="00341E09" w:rsidRPr="000D5177" w:rsidRDefault="00341E09" w:rsidP="00B814E2">
      <w:pPr>
        <w:spacing w:line="480" w:lineRule="auto"/>
        <w:ind w:left="720" w:hanging="720"/>
      </w:pPr>
    </w:p>
    <w:p w:rsidR="00B814E2" w:rsidRPr="000D5177" w:rsidRDefault="00B814E2" w:rsidP="00B814E2">
      <w:pPr>
        <w:spacing w:line="480" w:lineRule="auto"/>
        <w:ind w:left="720" w:hanging="720"/>
        <w:jc w:val="center"/>
      </w:pPr>
      <w:r w:rsidRPr="000D5177">
        <w:rPr>
          <w:b/>
        </w:rPr>
        <w:t>II.</w:t>
      </w:r>
      <w:r w:rsidRPr="000D5177">
        <w:rPr>
          <w:b/>
        </w:rPr>
        <w:tab/>
      </w:r>
      <w:r w:rsidR="00BD1262" w:rsidRPr="000D5177">
        <w:rPr>
          <w:b/>
        </w:rPr>
        <w:t>DISCUSSION</w:t>
      </w:r>
    </w:p>
    <w:p w:rsidR="00B814E2" w:rsidRPr="000D5177" w:rsidRDefault="00B814E2" w:rsidP="00B814E2">
      <w:pPr>
        <w:spacing w:line="480" w:lineRule="auto"/>
        <w:ind w:left="720" w:hanging="720"/>
      </w:pPr>
    </w:p>
    <w:p w:rsidR="001B0C33" w:rsidRPr="000D5177" w:rsidRDefault="00B814E2" w:rsidP="001B0C33">
      <w:pPr>
        <w:spacing w:line="480" w:lineRule="auto"/>
        <w:ind w:left="720" w:hanging="720"/>
        <w:rPr>
          <w:b/>
          <w:bCs/>
        </w:rPr>
      </w:pPr>
      <w:r w:rsidRPr="000D5177">
        <w:rPr>
          <w:b/>
        </w:rPr>
        <w:t>Q.</w:t>
      </w:r>
      <w:r w:rsidRPr="000D5177">
        <w:rPr>
          <w:b/>
        </w:rPr>
        <w:tab/>
      </w:r>
      <w:r w:rsidR="001B0C33" w:rsidRPr="000D5177">
        <w:rPr>
          <w:b/>
          <w:bCs/>
        </w:rPr>
        <w:t xml:space="preserve">On </w:t>
      </w:r>
      <w:r w:rsidR="007665D6" w:rsidRPr="000D5177">
        <w:rPr>
          <w:b/>
          <w:bCs/>
        </w:rPr>
        <w:t>p</w:t>
      </w:r>
      <w:r w:rsidR="001B0C33" w:rsidRPr="000D5177">
        <w:rPr>
          <w:b/>
          <w:bCs/>
        </w:rPr>
        <w:t xml:space="preserve">age 2, </w:t>
      </w:r>
      <w:r w:rsidR="00CA7D05" w:rsidRPr="000D5177">
        <w:rPr>
          <w:b/>
          <w:bCs/>
        </w:rPr>
        <w:t>l</w:t>
      </w:r>
      <w:r w:rsidR="001B0C33" w:rsidRPr="000D5177">
        <w:rPr>
          <w:b/>
          <w:bCs/>
        </w:rPr>
        <w:t xml:space="preserve">ines 13-14 of </w:t>
      </w:r>
      <w:r w:rsidR="00D84C42" w:rsidRPr="000D5177">
        <w:rPr>
          <w:b/>
          <w:bCs/>
        </w:rPr>
        <w:t xml:space="preserve">Ms. </w:t>
      </w:r>
      <w:r w:rsidR="001B0C33" w:rsidRPr="000D5177">
        <w:rPr>
          <w:b/>
          <w:bCs/>
        </w:rPr>
        <w:t xml:space="preserve">McClenahan’s Response Testimony, </w:t>
      </w:r>
      <w:r w:rsidR="00BD1262" w:rsidRPr="000D5177">
        <w:rPr>
          <w:b/>
          <w:bCs/>
        </w:rPr>
        <w:t xml:space="preserve">Exhibit No. ___ (KRM-1T), </w:t>
      </w:r>
      <w:r w:rsidR="001B0C33" w:rsidRPr="000D5177">
        <w:rPr>
          <w:b/>
          <w:bCs/>
        </w:rPr>
        <w:t xml:space="preserve">she states that “PSE completed its review of a sample of five accounts by January 26, </w:t>
      </w:r>
      <w:r w:rsidR="00975436" w:rsidRPr="000D5177">
        <w:rPr>
          <w:b/>
          <w:bCs/>
        </w:rPr>
        <w:t xml:space="preserve">2011.” </w:t>
      </w:r>
      <w:r w:rsidR="00CA7D05" w:rsidRPr="000D5177">
        <w:rPr>
          <w:b/>
          <w:bCs/>
        </w:rPr>
        <w:t xml:space="preserve"> </w:t>
      </w:r>
      <w:r w:rsidR="007665D6" w:rsidRPr="000D5177">
        <w:rPr>
          <w:b/>
          <w:bCs/>
        </w:rPr>
        <w:t>On p</w:t>
      </w:r>
      <w:r w:rsidR="00975436" w:rsidRPr="000D5177">
        <w:rPr>
          <w:b/>
          <w:bCs/>
        </w:rPr>
        <w:t xml:space="preserve">age 2, </w:t>
      </w:r>
      <w:r w:rsidR="007665D6" w:rsidRPr="000D5177">
        <w:rPr>
          <w:b/>
          <w:bCs/>
        </w:rPr>
        <w:t>l</w:t>
      </w:r>
      <w:r w:rsidR="001B0C33" w:rsidRPr="000D5177">
        <w:rPr>
          <w:b/>
          <w:bCs/>
        </w:rPr>
        <w:t>ines 17-18 of Ms. McClen</w:t>
      </w:r>
      <w:r w:rsidR="00D84C42" w:rsidRPr="000D5177">
        <w:rPr>
          <w:b/>
          <w:bCs/>
        </w:rPr>
        <w:t>a</w:t>
      </w:r>
      <w:r w:rsidR="001B0C33" w:rsidRPr="000D5177">
        <w:rPr>
          <w:b/>
          <w:bCs/>
        </w:rPr>
        <w:t xml:space="preserve">han’s testimony, </w:t>
      </w:r>
      <w:r w:rsidR="00BD1262" w:rsidRPr="000D5177">
        <w:rPr>
          <w:b/>
          <w:bCs/>
        </w:rPr>
        <w:t>Exhibit N</w:t>
      </w:r>
      <w:r w:rsidR="007665D6" w:rsidRPr="000D5177">
        <w:rPr>
          <w:b/>
          <w:bCs/>
        </w:rPr>
        <w:t>o</w:t>
      </w:r>
      <w:r w:rsidR="00BD1262" w:rsidRPr="000D5177">
        <w:rPr>
          <w:b/>
          <w:bCs/>
        </w:rPr>
        <w:t xml:space="preserve">.___ (KRM-1T), </w:t>
      </w:r>
      <w:r w:rsidR="001B0C33" w:rsidRPr="000D5177">
        <w:rPr>
          <w:b/>
          <w:bCs/>
        </w:rPr>
        <w:t xml:space="preserve">she states that “PSE planned to discuss the [sample of] investigation results and additional steps with Staff before undertaking any further investigation.” </w:t>
      </w:r>
      <w:r w:rsidR="00CA7D05" w:rsidRPr="000D5177">
        <w:rPr>
          <w:b/>
          <w:bCs/>
        </w:rPr>
        <w:t xml:space="preserve"> </w:t>
      </w:r>
      <w:r w:rsidR="001B0C33" w:rsidRPr="000D5177">
        <w:rPr>
          <w:b/>
          <w:bCs/>
        </w:rPr>
        <w:t>Did PSE ever initiate this discussion with you or any other Staff?</w:t>
      </w:r>
    </w:p>
    <w:p w:rsidR="007665D6" w:rsidRPr="000D5177" w:rsidRDefault="007665D6" w:rsidP="00720362">
      <w:pPr>
        <w:spacing w:line="480" w:lineRule="auto"/>
        <w:ind w:left="720" w:hanging="720"/>
      </w:pPr>
      <w:r w:rsidRPr="000D5177">
        <w:lastRenderedPageBreak/>
        <w:t>A.</w:t>
      </w:r>
      <w:r w:rsidR="00AE50E4" w:rsidRPr="000D5177">
        <w:tab/>
      </w:r>
      <w:r w:rsidR="001B0C33" w:rsidRPr="000D5177">
        <w:t>No.</w:t>
      </w:r>
      <w:r w:rsidR="00BD1262" w:rsidRPr="000D5177">
        <w:t xml:space="preserve"> </w:t>
      </w:r>
      <w:r w:rsidR="001B0C33" w:rsidRPr="000D5177">
        <w:t xml:space="preserve"> Following the settlement conference on December 10, 2010, Staff did not meet with PSE again </w:t>
      </w:r>
      <w:r w:rsidR="006C54D6" w:rsidRPr="000D5177">
        <w:t xml:space="preserve">regarding this issue </w:t>
      </w:r>
      <w:r w:rsidR="001B0C33" w:rsidRPr="000D5177">
        <w:t>until May 3, 2011.</w:t>
      </w:r>
      <w:r w:rsidR="00BD1262" w:rsidRPr="000D5177">
        <w:t xml:space="preserve"> </w:t>
      </w:r>
      <w:r w:rsidR="001B0C33" w:rsidRPr="000D5177">
        <w:t xml:space="preserve"> During the </w:t>
      </w:r>
      <w:r w:rsidR="00BD1262" w:rsidRPr="000D5177">
        <w:t xml:space="preserve">May 3, 2011, </w:t>
      </w:r>
      <w:r w:rsidR="001B0C33" w:rsidRPr="000D5177">
        <w:t>meeting</w:t>
      </w:r>
      <w:r w:rsidR="00BD1262" w:rsidRPr="000D5177">
        <w:t>,</w:t>
      </w:r>
      <w:r w:rsidR="001B0C33" w:rsidRPr="000D5177">
        <w:t xml:space="preserve"> </w:t>
      </w:r>
      <w:r w:rsidR="00AF6799" w:rsidRPr="000D5177">
        <w:t xml:space="preserve">the </w:t>
      </w:r>
      <w:r w:rsidR="007B3784" w:rsidRPr="000D5177">
        <w:t>C</w:t>
      </w:r>
      <w:r w:rsidR="00AF6799" w:rsidRPr="000D5177">
        <w:t>ompany neither</w:t>
      </w:r>
      <w:r w:rsidR="001B0C33" w:rsidRPr="000D5177">
        <w:t xml:space="preserve"> provided </w:t>
      </w:r>
      <w:r w:rsidR="007B3784" w:rsidRPr="000D5177">
        <w:t>n</w:t>
      </w:r>
      <w:r w:rsidR="001B0C33" w:rsidRPr="000D5177">
        <w:t>or discussed</w:t>
      </w:r>
      <w:r w:rsidR="00AF6799" w:rsidRPr="000D5177">
        <w:t xml:space="preserve"> that information</w:t>
      </w:r>
      <w:r w:rsidR="001B0C33" w:rsidRPr="000D5177">
        <w:t>.</w:t>
      </w:r>
      <w:r w:rsidR="00AF6799" w:rsidRPr="000D5177">
        <w:t xml:space="preserve"> </w:t>
      </w:r>
      <w:r w:rsidR="00BD1262" w:rsidRPr="000D5177">
        <w:t xml:space="preserve"> </w:t>
      </w:r>
      <w:r w:rsidR="00AF6799" w:rsidRPr="000D5177">
        <w:t>During the meeting, I requested a status on the review and reconciliation of the</w:t>
      </w:r>
      <w:r w:rsidR="00B3087B" w:rsidRPr="000D5177">
        <w:t xml:space="preserve"> 26 accounts. </w:t>
      </w:r>
      <w:r w:rsidR="00BD1262" w:rsidRPr="000D5177">
        <w:t xml:space="preserve"> </w:t>
      </w:r>
      <w:r w:rsidR="00B3087B" w:rsidRPr="000D5177">
        <w:t>Not only did the C</w:t>
      </w:r>
      <w:r w:rsidR="00AF6799" w:rsidRPr="000D5177">
        <w:t xml:space="preserve">ompany not have a report on the 26 accounts to share; they made </w:t>
      </w:r>
      <w:r w:rsidR="009B6A07" w:rsidRPr="000D5177">
        <w:rPr>
          <w:i/>
        </w:rPr>
        <w:t>no</w:t>
      </w:r>
      <w:r w:rsidR="00AF6799" w:rsidRPr="000D5177">
        <w:t xml:space="preserve"> mention of having reviewed and reconciled even five “sample” accounts.</w:t>
      </w:r>
      <w:r w:rsidR="001B0C33" w:rsidRPr="000D5177">
        <w:t xml:space="preserve"> </w:t>
      </w:r>
      <w:r w:rsidR="00EF6E11" w:rsidRPr="000D5177">
        <w:t xml:space="preserve"> Nor </w:t>
      </w:r>
      <w:r w:rsidR="002638C8" w:rsidRPr="000D5177">
        <w:t xml:space="preserve">was a report on the five “sample” accounts presented at the meeting. </w:t>
      </w:r>
      <w:r w:rsidR="00EF6E11" w:rsidRPr="000D5177">
        <w:t xml:space="preserve"> </w:t>
      </w:r>
      <w:r w:rsidR="00720362" w:rsidRPr="000D5177">
        <w:t xml:space="preserve">At </w:t>
      </w:r>
      <w:r w:rsidR="00AF6799" w:rsidRPr="000D5177">
        <w:t>that meeting</w:t>
      </w:r>
      <w:r w:rsidR="00CA7D05" w:rsidRPr="000D5177">
        <w:t>,</w:t>
      </w:r>
      <w:r w:rsidR="00AF6799" w:rsidRPr="000D5177">
        <w:t xml:space="preserve"> Company representatives Mr. Tom DeBoer and Mr. Randy Dieterle asserted to me that the investigations and corrections of the 26 accounts were complete and that the results would be forwarded to Staff the next day.</w:t>
      </w:r>
      <w:r w:rsidR="00EF6E11" w:rsidRPr="000D5177">
        <w:t xml:space="preserve"> </w:t>
      </w:r>
      <w:r w:rsidR="00AF6799" w:rsidRPr="000D5177">
        <w:t xml:space="preserve"> Those results were </w:t>
      </w:r>
      <w:r w:rsidR="001B7A90" w:rsidRPr="000D5177">
        <w:t xml:space="preserve">not </w:t>
      </w:r>
      <w:r w:rsidR="00AF6799" w:rsidRPr="000D5177">
        <w:t xml:space="preserve">provided to Staff </w:t>
      </w:r>
      <w:r w:rsidR="001B7A90" w:rsidRPr="000D5177">
        <w:t>until</w:t>
      </w:r>
      <w:r w:rsidR="00AF6799" w:rsidRPr="000D5177">
        <w:t xml:space="preserve"> May 20, 2011.</w:t>
      </w:r>
      <w:r w:rsidRPr="000D5177">
        <w:t xml:space="preserve">  </w:t>
      </w:r>
    </w:p>
    <w:p w:rsidR="0006389D" w:rsidRPr="000D5177" w:rsidRDefault="0006389D" w:rsidP="00720362">
      <w:pPr>
        <w:spacing w:line="480" w:lineRule="auto"/>
      </w:pPr>
    </w:p>
    <w:p w:rsidR="00DB571C" w:rsidRPr="000D5177" w:rsidRDefault="00DB571C" w:rsidP="00DB571C">
      <w:pPr>
        <w:spacing w:line="480" w:lineRule="auto"/>
        <w:ind w:left="720" w:hanging="720"/>
        <w:rPr>
          <w:b/>
          <w:bCs/>
        </w:rPr>
      </w:pPr>
      <w:r w:rsidRPr="000D5177">
        <w:rPr>
          <w:b/>
          <w:bCs/>
        </w:rPr>
        <w:t>Q.</w:t>
      </w:r>
      <w:r w:rsidRPr="000D5177">
        <w:rPr>
          <w:b/>
          <w:bCs/>
        </w:rPr>
        <w:tab/>
      </w:r>
      <w:r w:rsidR="00975436" w:rsidRPr="000D5177">
        <w:rPr>
          <w:b/>
          <w:bCs/>
        </w:rPr>
        <w:t xml:space="preserve">On </w:t>
      </w:r>
      <w:r w:rsidR="007665D6" w:rsidRPr="000D5177">
        <w:rPr>
          <w:b/>
          <w:bCs/>
        </w:rPr>
        <w:t>p</w:t>
      </w:r>
      <w:r w:rsidRPr="000D5177">
        <w:rPr>
          <w:b/>
          <w:bCs/>
        </w:rPr>
        <w:t xml:space="preserve">age 2, </w:t>
      </w:r>
      <w:r w:rsidR="00CA7D05" w:rsidRPr="000D5177">
        <w:rPr>
          <w:b/>
          <w:bCs/>
        </w:rPr>
        <w:t>l</w:t>
      </w:r>
      <w:r w:rsidRPr="000D5177">
        <w:rPr>
          <w:b/>
          <w:bCs/>
        </w:rPr>
        <w:t xml:space="preserve">ines 19-21 of </w:t>
      </w:r>
      <w:r w:rsidR="00D84C42" w:rsidRPr="000D5177">
        <w:rPr>
          <w:b/>
          <w:bCs/>
        </w:rPr>
        <w:t xml:space="preserve">Ms. </w:t>
      </w:r>
      <w:r w:rsidRPr="000D5177">
        <w:rPr>
          <w:b/>
          <w:bCs/>
        </w:rPr>
        <w:t xml:space="preserve">McClenahan’s </w:t>
      </w:r>
      <w:r w:rsidR="00CA7D05" w:rsidRPr="000D5177">
        <w:rPr>
          <w:b/>
          <w:bCs/>
        </w:rPr>
        <w:t>r</w:t>
      </w:r>
      <w:r w:rsidRPr="000D5177">
        <w:rPr>
          <w:b/>
          <w:bCs/>
        </w:rPr>
        <w:t xml:space="preserve">esponse </w:t>
      </w:r>
      <w:r w:rsidR="00CA7D05" w:rsidRPr="000D5177">
        <w:rPr>
          <w:b/>
          <w:bCs/>
        </w:rPr>
        <w:t>t</w:t>
      </w:r>
      <w:r w:rsidRPr="000D5177">
        <w:rPr>
          <w:b/>
          <w:bCs/>
        </w:rPr>
        <w:t xml:space="preserve">estimony, </w:t>
      </w:r>
      <w:r w:rsidR="00EF6E11" w:rsidRPr="000D5177">
        <w:rPr>
          <w:b/>
          <w:bCs/>
        </w:rPr>
        <w:t xml:space="preserve">Exhibit No. ___ (KRM-1T), </w:t>
      </w:r>
      <w:r w:rsidRPr="000D5177">
        <w:rPr>
          <w:b/>
          <w:bCs/>
        </w:rPr>
        <w:t>she states that</w:t>
      </w:r>
      <w:r w:rsidR="00975436" w:rsidRPr="000D5177">
        <w:rPr>
          <w:b/>
          <w:bCs/>
        </w:rPr>
        <w:t>,</w:t>
      </w:r>
      <w:r w:rsidRPr="000D5177">
        <w:rPr>
          <w:b/>
          <w:bCs/>
        </w:rPr>
        <w:t xml:space="preserve"> “</w:t>
      </w:r>
      <w:r w:rsidR="00D84C42" w:rsidRPr="000D5177">
        <w:rPr>
          <w:b/>
          <w:bCs/>
        </w:rPr>
        <w:t>It was not until after a meeting with Staff on May 3, 2011 that PSE realized that Staff expected all 26 accounts to be investigated, and furthermore, that Staff expected PSE would reprocess the accounts</w:t>
      </w:r>
      <w:r w:rsidRPr="000D5177">
        <w:rPr>
          <w:b/>
          <w:bCs/>
        </w:rPr>
        <w:t xml:space="preserve">.” </w:t>
      </w:r>
      <w:r w:rsidR="00CA7D05" w:rsidRPr="000D5177">
        <w:rPr>
          <w:b/>
          <w:bCs/>
        </w:rPr>
        <w:t xml:space="preserve"> Is this an accurate statement</w:t>
      </w:r>
      <w:r w:rsidRPr="000D5177">
        <w:rPr>
          <w:b/>
          <w:bCs/>
        </w:rPr>
        <w:t>?</w:t>
      </w:r>
    </w:p>
    <w:p w:rsidR="00DB571C" w:rsidRPr="000D5177" w:rsidRDefault="007665D6" w:rsidP="00DB571C">
      <w:pPr>
        <w:spacing w:line="480" w:lineRule="auto"/>
        <w:ind w:left="720" w:hanging="720"/>
      </w:pPr>
      <w:r w:rsidRPr="000D5177">
        <w:t>A.</w:t>
      </w:r>
      <w:r w:rsidR="00DB571C" w:rsidRPr="000D5177">
        <w:tab/>
        <w:t xml:space="preserve">No. </w:t>
      </w:r>
      <w:r w:rsidRPr="000D5177">
        <w:t xml:space="preserve"> </w:t>
      </w:r>
      <w:r w:rsidR="00D84C42" w:rsidRPr="000D5177">
        <w:t xml:space="preserve">The </w:t>
      </w:r>
      <w:r w:rsidR="00B154E5" w:rsidRPr="000D5177">
        <w:t>C</w:t>
      </w:r>
      <w:r w:rsidR="00D84C42" w:rsidRPr="000D5177">
        <w:t>ompany is responsible</w:t>
      </w:r>
      <w:r w:rsidR="00B154E5" w:rsidRPr="000D5177">
        <w:t xml:space="preserve"> for complying with </w:t>
      </w:r>
      <w:r w:rsidR="00EF6E11" w:rsidRPr="000D5177">
        <w:t>C</w:t>
      </w:r>
      <w:r w:rsidR="00B154E5" w:rsidRPr="000D5177">
        <w:t>ommission orders.</w:t>
      </w:r>
      <w:r w:rsidR="00EF6E11" w:rsidRPr="000D5177">
        <w:t xml:space="preserve">  The Commission Order 01 in U-100182 required the Company </w:t>
      </w:r>
      <w:r w:rsidRPr="000D5177">
        <w:t xml:space="preserve">to </w:t>
      </w:r>
      <w:r w:rsidR="00EF6E11" w:rsidRPr="000D5177">
        <w:t xml:space="preserve">complete </w:t>
      </w:r>
      <w:r w:rsidRPr="000D5177">
        <w:t xml:space="preserve">an </w:t>
      </w:r>
      <w:r w:rsidR="00EF6E11" w:rsidRPr="000D5177">
        <w:t xml:space="preserve">investigation into 26 accounts, not </w:t>
      </w:r>
      <w:r w:rsidRPr="000D5177">
        <w:t xml:space="preserve">merely </w:t>
      </w:r>
      <w:r w:rsidR="00EF6E11" w:rsidRPr="000D5177">
        <w:t>a sample</w:t>
      </w:r>
      <w:r w:rsidR="00CA7D05" w:rsidRPr="000D5177">
        <w:t xml:space="preserve"> of those accounts.</w:t>
      </w:r>
      <w:r w:rsidR="00EF6E11" w:rsidRPr="000D5177">
        <w:t xml:space="preserve"> </w:t>
      </w:r>
    </w:p>
    <w:p w:rsidR="007665D6" w:rsidRPr="000D5177" w:rsidRDefault="007665D6" w:rsidP="007665D6">
      <w:pPr>
        <w:spacing w:line="480" w:lineRule="auto"/>
        <w:ind w:left="720" w:firstLine="720"/>
      </w:pPr>
      <w:r w:rsidRPr="000D5177">
        <w:t xml:space="preserve">In fact, in an internal email of May 4, 2011, Mr. Mike Hobbs, confirms: “Next Steps: I suggest that we focus on reporting on only the regulatory order required information, which includes a follow-up report on the 26 customers </w:t>
      </w:r>
      <w:r w:rsidRPr="000D5177">
        <w:lastRenderedPageBreak/>
        <w:t>identified in the report.”  See attached Exhibit No.__</w:t>
      </w:r>
      <w:proofErr w:type="gramStart"/>
      <w:r w:rsidRPr="000D5177">
        <w:t>_(</w:t>
      </w:r>
      <w:proofErr w:type="gramEnd"/>
      <w:r w:rsidRPr="000D5177">
        <w:t xml:space="preserve">SW-3), an excerpt from Attachment A of PSE’s Response to Public Counsel’s Data Request No. 016.  From this statement, it is clear that the Company accurately interpreted the requirements written in Order 01 in Docket No. </w:t>
      </w:r>
      <w:proofErr w:type="gramStart"/>
      <w:r w:rsidRPr="000D5177">
        <w:t>U-100182.</w:t>
      </w:r>
      <w:proofErr w:type="gramEnd"/>
    </w:p>
    <w:p w:rsidR="00D84C42" w:rsidRPr="000D5177" w:rsidRDefault="00D84C42" w:rsidP="004421C3">
      <w:pPr>
        <w:spacing w:line="480" w:lineRule="auto"/>
        <w:ind w:left="720" w:firstLine="720"/>
      </w:pPr>
      <w:r w:rsidRPr="000D5177">
        <w:t xml:space="preserve">Mr. Hobbs further states, “This should be done as quickly as possible and reviewed internally by the appropriate people prior to submitting it to the UTC.” </w:t>
      </w:r>
      <w:r w:rsidR="00D669F7" w:rsidRPr="000D5177">
        <w:t xml:space="preserve"> See Exhibit No.__</w:t>
      </w:r>
      <w:proofErr w:type="gramStart"/>
      <w:r w:rsidR="00D669F7" w:rsidRPr="000D5177">
        <w:t>_(</w:t>
      </w:r>
      <w:proofErr w:type="gramEnd"/>
      <w:r w:rsidR="00D669F7" w:rsidRPr="000D5177">
        <w:t>SW-</w:t>
      </w:r>
      <w:r w:rsidR="00C276BF" w:rsidRPr="000D5177">
        <w:t>3</w:t>
      </w:r>
      <w:r w:rsidR="00D669F7" w:rsidRPr="000D5177">
        <w:t xml:space="preserve">).  </w:t>
      </w:r>
      <w:r w:rsidRPr="000D5177">
        <w:t>From this statement, it is clear that this work had not been completed</w:t>
      </w:r>
      <w:r w:rsidR="00C95046" w:rsidRPr="000D5177">
        <w:t xml:space="preserve"> as had been alleged by </w:t>
      </w:r>
      <w:r w:rsidR="00720362" w:rsidRPr="000D5177">
        <w:t xml:space="preserve">Mr. </w:t>
      </w:r>
      <w:proofErr w:type="spellStart"/>
      <w:r w:rsidR="00720362" w:rsidRPr="000D5177">
        <w:t>Deboar</w:t>
      </w:r>
      <w:proofErr w:type="spellEnd"/>
      <w:r w:rsidR="00720362" w:rsidRPr="000D5177">
        <w:t xml:space="preserve"> and Mr. Dieterle</w:t>
      </w:r>
      <w:r w:rsidR="007665D6" w:rsidRPr="000D5177">
        <w:t xml:space="preserve"> on</w:t>
      </w:r>
      <w:r w:rsidR="00720362" w:rsidRPr="000D5177">
        <w:t xml:space="preserve"> May 3, 2011.</w:t>
      </w:r>
      <w:r w:rsidR="00C95046" w:rsidRPr="000D5177">
        <w:t xml:space="preserve"> </w:t>
      </w:r>
      <w:r w:rsidR="007665D6" w:rsidRPr="000D5177">
        <w:t xml:space="preserve"> </w:t>
      </w:r>
      <w:r w:rsidR="00C95046" w:rsidRPr="000D5177">
        <w:t>F</w:t>
      </w:r>
      <w:r w:rsidRPr="000D5177">
        <w:t>urther, there is no mention that five “sample” accounts were already reviewed and reconciled.</w:t>
      </w:r>
    </w:p>
    <w:p w:rsidR="00D84C42" w:rsidRPr="000D5177" w:rsidRDefault="00D84C42" w:rsidP="00320F64">
      <w:pPr>
        <w:spacing w:line="480" w:lineRule="auto"/>
        <w:ind w:left="720" w:firstLine="720"/>
      </w:pPr>
      <w:r w:rsidRPr="000D5177">
        <w:t xml:space="preserve">Mr. </w:t>
      </w:r>
      <w:proofErr w:type="gramStart"/>
      <w:r w:rsidRPr="000D5177">
        <w:t>Hobbs,</w:t>
      </w:r>
      <w:proofErr w:type="gramEnd"/>
      <w:r w:rsidRPr="000D5177">
        <w:t xml:space="preserve"> confirms in </w:t>
      </w:r>
      <w:r w:rsidR="002F0319" w:rsidRPr="000D5177">
        <w:t>an internal email</w:t>
      </w:r>
      <w:r w:rsidRPr="000D5177">
        <w:t xml:space="preserve"> dated May 11, 2011</w:t>
      </w:r>
      <w:r w:rsidR="00D669F7" w:rsidRPr="000D5177">
        <w:t xml:space="preserve">: </w:t>
      </w:r>
      <w:r w:rsidR="007665D6" w:rsidRPr="000D5177">
        <w:t xml:space="preserve"> </w:t>
      </w:r>
      <w:r w:rsidRPr="000D5177">
        <w:t>“Bad news, all. In checking my notes of our December 10, 2010 meeting w</w:t>
      </w:r>
      <w:r w:rsidR="007665D6" w:rsidRPr="000D5177">
        <w:t>ith Staff in Olympia, they say ‘</w:t>
      </w:r>
      <w:r w:rsidRPr="000D5177">
        <w:rPr>
          <w:i/>
        </w:rPr>
        <w:t>PSE will review all 26 accounts and reconcile these as part of the Settlement Agreement.’</w:t>
      </w:r>
      <w:r w:rsidRPr="000D5177">
        <w:t>”</w:t>
      </w:r>
      <w:r w:rsidR="002F0319" w:rsidRPr="000D5177">
        <w:t xml:space="preserve"> </w:t>
      </w:r>
      <w:r w:rsidR="00D669F7" w:rsidRPr="000D5177">
        <w:t xml:space="preserve"> </w:t>
      </w:r>
      <w:r w:rsidR="007665D6" w:rsidRPr="000D5177">
        <w:t xml:space="preserve">(Emphasis added.)  </w:t>
      </w:r>
      <w:r w:rsidR="002F0319" w:rsidRPr="000D5177">
        <w:t>See Exhibit No. ___ (</w:t>
      </w:r>
      <w:r w:rsidR="00C276BF" w:rsidRPr="000D5177">
        <w:t>RP-13), attached to the prefiled rebuttal testimony of Rayne Pearson</w:t>
      </w:r>
      <w:r w:rsidR="00DE53F8" w:rsidRPr="000D5177">
        <w:t>, Exhibit No.__</w:t>
      </w:r>
      <w:proofErr w:type="gramStart"/>
      <w:r w:rsidR="00DE53F8" w:rsidRPr="000D5177">
        <w:t>_(</w:t>
      </w:r>
      <w:proofErr w:type="gramEnd"/>
      <w:r w:rsidR="00DE53F8" w:rsidRPr="000D5177">
        <w:t>RP-7</w:t>
      </w:r>
      <w:r w:rsidR="00D434AC" w:rsidRPr="000D5177">
        <w:t>T)</w:t>
      </w:r>
      <w:r w:rsidR="00C276BF" w:rsidRPr="000D5177">
        <w:t xml:space="preserve">. </w:t>
      </w:r>
      <w:r w:rsidR="00D669F7" w:rsidRPr="000D5177">
        <w:t xml:space="preserve"> </w:t>
      </w:r>
      <w:r w:rsidR="007665D6" w:rsidRPr="000D5177">
        <w:t xml:space="preserve">Evidently, </w:t>
      </w:r>
      <w:r w:rsidR="00320F64" w:rsidRPr="000D5177">
        <w:t xml:space="preserve">the Company failed to check </w:t>
      </w:r>
      <w:r w:rsidR="00D64D2B" w:rsidRPr="000D5177">
        <w:t xml:space="preserve">its meeting </w:t>
      </w:r>
      <w:r w:rsidR="00320F64" w:rsidRPr="000D5177">
        <w:t xml:space="preserve">notes in the ensuing five months </w:t>
      </w:r>
      <w:r w:rsidR="00BB4B35" w:rsidRPr="000D5177">
        <w:t>between December 10, 2010, and May 11, 2011</w:t>
      </w:r>
      <w:r w:rsidR="00D64D2B" w:rsidRPr="000D5177">
        <w:t>, to determine compliance requirements</w:t>
      </w:r>
      <w:r w:rsidR="000E23C3" w:rsidRPr="000D5177">
        <w:t xml:space="preserve">. </w:t>
      </w:r>
      <w:r w:rsidR="007665D6" w:rsidRPr="000D5177">
        <w:t xml:space="preserve"> </w:t>
      </w:r>
      <w:r w:rsidR="000E23C3" w:rsidRPr="000D5177">
        <w:t>The burden of compliance rests with the regulated company.</w:t>
      </w:r>
      <w:r w:rsidR="00D64D2B" w:rsidRPr="000D5177">
        <w:t xml:space="preserve">  </w:t>
      </w:r>
    </w:p>
    <w:p w:rsidR="00B154E5" w:rsidRPr="000D5177" w:rsidRDefault="00B154E5" w:rsidP="00DB571C">
      <w:pPr>
        <w:spacing w:line="480" w:lineRule="auto"/>
        <w:ind w:left="720" w:hanging="720"/>
      </w:pPr>
    </w:p>
    <w:p w:rsidR="00444674" w:rsidRPr="000D5177" w:rsidRDefault="00444674" w:rsidP="001B0C33">
      <w:pPr>
        <w:spacing w:line="480" w:lineRule="auto"/>
        <w:ind w:left="720" w:hanging="720"/>
        <w:rPr>
          <w:b/>
        </w:rPr>
      </w:pPr>
      <w:r w:rsidRPr="000D5177">
        <w:rPr>
          <w:b/>
        </w:rPr>
        <w:t>Q.</w:t>
      </w:r>
      <w:r w:rsidRPr="000D5177">
        <w:rPr>
          <w:b/>
        </w:rPr>
        <w:tab/>
      </w:r>
      <w:r w:rsidR="00FE0BCB" w:rsidRPr="000D5177">
        <w:rPr>
          <w:b/>
        </w:rPr>
        <w:t>Ms. McClenahan, in her prefiled response testimony, Exhibit No.__</w:t>
      </w:r>
      <w:proofErr w:type="gramStart"/>
      <w:r w:rsidR="00FE0BCB" w:rsidRPr="000D5177">
        <w:rPr>
          <w:b/>
        </w:rPr>
        <w:t>_(</w:t>
      </w:r>
      <w:proofErr w:type="gramEnd"/>
      <w:r w:rsidR="00FE0BCB" w:rsidRPr="000D5177">
        <w:rPr>
          <w:b/>
        </w:rPr>
        <w:t xml:space="preserve">KRM-1T), page 3, lines 4-5, states that she “was instructed to select five accounts to investigate.” </w:t>
      </w:r>
      <w:r w:rsidR="00A61D0A" w:rsidRPr="000D5177">
        <w:rPr>
          <w:b/>
        </w:rPr>
        <w:t xml:space="preserve"> </w:t>
      </w:r>
      <w:r w:rsidRPr="000D5177">
        <w:rPr>
          <w:b/>
        </w:rPr>
        <w:t xml:space="preserve">In </w:t>
      </w:r>
      <w:r w:rsidR="00D50A3E" w:rsidRPr="000D5177">
        <w:rPr>
          <w:b/>
        </w:rPr>
        <w:t xml:space="preserve">an internal PSE email provided in response to Public Counsel Data Request No. 16, </w:t>
      </w:r>
      <w:r w:rsidR="00B22CA2" w:rsidRPr="000D5177">
        <w:rPr>
          <w:b/>
        </w:rPr>
        <w:t xml:space="preserve">Mr. Randy Dieterle </w:t>
      </w:r>
      <w:r w:rsidR="00D50A3E" w:rsidRPr="000D5177">
        <w:rPr>
          <w:b/>
        </w:rPr>
        <w:t xml:space="preserve">of PSE </w:t>
      </w:r>
      <w:r w:rsidR="000734F1" w:rsidRPr="000D5177">
        <w:rPr>
          <w:b/>
        </w:rPr>
        <w:t xml:space="preserve">states, </w:t>
      </w:r>
      <w:r w:rsidR="000734F1" w:rsidRPr="000D5177">
        <w:rPr>
          <w:b/>
          <w:i/>
        </w:rPr>
        <w:t>“</w:t>
      </w:r>
      <w:proofErr w:type="gramStart"/>
      <w:r w:rsidR="000734F1" w:rsidRPr="000D5177">
        <w:rPr>
          <w:b/>
        </w:rPr>
        <w:t>originally</w:t>
      </w:r>
      <w:proofErr w:type="gramEnd"/>
      <w:r w:rsidR="000734F1" w:rsidRPr="000D5177">
        <w:rPr>
          <w:b/>
        </w:rPr>
        <w:t xml:space="preserve"> only 5 </w:t>
      </w:r>
      <w:r w:rsidR="000734F1" w:rsidRPr="000D5177">
        <w:rPr>
          <w:b/>
        </w:rPr>
        <w:lastRenderedPageBreak/>
        <w:t>accounts were fully analyzed based on feedback from Sharon Wallace and confirmed in subsequent discussions in UTC issues update meetings</w:t>
      </w:r>
      <w:r w:rsidR="00D50A3E" w:rsidRPr="000D5177">
        <w:rPr>
          <w:b/>
          <w:i/>
        </w:rPr>
        <w:t>.”</w:t>
      </w:r>
      <w:r w:rsidR="00D50A3E" w:rsidRPr="000D5177">
        <w:rPr>
          <w:b/>
        </w:rPr>
        <w:t xml:space="preserve">  See Exhibit No.__</w:t>
      </w:r>
      <w:proofErr w:type="gramStart"/>
      <w:r w:rsidR="00D50A3E" w:rsidRPr="000D5177">
        <w:rPr>
          <w:b/>
        </w:rPr>
        <w:t>_(</w:t>
      </w:r>
      <w:proofErr w:type="gramEnd"/>
      <w:r w:rsidR="00D50A3E" w:rsidRPr="000D5177">
        <w:rPr>
          <w:b/>
        </w:rPr>
        <w:t xml:space="preserve">SW-4), excerpt from Attachment A to PSE’s response to Public Counsel Data Request No. 16. </w:t>
      </w:r>
      <w:r w:rsidR="00A21D5D" w:rsidRPr="000D5177">
        <w:rPr>
          <w:b/>
        </w:rPr>
        <w:t xml:space="preserve"> </w:t>
      </w:r>
      <w:r w:rsidR="00106E2D" w:rsidRPr="000D5177">
        <w:rPr>
          <w:b/>
        </w:rPr>
        <w:t>Did you provide such instructions?</w:t>
      </w:r>
    </w:p>
    <w:p w:rsidR="000734F1" w:rsidRPr="000D5177" w:rsidRDefault="00444674" w:rsidP="000734F1">
      <w:pPr>
        <w:spacing w:line="480" w:lineRule="auto"/>
        <w:ind w:left="720" w:hanging="720"/>
      </w:pPr>
      <w:r w:rsidRPr="000D5177">
        <w:t>A.</w:t>
      </w:r>
      <w:r w:rsidRPr="000D5177">
        <w:tab/>
      </w:r>
      <w:r w:rsidR="00106E2D" w:rsidRPr="000D5177">
        <w:t xml:space="preserve">No. </w:t>
      </w:r>
      <w:r w:rsidR="00D669F7" w:rsidRPr="000D5177">
        <w:t xml:space="preserve"> </w:t>
      </w:r>
      <w:r w:rsidR="009D3ED0" w:rsidRPr="000D5177">
        <w:t xml:space="preserve">I </w:t>
      </w:r>
      <w:r w:rsidR="00E63A01" w:rsidRPr="000D5177">
        <w:t>do not provide</w:t>
      </w:r>
      <w:r w:rsidR="009D3ED0" w:rsidRPr="000D5177">
        <w:t xml:space="preserve"> instructions to </w:t>
      </w:r>
      <w:r w:rsidR="00B5304B" w:rsidRPr="000D5177">
        <w:t>regulated companies</w:t>
      </w:r>
      <w:r w:rsidR="009D3ED0" w:rsidRPr="000D5177">
        <w:t xml:space="preserve"> that </w:t>
      </w:r>
      <w:r w:rsidR="00B5304B" w:rsidRPr="000D5177">
        <w:t>are</w:t>
      </w:r>
      <w:r w:rsidR="009D3ED0" w:rsidRPr="000D5177">
        <w:t xml:space="preserve"> contrary to state statutes, commission rules, tariffs, policies or orders.</w:t>
      </w:r>
      <w:r w:rsidR="008809EB" w:rsidRPr="000D5177">
        <w:t xml:space="preserve"> </w:t>
      </w:r>
      <w:r w:rsidR="009D3ED0" w:rsidRPr="000D5177">
        <w:t xml:space="preserve"> Order 01 adopting the Joint Motion </w:t>
      </w:r>
      <w:r w:rsidR="006A485A" w:rsidRPr="000D5177">
        <w:t xml:space="preserve">in Docket U-100182 </w:t>
      </w:r>
      <w:r w:rsidR="009D3ED0" w:rsidRPr="000D5177">
        <w:t xml:space="preserve">required PSE to “promptly complete its investigations into 26 specific accounts.” </w:t>
      </w:r>
      <w:r w:rsidR="00D669F7" w:rsidRPr="000D5177">
        <w:t xml:space="preserve"> </w:t>
      </w:r>
      <w:r w:rsidR="009D3ED0" w:rsidRPr="000D5177">
        <w:t>There was no discussion of investigating a “sample.”</w:t>
      </w:r>
      <w:r w:rsidR="008809EB" w:rsidRPr="000D5177">
        <w:t xml:space="preserve"> </w:t>
      </w:r>
      <w:r w:rsidR="009D3ED0" w:rsidRPr="000D5177">
        <w:t xml:space="preserve"> </w:t>
      </w:r>
      <w:proofErr w:type="gramStart"/>
      <w:r w:rsidR="009D3ED0" w:rsidRPr="000D5177">
        <w:t>The first time that I heard mention of the “five accounts” was when I read the Company’s response to this complaint.</w:t>
      </w:r>
      <w:proofErr w:type="gramEnd"/>
    </w:p>
    <w:p w:rsidR="00181EA9" w:rsidRPr="000D5177" w:rsidRDefault="00265F3C" w:rsidP="00236316">
      <w:pPr>
        <w:spacing w:line="480" w:lineRule="auto"/>
        <w:ind w:left="720" w:hanging="720"/>
      </w:pPr>
      <w:r w:rsidRPr="000D5177">
        <w:tab/>
      </w:r>
      <w:r w:rsidRPr="000D5177">
        <w:tab/>
        <w:t xml:space="preserve">Additionally, according to the </w:t>
      </w:r>
      <w:r w:rsidR="000E670A" w:rsidRPr="000D5177">
        <w:t>C</w:t>
      </w:r>
      <w:r w:rsidRPr="000D5177">
        <w:t>ompany</w:t>
      </w:r>
      <w:r w:rsidR="000E670A" w:rsidRPr="000D5177">
        <w:t>’s</w:t>
      </w:r>
      <w:r w:rsidRPr="000D5177">
        <w:t xml:space="preserve"> response to </w:t>
      </w:r>
      <w:r w:rsidR="00974CFE" w:rsidRPr="000D5177">
        <w:t>Staff</w:t>
      </w:r>
      <w:r w:rsidRPr="000D5177">
        <w:t xml:space="preserve"> Data Request No. 0</w:t>
      </w:r>
      <w:r w:rsidR="00974CFE" w:rsidRPr="000D5177">
        <w:t>05</w:t>
      </w:r>
      <w:r w:rsidR="0013607C" w:rsidRPr="000D5177">
        <w:t>, Ms. McClenahan was instructed by Mr. Dieterle to investigate only a sample of five accounts on January 10, 2011</w:t>
      </w:r>
      <w:r w:rsidR="00D762A4" w:rsidRPr="000D5177">
        <w:t xml:space="preserve">, and </w:t>
      </w:r>
      <w:r w:rsidR="00107A24" w:rsidRPr="000D5177">
        <w:t xml:space="preserve">that </w:t>
      </w:r>
      <w:r w:rsidR="00D762A4" w:rsidRPr="000D5177">
        <w:t>o</w:t>
      </w:r>
      <w:r w:rsidR="00974CFE" w:rsidRPr="000D5177">
        <w:t>nly Ms. McClenahan and Mr. Dieterle attended that meeting.</w:t>
      </w:r>
      <w:r w:rsidR="000E670A" w:rsidRPr="000D5177">
        <w:t xml:space="preserve"> </w:t>
      </w:r>
      <w:r w:rsidR="008B0F49" w:rsidRPr="000D5177">
        <w:t xml:space="preserve"> </w:t>
      </w:r>
      <w:r w:rsidR="000E670A" w:rsidRPr="000D5177">
        <w:t xml:space="preserve">See Exhibit No. </w:t>
      </w:r>
      <w:proofErr w:type="gramStart"/>
      <w:r w:rsidR="000E670A" w:rsidRPr="000D5177">
        <w:t>___ (SW-5).</w:t>
      </w:r>
      <w:proofErr w:type="gramEnd"/>
      <w:r w:rsidR="000E670A" w:rsidRPr="000D5177">
        <w:t xml:space="preserve"> </w:t>
      </w:r>
      <w:r w:rsidR="00974CFE" w:rsidRPr="000D5177">
        <w:t xml:space="preserve"> </w:t>
      </w:r>
      <w:r w:rsidR="0013607C" w:rsidRPr="000D5177">
        <w:t>I</w:t>
      </w:r>
      <w:r w:rsidRPr="000D5177">
        <w:t>n the time period of December 10, 201</w:t>
      </w:r>
      <w:r w:rsidR="00974CFE" w:rsidRPr="000D5177">
        <w:t>0</w:t>
      </w:r>
      <w:r w:rsidR="00B15356" w:rsidRPr="000D5177">
        <w:t xml:space="preserve">, (when the settlement conference occurred) </w:t>
      </w:r>
      <w:r w:rsidRPr="000D5177">
        <w:t xml:space="preserve">to January 10, 2011, </w:t>
      </w:r>
      <w:r w:rsidR="00A61D0A" w:rsidRPr="000D5177">
        <w:t>(when Mr. </w:t>
      </w:r>
      <w:r w:rsidR="00B15356" w:rsidRPr="000D5177">
        <w:t>Dieterl</w:t>
      </w:r>
      <w:r w:rsidR="008B0F49" w:rsidRPr="000D5177">
        <w:t>e</w:t>
      </w:r>
      <w:r w:rsidR="00B15356" w:rsidRPr="000D5177">
        <w:t xml:space="preserve"> provided instructions to Ms.</w:t>
      </w:r>
      <w:r w:rsidR="00AC3F98" w:rsidRPr="000D5177">
        <w:t xml:space="preserve"> </w:t>
      </w:r>
      <w:r w:rsidR="00B15356" w:rsidRPr="000D5177">
        <w:t xml:space="preserve">McClenahan) </w:t>
      </w:r>
      <w:r w:rsidR="00974CFE" w:rsidRPr="000D5177">
        <w:t>there were 2</w:t>
      </w:r>
      <w:r w:rsidR="00CC1351" w:rsidRPr="000D5177">
        <w:t>1</w:t>
      </w:r>
      <w:r w:rsidR="00974CFE" w:rsidRPr="000D5177">
        <w:t xml:space="preserve"> business days. </w:t>
      </w:r>
      <w:r w:rsidR="008B0F49" w:rsidRPr="000D5177">
        <w:t xml:space="preserve"> </w:t>
      </w:r>
      <w:r w:rsidR="00974CFE" w:rsidRPr="000D5177">
        <w:t xml:space="preserve">Of those: the </w:t>
      </w:r>
      <w:r w:rsidR="008B0F49" w:rsidRPr="000D5177">
        <w:t>C</w:t>
      </w:r>
      <w:r w:rsidR="00974CFE" w:rsidRPr="000D5177">
        <w:t>ommission was closed for two state holidays – Friday, December 24, and Friday, December 31.</w:t>
      </w:r>
      <w:r w:rsidR="008B0F49" w:rsidRPr="000D5177">
        <w:t xml:space="preserve"> </w:t>
      </w:r>
      <w:r w:rsidR="00974CFE" w:rsidRPr="000D5177">
        <w:t xml:space="preserve"> The </w:t>
      </w:r>
      <w:r w:rsidR="008B0F49" w:rsidRPr="000D5177">
        <w:t>C</w:t>
      </w:r>
      <w:r w:rsidR="00974CFE" w:rsidRPr="000D5177">
        <w:t>ommission was also close</w:t>
      </w:r>
      <w:r w:rsidR="00D762A4" w:rsidRPr="000D5177">
        <w:t>d on Monday, December</w:t>
      </w:r>
      <w:r w:rsidR="001E3BDF" w:rsidRPr="000D5177">
        <w:t> </w:t>
      </w:r>
      <w:r w:rsidR="00D762A4" w:rsidRPr="000D5177">
        <w:t>27 for a L</w:t>
      </w:r>
      <w:r w:rsidR="00974CFE" w:rsidRPr="000D5177">
        <w:t xml:space="preserve">egislature-mandated temporary layoff day. </w:t>
      </w:r>
      <w:r w:rsidR="008B0F49" w:rsidRPr="000D5177">
        <w:t xml:space="preserve"> </w:t>
      </w:r>
      <w:r w:rsidR="00974CFE" w:rsidRPr="000D5177">
        <w:t xml:space="preserve">As well, I was out of the office on vacation on the following dates: December 17, December 21- 23, and December 28-30. </w:t>
      </w:r>
      <w:r w:rsidR="000E670A" w:rsidRPr="000D5177">
        <w:t xml:space="preserve"> </w:t>
      </w:r>
      <w:r w:rsidR="00966BDD" w:rsidRPr="000D5177">
        <w:t>The only communication</w:t>
      </w:r>
      <w:r w:rsidR="00D762A4" w:rsidRPr="000D5177">
        <w:t>s</w:t>
      </w:r>
      <w:r w:rsidR="00966BDD" w:rsidRPr="000D5177">
        <w:t xml:space="preserve"> I had with the </w:t>
      </w:r>
      <w:r w:rsidR="00844D3A" w:rsidRPr="000D5177">
        <w:t>C</w:t>
      </w:r>
      <w:r w:rsidR="00966BDD" w:rsidRPr="000D5177">
        <w:t xml:space="preserve">ompany were </w:t>
      </w:r>
      <w:r w:rsidR="00AC3F98" w:rsidRPr="000D5177">
        <w:t>with</w:t>
      </w:r>
      <w:r w:rsidR="00966BDD" w:rsidRPr="000D5177">
        <w:t xml:space="preserve"> </w:t>
      </w:r>
      <w:r w:rsidR="00AC3F98" w:rsidRPr="000D5177">
        <w:t xml:space="preserve">Mr. </w:t>
      </w:r>
      <w:r w:rsidR="00966BDD" w:rsidRPr="000D5177">
        <w:t xml:space="preserve">Hobbs regarding storm response issues on December 14 and 15, as well as, other routine business discussions around unrelated consumer </w:t>
      </w:r>
      <w:r w:rsidR="00AC3F98" w:rsidRPr="000D5177">
        <w:t xml:space="preserve">complaint </w:t>
      </w:r>
      <w:r w:rsidR="00966BDD" w:rsidRPr="000D5177">
        <w:t>issues.</w:t>
      </w:r>
      <w:r w:rsidR="00D762A4" w:rsidRPr="000D5177">
        <w:t xml:space="preserve"> </w:t>
      </w:r>
    </w:p>
    <w:p w:rsidR="00FB5C81" w:rsidRPr="000D5177" w:rsidRDefault="00D762A4" w:rsidP="00181EA9">
      <w:pPr>
        <w:spacing w:line="480" w:lineRule="auto"/>
        <w:ind w:left="720" w:firstLine="720"/>
      </w:pPr>
      <w:r w:rsidRPr="000D5177">
        <w:lastRenderedPageBreak/>
        <w:t>Finally, there were no “subsequent discussions in UTC issues update meetings”</w:t>
      </w:r>
      <w:r w:rsidR="008B0F49" w:rsidRPr="000D5177">
        <w:t xml:space="preserve"> </w:t>
      </w:r>
      <w:r w:rsidRPr="000D5177">
        <w:t xml:space="preserve">because there were no meetings between the </w:t>
      </w:r>
      <w:r w:rsidR="0040025C" w:rsidRPr="000D5177">
        <w:t>C</w:t>
      </w:r>
      <w:r w:rsidRPr="000D5177">
        <w:t>ompany and Staff at all between December 10, 2010,</w:t>
      </w:r>
      <w:r w:rsidR="000F747B" w:rsidRPr="000D5177">
        <w:t xml:space="preserve"> (when the settlement conference occurred) </w:t>
      </w:r>
      <w:r w:rsidRPr="000D5177">
        <w:t xml:space="preserve">and </w:t>
      </w:r>
      <w:r w:rsidR="005E76FB" w:rsidRPr="000D5177">
        <w:t>January 10, 2011</w:t>
      </w:r>
      <w:r w:rsidR="000F747B" w:rsidRPr="000D5177">
        <w:t xml:space="preserve"> (when Mr. Dieterl</w:t>
      </w:r>
      <w:r w:rsidR="008B0F49" w:rsidRPr="000D5177">
        <w:t>e</w:t>
      </w:r>
      <w:r w:rsidR="000F747B" w:rsidRPr="000D5177">
        <w:t xml:space="preserve"> provided instructions to Ms.</w:t>
      </w:r>
      <w:r w:rsidR="00AC3F98" w:rsidRPr="000D5177">
        <w:t xml:space="preserve"> </w:t>
      </w:r>
      <w:r w:rsidR="000F747B" w:rsidRPr="000D5177">
        <w:t>McClenahan)</w:t>
      </w:r>
      <w:r w:rsidR="005E76FB" w:rsidRPr="000D5177">
        <w:t>.</w:t>
      </w:r>
    </w:p>
    <w:p w:rsidR="001E3BDF" w:rsidRPr="000D5177" w:rsidRDefault="001E3BDF" w:rsidP="001E3BDF">
      <w:pPr>
        <w:spacing w:line="480" w:lineRule="auto"/>
      </w:pPr>
    </w:p>
    <w:p w:rsidR="003A0D9E" w:rsidRPr="000D5177" w:rsidRDefault="001A541E" w:rsidP="001A541E">
      <w:pPr>
        <w:spacing w:line="480" w:lineRule="auto"/>
        <w:ind w:left="720" w:hanging="720"/>
        <w:rPr>
          <w:b/>
        </w:rPr>
      </w:pPr>
      <w:r w:rsidRPr="000D5177">
        <w:rPr>
          <w:b/>
        </w:rPr>
        <w:t>Q.</w:t>
      </w:r>
      <w:r w:rsidRPr="000D5177">
        <w:tab/>
      </w:r>
      <w:r w:rsidR="00A61D0A" w:rsidRPr="000D5177">
        <w:rPr>
          <w:b/>
        </w:rPr>
        <w:t>On p</w:t>
      </w:r>
      <w:r w:rsidRPr="000D5177">
        <w:rPr>
          <w:b/>
        </w:rPr>
        <w:t xml:space="preserve">age 6, </w:t>
      </w:r>
      <w:r w:rsidR="00236316" w:rsidRPr="000D5177">
        <w:rPr>
          <w:b/>
        </w:rPr>
        <w:t>l</w:t>
      </w:r>
      <w:r w:rsidRPr="000D5177">
        <w:rPr>
          <w:b/>
        </w:rPr>
        <w:t>ines 5-9</w:t>
      </w:r>
      <w:r w:rsidR="001D18C5" w:rsidRPr="000D5177">
        <w:rPr>
          <w:b/>
        </w:rPr>
        <w:t xml:space="preserve"> of</w:t>
      </w:r>
      <w:r w:rsidRPr="000D5177">
        <w:rPr>
          <w:b/>
        </w:rPr>
        <w:t xml:space="preserve"> Ms. Agnes Barard</w:t>
      </w:r>
      <w:r w:rsidR="001D18C5" w:rsidRPr="000D5177">
        <w:rPr>
          <w:b/>
        </w:rPr>
        <w:t>’s testimony, Exhibit No. __</w:t>
      </w:r>
      <w:proofErr w:type="gramStart"/>
      <w:r w:rsidR="001D18C5" w:rsidRPr="000D5177">
        <w:rPr>
          <w:b/>
        </w:rPr>
        <w:t>_(</w:t>
      </w:r>
      <w:proofErr w:type="gramEnd"/>
      <w:r w:rsidR="001D18C5" w:rsidRPr="000D5177">
        <w:rPr>
          <w:b/>
        </w:rPr>
        <w:t>APB-1T)</w:t>
      </w:r>
      <w:r w:rsidRPr="000D5177">
        <w:rPr>
          <w:b/>
        </w:rPr>
        <w:t xml:space="preserve">, </w:t>
      </w:r>
      <w:r w:rsidR="001D18C5" w:rsidRPr="000D5177">
        <w:rPr>
          <w:b/>
        </w:rPr>
        <w:t>she</w:t>
      </w:r>
      <w:r w:rsidRPr="000D5177">
        <w:rPr>
          <w:b/>
        </w:rPr>
        <w:t xml:space="preserve"> states, “Ms. Wallace’s testimony states that the Commission alleged, and PSE admitted, several rule violations.  However, Ms. Wallace fails to recognize that the ‘admission’ included a statement where PSE stressed that there continued to be a good faith disagreement between PSE and Staff over the interpretation of some rules and factual disputes.”</w:t>
      </w:r>
      <w:r w:rsidR="001D18C5" w:rsidRPr="000D5177">
        <w:rPr>
          <w:b/>
        </w:rPr>
        <w:t xml:space="preserve"> </w:t>
      </w:r>
      <w:r w:rsidR="00FB5C81" w:rsidRPr="000D5177">
        <w:rPr>
          <w:b/>
        </w:rPr>
        <w:t xml:space="preserve"> Does </w:t>
      </w:r>
      <w:r w:rsidR="00A21D5D" w:rsidRPr="000D5177">
        <w:rPr>
          <w:b/>
        </w:rPr>
        <w:t>S</w:t>
      </w:r>
      <w:r w:rsidR="00FB5C81" w:rsidRPr="000D5177">
        <w:rPr>
          <w:b/>
        </w:rPr>
        <w:t xml:space="preserve">taff </w:t>
      </w:r>
      <w:r w:rsidR="00A61D0A" w:rsidRPr="000D5177">
        <w:rPr>
          <w:b/>
        </w:rPr>
        <w:t>acknowledge</w:t>
      </w:r>
      <w:r w:rsidR="00FB5C81" w:rsidRPr="000D5177">
        <w:rPr>
          <w:b/>
        </w:rPr>
        <w:t xml:space="preserve"> the Company’s disagreement with the rules?</w:t>
      </w:r>
    </w:p>
    <w:p w:rsidR="006A33A8" w:rsidRPr="000D5177" w:rsidRDefault="001A541E" w:rsidP="00720362">
      <w:pPr>
        <w:spacing w:line="480" w:lineRule="auto"/>
        <w:ind w:left="720" w:hanging="720"/>
      </w:pPr>
      <w:r w:rsidRPr="000D5177">
        <w:t>A.</w:t>
      </w:r>
      <w:r w:rsidRPr="000D5177">
        <w:tab/>
      </w:r>
      <w:r w:rsidR="00FB5C81" w:rsidRPr="000D5177">
        <w:t>No.</w:t>
      </w:r>
      <w:r w:rsidR="00236316" w:rsidRPr="000D5177">
        <w:t xml:space="preserve"> </w:t>
      </w:r>
      <w:r w:rsidR="00FB5C81" w:rsidRPr="000D5177">
        <w:t xml:space="preserve"> </w:t>
      </w:r>
      <w:r w:rsidR="00720362" w:rsidRPr="000D5177">
        <w:t xml:space="preserve">The company’s qualified admission is still an admission.  </w:t>
      </w:r>
      <w:r w:rsidR="00236316" w:rsidRPr="000D5177">
        <w:t>The</w:t>
      </w:r>
      <w:r w:rsidR="006A33A8" w:rsidRPr="000D5177">
        <w:t xml:space="preserve"> fact that the </w:t>
      </w:r>
      <w:r w:rsidR="00236316" w:rsidRPr="000D5177">
        <w:t>C</w:t>
      </w:r>
      <w:r w:rsidR="006A33A8" w:rsidRPr="000D5177">
        <w:t>ompany paid the penalty in full</w:t>
      </w:r>
      <w:r w:rsidR="00C37C28" w:rsidRPr="000D5177">
        <w:t>, with</w:t>
      </w:r>
      <w:r w:rsidR="00236316" w:rsidRPr="000D5177">
        <w:t>out any</w:t>
      </w:r>
      <w:r w:rsidR="00C37C28" w:rsidRPr="000D5177">
        <w:t xml:space="preserve"> mitigation, </w:t>
      </w:r>
      <w:r w:rsidR="00236316" w:rsidRPr="000D5177">
        <w:t xml:space="preserve">is tantamount to an admission of liability. </w:t>
      </w:r>
    </w:p>
    <w:p w:rsidR="0058770F" w:rsidRPr="000D5177" w:rsidRDefault="0058770F" w:rsidP="001A541E">
      <w:pPr>
        <w:spacing w:line="480" w:lineRule="auto"/>
        <w:ind w:left="720" w:hanging="720"/>
      </w:pPr>
    </w:p>
    <w:p w:rsidR="00922C80" w:rsidRPr="000D5177" w:rsidRDefault="0058770F" w:rsidP="00922C80">
      <w:pPr>
        <w:spacing w:line="480" w:lineRule="auto"/>
        <w:ind w:left="720" w:hanging="720"/>
        <w:rPr>
          <w:b/>
        </w:rPr>
      </w:pPr>
      <w:r w:rsidRPr="000D5177">
        <w:rPr>
          <w:b/>
        </w:rPr>
        <w:t>Q.</w:t>
      </w:r>
      <w:r w:rsidRPr="000D5177">
        <w:rPr>
          <w:b/>
        </w:rPr>
        <w:tab/>
      </w:r>
      <w:r w:rsidR="00B74C96" w:rsidRPr="000D5177">
        <w:rPr>
          <w:b/>
        </w:rPr>
        <w:t xml:space="preserve">In </w:t>
      </w:r>
      <w:r w:rsidR="008809EB" w:rsidRPr="000D5177">
        <w:rPr>
          <w:b/>
        </w:rPr>
        <w:t>Ms. Barard’s testimony, Exhibit No. _</w:t>
      </w:r>
      <w:proofErr w:type="gramStart"/>
      <w:r w:rsidR="008809EB" w:rsidRPr="000D5177">
        <w:rPr>
          <w:b/>
        </w:rPr>
        <w:t>_(</w:t>
      </w:r>
      <w:proofErr w:type="gramEnd"/>
      <w:r w:rsidR="008809EB" w:rsidRPr="000D5177">
        <w:rPr>
          <w:b/>
        </w:rPr>
        <w:t xml:space="preserve">APB-1T), </w:t>
      </w:r>
      <w:r w:rsidR="00A61D0A" w:rsidRPr="000D5177">
        <w:rPr>
          <w:b/>
        </w:rPr>
        <w:t>p</w:t>
      </w:r>
      <w:r w:rsidR="00B74C96" w:rsidRPr="000D5177">
        <w:rPr>
          <w:b/>
        </w:rPr>
        <w:t xml:space="preserve">age 4, </w:t>
      </w:r>
      <w:r w:rsidR="00236316" w:rsidRPr="000D5177">
        <w:rPr>
          <w:b/>
        </w:rPr>
        <w:t>l</w:t>
      </w:r>
      <w:r w:rsidR="00B74C96" w:rsidRPr="000D5177">
        <w:rPr>
          <w:b/>
        </w:rPr>
        <w:t xml:space="preserve">ines 16-19, </w:t>
      </w:r>
      <w:r w:rsidR="008809EB" w:rsidRPr="000D5177">
        <w:rPr>
          <w:b/>
        </w:rPr>
        <w:t>she states,</w:t>
      </w:r>
      <w:r w:rsidR="00B74C96" w:rsidRPr="000D5177">
        <w:rPr>
          <w:b/>
        </w:rPr>
        <w:t xml:space="preserve"> “PSE did not understand the Join</w:t>
      </w:r>
      <w:r w:rsidR="001F3946" w:rsidRPr="000D5177">
        <w:rPr>
          <w:b/>
        </w:rPr>
        <w:t>t</w:t>
      </w:r>
      <w:r w:rsidR="00B74C96" w:rsidRPr="000D5177">
        <w:rPr>
          <w:b/>
        </w:rPr>
        <w:t xml:space="preserve"> Motion or Order 01 as requiring PSE to re-process all account transactions in CLS dating back to October 2009, more than a </w:t>
      </w:r>
      <w:r w:rsidR="003147C7" w:rsidRPr="000D5177">
        <w:rPr>
          <w:b/>
        </w:rPr>
        <w:t>year prior to the settlement, n</w:t>
      </w:r>
      <w:r w:rsidR="00B74C96" w:rsidRPr="000D5177">
        <w:rPr>
          <w:b/>
        </w:rPr>
        <w:t>or did the Joint Motion or Order 01 spell out such a requirement.</w:t>
      </w:r>
      <w:r w:rsidR="00922C80" w:rsidRPr="000D5177">
        <w:rPr>
          <w:b/>
        </w:rPr>
        <w:t>”</w:t>
      </w:r>
      <w:r w:rsidR="00590C30" w:rsidRPr="000D5177">
        <w:rPr>
          <w:b/>
        </w:rPr>
        <w:t xml:space="preserve">  Do you agree</w:t>
      </w:r>
      <w:r w:rsidR="00A61D0A" w:rsidRPr="000D5177">
        <w:rPr>
          <w:b/>
        </w:rPr>
        <w:t xml:space="preserve"> with Ms. Ba</w:t>
      </w:r>
      <w:r w:rsidR="00236316" w:rsidRPr="000D5177">
        <w:rPr>
          <w:b/>
        </w:rPr>
        <w:t>rard’s interpretation</w:t>
      </w:r>
      <w:r w:rsidR="00590C30" w:rsidRPr="000D5177">
        <w:rPr>
          <w:b/>
        </w:rPr>
        <w:t xml:space="preserve">? </w:t>
      </w:r>
    </w:p>
    <w:p w:rsidR="003147C7" w:rsidRPr="000D5177" w:rsidRDefault="0058770F" w:rsidP="00EB5F47">
      <w:pPr>
        <w:spacing w:line="480" w:lineRule="auto"/>
        <w:ind w:left="720" w:hanging="720"/>
      </w:pPr>
      <w:r w:rsidRPr="000D5177">
        <w:lastRenderedPageBreak/>
        <w:t>A.</w:t>
      </w:r>
      <w:r w:rsidRPr="000D5177">
        <w:tab/>
      </w:r>
      <w:r w:rsidR="008809EB" w:rsidRPr="000D5177">
        <w:t xml:space="preserve">No.  It </w:t>
      </w:r>
      <w:r w:rsidR="00C15F0C" w:rsidRPr="000D5177">
        <w:t xml:space="preserve">is </w:t>
      </w:r>
      <w:r w:rsidR="008809EB" w:rsidRPr="000D5177">
        <w:t xml:space="preserve">clear from PSE’s internal communications that </w:t>
      </w:r>
      <w:r w:rsidR="00A61D0A" w:rsidRPr="000D5177">
        <w:t>the Company</w:t>
      </w:r>
      <w:r w:rsidR="008809EB" w:rsidRPr="000D5177">
        <w:t xml:space="preserve"> knew, or should have known</w:t>
      </w:r>
      <w:r w:rsidR="001242E5" w:rsidRPr="000D5177">
        <w:t xml:space="preserve"> it needed to review and reconcile all accounts</w:t>
      </w:r>
      <w:r w:rsidR="00236316" w:rsidRPr="000D5177">
        <w:t>.</w:t>
      </w:r>
      <w:r w:rsidRPr="000D5177">
        <w:t>”</w:t>
      </w:r>
      <w:r w:rsidR="003147C7" w:rsidRPr="000D5177">
        <w:t xml:space="preserve"> </w:t>
      </w:r>
      <w:r w:rsidR="00A61D0A" w:rsidRPr="000D5177">
        <w:t xml:space="preserve"> </w:t>
      </w:r>
      <w:r w:rsidR="00236316" w:rsidRPr="000D5177">
        <w:t xml:space="preserve">See </w:t>
      </w:r>
      <w:r w:rsidR="00395B40">
        <w:t>Exhibit   No. _</w:t>
      </w:r>
      <w:r w:rsidR="006954FD" w:rsidRPr="000D5177">
        <w:t>_</w:t>
      </w:r>
      <w:proofErr w:type="gramStart"/>
      <w:r w:rsidR="006954FD" w:rsidRPr="000D5177">
        <w:t>_(</w:t>
      </w:r>
      <w:proofErr w:type="gramEnd"/>
      <w:r w:rsidR="000E670A" w:rsidRPr="000D5177">
        <w:t>RP</w:t>
      </w:r>
      <w:r w:rsidR="006954FD" w:rsidRPr="000D5177">
        <w:t>-</w:t>
      </w:r>
      <w:r w:rsidR="000E670A" w:rsidRPr="000D5177">
        <w:t>1</w:t>
      </w:r>
      <w:r w:rsidR="00236316" w:rsidRPr="000D5177">
        <w:t>3</w:t>
      </w:r>
      <w:r w:rsidR="006954FD" w:rsidRPr="000D5177">
        <w:t>).</w:t>
      </w:r>
      <w:bookmarkStart w:id="0" w:name="_GoBack"/>
      <w:bookmarkEnd w:id="0"/>
    </w:p>
    <w:p w:rsidR="00EB5F47" w:rsidRPr="000D5177" w:rsidRDefault="00EB5F47" w:rsidP="00EB5F47">
      <w:pPr>
        <w:spacing w:line="480" w:lineRule="auto"/>
        <w:ind w:left="720" w:hanging="720"/>
      </w:pPr>
      <w:r w:rsidRPr="000D5177">
        <w:tab/>
      </w:r>
      <w:r w:rsidRPr="000D5177">
        <w:tab/>
        <w:t xml:space="preserve">While the </w:t>
      </w:r>
      <w:r w:rsidR="00091288" w:rsidRPr="000D5177">
        <w:t>C</w:t>
      </w:r>
      <w:r w:rsidRPr="000D5177">
        <w:t xml:space="preserve">ompany may have neglected </w:t>
      </w:r>
      <w:r w:rsidR="001E6ACB" w:rsidRPr="000D5177">
        <w:t xml:space="preserve">to check </w:t>
      </w:r>
      <w:r w:rsidR="00236316" w:rsidRPr="000D5177">
        <w:t xml:space="preserve">its </w:t>
      </w:r>
      <w:r w:rsidR="000610EF" w:rsidRPr="000D5177">
        <w:t xml:space="preserve">meeting </w:t>
      </w:r>
      <w:r w:rsidR="001E6ACB" w:rsidRPr="000D5177">
        <w:t xml:space="preserve">notes in the ensuing </w:t>
      </w:r>
      <w:r w:rsidR="00091288" w:rsidRPr="000D5177">
        <w:t>months between December 10, 2010, and May 3, 2011,</w:t>
      </w:r>
      <w:r w:rsidR="001E6ACB" w:rsidRPr="000D5177">
        <w:t xml:space="preserve"> or </w:t>
      </w:r>
      <w:r w:rsidRPr="000D5177">
        <w:t xml:space="preserve">to fulfill the requirements </w:t>
      </w:r>
      <w:r w:rsidR="001E6ACB" w:rsidRPr="000D5177">
        <w:t xml:space="preserve">of </w:t>
      </w:r>
      <w:r w:rsidR="00236316" w:rsidRPr="000D5177">
        <w:t>C</w:t>
      </w:r>
      <w:r w:rsidRPr="000D5177">
        <w:t xml:space="preserve">ommission </w:t>
      </w:r>
      <w:r w:rsidR="001F3946" w:rsidRPr="000D5177">
        <w:t>O</w:t>
      </w:r>
      <w:r w:rsidRPr="000D5177">
        <w:t xml:space="preserve">rder </w:t>
      </w:r>
      <w:r w:rsidR="001F3946" w:rsidRPr="000D5177">
        <w:t xml:space="preserve">01 </w:t>
      </w:r>
      <w:r w:rsidRPr="000D5177">
        <w:t xml:space="preserve">in Docket </w:t>
      </w:r>
      <w:r w:rsidR="00395B40">
        <w:t>U-</w:t>
      </w:r>
      <w:r w:rsidRPr="000D5177">
        <w:t>100182</w:t>
      </w:r>
      <w:r w:rsidR="001F3946" w:rsidRPr="000D5177">
        <w:t xml:space="preserve">, Ms. </w:t>
      </w:r>
      <w:proofErr w:type="spellStart"/>
      <w:r w:rsidR="001F3946" w:rsidRPr="000D5177">
        <w:t>Barard</w:t>
      </w:r>
      <w:proofErr w:type="spellEnd"/>
      <w:r w:rsidR="001F3946" w:rsidRPr="000D5177">
        <w:t xml:space="preserve"> filed </w:t>
      </w:r>
      <w:r w:rsidR="00395B40">
        <w:t xml:space="preserve">her </w:t>
      </w:r>
      <w:r w:rsidR="001F3946" w:rsidRPr="000D5177">
        <w:t>testimony nearly 13 months after receiving this email.</w:t>
      </w:r>
      <w:r w:rsidR="00C94642" w:rsidRPr="000D5177">
        <w:t xml:space="preserve"> </w:t>
      </w:r>
      <w:r w:rsidR="00887A12">
        <w:t xml:space="preserve"> At this date, the work to review and reconcile these accounts has still not been done by the Company.  </w:t>
      </w:r>
    </w:p>
    <w:p w:rsidR="00265F3C" w:rsidRPr="000D5177" w:rsidRDefault="005E76FB" w:rsidP="001A541E">
      <w:pPr>
        <w:spacing w:line="480" w:lineRule="auto"/>
        <w:ind w:left="720" w:hanging="720"/>
      </w:pPr>
      <w:r w:rsidRPr="000D5177">
        <w:t xml:space="preserve"> </w:t>
      </w:r>
    </w:p>
    <w:p w:rsidR="00106E2D" w:rsidRPr="000D5177" w:rsidRDefault="00106E2D" w:rsidP="00106E2D">
      <w:pPr>
        <w:spacing w:line="480" w:lineRule="auto"/>
        <w:ind w:left="720" w:hanging="720"/>
      </w:pPr>
      <w:r w:rsidRPr="000D5177">
        <w:rPr>
          <w:b/>
        </w:rPr>
        <w:t>Q.</w:t>
      </w:r>
      <w:r w:rsidRPr="000D5177">
        <w:tab/>
      </w:r>
      <w:r w:rsidR="0006389D" w:rsidRPr="000D5177">
        <w:rPr>
          <w:b/>
        </w:rPr>
        <w:t xml:space="preserve">In </w:t>
      </w:r>
      <w:r w:rsidR="00792EA7" w:rsidRPr="000D5177">
        <w:rPr>
          <w:b/>
        </w:rPr>
        <w:t>the C</w:t>
      </w:r>
      <w:r w:rsidR="0006389D" w:rsidRPr="000D5177">
        <w:rPr>
          <w:b/>
        </w:rPr>
        <w:t>ompany</w:t>
      </w:r>
      <w:r w:rsidR="00236316" w:rsidRPr="000D5177">
        <w:rPr>
          <w:b/>
        </w:rPr>
        <w:t>’s</w:t>
      </w:r>
      <w:r w:rsidR="0006389D" w:rsidRPr="000D5177">
        <w:rPr>
          <w:b/>
        </w:rPr>
        <w:t xml:space="preserve"> response to Public Counsel Data Request No. 018, it states, “Upon receiving WUTC Staff’s notification of the original investigation (Docket No. U-100182), PSE proactively began to assess its handling of Prior Obligations and began to institute changes that improved and clarified the Prior Obligation process.</w:t>
      </w:r>
      <w:r w:rsidR="00B06B0D" w:rsidRPr="000D5177">
        <w:rPr>
          <w:b/>
        </w:rPr>
        <w:t>”</w:t>
      </w:r>
      <w:r w:rsidR="0006389D" w:rsidRPr="000D5177">
        <w:rPr>
          <w:b/>
        </w:rPr>
        <w:t xml:space="preserve"> </w:t>
      </w:r>
      <w:r w:rsidR="00236316" w:rsidRPr="000D5177">
        <w:rPr>
          <w:b/>
        </w:rPr>
        <w:t xml:space="preserve"> See Exhibit No.__</w:t>
      </w:r>
      <w:proofErr w:type="gramStart"/>
      <w:r w:rsidR="00236316" w:rsidRPr="000D5177">
        <w:rPr>
          <w:b/>
        </w:rPr>
        <w:t>_(</w:t>
      </w:r>
      <w:proofErr w:type="gramEnd"/>
      <w:r w:rsidR="00236316" w:rsidRPr="000D5177">
        <w:rPr>
          <w:b/>
        </w:rPr>
        <w:t>SW-</w:t>
      </w:r>
      <w:r w:rsidR="00A21D5D" w:rsidRPr="000D5177">
        <w:rPr>
          <w:b/>
        </w:rPr>
        <w:t>6</w:t>
      </w:r>
      <w:r w:rsidR="00236316" w:rsidRPr="000D5177">
        <w:rPr>
          <w:b/>
        </w:rPr>
        <w:t xml:space="preserve">).  </w:t>
      </w:r>
      <w:r w:rsidR="00B06B0D" w:rsidRPr="000D5177">
        <w:rPr>
          <w:b/>
        </w:rPr>
        <w:t xml:space="preserve">Does this statement concern </w:t>
      </w:r>
      <w:r w:rsidR="001242E5" w:rsidRPr="000D5177">
        <w:rPr>
          <w:b/>
        </w:rPr>
        <w:t>S</w:t>
      </w:r>
      <w:r w:rsidR="00B06B0D" w:rsidRPr="000D5177">
        <w:rPr>
          <w:b/>
        </w:rPr>
        <w:t>taff?</w:t>
      </w:r>
    </w:p>
    <w:p w:rsidR="00106E2D" w:rsidRPr="000D5177" w:rsidRDefault="00106E2D" w:rsidP="00A21D5D">
      <w:pPr>
        <w:spacing w:line="480" w:lineRule="auto"/>
        <w:ind w:left="720" w:hanging="720"/>
      </w:pPr>
      <w:r w:rsidRPr="000D5177">
        <w:t>A.</w:t>
      </w:r>
      <w:r w:rsidRPr="000D5177">
        <w:tab/>
      </w:r>
      <w:r w:rsidR="00131AD6" w:rsidRPr="000D5177">
        <w:t>Yes</w:t>
      </w:r>
      <w:r w:rsidRPr="000D5177">
        <w:t>.</w:t>
      </w:r>
      <w:r w:rsidR="00131AD6" w:rsidRPr="000D5177">
        <w:t xml:space="preserve"> </w:t>
      </w:r>
      <w:r w:rsidR="00236316" w:rsidRPr="000D5177">
        <w:t xml:space="preserve"> </w:t>
      </w:r>
      <w:r w:rsidR="00131AD6" w:rsidRPr="000D5177">
        <w:t>It also clearly concerned Mr. Hobbs</w:t>
      </w:r>
      <w:r w:rsidR="00236316" w:rsidRPr="000D5177">
        <w:t>.</w:t>
      </w:r>
      <w:r w:rsidR="00A21D5D" w:rsidRPr="000D5177">
        <w:t xml:space="preserve"> </w:t>
      </w:r>
      <w:r w:rsidR="00131AD6" w:rsidRPr="000D5177">
        <w:t xml:space="preserve"> Mr. Hobbs wrote in an email dated Friday, May 13, 2011, 2:29 pm and included </w:t>
      </w:r>
      <w:r w:rsidR="00A21D5D" w:rsidRPr="000D5177">
        <w:t xml:space="preserve">Attachment A to </w:t>
      </w:r>
      <w:r w:rsidR="00B70CD6" w:rsidRPr="000D5177">
        <w:t>PSE’s response</w:t>
      </w:r>
      <w:r w:rsidR="00131AD6" w:rsidRPr="000D5177">
        <w:t xml:space="preserve"> to Public Counsel Data Request No. 016</w:t>
      </w:r>
      <w:proofErr w:type="gramStart"/>
      <w:r w:rsidR="00A21D5D" w:rsidRPr="000D5177">
        <w:t>,</w:t>
      </w:r>
      <w:r w:rsidR="00131AD6" w:rsidRPr="000D5177">
        <w:t>,</w:t>
      </w:r>
      <w:proofErr w:type="gramEnd"/>
      <w:r w:rsidR="00131AD6" w:rsidRPr="000D5177">
        <w:t xml:space="preserve"> “We only state what we are doing in ‘Areas of Focus’ effective April 24. </w:t>
      </w:r>
      <w:r w:rsidR="00236316" w:rsidRPr="000D5177">
        <w:t xml:space="preserve"> </w:t>
      </w:r>
      <w:r w:rsidR="00131AD6" w:rsidRPr="000D5177">
        <w:t>I would have thought that we would have identified any trends sooner and taken corrective action prior to April 24.”</w:t>
      </w:r>
      <w:r w:rsidR="00590C30" w:rsidRPr="000D5177">
        <w:t xml:space="preserve"> </w:t>
      </w:r>
      <w:r w:rsidR="00A21D5D" w:rsidRPr="000D5177">
        <w:t xml:space="preserve"> </w:t>
      </w:r>
      <w:r w:rsidR="00590C30" w:rsidRPr="000D5177">
        <w:t>See Exhibit No</w:t>
      </w:r>
      <w:r w:rsidR="00236316" w:rsidRPr="000D5177">
        <w:t>.___ (SW-</w:t>
      </w:r>
      <w:r w:rsidR="00A21D5D" w:rsidRPr="000D5177">
        <w:t>7</w:t>
      </w:r>
      <w:r w:rsidR="00236316" w:rsidRPr="000D5177">
        <w:t>).</w:t>
      </w:r>
    </w:p>
    <w:p w:rsidR="00854982" w:rsidRPr="000D5177" w:rsidRDefault="00854982" w:rsidP="00106E2D">
      <w:pPr>
        <w:spacing w:line="480" w:lineRule="auto"/>
        <w:ind w:left="720" w:hanging="720"/>
      </w:pPr>
      <w:r w:rsidRPr="000D5177">
        <w:tab/>
      </w:r>
      <w:r w:rsidRPr="000D5177">
        <w:tab/>
        <w:t xml:space="preserve">Again, in an email dated Wednesday, May 18, 2011, 5:32 pm and included in </w:t>
      </w:r>
      <w:r w:rsidR="00A21D5D" w:rsidRPr="000D5177">
        <w:t xml:space="preserve">Attachment A to PSE’s </w:t>
      </w:r>
      <w:r w:rsidRPr="000D5177">
        <w:t>response to Public Counsel Data Request No. 016, Mr.</w:t>
      </w:r>
      <w:r w:rsidR="00A61D0A" w:rsidRPr="000D5177">
        <w:t> </w:t>
      </w:r>
      <w:r w:rsidRPr="000D5177">
        <w:t xml:space="preserve">Hobbs wrote, “it seems to me that we should have cleared up these accounts </w:t>
      </w:r>
      <w:r w:rsidRPr="000D5177">
        <w:lastRenderedPageBreak/>
        <w:t>based upon the UTC investigation determination results and subsequent fine for not applying the prior obligation rule correctly.”</w:t>
      </w:r>
      <w:r w:rsidR="00590C30" w:rsidRPr="000D5177">
        <w:t xml:space="preserve">  See Exhibit No.</w:t>
      </w:r>
      <w:r w:rsidR="00236316" w:rsidRPr="000D5177">
        <w:t>___ (SW-</w:t>
      </w:r>
      <w:r w:rsidR="000E670A" w:rsidRPr="000D5177">
        <w:t>8).</w:t>
      </w:r>
    </w:p>
    <w:p w:rsidR="0025614E" w:rsidRPr="000D5177" w:rsidRDefault="004B4C54" w:rsidP="001B0C33">
      <w:pPr>
        <w:spacing w:line="480" w:lineRule="auto"/>
        <w:ind w:left="720" w:hanging="720"/>
      </w:pPr>
      <w:r w:rsidRPr="000D5177">
        <w:tab/>
      </w:r>
      <w:r w:rsidRPr="000D5177">
        <w:tab/>
        <w:t xml:space="preserve">What concerns me most about this topic </w:t>
      </w:r>
      <w:r w:rsidR="004E2130" w:rsidRPr="000D5177">
        <w:t xml:space="preserve">are the contradictory statements included in </w:t>
      </w:r>
      <w:r w:rsidR="00236316" w:rsidRPr="000D5177">
        <w:t>C</w:t>
      </w:r>
      <w:r w:rsidR="004E2130" w:rsidRPr="000D5177">
        <w:t>ompany testimony and responses to data requests, in light of</w:t>
      </w:r>
      <w:r w:rsidRPr="000D5177">
        <w:t xml:space="preserve"> the </w:t>
      </w:r>
      <w:r w:rsidR="00236316" w:rsidRPr="000D5177">
        <w:t xml:space="preserve">extensive </w:t>
      </w:r>
      <w:r w:rsidRPr="000D5177">
        <w:t>technical assistance the Company has received on the rule of prior obligation</w:t>
      </w:r>
      <w:r w:rsidR="004E2130" w:rsidRPr="000D5177">
        <w:t xml:space="preserve"> over the years</w:t>
      </w:r>
      <w:r w:rsidRPr="000D5177">
        <w:t>.</w:t>
      </w:r>
      <w:r w:rsidR="00236316" w:rsidRPr="000D5177">
        <w:t xml:space="preserve"> </w:t>
      </w:r>
      <w:r w:rsidR="00DB6545" w:rsidRPr="000D5177">
        <w:t xml:space="preserve"> </w:t>
      </w:r>
      <w:proofErr w:type="gramStart"/>
      <w:r w:rsidR="009715D2" w:rsidRPr="000D5177">
        <w:t>The notion that</w:t>
      </w:r>
      <w:r w:rsidR="00DB6545" w:rsidRPr="000D5177">
        <w:t xml:space="preserve"> the Company “proactively began to assess its handling of Prior Obligations” after receiving the results of the investigation in Docket No. 100182 is </w:t>
      </w:r>
      <w:r w:rsidR="00A61D0A" w:rsidRPr="000D5177">
        <w:t>offensive</w:t>
      </w:r>
      <w:r w:rsidR="00DB6545" w:rsidRPr="000D5177">
        <w:t>.</w:t>
      </w:r>
      <w:proofErr w:type="gramEnd"/>
      <w:r w:rsidR="00DB6545" w:rsidRPr="000D5177">
        <w:t xml:space="preserve"> </w:t>
      </w:r>
      <w:r w:rsidR="00590C30" w:rsidRPr="000D5177">
        <w:t xml:space="preserve"> My attached Exhibit No.___ (SW-</w:t>
      </w:r>
      <w:r w:rsidR="000E670A" w:rsidRPr="000D5177">
        <w:t>9</w:t>
      </w:r>
      <w:r w:rsidR="00590C30" w:rsidRPr="000D5177">
        <w:t>)</w:t>
      </w:r>
      <w:r w:rsidR="00DB6545" w:rsidRPr="000D5177">
        <w:t xml:space="preserve"> details just a fraction of the technical assistance the Company has received on how to apply the prior obligation rule.</w:t>
      </w:r>
      <w:r w:rsidR="00590C30" w:rsidRPr="000D5177">
        <w:t xml:space="preserve"> </w:t>
      </w:r>
      <w:r w:rsidR="00DB6545" w:rsidRPr="000D5177">
        <w:t xml:space="preserve"> Th</w:t>
      </w:r>
      <w:r w:rsidR="00706D25" w:rsidRPr="000D5177">
        <w:t>is</w:t>
      </w:r>
      <w:r w:rsidR="00DB6545" w:rsidRPr="000D5177">
        <w:t xml:space="preserve"> technical assistance dates back</w:t>
      </w:r>
      <w:r w:rsidR="00720362" w:rsidRPr="000D5177">
        <w:t xml:space="preserve"> 18 years,</w:t>
      </w:r>
      <w:r w:rsidR="00DB6545" w:rsidRPr="000D5177">
        <w:t xml:space="preserve"> to 1994.</w:t>
      </w:r>
      <w:r w:rsidR="009715D2" w:rsidRPr="000D5177">
        <w:t xml:space="preserve"> </w:t>
      </w:r>
      <w:r w:rsidR="00590C30" w:rsidRPr="000D5177">
        <w:t xml:space="preserve"> </w:t>
      </w:r>
      <w:r w:rsidR="009715D2" w:rsidRPr="000D5177">
        <w:t xml:space="preserve">It is </w:t>
      </w:r>
      <w:r w:rsidR="00236316" w:rsidRPr="000D5177">
        <w:t xml:space="preserve">disappointing that </w:t>
      </w:r>
      <w:r w:rsidR="00874F3D" w:rsidRPr="000D5177">
        <w:t xml:space="preserve">almost two years after the Company received a copy of the investigation </w:t>
      </w:r>
      <w:r w:rsidR="00792EA7" w:rsidRPr="000D5177">
        <w:t>report</w:t>
      </w:r>
      <w:r w:rsidR="00A61D0A" w:rsidRPr="000D5177">
        <w:t>,</w:t>
      </w:r>
      <w:r w:rsidR="00874F3D" w:rsidRPr="000D5177">
        <w:t xml:space="preserve"> Staff </w:t>
      </w:r>
      <w:r w:rsidR="00590C30" w:rsidRPr="000D5177">
        <w:t xml:space="preserve">is </w:t>
      </w:r>
      <w:r w:rsidR="00874F3D" w:rsidRPr="000D5177">
        <w:t>still providi</w:t>
      </w:r>
      <w:r w:rsidR="00BB174F" w:rsidRPr="000D5177">
        <w:t>ng technical assistance to the C</w:t>
      </w:r>
      <w:r w:rsidR="00874F3D" w:rsidRPr="000D5177">
        <w:t xml:space="preserve">ompany on this topic. </w:t>
      </w:r>
      <w:r w:rsidR="00590C30" w:rsidRPr="000D5177">
        <w:t xml:space="preserve"> </w:t>
      </w:r>
      <w:r w:rsidR="00874F3D" w:rsidRPr="000D5177">
        <w:t>For the injured PSE customers among the 26 accounts,</w:t>
      </w:r>
      <w:r w:rsidR="00FB30CB" w:rsidRPr="000D5177">
        <w:t xml:space="preserve"> which </w:t>
      </w:r>
      <w:r w:rsidR="000E07BB" w:rsidRPr="000D5177">
        <w:t>were</w:t>
      </w:r>
      <w:r w:rsidR="00FB30CB" w:rsidRPr="000D5177">
        <w:t xml:space="preserve"> just a fraction of the actual number of injured custom</w:t>
      </w:r>
      <w:r w:rsidR="00A61D0A" w:rsidRPr="000D5177">
        <w:t xml:space="preserve">ers company-wide, </w:t>
      </w:r>
      <w:r w:rsidR="00874F3D" w:rsidRPr="000D5177">
        <w:t xml:space="preserve">it has now been three years and the </w:t>
      </w:r>
      <w:r w:rsidR="009715D2" w:rsidRPr="000D5177">
        <w:t xml:space="preserve">Company </w:t>
      </w:r>
      <w:r w:rsidR="00874F3D" w:rsidRPr="000D5177">
        <w:t xml:space="preserve">has </w:t>
      </w:r>
      <w:r w:rsidR="001242E5" w:rsidRPr="000D5177">
        <w:t>yet to make</w:t>
      </w:r>
      <w:r w:rsidR="00874F3D" w:rsidRPr="000D5177">
        <w:t xml:space="preserve"> them whole.</w:t>
      </w:r>
      <w:r w:rsidR="00FB30CB" w:rsidRPr="000D5177">
        <w:t xml:space="preserve"> The costs </w:t>
      </w:r>
      <w:r w:rsidR="003C11F6" w:rsidRPr="000D5177">
        <w:t>to these individuals and families are potentially enormous</w:t>
      </w:r>
      <w:r w:rsidR="00FB30CB" w:rsidRPr="000D5177">
        <w:t xml:space="preserve">. </w:t>
      </w:r>
      <w:r w:rsidR="00A61D0A" w:rsidRPr="000D5177">
        <w:t xml:space="preserve"> </w:t>
      </w:r>
      <w:r w:rsidR="00FB30CB" w:rsidRPr="000D5177">
        <w:t xml:space="preserve">Some of these </w:t>
      </w:r>
      <w:r w:rsidR="003C11F6" w:rsidRPr="000D5177">
        <w:t xml:space="preserve">customers </w:t>
      </w:r>
      <w:r w:rsidR="00FB30CB" w:rsidRPr="000D5177">
        <w:t>not only lost power; they lost groceries; they paid unnecessary new deposits; they paid unnecessary reconnect fees; they paid inappropriate disconnect visit fees; and they suffered through multiple unwarranted disconnects</w:t>
      </w:r>
      <w:r w:rsidR="003C11F6" w:rsidRPr="000D5177">
        <w:t xml:space="preserve"> (see </w:t>
      </w:r>
      <w:r w:rsidR="00A61D0A" w:rsidRPr="000D5177">
        <w:t xml:space="preserve">Staff witness </w:t>
      </w:r>
      <w:r w:rsidR="003C11F6" w:rsidRPr="000D5177">
        <w:t xml:space="preserve">Vicki Elliott’s </w:t>
      </w:r>
      <w:r w:rsidR="00D91386" w:rsidRPr="000D5177">
        <w:t xml:space="preserve">rebuttal </w:t>
      </w:r>
      <w:r w:rsidR="003C11F6" w:rsidRPr="000D5177">
        <w:t>testimony</w:t>
      </w:r>
      <w:r w:rsidR="00D91386" w:rsidRPr="000D5177">
        <w:t>, Exhibit No.___</w:t>
      </w:r>
      <w:r w:rsidR="00A61D0A" w:rsidRPr="000D5177">
        <w:t xml:space="preserve"> (</w:t>
      </w:r>
      <w:r w:rsidR="00D91386" w:rsidRPr="000D5177">
        <w:t>VE-1T</w:t>
      </w:r>
      <w:r w:rsidR="003C11F6" w:rsidRPr="000D5177">
        <w:t>)</w:t>
      </w:r>
      <w:r w:rsidR="00A61D0A" w:rsidRPr="000D5177">
        <w:t>)</w:t>
      </w:r>
      <w:r w:rsidR="00FB30CB" w:rsidRPr="000D5177">
        <w:t xml:space="preserve">. </w:t>
      </w:r>
      <w:r w:rsidR="00A61D0A" w:rsidRPr="000D5177">
        <w:t xml:space="preserve"> </w:t>
      </w:r>
      <w:r w:rsidR="00FB30CB" w:rsidRPr="000D5177">
        <w:t xml:space="preserve">The </w:t>
      </w:r>
      <w:r w:rsidR="00B57318" w:rsidRPr="000D5177">
        <w:t>C</w:t>
      </w:r>
      <w:r w:rsidR="00FB30CB" w:rsidRPr="000D5177">
        <w:t xml:space="preserve">ompany </w:t>
      </w:r>
      <w:r w:rsidR="00FE2112" w:rsidRPr="000D5177">
        <w:t>can</w:t>
      </w:r>
      <w:r w:rsidR="00FB30CB" w:rsidRPr="000D5177">
        <w:t xml:space="preserve">not make these customers whole; however, it could have reviewed and </w:t>
      </w:r>
      <w:r w:rsidR="00FE2112" w:rsidRPr="000D5177">
        <w:t xml:space="preserve">appropriately </w:t>
      </w:r>
      <w:r w:rsidR="00FB30CB" w:rsidRPr="000D5177">
        <w:t>reconciled the accounts as I personally requested of Tom DeBoer, Mike Hobbs and Agnes Barard on December 10, 2010,</w:t>
      </w:r>
      <w:r w:rsidR="00720362" w:rsidRPr="000D5177">
        <w:t xml:space="preserve"> and</w:t>
      </w:r>
      <w:r w:rsidR="00FB30CB" w:rsidRPr="000D5177">
        <w:t xml:space="preserve"> which they agreed to do.</w:t>
      </w:r>
    </w:p>
    <w:p w:rsidR="00E774C3" w:rsidRPr="000D5177" w:rsidRDefault="00E774C3" w:rsidP="0025614E">
      <w:pPr>
        <w:spacing w:line="480" w:lineRule="auto"/>
        <w:ind w:left="720" w:hanging="720"/>
      </w:pPr>
    </w:p>
    <w:p w:rsidR="006C6F4A" w:rsidRPr="000D5177" w:rsidRDefault="00D22B26" w:rsidP="000C1129">
      <w:pPr>
        <w:spacing w:line="480" w:lineRule="auto"/>
        <w:ind w:left="720" w:hanging="720"/>
        <w:rPr>
          <w:b/>
        </w:rPr>
      </w:pPr>
      <w:r w:rsidRPr="000D5177">
        <w:rPr>
          <w:b/>
        </w:rPr>
        <w:t>Q.</w:t>
      </w:r>
      <w:r w:rsidRPr="000D5177">
        <w:rPr>
          <w:b/>
        </w:rPr>
        <w:tab/>
        <w:t>Does this conclude your testimony?</w:t>
      </w:r>
    </w:p>
    <w:p w:rsidR="000C1129" w:rsidRPr="000D5177" w:rsidRDefault="00D22B26" w:rsidP="007203FE">
      <w:pPr>
        <w:spacing w:line="480" w:lineRule="auto"/>
        <w:ind w:left="720" w:hanging="720"/>
      </w:pPr>
      <w:r w:rsidRPr="000D5177">
        <w:t>A.</w:t>
      </w:r>
      <w:r w:rsidRPr="000D5177">
        <w:tab/>
        <w:t>Yes.</w:t>
      </w:r>
    </w:p>
    <w:sectPr w:rsidR="000C1129" w:rsidRPr="000D5177" w:rsidSect="0015026F">
      <w:footerReference w:type="default" r:id="rId10"/>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D6" w:rsidRDefault="007665D6" w:rsidP="0015026F">
      <w:r>
        <w:separator/>
      </w:r>
    </w:p>
  </w:endnote>
  <w:endnote w:type="continuationSeparator" w:id="0">
    <w:p w:rsidR="007665D6" w:rsidRDefault="007665D6" w:rsidP="0015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D6" w:rsidRPr="0015026F" w:rsidRDefault="007665D6" w:rsidP="0015026F">
    <w:pPr>
      <w:pStyle w:val="Footer"/>
      <w:tabs>
        <w:tab w:val="clear" w:pos="9360"/>
        <w:tab w:val="right" w:pos="8910"/>
      </w:tabs>
      <w:rPr>
        <w:sz w:val="20"/>
        <w:szCs w:val="20"/>
      </w:rPr>
    </w:pPr>
  </w:p>
  <w:p w:rsidR="007665D6" w:rsidRPr="0015026F" w:rsidRDefault="007665D6" w:rsidP="0015026F">
    <w:pPr>
      <w:pStyle w:val="Footer"/>
      <w:tabs>
        <w:tab w:val="clear" w:pos="9360"/>
        <w:tab w:val="right" w:pos="8910"/>
      </w:tabs>
      <w:rPr>
        <w:sz w:val="20"/>
        <w:szCs w:val="20"/>
      </w:rPr>
    </w:pPr>
    <w:r>
      <w:rPr>
        <w:sz w:val="20"/>
        <w:szCs w:val="20"/>
      </w:rPr>
      <w:t xml:space="preserve">REBUTTAL </w:t>
    </w:r>
    <w:r w:rsidRPr="0015026F">
      <w:rPr>
        <w:sz w:val="20"/>
        <w:szCs w:val="20"/>
      </w:rPr>
      <w:t xml:space="preserve">TESTIMONY OF </w:t>
    </w:r>
    <w:r>
      <w:rPr>
        <w:sz w:val="20"/>
        <w:szCs w:val="20"/>
      </w:rPr>
      <w:t>SHARON WALLACE</w:t>
    </w:r>
    <w:r w:rsidRPr="0015026F">
      <w:rPr>
        <w:sz w:val="20"/>
        <w:szCs w:val="20"/>
      </w:rPr>
      <w:tab/>
    </w:r>
    <w:r w:rsidRPr="0015026F">
      <w:rPr>
        <w:sz w:val="20"/>
        <w:szCs w:val="20"/>
      </w:rPr>
      <w:tab/>
      <w:t xml:space="preserve">Exhibit </w:t>
    </w:r>
    <w:r w:rsidR="00B70CD6" w:rsidRPr="0015026F">
      <w:rPr>
        <w:sz w:val="20"/>
        <w:szCs w:val="20"/>
      </w:rPr>
      <w:t>No.</w:t>
    </w:r>
    <w:r w:rsidR="00B70CD6">
      <w:rPr>
        <w:sz w:val="20"/>
        <w:szCs w:val="20"/>
      </w:rPr>
      <w:t>___ T</w:t>
    </w:r>
    <w:r>
      <w:rPr>
        <w:sz w:val="20"/>
        <w:szCs w:val="20"/>
      </w:rPr>
      <w:t xml:space="preserve"> (SW-2</w:t>
    </w:r>
    <w:r w:rsidRPr="0015026F">
      <w:rPr>
        <w:sz w:val="20"/>
        <w:szCs w:val="20"/>
      </w:rPr>
      <w:t>T</w:t>
    </w:r>
    <w:r>
      <w:rPr>
        <w:sz w:val="20"/>
        <w:szCs w:val="20"/>
      </w:rPr>
      <w:t>)</w:t>
    </w:r>
  </w:p>
  <w:p w:rsidR="007665D6" w:rsidRPr="0015026F" w:rsidRDefault="007665D6" w:rsidP="0015026F">
    <w:pPr>
      <w:pStyle w:val="Footer"/>
      <w:tabs>
        <w:tab w:val="clear" w:pos="9360"/>
        <w:tab w:val="right" w:pos="8910"/>
      </w:tabs>
      <w:rPr>
        <w:sz w:val="20"/>
        <w:szCs w:val="20"/>
      </w:rPr>
    </w:pPr>
    <w:r w:rsidRPr="0015026F">
      <w:rPr>
        <w:sz w:val="20"/>
        <w:szCs w:val="20"/>
      </w:rPr>
      <w:t xml:space="preserve">Docket </w:t>
    </w:r>
    <w:r>
      <w:rPr>
        <w:sz w:val="20"/>
        <w:szCs w:val="20"/>
      </w:rPr>
      <w:t>U-110808</w:t>
    </w:r>
    <w:r w:rsidRPr="0015026F">
      <w:rPr>
        <w:sz w:val="20"/>
        <w:szCs w:val="20"/>
      </w:rPr>
      <w:t xml:space="preserve"> </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395B40">
      <w:rPr>
        <w:noProof/>
        <w:sz w:val="20"/>
        <w:szCs w:val="20"/>
      </w:rPr>
      <w:t>i</w:t>
    </w:r>
    <w:r w:rsidRPr="0015026F">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D6" w:rsidRPr="0015026F" w:rsidRDefault="007665D6" w:rsidP="0015026F">
    <w:pPr>
      <w:pStyle w:val="Footer"/>
      <w:tabs>
        <w:tab w:val="clear" w:pos="9360"/>
        <w:tab w:val="right" w:pos="8910"/>
      </w:tabs>
      <w:rPr>
        <w:sz w:val="20"/>
        <w:szCs w:val="20"/>
      </w:rPr>
    </w:pPr>
  </w:p>
  <w:p w:rsidR="007665D6" w:rsidRPr="0015026F" w:rsidRDefault="007665D6" w:rsidP="0015026F">
    <w:pPr>
      <w:pStyle w:val="Footer"/>
      <w:tabs>
        <w:tab w:val="clear" w:pos="9360"/>
        <w:tab w:val="right" w:pos="8910"/>
      </w:tabs>
      <w:rPr>
        <w:sz w:val="20"/>
        <w:szCs w:val="20"/>
      </w:rPr>
    </w:pPr>
    <w:r>
      <w:rPr>
        <w:sz w:val="20"/>
        <w:szCs w:val="20"/>
      </w:rPr>
      <w:t xml:space="preserve">REBUTTAL </w:t>
    </w:r>
    <w:r w:rsidRPr="0015026F">
      <w:rPr>
        <w:sz w:val="20"/>
        <w:szCs w:val="20"/>
      </w:rPr>
      <w:t xml:space="preserve">TESTIMONY OF </w:t>
    </w:r>
    <w:r>
      <w:rPr>
        <w:sz w:val="20"/>
        <w:szCs w:val="20"/>
      </w:rPr>
      <w:t>SHARON WALLACE</w:t>
    </w:r>
    <w:r w:rsidRPr="0015026F">
      <w:rPr>
        <w:sz w:val="20"/>
        <w:szCs w:val="20"/>
      </w:rPr>
      <w:t xml:space="preserve"> </w:t>
    </w:r>
    <w:r w:rsidRPr="0015026F">
      <w:rPr>
        <w:sz w:val="20"/>
        <w:szCs w:val="20"/>
      </w:rPr>
      <w:tab/>
    </w:r>
    <w:r w:rsidRPr="0015026F">
      <w:rPr>
        <w:sz w:val="20"/>
        <w:szCs w:val="20"/>
      </w:rPr>
      <w:tab/>
      <w:t xml:space="preserve">Exhibit No. </w:t>
    </w:r>
    <w:r>
      <w:rPr>
        <w:sz w:val="20"/>
        <w:szCs w:val="20"/>
      </w:rPr>
      <w:t>___</w:t>
    </w:r>
    <w:r w:rsidR="00761F54">
      <w:rPr>
        <w:sz w:val="20"/>
        <w:szCs w:val="20"/>
      </w:rPr>
      <w:t>T</w:t>
    </w:r>
    <w:r w:rsidR="00C66173">
      <w:rPr>
        <w:sz w:val="20"/>
        <w:szCs w:val="20"/>
      </w:rPr>
      <w:t xml:space="preserve"> (SW</w:t>
    </w:r>
    <w:r w:rsidRPr="0015026F">
      <w:rPr>
        <w:sz w:val="20"/>
        <w:szCs w:val="20"/>
      </w:rPr>
      <w:t>-</w:t>
    </w:r>
    <w:r>
      <w:rPr>
        <w:sz w:val="20"/>
        <w:szCs w:val="20"/>
      </w:rPr>
      <w:t>2</w:t>
    </w:r>
    <w:r w:rsidRPr="0015026F">
      <w:rPr>
        <w:sz w:val="20"/>
        <w:szCs w:val="20"/>
      </w:rPr>
      <w:t>T</w:t>
    </w:r>
    <w:r w:rsidR="00C66173">
      <w:rPr>
        <w:sz w:val="20"/>
        <w:szCs w:val="20"/>
      </w:rPr>
      <w:t>)</w:t>
    </w:r>
  </w:p>
  <w:p w:rsidR="007665D6" w:rsidRPr="0015026F" w:rsidRDefault="007665D6" w:rsidP="0015026F">
    <w:pPr>
      <w:pStyle w:val="Footer"/>
      <w:tabs>
        <w:tab w:val="clear" w:pos="9360"/>
        <w:tab w:val="right" w:pos="8910"/>
      </w:tabs>
      <w:rPr>
        <w:sz w:val="20"/>
        <w:szCs w:val="20"/>
      </w:rPr>
    </w:pPr>
    <w:r w:rsidRPr="0015026F">
      <w:rPr>
        <w:sz w:val="20"/>
        <w:szCs w:val="20"/>
      </w:rPr>
      <w:t xml:space="preserve">Docket </w:t>
    </w:r>
    <w:r>
      <w:rPr>
        <w:sz w:val="20"/>
        <w:szCs w:val="20"/>
      </w:rPr>
      <w:t>U</w:t>
    </w:r>
    <w:r w:rsidRPr="0015026F">
      <w:rPr>
        <w:sz w:val="20"/>
        <w:szCs w:val="20"/>
      </w:rPr>
      <w:t>-</w:t>
    </w:r>
    <w:r>
      <w:rPr>
        <w:sz w:val="20"/>
        <w:szCs w:val="20"/>
      </w:rPr>
      <w:t>110808</w:t>
    </w:r>
    <w:r w:rsidRPr="0015026F">
      <w:rPr>
        <w:sz w:val="20"/>
        <w:szCs w:val="20"/>
      </w:rPr>
      <w:tab/>
    </w:r>
    <w:r w:rsidRPr="0015026F">
      <w:rPr>
        <w:sz w:val="20"/>
        <w:szCs w:val="20"/>
      </w:rPr>
      <w:tab/>
      <w:t xml:space="preserve">Page </w:t>
    </w:r>
    <w:r w:rsidRPr="0015026F">
      <w:rPr>
        <w:sz w:val="20"/>
        <w:szCs w:val="20"/>
      </w:rPr>
      <w:fldChar w:fldCharType="begin"/>
    </w:r>
    <w:r w:rsidRPr="0015026F">
      <w:rPr>
        <w:sz w:val="20"/>
        <w:szCs w:val="20"/>
      </w:rPr>
      <w:instrText xml:space="preserve"> PAGE   \* MERGEFORMAT </w:instrText>
    </w:r>
    <w:r w:rsidRPr="0015026F">
      <w:rPr>
        <w:sz w:val="20"/>
        <w:szCs w:val="20"/>
      </w:rPr>
      <w:fldChar w:fldCharType="separate"/>
    </w:r>
    <w:r w:rsidR="00395B40">
      <w:rPr>
        <w:noProof/>
        <w:sz w:val="20"/>
        <w:szCs w:val="20"/>
      </w:rPr>
      <w:t>6</w:t>
    </w:r>
    <w:r w:rsidRPr="0015026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D6" w:rsidRDefault="007665D6" w:rsidP="0015026F">
      <w:r>
        <w:separator/>
      </w:r>
    </w:p>
  </w:footnote>
  <w:footnote w:type="continuationSeparator" w:id="0">
    <w:p w:rsidR="007665D6" w:rsidRDefault="007665D6" w:rsidP="00150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55D77"/>
    <w:multiLevelType w:val="hybridMultilevel"/>
    <w:tmpl w:val="CC069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6B1D35"/>
    <w:multiLevelType w:val="hybridMultilevel"/>
    <w:tmpl w:val="2C1EF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AF6B9C"/>
    <w:multiLevelType w:val="hybridMultilevel"/>
    <w:tmpl w:val="FDCAE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E2"/>
    <w:rsid w:val="00041C5F"/>
    <w:rsid w:val="00057A90"/>
    <w:rsid w:val="000610EF"/>
    <w:rsid w:val="0006389D"/>
    <w:rsid w:val="00067637"/>
    <w:rsid w:val="00067BFA"/>
    <w:rsid w:val="000734F1"/>
    <w:rsid w:val="00091288"/>
    <w:rsid w:val="000C1129"/>
    <w:rsid w:val="000D02AB"/>
    <w:rsid w:val="000D4ED2"/>
    <w:rsid w:val="000D5177"/>
    <w:rsid w:val="000E07BB"/>
    <w:rsid w:val="000E23C3"/>
    <w:rsid w:val="000E3DD1"/>
    <w:rsid w:val="000E670A"/>
    <w:rsid w:val="000F747B"/>
    <w:rsid w:val="001013A2"/>
    <w:rsid w:val="00106E2D"/>
    <w:rsid w:val="00107529"/>
    <w:rsid w:val="00107A24"/>
    <w:rsid w:val="001242E5"/>
    <w:rsid w:val="00125B83"/>
    <w:rsid w:val="00131AD6"/>
    <w:rsid w:val="0013607C"/>
    <w:rsid w:val="0015026F"/>
    <w:rsid w:val="00163CD3"/>
    <w:rsid w:val="0017642D"/>
    <w:rsid w:val="00181EA9"/>
    <w:rsid w:val="001A17CB"/>
    <w:rsid w:val="001A32D7"/>
    <w:rsid w:val="001A541E"/>
    <w:rsid w:val="001B0C33"/>
    <w:rsid w:val="001B7A90"/>
    <w:rsid w:val="001C79B3"/>
    <w:rsid w:val="001D18C5"/>
    <w:rsid w:val="001E123D"/>
    <w:rsid w:val="001E3BDF"/>
    <w:rsid w:val="001E6ACB"/>
    <w:rsid w:val="001F3946"/>
    <w:rsid w:val="001F4C57"/>
    <w:rsid w:val="0021414B"/>
    <w:rsid w:val="00220852"/>
    <w:rsid w:val="002332B0"/>
    <w:rsid w:val="00233767"/>
    <w:rsid w:val="002338CD"/>
    <w:rsid w:val="00236316"/>
    <w:rsid w:val="0025614E"/>
    <w:rsid w:val="0026011F"/>
    <w:rsid w:val="002638C8"/>
    <w:rsid w:val="00265F3C"/>
    <w:rsid w:val="0027177F"/>
    <w:rsid w:val="00281992"/>
    <w:rsid w:val="00282CB6"/>
    <w:rsid w:val="00285989"/>
    <w:rsid w:val="002B161B"/>
    <w:rsid w:val="002D0604"/>
    <w:rsid w:val="002D2BF6"/>
    <w:rsid w:val="002F0319"/>
    <w:rsid w:val="00302A61"/>
    <w:rsid w:val="00304A8D"/>
    <w:rsid w:val="003147C7"/>
    <w:rsid w:val="00320F64"/>
    <w:rsid w:val="0032382D"/>
    <w:rsid w:val="00341E09"/>
    <w:rsid w:val="0035170C"/>
    <w:rsid w:val="00366392"/>
    <w:rsid w:val="00371AD1"/>
    <w:rsid w:val="003840A8"/>
    <w:rsid w:val="0038466A"/>
    <w:rsid w:val="00391048"/>
    <w:rsid w:val="00395B40"/>
    <w:rsid w:val="003A0D9E"/>
    <w:rsid w:val="003B208F"/>
    <w:rsid w:val="003C11F6"/>
    <w:rsid w:val="003E7F80"/>
    <w:rsid w:val="0040025C"/>
    <w:rsid w:val="00405BD6"/>
    <w:rsid w:val="00407C67"/>
    <w:rsid w:val="004202F5"/>
    <w:rsid w:val="004421C3"/>
    <w:rsid w:val="00444674"/>
    <w:rsid w:val="0046251D"/>
    <w:rsid w:val="00475951"/>
    <w:rsid w:val="0048527A"/>
    <w:rsid w:val="004A4735"/>
    <w:rsid w:val="004A5E70"/>
    <w:rsid w:val="004B4C54"/>
    <w:rsid w:val="004C381E"/>
    <w:rsid w:val="004D3642"/>
    <w:rsid w:val="004E2130"/>
    <w:rsid w:val="0052566A"/>
    <w:rsid w:val="00526610"/>
    <w:rsid w:val="005466D1"/>
    <w:rsid w:val="00552CCB"/>
    <w:rsid w:val="005712C8"/>
    <w:rsid w:val="00571329"/>
    <w:rsid w:val="00572D53"/>
    <w:rsid w:val="0057329F"/>
    <w:rsid w:val="00580C89"/>
    <w:rsid w:val="00581900"/>
    <w:rsid w:val="0058770F"/>
    <w:rsid w:val="00590C30"/>
    <w:rsid w:val="005B1F22"/>
    <w:rsid w:val="005E76FB"/>
    <w:rsid w:val="00676E90"/>
    <w:rsid w:val="006864CC"/>
    <w:rsid w:val="006954FD"/>
    <w:rsid w:val="006A0672"/>
    <w:rsid w:val="006A33A8"/>
    <w:rsid w:val="006A485A"/>
    <w:rsid w:val="006C1FF9"/>
    <w:rsid w:val="006C54D6"/>
    <w:rsid w:val="006C6F4A"/>
    <w:rsid w:val="006D7D09"/>
    <w:rsid w:val="00706D25"/>
    <w:rsid w:val="00720362"/>
    <w:rsid w:val="007203FE"/>
    <w:rsid w:val="00725819"/>
    <w:rsid w:val="00725870"/>
    <w:rsid w:val="007304BB"/>
    <w:rsid w:val="00744F80"/>
    <w:rsid w:val="0075398E"/>
    <w:rsid w:val="00761F54"/>
    <w:rsid w:val="007665D6"/>
    <w:rsid w:val="00792EA7"/>
    <w:rsid w:val="00796260"/>
    <w:rsid w:val="007A41DC"/>
    <w:rsid w:val="007B3784"/>
    <w:rsid w:val="008067AD"/>
    <w:rsid w:val="00814EBF"/>
    <w:rsid w:val="00820EB0"/>
    <w:rsid w:val="00822302"/>
    <w:rsid w:val="00825613"/>
    <w:rsid w:val="008407B2"/>
    <w:rsid w:val="00844D3A"/>
    <w:rsid w:val="00846D42"/>
    <w:rsid w:val="00854982"/>
    <w:rsid w:val="00874EDD"/>
    <w:rsid w:val="00874F3D"/>
    <w:rsid w:val="00876F6F"/>
    <w:rsid w:val="008809EB"/>
    <w:rsid w:val="008835FD"/>
    <w:rsid w:val="00887A12"/>
    <w:rsid w:val="008B0F49"/>
    <w:rsid w:val="008D56AC"/>
    <w:rsid w:val="008E2E54"/>
    <w:rsid w:val="008E7CC7"/>
    <w:rsid w:val="008F311C"/>
    <w:rsid w:val="00910A4A"/>
    <w:rsid w:val="009209BF"/>
    <w:rsid w:val="00922C80"/>
    <w:rsid w:val="0093076F"/>
    <w:rsid w:val="009312CE"/>
    <w:rsid w:val="00931369"/>
    <w:rsid w:val="009316F3"/>
    <w:rsid w:val="00954366"/>
    <w:rsid w:val="00956E81"/>
    <w:rsid w:val="0096178A"/>
    <w:rsid w:val="00966BDD"/>
    <w:rsid w:val="009715D2"/>
    <w:rsid w:val="00974CFE"/>
    <w:rsid w:val="00975436"/>
    <w:rsid w:val="009812B1"/>
    <w:rsid w:val="009A03A7"/>
    <w:rsid w:val="009A3192"/>
    <w:rsid w:val="009B6A07"/>
    <w:rsid w:val="009D3ED0"/>
    <w:rsid w:val="009D507D"/>
    <w:rsid w:val="009D78AF"/>
    <w:rsid w:val="009E2D32"/>
    <w:rsid w:val="00A216E2"/>
    <w:rsid w:val="00A21D5D"/>
    <w:rsid w:val="00A61D0A"/>
    <w:rsid w:val="00A64906"/>
    <w:rsid w:val="00AB106C"/>
    <w:rsid w:val="00AB182E"/>
    <w:rsid w:val="00AC3F98"/>
    <w:rsid w:val="00AD3BF3"/>
    <w:rsid w:val="00AE50E4"/>
    <w:rsid w:val="00AF6799"/>
    <w:rsid w:val="00B01AA7"/>
    <w:rsid w:val="00B05FF5"/>
    <w:rsid w:val="00B06B0D"/>
    <w:rsid w:val="00B15356"/>
    <w:rsid w:val="00B154E5"/>
    <w:rsid w:val="00B22CA2"/>
    <w:rsid w:val="00B3087B"/>
    <w:rsid w:val="00B5304B"/>
    <w:rsid w:val="00B57318"/>
    <w:rsid w:val="00B6048D"/>
    <w:rsid w:val="00B70CD6"/>
    <w:rsid w:val="00B74C96"/>
    <w:rsid w:val="00B814E2"/>
    <w:rsid w:val="00B83FCA"/>
    <w:rsid w:val="00BB174F"/>
    <w:rsid w:val="00BB4B35"/>
    <w:rsid w:val="00BD1262"/>
    <w:rsid w:val="00BE2BC9"/>
    <w:rsid w:val="00BE6E2C"/>
    <w:rsid w:val="00C0665B"/>
    <w:rsid w:val="00C15F0C"/>
    <w:rsid w:val="00C201BF"/>
    <w:rsid w:val="00C276BF"/>
    <w:rsid w:val="00C30AB8"/>
    <w:rsid w:val="00C37C28"/>
    <w:rsid w:val="00C50F5C"/>
    <w:rsid w:val="00C62BD3"/>
    <w:rsid w:val="00C63090"/>
    <w:rsid w:val="00C66173"/>
    <w:rsid w:val="00C73AC8"/>
    <w:rsid w:val="00C86ABE"/>
    <w:rsid w:val="00C94642"/>
    <w:rsid w:val="00C95046"/>
    <w:rsid w:val="00CA7D05"/>
    <w:rsid w:val="00CC1351"/>
    <w:rsid w:val="00CC58D2"/>
    <w:rsid w:val="00D1372D"/>
    <w:rsid w:val="00D22B26"/>
    <w:rsid w:val="00D32097"/>
    <w:rsid w:val="00D36429"/>
    <w:rsid w:val="00D41E66"/>
    <w:rsid w:val="00D434AC"/>
    <w:rsid w:val="00D50A3E"/>
    <w:rsid w:val="00D56F34"/>
    <w:rsid w:val="00D64D2B"/>
    <w:rsid w:val="00D669F7"/>
    <w:rsid w:val="00D762A4"/>
    <w:rsid w:val="00D84C42"/>
    <w:rsid w:val="00D91386"/>
    <w:rsid w:val="00DB571C"/>
    <w:rsid w:val="00DB6545"/>
    <w:rsid w:val="00DC0EF8"/>
    <w:rsid w:val="00DE53F8"/>
    <w:rsid w:val="00DE6FE2"/>
    <w:rsid w:val="00DF1E46"/>
    <w:rsid w:val="00E06693"/>
    <w:rsid w:val="00E138CC"/>
    <w:rsid w:val="00E50BE2"/>
    <w:rsid w:val="00E63A01"/>
    <w:rsid w:val="00E774C3"/>
    <w:rsid w:val="00EA690A"/>
    <w:rsid w:val="00EB2243"/>
    <w:rsid w:val="00EB5E36"/>
    <w:rsid w:val="00EB5F47"/>
    <w:rsid w:val="00EB762D"/>
    <w:rsid w:val="00EF1015"/>
    <w:rsid w:val="00EF5492"/>
    <w:rsid w:val="00EF54AD"/>
    <w:rsid w:val="00EF6E11"/>
    <w:rsid w:val="00F1408C"/>
    <w:rsid w:val="00F17673"/>
    <w:rsid w:val="00F4559A"/>
    <w:rsid w:val="00F87497"/>
    <w:rsid w:val="00F95B72"/>
    <w:rsid w:val="00FA5276"/>
    <w:rsid w:val="00FA6FC3"/>
    <w:rsid w:val="00FB30CB"/>
    <w:rsid w:val="00FB5C81"/>
    <w:rsid w:val="00FC33C5"/>
    <w:rsid w:val="00FC38FE"/>
    <w:rsid w:val="00FE0BCB"/>
    <w:rsid w:val="00FE1536"/>
    <w:rsid w:val="00FE2112"/>
    <w:rsid w:val="00FE2AAD"/>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character" w:styleId="CommentReference">
    <w:name w:val="annotation reference"/>
    <w:basedOn w:val="DefaultParagraphFont"/>
    <w:uiPriority w:val="99"/>
    <w:semiHidden/>
    <w:unhideWhenUsed/>
    <w:rsid w:val="00974CFE"/>
    <w:rPr>
      <w:sz w:val="16"/>
      <w:szCs w:val="16"/>
    </w:rPr>
  </w:style>
  <w:style w:type="paragraph" w:styleId="CommentText">
    <w:name w:val="annotation text"/>
    <w:basedOn w:val="Normal"/>
    <w:link w:val="CommentTextChar"/>
    <w:uiPriority w:val="99"/>
    <w:semiHidden/>
    <w:unhideWhenUsed/>
    <w:rsid w:val="00974CFE"/>
    <w:rPr>
      <w:sz w:val="20"/>
      <w:szCs w:val="20"/>
    </w:rPr>
  </w:style>
  <w:style w:type="character" w:customStyle="1" w:styleId="CommentTextChar">
    <w:name w:val="Comment Text Char"/>
    <w:basedOn w:val="DefaultParagraphFont"/>
    <w:link w:val="CommentText"/>
    <w:uiPriority w:val="99"/>
    <w:semiHidden/>
    <w:rsid w:val="00974CFE"/>
    <w:rPr>
      <w:sz w:val="20"/>
      <w:szCs w:val="20"/>
    </w:rPr>
  </w:style>
  <w:style w:type="paragraph" w:styleId="CommentSubject">
    <w:name w:val="annotation subject"/>
    <w:basedOn w:val="CommentText"/>
    <w:next w:val="CommentText"/>
    <w:link w:val="CommentSubjectChar"/>
    <w:uiPriority w:val="99"/>
    <w:semiHidden/>
    <w:unhideWhenUsed/>
    <w:rsid w:val="00974CFE"/>
    <w:rPr>
      <w:b/>
      <w:bCs/>
    </w:rPr>
  </w:style>
  <w:style w:type="character" w:customStyle="1" w:styleId="CommentSubjectChar">
    <w:name w:val="Comment Subject Char"/>
    <w:basedOn w:val="CommentTextChar"/>
    <w:link w:val="CommentSubject"/>
    <w:uiPriority w:val="99"/>
    <w:semiHidden/>
    <w:rsid w:val="00974CFE"/>
    <w:rPr>
      <w:b/>
      <w:bCs/>
      <w:sz w:val="20"/>
      <w:szCs w:val="20"/>
    </w:rPr>
  </w:style>
  <w:style w:type="paragraph" w:styleId="BalloonText">
    <w:name w:val="Balloon Text"/>
    <w:basedOn w:val="Normal"/>
    <w:link w:val="BalloonTextChar"/>
    <w:uiPriority w:val="99"/>
    <w:semiHidden/>
    <w:unhideWhenUsed/>
    <w:rsid w:val="00974CFE"/>
    <w:rPr>
      <w:rFonts w:ascii="Tahoma" w:hAnsi="Tahoma" w:cs="Tahoma"/>
      <w:sz w:val="16"/>
      <w:szCs w:val="16"/>
    </w:rPr>
  </w:style>
  <w:style w:type="character" w:customStyle="1" w:styleId="BalloonTextChar">
    <w:name w:val="Balloon Text Char"/>
    <w:basedOn w:val="DefaultParagraphFont"/>
    <w:link w:val="BalloonText"/>
    <w:uiPriority w:val="99"/>
    <w:semiHidden/>
    <w:rsid w:val="00974CFE"/>
    <w:rPr>
      <w:rFonts w:ascii="Tahoma" w:hAnsi="Tahoma" w:cs="Tahoma"/>
      <w:sz w:val="16"/>
      <w:szCs w:val="16"/>
    </w:rPr>
  </w:style>
  <w:style w:type="paragraph" w:styleId="Revision">
    <w:name w:val="Revision"/>
    <w:hidden/>
    <w:uiPriority w:val="99"/>
    <w:semiHidden/>
    <w:rsid w:val="00EF6E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character" w:styleId="CommentReference">
    <w:name w:val="annotation reference"/>
    <w:basedOn w:val="DefaultParagraphFont"/>
    <w:uiPriority w:val="99"/>
    <w:semiHidden/>
    <w:unhideWhenUsed/>
    <w:rsid w:val="00974CFE"/>
    <w:rPr>
      <w:sz w:val="16"/>
      <w:szCs w:val="16"/>
    </w:rPr>
  </w:style>
  <w:style w:type="paragraph" w:styleId="CommentText">
    <w:name w:val="annotation text"/>
    <w:basedOn w:val="Normal"/>
    <w:link w:val="CommentTextChar"/>
    <w:uiPriority w:val="99"/>
    <w:semiHidden/>
    <w:unhideWhenUsed/>
    <w:rsid w:val="00974CFE"/>
    <w:rPr>
      <w:sz w:val="20"/>
      <w:szCs w:val="20"/>
    </w:rPr>
  </w:style>
  <w:style w:type="character" w:customStyle="1" w:styleId="CommentTextChar">
    <w:name w:val="Comment Text Char"/>
    <w:basedOn w:val="DefaultParagraphFont"/>
    <w:link w:val="CommentText"/>
    <w:uiPriority w:val="99"/>
    <w:semiHidden/>
    <w:rsid w:val="00974CFE"/>
    <w:rPr>
      <w:sz w:val="20"/>
      <w:szCs w:val="20"/>
    </w:rPr>
  </w:style>
  <w:style w:type="paragraph" w:styleId="CommentSubject">
    <w:name w:val="annotation subject"/>
    <w:basedOn w:val="CommentText"/>
    <w:next w:val="CommentText"/>
    <w:link w:val="CommentSubjectChar"/>
    <w:uiPriority w:val="99"/>
    <w:semiHidden/>
    <w:unhideWhenUsed/>
    <w:rsid w:val="00974CFE"/>
    <w:rPr>
      <w:b/>
      <w:bCs/>
    </w:rPr>
  </w:style>
  <w:style w:type="character" w:customStyle="1" w:styleId="CommentSubjectChar">
    <w:name w:val="Comment Subject Char"/>
    <w:basedOn w:val="CommentTextChar"/>
    <w:link w:val="CommentSubject"/>
    <w:uiPriority w:val="99"/>
    <w:semiHidden/>
    <w:rsid w:val="00974CFE"/>
    <w:rPr>
      <w:b/>
      <w:bCs/>
      <w:sz w:val="20"/>
      <w:szCs w:val="20"/>
    </w:rPr>
  </w:style>
  <w:style w:type="paragraph" w:styleId="BalloonText">
    <w:name w:val="Balloon Text"/>
    <w:basedOn w:val="Normal"/>
    <w:link w:val="BalloonTextChar"/>
    <w:uiPriority w:val="99"/>
    <w:semiHidden/>
    <w:unhideWhenUsed/>
    <w:rsid w:val="00974CFE"/>
    <w:rPr>
      <w:rFonts w:ascii="Tahoma" w:hAnsi="Tahoma" w:cs="Tahoma"/>
      <w:sz w:val="16"/>
      <w:szCs w:val="16"/>
    </w:rPr>
  </w:style>
  <w:style w:type="character" w:customStyle="1" w:styleId="BalloonTextChar">
    <w:name w:val="Balloon Text Char"/>
    <w:basedOn w:val="DefaultParagraphFont"/>
    <w:link w:val="BalloonText"/>
    <w:uiPriority w:val="99"/>
    <w:semiHidden/>
    <w:rsid w:val="00974CFE"/>
    <w:rPr>
      <w:rFonts w:ascii="Tahoma" w:hAnsi="Tahoma" w:cs="Tahoma"/>
      <w:sz w:val="16"/>
      <w:szCs w:val="16"/>
    </w:rPr>
  </w:style>
  <w:style w:type="paragraph" w:styleId="Revision">
    <w:name w:val="Revision"/>
    <w:hidden/>
    <w:uiPriority w:val="99"/>
    <w:semiHidden/>
    <w:rsid w:val="00EF6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4313">
      <w:bodyDiv w:val="1"/>
      <w:marLeft w:val="0"/>
      <w:marRight w:val="0"/>
      <w:marTop w:val="0"/>
      <w:marBottom w:val="0"/>
      <w:divBdr>
        <w:top w:val="none" w:sz="0" w:space="0" w:color="auto"/>
        <w:left w:val="none" w:sz="0" w:space="0" w:color="auto"/>
        <w:bottom w:val="none" w:sz="0" w:space="0" w:color="auto"/>
        <w:right w:val="none" w:sz="0" w:space="0" w:color="auto"/>
      </w:divBdr>
    </w:div>
    <w:div w:id="1061751336">
      <w:bodyDiv w:val="1"/>
      <w:marLeft w:val="0"/>
      <w:marRight w:val="0"/>
      <w:marTop w:val="0"/>
      <w:marBottom w:val="0"/>
      <w:divBdr>
        <w:top w:val="none" w:sz="0" w:space="0" w:color="auto"/>
        <w:left w:val="none" w:sz="0" w:space="0" w:color="auto"/>
        <w:bottom w:val="none" w:sz="0" w:space="0" w:color="auto"/>
        <w:right w:val="none" w:sz="0" w:space="0" w:color="auto"/>
      </w:divBdr>
    </w:div>
    <w:div w:id="1851796505">
      <w:bodyDiv w:val="1"/>
      <w:marLeft w:val="0"/>
      <w:marRight w:val="0"/>
      <w:marTop w:val="0"/>
      <w:marBottom w:val="0"/>
      <w:divBdr>
        <w:top w:val="none" w:sz="0" w:space="0" w:color="auto"/>
        <w:left w:val="none" w:sz="0" w:space="0" w:color="auto"/>
        <w:bottom w:val="none" w:sz="0" w:space="0" w:color="auto"/>
        <w:right w:val="none" w:sz="0" w:space="0" w:color="auto"/>
      </w:divBdr>
    </w:div>
    <w:div w:id="188606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2C16ED37629714BB1E1EDBE5545B438" ma:contentTypeVersion="135" ma:contentTypeDescription="" ma:contentTypeScope="" ma:versionID="b1f94222ca92b06a2fd18dc7638c93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501</IndustryCode>
    <CaseStatus xmlns="dc463f71-b30c-4ab2-9473-d307f9d35888">Closed</CaseStatus>
    <OpenedDate xmlns="dc463f71-b30c-4ab2-9473-d307f9d35888">2011-05-02T07:00:00+00:00</OpenedDate>
    <Date1 xmlns="dc463f71-b30c-4ab2-9473-d307f9d35888">2012-07-06T07:00:00+00:00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AA19DED-237C-449D-8AF6-5B96529A2F0E}"/>
</file>

<file path=customXml/itemProps2.xml><?xml version="1.0" encoding="utf-8"?>
<ds:datastoreItem xmlns:ds="http://schemas.openxmlformats.org/officeDocument/2006/customXml" ds:itemID="{DAC94CD7-8361-4865-A1CE-1DA602BD6679}"/>
</file>

<file path=customXml/itemProps3.xml><?xml version="1.0" encoding="utf-8"?>
<ds:datastoreItem xmlns:ds="http://schemas.openxmlformats.org/officeDocument/2006/customXml" ds:itemID="{1EF18162-8F4E-4BAC-8359-9F5FF230E970}"/>
</file>

<file path=customXml/itemProps4.xml><?xml version="1.0" encoding="utf-8"?>
<ds:datastoreItem xmlns:ds="http://schemas.openxmlformats.org/officeDocument/2006/customXml" ds:itemID="{7E5124B1-D1D3-4D1D-B433-D8A57ADCFCC4}"/>
</file>

<file path=customXml/itemProps5.xml><?xml version="1.0" encoding="utf-8"?>
<ds:datastoreItem xmlns:ds="http://schemas.openxmlformats.org/officeDocument/2006/customXml" ds:itemID="{D8140464-5F79-465C-9558-6A3553B64F8E}"/>
</file>

<file path=docProps/app.xml><?xml version="1.0" encoding="utf-8"?>
<Properties xmlns="http://schemas.openxmlformats.org/officeDocument/2006/extended-properties" xmlns:vt="http://schemas.openxmlformats.org/officeDocument/2006/docPropsVTypes">
  <Template>Normal</Template>
  <TotalTime>0</TotalTime>
  <Pages>10</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2012-07-06T17:23:00Z</dcterms:created>
  <dcterms:modified xsi:type="dcterms:W3CDTF">2012-07-06T19:26:00Z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0x0101006E56B4D1795A2E4DB2F0B01679ED314A00A2C16ED37629714BB1E1EDBE5545B438</vt:lpwstr>
  </property>
  <property fmtid="{D5CDD505-2E9C-101B-9397-08002B2CF9AE}" pid="3" name="_docset_NoMedatataSyncRequired">
    <vt:lpwstr>False</vt:lpwstr>
  </property>
</Properties>
</file>