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675A7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4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701AE0">
        <w:rPr>
          <w:rFonts w:ascii="Times New Roman" w:hAnsi="Times New Roman"/>
          <w:b w:val="0"/>
        </w:rPr>
        <w:t>“180-d</w:t>
      </w:r>
      <w:r w:rsidR="0029603A" w:rsidRPr="0029603A">
        <w:rPr>
          <w:rFonts w:ascii="Times New Roman" w:hAnsi="Times New Roman"/>
          <w:b w:val="0"/>
        </w:rPr>
        <w:t>ay” Broadband Deployment Plan Report</w:t>
      </w:r>
      <w:r w:rsidR="00701AE0">
        <w:rPr>
          <w:rFonts w:ascii="Times New Roman" w:hAnsi="Times New Roman"/>
          <w:b w:val="0"/>
        </w:rPr>
        <w:t xml:space="preserve"> Submitted in Compliance with Order 14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3548EE" w:rsidRDefault="00702F88" w:rsidP="00C6312C">
      <w:pPr>
        <w:pStyle w:val="normalblock"/>
      </w:pPr>
      <w:r w:rsidRPr="00702F88">
        <w:t xml:space="preserve">CenturyLink is sending this letter to clarify one issue with regard to the 180-day Broadband Deployment Plan </w:t>
      </w:r>
      <w:r w:rsidR="00970114">
        <w:t>Report submitted on September 28</w:t>
      </w:r>
      <w:r w:rsidRPr="00702F88">
        <w:t xml:space="preserve">, 2011.  CenturyLink will discuss the report with Staff and Public Counsel, and commits to </w:t>
      </w:r>
      <w:proofErr w:type="spellStart"/>
      <w:r w:rsidRPr="00702F88">
        <w:t>refile</w:t>
      </w:r>
      <w:proofErr w:type="spellEnd"/>
      <w:r w:rsidRPr="00702F88">
        <w:t xml:space="preserve"> that report to the extent that there are any changes as a result of those discussions.</w:t>
      </w:r>
    </w:p>
    <w:p w:rsidR="00702F88" w:rsidRDefault="00702F88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88" w:rsidRDefault="00702F88">
      <w:r>
        <w:separator/>
      </w:r>
    </w:p>
  </w:endnote>
  <w:endnote w:type="continuationSeparator" w:id="0">
    <w:p w:rsidR="00702F88" w:rsidRDefault="0070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Footer"/>
    </w:pPr>
  </w:p>
  <w:p w:rsidR="00702F88" w:rsidRDefault="00702F88">
    <w:pPr>
      <w:pStyle w:val="Footer"/>
    </w:pPr>
  </w:p>
  <w:p w:rsidR="00702F88" w:rsidRDefault="0070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88" w:rsidRDefault="00702F88">
      <w:r>
        <w:separator/>
      </w:r>
    </w:p>
  </w:footnote>
  <w:footnote w:type="continuationSeparator" w:id="0">
    <w:p w:rsidR="00702F88" w:rsidRDefault="00702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2F88" w:rsidRDefault="00702F8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2F88" w:rsidRDefault="00702F8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702F88" w:rsidRDefault="00702F88">
    <w:pPr>
      <w:pStyle w:val="Header"/>
      <w:rPr>
        <w:rFonts w:ascii="Times New Roman" w:hAnsi="Times New Roman"/>
      </w:rPr>
    </w:pPr>
  </w:p>
  <w:p w:rsidR="00702F88" w:rsidRDefault="00702F8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BodyText"/>
    </w:pPr>
  </w:p>
  <w:p w:rsidR="00702F88" w:rsidRDefault="00702F8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D4DAD"/>
    <w:rsid w:val="003E5655"/>
    <w:rsid w:val="004568F1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675A77"/>
    <w:rsid w:val="00701AE0"/>
    <w:rsid w:val="00702F88"/>
    <w:rsid w:val="007353E9"/>
    <w:rsid w:val="007A1463"/>
    <w:rsid w:val="007D57DB"/>
    <w:rsid w:val="007F11B8"/>
    <w:rsid w:val="0080367B"/>
    <w:rsid w:val="00806D6B"/>
    <w:rsid w:val="008127F1"/>
    <w:rsid w:val="00821447"/>
    <w:rsid w:val="00845677"/>
    <w:rsid w:val="0089034D"/>
    <w:rsid w:val="008B20B9"/>
    <w:rsid w:val="008E64DF"/>
    <w:rsid w:val="008F4057"/>
    <w:rsid w:val="009208D5"/>
    <w:rsid w:val="0095012D"/>
    <w:rsid w:val="00970114"/>
    <w:rsid w:val="009878D2"/>
    <w:rsid w:val="00991AD9"/>
    <w:rsid w:val="009A343A"/>
    <w:rsid w:val="009B45BE"/>
    <w:rsid w:val="00A06EF5"/>
    <w:rsid w:val="00A8624E"/>
    <w:rsid w:val="00B01733"/>
    <w:rsid w:val="00B01F14"/>
    <w:rsid w:val="00B12B7F"/>
    <w:rsid w:val="00B51B97"/>
    <w:rsid w:val="00B9210C"/>
    <w:rsid w:val="00BA1A03"/>
    <w:rsid w:val="00C42525"/>
    <w:rsid w:val="00C6312C"/>
    <w:rsid w:val="00CB20D7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9C68E3-C846-4CDF-8271-06702B151E63}"/>
</file>

<file path=customXml/itemProps2.xml><?xml version="1.0" encoding="utf-8"?>
<ds:datastoreItem xmlns:ds="http://schemas.openxmlformats.org/officeDocument/2006/customXml" ds:itemID="{84FFA3A1-B611-4B8B-A251-50069E1705B4}"/>
</file>

<file path=customXml/itemProps3.xml><?xml version="1.0" encoding="utf-8"?>
<ds:datastoreItem xmlns:ds="http://schemas.openxmlformats.org/officeDocument/2006/customXml" ds:itemID="{62D8CDF1-71E4-4647-8545-81F58B96E07E}"/>
</file>

<file path=customXml/itemProps4.xml><?xml version="1.0" encoding="utf-8"?>
<ds:datastoreItem xmlns:ds="http://schemas.openxmlformats.org/officeDocument/2006/customXml" ds:itemID="{B67FCBD1-4D50-4DF4-A676-28E5F1DD131B}"/>
</file>

<file path=customXml/itemProps5.xml><?xml version="1.0" encoding="utf-8"?>
<ds:datastoreItem xmlns:ds="http://schemas.openxmlformats.org/officeDocument/2006/customXml" ds:itemID="{2E2C9322-740E-4B04-90FA-6EBC0D716128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159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2011-10-04T20:47:00Z</cp:lastPrinted>
  <dcterms:created xsi:type="dcterms:W3CDTF">2011-10-04T18:12:00Z</dcterms:created>
  <dcterms:modified xsi:type="dcterms:W3CDTF">2011-10-04T20:50:00Z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