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3BC957F" w:rsidR="00803373" w:rsidRPr="00391AFB" w:rsidRDefault="00F8799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28</w:t>
      </w:r>
      <w:r w:rsidR="009472D9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A06EDF2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E2FF8">
        <w:rPr>
          <w:rFonts w:ascii="Times New Roman" w:hAnsi="Times New Roman"/>
          <w:i/>
          <w:sz w:val="24"/>
        </w:rPr>
        <w:t>Speedishuttle Washington, LLC v. Shuttle Express, Inc.</w:t>
      </w:r>
    </w:p>
    <w:p w14:paraId="3D5F56D2" w14:textId="0C50CB6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E2FF8">
        <w:rPr>
          <w:rFonts w:ascii="Times New Roman" w:hAnsi="Times New Roman"/>
          <w:sz w:val="24"/>
        </w:rPr>
        <w:t>TC-161257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034CFD6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9F6B19">
        <w:rPr>
          <w:rFonts w:ascii="Times New Roman" w:hAnsi="Times New Roman"/>
          <w:sz w:val="24"/>
        </w:rPr>
        <w:t>Commission Staff’s Response to Speedishuttle’s Motion to Consolidate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622594A" w:rsidR="00813052" w:rsidRPr="00391AFB" w:rsidRDefault="00C468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9CBCB46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4686F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29DA7AC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E2FF8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5E2FF8"/>
    <w:rsid w:val="00695BEB"/>
    <w:rsid w:val="00711347"/>
    <w:rsid w:val="00803373"/>
    <w:rsid w:val="00813052"/>
    <w:rsid w:val="00825404"/>
    <w:rsid w:val="00860654"/>
    <w:rsid w:val="008A2990"/>
    <w:rsid w:val="0092593F"/>
    <w:rsid w:val="009472D9"/>
    <w:rsid w:val="009F6B19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C4686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8799C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2016-12-29T00:33:21+00:00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EBB9EC-A199-49E9-8A3D-4CD4CB654F0C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AF5A2-7611-458E-BB50-C09A2BC76179}"/>
</file>

<file path=customXml/itemProps4.xml><?xml version="1.0" encoding="utf-8"?>
<ds:datastoreItem xmlns:ds="http://schemas.openxmlformats.org/officeDocument/2006/customXml" ds:itemID="{A84DB9C7-DB85-4E78-8776-7D2589570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2016-12-28T22:30:00Z</cp:lastPrinted>
  <dcterms:created xsi:type="dcterms:W3CDTF">2016-12-28T22:31:00Z</dcterms:created>
  <dcterms:modified xsi:type="dcterms:W3CDTF">2016-12-28T22:31:00Z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