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37E49" w14:textId="77777777" w:rsidR="006E3B58" w:rsidRDefault="00154718" w:rsidP="00BE5610">
      <w:r w:rsidRPr="00EB4CE3">
        <w:t xml:space="preserve">Agenda Date: </w:t>
      </w:r>
      <w:r w:rsidRPr="00EB4CE3">
        <w:tab/>
      </w:r>
      <w:r w:rsidRPr="00EB4CE3">
        <w:tab/>
      </w:r>
      <w:r w:rsidR="00AB5599">
        <w:t>April 30</w:t>
      </w:r>
      <w:r w:rsidRPr="00EB4CE3">
        <w:t xml:space="preserve">, </w:t>
      </w:r>
      <w:r w:rsidR="00AB5599">
        <w:t>2015</w:t>
      </w:r>
      <w:r w:rsidR="004456FB">
        <w:tab/>
      </w:r>
      <w:r w:rsidR="004456FB">
        <w:tab/>
      </w:r>
    </w:p>
    <w:p w14:paraId="28108113" w14:textId="0335E202" w:rsidR="00154718" w:rsidRDefault="00154718" w:rsidP="00BE5610">
      <w:r w:rsidRPr="00EB4CE3">
        <w:t>Item Number:</w:t>
      </w:r>
      <w:r w:rsidRPr="00EB4CE3">
        <w:tab/>
      </w:r>
      <w:r w:rsidR="000536A2">
        <w:tab/>
      </w:r>
      <w:r w:rsidR="00C04B51" w:rsidRPr="00C04B51">
        <w:t>A</w:t>
      </w:r>
      <w:r w:rsidR="002E741A">
        <w:t>3</w:t>
      </w:r>
    </w:p>
    <w:p w14:paraId="1C34857B" w14:textId="77777777" w:rsidR="006E3B58" w:rsidRPr="00EB4CE3" w:rsidRDefault="006E3B58" w:rsidP="00BE5610"/>
    <w:p w14:paraId="25F16F6A" w14:textId="77777777" w:rsidR="00154718" w:rsidRPr="00EB4CE3" w:rsidRDefault="00154718" w:rsidP="00BE5610">
      <w:r w:rsidRPr="00EB4CE3">
        <w:t xml:space="preserve">Docket: </w:t>
      </w:r>
      <w:r w:rsidRPr="00EB4CE3">
        <w:tab/>
      </w:r>
      <w:r w:rsidRPr="00EB4CE3">
        <w:tab/>
        <w:t>UW-</w:t>
      </w:r>
      <w:r w:rsidR="00AB5599">
        <w:t>150573</w:t>
      </w:r>
    </w:p>
    <w:p w14:paraId="3A4C0409" w14:textId="77777777" w:rsidR="00154718" w:rsidRDefault="00A41C23" w:rsidP="00BE5610">
      <w:r w:rsidRPr="00EB4CE3">
        <w:t>Company Name</w:t>
      </w:r>
      <w:r w:rsidR="00AB5599">
        <w:t>s</w:t>
      </w:r>
      <w:r w:rsidRPr="00EB4CE3">
        <w:t>:</w:t>
      </w:r>
      <w:r w:rsidRPr="00EB4CE3">
        <w:tab/>
      </w:r>
      <w:r w:rsidR="00353F90">
        <w:t>Rainier View Water Company, Inc.</w:t>
      </w:r>
    </w:p>
    <w:p w14:paraId="11438E89" w14:textId="0AE7DC32" w:rsidR="00AB5599" w:rsidRPr="00EB4CE3" w:rsidRDefault="00AB5599" w:rsidP="00BE5610">
      <w:r>
        <w:tab/>
      </w:r>
      <w:r>
        <w:tab/>
      </w:r>
      <w:r>
        <w:tab/>
        <w:t>Eastwood Park Water Co.</w:t>
      </w:r>
      <w:r w:rsidR="00C40081">
        <w:t xml:space="preserve"> Inc.</w:t>
      </w:r>
    </w:p>
    <w:p w14:paraId="67BFD943" w14:textId="77777777" w:rsidR="00154718" w:rsidRPr="00EB4CE3" w:rsidRDefault="00154718" w:rsidP="00BE5610"/>
    <w:p w14:paraId="45FEC1B8"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595A9CA3" w14:textId="77777777" w:rsidR="00154718" w:rsidRPr="00EB4CE3" w:rsidRDefault="00103755" w:rsidP="00705164">
      <w:pPr>
        <w:ind w:left="1440" w:firstLine="720"/>
      </w:pPr>
      <w:r>
        <w:t>John Cupp</w:t>
      </w:r>
      <w:r w:rsidR="00154718" w:rsidRPr="00EB4CE3">
        <w:t>, Consumer Protection Staff</w:t>
      </w:r>
    </w:p>
    <w:p w14:paraId="04380F88" w14:textId="77777777" w:rsidR="00154718" w:rsidRPr="00EB4CE3" w:rsidRDefault="00154718" w:rsidP="00BE5610"/>
    <w:p w14:paraId="75B8809C" w14:textId="77777777" w:rsidR="00154718" w:rsidRPr="00935AF2" w:rsidRDefault="00154718" w:rsidP="00BE5610">
      <w:pPr>
        <w:rPr>
          <w:b/>
          <w:u w:val="single"/>
        </w:rPr>
      </w:pPr>
      <w:r w:rsidRPr="00935AF2">
        <w:rPr>
          <w:b/>
          <w:u w:val="single"/>
        </w:rPr>
        <w:t>Recommendation</w:t>
      </w:r>
      <w:r w:rsidR="003A5256">
        <w:rPr>
          <w:b/>
          <w:u w:val="single"/>
        </w:rPr>
        <w:t>s</w:t>
      </w:r>
    </w:p>
    <w:p w14:paraId="422AE751" w14:textId="77777777" w:rsidR="00C1691C" w:rsidRDefault="00C1691C" w:rsidP="00C1691C">
      <w:pPr>
        <w:widowControl w:val="0"/>
        <w:autoSpaceDE w:val="0"/>
        <w:autoSpaceDN w:val="0"/>
        <w:adjustRightInd w:val="0"/>
        <w:rPr>
          <w:rFonts w:eastAsia="Times New Roman"/>
          <w:color w:val="000000"/>
          <w:lang w:bidi="ar-SA"/>
        </w:rPr>
      </w:pPr>
    </w:p>
    <w:p w14:paraId="02F8F801" w14:textId="5EEEC737" w:rsidR="009A0080" w:rsidRDefault="00C1691C" w:rsidP="001C694F">
      <w:pPr>
        <w:pStyle w:val="ListParagraph"/>
        <w:numPr>
          <w:ilvl w:val="0"/>
          <w:numId w:val="40"/>
        </w:numPr>
      </w:pPr>
      <w:r w:rsidRPr="00AA4488">
        <w:t>A</w:t>
      </w:r>
      <w:r w:rsidR="00005E70">
        <w:t>pprove</w:t>
      </w:r>
      <w:r w:rsidRPr="00AA4488">
        <w:t xml:space="preserve"> the </w:t>
      </w:r>
      <w:r w:rsidR="00005E70">
        <w:t>Sale and Transfer of the assets of Eastwood Park Water Co.</w:t>
      </w:r>
      <w:r w:rsidR="0021573E">
        <w:t>, Inc.</w:t>
      </w:r>
      <w:r w:rsidR="005A0AF5">
        <w:t>,</w:t>
      </w:r>
      <w:r w:rsidRPr="00AA4488">
        <w:t xml:space="preserve"> </w:t>
      </w:r>
      <w:r w:rsidR="00005E70">
        <w:t>to</w:t>
      </w:r>
      <w:r w:rsidRPr="00AA4488">
        <w:t xml:space="preserve"> </w:t>
      </w:r>
      <w:r w:rsidR="007B716E">
        <w:t>Rainier View Water Company, Inc.</w:t>
      </w:r>
    </w:p>
    <w:p w14:paraId="05B04FC7" w14:textId="77777777" w:rsidR="00AB3DAF" w:rsidRDefault="00AB3DAF" w:rsidP="00AB3DAF">
      <w:pPr>
        <w:pStyle w:val="ListParagraph"/>
      </w:pPr>
    </w:p>
    <w:p w14:paraId="244EEF38" w14:textId="095D6C1D" w:rsidR="009A0080" w:rsidRDefault="00005E70" w:rsidP="000A06C1">
      <w:pPr>
        <w:pStyle w:val="ListParagraph"/>
        <w:numPr>
          <w:ilvl w:val="0"/>
          <w:numId w:val="40"/>
        </w:numPr>
      </w:pPr>
      <w:r>
        <w:t>Approve an acquisition adjustment for Rainier View Water Com</w:t>
      </w:r>
      <w:r w:rsidR="00700BDE">
        <w:t>pany</w:t>
      </w:r>
      <w:r>
        <w:t>.,</w:t>
      </w:r>
      <w:r w:rsidR="0021573E">
        <w:t xml:space="preserve"> Inc.</w:t>
      </w:r>
      <w:r w:rsidR="005A0AF5">
        <w:t>,</w:t>
      </w:r>
      <w:r>
        <w:t xml:space="preserve"> to capitalize for rate base</w:t>
      </w:r>
      <w:r w:rsidR="00453C86">
        <w:t>,</w:t>
      </w:r>
      <w:r>
        <w:t xml:space="preserve"> the difference between </w:t>
      </w:r>
      <w:r w:rsidR="00453C86">
        <w:t xml:space="preserve">the </w:t>
      </w:r>
      <w:r>
        <w:t>purchase price and Eastwood Park Water Co</w:t>
      </w:r>
      <w:r w:rsidR="009B0E6E">
        <w:t>.</w:t>
      </w:r>
      <w:r w:rsidR="0021573E">
        <w:t>, Inc.’s</w:t>
      </w:r>
      <w:r>
        <w:t xml:space="preserve"> rate base as of December 31, 2014.</w:t>
      </w:r>
    </w:p>
    <w:p w14:paraId="57F13A0B" w14:textId="77777777" w:rsidR="00AB3DAF" w:rsidRDefault="00AB3DAF" w:rsidP="00AB3DAF"/>
    <w:p w14:paraId="55D27B39" w14:textId="600953EC" w:rsidR="004073CE" w:rsidRDefault="0046643C" w:rsidP="004073CE">
      <w:pPr>
        <w:pStyle w:val="ListParagraph"/>
        <w:numPr>
          <w:ilvl w:val="0"/>
          <w:numId w:val="40"/>
        </w:numPr>
      </w:pPr>
      <w:r>
        <w:t>Approve</w:t>
      </w:r>
      <w:r w:rsidR="00005E70">
        <w:t xml:space="preserve"> the adoption of Eastwood Park Water Co.</w:t>
      </w:r>
      <w:r w:rsidR="0021573E">
        <w:t>, Inc.’s</w:t>
      </w:r>
      <w:r w:rsidR="00005E70">
        <w:t xml:space="preserve"> rates and charges by Rainier View Water Company, Inc.</w:t>
      </w:r>
      <w:r w:rsidR="005A0AF5">
        <w:t>,</w:t>
      </w:r>
      <w:r w:rsidR="00005E70">
        <w:t xml:space="preserve"> </w:t>
      </w:r>
      <w:r w:rsidR="00C1691C" w:rsidRPr="00AA4488">
        <w:t xml:space="preserve">to become effective </w:t>
      </w:r>
      <w:r w:rsidR="00005E70">
        <w:t>May 1</w:t>
      </w:r>
      <w:r w:rsidR="00C1691C" w:rsidRPr="00AA4488">
        <w:t xml:space="preserve">, </w:t>
      </w:r>
      <w:r w:rsidR="00AB5599">
        <w:t>2015</w:t>
      </w:r>
      <w:r w:rsidR="00C1691C" w:rsidRPr="00AA4488">
        <w:t>.</w:t>
      </w:r>
    </w:p>
    <w:p w14:paraId="5792C30D" w14:textId="77777777" w:rsidR="004073CE" w:rsidRDefault="004073CE" w:rsidP="004073CE">
      <w:pPr>
        <w:pStyle w:val="ListParagraph"/>
      </w:pPr>
    </w:p>
    <w:p w14:paraId="5C3419E6" w14:textId="000128FC" w:rsidR="004073CE" w:rsidRDefault="00087145" w:rsidP="004073CE">
      <w:pPr>
        <w:pStyle w:val="ListParagraph"/>
        <w:numPr>
          <w:ilvl w:val="0"/>
          <w:numId w:val="40"/>
        </w:numPr>
      </w:pPr>
      <w:r>
        <w:t xml:space="preserve">Require </w:t>
      </w:r>
      <w:r w:rsidR="004073CE">
        <w:t xml:space="preserve">Rainier View Water Company, Inc., </w:t>
      </w:r>
      <w:r>
        <w:t xml:space="preserve">to file </w:t>
      </w:r>
      <w:r w:rsidR="004073CE">
        <w:t>no later than December 1, 2015, to shift Eastwood Park customers to the rates and charges applicable to Rainier View’s current customers.</w:t>
      </w:r>
    </w:p>
    <w:p w14:paraId="2F24C683" w14:textId="77777777" w:rsidR="00C1691C" w:rsidRPr="00B1586B" w:rsidRDefault="00C1691C" w:rsidP="00C1691C">
      <w:pPr>
        <w:widowControl w:val="0"/>
        <w:autoSpaceDE w:val="0"/>
        <w:autoSpaceDN w:val="0"/>
        <w:adjustRightInd w:val="0"/>
      </w:pPr>
    </w:p>
    <w:p w14:paraId="30E06E01" w14:textId="77777777" w:rsidR="00154718" w:rsidRPr="00935AF2" w:rsidRDefault="00154718" w:rsidP="00BE5610">
      <w:pPr>
        <w:rPr>
          <w:b/>
          <w:u w:val="single"/>
        </w:rPr>
      </w:pPr>
      <w:r w:rsidRPr="00935AF2">
        <w:rPr>
          <w:b/>
          <w:u w:val="single"/>
        </w:rPr>
        <w:t>Discussion</w:t>
      </w:r>
    </w:p>
    <w:p w14:paraId="2CE8E1C0" w14:textId="77777777" w:rsidR="00154718" w:rsidRPr="00EB4CE3" w:rsidRDefault="00154718" w:rsidP="00BE5610"/>
    <w:p w14:paraId="7D293DDD" w14:textId="60E57832" w:rsidR="003A370F" w:rsidRPr="00674F64" w:rsidRDefault="003A370F" w:rsidP="003A370F">
      <w:pPr>
        <w:pStyle w:val="FindingsConclusions"/>
        <w:rPr>
          <w:color w:val="auto"/>
          <w:sz w:val="24"/>
          <w:szCs w:val="24"/>
        </w:rPr>
      </w:pPr>
      <w:r w:rsidRPr="00674F64">
        <w:rPr>
          <w:color w:val="auto"/>
          <w:sz w:val="24"/>
          <w:szCs w:val="24"/>
        </w:rPr>
        <w:t>On March 2, 2015, Rainier View Water Company, Inc. (Rainier View or company) and Eastwood Park Water Co.</w:t>
      </w:r>
      <w:r w:rsidR="0021573E">
        <w:rPr>
          <w:color w:val="auto"/>
          <w:sz w:val="24"/>
          <w:szCs w:val="24"/>
        </w:rPr>
        <w:t>, Inc.</w:t>
      </w:r>
      <w:r w:rsidR="005A0AF5">
        <w:rPr>
          <w:color w:val="auto"/>
          <w:sz w:val="24"/>
          <w:szCs w:val="24"/>
        </w:rPr>
        <w:t>,</w:t>
      </w:r>
      <w:r w:rsidRPr="00674F64">
        <w:rPr>
          <w:color w:val="auto"/>
          <w:sz w:val="24"/>
          <w:szCs w:val="24"/>
        </w:rPr>
        <w:t xml:space="preserve"> (Eastwood</w:t>
      </w:r>
      <w:r w:rsidR="00700BDE">
        <w:rPr>
          <w:color w:val="auto"/>
          <w:sz w:val="24"/>
          <w:szCs w:val="24"/>
        </w:rPr>
        <w:t xml:space="preserve"> Park</w:t>
      </w:r>
      <w:r w:rsidRPr="00674F64">
        <w:rPr>
          <w:color w:val="auto"/>
          <w:sz w:val="24"/>
          <w:szCs w:val="24"/>
        </w:rPr>
        <w:t>) filed a joint application with the Washington Utilities and Transportation Commission (commission) for sale and transfer of assets of Eastwood</w:t>
      </w:r>
      <w:r w:rsidR="009B0E6E">
        <w:rPr>
          <w:color w:val="auto"/>
          <w:sz w:val="24"/>
          <w:szCs w:val="24"/>
        </w:rPr>
        <w:t xml:space="preserve"> Park</w:t>
      </w:r>
      <w:r w:rsidRPr="00674F64">
        <w:rPr>
          <w:color w:val="auto"/>
          <w:sz w:val="24"/>
          <w:szCs w:val="24"/>
        </w:rPr>
        <w:t xml:space="preserve"> pursuant to the provisions of RCW 80.12. Eastwood</w:t>
      </w:r>
      <w:r w:rsidR="009B0E6E">
        <w:rPr>
          <w:color w:val="auto"/>
          <w:sz w:val="24"/>
          <w:szCs w:val="24"/>
        </w:rPr>
        <w:t xml:space="preserve"> Park</w:t>
      </w:r>
      <w:r w:rsidRPr="00674F64">
        <w:rPr>
          <w:color w:val="auto"/>
          <w:sz w:val="24"/>
          <w:szCs w:val="24"/>
        </w:rPr>
        <w:t>’s service area is located near Spanaway in Pierce County</w:t>
      </w:r>
      <w:r w:rsidR="0065553E">
        <w:rPr>
          <w:color w:val="auto"/>
          <w:sz w:val="24"/>
          <w:szCs w:val="24"/>
        </w:rPr>
        <w:t xml:space="preserve"> serving</w:t>
      </w:r>
      <w:r w:rsidRPr="00674F64">
        <w:rPr>
          <w:color w:val="auto"/>
          <w:sz w:val="24"/>
          <w:szCs w:val="24"/>
        </w:rPr>
        <w:t xml:space="preserve"> 86 </w:t>
      </w:r>
      <w:r w:rsidR="00700BDE">
        <w:rPr>
          <w:color w:val="auto"/>
          <w:sz w:val="24"/>
          <w:szCs w:val="24"/>
        </w:rPr>
        <w:t xml:space="preserve">residential </w:t>
      </w:r>
      <w:r w:rsidRPr="00674F64">
        <w:rPr>
          <w:color w:val="auto"/>
          <w:sz w:val="24"/>
          <w:szCs w:val="24"/>
        </w:rPr>
        <w:t xml:space="preserve">customers. The company’s system is </w:t>
      </w:r>
      <w:r w:rsidR="0065553E">
        <w:rPr>
          <w:color w:val="auto"/>
          <w:sz w:val="24"/>
          <w:szCs w:val="24"/>
        </w:rPr>
        <w:t xml:space="preserve">also </w:t>
      </w:r>
      <w:r w:rsidRPr="00674F64">
        <w:rPr>
          <w:color w:val="auto"/>
          <w:sz w:val="24"/>
          <w:szCs w:val="24"/>
        </w:rPr>
        <w:t>known as Eastwood Park Water System (Department of Health ID # 221957).</w:t>
      </w:r>
    </w:p>
    <w:p w14:paraId="60DD2096" w14:textId="328FD8BD" w:rsidR="00087145" w:rsidRDefault="003A370F" w:rsidP="007A59D5">
      <w:r>
        <w:rPr>
          <w:color w:val="000000"/>
        </w:rPr>
        <w:t>Rainier</w:t>
      </w:r>
      <w:r w:rsidR="001555E6">
        <w:rPr>
          <w:color w:val="000000"/>
        </w:rPr>
        <w:t xml:space="preserve"> </w:t>
      </w:r>
      <w:r>
        <w:rPr>
          <w:color w:val="000000"/>
        </w:rPr>
        <w:t>View</w:t>
      </w:r>
      <w:r w:rsidR="00353F90" w:rsidRPr="00106C06">
        <w:rPr>
          <w:color w:val="000000"/>
        </w:rPr>
        <w:t xml:space="preserve"> </w:t>
      </w:r>
      <w:r w:rsidR="009B0E6E">
        <w:rPr>
          <w:color w:val="000000"/>
        </w:rPr>
        <w:t xml:space="preserve">is located near Graham and </w:t>
      </w:r>
      <w:r w:rsidR="00353F90" w:rsidRPr="00106C06">
        <w:rPr>
          <w:color w:val="000000"/>
        </w:rPr>
        <w:t>provides water service to approximately 17,</w:t>
      </w:r>
      <w:r w:rsidR="00353F90">
        <w:rPr>
          <w:color w:val="000000"/>
        </w:rPr>
        <w:t>5</w:t>
      </w:r>
      <w:r w:rsidR="00700BDE">
        <w:rPr>
          <w:color w:val="000000"/>
        </w:rPr>
        <w:t>0</w:t>
      </w:r>
      <w:r w:rsidR="00353F90" w:rsidRPr="00106C06">
        <w:rPr>
          <w:color w:val="000000"/>
        </w:rPr>
        <w:t xml:space="preserve">0 customers served on 26 water systems located in Pierce County </w:t>
      </w:r>
      <w:r w:rsidR="0065553E">
        <w:rPr>
          <w:color w:val="000000"/>
        </w:rPr>
        <w:t>with</w:t>
      </w:r>
      <w:r w:rsidR="00353F90" w:rsidRPr="00106C06">
        <w:rPr>
          <w:color w:val="000000"/>
        </w:rPr>
        <w:t xml:space="preserve"> two water systems located in Kitsap County.</w:t>
      </w:r>
      <w:r w:rsidR="00087145">
        <w:rPr>
          <w:color w:val="000000"/>
        </w:rPr>
        <w:t xml:space="preserve"> </w:t>
      </w:r>
    </w:p>
    <w:p w14:paraId="3237538D" w14:textId="77D3AC30" w:rsidR="00AE0092" w:rsidRDefault="00AE0092" w:rsidP="007A59D5">
      <w:pPr>
        <w:rPr>
          <w:color w:val="000000"/>
        </w:rPr>
      </w:pPr>
    </w:p>
    <w:p w14:paraId="0F8D2344" w14:textId="77777777" w:rsidR="009B0E6E" w:rsidRDefault="009B0E6E" w:rsidP="009B0E6E">
      <w:pPr>
        <w:jc w:val="center"/>
        <w:rPr>
          <w:b/>
          <w:u w:val="single"/>
        </w:rPr>
      </w:pPr>
      <w:r>
        <w:rPr>
          <w:b/>
          <w:u w:val="single"/>
        </w:rPr>
        <w:t xml:space="preserve">Asset Acquisition Agreement </w:t>
      </w:r>
    </w:p>
    <w:p w14:paraId="348E8F6B" w14:textId="77777777" w:rsidR="009B0E6E" w:rsidRDefault="009B0E6E" w:rsidP="009B0E6E">
      <w:pPr>
        <w:jc w:val="center"/>
      </w:pPr>
    </w:p>
    <w:p w14:paraId="3B51B9A1" w14:textId="51F5BB90" w:rsidR="00BA5C9D" w:rsidRDefault="009B0E6E" w:rsidP="009B0E6E">
      <w:r>
        <w:t xml:space="preserve">Rainier View and Eastwood Park signed an ‘Agreement to Sell and Purchase’ (Agreement) water system assets on February 13, 2015. Rainier View agrees to purchase substantially all the assets of Eastwood Park, but not the company itself. The </w:t>
      </w:r>
      <w:r w:rsidR="003F76AB">
        <w:t xml:space="preserve">Eastwood Park </w:t>
      </w:r>
      <w:r w:rsidR="00BA5C9D">
        <w:t xml:space="preserve">net </w:t>
      </w:r>
      <w:r w:rsidR="003F76AB">
        <w:t xml:space="preserve">rate base </w:t>
      </w:r>
      <w:r>
        <w:t>was $52,310</w:t>
      </w:r>
      <w:r w:rsidR="0065553E">
        <w:t>,</w:t>
      </w:r>
      <w:r w:rsidR="00BA5C9D">
        <w:t xml:space="preserve"> </w:t>
      </w:r>
      <w:r w:rsidR="0065553E">
        <w:t xml:space="preserve">as of December 2014, </w:t>
      </w:r>
      <w:r w:rsidR="00BA5C9D">
        <w:t>whereas</w:t>
      </w:r>
      <w:r>
        <w:t xml:space="preserve"> </w:t>
      </w:r>
      <w:r w:rsidR="00BA5C9D">
        <w:t>t</w:t>
      </w:r>
      <w:r>
        <w:t xml:space="preserve">he agreed purchase price of </w:t>
      </w:r>
      <w:r w:rsidR="0065553E">
        <w:t xml:space="preserve">the </w:t>
      </w:r>
      <w:r>
        <w:t xml:space="preserve">Eastwood Park assets is $75,000. </w:t>
      </w:r>
      <w:r w:rsidR="003F76AB">
        <w:t xml:space="preserve">The purchase </w:t>
      </w:r>
      <w:r>
        <w:t xml:space="preserve">price </w:t>
      </w:r>
      <w:r w:rsidR="003F76AB">
        <w:t xml:space="preserve">exceeds the rate base by </w:t>
      </w:r>
      <w:r>
        <w:t xml:space="preserve">$22,690. Rainier View proposes and staff supports </w:t>
      </w:r>
      <w:r w:rsidR="00151CC2">
        <w:t>a</w:t>
      </w:r>
      <w:r>
        <w:t xml:space="preserve"> </w:t>
      </w:r>
      <w:r w:rsidR="0065553E">
        <w:t xml:space="preserve">resulting </w:t>
      </w:r>
      <w:r>
        <w:t>acquisition adjustment of the $22,690.</w:t>
      </w:r>
    </w:p>
    <w:p w14:paraId="78387AAD" w14:textId="77777777" w:rsidR="00BA5C9D" w:rsidRDefault="00BA5C9D" w:rsidP="009B0E6E"/>
    <w:p w14:paraId="254C6C66" w14:textId="7ECC3A70" w:rsidR="009B0E6E" w:rsidRDefault="009B0E6E" w:rsidP="009B0E6E">
      <w:r>
        <w:t>This adjustment would be recovered over the remaining average useful life of the water system assets which is eight years. If recovered from Eastwood Park customers only the annual amount per customer would be about $33 for eight years.</w:t>
      </w:r>
      <w:r w:rsidR="00BA5C9D">
        <w:t xml:space="preserve"> In contrast, i</w:t>
      </w:r>
      <w:r>
        <w:t>f recovered f</w:t>
      </w:r>
      <w:r w:rsidR="00BA5C9D">
        <w:t>r</w:t>
      </w:r>
      <w:r>
        <w:t>o</w:t>
      </w:r>
      <w:r w:rsidR="00BA5C9D">
        <w:t>m</w:t>
      </w:r>
      <w:r>
        <w:t xml:space="preserve"> all Rainier View customers (including Eastwood Park) the annual amount per customer would be $0.16 for eight years. Staff supports the eight</w:t>
      </w:r>
      <w:r w:rsidR="00BE396C">
        <w:t>-</w:t>
      </w:r>
      <w:r>
        <w:t>year recovery from all customers.</w:t>
      </w:r>
    </w:p>
    <w:p w14:paraId="7FE73E25" w14:textId="77777777" w:rsidR="009B0E6E" w:rsidRDefault="009B0E6E" w:rsidP="009B0E6E"/>
    <w:p w14:paraId="65482160" w14:textId="6D30C34B" w:rsidR="006B4525" w:rsidRDefault="006B4525" w:rsidP="006B4525">
      <w:pPr>
        <w:jc w:val="center"/>
        <w:rPr>
          <w:b/>
          <w:u w:val="single"/>
        </w:rPr>
      </w:pPr>
      <w:r>
        <w:rPr>
          <w:b/>
          <w:u w:val="single"/>
        </w:rPr>
        <w:t>Benefits to Customers</w:t>
      </w:r>
    </w:p>
    <w:p w14:paraId="1B355D88" w14:textId="77777777" w:rsidR="009A0080" w:rsidRDefault="009A0080" w:rsidP="006B4525"/>
    <w:p w14:paraId="70418E53" w14:textId="2EDD013A" w:rsidR="00BA5C9D" w:rsidRDefault="003F76AB">
      <w:r>
        <w:t xml:space="preserve">Staff believes that the recovery of the acquisition adjustment is in the public interest </w:t>
      </w:r>
      <w:r w:rsidR="00F66204">
        <w:t xml:space="preserve">for a number of reasons which benefit existing </w:t>
      </w:r>
      <w:r w:rsidR="00703B0F">
        <w:t>Rainier V</w:t>
      </w:r>
      <w:r w:rsidR="00F66204">
        <w:t xml:space="preserve">iew customers as well as customers of Eastwood Park. </w:t>
      </w:r>
      <w:r w:rsidR="00C02544">
        <w:t>T</w:t>
      </w:r>
      <w:r w:rsidR="00B13F3C">
        <w:t>he acquisition</w:t>
      </w:r>
      <w:r w:rsidR="00C02544">
        <w:t>’</w:t>
      </w:r>
      <w:r w:rsidR="00B13F3C">
        <w:t xml:space="preserve">s primary benefit to </w:t>
      </w:r>
      <w:r w:rsidR="00F66204">
        <w:t xml:space="preserve">Rainier </w:t>
      </w:r>
      <w:r w:rsidR="00703B0F">
        <w:t>View</w:t>
      </w:r>
      <w:r w:rsidR="00F66204">
        <w:t xml:space="preserve"> customers </w:t>
      </w:r>
      <w:r w:rsidR="00B13F3C">
        <w:t>is the</w:t>
      </w:r>
      <w:r w:rsidR="00F66204">
        <w:t xml:space="preserve"> expansion of water rights available to the company</w:t>
      </w:r>
      <w:r w:rsidR="00C02544">
        <w:t xml:space="preserve"> and its customers</w:t>
      </w:r>
      <w:r w:rsidR="00F66204">
        <w:t>. Currently, Rainier View’s water rights are fully allocated</w:t>
      </w:r>
      <w:r w:rsidR="00B13F3C">
        <w:t xml:space="preserve"> while Eastwood Park’s water rights are underutilized</w:t>
      </w:r>
      <w:r w:rsidR="00470BB6">
        <w:t xml:space="preserve"> due to the relatively small size of the development</w:t>
      </w:r>
      <w:r w:rsidR="00B13F3C">
        <w:t>. There</w:t>
      </w:r>
      <w:r w:rsidR="00C02544">
        <w:t xml:space="preserve">fore, the purchase of Eastwood Park provides Rainier View with an effective means of expanding the water supply available to its </w:t>
      </w:r>
      <w:r w:rsidR="00703B0F">
        <w:t>existing and future customer base</w:t>
      </w:r>
      <w:r w:rsidR="00470BB6">
        <w:t xml:space="preserve"> particularly in light of the fact that</w:t>
      </w:r>
      <w:r w:rsidR="00470BB6" w:rsidRPr="00C02544">
        <w:t xml:space="preserve"> </w:t>
      </w:r>
      <w:r w:rsidR="00470BB6">
        <w:t xml:space="preserve">the Department of Ecology is not issuing additional water rights for the area served by Rainier View. </w:t>
      </w:r>
    </w:p>
    <w:p w14:paraId="7D4ACC51" w14:textId="77777777" w:rsidR="00FA319F" w:rsidRPr="00682A3F" w:rsidRDefault="00FA319F" w:rsidP="00BA5C9D"/>
    <w:p w14:paraId="6951F555" w14:textId="66055474" w:rsidR="006B4525" w:rsidRDefault="00FA319F" w:rsidP="006B4525">
      <w:r>
        <w:t xml:space="preserve">In addition, </w:t>
      </w:r>
      <w:r w:rsidR="00BA5C9D">
        <w:t>Eastwood</w:t>
      </w:r>
      <w:r w:rsidR="001760A7">
        <w:t xml:space="preserve"> Park </w:t>
      </w:r>
      <w:r w:rsidR="006B4525">
        <w:t xml:space="preserve">customers </w:t>
      </w:r>
      <w:r>
        <w:t xml:space="preserve">would </w:t>
      </w:r>
      <w:r w:rsidR="006B4525">
        <w:t>receive</w:t>
      </w:r>
      <w:r>
        <w:t>:</w:t>
      </w:r>
    </w:p>
    <w:p w14:paraId="7D43077C" w14:textId="77777777" w:rsidR="00C02544" w:rsidRDefault="00C02544" w:rsidP="006B4525"/>
    <w:p w14:paraId="083DB04C" w14:textId="77777777" w:rsidR="006B4525" w:rsidRDefault="006B4525" w:rsidP="00FA319F">
      <w:pPr>
        <w:numPr>
          <w:ilvl w:val="0"/>
          <w:numId w:val="39"/>
        </w:numPr>
        <w:spacing w:after="120"/>
      </w:pPr>
      <w:r>
        <w:t>A competent operator who operates other systems nearby;</w:t>
      </w:r>
    </w:p>
    <w:p w14:paraId="41A11519" w14:textId="77777777" w:rsidR="006B4525" w:rsidRPr="009C6E42" w:rsidRDefault="006B4525" w:rsidP="00FA319F">
      <w:pPr>
        <w:numPr>
          <w:ilvl w:val="0"/>
          <w:numId w:val="39"/>
        </w:numPr>
        <w:spacing w:after="120"/>
      </w:pPr>
      <w:r w:rsidRPr="009C6E42">
        <w:t>Fewer water quality and quantity issues</w:t>
      </w:r>
      <w:r>
        <w:t>;</w:t>
      </w:r>
    </w:p>
    <w:p w14:paraId="5BB3307B" w14:textId="77777777" w:rsidR="009A0080" w:rsidRPr="00F747D2" w:rsidRDefault="006B4525" w:rsidP="00FA319F">
      <w:pPr>
        <w:numPr>
          <w:ilvl w:val="0"/>
          <w:numId w:val="39"/>
        </w:numPr>
        <w:spacing w:after="120"/>
      </w:pPr>
      <w:r w:rsidRPr="00F747D2">
        <w:t xml:space="preserve">Access to capital markets to finance additional necessary improvements to </w:t>
      </w:r>
      <w:r>
        <w:t>the water system</w:t>
      </w:r>
      <w:r w:rsidRPr="00F747D2">
        <w:t xml:space="preserve"> infrastructure that </w:t>
      </w:r>
      <w:r w:rsidR="009A0080">
        <w:t>Eastwood Park</w:t>
      </w:r>
      <w:r w:rsidRPr="00F747D2">
        <w:t xml:space="preserve"> </w:t>
      </w:r>
      <w:r w:rsidR="009B0E6E">
        <w:t>could be</w:t>
      </w:r>
      <w:r w:rsidRPr="00F747D2">
        <w:t xml:space="preserve"> un</w:t>
      </w:r>
      <w:r w:rsidR="00700BDE">
        <w:t>able to gain funding to pursue;</w:t>
      </w:r>
    </w:p>
    <w:p w14:paraId="33BC24F3" w14:textId="12BFD616" w:rsidR="009A0080" w:rsidRPr="00682A3F" w:rsidRDefault="00C30A88" w:rsidP="00C30A88">
      <w:pPr>
        <w:pStyle w:val="ListParagraph"/>
        <w:numPr>
          <w:ilvl w:val="0"/>
          <w:numId w:val="39"/>
        </w:numPr>
        <w:spacing w:after="120"/>
        <w:contextualSpacing w:val="0"/>
      </w:pPr>
      <w:r>
        <w:t>T</w:t>
      </w:r>
      <w:r w:rsidRPr="00C30A88">
        <w:t>he existing water source at Eastwood Park is unreliable, and, because it is a relatively shallow well, suscep</w:t>
      </w:r>
      <w:r w:rsidR="002E741A">
        <w:t xml:space="preserve">tible to e-coli contamination. </w:t>
      </w:r>
      <w:r w:rsidR="00C02544">
        <w:t xml:space="preserve">An intertie constructed by </w:t>
      </w:r>
      <w:r w:rsidR="009A0080" w:rsidRPr="00682A3F">
        <w:t xml:space="preserve">Rainier View </w:t>
      </w:r>
      <w:r w:rsidR="00C02544">
        <w:t xml:space="preserve">that </w:t>
      </w:r>
      <w:r w:rsidR="009A0080" w:rsidRPr="00682A3F">
        <w:t xml:space="preserve">will connect Eastwood Park </w:t>
      </w:r>
      <w:r w:rsidR="009B0E6E">
        <w:t xml:space="preserve">customers </w:t>
      </w:r>
      <w:r w:rsidR="009A0080" w:rsidRPr="00682A3F">
        <w:t xml:space="preserve">to </w:t>
      </w:r>
      <w:r w:rsidR="00C02544">
        <w:t>Rainier View’s</w:t>
      </w:r>
      <w:r w:rsidR="00C02544" w:rsidRPr="00682A3F">
        <w:t xml:space="preserve"> </w:t>
      </w:r>
      <w:r w:rsidR="009A0080" w:rsidRPr="00682A3F">
        <w:t>system</w:t>
      </w:r>
      <w:r w:rsidR="00703B0F">
        <w:t xml:space="preserve"> </w:t>
      </w:r>
      <w:r w:rsidR="00F404A4">
        <w:t xml:space="preserve">and </w:t>
      </w:r>
      <w:r w:rsidR="00703B0F">
        <w:t xml:space="preserve">will allow the </w:t>
      </w:r>
      <w:r w:rsidR="00151CC2">
        <w:t>decommissioning and</w:t>
      </w:r>
      <w:r w:rsidR="00087145">
        <w:t xml:space="preserve"> abandon</w:t>
      </w:r>
      <w:r w:rsidR="00C02544">
        <w:t xml:space="preserve">ment of </w:t>
      </w:r>
      <w:r w:rsidR="009A0080" w:rsidRPr="00682A3F">
        <w:t xml:space="preserve">the </w:t>
      </w:r>
      <w:r w:rsidR="00087145">
        <w:t xml:space="preserve">Eastwood Park </w:t>
      </w:r>
      <w:r w:rsidR="00FA319F">
        <w:t xml:space="preserve">shallow </w:t>
      </w:r>
      <w:r w:rsidR="009A0080" w:rsidRPr="00682A3F">
        <w:t>well</w:t>
      </w:r>
      <w:r w:rsidR="00C02544">
        <w:t xml:space="preserve"> </w:t>
      </w:r>
      <w:r w:rsidR="00703B0F">
        <w:t>provid</w:t>
      </w:r>
      <w:r>
        <w:t>ing</w:t>
      </w:r>
      <w:r w:rsidR="00703B0F">
        <w:t xml:space="preserve"> </w:t>
      </w:r>
      <w:r w:rsidR="00C02544">
        <w:t xml:space="preserve">a more reliable </w:t>
      </w:r>
      <w:r w:rsidR="00F404A4">
        <w:t xml:space="preserve">water </w:t>
      </w:r>
      <w:r w:rsidR="00C02544">
        <w:t>system that is not bedevi</w:t>
      </w:r>
      <w:r w:rsidR="00703B0F">
        <w:t xml:space="preserve">led by electric power outages that </w:t>
      </w:r>
      <w:r w:rsidR="00470BB6">
        <w:t>occasionally</w:t>
      </w:r>
      <w:r w:rsidR="00703B0F">
        <w:t xml:space="preserve"> impacted the Eastwood Park system.</w:t>
      </w:r>
      <w:r w:rsidR="00C02544">
        <w:t xml:space="preserve"> </w:t>
      </w:r>
    </w:p>
    <w:p w14:paraId="53E243A9" w14:textId="6C8A9F32" w:rsidR="00D8348C" w:rsidRDefault="00112367" w:rsidP="00FA319F">
      <w:pPr>
        <w:pStyle w:val="ListParagraph"/>
        <w:numPr>
          <w:ilvl w:val="0"/>
          <w:numId w:val="39"/>
        </w:numPr>
        <w:spacing w:after="120"/>
        <w:contextualSpacing w:val="0"/>
      </w:pPr>
      <w:r>
        <w:t xml:space="preserve">The services of </w:t>
      </w:r>
      <w:r w:rsidR="009A0080" w:rsidRPr="00682A3F">
        <w:t>a staff that is experienced, professional and customer-oriented.</w:t>
      </w:r>
    </w:p>
    <w:p w14:paraId="2A4A8BE1" w14:textId="11D6241B" w:rsidR="00D8348C" w:rsidRDefault="00013B94" w:rsidP="00FA319F">
      <w:pPr>
        <w:numPr>
          <w:ilvl w:val="0"/>
          <w:numId w:val="39"/>
        </w:numPr>
        <w:spacing w:after="120"/>
      </w:pPr>
      <w:r>
        <w:t xml:space="preserve">A </w:t>
      </w:r>
      <w:r w:rsidR="00703B0F">
        <w:t xml:space="preserve">monthly </w:t>
      </w:r>
      <w:r>
        <w:t xml:space="preserve">savings of $19.15 </w:t>
      </w:r>
      <w:r w:rsidR="00703B0F">
        <w:t xml:space="preserve">per customer </w:t>
      </w:r>
      <w:r>
        <w:t>a</w:t>
      </w:r>
      <w:r w:rsidR="00703B0F">
        <w:t xml:space="preserve">s the average monthly </w:t>
      </w:r>
      <w:r>
        <w:t xml:space="preserve">charge will decline from $40.79 to $21.64 </w:t>
      </w:r>
      <w:r w:rsidR="00112367">
        <w:t>once</w:t>
      </w:r>
      <w:r w:rsidR="00D8348C">
        <w:t xml:space="preserve"> Eastwood Park is incorporated into Rainier View’s tariff and rate structure.</w:t>
      </w:r>
    </w:p>
    <w:p w14:paraId="52C8DCD4" w14:textId="77777777" w:rsidR="006B4525" w:rsidRDefault="006B4525" w:rsidP="006B4525">
      <w:pPr>
        <w:jc w:val="center"/>
        <w:rPr>
          <w:b/>
          <w:u w:val="single"/>
        </w:rPr>
      </w:pPr>
      <w:r>
        <w:rPr>
          <w:b/>
          <w:u w:val="single"/>
        </w:rPr>
        <w:t>Effect on Rates</w:t>
      </w:r>
    </w:p>
    <w:p w14:paraId="7ECCA573" w14:textId="77777777" w:rsidR="006B4525" w:rsidRDefault="006B4525" w:rsidP="006B4525">
      <w:pPr>
        <w:jc w:val="center"/>
        <w:rPr>
          <w:b/>
          <w:u w:val="single"/>
        </w:rPr>
      </w:pPr>
    </w:p>
    <w:p w14:paraId="0D936618" w14:textId="5818F56B" w:rsidR="004073CE" w:rsidRDefault="001555E6" w:rsidP="007A59D5">
      <w:r>
        <w:t xml:space="preserve">Rainier View </w:t>
      </w:r>
      <w:r w:rsidR="006B4525">
        <w:t xml:space="preserve">agrees to assume </w:t>
      </w:r>
      <w:r w:rsidR="00D8348C">
        <w:t xml:space="preserve">and maintain </w:t>
      </w:r>
      <w:r>
        <w:t>the rates and charges of Eastwood Park.</w:t>
      </w:r>
      <w:r w:rsidR="006B4525">
        <w:t xml:space="preserve"> </w:t>
      </w:r>
      <w:r w:rsidR="00D8348C">
        <w:t>R</w:t>
      </w:r>
      <w:r w:rsidR="00FA3133">
        <w:t xml:space="preserve">ainier View has </w:t>
      </w:r>
      <w:r w:rsidR="00682A3F">
        <w:t>proposed</w:t>
      </w:r>
      <w:r w:rsidR="00FA3133">
        <w:t xml:space="preserve"> to </w:t>
      </w:r>
      <w:r w:rsidR="00682A3F">
        <w:t>maintain</w:t>
      </w:r>
      <w:r w:rsidR="00FA3133">
        <w:t xml:space="preserve"> the Eastwood Park rates </w:t>
      </w:r>
      <w:r w:rsidR="00682A3F">
        <w:t>until</w:t>
      </w:r>
      <w:r w:rsidR="00FA3133">
        <w:t xml:space="preserve"> the </w:t>
      </w:r>
      <w:r w:rsidR="00682A3F">
        <w:t>intertie</w:t>
      </w:r>
      <w:r w:rsidR="00FA3133">
        <w:t xml:space="preserve"> </w:t>
      </w:r>
      <w:r w:rsidR="00BF658D">
        <w:t>to</w:t>
      </w:r>
      <w:r w:rsidR="00FA3133">
        <w:t xml:space="preserve"> Rainer </w:t>
      </w:r>
      <w:r w:rsidR="00D8348C">
        <w:t>V</w:t>
      </w:r>
      <w:r w:rsidR="00FA3133">
        <w:t>iew</w:t>
      </w:r>
      <w:r w:rsidR="009B0E6E">
        <w:t>’s</w:t>
      </w:r>
      <w:r w:rsidR="00FA3133">
        <w:t xml:space="preserve"> water </w:t>
      </w:r>
      <w:r w:rsidR="00BF658D">
        <w:t xml:space="preserve">system </w:t>
      </w:r>
      <w:r w:rsidR="00FA3133">
        <w:t xml:space="preserve">is completed. An </w:t>
      </w:r>
      <w:r w:rsidR="00682A3F">
        <w:t>initial</w:t>
      </w:r>
      <w:r w:rsidR="00FA3133">
        <w:t xml:space="preserve"> cost estimate for the </w:t>
      </w:r>
      <w:r w:rsidR="00682A3F">
        <w:t>intertie</w:t>
      </w:r>
      <w:r w:rsidR="00FA3133">
        <w:t xml:space="preserve"> </w:t>
      </w:r>
      <w:r w:rsidR="00D8348C">
        <w:t xml:space="preserve">is </w:t>
      </w:r>
      <w:r w:rsidR="00FA3133">
        <w:t xml:space="preserve">projected at $10,000. </w:t>
      </w:r>
      <w:r w:rsidR="00BF658D">
        <w:t xml:space="preserve">Based on current customer bills for Eastwood Park customers and Rainier View’s rates for service results in </w:t>
      </w:r>
      <w:r w:rsidR="00BE469E">
        <w:t xml:space="preserve">an </w:t>
      </w:r>
      <w:r w:rsidR="00682A3F">
        <w:t>estimated</w:t>
      </w:r>
      <w:r w:rsidR="00FA3133">
        <w:t xml:space="preserve"> </w:t>
      </w:r>
      <w:r w:rsidR="00CC6814">
        <w:t>cost differential</w:t>
      </w:r>
      <w:r w:rsidR="00FA3133">
        <w:t xml:space="preserve"> of </w:t>
      </w:r>
      <w:r w:rsidR="00682A3F">
        <w:t>approximately $1,634 ($19 x 86) per month</w:t>
      </w:r>
      <w:r w:rsidR="00BF658D">
        <w:t>.</w:t>
      </w:r>
      <w:r w:rsidR="00682A3F">
        <w:t xml:space="preserve"> Rainier View should recover the intertie cost i</w:t>
      </w:r>
      <w:r w:rsidR="009B0E6E">
        <w:t>n</w:t>
      </w:r>
      <w:r w:rsidR="00682A3F">
        <w:t xml:space="preserve"> about </w:t>
      </w:r>
      <w:r w:rsidR="009B0E6E">
        <w:t xml:space="preserve">six to </w:t>
      </w:r>
      <w:r w:rsidR="00682A3F">
        <w:t>seven months</w:t>
      </w:r>
      <w:r w:rsidR="009B0E6E">
        <w:t xml:space="preserve"> from the Eastwood Park customers</w:t>
      </w:r>
      <w:r w:rsidR="00682A3F">
        <w:t xml:space="preserve">. </w:t>
      </w:r>
      <w:r w:rsidR="00BE469E">
        <w:t>After recovery of the intertie costs</w:t>
      </w:r>
      <w:r w:rsidR="008E44C6">
        <w:t>,</w:t>
      </w:r>
      <w:r w:rsidR="00BE469E">
        <w:t xml:space="preserve"> Rainier View will file to shift Eastwood Park customers to Rainier View’s rates and lower their monthly bills. </w:t>
      </w:r>
      <w:r w:rsidR="00682A3F">
        <w:t xml:space="preserve">This </w:t>
      </w:r>
      <w:r w:rsidR="00BE469E">
        <w:t xml:space="preserve">rate and billing </w:t>
      </w:r>
      <w:r w:rsidR="00682A3F">
        <w:t xml:space="preserve">option will </w:t>
      </w:r>
      <w:r w:rsidR="00D8348C">
        <w:t>have</w:t>
      </w:r>
      <w:r w:rsidR="00682A3F">
        <w:t xml:space="preserve"> no impact </w:t>
      </w:r>
      <w:r w:rsidR="00BE396C">
        <w:t xml:space="preserve">on </w:t>
      </w:r>
      <w:r w:rsidR="00682A3F">
        <w:t>Rainier View</w:t>
      </w:r>
      <w:r w:rsidR="009B0E6E">
        <w:t>’s existing</w:t>
      </w:r>
      <w:r w:rsidR="00682A3F">
        <w:t xml:space="preserve"> customers</w:t>
      </w:r>
      <w:r w:rsidR="00BF658D">
        <w:t>.</w:t>
      </w:r>
    </w:p>
    <w:p w14:paraId="731FA180" w14:textId="77777777" w:rsidR="004073CE" w:rsidRDefault="004073CE" w:rsidP="007A59D5"/>
    <w:p w14:paraId="6160DA60" w14:textId="6AC06CED" w:rsidR="006B4525" w:rsidRDefault="00D13816" w:rsidP="007A59D5">
      <w:pPr>
        <w:rPr>
          <w:color w:val="000000"/>
        </w:rPr>
      </w:pPr>
      <w:r>
        <w:t xml:space="preserve">Eastwood Park </w:t>
      </w:r>
      <w:r w:rsidR="00065F2C" w:rsidRPr="00764CC9">
        <w:t>notified its customers of the sale and transfer in a mailing on</w:t>
      </w:r>
      <w:r w:rsidR="00065F2C">
        <w:t xml:space="preserve"> March 18, 2015. </w:t>
      </w:r>
      <w:r>
        <w:rPr>
          <w:color w:val="000000"/>
        </w:rPr>
        <w:t>Staff received no comments on this filing.</w:t>
      </w:r>
      <w:r>
        <w:t xml:space="preserve"> </w:t>
      </w:r>
      <w:r w:rsidR="005640DF">
        <w:rPr>
          <w:color w:val="000000"/>
        </w:rPr>
        <w:t>T</w:t>
      </w:r>
      <w:r w:rsidR="00700BDE">
        <w:rPr>
          <w:color w:val="000000"/>
        </w:rPr>
        <w:t>he rate structures of both companies</w:t>
      </w:r>
      <w:r w:rsidR="005640DF">
        <w:rPr>
          <w:color w:val="000000"/>
        </w:rPr>
        <w:t xml:space="preserve"> are compared below</w:t>
      </w:r>
      <w:r w:rsidR="00700BDE">
        <w:rPr>
          <w:color w:val="000000"/>
        </w:rPr>
        <w:t>.</w:t>
      </w:r>
    </w:p>
    <w:p w14:paraId="5BA66DBD" w14:textId="77777777" w:rsidR="00603AE2" w:rsidRDefault="00603AE2">
      <w:pPr>
        <w:rPr>
          <w:b/>
          <w:u w:val="single"/>
        </w:rPr>
      </w:pPr>
    </w:p>
    <w:p w14:paraId="1ACCD5D6" w14:textId="77777777" w:rsidR="00FA19D0" w:rsidRDefault="00FA19D0" w:rsidP="0067486D">
      <w:pPr>
        <w:jc w:val="center"/>
        <w:rPr>
          <w:b/>
          <w:u w:val="single"/>
        </w:rPr>
      </w:pPr>
      <w:r w:rsidRPr="00ED617B">
        <w:rPr>
          <w:b/>
          <w:u w:val="single"/>
        </w:rPr>
        <w:t>Rate Comparison</w:t>
      </w:r>
    </w:p>
    <w:p w14:paraId="3F3434FB" w14:textId="77777777" w:rsidR="00FA19D0" w:rsidRDefault="00FA19D0" w:rsidP="00FA19D0">
      <w:pPr>
        <w:jc w:val="center"/>
        <w:rPr>
          <w:b/>
          <w:u w:val="single"/>
        </w:rPr>
      </w:pPr>
    </w:p>
    <w:tbl>
      <w:tblPr>
        <w:tblStyle w:val="TableGrid"/>
        <w:tblW w:w="0" w:type="auto"/>
        <w:tblInd w:w="985" w:type="dxa"/>
        <w:tblLook w:val="04A0" w:firstRow="1" w:lastRow="0" w:firstColumn="1" w:lastColumn="0" w:noHBand="0" w:noVBand="1"/>
      </w:tblPr>
      <w:tblGrid>
        <w:gridCol w:w="3690"/>
        <w:gridCol w:w="1890"/>
        <w:gridCol w:w="1800"/>
      </w:tblGrid>
      <w:tr w:rsidR="0074132A" w:rsidRPr="006B166F" w14:paraId="720DC62E" w14:textId="77777777" w:rsidTr="0074132A">
        <w:tc>
          <w:tcPr>
            <w:tcW w:w="3690" w:type="dxa"/>
            <w:tcBorders>
              <w:bottom w:val="single" w:sz="4" w:space="0" w:color="auto"/>
            </w:tcBorders>
            <w:vAlign w:val="center"/>
          </w:tcPr>
          <w:p w14:paraId="50E14A8A" w14:textId="77777777" w:rsidR="0074132A" w:rsidRPr="006B166F" w:rsidRDefault="0074132A" w:rsidP="00E03508">
            <w:pPr>
              <w:jc w:val="center"/>
              <w:rPr>
                <w:b/>
              </w:rPr>
            </w:pPr>
            <w:r w:rsidRPr="006B166F">
              <w:rPr>
                <w:b/>
              </w:rPr>
              <w:t>Monthly Rate</w:t>
            </w:r>
          </w:p>
        </w:tc>
        <w:tc>
          <w:tcPr>
            <w:tcW w:w="1890" w:type="dxa"/>
            <w:shd w:val="pct10" w:color="auto" w:fill="auto"/>
            <w:vAlign w:val="center"/>
          </w:tcPr>
          <w:p w14:paraId="6DF5634D" w14:textId="77777777" w:rsidR="0074132A" w:rsidRPr="006B166F" w:rsidRDefault="0074132A" w:rsidP="00E03508">
            <w:pPr>
              <w:jc w:val="center"/>
              <w:rPr>
                <w:b/>
              </w:rPr>
            </w:pPr>
            <w:r>
              <w:rPr>
                <w:b/>
              </w:rPr>
              <w:t>Eastwood</w:t>
            </w:r>
            <w:r w:rsidR="009B0E6E">
              <w:rPr>
                <w:b/>
              </w:rPr>
              <w:t xml:space="preserve"> Park</w:t>
            </w:r>
          </w:p>
        </w:tc>
        <w:tc>
          <w:tcPr>
            <w:tcW w:w="1800" w:type="dxa"/>
            <w:shd w:val="pct10" w:color="auto" w:fill="auto"/>
          </w:tcPr>
          <w:p w14:paraId="79EF72A3" w14:textId="77777777" w:rsidR="0074132A" w:rsidRPr="006B166F" w:rsidRDefault="0074132A" w:rsidP="00E03508">
            <w:pPr>
              <w:jc w:val="center"/>
              <w:rPr>
                <w:b/>
              </w:rPr>
            </w:pPr>
            <w:r>
              <w:rPr>
                <w:b/>
              </w:rPr>
              <w:t>Rainier View</w:t>
            </w:r>
          </w:p>
        </w:tc>
      </w:tr>
      <w:tr w:rsidR="0074132A" w:rsidRPr="006B166F" w14:paraId="773E7546" w14:textId="77777777" w:rsidTr="0074132A">
        <w:tc>
          <w:tcPr>
            <w:tcW w:w="3690" w:type="dxa"/>
            <w:shd w:val="clear" w:color="auto" w:fill="auto"/>
          </w:tcPr>
          <w:p w14:paraId="1578D35E" w14:textId="29B9F8E9" w:rsidR="0074132A" w:rsidRPr="006B166F" w:rsidRDefault="0074132A" w:rsidP="00E03508">
            <w:r>
              <w:t>Base Rate, 3/4–Inch Meter</w:t>
            </w:r>
            <w:r w:rsidR="008E44C6">
              <w:t xml:space="preserve"> </w:t>
            </w:r>
            <w:r w:rsidRPr="00570F2C">
              <w:rPr>
                <w:vertAlign w:val="superscript"/>
              </w:rPr>
              <w:t>1</w:t>
            </w:r>
          </w:p>
        </w:tc>
        <w:tc>
          <w:tcPr>
            <w:tcW w:w="1890" w:type="dxa"/>
          </w:tcPr>
          <w:p w14:paraId="57516BFA" w14:textId="77777777" w:rsidR="0074132A" w:rsidRPr="006B166F" w:rsidRDefault="0074132A" w:rsidP="0074132A">
            <w:pPr>
              <w:jc w:val="center"/>
            </w:pPr>
            <w:r>
              <w:t>$32.25</w:t>
            </w:r>
          </w:p>
        </w:tc>
        <w:tc>
          <w:tcPr>
            <w:tcW w:w="1800" w:type="dxa"/>
          </w:tcPr>
          <w:p w14:paraId="69A843D0" w14:textId="77777777" w:rsidR="0074132A" w:rsidRPr="00362D86" w:rsidRDefault="0074132A" w:rsidP="0074132A">
            <w:pPr>
              <w:jc w:val="center"/>
            </w:pPr>
            <w:r>
              <w:t>$13.90</w:t>
            </w:r>
          </w:p>
        </w:tc>
      </w:tr>
      <w:tr w:rsidR="0074132A" w:rsidRPr="006B166F" w14:paraId="6EEF5239" w14:textId="77777777" w:rsidTr="0074132A">
        <w:tc>
          <w:tcPr>
            <w:tcW w:w="3690" w:type="dxa"/>
          </w:tcPr>
          <w:p w14:paraId="32260228" w14:textId="2751ADE1" w:rsidR="0074132A" w:rsidRDefault="0074132A" w:rsidP="009D4D1B">
            <w:r>
              <w:t>0 – 500 CF</w:t>
            </w:r>
            <w:r w:rsidR="008E44C6">
              <w:t xml:space="preserve"> </w:t>
            </w:r>
            <w:r w:rsidRPr="00F04C34">
              <w:rPr>
                <w:vertAlign w:val="superscript"/>
              </w:rPr>
              <w:t>2</w:t>
            </w:r>
            <w:r>
              <w:t>, Per CCF</w:t>
            </w:r>
            <w:r w:rsidR="008E44C6">
              <w:t xml:space="preserve"> </w:t>
            </w:r>
            <w:r w:rsidRPr="00F04C34">
              <w:rPr>
                <w:vertAlign w:val="superscript"/>
              </w:rPr>
              <w:t>3</w:t>
            </w:r>
          </w:p>
        </w:tc>
        <w:tc>
          <w:tcPr>
            <w:tcW w:w="1890" w:type="dxa"/>
          </w:tcPr>
          <w:p w14:paraId="772D7898" w14:textId="77777777" w:rsidR="0074132A" w:rsidRDefault="0074132A" w:rsidP="001925EF">
            <w:pPr>
              <w:jc w:val="center"/>
            </w:pPr>
            <w:r>
              <w:t>$1.00</w:t>
            </w:r>
          </w:p>
        </w:tc>
        <w:tc>
          <w:tcPr>
            <w:tcW w:w="1800" w:type="dxa"/>
          </w:tcPr>
          <w:p w14:paraId="267844AC" w14:textId="77777777" w:rsidR="0074132A" w:rsidRDefault="0074132A" w:rsidP="001925EF">
            <w:pPr>
              <w:jc w:val="center"/>
            </w:pPr>
            <w:r>
              <w:t>NA</w:t>
            </w:r>
          </w:p>
        </w:tc>
      </w:tr>
      <w:tr w:rsidR="0074132A" w:rsidRPr="006B166F" w14:paraId="1B7DB0C8" w14:textId="77777777" w:rsidTr="0074132A">
        <w:tc>
          <w:tcPr>
            <w:tcW w:w="3690" w:type="dxa"/>
          </w:tcPr>
          <w:p w14:paraId="6E324971" w14:textId="20D29F71" w:rsidR="0074132A" w:rsidRPr="006B166F" w:rsidRDefault="0074132A" w:rsidP="001925EF">
            <w:r>
              <w:t>0 – 600 CF</w:t>
            </w:r>
            <w:r w:rsidR="008E44C6">
              <w:t xml:space="preserve"> </w:t>
            </w:r>
            <w:r w:rsidRPr="00F04C34">
              <w:rPr>
                <w:vertAlign w:val="superscript"/>
              </w:rPr>
              <w:t>2</w:t>
            </w:r>
            <w:r>
              <w:t>, Per CCF</w:t>
            </w:r>
            <w:r w:rsidR="008E44C6">
              <w:t xml:space="preserve"> </w:t>
            </w:r>
            <w:r w:rsidRPr="00F04C34">
              <w:rPr>
                <w:vertAlign w:val="superscript"/>
              </w:rPr>
              <w:t>3</w:t>
            </w:r>
          </w:p>
        </w:tc>
        <w:tc>
          <w:tcPr>
            <w:tcW w:w="1890" w:type="dxa"/>
          </w:tcPr>
          <w:p w14:paraId="1A387441" w14:textId="77777777" w:rsidR="0074132A" w:rsidRPr="006B166F" w:rsidRDefault="0074132A" w:rsidP="001925EF">
            <w:pPr>
              <w:jc w:val="center"/>
            </w:pPr>
            <w:r>
              <w:t>NA</w:t>
            </w:r>
          </w:p>
        </w:tc>
        <w:tc>
          <w:tcPr>
            <w:tcW w:w="1800" w:type="dxa"/>
          </w:tcPr>
          <w:p w14:paraId="02D0B35D" w14:textId="77777777" w:rsidR="0074132A" w:rsidRDefault="0074132A" w:rsidP="001925EF">
            <w:pPr>
              <w:jc w:val="center"/>
            </w:pPr>
            <w:r>
              <w:t>$.94</w:t>
            </w:r>
          </w:p>
        </w:tc>
      </w:tr>
      <w:tr w:rsidR="0074132A" w:rsidRPr="006B166F" w14:paraId="526771EF" w14:textId="77777777" w:rsidTr="0074132A">
        <w:tc>
          <w:tcPr>
            <w:tcW w:w="3690" w:type="dxa"/>
          </w:tcPr>
          <w:p w14:paraId="3FF3B2C3" w14:textId="77777777" w:rsidR="0074132A" w:rsidRDefault="0074132A" w:rsidP="009D4D1B">
            <w:r>
              <w:t>501</w:t>
            </w:r>
            <w:r w:rsidRPr="006B166F">
              <w:t xml:space="preserve"> </w:t>
            </w:r>
            <w:r>
              <w:t>–</w:t>
            </w:r>
            <w:r w:rsidRPr="006B166F">
              <w:t xml:space="preserve"> </w:t>
            </w:r>
            <w:r>
              <w:t>1,000</w:t>
            </w:r>
            <w:r w:rsidRPr="006B166F">
              <w:t xml:space="preserve"> CF, Per CCF</w:t>
            </w:r>
          </w:p>
        </w:tc>
        <w:tc>
          <w:tcPr>
            <w:tcW w:w="1890" w:type="dxa"/>
          </w:tcPr>
          <w:p w14:paraId="031DC5F9" w14:textId="77777777" w:rsidR="0074132A" w:rsidRDefault="0074132A" w:rsidP="001925EF">
            <w:pPr>
              <w:jc w:val="center"/>
            </w:pPr>
            <w:r>
              <w:t>$1.25</w:t>
            </w:r>
          </w:p>
        </w:tc>
        <w:tc>
          <w:tcPr>
            <w:tcW w:w="1800" w:type="dxa"/>
          </w:tcPr>
          <w:p w14:paraId="2840A0D9" w14:textId="77777777" w:rsidR="0074132A" w:rsidRDefault="0074132A" w:rsidP="001925EF">
            <w:pPr>
              <w:jc w:val="center"/>
            </w:pPr>
            <w:r>
              <w:t>NA</w:t>
            </w:r>
          </w:p>
        </w:tc>
      </w:tr>
      <w:tr w:rsidR="0074132A" w:rsidRPr="006B166F" w14:paraId="63FF16A3" w14:textId="77777777" w:rsidTr="0074132A">
        <w:tc>
          <w:tcPr>
            <w:tcW w:w="3690" w:type="dxa"/>
          </w:tcPr>
          <w:p w14:paraId="658ACB25" w14:textId="77777777" w:rsidR="0074132A" w:rsidRPr="006B166F" w:rsidRDefault="0074132A" w:rsidP="001925EF">
            <w:r>
              <w:t>601</w:t>
            </w:r>
            <w:r w:rsidRPr="006B166F">
              <w:t xml:space="preserve"> </w:t>
            </w:r>
            <w:r>
              <w:t>–</w:t>
            </w:r>
            <w:r w:rsidRPr="006B166F">
              <w:t xml:space="preserve"> </w:t>
            </w:r>
            <w:r>
              <w:t>3,000</w:t>
            </w:r>
            <w:r w:rsidRPr="006B166F">
              <w:t xml:space="preserve"> CF, Per CCF</w:t>
            </w:r>
          </w:p>
        </w:tc>
        <w:tc>
          <w:tcPr>
            <w:tcW w:w="1890" w:type="dxa"/>
          </w:tcPr>
          <w:p w14:paraId="18A024CF" w14:textId="77777777" w:rsidR="0074132A" w:rsidRPr="006B166F" w:rsidRDefault="0074132A" w:rsidP="001925EF">
            <w:pPr>
              <w:jc w:val="center"/>
            </w:pPr>
            <w:r>
              <w:t>NA</w:t>
            </w:r>
          </w:p>
        </w:tc>
        <w:tc>
          <w:tcPr>
            <w:tcW w:w="1800" w:type="dxa"/>
          </w:tcPr>
          <w:p w14:paraId="52B0CEEC" w14:textId="77777777" w:rsidR="0074132A" w:rsidRPr="006B166F" w:rsidRDefault="0074132A" w:rsidP="001925EF">
            <w:pPr>
              <w:jc w:val="center"/>
            </w:pPr>
            <w:r>
              <w:t>$1.00</w:t>
            </w:r>
          </w:p>
        </w:tc>
      </w:tr>
      <w:tr w:rsidR="0074132A" w:rsidRPr="006B166F" w14:paraId="47EA545C" w14:textId="77777777" w:rsidTr="0074132A">
        <w:tc>
          <w:tcPr>
            <w:tcW w:w="3690" w:type="dxa"/>
          </w:tcPr>
          <w:p w14:paraId="4C14626D" w14:textId="77777777" w:rsidR="0074132A" w:rsidRDefault="0074132A" w:rsidP="0074132A">
            <w:r>
              <w:t>Over 1,000</w:t>
            </w:r>
            <w:r w:rsidRPr="006B166F">
              <w:t xml:space="preserve"> CF</w:t>
            </w:r>
            <w:r>
              <w:t>,</w:t>
            </w:r>
            <w:r w:rsidRPr="006B166F">
              <w:t xml:space="preserve"> Per CCF</w:t>
            </w:r>
          </w:p>
        </w:tc>
        <w:tc>
          <w:tcPr>
            <w:tcW w:w="1890" w:type="dxa"/>
          </w:tcPr>
          <w:p w14:paraId="4510C910" w14:textId="77777777" w:rsidR="0074132A" w:rsidRDefault="0074132A" w:rsidP="001925EF">
            <w:pPr>
              <w:jc w:val="center"/>
            </w:pPr>
            <w:r>
              <w:t>$1.60</w:t>
            </w:r>
          </w:p>
        </w:tc>
        <w:tc>
          <w:tcPr>
            <w:tcW w:w="1800" w:type="dxa"/>
          </w:tcPr>
          <w:p w14:paraId="2FFE4002" w14:textId="77777777" w:rsidR="0074132A" w:rsidRDefault="0074132A" w:rsidP="001925EF">
            <w:pPr>
              <w:jc w:val="center"/>
            </w:pPr>
            <w:r>
              <w:t>NA</w:t>
            </w:r>
          </w:p>
        </w:tc>
      </w:tr>
      <w:tr w:rsidR="0074132A" w:rsidRPr="006B166F" w14:paraId="0DE9F36A" w14:textId="77777777" w:rsidTr="0074132A">
        <w:tc>
          <w:tcPr>
            <w:tcW w:w="3690" w:type="dxa"/>
          </w:tcPr>
          <w:p w14:paraId="03B319C7" w14:textId="77777777" w:rsidR="0074132A" w:rsidRPr="006B166F" w:rsidRDefault="0074132A" w:rsidP="001925EF">
            <w:r>
              <w:t>Over 3,000</w:t>
            </w:r>
            <w:r w:rsidRPr="006B166F">
              <w:t xml:space="preserve"> CF</w:t>
            </w:r>
            <w:r>
              <w:t>,</w:t>
            </w:r>
            <w:r w:rsidRPr="006B166F">
              <w:t xml:space="preserve"> Per CCF </w:t>
            </w:r>
          </w:p>
        </w:tc>
        <w:tc>
          <w:tcPr>
            <w:tcW w:w="1890" w:type="dxa"/>
          </w:tcPr>
          <w:p w14:paraId="08F09E4B" w14:textId="77777777" w:rsidR="0074132A" w:rsidRPr="006B166F" w:rsidRDefault="0074132A" w:rsidP="001925EF">
            <w:pPr>
              <w:jc w:val="center"/>
            </w:pPr>
            <w:r>
              <w:t>NA</w:t>
            </w:r>
          </w:p>
        </w:tc>
        <w:tc>
          <w:tcPr>
            <w:tcW w:w="1800" w:type="dxa"/>
          </w:tcPr>
          <w:p w14:paraId="11F5632A" w14:textId="77777777" w:rsidR="0074132A" w:rsidRDefault="0074132A" w:rsidP="001925EF">
            <w:pPr>
              <w:jc w:val="center"/>
            </w:pPr>
            <w:r>
              <w:t>$2.80</w:t>
            </w:r>
          </w:p>
        </w:tc>
      </w:tr>
    </w:tbl>
    <w:p w14:paraId="632BE2FA" w14:textId="77777777" w:rsidR="0074132A" w:rsidRDefault="00570F2C" w:rsidP="00741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144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xml:space="preserve">, </w:t>
      </w:r>
    </w:p>
    <w:p w14:paraId="25AF76E0" w14:textId="77777777" w:rsidR="00570F2C" w:rsidRPr="00570F2C" w:rsidRDefault="00570F2C" w:rsidP="00741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1440"/>
        <w:rPr>
          <w:rFonts w:eastAsia="Times New Roman"/>
          <w:sz w:val="18"/>
          <w:szCs w:val="18"/>
        </w:rPr>
      </w:pPr>
      <w:r w:rsidRPr="00570F2C">
        <w:rPr>
          <w:rFonts w:eastAsia="Times New Roman"/>
          <w:sz w:val="18"/>
          <w:szCs w:val="18"/>
        </w:rPr>
        <w:t>usage blocks and rates.</w:t>
      </w:r>
    </w:p>
    <w:p w14:paraId="577031FC" w14:textId="77777777" w:rsidR="00FA19D0" w:rsidRPr="00570F2C" w:rsidRDefault="0074132A"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ab/>
      </w:r>
      <w:r w:rsidR="00F04C34">
        <w:rPr>
          <w:rFonts w:eastAsia="Times New Roman"/>
          <w:sz w:val="18"/>
          <w:szCs w:val="18"/>
        </w:rPr>
        <w:t>2</w:t>
      </w:r>
      <w:r w:rsidR="00FA19D0" w:rsidRPr="00570F2C">
        <w:rPr>
          <w:rFonts w:eastAsia="Times New Roman"/>
          <w:sz w:val="18"/>
          <w:szCs w:val="18"/>
        </w:rPr>
        <w:t xml:space="preserve"> </w:t>
      </w:r>
      <w:r w:rsidR="00F04C34">
        <w:rPr>
          <w:rFonts w:eastAsia="Times New Roman"/>
          <w:sz w:val="18"/>
          <w:szCs w:val="18"/>
        </w:rPr>
        <w:t xml:space="preserve">- </w:t>
      </w:r>
      <w:r w:rsidR="00FA19D0" w:rsidRPr="00570F2C">
        <w:rPr>
          <w:rFonts w:eastAsia="Times New Roman"/>
          <w:sz w:val="18"/>
          <w:szCs w:val="18"/>
        </w:rPr>
        <w:t>CF – Cubic Feet,</w:t>
      </w:r>
      <w:r w:rsidR="00F04C34">
        <w:rPr>
          <w:rFonts w:eastAsia="Times New Roman"/>
          <w:sz w:val="18"/>
          <w:szCs w:val="18"/>
        </w:rPr>
        <w:t xml:space="preserve"> 3 - </w:t>
      </w:r>
      <w:r w:rsidR="00F04C34" w:rsidRPr="00570F2C">
        <w:rPr>
          <w:rFonts w:eastAsia="Times New Roman"/>
          <w:sz w:val="18"/>
          <w:szCs w:val="18"/>
        </w:rPr>
        <w:t>CCF</w:t>
      </w:r>
      <w:r w:rsidR="00353F90">
        <w:rPr>
          <w:rFonts w:eastAsia="Times New Roman"/>
          <w:sz w:val="18"/>
          <w:szCs w:val="18"/>
        </w:rPr>
        <w:t xml:space="preserve"> - 100 Cubic Feet.</w:t>
      </w:r>
    </w:p>
    <w:p w14:paraId="063A7CBF" w14:textId="77777777" w:rsidR="00135480" w:rsidRDefault="00135480" w:rsidP="00135480"/>
    <w:p w14:paraId="4749D841" w14:textId="77777777" w:rsidR="0021573E" w:rsidRDefault="0021573E" w:rsidP="00135480"/>
    <w:p w14:paraId="0CD069F5" w14:textId="77777777" w:rsidR="00FA19D0" w:rsidRPr="00F13BA9" w:rsidRDefault="00FA19D0" w:rsidP="00135480">
      <w:pPr>
        <w:jc w:val="center"/>
      </w:pPr>
      <w:r>
        <w:rPr>
          <w:b/>
          <w:u w:val="single"/>
        </w:rPr>
        <w:t>Monthly</w:t>
      </w:r>
      <w:r w:rsidRPr="00F13BA9">
        <w:rPr>
          <w:b/>
          <w:u w:val="single"/>
        </w:rPr>
        <w:t xml:space="preserve"> </w:t>
      </w:r>
      <w:r>
        <w:rPr>
          <w:b/>
          <w:u w:val="single"/>
        </w:rPr>
        <w:t xml:space="preserve">Residential </w:t>
      </w:r>
      <w:r w:rsidRPr="00F13BA9">
        <w:rPr>
          <w:b/>
          <w:u w:val="single"/>
        </w:rPr>
        <w:t>Bill Comparison</w:t>
      </w:r>
    </w:p>
    <w:p w14:paraId="327D82D1" w14:textId="77777777" w:rsidR="00FA19D0" w:rsidRPr="00F13BA9" w:rsidRDefault="00FA19D0" w:rsidP="00FA19D0">
      <w:pPr>
        <w:jc w:val="center"/>
      </w:pPr>
    </w:p>
    <w:tbl>
      <w:tblPr>
        <w:tblStyle w:val="TableGrid"/>
        <w:tblW w:w="0" w:type="auto"/>
        <w:jc w:val="center"/>
        <w:tblLook w:val="04A0" w:firstRow="1" w:lastRow="0" w:firstColumn="1" w:lastColumn="0" w:noHBand="0" w:noVBand="1"/>
      </w:tblPr>
      <w:tblGrid>
        <w:gridCol w:w="3709"/>
        <w:gridCol w:w="1873"/>
        <w:gridCol w:w="1848"/>
      </w:tblGrid>
      <w:tr w:rsidR="0074132A" w:rsidRPr="00F13BA9" w14:paraId="3242C1C2" w14:textId="77777777" w:rsidTr="002D013F">
        <w:trPr>
          <w:jc w:val="center"/>
        </w:trPr>
        <w:tc>
          <w:tcPr>
            <w:tcW w:w="3709" w:type="dxa"/>
            <w:tcBorders>
              <w:bottom w:val="single" w:sz="4" w:space="0" w:color="auto"/>
            </w:tcBorders>
            <w:shd w:val="clear" w:color="auto" w:fill="auto"/>
          </w:tcPr>
          <w:p w14:paraId="14106937" w14:textId="77777777" w:rsidR="0074132A" w:rsidRPr="00F13BA9" w:rsidRDefault="0074132A" w:rsidP="0074132A">
            <w:pPr>
              <w:rPr>
                <w:b/>
              </w:rPr>
            </w:pPr>
            <w:r w:rsidRPr="00F13BA9">
              <w:rPr>
                <w:b/>
              </w:rPr>
              <w:t xml:space="preserve">Monthly </w:t>
            </w:r>
            <w:r>
              <w:rPr>
                <w:b/>
              </w:rPr>
              <w:t>Average 783 Cubic Feet</w:t>
            </w:r>
          </w:p>
        </w:tc>
        <w:tc>
          <w:tcPr>
            <w:tcW w:w="1873" w:type="dxa"/>
            <w:shd w:val="pct10" w:color="auto" w:fill="auto"/>
          </w:tcPr>
          <w:p w14:paraId="54A11BED" w14:textId="77777777" w:rsidR="0074132A" w:rsidRPr="00F13BA9" w:rsidRDefault="00EC15A0" w:rsidP="00E03508">
            <w:pPr>
              <w:jc w:val="center"/>
              <w:rPr>
                <w:b/>
              </w:rPr>
            </w:pPr>
            <w:r>
              <w:rPr>
                <w:b/>
              </w:rPr>
              <w:t>Eastwood</w:t>
            </w:r>
            <w:r w:rsidR="009B0E6E">
              <w:rPr>
                <w:b/>
              </w:rPr>
              <w:t xml:space="preserve"> Park</w:t>
            </w:r>
          </w:p>
        </w:tc>
        <w:tc>
          <w:tcPr>
            <w:tcW w:w="1848" w:type="dxa"/>
            <w:shd w:val="pct10" w:color="auto" w:fill="auto"/>
          </w:tcPr>
          <w:p w14:paraId="43B92EBC" w14:textId="77777777" w:rsidR="0074132A" w:rsidRPr="00F13BA9" w:rsidRDefault="00EC15A0" w:rsidP="00E03508">
            <w:pPr>
              <w:jc w:val="center"/>
              <w:rPr>
                <w:b/>
              </w:rPr>
            </w:pPr>
            <w:r>
              <w:rPr>
                <w:b/>
              </w:rPr>
              <w:t>Rainier View</w:t>
            </w:r>
          </w:p>
        </w:tc>
      </w:tr>
      <w:tr w:rsidR="0074132A" w:rsidRPr="00F13BA9" w14:paraId="51811505" w14:textId="77777777" w:rsidTr="002D013F">
        <w:trPr>
          <w:jc w:val="center"/>
        </w:trPr>
        <w:tc>
          <w:tcPr>
            <w:tcW w:w="3709" w:type="dxa"/>
          </w:tcPr>
          <w:p w14:paraId="460FF2B0" w14:textId="77777777" w:rsidR="0074132A" w:rsidRPr="00F13BA9" w:rsidRDefault="0074132A" w:rsidP="00570F2C">
            <w:r>
              <w:t xml:space="preserve">3/4-Inch Metered Base </w:t>
            </w:r>
          </w:p>
        </w:tc>
        <w:tc>
          <w:tcPr>
            <w:tcW w:w="1873" w:type="dxa"/>
          </w:tcPr>
          <w:p w14:paraId="6CDE2127" w14:textId="77777777" w:rsidR="0074132A" w:rsidRPr="00F13BA9" w:rsidRDefault="0074132A" w:rsidP="0074132A">
            <w:pPr>
              <w:jc w:val="center"/>
            </w:pPr>
            <w:r w:rsidRPr="00F13BA9">
              <w:t>$</w:t>
            </w:r>
            <w:r>
              <w:t>32.25</w:t>
            </w:r>
          </w:p>
        </w:tc>
        <w:tc>
          <w:tcPr>
            <w:tcW w:w="1848" w:type="dxa"/>
          </w:tcPr>
          <w:p w14:paraId="20AABF7E" w14:textId="77777777" w:rsidR="0074132A" w:rsidRPr="00362D86" w:rsidRDefault="0074132A" w:rsidP="002747EF">
            <w:pPr>
              <w:jc w:val="center"/>
            </w:pPr>
            <w:r>
              <w:t>$13.90</w:t>
            </w:r>
          </w:p>
        </w:tc>
      </w:tr>
      <w:tr w:rsidR="0074132A" w:rsidRPr="00F13BA9" w14:paraId="27C3C8A5" w14:textId="77777777" w:rsidTr="002D013F">
        <w:trPr>
          <w:jc w:val="center"/>
        </w:trPr>
        <w:tc>
          <w:tcPr>
            <w:tcW w:w="3709" w:type="dxa"/>
          </w:tcPr>
          <w:p w14:paraId="60104F42" w14:textId="77777777" w:rsidR="0074132A" w:rsidRDefault="0074132A" w:rsidP="0091589C">
            <w:r>
              <w:t>0-500 Cubic Feet</w:t>
            </w:r>
          </w:p>
        </w:tc>
        <w:tc>
          <w:tcPr>
            <w:tcW w:w="1873" w:type="dxa"/>
          </w:tcPr>
          <w:p w14:paraId="6CBD8D23" w14:textId="77777777" w:rsidR="0074132A" w:rsidRDefault="0074132A" w:rsidP="00570F2C">
            <w:pPr>
              <w:jc w:val="center"/>
            </w:pPr>
            <w:r>
              <w:t>$5.00</w:t>
            </w:r>
          </w:p>
        </w:tc>
        <w:tc>
          <w:tcPr>
            <w:tcW w:w="1848" w:type="dxa"/>
          </w:tcPr>
          <w:p w14:paraId="3EDC62B6" w14:textId="77777777" w:rsidR="0074132A" w:rsidRDefault="0074132A" w:rsidP="0091589C">
            <w:pPr>
              <w:jc w:val="center"/>
            </w:pPr>
            <w:r>
              <w:t>NA</w:t>
            </w:r>
          </w:p>
        </w:tc>
      </w:tr>
      <w:tr w:rsidR="0074132A" w:rsidRPr="00F13BA9" w14:paraId="1B35970B" w14:textId="77777777" w:rsidTr="002D013F">
        <w:trPr>
          <w:jc w:val="center"/>
        </w:trPr>
        <w:tc>
          <w:tcPr>
            <w:tcW w:w="3709" w:type="dxa"/>
          </w:tcPr>
          <w:p w14:paraId="1CF52455" w14:textId="77777777" w:rsidR="0074132A" w:rsidRDefault="0074132A" w:rsidP="00970C51">
            <w:r>
              <w:t>500-783 Cubic Feet</w:t>
            </w:r>
          </w:p>
        </w:tc>
        <w:tc>
          <w:tcPr>
            <w:tcW w:w="1873" w:type="dxa"/>
          </w:tcPr>
          <w:p w14:paraId="037F81D0" w14:textId="77777777" w:rsidR="0074132A" w:rsidRDefault="0074132A" w:rsidP="0074132A">
            <w:pPr>
              <w:jc w:val="center"/>
            </w:pPr>
            <w:r>
              <w:t>$3.54</w:t>
            </w:r>
          </w:p>
        </w:tc>
        <w:tc>
          <w:tcPr>
            <w:tcW w:w="1848" w:type="dxa"/>
          </w:tcPr>
          <w:p w14:paraId="4DA3AD21" w14:textId="77777777" w:rsidR="0074132A" w:rsidRDefault="0074132A" w:rsidP="00970C51">
            <w:pPr>
              <w:jc w:val="center"/>
            </w:pPr>
            <w:r>
              <w:t>NA</w:t>
            </w:r>
          </w:p>
        </w:tc>
      </w:tr>
      <w:tr w:rsidR="0074132A" w:rsidRPr="00F13BA9" w14:paraId="0D593FC1" w14:textId="77777777" w:rsidTr="002D013F">
        <w:trPr>
          <w:jc w:val="center"/>
        </w:trPr>
        <w:tc>
          <w:tcPr>
            <w:tcW w:w="3709" w:type="dxa"/>
          </w:tcPr>
          <w:p w14:paraId="71F0427B" w14:textId="77777777" w:rsidR="0074132A" w:rsidRPr="00F13BA9" w:rsidRDefault="0074132A" w:rsidP="00E03508">
            <w:r w:rsidRPr="00F13BA9">
              <w:t xml:space="preserve"> </w:t>
            </w:r>
            <w:r>
              <w:t>0-600 Cubic Feet</w:t>
            </w:r>
          </w:p>
        </w:tc>
        <w:tc>
          <w:tcPr>
            <w:tcW w:w="1873" w:type="dxa"/>
          </w:tcPr>
          <w:p w14:paraId="29335F72" w14:textId="77777777" w:rsidR="0074132A" w:rsidRPr="00F13BA9" w:rsidRDefault="00EC15A0" w:rsidP="00E03508">
            <w:pPr>
              <w:jc w:val="center"/>
            </w:pPr>
            <w:r>
              <w:t>NA</w:t>
            </w:r>
          </w:p>
        </w:tc>
        <w:tc>
          <w:tcPr>
            <w:tcW w:w="1848" w:type="dxa"/>
          </w:tcPr>
          <w:p w14:paraId="32E16E82" w14:textId="77777777" w:rsidR="0074132A" w:rsidRPr="00F13BA9" w:rsidRDefault="00EC15A0" w:rsidP="00E03508">
            <w:pPr>
              <w:jc w:val="center"/>
            </w:pPr>
            <w:r>
              <w:t>$5.64</w:t>
            </w:r>
          </w:p>
        </w:tc>
      </w:tr>
      <w:tr w:rsidR="0074132A" w:rsidRPr="00F13BA9" w14:paraId="0D2F65DD" w14:textId="77777777" w:rsidTr="002D013F">
        <w:trPr>
          <w:jc w:val="center"/>
        </w:trPr>
        <w:tc>
          <w:tcPr>
            <w:tcW w:w="3709" w:type="dxa"/>
          </w:tcPr>
          <w:p w14:paraId="33EF9060" w14:textId="77777777" w:rsidR="0074132A" w:rsidRPr="00F13BA9" w:rsidRDefault="0074132A" w:rsidP="00E03508">
            <w:r>
              <w:t>600-783 Cubic Feet</w:t>
            </w:r>
          </w:p>
        </w:tc>
        <w:tc>
          <w:tcPr>
            <w:tcW w:w="1873" w:type="dxa"/>
          </w:tcPr>
          <w:p w14:paraId="088294BC" w14:textId="77777777" w:rsidR="0074132A" w:rsidRPr="00F13BA9" w:rsidRDefault="00EC15A0" w:rsidP="00E03508">
            <w:pPr>
              <w:jc w:val="center"/>
            </w:pPr>
            <w:r>
              <w:t>NA</w:t>
            </w:r>
          </w:p>
        </w:tc>
        <w:tc>
          <w:tcPr>
            <w:tcW w:w="1848" w:type="dxa"/>
          </w:tcPr>
          <w:p w14:paraId="1490AC51" w14:textId="77777777" w:rsidR="0074132A" w:rsidRPr="00F13BA9" w:rsidRDefault="00EC15A0" w:rsidP="00E03508">
            <w:pPr>
              <w:jc w:val="center"/>
            </w:pPr>
            <w:r>
              <w:t>$2.10</w:t>
            </w:r>
          </w:p>
        </w:tc>
      </w:tr>
      <w:tr w:rsidR="0074132A" w:rsidRPr="00F13BA9" w14:paraId="73AC8675" w14:textId="77777777" w:rsidTr="002D013F">
        <w:trPr>
          <w:jc w:val="center"/>
        </w:trPr>
        <w:tc>
          <w:tcPr>
            <w:tcW w:w="3709" w:type="dxa"/>
          </w:tcPr>
          <w:p w14:paraId="6E6378DE" w14:textId="77777777" w:rsidR="0074132A" w:rsidRPr="00F13BA9" w:rsidRDefault="0074132A" w:rsidP="00E03508">
            <w:r w:rsidRPr="00F13BA9">
              <w:t xml:space="preserve">Water Bill Total </w:t>
            </w:r>
          </w:p>
        </w:tc>
        <w:tc>
          <w:tcPr>
            <w:tcW w:w="1873" w:type="dxa"/>
            <w:tcBorders>
              <w:bottom w:val="single" w:sz="18" w:space="0" w:color="auto"/>
            </w:tcBorders>
          </w:tcPr>
          <w:p w14:paraId="7920D594" w14:textId="77777777" w:rsidR="0074132A" w:rsidRPr="00F13BA9" w:rsidRDefault="0074132A" w:rsidP="00EC15A0">
            <w:pPr>
              <w:jc w:val="center"/>
            </w:pPr>
            <w:r>
              <w:t>$</w:t>
            </w:r>
            <w:r w:rsidR="00EC15A0">
              <w:t>40.79</w:t>
            </w:r>
          </w:p>
        </w:tc>
        <w:tc>
          <w:tcPr>
            <w:tcW w:w="1848" w:type="dxa"/>
            <w:tcBorders>
              <w:bottom w:val="single" w:sz="18" w:space="0" w:color="auto"/>
            </w:tcBorders>
          </w:tcPr>
          <w:p w14:paraId="7BAE958F" w14:textId="77777777" w:rsidR="0074132A" w:rsidRDefault="0074132A" w:rsidP="00970C51">
            <w:pPr>
              <w:jc w:val="center"/>
            </w:pPr>
            <w:r>
              <w:t>$</w:t>
            </w:r>
            <w:r w:rsidR="00EC15A0">
              <w:t>21.64</w:t>
            </w:r>
          </w:p>
        </w:tc>
      </w:tr>
      <w:tr w:rsidR="0074132A" w:rsidRPr="00F13BA9" w14:paraId="0EDF01D5" w14:textId="77777777" w:rsidTr="002D013F">
        <w:trPr>
          <w:jc w:val="center"/>
        </w:trPr>
        <w:tc>
          <w:tcPr>
            <w:tcW w:w="3709" w:type="dxa"/>
          </w:tcPr>
          <w:p w14:paraId="3CAF2BEB" w14:textId="000AAC1B" w:rsidR="0074132A" w:rsidRPr="00F13BA9" w:rsidRDefault="00BD39BF" w:rsidP="00353F90">
            <w:r>
              <w:t>De</w:t>
            </w:r>
            <w:r w:rsidR="0074132A">
              <w:t xml:space="preserve">crease From </w:t>
            </w:r>
            <w:r>
              <w:t xml:space="preserve">Eastwood Park </w:t>
            </w:r>
            <w:r w:rsidR="0074132A">
              <w:t>Current Rates</w:t>
            </w:r>
            <w:r w:rsidR="0074132A" w:rsidRPr="00F13BA9">
              <w:t xml:space="preserve"> </w:t>
            </w:r>
          </w:p>
        </w:tc>
        <w:tc>
          <w:tcPr>
            <w:tcW w:w="1873" w:type="dxa"/>
            <w:tcBorders>
              <w:top w:val="single" w:sz="18" w:space="0" w:color="auto"/>
              <w:bottom w:val="single" w:sz="4" w:space="0" w:color="auto"/>
            </w:tcBorders>
          </w:tcPr>
          <w:p w14:paraId="2734A220" w14:textId="77777777" w:rsidR="0074132A" w:rsidRPr="00F13BA9" w:rsidRDefault="0074132A" w:rsidP="00E03508">
            <w:pPr>
              <w:jc w:val="center"/>
            </w:pPr>
          </w:p>
        </w:tc>
        <w:tc>
          <w:tcPr>
            <w:tcW w:w="1848" w:type="dxa"/>
            <w:tcBorders>
              <w:top w:val="single" w:sz="18" w:space="0" w:color="auto"/>
              <w:bottom w:val="single" w:sz="4" w:space="0" w:color="auto"/>
            </w:tcBorders>
          </w:tcPr>
          <w:p w14:paraId="3B55FCFB" w14:textId="77777777" w:rsidR="00BD39BF" w:rsidRDefault="00EC15A0" w:rsidP="00EC15A0">
            <w:pPr>
              <w:jc w:val="center"/>
            </w:pPr>
            <w:r>
              <w:t>-</w:t>
            </w:r>
            <w:r w:rsidR="0074132A">
              <w:t>$</w:t>
            </w:r>
            <w:r>
              <w:t>19.15</w:t>
            </w:r>
            <w:r w:rsidR="0074132A">
              <w:t xml:space="preserve">   </w:t>
            </w:r>
          </w:p>
          <w:p w14:paraId="293C719B" w14:textId="6CD6F5FC" w:rsidR="0074132A" w:rsidRDefault="00EC15A0" w:rsidP="00EC15A0">
            <w:pPr>
              <w:jc w:val="center"/>
            </w:pPr>
            <w:r>
              <w:t>-46.9</w:t>
            </w:r>
            <w:r w:rsidR="0074132A">
              <w:t>%</w:t>
            </w:r>
          </w:p>
        </w:tc>
      </w:tr>
    </w:tbl>
    <w:p w14:paraId="1C55F68A" w14:textId="77777777" w:rsidR="00EC15A0" w:rsidRDefault="00EC15A0" w:rsidP="006F0C2F">
      <w:pPr>
        <w:jc w:val="center"/>
        <w:rPr>
          <w:b/>
          <w:u w:val="single"/>
        </w:rPr>
      </w:pPr>
    </w:p>
    <w:p w14:paraId="28DFBB6A" w14:textId="77777777" w:rsidR="00EA2626" w:rsidRDefault="00EA2626" w:rsidP="00B402B4">
      <w:pPr>
        <w:rPr>
          <w:b/>
          <w:u w:val="single"/>
        </w:rPr>
      </w:pPr>
      <w:r>
        <w:rPr>
          <w:b/>
          <w:u w:val="single"/>
        </w:rPr>
        <w:t>Conclusion</w:t>
      </w:r>
    </w:p>
    <w:p w14:paraId="2A259C96" w14:textId="77777777" w:rsidR="00EA2626" w:rsidRPr="00EA2626" w:rsidRDefault="00EA2626" w:rsidP="00B402B4"/>
    <w:p w14:paraId="5D68FBA6" w14:textId="77777777" w:rsidR="00470BB6" w:rsidRDefault="00576269" w:rsidP="00D8348C">
      <w:pPr>
        <w:pStyle w:val="ListParagraph"/>
        <w:numPr>
          <w:ilvl w:val="0"/>
          <w:numId w:val="41"/>
        </w:numPr>
      </w:pPr>
      <w:r w:rsidRPr="00AA4488">
        <w:t xml:space="preserve">Commission staff has completed its review of the </w:t>
      </w:r>
      <w:r w:rsidR="00B362C5">
        <w:t>Agreement</w:t>
      </w:r>
      <w:r w:rsidR="0046643C">
        <w:t xml:space="preserve"> to Sell and Purchase as filed and the </w:t>
      </w:r>
      <w:r w:rsidRPr="00AA4488">
        <w:t>company’s supporting financia</w:t>
      </w:r>
      <w:r>
        <w:t>l documents, books and records</w:t>
      </w:r>
      <w:r w:rsidR="00A60D96">
        <w:t>.</w:t>
      </w:r>
      <w:r>
        <w:t xml:space="preserve"> </w:t>
      </w:r>
      <w:r w:rsidR="00A60D96" w:rsidRPr="00AA4488">
        <w:t xml:space="preserve">Staff’s review shows that the </w:t>
      </w:r>
      <w:r w:rsidR="0046643C">
        <w:t>transfer of assets to Rainier View is</w:t>
      </w:r>
      <w:r w:rsidR="00A60D96" w:rsidRPr="00AA4488">
        <w:t xml:space="preserve"> reasonable and </w:t>
      </w:r>
      <w:r w:rsidR="0046643C">
        <w:t xml:space="preserve">should result in better service to </w:t>
      </w:r>
      <w:r w:rsidR="009B0E6E">
        <w:t xml:space="preserve">Eastwood Park </w:t>
      </w:r>
      <w:r w:rsidR="00B362C5">
        <w:t>customers</w:t>
      </w:r>
      <w:r w:rsidR="00A60D96" w:rsidRPr="00AA4488">
        <w:t xml:space="preserve"> as </w:t>
      </w:r>
      <w:r w:rsidR="0046643C">
        <w:t>part of Rainier View</w:t>
      </w:r>
      <w:r w:rsidR="00A60D96" w:rsidRPr="00AA4488">
        <w:t>’s operation</w:t>
      </w:r>
      <w:r w:rsidR="0046643C">
        <w:t>s</w:t>
      </w:r>
      <w:r w:rsidR="00A60D96" w:rsidRPr="00AA4488">
        <w:t>.</w:t>
      </w:r>
    </w:p>
    <w:p w14:paraId="7FF5007A" w14:textId="1F8AE4F3" w:rsidR="00576269" w:rsidRDefault="00A60D96" w:rsidP="00F404A4">
      <w:pPr>
        <w:pStyle w:val="ListParagraph"/>
      </w:pPr>
      <w:r w:rsidRPr="00AA4488">
        <w:t xml:space="preserve"> </w:t>
      </w:r>
    </w:p>
    <w:p w14:paraId="21EDABD1" w14:textId="26F9EF95" w:rsidR="00BF658D" w:rsidRDefault="00BF658D" w:rsidP="004E0912">
      <w:pPr>
        <w:pStyle w:val="ListParagraph"/>
        <w:numPr>
          <w:ilvl w:val="0"/>
          <w:numId w:val="41"/>
        </w:numPr>
      </w:pPr>
      <w:r>
        <w:t>The Eastwood</w:t>
      </w:r>
      <w:r w:rsidRPr="00682A3F">
        <w:t xml:space="preserve"> </w:t>
      </w:r>
      <w:r w:rsidR="00470BB6">
        <w:t xml:space="preserve">Park </w:t>
      </w:r>
      <w:r w:rsidRPr="00682A3F">
        <w:t xml:space="preserve">water right </w:t>
      </w:r>
      <w:r>
        <w:t>is</w:t>
      </w:r>
      <w:r w:rsidRPr="00682A3F">
        <w:t xml:space="preserve"> underutilized due to the size of the development</w:t>
      </w:r>
      <w:r>
        <w:t xml:space="preserve"> and b</w:t>
      </w:r>
      <w:r w:rsidRPr="00682A3F">
        <w:t xml:space="preserve">y </w:t>
      </w:r>
      <w:r>
        <w:t xml:space="preserve">approving the transfer of assets and customers </w:t>
      </w:r>
      <w:r w:rsidRPr="00682A3F">
        <w:t xml:space="preserve">to Rainier View, the company will </w:t>
      </w:r>
      <w:r>
        <w:t xml:space="preserve">gain the </w:t>
      </w:r>
      <w:r w:rsidRPr="00682A3F">
        <w:t xml:space="preserve">full use </w:t>
      </w:r>
      <w:r>
        <w:t xml:space="preserve">of the additional water </w:t>
      </w:r>
      <w:r w:rsidRPr="00682A3F">
        <w:t xml:space="preserve">capacity for </w:t>
      </w:r>
      <w:r>
        <w:t xml:space="preserve">its </w:t>
      </w:r>
      <w:r w:rsidRPr="00682A3F">
        <w:t>existing</w:t>
      </w:r>
      <w:r>
        <w:t xml:space="preserve"> customers</w:t>
      </w:r>
      <w:r w:rsidRPr="00BE469E">
        <w:t>.</w:t>
      </w:r>
    </w:p>
    <w:p w14:paraId="75204E4A" w14:textId="77777777" w:rsidR="00576269" w:rsidRDefault="00576269" w:rsidP="00576269"/>
    <w:p w14:paraId="73686464" w14:textId="77777777" w:rsidR="00EA2626" w:rsidRDefault="00EA2626" w:rsidP="00D8348C">
      <w:pPr>
        <w:pStyle w:val="ListParagraph"/>
        <w:numPr>
          <w:ilvl w:val="0"/>
          <w:numId w:val="41"/>
        </w:numPr>
      </w:pPr>
      <w:r w:rsidRPr="00EA2626">
        <w:t>R</w:t>
      </w:r>
      <w:r>
        <w:t xml:space="preserve">ainer View </w:t>
      </w:r>
      <w:r w:rsidR="00D8348C">
        <w:t>is requesting an acquisition adjustment of $22,690</w:t>
      </w:r>
      <w:r w:rsidR="00EA4542">
        <w:t>, to be paid by all customers of the combined Rainier View and Eastwood Park system</w:t>
      </w:r>
      <w:r w:rsidR="00D8348C">
        <w:t xml:space="preserve">. </w:t>
      </w:r>
      <w:r w:rsidR="00EA4542">
        <w:t xml:space="preserve">Consolidation of Eastwood Park with Rainier View is in the public interest. </w:t>
      </w:r>
      <w:r w:rsidR="00D8348C">
        <w:t xml:space="preserve">This adjustment is reasonable given the condition and operation of the Eastwood Park water system. </w:t>
      </w:r>
      <w:r w:rsidR="006A0C2F">
        <w:t xml:space="preserve">Staff concludes the revised </w:t>
      </w:r>
      <w:r w:rsidR="006A0C2F" w:rsidRPr="006A0C2F">
        <w:t>rates and charges are fair, just, reasonable, and sufficient.</w:t>
      </w:r>
    </w:p>
    <w:p w14:paraId="06E045BF" w14:textId="77777777" w:rsidR="000D73B1" w:rsidRDefault="000D73B1" w:rsidP="00B402B4"/>
    <w:p w14:paraId="64E055C6" w14:textId="00D5AA63" w:rsidR="000D73B1" w:rsidRDefault="000D73B1" w:rsidP="00D8348C">
      <w:pPr>
        <w:pStyle w:val="ListParagraph"/>
        <w:numPr>
          <w:ilvl w:val="0"/>
          <w:numId w:val="41"/>
        </w:numPr>
      </w:pPr>
      <w:r>
        <w:t>Rainier View</w:t>
      </w:r>
      <w:r w:rsidR="006A0C2F">
        <w:t xml:space="preserve"> </w:t>
      </w:r>
      <w:r w:rsidR="0046643C">
        <w:t>will incur capital cost and operating expenses to provide water service fr</w:t>
      </w:r>
      <w:r w:rsidR="00D8348C">
        <w:t>o</w:t>
      </w:r>
      <w:r w:rsidR="0046643C">
        <w:t>m the Rainier View’s water system. The capital cost</w:t>
      </w:r>
      <w:r w:rsidR="00EA4542">
        <w:t>s</w:t>
      </w:r>
      <w:r w:rsidR="0046643C">
        <w:t xml:space="preserve"> will include the disconnection of well, pumps and piping from the distribution system and </w:t>
      </w:r>
      <w:r w:rsidR="00EA4542">
        <w:t xml:space="preserve">construction of </w:t>
      </w:r>
      <w:r w:rsidR="0046643C">
        <w:t xml:space="preserve">an intertie with Rainier View’s existing distribution piping. </w:t>
      </w:r>
      <w:r w:rsidR="006A0C2F">
        <w:t>Staff concludes that Rain</w:t>
      </w:r>
      <w:r w:rsidR="0021573E">
        <w:t>i</w:t>
      </w:r>
      <w:r w:rsidR="006A0C2F">
        <w:t xml:space="preserve">er View’s </w:t>
      </w:r>
      <w:r w:rsidR="009B0E6E">
        <w:t xml:space="preserve">adoption and </w:t>
      </w:r>
      <w:r w:rsidR="0046643C">
        <w:t>continu</w:t>
      </w:r>
      <w:r w:rsidR="002E4953">
        <w:t>ed application</w:t>
      </w:r>
      <w:r w:rsidR="0046643C">
        <w:t xml:space="preserve"> of Eastwood Park</w:t>
      </w:r>
      <w:r w:rsidR="00FE5F6C">
        <w:t>’s</w:t>
      </w:r>
      <w:r w:rsidR="0046643C">
        <w:t xml:space="preserve"> </w:t>
      </w:r>
      <w:r w:rsidR="006A0C2F">
        <w:t>rate</w:t>
      </w:r>
      <w:r w:rsidR="0046643C">
        <w:t>s</w:t>
      </w:r>
      <w:r w:rsidR="006A0C2F">
        <w:t xml:space="preserve"> </w:t>
      </w:r>
      <w:r w:rsidR="00D8348C">
        <w:t xml:space="preserve">and charges </w:t>
      </w:r>
      <w:r w:rsidR="00B362C5">
        <w:t>until</w:t>
      </w:r>
      <w:r w:rsidR="0046643C">
        <w:t xml:space="preserve"> </w:t>
      </w:r>
      <w:r w:rsidR="00D8348C">
        <w:t xml:space="preserve">the </w:t>
      </w:r>
      <w:r w:rsidR="0046643C">
        <w:t xml:space="preserve">intertie costs </w:t>
      </w:r>
      <w:r w:rsidR="002E4953">
        <w:t>are recovered</w:t>
      </w:r>
      <w:r w:rsidR="0046643C">
        <w:t xml:space="preserve"> </w:t>
      </w:r>
      <w:r w:rsidR="00C015E1">
        <w:t>is not unreasonable.</w:t>
      </w:r>
      <w:r w:rsidR="00BE469E">
        <w:t xml:space="preserve"> No later than December 1, 2015, Rainier View will file to shift Eastwood Park customers to the rates and charges applicable to Rainier View’s current customers.</w:t>
      </w:r>
    </w:p>
    <w:p w14:paraId="0D477F46" w14:textId="77777777" w:rsidR="006A0C2F" w:rsidRDefault="006A0C2F" w:rsidP="00B402B4"/>
    <w:p w14:paraId="0AEA5AF4" w14:textId="464DD437" w:rsidR="00A60D96" w:rsidRDefault="002E4953" w:rsidP="00A60D96">
      <w:r>
        <w:t>T</w:t>
      </w:r>
      <w:r w:rsidR="00A60D96" w:rsidRPr="00AA4488">
        <w:t xml:space="preserve">he company’s financial information supports </w:t>
      </w:r>
      <w:r>
        <w:t xml:space="preserve">Staff’s opinion that </w:t>
      </w:r>
      <w:r w:rsidR="00A60D96" w:rsidRPr="00AA4488">
        <w:t xml:space="preserve">the </w:t>
      </w:r>
      <w:r w:rsidR="00FE5F6C">
        <w:t xml:space="preserve">agreement, acquisition adjustment and adoption of </w:t>
      </w:r>
      <w:r w:rsidR="00A60D96" w:rsidRPr="00AA4488">
        <w:t xml:space="preserve">rates and charges </w:t>
      </w:r>
      <w:r>
        <w:t>are in the public interest.</w:t>
      </w:r>
    </w:p>
    <w:p w14:paraId="5BAFF0CC" w14:textId="77777777" w:rsidR="00EA2626" w:rsidRPr="00EA2626" w:rsidRDefault="00EA2626" w:rsidP="00B402B4"/>
    <w:p w14:paraId="07B597C2" w14:textId="77777777" w:rsidR="00B402B4" w:rsidRDefault="00B402B4" w:rsidP="00B402B4">
      <w:pPr>
        <w:rPr>
          <w:b/>
          <w:u w:val="single"/>
        </w:rPr>
      </w:pPr>
      <w:r>
        <w:rPr>
          <w:b/>
          <w:u w:val="single"/>
        </w:rPr>
        <w:t>Recommendat</w:t>
      </w:r>
      <w:r w:rsidRPr="00935AF2">
        <w:rPr>
          <w:b/>
          <w:u w:val="single"/>
        </w:rPr>
        <w:t>ion</w:t>
      </w:r>
      <w:r w:rsidR="003A5256">
        <w:rPr>
          <w:b/>
          <w:u w:val="single"/>
        </w:rPr>
        <w:t>s</w:t>
      </w:r>
      <w:r w:rsidRPr="00935AF2">
        <w:rPr>
          <w:b/>
          <w:u w:val="single"/>
        </w:rPr>
        <w:t xml:space="preserve"> </w:t>
      </w:r>
    </w:p>
    <w:p w14:paraId="31DFDCA4" w14:textId="77777777" w:rsidR="00AB3DAF" w:rsidRDefault="00AB3DAF" w:rsidP="00AB3DAF">
      <w:pPr>
        <w:widowControl w:val="0"/>
        <w:autoSpaceDE w:val="0"/>
        <w:autoSpaceDN w:val="0"/>
        <w:adjustRightInd w:val="0"/>
        <w:rPr>
          <w:rFonts w:eastAsia="Times New Roman"/>
          <w:color w:val="000000"/>
          <w:lang w:bidi="ar-SA"/>
        </w:rPr>
      </w:pPr>
    </w:p>
    <w:p w14:paraId="74204BB4" w14:textId="5E4112D8" w:rsidR="00AB3DAF" w:rsidRDefault="00AB3DAF" w:rsidP="00AB3DAF">
      <w:pPr>
        <w:pStyle w:val="ListParagraph"/>
        <w:numPr>
          <w:ilvl w:val="0"/>
          <w:numId w:val="42"/>
        </w:numPr>
      </w:pPr>
      <w:r w:rsidRPr="00AA4488">
        <w:t>A</w:t>
      </w:r>
      <w:r>
        <w:t>pprove</w:t>
      </w:r>
      <w:r w:rsidRPr="00AA4488">
        <w:t xml:space="preserve"> the </w:t>
      </w:r>
      <w:r>
        <w:t>Sale and Transfer of the assets of Eastwood Park Water Co.</w:t>
      </w:r>
      <w:r w:rsidR="0021573E">
        <w:t>, Inc.</w:t>
      </w:r>
      <w:r w:rsidR="005A0AF5">
        <w:t>,</w:t>
      </w:r>
      <w:bookmarkStart w:id="0" w:name="_GoBack"/>
      <w:bookmarkEnd w:id="0"/>
      <w:r w:rsidRPr="00AA4488">
        <w:t xml:space="preserve"> </w:t>
      </w:r>
      <w:r>
        <w:t>to</w:t>
      </w:r>
      <w:r w:rsidRPr="00AA4488">
        <w:t xml:space="preserve"> </w:t>
      </w:r>
      <w:r>
        <w:t>Rainier View Water Company, Inc.</w:t>
      </w:r>
    </w:p>
    <w:p w14:paraId="54E12E29" w14:textId="77777777" w:rsidR="00AB3DAF" w:rsidRDefault="00AB3DAF" w:rsidP="00AB3DAF">
      <w:pPr>
        <w:pStyle w:val="ListParagraph"/>
      </w:pPr>
    </w:p>
    <w:p w14:paraId="16052736" w14:textId="43437618" w:rsidR="00AB3DAF" w:rsidRDefault="00AB3DAF" w:rsidP="00AB3DAF">
      <w:pPr>
        <w:pStyle w:val="ListParagraph"/>
        <w:numPr>
          <w:ilvl w:val="0"/>
          <w:numId w:val="42"/>
        </w:numPr>
      </w:pPr>
      <w:r>
        <w:t xml:space="preserve">Approve an acquisition adjustment for Rainier View Water Company., </w:t>
      </w:r>
      <w:r w:rsidR="0021573E">
        <w:t>Inc.</w:t>
      </w:r>
      <w:r>
        <w:t>, the difference between the purchase price and Eastwood Park Water Co.</w:t>
      </w:r>
      <w:r w:rsidR="0021573E">
        <w:t>, Inc.’s</w:t>
      </w:r>
      <w:r>
        <w:t xml:space="preserve"> rate base as of December 31, 2014.</w:t>
      </w:r>
    </w:p>
    <w:p w14:paraId="5DB4C3DE" w14:textId="77777777" w:rsidR="00AB3DAF" w:rsidRDefault="00AB3DAF" w:rsidP="00AB3DAF"/>
    <w:p w14:paraId="5EBE0EF8" w14:textId="3C6364D2" w:rsidR="00AB3DAF" w:rsidRDefault="00AB3DAF" w:rsidP="00AB3DAF">
      <w:pPr>
        <w:pStyle w:val="ListParagraph"/>
        <w:numPr>
          <w:ilvl w:val="0"/>
          <w:numId w:val="42"/>
        </w:numPr>
      </w:pPr>
      <w:r>
        <w:t>Approve the adoption of Eastwood Park Water Co.</w:t>
      </w:r>
      <w:r w:rsidR="0021573E">
        <w:t>, Inc.’s</w:t>
      </w:r>
      <w:r>
        <w:t xml:space="preserve"> rates and charges by Rainier View Water Company, Inc. </w:t>
      </w:r>
      <w:r w:rsidRPr="00AA4488">
        <w:t xml:space="preserve">to become effective </w:t>
      </w:r>
      <w:r>
        <w:t>May 1</w:t>
      </w:r>
      <w:r w:rsidRPr="00AA4488">
        <w:t xml:space="preserve">, </w:t>
      </w:r>
      <w:r>
        <w:t>2015</w:t>
      </w:r>
      <w:r w:rsidRPr="00AA4488">
        <w:t>.</w:t>
      </w:r>
    </w:p>
    <w:p w14:paraId="2F8FA9DA" w14:textId="77777777" w:rsidR="00C40081" w:rsidRDefault="00C40081" w:rsidP="004073CE">
      <w:pPr>
        <w:pStyle w:val="ListParagraph"/>
      </w:pPr>
    </w:p>
    <w:p w14:paraId="1FB3F902" w14:textId="74A5A37F" w:rsidR="00C40081" w:rsidRDefault="00087145" w:rsidP="00C40081">
      <w:pPr>
        <w:pStyle w:val="ListParagraph"/>
        <w:numPr>
          <w:ilvl w:val="0"/>
          <w:numId w:val="41"/>
        </w:numPr>
      </w:pPr>
      <w:r>
        <w:t xml:space="preserve">Require </w:t>
      </w:r>
      <w:r w:rsidR="00C40081">
        <w:t xml:space="preserve">Rainier View Water Company, Inc., </w:t>
      </w:r>
      <w:r>
        <w:t xml:space="preserve">to file, </w:t>
      </w:r>
      <w:r w:rsidR="00C40081">
        <w:t xml:space="preserve">no later than December 1, 2015, </w:t>
      </w:r>
      <w:r w:rsidR="00E202A9">
        <w:t xml:space="preserve">the cancelation of the current </w:t>
      </w:r>
      <w:r w:rsidR="00C40081">
        <w:t xml:space="preserve">Eastwood Park </w:t>
      </w:r>
      <w:r w:rsidR="00E202A9">
        <w:t xml:space="preserve">tariffs and the adoption of Rainier View tariffs for Eastwood Park </w:t>
      </w:r>
      <w:r w:rsidR="00C40081">
        <w:t>customers</w:t>
      </w:r>
      <w:r w:rsidR="00E202A9">
        <w:t>.</w:t>
      </w:r>
    </w:p>
    <w:p w14:paraId="6296CBB9" w14:textId="766BC6BB" w:rsidR="00C40081" w:rsidRDefault="00C40081" w:rsidP="00C40081">
      <w:pPr>
        <w:pStyle w:val="ListParagraph"/>
      </w:pPr>
    </w:p>
    <w:p w14:paraId="7996F706" w14:textId="77777777" w:rsidR="00C40081" w:rsidRDefault="00C40081" w:rsidP="004073CE"/>
    <w:p w14:paraId="5C8B9231" w14:textId="77777777" w:rsidR="0046643C" w:rsidRDefault="0046643C" w:rsidP="00B402B4">
      <w:pPr>
        <w:rPr>
          <w:b/>
          <w:u w:val="single"/>
        </w:rPr>
      </w:pPr>
    </w:p>
    <w:sectPr w:rsidR="0046643C"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47A89" w14:textId="77777777" w:rsidR="00D25C5F" w:rsidRDefault="00D25C5F" w:rsidP="00BE5610">
      <w:r>
        <w:separator/>
      </w:r>
    </w:p>
  </w:endnote>
  <w:endnote w:type="continuationSeparator" w:id="0">
    <w:p w14:paraId="19AAD4E0" w14:textId="77777777" w:rsidR="00D25C5F" w:rsidRDefault="00D25C5F" w:rsidP="00BE5610">
      <w:r>
        <w:continuationSeparator/>
      </w:r>
    </w:p>
  </w:endnote>
  <w:endnote w:type="continuationNotice" w:id="1">
    <w:p w14:paraId="4EB7F6D4" w14:textId="77777777" w:rsidR="00D25C5F" w:rsidRDefault="00D25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7952B" w14:textId="77777777" w:rsidR="00D25C5F" w:rsidRDefault="00D25C5F" w:rsidP="00BE5610">
      <w:r>
        <w:separator/>
      </w:r>
    </w:p>
  </w:footnote>
  <w:footnote w:type="continuationSeparator" w:id="0">
    <w:p w14:paraId="23FE8598" w14:textId="77777777" w:rsidR="00D25C5F" w:rsidRDefault="00D25C5F" w:rsidP="00BE5610">
      <w:r>
        <w:continuationSeparator/>
      </w:r>
    </w:p>
  </w:footnote>
  <w:footnote w:type="continuationNotice" w:id="1">
    <w:p w14:paraId="24199BB7" w14:textId="77777777" w:rsidR="00D25C5F" w:rsidRDefault="00D25C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F800B" w14:textId="77777777" w:rsidR="006A0C2F" w:rsidRPr="00296F3B" w:rsidRDefault="006A0C2F" w:rsidP="00BE5610">
    <w:pPr>
      <w:pStyle w:val="Header"/>
      <w:rPr>
        <w:sz w:val="20"/>
        <w:szCs w:val="20"/>
      </w:rPr>
    </w:pPr>
    <w:r w:rsidRPr="00296F3B">
      <w:rPr>
        <w:sz w:val="20"/>
        <w:szCs w:val="20"/>
      </w:rPr>
      <w:t>Docket</w:t>
    </w:r>
    <w:r>
      <w:rPr>
        <w:sz w:val="20"/>
        <w:szCs w:val="20"/>
      </w:rPr>
      <w:t xml:space="preserve"> UW-</w:t>
    </w:r>
    <w:r w:rsidR="00AB5599">
      <w:rPr>
        <w:sz w:val="20"/>
        <w:szCs w:val="20"/>
      </w:rPr>
      <w:t>150573</w:t>
    </w:r>
  </w:p>
  <w:p w14:paraId="6D8FFE09" w14:textId="77777777" w:rsidR="006A0C2F" w:rsidRPr="00296F3B" w:rsidRDefault="00700BDE" w:rsidP="00BE5610">
    <w:pPr>
      <w:pStyle w:val="Header"/>
      <w:rPr>
        <w:sz w:val="20"/>
        <w:szCs w:val="20"/>
      </w:rPr>
    </w:pPr>
    <w:r>
      <w:rPr>
        <w:sz w:val="20"/>
        <w:szCs w:val="20"/>
      </w:rPr>
      <w:t>April 30</w:t>
    </w:r>
    <w:r w:rsidR="006A0C2F" w:rsidRPr="00296F3B">
      <w:rPr>
        <w:sz w:val="20"/>
        <w:szCs w:val="20"/>
      </w:rPr>
      <w:t xml:space="preserve">, </w:t>
    </w:r>
    <w:r w:rsidR="00AB5599">
      <w:rPr>
        <w:sz w:val="20"/>
        <w:szCs w:val="20"/>
      </w:rPr>
      <w:t>2015</w:t>
    </w:r>
  </w:p>
  <w:p w14:paraId="4811A085" w14:textId="77777777" w:rsidR="006A0C2F" w:rsidRDefault="006A0C2F"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5A0AF5">
      <w:rPr>
        <w:noProof/>
        <w:sz w:val="20"/>
        <w:szCs w:val="20"/>
      </w:rPr>
      <w:t>4</w:t>
    </w:r>
    <w:r w:rsidRPr="00296F3B">
      <w:rPr>
        <w:sz w:val="20"/>
        <w:szCs w:val="20"/>
      </w:rPr>
      <w:fldChar w:fldCharType="end"/>
    </w:r>
  </w:p>
  <w:p w14:paraId="6747F4E4" w14:textId="77777777" w:rsidR="006A0C2F" w:rsidRPr="00296F3B" w:rsidRDefault="006A0C2F" w:rsidP="00BE5610">
    <w:pPr>
      <w:pStyle w:val="Header"/>
      <w:rPr>
        <w:sz w:val="20"/>
        <w:szCs w:val="20"/>
      </w:rPr>
    </w:pPr>
  </w:p>
  <w:p w14:paraId="4E8AC238" w14:textId="77777777" w:rsidR="006A0C2F" w:rsidRDefault="006A0C2F"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0A56527"/>
    <w:multiLevelType w:val="hybridMultilevel"/>
    <w:tmpl w:val="A64C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257AB"/>
    <w:multiLevelType w:val="hybridMultilevel"/>
    <w:tmpl w:val="C29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43A1837"/>
    <w:multiLevelType w:val="hybridMultilevel"/>
    <w:tmpl w:val="6DD8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9196516"/>
    <w:multiLevelType w:val="hybridMultilevel"/>
    <w:tmpl w:val="91C2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F1132E"/>
    <w:multiLevelType w:val="hybridMultilevel"/>
    <w:tmpl w:val="ED18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D735B"/>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6160C2"/>
    <w:multiLevelType w:val="hybridMultilevel"/>
    <w:tmpl w:val="8D88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F2327D"/>
    <w:multiLevelType w:val="hybridMultilevel"/>
    <w:tmpl w:val="5230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E50F05"/>
    <w:multiLevelType w:val="hybridMultilevel"/>
    <w:tmpl w:val="E53A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D6088C"/>
    <w:multiLevelType w:val="hybridMultilevel"/>
    <w:tmpl w:val="15C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6968FC"/>
    <w:multiLevelType w:val="hybridMultilevel"/>
    <w:tmpl w:val="5ED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nsid w:val="6C2768FF"/>
    <w:multiLevelType w:val="hybridMultilevel"/>
    <w:tmpl w:val="E53A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1AF17EB"/>
    <w:multiLevelType w:val="hybridMultilevel"/>
    <w:tmpl w:val="4DA2B6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8">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28"/>
  </w:num>
  <w:num w:numId="4">
    <w:abstractNumId w:val="31"/>
  </w:num>
  <w:num w:numId="5">
    <w:abstractNumId w:val="3"/>
  </w:num>
  <w:num w:numId="6">
    <w:abstractNumId w:val="5"/>
  </w:num>
  <w:num w:numId="7">
    <w:abstractNumId w:val="18"/>
  </w:num>
  <w:num w:numId="8">
    <w:abstractNumId w:val="3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4"/>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11"/>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1"/>
  </w:num>
  <w:num w:numId="19">
    <w:abstractNumId w:val="22"/>
  </w:num>
  <w:num w:numId="20">
    <w:abstractNumId w:val="10"/>
  </w:num>
  <w:num w:numId="21">
    <w:abstractNumId w:val="38"/>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num>
  <w:num w:numId="25">
    <w:abstractNumId w:val="17"/>
  </w:num>
  <w:num w:numId="26">
    <w:abstractNumId w:val="14"/>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9"/>
  </w:num>
  <w:num w:numId="30">
    <w:abstractNumId w:val="15"/>
  </w:num>
  <w:num w:numId="31">
    <w:abstractNumId w:val="30"/>
  </w:num>
  <w:num w:numId="32">
    <w:abstractNumId w:val="36"/>
  </w:num>
  <w:num w:numId="33">
    <w:abstractNumId w:val="27"/>
  </w:num>
  <w:num w:numId="34">
    <w:abstractNumId w:val="20"/>
  </w:num>
  <w:num w:numId="35">
    <w:abstractNumId w:val="7"/>
  </w:num>
  <w:num w:numId="36">
    <w:abstractNumId w:val="2"/>
  </w:num>
  <w:num w:numId="37">
    <w:abstractNumId w:val="13"/>
  </w:num>
  <w:num w:numId="38">
    <w:abstractNumId w:val="25"/>
  </w:num>
  <w:num w:numId="39">
    <w:abstractNumId w:val="1"/>
  </w:num>
  <w:num w:numId="40">
    <w:abstractNumId w:val="34"/>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efaultTabStop w:val="720"/>
  <w:drawingGridHorizontalSpacing w:val="12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05B41"/>
    <w:rsid w:val="00005E70"/>
    <w:rsid w:val="00005EB3"/>
    <w:rsid w:val="00006192"/>
    <w:rsid w:val="0000789A"/>
    <w:rsid w:val="00013B94"/>
    <w:rsid w:val="00015DD8"/>
    <w:rsid w:val="0002544E"/>
    <w:rsid w:val="0002774D"/>
    <w:rsid w:val="00030B4E"/>
    <w:rsid w:val="0003714D"/>
    <w:rsid w:val="00043899"/>
    <w:rsid w:val="000458AC"/>
    <w:rsid w:val="0005270D"/>
    <w:rsid w:val="00053628"/>
    <w:rsid w:val="000536A2"/>
    <w:rsid w:val="00054CC9"/>
    <w:rsid w:val="00055945"/>
    <w:rsid w:val="00061746"/>
    <w:rsid w:val="000625B1"/>
    <w:rsid w:val="0006481C"/>
    <w:rsid w:val="00065F2C"/>
    <w:rsid w:val="00066C40"/>
    <w:rsid w:val="0006708E"/>
    <w:rsid w:val="00070C76"/>
    <w:rsid w:val="00070E98"/>
    <w:rsid w:val="0007123D"/>
    <w:rsid w:val="00072280"/>
    <w:rsid w:val="0008268C"/>
    <w:rsid w:val="00082892"/>
    <w:rsid w:val="00083B1B"/>
    <w:rsid w:val="00083D7B"/>
    <w:rsid w:val="00085451"/>
    <w:rsid w:val="00085790"/>
    <w:rsid w:val="00087145"/>
    <w:rsid w:val="00087D28"/>
    <w:rsid w:val="000908F4"/>
    <w:rsid w:val="000909CD"/>
    <w:rsid w:val="00090B62"/>
    <w:rsid w:val="00091DE4"/>
    <w:rsid w:val="00094B8B"/>
    <w:rsid w:val="00095127"/>
    <w:rsid w:val="00097E35"/>
    <w:rsid w:val="000B0C16"/>
    <w:rsid w:val="000B47FC"/>
    <w:rsid w:val="000B78DD"/>
    <w:rsid w:val="000C1B0B"/>
    <w:rsid w:val="000C2481"/>
    <w:rsid w:val="000C3CFE"/>
    <w:rsid w:val="000C3D4F"/>
    <w:rsid w:val="000D01D2"/>
    <w:rsid w:val="000D2D58"/>
    <w:rsid w:val="000D3B16"/>
    <w:rsid w:val="000D3CE0"/>
    <w:rsid w:val="000D588F"/>
    <w:rsid w:val="000D6199"/>
    <w:rsid w:val="000D6DAF"/>
    <w:rsid w:val="000D706D"/>
    <w:rsid w:val="000D73B1"/>
    <w:rsid w:val="000E1DFC"/>
    <w:rsid w:val="000E3081"/>
    <w:rsid w:val="000E50DD"/>
    <w:rsid w:val="000E640C"/>
    <w:rsid w:val="000E714E"/>
    <w:rsid w:val="000F29ED"/>
    <w:rsid w:val="000F6251"/>
    <w:rsid w:val="00103755"/>
    <w:rsid w:val="001047F2"/>
    <w:rsid w:val="0010556E"/>
    <w:rsid w:val="00106D72"/>
    <w:rsid w:val="00111EF9"/>
    <w:rsid w:val="0011233C"/>
    <w:rsid w:val="00112367"/>
    <w:rsid w:val="00112670"/>
    <w:rsid w:val="0011477E"/>
    <w:rsid w:val="00114B3D"/>
    <w:rsid w:val="00116BC6"/>
    <w:rsid w:val="00116FB7"/>
    <w:rsid w:val="0012342E"/>
    <w:rsid w:val="00124C0B"/>
    <w:rsid w:val="00125753"/>
    <w:rsid w:val="00126930"/>
    <w:rsid w:val="0013089B"/>
    <w:rsid w:val="00130B3D"/>
    <w:rsid w:val="0013149D"/>
    <w:rsid w:val="0013280A"/>
    <w:rsid w:val="0013423A"/>
    <w:rsid w:val="00135480"/>
    <w:rsid w:val="00136DD9"/>
    <w:rsid w:val="001375A5"/>
    <w:rsid w:val="00140589"/>
    <w:rsid w:val="00141434"/>
    <w:rsid w:val="001423FE"/>
    <w:rsid w:val="00142B36"/>
    <w:rsid w:val="00143CDB"/>
    <w:rsid w:val="0014659D"/>
    <w:rsid w:val="00151CC2"/>
    <w:rsid w:val="00154718"/>
    <w:rsid w:val="001555E6"/>
    <w:rsid w:val="001603B0"/>
    <w:rsid w:val="0016055D"/>
    <w:rsid w:val="0016348F"/>
    <w:rsid w:val="001648E7"/>
    <w:rsid w:val="001649E3"/>
    <w:rsid w:val="0016545B"/>
    <w:rsid w:val="001677A6"/>
    <w:rsid w:val="00170B1B"/>
    <w:rsid w:val="00171102"/>
    <w:rsid w:val="00173A9E"/>
    <w:rsid w:val="00173F60"/>
    <w:rsid w:val="00175369"/>
    <w:rsid w:val="001760A7"/>
    <w:rsid w:val="00177491"/>
    <w:rsid w:val="001824D0"/>
    <w:rsid w:val="00184151"/>
    <w:rsid w:val="00186DB5"/>
    <w:rsid w:val="00187393"/>
    <w:rsid w:val="00187E0D"/>
    <w:rsid w:val="00190825"/>
    <w:rsid w:val="00191627"/>
    <w:rsid w:val="0019202D"/>
    <w:rsid w:val="001925EF"/>
    <w:rsid w:val="001A0A16"/>
    <w:rsid w:val="001A1500"/>
    <w:rsid w:val="001C15EF"/>
    <w:rsid w:val="001C30BF"/>
    <w:rsid w:val="001C438A"/>
    <w:rsid w:val="001C5AB1"/>
    <w:rsid w:val="001C7DFD"/>
    <w:rsid w:val="001D2A48"/>
    <w:rsid w:val="001D2F7A"/>
    <w:rsid w:val="001D4BFC"/>
    <w:rsid w:val="001E0047"/>
    <w:rsid w:val="001E0702"/>
    <w:rsid w:val="001E11F9"/>
    <w:rsid w:val="001E1BE5"/>
    <w:rsid w:val="001F30F9"/>
    <w:rsid w:val="001F3323"/>
    <w:rsid w:val="001F3D7A"/>
    <w:rsid w:val="001F465E"/>
    <w:rsid w:val="002027E0"/>
    <w:rsid w:val="00204D11"/>
    <w:rsid w:val="00207F8D"/>
    <w:rsid w:val="002107FC"/>
    <w:rsid w:val="00212D43"/>
    <w:rsid w:val="0021363E"/>
    <w:rsid w:val="0021573E"/>
    <w:rsid w:val="0022116C"/>
    <w:rsid w:val="002218EF"/>
    <w:rsid w:val="002257DF"/>
    <w:rsid w:val="00226657"/>
    <w:rsid w:val="002277F9"/>
    <w:rsid w:val="00227DC0"/>
    <w:rsid w:val="00241B80"/>
    <w:rsid w:val="00244A84"/>
    <w:rsid w:val="00246192"/>
    <w:rsid w:val="00260D57"/>
    <w:rsid w:val="002622A8"/>
    <w:rsid w:val="002632B7"/>
    <w:rsid w:val="002633A1"/>
    <w:rsid w:val="00266104"/>
    <w:rsid w:val="002747EF"/>
    <w:rsid w:val="002763F6"/>
    <w:rsid w:val="00277380"/>
    <w:rsid w:val="00280915"/>
    <w:rsid w:val="00283AD9"/>
    <w:rsid w:val="00285152"/>
    <w:rsid w:val="002863C0"/>
    <w:rsid w:val="00291958"/>
    <w:rsid w:val="00292F9A"/>
    <w:rsid w:val="00294AE3"/>
    <w:rsid w:val="00294B74"/>
    <w:rsid w:val="00295745"/>
    <w:rsid w:val="00296F3B"/>
    <w:rsid w:val="00297CF8"/>
    <w:rsid w:val="002A17FD"/>
    <w:rsid w:val="002A4E8A"/>
    <w:rsid w:val="002A70D7"/>
    <w:rsid w:val="002A7813"/>
    <w:rsid w:val="002B5724"/>
    <w:rsid w:val="002B5EB2"/>
    <w:rsid w:val="002C039A"/>
    <w:rsid w:val="002C20B0"/>
    <w:rsid w:val="002C23B9"/>
    <w:rsid w:val="002C6110"/>
    <w:rsid w:val="002C786B"/>
    <w:rsid w:val="002D013F"/>
    <w:rsid w:val="002D0666"/>
    <w:rsid w:val="002D1B3F"/>
    <w:rsid w:val="002D33FC"/>
    <w:rsid w:val="002E14D4"/>
    <w:rsid w:val="002E4953"/>
    <w:rsid w:val="002E50C7"/>
    <w:rsid w:val="002E741A"/>
    <w:rsid w:val="002F0BC8"/>
    <w:rsid w:val="002F3890"/>
    <w:rsid w:val="002F70BE"/>
    <w:rsid w:val="00300789"/>
    <w:rsid w:val="00300D92"/>
    <w:rsid w:val="00301106"/>
    <w:rsid w:val="00305DB3"/>
    <w:rsid w:val="00311C54"/>
    <w:rsid w:val="003202A6"/>
    <w:rsid w:val="003219B9"/>
    <w:rsid w:val="00323034"/>
    <w:rsid w:val="00324289"/>
    <w:rsid w:val="00325AE5"/>
    <w:rsid w:val="00330C32"/>
    <w:rsid w:val="00333221"/>
    <w:rsid w:val="00334A7C"/>
    <w:rsid w:val="0033585C"/>
    <w:rsid w:val="00336E17"/>
    <w:rsid w:val="00337C05"/>
    <w:rsid w:val="00337E6C"/>
    <w:rsid w:val="00340C02"/>
    <w:rsid w:val="00353F90"/>
    <w:rsid w:val="00354852"/>
    <w:rsid w:val="003555E4"/>
    <w:rsid w:val="00355F2E"/>
    <w:rsid w:val="0036038B"/>
    <w:rsid w:val="00364890"/>
    <w:rsid w:val="00367ED5"/>
    <w:rsid w:val="00382420"/>
    <w:rsid w:val="003835E6"/>
    <w:rsid w:val="00384A19"/>
    <w:rsid w:val="00385F54"/>
    <w:rsid w:val="00392579"/>
    <w:rsid w:val="0039291C"/>
    <w:rsid w:val="00396F67"/>
    <w:rsid w:val="003A3419"/>
    <w:rsid w:val="003A370F"/>
    <w:rsid w:val="003A5256"/>
    <w:rsid w:val="003A5258"/>
    <w:rsid w:val="003B4D1C"/>
    <w:rsid w:val="003B5083"/>
    <w:rsid w:val="003B700C"/>
    <w:rsid w:val="003C166B"/>
    <w:rsid w:val="003C16E8"/>
    <w:rsid w:val="003C3EC8"/>
    <w:rsid w:val="003C4EB8"/>
    <w:rsid w:val="003C73AC"/>
    <w:rsid w:val="003D0238"/>
    <w:rsid w:val="003D1E26"/>
    <w:rsid w:val="003D2276"/>
    <w:rsid w:val="003D25A3"/>
    <w:rsid w:val="003D3146"/>
    <w:rsid w:val="003D717F"/>
    <w:rsid w:val="003D79BC"/>
    <w:rsid w:val="003E0403"/>
    <w:rsid w:val="003E6D45"/>
    <w:rsid w:val="003F0972"/>
    <w:rsid w:val="003F76AB"/>
    <w:rsid w:val="004054A0"/>
    <w:rsid w:val="00405F3D"/>
    <w:rsid w:val="004073CE"/>
    <w:rsid w:val="00411F64"/>
    <w:rsid w:val="00412BB9"/>
    <w:rsid w:val="004130B4"/>
    <w:rsid w:val="00424794"/>
    <w:rsid w:val="00426C82"/>
    <w:rsid w:val="00430880"/>
    <w:rsid w:val="00433FDC"/>
    <w:rsid w:val="00441C74"/>
    <w:rsid w:val="004456FB"/>
    <w:rsid w:val="00450175"/>
    <w:rsid w:val="00450267"/>
    <w:rsid w:val="00451AF9"/>
    <w:rsid w:val="0045370F"/>
    <w:rsid w:val="00453C86"/>
    <w:rsid w:val="0045498E"/>
    <w:rsid w:val="00454D15"/>
    <w:rsid w:val="00455301"/>
    <w:rsid w:val="00456888"/>
    <w:rsid w:val="00456EC7"/>
    <w:rsid w:val="004653F7"/>
    <w:rsid w:val="00466174"/>
    <w:rsid w:val="0046632D"/>
    <w:rsid w:val="0046643C"/>
    <w:rsid w:val="0046783B"/>
    <w:rsid w:val="00470AE0"/>
    <w:rsid w:val="00470BB6"/>
    <w:rsid w:val="00470DFC"/>
    <w:rsid w:val="00470F19"/>
    <w:rsid w:val="00472DF2"/>
    <w:rsid w:val="00473F57"/>
    <w:rsid w:val="0047436F"/>
    <w:rsid w:val="00481178"/>
    <w:rsid w:val="00482338"/>
    <w:rsid w:val="004838E1"/>
    <w:rsid w:val="00487BA4"/>
    <w:rsid w:val="00491963"/>
    <w:rsid w:val="004944F2"/>
    <w:rsid w:val="00495B71"/>
    <w:rsid w:val="00496744"/>
    <w:rsid w:val="00497530"/>
    <w:rsid w:val="004A4C9C"/>
    <w:rsid w:val="004A5C6A"/>
    <w:rsid w:val="004A691E"/>
    <w:rsid w:val="004B1AA8"/>
    <w:rsid w:val="004B7D5F"/>
    <w:rsid w:val="004C0811"/>
    <w:rsid w:val="004C36DF"/>
    <w:rsid w:val="004C5605"/>
    <w:rsid w:val="004C7A3E"/>
    <w:rsid w:val="004D4EF6"/>
    <w:rsid w:val="004D5E19"/>
    <w:rsid w:val="004D736E"/>
    <w:rsid w:val="004D7E01"/>
    <w:rsid w:val="004E0141"/>
    <w:rsid w:val="004F009E"/>
    <w:rsid w:val="004F127E"/>
    <w:rsid w:val="004F25D5"/>
    <w:rsid w:val="00500DE6"/>
    <w:rsid w:val="00504DB9"/>
    <w:rsid w:val="00507302"/>
    <w:rsid w:val="005123FF"/>
    <w:rsid w:val="005131DE"/>
    <w:rsid w:val="005153B7"/>
    <w:rsid w:val="00515B98"/>
    <w:rsid w:val="00527CF8"/>
    <w:rsid w:val="00533DBE"/>
    <w:rsid w:val="005370FF"/>
    <w:rsid w:val="0054163E"/>
    <w:rsid w:val="00543E8C"/>
    <w:rsid w:val="00544DDE"/>
    <w:rsid w:val="005512A7"/>
    <w:rsid w:val="00552600"/>
    <w:rsid w:val="00552E11"/>
    <w:rsid w:val="005561C1"/>
    <w:rsid w:val="00557E18"/>
    <w:rsid w:val="00562B0E"/>
    <w:rsid w:val="0056400F"/>
    <w:rsid w:val="005640DF"/>
    <w:rsid w:val="005642D2"/>
    <w:rsid w:val="005663D1"/>
    <w:rsid w:val="00566AD5"/>
    <w:rsid w:val="0056751B"/>
    <w:rsid w:val="00567B46"/>
    <w:rsid w:val="0057047C"/>
    <w:rsid w:val="00570F2C"/>
    <w:rsid w:val="005710F7"/>
    <w:rsid w:val="00576269"/>
    <w:rsid w:val="0058025E"/>
    <w:rsid w:val="00584CA2"/>
    <w:rsid w:val="00587079"/>
    <w:rsid w:val="0059122B"/>
    <w:rsid w:val="005912C3"/>
    <w:rsid w:val="00591A12"/>
    <w:rsid w:val="00591D1D"/>
    <w:rsid w:val="00593B58"/>
    <w:rsid w:val="00595023"/>
    <w:rsid w:val="0059540A"/>
    <w:rsid w:val="00595B75"/>
    <w:rsid w:val="00596D05"/>
    <w:rsid w:val="00597882"/>
    <w:rsid w:val="005A0AF5"/>
    <w:rsid w:val="005A6C74"/>
    <w:rsid w:val="005A71C6"/>
    <w:rsid w:val="005B04F4"/>
    <w:rsid w:val="005B4C72"/>
    <w:rsid w:val="005B6246"/>
    <w:rsid w:val="005B6F3C"/>
    <w:rsid w:val="005C0568"/>
    <w:rsid w:val="005C15D1"/>
    <w:rsid w:val="005C1C4B"/>
    <w:rsid w:val="005C440D"/>
    <w:rsid w:val="005C4415"/>
    <w:rsid w:val="005D4CA4"/>
    <w:rsid w:val="005D7925"/>
    <w:rsid w:val="005E3FC7"/>
    <w:rsid w:val="005F059A"/>
    <w:rsid w:val="005F136C"/>
    <w:rsid w:val="005F222C"/>
    <w:rsid w:val="005F2C6B"/>
    <w:rsid w:val="005F51F2"/>
    <w:rsid w:val="00603AE2"/>
    <w:rsid w:val="00603AF9"/>
    <w:rsid w:val="006070AC"/>
    <w:rsid w:val="006073FE"/>
    <w:rsid w:val="00615539"/>
    <w:rsid w:val="00616813"/>
    <w:rsid w:val="00617F14"/>
    <w:rsid w:val="0062191D"/>
    <w:rsid w:val="0062474A"/>
    <w:rsid w:val="00626264"/>
    <w:rsid w:val="006308C7"/>
    <w:rsid w:val="00631C8E"/>
    <w:rsid w:val="00641A44"/>
    <w:rsid w:val="00642AC3"/>
    <w:rsid w:val="0064326E"/>
    <w:rsid w:val="006434BB"/>
    <w:rsid w:val="006449EA"/>
    <w:rsid w:val="00645A0C"/>
    <w:rsid w:val="00647ECD"/>
    <w:rsid w:val="00653050"/>
    <w:rsid w:val="00653A10"/>
    <w:rsid w:val="00654D5A"/>
    <w:rsid w:val="0065553E"/>
    <w:rsid w:val="00656E56"/>
    <w:rsid w:val="00656F93"/>
    <w:rsid w:val="006618F0"/>
    <w:rsid w:val="00661F4F"/>
    <w:rsid w:val="00666EDE"/>
    <w:rsid w:val="006700B0"/>
    <w:rsid w:val="00671E46"/>
    <w:rsid w:val="00672F7B"/>
    <w:rsid w:val="00673B06"/>
    <w:rsid w:val="0067486D"/>
    <w:rsid w:val="0068197A"/>
    <w:rsid w:val="00682A3F"/>
    <w:rsid w:val="00682BE7"/>
    <w:rsid w:val="00683780"/>
    <w:rsid w:val="0068432F"/>
    <w:rsid w:val="00684C49"/>
    <w:rsid w:val="0069302C"/>
    <w:rsid w:val="00693188"/>
    <w:rsid w:val="00695625"/>
    <w:rsid w:val="006A021F"/>
    <w:rsid w:val="006A0C2F"/>
    <w:rsid w:val="006A41EE"/>
    <w:rsid w:val="006A4887"/>
    <w:rsid w:val="006A4895"/>
    <w:rsid w:val="006A4CB0"/>
    <w:rsid w:val="006B4513"/>
    <w:rsid w:val="006B4525"/>
    <w:rsid w:val="006B495A"/>
    <w:rsid w:val="006B51B8"/>
    <w:rsid w:val="006B6D42"/>
    <w:rsid w:val="006B795B"/>
    <w:rsid w:val="006C013C"/>
    <w:rsid w:val="006C3712"/>
    <w:rsid w:val="006C714F"/>
    <w:rsid w:val="006D0B53"/>
    <w:rsid w:val="006D15C2"/>
    <w:rsid w:val="006D22CE"/>
    <w:rsid w:val="006D3CEA"/>
    <w:rsid w:val="006D52E1"/>
    <w:rsid w:val="006E0F8C"/>
    <w:rsid w:val="006E0FA9"/>
    <w:rsid w:val="006E1B69"/>
    <w:rsid w:val="006E3B58"/>
    <w:rsid w:val="006E60BA"/>
    <w:rsid w:val="006E610A"/>
    <w:rsid w:val="006F0C2F"/>
    <w:rsid w:val="006F113F"/>
    <w:rsid w:val="006F6487"/>
    <w:rsid w:val="006F6D87"/>
    <w:rsid w:val="006F6EE1"/>
    <w:rsid w:val="00700BDE"/>
    <w:rsid w:val="00703B0F"/>
    <w:rsid w:val="00704124"/>
    <w:rsid w:val="00704631"/>
    <w:rsid w:val="00705164"/>
    <w:rsid w:val="00705BBD"/>
    <w:rsid w:val="0071402F"/>
    <w:rsid w:val="00715204"/>
    <w:rsid w:val="007152C4"/>
    <w:rsid w:val="00716E8B"/>
    <w:rsid w:val="007207CD"/>
    <w:rsid w:val="007210FE"/>
    <w:rsid w:val="007228E4"/>
    <w:rsid w:val="00723388"/>
    <w:rsid w:val="00724BB0"/>
    <w:rsid w:val="007261E5"/>
    <w:rsid w:val="00727399"/>
    <w:rsid w:val="007335C6"/>
    <w:rsid w:val="00734BC8"/>
    <w:rsid w:val="00736FD7"/>
    <w:rsid w:val="0074132A"/>
    <w:rsid w:val="00742DC2"/>
    <w:rsid w:val="00743A51"/>
    <w:rsid w:val="00746397"/>
    <w:rsid w:val="00751B5E"/>
    <w:rsid w:val="00751E73"/>
    <w:rsid w:val="00754ED6"/>
    <w:rsid w:val="00760472"/>
    <w:rsid w:val="007611CF"/>
    <w:rsid w:val="0076679B"/>
    <w:rsid w:val="00767BDD"/>
    <w:rsid w:val="00767DEC"/>
    <w:rsid w:val="00772F17"/>
    <w:rsid w:val="00773CAD"/>
    <w:rsid w:val="00774275"/>
    <w:rsid w:val="00774540"/>
    <w:rsid w:val="00776D6C"/>
    <w:rsid w:val="00776E58"/>
    <w:rsid w:val="00784726"/>
    <w:rsid w:val="007878B5"/>
    <w:rsid w:val="00790302"/>
    <w:rsid w:val="007913E9"/>
    <w:rsid w:val="0079365D"/>
    <w:rsid w:val="00795178"/>
    <w:rsid w:val="0079709F"/>
    <w:rsid w:val="007A0BDB"/>
    <w:rsid w:val="007A1DFE"/>
    <w:rsid w:val="007A59D5"/>
    <w:rsid w:val="007A75F8"/>
    <w:rsid w:val="007B0BE0"/>
    <w:rsid w:val="007B25AA"/>
    <w:rsid w:val="007B29CE"/>
    <w:rsid w:val="007B435C"/>
    <w:rsid w:val="007B716E"/>
    <w:rsid w:val="007C75D8"/>
    <w:rsid w:val="007D3777"/>
    <w:rsid w:val="007D55AE"/>
    <w:rsid w:val="007E489C"/>
    <w:rsid w:val="007E5B2C"/>
    <w:rsid w:val="007E71A3"/>
    <w:rsid w:val="007F13D3"/>
    <w:rsid w:val="007F26EF"/>
    <w:rsid w:val="007F30B1"/>
    <w:rsid w:val="007F5EF8"/>
    <w:rsid w:val="007F60C5"/>
    <w:rsid w:val="008001DC"/>
    <w:rsid w:val="0080117F"/>
    <w:rsid w:val="008020A5"/>
    <w:rsid w:val="008111DE"/>
    <w:rsid w:val="00811645"/>
    <w:rsid w:val="008116D0"/>
    <w:rsid w:val="008138E1"/>
    <w:rsid w:val="00815B53"/>
    <w:rsid w:val="008165AD"/>
    <w:rsid w:val="00816612"/>
    <w:rsid w:val="00816F41"/>
    <w:rsid w:val="00823690"/>
    <w:rsid w:val="00825773"/>
    <w:rsid w:val="00826C0C"/>
    <w:rsid w:val="00826F11"/>
    <w:rsid w:val="00827BE3"/>
    <w:rsid w:val="00832CE0"/>
    <w:rsid w:val="00853B63"/>
    <w:rsid w:val="00854110"/>
    <w:rsid w:val="0085598E"/>
    <w:rsid w:val="008630EA"/>
    <w:rsid w:val="00863543"/>
    <w:rsid w:val="00864F6E"/>
    <w:rsid w:val="0087483A"/>
    <w:rsid w:val="00877282"/>
    <w:rsid w:val="008801B8"/>
    <w:rsid w:val="008871C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5A41"/>
    <w:rsid w:val="008C6A5A"/>
    <w:rsid w:val="008C7E6D"/>
    <w:rsid w:val="008D0AAC"/>
    <w:rsid w:val="008E2364"/>
    <w:rsid w:val="008E44C6"/>
    <w:rsid w:val="008E5A4E"/>
    <w:rsid w:val="008E5CD6"/>
    <w:rsid w:val="00901675"/>
    <w:rsid w:val="00901E60"/>
    <w:rsid w:val="0090640F"/>
    <w:rsid w:val="009116F3"/>
    <w:rsid w:val="0091589C"/>
    <w:rsid w:val="00915BD4"/>
    <w:rsid w:val="009206A2"/>
    <w:rsid w:val="009247A3"/>
    <w:rsid w:val="00924E13"/>
    <w:rsid w:val="0092593B"/>
    <w:rsid w:val="00926924"/>
    <w:rsid w:val="009270B9"/>
    <w:rsid w:val="0093048B"/>
    <w:rsid w:val="00935AF2"/>
    <w:rsid w:val="0094358B"/>
    <w:rsid w:val="009506B9"/>
    <w:rsid w:val="00951306"/>
    <w:rsid w:val="00952AA0"/>
    <w:rsid w:val="00955792"/>
    <w:rsid w:val="009603D1"/>
    <w:rsid w:val="00960675"/>
    <w:rsid w:val="00962F41"/>
    <w:rsid w:val="00967F91"/>
    <w:rsid w:val="00970C51"/>
    <w:rsid w:val="00972C39"/>
    <w:rsid w:val="00972EE7"/>
    <w:rsid w:val="009768A1"/>
    <w:rsid w:val="00983416"/>
    <w:rsid w:val="00983543"/>
    <w:rsid w:val="00984AEE"/>
    <w:rsid w:val="00987DB6"/>
    <w:rsid w:val="00991C5B"/>
    <w:rsid w:val="00992790"/>
    <w:rsid w:val="00992914"/>
    <w:rsid w:val="009A0080"/>
    <w:rsid w:val="009A01B8"/>
    <w:rsid w:val="009B0E6E"/>
    <w:rsid w:val="009B2F83"/>
    <w:rsid w:val="009B5DCE"/>
    <w:rsid w:val="009B696D"/>
    <w:rsid w:val="009C1F16"/>
    <w:rsid w:val="009D109C"/>
    <w:rsid w:val="009D2A93"/>
    <w:rsid w:val="009D4D1B"/>
    <w:rsid w:val="009D6766"/>
    <w:rsid w:val="009D716A"/>
    <w:rsid w:val="009E0D5C"/>
    <w:rsid w:val="009E4F48"/>
    <w:rsid w:val="009F2F5A"/>
    <w:rsid w:val="00A01C65"/>
    <w:rsid w:val="00A0210E"/>
    <w:rsid w:val="00A04699"/>
    <w:rsid w:val="00A06A46"/>
    <w:rsid w:val="00A10E54"/>
    <w:rsid w:val="00A11045"/>
    <w:rsid w:val="00A201C0"/>
    <w:rsid w:val="00A26FD3"/>
    <w:rsid w:val="00A271A6"/>
    <w:rsid w:val="00A274A1"/>
    <w:rsid w:val="00A2758F"/>
    <w:rsid w:val="00A32222"/>
    <w:rsid w:val="00A33CC3"/>
    <w:rsid w:val="00A33CED"/>
    <w:rsid w:val="00A34715"/>
    <w:rsid w:val="00A41C23"/>
    <w:rsid w:val="00A427EC"/>
    <w:rsid w:val="00A42E8D"/>
    <w:rsid w:val="00A5145E"/>
    <w:rsid w:val="00A52858"/>
    <w:rsid w:val="00A54FAB"/>
    <w:rsid w:val="00A6009F"/>
    <w:rsid w:val="00A60613"/>
    <w:rsid w:val="00A60D96"/>
    <w:rsid w:val="00A631C7"/>
    <w:rsid w:val="00A64CC7"/>
    <w:rsid w:val="00A657D6"/>
    <w:rsid w:val="00A67402"/>
    <w:rsid w:val="00A7048A"/>
    <w:rsid w:val="00A70E29"/>
    <w:rsid w:val="00A726C4"/>
    <w:rsid w:val="00A73C46"/>
    <w:rsid w:val="00A77152"/>
    <w:rsid w:val="00A8090E"/>
    <w:rsid w:val="00A813D0"/>
    <w:rsid w:val="00A822CA"/>
    <w:rsid w:val="00A82CAE"/>
    <w:rsid w:val="00A84C2A"/>
    <w:rsid w:val="00A85688"/>
    <w:rsid w:val="00A86F90"/>
    <w:rsid w:val="00A8749C"/>
    <w:rsid w:val="00A902E8"/>
    <w:rsid w:val="00A9538D"/>
    <w:rsid w:val="00AA2503"/>
    <w:rsid w:val="00AB3DAF"/>
    <w:rsid w:val="00AB5599"/>
    <w:rsid w:val="00AC0C97"/>
    <w:rsid w:val="00AC6F3A"/>
    <w:rsid w:val="00AD0599"/>
    <w:rsid w:val="00AD059D"/>
    <w:rsid w:val="00AD0897"/>
    <w:rsid w:val="00AD1824"/>
    <w:rsid w:val="00AD2297"/>
    <w:rsid w:val="00AD3312"/>
    <w:rsid w:val="00AD3DD8"/>
    <w:rsid w:val="00AD4B87"/>
    <w:rsid w:val="00AE0092"/>
    <w:rsid w:val="00AE0900"/>
    <w:rsid w:val="00AF0B54"/>
    <w:rsid w:val="00AF1904"/>
    <w:rsid w:val="00AF1D42"/>
    <w:rsid w:val="00AF5800"/>
    <w:rsid w:val="00AF6993"/>
    <w:rsid w:val="00AF6B3F"/>
    <w:rsid w:val="00B00171"/>
    <w:rsid w:val="00B03361"/>
    <w:rsid w:val="00B06ED2"/>
    <w:rsid w:val="00B07BCB"/>
    <w:rsid w:val="00B13041"/>
    <w:rsid w:val="00B131E1"/>
    <w:rsid w:val="00B13F3C"/>
    <w:rsid w:val="00B14362"/>
    <w:rsid w:val="00B14973"/>
    <w:rsid w:val="00B1586B"/>
    <w:rsid w:val="00B23AFE"/>
    <w:rsid w:val="00B251D8"/>
    <w:rsid w:val="00B26620"/>
    <w:rsid w:val="00B33485"/>
    <w:rsid w:val="00B3420E"/>
    <w:rsid w:val="00B34845"/>
    <w:rsid w:val="00B35380"/>
    <w:rsid w:val="00B360DD"/>
    <w:rsid w:val="00B362C5"/>
    <w:rsid w:val="00B3778D"/>
    <w:rsid w:val="00B402B4"/>
    <w:rsid w:val="00B40E0A"/>
    <w:rsid w:val="00B425D9"/>
    <w:rsid w:val="00B42AD0"/>
    <w:rsid w:val="00B451F0"/>
    <w:rsid w:val="00B45CF2"/>
    <w:rsid w:val="00B46C5C"/>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A5C9D"/>
    <w:rsid w:val="00BB2331"/>
    <w:rsid w:val="00BB491B"/>
    <w:rsid w:val="00BB5FB8"/>
    <w:rsid w:val="00BC03F3"/>
    <w:rsid w:val="00BD138F"/>
    <w:rsid w:val="00BD39BF"/>
    <w:rsid w:val="00BD39EF"/>
    <w:rsid w:val="00BD3C85"/>
    <w:rsid w:val="00BD7D8F"/>
    <w:rsid w:val="00BE1CB5"/>
    <w:rsid w:val="00BE396C"/>
    <w:rsid w:val="00BE469E"/>
    <w:rsid w:val="00BE5610"/>
    <w:rsid w:val="00BE7775"/>
    <w:rsid w:val="00BF2510"/>
    <w:rsid w:val="00BF658D"/>
    <w:rsid w:val="00BF6BCD"/>
    <w:rsid w:val="00C011D5"/>
    <w:rsid w:val="00C015E1"/>
    <w:rsid w:val="00C02544"/>
    <w:rsid w:val="00C02F07"/>
    <w:rsid w:val="00C03AA9"/>
    <w:rsid w:val="00C04668"/>
    <w:rsid w:val="00C04B51"/>
    <w:rsid w:val="00C04FF5"/>
    <w:rsid w:val="00C05DD3"/>
    <w:rsid w:val="00C0624C"/>
    <w:rsid w:val="00C062C0"/>
    <w:rsid w:val="00C07C24"/>
    <w:rsid w:val="00C1289B"/>
    <w:rsid w:val="00C1691C"/>
    <w:rsid w:val="00C243BE"/>
    <w:rsid w:val="00C250F7"/>
    <w:rsid w:val="00C30070"/>
    <w:rsid w:val="00C30A88"/>
    <w:rsid w:val="00C34261"/>
    <w:rsid w:val="00C36001"/>
    <w:rsid w:val="00C36BA7"/>
    <w:rsid w:val="00C36CE0"/>
    <w:rsid w:val="00C36D30"/>
    <w:rsid w:val="00C40081"/>
    <w:rsid w:val="00C41982"/>
    <w:rsid w:val="00C41B31"/>
    <w:rsid w:val="00C4224C"/>
    <w:rsid w:val="00C42A41"/>
    <w:rsid w:val="00C45EB9"/>
    <w:rsid w:val="00C62DC4"/>
    <w:rsid w:val="00C647EB"/>
    <w:rsid w:val="00C664C2"/>
    <w:rsid w:val="00C71EF8"/>
    <w:rsid w:val="00C9197F"/>
    <w:rsid w:val="00C92705"/>
    <w:rsid w:val="00C9274A"/>
    <w:rsid w:val="00CA04A7"/>
    <w:rsid w:val="00CA22AF"/>
    <w:rsid w:val="00CA3026"/>
    <w:rsid w:val="00CA50F7"/>
    <w:rsid w:val="00CA6007"/>
    <w:rsid w:val="00CA6D70"/>
    <w:rsid w:val="00CB0525"/>
    <w:rsid w:val="00CB1B63"/>
    <w:rsid w:val="00CB4A5F"/>
    <w:rsid w:val="00CC3EE4"/>
    <w:rsid w:val="00CC4FE2"/>
    <w:rsid w:val="00CC6814"/>
    <w:rsid w:val="00CD43F1"/>
    <w:rsid w:val="00CD758B"/>
    <w:rsid w:val="00CE1DDD"/>
    <w:rsid w:val="00CE7267"/>
    <w:rsid w:val="00CE7D56"/>
    <w:rsid w:val="00CF014F"/>
    <w:rsid w:val="00CF0CB9"/>
    <w:rsid w:val="00CF1AA4"/>
    <w:rsid w:val="00CF4EB3"/>
    <w:rsid w:val="00CF66D8"/>
    <w:rsid w:val="00D00B3A"/>
    <w:rsid w:val="00D0403B"/>
    <w:rsid w:val="00D04D37"/>
    <w:rsid w:val="00D066B6"/>
    <w:rsid w:val="00D108C7"/>
    <w:rsid w:val="00D10C98"/>
    <w:rsid w:val="00D12988"/>
    <w:rsid w:val="00D12B32"/>
    <w:rsid w:val="00D13816"/>
    <w:rsid w:val="00D25C5F"/>
    <w:rsid w:val="00D26950"/>
    <w:rsid w:val="00D30196"/>
    <w:rsid w:val="00D304AE"/>
    <w:rsid w:val="00D30C52"/>
    <w:rsid w:val="00D31072"/>
    <w:rsid w:val="00D31B70"/>
    <w:rsid w:val="00D327D0"/>
    <w:rsid w:val="00D33FD2"/>
    <w:rsid w:val="00D37B53"/>
    <w:rsid w:val="00D4160B"/>
    <w:rsid w:val="00D4166C"/>
    <w:rsid w:val="00D44D58"/>
    <w:rsid w:val="00D466F4"/>
    <w:rsid w:val="00D47789"/>
    <w:rsid w:val="00D53F2F"/>
    <w:rsid w:val="00D56595"/>
    <w:rsid w:val="00D57ADC"/>
    <w:rsid w:val="00D6298E"/>
    <w:rsid w:val="00D62F0D"/>
    <w:rsid w:val="00D63193"/>
    <w:rsid w:val="00D65C0A"/>
    <w:rsid w:val="00D662D4"/>
    <w:rsid w:val="00D70105"/>
    <w:rsid w:val="00D7092F"/>
    <w:rsid w:val="00D7596F"/>
    <w:rsid w:val="00D764C7"/>
    <w:rsid w:val="00D7659F"/>
    <w:rsid w:val="00D7684A"/>
    <w:rsid w:val="00D77A03"/>
    <w:rsid w:val="00D80776"/>
    <w:rsid w:val="00D8348C"/>
    <w:rsid w:val="00D84E69"/>
    <w:rsid w:val="00D9006A"/>
    <w:rsid w:val="00D93349"/>
    <w:rsid w:val="00D96246"/>
    <w:rsid w:val="00D96F9A"/>
    <w:rsid w:val="00DA0C11"/>
    <w:rsid w:val="00DA1B86"/>
    <w:rsid w:val="00DA64A1"/>
    <w:rsid w:val="00DB145D"/>
    <w:rsid w:val="00DB187D"/>
    <w:rsid w:val="00DB3767"/>
    <w:rsid w:val="00DB46DB"/>
    <w:rsid w:val="00DC12EE"/>
    <w:rsid w:val="00DD27FE"/>
    <w:rsid w:val="00DD2A47"/>
    <w:rsid w:val="00DD5876"/>
    <w:rsid w:val="00DD65A6"/>
    <w:rsid w:val="00DD6714"/>
    <w:rsid w:val="00DE29E0"/>
    <w:rsid w:val="00DF2E8D"/>
    <w:rsid w:val="00E001DD"/>
    <w:rsid w:val="00E01425"/>
    <w:rsid w:val="00E02017"/>
    <w:rsid w:val="00E03508"/>
    <w:rsid w:val="00E06470"/>
    <w:rsid w:val="00E070E1"/>
    <w:rsid w:val="00E16AEF"/>
    <w:rsid w:val="00E202A9"/>
    <w:rsid w:val="00E21E65"/>
    <w:rsid w:val="00E2394B"/>
    <w:rsid w:val="00E24838"/>
    <w:rsid w:val="00E256DF"/>
    <w:rsid w:val="00E26DE6"/>
    <w:rsid w:val="00E273D7"/>
    <w:rsid w:val="00E3025E"/>
    <w:rsid w:val="00E3132D"/>
    <w:rsid w:val="00E35366"/>
    <w:rsid w:val="00E35D9D"/>
    <w:rsid w:val="00E37996"/>
    <w:rsid w:val="00E4351B"/>
    <w:rsid w:val="00E47492"/>
    <w:rsid w:val="00E47FD4"/>
    <w:rsid w:val="00E50801"/>
    <w:rsid w:val="00E50A27"/>
    <w:rsid w:val="00E50D5F"/>
    <w:rsid w:val="00E53B48"/>
    <w:rsid w:val="00E55F48"/>
    <w:rsid w:val="00E60353"/>
    <w:rsid w:val="00E60F9F"/>
    <w:rsid w:val="00E62E77"/>
    <w:rsid w:val="00E7669C"/>
    <w:rsid w:val="00E76CBF"/>
    <w:rsid w:val="00E80A28"/>
    <w:rsid w:val="00E8562C"/>
    <w:rsid w:val="00E864B6"/>
    <w:rsid w:val="00E941B2"/>
    <w:rsid w:val="00E96BCC"/>
    <w:rsid w:val="00EA1079"/>
    <w:rsid w:val="00EA2626"/>
    <w:rsid w:val="00EA4542"/>
    <w:rsid w:val="00EA52A5"/>
    <w:rsid w:val="00EB024F"/>
    <w:rsid w:val="00EB1092"/>
    <w:rsid w:val="00EB3A93"/>
    <w:rsid w:val="00EB41E4"/>
    <w:rsid w:val="00EB4CE3"/>
    <w:rsid w:val="00EB6042"/>
    <w:rsid w:val="00EC15A0"/>
    <w:rsid w:val="00EC31F5"/>
    <w:rsid w:val="00EC3B3F"/>
    <w:rsid w:val="00EC4359"/>
    <w:rsid w:val="00EC4599"/>
    <w:rsid w:val="00EC5118"/>
    <w:rsid w:val="00EC62E6"/>
    <w:rsid w:val="00EC6C2D"/>
    <w:rsid w:val="00ED229D"/>
    <w:rsid w:val="00ED332D"/>
    <w:rsid w:val="00ED3FED"/>
    <w:rsid w:val="00ED4CC8"/>
    <w:rsid w:val="00EE074C"/>
    <w:rsid w:val="00EE6798"/>
    <w:rsid w:val="00EE7659"/>
    <w:rsid w:val="00EF0944"/>
    <w:rsid w:val="00EF436B"/>
    <w:rsid w:val="00F000B4"/>
    <w:rsid w:val="00F00111"/>
    <w:rsid w:val="00F00561"/>
    <w:rsid w:val="00F007DA"/>
    <w:rsid w:val="00F00B7C"/>
    <w:rsid w:val="00F04C34"/>
    <w:rsid w:val="00F06CFA"/>
    <w:rsid w:val="00F121C0"/>
    <w:rsid w:val="00F12D5F"/>
    <w:rsid w:val="00F148CB"/>
    <w:rsid w:val="00F14E94"/>
    <w:rsid w:val="00F167E4"/>
    <w:rsid w:val="00F21B68"/>
    <w:rsid w:val="00F23F28"/>
    <w:rsid w:val="00F242BD"/>
    <w:rsid w:val="00F27C98"/>
    <w:rsid w:val="00F3018E"/>
    <w:rsid w:val="00F330AF"/>
    <w:rsid w:val="00F35DB6"/>
    <w:rsid w:val="00F404A4"/>
    <w:rsid w:val="00F4090D"/>
    <w:rsid w:val="00F40EE9"/>
    <w:rsid w:val="00F435A5"/>
    <w:rsid w:val="00F469E5"/>
    <w:rsid w:val="00F52BF2"/>
    <w:rsid w:val="00F541D0"/>
    <w:rsid w:val="00F56052"/>
    <w:rsid w:val="00F56219"/>
    <w:rsid w:val="00F57BC4"/>
    <w:rsid w:val="00F66204"/>
    <w:rsid w:val="00F700D9"/>
    <w:rsid w:val="00F713A4"/>
    <w:rsid w:val="00F72E59"/>
    <w:rsid w:val="00F759F9"/>
    <w:rsid w:val="00F7764C"/>
    <w:rsid w:val="00F80513"/>
    <w:rsid w:val="00F81FF0"/>
    <w:rsid w:val="00F82609"/>
    <w:rsid w:val="00F82E46"/>
    <w:rsid w:val="00F8306C"/>
    <w:rsid w:val="00F83084"/>
    <w:rsid w:val="00F83144"/>
    <w:rsid w:val="00F83EF1"/>
    <w:rsid w:val="00F87B48"/>
    <w:rsid w:val="00F90612"/>
    <w:rsid w:val="00F92193"/>
    <w:rsid w:val="00F93D9C"/>
    <w:rsid w:val="00F96ED4"/>
    <w:rsid w:val="00FA015B"/>
    <w:rsid w:val="00FA19D0"/>
    <w:rsid w:val="00FA3133"/>
    <w:rsid w:val="00FA319F"/>
    <w:rsid w:val="00FA4D40"/>
    <w:rsid w:val="00FA58E0"/>
    <w:rsid w:val="00FB11ED"/>
    <w:rsid w:val="00FB699B"/>
    <w:rsid w:val="00FB741F"/>
    <w:rsid w:val="00FC239F"/>
    <w:rsid w:val="00FC797F"/>
    <w:rsid w:val="00FE2453"/>
    <w:rsid w:val="00FE5608"/>
    <w:rsid w:val="00FE5F6C"/>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83B034"/>
  <w15:docId w15:val="{43C491BE-E40C-4BEC-8315-CCEF17D6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 w:type="paragraph" w:customStyle="1" w:styleId="FindingsConclusions">
    <w:name w:val="Findings &amp; Conclusions"/>
    <w:basedOn w:val="Normal"/>
    <w:autoRedefine/>
    <w:rsid w:val="003A370F"/>
    <w:pPr>
      <w:spacing w:before="120" w:after="120"/>
    </w:pPr>
    <w:rPr>
      <w:rFonts w:eastAsia="Times New Roman"/>
      <w:color w:val="548DD4" w:themeColor="text2" w:themeTint="99"/>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82963851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7480475">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2015-03-12T07:00:00+00:00</OpenedDate>
    <Date1 xmlns="dc463f71-b30c-4ab2-9473-d307f9d35888">2015-04-28T07:00:00+00:00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150573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38A60146322458B18806CE2D7556B" ma:contentTypeVersion="119" ma:contentTypeDescription="" ma:contentTypeScope="" ma:versionID="84e4737e07885837e5556c581d2286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27816-F000-4174-9D2D-0767F5EBBD00}"/>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41B2CFF0-B2FD-46A7-BFB8-56C57A2001D0}"/>
</file>

<file path=customXml/itemProps5.xml><?xml version="1.0" encoding="utf-8"?>
<ds:datastoreItem xmlns:ds="http://schemas.openxmlformats.org/officeDocument/2006/customXml" ds:itemID="{94BBAB49-7849-49F4-93F1-8E4ED593F2C8}"/>
</file>

<file path=customXml/itemProps6.xml><?xml version="1.0" encoding="utf-8"?>
<ds:datastoreItem xmlns:ds="http://schemas.openxmlformats.org/officeDocument/2006/customXml" ds:itemID="{0E6C5261-66B2-4362-8A44-5EEB05DBA8FE}"/>
</file>

<file path=docProps/app.xml><?xml version="1.0" encoding="utf-8"?>
<Properties xmlns="http://schemas.openxmlformats.org/officeDocument/2006/extended-properties" xmlns:vt="http://schemas.openxmlformats.org/officeDocument/2006/docPropsVTypes">
  <Template>Normal</Template>
  <TotalTime>6</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UW-150573 Memo to Allow</vt:lpstr>
    </vt:vector>
  </TitlesOfParts>
  <Company>Washington Utilities and Transportation Commission</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UW-150573 Memo to Allow</dc:title>
  <dc:subject/>
  <dc:creator>JWard</dc:creator>
  <cp:keywords/>
  <dc:description/>
  <cp:lastModifiedBy>Kern, Cathy (UTC)</cp:lastModifiedBy>
  <cp:revision>5</cp:revision>
  <cp:lastPrinted>2015-04-24T22:04:00Z</cp:lastPrinted>
  <dcterms:created xsi:type="dcterms:W3CDTF">2015-04-24T22:34:00Z</dcterms:created>
  <dcterms:modified xsi:type="dcterms:W3CDTF">2015-04-27T17:26:00Z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0x0101006E56B4D1795A2E4DB2F0B01679ED314A0033638A60146322458B18806CE2D7556B</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