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2, 2014</w:t>
      </w:r>
    </w:p>
    <w:p w14:paraId="67884213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15BCD2F" w14:textId="77777777" w:rsidR="00A27E19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  <w:r w:rsidR="00A27E19">
        <w:rPr>
          <w:rFonts w:ascii="Times New Roman" w:hAnsi="Times New Roman" w:cs="Times New Roman"/>
          <w:b/>
          <w:sz w:val="25"/>
          <w:szCs w:val="25"/>
        </w:rPr>
        <w:t xml:space="preserve"> IN</w:t>
      </w:r>
    </w:p>
    <w:p w14:paraId="69DB6EB2" w14:textId="77777777" w:rsidR="00AB1A0E" w:rsidRPr="00AB1A0E" w:rsidRDefault="00A27E19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DOCKETS UW-132013 AND UW-140820</w:t>
      </w:r>
    </w:p>
    <w:p w14:paraId="22328ECA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OF PREHEARING CONFERENCE</w:t>
      </w:r>
    </w:p>
    <w:p w14:paraId="79BF787A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(Set for Wednesday, September 24, 2014, at 1:30 p.m.)</w:t>
      </w:r>
    </w:p>
    <w:p w14:paraId="417DE39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591210D" w14:textId="77777777" w:rsidR="00AB1A0E" w:rsidRDefault="00AB1A0E" w:rsidP="004D0F26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D0F26"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 w:rsidR="004D0F26">
        <w:rPr>
          <w:rFonts w:ascii="Times New Roman" w:hAnsi="Times New Roman" w:cs="Times New Roman"/>
          <w:sz w:val="25"/>
          <w:szCs w:val="25"/>
        </w:rPr>
        <w:t xml:space="preserve"> Docket UW-090516;</w:t>
      </w:r>
    </w:p>
    <w:p w14:paraId="7BADB999" w14:textId="77777777" w:rsidR="00284058" w:rsidRDefault="00284058" w:rsidP="00284058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2B62688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</w:t>
      </w:r>
    </w:p>
    <w:p w14:paraId="30F1044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293ED019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Penalty Assessment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Against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 and</w:t>
      </w:r>
    </w:p>
    <w:p w14:paraId="69C2058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35BF472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Joint Application of Cristalina LLC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For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an Order Approving Sale and Transfer of Assets and Removal of Cristalina LLC From Regulation</w:t>
      </w:r>
      <w:r>
        <w:rPr>
          <w:rFonts w:ascii="Times New Roman" w:hAnsi="Times New Roman" w:cs="Times New Roman"/>
          <w:sz w:val="25"/>
          <w:szCs w:val="25"/>
        </w:rPr>
        <w:t>, Docket UW-141301</w:t>
      </w:r>
    </w:p>
    <w:p w14:paraId="09BDADC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C05CBA7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April 8, 2009, Cristalina LLC (Cristalina or Company</w:t>
      </w:r>
      <w:r w:rsidR="000F7E72">
        <w:rPr>
          <w:rFonts w:ascii="Times New Roman" w:hAnsi="Times New Roman" w:cs="Times New Roman"/>
          <w:sz w:val="25"/>
          <w:szCs w:val="25"/>
        </w:rPr>
        <w:t xml:space="preserve">) filed a request </w:t>
      </w:r>
      <w:r>
        <w:rPr>
          <w:rFonts w:ascii="Times New Roman" w:hAnsi="Times New Roman" w:cs="Times New Roman"/>
          <w:sz w:val="25"/>
          <w:szCs w:val="25"/>
        </w:rPr>
        <w:t>with the Washington Utilities and Transportation Commission (Commission) to bill and collect a surcharge of $32</w:t>
      </w:r>
      <w:r w:rsidR="002F3542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 xml:space="preserve"> per month from each customer</w:t>
      </w:r>
      <w:r w:rsidR="000F7E72">
        <w:rPr>
          <w:rFonts w:ascii="Times New Roman" w:hAnsi="Times New Roman" w:cs="Times New Roman"/>
          <w:sz w:val="25"/>
          <w:szCs w:val="25"/>
        </w:rPr>
        <w:t>, designated as Docket UW-090516</w:t>
      </w:r>
      <w:r>
        <w:rPr>
          <w:rFonts w:ascii="Times New Roman" w:hAnsi="Times New Roman" w:cs="Times New Roman"/>
          <w:sz w:val="25"/>
          <w:szCs w:val="25"/>
        </w:rPr>
        <w:t>.  The requested surcharge amount corresponded to the Company’s repayment obligations for a State Revolving Fund loan for infrastructure improvements.  The Commission granted the Company’s request subject to a series of conditions outlined in Order 01 issued on May 28, 2009.</w:t>
      </w:r>
    </w:p>
    <w:p w14:paraId="25627E64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E97890F" w14:textId="77777777" w:rsidR="004D0F26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Complaint against Cristalina,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UW-132013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671F046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C1B6F83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penalty assessment against Maria K. Lindberg</w:t>
      </w:r>
      <w:r w:rsidR="00A27E1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in her individual capacity as current owner and manager of Cristalina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UW-140820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391FCBC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29993C9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June 17, 2014, Cristalina filed with the Commission a joint application to allow the sale and transfer of substantially all of its assets to Washington Water Service Company, designated as Docket UW-141301.</w:t>
      </w:r>
    </w:p>
    <w:p w14:paraId="68C7578A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763AF3" w14:textId="77777777" w:rsidR="00284058" w:rsidRPr="00284058" w:rsidRDefault="00284058" w:rsidP="00284058">
      <w:pPr>
        <w:tabs>
          <w:tab w:val="left" w:pos="2160"/>
        </w:tabs>
        <w:spacing w:after="0" w:line="264" w:lineRule="auto"/>
        <w:rPr>
          <w:rFonts w:ascii="Times New Roman" w:eastAsia="Calibri" w:hAnsi="Times New Roman" w:cs="Times New Roman"/>
          <w:sz w:val="25"/>
          <w:szCs w:val="25"/>
        </w:rPr>
      </w:pPr>
      <w:r w:rsidRPr="00284058">
        <w:rPr>
          <w:rFonts w:ascii="Times New Roman" w:eastAsia="Calibri" w:hAnsi="Times New Roman" w:cs="Times New Roman"/>
          <w:bCs/>
          <w:sz w:val="25"/>
          <w:szCs w:val="25"/>
        </w:rPr>
        <w:t xml:space="preserve">On July 2, 2014,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the Commission </w:t>
      </w:r>
      <w:r w:rsidR="002F3542">
        <w:rPr>
          <w:rFonts w:ascii="Times New Roman" w:eastAsia="Calibri" w:hAnsi="Times New Roman" w:cs="Times New Roman"/>
          <w:sz w:val="25"/>
          <w:szCs w:val="25"/>
        </w:rPr>
        <w:t xml:space="preserve">entered Order 01,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Prehearing Conference </w:t>
      </w:r>
      <w:r w:rsidR="00AD09B8">
        <w:rPr>
          <w:rFonts w:ascii="Times New Roman" w:eastAsia="Calibri" w:hAnsi="Times New Roman" w:cs="Times New Roman"/>
          <w:sz w:val="25"/>
          <w:szCs w:val="25"/>
        </w:rPr>
        <w:t>Order, in Docket UW-132013 scheduling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 a hearing for August 20, 2014, at 9:30 a.m.</w:t>
      </w:r>
      <w:r>
        <w:rPr>
          <w:rFonts w:ascii="Times New Roman" w:eastAsia="Calibri" w:hAnsi="Times New Roman" w:cs="Times New Roman"/>
          <w:sz w:val="25"/>
          <w:szCs w:val="25"/>
        </w:rPr>
        <w:t>, and o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n July 8, 2014, the Commission issued a Notice of Brief Adjudicative </w:t>
      </w:r>
      <w:r w:rsidRPr="00284058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Proceeding setting </w:t>
      </w:r>
      <w:r w:rsidR="00AD09B8">
        <w:rPr>
          <w:rFonts w:ascii="Times New Roman" w:eastAsia="Calibri" w:hAnsi="Times New Roman" w:cs="Times New Roman"/>
          <w:sz w:val="25"/>
          <w:szCs w:val="25"/>
        </w:rPr>
        <w:t xml:space="preserve">the </w:t>
      </w:r>
      <w:r w:rsidRPr="00284058">
        <w:rPr>
          <w:rFonts w:ascii="Times New Roman" w:eastAsia="Calibri" w:hAnsi="Times New Roman" w:cs="Times New Roman"/>
          <w:sz w:val="25"/>
          <w:szCs w:val="25"/>
        </w:rPr>
        <w:t>time for oral statements in Docket UW-140820 for August 20, 2014, at 9:30 a.m.  The Notice stated that the brief adjudicative proceeding would be heard at the same time as the Commission’s complaint proceeding in Docket UW-132013.</w:t>
      </w:r>
    </w:p>
    <w:p w14:paraId="4CC052B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9333465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4, 2014, the Commission issued a notice </w:t>
      </w:r>
      <w:r w:rsidR="00955216">
        <w:rPr>
          <w:rFonts w:ascii="Times New Roman" w:hAnsi="Times New Roman" w:cs="Times New Roman"/>
          <w:sz w:val="25"/>
          <w:szCs w:val="25"/>
        </w:rPr>
        <w:t xml:space="preserve">rescheduling </w:t>
      </w:r>
      <w:r w:rsidR="00955216" w:rsidRPr="00955216">
        <w:rPr>
          <w:rFonts w:ascii="Times New Roman" w:hAnsi="Times New Roman" w:cs="Times New Roman"/>
          <w:sz w:val="25"/>
          <w:szCs w:val="25"/>
        </w:rPr>
        <w:t xml:space="preserve">the hearing in Docket UW-132013 and the brief adjudicative proceeding in Docket UW-140820 </w:t>
      </w:r>
      <w:r w:rsidR="00955216">
        <w:rPr>
          <w:rFonts w:ascii="Times New Roman" w:hAnsi="Times New Roman" w:cs="Times New Roman"/>
          <w:sz w:val="25"/>
          <w:szCs w:val="25"/>
        </w:rPr>
        <w:t xml:space="preserve">to convene on </w:t>
      </w:r>
      <w:r w:rsidR="00955216" w:rsidRPr="00955216">
        <w:rPr>
          <w:rFonts w:ascii="Times New Roman" w:hAnsi="Times New Roman" w:cs="Times New Roman"/>
          <w:sz w:val="25"/>
          <w:szCs w:val="25"/>
        </w:rPr>
        <w:t>Tuesday, September 9, 2014, beginning at 9:30 a.m.</w:t>
      </w:r>
    </w:p>
    <w:p w14:paraId="0C6DB35A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786410F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29, 2014, Commission Staff (Staff) filed a motion (Motion) with the Commission to consolidate all pending dockets involving Cristalina or its owner, Maria K. Lindberg</w:t>
      </w:r>
      <w:r w:rsidR="00A702C2">
        <w:rPr>
          <w:rFonts w:ascii="Times New Roman" w:hAnsi="Times New Roman" w:cs="Times New Roman"/>
          <w:sz w:val="25"/>
          <w:szCs w:val="25"/>
        </w:rPr>
        <w:t xml:space="preserve"> (Ms. Lindb</w:t>
      </w:r>
      <w:bookmarkStart w:id="0" w:name="_GoBack"/>
      <w:bookmarkEnd w:id="0"/>
      <w:r w:rsidR="00A702C2">
        <w:rPr>
          <w:rFonts w:ascii="Times New Roman" w:hAnsi="Times New Roman" w:cs="Times New Roman"/>
          <w:sz w:val="25"/>
          <w:szCs w:val="25"/>
        </w:rPr>
        <w:t>erg)</w:t>
      </w:r>
      <w:r w:rsidR="003118A6">
        <w:rPr>
          <w:rFonts w:ascii="Times New Roman" w:hAnsi="Times New Roman" w:cs="Times New Roman"/>
          <w:sz w:val="25"/>
          <w:szCs w:val="25"/>
        </w:rPr>
        <w:t>, and continue and suspend the procedural schedules in Docket UW-132013 and UW-140820</w:t>
      </w:r>
      <w:r>
        <w:rPr>
          <w:rFonts w:ascii="Times New Roman" w:hAnsi="Times New Roman" w:cs="Times New Roman"/>
          <w:sz w:val="25"/>
          <w:szCs w:val="25"/>
        </w:rPr>
        <w:t>.  Staff further requests the Commission postpone the evidentiary hearing and brief adjudicative proceeding scheduled in Dockets UW-132013 and UW-140820, respectively, and schedule a prehearing conference for September 24, 2014, for the proposed consolidated dockets.</w:t>
      </w:r>
      <w:r w:rsidR="005E321B">
        <w:rPr>
          <w:rFonts w:ascii="Times New Roman" w:hAnsi="Times New Roman" w:cs="Times New Roman"/>
          <w:sz w:val="25"/>
          <w:szCs w:val="25"/>
        </w:rPr>
        <w:t xml:space="preserve">  Staff argues that the presently-open dockets involving Cristalina and Ms. Lindberg share common issues of law and fact, and that consolidation would promote judicial economy and a more comprehensive review process.</w:t>
      </w:r>
    </w:p>
    <w:p w14:paraId="247AD396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713F3FE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2, 2014, counsel for Cristalina and Ms. Lindberg informed the Commission that it does not object to Staff’s Motion, but requests the matters be expedited to the extent possible.</w:t>
      </w:r>
    </w:p>
    <w:p w14:paraId="73840A39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B891A54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suspend the procedural schedule in Dockets UW-132013 and UW-140820, and therefore grants Staff’s request.  The Commission will convene a prehearing conference for purposes of </w:t>
      </w:r>
      <w:r w:rsidR="00AD09B8">
        <w:rPr>
          <w:rFonts w:ascii="Times New Roman" w:hAnsi="Times New Roman" w:cs="Times New Roman"/>
          <w:sz w:val="25"/>
          <w:szCs w:val="25"/>
        </w:rPr>
        <w:t xml:space="preserve">addressing </w:t>
      </w:r>
      <w:r w:rsidR="00284058">
        <w:rPr>
          <w:rFonts w:ascii="Times New Roman" w:hAnsi="Times New Roman" w:cs="Times New Roman"/>
          <w:sz w:val="25"/>
          <w:szCs w:val="25"/>
        </w:rPr>
        <w:lastRenderedPageBreak/>
        <w:t xml:space="preserve">consolidation </w:t>
      </w:r>
      <w:r w:rsidR="00AD09B8">
        <w:rPr>
          <w:rFonts w:ascii="Times New Roman" w:hAnsi="Times New Roman" w:cs="Times New Roman"/>
          <w:sz w:val="25"/>
          <w:szCs w:val="25"/>
        </w:rPr>
        <w:t xml:space="preserve">of the four dockets involving Cristalina and Ms. Lindberg </w:t>
      </w:r>
      <w:r w:rsidR="00284058">
        <w:rPr>
          <w:rFonts w:ascii="Times New Roman" w:hAnsi="Times New Roman" w:cs="Times New Roman"/>
          <w:sz w:val="25"/>
          <w:szCs w:val="25"/>
        </w:rPr>
        <w:t xml:space="preserve">and </w:t>
      </w:r>
      <w:r w:rsidR="00AD09B8">
        <w:rPr>
          <w:rFonts w:ascii="Times New Roman" w:hAnsi="Times New Roman" w:cs="Times New Roman"/>
          <w:sz w:val="25"/>
          <w:szCs w:val="25"/>
        </w:rPr>
        <w:t>related</w:t>
      </w:r>
      <w:r w:rsidR="00284058">
        <w:rPr>
          <w:rFonts w:ascii="Times New Roman" w:hAnsi="Times New Roman" w:cs="Times New Roman"/>
          <w:sz w:val="25"/>
          <w:szCs w:val="25"/>
        </w:rPr>
        <w:t xml:space="preserve"> procedural matters.</w:t>
      </w:r>
    </w:p>
    <w:p w14:paraId="45C3D877" w14:textId="77777777" w:rsidR="0079265A" w:rsidRDefault="0079265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05541FC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7777777" w:rsidR="00284058" w:rsidRPr="005E321B" w:rsidRDefault="00284058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5E321B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5E321B">
        <w:rPr>
          <w:rFonts w:ascii="Times New Roman" w:hAnsi="Times New Roman" w:cs="Times New Roman"/>
          <w:b/>
          <w:sz w:val="25"/>
          <w:szCs w:val="25"/>
        </w:rPr>
        <w:t xml:space="preserve"> the procedural schedule in Dockets UW-132013 and UW-140820 are suspended</w:t>
      </w:r>
      <w:r w:rsidR="005E321B" w:rsidRPr="005E321B">
        <w:rPr>
          <w:rFonts w:ascii="Times New Roman" w:hAnsi="Times New Roman" w:cs="Times New Roman"/>
          <w:b/>
          <w:sz w:val="25"/>
          <w:szCs w:val="25"/>
        </w:rPr>
        <w:t>, and cancels the evidentiary hearing and brief adjudicative proceeding in Dockets UW-132013 and UW-140820, respectively, scheduled for September 9, 2014.</w:t>
      </w:r>
    </w:p>
    <w:p w14:paraId="5D7F649C" w14:textId="77777777" w:rsidR="005E321B" w:rsidRDefault="005E321B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B43AB48" w14:textId="77777777" w:rsidR="005E321B" w:rsidRPr="00A27E19" w:rsidRDefault="005E321B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27E19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it will hold a prehearing conference in Dockets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UW-090516, UW-132013, UW-140820, and UW-141301 </w:t>
      </w:r>
      <w:r w:rsidR="00AD09B8">
        <w:rPr>
          <w:rFonts w:ascii="Times New Roman" w:hAnsi="Times New Roman" w:cs="Times New Roman"/>
          <w:b/>
          <w:sz w:val="25"/>
          <w:szCs w:val="25"/>
        </w:rPr>
        <w:t>on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Wednesday, September 24, 2014, at 1:30 p.m., </w:t>
      </w:r>
      <w:r w:rsidR="0079265A">
        <w:rPr>
          <w:rFonts w:ascii="Times New Roman" w:hAnsi="Times New Roman" w:cs="Times New Roman"/>
          <w:b/>
          <w:sz w:val="25"/>
          <w:szCs w:val="25"/>
        </w:rPr>
        <w:t xml:space="preserve">in Room 206,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Richard Hemstad Building, 1300 S. Evergreen Park Drive S.W., Olympia, Washington.  The purpose of the prehearing conference will be to </w:t>
      </w:r>
      <w:r w:rsidR="00AD09B8">
        <w:rPr>
          <w:rFonts w:ascii="Times New Roman" w:hAnsi="Times New Roman" w:cs="Times New Roman"/>
          <w:b/>
          <w:sz w:val="25"/>
          <w:szCs w:val="25"/>
        </w:rPr>
        <w:t>address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consolidat</w:t>
      </w:r>
      <w:r w:rsidR="00AD09B8">
        <w:rPr>
          <w:rFonts w:ascii="Times New Roman" w:hAnsi="Times New Roman" w:cs="Times New Roman"/>
          <w:b/>
          <w:sz w:val="25"/>
          <w:szCs w:val="25"/>
        </w:rPr>
        <w:t>ion of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the dockets listed above and </w:t>
      </w:r>
      <w:r w:rsidR="00AD09B8">
        <w:rPr>
          <w:rFonts w:ascii="Times New Roman" w:hAnsi="Times New Roman" w:cs="Times New Roman"/>
          <w:b/>
          <w:sz w:val="25"/>
          <w:szCs w:val="25"/>
        </w:rPr>
        <w:t>related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procedural matters.</w:t>
      </w:r>
    </w:p>
    <w:p w14:paraId="6E0ED799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A71FEE5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24C69D7" w14:textId="77777777" w:rsidR="0079265A" w:rsidRDefault="0079265A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A27E19">
      <w:headerReference w:type="first" r:id="rId7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61951925" w:rsidR="00733BF4" w:rsidRPr="00733BF4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733BF4">
      <w:rPr>
        <w:rFonts w:ascii="Times New Roman" w:hAnsi="Times New Roman" w:cs="Times New Roman"/>
        <w:b/>
        <w:sz w:val="20"/>
        <w:szCs w:val="20"/>
      </w:rPr>
      <w:t>[Service Date September 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256D90"/>
    <w:rsid w:val="00284058"/>
    <w:rsid w:val="002F3542"/>
    <w:rsid w:val="003118A6"/>
    <w:rsid w:val="004D0F26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2014-09-02T20:44:59+00:00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9D67C5-46F4-4E52-B8FD-E7FB705ED0AD}"/>
</file>

<file path=customXml/itemProps2.xml><?xml version="1.0" encoding="utf-8"?>
<ds:datastoreItem xmlns:ds="http://schemas.openxmlformats.org/officeDocument/2006/customXml" ds:itemID="{EEC05E9D-693D-426A-8E2A-F2B31D1B53C1}"/>
</file>

<file path=customXml/itemProps3.xml><?xml version="1.0" encoding="utf-8"?>
<ds:datastoreItem xmlns:ds="http://schemas.openxmlformats.org/officeDocument/2006/customXml" ds:itemID="{297BC45F-2FFB-4748-8DCC-B82C07F6FC4E}"/>
</file>

<file path=customXml/itemProps4.xml><?xml version="1.0" encoding="utf-8"?>
<ds:datastoreItem xmlns:ds="http://schemas.openxmlformats.org/officeDocument/2006/customXml" ds:itemID="{8725E967-15BA-48FD-B22E-678C3C181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2014-09-02T20:27:00Z</dcterms:created>
  <dcterms:modified xsi:type="dcterms:W3CDTF">2014-09-02T20:28:00Z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