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2B" w:rsidRPr="00B11905" w:rsidRDefault="0074072B" w:rsidP="0074072B">
      <w:pPr>
        <w:pStyle w:val="CourtName"/>
        <w:tabs>
          <w:tab w:val="left" w:pos="1440"/>
        </w:tabs>
        <w:spacing w:line="480" w:lineRule="exact"/>
        <w:ind w:firstLine="720"/>
        <w:jc w:val="left"/>
        <w:rPr>
          <w:sz w:val="28"/>
          <w:szCs w:val="28"/>
        </w:rPr>
      </w:pPr>
      <w:bookmarkStart w:id="0" w:name="First_Paragraph"/>
      <w:bookmarkEnd w:id="0"/>
    </w:p>
    <w:p w:rsidR="00D84C3A" w:rsidRPr="00B11905" w:rsidRDefault="0074072B" w:rsidP="0074072B">
      <w:pPr>
        <w:jc w:val="center"/>
        <w:rPr>
          <w:b/>
          <w:caps/>
          <w:sz w:val="28"/>
          <w:szCs w:val="28"/>
        </w:rPr>
      </w:pPr>
      <w:r w:rsidRPr="00B11905">
        <w:rPr>
          <w:b/>
          <w:caps/>
          <w:sz w:val="28"/>
          <w:szCs w:val="28"/>
        </w:rPr>
        <w:t xml:space="preserve">BEFORE THE WASHINGTON </w:t>
      </w:r>
    </w:p>
    <w:p w:rsidR="0074072B" w:rsidRPr="00B11905" w:rsidRDefault="0074072B" w:rsidP="0074072B">
      <w:pPr>
        <w:jc w:val="center"/>
        <w:rPr>
          <w:b/>
          <w:caps/>
          <w:sz w:val="28"/>
          <w:szCs w:val="28"/>
        </w:rPr>
      </w:pPr>
      <w:r w:rsidRPr="00B11905">
        <w:rPr>
          <w:b/>
          <w:caps/>
          <w:sz w:val="28"/>
          <w:szCs w:val="28"/>
        </w:rPr>
        <w:t>UTILITIES AND TRANSPORTATION COMMISSION</w:t>
      </w:r>
    </w:p>
    <w:p w:rsidR="00D84C3A" w:rsidRDefault="00D84C3A" w:rsidP="0074072B">
      <w:pPr>
        <w:jc w:val="center"/>
        <w:rPr>
          <w:b/>
          <w:caps/>
          <w:szCs w:val="24"/>
        </w:rPr>
      </w:pPr>
    </w:p>
    <w:p w:rsidR="00D84C3A" w:rsidRDefault="00D84C3A" w:rsidP="0074072B">
      <w:pPr>
        <w:jc w:val="center"/>
        <w:rPr>
          <w:b/>
          <w:caps/>
          <w:szCs w:val="24"/>
        </w:rPr>
      </w:pPr>
    </w:p>
    <w:p w:rsidR="00D84C3A" w:rsidRDefault="00D84C3A" w:rsidP="0074072B">
      <w:pPr>
        <w:jc w:val="center"/>
        <w:rPr>
          <w:b/>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74072B" w:rsidRPr="005035C4" w:rsidTr="00C558E6">
        <w:tc>
          <w:tcPr>
            <w:tcW w:w="4788" w:type="dxa"/>
            <w:tcBorders>
              <w:top w:val="nil"/>
              <w:left w:val="nil"/>
              <w:bottom w:val="single" w:sz="4" w:space="0" w:color="auto"/>
              <w:right w:val="single" w:sz="4" w:space="0" w:color="auto"/>
            </w:tcBorders>
          </w:tcPr>
          <w:p w:rsidR="0074072B" w:rsidRPr="005035C4" w:rsidRDefault="0074072B" w:rsidP="00C558E6">
            <w:pPr>
              <w:rPr>
                <w:szCs w:val="24"/>
              </w:rPr>
            </w:pPr>
          </w:p>
          <w:p w:rsidR="0074072B" w:rsidRPr="005035C4" w:rsidRDefault="002417B9" w:rsidP="00C558E6">
            <w:pPr>
              <w:rPr>
                <w:szCs w:val="24"/>
                <w:highlight w:val="yellow"/>
              </w:rPr>
            </w:pPr>
            <w:r w:rsidRPr="005035C4">
              <w:rPr>
                <w:szCs w:val="24"/>
              </w:rPr>
              <w:t>RULEMAKING TO CONSIDER MODIFICATION OF EXISTING RULES FOR ACCESS TO PUBLIC RECORDS</w:t>
            </w:r>
          </w:p>
          <w:p w:rsidR="0074072B" w:rsidRPr="005035C4" w:rsidRDefault="0074072B" w:rsidP="00C558E6">
            <w:pPr>
              <w:rPr>
                <w:szCs w:val="24"/>
                <w:highlight w:val="yellow"/>
              </w:rPr>
            </w:pPr>
          </w:p>
          <w:p w:rsidR="0074072B" w:rsidRPr="005035C4" w:rsidRDefault="0074072B" w:rsidP="00C558E6">
            <w:pPr>
              <w:rPr>
                <w:szCs w:val="24"/>
                <w:highlight w:val="yellow"/>
              </w:rPr>
            </w:pPr>
          </w:p>
        </w:tc>
        <w:tc>
          <w:tcPr>
            <w:tcW w:w="4788" w:type="dxa"/>
            <w:tcBorders>
              <w:top w:val="nil"/>
              <w:left w:val="single" w:sz="4" w:space="0" w:color="auto"/>
              <w:bottom w:val="nil"/>
              <w:right w:val="nil"/>
            </w:tcBorders>
          </w:tcPr>
          <w:p w:rsidR="0074072B" w:rsidRPr="005035C4" w:rsidRDefault="0074072B" w:rsidP="00C558E6">
            <w:pPr>
              <w:rPr>
                <w:szCs w:val="24"/>
                <w:highlight w:val="yellow"/>
              </w:rPr>
            </w:pPr>
          </w:p>
          <w:p w:rsidR="0074072B" w:rsidRPr="005035C4" w:rsidRDefault="0074072B" w:rsidP="00C558E6">
            <w:pPr>
              <w:rPr>
                <w:szCs w:val="24"/>
                <w:highlight w:val="yellow"/>
              </w:rPr>
            </w:pPr>
          </w:p>
          <w:p w:rsidR="0074072B" w:rsidRPr="005035C4" w:rsidRDefault="0074072B" w:rsidP="002417B9">
            <w:pPr>
              <w:ind w:left="252"/>
              <w:rPr>
                <w:szCs w:val="24"/>
                <w:highlight w:val="yellow"/>
              </w:rPr>
            </w:pPr>
            <w:r w:rsidRPr="005035C4">
              <w:rPr>
                <w:szCs w:val="24"/>
              </w:rPr>
              <w:t xml:space="preserve">DOCKET NO.  </w:t>
            </w:r>
            <w:r w:rsidR="002417B9" w:rsidRPr="005035C4">
              <w:rPr>
                <w:szCs w:val="24"/>
              </w:rPr>
              <w:t>A-101474</w:t>
            </w:r>
          </w:p>
        </w:tc>
      </w:tr>
    </w:tbl>
    <w:p w:rsidR="00D84C3A" w:rsidRDefault="00D84C3A" w:rsidP="002504C9">
      <w:pPr>
        <w:spacing w:line="240" w:lineRule="auto"/>
        <w:ind w:left="360"/>
        <w:jc w:val="center"/>
        <w:rPr>
          <w:b/>
          <w:szCs w:val="24"/>
        </w:rPr>
      </w:pPr>
    </w:p>
    <w:p w:rsidR="00B11905" w:rsidRDefault="00B11905" w:rsidP="002504C9">
      <w:pPr>
        <w:spacing w:line="240" w:lineRule="auto"/>
        <w:ind w:left="360"/>
        <w:jc w:val="center"/>
        <w:rPr>
          <w:b/>
          <w:szCs w:val="24"/>
        </w:rPr>
      </w:pPr>
    </w:p>
    <w:p w:rsidR="00B11905" w:rsidRDefault="00B11905" w:rsidP="002504C9">
      <w:pPr>
        <w:spacing w:line="240" w:lineRule="auto"/>
        <w:ind w:left="360"/>
        <w:jc w:val="center"/>
        <w:rPr>
          <w:b/>
          <w:szCs w:val="24"/>
        </w:rPr>
      </w:pPr>
    </w:p>
    <w:p w:rsidR="002504C9" w:rsidRDefault="002504C9" w:rsidP="002504C9">
      <w:pPr>
        <w:spacing w:line="240" w:lineRule="auto"/>
        <w:ind w:left="360"/>
        <w:jc w:val="center"/>
        <w:rPr>
          <w:b/>
          <w:szCs w:val="24"/>
        </w:rPr>
      </w:pPr>
    </w:p>
    <w:p w:rsidR="002504C9" w:rsidRDefault="00A659D8" w:rsidP="002504C9">
      <w:pPr>
        <w:spacing w:line="240" w:lineRule="auto"/>
        <w:ind w:left="360"/>
        <w:jc w:val="center"/>
        <w:rPr>
          <w:b/>
          <w:szCs w:val="24"/>
        </w:rPr>
      </w:pPr>
      <w:r w:rsidRPr="005F3AF5">
        <w:rPr>
          <w:b/>
          <w:szCs w:val="24"/>
        </w:rPr>
        <w:t>INITIAL COMMENTS OF PUBLIC COUNSEL</w:t>
      </w:r>
    </w:p>
    <w:p w:rsidR="005F3AF5" w:rsidRDefault="002417B9" w:rsidP="002504C9">
      <w:pPr>
        <w:spacing w:line="240" w:lineRule="auto"/>
        <w:ind w:left="360"/>
        <w:jc w:val="center"/>
        <w:rPr>
          <w:b/>
          <w:szCs w:val="24"/>
        </w:rPr>
      </w:pPr>
      <w:r>
        <w:rPr>
          <w:b/>
          <w:szCs w:val="24"/>
        </w:rPr>
        <w:t>October 2</w:t>
      </w:r>
      <w:r w:rsidR="00E37E53">
        <w:rPr>
          <w:b/>
          <w:szCs w:val="24"/>
        </w:rPr>
        <w:t>5</w:t>
      </w:r>
      <w:r>
        <w:rPr>
          <w:b/>
          <w:szCs w:val="24"/>
        </w:rPr>
        <w:t>, 2010</w:t>
      </w:r>
    </w:p>
    <w:p w:rsidR="002D4B8D" w:rsidRDefault="002D4B8D" w:rsidP="002504C9">
      <w:pPr>
        <w:spacing w:line="480" w:lineRule="auto"/>
        <w:rPr>
          <w:szCs w:val="24"/>
        </w:rPr>
      </w:pPr>
    </w:p>
    <w:p w:rsidR="00B11905" w:rsidRDefault="00B11905" w:rsidP="002504C9">
      <w:pPr>
        <w:spacing w:line="480" w:lineRule="auto"/>
        <w:rPr>
          <w:szCs w:val="24"/>
        </w:rPr>
      </w:pPr>
    </w:p>
    <w:p w:rsidR="004A1963" w:rsidRDefault="00632DD6" w:rsidP="00632DD6">
      <w:pPr>
        <w:spacing w:line="480" w:lineRule="auto"/>
        <w:ind w:hanging="720"/>
        <w:outlineLvl w:val="2"/>
        <w:rPr>
          <w:szCs w:val="24"/>
        </w:rPr>
      </w:pPr>
      <w:r w:rsidRPr="00632DD6">
        <w:rPr>
          <w:i/>
          <w:szCs w:val="24"/>
        </w:rPr>
        <w:t>1.</w:t>
      </w:r>
      <w:r>
        <w:rPr>
          <w:szCs w:val="24"/>
        </w:rPr>
        <w:tab/>
      </w:r>
      <w:r>
        <w:rPr>
          <w:szCs w:val="24"/>
        </w:rPr>
        <w:tab/>
      </w:r>
      <w:r w:rsidR="00C84513">
        <w:rPr>
          <w:szCs w:val="24"/>
        </w:rPr>
        <w:t xml:space="preserve">Public Counsel submits these comments in response to the Commission’s Notice of Opportunity to File Written Comments dated September 24, 2010.  </w:t>
      </w:r>
      <w:r w:rsidR="00170EAB">
        <w:rPr>
          <w:szCs w:val="24"/>
        </w:rPr>
        <w:t>Washington law and policy strongly</w:t>
      </w:r>
      <w:r w:rsidR="004A1963">
        <w:rPr>
          <w:szCs w:val="24"/>
        </w:rPr>
        <w:t xml:space="preserve"> favors </w:t>
      </w:r>
      <w:r w:rsidR="00C84513">
        <w:rPr>
          <w:szCs w:val="24"/>
        </w:rPr>
        <w:t xml:space="preserve">public </w:t>
      </w:r>
      <w:r w:rsidR="00170EAB">
        <w:rPr>
          <w:szCs w:val="24"/>
        </w:rPr>
        <w:t>access to</w:t>
      </w:r>
      <w:r w:rsidR="00C84513">
        <w:rPr>
          <w:szCs w:val="24"/>
        </w:rPr>
        <w:t xml:space="preserve"> government records</w:t>
      </w:r>
      <w:r w:rsidR="004A1963">
        <w:rPr>
          <w:szCs w:val="24"/>
        </w:rPr>
        <w:t xml:space="preserve"> as expressed in RCW 42.56.030</w:t>
      </w:r>
      <w:r w:rsidR="00AB7043">
        <w:rPr>
          <w:szCs w:val="24"/>
        </w:rPr>
        <w:t>, while recognizing that, in limited instances, records must be treated confidentially.  Accordingly, Public Counsel supports any amendments to</w:t>
      </w:r>
      <w:r w:rsidR="004A1963">
        <w:rPr>
          <w:szCs w:val="24"/>
        </w:rPr>
        <w:t xml:space="preserve"> Commission’s rules </w:t>
      </w:r>
      <w:r w:rsidR="00AB7043">
        <w:rPr>
          <w:szCs w:val="24"/>
        </w:rPr>
        <w:t>that s</w:t>
      </w:r>
      <w:r w:rsidR="004A1963">
        <w:rPr>
          <w:szCs w:val="24"/>
        </w:rPr>
        <w:t>erve to maximize access to Commission records.</w:t>
      </w:r>
      <w:r w:rsidR="00CC6EE7">
        <w:rPr>
          <w:rStyle w:val="FootnoteReference"/>
          <w:szCs w:val="24"/>
        </w:rPr>
        <w:footnoteReference w:id="1"/>
      </w:r>
      <w:r w:rsidR="00CC6EE7">
        <w:rPr>
          <w:szCs w:val="24"/>
        </w:rPr>
        <w:t xml:space="preserve"> </w:t>
      </w:r>
      <w:r w:rsidR="00D472D2">
        <w:rPr>
          <w:szCs w:val="24"/>
        </w:rPr>
        <w:t xml:space="preserve"> Public Counsel also supports any amendments necessary to improve and </w:t>
      </w:r>
      <w:r w:rsidR="008B443A">
        <w:rPr>
          <w:szCs w:val="24"/>
        </w:rPr>
        <w:t>clarify</w:t>
      </w:r>
      <w:r w:rsidR="00D472D2">
        <w:rPr>
          <w:szCs w:val="24"/>
        </w:rPr>
        <w:t xml:space="preserve"> the Commission’s internal processes for receiving and responding to requests.</w:t>
      </w:r>
    </w:p>
    <w:p w:rsidR="00CC6EE7" w:rsidRDefault="004A1963" w:rsidP="00632DD6">
      <w:pPr>
        <w:spacing w:line="480" w:lineRule="auto"/>
        <w:ind w:hanging="720"/>
        <w:outlineLvl w:val="2"/>
        <w:rPr>
          <w:szCs w:val="24"/>
        </w:rPr>
      </w:pPr>
      <w:r>
        <w:rPr>
          <w:i/>
          <w:szCs w:val="24"/>
        </w:rPr>
        <w:lastRenderedPageBreak/>
        <w:t>2.</w:t>
      </w:r>
      <w:r>
        <w:rPr>
          <w:i/>
          <w:szCs w:val="24"/>
        </w:rPr>
        <w:tab/>
      </w:r>
      <w:r>
        <w:rPr>
          <w:i/>
          <w:szCs w:val="24"/>
        </w:rPr>
        <w:tab/>
      </w:r>
      <w:r w:rsidR="00D472D2">
        <w:rPr>
          <w:szCs w:val="24"/>
        </w:rPr>
        <w:t>Public Counsel looks forward to the opportunity to review and respond to the Commission’s fo</w:t>
      </w:r>
      <w:r w:rsidR="00AB7043">
        <w:rPr>
          <w:szCs w:val="24"/>
        </w:rPr>
        <w:t xml:space="preserve">rthcoming draft rules.  </w:t>
      </w:r>
      <w:r w:rsidR="00C904EB">
        <w:rPr>
          <w:szCs w:val="24"/>
        </w:rPr>
        <w:t>While</w:t>
      </w:r>
      <w:r w:rsidR="00AB7043">
        <w:rPr>
          <w:szCs w:val="24"/>
        </w:rPr>
        <w:t xml:space="preserve"> drafting proposed amendments</w:t>
      </w:r>
      <w:r w:rsidR="00D472D2">
        <w:rPr>
          <w:szCs w:val="24"/>
        </w:rPr>
        <w:t>,</w:t>
      </w:r>
      <w:r>
        <w:rPr>
          <w:szCs w:val="24"/>
        </w:rPr>
        <w:t xml:space="preserve"> Public Counsel </w:t>
      </w:r>
      <w:r w:rsidR="00AB7043">
        <w:rPr>
          <w:szCs w:val="24"/>
        </w:rPr>
        <w:t>requests that the Commission consider the following two points.</w:t>
      </w:r>
    </w:p>
    <w:p w:rsidR="00CC6EE7" w:rsidRDefault="00CC6EE7" w:rsidP="00AB7043">
      <w:pPr>
        <w:tabs>
          <w:tab w:val="left" w:pos="8640"/>
        </w:tabs>
        <w:spacing w:line="360" w:lineRule="auto"/>
        <w:ind w:left="1440" w:hanging="720"/>
        <w:outlineLvl w:val="2"/>
        <w:rPr>
          <w:szCs w:val="24"/>
        </w:rPr>
      </w:pPr>
      <w:r>
        <w:rPr>
          <w:szCs w:val="24"/>
        </w:rPr>
        <w:t>(1)</w:t>
      </w:r>
      <w:r>
        <w:rPr>
          <w:szCs w:val="24"/>
        </w:rPr>
        <w:tab/>
      </w:r>
      <w:r w:rsidR="00170EAB">
        <w:rPr>
          <w:szCs w:val="24"/>
        </w:rPr>
        <w:t>WAC</w:t>
      </w:r>
      <w:r>
        <w:rPr>
          <w:szCs w:val="24"/>
        </w:rPr>
        <w:t xml:space="preserve"> 480-04-065 requires the Commission to produce </w:t>
      </w:r>
      <w:r w:rsidR="00FC0316">
        <w:rPr>
          <w:szCs w:val="24"/>
        </w:rPr>
        <w:t xml:space="preserve">annual </w:t>
      </w:r>
      <w:r>
        <w:rPr>
          <w:szCs w:val="24"/>
        </w:rPr>
        <w:t>indices of the principles that are applied in the text of published decisions, orders, and statements.  Such an index, if kept current, would provide a very valuable research tool for all parties and potential parties to Commission proceedings.  Moreover, it would help ensure that Commission principles are fully understood and applied uniformly where appropriate.  Accordingly,</w:t>
      </w:r>
      <w:r w:rsidR="00CE09E6">
        <w:rPr>
          <w:szCs w:val="24"/>
        </w:rPr>
        <w:t xml:space="preserve"> </w:t>
      </w:r>
      <w:r w:rsidR="00AB7043">
        <w:rPr>
          <w:szCs w:val="24"/>
        </w:rPr>
        <w:t xml:space="preserve">the requirement that the Commission publish annual subject indices should be retained.  To make indices readily accessible, </w:t>
      </w:r>
      <w:r w:rsidR="00170EAB">
        <w:rPr>
          <w:szCs w:val="24"/>
        </w:rPr>
        <w:t>WAC</w:t>
      </w:r>
      <w:r w:rsidR="00AB7043">
        <w:rPr>
          <w:szCs w:val="24"/>
        </w:rPr>
        <w:t xml:space="preserve"> 480-04-065 should be</w:t>
      </w:r>
      <w:r w:rsidR="00CE09E6">
        <w:rPr>
          <w:szCs w:val="24"/>
        </w:rPr>
        <w:t xml:space="preserve"> </w:t>
      </w:r>
      <w:r>
        <w:rPr>
          <w:szCs w:val="24"/>
        </w:rPr>
        <w:t>amended to provide that annual ind</w:t>
      </w:r>
      <w:r w:rsidR="00CE09E6">
        <w:rPr>
          <w:szCs w:val="24"/>
        </w:rPr>
        <w:t xml:space="preserve">ices will be made available on the Commission’s website.  </w:t>
      </w:r>
      <w:r w:rsidR="00170EAB">
        <w:rPr>
          <w:szCs w:val="24"/>
        </w:rPr>
        <w:t xml:space="preserve">The Commission should consider providing </w:t>
      </w:r>
      <w:r w:rsidR="00CE09E6">
        <w:rPr>
          <w:szCs w:val="24"/>
        </w:rPr>
        <w:t xml:space="preserve">annual indices in hard copy </w:t>
      </w:r>
      <w:r w:rsidR="00170EAB">
        <w:rPr>
          <w:szCs w:val="24"/>
        </w:rPr>
        <w:t>to parties in current litigated matters or appropriate interested persons lists maintained by the Commission</w:t>
      </w:r>
      <w:r w:rsidR="00CE09E6">
        <w:rPr>
          <w:szCs w:val="24"/>
        </w:rPr>
        <w:t>.</w:t>
      </w:r>
    </w:p>
    <w:p w:rsidR="00CE09E6" w:rsidRDefault="00CE09E6" w:rsidP="00AB7043">
      <w:pPr>
        <w:tabs>
          <w:tab w:val="left" w:pos="8640"/>
        </w:tabs>
        <w:spacing w:line="360" w:lineRule="auto"/>
        <w:ind w:left="1440" w:hanging="720"/>
        <w:outlineLvl w:val="2"/>
        <w:rPr>
          <w:szCs w:val="24"/>
        </w:rPr>
      </w:pPr>
      <w:r>
        <w:rPr>
          <w:szCs w:val="24"/>
        </w:rPr>
        <w:t>(2)</w:t>
      </w:r>
      <w:r>
        <w:rPr>
          <w:szCs w:val="24"/>
        </w:rPr>
        <w:tab/>
        <w:t xml:space="preserve">WAC 480-04-100 outlines </w:t>
      </w:r>
      <w:r w:rsidR="00FC0316">
        <w:rPr>
          <w:szCs w:val="24"/>
        </w:rPr>
        <w:t xml:space="preserve">the manner in which </w:t>
      </w:r>
      <w:r>
        <w:rPr>
          <w:szCs w:val="24"/>
        </w:rPr>
        <w:t xml:space="preserve">requested public records shall be provided to the requesting party.  This rule should be amended to allow electronic provision at no cost if the requesting party elects.  </w:t>
      </w:r>
      <w:r w:rsidR="00FC0316">
        <w:rPr>
          <w:szCs w:val="24"/>
        </w:rPr>
        <w:t>Allowing electronic provision would</w:t>
      </w:r>
      <w:r>
        <w:rPr>
          <w:szCs w:val="24"/>
        </w:rPr>
        <w:t xml:space="preserve"> minimize the co</w:t>
      </w:r>
      <w:r w:rsidR="00FC0316">
        <w:rPr>
          <w:szCs w:val="24"/>
        </w:rPr>
        <w:t>st of records requests</w:t>
      </w:r>
      <w:r w:rsidR="00170EAB">
        <w:rPr>
          <w:szCs w:val="24"/>
        </w:rPr>
        <w:t>,</w:t>
      </w:r>
      <w:r w:rsidR="00FC0316">
        <w:rPr>
          <w:szCs w:val="24"/>
        </w:rPr>
        <w:t xml:space="preserve"> thereby making</w:t>
      </w:r>
      <w:r>
        <w:rPr>
          <w:szCs w:val="24"/>
        </w:rPr>
        <w:t xml:space="preserve"> records more accessible</w:t>
      </w:r>
      <w:r w:rsidR="00FC0316">
        <w:rPr>
          <w:szCs w:val="24"/>
        </w:rPr>
        <w:t xml:space="preserve"> to members of the public</w:t>
      </w:r>
      <w:r>
        <w:rPr>
          <w:szCs w:val="24"/>
        </w:rPr>
        <w:t>.  It would also eliminate the potentially unnecessary use of paper and other resources associated with copying and mailing.</w:t>
      </w:r>
    </w:p>
    <w:p w:rsidR="002D4B8D" w:rsidRPr="00D472D2" w:rsidRDefault="00D472D2" w:rsidP="002417B9">
      <w:pPr>
        <w:spacing w:line="480" w:lineRule="auto"/>
        <w:ind w:hanging="720"/>
      </w:pPr>
      <w:r>
        <w:rPr>
          <w:i/>
        </w:rPr>
        <w:t>3.</w:t>
      </w:r>
      <w:r>
        <w:rPr>
          <w:i/>
        </w:rPr>
        <w:tab/>
      </w:r>
      <w:r>
        <w:rPr>
          <w:i/>
        </w:rPr>
        <w:tab/>
      </w:r>
      <w:r>
        <w:rPr>
          <w:szCs w:val="24"/>
        </w:rPr>
        <w:t xml:space="preserve">Public Counsel thanks the Commission for the opportunity to participate in this rulemaking and looks forward to continued involvement as draft rules are considered.  </w:t>
      </w:r>
    </w:p>
    <w:sectPr w:rsidR="002D4B8D" w:rsidRPr="00D472D2" w:rsidSect="00D03478">
      <w:headerReference w:type="default" r:id="rId8"/>
      <w:footerReference w:type="default" r:id="rId9"/>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043" w:rsidRDefault="00AB7043">
      <w:pPr>
        <w:spacing w:line="240" w:lineRule="auto"/>
      </w:pPr>
      <w:r>
        <w:separator/>
      </w:r>
    </w:p>
  </w:endnote>
  <w:endnote w:type="continuationSeparator" w:id="0">
    <w:p w:rsidR="00AB7043" w:rsidRDefault="00AB70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43" w:rsidRDefault="00AB7043"/>
  <w:tbl>
    <w:tblPr>
      <w:tblW w:w="20808" w:type="dxa"/>
      <w:tblInd w:w="108" w:type="dxa"/>
      <w:tblLayout w:type="fixed"/>
      <w:tblLook w:val="0000"/>
    </w:tblPr>
    <w:tblGrid>
      <w:gridCol w:w="3600"/>
      <w:gridCol w:w="1680"/>
      <w:gridCol w:w="6060"/>
      <w:gridCol w:w="3780"/>
      <w:gridCol w:w="2160"/>
      <w:gridCol w:w="3528"/>
    </w:tblGrid>
    <w:tr w:rsidR="00AB7043" w:rsidTr="007753FE">
      <w:tc>
        <w:tcPr>
          <w:tcW w:w="3600" w:type="dxa"/>
        </w:tcPr>
        <w:p w:rsidR="00AB7043" w:rsidRPr="005035C4" w:rsidRDefault="00AB7043" w:rsidP="00632DD6">
          <w:pPr>
            <w:pStyle w:val="Footer"/>
            <w:rPr>
              <w:caps/>
              <w:sz w:val="22"/>
              <w:szCs w:val="22"/>
            </w:rPr>
          </w:pPr>
          <w:r w:rsidRPr="005035C4">
            <w:rPr>
              <w:caps/>
              <w:sz w:val="22"/>
              <w:szCs w:val="22"/>
            </w:rPr>
            <w:t xml:space="preserve">INITIAL COMMENTS </w:t>
          </w:r>
        </w:p>
        <w:p w:rsidR="00AB7043" w:rsidRDefault="00AB7043" w:rsidP="00632DD6">
          <w:pPr>
            <w:pStyle w:val="Footer"/>
            <w:rPr>
              <w:caps/>
              <w:sz w:val="22"/>
              <w:szCs w:val="22"/>
            </w:rPr>
          </w:pPr>
          <w:r w:rsidRPr="005035C4">
            <w:rPr>
              <w:caps/>
              <w:sz w:val="22"/>
              <w:szCs w:val="22"/>
            </w:rPr>
            <w:t>of Public Counsel</w:t>
          </w:r>
        </w:p>
        <w:p w:rsidR="00822F98" w:rsidRPr="005035C4" w:rsidRDefault="00822F98" w:rsidP="00632DD6">
          <w:pPr>
            <w:pStyle w:val="Footer"/>
            <w:rPr>
              <w:caps/>
              <w:sz w:val="22"/>
              <w:szCs w:val="22"/>
            </w:rPr>
          </w:pPr>
          <w:r>
            <w:rPr>
              <w:caps/>
              <w:sz w:val="22"/>
              <w:szCs w:val="22"/>
            </w:rPr>
            <w:t>Docket No.: A-101474</w:t>
          </w:r>
        </w:p>
        <w:p w:rsidR="00AB7043" w:rsidRPr="001530CD" w:rsidRDefault="00AB7043" w:rsidP="00632DD6">
          <w:pPr>
            <w:pStyle w:val="Footer"/>
            <w:rPr>
              <w:caps/>
            </w:rPr>
          </w:pPr>
        </w:p>
      </w:tc>
      <w:tc>
        <w:tcPr>
          <w:tcW w:w="1680" w:type="dxa"/>
        </w:tcPr>
        <w:p w:rsidR="00AB7043" w:rsidRPr="001530CD" w:rsidRDefault="00AB7043" w:rsidP="00155701">
          <w:pPr>
            <w:pStyle w:val="Footer"/>
            <w:ind w:left="612"/>
          </w:pPr>
          <w:r w:rsidRPr="001530CD">
            <w:rPr>
              <w:rStyle w:val="PageNumber"/>
            </w:rPr>
            <w:t xml:space="preserve">  </w:t>
          </w:r>
          <w:r w:rsidR="001461F7" w:rsidRPr="001530CD">
            <w:rPr>
              <w:rStyle w:val="PageNumber"/>
            </w:rPr>
            <w:fldChar w:fldCharType="begin"/>
          </w:r>
          <w:r w:rsidRPr="001530CD">
            <w:rPr>
              <w:rStyle w:val="PageNumber"/>
            </w:rPr>
            <w:instrText xml:space="preserve"> PAGE </w:instrText>
          </w:r>
          <w:r w:rsidR="001461F7" w:rsidRPr="001530CD">
            <w:rPr>
              <w:rStyle w:val="PageNumber"/>
            </w:rPr>
            <w:fldChar w:fldCharType="separate"/>
          </w:r>
          <w:r w:rsidR="00C904EB">
            <w:rPr>
              <w:rStyle w:val="PageNumber"/>
              <w:noProof/>
            </w:rPr>
            <w:t>2</w:t>
          </w:r>
          <w:r w:rsidR="001461F7" w:rsidRPr="001530CD">
            <w:rPr>
              <w:rStyle w:val="PageNumber"/>
            </w:rPr>
            <w:fldChar w:fldCharType="end"/>
          </w:r>
        </w:p>
      </w:tc>
      <w:tc>
        <w:tcPr>
          <w:tcW w:w="6060" w:type="dxa"/>
        </w:tcPr>
        <w:p w:rsidR="00AB7043" w:rsidRPr="001530CD" w:rsidRDefault="00AB7043" w:rsidP="00155701">
          <w:pPr>
            <w:pStyle w:val="Footer"/>
            <w:jc w:val="center"/>
          </w:pPr>
          <w:r w:rsidRPr="001530CD">
            <w:t>ATTORNEY GENERAL OF WASHINGTON</w:t>
          </w:r>
        </w:p>
        <w:p w:rsidR="00AB7043" w:rsidRPr="001530CD" w:rsidRDefault="00AB7043" w:rsidP="00155701">
          <w:pPr>
            <w:pStyle w:val="Footer"/>
            <w:jc w:val="center"/>
          </w:pPr>
          <w:r w:rsidRPr="001530CD">
            <w:t>Public Counsel</w:t>
          </w:r>
        </w:p>
        <w:p w:rsidR="00AB7043" w:rsidRPr="001530CD" w:rsidRDefault="00AB7043" w:rsidP="00155701">
          <w:pPr>
            <w:pStyle w:val="Footer"/>
            <w:jc w:val="center"/>
          </w:pPr>
          <w:r w:rsidRPr="001530CD">
            <w:t>800 5</w:t>
          </w:r>
          <w:r w:rsidRPr="001530CD">
            <w:rPr>
              <w:vertAlign w:val="superscript"/>
            </w:rPr>
            <w:t xml:space="preserve">th </w:t>
          </w:r>
          <w:r w:rsidRPr="001530CD">
            <w:t>Ave., Suite 2000</w:t>
          </w:r>
        </w:p>
        <w:p w:rsidR="00AB7043" w:rsidRPr="001530CD" w:rsidRDefault="00AB7043" w:rsidP="00155701">
          <w:pPr>
            <w:pStyle w:val="Footer"/>
            <w:jc w:val="center"/>
          </w:pPr>
          <w:r w:rsidRPr="001530CD">
            <w:t>Seattle, WA 98104-3188</w:t>
          </w:r>
        </w:p>
        <w:p w:rsidR="00AB7043" w:rsidRPr="001530CD" w:rsidRDefault="00AB7043" w:rsidP="00155701">
          <w:pPr>
            <w:pStyle w:val="Footer"/>
            <w:jc w:val="center"/>
          </w:pPr>
          <w:r w:rsidRPr="001530CD">
            <w:t>(206) 464-7744</w:t>
          </w:r>
        </w:p>
      </w:tc>
      <w:tc>
        <w:tcPr>
          <w:tcW w:w="3780" w:type="dxa"/>
        </w:tcPr>
        <w:p w:rsidR="00AB7043" w:rsidRDefault="00AB7043">
          <w:pPr>
            <w:pStyle w:val="Footer"/>
            <w:rPr>
              <w:caps/>
            </w:rPr>
          </w:pPr>
        </w:p>
      </w:tc>
      <w:tc>
        <w:tcPr>
          <w:tcW w:w="2160" w:type="dxa"/>
        </w:tcPr>
        <w:p w:rsidR="00AB7043" w:rsidRDefault="001461F7">
          <w:pPr>
            <w:pStyle w:val="Footer"/>
            <w:ind w:left="612"/>
          </w:pPr>
          <w:fldSimple w:instr=" PAGE  \* MERGEFORMAT ">
            <w:r w:rsidR="00C904EB">
              <w:rPr>
                <w:noProof/>
              </w:rPr>
              <w:t>2</w:t>
            </w:r>
          </w:fldSimple>
        </w:p>
      </w:tc>
      <w:tc>
        <w:tcPr>
          <w:tcW w:w="3528" w:type="dxa"/>
        </w:tcPr>
        <w:p w:rsidR="00AB7043" w:rsidRDefault="00AB7043">
          <w:pPr>
            <w:pStyle w:val="Footer"/>
            <w:jc w:val="center"/>
            <w:rPr>
              <w:sz w:val="15"/>
            </w:rPr>
          </w:pPr>
        </w:p>
      </w:tc>
    </w:tr>
  </w:tbl>
  <w:p w:rsidR="00AB7043" w:rsidRDefault="00AB7043" w:rsidP="00D03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043" w:rsidRDefault="00AB7043">
      <w:pPr>
        <w:spacing w:line="240" w:lineRule="auto"/>
      </w:pPr>
      <w:r>
        <w:separator/>
      </w:r>
    </w:p>
  </w:footnote>
  <w:footnote w:type="continuationSeparator" w:id="0">
    <w:p w:rsidR="00AB7043" w:rsidRDefault="00AB7043">
      <w:pPr>
        <w:ind w:right="5760"/>
      </w:pPr>
      <w:r>
        <w:continuationSeparator/>
      </w:r>
    </w:p>
  </w:footnote>
  <w:footnote w:id="1">
    <w:p w:rsidR="00AB7043" w:rsidRPr="00BC0F60" w:rsidRDefault="00AB7043" w:rsidP="008B443A">
      <w:pPr>
        <w:autoSpaceDE w:val="0"/>
        <w:autoSpaceDN w:val="0"/>
        <w:adjustRightInd w:val="0"/>
        <w:spacing w:line="240" w:lineRule="auto"/>
        <w:rPr>
          <w:b/>
          <w:bCs/>
          <w:sz w:val="20"/>
        </w:rPr>
      </w:pPr>
      <w:r w:rsidRPr="00BC0F60">
        <w:rPr>
          <w:rStyle w:val="FootnoteReference"/>
          <w:sz w:val="20"/>
        </w:rPr>
        <w:footnoteRef/>
      </w:r>
      <w:r w:rsidRPr="00BC0F60">
        <w:rPr>
          <w:sz w:val="20"/>
        </w:rPr>
        <w:t xml:space="preserve"> On November 13, 2009, the Public Records Exemptions Accountability Committee recommended that, among others, the exemptions found in RCW 42.56.330(1) and (2), and 80.04.095 be retained.  RCW 42.56.330(1) and (2) were last amended by the Legislature in 2005.  </w:t>
      </w:r>
      <w:proofErr w:type="gramStart"/>
      <w:r w:rsidR="00BC0F60" w:rsidRPr="00BC0F60">
        <w:rPr>
          <w:sz w:val="20"/>
        </w:rPr>
        <w:t>2005 Wash. Ses</w:t>
      </w:r>
      <w:r w:rsidR="00FC0316">
        <w:rPr>
          <w:sz w:val="20"/>
        </w:rPr>
        <w:t>s</w:t>
      </w:r>
      <w:r w:rsidR="00BC0F60" w:rsidRPr="00BC0F60">
        <w:rPr>
          <w:sz w:val="20"/>
        </w:rPr>
        <w:t>. Laws Ch. 274.</w:t>
      </w:r>
      <w:proofErr w:type="gramEnd"/>
      <w:r w:rsidR="00BC0F60" w:rsidRPr="00BC0F60">
        <w:rPr>
          <w:sz w:val="20"/>
        </w:rPr>
        <w:t xml:space="preserve"> </w:t>
      </w:r>
      <w:r w:rsidRPr="00BC0F60">
        <w:rPr>
          <w:sz w:val="20"/>
        </w:rPr>
        <w:t>RCW 80.04.095 has not been amended in substance since its enactment in 1987.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43" w:rsidRDefault="001461F7">
    <w:r>
      <w:rPr>
        <w:noProof/>
      </w:rPr>
      <w:pict>
        <v:line id="_x0000_s2049" style="position:absolute;z-index:251657728;mso-position-horizontal-relative:margin;mso-position-vertical-relative:page" from="-7.2pt,0" to="-7.15pt,11in" o:allowincell="f" stroked="f">
          <v:stroke startarrowwidth="narrow" startarrowlength="short" endarrowwidth="narrow" endarrowlength="short"/>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CDCA7AC"/>
    <w:lvl w:ilvl="0">
      <w:start w:val="1"/>
      <w:numFmt w:val="upperRoman"/>
      <w:pStyle w:val="Heading1"/>
      <w:lvlText w:val="%1."/>
      <w:lvlJc w:val="left"/>
      <w:pPr>
        <w:tabs>
          <w:tab w:val="num" w:pos="0"/>
        </w:tabs>
        <w:ind w:left="720" w:hanging="720"/>
      </w:pPr>
      <w:rPr>
        <w:rFonts w:hint="default"/>
      </w:rPr>
    </w:lvl>
    <w:lvl w:ilvl="1">
      <w:start w:val="1"/>
      <w:numFmt w:val="upperRoman"/>
      <w:pStyle w:val="Heading2"/>
      <w:lvlText w:val="%2."/>
      <w:lvlJc w:val="left"/>
      <w:pPr>
        <w:tabs>
          <w:tab w:val="num" w:pos="0"/>
        </w:tabs>
        <w:ind w:left="720" w:hanging="720"/>
      </w:pPr>
      <w:rPr>
        <w:rFonts w:ascii="Times New Roman" w:eastAsia="Times New Roman" w:hAnsi="Times New Roman" w:cs="Times New Roman"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decimal"/>
      <w:pStyle w:val="Heading5"/>
      <w:lvlText w:val="(%5)"/>
      <w:lvlJc w:val="left"/>
      <w:pPr>
        <w:tabs>
          <w:tab w:val="num" w:pos="0"/>
        </w:tabs>
        <w:ind w:left="2880" w:hanging="720"/>
      </w:pPr>
      <w:rPr>
        <w:rFonts w:hint="default"/>
      </w:rPr>
    </w:lvl>
    <w:lvl w:ilvl="5">
      <w:start w:val="1"/>
      <w:numFmt w:val="lowerLetter"/>
      <w:pStyle w:val="Heading6"/>
      <w:lvlText w:val="(%6)"/>
      <w:lvlJc w:val="left"/>
      <w:pPr>
        <w:tabs>
          <w:tab w:val="num" w:pos="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0"/>
        </w:tabs>
        <w:ind w:left="5040" w:hanging="720"/>
      </w:pPr>
      <w:rPr>
        <w:rFonts w:hint="default"/>
      </w:rPr>
    </w:lvl>
    <w:lvl w:ilvl="8">
      <w:start w:val="1"/>
      <w:numFmt w:val="lowerRoman"/>
      <w:pStyle w:val="Heading9"/>
      <w:lvlText w:val="%9)"/>
      <w:lvlJc w:val="left"/>
      <w:pPr>
        <w:tabs>
          <w:tab w:val="num" w:pos="0"/>
        </w:tabs>
        <w:ind w:left="5760" w:hanging="720"/>
      </w:pPr>
      <w:rPr>
        <w:rFonts w:hint="default"/>
      </w:rPr>
    </w:lvl>
  </w:abstractNum>
  <w:abstractNum w:abstractNumId="1">
    <w:nsid w:val="04C2338F"/>
    <w:multiLevelType w:val="hybridMultilevel"/>
    <w:tmpl w:val="7FB22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7B3484"/>
    <w:multiLevelType w:val="hybridMultilevel"/>
    <w:tmpl w:val="970E5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52259"/>
    <w:multiLevelType w:val="hybridMultilevel"/>
    <w:tmpl w:val="CC020FF8"/>
    <w:lvl w:ilvl="0" w:tplc="4C1AEE36">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86212"/>
    <w:multiLevelType w:val="hybridMultilevel"/>
    <w:tmpl w:val="EE861D94"/>
    <w:lvl w:ilvl="0" w:tplc="FE188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776F9"/>
    <w:multiLevelType w:val="hybridMultilevel"/>
    <w:tmpl w:val="D5A4A5F6"/>
    <w:lvl w:ilvl="0" w:tplc="83ACE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7F1F98"/>
    <w:multiLevelType w:val="multilevel"/>
    <w:tmpl w:val="5EDA47AC"/>
    <w:lvl w:ilvl="0">
      <w:start w:val="1"/>
      <w:numFmt w:val="lowerLetter"/>
      <w:lvlText w:val="%1."/>
      <w:lvlJc w:val="left"/>
      <w:pPr>
        <w:tabs>
          <w:tab w:val="num" w:pos="360"/>
        </w:tabs>
        <w:ind w:left="360" w:hanging="360"/>
      </w:pPr>
      <w:rPr>
        <w:b w:val="0"/>
      </w:rPr>
    </w:lvl>
    <w:lvl w:ilvl="1">
      <w:start w:val="1"/>
      <w:numFmt w:val="upperRoman"/>
      <w:lvlText w:val="%2."/>
      <w:lvlJc w:val="left"/>
      <w:pPr>
        <w:tabs>
          <w:tab w:val="num" w:pos="0"/>
        </w:tabs>
        <w:ind w:left="720" w:hanging="720"/>
      </w:pPr>
      <w:rPr>
        <w:rFonts w:ascii="Times New Roman" w:eastAsia="Times New Roman" w:hAnsi="Times New Roman" w:cs="Times New Roman"/>
      </w:r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7">
    <w:nsid w:val="23A52865"/>
    <w:multiLevelType w:val="hybridMultilevel"/>
    <w:tmpl w:val="46E2B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76851"/>
    <w:multiLevelType w:val="hybridMultilevel"/>
    <w:tmpl w:val="7A6AD8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A3F00B0"/>
    <w:multiLevelType w:val="hybridMultilevel"/>
    <w:tmpl w:val="8364091E"/>
    <w:lvl w:ilvl="0" w:tplc="10A02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335C3"/>
    <w:multiLevelType w:val="hybridMultilevel"/>
    <w:tmpl w:val="C8DC2EA0"/>
    <w:lvl w:ilvl="0" w:tplc="0409000F">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1A63DB"/>
    <w:multiLevelType w:val="hybridMultilevel"/>
    <w:tmpl w:val="185A9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81649E"/>
    <w:multiLevelType w:val="hybridMultilevel"/>
    <w:tmpl w:val="F9942EBA"/>
    <w:lvl w:ilvl="0" w:tplc="9518222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7E34CDA"/>
    <w:multiLevelType w:val="hybridMultilevel"/>
    <w:tmpl w:val="82B86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C11C6"/>
    <w:multiLevelType w:val="hybridMultilevel"/>
    <w:tmpl w:val="FCB8B738"/>
    <w:lvl w:ilvl="0" w:tplc="646869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AB7FAD"/>
    <w:multiLevelType w:val="hybridMultilevel"/>
    <w:tmpl w:val="8FC27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1A6FC3"/>
    <w:multiLevelType w:val="hybridMultilevel"/>
    <w:tmpl w:val="0F0EFCF8"/>
    <w:lvl w:ilvl="0" w:tplc="640CB8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D3187E"/>
    <w:multiLevelType w:val="hybridMultilevel"/>
    <w:tmpl w:val="9AC87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001003"/>
    <w:multiLevelType w:val="multilevel"/>
    <w:tmpl w:val="FCA4A464"/>
    <w:lvl w:ilvl="0">
      <w:start w:val="1"/>
      <w:numFmt w:val="decimal"/>
      <w:pStyle w:val="ParNumber"/>
      <w:lvlText w:val="%1."/>
      <w:lvlJc w:val="left"/>
      <w:pPr>
        <w:tabs>
          <w:tab w:val="num" w:pos="540"/>
        </w:tabs>
        <w:ind w:left="540" w:hanging="360"/>
      </w:pPr>
      <w:rPr>
        <w:b w:val="0"/>
      </w:rPr>
    </w:lvl>
    <w:lvl w:ilvl="1">
      <w:start w:val="1"/>
      <w:numFmt w:val="upperRoman"/>
      <w:lvlText w:val="%2."/>
      <w:lvlJc w:val="left"/>
      <w:pPr>
        <w:tabs>
          <w:tab w:val="num" w:pos="0"/>
        </w:tabs>
        <w:ind w:left="720" w:hanging="720"/>
      </w:pPr>
      <w:rPr>
        <w:rFonts w:ascii="Times New Roman" w:eastAsia="Times New Roman" w:hAnsi="Times New Roman" w:cs="Times New Roman"/>
      </w:r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9">
    <w:nsid w:val="7D9F2279"/>
    <w:multiLevelType w:val="hybridMultilevel"/>
    <w:tmpl w:val="0988EC64"/>
    <w:lvl w:ilvl="0" w:tplc="65F24F84">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16"/>
  </w:num>
  <w:num w:numId="5">
    <w:abstractNumId w:val="5"/>
  </w:num>
  <w:num w:numId="6">
    <w:abstractNumId w:val="2"/>
  </w:num>
  <w:num w:numId="7">
    <w:abstractNumId w:val="12"/>
  </w:num>
  <w:num w:numId="8">
    <w:abstractNumId w:val="13"/>
  </w:num>
  <w:num w:numId="9">
    <w:abstractNumId w:val="10"/>
  </w:num>
  <w:num w:numId="10">
    <w:abstractNumId w:val="8"/>
  </w:num>
  <w:num w:numId="11">
    <w:abstractNumId w:val="11"/>
  </w:num>
  <w:num w:numId="12">
    <w:abstractNumId w:val="6"/>
  </w:num>
  <w:num w:numId="13">
    <w:abstractNumId w:val="15"/>
  </w:num>
  <w:num w:numId="14">
    <w:abstractNumId w:val="18"/>
    <w:lvlOverride w:ilvl="0">
      <w:startOverride w:val="1"/>
    </w:lvlOverride>
    <w:lvlOverride w:ilvl="1">
      <w:startOverride w:val="100"/>
    </w:lvlOverride>
  </w:num>
  <w:num w:numId="15">
    <w:abstractNumId w:val="7"/>
  </w:num>
  <w:num w:numId="16">
    <w:abstractNumId w:val="4"/>
  </w:num>
  <w:num w:numId="17">
    <w:abstractNumId w:val="17"/>
  </w:num>
  <w:num w:numId="18">
    <w:abstractNumId w:val="1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
  </w:num>
  <w:num w:numId="25">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530CD"/>
    <w:rsid w:val="0000607D"/>
    <w:rsid w:val="0003435E"/>
    <w:rsid w:val="00054D75"/>
    <w:rsid w:val="00085A30"/>
    <w:rsid w:val="00086851"/>
    <w:rsid w:val="00094DC0"/>
    <w:rsid w:val="000C4436"/>
    <w:rsid w:val="000E0B8F"/>
    <w:rsid w:val="0010407A"/>
    <w:rsid w:val="00132DE2"/>
    <w:rsid w:val="00142250"/>
    <w:rsid w:val="001461F7"/>
    <w:rsid w:val="001530CD"/>
    <w:rsid w:val="00155701"/>
    <w:rsid w:val="00163634"/>
    <w:rsid w:val="0016381B"/>
    <w:rsid w:val="001645AD"/>
    <w:rsid w:val="00170EAB"/>
    <w:rsid w:val="00180626"/>
    <w:rsid w:val="0018451F"/>
    <w:rsid w:val="00184DB6"/>
    <w:rsid w:val="001855CC"/>
    <w:rsid w:val="00186F6A"/>
    <w:rsid w:val="00192118"/>
    <w:rsid w:val="00196268"/>
    <w:rsid w:val="001A4E33"/>
    <w:rsid w:val="001A6FC6"/>
    <w:rsid w:val="001C4010"/>
    <w:rsid w:val="001D2479"/>
    <w:rsid w:val="001D6B6C"/>
    <w:rsid w:val="001D74FD"/>
    <w:rsid w:val="001E6B58"/>
    <w:rsid w:val="001F19E8"/>
    <w:rsid w:val="001F3C61"/>
    <w:rsid w:val="001F7FE6"/>
    <w:rsid w:val="00200AFA"/>
    <w:rsid w:val="00200D4C"/>
    <w:rsid w:val="00212E7A"/>
    <w:rsid w:val="002136EB"/>
    <w:rsid w:val="00214FE1"/>
    <w:rsid w:val="00215D63"/>
    <w:rsid w:val="00216FA7"/>
    <w:rsid w:val="00226E6A"/>
    <w:rsid w:val="002307E2"/>
    <w:rsid w:val="00236FB1"/>
    <w:rsid w:val="00237E1D"/>
    <w:rsid w:val="002417B9"/>
    <w:rsid w:val="002504C9"/>
    <w:rsid w:val="00251FF0"/>
    <w:rsid w:val="00263537"/>
    <w:rsid w:val="00273F1D"/>
    <w:rsid w:val="002834B9"/>
    <w:rsid w:val="002874BD"/>
    <w:rsid w:val="00297C0E"/>
    <w:rsid w:val="002B16A7"/>
    <w:rsid w:val="002B1F0A"/>
    <w:rsid w:val="002C61D0"/>
    <w:rsid w:val="002D4B8D"/>
    <w:rsid w:val="002E1B61"/>
    <w:rsid w:val="002F09AB"/>
    <w:rsid w:val="00312E3B"/>
    <w:rsid w:val="00313F7D"/>
    <w:rsid w:val="0036391D"/>
    <w:rsid w:val="003654FF"/>
    <w:rsid w:val="003718CF"/>
    <w:rsid w:val="00371BAC"/>
    <w:rsid w:val="003925C4"/>
    <w:rsid w:val="00392AB6"/>
    <w:rsid w:val="003A1532"/>
    <w:rsid w:val="003B3D4E"/>
    <w:rsid w:val="003B7388"/>
    <w:rsid w:val="003C208B"/>
    <w:rsid w:val="003F14BB"/>
    <w:rsid w:val="003F29ED"/>
    <w:rsid w:val="003F327C"/>
    <w:rsid w:val="00422DF4"/>
    <w:rsid w:val="004230F1"/>
    <w:rsid w:val="00426EF2"/>
    <w:rsid w:val="004357B6"/>
    <w:rsid w:val="0043686E"/>
    <w:rsid w:val="004505C6"/>
    <w:rsid w:val="00450FA8"/>
    <w:rsid w:val="004537C9"/>
    <w:rsid w:val="00453D17"/>
    <w:rsid w:val="00461E00"/>
    <w:rsid w:val="00474041"/>
    <w:rsid w:val="00476327"/>
    <w:rsid w:val="00483334"/>
    <w:rsid w:val="0048442E"/>
    <w:rsid w:val="0049435F"/>
    <w:rsid w:val="004A1963"/>
    <w:rsid w:val="004C3536"/>
    <w:rsid w:val="004C48D1"/>
    <w:rsid w:val="004D089E"/>
    <w:rsid w:val="004D2854"/>
    <w:rsid w:val="004D3B27"/>
    <w:rsid w:val="004D7AAE"/>
    <w:rsid w:val="004E63CD"/>
    <w:rsid w:val="004F3540"/>
    <w:rsid w:val="004F7FAE"/>
    <w:rsid w:val="005035C4"/>
    <w:rsid w:val="00522483"/>
    <w:rsid w:val="00523187"/>
    <w:rsid w:val="0053224F"/>
    <w:rsid w:val="00532257"/>
    <w:rsid w:val="00555CFB"/>
    <w:rsid w:val="0056089D"/>
    <w:rsid w:val="005632AE"/>
    <w:rsid w:val="00564177"/>
    <w:rsid w:val="00565A9A"/>
    <w:rsid w:val="00572D82"/>
    <w:rsid w:val="0057574C"/>
    <w:rsid w:val="00575F49"/>
    <w:rsid w:val="00583A5A"/>
    <w:rsid w:val="00595552"/>
    <w:rsid w:val="005A538B"/>
    <w:rsid w:val="005C35A9"/>
    <w:rsid w:val="005C6D86"/>
    <w:rsid w:val="005D6387"/>
    <w:rsid w:val="005F3AF5"/>
    <w:rsid w:val="005F71BA"/>
    <w:rsid w:val="00600D6A"/>
    <w:rsid w:val="006014A7"/>
    <w:rsid w:val="006078B9"/>
    <w:rsid w:val="006100ED"/>
    <w:rsid w:val="00611A72"/>
    <w:rsid w:val="00611E0E"/>
    <w:rsid w:val="00613028"/>
    <w:rsid w:val="00631BF3"/>
    <w:rsid w:val="00632DD6"/>
    <w:rsid w:val="0064187C"/>
    <w:rsid w:val="00651384"/>
    <w:rsid w:val="00657117"/>
    <w:rsid w:val="00664B46"/>
    <w:rsid w:val="00672501"/>
    <w:rsid w:val="006729BC"/>
    <w:rsid w:val="00674F21"/>
    <w:rsid w:val="00675698"/>
    <w:rsid w:val="00681ED2"/>
    <w:rsid w:val="00687D34"/>
    <w:rsid w:val="00692371"/>
    <w:rsid w:val="006A2220"/>
    <w:rsid w:val="006B3D4C"/>
    <w:rsid w:val="006C34AC"/>
    <w:rsid w:val="007017BC"/>
    <w:rsid w:val="00707C18"/>
    <w:rsid w:val="0071083F"/>
    <w:rsid w:val="00714065"/>
    <w:rsid w:val="00722994"/>
    <w:rsid w:val="00724065"/>
    <w:rsid w:val="00732C7E"/>
    <w:rsid w:val="0074072B"/>
    <w:rsid w:val="00744B8C"/>
    <w:rsid w:val="0075180C"/>
    <w:rsid w:val="00752758"/>
    <w:rsid w:val="00771A43"/>
    <w:rsid w:val="00771F09"/>
    <w:rsid w:val="0077499C"/>
    <w:rsid w:val="007753FE"/>
    <w:rsid w:val="00786AE1"/>
    <w:rsid w:val="00794E25"/>
    <w:rsid w:val="007A36EE"/>
    <w:rsid w:val="007A7517"/>
    <w:rsid w:val="007C7CE9"/>
    <w:rsid w:val="007D3C18"/>
    <w:rsid w:val="007E1055"/>
    <w:rsid w:val="007E68D8"/>
    <w:rsid w:val="007F28D6"/>
    <w:rsid w:val="007F3DD6"/>
    <w:rsid w:val="008125B9"/>
    <w:rsid w:val="00813312"/>
    <w:rsid w:val="00822F98"/>
    <w:rsid w:val="008247F1"/>
    <w:rsid w:val="00825025"/>
    <w:rsid w:val="0082799E"/>
    <w:rsid w:val="00833608"/>
    <w:rsid w:val="00841023"/>
    <w:rsid w:val="008566E1"/>
    <w:rsid w:val="00861662"/>
    <w:rsid w:val="00863A7F"/>
    <w:rsid w:val="008702C5"/>
    <w:rsid w:val="00875236"/>
    <w:rsid w:val="00875500"/>
    <w:rsid w:val="008960E7"/>
    <w:rsid w:val="008A492F"/>
    <w:rsid w:val="008B443A"/>
    <w:rsid w:val="008C0448"/>
    <w:rsid w:val="008C739C"/>
    <w:rsid w:val="008C75A9"/>
    <w:rsid w:val="008D3A01"/>
    <w:rsid w:val="008D3D18"/>
    <w:rsid w:val="008E5615"/>
    <w:rsid w:val="008E5E45"/>
    <w:rsid w:val="008E6E8F"/>
    <w:rsid w:val="008F7031"/>
    <w:rsid w:val="00904FFE"/>
    <w:rsid w:val="00911537"/>
    <w:rsid w:val="00955848"/>
    <w:rsid w:val="00957C60"/>
    <w:rsid w:val="00963EDD"/>
    <w:rsid w:val="00970511"/>
    <w:rsid w:val="009825A5"/>
    <w:rsid w:val="00990D04"/>
    <w:rsid w:val="00991786"/>
    <w:rsid w:val="009924E7"/>
    <w:rsid w:val="009A0CD2"/>
    <w:rsid w:val="009A7718"/>
    <w:rsid w:val="009C08F4"/>
    <w:rsid w:val="009D1D79"/>
    <w:rsid w:val="009D5C88"/>
    <w:rsid w:val="009D63D3"/>
    <w:rsid w:val="009E109E"/>
    <w:rsid w:val="009E6614"/>
    <w:rsid w:val="009F3C35"/>
    <w:rsid w:val="009F44A6"/>
    <w:rsid w:val="009F47A8"/>
    <w:rsid w:val="00A230A5"/>
    <w:rsid w:val="00A24E10"/>
    <w:rsid w:val="00A2674B"/>
    <w:rsid w:val="00A31AA2"/>
    <w:rsid w:val="00A4378B"/>
    <w:rsid w:val="00A47778"/>
    <w:rsid w:val="00A52B8C"/>
    <w:rsid w:val="00A53A4E"/>
    <w:rsid w:val="00A659D8"/>
    <w:rsid w:val="00A733D4"/>
    <w:rsid w:val="00A805B4"/>
    <w:rsid w:val="00A818E1"/>
    <w:rsid w:val="00A85FEC"/>
    <w:rsid w:val="00A87D2F"/>
    <w:rsid w:val="00A90F3D"/>
    <w:rsid w:val="00A92F80"/>
    <w:rsid w:val="00AB2969"/>
    <w:rsid w:val="00AB7043"/>
    <w:rsid w:val="00AB7571"/>
    <w:rsid w:val="00AC13C5"/>
    <w:rsid w:val="00AC7564"/>
    <w:rsid w:val="00AD18FB"/>
    <w:rsid w:val="00AD1AAD"/>
    <w:rsid w:val="00AE1FAC"/>
    <w:rsid w:val="00AE3A87"/>
    <w:rsid w:val="00AE3C09"/>
    <w:rsid w:val="00B05C9D"/>
    <w:rsid w:val="00B11905"/>
    <w:rsid w:val="00B26FD1"/>
    <w:rsid w:val="00B32E9B"/>
    <w:rsid w:val="00B37055"/>
    <w:rsid w:val="00B441C5"/>
    <w:rsid w:val="00B52D23"/>
    <w:rsid w:val="00B53C36"/>
    <w:rsid w:val="00B57126"/>
    <w:rsid w:val="00B706E6"/>
    <w:rsid w:val="00B70CE0"/>
    <w:rsid w:val="00B75091"/>
    <w:rsid w:val="00B75B2E"/>
    <w:rsid w:val="00BA680F"/>
    <w:rsid w:val="00BB33BF"/>
    <w:rsid w:val="00BB78DA"/>
    <w:rsid w:val="00BC074B"/>
    <w:rsid w:val="00BC0F60"/>
    <w:rsid w:val="00BD0696"/>
    <w:rsid w:val="00BE072B"/>
    <w:rsid w:val="00BF332D"/>
    <w:rsid w:val="00C15E98"/>
    <w:rsid w:val="00C17DC3"/>
    <w:rsid w:val="00C2458B"/>
    <w:rsid w:val="00C26C70"/>
    <w:rsid w:val="00C36BDF"/>
    <w:rsid w:val="00C5426D"/>
    <w:rsid w:val="00C558E6"/>
    <w:rsid w:val="00C620B6"/>
    <w:rsid w:val="00C71A15"/>
    <w:rsid w:val="00C77050"/>
    <w:rsid w:val="00C83772"/>
    <w:rsid w:val="00C8441B"/>
    <w:rsid w:val="00C84513"/>
    <w:rsid w:val="00C8665B"/>
    <w:rsid w:val="00C904EB"/>
    <w:rsid w:val="00C92FB6"/>
    <w:rsid w:val="00CA09A0"/>
    <w:rsid w:val="00CA2B4A"/>
    <w:rsid w:val="00CA7C95"/>
    <w:rsid w:val="00CC30F1"/>
    <w:rsid w:val="00CC6EE7"/>
    <w:rsid w:val="00CE09E6"/>
    <w:rsid w:val="00CE1089"/>
    <w:rsid w:val="00CE216A"/>
    <w:rsid w:val="00CE4380"/>
    <w:rsid w:val="00CF6879"/>
    <w:rsid w:val="00D02714"/>
    <w:rsid w:val="00D03478"/>
    <w:rsid w:val="00D038B5"/>
    <w:rsid w:val="00D12CFC"/>
    <w:rsid w:val="00D1425C"/>
    <w:rsid w:val="00D174F7"/>
    <w:rsid w:val="00D30A69"/>
    <w:rsid w:val="00D34D10"/>
    <w:rsid w:val="00D41EB9"/>
    <w:rsid w:val="00D47054"/>
    <w:rsid w:val="00D472D2"/>
    <w:rsid w:val="00D478B6"/>
    <w:rsid w:val="00D53798"/>
    <w:rsid w:val="00D565BC"/>
    <w:rsid w:val="00D56BA4"/>
    <w:rsid w:val="00D715EE"/>
    <w:rsid w:val="00D76CC9"/>
    <w:rsid w:val="00D80285"/>
    <w:rsid w:val="00D82CB5"/>
    <w:rsid w:val="00D84C3A"/>
    <w:rsid w:val="00D87653"/>
    <w:rsid w:val="00D96740"/>
    <w:rsid w:val="00DA0CC9"/>
    <w:rsid w:val="00DA588A"/>
    <w:rsid w:val="00DB1F24"/>
    <w:rsid w:val="00DC2CC6"/>
    <w:rsid w:val="00DD0F77"/>
    <w:rsid w:val="00DD4904"/>
    <w:rsid w:val="00DD5190"/>
    <w:rsid w:val="00DD7C04"/>
    <w:rsid w:val="00DE06D5"/>
    <w:rsid w:val="00DF445F"/>
    <w:rsid w:val="00DF462C"/>
    <w:rsid w:val="00DF50F5"/>
    <w:rsid w:val="00DF70FD"/>
    <w:rsid w:val="00E0080E"/>
    <w:rsid w:val="00E00C63"/>
    <w:rsid w:val="00E07147"/>
    <w:rsid w:val="00E37E53"/>
    <w:rsid w:val="00E45390"/>
    <w:rsid w:val="00E50A3A"/>
    <w:rsid w:val="00E50DF0"/>
    <w:rsid w:val="00E56105"/>
    <w:rsid w:val="00E67425"/>
    <w:rsid w:val="00E71554"/>
    <w:rsid w:val="00E843AE"/>
    <w:rsid w:val="00EB4D88"/>
    <w:rsid w:val="00EC02F6"/>
    <w:rsid w:val="00ED0396"/>
    <w:rsid w:val="00ED4539"/>
    <w:rsid w:val="00ED60F6"/>
    <w:rsid w:val="00ED615E"/>
    <w:rsid w:val="00EE4174"/>
    <w:rsid w:val="00EF109C"/>
    <w:rsid w:val="00EF3249"/>
    <w:rsid w:val="00EF41D0"/>
    <w:rsid w:val="00F11C22"/>
    <w:rsid w:val="00F11DA7"/>
    <w:rsid w:val="00F12B83"/>
    <w:rsid w:val="00F14021"/>
    <w:rsid w:val="00F31E3D"/>
    <w:rsid w:val="00F34A50"/>
    <w:rsid w:val="00F34E1C"/>
    <w:rsid w:val="00F40340"/>
    <w:rsid w:val="00F42883"/>
    <w:rsid w:val="00F4667B"/>
    <w:rsid w:val="00F525A4"/>
    <w:rsid w:val="00F57000"/>
    <w:rsid w:val="00F57993"/>
    <w:rsid w:val="00F7072C"/>
    <w:rsid w:val="00F74EBA"/>
    <w:rsid w:val="00F81A4B"/>
    <w:rsid w:val="00F83DC3"/>
    <w:rsid w:val="00F93345"/>
    <w:rsid w:val="00FA6EE9"/>
    <w:rsid w:val="00FB30C3"/>
    <w:rsid w:val="00FC0316"/>
    <w:rsid w:val="00FC302D"/>
    <w:rsid w:val="00FD4B38"/>
    <w:rsid w:val="00FF5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2B"/>
    <w:pPr>
      <w:spacing w:line="240" w:lineRule="exact"/>
    </w:pPr>
    <w:rPr>
      <w:sz w:val="24"/>
    </w:rPr>
  </w:style>
  <w:style w:type="paragraph" w:styleId="Heading1">
    <w:name w:val="heading 1"/>
    <w:basedOn w:val="Normal"/>
    <w:next w:val="Normal"/>
    <w:qFormat/>
    <w:rsid w:val="00263537"/>
    <w:pPr>
      <w:keepNext/>
      <w:numPr>
        <w:numId w:val="2"/>
      </w:numPr>
      <w:spacing w:before="240"/>
      <w:jc w:val="center"/>
      <w:outlineLvl w:val="0"/>
    </w:pPr>
    <w:rPr>
      <w:b/>
      <w:caps/>
      <w:kern w:val="28"/>
    </w:rPr>
  </w:style>
  <w:style w:type="paragraph" w:styleId="Heading2">
    <w:name w:val="heading 2"/>
    <w:basedOn w:val="Normal"/>
    <w:next w:val="Normal"/>
    <w:qFormat/>
    <w:rsid w:val="00263537"/>
    <w:pPr>
      <w:keepNext/>
      <w:numPr>
        <w:ilvl w:val="1"/>
        <w:numId w:val="2"/>
      </w:numPr>
      <w:spacing w:before="240"/>
      <w:jc w:val="both"/>
      <w:outlineLvl w:val="1"/>
    </w:pPr>
    <w:rPr>
      <w:b/>
    </w:rPr>
  </w:style>
  <w:style w:type="paragraph" w:styleId="Heading3">
    <w:name w:val="heading 3"/>
    <w:basedOn w:val="Normal"/>
    <w:next w:val="Normal"/>
    <w:qFormat/>
    <w:rsid w:val="00263537"/>
    <w:pPr>
      <w:keepNext/>
      <w:numPr>
        <w:ilvl w:val="2"/>
        <w:numId w:val="2"/>
      </w:numPr>
      <w:spacing w:before="240"/>
      <w:jc w:val="both"/>
      <w:outlineLvl w:val="2"/>
    </w:pPr>
    <w:rPr>
      <w:b/>
    </w:rPr>
  </w:style>
  <w:style w:type="paragraph" w:styleId="Heading4">
    <w:name w:val="heading 4"/>
    <w:basedOn w:val="Normal"/>
    <w:next w:val="Normal"/>
    <w:qFormat/>
    <w:rsid w:val="00263537"/>
    <w:pPr>
      <w:keepNext/>
      <w:numPr>
        <w:ilvl w:val="3"/>
        <w:numId w:val="2"/>
      </w:numPr>
      <w:spacing w:before="240"/>
      <w:jc w:val="both"/>
      <w:outlineLvl w:val="3"/>
    </w:pPr>
    <w:rPr>
      <w:b/>
    </w:rPr>
  </w:style>
  <w:style w:type="paragraph" w:styleId="Heading5">
    <w:name w:val="heading 5"/>
    <w:basedOn w:val="Normal"/>
    <w:next w:val="Normal"/>
    <w:qFormat/>
    <w:rsid w:val="00263537"/>
    <w:pPr>
      <w:keepNext/>
      <w:numPr>
        <w:ilvl w:val="4"/>
        <w:numId w:val="2"/>
      </w:numPr>
      <w:spacing w:before="240"/>
      <w:jc w:val="both"/>
      <w:outlineLvl w:val="4"/>
    </w:pPr>
    <w:rPr>
      <w:b/>
    </w:rPr>
  </w:style>
  <w:style w:type="paragraph" w:styleId="Heading6">
    <w:name w:val="heading 6"/>
    <w:basedOn w:val="Normal"/>
    <w:next w:val="Normal"/>
    <w:link w:val="Heading6Char"/>
    <w:qFormat/>
    <w:rsid w:val="00263537"/>
    <w:pPr>
      <w:keepNext/>
      <w:numPr>
        <w:ilvl w:val="5"/>
        <w:numId w:val="2"/>
      </w:numPr>
      <w:spacing w:before="240"/>
      <w:jc w:val="both"/>
      <w:outlineLvl w:val="5"/>
    </w:pPr>
    <w:rPr>
      <w:b/>
    </w:rPr>
  </w:style>
  <w:style w:type="paragraph" w:styleId="Heading7">
    <w:name w:val="heading 7"/>
    <w:basedOn w:val="Normal"/>
    <w:next w:val="Normal"/>
    <w:qFormat/>
    <w:rsid w:val="00263537"/>
    <w:pPr>
      <w:keepNext/>
      <w:numPr>
        <w:ilvl w:val="6"/>
        <w:numId w:val="2"/>
      </w:numPr>
      <w:spacing w:before="240"/>
      <w:jc w:val="both"/>
      <w:outlineLvl w:val="6"/>
    </w:pPr>
    <w:rPr>
      <w:b/>
    </w:rPr>
  </w:style>
  <w:style w:type="paragraph" w:styleId="Heading8">
    <w:name w:val="heading 8"/>
    <w:basedOn w:val="Normal"/>
    <w:next w:val="Normal"/>
    <w:qFormat/>
    <w:rsid w:val="00263537"/>
    <w:pPr>
      <w:keepNext/>
      <w:numPr>
        <w:ilvl w:val="7"/>
        <w:numId w:val="2"/>
      </w:numPr>
      <w:spacing w:before="240"/>
      <w:jc w:val="both"/>
      <w:outlineLvl w:val="7"/>
    </w:pPr>
    <w:rPr>
      <w:b/>
    </w:rPr>
  </w:style>
  <w:style w:type="paragraph" w:styleId="Heading9">
    <w:name w:val="heading 9"/>
    <w:basedOn w:val="Normal"/>
    <w:next w:val="Normal"/>
    <w:qFormat/>
    <w:rsid w:val="00263537"/>
    <w:pPr>
      <w:keepNext/>
      <w:numPr>
        <w:ilvl w:val="8"/>
        <w:numId w:val="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3537"/>
    <w:pPr>
      <w:tabs>
        <w:tab w:val="center" w:pos="4320"/>
        <w:tab w:val="right" w:pos="8640"/>
      </w:tabs>
      <w:spacing w:line="240" w:lineRule="auto"/>
    </w:pPr>
  </w:style>
  <w:style w:type="paragraph" w:styleId="Footer">
    <w:name w:val="footer"/>
    <w:basedOn w:val="Normal"/>
    <w:rsid w:val="00263537"/>
    <w:pPr>
      <w:tabs>
        <w:tab w:val="center" w:pos="4320"/>
        <w:tab w:val="right" w:pos="8640"/>
      </w:tabs>
      <w:spacing w:line="240" w:lineRule="auto"/>
    </w:pPr>
    <w:rPr>
      <w:sz w:val="20"/>
    </w:rPr>
  </w:style>
  <w:style w:type="paragraph" w:customStyle="1" w:styleId="LineNumbers">
    <w:name w:val="LineNumbers"/>
    <w:basedOn w:val="Normal"/>
    <w:rsid w:val="00263537"/>
    <w:pPr>
      <w:jc w:val="right"/>
    </w:pPr>
  </w:style>
  <w:style w:type="paragraph" w:customStyle="1" w:styleId="SingleSpacing">
    <w:name w:val="Single Spacing"/>
    <w:basedOn w:val="Normal"/>
    <w:rsid w:val="00263537"/>
    <w:pPr>
      <w:spacing w:line="186" w:lineRule="exact"/>
    </w:pPr>
  </w:style>
  <w:style w:type="paragraph" w:customStyle="1" w:styleId="15Spacing">
    <w:name w:val="1.5 Spacing"/>
    <w:basedOn w:val="Normal"/>
    <w:rsid w:val="00263537"/>
    <w:pPr>
      <w:spacing w:line="279" w:lineRule="exact"/>
    </w:pPr>
  </w:style>
  <w:style w:type="paragraph" w:customStyle="1" w:styleId="DoubleSpacing">
    <w:name w:val="Double Spacing"/>
    <w:basedOn w:val="Normal"/>
    <w:rsid w:val="00263537"/>
  </w:style>
  <w:style w:type="character" w:styleId="PageNumber">
    <w:name w:val="page number"/>
    <w:basedOn w:val="DefaultParagraphFont"/>
    <w:rsid w:val="00263537"/>
  </w:style>
  <w:style w:type="paragraph" w:customStyle="1" w:styleId="Address">
    <w:name w:val="Address"/>
    <w:basedOn w:val="SingleSpacing"/>
    <w:rsid w:val="00263537"/>
    <w:pPr>
      <w:ind w:left="4680"/>
    </w:pPr>
  </w:style>
  <w:style w:type="paragraph" w:customStyle="1" w:styleId="CourtName">
    <w:name w:val="CourtName"/>
    <w:basedOn w:val="Normal"/>
    <w:rsid w:val="00263537"/>
    <w:pPr>
      <w:jc w:val="center"/>
    </w:pPr>
  </w:style>
  <w:style w:type="character" w:styleId="FootnoteReference">
    <w:name w:val="footnote reference"/>
    <w:basedOn w:val="DefaultParagraphFont"/>
    <w:uiPriority w:val="99"/>
    <w:semiHidden/>
    <w:rsid w:val="00263537"/>
    <w:rPr>
      <w:vertAlign w:val="superscript"/>
    </w:rPr>
  </w:style>
  <w:style w:type="paragraph" w:styleId="TOAHeading">
    <w:name w:val="toa heading"/>
    <w:basedOn w:val="Normal"/>
    <w:next w:val="Normal"/>
    <w:semiHidden/>
    <w:rsid w:val="00263537"/>
    <w:pPr>
      <w:spacing w:before="120" w:after="240"/>
      <w:jc w:val="center"/>
    </w:pPr>
    <w:rPr>
      <w:b/>
      <w:u w:val="single"/>
    </w:rPr>
  </w:style>
  <w:style w:type="paragraph" w:styleId="FootnoteText">
    <w:name w:val="footnote text"/>
    <w:basedOn w:val="Normal"/>
    <w:link w:val="FootnoteTextChar"/>
    <w:uiPriority w:val="99"/>
    <w:semiHidden/>
    <w:rsid w:val="00263537"/>
    <w:pPr>
      <w:spacing w:line="240" w:lineRule="auto"/>
      <w:ind w:firstLine="720"/>
    </w:pPr>
    <w:rPr>
      <w:sz w:val="20"/>
    </w:rPr>
  </w:style>
  <w:style w:type="paragraph" w:styleId="TOC1">
    <w:name w:val="toc 1"/>
    <w:basedOn w:val="Normal"/>
    <w:next w:val="Normal"/>
    <w:semiHidden/>
    <w:rsid w:val="00263537"/>
    <w:pPr>
      <w:tabs>
        <w:tab w:val="right" w:leader="dot" w:pos="9158"/>
      </w:tabs>
      <w:spacing w:after="240"/>
      <w:ind w:left="630" w:right="547" w:hanging="630"/>
    </w:pPr>
    <w:rPr>
      <w:caps/>
      <w:noProof/>
    </w:rPr>
  </w:style>
  <w:style w:type="paragraph" w:styleId="TOC2">
    <w:name w:val="toc 2"/>
    <w:basedOn w:val="Normal"/>
    <w:next w:val="Normal"/>
    <w:semiHidden/>
    <w:rsid w:val="00263537"/>
    <w:pPr>
      <w:tabs>
        <w:tab w:val="right" w:leader="dot" w:pos="9158"/>
      </w:tabs>
      <w:spacing w:after="240"/>
      <w:ind w:left="1080" w:right="547" w:hanging="450"/>
    </w:pPr>
    <w:rPr>
      <w:noProof/>
    </w:rPr>
  </w:style>
  <w:style w:type="paragraph" w:styleId="TOC3">
    <w:name w:val="toc 3"/>
    <w:basedOn w:val="Normal"/>
    <w:next w:val="Normal"/>
    <w:semiHidden/>
    <w:rsid w:val="00263537"/>
    <w:pPr>
      <w:tabs>
        <w:tab w:val="right" w:leader="dot" w:pos="9158"/>
      </w:tabs>
      <w:spacing w:after="240"/>
      <w:ind w:left="1530" w:right="547" w:hanging="450"/>
    </w:pPr>
    <w:rPr>
      <w:noProof/>
    </w:rPr>
  </w:style>
  <w:style w:type="paragraph" w:styleId="TOC4">
    <w:name w:val="toc 4"/>
    <w:basedOn w:val="Normal"/>
    <w:next w:val="Normal"/>
    <w:semiHidden/>
    <w:rsid w:val="00263537"/>
    <w:pPr>
      <w:tabs>
        <w:tab w:val="right" w:leader="dot" w:pos="9158"/>
      </w:tabs>
      <w:spacing w:after="240"/>
      <w:ind w:left="1980" w:right="547" w:hanging="450"/>
    </w:pPr>
    <w:rPr>
      <w:noProof/>
    </w:rPr>
  </w:style>
  <w:style w:type="paragraph" w:styleId="TOC5">
    <w:name w:val="toc 5"/>
    <w:basedOn w:val="Normal"/>
    <w:next w:val="Normal"/>
    <w:semiHidden/>
    <w:rsid w:val="00263537"/>
    <w:pPr>
      <w:tabs>
        <w:tab w:val="right" w:leader="dot" w:pos="9158"/>
      </w:tabs>
      <w:spacing w:after="240"/>
      <w:ind w:left="2610" w:right="547" w:hanging="630"/>
    </w:pPr>
    <w:rPr>
      <w:noProof/>
    </w:rPr>
  </w:style>
  <w:style w:type="paragraph" w:styleId="TOC6">
    <w:name w:val="toc 6"/>
    <w:basedOn w:val="Normal"/>
    <w:next w:val="Normal"/>
    <w:semiHidden/>
    <w:rsid w:val="00263537"/>
    <w:pPr>
      <w:tabs>
        <w:tab w:val="right" w:pos="9158"/>
      </w:tabs>
      <w:spacing w:after="240"/>
      <w:ind w:left="3150" w:right="547" w:hanging="540"/>
    </w:pPr>
    <w:rPr>
      <w:noProof/>
    </w:rPr>
  </w:style>
  <w:style w:type="paragraph" w:styleId="TOC7">
    <w:name w:val="toc 7"/>
    <w:basedOn w:val="Normal"/>
    <w:next w:val="Normal"/>
    <w:semiHidden/>
    <w:rsid w:val="00263537"/>
    <w:pPr>
      <w:tabs>
        <w:tab w:val="right" w:leader="dot" w:pos="9158"/>
      </w:tabs>
      <w:spacing w:after="240"/>
      <w:ind w:left="3600" w:right="547" w:hanging="450"/>
    </w:pPr>
    <w:rPr>
      <w:noProof/>
    </w:rPr>
  </w:style>
  <w:style w:type="paragraph" w:styleId="TOC8">
    <w:name w:val="toc 8"/>
    <w:basedOn w:val="Normal"/>
    <w:next w:val="Normal"/>
    <w:semiHidden/>
    <w:rsid w:val="00263537"/>
    <w:pPr>
      <w:tabs>
        <w:tab w:val="right" w:leader="dot" w:pos="9158"/>
      </w:tabs>
      <w:spacing w:after="240"/>
      <w:ind w:left="4050" w:right="547" w:hanging="450"/>
    </w:pPr>
    <w:rPr>
      <w:noProof/>
    </w:rPr>
  </w:style>
  <w:style w:type="paragraph" w:styleId="BodyText">
    <w:name w:val="Body Text"/>
    <w:basedOn w:val="Normal"/>
    <w:rsid w:val="00263537"/>
    <w:pPr>
      <w:spacing w:after="120" w:line="480" w:lineRule="auto"/>
      <w:ind w:firstLine="720"/>
    </w:pPr>
  </w:style>
  <w:style w:type="paragraph" w:styleId="TableofAuthorities">
    <w:name w:val="table of authorities"/>
    <w:basedOn w:val="Normal"/>
    <w:next w:val="Normal"/>
    <w:semiHidden/>
    <w:rsid w:val="00263537"/>
    <w:pPr>
      <w:tabs>
        <w:tab w:val="right" w:pos="9360"/>
      </w:tabs>
      <w:spacing w:after="240"/>
      <w:ind w:left="245" w:right="720" w:hanging="245"/>
    </w:pPr>
  </w:style>
  <w:style w:type="paragraph" w:customStyle="1" w:styleId="ParNumber">
    <w:name w:val="ParNumber"/>
    <w:basedOn w:val="Normal"/>
    <w:rsid w:val="00263537"/>
    <w:pPr>
      <w:numPr>
        <w:numId w:val="1"/>
      </w:numPr>
      <w:tabs>
        <w:tab w:val="left" w:pos="720"/>
      </w:tabs>
    </w:pPr>
  </w:style>
  <w:style w:type="character" w:customStyle="1" w:styleId="Heading6Char">
    <w:name w:val="Heading 6 Char"/>
    <w:basedOn w:val="DefaultParagraphFont"/>
    <w:link w:val="Heading6"/>
    <w:rsid w:val="00263537"/>
    <w:rPr>
      <w:b/>
      <w:sz w:val="24"/>
    </w:rPr>
  </w:style>
  <w:style w:type="paragraph" w:styleId="BalloonText">
    <w:name w:val="Balloon Text"/>
    <w:basedOn w:val="Normal"/>
    <w:semiHidden/>
    <w:rsid w:val="00263537"/>
    <w:rPr>
      <w:rFonts w:ascii="Tahoma" w:hAnsi="Tahoma" w:cs="Tahoma"/>
      <w:sz w:val="16"/>
      <w:szCs w:val="16"/>
    </w:rPr>
  </w:style>
  <w:style w:type="character" w:customStyle="1" w:styleId="FootnoteTextChar">
    <w:name w:val="Footnote Text Char"/>
    <w:basedOn w:val="DefaultParagraphFont"/>
    <w:link w:val="FootnoteText"/>
    <w:uiPriority w:val="99"/>
    <w:semiHidden/>
    <w:rsid w:val="00833608"/>
  </w:style>
  <w:style w:type="paragraph" w:styleId="ListParagraph">
    <w:name w:val="List Paragraph"/>
    <w:basedOn w:val="Normal"/>
    <w:uiPriority w:val="34"/>
    <w:qFormat/>
    <w:rsid w:val="00833608"/>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833608"/>
    <w:rPr>
      <w:sz w:val="16"/>
      <w:szCs w:val="16"/>
    </w:rPr>
  </w:style>
  <w:style w:type="paragraph" w:styleId="CommentText">
    <w:name w:val="annotation text"/>
    <w:basedOn w:val="Normal"/>
    <w:link w:val="CommentTextChar"/>
    <w:uiPriority w:val="99"/>
    <w:semiHidden/>
    <w:unhideWhenUsed/>
    <w:rsid w:val="00833608"/>
    <w:pPr>
      <w:spacing w:after="200" w:line="240"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833608"/>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2307E2"/>
    <w:pPr>
      <w:spacing w:after="0" w:line="240" w:lineRule="exact"/>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307E2"/>
    <w:rPr>
      <w:b/>
      <w:bCs/>
    </w:rPr>
  </w:style>
  <w:style w:type="character" w:styleId="Hyperlink">
    <w:name w:val="Hyperlink"/>
    <w:basedOn w:val="DefaultParagraphFont"/>
    <w:uiPriority w:val="99"/>
    <w:unhideWhenUsed/>
    <w:rsid w:val="001645AD"/>
    <w:rPr>
      <w:color w:val="0000FF"/>
      <w:u w:val="single"/>
    </w:rPr>
  </w:style>
</w:styles>
</file>

<file path=word/webSettings.xml><?xml version="1.0" encoding="utf-8"?>
<w:webSettings xmlns:r="http://schemas.openxmlformats.org/officeDocument/2006/relationships" xmlns:w="http://schemas.openxmlformats.org/wordprocessingml/2006/main">
  <w:divs>
    <w:div w:id="15075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2010-09-01T07:00:00+00:00</OpenedDate>
    <Date1 xmlns="dc463f71-b30c-4ab2-9473-d307f9d35888">2010-10-25T07:00:00+00:00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101474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93902A0D76FF478A59651AA65532CC" ma:contentTypeVersion="131" ma:contentTypeDescription="" ma:contentTypeScope="" ma:versionID="1c44b76911bed58628d588c08a9bf4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AF359-E9E7-426A-B017-7D36ADFE05AC}"/>
</file>

<file path=customXml/itemProps2.xml><?xml version="1.0" encoding="utf-8"?>
<ds:datastoreItem xmlns:ds="http://schemas.openxmlformats.org/officeDocument/2006/customXml" ds:itemID="{39081CD3-3FFB-41A7-BE94-812258CC8CF3}"/>
</file>

<file path=customXml/itemProps3.xml><?xml version="1.0" encoding="utf-8"?>
<ds:datastoreItem xmlns:ds="http://schemas.openxmlformats.org/officeDocument/2006/customXml" ds:itemID="{43B46E97-DF5B-4350-837A-26430451827A}"/>
</file>

<file path=customXml/itemProps4.xml><?xml version="1.0" encoding="utf-8"?>
<ds:datastoreItem xmlns:ds="http://schemas.openxmlformats.org/officeDocument/2006/customXml" ds:itemID="{30D576BD-05AB-4A37-AC23-E0746092F2AC}"/>
</file>

<file path=customXml/itemProps5.xml><?xml version="1.0" encoding="utf-8"?>
<ds:datastoreItem xmlns:ds="http://schemas.openxmlformats.org/officeDocument/2006/customXml" ds:itemID="{7991026E-DF8E-48EC-926F-784143DCEF90}"/>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Plain Pleading</vt:lpstr>
    </vt:vector>
  </TitlesOfParts>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
  <dc:creator>carolw</dc:creator>
  <cp:keywords/>
  <dc:description/>
  <cp:lastModifiedBy>maryh2</cp:lastModifiedBy>
  <cp:revision>2</cp:revision>
  <cp:lastPrinted>2010-10-25T17:54:00Z</cp:lastPrinted>
  <dcterms:created xsi:type="dcterms:W3CDTF">2010-10-25T18:13:00Z</dcterms:created>
  <dcterms:modified xsi:type="dcterms:W3CDTF">2010-10-25T18:13:00Z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1435089424</vt:i4>
  </property>
  <property fmtid="{D5CDD505-2E9C-101B-9397-08002B2CF9AE}" pid="4" name="_EmailSubject">
    <vt:lpwstr>E-Filing A-101474 Rulemaking to Consider Modification of Existing Rules for Access to Public Records</vt:lpwstr>
  </property>
  <property fmtid="{D5CDD505-2E9C-101B-9397-08002B2CF9AE}" pid="5" name="_AuthorEmail">
    <vt:lpwstr>MaryH2@ATG.WA.GOV</vt:lpwstr>
  </property>
  <property fmtid="{D5CDD505-2E9C-101B-9397-08002B2CF9AE}" pid="6" name="_AuthorEmailDisplayName">
    <vt:lpwstr>Harper, Mary (ATG)</vt:lpwstr>
  </property>
  <property fmtid="{D5CDD505-2E9C-101B-9397-08002B2CF9AE}" pid="8" name="_PreviousAdHocReviewCycleID">
    <vt:i4>1029809499</vt:i4>
  </property>
  <property fmtid="{D5CDD505-2E9C-101B-9397-08002B2CF9AE}" pid="9" name="ContentTypeId">
    <vt:lpwstr>0x0101006E56B4D1795A2E4DB2F0B01679ED314A008993902A0D76FF478A59651AA65532CC</vt:lpwstr>
  </property>
  <property fmtid="{D5CDD505-2E9C-101B-9397-08002B2CF9AE}" pid="10" name="_docset_NoMedatataSyncRequired">
    <vt:lpwstr>False</vt:lpwstr>
  </property>
</Properties>
</file>