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21" w:rsidRPr="00974E33" w:rsidRDefault="007A5A21" w:rsidP="00E42E57">
      <w:pPr>
        <w:jc w:val="center"/>
        <w:rPr>
          <w:b/>
        </w:rPr>
      </w:pPr>
      <w:bookmarkStart w:id="0" w:name="_GoBack"/>
      <w:bookmarkEnd w:id="0"/>
    </w:p>
    <w:p w:rsidR="007A5A21" w:rsidRPr="00974E33" w:rsidRDefault="007A5A21" w:rsidP="00E42E57">
      <w:pPr>
        <w:jc w:val="center"/>
      </w:pPr>
    </w:p>
    <w:p w:rsidR="007A5A21" w:rsidRPr="00974E33" w:rsidRDefault="007A5A21" w:rsidP="00E42E57">
      <w:pPr>
        <w:jc w:val="center"/>
      </w:pPr>
    </w:p>
    <w:p w:rsidR="007A5A21" w:rsidRPr="00974E33" w:rsidRDefault="007A5A21" w:rsidP="00E42E57">
      <w:pPr>
        <w:jc w:val="center"/>
      </w:pPr>
    </w:p>
    <w:p w:rsidR="00E42E57" w:rsidRPr="00974E33" w:rsidRDefault="00355079" w:rsidP="00E42E57">
      <w:pPr>
        <w:jc w:val="center"/>
        <w:rPr>
          <w:sz w:val="25"/>
          <w:szCs w:val="25"/>
        </w:rPr>
      </w:pPr>
      <w:r w:rsidRPr="00974E33">
        <w:rPr>
          <w:sz w:val="25"/>
          <w:szCs w:val="25"/>
        </w:rPr>
        <w:t xml:space="preserve">September </w:t>
      </w:r>
      <w:r w:rsidR="00974E33" w:rsidRPr="00974E33">
        <w:rPr>
          <w:sz w:val="25"/>
          <w:szCs w:val="25"/>
        </w:rPr>
        <w:t>27</w:t>
      </w:r>
      <w:r w:rsidR="00E42E57" w:rsidRPr="00974E33">
        <w:rPr>
          <w:sz w:val="25"/>
          <w:szCs w:val="25"/>
        </w:rPr>
        <w:t>, 2011</w:t>
      </w:r>
    </w:p>
    <w:p w:rsidR="00E42E57" w:rsidRDefault="00E42E57" w:rsidP="00E42E57">
      <w:pPr>
        <w:jc w:val="center"/>
      </w:pPr>
    </w:p>
    <w:p w:rsidR="00974E33" w:rsidRDefault="00974E33" w:rsidP="00E42E57">
      <w:pPr>
        <w:jc w:val="center"/>
      </w:pPr>
    </w:p>
    <w:p w:rsidR="00974E33" w:rsidRPr="00974E33" w:rsidRDefault="00974E33" w:rsidP="00E42E57">
      <w:pPr>
        <w:jc w:val="center"/>
      </w:pPr>
    </w:p>
    <w:p w:rsidR="00E42E57" w:rsidRPr="00974E33" w:rsidRDefault="00E42E57" w:rsidP="00E42E57">
      <w:pPr>
        <w:jc w:val="center"/>
      </w:pPr>
    </w:p>
    <w:p w:rsidR="00E42E57" w:rsidRPr="00974E33" w:rsidRDefault="00E42E57" w:rsidP="00E42E57">
      <w:pPr>
        <w:pStyle w:val="NoSpacing"/>
        <w:rPr>
          <w:sz w:val="24"/>
          <w:szCs w:val="24"/>
        </w:rPr>
      </w:pPr>
    </w:p>
    <w:p w:rsidR="00E42E57" w:rsidRPr="00974E33" w:rsidRDefault="00E42E57" w:rsidP="00E42E57">
      <w:pPr>
        <w:tabs>
          <w:tab w:val="left" w:pos="720"/>
        </w:tabs>
        <w:ind w:left="720" w:hanging="720"/>
        <w:rPr>
          <w:sz w:val="25"/>
          <w:szCs w:val="25"/>
        </w:rPr>
      </w:pPr>
      <w:r w:rsidRPr="00974E33">
        <w:rPr>
          <w:sz w:val="25"/>
          <w:szCs w:val="25"/>
        </w:rPr>
        <w:t>RE:</w:t>
      </w:r>
      <w:r w:rsidRPr="00974E33">
        <w:rPr>
          <w:sz w:val="25"/>
          <w:szCs w:val="25"/>
        </w:rPr>
        <w:tab/>
      </w:r>
      <w:r w:rsidRPr="00974E33">
        <w:rPr>
          <w:i/>
          <w:sz w:val="25"/>
          <w:szCs w:val="25"/>
        </w:rPr>
        <w:t>In the Matter of the Joint Application of Qwest Communications International Inc., and CenturyTel, Inc., for Approval of Indirect Transfer of Control of Qwest Corporation, Qwest Communications Company LLC, and Qwest LD Corp.,</w:t>
      </w:r>
      <w:r w:rsidRPr="00974E33">
        <w:rPr>
          <w:sz w:val="25"/>
          <w:szCs w:val="25"/>
        </w:rPr>
        <w:t xml:space="preserve"> Docket UT-100820</w:t>
      </w:r>
    </w:p>
    <w:p w:rsidR="008A4E93" w:rsidRPr="00974E33" w:rsidRDefault="008A4E93" w:rsidP="00E42E57">
      <w:pPr>
        <w:tabs>
          <w:tab w:val="left" w:pos="720"/>
        </w:tabs>
        <w:ind w:left="720" w:hanging="720"/>
        <w:rPr>
          <w:sz w:val="25"/>
          <w:szCs w:val="25"/>
        </w:rPr>
      </w:pPr>
    </w:p>
    <w:p w:rsidR="00E42E57" w:rsidRPr="00974E33" w:rsidRDefault="007A5A21" w:rsidP="00E42E57">
      <w:pPr>
        <w:tabs>
          <w:tab w:val="left" w:pos="720"/>
        </w:tabs>
        <w:ind w:left="720" w:hanging="720"/>
        <w:rPr>
          <w:sz w:val="25"/>
          <w:szCs w:val="25"/>
        </w:rPr>
      </w:pPr>
      <w:r w:rsidRPr="00974E33">
        <w:rPr>
          <w:sz w:val="25"/>
          <w:szCs w:val="25"/>
        </w:rPr>
        <w:t>TO ALL PARTIES:</w:t>
      </w:r>
    </w:p>
    <w:p w:rsidR="007A5A21" w:rsidRPr="00974E33" w:rsidRDefault="007A5A21" w:rsidP="00E42E57">
      <w:pPr>
        <w:tabs>
          <w:tab w:val="left" w:pos="720"/>
        </w:tabs>
        <w:ind w:left="720" w:hanging="720"/>
      </w:pPr>
    </w:p>
    <w:p w:rsidR="00111522" w:rsidRPr="00974E33" w:rsidRDefault="00E42E57" w:rsidP="00111522">
      <w:pPr>
        <w:tabs>
          <w:tab w:val="left" w:pos="0"/>
        </w:tabs>
        <w:spacing w:line="288" w:lineRule="auto"/>
        <w:rPr>
          <w:sz w:val="25"/>
          <w:szCs w:val="25"/>
        </w:rPr>
      </w:pPr>
      <w:r w:rsidRPr="00974E33">
        <w:rPr>
          <w:sz w:val="25"/>
          <w:szCs w:val="25"/>
        </w:rPr>
        <w:t>On March 14, 2011, the Washington Utilities and Transportation Commission (Commission) entered Order 14, approving the proposed acquisition of Qwest Communications International Inc. (Qwest) by CenturyLink, Inc. (</w:t>
      </w:r>
      <w:proofErr w:type="spellStart"/>
      <w:r w:rsidRPr="00974E33">
        <w:rPr>
          <w:sz w:val="25"/>
          <w:szCs w:val="25"/>
        </w:rPr>
        <w:t>CenturyLink</w:t>
      </w:r>
      <w:proofErr w:type="spellEnd"/>
      <w:r w:rsidRPr="00974E33">
        <w:rPr>
          <w:sz w:val="25"/>
          <w:szCs w:val="25"/>
        </w:rPr>
        <w:t xml:space="preserve">) </w:t>
      </w:r>
      <w:r w:rsidR="009E2D09">
        <w:rPr>
          <w:sz w:val="25"/>
          <w:szCs w:val="25"/>
        </w:rPr>
        <w:t xml:space="preserve">subject to the companies’ acceptance of the conditions the Commission adopted in the Order, including but not limited to the conditions contained in </w:t>
      </w:r>
      <w:r w:rsidRPr="00974E33">
        <w:rPr>
          <w:sz w:val="25"/>
          <w:szCs w:val="25"/>
        </w:rPr>
        <w:t>multiparty settlement agreements.  One such agreement between Qwest, CenturyLink, the Commission’s regulatory staff (Commission Staff), and the Public Counsel Section of the Washington Office of Attorney General, included a condition</w:t>
      </w:r>
      <w:r w:rsidR="00355079" w:rsidRPr="00974E33">
        <w:rPr>
          <w:sz w:val="25"/>
          <w:szCs w:val="25"/>
        </w:rPr>
        <w:t xml:space="preserve"> (Condition 28 </w:t>
      </w:r>
      <w:r w:rsidR="00111522" w:rsidRPr="00974E33">
        <w:rPr>
          <w:sz w:val="25"/>
          <w:szCs w:val="25"/>
        </w:rPr>
        <w:t>(a)</w:t>
      </w:r>
      <w:r w:rsidRPr="00974E33">
        <w:rPr>
          <w:sz w:val="25"/>
          <w:szCs w:val="25"/>
        </w:rPr>
        <w:t>)</w:t>
      </w:r>
      <w:r w:rsidR="00111522" w:rsidRPr="00974E33">
        <w:rPr>
          <w:sz w:val="25"/>
          <w:szCs w:val="25"/>
        </w:rPr>
        <w:t xml:space="preserve"> which requires CenturyLink </w:t>
      </w:r>
      <w:r w:rsidR="00355079" w:rsidRPr="00974E33">
        <w:rPr>
          <w:sz w:val="25"/>
          <w:szCs w:val="25"/>
        </w:rPr>
        <w:t>to address rate center consolidation in tariff.</w:t>
      </w:r>
    </w:p>
    <w:p w:rsidR="00D02910" w:rsidRPr="00974E33" w:rsidRDefault="00D02910" w:rsidP="00D02910">
      <w:pPr>
        <w:rPr>
          <w:color w:val="5F497A"/>
        </w:rPr>
      </w:pPr>
    </w:p>
    <w:p w:rsidR="009A2212" w:rsidRDefault="00111522" w:rsidP="008A4E93">
      <w:pPr>
        <w:spacing w:line="288" w:lineRule="auto"/>
        <w:rPr>
          <w:sz w:val="25"/>
          <w:szCs w:val="25"/>
        </w:rPr>
      </w:pPr>
      <w:r w:rsidRPr="00974E33">
        <w:rPr>
          <w:sz w:val="25"/>
          <w:szCs w:val="25"/>
        </w:rPr>
        <w:t xml:space="preserve">On </w:t>
      </w:r>
      <w:r w:rsidR="00355079" w:rsidRPr="00974E33">
        <w:rPr>
          <w:sz w:val="25"/>
          <w:szCs w:val="25"/>
        </w:rPr>
        <w:t>August 29</w:t>
      </w:r>
      <w:r w:rsidRPr="00974E33">
        <w:rPr>
          <w:sz w:val="25"/>
          <w:szCs w:val="25"/>
        </w:rPr>
        <w:t>, 2011, CenturyLink filed revised tariff</w:t>
      </w:r>
      <w:r w:rsidR="00355079" w:rsidRPr="00974E33">
        <w:rPr>
          <w:sz w:val="25"/>
          <w:szCs w:val="25"/>
        </w:rPr>
        <w:t xml:space="preserve"> sheets under Advice No. WA ACQ 11-08 for Tariff WN U-10 and on August 30, 2011</w:t>
      </w:r>
      <w:r w:rsidR="00974E33">
        <w:rPr>
          <w:sz w:val="25"/>
          <w:szCs w:val="25"/>
        </w:rPr>
        <w:t>,</w:t>
      </w:r>
      <w:r w:rsidR="00355079" w:rsidRPr="00974E33">
        <w:rPr>
          <w:sz w:val="25"/>
          <w:szCs w:val="25"/>
        </w:rPr>
        <w:t xml:space="preserve"> </w:t>
      </w:r>
      <w:proofErr w:type="spellStart"/>
      <w:r w:rsidR="00355079" w:rsidRPr="00974E33">
        <w:rPr>
          <w:sz w:val="25"/>
          <w:szCs w:val="25"/>
        </w:rPr>
        <w:t>Century</w:t>
      </w:r>
      <w:r w:rsidR="00974E33">
        <w:rPr>
          <w:sz w:val="25"/>
          <w:szCs w:val="25"/>
        </w:rPr>
        <w:t>L</w:t>
      </w:r>
      <w:r w:rsidR="00355079" w:rsidRPr="00974E33">
        <w:rPr>
          <w:sz w:val="25"/>
          <w:szCs w:val="25"/>
        </w:rPr>
        <w:t>ink</w:t>
      </w:r>
      <w:proofErr w:type="spellEnd"/>
      <w:r w:rsidR="00355079" w:rsidRPr="00974E33">
        <w:rPr>
          <w:sz w:val="25"/>
          <w:szCs w:val="25"/>
        </w:rPr>
        <w:t xml:space="preserve"> filed revised tariff sheets under Advice No. WA CT 11-08, for Tariff WN U-2.</w:t>
      </w:r>
      <w:r w:rsidR="009A2212" w:rsidRPr="00974E33">
        <w:rPr>
          <w:sz w:val="25"/>
          <w:szCs w:val="25"/>
        </w:rPr>
        <w:t xml:space="preserve">  The revised tariff sheets result in the following </w:t>
      </w:r>
      <w:r w:rsidR="0002289E" w:rsidRPr="00974E33">
        <w:rPr>
          <w:sz w:val="25"/>
          <w:szCs w:val="25"/>
        </w:rPr>
        <w:t>consolidated rate centers</w:t>
      </w:r>
      <w:r w:rsidR="009A2212" w:rsidRPr="00974E33">
        <w:rPr>
          <w:sz w:val="25"/>
          <w:szCs w:val="25"/>
        </w:rPr>
        <w:t>:</w:t>
      </w:r>
    </w:p>
    <w:p w:rsidR="00974E33" w:rsidRPr="00974E33" w:rsidRDefault="00974E33" w:rsidP="008A4E93">
      <w:pPr>
        <w:spacing w:line="288" w:lineRule="auto"/>
        <w:rPr>
          <w:sz w:val="25"/>
          <w:szCs w:val="25"/>
        </w:rPr>
      </w:pPr>
    </w:p>
    <w:p w:rsidR="009A2212" w:rsidRPr="00974E33" w:rsidRDefault="009A2212" w:rsidP="00CD7756">
      <w:pPr>
        <w:pStyle w:val="ListParagraph"/>
        <w:numPr>
          <w:ilvl w:val="0"/>
          <w:numId w:val="3"/>
        </w:numPr>
        <w:spacing w:line="288" w:lineRule="auto"/>
        <w:rPr>
          <w:rFonts w:ascii="Times New Roman" w:hAnsi="Times New Roman"/>
          <w:sz w:val="25"/>
          <w:szCs w:val="25"/>
        </w:rPr>
      </w:pPr>
      <w:r w:rsidRPr="00974E33">
        <w:rPr>
          <w:rFonts w:ascii="Times New Roman" w:hAnsi="Times New Roman"/>
          <w:sz w:val="25"/>
          <w:szCs w:val="25"/>
        </w:rPr>
        <w:t xml:space="preserve">The </w:t>
      </w:r>
      <w:proofErr w:type="spellStart"/>
      <w:r w:rsidRPr="00974E33">
        <w:rPr>
          <w:rFonts w:ascii="Times New Roman" w:hAnsi="Times New Roman"/>
          <w:sz w:val="25"/>
          <w:szCs w:val="25"/>
        </w:rPr>
        <w:t>Humptulips</w:t>
      </w:r>
      <w:proofErr w:type="spellEnd"/>
      <w:r w:rsidRPr="00974E33">
        <w:rPr>
          <w:rFonts w:ascii="Times New Roman" w:hAnsi="Times New Roman"/>
          <w:sz w:val="25"/>
          <w:szCs w:val="25"/>
        </w:rPr>
        <w:t xml:space="preserve"> rate center into the Lake Quinault rate center (Advice No. WA ACQ 11-08),</w:t>
      </w:r>
    </w:p>
    <w:p w:rsidR="009A2212" w:rsidRPr="00974E33" w:rsidRDefault="009A2212" w:rsidP="00CD7756">
      <w:pPr>
        <w:pStyle w:val="ListParagraph"/>
        <w:numPr>
          <w:ilvl w:val="0"/>
          <w:numId w:val="3"/>
        </w:numPr>
        <w:spacing w:line="288" w:lineRule="auto"/>
        <w:rPr>
          <w:rFonts w:ascii="Times New Roman" w:hAnsi="Times New Roman"/>
          <w:sz w:val="25"/>
          <w:szCs w:val="25"/>
        </w:rPr>
      </w:pPr>
      <w:r w:rsidRPr="00974E33">
        <w:rPr>
          <w:rFonts w:ascii="Times New Roman" w:hAnsi="Times New Roman"/>
          <w:sz w:val="25"/>
          <w:szCs w:val="25"/>
        </w:rPr>
        <w:t xml:space="preserve">The </w:t>
      </w:r>
      <w:proofErr w:type="spellStart"/>
      <w:r w:rsidRPr="00974E33">
        <w:rPr>
          <w:rFonts w:ascii="Times New Roman" w:hAnsi="Times New Roman"/>
          <w:sz w:val="25"/>
          <w:szCs w:val="25"/>
        </w:rPr>
        <w:t>Hansville</w:t>
      </w:r>
      <w:proofErr w:type="spellEnd"/>
      <w:r w:rsidRPr="00974E33">
        <w:rPr>
          <w:rFonts w:ascii="Times New Roman" w:hAnsi="Times New Roman"/>
          <w:sz w:val="25"/>
          <w:szCs w:val="25"/>
        </w:rPr>
        <w:t xml:space="preserve"> rate center into the Kingston rate center (Advice No. WA CT 11-08),</w:t>
      </w:r>
    </w:p>
    <w:p w:rsidR="0002289E" w:rsidRPr="00974E33" w:rsidRDefault="009A2212" w:rsidP="00CD7756">
      <w:pPr>
        <w:pStyle w:val="ListParagraph"/>
        <w:numPr>
          <w:ilvl w:val="0"/>
          <w:numId w:val="3"/>
        </w:numPr>
        <w:spacing w:line="288" w:lineRule="auto"/>
        <w:rPr>
          <w:rFonts w:ascii="Times New Roman" w:hAnsi="Times New Roman"/>
          <w:sz w:val="25"/>
          <w:szCs w:val="25"/>
        </w:rPr>
      </w:pPr>
      <w:r w:rsidRPr="00974E33">
        <w:rPr>
          <w:rFonts w:ascii="Times New Roman" w:hAnsi="Times New Roman"/>
          <w:sz w:val="25"/>
          <w:szCs w:val="25"/>
        </w:rPr>
        <w:t xml:space="preserve">The </w:t>
      </w:r>
      <w:proofErr w:type="spellStart"/>
      <w:r w:rsidR="0002289E" w:rsidRPr="00974E33">
        <w:rPr>
          <w:rFonts w:ascii="Times New Roman" w:hAnsi="Times New Roman"/>
          <w:sz w:val="25"/>
          <w:szCs w:val="25"/>
        </w:rPr>
        <w:t>Neah</w:t>
      </w:r>
      <w:proofErr w:type="spellEnd"/>
      <w:r w:rsidR="0002289E" w:rsidRPr="00974E33">
        <w:rPr>
          <w:rFonts w:ascii="Times New Roman" w:hAnsi="Times New Roman"/>
          <w:sz w:val="25"/>
          <w:szCs w:val="25"/>
        </w:rPr>
        <w:t xml:space="preserve"> Bay, Clallam Bay, and Beaver rate centers in the Forks rate center (Advice No. WA CT 11-08),</w:t>
      </w:r>
    </w:p>
    <w:p w:rsidR="0002289E" w:rsidRPr="00974E33" w:rsidRDefault="0002289E" w:rsidP="00CD7756">
      <w:pPr>
        <w:pStyle w:val="ListParagraph"/>
        <w:numPr>
          <w:ilvl w:val="0"/>
          <w:numId w:val="3"/>
        </w:numPr>
        <w:spacing w:line="288" w:lineRule="auto"/>
        <w:rPr>
          <w:rFonts w:ascii="Times New Roman" w:hAnsi="Times New Roman"/>
          <w:sz w:val="25"/>
          <w:szCs w:val="25"/>
        </w:rPr>
      </w:pPr>
      <w:r w:rsidRPr="00974E33">
        <w:rPr>
          <w:rFonts w:ascii="Times New Roman" w:hAnsi="Times New Roman"/>
          <w:sz w:val="25"/>
          <w:szCs w:val="25"/>
        </w:rPr>
        <w:t xml:space="preserve">The Ocean Park and Chinook rate centers into the Long Beach rate center (Advice No. WA CT 11-08), and </w:t>
      </w:r>
    </w:p>
    <w:p w:rsidR="00355079" w:rsidRPr="00974E33" w:rsidRDefault="0002289E" w:rsidP="00CD7756">
      <w:pPr>
        <w:pStyle w:val="ListParagraph"/>
        <w:numPr>
          <w:ilvl w:val="0"/>
          <w:numId w:val="3"/>
        </w:numPr>
        <w:spacing w:line="288" w:lineRule="auto"/>
        <w:rPr>
          <w:rFonts w:ascii="Times New Roman" w:hAnsi="Times New Roman"/>
          <w:sz w:val="25"/>
          <w:szCs w:val="25"/>
        </w:rPr>
      </w:pPr>
      <w:r w:rsidRPr="00974E33">
        <w:rPr>
          <w:rFonts w:ascii="Times New Roman" w:hAnsi="Times New Roman"/>
          <w:sz w:val="25"/>
          <w:szCs w:val="25"/>
        </w:rPr>
        <w:lastRenderedPageBreak/>
        <w:t>The Friday Harbor, Lopez, East Sound and Blakely Island rate centers into the San Juan rate center.</w:t>
      </w:r>
      <w:r w:rsidR="009A2212" w:rsidRPr="00974E33">
        <w:rPr>
          <w:rFonts w:ascii="Times New Roman" w:hAnsi="Times New Roman"/>
          <w:sz w:val="25"/>
          <w:szCs w:val="25"/>
        </w:rPr>
        <w:t xml:space="preserve">  </w:t>
      </w:r>
    </w:p>
    <w:p w:rsidR="008A4E93" w:rsidRPr="00974E33" w:rsidRDefault="008A4E93" w:rsidP="008A4E93">
      <w:pPr>
        <w:spacing w:line="288" w:lineRule="auto"/>
      </w:pPr>
    </w:p>
    <w:p w:rsidR="008A4E93" w:rsidRPr="00974E33" w:rsidRDefault="008A4E93" w:rsidP="008A4E93">
      <w:pPr>
        <w:spacing w:line="288" w:lineRule="auto"/>
        <w:rPr>
          <w:sz w:val="25"/>
          <w:szCs w:val="25"/>
        </w:rPr>
      </w:pPr>
      <w:r w:rsidRPr="00974E33">
        <w:rPr>
          <w:sz w:val="25"/>
          <w:szCs w:val="25"/>
        </w:rPr>
        <w:t>Commission Staff has examined the tariff filings and has conclude</w:t>
      </w:r>
      <w:r w:rsidR="00F63C1A" w:rsidRPr="00974E33">
        <w:rPr>
          <w:sz w:val="25"/>
          <w:szCs w:val="25"/>
        </w:rPr>
        <w:t>d</w:t>
      </w:r>
      <w:r w:rsidRPr="00974E33">
        <w:rPr>
          <w:sz w:val="25"/>
          <w:szCs w:val="25"/>
        </w:rPr>
        <w:t xml:space="preserve"> that they are consistent with the terms of Order 14. </w:t>
      </w:r>
      <w:r w:rsidR="007A5A21" w:rsidRPr="00974E33">
        <w:rPr>
          <w:sz w:val="25"/>
          <w:szCs w:val="25"/>
        </w:rPr>
        <w:t xml:space="preserve"> </w:t>
      </w:r>
      <w:r w:rsidRPr="00974E33">
        <w:rPr>
          <w:sz w:val="25"/>
          <w:szCs w:val="25"/>
        </w:rPr>
        <w:t>Therefore, the Commission will permit the tariff sheets filed on</w:t>
      </w:r>
      <w:r w:rsidR="00D02910" w:rsidRPr="00974E33">
        <w:rPr>
          <w:sz w:val="25"/>
          <w:szCs w:val="25"/>
        </w:rPr>
        <w:t xml:space="preserve"> </w:t>
      </w:r>
      <w:r w:rsidR="0002289E" w:rsidRPr="00974E33">
        <w:rPr>
          <w:sz w:val="25"/>
          <w:szCs w:val="25"/>
        </w:rPr>
        <w:t>August 29, 2011</w:t>
      </w:r>
      <w:r w:rsidRPr="00974E33">
        <w:rPr>
          <w:sz w:val="25"/>
          <w:szCs w:val="25"/>
        </w:rPr>
        <w:t xml:space="preserve">, in Advice No. </w:t>
      </w:r>
      <w:r w:rsidR="00D02910" w:rsidRPr="00974E33">
        <w:rPr>
          <w:sz w:val="25"/>
          <w:szCs w:val="25"/>
        </w:rPr>
        <w:t xml:space="preserve">WA ACQ 11-08 for Tariff WN U-10 and </w:t>
      </w:r>
      <w:r w:rsidR="0002289E" w:rsidRPr="00974E33">
        <w:rPr>
          <w:sz w:val="25"/>
          <w:szCs w:val="25"/>
        </w:rPr>
        <w:t xml:space="preserve">on August 30, 2011, in </w:t>
      </w:r>
      <w:r w:rsidR="00D02910" w:rsidRPr="00974E33">
        <w:rPr>
          <w:sz w:val="25"/>
          <w:szCs w:val="25"/>
        </w:rPr>
        <w:t xml:space="preserve">Advice No. WA CT 11-08, for Tariff WN U-2 </w:t>
      </w:r>
      <w:r w:rsidRPr="00974E33">
        <w:rPr>
          <w:sz w:val="25"/>
          <w:szCs w:val="25"/>
        </w:rPr>
        <w:t>to become effective as filed with an effective date of</w:t>
      </w:r>
      <w:r w:rsidR="005524D1" w:rsidRPr="00974E33">
        <w:rPr>
          <w:sz w:val="25"/>
          <w:szCs w:val="25"/>
        </w:rPr>
        <w:t xml:space="preserve"> </w:t>
      </w:r>
      <w:r w:rsidR="00D02910" w:rsidRPr="00974E33">
        <w:rPr>
          <w:sz w:val="25"/>
          <w:szCs w:val="25"/>
        </w:rPr>
        <w:t>September 2</w:t>
      </w:r>
      <w:r w:rsidR="005524D1" w:rsidRPr="00974E33">
        <w:rPr>
          <w:sz w:val="25"/>
          <w:szCs w:val="25"/>
        </w:rPr>
        <w:t>, 2011</w:t>
      </w:r>
      <w:r w:rsidRPr="00974E33">
        <w:rPr>
          <w:sz w:val="25"/>
          <w:szCs w:val="25"/>
        </w:rPr>
        <w:t>.</w:t>
      </w:r>
    </w:p>
    <w:p w:rsidR="008A4E93" w:rsidRPr="00974E33" w:rsidRDefault="008A4E93" w:rsidP="008A4E93">
      <w:pPr>
        <w:spacing w:line="288" w:lineRule="auto"/>
      </w:pPr>
    </w:p>
    <w:p w:rsidR="008A4E93" w:rsidRPr="00974E33" w:rsidRDefault="008A4E93" w:rsidP="008A4E93">
      <w:pPr>
        <w:spacing w:line="288" w:lineRule="auto"/>
        <w:rPr>
          <w:sz w:val="25"/>
          <w:szCs w:val="25"/>
        </w:rPr>
      </w:pPr>
      <w:r w:rsidRPr="00974E33">
        <w:rPr>
          <w:sz w:val="25"/>
          <w:szCs w:val="25"/>
        </w:rPr>
        <w:t>The Commission notes, however, that CenturyLink has filed a complaint in U.S. District Court for the Western District of Washington, Case No. 2:11-CV-00633 (Complaint) challenging certain portions of Order 14 in this docket.</w:t>
      </w:r>
      <w:r w:rsidR="007A5A21" w:rsidRPr="00974E33">
        <w:rPr>
          <w:sz w:val="25"/>
          <w:szCs w:val="25"/>
        </w:rPr>
        <w:t xml:space="preserve">  </w:t>
      </w:r>
      <w:r w:rsidRPr="00974E33">
        <w:rPr>
          <w:sz w:val="25"/>
          <w:szCs w:val="25"/>
        </w:rPr>
        <w:t>The Commission notifies the parties that nothing in the Commission’s action or non-action reflected in this letter or the Commission’s consideration of this or any other party filings after CenturyLink filed the Complaint can or should be construed as a waiver of any position the Commission has taken or may take in response to the Complaint, including but not limited to taking the position that any judicial decision invalidating any part of Order 14 must result in a remand to the Commission to determine whether and under what conditions the Commission should approve the Joint Application to approve the transfer of control of Qwest to CenturyLink.</w:t>
      </w:r>
    </w:p>
    <w:p w:rsidR="00C31D74" w:rsidRPr="00974E33" w:rsidRDefault="00C31D74" w:rsidP="008A4E93">
      <w:pPr>
        <w:spacing w:line="288" w:lineRule="auto"/>
        <w:rPr>
          <w:sz w:val="25"/>
          <w:szCs w:val="25"/>
        </w:rPr>
      </w:pPr>
    </w:p>
    <w:p w:rsidR="008A4E93" w:rsidRPr="00974E33" w:rsidRDefault="008A4E93" w:rsidP="008A4E93">
      <w:pPr>
        <w:rPr>
          <w:sz w:val="25"/>
          <w:szCs w:val="25"/>
        </w:rPr>
      </w:pPr>
      <w:r w:rsidRPr="00974E33">
        <w:rPr>
          <w:sz w:val="25"/>
          <w:szCs w:val="25"/>
        </w:rPr>
        <w:t>Sincerely,</w:t>
      </w:r>
    </w:p>
    <w:p w:rsidR="008A4E93" w:rsidRPr="00974E33" w:rsidRDefault="008A4E93" w:rsidP="008A4E93">
      <w:pPr>
        <w:rPr>
          <w:sz w:val="25"/>
          <w:szCs w:val="25"/>
        </w:rPr>
      </w:pPr>
    </w:p>
    <w:p w:rsidR="008A4E93" w:rsidRPr="00974E33" w:rsidRDefault="008A4E93" w:rsidP="008A4E93">
      <w:pPr>
        <w:rPr>
          <w:sz w:val="25"/>
          <w:szCs w:val="25"/>
        </w:rPr>
      </w:pPr>
    </w:p>
    <w:p w:rsidR="008A4E93" w:rsidRPr="00974E33" w:rsidRDefault="008A4E93" w:rsidP="008A4E93">
      <w:pPr>
        <w:rPr>
          <w:sz w:val="25"/>
          <w:szCs w:val="25"/>
        </w:rPr>
      </w:pPr>
    </w:p>
    <w:p w:rsidR="008A4E93" w:rsidRPr="00974E33" w:rsidRDefault="008A4E93" w:rsidP="008A4E93">
      <w:pPr>
        <w:rPr>
          <w:sz w:val="25"/>
          <w:szCs w:val="25"/>
        </w:rPr>
      </w:pPr>
      <w:r w:rsidRPr="00974E33">
        <w:rPr>
          <w:sz w:val="25"/>
          <w:szCs w:val="25"/>
        </w:rPr>
        <w:t>DAVID W. DANNER</w:t>
      </w:r>
    </w:p>
    <w:p w:rsidR="008A4E93" w:rsidRPr="00974E33" w:rsidRDefault="008A4E93" w:rsidP="008A4E93">
      <w:pPr>
        <w:rPr>
          <w:sz w:val="25"/>
          <w:szCs w:val="25"/>
        </w:rPr>
      </w:pPr>
      <w:r w:rsidRPr="00974E33">
        <w:rPr>
          <w:sz w:val="25"/>
          <w:szCs w:val="25"/>
        </w:rPr>
        <w:t>Executive Director and Secretary</w:t>
      </w:r>
    </w:p>
    <w:p w:rsidR="00355079" w:rsidRPr="00974E33" w:rsidRDefault="00355079">
      <w:pPr>
        <w:rPr>
          <w:sz w:val="25"/>
          <w:szCs w:val="25"/>
        </w:rPr>
      </w:pPr>
    </w:p>
    <w:sectPr w:rsidR="00355079" w:rsidRPr="00974E33" w:rsidSect="00974E33">
      <w:headerReference w:type="default" r:id="rId8"/>
      <w:headerReference w:type="firs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6D" w:rsidRDefault="00A6306D" w:rsidP="007A5A21">
      <w:r>
        <w:separator/>
      </w:r>
    </w:p>
  </w:endnote>
  <w:endnote w:type="continuationSeparator" w:id="0">
    <w:p w:rsidR="00A6306D" w:rsidRDefault="00A6306D" w:rsidP="007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6D" w:rsidRDefault="00A6306D" w:rsidP="007A5A21">
      <w:r>
        <w:separator/>
      </w:r>
    </w:p>
  </w:footnote>
  <w:footnote w:type="continuationSeparator" w:id="0">
    <w:p w:rsidR="00A6306D" w:rsidRDefault="00A6306D" w:rsidP="007A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79" w:rsidRPr="007A5A21" w:rsidRDefault="00355079" w:rsidP="007A5A21">
    <w:pPr>
      <w:pStyle w:val="Header"/>
      <w:tabs>
        <w:tab w:val="clear" w:pos="9360"/>
        <w:tab w:val="right" w:pos="8820"/>
      </w:tabs>
      <w:rPr>
        <w:b/>
        <w:noProof/>
        <w:sz w:val="20"/>
        <w:szCs w:val="20"/>
      </w:rPr>
    </w:pPr>
    <w:r>
      <w:rPr>
        <w:b/>
        <w:sz w:val="20"/>
        <w:szCs w:val="20"/>
      </w:rPr>
      <w:t xml:space="preserve">DOCKET </w:t>
    </w:r>
    <w:r w:rsidRPr="007A5A21">
      <w:rPr>
        <w:b/>
        <w:sz w:val="20"/>
        <w:szCs w:val="20"/>
      </w:rPr>
      <w:t>UT-100820</w:t>
    </w:r>
    <w:r w:rsidRPr="007A5A21">
      <w:rPr>
        <w:b/>
        <w:sz w:val="20"/>
        <w:szCs w:val="20"/>
      </w:rPr>
      <w:tab/>
    </w:r>
    <w:r w:rsidRPr="007A5A21">
      <w:rPr>
        <w:b/>
        <w:sz w:val="20"/>
        <w:szCs w:val="20"/>
      </w:rPr>
      <w:tab/>
      <w:t xml:space="preserve">PAGE </w:t>
    </w:r>
    <w:r w:rsidRPr="007A5A21">
      <w:rPr>
        <w:b/>
        <w:sz w:val="20"/>
        <w:szCs w:val="20"/>
      </w:rPr>
      <w:fldChar w:fldCharType="begin"/>
    </w:r>
    <w:r w:rsidRPr="007A5A21">
      <w:rPr>
        <w:b/>
        <w:sz w:val="20"/>
        <w:szCs w:val="20"/>
      </w:rPr>
      <w:instrText xml:space="preserve"> PAGE   \* MERGEFORMAT </w:instrText>
    </w:r>
    <w:r w:rsidRPr="007A5A21">
      <w:rPr>
        <w:b/>
        <w:sz w:val="20"/>
        <w:szCs w:val="20"/>
      </w:rPr>
      <w:fldChar w:fldCharType="separate"/>
    </w:r>
    <w:r w:rsidR="00D134F4">
      <w:rPr>
        <w:b/>
        <w:noProof/>
        <w:sz w:val="20"/>
        <w:szCs w:val="20"/>
      </w:rPr>
      <w:t>2</w:t>
    </w:r>
    <w:r w:rsidRPr="007A5A21">
      <w:rPr>
        <w:b/>
        <w:noProof/>
        <w:sz w:val="20"/>
        <w:szCs w:val="20"/>
      </w:rPr>
      <w:fldChar w:fldCharType="end"/>
    </w:r>
  </w:p>
  <w:p w:rsidR="00355079" w:rsidRDefault="00355079" w:rsidP="007A5A21">
    <w:pPr>
      <w:pStyle w:val="Header"/>
      <w:tabs>
        <w:tab w:val="clear" w:pos="9360"/>
        <w:tab w:val="right" w:pos="88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F4" w:rsidRPr="00D134F4" w:rsidRDefault="00D134F4" w:rsidP="00D134F4">
    <w:pPr>
      <w:pStyle w:val="Header"/>
      <w:tabs>
        <w:tab w:val="clear" w:pos="4680"/>
        <w:tab w:val="clear" w:pos="9360"/>
        <w:tab w:val="right" w:pos="8820"/>
      </w:tabs>
      <w:rPr>
        <w:b/>
        <w:sz w:val="20"/>
        <w:szCs w:val="20"/>
      </w:rPr>
    </w:pPr>
    <w:r>
      <w:tab/>
    </w:r>
    <w:r w:rsidRPr="00D134F4">
      <w:rPr>
        <w:b/>
        <w:sz w:val="20"/>
        <w:szCs w:val="20"/>
      </w:rPr>
      <w:t>[Service Date September 27,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00D"/>
    <w:multiLevelType w:val="hybridMultilevel"/>
    <w:tmpl w:val="F3F2115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22EB3EF3"/>
    <w:multiLevelType w:val="hybridMultilevel"/>
    <w:tmpl w:val="771C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57"/>
    <w:rsid w:val="0002289E"/>
    <w:rsid w:val="00111522"/>
    <w:rsid w:val="001355B8"/>
    <w:rsid w:val="002D6FE7"/>
    <w:rsid w:val="00355079"/>
    <w:rsid w:val="005524D1"/>
    <w:rsid w:val="005A106B"/>
    <w:rsid w:val="0067301A"/>
    <w:rsid w:val="007A5A21"/>
    <w:rsid w:val="008A4E93"/>
    <w:rsid w:val="00974E33"/>
    <w:rsid w:val="009A2212"/>
    <w:rsid w:val="009E2D09"/>
    <w:rsid w:val="00A6306D"/>
    <w:rsid w:val="00A64609"/>
    <w:rsid w:val="00C31D74"/>
    <w:rsid w:val="00CB2D45"/>
    <w:rsid w:val="00CD7756"/>
    <w:rsid w:val="00CE230C"/>
    <w:rsid w:val="00D02910"/>
    <w:rsid w:val="00D134F4"/>
    <w:rsid w:val="00DE742D"/>
    <w:rsid w:val="00E42E57"/>
    <w:rsid w:val="00E74230"/>
    <w:rsid w:val="00E84562"/>
    <w:rsid w:val="00F63C1A"/>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E57"/>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7A5A21"/>
    <w:pPr>
      <w:tabs>
        <w:tab w:val="center" w:pos="4680"/>
        <w:tab w:val="right" w:pos="9360"/>
      </w:tabs>
    </w:pPr>
  </w:style>
  <w:style w:type="character" w:customStyle="1" w:styleId="HeaderChar">
    <w:name w:val="Header Char"/>
    <w:basedOn w:val="DefaultParagraphFont"/>
    <w:link w:val="Header"/>
    <w:uiPriority w:val="99"/>
    <w:rsid w:val="007A5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A21"/>
    <w:pPr>
      <w:tabs>
        <w:tab w:val="center" w:pos="4680"/>
        <w:tab w:val="right" w:pos="9360"/>
      </w:tabs>
    </w:pPr>
  </w:style>
  <w:style w:type="character" w:customStyle="1" w:styleId="FooterChar">
    <w:name w:val="Footer Char"/>
    <w:basedOn w:val="DefaultParagraphFont"/>
    <w:link w:val="Footer"/>
    <w:uiPriority w:val="99"/>
    <w:rsid w:val="007A5A21"/>
    <w:rPr>
      <w:rFonts w:ascii="Times New Roman" w:eastAsia="Times New Roman" w:hAnsi="Times New Roman" w:cs="Times New Roman"/>
      <w:sz w:val="24"/>
      <w:szCs w:val="24"/>
    </w:rPr>
  </w:style>
  <w:style w:type="paragraph" w:styleId="ListParagraph">
    <w:name w:val="List Paragraph"/>
    <w:basedOn w:val="Normal"/>
    <w:uiPriority w:val="34"/>
    <w:qFormat/>
    <w:rsid w:val="00355079"/>
    <w:pPr>
      <w:ind w:left="720"/>
    </w:pPr>
    <w:rPr>
      <w:rFonts w:ascii="Calibri" w:hAnsi="Calibri"/>
      <w:sz w:val="22"/>
      <w:szCs w:val="22"/>
    </w:rPr>
  </w:style>
  <w:style w:type="paragraph" w:styleId="BalloonText">
    <w:name w:val="Balloon Text"/>
    <w:basedOn w:val="Normal"/>
    <w:link w:val="BalloonTextChar"/>
    <w:uiPriority w:val="99"/>
    <w:semiHidden/>
    <w:unhideWhenUsed/>
    <w:rsid w:val="009A2212"/>
    <w:rPr>
      <w:rFonts w:ascii="Tahoma" w:hAnsi="Tahoma" w:cs="Tahoma"/>
      <w:sz w:val="16"/>
      <w:szCs w:val="16"/>
    </w:rPr>
  </w:style>
  <w:style w:type="character" w:customStyle="1" w:styleId="BalloonTextChar">
    <w:name w:val="Balloon Text Char"/>
    <w:basedOn w:val="DefaultParagraphFont"/>
    <w:link w:val="BalloonText"/>
    <w:uiPriority w:val="99"/>
    <w:semiHidden/>
    <w:rsid w:val="009A22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E57"/>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7A5A21"/>
    <w:pPr>
      <w:tabs>
        <w:tab w:val="center" w:pos="4680"/>
        <w:tab w:val="right" w:pos="9360"/>
      </w:tabs>
    </w:pPr>
  </w:style>
  <w:style w:type="character" w:customStyle="1" w:styleId="HeaderChar">
    <w:name w:val="Header Char"/>
    <w:basedOn w:val="DefaultParagraphFont"/>
    <w:link w:val="Header"/>
    <w:uiPriority w:val="99"/>
    <w:rsid w:val="007A5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A21"/>
    <w:pPr>
      <w:tabs>
        <w:tab w:val="center" w:pos="4680"/>
        <w:tab w:val="right" w:pos="9360"/>
      </w:tabs>
    </w:pPr>
  </w:style>
  <w:style w:type="character" w:customStyle="1" w:styleId="FooterChar">
    <w:name w:val="Footer Char"/>
    <w:basedOn w:val="DefaultParagraphFont"/>
    <w:link w:val="Footer"/>
    <w:uiPriority w:val="99"/>
    <w:rsid w:val="007A5A21"/>
    <w:rPr>
      <w:rFonts w:ascii="Times New Roman" w:eastAsia="Times New Roman" w:hAnsi="Times New Roman" w:cs="Times New Roman"/>
      <w:sz w:val="24"/>
      <w:szCs w:val="24"/>
    </w:rPr>
  </w:style>
  <w:style w:type="paragraph" w:styleId="ListParagraph">
    <w:name w:val="List Paragraph"/>
    <w:basedOn w:val="Normal"/>
    <w:uiPriority w:val="34"/>
    <w:qFormat/>
    <w:rsid w:val="00355079"/>
    <w:pPr>
      <w:ind w:left="720"/>
    </w:pPr>
    <w:rPr>
      <w:rFonts w:ascii="Calibri" w:hAnsi="Calibri"/>
      <w:sz w:val="22"/>
      <w:szCs w:val="22"/>
    </w:rPr>
  </w:style>
  <w:style w:type="paragraph" w:styleId="BalloonText">
    <w:name w:val="Balloon Text"/>
    <w:basedOn w:val="Normal"/>
    <w:link w:val="BalloonTextChar"/>
    <w:uiPriority w:val="99"/>
    <w:semiHidden/>
    <w:unhideWhenUsed/>
    <w:rsid w:val="009A2212"/>
    <w:rPr>
      <w:rFonts w:ascii="Tahoma" w:hAnsi="Tahoma" w:cs="Tahoma"/>
      <w:sz w:val="16"/>
      <w:szCs w:val="16"/>
    </w:rPr>
  </w:style>
  <w:style w:type="character" w:customStyle="1" w:styleId="BalloonTextChar">
    <w:name w:val="Balloon Text Char"/>
    <w:basedOn w:val="DefaultParagraphFont"/>
    <w:link w:val="BalloonText"/>
    <w:uiPriority w:val="99"/>
    <w:semiHidden/>
    <w:rsid w:val="009A22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0228">
      <w:bodyDiv w:val="1"/>
      <w:marLeft w:val="0"/>
      <w:marRight w:val="0"/>
      <w:marTop w:val="0"/>
      <w:marBottom w:val="0"/>
      <w:divBdr>
        <w:top w:val="none" w:sz="0" w:space="0" w:color="auto"/>
        <w:left w:val="none" w:sz="0" w:space="0" w:color="auto"/>
        <w:bottom w:val="none" w:sz="0" w:space="0" w:color="auto"/>
        <w:right w:val="none" w:sz="0" w:space="0" w:color="auto"/>
      </w:divBdr>
    </w:div>
    <w:div w:id="16658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0C3B9-3807-4A83-8843-247F998F2923}"/>
</file>

<file path=customXml/itemProps2.xml><?xml version="1.0" encoding="utf-8"?>
<ds:datastoreItem xmlns:ds="http://schemas.openxmlformats.org/officeDocument/2006/customXml" ds:itemID="{05A624A8-D6D0-4434-BD85-A43A1B11F233}"/>
</file>

<file path=customXml/itemProps3.xml><?xml version="1.0" encoding="utf-8"?>
<ds:datastoreItem xmlns:ds="http://schemas.openxmlformats.org/officeDocument/2006/customXml" ds:itemID="{747DE14D-FDC5-4583-A5F6-1F399FBE8113}"/>
</file>

<file path=customXml/itemProps4.xml><?xml version="1.0" encoding="utf-8"?>
<ds:datastoreItem xmlns:ds="http://schemas.openxmlformats.org/officeDocument/2006/customXml" ds:itemID="{AC6E58AE-06CD-43B9-8F87-04EE9CF1D154}"/>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2011-09-27T15:21:00Z</dcterms:created>
  <dcterms:modified xsi:type="dcterms:W3CDTF">2011-09-27T15:56:00Z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