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049752471"/>
        <w:docPartObj>
          <w:docPartGallery w:val="Cover Pages"/>
          <w:docPartUnique/>
        </w:docPartObj>
      </w:sdtPr>
      <w:sdtEndPr>
        <w:rPr>
          <w:b/>
          <w:bCs/>
          <w:caps/>
          <w:color w:val="FFFFFF" w:themeColor="background1"/>
          <w:spacing w:val="5"/>
          <w:kern w:val="28"/>
          <w:sz w:val="80"/>
          <w:szCs w:val="80"/>
        </w:rPr>
      </w:sdtEndPr>
      <w:sdtContent>
        <w:p w14:paraId="1616A014" w14:textId="35BDF57E" w:rsidR="00DD46A7" w:rsidRDefault="00DD46A7" w:rsidP="007502DF">
          <w:pPr>
            <w:tabs>
              <w:tab w:val="left" w:pos="720"/>
            </w:tabs>
          </w:pPr>
          <w:r>
            <w:rPr>
              <w:noProof/>
            </w:rPr>
            <mc:AlternateContent>
              <mc:Choice Requires="wpg">
                <w:drawing>
                  <wp:anchor distT="0" distB="0" distL="114300" distR="114300" simplePos="0" relativeHeight="251669504" behindDoc="0" locked="0" layoutInCell="1" allowOverlap="1" wp14:anchorId="7D07D97B" wp14:editId="28941E7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F7267B" id="Group 149" o:spid="_x0000_s1026" style="position:absolute;margin-left:0;margin-top:0;width:8in;height:95.7pt;z-index:25166950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p>
        <w:p w14:paraId="5A024F46" w14:textId="684D52CE" w:rsidR="00DD46A7" w:rsidRDefault="00706AFE" w:rsidP="007502DF">
          <w:pPr>
            <w:tabs>
              <w:tab w:val="left" w:pos="720"/>
            </w:tabs>
            <w:spacing w:after="200" w:line="276" w:lineRule="auto"/>
            <w:rPr>
              <w:rFonts w:asciiTheme="majorHAnsi" w:eastAsiaTheme="majorEastAsia" w:hAnsiTheme="majorHAnsi" w:cstheme="majorBidi"/>
              <w:caps/>
              <w:color w:val="FFFFFF" w:themeColor="background1"/>
              <w:spacing w:val="5"/>
              <w:kern w:val="28"/>
              <w:sz w:val="80"/>
              <w:szCs w:val="80"/>
            </w:rPr>
          </w:pPr>
          <w:r>
            <w:rPr>
              <w:noProof/>
            </w:rPr>
            <mc:AlternateContent>
              <mc:Choice Requires="wps">
                <w:drawing>
                  <wp:anchor distT="0" distB="0" distL="114300" distR="114300" simplePos="0" relativeHeight="251664384" behindDoc="0" locked="0" layoutInCell="1" allowOverlap="1" wp14:anchorId="435F5E7C" wp14:editId="64A9B582">
                    <wp:simplePos x="0" y="0"/>
                    <wp:positionH relativeFrom="page">
                      <wp:posOffset>209550</wp:posOffset>
                    </wp:positionH>
                    <wp:positionV relativeFrom="page">
                      <wp:posOffset>4383405</wp:posOffset>
                    </wp:positionV>
                    <wp:extent cx="7315200" cy="23622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36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2CEC1" w14:textId="43E583E8" w:rsidR="009A06B8" w:rsidRPr="008E3013" w:rsidRDefault="00706AFE" w:rsidP="00A07F0C">
                                <w:pPr>
                                  <w:jc w:val="right"/>
                                  <w:rPr>
                                    <w:color w:val="FF0000"/>
                                  </w:rPr>
                                </w:pPr>
                                <w:r>
                                  <w:rPr>
                                    <w:caps/>
                                    <w:color w:val="4F81BD" w:themeColor="accent1"/>
                                    <w:sz w:val="64"/>
                                    <w:szCs w:val="64"/>
                                  </w:rPr>
                                  <w:t>Cascade Natural Gas Corporation’s 2016 Integrated resource plan quarterly update 1</w:t>
                                </w:r>
                              </w:p>
                              <w:p w14:paraId="38627943" w14:textId="2EE07CEE" w:rsidR="009A06B8" w:rsidRDefault="00312831">
                                <w:pPr>
                                  <w:jc w:val="right"/>
                                  <w:rPr>
                                    <w:smallCaps/>
                                    <w:color w:val="404040" w:themeColor="text1" w:themeTint="BF"/>
                                    <w:sz w:val="36"/>
                                    <w:szCs w:val="36"/>
                                  </w:rPr>
                                </w:pPr>
                                <w:sdt>
                                  <w:sdtPr>
                                    <w:rPr>
                                      <w:color w:val="404040" w:themeColor="text1" w:themeTint="BF"/>
                                      <w:sz w:val="36"/>
                                      <w:szCs w:val="36"/>
                                    </w:rPr>
                                    <w:alias w:val="Subtitle"/>
                                    <w:tag w:val=""/>
                                    <w:id w:val="-355263913"/>
                                    <w:showingPlcHdr/>
                                    <w:dataBinding w:prefixMappings="xmlns:ns0='http://purl.org/dc/elements/1.1/' xmlns:ns1='http://schemas.openxmlformats.org/package/2006/metadata/core-properties' " w:xpath="/ns1:coreProperties[1]/ns0:subject[1]" w:storeItemID="{6C3C8BC8-F283-45AE-878A-BAB7291924A1}"/>
                                    <w:text/>
                                  </w:sdtPr>
                                  <w:sdtEndPr/>
                                  <w:sdtContent>
                                    <w:r w:rsidR="009A06B8">
                                      <w:rPr>
                                        <w:color w:val="404040" w:themeColor="text1" w:themeTint="BF"/>
                                        <w:sz w:val="36"/>
                                        <w:szCs w:val="36"/>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5F5E7C" id="_x0000_t202" coordsize="21600,21600" o:spt="202" path="m,l,21600r21600,l21600,xe">
                    <v:stroke joinstyle="miter"/>
                    <v:path gradientshapeok="t" o:connecttype="rect"/>
                  </v:shapetype>
                  <v:shape id="Text Box 154" o:spid="_x0000_s1026" type="#_x0000_t202" style="position:absolute;margin-left:16.5pt;margin-top:345.15pt;width:8in;height:186pt;z-index:25166438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" filled="f" stroked="f" strokeweight=".5pt">
                    <v:textbox inset="126pt,0,54pt,0">
                      <w:txbxContent>
                        <w:p w14:paraId="1E22CEC1" w14:textId="43E583E8" w:rsidR="009A06B8" w:rsidRPr="008E3013" w:rsidRDefault="00706AFE" w:rsidP="00A07F0C">
                          <w:pPr>
                            <w:jc w:val="right"/>
                            <w:rPr>
                              <w:color w:val="FF0000"/>
                            </w:rPr>
                          </w:pPr>
                          <w:r>
                            <w:rPr>
                              <w:caps/>
                              <w:color w:val="4F81BD" w:themeColor="accent1"/>
                              <w:sz w:val="64"/>
                              <w:szCs w:val="64"/>
                            </w:rPr>
                            <w:t>Cascade Natural Gas Corporation’s 2016 Integrated resource plan quarterly update 1</w:t>
                          </w:r>
                        </w:p>
                        <w:p w14:paraId="38627943" w14:textId="2EE07CEE" w:rsidR="009A06B8" w:rsidRDefault="00607A55">
                          <w:pPr>
                            <w:jc w:val="right"/>
                            <w:rPr>
                              <w:smallCaps/>
                              <w:color w:val="404040" w:themeColor="text1" w:themeTint="BF"/>
                              <w:sz w:val="36"/>
                              <w:szCs w:val="36"/>
                            </w:rPr>
                          </w:pPr>
                          <w:sdt>
                            <w:sdtPr>
                              <w:rPr>
                                <w:color w:val="404040" w:themeColor="text1" w:themeTint="BF"/>
                                <w:sz w:val="36"/>
                                <w:szCs w:val="36"/>
                              </w:rPr>
                              <w:alias w:val="Subtitle"/>
                              <w:tag w:val=""/>
                              <w:id w:val="-355263913"/>
                              <w:showingPlcHdr/>
                              <w:dataBinding w:prefixMappings="xmlns:ns0='http://purl.org/dc/elements/1.1/' xmlns:ns1='http://schemas.openxmlformats.org/package/2006/metadata/core-properties' " w:xpath="/ns1:coreProperties[1]/ns0:subject[1]" w:storeItemID="{6C3C8BC8-F283-45AE-878A-BAB7291924A1}"/>
                              <w:text/>
                            </w:sdtPr>
                            <w:sdtEndPr/>
                            <w:sdtContent>
                              <w:r w:rsidR="009A06B8">
                                <w:rPr>
                                  <w:color w:val="404040" w:themeColor="text1" w:themeTint="BF"/>
                                  <w:sz w:val="36"/>
                                  <w:szCs w:val="36"/>
                                </w:rPr>
                                <w:t xml:space="preserve">     </w:t>
                              </w:r>
                            </w:sdtContent>
                          </w:sdt>
                        </w:p>
                      </w:txbxContent>
                    </v:textbox>
                    <w10:wrap type="square" anchorx="page" anchory="page"/>
                  </v:shape>
                </w:pict>
              </mc:Fallback>
            </mc:AlternateContent>
          </w:r>
          <w:r w:rsidR="00DC1EF4">
            <w:rPr>
              <w:b/>
              <w:bCs/>
              <w:caps/>
              <w:color w:val="FFFFFF" w:themeColor="background1"/>
              <w:spacing w:val="5"/>
              <w:kern w:val="28"/>
              <w:sz w:val="80"/>
              <w:szCs w:val="80"/>
            </w:rPr>
            <w:br/>
          </w:r>
          <w:r w:rsidR="00376679" w:rsidRPr="00376679">
            <w:rPr>
              <w:b/>
              <w:bCs/>
              <w:caps/>
              <w:noProof/>
              <w:color w:val="FFFFFF" w:themeColor="background1"/>
              <w:spacing w:val="5"/>
              <w:kern w:val="28"/>
              <w:sz w:val="80"/>
              <w:szCs w:val="80"/>
            </w:rPr>
            <w:drawing>
              <wp:inline distT="0" distB="0" distL="0" distR="0" wp14:anchorId="1D668494" wp14:editId="56B1622B">
                <wp:extent cx="4654383" cy="19139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89647" cy="1928451"/>
                        </a:xfrm>
                        <a:prstGeom prst="rect">
                          <a:avLst/>
                        </a:prstGeom>
                      </pic:spPr>
                    </pic:pic>
                  </a:graphicData>
                </a:graphic>
              </wp:inline>
            </w:drawing>
          </w:r>
          <w:r w:rsidR="003404FC">
            <w:rPr>
              <w:noProof/>
            </w:rPr>
            <mc:AlternateContent>
              <mc:Choice Requires="wps">
                <w:drawing>
                  <wp:anchor distT="0" distB="0" distL="114300" distR="114300" simplePos="0" relativeHeight="251667456" behindDoc="0" locked="0" layoutInCell="1" allowOverlap="1" wp14:anchorId="7E128436" wp14:editId="06A05C65">
                    <wp:simplePos x="0" y="0"/>
                    <wp:positionH relativeFrom="page">
                      <wp:posOffset>229235</wp:posOffset>
                    </wp:positionH>
                    <wp:positionV relativeFrom="page">
                      <wp:posOffset>8214572</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58CF0" w14:textId="510B4E3E" w:rsidR="009A06B8" w:rsidRDefault="009A06B8">
                                <w:pPr>
                                  <w:pStyle w:val="NoSpacing"/>
                                  <w:jc w:val="right"/>
                                  <w:rPr>
                                    <w:color w:val="595959" w:themeColor="text1" w:themeTint="A6"/>
                                    <w:sz w:val="28"/>
                                    <w:szCs w:val="2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128436" id="Text Box 152" o:spid="_x0000_s1027" type="#_x0000_t202" style="position:absolute;margin-left:18.05pt;margin-top:646.8pt;width:8in;height:1in;z-index:251667456;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" filled="f" stroked="f" strokeweight=".5pt">
                    <v:textbox inset="126pt,0,54pt,0">
                      <w:txbxContent>
                        <w:p w14:paraId="6EE58CF0" w14:textId="510B4E3E" w:rsidR="009A06B8" w:rsidRDefault="009A06B8">
                          <w:pPr>
                            <w:pStyle w:val="NoSpacing"/>
                            <w:jc w:val="right"/>
                            <w:rPr>
                              <w:color w:val="595959" w:themeColor="text1" w:themeTint="A6"/>
                              <w:sz w:val="28"/>
                              <w:szCs w:val="28"/>
                            </w:rPr>
                          </w:pPr>
                        </w:p>
                      </w:txbxContent>
                    </v:textbox>
                    <w10:wrap type="square" anchorx="page" anchory="page"/>
                  </v:shape>
                </w:pict>
              </mc:Fallback>
            </mc:AlternateContent>
          </w:r>
          <w:r w:rsidR="00DD46A7">
            <w:rPr>
              <w:b/>
              <w:bCs/>
              <w:caps/>
              <w:color w:val="FFFFFF" w:themeColor="background1"/>
              <w:spacing w:val="5"/>
              <w:kern w:val="28"/>
              <w:sz w:val="80"/>
              <w:szCs w:val="80"/>
            </w:rPr>
            <w:br w:type="page"/>
          </w:r>
        </w:p>
      </w:sdtContent>
    </w:sdt>
    <w:p w14:paraId="7A636548" w14:textId="6EA6170A" w:rsidR="00706AFE" w:rsidRDefault="00706AFE" w:rsidP="00706AFE">
      <w:pPr>
        <w:spacing w:after="0" w:line="240" w:lineRule="auto"/>
        <w:rPr>
          <w:rFonts w:ascii="Calibri" w:eastAsia="Times New Roman" w:hAnsi="Calibri" w:cs="Calibri"/>
          <w:b/>
          <w:color w:val="000000"/>
        </w:rPr>
      </w:pPr>
      <w:r w:rsidRPr="00706AFE">
        <w:rPr>
          <w:b/>
        </w:rPr>
        <w:lastRenderedPageBreak/>
        <w:t xml:space="preserve">Item </w:t>
      </w:r>
      <w:r w:rsidRPr="00706AFE">
        <w:rPr>
          <w:rFonts w:ascii="Calibri" w:eastAsia="Times New Roman" w:hAnsi="Calibri" w:cs="Calibri"/>
          <w:b/>
          <w:color w:val="000000"/>
        </w:rPr>
        <w:t>1. Demand Forecast: For projecting customer growth, Cascade should use a regression model to more accurately gauge the correlation between demographic and employment growth and Cascade’s load growth. The Company should also test the validity of its load forecasting model by conducting a back-cast with actual, observed data. For temperature data, the Commission prefers the use of National Oceanic and Atmospheric Administration (NOAA) data. If Cascade choses to rely on weather data from another source, it should provide detailed justification for doing so and verify the reliability of this data. Further, similar to other regulated utility IRPs, the Company should modify the regression models to account for seasonal differences in customers’ weather sensitivity and use an autoregressive model to forecast load, when appropriate.</w:t>
      </w:r>
    </w:p>
    <w:p w14:paraId="74CEC015" w14:textId="16FE2635" w:rsidR="00706AFE" w:rsidRDefault="00706AFE" w:rsidP="00706AFE">
      <w:pPr>
        <w:spacing w:after="0" w:line="240" w:lineRule="auto"/>
        <w:rPr>
          <w:rFonts w:ascii="Calibri" w:eastAsia="Times New Roman" w:hAnsi="Calibri" w:cs="Calibri"/>
          <w:b/>
          <w:color w:val="000000"/>
        </w:rPr>
      </w:pPr>
    </w:p>
    <w:p w14:paraId="26CE0D8B" w14:textId="05E43BEF" w:rsidR="00706AFE" w:rsidRPr="00706AFE" w:rsidRDefault="00901063"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Response</w:t>
      </w:r>
      <w:r w:rsidR="00706AFE">
        <w:rPr>
          <w:rFonts w:ascii="Calibri" w:eastAsia="Times New Roman" w:hAnsi="Calibri" w:cs="Calibri"/>
          <w:b/>
          <w:color w:val="000000"/>
        </w:rPr>
        <w:t xml:space="preserve">: </w:t>
      </w:r>
      <w:r w:rsidR="00706AFE" w:rsidRPr="00706AFE">
        <w:rPr>
          <w:rFonts w:ascii="Calibri" w:eastAsia="Times New Roman" w:hAnsi="Calibri" w:cs="Calibri"/>
          <w:color w:val="000000"/>
        </w:rPr>
        <w:t xml:space="preserve">Cascade will be running, and has been running for the 2018 OR IRP, ARIMA time series analysis with seasonal indicators to create a customer and demand forecast model.  The customer forecast model will use population and employment growth to analyze customer growth.  Cascade has chosen Schneider because Schneider has proven to be more reliable and more responsive with data than NOAA.  </w:t>
      </w:r>
      <w:r w:rsidR="0068279D">
        <w:rPr>
          <w:rFonts w:ascii="Calibri" w:eastAsia="Times New Roman" w:hAnsi="Calibri" w:cs="Calibri"/>
          <w:color w:val="000000"/>
        </w:rPr>
        <w:t xml:space="preserve">This is because </w:t>
      </w:r>
      <w:r w:rsidR="00706AFE" w:rsidRPr="00706AFE">
        <w:rPr>
          <w:rFonts w:ascii="Calibri" w:eastAsia="Times New Roman" w:hAnsi="Calibri" w:cs="Calibri"/>
          <w:color w:val="000000"/>
        </w:rPr>
        <w:t xml:space="preserve">Schneider uses multiple sources to compute weather data for an area, and with Cascade's wide service territory, we feel it gives a better representation of our service territory's.  Cascade also uses Schneider data throughout the company, therefore, Cascade finds having one set of data to use is best for the </w:t>
      </w:r>
      <w:r w:rsidR="0068279D">
        <w:rPr>
          <w:rFonts w:ascii="Calibri" w:eastAsia="Times New Roman" w:hAnsi="Calibri" w:cs="Calibri"/>
          <w:color w:val="000000"/>
        </w:rPr>
        <w:t>C</w:t>
      </w:r>
      <w:r w:rsidR="0068279D" w:rsidRPr="00706AFE">
        <w:rPr>
          <w:rFonts w:ascii="Calibri" w:eastAsia="Times New Roman" w:hAnsi="Calibri" w:cs="Calibri"/>
          <w:color w:val="000000"/>
        </w:rPr>
        <w:t>ompany</w:t>
      </w:r>
      <w:r w:rsidR="00706AFE" w:rsidRPr="00706AFE">
        <w:rPr>
          <w:rFonts w:ascii="Calibri" w:eastAsia="Times New Roman" w:hAnsi="Calibri" w:cs="Calibri"/>
          <w:color w:val="000000"/>
        </w:rPr>
        <w:t>.</w:t>
      </w:r>
    </w:p>
    <w:p w14:paraId="2F0C80F8" w14:textId="05712E1C" w:rsidR="00706AFE" w:rsidRDefault="00706AFE" w:rsidP="00706AFE">
      <w:pPr>
        <w:spacing w:after="0" w:line="240" w:lineRule="auto"/>
        <w:rPr>
          <w:rFonts w:ascii="Calibri" w:eastAsia="Times New Roman" w:hAnsi="Calibri" w:cs="Calibri"/>
          <w:color w:val="000000"/>
        </w:rPr>
      </w:pPr>
    </w:p>
    <w:p w14:paraId="7046F09A" w14:textId="494B6394" w:rsidR="00706AFE" w:rsidRDefault="00706AFE" w:rsidP="00706AFE">
      <w:pPr>
        <w:spacing w:after="0" w:line="240" w:lineRule="auto"/>
        <w:rPr>
          <w:rFonts w:ascii="Calibri" w:eastAsia="Times New Roman" w:hAnsi="Calibri" w:cs="Calibri"/>
          <w:b/>
          <w:color w:val="000000"/>
        </w:rPr>
      </w:pPr>
      <w:r>
        <w:rPr>
          <w:rFonts w:ascii="Calibri" w:eastAsia="Times New Roman" w:hAnsi="Calibri" w:cs="Calibri"/>
          <w:b/>
          <w:color w:val="000000"/>
        </w:rPr>
        <w:t xml:space="preserve">Item </w:t>
      </w:r>
      <w:r w:rsidRPr="00706AFE">
        <w:rPr>
          <w:rFonts w:ascii="Calibri" w:eastAsia="Times New Roman" w:hAnsi="Calibri" w:cs="Calibri"/>
          <w:b/>
          <w:color w:val="000000"/>
        </w:rPr>
        <w:t>2. Stochastic Analysis: The Commission requests that Cascade expand its stochastic analysis to include probability distributions of costs, such as system costs and resource mix, for multiple portfolios. The Company should run simulations to “stress test” different resource mix alternatives, including mixes with increased investment in conservation resources, which will provide more data and results for portfolio optimization.</w:t>
      </w:r>
    </w:p>
    <w:p w14:paraId="6C380280" w14:textId="4FE4B61E" w:rsidR="00706AFE" w:rsidRDefault="00706AFE" w:rsidP="00706AFE">
      <w:pPr>
        <w:spacing w:after="0" w:line="240" w:lineRule="auto"/>
        <w:rPr>
          <w:rFonts w:ascii="Calibri" w:eastAsia="Times New Roman" w:hAnsi="Calibri" w:cs="Calibri"/>
          <w:b/>
          <w:color w:val="000000"/>
        </w:rPr>
      </w:pPr>
    </w:p>
    <w:p w14:paraId="19867584" w14:textId="56E3222F" w:rsidR="00706AFE" w:rsidRPr="00706AFE" w:rsidRDefault="00706AFE"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sidRPr="00706AFE">
        <w:rPr>
          <w:rFonts w:ascii="Calibri" w:eastAsia="Times New Roman" w:hAnsi="Calibri" w:cs="Calibri"/>
          <w:color w:val="000000"/>
        </w:rPr>
        <w:t>For its 2018 IRP in Oregon, Cascade has modified its stochastic analysis to incorporate many of these recommendations. The Company first uses SENDOUT® to derive optimal deterministic portfolios using all potential resources. Cascade then derives additional candidate portfolios by allowing SENDOUT® to generate the optimal deterministic mix of resources using only NWP solves, only NWP solves with storage, only GTN solves, only GTN solves with storage, and only storage. These six portfolios are then tested stochastically. The company records the mean total system cost and the 95th percentile of total system costs to capture an intrinsic and extrinsic value of each portfolio, which is in turn used to rank the portfolios and ultimately create a preferred portfolio. The Company expects to use a similar methodology in its 2018 IRP for Washington.</w:t>
      </w:r>
      <w:r w:rsidRPr="00706AFE">
        <w:rPr>
          <w:rFonts w:ascii="Calibri" w:eastAsia="Times New Roman" w:hAnsi="Calibri" w:cs="Calibri"/>
          <w:color w:val="000000"/>
        </w:rPr>
        <w:br/>
      </w:r>
      <w:r w:rsidRPr="00706AFE">
        <w:rPr>
          <w:rFonts w:ascii="Calibri" w:eastAsia="Times New Roman" w:hAnsi="Calibri" w:cs="Calibri"/>
          <w:color w:val="000000"/>
        </w:rPr>
        <w:br/>
        <w:t xml:space="preserve">In a 2017 update to its 2014 IRP in Oregon, Cascade performed an analysis on the impact of accelerated DSM to its anticipated shortfalls. The Company concluded that accelerated DSM would not generate a material impact on the timing or quantity of incremental resources needed. The </w:t>
      </w:r>
      <w:r w:rsidR="0068279D">
        <w:rPr>
          <w:rFonts w:ascii="Calibri" w:eastAsia="Times New Roman" w:hAnsi="Calibri" w:cs="Calibri"/>
          <w:color w:val="000000"/>
        </w:rPr>
        <w:t>C</w:t>
      </w:r>
      <w:r w:rsidR="0068279D" w:rsidRPr="00706AFE">
        <w:rPr>
          <w:rFonts w:ascii="Calibri" w:eastAsia="Times New Roman" w:hAnsi="Calibri" w:cs="Calibri"/>
          <w:color w:val="000000"/>
        </w:rPr>
        <w:t xml:space="preserve">ompany </w:t>
      </w:r>
      <w:r w:rsidRPr="00706AFE">
        <w:rPr>
          <w:rFonts w:ascii="Calibri" w:eastAsia="Times New Roman" w:hAnsi="Calibri" w:cs="Calibri"/>
          <w:color w:val="000000"/>
        </w:rPr>
        <w:t>will perform a similar analysis for the 2018 Washington IRP.</w:t>
      </w:r>
    </w:p>
    <w:p w14:paraId="142B6C07" w14:textId="2DF12D76" w:rsidR="00706AFE" w:rsidRPr="00706AFE" w:rsidRDefault="00706AFE" w:rsidP="00706AFE">
      <w:pPr>
        <w:spacing w:after="0" w:line="240" w:lineRule="auto"/>
        <w:rPr>
          <w:rFonts w:ascii="Calibri" w:eastAsia="Times New Roman" w:hAnsi="Calibri" w:cs="Calibri"/>
          <w:color w:val="000000"/>
        </w:rPr>
      </w:pPr>
    </w:p>
    <w:p w14:paraId="6237EED5" w14:textId="25794DD4" w:rsidR="0090658E" w:rsidRPr="0090658E" w:rsidRDefault="0090658E" w:rsidP="0090658E">
      <w:pPr>
        <w:spacing w:after="0" w:line="240" w:lineRule="auto"/>
        <w:rPr>
          <w:rFonts w:ascii="Calibri" w:eastAsia="Times New Roman" w:hAnsi="Calibri" w:cs="Calibri"/>
          <w:b/>
          <w:color w:val="000000"/>
        </w:rPr>
      </w:pPr>
      <w:r w:rsidRPr="0090658E">
        <w:rPr>
          <w:rFonts w:ascii="Calibri" w:eastAsia="Times New Roman" w:hAnsi="Calibri" w:cs="Calibri"/>
          <w:b/>
          <w:color w:val="000000"/>
        </w:rPr>
        <w:t>Item 3. Conservation Potential Assessment (CPA) and Model: In consultation with its advisory group, Cascade should develop a request for proposal for a new CPA and new (or modified) model using the Northwest Power and Conservation Council’s methodology for calculating conservation potential. The Company should continue to coordinate with the Northwest Energy Efficiency Alliance to include non-energy benefits in the CPA.</w:t>
      </w:r>
    </w:p>
    <w:p w14:paraId="620298F3" w14:textId="46FC1621" w:rsidR="00706AFE" w:rsidRPr="00706AFE" w:rsidRDefault="00706AFE" w:rsidP="00706AFE">
      <w:pPr>
        <w:spacing w:after="0" w:line="240" w:lineRule="auto"/>
        <w:rPr>
          <w:rFonts w:ascii="Calibri" w:eastAsia="Times New Roman" w:hAnsi="Calibri" w:cs="Calibri"/>
          <w:b/>
          <w:color w:val="000000"/>
        </w:rPr>
      </w:pPr>
    </w:p>
    <w:p w14:paraId="2EB4BD6C" w14:textId="2BD6C700" w:rsidR="0090658E" w:rsidRPr="0090658E" w:rsidRDefault="0090658E" w:rsidP="00607A55">
      <w:pPr>
        <w:pStyle w:val="NoSpacing"/>
        <w:ind w:left="720"/>
        <w:rPr>
          <w:rFonts w:eastAsia="Times New Roman"/>
        </w:rPr>
      </w:pPr>
      <w:r>
        <w:rPr>
          <w:rFonts w:eastAsia="Times New Roman"/>
          <w:b/>
        </w:rPr>
        <w:t xml:space="preserve">Response: </w:t>
      </w:r>
      <w:r w:rsidRPr="0090658E">
        <w:rPr>
          <w:rFonts w:eastAsia="Times New Roman"/>
        </w:rPr>
        <w:t xml:space="preserve">The Energy Efficiency Department released a Request </w:t>
      </w:r>
      <w:r w:rsidR="0068279D">
        <w:rPr>
          <w:rFonts w:eastAsia="Times New Roman"/>
        </w:rPr>
        <w:t>f</w:t>
      </w:r>
      <w:r w:rsidR="0068279D" w:rsidRPr="0090658E">
        <w:rPr>
          <w:rFonts w:eastAsia="Times New Roman"/>
        </w:rPr>
        <w:t xml:space="preserve">or </w:t>
      </w:r>
      <w:r w:rsidRPr="0090658E">
        <w:rPr>
          <w:rFonts w:eastAsia="Times New Roman"/>
        </w:rPr>
        <w:t xml:space="preserve">Proposal </w:t>
      </w:r>
      <w:r w:rsidR="0068279D">
        <w:rPr>
          <w:rFonts w:eastAsia="Times New Roman"/>
        </w:rPr>
        <w:t xml:space="preserve">(RFP) </w:t>
      </w:r>
      <w:r w:rsidRPr="0090658E">
        <w:rPr>
          <w:rFonts w:eastAsia="Times New Roman"/>
        </w:rPr>
        <w:t xml:space="preserve">to more than </w:t>
      </w:r>
      <w:r w:rsidR="0068279D">
        <w:rPr>
          <w:rFonts w:eastAsia="Times New Roman"/>
        </w:rPr>
        <w:t xml:space="preserve">twenty </w:t>
      </w:r>
      <w:r w:rsidRPr="0090658E">
        <w:rPr>
          <w:rFonts w:eastAsia="Times New Roman"/>
        </w:rPr>
        <w:t>qualified independent evaluators of Energy Efficiency programs on behalf of the Company’s Washington State Conservation Incentive Programs as of July 11</w:t>
      </w:r>
      <w:r w:rsidRPr="0090658E">
        <w:rPr>
          <w:rFonts w:eastAsia="Times New Roman"/>
          <w:vertAlign w:val="superscript"/>
        </w:rPr>
        <w:t>th</w:t>
      </w:r>
      <w:r w:rsidRPr="0090658E">
        <w:rPr>
          <w:rFonts w:eastAsia="Times New Roman"/>
        </w:rPr>
        <w:t xml:space="preserve">, 2017.  The Company advised we </w:t>
      </w:r>
      <w:r w:rsidRPr="0090658E">
        <w:rPr>
          <w:rFonts w:eastAsia="Times New Roman"/>
        </w:rPr>
        <w:lastRenderedPageBreak/>
        <w:t>were seeking a comprehensive reassessment of the Company’s residential, commercial and industrial energy efficiency potential (Conservation Potential Assessment or CPA) under the methodology currently employed by the Northwest Power and Conservation Council</w:t>
      </w:r>
      <w:r w:rsidR="008C553A">
        <w:rPr>
          <w:rFonts w:eastAsia="Times New Roman"/>
        </w:rPr>
        <w:t xml:space="preserve"> (NWPCC)</w:t>
      </w:r>
      <w:r w:rsidRPr="0090658E">
        <w:rPr>
          <w:rFonts w:eastAsia="Times New Roman"/>
        </w:rPr>
        <w:t xml:space="preserve">.  We also noted we were seeking an executable and dynamic model to support goal setting in future years allowing for annual reassessment to be performed internally by CNGC for Integrated Resource Planning, or alternatively if a model could not be provided then a proposal from a vendor to provide ongoing support to obtain an updated CPA biennially. The RFP was developed in consultation with the Conservation Advisory Group </w:t>
      </w:r>
      <w:r w:rsidR="008C553A">
        <w:rPr>
          <w:rFonts w:eastAsia="Times New Roman"/>
        </w:rPr>
        <w:t xml:space="preserve">(CAG) </w:t>
      </w:r>
      <w:r w:rsidRPr="0090658E">
        <w:rPr>
          <w:rFonts w:eastAsia="Times New Roman"/>
        </w:rPr>
        <w:t xml:space="preserve">which included feedback and recommendations provided by Staff from the WUTC, Public Counsel and </w:t>
      </w:r>
      <w:r w:rsidR="008C553A">
        <w:rPr>
          <w:rFonts w:eastAsia="Times New Roman"/>
        </w:rPr>
        <w:t>Northwest Energy Efficiency Alliance (</w:t>
      </w:r>
      <w:r w:rsidRPr="0090658E">
        <w:rPr>
          <w:rFonts w:eastAsia="Times New Roman"/>
        </w:rPr>
        <w:t>NEEA</w:t>
      </w:r>
      <w:r w:rsidR="008C553A">
        <w:rPr>
          <w:rFonts w:eastAsia="Times New Roman"/>
        </w:rPr>
        <w:t>)</w:t>
      </w:r>
      <w:r w:rsidRPr="0090658E">
        <w:rPr>
          <w:rFonts w:eastAsia="Times New Roman"/>
        </w:rPr>
        <w:t xml:space="preserve">.  The Company also sought recommendations and insights from </w:t>
      </w:r>
      <w:r w:rsidR="008C553A">
        <w:rPr>
          <w:rFonts w:eastAsia="Times New Roman"/>
        </w:rPr>
        <w:t>Regional Technical Forum (</w:t>
      </w:r>
      <w:r w:rsidRPr="0090658E">
        <w:rPr>
          <w:rFonts w:eastAsia="Times New Roman"/>
        </w:rPr>
        <w:t>RTF</w:t>
      </w:r>
      <w:r w:rsidR="008C553A">
        <w:rPr>
          <w:rFonts w:eastAsia="Times New Roman"/>
        </w:rPr>
        <w:t>)</w:t>
      </w:r>
      <w:r w:rsidRPr="0090658E">
        <w:rPr>
          <w:rFonts w:eastAsia="Times New Roman"/>
        </w:rPr>
        <w:t xml:space="preserve"> members and NWPCC representatives while developing the RFP and included elements of cost test evaluation as part of the RFP including </w:t>
      </w:r>
      <w:r w:rsidR="008C553A">
        <w:rPr>
          <w:rFonts w:eastAsia="Times New Roman"/>
        </w:rPr>
        <w:t>the Total Resource Cost (</w:t>
      </w:r>
      <w:r w:rsidRPr="0090658E">
        <w:rPr>
          <w:rFonts w:eastAsia="Times New Roman"/>
        </w:rPr>
        <w:t>TRC</w:t>
      </w:r>
      <w:r w:rsidR="008C553A">
        <w:rPr>
          <w:rFonts w:eastAsia="Times New Roman"/>
        </w:rPr>
        <w:t>)</w:t>
      </w:r>
      <w:r w:rsidRPr="0090658E">
        <w:rPr>
          <w:rFonts w:eastAsia="Times New Roman"/>
        </w:rPr>
        <w:t xml:space="preserve"> </w:t>
      </w:r>
      <w:r w:rsidR="008C553A">
        <w:rPr>
          <w:rFonts w:eastAsia="Times New Roman"/>
        </w:rPr>
        <w:t xml:space="preserve">test </w:t>
      </w:r>
      <w:r w:rsidRPr="0090658E">
        <w:rPr>
          <w:rFonts w:eastAsia="Times New Roman"/>
        </w:rPr>
        <w:t xml:space="preserve">non-energy benefits guidance and inclusion of the Resource Value Test </w:t>
      </w:r>
      <w:r w:rsidR="008C553A">
        <w:rPr>
          <w:rFonts w:eastAsia="Times New Roman"/>
        </w:rPr>
        <w:t xml:space="preserve">(RVT) </w:t>
      </w:r>
      <w:r w:rsidRPr="0090658E">
        <w:rPr>
          <w:rFonts w:eastAsia="Times New Roman"/>
        </w:rPr>
        <w:t>as one of three ways to evaluate cost-effectiveness of the programs moving forward.  </w:t>
      </w:r>
      <w:r w:rsidRPr="0090658E">
        <w:rPr>
          <w:rFonts w:eastAsia="Times New Roman"/>
        </w:rPr>
        <w:br/>
      </w:r>
      <w:r w:rsidRPr="0090658E">
        <w:rPr>
          <w:rFonts w:eastAsia="Times New Roman"/>
        </w:rPr>
        <w:br/>
        <w:t>Three vendors responded to the RFP by the August 2nd deadline.  The Company evaluated the responses for adherence to the requested elements, developed a matrix and advised our CAG of the results of the RFP evaluation and the vendor which was awarded the project. We are moving forward with Applied Energy Group (AEG) as the CPA evaluator and will be using LoadMap in the 2018 IRP for potential forecasting.  We are on track to meet the February 5th completion date and will have AEG present to the CAG during our quarterly meeting in October about the project timeline, modeling software and current status. </w:t>
      </w:r>
    </w:p>
    <w:p w14:paraId="5197221B" w14:textId="259F426D" w:rsidR="0090658E" w:rsidRDefault="0090658E" w:rsidP="0090658E">
      <w:pPr>
        <w:pStyle w:val="NoSpacing"/>
      </w:pPr>
    </w:p>
    <w:p w14:paraId="1B50C8B9" w14:textId="053120FA" w:rsidR="0090658E" w:rsidRPr="0090658E" w:rsidRDefault="0090658E" w:rsidP="0090658E">
      <w:pPr>
        <w:pStyle w:val="NoSpacing"/>
        <w:rPr>
          <w:rFonts w:eastAsia="Times New Roman"/>
          <w:b/>
        </w:rPr>
      </w:pPr>
      <w:r w:rsidRPr="0090658E">
        <w:rPr>
          <w:b/>
        </w:rPr>
        <w:t xml:space="preserve">Item </w:t>
      </w:r>
      <w:r w:rsidRPr="0090658E">
        <w:rPr>
          <w:rFonts w:eastAsia="Times New Roman"/>
          <w:b/>
        </w:rPr>
        <w:t>4. Clean Air Rule (CAR): While we acknowledge that the CAR is currently the subject of litigation by Cascade and others, WAC 173-441 and 173-442 are in force in Washington state unless and until a court decides otherwise. In its 2018 IRP expected case, Cascade should model specific CAR impacts. Moreover, Cascade should consider the costs and risks of additional environmental regulations, including a possible carbon tax ($/ton of carbon dioxide equivalent).</w:t>
      </w:r>
    </w:p>
    <w:p w14:paraId="5CE1A2C9" w14:textId="49BB69FC" w:rsidR="0090658E" w:rsidRDefault="0090658E" w:rsidP="0090658E">
      <w:pPr>
        <w:pStyle w:val="NoSpacing"/>
      </w:pPr>
    </w:p>
    <w:p w14:paraId="410C27E2" w14:textId="699D152D" w:rsidR="0090658E" w:rsidRPr="0090658E" w:rsidRDefault="0090658E" w:rsidP="00607A55">
      <w:pPr>
        <w:spacing w:after="0" w:line="240" w:lineRule="auto"/>
        <w:ind w:left="720"/>
        <w:rPr>
          <w:rFonts w:ascii="Calibri" w:eastAsia="Times New Roman" w:hAnsi="Calibri" w:cs="Calibri"/>
          <w:color w:val="000000"/>
        </w:rPr>
      </w:pPr>
      <w:r>
        <w:rPr>
          <w:b/>
        </w:rPr>
        <w:t xml:space="preserve">Response: </w:t>
      </w:r>
      <w:r w:rsidRPr="0090658E">
        <w:rPr>
          <w:rFonts w:ascii="Calibri" w:eastAsia="Times New Roman" w:hAnsi="Calibri" w:cs="Calibri"/>
          <w:color w:val="000000"/>
        </w:rPr>
        <w:t xml:space="preserve">Cascade is researching potential </w:t>
      </w:r>
      <w:r w:rsidR="008C553A">
        <w:rPr>
          <w:rFonts w:ascii="Calibri" w:eastAsia="Times New Roman" w:hAnsi="Calibri" w:cs="Calibri"/>
          <w:color w:val="000000"/>
        </w:rPr>
        <w:t>emission reduction unit (</w:t>
      </w:r>
      <w:r w:rsidR="008C553A" w:rsidRPr="0090658E">
        <w:rPr>
          <w:rFonts w:ascii="Calibri" w:eastAsia="Times New Roman" w:hAnsi="Calibri" w:cs="Calibri"/>
          <w:color w:val="000000"/>
        </w:rPr>
        <w:t>ERU</w:t>
      </w:r>
      <w:r w:rsidR="008C553A">
        <w:rPr>
          <w:rFonts w:ascii="Calibri" w:eastAsia="Times New Roman" w:hAnsi="Calibri" w:cs="Calibri"/>
          <w:color w:val="000000"/>
        </w:rPr>
        <w:t xml:space="preserve">) </w:t>
      </w:r>
      <w:r w:rsidRPr="0090658E">
        <w:rPr>
          <w:rFonts w:ascii="Calibri" w:eastAsia="Times New Roman" w:hAnsi="Calibri" w:cs="Calibri"/>
          <w:color w:val="000000"/>
        </w:rPr>
        <w:t>options for CAR compliance which include, but are not limited to, livestock projects, wastewater projects, renewable energy projects, renewable energy credits, transportation, natural gas system, and energy efficiency. We will evaluate the ERU options and costs, as well as any future carbon tax, and apply these costs in 2018 IRP cost modeling.</w:t>
      </w:r>
    </w:p>
    <w:p w14:paraId="35DDCD8D" w14:textId="46C617F4" w:rsidR="0090658E" w:rsidRDefault="0090658E" w:rsidP="0090658E">
      <w:pPr>
        <w:pStyle w:val="NoSpacing"/>
        <w:rPr>
          <w:b/>
        </w:rPr>
      </w:pPr>
    </w:p>
    <w:p w14:paraId="3ACD39DC" w14:textId="50767D84" w:rsidR="0090658E" w:rsidRPr="0090658E" w:rsidRDefault="0090658E" w:rsidP="0090658E">
      <w:pPr>
        <w:spacing w:after="0" w:line="240" w:lineRule="auto"/>
        <w:rPr>
          <w:rFonts w:ascii="Calibri" w:eastAsia="Times New Roman" w:hAnsi="Calibri" w:cs="Calibri"/>
          <w:b/>
          <w:color w:val="000000"/>
        </w:rPr>
      </w:pPr>
      <w:r w:rsidRPr="0090658E">
        <w:rPr>
          <w:rFonts w:ascii="Calibri" w:eastAsia="Times New Roman" w:hAnsi="Calibri" w:cs="Calibri"/>
          <w:b/>
          <w:color w:val="000000"/>
        </w:rPr>
        <w:t>Item 5. Avoided Costs: The Company should expand its analysis of avoided energy and capacity costs (on and off peak), by year and end use, quantifying the following cost streams: carbon-inclusive price and transport, capacity (supply resource), capacity (distribution system), emissions with expected case adder of incremental carbon policy (CAR analysis), and a ten percent conservation adder. The Commission recommends the Company provide additional information with regard to its avoided cost calculation methodology, clearly delineating carbon costs included in the price of natural gas and external costs related to state-specific carbon policies, including but not limited to Washington’s Clean Air Rule.</w:t>
      </w:r>
    </w:p>
    <w:p w14:paraId="3891C1F5" w14:textId="13884FA2" w:rsidR="0090658E" w:rsidRDefault="0090658E" w:rsidP="0090658E">
      <w:pPr>
        <w:pStyle w:val="NoSpacing"/>
        <w:rPr>
          <w:b/>
        </w:rPr>
      </w:pPr>
    </w:p>
    <w:p w14:paraId="380125B4" w14:textId="4A4258CE" w:rsidR="0090658E" w:rsidRPr="0090658E" w:rsidRDefault="0090658E" w:rsidP="00607A55">
      <w:pPr>
        <w:spacing w:after="0" w:line="240" w:lineRule="auto"/>
        <w:ind w:left="720"/>
        <w:rPr>
          <w:rFonts w:ascii="Calibri" w:eastAsia="Times New Roman" w:hAnsi="Calibri" w:cs="Calibri"/>
          <w:color w:val="000000"/>
        </w:rPr>
      </w:pPr>
      <w:r>
        <w:rPr>
          <w:b/>
        </w:rPr>
        <w:t xml:space="preserve">Response: </w:t>
      </w:r>
      <w:r w:rsidRPr="0090658E">
        <w:rPr>
          <w:rFonts w:ascii="Calibri" w:eastAsia="Times New Roman" w:hAnsi="Calibri" w:cs="Calibri"/>
          <w:color w:val="000000"/>
        </w:rPr>
        <w:t xml:space="preserve">Cascade has modified its avoided cost formula to incorporate many of these recommendations. </w:t>
      </w:r>
    </w:p>
    <w:p w14:paraId="6F63B0C5" w14:textId="439EF699" w:rsidR="00607A55" w:rsidRDefault="00607A55">
      <w:pPr>
        <w:spacing w:after="200" w:line="276" w:lineRule="auto"/>
        <w:rPr>
          <w:rFonts w:eastAsiaTheme="minorEastAsia"/>
          <w:b/>
        </w:rPr>
      </w:pPr>
      <w:r>
        <w:rPr>
          <w:b/>
        </w:rPr>
        <w:br w:type="page"/>
      </w:r>
    </w:p>
    <w:p w14:paraId="44672B1E" w14:textId="77777777" w:rsidR="0090658E" w:rsidRDefault="0090658E" w:rsidP="0090658E">
      <w:pPr>
        <w:pStyle w:val="NoSpacing"/>
        <w:rPr>
          <w:b/>
        </w:rPr>
      </w:pPr>
    </w:p>
    <w:p w14:paraId="4B357C24" w14:textId="6FD05E13" w:rsidR="0090658E" w:rsidRDefault="0090658E" w:rsidP="0090658E">
      <w:pPr>
        <w:spacing w:after="0" w:line="240" w:lineRule="auto"/>
        <w:rPr>
          <w:rFonts w:ascii="Calibri" w:eastAsia="Times New Roman" w:hAnsi="Calibri" w:cs="Calibri"/>
          <w:b/>
          <w:color w:val="000000"/>
        </w:rPr>
      </w:pPr>
      <w:r>
        <w:rPr>
          <w:b/>
        </w:rPr>
        <w:t xml:space="preserve">Item </w:t>
      </w:r>
      <w:r w:rsidRPr="0090658E">
        <w:rPr>
          <w:rFonts w:ascii="Calibri" w:eastAsia="Times New Roman" w:hAnsi="Calibri" w:cs="Calibri"/>
          <w:b/>
          <w:color w:val="000000"/>
        </w:rPr>
        <w:t>6. Distribution System Enhancements: As the Commission promulgates new rules related to IRP transmission and distribution system planning, the Company will need to provide more analysis on distribution system enhancements in future IRPs.</w:t>
      </w:r>
    </w:p>
    <w:p w14:paraId="27B5FE5C" w14:textId="19C89E53" w:rsidR="0090658E" w:rsidRDefault="0090658E" w:rsidP="0090658E">
      <w:pPr>
        <w:spacing w:after="0" w:line="240" w:lineRule="auto"/>
        <w:rPr>
          <w:rFonts w:ascii="Calibri" w:eastAsia="Times New Roman" w:hAnsi="Calibri" w:cs="Calibri"/>
          <w:b/>
          <w:color w:val="000000"/>
        </w:rPr>
      </w:pPr>
    </w:p>
    <w:p w14:paraId="4A87FDA0" w14:textId="108D348D" w:rsidR="0090658E" w:rsidRDefault="0090658E"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sidRPr="0090658E">
        <w:rPr>
          <w:rFonts w:ascii="Calibri" w:eastAsia="Times New Roman" w:hAnsi="Calibri" w:cs="Calibri"/>
          <w:color w:val="000000"/>
        </w:rPr>
        <w:t xml:space="preserve">Late last year the WUTC opened </w:t>
      </w:r>
      <w:r w:rsidR="008C553A">
        <w:rPr>
          <w:rFonts w:ascii="Calibri" w:eastAsia="Times New Roman" w:hAnsi="Calibri" w:cs="Calibri"/>
          <w:color w:val="000000"/>
        </w:rPr>
        <w:t>D</w:t>
      </w:r>
      <w:r w:rsidR="008C553A" w:rsidRPr="0090658E">
        <w:rPr>
          <w:rFonts w:ascii="Calibri" w:eastAsia="Times New Roman" w:hAnsi="Calibri" w:cs="Calibri"/>
          <w:color w:val="000000"/>
        </w:rPr>
        <w:t xml:space="preserve">ocket </w:t>
      </w:r>
      <w:r w:rsidRPr="0090658E">
        <w:rPr>
          <w:rFonts w:ascii="Calibri" w:eastAsia="Times New Roman" w:hAnsi="Calibri" w:cs="Calibri"/>
          <w:color w:val="000000"/>
        </w:rPr>
        <w:t xml:space="preserve">U-161024 to consider new, additional guidelines for Integrated Resource Plans (IRPs).  These potential new rules impact all the areas of the IRP such as demand forecasting, price forecasts, DSM, environmental analysis, supply resources, integration modeling scenarios, stress testing of portfolios, and </w:t>
      </w:r>
      <w:r w:rsidR="008C553A">
        <w:rPr>
          <w:rFonts w:ascii="Calibri" w:eastAsia="Times New Roman" w:hAnsi="Calibri" w:cs="Calibri"/>
          <w:color w:val="000000"/>
        </w:rPr>
        <w:t>d</w:t>
      </w:r>
      <w:r w:rsidR="008C553A" w:rsidRPr="0090658E">
        <w:rPr>
          <w:rFonts w:ascii="Calibri" w:eastAsia="Times New Roman" w:hAnsi="Calibri" w:cs="Calibri"/>
          <w:color w:val="000000"/>
        </w:rPr>
        <w:t xml:space="preserve">istribution </w:t>
      </w:r>
      <w:r w:rsidR="008C553A">
        <w:rPr>
          <w:rFonts w:ascii="Calibri" w:eastAsia="Times New Roman" w:hAnsi="Calibri" w:cs="Calibri"/>
          <w:color w:val="000000"/>
        </w:rPr>
        <w:t>s</w:t>
      </w:r>
      <w:r w:rsidR="008C553A" w:rsidRPr="0090658E">
        <w:rPr>
          <w:rFonts w:ascii="Calibri" w:eastAsia="Times New Roman" w:hAnsi="Calibri" w:cs="Calibri"/>
          <w:color w:val="000000"/>
        </w:rPr>
        <w:t xml:space="preserve">ystem </w:t>
      </w:r>
      <w:r w:rsidR="008C553A">
        <w:rPr>
          <w:rFonts w:ascii="Calibri" w:eastAsia="Times New Roman" w:hAnsi="Calibri" w:cs="Calibri"/>
          <w:color w:val="000000"/>
        </w:rPr>
        <w:t>p</w:t>
      </w:r>
      <w:r w:rsidR="008C553A" w:rsidRPr="0090658E">
        <w:rPr>
          <w:rFonts w:ascii="Calibri" w:eastAsia="Times New Roman" w:hAnsi="Calibri" w:cs="Calibri"/>
          <w:color w:val="000000"/>
        </w:rPr>
        <w:t>lanning</w:t>
      </w:r>
      <w:r w:rsidRPr="0090658E">
        <w:rPr>
          <w:rFonts w:ascii="Calibri" w:eastAsia="Times New Roman" w:hAnsi="Calibri" w:cs="Calibri"/>
          <w:color w:val="000000"/>
        </w:rPr>
        <w:t>.  Cascade has been an active participant in this process and anticipates making changes to its future IRPs to expand discussion of distribution resource planning to include date of resource need, analysis of least cost reasonable resources and alternatives considered.   The Company also plans to implement other changes as needed</w:t>
      </w:r>
      <w:r w:rsidR="003C5E1C">
        <w:rPr>
          <w:rFonts w:ascii="Calibri" w:eastAsia="Times New Roman" w:hAnsi="Calibri" w:cs="Calibri"/>
          <w:color w:val="000000"/>
        </w:rPr>
        <w:t xml:space="preserve"> once the WUTC provides final, </w:t>
      </w:r>
      <w:r w:rsidRPr="0090658E">
        <w:rPr>
          <w:rFonts w:ascii="Calibri" w:eastAsia="Times New Roman" w:hAnsi="Calibri" w:cs="Calibri"/>
          <w:color w:val="000000"/>
        </w:rPr>
        <w:t>updated guidelines.</w:t>
      </w:r>
    </w:p>
    <w:p w14:paraId="7EBDA357" w14:textId="6E17F508" w:rsidR="003C5E1C" w:rsidRDefault="003C5E1C" w:rsidP="0090658E">
      <w:pPr>
        <w:spacing w:after="0" w:line="240" w:lineRule="auto"/>
        <w:rPr>
          <w:rFonts w:ascii="Calibri" w:eastAsia="Times New Roman" w:hAnsi="Calibri" w:cs="Calibri"/>
          <w:color w:val="000000"/>
        </w:rPr>
      </w:pPr>
    </w:p>
    <w:p w14:paraId="34DC839F" w14:textId="001C45D1" w:rsidR="003C5E1C" w:rsidRPr="003C5E1C" w:rsidRDefault="003C5E1C" w:rsidP="003C5E1C">
      <w:pPr>
        <w:spacing w:after="0" w:line="240" w:lineRule="auto"/>
        <w:rPr>
          <w:rFonts w:ascii="Calibri" w:eastAsia="Times New Roman" w:hAnsi="Calibri" w:cs="Calibri"/>
          <w:b/>
          <w:color w:val="000000"/>
        </w:rPr>
      </w:pPr>
      <w:r w:rsidRPr="003C5E1C">
        <w:rPr>
          <w:rFonts w:ascii="Calibri" w:eastAsia="Times New Roman" w:hAnsi="Calibri" w:cs="Calibri"/>
          <w:b/>
          <w:color w:val="000000"/>
        </w:rPr>
        <w:t xml:space="preserve">Item 7. </w:t>
      </w:r>
      <w:r>
        <w:rPr>
          <w:rFonts w:ascii="Calibri" w:eastAsia="Times New Roman" w:hAnsi="Calibri" w:cs="Calibri"/>
          <w:b/>
          <w:color w:val="000000"/>
        </w:rPr>
        <w:t>Resource Cost Assumptions:</w:t>
      </w:r>
      <w:r w:rsidRPr="003C5E1C">
        <w:rPr>
          <w:rFonts w:ascii="Calibri" w:eastAsia="Times New Roman" w:hAnsi="Calibri" w:cs="Calibri"/>
          <w:b/>
          <w:color w:val="000000"/>
        </w:rPr>
        <w:t xml:space="preserve"> The Commission strongly reminds the Company to regularly update its analyses based on new information and ensure that resource acquisition decisions are based on updated analyses using the most current data available.</w:t>
      </w:r>
    </w:p>
    <w:p w14:paraId="28202BA5" w14:textId="2BDF5B7F" w:rsidR="003C5E1C" w:rsidRDefault="003C5E1C" w:rsidP="0090658E">
      <w:pPr>
        <w:spacing w:after="0" w:line="240" w:lineRule="auto"/>
        <w:rPr>
          <w:rFonts w:ascii="Calibri" w:eastAsia="Times New Roman" w:hAnsi="Calibri" w:cs="Calibri"/>
          <w:color w:val="000000"/>
        </w:rPr>
      </w:pPr>
    </w:p>
    <w:p w14:paraId="02D2D570" w14:textId="5BC6C912" w:rsidR="003C5E1C" w:rsidRDefault="003C5E1C" w:rsidP="00607A55">
      <w:pPr>
        <w:spacing w:after="0" w:line="240" w:lineRule="auto"/>
        <w:ind w:left="720"/>
        <w:rPr>
          <w:rFonts w:ascii="Calibri" w:eastAsia="Times New Roman" w:hAnsi="Calibri" w:cs="Calibri"/>
          <w:color w:val="000000"/>
        </w:rPr>
      </w:pPr>
      <w:r w:rsidRPr="003C5E1C">
        <w:rPr>
          <w:rFonts w:ascii="Calibri" w:eastAsia="Times New Roman" w:hAnsi="Calibri" w:cs="Calibri"/>
          <w:b/>
          <w:color w:val="000000"/>
        </w:rPr>
        <w:t>Response:</w:t>
      </w:r>
      <w:r>
        <w:rPr>
          <w:rFonts w:ascii="Calibri" w:eastAsia="Times New Roman" w:hAnsi="Calibri" w:cs="Calibri"/>
          <w:b/>
          <w:color w:val="000000"/>
        </w:rPr>
        <w:t xml:space="preserve"> </w:t>
      </w:r>
      <w:r w:rsidRPr="003C5E1C">
        <w:rPr>
          <w:rFonts w:ascii="Calibri" w:eastAsia="Times New Roman" w:hAnsi="Calibri" w:cs="Calibri"/>
          <w:color w:val="000000"/>
        </w:rPr>
        <w:t>Cascade agrees with the importance to have the most curre</w:t>
      </w:r>
      <w:r>
        <w:rPr>
          <w:rFonts w:ascii="Calibri" w:eastAsia="Times New Roman" w:hAnsi="Calibri" w:cs="Calibri"/>
          <w:color w:val="000000"/>
        </w:rPr>
        <w:t>nt, reasonably available information</w:t>
      </w:r>
      <w:r w:rsidRPr="003C5E1C">
        <w:rPr>
          <w:rFonts w:ascii="Calibri" w:eastAsia="Times New Roman" w:hAnsi="Calibri" w:cs="Calibri"/>
          <w:color w:val="000000"/>
        </w:rPr>
        <w:t xml:space="preserve"> </w:t>
      </w:r>
      <w:r w:rsidR="003E5326">
        <w:rPr>
          <w:rFonts w:ascii="Calibri" w:eastAsia="Times New Roman" w:hAnsi="Calibri" w:cs="Calibri"/>
          <w:color w:val="000000"/>
        </w:rPr>
        <w:t>when modeling potential</w:t>
      </w:r>
      <w:r w:rsidR="003E5326" w:rsidRPr="003C5E1C">
        <w:rPr>
          <w:rFonts w:ascii="Calibri" w:eastAsia="Times New Roman" w:hAnsi="Calibri" w:cs="Calibri"/>
          <w:color w:val="000000"/>
        </w:rPr>
        <w:t xml:space="preserve"> </w:t>
      </w:r>
      <w:r w:rsidRPr="003C5E1C">
        <w:rPr>
          <w:rFonts w:ascii="Calibri" w:eastAsia="Times New Roman" w:hAnsi="Calibri" w:cs="Calibri"/>
          <w:color w:val="000000"/>
        </w:rPr>
        <w:t>resource decisions.  To this end, th</w:t>
      </w:r>
      <w:r>
        <w:rPr>
          <w:rFonts w:ascii="Calibri" w:eastAsia="Times New Roman" w:hAnsi="Calibri" w:cs="Calibri"/>
          <w:color w:val="000000"/>
        </w:rPr>
        <w:t>e Company has sought through it</w:t>
      </w:r>
      <w:r w:rsidRPr="003C5E1C">
        <w:rPr>
          <w:rFonts w:ascii="Calibri" w:eastAsia="Times New Roman" w:hAnsi="Calibri" w:cs="Calibri"/>
          <w:color w:val="000000"/>
        </w:rPr>
        <w:t xml:space="preserve">s citygate study to confirm upstream pipeline receipt/flow information.  Additionally, Cascade requested </w:t>
      </w:r>
      <w:r w:rsidR="008C553A">
        <w:rPr>
          <w:rFonts w:ascii="Calibri" w:eastAsia="Times New Roman" w:hAnsi="Calibri" w:cs="Calibri"/>
          <w:color w:val="000000"/>
        </w:rPr>
        <w:t>Northwest Pipeline (</w:t>
      </w:r>
      <w:r w:rsidRPr="003C5E1C">
        <w:rPr>
          <w:rFonts w:ascii="Calibri" w:eastAsia="Times New Roman" w:hAnsi="Calibri" w:cs="Calibri"/>
          <w:color w:val="000000"/>
        </w:rPr>
        <w:t>NWP</w:t>
      </w:r>
      <w:r w:rsidR="008C553A">
        <w:rPr>
          <w:rFonts w:ascii="Calibri" w:eastAsia="Times New Roman" w:hAnsi="Calibri" w:cs="Calibri"/>
          <w:color w:val="000000"/>
        </w:rPr>
        <w:t>)</w:t>
      </w:r>
      <w:r w:rsidRPr="003C5E1C">
        <w:rPr>
          <w:rFonts w:ascii="Calibri" w:eastAsia="Times New Roman" w:hAnsi="Calibri" w:cs="Calibri"/>
          <w:color w:val="000000"/>
        </w:rPr>
        <w:t xml:space="preserve"> refresh their estimates for potential expansions along </w:t>
      </w:r>
      <w:r w:rsidR="007A6544">
        <w:rPr>
          <w:rFonts w:ascii="Calibri" w:eastAsia="Times New Roman" w:hAnsi="Calibri" w:cs="Calibri"/>
          <w:color w:val="000000"/>
        </w:rPr>
        <w:t xml:space="preserve">the </w:t>
      </w:r>
      <w:r w:rsidRPr="003C5E1C">
        <w:rPr>
          <w:rFonts w:ascii="Calibri" w:eastAsia="Times New Roman" w:hAnsi="Calibri" w:cs="Calibri"/>
          <w:color w:val="000000"/>
        </w:rPr>
        <w:t>I-5</w:t>
      </w:r>
      <w:r>
        <w:rPr>
          <w:rFonts w:ascii="Calibri" w:eastAsia="Times New Roman" w:hAnsi="Calibri" w:cs="Calibri"/>
          <w:color w:val="000000"/>
        </w:rPr>
        <w:t xml:space="preserve"> </w:t>
      </w:r>
      <w:r w:rsidR="007A6544">
        <w:rPr>
          <w:rFonts w:ascii="Calibri" w:eastAsia="Times New Roman" w:hAnsi="Calibri" w:cs="Calibri"/>
          <w:color w:val="000000"/>
        </w:rPr>
        <w:t xml:space="preserve">corridor </w:t>
      </w:r>
      <w:r>
        <w:rPr>
          <w:rFonts w:ascii="Calibri" w:eastAsia="Times New Roman" w:hAnsi="Calibri" w:cs="Calibri"/>
          <w:color w:val="000000"/>
        </w:rPr>
        <w:t>and the Yakima lateral.  The Company is</w:t>
      </w:r>
      <w:r w:rsidRPr="003C5E1C">
        <w:rPr>
          <w:rFonts w:ascii="Calibri" w:eastAsia="Times New Roman" w:hAnsi="Calibri" w:cs="Calibri"/>
          <w:color w:val="000000"/>
        </w:rPr>
        <w:t xml:space="preserve"> also currently in discussions with NWP about options to address potential concerns with flow on the Shelton lateral.  Further updates will be provided in future </w:t>
      </w:r>
      <w:r w:rsidR="007A6544">
        <w:rPr>
          <w:rFonts w:ascii="Calibri" w:eastAsia="Times New Roman" w:hAnsi="Calibri" w:cs="Calibri"/>
          <w:color w:val="000000"/>
        </w:rPr>
        <w:t xml:space="preserve">quarterly </w:t>
      </w:r>
      <w:r w:rsidRPr="003C5E1C">
        <w:rPr>
          <w:rFonts w:ascii="Calibri" w:eastAsia="Times New Roman" w:hAnsi="Calibri" w:cs="Calibri"/>
          <w:color w:val="000000"/>
        </w:rPr>
        <w:t xml:space="preserve">updates and at 2018 WA IRP </w:t>
      </w:r>
      <w:r w:rsidR="008C553A">
        <w:rPr>
          <w:rFonts w:ascii="Calibri" w:eastAsia="Times New Roman" w:hAnsi="Calibri" w:cs="Calibri"/>
          <w:color w:val="000000"/>
        </w:rPr>
        <w:t>Techni</w:t>
      </w:r>
      <w:r w:rsidR="00607A55">
        <w:rPr>
          <w:rFonts w:ascii="Calibri" w:eastAsia="Times New Roman" w:hAnsi="Calibri" w:cs="Calibri"/>
          <w:color w:val="000000"/>
        </w:rPr>
        <w:t>c</w:t>
      </w:r>
      <w:r w:rsidR="008C553A">
        <w:rPr>
          <w:rFonts w:ascii="Calibri" w:eastAsia="Times New Roman" w:hAnsi="Calibri" w:cs="Calibri"/>
          <w:color w:val="000000"/>
        </w:rPr>
        <w:t>al Ad</w:t>
      </w:r>
      <w:r w:rsidR="00607A55">
        <w:rPr>
          <w:rFonts w:ascii="Calibri" w:eastAsia="Times New Roman" w:hAnsi="Calibri" w:cs="Calibri"/>
          <w:color w:val="000000"/>
        </w:rPr>
        <w:t>v</w:t>
      </w:r>
      <w:r w:rsidR="008C553A">
        <w:rPr>
          <w:rFonts w:ascii="Calibri" w:eastAsia="Times New Roman" w:hAnsi="Calibri" w:cs="Calibri"/>
          <w:color w:val="000000"/>
        </w:rPr>
        <w:t xml:space="preserve">isory Group </w:t>
      </w:r>
      <w:r w:rsidR="00607A55">
        <w:rPr>
          <w:rFonts w:ascii="Calibri" w:eastAsia="Times New Roman" w:hAnsi="Calibri" w:cs="Calibri"/>
          <w:color w:val="000000"/>
        </w:rPr>
        <w:t>meetings.</w:t>
      </w:r>
    </w:p>
    <w:p w14:paraId="3DB5ECE0" w14:textId="7B5373D9" w:rsidR="003C5E1C" w:rsidRDefault="003C5E1C" w:rsidP="003C5E1C">
      <w:pPr>
        <w:spacing w:after="0" w:line="240" w:lineRule="auto"/>
        <w:rPr>
          <w:rFonts w:ascii="Calibri" w:eastAsia="Times New Roman" w:hAnsi="Calibri" w:cs="Calibri"/>
          <w:color w:val="000000"/>
        </w:rPr>
      </w:pPr>
    </w:p>
    <w:p w14:paraId="405CEF24" w14:textId="454BD6C8" w:rsidR="003C5E1C" w:rsidRDefault="003C5E1C" w:rsidP="003C5E1C">
      <w:pPr>
        <w:spacing w:after="0" w:line="240" w:lineRule="auto"/>
        <w:rPr>
          <w:rFonts w:ascii="Calibri" w:eastAsia="Times New Roman" w:hAnsi="Calibri" w:cs="Calibri"/>
          <w:b/>
          <w:color w:val="000000"/>
        </w:rPr>
      </w:pPr>
      <w:r w:rsidRPr="003C5E1C">
        <w:rPr>
          <w:rFonts w:ascii="Calibri" w:eastAsia="Times New Roman" w:hAnsi="Calibri" w:cs="Calibri"/>
          <w:b/>
          <w:color w:val="000000"/>
        </w:rPr>
        <w:t>Item 8. Quarterly Reports on Action Plan: Cascade should submit quarterly reports, beginning in Quarter 3 of 2017, explaining progress made towards resolution of the issues identified in the 2016 IRP Action Plan and issues identified in this letter and attachment. Each progress report must be received by the Commission no later than the final business day of each fiscal quarter.</w:t>
      </w:r>
    </w:p>
    <w:p w14:paraId="097B7F7D" w14:textId="4645334B" w:rsidR="003C5E1C" w:rsidRDefault="003C5E1C" w:rsidP="003C5E1C">
      <w:pPr>
        <w:spacing w:after="0" w:line="240" w:lineRule="auto"/>
        <w:rPr>
          <w:rFonts w:ascii="Calibri" w:eastAsia="Times New Roman" w:hAnsi="Calibri" w:cs="Calibri"/>
          <w:b/>
          <w:color w:val="000000"/>
        </w:rPr>
      </w:pPr>
    </w:p>
    <w:p w14:paraId="2336C4BC" w14:textId="0726339F" w:rsidR="003C5E1C" w:rsidRPr="003C5E1C" w:rsidRDefault="003C5E1C"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sidRPr="003C5E1C">
        <w:rPr>
          <w:rFonts w:ascii="Calibri" w:eastAsia="Times New Roman" w:hAnsi="Calibri" w:cs="Calibri"/>
          <w:color w:val="000000"/>
        </w:rPr>
        <w:t>Cascade has filed the first Quarterly Update on September 29, 2017.</w:t>
      </w:r>
    </w:p>
    <w:p w14:paraId="67CD9E15" w14:textId="1035C0F3" w:rsidR="003C5E1C" w:rsidRDefault="003C5E1C" w:rsidP="003C5E1C">
      <w:pPr>
        <w:spacing w:after="0" w:line="240" w:lineRule="auto"/>
        <w:rPr>
          <w:rFonts w:ascii="Calibri" w:eastAsia="Times New Roman" w:hAnsi="Calibri" w:cs="Calibri"/>
          <w:b/>
          <w:color w:val="000000"/>
        </w:rPr>
      </w:pPr>
    </w:p>
    <w:p w14:paraId="02AC81D5" w14:textId="07D65069" w:rsidR="003C5E1C" w:rsidRDefault="003C5E1C" w:rsidP="003C5E1C">
      <w:pPr>
        <w:spacing w:after="0" w:line="240" w:lineRule="auto"/>
        <w:rPr>
          <w:rFonts w:ascii="Calibri" w:eastAsia="Times New Roman" w:hAnsi="Calibri" w:cs="Calibri"/>
          <w:b/>
          <w:color w:val="000000"/>
        </w:rPr>
      </w:pPr>
      <w:r w:rsidRPr="003C5E1C">
        <w:rPr>
          <w:rFonts w:ascii="Calibri" w:eastAsia="Times New Roman" w:hAnsi="Calibri" w:cs="Calibri"/>
          <w:b/>
          <w:color w:val="000000"/>
        </w:rPr>
        <w:t>Item 9. Expanding forecasting to test non-linear regression methodology using SAS</w:t>
      </w:r>
      <w:r>
        <w:rPr>
          <w:rFonts w:ascii="Calibri" w:eastAsia="Times New Roman" w:hAnsi="Calibri" w:cs="Calibri"/>
          <w:b/>
          <w:color w:val="000000"/>
        </w:rPr>
        <w:t>.</w:t>
      </w:r>
    </w:p>
    <w:p w14:paraId="43D77C19" w14:textId="32B86B26" w:rsidR="003C5E1C" w:rsidRDefault="003C5E1C" w:rsidP="003C5E1C">
      <w:pPr>
        <w:spacing w:after="0" w:line="240" w:lineRule="auto"/>
        <w:rPr>
          <w:rFonts w:ascii="Calibri" w:eastAsia="Times New Roman" w:hAnsi="Calibri" w:cs="Calibri"/>
          <w:b/>
          <w:color w:val="000000"/>
        </w:rPr>
      </w:pPr>
    </w:p>
    <w:p w14:paraId="4482403E" w14:textId="525AEA71" w:rsidR="003C5E1C" w:rsidRPr="003C5E1C" w:rsidRDefault="003C5E1C"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Pr>
          <w:rFonts w:ascii="Calibri" w:eastAsia="Times New Roman" w:hAnsi="Calibri" w:cs="Calibri"/>
          <w:color w:val="000000"/>
        </w:rPr>
        <w:t>As mentioned in item</w:t>
      </w:r>
      <w:r w:rsidRPr="003C5E1C">
        <w:rPr>
          <w:rFonts w:ascii="Calibri" w:eastAsia="Times New Roman" w:hAnsi="Calibri" w:cs="Calibri"/>
          <w:color w:val="000000"/>
        </w:rPr>
        <w:t xml:space="preserve"> #1, Cascade will be running ARIMA time series analysis with seasonal indicators to create a customer and demand forecast model.  The customer forecast model will use population and employment growth to analyze customer growth.</w:t>
      </w:r>
    </w:p>
    <w:p w14:paraId="67F3653F" w14:textId="7D9EAF23" w:rsidR="003C5E1C" w:rsidRDefault="003C5E1C" w:rsidP="003C5E1C">
      <w:pPr>
        <w:spacing w:after="0" w:line="240" w:lineRule="auto"/>
        <w:rPr>
          <w:rFonts w:ascii="Calibri" w:eastAsia="Times New Roman" w:hAnsi="Calibri" w:cs="Calibri"/>
          <w:color w:val="000000"/>
        </w:rPr>
      </w:pPr>
    </w:p>
    <w:p w14:paraId="5A956806" w14:textId="30C49ECC" w:rsidR="003C5E1C" w:rsidRPr="003C5E1C" w:rsidRDefault="003C5E1C" w:rsidP="003C5E1C">
      <w:pPr>
        <w:spacing w:after="0" w:line="240" w:lineRule="auto"/>
        <w:rPr>
          <w:rFonts w:ascii="Calibri" w:eastAsia="Times New Roman" w:hAnsi="Calibri" w:cs="Calibri"/>
          <w:b/>
          <w:color w:val="000000"/>
        </w:rPr>
      </w:pPr>
      <w:r w:rsidRPr="003C5E1C">
        <w:rPr>
          <w:rFonts w:ascii="Calibri" w:eastAsia="Times New Roman" w:hAnsi="Calibri" w:cs="Calibri"/>
          <w:b/>
          <w:color w:val="000000"/>
        </w:rPr>
        <w:t>Item 10. Consider the new weather normalization model in the forecast</w:t>
      </w:r>
    </w:p>
    <w:p w14:paraId="4BB1DAE8" w14:textId="74EAFC1E" w:rsidR="003C5E1C" w:rsidRPr="003C5E1C" w:rsidRDefault="003C5E1C" w:rsidP="003C5E1C">
      <w:pPr>
        <w:spacing w:after="0" w:line="240" w:lineRule="auto"/>
        <w:rPr>
          <w:rFonts w:ascii="Calibri" w:eastAsia="Times New Roman" w:hAnsi="Calibri" w:cs="Calibri"/>
          <w:color w:val="000000"/>
        </w:rPr>
      </w:pPr>
    </w:p>
    <w:p w14:paraId="603334F8" w14:textId="2BCB2493" w:rsidR="003C5E1C" w:rsidRPr="003C5E1C" w:rsidRDefault="003C5E1C"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sidRPr="003C5E1C">
        <w:rPr>
          <w:rFonts w:ascii="Calibri" w:eastAsia="Times New Roman" w:hAnsi="Calibri" w:cs="Calibri"/>
          <w:color w:val="000000"/>
        </w:rPr>
        <w:t xml:space="preserve">The </w:t>
      </w:r>
      <w:r w:rsidR="008C553A">
        <w:rPr>
          <w:rFonts w:ascii="Calibri" w:eastAsia="Times New Roman" w:hAnsi="Calibri" w:cs="Calibri"/>
          <w:color w:val="000000"/>
        </w:rPr>
        <w:t>C</w:t>
      </w:r>
      <w:r w:rsidR="008C553A" w:rsidRPr="003C5E1C">
        <w:rPr>
          <w:rFonts w:ascii="Calibri" w:eastAsia="Times New Roman" w:hAnsi="Calibri" w:cs="Calibri"/>
          <w:color w:val="000000"/>
        </w:rPr>
        <w:t xml:space="preserve">ompany </w:t>
      </w:r>
      <w:r w:rsidRPr="003C5E1C">
        <w:rPr>
          <w:rFonts w:ascii="Calibri" w:eastAsia="Times New Roman" w:hAnsi="Calibri" w:cs="Calibri"/>
          <w:color w:val="000000"/>
        </w:rPr>
        <w:t>filed a new weather normalization methodology using the forecast model in the most recent Rate Case (No docket number assigned yet)</w:t>
      </w:r>
    </w:p>
    <w:p w14:paraId="7937E1B9" w14:textId="3610B82A" w:rsidR="00607A55" w:rsidRDefault="00607A55">
      <w:pPr>
        <w:spacing w:after="200" w:line="276" w:lineRule="auto"/>
        <w:rPr>
          <w:rFonts w:ascii="Calibri" w:eastAsia="Times New Roman" w:hAnsi="Calibri" w:cs="Calibri"/>
          <w:b/>
          <w:color w:val="000000"/>
        </w:rPr>
      </w:pPr>
      <w:r>
        <w:rPr>
          <w:rFonts w:ascii="Calibri" w:eastAsia="Times New Roman" w:hAnsi="Calibri" w:cs="Calibri"/>
          <w:b/>
          <w:color w:val="000000"/>
        </w:rPr>
        <w:br w:type="page"/>
      </w:r>
    </w:p>
    <w:p w14:paraId="3A76057D" w14:textId="77777777" w:rsidR="003C5E1C" w:rsidRDefault="003C5E1C" w:rsidP="003C5E1C">
      <w:pPr>
        <w:spacing w:after="0" w:line="240" w:lineRule="auto"/>
        <w:rPr>
          <w:rFonts w:ascii="Calibri" w:eastAsia="Times New Roman" w:hAnsi="Calibri" w:cs="Calibri"/>
          <w:b/>
          <w:color w:val="000000"/>
        </w:rPr>
      </w:pPr>
    </w:p>
    <w:p w14:paraId="3348576A" w14:textId="794E5F70" w:rsidR="003C5E1C" w:rsidRPr="003C5E1C" w:rsidRDefault="003C5E1C" w:rsidP="003C5E1C">
      <w:pPr>
        <w:spacing w:after="0" w:line="240" w:lineRule="auto"/>
        <w:rPr>
          <w:rFonts w:ascii="Calibri" w:eastAsia="Times New Roman" w:hAnsi="Calibri" w:cs="Calibri"/>
          <w:color w:val="000000"/>
        </w:rPr>
      </w:pPr>
      <w:r>
        <w:rPr>
          <w:rFonts w:ascii="Calibri" w:eastAsia="Times New Roman" w:hAnsi="Calibri" w:cs="Calibri"/>
          <w:b/>
          <w:color w:val="000000"/>
        </w:rPr>
        <w:t>Item</w:t>
      </w:r>
      <w:r w:rsidRPr="003C5E1C">
        <w:rPr>
          <w:rFonts w:ascii="Calibri" w:eastAsia="Times New Roman" w:hAnsi="Calibri" w:cs="Calibri"/>
          <w:b/>
          <w:color w:val="000000"/>
        </w:rPr>
        <w:t xml:space="preserve"> 11. Cascade will work on gathering growth information from other locations to compare with Woods &amp; Poole.  Also include analysis from State Economist Report</w:t>
      </w:r>
    </w:p>
    <w:p w14:paraId="402160F9" w14:textId="11DD2640" w:rsidR="003C5E1C" w:rsidRPr="003C5E1C" w:rsidRDefault="003C5E1C" w:rsidP="003C5E1C">
      <w:pPr>
        <w:spacing w:after="0" w:line="240" w:lineRule="auto"/>
        <w:rPr>
          <w:rFonts w:ascii="Calibri" w:eastAsia="Times New Roman" w:hAnsi="Calibri" w:cs="Calibri"/>
          <w:b/>
          <w:color w:val="000000"/>
        </w:rPr>
      </w:pPr>
    </w:p>
    <w:p w14:paraId="1F1095A5" w14:textId="2B46D4E0" w:rsidR="003C5E1C" w:rsidRDefault="003C5E1C"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sidRPr="003C5E1C">
        <w:rPr>
          <w:rFonts w:ascii="Calibri" w:eastAsia="Times New Roman" w:hAnsi="Calibri" w:cs="Calibri"/>
          <w:color w:val="000000"/>
        </w:rPr>
        <w:t xml:space="preserve">The </w:t>
      </w:r>
      <w:r w:rsidR="007A6544">
        <w:rPr>
          <w:rFonts w:ascii="Calibri" w:eastAsia="Times New Roman" w:hAnsi="Calibri" w:cs="Calibri"/>
          <w:color w:val="000000"/>
        </w:rPr>
        <w:t>C</w:t>
      </w:r>
      <w:r w:rsidR="007A6544" w:rsidRPr="003C5E1C">
        <w:rPr>
          <w:rFonts w:ascii="Calibri" w:eastAsia="Times New Roman" w:hAnsi="Calibri" w:cs="Calibri"/>
          <w:color w:val="000000"/>
        </w:rPr>
        <w:t xml:space="preserve">ompany </w:t>
      </w:r>
      <w:r w:rsidRPr="003C5E1C">
        <w:rPr>
          <w:rFonts w:ascii="Calibri" w:eastAsia="Times New Roman" w:hAnsi="Calibri" w:cs="Calibri"/>
          <w:color w:val="000000"/>
        </w:rPr>
        <w:t>produces an internal monthly market intelligence report that includes sources such as SNL, Wood M</w:t>
      </w:r>
      <w:r>
        <w:rPr>
          <w:rFonts w:ascii="Calibri" w:eastAsia="Times New Roman" w:hAnsi="Calibri" w:cs="Calibri"/>
          <w:color w:val="000000"/>
        </w:rPr>
        <w:t>a</w:t>
      </w:r>
      <w:r w:rsidRPr="003C5E1C">
        <w:rPr>
          <w:rFonts w:ascii="Calibri" w:eastAsia="Times New Roman" w:hAnsi="Calibri" w:cs="Calibri"/>
          <w:color w:val="000000"/>
        </w:rPr>
        <w:t xml:space="preserve">ckenzie, EIA's short and long-term energy outlooks, U.S. Census Bureau's state data center program, as well as regional and national newspapers.  These sources are used in conjunction with Woods &amp; Poole's growth data to confirm or challenge the information provided.  </w:t>
      </w:r>
      <w:r w:rsidR="007A6544">
        <w:rPr>
          <w:rFonts w:ascii="Calibri" w:eastAsia="Times New Roman" w:hAnsi="Calibri" w:cs="Calibri"/>
          <w:color w:val="000000"/>
        </w:rPr>
        <w:t xml:space="preserve">The Company will consult with our regional LDCs and continue to work with Staff to identify other potential sources of growth information for Cascade to consider. </w:t>
      </w:r>
    </w:p>
    <w:p w14:paraId="09233090" w14:textId="6CC63112" w:rsidR="003C5E1C" w:rsidRDefault="003C5E1C" w:rsidP="003C5E1C">
      <w:pPr>
        <w:spacing w:after="0" w:line="240" w:lineRule="auto"/>
        <w:rPr>
          <w:rFonts w:ascii="Calibri" w:eastAsia="Times New Roman" w:hAnsi="Calibri" w:cs="Calibri"/>
          <w:color w:val="000000"/>
        </w:rPr>
      </w:pPr>
    </w:p>
    <w:p w14:paraId="7DF82BC3" w14:textId="0D41524A" w:rsidR="003C5E1C" w:rsidRDefault="003C5E1C" w:rsidP="003C5E1C">
      <w:pPr>
        <w:spacing w:after="0" w:line="240" w:lineRule="auto"/>
        <w:rPr>
          <w:rFonts w:ascii="Calibri" w:eastAsia="Times New Roman" w:hAnsi="Calibri" w:cs="Calibri"/>
          <w:b/>
          <w:color w:val="000000"/>
        </w:rPr>
      </w:pPr>
      <w:r w:rsidRPr="003C5E1C">
        <w:rPr>
          <w:rFonts w:ascii="Calibri" w:eastAsia="Times New Roman" w:hAnsi="Calibri" w:cs="Calibri"/>
          <w:b/>
          <w:color w:val="000000"/>
        </w:rPr>
        <w:t>Item 12. Investigate incorporating distribution system costs into the avoided cost calculation</w:t>
      </w:r>
    </w:p>
    <w:p w14:paraId="1DFE9E54" w14:textId="3EB82A72" w:rsidR="003C5E1C" w:rsidRDefault="003C5E1C" w:rsidP="003C5E1C">
      <w:pPr>
        <w:spacing w:after="0" w:line="240" w:lineRule="auto"/>
        <w:rPr>
          <w:rFonts w:ascii="Calibri" w:eastAsia="Times New Roman" w:hAnsi="Calibri" w:cs="Calibri"/>
          <w:b/>
          <w:color w:val="000000"/>
        </w:rPr>
      </w:pPr>
    </w:p>
    <w:p w14:paraId="740AC23E" w14:textId="694308E8" w:rsidR="003C5E1C" w:rsidRPr="003C5E1C" w:rsidRDefault="003C5E1C"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sidRPr="003C5E1C">
        <w:rPr>
          <w:rFonts w:ascii="Calibri" w:eastAsia="Times New Roman" w:hAnsi="Calibri" w:cs="Calibri"/>
          <w:color w:val="000000"/>
        </w:rPr>
        <w:t>The Company has worked with internal stakeholders such as Engineering and Industrial Services to obtain more cost information regarding enhancements to the distribution</w:t>
      </w:r>
      <w:r w:rsidR="007A6544">
        <w:rPr>
          <w:rFonts w:ascii="Calibri" w:eastAsia="Times New Roman" w:hAnsi="Calibri" w:cs="Calibri"/>
          <w:color w:val="000000"/>
        </w:rPr>
        <w:t xml:space="preserve"> system</w:t>
      </w:r>
      <w:r w:rsidRPr="003C5E1C">
        <w:rPr>
          <w:rFonts w:ascii="Calibri" w:eastAsia="Times New Roman" w:hAnsi="Calibri" w:cs="Calibri"/>
          <w:color w:val="000000"/>
        </w:rPr>
        <w:t xml:space="preserve"> so that these may be considered in our avoided costs calculations.  Additionally, Cascade has reached out to other utilities to understand how they each developed their methodologies for including distribution system costs into their avoided costs calculations.  Cascade has some unique issues regarding allocation of distribution system costs due </w:t>
      </w:r>
      <w:r w:rsidR="007A6544">
        <w:rPr>
          <w:rFonts w:ascii="Calibri" w:eastAsia="Times New Roman" w:hAnsi="Calibri" w:cs="Calibri"/>
          <w:color w:val="000000"/>
        </w:rPr>
        <w:t xml:space="preserve">to </w:t>
      </w:r>
      <w:r w:rsidRPr="003C5E1C">
        <w:rPr>
          <w:rFonts w:ascii="Calibri" w:eastAsia="Times New Roman" w:hAnsi="Calibri" w:cs="Calibri"/>
          <w:color w:val="000000"/>
        </w:rPr>
        <w:t>the Company’s wide geographical area</w:t>
      </w:r>
      <w:r w:rsidR="007A6544">
        <w:rPr>
          <w:rFonts w:ascii="Calibri" w:eastAsia="Times New Roman" w:hAnsi="Calibri" w:cs="Calibri"/>
          <w:color w:val="000000"/>
        </w:rPr>
        <w:t>. In addition, unlike many LDCs,</w:t>
      </w:r>
      <w:r w:rsidRPr="003C5E1C">
        <w:rPr>
          <w:rFonts w:ascii="Calibri" w:eastAsia="Times New Roman" w:hAnsi="Calibri" w:cs="Calibri"/>
          <w:color w:val="000000"/>
        </w:rPr>
        <w:t xml:space="preserve"> </w:t>
      </w:r>
      <w:r w:rsidR="007A6544">
        <w:rPr>
          <w:rFonts w:ascii="Calibri" w:eastAsia="Times New Roman" w:hAnsi="Calibri" w:cs="Calibri"/>
          <w:color w:val="000000"/>
        </w:rPr>
        <w:t>Cascade’s</w:t>
      </w:r>
      <w:r w:rsidRPr="003C5E1C">
        <w:rPr>
          <w:rFonts w:ascii="Calibri" w:eastAsia="Times New Roman" w:hAnsi="Calibri" w:cs="Calibri"/>
          <w:color w:val="000000"/>
        </w:rPr>
        <w:t xml:space="preserve"> system is </w:t>
      </w:r>
      <w:r w:rsidR="007A6544">
        <w:rPr>
          <w:rFonts w:ascii="Calibri" w:eastAsia="Times New Roman" w:hAnsi="Calibri" w:cs="Calibri"/>
          <w:color w:val="000000"/>
        </w:rPr>
        <w:t xml:space="preserve">largely </w:t>
      </w:r>
      <w:r w:rsidRPr="003C5E1C">
        <w:rPr>
          <w:rFonts w:ascii="Calibri" w:eastAsia="Times New Roman" w:hAnsi="Calibri" w:cs="Calibri"/>
          <w:color w:val="000000"/>
        </w:rPr>
        <w:t xml:space="preserve">non-contiguous.  The Company will continue to develop potential methodologies for inclusion of distribution cost into the avoided cost calculation for the 2018 WA IRP. </w:t>
      </w:r>
    </w:p>
    <w:p w14:paraId="3A4133A7" w14:textId="04029CDD" w:rsidR="003C5E1C" w:rsidRDefault="003C5E1C" w:rsidP="003C5E1C">
      <w:pPr>
        <w:spacing w:after="0" w:line="240" w:lineRule="auto"/>
        <w:rPr>
          <w:rFonts w:ascii="Calibri" w:eastAsia="Times New Roman" w:hAnsi="Calibri" w:cs="Calibri"/>
          <w:b/>
          <w:color w:val="000000"/>
        </w:rPr>
      </w:pPr>
    </w:p>
    <w:p w14:paraId="7AD1D401" w14:textId="4E42443D" w:rsidR="003C5E1C" w:rsidRDefault="003C5E1C" w:rsidP="003C5E1C">
      <w:pPr>
        <w:spacing w:after="0" w:line="240" w:lineRule="auto"/>
        <w:rPr>
          <w:rFonts w:ascii="Calibri" w:eastAsia="Times New Roman" w:hAnsi="Calibri" w:cs="Calibri"/>
          <w:b/>
          <w:color w:val="000000"/>
        </w:rPr>
      </w:pPr>
      <w:r>
        <w:rPr>
          <w:rFonts w:ascii="Calibri" w:eastAsia="Times New Roman" w:hAnsi="Calibri" w:cs="Calibri"/>
          <w:b/>
          <w:color w:val="000000"/>
        </w:rPr>
        <w:t xml:space="preserve">Item </w:t>
      </w:r>
      <w:r w:rsidRPr="003C5E1C">
        <w:rPr>
          <w:rFonts w:ascii="Calibri" w:eastAsia="Times New Roman" w:hAnsi="Calibri" w:cs="Calibri"/>
          <w:b/>
          <w:color w:val="000000"/>
        </w:rPr>
        <w:t>13. As specific carbon legislation is passed, the Company will update its avoided cost calculations, conservation potential and make modifications to its DSM incentive programs as necessary.</w:t>
      </w:r>
    </w:p>
    <w:p w14:paraId="5F40B598" w14:textId="692BF421" w:rsidR="003C5E1C" w:rsidRDefault="003C5E1C" w:rsidP="003C5E1C">
      <w:pPr>
        <w:spacing w:after="0" w:line="240" w:lineRule="auto"/>
        <w:rPr>
          <w:rFonts w:ascii="Calibri" w:eastAsia="Times New Roman" w:hAnsi="Calibri" w:cs="Calibri"/>
          <w:b/>
          <w:color w:val="000000"/>
        </w:rPr>
      </w:pPr>
    </w:p>
    <w:p w14:paraId="0D608D85" w14:textId="45BA7868" w:rsidR="003C5E1C" w:rsidRPr="003C5E1C" w:rsidRDefault="003C5E1C"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sidRPr="003C5E1C">
        <w:rPr>
          <w:rFonts w:ascii="Calibri" w:eastAsia="Times New Roman" w:hAnsi="Calibri" w:cs="Calibri"/>
          <w:color w:val="000000"/>
        </w:rPr>
        <w:t>While no specific carbon legislation has yet passed during the time this update was written, the Company monitored all proposed carbon bills that emerged during the legislative session, and is actively monitoring the development of policy in this area. Cascade has also begun to communicate with environmental stakeholders interested in putting a price on c</w:t>
      </w:r>
      <w:r>
        <w:rPr>
          <w:rFonts w:ascii="Calibri" w:eastAsia="Times New Roman" w:hAnsi="Calibri" w:cs="Calibri"/>
          <w:color w:val="000000"/>
        </w:rPr>
        <w:t xml:space="preserve">arbon, petroleum, natural gas, </w:t>
      </w:r>
      <w:r w:rsidRPr="003C5E1C">
        <w:rPr>
          <w:rFonts w:ascii="Calibri" w:eastAsia="Times New Roman" w:hAnsi="Calibri" w:cs="Calibri"/>
          <w:color w:val="000000"/>
        </w:rPr>
        <w:t>electricity, and stationary sources in WA. This engagement will help us be proactive in updating avoided cost calculations, conservation potential and other DSM modifications if/when legislation is passed.</w:t>
      </w:r>
    </w:p>
    <w:p w14:paraId="56417393" w14:textId="52EA4429" w:rsidR="003C5E1C" w:rsidRPr="003C5E1C" w:rsidRDefault="003C5E1C" w:rsidP="003C5E1C">
      <w:pPr>
        <w:spacing w:after="0" w:line="240" w:lineRule="auto"/>
        <w:rPr>
          <w:rFonts w:ascii="Calibri" w:eastAsia="Times New Roman" w:hAnsi="Calibri" w:cs="Calibri"/>
          <w:color w:val="000000"/>
        </w:rPr>
      </w:pPr>
    </w:p>
    <w:p w14:paraId="6756627B" w14:textId="31E2A510" w:rsidR="0079119F" w:rsidRPr="00FC35EC" w:rsidRDefault="00FC35EC" w:rsidP="0079119F">
      <w:pPr>
        <w:spacing w:after="0" w:line="240" w:lineRule="auto"/>
        <w:rPr>
          <w:rFonts w:ascii="Calibri" w:eastAsia="Times New Roman" w:hAnsi="Calibri" w:cs="Calibri"/>
          <w:b/>
          <w:color w:val="000000"/>
        </w:rPr>
      </w:pPr>
      <w:r w:rsidRPr="00FC35EC">
        <w:rPr>
          <w:rFonts w:ascii="Calibri" w:eastAsia="Times New Roman" w:hAnsi="Calibri" w:cs="Calibri"/>
          <w:b/>
          <w:color w:val="000000"/>
        </w:rPr>
        <w:t xml:space="preserve">Item </w:t>
      </w:r>
      <w:r w:rsidR="0079119F" w:rsidRPr="0079119F">
        <w:rPr>
          <w:rFonts w:ascii="Calibri" w:eastAsia="Times New Roman" w:hAnsi="Calibri" w:cs="Calibri"/>
          <w:b/>
          <w:color w:val="000000"/>
        </w:rPr>
        <w:t>14. The Washington State Dept. of Ecology issued a new carbon rule.  Cascade will need to consider IRP implications</w:t>
      </w:r>
    </w:p>
    <w:p w14:paraId="73488DA5" w14:textId="4E05BB83" w:rsidR="003C5E1C" w:rsidRPr="003C5E1C" w:rsidRDefault="003C5E1C" w:rsidP="003C5E1C">
      <w:pPr>
        <w:spacing w:after="0" w:line="240" w:lineRule="auto"/>
        <w:rPr>
          <w:rFonts w:ascii="Calibri" w:eastAsia="Times New Roman" w:hAnsi="Calibri" w:cs="Calibri"/>
          <w:b/>
          <w:color w:val="000000"/>
        </w:rPr>
      </w:pPr>
    </w:p>
    <w:p w14:paraId="08942360" w14:textId="4BB99FD2" w:rsidR="00FC35EC" w:rsidRDefault="00FC35EC"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sidRPr="00FC35EC">
        <w:rPr>
          <w:rFonts w:ascii="Calibri" w:eastAsia="Times New Roman" w:hAnsi="Calibri" w:cs="Calibri"/>
          <w:color w:val="000000"/>
        </w:rPr>
        <w:t xml:space="preserve">Cascade continues to evaluate IRP implications of CAR, such as increasing </w:t>
      </w:r>
      <w:r w:rsidR="007A6544" w:rsidRPr="00FC35EC">
        <w:rPr>
          <w:rFonts w:ascii="Calibri" w:eastAsia="Times New Roman" w:hAnsi="Calibri" w:cs="Calibri"/>
          <w:color w:val="000000"/>
        </w:rPr>
        <w:t>costs and</w:t>
      </w:r>
      <w:r w:rsidRPr="00FC35EC">
        <w:rPr>
          <w:rFonts w:ascii="Calibri" w:eastAsia="Times New Roman" w:hAnsi="Calibri" w:cs="Calibri"/>
          <w:color w:val="000000"/>
        </w:rPr>
        <w:t xml:space="preserve"> any potential changes with gas supply and delivery. Cascade will provide another update prior to the first 2018 IRP TAG meeting.  </w:t>
      </w:r>
    </w:p>
    <w:p w14:paraId="2C6652CD" w14:textId="0C96F7F7" w:rsidR="00FC35EC" w:rsidRDefault="00FC35EC" w:rsidP="00FC35EC">
      <w:pPr>
        <w:spacing w:after="0" w:line="240" w:lineRule="auto"/>
        <w:rPr>
          <w:rFonts w:ascii="Calibri" w:eastAsia="Times New Roman" w:hAnsi="Calibri" w:cs="Calibri"/>
          <w:color w:val="000000"/>
        </w:rPr>
      </w:pPr>
    </w:p>
    <w:p w14:paraId="766EE53F" w14:textId="175D9CB2" w:rsidR="00FC35EC" w:rsidRPr="00FC35EC" w:rsidRDefault="00FC35EC" w:rsidP="00FC35EC">
      <w:pPr>
        <w:spacing w:after="0" w:line="240" w:lineRule="auto"/>
        <w:rPr>
          <w:rFonts w:ascii="Calibri" w:eastAsia="Times New Roman" w:hAnsi="Calibri" w:cs="Calibri"/>
          <w:b/>
          <w:color w:val="000000"/>
        </w:rPr>
      </w:pPr>
      <w:r w:rsidRPr="00FC35EC">
        <w:rPr>
          <w:rFonts w:ascii="Calibri" w:eastAsia="Times New Roman" w:hAnsi="Calibri" w:cs="Calibri"/>
          <w:b/>
          <w:color w:val="000000"/>
        </w:rPr>
        <w:t>Item 15. Expand Monte Carlo methodology to include analyses of a variety of potential portfolio scenarios (e.g., high growth, low pricing, etc.)</w:t>
      </w:r>
    </w:p>
    <w:p w14:paraId="16B379ED" w14:textId="761BB744" w:rsidR="00FC35EC" w:rsidRPr="00FC35EC" w:rsidRDefault="00FC35EC" w:rsidP="00FC35EC">
      <w:pPr>
        <w:spacing w:after="0" w:line="240" w:lineRule="auto"/>
        <w:rPr>
          <w:rFonts w:ascii="Calibri" w:eastAsia="Times New Roman" w:hAnsi="Calibri" w:cs="Calibri"/>
          <w:color w:val="000000"/>
        </w:rPr>
      </w:pPr>
    </w:p>
    <w:p w14:paraId="30652A0D" w14:textId="2EFC9EB6" w:rsidR="00FC35EC" w:rsidRPr="00FC35EC" w:rsidRDefault="00FC35EC"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sidRPr="00FC35EC">
        <w:rPr>
          <w:rFonts w:ascii="Calibri" w:eastAsia="Times New Roman" w:hAnsi="Calibri" w:cs="Calibri"/>
          <w:color w:val="000000"/>
        </w:rPr>
        <w:t xml:space="preserve">For its 2018 IRP in Oregon, Cascade has modified its stochastic analysis to incorporate many of these recommendations. The Company first uses SENDOUT® to derive optimal deterministic portfolios using all potential resources. Cascade then derives additional candidate portfolios by allowing SENDOUT® to generate the optimal </w:t>
      </w:r>
      <w:r w:rsidR="00FF330E" w:rsidRPr="00FC35EC">
        <w:rPr>
          <w:rFonts w:ascii="Calibri" w:eastAsia="Times New Roman" w:hAnsi="Calibri" w:cs="Calibri"/>
          <w:color w:val="000000"/>
        </w:rPr>
        <w:t>deterministic</w:t>
      </w:r>
      <w:r w:rsidRPr="00FC35EC">
        <w:rPr>
          <w:rFonts w:ascii="Calibri" w:eastAsia="Times New Roman" w:hAnsi="Calibri" w:cs="Calibri"/>
          <w:color w:val="000000"/>
        </w:rPr>
        <w:t xml:space="preserve"> mix of resources using only NWP solves, only NWP solves with storage, only GTN solves, only GTN solves with storage, and only </w:t>
      </w:r>
      <w:r w:rsidRPr="00FC35EC">
        <w:rPr>
          <w:rFonts w:ascii="Calibri" w:eastAsia="Times New Roman" w:hAnsi="Calibri" w:cs="Calibri"/>
          <w:color w:val="000000"/>
        </w:rPr>
        <w:lastRenderedPageBreak/>
        <w:t xml:space="preserve">storage. These six portfolios are then tested stochastically. The </w:t>
      </w:r>
      <w:r w:rsidR="007A6544">
        <w:rPr>
          <w:rFonts w:ascii="Calibri" w:eastAsia="Times New Roman" w:hAnsi="Calibri" w:cs="Calibri"/>
          <w:color w:val="000000"/>
        </w:rPr>
        <w:t>C</w:t>
      </w:r>
      <w:r w:rsidR="007A6544" w:rsidRPr="00FC35EC">
        <w:rPr>
          <w:rFonts w:ascii="Calibri" w:eastAsia="Times New Roman" w:hAnsi="Calibri" w:cs="Calibri"/>
          <w:color w:val="000000"/>
        </w:rPr>
        <w:t xml:space="preserve">ompany </w:t>
      </w:r>
      <w:r w:rsidRPr="00FC35EC">
        <w:rPr>
          <w:rFonts w:ascii="Calibri" w:eastAsia="Times New Roman" w:hAnsi="Calibri" w:cs="Calibri"/>
          <w:color w:val="000000"/>
        </w:rPr>
        <w:t>records the mean total system cost and the 95th percentile of total system costs to capture an intrinsic and extrinsic value of each portfolio, which is in turn used to rank the portfolios and ultimately create a preferred portfolio. The Company expects to use a similar methodology in its 2018 IRP for Washington.</w:t>
      </w:r>
    </w:p>
    <w:p w14:paraId="0A555DCD" w14:textId="04974256" w:rsidR="003C5E1C" w:rsidRDefault="003C5E1C" w:rsidP="003C5E1C">
      <w:pPr>
        <w:spacing w:after="0" w:line="240" w:lineRule="auto"/>
        <w:rPr>
          <w:rFonts w:ascii="Calibri" w:eastAsia="Times New Roman" w:hAnsi="Calibri" w:cs="Calibri"/>
          <w:b/>
          <w:color w:val="000000"/>
        </w:rPr>
      </w:pPr>
    </w:p>
    <w:p w14:paraId="0819356D" w14:textId="4A233B76" w:rsidR="00FC35EC" w:rsidRPr="00FC35EC" w:rsidRDefault="00FC35EC" w:rsidP="00FC35EC">
      <w:pPr>
        <w:spacing w:after="0" w:line="240" w:lineRule="auto"/>
        <w:rPr>
          <w:rFonts w:ascii="Calibri" w:eastAsia="Times New Roman" w:hAnsi="Calibri" w:cs="Calibri"/>
          <w:color w:val="000000"/>
        </w:rPr>
      </w:pPr>
      <w:r>
        <w:rPr>
          <w:rFonts w:ascii="Calibri" w:eastAsia="Times New Roman" w:hAnsi="Calibri" w:cs="Calibri"/>
          <w:b/>
          <w:color w:val="000000"/>
        </w:rPr>
        <w:t xml:space="preserve">Item </w:t>
      </w:r>
      <w:r w:rsidRPr="00FC35EC">
        <w:rPr>
          <w:rFonts w:ascii="Calibri" w:eastAsia="Times New Roman" w:hAnsi="Calibri" w:cs="Calibri"/>
          <w:b/>
          <w:color w:val="000000"/>
        </w:rPr>
        <w:t>16. Negotiate with TransCanada for the needed incremental GTN capacity for November 2017</w:t>
      </w:r>
    </w:p>
    <w:p w14:paraId="39D89CC8" w14:textId="33B68354" w:rsidR="00FC35EC" w:rsidRPr="00FC35EC" w:rsidRDefault="00FC35EC" w:rsidP="003C5E1C">
      <w:pPr>
        <w:spacing w:after="0" w:line="240" w:lineRule="auto"/>
        <w:rPr>
          <w:rFonts w:ascii="Calibri" w:eastAsia="Times New Roman" w:hAnsi="Calibri" w:cs="Calibri"/>
          <w:b/>
          <w:color w:val="000000"/>
        </w:rPr>
      </w:pPr>
    </w:p>
    <w:p w14:paraId="5D506485" w14:textId="6B119808" w:rsidR="007876F0" w:rsidRDefault="00FC35EC" w:rsidP="00607A55">
      <w:pPr>
        <w:spacing w:after="200" w:line="276" w:lineRule="auto"/>
        <w:ind w:left="720"/>
        <w:rPr>
          <w:rFonts w:ascii="Calibri" w:eastAsia="Times New Roman" w:hAnsi="Calibri" w:cs="Calibri"/>
          <w:color w:val="000000"/>
        </w:rPr>
      </w:pPr>
      <w:r w:rsidRPr="00FC35EC">
        <w:rPr>
          <w:rFonts w:ascii="Calibri" w:eastAsia="Times New Roman" w:hAnsi="Calibri" w:cs="Calibri"/>
          <w:b/>
          <w:color w:val="000000"/>
        </w:rPr>
        <w:t xml:space="preserve">Response: </w:t>
      </w:r>
      <w:r w:rsidRPr="00FC35EC">
        <w:rPr>
          <w:rFonts w:ascii="Calibri" w:eastAsia="Times New Roman" w:hAnsi="Calibri" w:cs="Calibri"/>
          <w:color w:val="000000"/>
        </w:rPr>
        <w:t xml:space="preserve">On August 30, 2017, Cascade’s Gas Supply Oversight Committee authorized the Company to secure an incremental amount of GTN capacity.  The path is Kingsgate to Malin.  The volume is 10,000 dths/day. </w:t>
      </w:r>
      <w:r w:rsidR="007A6544">
        <w:rPr>
          <w:rFonts w:ascii="Calibri" w:eastAsia="Times New Roman" w:hAnsi="Calibri" w:cs="Calibri"/>
          <w:color w:val="000000"/>
        </w:rPr>
        <w:t>The e</w:t>
      </w:r>
      <w:r w:rsidRPr="00FC35EC">
        <w:rPr>
          <w:rFonts w:ascii="Calibri" w:eastAsia="Times New Roman" w:hAnsi="Calibri" w:cs="Calibri"/>
          <w:color w:val="000000"/>
        </w:rPr>
        <w:t xml:space="preserve">ffective date is December 1, 2017, terminating October 31, 2032. The principle reason for the acquisition of this capacity is to address potential capacity shortfalls in </w:t>
      </w:r>
      <w:r w:rsidR="008C553A">
        <w:rPr>
          <w:rFonts w:ascii="Calibri" w:eastAsia="Times New Roman" w:hAnsi="Calibri" w:cs="Calibri"/>
          <w:color w:val="000000"/>
        </w:rPr>
        <w:t>c</w:t>
      </w:r>
      <w:r w:rsidR="008C553A" w:rsidRPr="00FC35EC">
        <w:rPr>
          <w:rFonts w:ascii="Calibri" w:eastAsia="Times New Roman" w:hAnsi="Calibri" w:cs="Calibri"/>
          <w:color w:val="000000"/>
        </w:rPr>
        <w:t xml:space="preserve">entral </w:t>
      </w:r>
      <w:r w:rsidRPr="00FC35EC">
        <w:rPr>
          <w:rFonts w:ascii="Calibri" w:eastAsia="Times New Roman" w:hAnsi="Calibri" w:cs="Calibri"/>
          <w:color w:val="000000"/>
        </w:rPr>
        <w:t xml:space="preserve">Oregon through 2029.  This incremental capacity may </w:t>
      </w:r>
      <w:r w:rsidR="007A6544">
        <w:rPr>
          <w:rFonts w:ascii="Calibri" w:eastAsia="Times New Roman" w:hAnsi="Calibri" w:cs="Calibri"/>
          <w:color w:val="000000"/>
        </w:rPr>
        <w:t xml:space="preserve">also </w:t>
      </w:r>
      <w:r w:rsidRPr="00FC35EC">
        <w:rPr>
          <w:rFonts w:ascii="Calibri" w:eastAsia="Times New Roman" w:hAnsi="Calibri" w:cs="Calibri"/>
          <w:color w:val="000000"/>
        </w:rPr>
        <w:t>provide some additional flexibility to move more AECO gas to Washington. The Company will use the interim period to consider potential DSM, capacity or changes in demand to address any suspected Oregon deficiencies beyond 2029</w:t>
      </w:r>
      <w:r w:rsidR="007876F0">
        <w:rPr>
          <w:rFonts w:ascii="Calibri" w:eastAsia="Times New Roman" w:hAnsi="Calibri" w:cs="Calibri"/>
          <w:color w:val="000000"/>
        </w:rPr>
        <w:t>.</w:t>
      </w:r>
      <w:r w:rsidRPr="00FC35EC">
        <w:rPr>
          <w:rFonts w:ascii="Calibri" w:eastAsia="Times New Roman" w:hAnsi="Calibri" w:cs="Calibri"/>
          <w:color w:val="000000"/>
        </w:rPr>
        <w:t xml:space="preserve"> </w:t>
      </w:r>
    </w:p>
    <w:p w14:paraId="619D3120" w14:textId="143556D2" w:rsidR="00FC35EC" w:rsidRPr="00FC35EC" w:rsidRDefault="00FC35EC" w:rsidP="007876F0">
      <w:pPr>
        <w:spacing w:after="200" w:line="276" w:lineRule="auto"/>
        <w:rPr>
          <w:rFonts w:ascii="Calibri" w:eastAsia="Times New Roman" w:hAnsi="Calibri" w:cs="Calibri"/>
          <w:b/>
          <w:color w:val="000000"/>
        </w:rPr>
      </w:pPr>
      <w:r w:rsidRPr="00FC35EC">
        <w:rPr>
          <w:rFonts w:ascii="Calibri" w:eastAsia="Times New Roman" w:hAnsi="Calibri" w:cs="Calibri"/>
          <w:b/>
          <w:color w:val="000000"/>
        </w:rPr>
        <w:t>Item 17. Work with NWP to define what delivery rights can be modified to meet potential shortfalls</w:t>
      </w:r>
    </w:p>
    <w:p w14:paraId="6ABCDEDF" w14:textId="722DB872" w:rsidR="003C5E1C" w:rsidRDefault="003C5E1C" w:rsidP="003C5E1C">
      <w:pPr>
        <w:spacing w:after="0" w:line="240" w:lineRule="auto"/>
        <w:rPr>
          <w:rFonts w:ascii="Calibri" w:eastAsia="Times New Roman" w:hAnsi="Calibri" w:cs="Calibri"/>
          <w:color w:val="000000"/>
        </w:rPr>
      </w:pPr>
    </w:p>
    <w:p w14:paraId="2106F414" w14:textId="2D9E740B" w:rsidR="00FC35EC" w:rsidRDefault="00FC35EC" w:rsidP="00607A55">
      <w:pPr>
        <w:spacing w:after="0" w:line="240" w:lineRule="auto"/>
        <w:ind w:left="720"/>
        <w:rPr>
          <w:rFonts w:ascii="Calibri" w:eastAsia="Times New Roman" w:hAnsi="Calibri" w:cs="Calibri"/>
          <w:color w:val="000000"/>
        </w:rPr>
      </w:pPr>
      <w:r w:rsidRPr="00FC35EC">
        <w:rPr>
          <w:rFonts w:ascii="Calibri" w:eastAsia="Times New Roman" w:hAnsi="Calibri" w:cs="Calibri"/>
          <w:b/>
          <w:color w:val="000000"/>
        </w:rPr>
        <w:t>Response:</w:t>
      </w:r>
      <w:r>
        <w:rPr>
          <w:rFonts w:ascii="Calibri" w:eastAsia="Times New Roman" w:hAnsi="Calibri" w:cs="Calibri"/>
          <w:color w:val="000000"/>
        </w:rPr>
        <w:t xml:space="preserve"> </w:t>
      </w:r>
      <w:r w:rsidRPr="00FC35EC">
        <w:rPr>
          <w:rFonts w:ascii="Calibri" w:eastAsia="Times New Roman" w:hAnsi="Calibri" w:cs="Calibri"/>
          <w:color w:val="000000"/>
        </w:rPr>
        <w:t xml:space="preserve">Over the course of summer 2017, Cascade and NWP have had on-going discussions regarding potential re-alignments.  NWP has provided several proposals with are currently under review.  It is expected that these modeling results will be presented to Cascade's </w:t>
      </w:r>
      <w:r w:rsidR="008C553A">
        <w:rPr>
          <w:rFonts w:ascii="Calibri" w:eastAsia="Times New Roman" w:hAnsi="Calibri" w:cs="Calibri"/>
          <w:color w:val="000000"/>
        </w:rPr>
        <w:t>Gas Supply Oversight Committee (</w:t>
      </w:r>
      <w:r w:rsidRPr="00FC35EC">
        <w:rPr>
          <w:rFonts w:ascii="Calibri" w:eastAsia="Times New Roman" w:hAnsi="Calibri" w:cs="Calibri"/>
          <w:color w:val="000000"/>
        </w:rPr>
        <w:t>GSOC</w:t>
      </w:r>
      <w:r w:rsidR="008C553A">
        <w:rPr>
          <w:rFonts w:ascii="Calibri" w:eastAsia="Times New Roman" w:hAnsi="Calibri" w:cs="Calibri"/>
          <w:color w:val="000000"/>
        </w:rPr>
        <w:t>)</w:t>
      </w:r>
      <w:r w:rsidRPr="00FC35EC">
        <w:rPr>
          <w:rFonts w:ascii="Calibri" w:eastAsia="Times New Roman" w:hAnsi="Calibri" w:cs="Calibri"/>
          <w:color w:val="000000"/>
        </w:rPr>
        <w:t xml:space="preserve"> by year end.</w:t>
      </w:r>
    </w:p>
    <w:p w14:paraId="3BB5EF69" w14:textId="2F905AB4" w:rsidR="00FC35EC" w:rsidRDefault="00FC35EC" w:rsidP="00FC35EC">
      <w:pPr>
        <w:spacing w:after="0" w:line="240" w:lineRule="auto"/>
        <w:rPr>
          <w:rFonts w:ascii="Calibri" w:eastAsia="Times New Roman" w:hAnsi="Calibri" w:cs="Calibri"/>
          <w:color w:val="000000"/>
        </w:rPr>
      </w:pPr>
    </w:p>
    <w:p w14:paraId="0F42A806" w14:textId="0B349A77" w:rsidR="00FC35EC" w:rsidRPr="00FC35EC" w:rsidRDefault="00FC35EC" w:rsidP="00FC35EC">
      <w:pPr>
        <w:spacing w:after="0" w:line="240" w:lineRule="auto"/>
        <w:rPr>
          <w:rFonts w:ascii="Calibri" w:eastAsia="Times New Roman" w:hAnsi="Calibri" w:cs="Calibri"/>
          <w:b/>
          <w:color w:val="000000"/>
        </w:rPr>
      </w:pPr>
      <w:r w:rsidRPr="00FC35EC">
        <w:rPr>
          <w:rFonts w:ascii="Calibri" w:eastAsia="Times New Roman" w:hAnsi="Calibri" w:cs="Calibri"/>
          <w:b/>
          <w:color w:val="000000"/>
        </w:rPr>
        <w:t>Item 18. Work with NWP and potentially other regional LDCs to determine if a combination of I-5, Wenatchee, etc. expansion or segmentation can address shortfalls and regional infrastructure concerns.</w:t>
      </w:r>
    </w:p>
    <w:p w14:paraId="4FF48454" w14:textId="51193C8B" w:rsidR="00FC35EC" w:rsidRDefault="00FC35EC" w:rsidP="00FC35EC">
      <w:pPr>
        <w:spacing w:after="0" w:line="240" w:lineRule="auto"/>
        <w:rPr>
          <w:rFonts w:ascii="Calibri" w:eastAsia="Times New Roman" w:hAnsi="Calibri" w:cs="Calibri"/>
          <w:color w:val="000000"/>
        </w:rPr>
      </w:pPr>
    </w:p>
    <w:p w14:paraId="496DB005" w14:textId="354AECB0" w:rsidR="00FC35EC" w:rsidRPr="00FC35EC" w:rsidRDefault="00FC35EC" w:rsidP="00607A55">
      <w:pPr>
        <w:spacing w:after="0" w:line="240" w:lineRule="auto"/>
        <w:ind w:left="720"/>
        <w:rPr>
          <w:rFonts w:ascii="Calibri" w:eastAsia="Times New Roman" w:hAnsi="Calibri" w:cs="Calibri"/>
          <w:color w:val="000000"/>
        </w:rPr>
      </w:pPr>
      <w:r w:rsidRPr="00FC35EC">
        <w:rPr>
          <w:rFonts w:ascii="Calibri" w:eastAsia="Times New Roman" w:hAnsi="Calibri" w:cs="Calibri"/>
          <w:b/>
          <w:color w:val="000000"/>
        </w:rPr>
        <w:t xml:space="preserve">Response: </w:t>
      </w:r>
      <w:r w:rsidRPr="00FC35EC">
        <w:rPr>
          <w:rFonts w:ascii="Calibri" w:eastAsia="Times New Roman" w:hAnsi="Calibri" w:cs="Calibri"/>
          <w:color w:val="000000"/>
        </w:rPr>
        <w:t>The Company has had informal discussions with several regional LDCs and NWP regarding potential expansions at a joint level. Options at this time for a joint undertaking faces several hurdles at this time (</w:t>
      </w:r>
      <w:r w:rsidR="008C553A">
        <w:rPr>
          <w:rFonts w:ascii="Calibri" w:eastAsia="Times New Roman" w:hAnsi="Calibri" w:cs="Calibri"/>
          <w:color w:val="000000"/>
        </w:rPr>
        <w:t xml:space="preserve">e.g., </w:t>
      </w:r>
      <w:r w:rsidRPr="00FC35EC">
        <w:rPr>
          <w:rFonts w:ascii="Calibri" w:eastAsia="Times New Roman" w:hAnsi="Calibri" w:cs="Calibri"/>
          <w:color w:val="000000"/>
        </w:rPr>
        <w:t xml:space="preserve">lack of common pathways, </w:t>
      </w:r>
      <w:r w:rsidR="008C553A">
        <w:rPr>
          <w:rFonts w:ascii="Calibri" w:eastAsia="Times New Roman" w:hAnsi="Calibri" w:cs="Calibri"/>
          <w:color w:val="000000"/>
        </w:rPr>
        <w:t xml:space="preserve">and </w:t>
      </w:r>
      <w:r w:rsidRPr="00FC35EC">
        <w:rPr>
          <w:rFonts w:ascii="Calibri" w:eastAsia="Times New Roman" w:hAnsi="Calibri" w:cs="Calibri"/>
          <w:color w:val="000000"/>
        </w:rPr>
        <w:t>shortfalls or potential anchor tenants).  Consequently, while Cascade will continue to reach out to the parties regarding a joint effort, at this time it appears that the LDCs will likely work separately with NWP to address specific infrastructure needs.</w:t>
      </w:r>
    </w:p>
    <w:p w14:paraId="50346F52" w14:textId="1474B5C6" w:rsidR="00FC35EC" w:rsidRDefault="00FC35EC" w:rsidP="00FC35EC">
      <w:pPr>
        <w:spacing w:after="0" w:line="240" w:lineRule="auto"/>
        <w:rPr>
          <w:rFonts w:ascii="Calibri" w:eastAsia="Times New Roman" w:hAnsi="Calibri" w:cs="Calibri"/>
          <w:b/>
          <w:color w:val="000000"/>
        </w:rPr>
      </w:pPr>
    </w:p>
    <w:p w14:paraId="60797CC3" w14:textId="2FB42CA8" w:rsidR="00FC35EC" w:rsidRPr="00FC35EC" w:rsidRDefault="00FC35EC" w:rsidP="00FC35EC">
      <w:pPr>
        <w:spacing w:after="0" w:line="240" w:lineRule="auto"/>
        <w:rPr>
          <w:rFonts w:ascii="Calibri" w:eastAsia="Times New Roman" w:hAnsi="Calibri" w:cs="Calibri"/>
          <w:b/>
          <w:color w:val="000000"/>
        </w:rPr>
      </w:pPr>
      <w:r w:rsidRPr="00FC35EC">
        <w:rPr>
          <w:rFonts w:ascii="Calibri" w:eastAsia="Times New Roman" w:hAnsi="Calibri" w:cs="Calibri"/>
          <w:b/>
          <w:color w:val="000000"/>
        </w:rPr>
        <w:t xml:space="preserve">Item 19. Incorporate the citygate study into the IRP.  </w:t>
      </w:r>
    </w:p>
    <w:p w14:paraId="5C6E1F5B" w14:textId="6243583E" w:rsidR="00FC35EC" w:rsidRPr="00FC35EC" w:rsidRDefault="00FC35EC" w:rsidP="00FC35EC">
      <w:pPr>
        <w:spacing w:after="0" w:line="240" w:lineRule="auto"/>
        <w:rPr>
          <w:rFonts w:ascii="Calibri" w:eastAsia="Times New Roman" w:hAnsi="Calibri" w:cs="Calibri"/>
          <w:b/>
          <w:color w:val="000000"/>
        </w:rPr>
      </w:pPr>
    </w:p>
    <w:p w14:paraId="11E671EC" w14:textId="642860B6" w:rsidR="00FC35EC" w:rsidRPr="00FC35EC" w:rsidRDefault="00FC35EC" w:rsidP="00607A55">
      <w:pPr>
        <w:spacing w:after="0" w:line="240" w:lineRule="auto"/>
        <w:ind w:left="720"/>
        <w:rPr>
          <w:rFonts w:ascii="Calibri" w:eastAsia="Times New Roman" w:hAnsi="Calibri" w:cs="Calibri"/>
          <w:color w:val="000000"/>
        </w:rPr>
      </w:pPr>
      <w:r w:rsidRPr="00FC35EC">
        <w:rPr>
          <w:rFonts w:ascii="Calibri" w:eastAsia="Times New Roman" w:hAnsi="Calibri" w:cs="Calibri"/>
          <w:b/>
          <w:color w:val="000000"/>
        </w:rPr>
        <w:t xml:space="preserve">Response: </w:t>
      </w:r>
      <w:r w:rsidRPr="00FC35EC">
        <w:rPr>
          <w:rFonts w:ascii="Calibri" w:eastAsia="Times New Roman" w:hAnsi="Calibri" w:cs="Calibri"/>
          <w:color w:val="000000"/>
        </w:rPr>
        <w:t xml:space="preserve">The </w:t>
      </w:r>
      <w:r w:rsidR="008C553A">
        <w:rPr>
          <w:rFonts w:ascii="Calibri" w:eastAsia="Times New Roman" w:hAnsi="Calibri" w:cs="Calibri"/>
          <w:color w:val="000000"/>
        </w:rPr>
        <w:t xml:space="preserve">Cascade </w:t>
      </w:r>
      <w:r w:rsidRPr="00FC35EC">
        <w:rPr>
          <w:rFonts w:ascii="Calibri" w:eastAsia="Times New Roman" w:hAnsi="Calibri" w:cs="Calibri"/>
          <w:color w:val="000000"/>
        </w:rPr>
        <w:t xml:space="preserve">Resource Planning team has completed the citygate study.  Currently, the </w:t>
      </w:r>
      <w:r w:rsidR="008C553A">
        <w:rPr>
          <w:rFonts w:ascii="Calibri" w:eastAsia="Times New Roman" w:hAnsi="Calibri" w:cs="Calibri"/>
          <w:color w:val="000000"/>
        </w:rPr>
        <w:t xml:space="preserve">Company’s </w:t>
      </w:r>
      <w:r w:rsidRPr="00FC35EC">
        <w:rPr>
          <w:rFonts w:ascii="Calibri" w:eastAsia="Times New Roman" w:hAnsi="Calibri" w:cs="Calibri"/>
          <w:color w:val="000000"/>
        </w:rPr>
        <w:t xml:space="preserve">engineering team has the </w:t>
      </w:r>
      <w:r w:rsidR="008C553A">
        <w:rPr>
          <w:rFonts w:ascii="Calibri" w:eastAsia="Times New Roman" w:hAnsi="Calibri" w:cs="Calibri"/>
          <w:color w:val="000000"/>
        </w:rPr>
        <w:t>s</w:t>
      </w:r>
      <w:r w:rsidR="008C553A" w:rsidRPr="00FC35EC">
        <w:rPr>
          <w:rFonts w:ascii="Calibri" w:eastAsia="Times New Roman" w:hAnsi="Calibri" w:cs="Calibri"/>
          <w:color w:val="000000"/>
        </w:rPr>
        <w:t xml:space="preserve">tudy </w:t>
      </w:r>
      <w:r w:rsidRPr="00FC35EC">
        <w:rPr>
          <w:rFonts w:ascii="Calibri" w:eastAsia="Times New Roman" w:hAnsi="Calibri" w:cs="Calibri"/>
          <w:color w:val="000000"/>
        </w:rPr>
        <w:t>to confirm the accuracy of the physical capability numbers at each citygate.</w:t>
      </w:r>
    </w:p>
    <w:p w14:paraId="1EC0F3EE" w14:textId="13C8D257" w:rsidR="003C5E1C" w:rsidRDefault="003C5E1C" w:rsidP="003C5E1C">
      <w:pPr>
        <w:spacing w:after="0" w:line="240" w:lineRule="auto"/>
        <w:rPr>
          <w:rFonts w:ascii="Calibri" w:eastAsia="Times New Roman" w:hAnsi="Calibri" w:cs="Calibri"/>
          <w:b/>
          <w:color w:val="000000"/>
        </w:rPr>
      </w:pPr>
    </w:p>
    <w:p w14:paraId="7B80BD27" w14:textId="21353EF5" w:rsidR="00FC35EC" w:rsidRDefault="00FC35EC" w:rsidP="00FC35EC">
      <w:pPr>
        <w:spacing w:after="0" w:line="240" w:lineRule="auto"/>
        <w:rPr>
          <w:rFonts w:ascii="Calibri" w:eastAsia="Times New Roman" w:hAnsi="Calibri" w:cs="Calibri"/>
          <w:b/>
          <w:color w:val="000000"/>
        </w:rPr>
      </w:pPr>
      <w:r w:rsidRPr="00FC35EC">
        <w:rPr>
          <w:rFonts w:ascii="Calibri" w:eastAsia="Times New Roman" w:hAnsi="Calibri" w:cs="Calibri"/>
          <w:b/>
          <w:color w:val="000000"/>
        </w:rPr>
        <w:t>Item 20. Use the results of the Study to confirm aligning of alternative resources, specifically satellite LNG</w:t>
      </w:r>
    </w:p>
    <w:p w14:paraId="12BD1160" w14:textId="736159C5" w:rsidR="00FC35EC" w:rsidRDefault="00FC35EC" w:rsidP="00FC35EC">
      <w:pPr>
        <w:spacing w:after="0" w:line="240" w:lineRule="auto"/>
        <w:rPr>
          <w:rFonts w:ascii="Calibri" w:eastAsia="Times New Roman" w:hAnsi="Calibri" w:cs="Calibri"/>
          <w:b/>
          <w:color w:val="000000"/>
        </w:rPr>
      </w:pPr>
    </w:p>
    <w:p w14:paraId="7EE44358" w14:textId="15F89137" w:rsidR="00FC35EC" w:rsidRPr="00FC35EC" w:rsidRDefault="00FC35EC"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sidRPr="00FC35EC">
        <w:rPr>
          <w:rFonts w:ascii="Calibri" w:eastAsia="Times New Roman" w:hAnsi="Calibri" w:cs="Calibri"/>
          <w:color w:val="000000"/>
        </w:rPr>
        <w:t>This will be updated in the third progress report.</w:t>
      </w:r>
    </w:p>
    <w:p w14:paraId="78BDCA48" w14:textId="2F76C93D" w:rsidR="00FC35EC" w:rsidRDefault="00FC35EC" w:rsidP="00FC35EC">
      <w:pPr>
        <w:spacing w:after="0" w:line="240" w:lineRule="auto"/>
        <w:rPr>
          <w:rFonts w:ascii="Calibri" w:eastAsia="Times New Roman" w:hAnsi="Calibri" w:cs="Calibri"/>
          <w:b/>
          <w:color w:val="000000"/>
        </w:rPr>
      </w:pPr>
    </w:p>
    <w:p w14:paraId="2EDFADB8" w14:textId="56183FB0" w:rsidR="00FC35EC" w:rsidRPr="00FC35EC" w:rsidRDefault="00FC35EC" w:rsidP="00FC35EC">
      <w:pPr>
        <w:spacing w:after="0" w:line="240" w:lineRule="auto"/>
        <w:rPr>
          <w:rFonts w:ascii="Calibri" w:eastAsia="Times New Roman" w:hAnsi="Calibri" w:cs="Calibri"/>
          <w:b/>
          <w:color w:val="000000"/>
        </w:rPr>
      </w:pPr>
      <w:r w:rsidRPr="00FC35EC">
        <w:rPr>
          <w:rFonts w:ascii="Calibri" w:eastAsia="Times New Roman" w:hAnsi="Calibri" w:cs="Calibri"/>
          <w:b/>
          <w:color w:val="000000"/>
        </w:rPr>
        <w:t>Item 21. Upon confirmation of need for satellite LNG, proceed with implementation of facility</w:t>
      </w:r>
    </w:p>
    <w:p w14:paraId="7B1308D7" w14:textId="5F277EA4" w:rsidR="00FC35EC" w:rsidRPr="00FC35EC" w:rsidRDefault="00FC35EC" w:rsidP="00FC35EC">
      <w:pPr>
        <w:spacing w:after="0" w:line="240" w:lineRule="auto"/>
        <w:rPr>
          <w:rFonts w:ascii="Calibri" w:eastAsia="Times New Roman" w:hAnsi="Calibri" w:cs="Calibri"/>
          <w:b/>
          <w:color w:val="000000"/>
        </w:rPr>
      </w:pPr>
    </w:p>
    <w:p w14:paraId="65DE5092" w14:textId="1CC5E6D4" w:rsidR="00FC35EC" w:rsidRPr="00FC35EC" w:rsidRDefault="00FC35EC" w:rsidP="00607A55">
      <w:pPr>
        <w:spacing w:after="0" w:line="240" w:lineRule="auto"/>
        <w:ind w:left="720"/>
        <w:rPr>
          <w:rFonts w:ascii="Calibri" w:eastAsia="Times New Roman" w:hAnsi="Calibri" w:cs="Calibri"/>
          <w:color w:val="000000"/>
        </w:rPr>
      </w:pPr>
      <w:r>
        <w:rPr>
          <w:rFonts w:ascii="Calibri" w:eastAsia="Times New Roman" w:hAnsi="Calibri" w:cs="Calibri"/>
          <w:b/>
          <w:color w:val="000000"/>
        </w:rPr>
        <w:t xml:space="preserve">Response: </w:t>
      </w:r>
      <w:r w:rsidRPr="00FC35EC">
        <w:rPr>
          <w:rFonts w:ascii="Calibri" w:eastAsia="Times New Roman" w:hAnsi="Calibri" w:cs="Calibri"/>
          <w:color w:val="000000"/>
        </w:rPr>
        <w:t xml:space="preserve">No determination has been made at this time regarding the need for satellite LNG. The Company continues to gather information about the need, costs and risks associated with satellite </w:t>
      </w:r>
      <w:r w:rsidRPr="00FC35EC">
        <w:rPr>
          <w:rFonts w:ascii="Calibri" w:eastAsia="Times New Roman" w:hAnsi="Calibri" w:cs="Calibri"/>
          <w:color w:val="000000"/>
        </w:rPr>
        <w:lastRenderedPageBreak/>
        <w:t>LNG as a viable alternative resource.  In addition, the Company continues to review other alternatives such as trucked-in LNG, pipeline expansions, DSM, etc. to address potential shortfalls.</w:t>
      </w:r>
    </w:p>
    <w:p w14:paraId="1A3A0C2E" w14:textId="6B688BFB" w:rsidR="00FC35EC" w:rsidRPr="00FC35EC" w:rsidRDefault="00FC35EC" w:rsidP="003C5E1C">
      <w:pPr>
        <w:spacing w:after="0" w:line="240" w:lineRule="auto"/>
        <w:rPr>
          <w:rFonts w:ascii="Calibri" w:eastAsia="Times New Roman" w:hAnsi="Calibri" w:cs="Calibri"/>
          <w:b/>
          <w:color w:val="000000"/>
        </w:rPr>
      </w:pPr>
    </w:p>
    <w:p w14:paraId="32C5EAE8" w14:textId="31F030AC" w:rsidR="003C5E1C" w:rsidRPr="003C5E1C" w:rsidRDefault="003C5E1C" w:rsidP="0090658E">
      <w:pPr>
        <w:spacing w:after="0" w:line="240" w:lineRule="auto"/>
        <w:rPr>
          <w:rFonts w:ascii="Calibri" w:eastAsia="Times New Roman" w:hAnsi="Calibri" w:cs="Calibri"/>
          <w:b/>
          <w:color w:val="000000"/>
        </w:rPr>
      </w:pPr>
    </w:p>
    <w:p w14:paraId="406E9458" w14:textId="279A17E4" w:rsidR="0090658E" w:rsidRPr="0090658E" w:rsidRDefault="0090658E" w:rsidP="0090658E">
      <w:pPr>
        <w:spacing w:after="0" w:line="240" w:lineRule="auto"/>
        <w:rPr>
          <w:rFonts w:ascii="Calibri" w:eastAsia="Times New Roman" w:hAnsi="Calibri" w:cs="Calibri"/>
          <w:color w:val="000000"/>
        </w:rPr>
      </w:pPr>
    </w:p>
    <w:p w14:paraId="44CDE140" w14:textId="47867CAB" w:rsidR="0090658E" w:rsidRPr="0090658E" w:rsidRDefault="0090658E" w:rsidP="0090658E">
      <w:pPr>
        <w:pStyle w:val="NoSpacing"/>
        <w:rPr>
          <w:b/>
        </w:rPr>
      </w:pPr>
    </w:p>
    <w:sectPr w:rsidR="0090658E" w:rsidRPr="0090658E" w:rsidSect="00AA1F9C">
      <w:footerReference w:type="default" r:id="rId15"/>
      <w:pgSz w:w="12240" w:h="15840"/>
      <w:pgMar w:top="1080" w:right="1170" w:bottom="135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81B58" w14:textId="77777777" w:rsidR="00887325" w:rsidRDefault="00887325" w:rsidP="00341C91">
      <w:pPr>
        <w:spacing w:after="0" w:line="240" w:lineRule="auto"/>
      </w:pPr>
      <w:r>
        <w:separator/>
      </w:r>
    </w:p>
  </w:endnote>
  <w:endnote w:type="continuationSeparator" w:id="0">
    <w:p w14:paraId="25213800" w14:textId="77777777" w:rsidR="00887325" w:rsidRDefault="00887325" w:rsidP="00341C91">
      <w:pPr>
        <w:spacing w:after="0" w:line="240" w:lineRule="auto"/>
      </w:pPr>
      <w:r>
        <w:continuationSeparator/>
      </w:r>
    </w:p>
  </w:endnote>
  <w:endnote w:type="continuationNotice" w:id="1">
    <w:p w14:paraId="47958F2A" w14:textId="77777777" w:rsidR="00887325" w:rsidRDefault="00887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05ED" w14:textId="43E0A842" w:rsidR="009A06B8" w:rsidRPr="00A07F0C" w:rsidRDefault="009A06B8">
    <w:pPr>
      <w:pStyle w:val="Footer"/>
      <w:rPr>
        <w:color w:val="000000" w:themeColor="text1"/>
        <w:sz w:val="20"/>
        <w:szCs w:val="20"/>
      </w:rPr>
    </w:pPr>
    <w:r w:rsidRPr="00653B4B">
      <w:rPr>
        <w:b/>
        <w:noProof/>
        <w:color w:val="009999"/>
        <w:sz w:val="20"/>
        <w:szCs w:val="20"/>
      </w:rPr>
      <mc:AlternateContent>
        <mc:Choice Requires="wps">
          <w:drawing>
            <wp:anchor distT="0" distB="0" distL="114300" distR="114300" simplePos="0" relativeHeight="251659264" behindDoc="0" locked="0" layoutInCell="1" allowOverlap="1" wp14:anchorId="49DD0D13" wp14:editId="78359A48">
              <wp:simplePos x="0" y="0"/>
              <wp:positionH relativeFrom="margin">
                <wp:posOffset>4610100</wp:posOffset>
              </wp:positionH>
              <wp:positionV relativeFrom="paragraph">
                <wp:posOffset>-245110</wp:posOffset>
              </wp:positionV>
              <wp:extent cx="1508760" cy="41021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410210"/>
                      </a:xfrm>
                      <a:prstGeom prst="rect">
                        <a:avLst/>
                      </a:prstGeom>
                      <a:noFill/>
                      <a:ln w="6350">
                        <a:noFill/>
                      </a:ln>
                      <a:effectLst/>
                    </wps:spPr>
                    <wps:txbx>
                      <w:txbxContent>
                        <w:p w14:paraId="732CFF66" w14:textId="77777777" w:rsidR="009A06B8" w:rsidRDefault="009A06B8">
                          <w:pPr>
                            <w:pStyle w:val="Footer"/>
                            <w:jc w:val="right"/>
                            <w:rPr>
                              <w:rFonts w:asciiTheme="majorHAnsi" w:hAnsiTheme="majorHAnsi"/>
                              <w:color w:val="000000" w:themeColor="text1"/>
                            </w:rPr>
                          </w:pPr>
                        </w:p>
                        <w:p w14:paraId="46698D2A" w14:textId="1EE6D402" w:rsidR="009A06B8" w:rsidRPr="00653B4B" w:rsidRDefault="009A06B8">
                          <w:pPr>
                            <w:pStyle w:val="Footer"/>
                            <w:jc w:val="right"/>
                            <w:rPr>
                              <w:rFonts w:asciiTheme="majorHAnsi" w:hAnsiTheme="majorHAnsi"/>
                              <w:color w:val="009999"/>
                              <w:sz w:val="20"/>
                              <w:szCs w:val="20"/>
                            </w:rPr>
                          </w:pPr>
                          <w:r w:rsidRPr="00653B4B">
                            <w:rPr>
                              <w:rFonts w:asciiTheme="majorHAnsi" w:hAnsiTheme="majorHAnsi"/>
                              <w:color w:val="009999"/>
                              <w:sz w:val="20"/>
                              <w:szCs w:val="20"/>
                            </w:rPr>
                            <w:fldChar w:fldCharType="begin"/>
                          </w:r>
                          <w:r w:rsidRPr="00653B4B">
                            <w:rPr>
                              <w:rFonts w:asciiTheme="majorHAnsi" w:hAnsiTheme="majorHAnsi"/>
                              <w:color w:val="009999"/>
                              <w:sz w:val="20"/>
                              <w:szCs w:val="20"/>
                            </w:rPr>
                            <w:instrText xml:space="preserve"> PAGE  \* Arabic  \* MERGEFORMAT </w:instrText>
                          </w:r>
                          <w:r w:rsidRPr="00653B4B">
                            <w:rPr>
                              <w:rFonts w:asciiTheme="majorHAnsi" w:hAnsiTheme="majorHAnsi"/>
                              <w:color w:val="009999"/>
                              <w:sz w:val="20"/>
                              <w:szCs w:val="20"/>
                            </w:rPr>
                            <w:fldChar w:fldCharType="separate"/>
                          </w:r>
                          <w:r w:rsidR="00312831">
                            <w:rPr>
                              <w:rFonts w:asciiTheme="majorHAnsi" w:hAnsiTheme="majorHAnsi"/>
                              <w:noProof/>
                              <w:color w:val="009999"/>
                              <w:sz w:val="20"/>
                              <w:szCs w:val="20"/>
                            </w:rPr>
                            <w:t>1</w:t>
                          </w:r>
                          <w:r w:rsidRPr="00653B4B">
                            <w:rPr>
                              <w:rFonts w:asciiTheme="majorHAnsi" w:hAnsiTheme="majorHAnsi"/>
                              <w:color w:val="009999"/>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9DD0D13" id="_x0000_t202" coordsize="21600,21600" o:spt="202" path="m,l,21600r21600,l21600,xe">
              <v:stroke joinstyle="miter"/>
              <v:path gradientshapeok="t" o:connecttype="rect"/>
            </v:shapetype>
            <v:shape id="Text Box 56" o:spid="_x0000_s1028" type="#_x0000_t202" style="position:absolute;margin-left:363pt;margin-top:-19.3pt;width:118.8pt;height:3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" filled="f" stroked="f" strokeweight=".5pt">
              <v:textbox style="mso-fit-shape-to-text:t">
                <w:txbxContent>
                  <w:p w14:paraId="732CFF66" w14:textId="77777777" w:rsidR="009A06B8" w:rsidRDefault="009A06B8">
                    <w:pPr>
                      <w:pStyle w:val="Footer"/>
                      <w:jc w:val="right"/>
                      <w:rPr>
                        <w:rFonts w:asciiTheme="majorHAnsi" w:hAnsiTheme="majorHAnsi"/>
                        <w:color w:val="000000" w:themeColor="text1"/>
                      </w:rPr>
                    </w:pPr>
                  </w:p>
                  <w:p w14:paraId="46698D2A" w14:textId="1EE6D402" w:rsidR="009A06B8" w:rsidRPr="00653B4B" w:rsidRDefault="009A06B8">
                    <w:pPr>
                      <w:pStyle w:val="Footer"/>
                      <w:jc w:val="right"/>
                      <w:rPr>
                        <w:rFonts w:asciiTheme="majorHAnsi" w:hAnsiTheme="majorHAnsi"/>
                        <w:color w:val="009999"/>
                        <w:sz w:val="20"/>
                        <w:szCs w:val="20"/>
                      </w:rPr>
                    </w:pPr>
                    <w:r w:rsidRPr="00653B4B">
                      <w:rPr>
                        <w:rFonts w:asciiTheme="majorHAnsi" w:hAnsiTheme="majorHAnsi"/>
                        <w:color w:val="009999"/>
                        <w:sz w:val="20"/>
                        <w:szCs w:val="20"/>
                      </w:rPr>
                      <w:fldChar w:fldCharType="begin"/>
                    </w:r>
                    <w:r w:rsidRPr="00653B4B">
                      <w:rPr>
                        <w:rFonts w:asciiTheme="majorHAnsi" w:hAnsiTheme="majorHAnsi"/>
                        <w:color w:val="009999"/>
                        <w:sz w:val="20"/>
                        <w:szCs w:val="20"/>
                      </w:rPr>
                      <w:instrText xml:space="preserve"> PAGE  \* Arabic  \* MERGEFORMAT </w:instrText>
                    </w:r>
                    <w:r w:rsidRPr="00653B4B">
                      <w:rPr>
                        <w:rFonts w:asciiTheme="majorHAnsi" w:hAnsiTheme="majorHAnsi"/>
                        <w:color w:val="009999"/>
                        <w:sz w:val="20"/>
                        <w:szCs w:val="20"/>
                      </w:rPr>
                      <w:fldChar w:fldCharType="separate"/>
                    </w:r>
                    <w:r w:rsidR="00312831">
                      <w:rPr>
                        <w:rFonts w:asciiTheme="majorHAnsi" w:hAnsiTheme="majorHAnsi"/>
                        <w:noProof/>
                        <w:color w:val="009999"/>
                        <w:sz w:val="20"/>
                        <w:szCs w:val="20"/>
                      </w:rPr>
                      <w:t>1</w:t>
                    </w:r>
                    <w:r w:rsidRPr="00653B4B">
                      <w:rPr>
                        <w:rFonts w:asciiTheme="majorHAnsi" w:hAnsiTheme="majorHAnsi"/>
                        <w:color w:val="009999"/>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0B964" w14:textId="77777777" w:rsidR="00887325" w:rsidRDefault="00887325" w:rsidP="00341C91">
      <w:pPr>
        <w:spacing w:after="0" w:line="240" w:lineRule="auto"/>
      </w:pPr>
      <w:r>
        <w:separator/>
      </w:r>
    </w:p>
  </w:footnote>
  <w:footnote w:type="continuationSeparator" w:id="0">
    <w:p w14:paraId="634603FD" w14:textId="77777777" w:rsidR="00887325" w:rsidRDefault="00887325" w:rsidP="00341C91">
      <w:pPr>
        <w:spacing w:after="0" w:line="240" w:lineRule="auto"/>
      </w:pPr>
      <w:r>
        <w:continuationSeparator/>
      </w:r>
    </w:p>
  </w:footnote>
  <w:footnote w:type="continuationNotice" w:id="1">
    <w:p w14:paraId="67F1E46F" w14:textId="77777777" w:rsidR="00887325" w:rsidRDefault="008873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7DCD"/>
    <w:multiLevelType w:val="hybridMultilevel"/>
    <w:tmpl w:val="62A8238C"/>
    <w:lvl w:ilvl="0" w:tplc="D72C55BE">
      <w:start w:val="1"/>
      <w:numFmt w:val="lowerLetter"/>
      <w:lvlText w:val="%1."/>
      <w:lvlJc w:val="left"/>
      <w:pPr>
        <w:ind w:left="504" w:hanging="504"/>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362CA9"/>
    <w:multiLevelType w:val="hybridMultilevel"/>
    <w:tmpl w:val="F9B8AF16"/>
    <w:lvl w:ilvl="0" w:tplc="04090001">
      <w:start w:val="1"/>
      <w:numFmt w:val="bullet"/>
      <w:lvlText w:val=""/>
      <w:lvlJc w:val="left"/>
      <w:pPr>
        <w:ind w:left="408" w:hanging="360"/>
      </w:pPr>
      <w:rPr>
        <w:rFonts w:ascii="Symbol" w:hAnsi="Symbol"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A2F53AD"/>
    <w:multiLevelType w:val="hybridMultilevel"/>
    <w:tmpl w:val="B42805E0"/>
    <w:lvl w:ilvl="0" w:tplc="4BECF4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3789A"/>
    <w:multiLevelType w:val="hybridMultilevel"/>
    <w:tmpl w:val="041E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B6613"/>
    <w:multiLevelType w:val="hybridMultilevel"/>
    <w:tmpl w:val="68CE2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D43F13"/>
    <w:multiLevelType w:val="hybridMultilevel"/>
    <w:tmpl w:val="6CBCE8A0"/>
    <w:lvl w:ilvl="0" w:tplc="FA8C92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FF7A57"/>
    <w:multiLevelType w:val="hybridMultilevel"/>
    <w:tmpl w:val="E904C4AA"/>
    <w:lvl w:ilvl="0" w:tplc="AA6EC43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166E30F0"/>
    <w:multiLevelType w:val="hybridMultilevel"/>
    <w:tmpl w:val="4E6A8948"/>
    <w:lvl w:ilvl="0" w:tplc="CEB0AE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02411"/>
    <w:multiLevelType w:val="hybridMultilevel"/>
    <w:tmpl w:val="8F9A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6411B"/>
    <w:multiLevelType w:val="hybridMultilevel"/>
    <w:tmpl w:val="C8ACEC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B3670D7"/>
    <w:multiLevelType w:val="hybridMultilevel"/>
    <w:tmpl w:val="926E30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C1C58C2"/>
    <w:multiLevelType w:val="hybridMultilevel"/>
    <w:tmpl w:val="C1D2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E12342"/>
    <w:multiLevelType w:val="hybridMultilevel"/>
    <w:tmpl w:val="C59E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A5399"/>
    <w:multiLevelType w:val="hybridMultilevel"/>
    <w:tmpl w:val="B97AF2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B0A1E51"/>
    <w:multiLevelType w:val="hybridMultilevel"/>
    <w:tmpl w:val="C26882B2"/>
    <w:lvl w:ilvl="0" w:tplc="C2C0B51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7771F9"/>
    <w:multiLevelType w:val="hybridMultilevel"/>
    <w:tmpl w:val="F5FC5ECC"/>
    <w:lvl w:ilvl="0" w:tplc="514402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13F5F"/>
    <w:multiLevelType w:val="hybridMultilevel"/>
    <w:tmpl w:val="EF343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A5C36"/>
    <w:multiLevelType w:val="hybridMultilevel"/>
    <w:tmpl w:val="75E8D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CB672C"/>
    <w:multiLevelType w:val="hybridMultilevel"/>
    <w:tmpl w:val="A29A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E7132"/>
    <w:multiLevelType w:val="hybridMultilevel"/>
    <w:tmpl w:val="C9126BF2"/>
    <w:lvl w:ilvl="0" w:tplc="4BECF410">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26D06E4"/>
    <w:multiLevelType w:val="hybridMultilevel"/>
    <w:tmpl w:val="0DD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12F8C"/>
    <w:multiLevelType w:val="hybridMultilevel"/>
    <w:tmpl w:val="9C444304"/>
    <w:lvl w:ilvl="0" w:tplc="6BF890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666E8"/>
    <w:multiLevelType w:val="hybridMultilevel"/>
    <w:tmpl w:val="4990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12C7F"/>
    <w:multiLevelType w:val="hybridMultilevel"/>
    <w:tmpl w:val="B4581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E5809"/>
    <w:multiLevelType w:val="hybridMultilevel"/>
    <w:tmpl w:val="9C444304"/>
    <w:lvl w:ilvl="0" w:tplc="6BF890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404CD"/>
    <w:multiLevelType w:val="hybridMultilevel"/>
    <w:tmpl w:val="82A2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62365"/>
    <w:multiLevelType w:val="hybridMultilevel"/>
    <w:tmpl w:val="8C9496F8"/>
    <w:lvl w:ilvl="0" w:tplc="12EA185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86378"/>
    <w:multiLevelType w:val="hybridMultilevel"/>
    <w:tmpl w:val="B956B7A4"/>
    <w:lvl w:ilvl="0" w:tplc="4BECF4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55A5C"/>
    <w:multiLevelType w:val="hybridMultilevel"/>
    <w:tmpl w:val="595E07D2"/>
    <w:lvl w:ilvl="0" w:tplc="18BE8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C3A34"/>
    <w:multiLevelType w:val="hybridMultilevel"/>
    <w:tmpl w:val="FB883FFC"/>
    <w:lvl w:ilvl="0" w:tplc="8D72D120">
      <w:start w:val="1"/>
      <w:numFmt w:val="upperRoman"/>
      <w:lvlText w:val="%1."/>
      <w:lvlJc w:val="left"/>
      <w:pPr>
        <w:ind w:left="0" w:firstLine="0"/>
      </w:pPr>
      <w:rPr>
        <w:rFonts w:hint="default"/>
      </w:rPr>
    </w:lvl>
    <w:lvl w:ilvl="1" w:tplc="4BECF410">
      <w:start w:val="1"/>
      <w:numFmt w:val="lowerLetter"/>
      <w:lvlText w:val="%2."/>
      <w:lvlJc w:val="left"/>
      <w:pPr>
        <w:ind w:left="0" w:firstLine="0"/>
      </w:pPr>
      <w:rPr>
        <w:rFonts w:hint="default"/>
        <w:b/>
      </w:rPr>
    </w:lvl>
    <w:lvl w:ilvl="2" w:tplc="D996CD8A">
      <w:start w:val="1"/>
      <w:numFmt w:val="lowerRoman"/>
      <w:lvlText w:val="%3."/>
      <w:lvlJc w:val="right"/>
      <w:pPr>
        <w:ind w:left="0" w:firstLine="0"/>
      </w:pPr>
      <w:rPr>
        <w:rFonts w:hint="default"/>
      </w:rPr>
    </w:lvl>
    <w:lvl w:ilvl="3" w:tplc="0409000F">
      <w:start w:val="1"/>
      <w:numFmt w:val="decimal"/>
      <w:lvlText w:val="%4."/>
      <w:lvlJc w:val="left"/>
      <w:pPr>
        <w:ind w:left="2880" w:hanging="360"/>
      </w:pPr>
    </w:lvl>
    <w:lvl w:ilvl="4" w:tplc="7F345112">
      <w:start w:val="1"/>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44B29"/>
    <w:multiLevelType w:val="hybridMultilevel"/>
    <w:tmpl w:val="626A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B1ABE"/>
    <w:multiLevelType w:val="hybridMultilevel"/>
    <w:tmpl w:val="3B349B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6"/>
  </w:num>
  <w:num w:numId="2">
    <w:abstractNumId w:val="15"/>
  </w:num>
  <w:num w:numId="3">
    <w:abstractNumId w:val="24"/>
  </w:num>
  <w:num w:numId="4">
    <w:abstractNumId w:val="14"/>
  </w:num>
  <w:num w:numId="5">
    <w:abstractNumId w:val="28"/>
  </w:num>
  <w:num w:numId="6">
    <w:abstractNumId w:val="21"/>
  </w:num>
  <w:num w:numId="7">
    <w:abstractNumId w:val="29"/>
  </w:num>
  <w:num w:numId="8">
    <w:abstractNumId w:val="26"/>
  </w:num>
  <w:num w:numId="9">
    <w:abstractNumId w:val="7"/>
  </w:num>
  <w:num w:numId="10">
    <w:abstractNumId w:val="23"/>
  </w:num>
  <w:num w:numId="11">
    <w:abstractNumId w:val="25"/>
  </w:num>
  <w:num w:numId="12">
    <w:abstractNumId w:val="30"/>
  </w:num>
  <w:num w:numId="13">
    <w:abstractNumId w:val="12"/>
  </w:num>
  <w:num w:numId="14">
    <w:abstractNumId w:val="11"/>
  </w:num>
  <w:num w:numId="15">
    <w:abstractNumId w:val="17"/>
  </w:num>
  <w:num w:numId="16">
    <w:abstractNumId w:val="4"/>
  </w:num>
  <w:num w:numId="17">
    <w:abstractNumId w:val="5"/>
  </w:num>
  <w:num w:numId="18">
    <w:abstractNumId w:val="6"/>
  </w:num>
  <w:num w:numId="19">
    <w:abstractNumId w:val="1"/>
  </w:num>
  <w:num w:numId="20">
    <w:abstractNumId w:val="22"/>
  </w:num>
  <w:num w:numId="21">
    <w:abstractNumId w:val="3"/>
  </w:num>
  <w:num w:numId="22">
    <w:abstractNumId w:val="5"/>
  </w:num>
  <w:num w:numId="23">
    <w:abstractNumId w:val="8"/>
  </w:num>
  <w:num w:numId="24">
    <w:abstractNumId w:val="18"/>
  </w:num>
  <w:num w:numId="25">
    <w:abstractNumId w:val="31"/>
  </w:num>
  <w:num w:numId="26">
    <w:abstractNumId w:val="0"/>
  </w:num>
  <w:num w:numId="27">
    <w:abstractNumId w:val="19"/>
  </w:num>
  <w:num w:numId="28">
    <w:abstractNumId w:val="2"/>
  </w:num>
  <w:num w:numId="29">
    <w:abstractNumId w:val="9"/>
  </w:num>
  <w:num w:numId="30">
    <w:abstractNumId w:val="27"/>
  </w:num>
  <w:num w:numId="31">
    <w:abstractNumId w:val="10"/>
  </w:num>
  <w:num w:numId="32">
    <w:abstractNumId w:val="2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3A"/>
    <w:rsid w:val="00005F64"/>
    <w:rsid w:val="0000608F"/>
    <w:rsid w:val="000060F0"/>
    <w:rsid w:val="0001214A"/>
    <w:rsid w:val="000121F5"/>
    <w:rsid w:val="000130CC"/>
    <w:rsid w:val="0001344E"/>
    <w:rsid w:val="0001664A"/>
    <w:rsid w:val="00021701"/>
    <w:rsid w:val="00024EFA"/>
    <w:rsid w:val="0002673F"/>
    <w:rsid w:val="00027B9F"/>
    <w:rsid w:val="00027C54"/>
    <w:rsid w:val="00030FF3"/>
    <w:rsid w:val="00031CDE"/>
    <w:rsid w:val="000335DA"/>
    <w:rsid w:val="00033DDE"/>
    <w:rsid w:val="0003698C"/>
    <w:rsid w:val="00037397"/>
    <w:rsid w:val="0003757F"/>
    <w:rsid w:val="00041C6E"/>
    <w:rsid w:val="000420B8"/>
    <w:rsid w:val="00042A00"/>
    <w:rsid w:val="00043677"/>
    <w:rsid w:val="000469A1"/>
    <w:rsid w:val="000479C6"/>
    <w:rsid w:val="00047A16"/>
    <w:rsid w:val="00050480"/>
    <w:rsid w:val="00050B20"/>
    <w:rsid w:val="0005143A"/>
    <w:rsid w:val="0005219D"/>
    <w:rsid w:val="00056147"/>
    <w:rsid w:val="00057007"/>
    <w:rsid w:val="000574B4"/>
    <w:rsid w:val="00057805"/>
    <w:rsid w:val="00061FBB"/>
    <w:rsid w:val="00063DD0"/>
    <w:rsid w:val="00071B43"/>
    <w:rsid w:val="00072457"/>
    <w:rsid w:val="00072A5D"/>
    <w:rsid w:val="00074904"/>
    <w:rsid w:val="00074BE5"/>
    <w:rsid w:val="00081857"/>
    <w:rsid w:val="00082BD7"/>
    <w:rsid w:val="00082FE2"/>
    <w:rsid w:val="00083616"/>
    <w:rsid w:val="00084265"/>
    <w:rsid w:val="00085EFD"/>
    <w:rsid w:val="00087117"/>
    <w:rsid w:val="00087A43"/>
    <w:rsid w:val="00092300"/>
    <w:rsid w:val="000965E1"/>
    <w:rsid w:val="000971D9"/>
    <w:rsid w:val="000A1C2A"/>
    <w:rsid w:val="000A33AC"/>
    <w:rsid w:val="000A426C"/>
    <w:rsid w:val="000A6D4A"/>
    <w:rsid w:val="000B2C42"/>
    <w:rsid w:val="000B45BB"/>
    <w:rsid w:val="000B4FEB"/>
    <w:rsid w:val="000B7F38"/>
    <w:rsid w:val="000C0CE0"/>
    <w:rsid w:val="000C1872"/>
    <w:rsid w:val="000C1AF8"/>
    <w:rsid w:val="000C1DDB"/>
    <w:rsid w:val="000C1E9F"/>
    <w:rsid w:val="000C3778"/>
    <w:rsid w:val="000C421B"/>
    <w:rsid w:val="000C4ADF"/>
    <w:rsid w:val="000C623C"/>
    <w:rsid w:val="000C7354"/>
    <w:rsid w:val="000D0E96"/>
    <w:rsid w:val="000D198D"/>
    <w:rsid w:val="000D202D"/>
    <w:rsid w:val="000D257D"/>
    <w:rsid w:val="000D664E"/>
    <w:rsid w:val="000D6718"/>
    <w:rsid w:val="000D74F8"/>
    <w:rsid w:val="000E2E23"/>
    <w:rsid w:val="000E4863"/>
    <w:rsid w:val="000E4AEE"/>
    <w:rsid w:val="000E6827"/>
    <w:rsid w:val="000E6895"/>
    <w:rsid w:val="000E6B2D"/>
    <w:rsid w:val="000F1DF1"/>
    <w:rsid w:val="000F2959"/>
    <w:rsid w:val="000F43FD"/>
    <w:rsid w:val="000F50DA"/>
    <w:rsid w:val="000F63AE"/>
    <w:rsid w:val="000F69A1"/>
    <w:rsid w:val="000F6A37"/>
    <w:rsid w:val="000F78F0"/>
    <w:rsid w:val="00100169"/>
    <w:rsid w:val="0010240D"/>
    <w:rsid w:val="00104F8E"/>
    <w:rsid w:val="00105DC1"/>
    <w:rsid w:val="001107DB"/>
    <w:rsid w:val="0011085B"/>
    <w:rsid w:val="001119D2"/>
    <w:rsid w:val="001121B5"/>
    <w:rsid w:val="00112F64"/>
    <w:rsid w:val="0011372C"/>
    <w:rsid w:val="00114353"/>
    <w:rsid w:val="00115B65"/>
    <w:rsid w:val="00117B5B"/>
    <w:rsid w:val="00122C38"/>
    <w:rsid w:val="0012417F"/>
    <w:rsid w:val="001252BE"/>
    <w:rsid w:val="00126959"/>
    <w:rsid w:val="001304FE"/>
    <w:rsid w:val="00131802"/>
    <w:rsid w:val="00132A80"/>
    <w:rsid w:val="001343F0"/>
    <w:rsid w:val="0013450E"/>
    <w:rsid w:val="00134C85"/>
    <w:rsid w:val="00140994"/>
    <w:rsid w:val="00147A96"/>
    <w:rsid w:val="001502F5"/>
    <w:rsid w:val="0015486B"/>
    <w:rsid w:val="00156961"/>
    <w:rsid w:val="00156E06"/>
    <w:rsid w:val="0016062D"/>
    <w:rsid w:val="00160D40"/>
    <w:rsid w:val="00161FC2"/>
    <w:rsid w:val="0016275D"/>
    <w:rsid w:val="001659AA"/>
    <w:rsid w:val="0017231D"/>
    <w:rsid w:val="0017297C"/>
    <w:rsid w:val="00173F6C"/>
    <w:rsid w:val="00174C3A"/>
    <w:rsid w:val="00177EAC"/>
    <w:rsid w:val="00181B38"/>
    <w:rsid w:val="00183980"/>
    <w:rsid w:val="00183DFC"/>
    <w:rsid w:val="00183FFF"/>
    <w:rsid w:val="00184FD5"/>
    <w:rsid w:val="001874D7"/>
    <w:rsid w:val="00193811"/>
    <w:rsid w:val="00195427"/>
    <w:rsid w:val="0019658A"/>
    <w:rsid w:val="001A0AA5"/>
    <w:rsid w:val="001A199B"/>
    <w:rsid w:val="001A756F"/>
    <w:rsid w:val="001A7CA2"/>
    <w:rsid w:val="001B4828"/>
    <w:rsid w:val="001B64E8"/>
    <w:rsid w:val="001C105E"/>
    <w:rsid w:val="001C2865"/>
    <w:rsid w:val="001C56D3"/>
    <w:rsid w:val="001C6E99"/>
    <w:rsid w:val="001D041B"/>
    <w:rsid w:val="001D4AA1"/>
    <w:rsid w:val="001D5BB3"/>
    <w:rsid w:val="001D6CB8"/>
    <w:rsid w:val="001D7283"/>
    <w:rsid w:val="001E0117"/>
    <w:rsid w:val="001E14ED"/>
    <w:rsid w:val="001E15E1"/>
    <w:rsid w:val="001E4B4B"/>
    <w:rsid w:val="001F0407"/>
    <w:rsid w:val="001F0D47"/>
    <w:rsid w:val="001F109A"/>
    <w:rsid w:val="001F31F2"/>
    <w:rsid w:val="001F424D"/>
    <w:rsid w:val="001F5109"/>
    <w:rsid w:val="001F7611"/>
    <w:rsid w:val="00201523"/>
    <w:rsid w:val="002035F4"/>
    <w:rsid w:val="002040F7"/>
    <w:rsid w:val="00204C5A"/>
    <w:rsid w:val="002068E7"/>
    <w:rsid w:val="00207B77"/>
    <w:rsid w:val="00210C7F"/>
    <w:rsid w:val="00210DC9"/>
    <w:rsid w:val="00210EBC"/>
    <w:rsid w:val="002125E4"/>
    <w:rsid w:val="00221AF1"/>
    <w:rsid w:val="00221C50"/>
    <w:rsid w:val="002225C4"/>
    <w:rsid w:val="002248DD"/>
    <w:rsid w:val="00225012"/>
    <w:rsid w:val="0022752B"/>
    <w:rsid w:val="002278CF"/>
    <w:rsid w:val="00232A93"/>
    <w:rsid w:val="00235977"/>
    <w:rsid w:val="002369CC"/>
    <w:rsid w:val="00236B0C"/>
    <w:rsid w:val="0023781B"/>
    <w:rsid w:val="002403A0"/>
    <w:rsid w:val="002412FA"/>
    <w:rsid w:val="00241746"/>
    <w:rsid w:val="00241C52"/>
    <w:rsid w:val="00244290"/>
    <w:rsid w:val="002445B8"/>
    <w:rsid w:val="002451FE"/>
    <w:rsid w:val="00245475"/>
    <w:rsid w:val="00247C04"/>
    <w:rsid w:val="002513AA"/>
    <w:rsid w:val="00251D2F"/>
    <w:rsid w:val="00253931"/>
    <w:rsid w:val="002542DE"/>
    <w:rsid w:val="00254A9B"/>
    <w:rsid w:val="0025507B"/>
    <w:rsid w:val="002550C2"/>
    <w:rsid w:val="00255EC8"/>
    <w:rsid w:val="00260FE0"/>
    <w:rsid w:val="00261C7F"/>
    <w:rsid w:val="00262473"/>
    <w:rsid w:val="002653D4"/>
    <w:rsid w:val="00271CF5"/>
    <w:rsid w:val="002722B0"/>
    <w:rsid w:val="0027310A"/>
    <w:rsid w:val="002741F8"/>
    <w:rsid w:val="002755E5"/>
    <w:rsid w:val="0027564D"/>
    <w:rsid w:val="00276245"/>
    <w:rsid w:val="00276F34"/>
    <w:rsid w:val="00277B8A"/>
    <w:rsid w:val="00280913"/>
    <w:rsid w:val="0028195E"/>
    <w:rsid w:val="002853D1"/>
    <w:rsid w:val="002862E2"/>
    <w:rsid w:val="00287DA3"/>
    <w:rsid w:val="00291F01"/>
    <w:rsid w:val="0029220F"/>
    <w:rsid w:val="0029404A"/>
    <w:rsid w:val="00295BDC"/>
    <w:rsid w:val="002A0F11"/>
    <w:rsid w:val="002A3F4E"/>
    <w:rsid w:val="002A5873"/>
    <w:rsid w:val="002A5AA0"/>
    <w:rsid w:val="002B0DC3"/>
    <w:rsid w:val="002B3535"/>
    <w:rsid w:val="002B3CCA"/>
    <w:rsid w:val="002C01F7"/>
    <w:rsid w:val="002C2CCD"/>
    <w:rsid w:val="002C47CB"/>
    <w:rsid w:val="002C7CE9"/>
    <w:rsid w:val="002D17E2"/>
    <w:rsid w:val="002D1CEA"/>
    <w:rsid w:val="002D2FEF"/>
    <w:rsid w:val="002D4BED"/>
    <w:rsid w:val="002D57D9"/>
    <w:rsid w:val="002D61F0"/>
    <w:rsid w:val="002D6528"/>
    <w:rsid w:val="002D66BA"/>
    <w:rsid w:val="002E27D7"/>
    <w:rsid w:val="002E2B8A"/>
    <w:rsid w:val="002E2DF5"/>
    <w:rsid w:val="002E56D9"/>
    <w:rsid w:val="002E672D"/>
    <w:rsid w:val="002F03A6"/>
    <w:rsid w:val="002F0B7B"/>
    <w:rsid w:val="002F38D3"/>
    <w:rsid w:val="002F712F"/>
    <w:rsid w:val="00300E16"/>
    <w:rsid w:val="0030146E"/>
    <w:rsid w:val="0030257A"/>
    <w:rsid w:val="00306826"/>
    <w:rsid w:val="00306C88"/>
    <w:rsid w:val="003104A3"/>
    <w:rsid w:val="003126AB"/>
    <w:rsid w:val="00312831"/>
    <w:rsid w:val="00312E07"/>
    <w:rsid w:val="00314F6A"/>
    <w:rsid w:val="00317685"/>
    <w:rsid w:val="0032183C"/>
    <w:rsid w:val="00322125"/>
    <w:rsid w:val="003227CA"/>
    <w:rsid w:val="00322BD5"/>
    <w:rsid w:val="00325AC8"/>
    <w:rsid w:val="00326357"/>
    <w:rsid w:val="00326F1D"/>
    <w:rsid w:val="003275AD"/>
    <w:rsid w:val="00334C21"/>
    <w:rsid w:val="00336222"/>
    <w:rsid w:val="00337206"/>
    <w:rsid w:val="003404FC"/>
    <w:rsid w:val="00341C91"/>
    <w:rsid w:val="00342E3E"/>
    <w:rsid w:val="00343A31"/>
    <w:rsid w:val="00343F57"/>
    <w:rsid w:val="003456F5"/>
    <w:rsid w:val="003477E9"/>
    <w:rsid w:val="003503F9"/>
    <w:rsid w:val="00351D06"/>
    <w:rsid w:val="00351D88"/>
    <w:rsid w:val="00354BAB"/>
    <w:rsid w:val="00356823"/>
    <w:rsid w:val="00361ACB"/>
    <w:rsid w:val="0036234E"/>
    <w:rsid w:val="0036277F"/>
    <w:rsid w:val="00365E04"/>
    <w:rsid w:val="00366036"/>
    <w:rsid w:val="003665EC"/>
    <w:rsid w:val="0037186A"/>
    <w:rsid w:val="00372301"/>
    <w:rsid w:val="003734CD"/>
    <w:rsid w:val="00373A25"/>
    <w:rsid w:val="00374A63"/>
    <w:rsid w:val="003764D6"/>
    <w:rsid w:val="00376679"/>
    <w:rsid w:val="00376F8C"/>
    <w:rsid w:val="0038035D"/>
    <w:rsid w:val="00381691"/>
    <w:rsid w:val="00382B31"/>
    <w:rsid w:val="00385EA7"/>
    <w:rsid w:val="0038633A"/>
    <w:rsid w:val="003874F2"/>
    <w:rsid w:val="00392F9D"/>
    <w:rsid w:val="003A1395"/>
    <w:rsid w:val="003A275F"/>
    <w:rsid w:val="003A6338"/>
    <w:rsid w:val="003A74D1"/>
    <w:rsid w:val="003B08FA"/>
    <w:rsid w:val="003B159A"/>
    <w:rsid w:val="003B2A92"/>
    <w:rsid w:val="003B3FF2"/>
    <w:rsid w:val="003B4E13"/>
    <w:rsid w:val="003B649B"/>
    <w:rsid w:val="003C2DD6"/>
    <w:rsid w:val="003C31F3"/>
    <w:rsid w:val="003C457F"/>
    <w:rsid w:val="003C5E1C"/>
    <w:rsid w:val="003D11F4"/>
    <w:rsid w:val="003D24C2"/>
    <w:rsid w:val="003D7C00"/>
    <w:rsid w:val="003E358C"/>
    <w:rsid w:val="003E3928"/>
    <w:rsid w:val="003E4649"/>
    <w:rsid w:val="003E4C9D"/>
    <w:rsid w:val="003E5326"/>
    <w:rsid w:val="003E5AB0"/>
    <w:rsid w:val="003E5E3E"/>
    <w:rsid w:val="003F1A7D"/>
    <w:rsid w:val="003F338B"/>
    <w:rsid w:val="003F3446"/>
    <w:rsid w:val="003F42EF"/>
    <w:rsid w:val="003F7A73"/>
    <w:rsid w:val="00401B93"/>
    <w:rsid w:val="00401EC3"/>
    <w:rsid w:val="00402054"/>
    <w:rsid w:val="004027CB"/>
    <w:rsid w:val="004102F0"/>
    <w:rsid w:val="004106CE"/>
    <w:rsid w:val="00410F34"/>
    <w:rsid w:val="00412B10"/>
    <w:rsid w:val="00413F66"/>
    <w:rsid w:val="0041495B"/>
    <w:rsid w:val="004157BD"/>
    <w:rsid w:val="00417D07"/>
    <w:rsid w:val="00420D45"/>
    <w:rsid w:val="00421C5B"/>
    <w:rsid w:val="0042221F"/>
    <w:rsid w:val="00423943"/>
    <w:rsid w:val="0042677A"/>
    <w:rsid w:val="00426C38"/>
    <w:rsid w:val="004274BA"/>
    <w:rsid w:val="00427E43"/>
    <w:rsid w:val="00433AE5"/>
    <w:rsid w:val="00433B2D"/>
    <w:rsid w:val="00435177"/>
    <w:rsid w:val="004352D2"/>
    <w:rsid w:val="00437239"/>
    <w:rsid w:val="004376D4"/>
    <w:rsid w:val="0044246D"/>
    <w:rsid w:val="00444F1D"/>
    <w:rsid w:val="00446728"/>
    <w:rsid w:val="004467B4"/>
    <w:rsid w:val="00450925"/>
    <w:rsid w:val="004516A3"/>
    <w:rsid w:val="004518EB"/>
    <w:rsid w:val="004524FD"/>
    <w:rsid w:val="00453507"/>
    <w:rsid w:val="004544F1"/>
    <w:rsid w:val="004547EC"/>
    <w:rsid w:val="00454CA4"/>
    <w:rsid w:val="0045616E"/>
    <w:rsid w:val="004576F9"/>
    <w:rsid w:val="00460E0F"/>
    <w:rsid w:val="0046619B"/>
    <w:rsid w:val="00471D5E"/>
    <w:rsid w:val="00471FEB"/>
    <w:rsid w:val="00472678"/>
    <w:rsid w:val="00472CE8"/>
    <w:rsid w:val="004743D5"/>
    <w:rsid w:val="00475DCB"/>
    <w:rsid w:val="00477567"/>
    <w:rsid w:val="00482069"/>
    <w:rsid w:val="00482424"/>
    <w:rsid w:val="00482F0A"/>
    <w:rsid w:val="00487E5F"/>
    <w:rsid w:val="00490A4A"/>
    <w:rsid w:val="00490BE6"/>
    <w:rsid w:val="00490BEA"/>
    <w:rsid w:val="004933B2"/>
    <w:rsid w:val="00494C25"/>
    <w:rsid w:val="00494DF7"/>
    <w:rsid w:val="00497F50"/>
    <w:rsid w:val="004A0B28"/>
    <w:rsid w:val="004A25B0"/>
    <w:rsid w:val="004A28DF"/>
    <w:rsid w:val="004A3405"/>
    <w:rsid w:val="004A41D9"/>
    <w:rsid w:val="004A6BC5"/>
    <w:rsid w:val="004A6E68"/>
    <w:rsid w:val="004B0D47"/>
    <w:rsid w:val="004B23EA"/>
    <w:rsid w:val="004B26B1"/>
    <w:rsid w:val="004B28F5"/>
    <w:rsid w:val="004B2E98"/>
    <w:rsid w:val="004B41A7"/>
    <w:rsid w:val="004B4531"/>
    <w:rsid w:val="004B59B5"/>
    <w:rsid w:val="004C1BC9"/>
    <w:rsid w:val="004C1C43"/>
    <w:rsid w:val="004C2ECD"/>
    <w:rsid w:val="004C3462"/>
    <w:rsid w:val="004C3C5B"/>
    <w:rsid w:val="004C48C3"/>
    <w:rsid w:val="004D1723"/>
    <w:rsid w:val="004D32B1"/>
    <w:rsid w:val="004D3A53"/>
    <w:rsid w:val="004D65B2"/>
    <w:rsid w:val="004D6820"/>
    <w:rsid w:val="004E0070"/>
    <w:rsid w:val="004E0BA0"/>
    <w:rsid w:val="004E2E0D"/>
    <w:rsid w:val="004E485F"/>
    <w:rsid w:val="004E55EA"/>
    <w:rsid w:val="004E5BCE"/>
    <w:rsid w:val="004E7803"/>
    <w:rsid w:val="004F0BD4"/>
    <w:rsid w:val="004F1024"/>
    <w:rsid w:val="004F1646"/>
    <w:rsid w:val="004F3483"/>
    <w:rsid w:val="004F4118"/>
    <w:rsid w:val="004F5915"/>
    <w:rsid w:val="004F5C32"/>
    <w:rsid w:val="004F5D24"/>
    <w:rsid w:val="004F5D8A"/>
    <w:rsid w:val="004F66FA"/>
    <w:rsid w:val="005003BD"/>
    <w:rsid w:val="00504F6E"/>
    <w:rsid w:val="00505B77"/>
    <w:rsid w:val="00505D9D"/>
    <w:rsid w:val="00510571"/>
    <w:rsid w:val="00512032"/>
    <w:rsid w:val="00516E7B"/>
    <w:rsid w:val="00521E28"/>
    <w:rsid w:val="005223A7"/>
    <w:rsid w:val="00522CB3"/>
    <w:rsid w:val="00523371"/>
    <w:rsid w:val="00523D60"/>
    <w:rsid w:val="0052686B"/>
    <w:rsid w:val="00532431"/>
    <w:rsid w:val="00533280"/>
    <w:rsid w:val="00533364"/>
    <w:rsid w:val="005337B2"/>
    <w:rsid w:val="00535800"/>
    <w:rsid w:val="00537184"/>
    <w:rsid w:val="00540EBC"/>
    <w:rsid w:val="00541C7A"/>
    <w:rsid w:val="005426B3"/>
    <w:rsid w:val="00542922"/>
    <w:rsid w:val="0054318E"/>
    <w:rsid w:val="00544D71"/>
    <w:rsid w:val="0055250A"/>
    <w:rsid w:val="00554006"/>
    <w:rsid w:val="00557352"/>
    <w:rsid w:val="00560056"/>
    <w:rsid w:val="005643F6"/>
    <w:rsid w:val="00564A1A"/>
    <w:rsid w:val="00565664"/>
    <w:rsid w:val="005679DB"/>
    <w:rsid w:val="00567FA8"/>
    <w:rsid w:val="0057113E"/>
    <w:rsid w:val="00571794"/>
    <w:rsid w:val="005750DE"/>
    <w:rsid w:val="00576EE4"/>
    <w:rsid w:val="00586560"/>
    <w:rsid w:val="00587679"/>
    <w:rsid w:val="00587A88"/>
    <w:rsid w:val="00591A63"/>
    <w:rsid w:val="00592CBB"/>
    <w:rsid w:val="005938BD"/>
    <w:rsid w:val="0059508D"/>
    <w:rsid w:val="005A0A94"/>
    <w:rsid w:val="005A14B6"/>
    <w:rsid w:val="005A5963"/>
    <w:rsid w:val="005A6547"/>
    <w:rsid w:val="005A67A6"/>
    <w:rsid w:val="005A7E80"/>
    <w:rsid w:val="005B0B79"/>
    <w:rsid w:val="005B18C5"/>
    <w:rsid w:val="005B28B2"/>
    <w:rsid w:val="005B37F5"/>
    <w:rsid w:val="005B4484"/>
    <w:rsid w:val="005B749C"/>
    <w:rsid w:val="005C2328"/>
    <w:rsid w:val="005C3F76"/>
    <w:rsid w:val="005C4BB4"/>
    <w:rsid w:val="005C5799"/>
    <w:rsid w:val="005C5F5F"/>
    <w:rsid w:val="005C72CE"/>
    <w:rsid w:val="005D004F"/>
    <w:rsid w:val="005D2CDC"/>
    <w:rsid w:val="005D3509"/>
    <w:rsid w:val="005D3FEB"/>
    <w:rsid w:val="005D62F8"/>
    <w:rsid w:val="005E1ACB"/>
    <w:rsid w:val="005E1EBC"/>
    <w:rsid w:val="005E28CB"/>
    <w:rsid w:val="005E2DF6"/>
    <w:rsid w:val="005E30A0"/>
    <w:rsid w:val="005E3AC8"/>
    <w:rsid w:val="005E3D7E"/>
    <w:rsid w:val="005E4BFF"/>
    <w:rsid w:val="005F07C4"/>
    <w:rsid w:val="005F3F24"/>
    <w:rsid w:val="005F66E8"/>
    <w:rsid w:val="0060089B"/>
    <w:rsid w:val="00603B25"/>
    <w:rsid w:val="00604962"/>
    <w:rsid w:val="00604B6C"/>
    <w:rsid w:val="00605261"/>
    <w:rsid w:val="0060549C"/>
    <w:rsid w:val="00607A55"/>
    <w:rsid w:val="00610FED"/>
    <w:rsid w:val="00610FEE"/>
    <w:rsid w:val="00611AE2"/>
    <w:rsid w:val="00611F18"/>
    <w:rsid w:val="00617451"/>
    <w:rsid w:val="0061770B"/>
    <w:rsid w:val="00620E07"/>
    <w:rsid w:val="006217A2"/>
    <w:rsid w:val="006225FC"/>
    <w:rsid w:val="00631BAA"/>
    <w:rsid w:val="0063230C"/>
    <w:rsid w:val="006335F7"/>
    <w:rsid w:val="006357BF"/>
    <w:rsid w:val="00636847"/>
    <w:rsid w:val="0063775F"/>
    <w:rsid w:val="00641453"/>
    <w:rsid w:val="00651EB2"/>
    <w:rsid w:val="00653B4B"/>
    <w:rsid w:val="00655A81"/>
    <w:rsid w:val="006564BE"/>
    <w:rsid w:val="00656674"/>
    <w:rsid w:val="00656EDF"/>
    <w:rsid w:val="00657272"/>
    <w:rsid w:val="006623E1"/>
    <w:rsid w:val="006655BC"/>
    <w:rsid w:val="00666E10"/>
    <w:rsid w:val="00670B19"/>
    <w:rsid w:val="006718D7"/>
    <w:rsid w:val="00674147"/>
    <w:rsid w:val="006765B5"/>
    <w:rsid w:val="00676645"/>
    <w:rsid w:val="006766CB"/>
    <w:rsid w:val="0068279D"/>
    <w:rsid w:val="00682F80"/>
    <w:rsid w:val="0068347F"/>
    <w:rsid w:val="0068428D"/>
    <w:rsid w:val="006856F1"/>
    <w:rsid w:val="00693A34"/>
    <w:rsid w:val="00693B33"/>
    <w:rsid w:val="00697CDF"/>
    <w:rsid w:val="006A02EF"/>
    <w:rsid w:val="006A2216"/>
    <w:rsid w:val="006A2AF1"/>
    <w:rsid w:val="006A3F16"/>
    <w:rsid w:val="006A595D"/>
    <w:rsid w:val="006A6E73"/>
    <w:rsid w:val="006A7520"/>
    <w:rsid w:val="006B4F53"/>
    <w:rsid w:val="006C4B72"/>
    <w:rsid w:val="006C7CC7"/>
    <w:rsid w:val="006D06D6"/>
    <w:rsid w:val="006D0788"/>
    <w:rsid w:val="006D3A29"/>
    <w:rsid w:val="006D47A9"/>
    <w:rsid w:val="006D51B3"/>
    <w:rsid w:val="006D7AC6"/>
    <w:rsid w:val="006E053D"/>
    <w:rsid w:val="006E4512"/>
    <w:rsid w:val="006E6468"/>
    <w:rsid w:val="006E7C70"/>
    <w:rsid w:val="006F08DB"/>
    <w:rsid w:val="006F7C35"/>
    <w:rsid w:val="00701A84"/>
    <w:rsid w:val="00702880"/>
    <w:rsid w:val="00703DE7"/>
    <w:rsid w:val="00703E1A"/>
    <w:rsid w:val="00706AFE"/>
    <w:rsid w:val="007077FE"/>
    <w:rsid w:val="00711313"/>
    <w:rsid w:val="00714498"/>
    <w:rsid w:val="00716828"/>
    <w:rsid w:val="00720FD0"/>
    <w:rsid w:val="00723136"/>
    <w:rsid w:val="00723936"/>
    <w:rsid w:val="00725955"/>
    <w:rsid w:val="007273EC"/>
    <w:rsid w:val="00733481"/>
    <w:rsid w:val="00734F63"/>
    <w:rsid w:val="0073502C"/>
    <w:rsid w:val="0073708B"/>
    <w:rsid w:val="00737E8E"/>
    <w:rsid w:val="00742383"/>
    <w:rsid w:val="00742427"/>
    <w:rsid w:val="0074264E"/>
    <w:rsid w:val="00742AF4"/>
    <w:rsid w:val="00745487"/>
    <w:rsid w:val="007502DF"/>
    <w:rsid w:val="0075161C"/>
    <w:rsid w:val="0075200D"/>
    <w:rsid w:val="00752D62"/>
    <w:rsid w:val="00753728"/>
    <w:rsid w:val="00754654"/>
    <w:rsid w:val="00757DBC"/>
    <w:rsid w:val="00760A69"/>
    <w:rsid w:val="00761A0F"/>
    <w:rsid w:val="0076212E"/>
    <w:rsid w:val="007631AF"/>
    <w:rsid w:val="00764183"/>
    <w:rsid w:val="0076547F"/>
    <w:rsid w:val="00766299"/>
    <w:rsid w:val="00770416"/>
    <w:rsid w:val="007718A4"/>
    <w:rsid w:val="007725D8"/>
    <w:rsid w:val="00775766"/>
    <w:rsid w:val="00775D22"/>
    <w:rsid w:val="0077619F"/>
    <w:rsid w:val="007801C4"/>
    <w:rsid w:val="007814D1"/>
    <w:rsid w:val="00784397"/>
    <w:rsid w:val="00784E97"/>
    <w:rsid w:val="00785DBF"/>
    <w:rsid w:val="007876F0"/>
    <w:rsid w:val="00790242"/>
    <w:rsid w:val="0079119F"/>
    <w:rsid w:val="00793432"/>
    <w:rsid w:val="00793E8C"/>
    <w:rsid w:val="00796F29"/>
    <w:rsid w:val="007A3228"/>
    <w:rsid w:val="007A3265"/>
    <w:rsid w:val="007A48FE"/>
    <w:rsid w:val="007A6544"/>
    <w:rsid w:val="007A7436"/>
    <w:rsid w:val="007A77B4"/>
    <w:rsid w:val="007B049D"/>
    <w:rsid w:val="007B3136"/>
    <w:rsid w:val="007B3B6E"/>
    <w:rsid w:val="007B4840"/>
    <w:rsid w:val="007B5EFA"/>
    <w:rsid w:val="007C0ECA"/>
    <w:rsid w:val="007C32C2"/>
    <w:rsid w:val="007C35A7"/>
    <w:rsid w:val="007C6D37"/>
    <w:rsid w:val="007C7AA8"/>
    <w:rsid w:val="007D1045"/>
    <w:rsid w:val="007D243D"/>
    <w:rsid w:val="007D28DA"/>
    <w:rsid w:val="007D373E"/>
    <w:rsid w:val="007D50DB"/>
    <w:rsid w:val="007E01A3"/>
    <w:rsid w:val="007E2006"/>
    <w:rsid w:val="007E2DB2"/>
    <w:rsid w:val="007E3418"/>
    <w:rsid w:val="007F0212"/>
    <w:rsid w:val="007F1FDC"/>
    <w:rsid w:val="007F34EC"/>
    <w:rsid w:val="007F561F"/>
    <w:rsid w:val="007F5AE2"/>
    <w:rsid w:val="007F671F"/>
    <w:rsid w:val="007F7859"/>
    <w:rsid w:val="007F7E52"/>
    <w:rsid w:val="00800C16"/>
    <w:rsid w:val="00800FA1"/>
    <w:rsid w:val="008021A2"/>
    <w:rsid w:val="00803B6B"/>
    <w:rsid w:val="00803BFB"/>
    <w:rsid w:val="0080425C"/>
    <w:rsid w:val="008054BA"/>
    <w:rsid w:val="008058B2"/>
    <w:rsid w:val="00806E2B"/>
    <w:rsid w:val="008102FC"/>
    <w:rsid w:val="00813782"/>
    <w:rsid w:val="008218CC"/>
    <w:rsid w:val="0082302F"/>
    <w:rsid w:val="00823D90"/>
    <w:rsid w:val="00823FFC"/>
    <w:rsid w:val="00824EDC"/>
    <w:rsid w:val="0082549C"/>
    <w:rsid w:val="008260A3"/>
    <w:rsid w:val="00826822"/>
    <w:rsid w:val="008305ED"/>
    <w:rsid w:val="008317E8"/>
    <w:rsid w:val="008359A0"/>
    <w:rsid w:val="00835EB4"/>
    <w:rsid w:val="00842650"/>
    <w:rsid w:val="008426AC"/>
    <w:rsid w:val="0084492C"/>
    <w:rsid w:val="0084626E"/>
    <w:rsid w:val="008463AC"/>
    <w:rsid w:val="00853E6D"/>
    <w:rsid w:val="00856377"/>
    <w:rsid w:val="00856CD8"/>
    <w:rsid w:val="00857940"/>
    <w:rsid w:val="00857CE7"/>
    <w:rsid w:val="008636A3"/>
    <w:rsid w:val="008671BC"/>
    <w:rsid w:val="008678F5"/>
    <w:rsid w:val="00871A25"/>
    <w:rsid w:val="00874808"/>
    <w:rsid w:val="008762E8"/>
    <w:rsid w:val="00881D9A"/>
    <w:rsid w:val="00882D80"/>
    <w:rsid w:val="0088311F"/>
    <w:rsid w:val="00883CEB"/>
    <w:rsid w:val="00887325"/>
    <w:rsid w:val="00891CC0"/>
    <w:rsid w:val="00893020"/>
    <w:rsid w:val="00894028"/>
    <w:rsid w:val="0089447E"/>
    <w:rsid w:val="00894AD4"/>
    <w:rsid w:val="00896B52"/>
    <w:rsid w:val="00897FE7"/>
    <w:rsid w:val="008A2B05"/>
    <w:rsid w:val="008A35C9"/>
    <w:rsid w:val="008A51EA"/>
    <w:rsid w:val="008A5232"/>
    <w:rsid w:val="008A57CC"/>
    <w:rsid w:val="008A6460"/>
    <w:rsid w:val="008A6E71"/>
    <w:rsid w:val="008B04BA"/>
    <w:rsid w:val="008B17CC"/>
    <w:rsid w:val="008B2E8F"/>
    <w:rsid w:val="008B376A"/>
    <w:rsid w:val="008C23BD"/>
    <w:rsid w:val="008C284E"/>
    <w:rsid w:val="008C553A"/>
    <w:rsid w:val="008C5B57"/>
    <w:rsid w:val="008C6CB5"/>
    <w:rsid w:val="008C76E4"/>
    <w:rsid w:val="008D002A"/>
    <w:rsid w:val="008D624C"/>
    <w:rsid w:val="008D676C"/>
    <w:rsid w:val="008E0364"/>
    <w:rsid w:val="008E0D3F"/>
    <w:rsid w:val="008E3013"/>
    <w:rsid w:val="008E3547"/>
    <w:rsid w:val="008E417A"/>
    <w:rsid w:val="008E7914"/>
    <w:rsid w:val="008E7F9A"/>
    <w:rsid w:val="008F02B9"/>
    <w:rsid w:val="008F159B"/>
    <w:rsid w:val="008F1DE3"/>
    <w:rsid w:val="008F1F10"/>
    <w:rsid w:val="008F66D8"/>
    <w:rsid w:val="008F72F0"/>
    <w:rsid w:val="00901063"/>
    <w:rsid w:val="0090134E"/>
    <w:rsid w:val="00902719"/>
    <w:rsid w:val="0090633B"/>
    <w:rsid w:val="0090658E"/>
    <w:rsid w:val="00911132"/>
    <w:rsid w:val="009157B9"/>
    <w:rsid w:val="00915E9C"/>
    <w:rsid w:val="00921438"/>
    <w:rsid w:val="00922E7B"/>
    <w:rsid w:val="00926736"/>
    <w:rsid w:val="009274BB"/>
    <w:rsid w:val="009279FA"/>
    <w:rsid w:val="009331AB"/>
    <w:rsid w:val="00935A8C"/>
    <w:rsid w:val="009366C5"/>
    <w:rsid w:val="00936DD2"/>
    <w:rsid w:val="00937099"/>
    <w:rsid w:val="0094032A"/>
    <w:rsid w:val="00940DF6"/>
    <w:rsid w:val="009417BD"/>
    <w:rsid w:val="0094240E"/>
    <w:rsid w:val="00944026"/>
    <w:rsid w:val="0094441D"/>
    <w:rsid w:val="00944B1F"/>
    <w:rsid w:val="00946109"/>
    <w:rsid w:val="00946389"/>
    <w:rsid w:val="00946D37"/>
    <w:rsid w:val="00950275"/>
    <w:rsid w:val="0095141F"/>
    <w:rsid w:val="00953D6C"/>
    <w:rsid w:val="00960B2C"/>
    <w:rsid w:val="0096384F"/>
    <w:rsid w:val="00964A74"/>
    <w:rsid w:val="00966086"/>
    <w:rsid w:val="00967C87"/>
    <w:rsid w:val="0097058D"/>
    <w:rsid w:val="00970888"/>
    <w:rsid w:val="00971DFB"/>
    <w:rsid w:val="009725A8"/>
    <w:rsid w:val="00972832"/>
    <w:rsid w:val="009759F3"/>
    <w:rsid w:val="0098061C"/>
    <w:rsid w:val="00982CAC"/>
    <w:rsid w:val="009833F8"/>
    <w:rsid w:val="00985D3D"/>
    <w:rsid w:val="00985F64"/>
    <w:rsid w:val="00986481"/>
    <w:rsid w:val="0098680A"/>
    <w:rsid w:val="009930E2"/>
    <w:rsid w:val="009931E6"/>
    <w:rsid w:val="009938E5"/>
    <w:rsid w:val="009941D9"/>
    <w:rsid w:val="00994581"/>
    <w:rsid w:val="00994A7B"/>
    <w:rsid w:val="00997297"/>
    <w:rsid w:val="009972FB"/>
    <w:rsid w:val="009A06B8"/>
    <w:rsid w:val="009A0858"/>
    <w:rsid w:val="009A351B"/>
    <w:rsid w:val="009A3839"/>
    <w:rsid w:val="009B137B"/>
    <w:rsid w:val="009B2A74"/>
    <w:rsid w:val="009B5120"/>
    <w:rsid w:val="009B5612"/>
    <w:rsid w:val="009B644A"/>
    <w:rsid w:val="009B6CDE"/>
    <w:rsid w:val="009C2264"/>
    <w:rsid w:val="009C353A"/>
    <w:rsid w:val="009D27E0"/>
    <w:rsid w:val="009D2A0B"/>
    <w:rsid w:val="009D47E5"/>
    <w:rsid w:val="009D598F"/>
    <w:rsid w:val="009D6BC7"/>
    <w:rsid w:val="009D6E31"/>
    <w:rsid w:val="009E1625"/>
    <w:rsid w:val="009E2311"/>
    <w:rsid w:val="009E3627"/>
    <w:rsid w:val="009E38CC"/>
    <w:rsid w:val="009E3FDF"/>
    <w:rsid w:val="009E426C"/>
    <w:rsid w:val="009E51A9"/>
    <w:rsid w:val="009F01F3"/>
    <w:rsid w:val="009F0C71"/>
    <w:rsid w:val="009F175C"/>
    <w:rsid w:val="009F22AA"/>
    <w:rsid w:val="009F261C"/>
    <w:rsid w:val="009F51C4"/>
    <w:rsid w:val="009F55F3"/>
    <w:rsid w:val="009F79D9"/>
    <w:rsid w:val="00A001B5"/>
    <w:rsid w:val="00A01A24"/>
    <w:rsid w:val="00A023A6"/>
    <w:rsid w:val="00A033C3"/>
    <w:rsid w:val="00A051CE"/>
    <w:rsid w:val="00A06A27"/>
    <w:rsid w:val="00A07F0C"/>
    <w:rsid w:val="00A12F1B"/>
    <w:rsid w:val="00A13E93"/>
    <w:rsid w:val="00A15763"/>
    <w:rsid w:val="00A17F4E"/>
    <w:rsid w:val="00A2146E"/>
    <w:rsid w:val="00A23577"/>
    <w:rsid w:val="00A24BAA"/>
    <w:rsid w:val="00A26024"/>
    <w:rsid w:val="00A26D25"/>
    <w:rsid w:val="00A2716F"/>
    <w:rsid w:val="00A37A46"/>
    <w:rsid w:val="00A409A0"/>
    <w:rsid w:val="00A422DF"/>
    <w:rsid w:val="00A4282C"/>
    <w:rsid w:val="00A43A9F"/>
    <w:rsid w:val="00A43EB0"/>
    <w:rsid w:val="00A449D7"/>
    <w:rsid w:val="00A4564D"/>
    <w:rsid w:val="00A53715"/>
    <w:rsid w:val="00A53773"/>
    <w:rsid w:val="00A54687"/>
    <w:rsid w:val="00A5667B"/>
    <w:rsid w:val="00A57E1F"/>
    <w:rsid w:val="00A60E85"/>
    <w:rsid w:val="00A60FE3"/>
    <w:rsid w:val="00A630D2"/>
    <w:rsid w:val="00A6554F"/>
    <w:rsid w:val="00A656F6"/>
    <w:rsid w:val="00A65F34"/>
    <w:rsid w:val="00A66919"/>
    <w:rsid w:val="00A66A4A"/>
    <w:rsid w:val="00A70F73"/>
    <w:rsid w:val="00A71BFC"/>
    <w:rsid w:val="00A73CBD"/>
    <w:rsid w:val="00A73D73"/>
    <w:rsid w:val="00A740C7"/>
    <w:rsid w:val="00A744BE"/>
    <w:rsid w:val="00A74814"/>
    <w:rsid w:val="00A75DCB"/>
    <w:rsid w:val="00A766BA"/>
    <w:rsid w:val="00A7772E"/>
    <w:rsid w:val="00A81464"/>
    <w:rsid w:val="00A85FE1"/>
    <w:rsid w:val="00A8719E"/>
    <w:rsid w:val="00A911C7"/>
    <w:rsid w:val="00A935FF"/>
    <w:rsid w:val="00A94D16"/>
    <w:rsid w:val="00A972CD"/>
    <w:rsid w:val="00A97ED3"/>
    <w:rsid w:val="00AA129F"/>
    <w:rsid w:val="00AA1637"/>
    <w:rsid w:val="00AA1F9C"/>
    <w:rsid w:val="00AA6203"/>
    <w:rsid w:val="00AB03EA"/>
    <w:rsid w:val="00AB3EA2"/>
    <w:rsid w:val="00AB4F1E"/>
    <w:rsid w:val="00AB67C9"/>
    <w:rsid w:val="00AC0274"/>
    <w:rsid w:val="00AC0554"/>
    <w:rsid w:val="00AC0BEF"/>
    <w:rsid w:val="00AC1243"/>
    <w:rsid w:val="00AC39AD"/>
    <w:rsid w:val="00AC5ADB"/>
    <w:rsid w:val="00AC68AA"/>
    <w:rsid w:val="00AC6B09"/>
    <w:rsid w:val="00AD0DB0"/>
    <w:rsid w:val="00AD16E7"/>
    <w:rsid w:val="00AD3C71"/>
    <w:rsid w:val="00AD4922"/>
    <w:rsid w:val="00AD4F40"/>
    <w:rsid w:val="00AD6ADE"/>
    <w:rsid w:val="00AE0837"/>
    <w:rsid w:val="00AE09E2"/>
    <w:rsid w:val="00AE17B8"/>
    <w:rsid w:val="00AE1B3F"/>
    <w:rsid w:val="00AE3783"/>
    <w:rsid w:val="00AF0398"/>
    <w:rsid w:val="00AF0C30"/>
    <w:rsid w:val="00AF236D"/>
    <w:rsid w:val="00AF27CD"/>
    <w:rsid w:val="00AF2C93"/>
    <w:rsid w:val="00AF54F0"/>
    <w:rsid w:val="00AF56BB"/>
    <w:rsid w:val="00AF7339"/>
    <w:rsid w:val="00B001C0"/>
    <w:rsid w:val="00B001C7"/>
    <w:rsid w:val="00B00E34"/>
    <w:rsid w:val="00B013C5"/>
    <w:rsid w:val="00B02CB0"/>
    <w:rsid w:val="00B03427"/>
    <w:rsid w:val="00B05A47"/>
    <w:rsid w:val="00B126EB"/>
    <w:rsid w:val="00B12DCE"/>
    <w:rsid w:val="00B170E3"/>
    <w:rsid w:val="00B21A0B"/>
    <w:rsid w:val="00B237DE"/>
    <w:rsid w:val="00B23E8A"/>
    <w:rsid w:val="00B2585C"/>
    <w:rsid w:val="00B26092"/>
    <w:rsid w:val="00B27609"/>
    <w:rsid w:val="00B27C4F"/>
    <w:rsid w:val="00B30B7A"/>
    <w:rsid w:val="00B352FE"/>
    <w:rsid w:val="00B36906"/>
    <w:rsid w:val="00B4084B"/>
    <w:rsid w:val="00B4344F"/>
    <w:rsid w:val="00B43FA7"/>
    <w:rsid w:val="00B4452A"/>
    <w:rsid w:val="00B4782B"/>
    <w:rsid w:val="00B50CDE"/>
    <w:rsid w:val="00B51863"/>
    <w:rsid w:val="00B528DD"/>
    <w:rsid w:val="00B55059"/>
    <w:rsid w:val="00B56CEA"/>
    <w:rsid w:val="00B57C48"/>
    <w:rsid w:val="00B60FE9"/>
    <w:rsid w:val="00B644E1"/>
    <w:rsid w:val="00B653EF"/>
    <w:rsid w:val="00B702C1"/>
    <w:rsid w:val="00B73AF2"/>
    <w:rsid w:val="00B74266"/>
    <w:rsid w:val="00B77287"/>
    <w:rsid w:val="00B77440"/>
    <w:rsid w:val="00B77B0B"/>
    <w:rsid w:val="00B80BC8"/>
    <w:rsid w:val="00B82F15"/>
    <w:rsid w:val="00B85073"/>
    <w:rsid w:val="00B85618"/>
    <w:rsid w:val="00B913F0"/>
    <w:rsid w:val="00B95D80"/>
    <w:rsid w:val="00BA040C"/>
    <w:rsid w:val="00BA0944"/>
    <w:rsid w:val="00BA50E7"/>
    <w:rsid w:val="00BA6B19"/>
    <w:rsid w:val="00BA75E1"/>
    <w:rsid w:val="00BB0778"/>
    <w:rsid w:val="00BB3ACE"/>
    <w:rsid w:val="00BB4E0D"/>
    <w:rsid w:val="00BB6CC6"/>
    <w:rsid w:val="00BB6D81"/>
    <w:rsid w:val="00BB7A05"/>
    <w:rsid w:val="00BC166C"/>
    <w:rsid w:val="00BC2AEA"/>
    <w:rsid w:val="00BC3207"/>
    <w:rsid w:val="00BC365C"/>
    <w:rsid w:val="00BC5405"/>
    <w:rsid w:val="00BD0773"/>
    <w:rsid w:val="00BD1B83"/>
    <w:rsid w:val="00BD28DA"/>
    <w:rsid w:val="00BD4607"/>
    <w:rsid w:val="00BD4D3C"/>
    <w:rsid w:val="00BD6C5B"/>
    <w:rsid w:val="00BE0FB9"/>
    <w:rsid w:val="00BE4C18"/>
    <w:rsid w:val="00BE4CC4"/>
    <w:rsid w:val="00BE662D"/>
    <w:rsid w:val="00BE78FE"/>
    <w:rsid w:val="00BF0DDF"/>
    <w:rsid w:val="00BF2DDE"/>
    <w:rsid w:val="00BF4EA6"/>
    <w:rsid w:val="00BF5D09"/>
    <w:rsid w:val="00BF6E45"/>
    <w:rsid w:val="00C008F1"/>
    <w:rsid w:val="00C01239"/>
    <w:rsid w:val="00C03312"/>
    <w:rsid w:val="00C05E0E"/>
    <w:rsid w:val="00C0749E"/>
    <w:rsid w:val="00C1007B"/>
    <w:rsid w:val="00C13366"/>
    <w:rsid w:val="00C13815"/>
    <w:rsid w:val="00C13D4E"/>
    <w:rsid w:val="00C159DE"/>
    <w:rsid w:val="00C16558"/>
    <w:rsid w:val="00C1667A"/>
    <w:rsid w:val="00C178AF"/>
    <w:rsid w:val="00C26BDF"/>
    <w:rsid w:val="00C26FB8"/>
    <w:rsid w:val="00C312E7"/>
    <w:rsid w:val="00C31AAD"/>
    <w:rsid w:val="00C31FEB"/>
    <w:rsid w:val="00C33F1C"/>
    <w:rsid w:val="00C33F76"/>
    <w:rsid w:val="00C34045"/>
    <w:rsid w:val="00C354BE"/>
    <w:rsid w:val="00C370D1"/>
    <w:rsid w:val="00C4014E"/>
    <w:rsid w:val="00C401B4"/>
    <w:rsid w:val="00C40FE8"/>
    <w:rsid w:val="00C41214"/>
    <w:rsid w:val="00C437C2"/>
    <w:rsid w:val="00C44613"/>
    <w:rsid w:val="00C44D05"/>
    <w:rsid w:val="00C50775"/>
    <w:rsid w:val="00C50DEF"/>
    <w:rsid w:val="00C51263"/>
    <w:rsid w:val="00C51D44"/>
    <w:rsid w:val="00C535A7"/>
    <w:rsid w:val="00C5402E"/>
    <w:rsid w:val="00C54660"/>
    <w:rsid w:val="00C55FAD"/>
    <w:rsid w:val="00C575B6"/>
    <w:rsid w:val="00C6048D"/>
    <w:rsid w:val="00C60537"/>
    <w:rsid w:val="00C60890"/>
    <w:rsid w:val="00C61395"/>
    <w:rsid w:val="00C61950"/>
    <w:rsid w:val="00C61BC9"/>
    <w:rsid w:val="00C62B55"/>
    <w:rsid w:val="00C638F8"/>
    <w:rsid w:val="00C6521B"/>
    <w:rsid w:val="00C65A09"/>
    <w:rsid w:val="00C67FDD"/>
    <w:rsid w:val="00C7003E"/>
    <w:rsid w:val="00C70224"/>
    <w:rsid w:val="00C71C03"/>
    <w:rsid w:val="00C72F67"/>
    <w:rsid w:val="00C7465B"/>
    <w:rsid w:val="00C746C2"/>
    <w:rsid w:val="00C74F16"/>
    <w:rsid w:val="00C75E05"/>
    <w:rsid w:val="00C76980"/>
    <w:rsid w:val="00C76A78"/>
    <w:rsid w:val="00C76B1E"/>
    <w:rsid w:val="00C77D0B"/>
    <w:rsid w:val="00C80B33"/>
    <w:rsid w:val="00C80BC8"/>
    <w:rsid w:val="00C81AF1"/>
    <w:rsid w:val="00C822BF"/>
    <w:rsid w:val="00C82FFC"/>
    <w:rsid w:val="00C83508"/>
    <w:rsid w:val="00C85A00"/>
    <w:rsid w:val="00C902DF"/>
    <w:rsid w:val="00C9315D"/>
    <w:rsid w:val="00C94212"/>
    <w:rsid w:val="00CA18AB"/>
    <w:rsid w:val="00CA495F"/>
    <w:rsid w:val="00CA4BD4"/>
    <w:rsid w:val="00CA63EA"/>
    <w:rsid w:val="00CA7984"/>
    <w:rsid w:val="00CB1476"/>
    <w:rsid w:val="00CB252D"/>
    <w:rsid w:val="00CB489E"/>
    <w:rsid w:val="00CB5B9E"/>
    <w:rsid w:val="00CB64CF"/>
    <w:rsid w:val="00CB723E"/>
    <w:rsid w:val="00CC23EF"/>
    <w:rsid w:val="00CC3CE8"/>
    <w:rsid w:val="00CC593C"/>
    <w:rsid w:val="00CD0675"/>
    <w:rsid w:val="00CD3B89"/>
    <w:rsid w:val="00CD6EBE"/>
    <w:rsid w:val="00CE6818"/>
    <w:rsid w:val="00CE6EAA"/>
    <w:rsid w:val="00CE74F1"/>
    <w:rsid w:val="00CF3E6D"/>
    <w:rsid w:val="00CF59CF"/>
    <w:rsid w:val="00CF640D"/>
    <w:rsid w:val="00D00C72"/>
    <w:rsid w:val="00D024AA"/>
    <w:rsid w:val="00D02B9E"/>
    <w:rsid w:val="00D0336F"/>
    <w:rsid w:val="00D04E5B"/>
    <w:rsid w:val="00D05560"/>
    <w:rsid w:val="00D10DEF"/>
    <w:rsid w:val="00D11CCC"/>
    <w:rsid w:val="00D12248"/>
    <w:rsid w:val="00D1252D"/>
    <w:rsid w:val="00D12A7B"/>
    <w:rsid w:val="00D14EFA"/>
    <w:rsid w:val="00D1521D"/>
    <w:rsid w:val="00D17DBD"/>
    <w:rsid w:val="00D21039"/>
    <w:rsid w:val="00D22FD9"/>
    <w:rsid w:val="00D23391"/>
    <w:rsid w:val="00D25459"/>
    <w:rsid w:val="00D263C4"/>
    <w:rsid w:val="00D26CE5"/>
    <w:rsid w:val="00D32811"/>
    <w:rsid w:val="00D32A37"/>
    <w:rsid w:val="00D3333F"/>
    <w:rsid w:val="00D33B3F"/>
    <w:rsid w:val="00D35A25"/>
    <w:rsid w:val="00D41F60"/>
    <w:rsid w:val="00D44F85"/>
    <w:rsid w:val="00D47E4A"/>
    <w:rsid w:val="00D539FA"/>
    <w:rsid w:val="00D53D5C"/>
    <w:rsid w:val="00D54630"/>
    <w:rsid w:val="00D57BD9"/>
    <w:rsid w:val="00D603AC"/>
    <w:rsid w:val="00D60797"/>
    <w:rsid w:val="00D60F5B"/>
    <w:rsid w:val="00D66BB5"/>
    <w:rsid w:val="00D673DF"/>
    <w:rsid w:val="00D67BFF"/>
    <w:rsid w:val="00D70C56"/>
    <w:rsid w:val="00D7105C"/>
    <w:rsid w:val="00D715D2"/>
    <w:rsid w:val="00D73066"/>
    <w:rsid w:val="00D73241"/>
    <w:rsid w:val="00D771E1"/>
    <w:rsid w:val="00D84E7A"/>
    <w:rsid w:val="00D868EF"/>
    <w:rsid w:val="00D928BE"/>
    <w:rsid w:val="00D92F34"/>
    <w:rsid w:val="00D93F22"/>
    <w:rsid w:val="00D9624C"/>
    <w:rsid w:val="00D96718"/>
    <w:rsid w:val="00D96EC7"/>
    <w:rsid w:val="00D9787B"/>
    <w:rsid w:val="00DA42BC"/>
    <w:rsid w:val="00DA4BD9"/>
    <w:rsid w:val="00DA5271"/>
    <w:rsid w:val="00DA5CFD"/>
    <w:rsid w:val="00DA5FE0"/>
    <w:rsid w:val="00DA7D4B"/>
    <w:rsid w:val="00DA7FD0"/>
    <w:rsid w:val="00DB3CC7"/>
    <w:rsid w:val="00DB46DA"/>
    <w:rsid w:val="00DB49F7"/>
    <w:rsid w:val="00DB4E14"/>
    <w:rsid w:val="00DB6B1E"/>
    <w:rsid w:val="00DB6D71"/>
    <w:rsid w:val="00DB79E1"/>
    <w:rsid w:val="00DC1EF4"/>
    <w:rsid w:val="00DC3179"/>
    <w:rsid w:val="00DC4E77"/>
    <w:rsid w:val="00DC532D"/>
    <w:rsid w:val="00DC53B1"/>
    <w:rsid w:val="00DC53BB"/>
    <w:rsid w:val="00DC65F5"/>
    <w:rsid w:val="00DD46A7"/>
    <w:rsid w:val="00DD4ADF"/>
    <w:rsid w:val="00DD5591"/>
    <w:rsid w:val="00DD55B1"/>
    <w:rsid w:val="00DE13F7"/>
    <w:rsid w:val="00DE250A"/>
    <w:rsid w:val="00DE5422"/>
    <w:rsid w:val="00DF05F0"/>
    <w:rsid w:val="00DF19CF"/>
    <w:rsid w:val="00DF3987"/>
    <w:rsid w:val="00DF6402"/>
    <w:rsid w:val="00DF651E"/>
    <w:rsid w:val="00DF7230"/>
    <w:rsid w:val="00E01EB6"/>
    <w:rsid w:val="00E05A1A"/>
    <w:rsid w:val="00E11460"/>
    <w:rsid w:val="00E123FB"/>
    <w:rsid w:val="00E12579"/>
    <w:rsid w:val="00E12985"/>
    <w:rsid w:val="00E12D18"/>
    <w:rsid w:val="00E1634A"/>
    <w:rsid w:val="00E20687"/>
    <w:rsid w:val="00E20B88"/>
    <w:rsid w:val="00E2135B"/>
    <w:rsid w:val="00E22453"/>
    <w:rsid w:val="00E24012"/>
    <w:rsid w:val="00E24756"/>
    <w:rsid w:val="00E25B12"/>
    <w:rsid w:val="00E26C6B"/>
    <w:rsid w:val="00E304F2"/>
    <w:rsid w:val="00E326D7"/>
    <w:rsid w:val="00E32E69"/>
    <w:rsid w:val="00E34B1E"/>
    <w:rsid w:val="00E35458"/>
    <w:rsid w:val="00E3779A"/>
    <w:rsid w:val="00E41596"/>
    <w:rsid w:val="00E41E41"/>
    <w:rsid w:val="00E42116"/>
    <w:rsid w:val="00E43432"/>
    <w:rsid w:val="00E4424F"/>
    <w:rsid w:val="00E45D8D"/>
    <w:rsid w:val="00E46A5D"/>
    <w:rsid w:val="00E46BA4"/>
    <w:rsid w:val="00E50F9D"/>
    <w:rsid w:val="00E51BFF"/>
    <w:rsid w:val="00E52C13"/>
    <w:rsid w:val="00E53389"/>
    <w:rsid w:val="00E54B0F"/>
    <w:rsid w:val="00E5548C"/>
    <w:rsid w:val="00E57919"/>
    <w:rsid w:val="00E650F1"/>
    <w:rsid w:val="00E65DAA"/>
    <w:rsid w:val="00E70F38"/>
    <w:rsid w:val="00E710CF"/>
    <w:rsid w:val="00E723F1"/>
    <w:rsid w:val="00E73805"/>
    <w:rsid w:val="00E743A1"/>
    <w:rsid w:val="00E75A41"/>
    <w:rsid w:val="00E75EEF"/>
    <w:rsid w:val="00E776DE"/>
    <w:rsid w:val="00E80869"/>
    <w:rsid w:val="00E841AD"/>
    <w:rsid w:val="00E848FD"/>
    <w:rsid w:val="00E86FF2"/>
    <w:rsid w:val="00E911AB"/>
    <w:rsid w:val="00E93A41"/>
    <w:rsid w:val="00E945F1"/>
    <w:rsid w:val="00E9738E"/>
    <w:rsid w:val="00EA22E1"/>
    <w:rsid w:val="00EA3E2C"/>
    <w:rsid w:val="00EA6553"/>
    <w:rsid w:val="00EA701A"/>
    <w:rsid w:val="00EA710A"/>
    <w:rsid w:val="00EB4F03"/>
    <w:rsid w:val="00EB560E"/>
    <w:rsid w:val="00EB60DB"/>
    <w:rsid w:val="00EB675F"/>
    <w:rsid w:val="00EB6AB5"/>
    <w:rsid w:val="00EB79BD"/>
    <w:rsid w:val="00EC49C9"/>
    <w:rsid w:val="00EC4D7F"/>
    <w:rsid w:val="00EC50DA"/>
    <w:rsid w:val="00ED36E4"/>
    <w:rsid w:val="00ED559F"/>
    <w:rsid w:val="00ED7E42"/>
    <w:rsid w:val="00EE1E8A"/>
    <w:rsid w:val="00EE207A"/>
    <w:rsid w:val="00EF074B"/>
    <w:rsid w:val="00EF0FC5"/>
    <w:rsid w:val="00EF37A2"/>
    <w:rsid w:val="00EF45B0"/>
    <w:rsid w:val="00EF48C6"/>
    <w:rsid w:val="00EF7963"/>
    <w:rsid w:val="00F01138"/>
    <w:rsid w:val="00F01141"/>
    <w:rsid w:val="00F040CE"/>
    <w:rsid w:val="00F060BA"/>
    <w:rsid w:val="00F12616"/>
    <w:rsid w:val="00F12D16"/>
    <w:rsid w:val="00F14A59"/>
    <w:rsid w:val="00F16AEC"/>
    <w:rsid w:val="00F178ED"/>
    <w:rsid w:val="00F23D85"/>
    <w:rsid w:val="00F24603"/>
    <w:rsid w:val="00F26106"/>
    <w:rsid w:val="00F26FDF"/>
    <w:rsid w:val="00F33B7F"/>
    <w:rsid w:val="00F349D6"/>
    <w:rsid w:val="00F4024A"/>
    <w:rsid w:val="00F43B51"/>
    <w:rsid w:val="00F43DFE"/>
    <w:rsid w:val="00F47C0D"/>
    <w:rsid w:val="00F50CA6"/>
    <w:rsid w:val="00F51F54"/>
    <w:rsid w:val="00F526CF"/>
    <w:rsid w:val="00F52BDA"/>
    <w:rsid w:val="00F5535E"/>
    <w:rsid w:val="00F55E23"/>
    <w:rsid w:val="00F578E4"/>
    <w:rsid w:val="00F6374D"/>
    <w:rsid w:val="00F66C39"/>
    <w:rsid w:val="00F70130"/>
    <w:rsid w:val="00F70E64"/>
    <w:rsid w:val="00F72A9B"/>
    <w:rsid w:val="00F72C80"/>
    <w:rsid w:val="00F74D1A"/>
    <w:rsid w:val="00F765E3"/>
    <w:rsid w:val="00F80F19"/>
    <w:rsid w:val="00F81624"/>
    <w:rsid w:val="00F8364A"/>
    <w:rsid w:val="00F83D81"/>
    <w:rsid w:val="00F83EF1"/>
    <w:rsid w:val="00F83F46"/>
    <w:rsid w:val="00F84600"/>
    <w:rsid w:val="00F85422"/>
    <w:rsid w:val="00F87F4F"/>
    <w:rsid w:val="00F90661"/>
    <w:rsid w:val="00F9546A"/>
    <w:rsid w:val="00F96DDA"/>
    <w:rsid w:val="00F97729"/>
    <w:rsid w:val="00F97D88"/>
    <w:rsid w:val="00FA02DA"/>
    <w:rsid w:val="00FA25C9"/>
    <w:rsid w:val="00FA3D57"/>
    <w:rsid w:val="00FA51BA"/>
    <w:rsid w:val="00FA5BF5"/>
    <w:rsid w:val="00FA634A"/>
    <w:rsid w:val="00FA76A8"/>
    <w:rsid w:val="00FA7E15"/>
    <w:rsid w:val="00FB18B9"/>
    <w:rsid w:val="00FB2B02"/>
    <w:rsid w:val="00FB5486"/>
    <w:rsid w:val="00FB6AFA"/>
    <w:rsid w:val="00FB7C38"/>
    <w:rsid w:val="00FC35EC"/>
    <w:rsid w:val="00FC3D91"/>
    <w:rsid w:val="00FC4BA4"/>
    <w:rsid w:val="00FD3597"/>
    <w:rsid w:val="00FD51FF"/>
    <w:rsid w:val="00FE20F4"/>
    <w:rsid w:val="00FE3145"/>
    <w:rsid w:val="00FE51D2"/>
    <w:rsid w:val="00FE57CB"/>
    <w:rsid w:val="00FE6F01"/>
    <w:rsid w:val="00FF0793"/>
    <w:rsid w:val="00FF0CD8"/>
    <w:rsid w:val="00FF200F"/>
    <w:rsid w:val="00FF330E"/>
    <w:rsid w:val="00FF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9CAA09"/>
  <w15:docId w15:val="{F3FD48EB-0579-4C71-A38C-A4D5B7F0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53A"/>
    <w:pPr>
      <w:spacing w:after="160" w:line="259" w:lineRule="auto"/>
    </w:pPr>
  </w:style>
  <w:style w:type="paragraph" w:styleId="Heading1">
    <w:name w:val="heading 1"/>
    <w:basedOn w:val="Normal"/>
    <w:next w:val="Normal"/>
    <w:link w:val="Heading1Char"/>
    <w:uiPriority w:val="9"/>
    <w:qFormat/>
    <w:rsid w:val="00BE662D"/>
    <w:pPr>
      <w:keepNext/>
      <w:keepLines/>
      <w:spacing w:before="840" w:after="36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0A69"/>
    <w:pPr>
      <w:keepNext/>
      <w:keepLines/>
      <w:spacing w:before="320" w:after="120" w:line="276" w:lineRule="auto"/>
      <w:outlineLvl w:val="1"/>
    </w:pPr>
    <w:rPr>
      <w:rFonts w:asciiTheme="majorHAnsi" w:eastAsiaTheme="majorEastAsia" w:hAnsiTheme="majorHAnsi" w:cstheme="majorBidi"/>
      <w:b/>
      <w:bCs/>
      <w:color w:val="365F91" w:themeColor="accent1" w:themeShade="BF"/>
      <w:szCs w:val="26"/>
    </w:rPr>
  </w:style>
  <w:style w:type="paragraph" w:styleId="Heading3">
    <w:name w:val="heading 3"/>
    <w:basedOn w:val="Normal"/>
    <w:next w:val="Normal"/>
    <w:link w:val="Heading3Char"/>
    <w:uiPriority w:val="9"/>
    <w:unhideWhenUsed/>
    <w:qFormat/>
    <w:rsid w:val="00E123FB"/>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04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353A"/>
    <w:rPr>
      <w:sz w:val="16"/>
      <w:szCs w:val="16"/>
    </w:rPr>
  </w:style>
  <w:style w:type="paragraph" w:styleId="CommentText">
    <w:name w:val="annotation text"/>
    <w:basedOn w:val="Normal"/>
    <w:link w:val="CommentTextChar"/>
    <w:uiPriority w:val="99"/>
    <w:semiHidden/>
    <w:unhideWhenUsed/>
    <w:rsid w:val="009C353A"/>
    <w:pPr>
      <w:spacing w:line="240" w:lineRule="auto"/>
    </w:pPr>
    <w:rPr>
      <w:sz w:val="20"/>
      <w:szCs w:val="20"/>
    </w:rPr>
  </w:style>
  <w:style w:type="character" w:customStyle="1" w:styleId="CommentTextChar">
    <w:name w:val="Comment Text Char"/>
    <w:basedOn w:val="DefaultParagraphFont"/>
    <w:link w:val="CommentText"/>
    <w:uiPriority w:val="99"/>
    <w:semiHidden/>
    <w:rsid w:val="009C353A"/>
    <w:rPr>
      <w:sz w:val="20"/>
      <w:szCs w:val="20"/>
    </w:rPr>
  </w:style>
  <w:style w:type="paragraph" w:styleId="CommentSubject">
    <w:name w:val="annotation subject"/>
    <w:basedOn w:val="CommentText"/>
    <w:next w:val="CommentText"/>
    <w:link w:val="CommentSubjectChar"/>
    <w:uiPriority w:val="99"/>
    <w:semiHidden/>
    <w:unhideWhenUsed/>
    <w:rsid w:val="009C353A"/>
    <w:rPr>
      <w:b/>
      <w:bCs/>
    </w:rPr>
  </w:style>
  <w:style w:type="character" w:customStyle="1" w:styleId="CommentSubjectChar">
    <w:name w:val="Comment Subject Char"/>
    <w:basedOn w:val="CommentTextChar"/>
    <w:link w:val="CommentSubject"/>
    <w:uiPriority w:val="99"/>
    <w:semiHidden/>
    <w:rsid w:val="009C353A"/>
    <w:rPr>
      <w:b/>
      <w:bCs/>
      <w:sz w:val="20"/>
      <w:szCs w:val="20"/>
    </w:rPr>
  </w:style>
  <w:style w:type="paragraph" w:styleId="BalloonText">
    <w:name w:val="Balloon Text"/>
    <w:basedOn w:val="Normal"/>
    <w:link w:val="BalloonTextChar"/>
    <w:uiPriority w:val="99"/>
    <w:semiHidden/>
    <w:unhideWhenUsed/>
    <w:rsid w:val="009C3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53A"/>
    <w:rPr>
      <w:rFonts w:ascii="Tahoma" w:hAnsi="Tahoma" w:cs="Tahoma"/>
      <w:sz w:val="16"/>
      <w:szCs w:val="16"/>
    </w:rPr>
  </w:style>
  <w:style w:type="paragraph" w:styleId="ListParagraph">
    <w:name w:val="List Paragraph"/>
    <w:basedOn w:val="Normal"/>
    <w:uiPriority w:val="34"/>
    <w:qFormat/>
    <w:rsid w:val="00CB1476"/>
    <w:pPr>
      <w:ind w:left="720"/>
      <w:contextualSpacing/>
    </w:pPr>
  </w:style>
  <w:style w:type="character" w:customStyle="1" w:styleId="Heading1Char">
    <w:name w:val="Heading 1 Char"/>
    <w:basedOn w:val="DefaultParagraphFont"/>
    <w:link w:val="Heading1"/>
    <w:uiPriority w:val="9"/>
    <w:rsid w:val="00BE66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0A69"/>
    <w:rPr>
      <w:rFonts w:asciiTheme="majorHAnsi" w:eastAsiaTheme="majorEastAsia" w:hAnsiTheme="majorHAnsi" w:cstheme="majorBidi"/>
      <w:b/>
      <w:bCs/>
      <w:color w:val="365F91" w:themeColor="accent1" w:themeShade="BF"/>
      <w:szCs w:val="26"/>
    </w:rPr>
  </w:style>
  <w:style w:type="character" w:customStyle="1" w:styleId="Heading3Char">
    <w:name w:val="Heading 3 Char"/>
    <w:basedOn w:val="DefaultParagraphFont"/>
    <w:link w:val="Heading3"/>
    <w:uiPriority w:val="9"/>
    <w:rsid w:val="00E123FB"/>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972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972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72CD"/>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9B137B"/>
    <w:rPr>
      <w:color w:val="808080"/>
    </w:rPr>
  </w:style>
  <w:style w:type="paragraph" w:styleId="Header">
    <w:name w:val="header"/>
    <w:basedOn w:val="Normal"/>
    <w:link w:val="HeaderChar"/>
    <w:uiPriority w:val="99"/>
    <w:unhideWhenUsed/>
    <w:rsid w:val="00341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C91"/>
  </w:style>
  <w:style w:type="paragraph" w:styleId="Footer">
    <w:name w:val="footer"/>
    <w:basedOn w:val="Normal"/>
    <w:link w:val="FooterChar"/>
    <w:uiPriority w:val="99"/>
    <w:unhideWhenUsed/>
    <w:rsid w:val="00341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C91"/>
  </w:style>
  <w:style w:type="paragraph" w:styleId="FootnoteText">
    <w:name w:val="footnote text"/>
    <w:basedOn w:val="Normal"/>
    <w:link w:val="FootnoteTextChar"/>
    <w:uiPriority w:val="99"/>
    <w:semiHidden/>
    <w:unhideWhenUsed/>
    <w:rsid w:val="004239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943"/>
    <w:rPr>
      <w:sz w:val="20"/>
      <w:szCs w:val="20"/>
    </w:rPr>
  </w:style>
  <w:style w:type="character" w:styleId="FootnoteReference">
    <w:name w:val="footnote reference"/>
    <w:basedOn w:val="DefaultParagraphFont"/>
    <w:uiPriority w:val="99"/>
    <w:semiHidden/>
    <w:unhideWhenUsed/>
    <w:rsid w:val="00423943"/>
    <w:rPr>
      <w:vertAlign w:val="superscript"/>
    </w:rPr>
  </w:style>
  <w:style w:type="paragraph" w:customStyle="1" w:styleId="8EAA14224D814626B5601D20B9208574">
    <w:name w:val="8EAA14224D814626B5601D20B9208574"/>
    <w:rsid w:val="00653B4B"/>
    <w:rPr>
      <w:rFonts w:eastAsiaTheme="minorEastAsia"/>
      <w:lang w:eastAsia="ja-JP"/>
    </w:rPr>
  </w:style>
  <w:style w:type="paragraph" w:styleId="NoSpacing">
    <w:name w:val="No Spacing"/>
    <w:link w:val="NoSpacingChar"/>
    <w:uiPriority w:val="1"/>
    <w:qFormat/>
    <w:rsid w:val="00DD46A7"/>
    <w:pPr>
      <w:spacing w:after="0" w:line="240" w:lineRule="auto"/>
    </w:pPr>
    <w:rPr>
      <w:rFonts w:eastAsiaTheme="minorEastAsia"/>
    </w:rPr>
  </w:style>
  <w:style w:type="character" w:customStyle="1" w:styleId="NoSpacingChar">
    <w:name w:val="No Spacing Char"/>
    <w:basedOn w:val="DefaultParagraphFont"/>
    <w:link w:val="NoSpacing"/>
    <w:uiPriority w:val="1"/>
    <w:rsid w:val="00DD46A7"/>
    <w:rPr>
      <w:rFonts w:eastAsiaTheme="minorEastAsia"/>
    </w:rPr>
  </w:style>
  <w:style w:type="paragraph" w:styleId="TOCHeading">
    <w:name w:val="TOC Heading"/>
    <w:basedOn w:val="Heading1"/>
    <w:next w:val="Normal"/>
    <w:uiPriority w:val="39"/>
    <w:unhideWhenUsed/>
    <w:qFormat/>
    <w:rsid w:val="003404FC"/>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3404FC"/>
    <w:pPr>
      <w:spacing w:after="100"/>
    </w:pPr>
  </w:style>
  <w:style w:type="paragraph" w:styleId="TOC2">
    <w:name w:val="toc 2"/>
    <w:basedOn w:val="Normal"/>
    <w:next w:val="Normal"/>
    <w:autoRedefine/>
    <w:uiPriority w:val="39"/>
    <w:unhideWhenUsed/>
    <w:rsid w:val="003404FC"/>
    <w:pPr>
      <w:spacing w:after="100"/>
      <w:ind w:left="220"/>
    </w:pPr>
  </w:style>
  <w:style w:type="paragraph" w:styleId="TOC3">
    <w:name w:val="toc 3"/>
    <w:basedOn w:val="Normal"/>
    <w:next w:val="Normal"/>
    <w:autoRedefine/>
    <w:uiPriority w:val="39"/>
    <w:unhideWhenUsed/>
    <w:rsid w:val="003404FC"/>
    <w:pPr>
      <w:spacing w:after="100"/>
      <w:ind w:left="440"/>
    </w:pPr>
  </w:style>
  <w:style w:type="character" w:styleId="Hyperlink">
    <w:name w:val="Hyperlink"/>
    <w:basedOn w:val="DefaultParagraphFont"/>
    <w:uiPriority w:val="99"/>
    <w:unhideWhenUsed/>
    <w:rsid w:val="003404FC"/>
    <w:rPr>
      <w:color w:val="0000FF" w:themeColor="hyperlink"/>
      <w:u w:val="single"/>
    </w:rPr>
  </w:style>
  <w:style w:type="character" w:customStyle="1" w:styleId="Heading4Char">
    <w:name w:val="Heading 4 Char"/>
    <w:basedOn w:val="DefaultParagraphFont"/>
    <w:link w:val="Heading4"/>
    <w:uiPriority w:val="9"/>
    <w:rsid w:val="001F0407"/>
    <w:rPr>
      <w:rFonts w:asciiTheme="majorHAnsi" w:eastAsiaTheme="majorEastAsia" w:hAnsiTheme="majorHAnsi" w:cstheme="majorBidi"/>
      <w:i/>
      <w:iCs/>
      <w:color w:val="365F91" w:themeColor="accent1" w:themeShade="BF"/>
    </w:rPr>
  </w:style>
  <w:style w:type="paragraph" w:styleId="EndnoteText">
    <w:name w:val="endnote text"/>
    <w:basedOn w:val="Normal"/>
    <w:link w:val="EndnoteTextChar"/>
    <w:uiPriority w:val="99"/>
    <w:semiHidden/>
    <w:unhideWhenUsed/>
    <w:rsid w:val="00A033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33C3"/>
    <w:rPr>
      <w:sz w:val="20"/>
      <w:szCs w:val="20"/>
    </w:rPr>
  </w:style>
  <w:style w:type="character" w:styleId="EndnoteReference">
    <w:name w:val="endnote reference"/>
    <w:basedOn w:val="DefaultParagraphFont"/>
    <w:uiPriority w:val="99"/>
    <w:semiHidden/>
    <w:unhideWhenUsed/>
    <w:rsid w:val="00A033C3"/>
    <w:rPr>
      <w:vertAlign w:val="superscript"/>
    </w:rPr>
  </w:style>
  <w:style w:type="paragraph" w:styleId="NormalWeb">
    <w:name w:val="Normal (Web)"/>
    <w:basedOn w:val="Normal"/>
    <w:uiPriority w:val="99"/>
    <w:semiHidden/>
    <w:unhideWhenUsed/>
    <w:rsid w:val="00E4424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Mention">
    <w:name w:val="Mention"/>
    <w:basedOn w:val="DefaultParagraphFont"/>
    <w:uiPriority w:val="99"/>
    <w:semiHidden/>
    <w:unhideWhenUsed/>
    <w:rsid w:val="00B352FE"/>
    <w:rPr>
      <w:color w:val="2B579A"/>
      <w:shd w:val="clear" w:color="auto" w:fill="E6E6E6"/>
    </w:rPr>
  </w:style>
  <w:style w:type="character" w:styleId="FollowedHyperlink">
    <w:name w:val="FollowedHyperlink"/>
    <w:basedOn w:val="DefaultParagraphFont"/>
    <w:uiPriority w:val="99"/>
    <w:semiHidden/>
    <w:unhideWhenUsed/>
    <w:rsid w:val="00B35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2477">
      <w:bodyDiv w:val="1"/>
      <w:marLeft w:val="0"/>
      <w:marRight w:val="0"/>
      <w:marTop w:val="0"/>
      <w:marBottom w:val="0"/>
      <w:divBdr>
        <w:top w:val="none" w:sz="0" w:space="0" w:color="auto"/>
        <w:left w:val="none" w:sz="0" w:space="0" w:color="auto"/>
        <w:bottom w:val="none" w:sz="0" w:space="0" w:color="auto"/>
        <w:right w:val="none" w:sz="0" w:space="0" w:color="auto"/>
      </w:divBdr>
    </w:div>
    <w:div w:id="75324473">
      <w:bodyDiv w:val="1"/>
      <w:marLeft w:val="0"/>
      <w:marRight w:val="0"/>
      <w:marTop w:val="0"/>
      <w:marBottom w:val="0"/>
      <w:divBdr>
        <w:top w:val="none" w:sz="0" w:space="0" w:color="auto"/>
        <w:left w:val="none" w:sz="0" w:space="0" w:color="auto"/>
        <w:bottom w:val="none" w:sz="0" w:space="0" w:color="auto"/>
        <w:right w:val="none" w:sz="0" w:space="0" w:color="auto"/>
      </w:divBdr>
    </w:div>
    <w:div w:id="92478674">
      <w:bodyDiv w:val="1"/>
      <w:marLeft w:val="0"/>
      <w:marRight w:val="0"/>
      <w:marTop w:val="0"/>
      <w:marBottom w:val="0"/>
      <w:divBdr>
        <w:top w:val="none" w:sz="0" w:space="0" w:color="auto"/>
        <w:left w:val="none" w:sz="0" w:space="0" w:color="auto"/>
        <w:bottom w:val="none" w:sz="0" w:space="0" w:color="auto"/>
        <w:right w:val="none" w:sz="0" w:space="0" w:color="auto"/>
      </w:divBdr>
    </w:div>
    <w:div w:id="100882748">
      <w:bodyDiv w:val="1"/>
      <w:marLeft w:val="0"/>
      <w:marRight w:val="0"/>
      <w:marTop w:val="0"/>
      <w:marBottom w:val="0"/>
      <w:divBdr>
        <w:top w:val="none" w:sz="0" w:space="0" w:color="auto"/>
        <w:left w:val="none" w:sz="0" w:space="0" w:color="auto"/>
        <w:bottom w:val="none" w:sz="0" w:space="0" w:color="auto"/>
        <w:right w:val="none" w:sz="0" w:space="0" w:color="auto"/>
      </w:divBdr>
    </w:div>
    <w:div w:id="114519409">
      <w:bodyDiv w:val="1"/>
      <w:marLeft w:val="0"/>
      <w:marRight w:val="0"/>
      <w:marTop w:val="0"/>
      <w:marBottom w:val="0"/>
      <w:divBdr>
        <w:top w:val="none" w:sz="0" w:space="0" w:color="auto"/>
        <w:left w:val="none" w:sz="0" w:space="0" w:color="auto"/>
        <w:bottom w:val="none" w:sz="0" w:space="0" w:color="auto"/>
        <w:right w:val="none" w:sz="0" w:space="0" w:color="auto"/>
      </w:divBdr>
    </w:div>
    <w:div w:id="129566169">
      <w:bodyDiv w:val="1"/>
      <w:marLeft w:val="0"/>
      <w:marRight w:val="0"/>
      <w:marTop w:val="0"/>
      <w:marBottom w:val="0"/>
      <w:divBdr>
        <w:top w:val="none" w:sz="0" w:space="0" w:color="auto"/>
        <w:left w:val="none" w:sz="0" w:space="0" w:color="auto"/>
        <w:bottom w:val="none" w:sz="0" w:space="0" w:color="auto"/>
        <w:right w:val="none" w:sz="0" w:space="0" w:color="auto"/>
      </w:divBdr>
    </w:div>
    <w:div w:id="153953516">
      <w:bodyDiv w:val="1"/>
      <w:marLeft w:val="0"/>
      <w:marRight w:val="0"/>
      <w:marTop w:val="0"/>
      <w:marBottom w:val="0"/>
      <w:divBdr>
        <w:top w:val="none" w:sz="0" w:space="0" w:color="auto"/>
        <w:left w:val="none" w:sz="0" w:space="0" w:color="auto"/>
        <w:bottom w:val="none" w:sz="0" w:space="0" w:color="auto"/>
        <w:right w:val="none" w:sz="0" w:space="0" w:color="auto"/>
      </w:divBdr>
    </w:div>
    <w:div w:id="182323094">
      <w:bodyDiv w:val="1"/>
      <w:marLeft w:val="0"/>
      <w:marRight w:val="0"/>
      <w:marTop w:val="0"/>
      <w:marBottom w:val="0"/>
      <w:divBdr>
        <w:top w:val="none" w:sz="0" w:space="0" w:color="auto"/>
        <w:left w:val="none" w:sz="0" w:space="0" w:color="auto"/>
        <w:bottom w:val="none" w:sz="0" w:space="0" w:color="auto"/>
        <w:right w:val="none" w:sz="0" w:space="0" w:color="auto"/>
      </w:divBdr>
    </w:div>
    <w:div w:id="188374240">
      <w:bodyDiv w:val="1"/>
      <w:marLeft w:val="0"/>
      <w:marRight w:val="0"/>
      <w:marTop w:val="0"/>
      <w:marBottom w:val="0"/>
      <w:divBdr>
        <w:top w:val="none" w:sz="0" w:space="0" w:color="auto"/>
        <w:left w:val="none" w:sz="0" w:space="0" w:color="auto"/>
        <w:bottom w:val="none" w:sz="0" w:space="0" w:color="auto"/>
        <w:right w:val="none" w:sz="0" w:space="0" w:color="auto"/>
      </w:divBdr>
    </w:div>
    <w:div w:id="195311721">
      <w:bodyDiv w:val="1"/>
      <w:marLeft w:val="0"/>
      <w:marRight w:val="0"/>
      <w:marTop w:val="0"/>
      <w:marBottom w:val="0"/>
      <w:divBdr>
        <w:top w:val="none" w:sz="0" w:space="0" w:color="auto"/>
        <w:left w:val="none" w:sz="0" w:space="0" w:color="auto"/>
        <w:bottom w:val="none" w:sz="0" w:space="0" w:color="auto"/>
        <w:right w:val="none" w:sz="0" w:space="0" w:color="auto"/>
      </w:divBdr>
    </w:div>
    <w:div w:id="250244161">
      <w:bodyDiv w:val="1"/>
      <w:marLeft w:val="0"/>
      <w:marRight w:val="0"/>
      <w:marTop w:val="0"/>
      <w:marBottom w:val="0"/>
      <w:divBdr>
        <w:top w:val="none" w:sz="0" w:space="0" w:color="auto"/>
        <w:left w:val="none" w:sz="0" w:space="0" w:color="auto"/>
        <w:bottom w:val="none" w:sz="0" w:space="0" w:color="auto"/>
        <w:right w:val="none" w:sz="0" w:space="0" w:color="auto"/>
      </w:divBdr>
    </w:div>
    <w:div w:id="274943689">
      <w:bodyDiv w:val="1"/>
      <w:marLeft w:val="0"/>
      <w:marRight w:val="0"/>
      <w:marTop w:val="0"/>
      <w:marBottom w:val="0"/>
      <w:divBdr>
        <w:top w:val="none" w:sz="0" w:space="0" w:color="auto"/>
        <w:left w:val="none" w:sz="0" w:space="0" w:color="auto"/>
        <w:bottom w:val="none" w:sz="0" w:space="0" w:color="auto"/>
        <w:right w:val="none" w:sz="0" w:space="0" w:color="auto"/>
      </w:divBdr>
    </w:div>
    <w:div w:id="308479614">
      <w:bodyDiv w:val="1"/>
      <w:marLeft w:val="0"/>
      <w:marRight w:val="0"/>
      <w:marTop w:val="0"/>
      <w:marBottom w:val="0"/>
      <w:divBdr>
        <w:top w:val="none" w:sz="0" w:space="0" w:color="auto"/>
        <w:left w:val="none" w:sz="0" w:space="0" w:color="auto"/>
        <w:bottom w:val="none" w:sz="0" w:space="0" w:color="auto"/>
        <w:right w:val="none" w:sz="0" w:space="0" w:color="auto"/>
      </w:divBdr>
    </w:div>
    <w:div w:id="364453541">
      <w:bodyDiv w:val="1"/>
      <w:marLeft w:val="0"/>
      <w:marRight w:val="0"/>
      <w:marTop w:val="0"/>
      <w:marBottom w:val="0"/>
      <w:divBdr>
        <w:top w:val="none" w:sz="0" w:space="0" w:color="auto"/>
        <w:left w:val="none" w:sz="0" w:space="0" w:color="auto"/>
        <w:bottom w:val="none" w:sz="0" w:space="0" w:color="auto"/>
        <w:right w:val="none" w:sz="0" w:space="0" w:color="auto"/>
      </w:divBdr>
    </w:div>
    <w:div w:id="371996707">
      <w:bodyDiv w:val="1"/>
      <w:marLeft w:val="0"/>
      <w:marRight w:val="0"/>
      <w:marTop w:val="0"/>
      <w:marBottom w:val="0"/>
      <w:divBdr>
        <w:top w:val="none" w:sz="0" w:space="0" w:color="auto"/>
        <w:left w:val="none" w:sz="0" w:space="0" w:color="auto"/>
        <w:bottom w:val="none" w:sz="0" w:space="0" w:color="auto"/>
        <w:right w:val="none" w:sz="0" w:space="0" w:color="auto"/>
      </w:divBdr>
    </w:div>
    <w:div w:id="423303469">
      <w:bodyDiv w:val="1"/>
      <w:marLeft w:val="0"/>
      <w:marRight w:val="0"/>
      <w:marTop w:val="0"/>
      <w:marBottom w:val="0"/>
      <w:divBdr>
        <w:top w:val="none" w:sz="0" w:space="0" w:color="auto"/>
        <w:left w:val="none" w:sz="0" w:space="0" w:color="auto"/>
        <w:bottom w:val="none" w:sz="0" w:space="0" w:color="auto"/>
        <w:right w:val="none" w:sz="0" w:space="0" w:color="auto"/>
      </w:divBdr>
    </w:div>
    <w:div w:id="483006418">
      <w:bodyDiv w:val="1"/>
      <w:marLeft w:val="0"/>
      <w:marRight w:val="0"/>
      <w:marTop w:val="0"/>
      <w:marBottom w:val="0"/>
      <w:divBdr>
        <w:top w:val="none" w:sz="0" w:space="0" w:color="auto"/>
        <w:left w:val="none" w:sz="0" w:space="0" w:color="auto"/>
        <w:bottom w:val="none" w:sz="0" w:space="0" w:color="auto"/>
        <w:right w:val="none" w:sz="0" w:space="0" w:color="auto"/>
      </w:divBdr>
    </w:div>
    <w:div w:id="532615736">
      <w:bodyDiv w:val="1"/>
      <w:marLeft w:val="0"/>
      <w:marRight w:val="0"/>
      <w:marTop w:val="0"/>
      <w:marBottom w:val="0"/>
      <w:divBdr>
        <w:top w:val="none" w:sz="0" w:space="0" w:color="auto"/>
        <w:left w:val="none" w:sz="0" w:space="0" w:color="auto"/>
        <w:bottom w:val="none" w:sz="0" w:space="0" w:color="auto"/>
        <w:right w:val="none" w:sz="0" w:space="0" w:color="auto"/>
      </w:divBdr>
    </w:div>
    <w:div w:id="605886997">
      <w:bodyDiv w:val="1"/>
      <w:marLeft w:val="0"/>
      <w:marRight w:val="0"/>
      <w:marTop w:val="0"/>
      <w:marBottom w:val="0"/>
      <w:divBdr>
        <w:top w:val="none" w:sz="0" w:space="0" w:color="auto"/>
        <w:left w:val="none" w:sz="0" w:space="0" w:color="auto"/>
        <w:bottom w:val="none" w:sz="0" w:space="0" w:color="auto"/>
        <w:right w:val="none" w:sz="0" w:space="0" w:color="auto"/>
      </w:divBdr>
    </w:div>
    <w:div w:id="636910392">
      <w:bodyDiv w:val="1"/>
      <w:marLeft w:val="0"/>
      <w:marRight w:val="0"/>
      <w:marTop w:val="0"/>
      <w:marBottom w:val="0"/>
      <w:divBdr>
        <w:top w:val="none" w:sz="0" w:space="0" w:color="auto"/>
        <w:left w:val="none" w:sz="0" w:space="0" w:color="auto"/>
        <w:bottom w:val="none" w:sz="0" w:space="0" w:color="auto"/>
        <w:right w:val="none" w:sz="0" w:space="0" w:color="auto"/>
      </w:divBdr>
    </w:div>
    <w:div w:id="783422015">
      <w:bodyDiv w:val="1"/>
      <w:marLeft w:val="0"/>
      <w:marRight w:val="0"/>
      <w:marTop w:val="0"/>
      <w:marBottom w:val="0"/>
      <w:divBdr>
        <w:top w:val="none" w:sz="0" w:space="0" w:color="auto"/>
        <w:left w:val="none" w:sz="0" w:space="0" w:color="auto"/>
        <w:bottom w:val="none" w:sz="0" w:space="0" w:color="auto"/>
        <w:right w:val="none" w:sz="0" w:space="0" w:color="auto"/>
      </w:divBdr>
    </w:div>
    <w:div w:id="789513523">
      <w:bodyDiv w:val="1"/>
      <w:marLeft w:val="0"/>
      <w:marRight w:val="0"/>
      <w:marTop w:val="0"/>
      <w:marBottom w:val="0"/>
      <w:divBdr>
        <w:top w:val="none" w:sz="0" w:space="0" w:color="auto"/>
        <w:left w:val="none" w:sz="0" w:space="0" w:color="auto"/>
        <w:bottom w:val="none" w:sz="0" w:space="0" w:color="auto"/>
        <w:right w:val="none" w:sz="0" w:space="0" w:color="auto"/>
      </w:divBdr>
    </w:div>
    <w:div w:id="815102940">
      <w:bodyDiv w:val="1"/>
      <w:marLeft w:val="0"/>
      <w:marRight w:val="0"/>
      <w:marTop w:val="0"/>
      <w:marBottom w:val="0"/>
      <w:divBdr>
        <w:top w:val="none" w:sz="0" w:space="0" w:color="auto"/>
        <w:left w:val="none" w:sz="0" w:space="0" w:color="auto"/>
        <w:bottom w:val="none" w:sz="0" w:space="0" w:color="auto"/>
        <w:right w:val="none" w:sz="0" w:space="0" w:color="auto"/>
      </w:divBdr>
    </w:div>
    <w:div w:id="835337647">
      <w:bodyDiv w:val="1"/>
      <w:marLeft w:val="0"/>
      <w:marRight w:val="0"/>
      <w:marTop w:val="0"/>
      <w:marBottom w:val="0"/>
      <w:divBdr>
        <w:top w:val="none" w:sz="0" w:space="0" w:color="auto"/>
        <w:left w:val="none" w:sz="0" w:space="0" w:color="auto"/>
        <w:bottom w:val="none" w:sz="0" w:space="0" w:color="auto"/>
        <w:right w:val="none" w:sz="0" w:space="0" w:color="auto"/>
      </w:divBdr>
    </w:div>
    <w:div w:id="911738286">
      <w:bodyDiv w:val="1"/>
      <w:marLeft w:val="0"/>
      <w:marRight w:val="0"/>
      <w:marTop w:val="0"/>
      <w:marBottom w:val="0"/>
      <w:divBdr>
        <w:top w:val="none" w:sz="0" w:space="0" w:color="auto"/>
        <w:left w:val="none" w:sz="0" w:space="0" w:color="auto"/>
        <w:bottom w:val="none" w:sz="0" w:space="0" w:color="auto"/>
        <w:right w:val="none" w:sz="0" w:space="0" w:color="auto"/>
      </w:divBdr>
    </w:div>
    <w:div w:id="935555542">
      <w:bodyDiv w:val="1"/>
      <w:marLeft w:val="0"/>
      <w:marRight w:val="0"/>
      <w:marTop w:val="0"/>
      <w:marBottom w:val="0"/>
      <w:divBdr>
        <w:top w:val="none" w:sz="0" w:space="0" w:color="auto"/>
        <w:left w:val="none" w:sz="0" w:space="0" w:color="auto"/>
        <w:bottom w:val="none" w:sz="0" w:space="0" w:color="auto"/>
        <w:right w:val="none" w:sz="0" w:space="0" w:color="auto"/>
      </w:divBdr>
    </w:div>
    <w:div w:id="982926576">
      <w:bodyDiv w:val="1"/>
      <w:marLeft w:val="0"/>
      <w:marRight w:val="0"/>
      <w:marTop w:val="0"/>
      <w:marBottom w:val="0"/>
      <w:divBdr>
        <w:top w:val="none" w:sz="0" w:space="0" w:color="auto"/>
        <w:left w:val="none" w:sz="0" w:space="0" w:color="auto"/>
        <w:bottom w:val="none" w:sz="0" w:space="0" w:color="auto"/>
        <w:right w:val="none" w:sz="0" w:space="0" w:color="auto"/>
      </w:divBdr>
    </w:div>
    <w:div w:id="1109813086">
      <w:bodyDiv w:val="1"/>
      <w:marLeft w:val="0"/>
      <w:marRight w:val="0"/>
      <w:marTop w:val="0"/>
      <w:marBottom w:val="0"/>
      <w:divBdr>
        <w:top w:val="none" w:sz="0" w:space="0" w:color="auto"/>
        <w:left w:val="none" w:sz="0" w:space="0" w:color="auto"/>
        <w:bottom w:val="none" w:sz="0" w:space="0" w:color="auto"/>
        <w:right w:val="none" w:sz="0" w:space="0" w:color="auto"/>
      </w:divBdr>
    </w:div>
    <w:div w:id="1113473484">
      <w:bodyDiv w:val="1"/>
      <w:marLeft w:val="0"/>
      <w:marRight w:val="0"/>
      <w:marTop w:val="0"/>
      <w:marBottom w:val="0"/>
      <w:divBdr>
        <w:top w:val="none" w:sz="0" w:space="0" w:color="auto"/>
        <w:left w:val="none" w:sz="0" w:space="0" w:color="auto"/>
        <w:bottom w:val="none" w:sz="0" w:space="0" w:color="auto"/>
        <w:right w:val="none" w:sz="0" w:space="0" w:color="auto"/>
      </w:divBdr>
    </w:div>
    <w:div w:id="1142507492">
      <w:bodyDiv w:val="1"/>
      <w:marLeft w:val="0"/>
      <w:marRight w:val="0"/>
      <w:marTop w:val="0"/>
      <w:marBottom w:val="0"/>
      <w:divBdr>
        <w:top w:val="none" w:sz="0" w:space="0" w:color="auto"/>
        <w:left w:val="none" w:sz="0" w:space="0" w:color="auto"/>
        <w:bottom w:val="none" w:sz="0" w:space="0" w:color="auto"/>
        <w:right w:val="none" w:sz="0" w:space="0" w:color="auto"/>
      </w:divBdr>
    </w:div>
    <w:div w:id="1169322211">
      <w:bodyDiv w:val="1"/>
      <w:marLeft w:val="0"/>
      <w:marRight w:val="0"/>
      <w:marTop w:val="0"/>
      <w:marBottom w:val="0"/>
      <w:divBdr>
        <w:top w:val="none" w:sz="0" w:space="0" w:color="auto"/>
        <w:left w:val="none" w:sz="0" w:space="0" w:color="auto"/>
        <w:bottom w:val="none" w:sz="0" w:space="0" w:color="auto"/>
        <w:right w:val="none" w:sz="0" w:space="0" w:color="auto"/>
      </w:divBdr>
    </w:div>
    <w:div w:id="1172332632">
      <w:bodyDiv w:val="1"/>
      <w:marLeft w:val="0"/>
      <w:marRight w:val="0"/>
      <w:marTop w:val="0"/>
      <w:marBottom w:val="0"/>
      <w:divBdr>
        <w:top w:val="none" w:sz="0" w:space="0" w:color="auto"/>
        <w:left w:val="none" w:sz="0" w:space="0" w:color="auto"/>
        <w:bottom w:val="none" w:sz="0" w:space="0" w:color="auto"/>
        <w:right w:val="none" w:sz="0" w:space="0" w:color="auto"/>
      </w:divBdr>
    </w:div>
    <w:div w:id="1233275401">
      <w:bodyDiv w:val="1"/>
      <w:marLeft w:val="0"/>
      <w:marRight w:val="0"/>
      <w:marTop w:val="0"/>
      <w:marBottom w:val="0"/>
      <w:divBdr>
        <w:top w:val="none" w:sz="0" w:space="0" w:color="auto"/>
        <w:left w:val="none" w:sz="0" w:space="0" w:color="auto"/>
        <w:bottom w:val="none" w:sz="0" w:space="0" w:color="auto"/>
        <w:right w:val="none" w:sz="0" w:space="0" w:color="auto"/>
      </w:divBdr>
    </w:div>
    <w:div w:id="1242566797">
      <w:bodyDiv w:val="1"/>
      <w:marLeft w:val="0"/>
      <w:marRight w:val="0"/>
      <w:marTop w:val="0"/>
      <w:marBottom w:val="0"/>
      <w:divBdr>
        <w:top w:val="none" w:sz="0" w:space="0" w:color="auto"/>
        <w:left w:val="none" w:sz="0" w:space="0" w:color="auto"/>
        <w:bottom w:val="none" w:sz="0" w:space="0" w:color="auto"/>
        <w:right w:val="none" w:sz="0" w:space="0" w:color="auto"/>
      </w:divBdr>
    </w:div>
    <w:div w:id="1280911899">
      <w:bodyDiv w:val="1"/>
      <w:marLeft w:val="0"/>
      <w:marRight w:val="0"/>
      <w:marTop w:val="0"/>
      <w:marBottom w:val="0"/>
      <w:divBdr>
        <w:top w:val="none" w:sz="0" w:space="0" w:color="auto"/>
        <w:left w:val="none" w:sz="0" w:space="0" w:color="auto"/>
        <w:bottom w:val="none" w:sz="0" w:space="0" w:color="auto"/>
        <w:right w:val="none" w:sz="0" w:space="0" w:color="auto"/>
      </w:divBdr>
    </w:div>
    <w:div w:id="1364404619">
      <w:bodyDiv w:val="1"/>
      <w:marLeft w:val="0"/>
      <w:marRight w:val="0"/>
      <w:marTop w:val="0"/>
      <w:marBottom w:val="0"/>
      <w:divBdr>
        <w:top w:val="none" w:sz="0" w:space="0" w:color="auto"/>
        <w:left w:val="none" w:sz="0" w:space="0" w:color="auto"/>
        <w:bottom w:val="none" w:sz="0" w:space="0" w:color="auto"/>
        <w:right w:val="none" w:sz="0" w:space="0" w:color="auto"/>
      </w:divBdr>
    </w:div>
    <w:div w:id="1409155084">
      <w:bodyDiv w:val="1"/>
      <w:marLeft w:val="0"/>
      <w:marRight w:val="0"/>
      <w:marTop w:val="0"/>
      <w:marBottom w:val="0"/>
      <w:divBdr>
        <w:top w:val="none" w:sz="0" w:space="0" w:color="auto"/>
        <w:left w:val="none" w:sz="0" w:space="0" w:color="auto"/>
        <w:bottom w:val="none" w:sz="0" w:space="0" w:color="auto"/>
        <w:right w:val="none" w:sz="0" w:space="0" w:color="auto"/>
      </w:divBdr>
    </w:div>
    <w:div w:id="1432435737">
      <w:bodyDiv w:val="1"/>
      <w:marLeft w:val="0"/>
      <w:marRight w:val="0"/>
      <w:marTop w:val="0"/>
      <w:marBottom w:val="0"/>
      <w:divBdr>
        <w:top w:val="none" w:sz="0" w:space="0" w:color="auto"/>
        <w:left w:val="none" w:sz="0" w:space="0" w:color="auto"/>
        <w:bottom w:val="none" w:sz="0" w:space="0" w:color="auto"/>
        <w:right w:val="none" w:sz="0" w:space="0" w:color="auto"/>
      </w:divBdr>
    </w:div>
    <w:div w:id="1480876293">
      <w:bodyDiv w:val="1"/>
      <w:marLeft w:val="0"/>
      <w:marRight w:val="0"/>
      <w:marTop w:val="0"/>
      <w:marBottom w:val="0"/>
      <w:divBdr>
        <w:top w:val="none" w:sz="0" w:space="0" w:color="auto"/>
        <w:left w:val="none" w:sz="0" w:space="0" w:color="auto"/>
        <w:bottom w:val="none" w:sz="0" w:space="0" w:color="auto"/>
        <w:right w:val="none" w:sz="0" w:space="0" w:color="auto"/>
      </w:divBdr>
    </w:div>
    <w:div w:id="1489974644">
      <w:bodyDiv w:val="1"/>
      <w:marLeft w:val="0"/>
      <w:marRight w:val="0"/>
      <w:marTop w:val="0"/>
      <w:marBottom w:val="0"/>
      <w:divBdr>
        <w:top w:val="none" w:sz="0" w:space="0" w:color="auto"/>
        <w:left w:val="none" w:sz="0" w:space="0" w:color="auto"/>
        <w:bottom w:val="none" w:sz="0" w:space="0" w:color="auto"/>
        <w:right w:val="none" w:sz="0" w:space="0" w:color="auto"/>
      </w:divBdr>
    </w:div>
    <w:div w:id="1518471603">
      <w:bodyDiv w:val="1"/>
      <w:marLeft w:val="0"/>
      <w:marRight w:val="0"/>
      <w:marTop w:val="0"/>
      <w:marBottom w:val="0"/>
      <w:divBdr>
        <w:top w:val="none" w:sz="0" w:space="0" w:color="auto"/>
        <w:left w:val="none" w:sz="0" w:space="0" w:color="auto"/>
        <w:bottom w:val="none" w:sz="0" w:space="0" w:color="auto"/>
        <w:right w:val="none" w:sz="0" w:space="0" w:color="auto"/>
      </w:divBdr>
    </w:div>
    <w:div w:id="1561596763">
      <w:bodyDiv w:val="1"/>
      <w:marLeft w:val="0"/>
      <w:marRight w:val="0"/>
      <w:marTop w:val="0"/>
      <w:marBottom w:val="0"/>
      <w:divBdr>
        <w:top w:val="none" w:sz="0" w:space="0" w:color="auto"/>
        <w:left w:val="none" w:sz="0" w:space="0" w:color="auto"/>
        <w:bottom w:val="none" w:sz="0" w:space="0" w:color="auto"/>
        <w:right w:val="none" w:sz="0" w:space="0" w:color="auto"/>
      </w:divBdr>
    </w:div>
    <w:div w:id="1628900478">
      <w:bodyDiv w:val="1"/>
      <w:marLeft w:val="0"/>
      <w:marRight w:val="0"/>
      <w:marTop w:val="0"/>
      <w:marBottom w:val="0"/>
      <w:divBdr>
        <w:top w:val="none" w:sz="0" w:space="0" w:color="auto"/>
        <w:left w:val="none" w:sz="0" w:space="0" w:color="auto"/>
        <w:bottom w:val="none" w:sz="0" w:space="0" w:color="auto"/>
        <w:right w:val="none" w:sz="0" w:space="0" w:color="auto"/>
      </w:divBdr>
    </w:div>
    <w:div w:id="1739089267">
      <w:bodyDiv w:val="1"/>
      <w:marLeft w:val="0"/>
      <w:marRight w:val="0"/>
      <w:marTop w:val="0"/>
      <w:marBottom w:val="0"/>
      <w:divBdr>
        <w:top w:val="none" w:sz="0" w:space="0" w:color="auto"/>
        <w:left w:val="none" w:sz="0" w:space="0" w:color="auto"/>
        <w:bottom w:val="none" w:sz="0" w:space="0" w:color="auto"/>
        <w:right w:val="none" w:sz="0" w:space="0" w:color="auto"/>
      </w:divBdr>
    </w:div>
    <w:div w:id="1831360708">
      <w:bodyDiv w:val="1"/>
      <w:marLeft w:val="0"/>
      <w:marRight w:val="0"/>
      <w:marTop w:val="0"/>
      <w:marBottom w:val="0"/>
      <w:divBdr>
        <w:top w:val="none" w:sz="0" w:space="0" w:color="auto"/>
        <w:left w:val="none" w:sz="0" w:space="0" w:color="auto"/>
        <w:bottom w:val="none" w:sz="0" w:space="0" w:color="auto"/>
        <w:right w:val="none" w:sz="0" w:space="0" w:color="auto"/>
      </w:divBdr>
    </w:div>
    <w:div w:id="1882861847">
      <w:bodyDiv w:val="1"/>
      <w:marLeft w:val="0"/>
      <w:marRight w:val="0"/>
      <w:marTop w:val="0"/>
      <w:marBottom w:val="0"/>
      <w:divBdr>
        <w:top w:val="none" w:sz="0" w:space="0" w:color="auto"/>
        <w:left w:val="none" w:sz="0" w:space="0" w:color="auto"/>
        <w:bottom w:val="none" w:sz="0" w:space="0" w:color="auto"/>
        <w:right w:val="none" w:sz="0" w:space="0" w:color="auto"/>
      </w:divBdr>
    </w:div>
    <w:div w:id="1914465506">
      <w:bodyDiv w:val="1"/>
      <w:marLeft w:val="0"/>
      <w:marRight w:val="0"/>
      <w:marTop w:val="0"/>
      <w:marBottom w:val="0"/>
      <w:divBdr>
        <w:top w:val="none" w:sz="0" w:space="0" w:color="auto"/>
        <w:left w:val="none" w:sz="0" w:space="0" w:color="auto"/>
        <w:bottom w:val="none" w:sz="0" w:space="0" w:color="auto"/>
        <w:right w:val="none" w:sz="0" w:space="0" w:color="auto"/>
      </w:divBdr>
    </w:div>
    <w:div w:id="1957910977">
      <w:bodyDiv w:val="1"/>
      <w:marLeft w:val="0"/>
      <w:marRight w:val="0"/>
      <w:marTop w:val="0"/>
      <w:marBottom w:val="0"/>
      <w:divBdr>
        <w:top w:val="none" w:sz="0" w:space="0" w:color="auto"/>
        <w:left w:val="none" w:sz="0" w:space="0" w:color="auto"/>
        <w:bottom w:val="none" w:sz="0" w:space="0" w:color="auto"/>
        <w:right w:val="none" w:sz="0" w:space="0" w:color="auto"/>
      </w:divBdr>
    </w:div>
    <w:div w:id="1971276589">
      <w:bodyDiv w:val="1"/>
      <w:marLeft w:val="0"/>
      <w:marRight w:val="0"/>
      <w:marTop w:val="0"/>
      <w:marBottom w:val="0"/>
      <w:divBdr>
        <w:top w:val="none" w:sz="0" w:space="0" w:color="auto"/>
        <w:left w:val="none" w:sz="0" w:space="0" w:color="auto"/>
        <w:bottom w:val="none" w:sz="0" w:space="0" w:color="auto"/>
        <w:right w:val="none" w:sz="0" w:space="0" w:color="auto"/>
      </w:divBdr>
    </w:div>
    <w:div w:id="1999183819">
      <w:bodyDiv w:val="1"/>
      <w:marLeft w:val="0"/>
      <w:marRight w:val="0"/>
      <w:marTop w:val="0"/>
      <w:marBottom w:val="0"/>
      <w:divBdr>
        <w:top w:val="none" w:sz="0" w:space="0" w:color="auto"/>
        <w:left w:val="none" w:sz="0" w:space="0" w:color="auto"/>
        <w:bottom w:val="none" w:sz="0" w:space="0" w:color="auto"/>
        <w:right w:val="none" w:sz="0" w:space="0" w:color="auto"/>
      </w:divBdr>
    </w:div>
    <w:div w:id="2013490071">
      <w:bodyDiv w:val="1"/>
      <w:marLeft w:val="0"/>
      <w:marRight w:val="0"/>
      <w:marTop w:val="0"/>
      <w:marBottom w:val="0"/>
      <w:divBdr>
        <w:top w:val="none" w:sz="0" w:space="0" w:color="auto"/>
        <w:left w:val="none" w:sz="0" w:space="0" w:color="auto"/>
        <w:bottom w:val="none" w:sz="0" w:space="0" w:color="auto"/>
        <w:right w:val="none" w:sz="0" w:space="0" w:color="auto"/>
      </w:divBdr>
    </w:div>
    <w:div w:id="2018775138">
      <w:bodyDiv w:val="1"/>
      <w:marLeft w:val="0"/>
      <w:marRight w:val="0"/>
      <w:marTop w:val="0"/>
      <w:marBottom w:val="0"/>
      <w:divBdr>
        <w:top w:val="none" w:sz="0" w:space="0" w:color="auto"/>
        <w:left w:val="none" w:sz="0" w:space="0" w:color="auto"/>
        <w:bottom w:val="none" w:sz="0" w:space="0" w:color="auto"/>
        <w:right w:val="none" w:sz="0" w:space="0" w:color="auto"/>
      </w:divBdr>
    </w:div>
    <w:div w:id="2074692890">
      <w:bodyDiv w:val="1"/>
      <w:marLeft w:val="0"/>
      <w:marRight w:val="0"/>
      <w:marTop w:val="0"/>
      <w:marBottom w:val="0"/>
      <w:divBdr>
        <w:top w:val="none" w:sz="0" w:space="0" w:color="auto"/>
        <w:left w:val="none" w:sz="0" w:space="0" w:color="auto"/>
        <w:bottom w:val="none" w:sz="0" w:space="0" w:color="auto"/>
        <w:right w:val="none" w:sz="0" w:space="0" w:color="auto"/>
      </w:divBdr>
    </w:div>
    <w:div w:id="21146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document summarizes the key aspects of the 2015 Gettings white paper on Natural Gas Utility Hedging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2017-09-29T07:00:00+00:00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160453</DocketNumber>
    <DelegatedOrder xmlns="dc463f71-b30c-4ab2-9473-d307f9d35888">false</DelegatedOrder>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5B82F5-797F-4CA5-BC77-EF5E15BC188E}">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51AF1833-F9EB-4023-83F0-E315EF779F1A}"/>
</file>

<file path=customXml/itemProps4.xml><?xml version="1.0" encoding="utf-8"?>
<ds:datastoreItem xmlns:ds="http://schemas.openxmlformats.org/officeDocument/2006/customXml" ds:itemID="{082817E5-4C86-4343-8096-A86C9F08045E}">
  <ds:schemaRefs>
    <ds:schemaRef ds:uri="http://schemas.microsoft.com/sharepoint/v3/contenttype/forms"/>
  </ds:schemaRefs>
</ds:datastoreItem>
</file>

<file path=customXml/itemProps5.xml><?xml version="1.0" encoding="utf-8"?>
<ds:datastoreItem xmlns:ds="http://schemas.openxmlformats.org/officeDocument/2006/customXml" ds:itemID="{FADB0C2D-A79E-43AA-B9C2-40E2F4CB4088}">
  <ds:schemaRefs>
    <ds:schemaRef ds:uri="http://schemas.openxmlformats.org/officeDocument/2006/bibliography"/>
  </ds:schemaRefs>
</ds:datastoreItem>
</file>

<file path=customXml/itemProps6.xml><?xml version="1.0" encoding="utf-8"?>
<ds:datastoreItem xmlns:ds="http://schemas.openxmlformats.org/officeDocument/2006/customXml" ds:itemID="{C9407713-390E-4D92-8C16-D3D25CE8B44A}"/>
</file>

<file path=docProps/app.xml><?xml version="1.0" encoding="utf-8"?>
<Properties xmlns="http://schemas.openxmlformats.org/officeDocument/2006/extended-properties" xmlns:vt="http://schemas.openxmlformats.org/officeDocument/2006/docPropsVTypes">
  <Template>Normal</Template>
  <TotalTime>0</TotalTime>
  <Pages>7</Pages>
  <Words>2550</Words>
  <Characters>14540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Cascade Natural Gas Twenty Year Demand Forecast for the 2014 IRP</vt:lpstr>
    </vt:vector>
  </TitlesOfParts>
  <Company>Toshiba</Company>
  <LinksUpToDate>false</LinksUpToDate>
  <CharactersWithSpaces>17056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Cascade Natural Gas Twenty Year Demand Forecast for the 2014 IRP</dc:title>
  <dc:subject/>
  <dc:creator>Cascade Natural Gas</dc:creator>
  <cp:keywords/>
  <dc:description/>
  <cp:lastModifiedBy>Huey, Lorilyn (UTC)</cp:lastModifiedBy>
  <cp:revision>2</cp:revision>
  <cp:lastPrinted>2014-05-30T17:21:00Z</cp:lastPrinted>
  <dcterms:created xsi:type="dcterms:W3CDTF">2017-09-29T23:41:00Z</dcterms:created>
  <dcterms:modified xsi:type="dcterms:W3CDTF">2017-09-29T23:41:00Z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y fmtid="{D5CDD505-2E9C-101B-9397-08002B2CF9AE}" pid="4" name="IsEFSEC">
    <vt:bool>false</vt:bool>
  </property>
</Properties>
</file>