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E7" w:rsidRPr="00EE10E7" w:rsidRDefault="00EE10E7" w:rsidP="00EE10E7">
      <w:pPr>
        <w:rPr>
          <w:rFonts w:ascii="Times New Roman" w:hAnsi="Times New Roman" w:cs="Times New Roman"/>
          <w:sz w:val="24"/>
          <w:szCs w:val="24"/>
        </w:rPr>
      </w:pPr>
    </w:p>
    <w:p w:rsidR="00EE10E7" w:rsidRPr="00EE10E7" w:rsidRDefault="00EE10E7" w:rsidP="00EE10E7">
      <w:pPr>
        <w:rPr>
          <w:rFonts w:ascii="Times New Roman" w:hAnsi="Times New Roman" w:cs="Times New Roman"/>
          <w:sz w:val="24"/>
          <w:szCs w:val="24"/>
        </w:rPr>
      </w:pPr>
    </w:p>
    <w:p w:rsidR="00EE10E7" w:rsidRPr="00EE10E7" w:rsidRDefault="00EE10E7" w:rsidP="00EE10E7">
      <w:pPr>
        <w:rPr>
          <w:rFonts w:ascii="Times New Roman" w:hAnsi="Times New Roman" w:cs="Times New Roman"/>
          <w:sz w:val="24"/>
          <w:szCs w:val="24"/>
        </w:rPr>
      </w:pPr>
    </w:p>
    <w:p w:rsidR="00EE10E7" w:rsidRPr="00EE10E7" w:rsidRDefault="00EE10E7" w:rsidP="00EE10E7">
      <w:pPr>
        <w:jc w:val="center"/>
        <w:rPr>
          <w:rFonts w:ascii="Times New Roman" w:hAnsi="Times New Roman" w:cs="Times New Roman"/>
          <w:b/>
          <w:sz w:val="24"/>
          <w:szCs w:val="24"/>
        </w:rPr>
      </w:pPr>
      <w:r w:rsidRPr="00EE10E7">
        <w:rPr>
          <w:rFonts w:ascii="Times New Roman" w:hAnsi="Times New Roman" w:cs="Times New Roman"/>
          <w:b/>
          <w:sz w:val="24"/>
          <w:szCs w:val="24"/>
        </w:rPr>
        <w:t>BEFORE THE WASHINGTON UTILITIES AND TRANSPORTATION COMMISSION</w:t>
      </w:r>
    </w:p>
    <w:p w:rsidR="00EE10E7" w:rsidRPr="00EE10E7" w:rsidRDefault="00EE10E7" w:rsidP="00EE10E7">
      <w:pPr>
        <w:rPr>
          <w:rFonts w:ascii="Times New Roman" w:hAnsi="Times New Roman" w:cs="Times New Roman"/>
          <w:sz w:val="24"/>
          <w:szCs w:val="24"/>
        </w:rPr>
      </w:pPr>
    </w:p>
    <w:p w:rsidR="00EE10E7" w:rsidRDefault="00EE10E7" w:rsidP="00EE10E7"/>
    <w:tbl>
      <w:tblPr>
        <w:tblStyle w:val="TableGrid"/>
        <w:tblW w:w="0" w:type="auto"/>
        <w:tblLook w:val="04A0"/>
      </w:tblPr>
      <w:tblGrid>
        <w:gridCol w:w="5418"/>
        <w:gridCol w:w="4158"/>
      </w:tblGrid>
      <w:tr w:rsidR="00EE10E7" w:rsidTr="00D273F5">
        <w:tc>
          <w:tcPr>
            <w:tcW w:w="5418" w:type="dxa"/>
            <w:tcBorders>
              <w:top w:val="nil"/>
              <w:left w:val="nil"/>
              <w:right w:val="single" w:sz="4" w:space="0" w:color="auto"/>
            </w:tcBorders>
          </w:tcPr>
          <w:p w:rsidR="00EE07F5" w:rsidRDefault="00EE07F5" w:rsidP="00EE07F5">
            <w:pPr>
              <w:pStyle w:val="NoSpacing"/>
            </w:pPr>
            <w:r>
              <w:t>IN THE MATTER OF</w:t>
            </w:r>
            <w:r w:rsidRPr="00D87B2F">
              <w:t>:</w:t>
            </w:r>
          </w:p>
          <w:p w:rsidR="00D273F5" w:rsidRPr="00D87B2F" w:rsidRDefault="00D273F5" w:rsidP="00EE07F5">
            <w:pPr>
              <w:pStyle w:val="NoSpacing"/>
            </w:pPr>
          </w:p>
          <w:p w:rsidR="00EE07F5" w:rsidRPr="00D87B2F" w:rsidRDefault="00EE07F5" w:rsidP="00EE07F5">
            <w:pPr>
              <w:pStyle w:val="NoSpacing"/>
            </w:pPr>
            <w:r>
              <w:t xml:space="preserve">RULEMAKING TO CONSIDER ADOPTION OF RULES TO IMPLEMENT </w:t>
            </w:r>
            <w:r w:rsidR="00A56CAB">
              <w:t>RCW</w:t>
            </w:r>
            <w:r>
              <w:t xml:space="preserve"> CH. 80</w:t>
            </w:r>
            <w:r w:rsidR="00A56CAB">
              <w:t>.</w:t>
            </w:r>
            <w:r>
              <w:t xml:space="preserve">54, RELATING TO </w:t>
            </w:r>
            <w:r w:rsidR="00A56CAB">
              <w:t xml:space="preserve">ATTACHMENTS TO TRANSMISSION FACILITIES </w:t>
            </w:r>
          </w:p>
          <w:p w:rsidR="00EE10E7" w:rsidRDefault="00EE10E7" w:rsidP="00D273F5"/>
        </w:tc>
        <w:tc>
          <w:tcPr>
            <w:tcW w:w="4158" w:type="dxa"/>
            <w:tcBorders>
              <w:top w:val="nil"/>
              <w:left w:val="single" w:sz="4" w:space="0" w:color="auto"/>
              <w:bottom w:val="nil"/>
              <w:right w:val="nil"/>
            </w:tcBorders>
          </w:tcPr>
          <w:p w:rsidR="00EE10E7" w:rsidRPr="00AD2A38" w:rsidRDefault="00EE10E7" w:rsidP="00D273F5">
            <w:pPr>
              <w:ind w:left="432"/>
              <w:rPr>
                <w:b/>
              </w:rPr>
            </w:pPr>
            <w:r w:rsidRPr="00AD2A38">
              <w:rPr>
                <w:b/>
              </w:rPr>
              <w:t>DOCKET NO.</w:t>
            </w:r>
            <w:r w:rsidR="008F35D2" w:rsidRPr="00AD2A38">
              <w:rPr>
                <w:b/>
              </w:rPr>
              <w:t>:</w:t>
            </w:r>
            <w:r w:rsidRPr="00AD2A38">
              <w:rPr>
                <w:b/>
              </w:rPr>
              <w:t xml:space="preserve"> UT-1406</w:t>
            </w:r>
            <w:r w:rsidR="00614327" w:rsidRPr="00AD2A38">
              <w:rPr>
                <w:b/>
              </w:rPr>
              <w:t>21</w:t>
            </w:r>
          </w:p>
          <w:p w:rsidR="00EE10E7" w:rsidRPr="00161713" w:rsidRDefault="00EE10E7" w:rsidP="00D273F5">
            <w:pPr>
              <w:ind w:left="432"/>
            </w:pPr>
          </w:p>
          <w:p w:rsidR="00EE10E7" w:rsidRPr="00161713" w:rsidRDefault="00A56CAB" w:rsidP="00D273F5">
            <w:pPr>
              <w:ind w:left="432"/>
            </w:pPr>
            <w:r>
              <w:t xml:space="preserve">CENTURYLINK’S </w:t>
            </w:r>
            <w:r w:rsidR="00D0752D">
              <w:t>APRIL 17, 2015</w:t>
            </w:r>
            <w:r>
              <w:t xml:space="preserve"> COMMENTS ON DRAFT RULES</w:t>
            </w:r>
          </w:p>
          <w:p w:rsidR="00EE10E7" w:rsidRDefault="00EE10E7" w:rsidP="00D273F5">
            <w:pPr>
              <w:ind w:left="432"/>
            </w:pPr>
          </w:p>
        </w:tc>
      </w:tr>
    </w:tbl>
    <w:p w:rsidR="00EE10E7" w:rsidRPr="00EE10E7" w:rsidRDefault="00EE10E7" w:rsidP="00EE10E7">
      <w:pPr>
        <w:jc w:val="center"/>
        <w:rPr>
          <w:rFonts w:ascii="Times New Roman" w:hAnsi="Times New Roman" w:cs="Times New Roman"/>
          <w:sz w:val="24"/>
          <w:szCs w:val="24"/>
        </w:rPr>
      </w:pPr>
    </w:p>
    <w:p w:rsidR="00EE10E7" w:rsidRDefault="00EE10E7">
      <w:pPr>
        <w:rPr>
          <w:rFonts w:ascii="Times New Roman" w:hAnsi="Times New Roman" w:cs="Times New Roman"/>
          <w:sz w:val="24"/>
          <w:szCs w:val="24"/>
        </w:rPr>
      </w:pPr>
    </w:p>
    <w:p w:rsidR="003B5B3E" w:rsidRPr="00391EEF" w:rsidRDefault="00391EEF" w:rsidP="00614327">
      <w:pPr>
        <w:spacing w:line="480" w:lineRule="exact"/>
        <w:jc w:val="center"/>
        <w:rPr>
          <w:rFonts w:ascii="Times New Roman" w:hAnsi="Times New Roman" w:cs="Times New Roman"/>
          <w:b/>
          <w:sz w:val="24"/>
          <w:szCs w:val="24"/>
        </w:rPr>
      </w:pPr>
      <w:r>
        <w:rPr>
          <w:rFonts w:ascii="Times New Roman" w:hAnsi="Times New Roman" w:cs="Times New Roman"/>
          <w:b/>
          <w:sz w:val="24"/>
          <w:szCs w:val="24"/>
        </w:rPr>
        <w:t>I.  INTRODUCTION</w:t>
      </w:r>
    </w:p>
    <w:p w:rsidR="002F7EFD" w:rsidRPr="008F35D2" w:rsidRDefault="00EE07F5" w:rsidP="008F35D2">
      <w:pPr>
        <w:pStyle w:val="ListParagraph"/>
        <w:numPr>
          <w:ilvl w:val="0"/>
          <w:numId w:val="7"/>
        </w:numPr>
        <w:spacing w:line="480" w:lineRule="exact"/>
        <w:ind w:hanging="720"/>
        <w:rPr>
          <w:rFonts w:ascii="Times New Roman" w:hAnsi="Times New Roman" w:cs="Times New Roman"/>
          <w:sz w:val="24"/>
          <w:szCs w:val="24"/>
        </w:rPr>
      </w:pPr>
      <w:r w:rsidRPr="008F35D2">
        <w:rPr>
          <w:rFonts w:ascii="Times New Roman" w:hAnsi="Times New Roman" w:cs="Times New Roman"/>
          <w:sz w:val="24"/>
          <w:szCs w:val="24"/>
        </w:rPr>
        <w:t xml:space="preserve">CenturyLink hereby files its </w:t>
      </w:r>
      <w:r w:rsidR="00F90DE7" w:rsidRPr="008F35D2">
        <w:rPr>
          <w:rFonts w:ascii="Times New Roman" w:hAnsi="Times New Roman" w:cs="Times New Roman"/>
          <w:sz w:val="24"/>
          <w:szCs w:val="24"/>
        </w:rPr>
        <w:t xml:space="preserve">third set of </w:t>
      </w:r>
      <w:r w:rsidRPr="008F35D2">
        <w:rPr>
          <w:rFonts w:ascii="Times New Roman" w:hAnsi="Times New Roman" w:cs="Times New Roman"/>
          <w:sz w:val="24"/>
          <w:szCs w:val="24"/>
        </w:rPr>
        <w:t xml:space="preserve">comments in this docket in which the Washington Utilities and Transportation Commission (“Commission”) has opened a rulemaking to consider the adoption of rules to implement </w:t>
      </w:r>
      <w:r w:rsidR="00A56CAB" w:rsidRPr="008F35D2">
        <w:rPr>
          <w:rFonts w:ascii="Times New Roman" w:hAnsi="Times New Roman" w:cs="Times New Roman"/>
          <w:sz w:val="24"/>
          <w:szCs w:val="24"/>
        </w:rPr>
        <w:t xml:space="preserve">RCW </w:t>
      </w:r>
      <w:r w:rsidRPr="008F35D2">
        <w:rPr>
          <w:rFonts w:ascii="Times New Roman" w:hAnsi="Times New Roman" w:cs="Times New Roman"/>
          <w:sz w:val="24"/>
          <w:szCs w:val="24"/>
        </w:rPr>
        <w:t xml:space="preserve">Chapter 80.54, relating to </w:t>
      </w:r>
      <w:r w:rsidR="00A56CAB" w:rsidRPr="008F35D2">
        <w:rPr>
          <w:rFonts w:ascii="Times New Roman" w:hAnsi="Times New Roman" w:cs="Times New Roman"/>
          <w:sz w:val="24"/>
          <w:szCs w:val="24"/>
        </w:rPr>
        <w:t>attachments to transmission facilities.</w:t>
      </w:r>
      <w:r w:rsidR="00D67A58">
        <w:rPr>
          <w:rFonts w:ascii="Times New Roman" w:hAnsi="Times New Roman" w:cs="Times New Roman"/>
          <w:sz w:val="24"/>
          <w:szCs w:val="24"/>
        </w:rPr>
        <w:t xml:space="preserve">  CenturyLink offers comments and responses to a number of the proposed edits </w:t>
      </w:r>
      <w:r w:rsidR="00C91722">
        <w:rPr>
          <w:rFonts w:ascii="Times New Roman" w:hAnsi="Times New Roman" w:cs="Times New Roman"/>
          <w:sz w:val="24"/>
          <w:szCs w:val="24"/>
        </w:rPr>
        <w:t>to the draft rules,</w:t>
      </w:r>
      <w:r w:rsidR="006D0EFC">
        <w:rPr>
          <w:rFonts w:ascii="Times New Roman" w:hAnsi="Times New Roman" w:cs="Times New Roman"/>
          <w:sz w:val="24"/>
          <w:szCs w:val="24"/>
        </w:rPr>
        <w:t xml:space="preserve"> </w:t>
      </w:r>
      <w:r w:rsidR="00D67A58">
        <w:rPr>
          <w:rFonts w:ascii="Times New Roman" w:hAnsi="Times New Roman" w:cs="Times New Roman"/>
          <w:sz w:val="24"/>
          <w:szCs w:val="24"/>
        </w:rPr>
        <w:t>and to the Commission</w:t>
      </w:r>
      <w:r w:rsidR="00C91722">
        <w:rPr>
          <w:rFonts w:ascii="Times New Roman" w:hAnsi="Times New Roman" w:cs="Times New Roman"/>
          <w:sz w:val="24"/>
          <w:szCs w:val="24"/>
        </w:rPr>
        <w:t>’</w:t>
      </w:r>
      <w:r w:rsidR="00D67A58">
        <w:rPr>
          <w:rFonts w:ascii="Times New Roman" w:hAnsi="Times New Roman" w:cs="Times New Roman"/>
          <w:sz w:val="24"/>
          <w:szCs w:val="24"/>
        </w:rPr>
        <w:t>s questions.</w:t>
      </w:r>
    </w:p>
    <w:p w:rsidR="008F35D2" w:rsidRDefault="008F35D2" w:rsidP="002F7EFD">
      <w:pPr>
        <w:spacing w:line="480" w:lineRule="exact"/>
        <w:ind w:left="720" w:hanging="720"/>
        <w:rPr>
          <w:rFonts w:ascii="Times New Roman" w:hAnsi="Times New Roman" w:cs="Times New Roman"/>
          <w:sz w:val="24"/>
          <w:szCs w:val="24"/>
        </w:rPr>
      </w:pPr>
    </w:p>
    <w:p w:rsidR="00E144FA" w:rsidRDefault="00E144FA" w:rsidP="00E144FA">
      <w:pPr>
        <w:spacing w:line="480" w:lineRule="exact"/>
        <w:ind w:left="720" w:hanging="720"/>
        <w:jc w:val="center"/>
        <w:rPr>
          <w:rFonts w:ascii="Times New Roman" w:hAnsi="Times New Roman" w:cs="Times New Roman"/>
          <w:b/>
          <w:sz w:val="24"/>
          <w:szCs w:val="24"/>
        </w:rPr>
      </w:pPr>
      <w:r>
        <w:rPr>
          <w:rFonts w:ascii="Times New Roman" w:hAnsi="Times New Roman" w:cs="Times New Roman"/>
          <w:b/>
          <w:sz w:val="24"/>
          <w:szCs w:val="24"/>
        </w:rPr>
        <w:t xml:space="preserve">II.  </w:t>
      </w:r>
      <w:r w:rsidR="00063AE6">
        <w:rPr>
          <w:rFonts w:ascii="Times New Roman" w:hAnsi="Times New Roman" w:cs="Times New Roman"/>
          <w:b/>
          <w:sz w:val="24"/>
          <w:szCs w:val="24"/>
        </w:rPr>
        <w:t>COMMENTS ON DRAFT RULES</w:t>
      </w:r>
    </w:p>
    <w:p w:rsidR="004B247F" w:rsidRDefault="004B247F" w:rsidP="008F35D2">
      <w:pPr>
        <w:pStyle w:val="ListParagraph"/>
        <w:numPr>
          <w:ilvl w:val="0"/>
          <w:numId w:val="7"/>
        </w:numPr>
        <w:spacing w:line="480" w:lineRule="exact"/>
        <w:ind w:hanging="720"/>
        <w:rPr>
          <w:rFonts w:ascii="Times New Roman" w:hAnsi="Times New Roman" w:cs="Times New Roman"/>
          <w:sz w:val="24"/>
          <w:szCs w:val="24"/>
        </w:rPr>
      </w:pPr>
      <w:r w:rsidRPr="008F35D2">
        <w:rPr>
          <w:rFonts w:ascii="Times New Roman" w:hAnsi="Times New Roman" w:cs="Times New Roman"/>
          <w:b/>
          <w:i/>
          <w:sz w:val="24"/>
          <w:szCs w:val="24"/>
        </w:rPr>
        <w:t>WAC 480-54-010</w:t>
      </w:r>
      <w:r w:rsidR="00A84CB9" w:rsidRPr="008F35D2">
        <w:rPr>
          <w:rFonts w:ascii="Times New Roman" w:hAnsi="Times New Roman" w:cs="Times New Roman"/>
          <w:b/>
          <w:i/>
          <w:sz w:val="24"/>
          <w:szCs w:val="24"/>
        </w:rPr>
        <w:t>(3)</w:t>
      </w:r>
      <w:r w:rsidR="00A84CB9" w:rsidRPr="008F35D2">
        <w:rPr>
          <w:rFonts w:ascii="Times New Roman" w:hAnsi="Times New Roman" w:cs="Times New Roman"/>
          <w:sz w:val="24"/>
          <w:szCs w:val="24"/>
        </w:rPr>
        <w:t xml:space="preserve"> adds a “clarification” that the rules apply to all owners, occupants and requesters, regardless of whether they are otherwise subject to Commission jurisdiction.</w:t>
      </w:r>
      <w:r w:rsidR="0055325F" w:rsidRPr="008F35D2">
        <w:rPr>
          <w:rFonts w:ascii="Times New Roman" w:hAnsi="Times New Roman" w:cs="Times New Roman"/>
          <w:sz w:val="24"/>
          <w:szCs w:val="24"/>
        </w:rPr>
        <w:t xml:space="preserve">  CenturyLink </w:t>
      </w:r>
      <w:r w:rsidR="00D81410" w:rsidRPr="008F35D2">
        <w:rPr>
          <w:rFonts w:ascii="Times New Roman" w:hAnsi="Times New Roman" w:cs="Times New Roman"/>
          <w:sz w:val="24"/>
          <w:szCs w:val="24"/>
        </w:rPr>
        <w:t>appreciates the intent to clarify the rules, but the new (3)</w:t>
      </w:r>
      <w:r w:rsidR="0055325F" w:rsidRPr="008F35D2">
        <w:rPr>
          <w:rFonts w:ascii="Times New Roman" w:hAnsi="Times New Roman" w:cs="Times New Roman"/>
          <w:sz w:val="24"/>
          <w:szCs w:val="24"/>
        </w:rPr>
        <w:t xml:space="preserve"> </w:t>
      </w:r>
      <w:r w:rsidR="009269CF" w:rsidRPr="008F35D2">
        <w:rPr>
          <w:rFonts w:ascii="Times New Roman" w:hAnsi="Times New Roman" w:cs="Times New Roman"/>
          <w:sz w:val="24"/>
          <w:szCs w:val="24"/>
        </w:rPr>
        <w:t>is</w:t>
      </w:r>
      <w:r w:rsidR="00D81410" w:rsidRPr="008F35D2">
        <w:rPr>
          <w:rFonts w:ascii="Times New Roman" w:hAnsi="Times New Roman" w:cs="Times New Roman"/>
          <w:sz w:val="24"/>
          <w:szCs w:val="24"/>
        </w:rPr>
        <w:t xml:space="preserve"> overly broad – i</w:t>
      </w:r>
      <w:r w:rsidR="0055325F" w:rsidRPr="008F35D2">
        <w:rPr>
          <w:rFonts w:ascii="Times New Roman" w:hAnsi="Times New Roman" w:cs="Times New Roman"/>
          <w:sz w:val="24"/>
          <w:szCs w:val="24"/>
        </w:rPr>
        <w:t xml:space="preserve">n fact the rules do not apply to a large number of pole owners which </w:t>
      </w:r>
      <w:r w:rsidR="00D81410" w:rsidRPr="008F35D2">
        <w:rPr>
          <w:rFonts w:ascii="Times New Roman" w:hAnsi="Times New Roman" w:cs="Times New Roman"/>
          <w:sz w:val="24"/>
          <w:szCs w:val="24"/>
        </w:rPr>
        <w:t xml:space="preserve">include </w:t>
      </w:r>
      <w:r w:rsidR="0055325F" w:rsidRPr="008F35D2">
        <w:rPr>
          <w:rFonts w:ascii="Times New Roman" w:hAnsi="Times New Roman" w:cs="Times New Roman"/>
          <w:sz w:val="24"/>
          <w:szCs w:val="24"/>
        </w:rPr>
        <w:t>the PUDs, municipalities, and cooperatives.  Those entities</w:t>
      </w:r>
      <w:r w:rsidR="0078524B" w:rsidRPr="008F35D2">
        <w:rPr>
          <w:rFonts w:ascii="Times New Roman" w:hAnsi="Times New Roman" w:cs="Times New Roman"/>
          <w:sz w:val="24"/>
          <w:szCs w:val="24"/>
        </w:rPr>
        <w:t>, as owners,</w:t>
      </w:r>
      <w:r w:rsidR="0055325F" w:rsidRPr="008F35D2">
        <w:rPr>
          <w:rFonts w:ascii="Times New Roman" w:hAnsi="Times New Roman" w:cs="Times New Roman"/>
          <w:sz w:val="24"/>
          <w:szCs w:val="24"/>
        </w:rPr>
        <w:t xml:space="preserve"> are not </w:t>
      </w:r>
      <w:r w:rsidR="00D67A58">
        <w:rPr>
          <w:rFonts w:ascii="Times New Roman" w:hAnsi="Times New Roman" w:cs="Times New Roman"/>
          <w:sz w:val="24"/>
          <w:szCs w:val="24"/>
        </w:rPr>
        <w:t xml:space="preserve">necessarily </w:t>
      </w:r>
      <w:r w:rsidR="0055325F" w:rsidRPr="008F35D2">
        <w:rPr>
          <w:rFonts w:ascii="Times New Roman" w:hAnsi="Times New Roman" w:cs="Times New Roman"/>
          <w:sz w:val="24"/>
          <w:szCs w:val="24"/>
        </w:rPr>
        <w:t xml:space="preserve">bound by the standards set forth in the proposed rules, but do </w:t>
      </w:r>
      <w:r w:rsidR="00D81410" w:rsidRPr="008F35D2">
        <w:rPr>
          <w:rFonts w:ascii="Times New Roman" w:hAnsi="Times New Roman" w:cs="Times New Roman"/>
          <w:sz w:val="24"/>
          <w:szCs w:val="24"/>
        </w:rPr>
        <w:t xml:space="preserve">benefit from the rules when they are attaching to investor-owned utility poles.  </w:t>
      </w:r>
      <w:r w:rsidR="0078524B" w:rsidRPr="008F35D2">
        <w:rPr>
          <w:rFonts w:ascii="Times New Roman" w:hAnsi="Times New Roman" w:cs="Times New Roman"/>
          <w:sz w:val="24"/>
          <w:szCs w:val="24"/>
        </w:rPr>
        <w:t xml:space="preserve">CenturyLink understands that the Commission has jurisdiction over parties to the pole attachment agreement, and </w:t>
      </w:r>
      <w:r w:rsidR="0078524B" w:rsidRPr="008F35D2">
        <w:rPr>
          <w:rFonts w:ascii="Times New Roman" w:hAnsi="Times New Roman" w:cs="Times New Roman"/>
          <w:sz w:val="24"/>
          <w:szCs w:val="24"/>
        </w:rPr>
        <w:lastRenderedPageBreak/>
        <w:t>over those parties who seek to enforce the rules, even if those entities are not regulated under RCW Title 8</w:t>
      </w:r>
      <w:r w:rsidR="00D67A58">
        <w:rPr>
          <w:rFonts w:ascii="Times New Roman" w:hAnsi="Times New Roman" w:cs="Times New Roman"/>
          <w:sz w:val="24"/>
          <w:szCs w:val="24"/>
        </w:rPr>
        <w:t>0</w:t>
      </w:r>
      <w:r w:rsidR="0078524B" w:rsidRPr="008F35D2">
        <w:rPr>
          <w:rFonts w:ascii="Times New Roman" w:hAnsi="Times New Roman" w:cs="Times New Roman"/>
          <w:sz w:val="24"/>
          <w:szCs w:val="24"/>
        </w:rPr>
        <w:t xml:space="preserve">, but (3) seems to overstate the reach of the rules. </w:t>
      </w:r>
      <w:r w:rsidRPr="008F35D2">
        <w:rPr>
          <w:rFonts w:ascii="Times New Roman" w:hAnsi="Times New Roman" w:cs="Times New Roman"/>
          <w:sz w:val="24"/>
          <w:szCs w:val="24"/>
        </w:rPr>
        <w:t xml:space="preserve">  </w:t>
      </w:r>
    </w:p>
    <w:p w:rsidR="008F35D2" w:rsidRDefault="008F35D2" w:rsidP="008F35D2">
      <w:pPr>
        <w:pStyle w:val="ListParagraph"/>
        <w:spacing w:line="480" w:lineRule="exact"/>
        <w:rPr>
          <w:rFonts w:ascii="Times New Roman" w:hAnsi="Times New Roman" w:cs="Times New Roman"/>
          <w:sz w:val="24"/>
          <w:szCs w:val="24"/>
        </w:rPr>
      </w:pPr>
    </w:p>
    <w:p w:rsidR="00CC187B" w:rsidRPr="00AB245E" w:rsidRDefault="0083082B" w:rsidP="004B247F">
      <w:pPr>
        <w:pStyle w:val="ListParagraph"/>
        <w:numPr>
          <w:ilvl w:val="0"/>
          <w:numId w:val="7"/>
        </w:numPr>
        <w:spacing w:line="480" w:lineRule="exact"/>
        <w:ind w:hanging="720"/>
        <w:rPr>
          <w:rFonts w:ascii="Times New Roman" w:hAnsi="Times New Roman" w:cs="Times New Roman"/>
          <w:sz w:val="24"/>
          <w:szCs w:val="24"/>
        </w:rPr>
      </w:pPr>
      <w:r w:rsidRPr="0083082B">
        <w:rPr>
          <w:rFonts w:ascii="Times New Roman" w:hAnsi="Times New Roman" w:cs="Times New Roman"/>
          <w:b/>
          <w:i/>
          <w:sz w:val="24"/>
          <w:szCs w:val="24"/>
        </w:rPr>
        <w:t>WAC 480-54-020(13)</w:t>
      </w:r>
      <w:r w:rsidRPr="0083082B">
        <w:rPr>
          <w:rFonts w:ascii="Times New Roman" w:hAnsi="Times New Roman" w:cs="Times New Roman"/>
          <w:sz w:val="24"/>
          <w:szCs w:val="24"/>
        </w:rPr>
        <w:t xml:space="preserve"> defines “occupied space” and adds language recommended by AT&amp;T indicating that the definition is limited to situations in which “no inner duct or only a single inner duct is installed”.  CenturyLink does not believe that this additional language is necessary.</w:t>
      </w:r>
      <w:r w:rsidR="00167515">
        <w:rPr>
          <w:rFonts w:ascii="Times New Roman" w:hAnsi="Times New Roman" w:cs="Times New Roman"/>
          <w:sz w:val="24"/>
          <w:szCs w:val="24"/>
        </w:rPr>
        <w:t xml:space="preserve">  </w:t>
      </w:r>
      <w:r w:rsidRPr="0083082B">
        <w:rPr>
          <w:rFonts w:ascii="Times New Roman" w:hAnsi="Times New Roman" w:cs="Times New Roman"/>
          <w:sz w:val="24"/>
          <w:szCs w:val="24"/>
        </w:rPr>
        <w:t xml:space="preserve">Thus, CenturyLink recommends deleting the added language.  </w:t>
      </w:r>
    </w:p>
    <w:p w:rsidR="008F35D2" w:rsidRDefault="008F35D2" w:rsidP="008F35D2">
      <w:pPr>
        <w:pStyle w:val="ListParagraph"/>
        <w:spacing w:line="480" w:lineRule="exact"/>
        <w:rPr>
          <w:rFonts w:ascii="Times New Roman" w:hAnsi="Times New Roman" w:cs="Times New Roman"/>
          <w:sz w:val="24"/>
          <w:szCs w:val="24"/>
        </w:rPr>
      </w:pPr>
    </w:p>
    <w:p w:rsidR="004B2084" w:rsidRDefault="00CC187B" w:rsidP="004B2084">
      <w:pPr>
        <w:pStyle w:val="ListParagraph"/>
        <w:numPr>
          <w:ilvl w:val="0"/>
          <w:numId w:val="7"/>
        </w:numPr>
        <w:spacing w:line="480" w:lineRule="exact"/>
        <w:ind w:hanging="720"/>
        <w:rPr>
          <w:rFonts w:ascii="Times New Roman" w:hAnsi="Times New Roman" w:cs="Times New Roman"/>
          <w:sz w:val="24"/>
          <w:szCs w:val="24"/>
        </w:rPr>
      </w:pPr>
      <w:r w:rsidRPr="008F35D2">
        <w:rPr>
          <w:rFonts w:ascii="Times New Roman" w:hAnsi="Times New Roman" w:cs="Times New Roman"/>
          <w:b/>
          <w:i/>
          <w:sz w:val="24"/>
          <w:szCs w:val="24"/>
        </w:rPr>
        <w:t>WAC</w:t>
      </w:r>
      <w:r w:rsidR="00D0752D" w:rsidRPr="008F35D2">
        <w:rPr>
          <w:rFonts w:ascii="Times New Roman" w:hAnsi="Times New Roman" w:cs="Times New Roman"/>
          <w:b/>
          <w:i/>
          <w:sz w:val="24"/>
          <w:szCs w:val="24"/>
        </w:rPr>
        <w:t xml:space="preserve"> 480-54-</w:t>
      </w:r>
      <w:r w:rsidR="008F253D" w:rsidRPr="008F35D2">
        <w:rPr>
          <w:rFonts w:ascii="Times New Roman" w:hAnsi="Times New Roman" w:cs="Times New Roman"/>
          <w:b/>
          <w:i/>
          <w:sz w:val="24"/>
          <w:szCs w:val="24"/>
        </w:rPr>
        <w:t>030(3)</w:t>
      </w:r>
      <w:r w:rsidR="008F253D" w:rsidRPr="008F35D2">
        <w:rPr>
          <w:rFonts w:ascii="Times New Roman" w:hAnsi="Times New Roman" w:cs="Times New Roman"/>
          <w:sz w:val="24"/>
          <w:szCs w:val="24"/>
        </w:rPr>
        <w:t xml:space="preserve"> </w:t>
      </w:r>
      <w:r w:rsidR="00DD03EB" w:rsidRPr="008F35D2">
        <w:rPr>
          <w:rFonts w:ascii="Times New Roman" w:hAnsi="Times New Roman" w:cs="Times New Roman"/>
          <w:sz w:val="24"/>
          <w:szCs w:val="24"/>
        </w:rPr>
        <w:t>contains new language in response to PSE’s comments making it explicit that the pole owner may recover the costs necessary to process the application.  CenturyLink believe</w:t>
      </w:r>
      <w:r w:rsidR="005B1D8F">
        <w:rPr>
          <w:rFonts w:ascii="Times New Roman" w:hAnsi="Times New Roman" w:cs="Times New Roman"/>
          <w:sz w:val="24"/>
          <w:szCs w:val="24"/>
        </w:rPr>
        <w:t>s</w:t>
      </w:r>
      <w:r w:rsidR="00DD03EB" w:rsidRPr="008F35D2">
        <w:rPr>
          <w:rFonts w:ascii="Times New Roman" w:hAnsi="Times New Roman" w:cs="Times New Roman"/>
          <w:sz w:val="24"/>
          <w:szCs w:val="24"/>
        </w:rPr>
        <w:t xml:space="preserve"> that the FCC </w:t>
      </w:r>
      <w:r w:rsidR="0060777C">
        <w:rPr>
          <w:rFonts w:ascii="Times New Roman" w:hAnsi="Times New Roman" w:cs="Times New Roman"/>
          <w:sz w:val="24"/>
          <w:szCs w:val="24"/>
        </w:rPr>
        <w:t>formulae</w:t>
      </w:r>
      <w:r w:rsidR="00DD03EB" w:rsidRPr="008F35D2">
        <w:rPr>
          <w:rFonts w:ascii="Times New Roman" w:hAnsi="Times New Roman" w:cs="Times New Roman"/>
          <w:sz w:val="24"/>
          <w:szCs w:val="24"/>
        </w:rPr>
        <w:t xml:space="preserve"> used to calculate the pole rates </w:t>
      </w:r>
      <w:r w:rsidR="005B1D8F">
        <w:rPr>
          <w:rFonts w:ascii="Times New Roman" w:hAnsi="Times New Roman" w:cs="Times New Roman"/>
          <w:sz w:val="24"/>
          <w:szCs w:val="24"/>
        </w:rPr>
        <w:t xml:space="preserve">do not allow </w:t>
      </w:r>
      <w:r w:rsidR="00DD03EB" w:rsidRPr="008F35D2">
        <w:rPr>
          <w:rFonts w:ascii="Times New Roman" w:hAnsi="Times New Roman" w:cs="Times New Roman"/>
          <w:sz w:val="24"/>
          <w:szCs w:val="24"/>
        </w:rPr>
        <w:t>cost recovery for processing applications in the carrying c</w:t>
      </w:r>
      <w:r w:rsidR="00B61960">
        <w:rPr>
          <w:rFonts w:ascii="Times New Roman" w:hAnsi="Times New Roman" w:cs="Times New Roman"/>
          <w:sz w:val="24"/>
          <w:szCs w:val="24"/>
        </w:rPr>
        <w:t xml:space="preserve">harge components of the </w:t>
      </w:r>
      <w:r w:rsidR="0060777C">
        <w:rPr>
          <w:rFonts w:ascii="Times New Roman" w:hAnsi="Times New Roman" w:cs="Times New Roman"/>
          <w:sz w:val="24"/>
          <w:szCs w:val="24"/>
        </w:rPr>
        <w:t>formulae</w:t>
      </w:r>
      <w:r w:rsidR="00DD03EB" w:rsidRPr="008F35D2">
        <w:rPr>
          <w:rFonts w:ascii="Times New Roman" w:hAnsi="Times New Roman" w:cs="Times New Roman"/>
          <w:sz w:val="24"/>
          <w:szCs w:val="24"/>
        </w:rPr>
        <w:t xml:space="preserve">.  </w:t>
      </w:r>
      <w:r w:rsidR="005B1D8F">
        <w:rPr>
          <w:rFonts w:ascii="Times New Roman" w:hAnsi="Times New Roman" w:cs="Times New Roman"/>
          <w:sz w:val="24"/>
          <w:szCs w:val="24"/>
        </w:rPr>
        <w:t xml:space="preserve">No party should </w:t>
      </w:r>
      <w:r w:rsidR="00DD03EB" w:rsidRPr="008F35D2">
        <w:rPr>
          <w:rFonts w:ascii="Times New Roman" w:hAnsi="Times New Roman" w:cs="Times New Roman"/>
          <w:sz w:val="24"/>
          <w:szCs w:val="24"/>
        </w:rPr>
        <w:t xml:space="preserve">double recover those costs.  </w:t>
      </w:r>
      <w:r w:rsidR="004B2084" w:rsidRPr="008F35D2">
        <w:rPr>
          <w:rFonts w:ascii="Times New Roman" w:hAnsi="Times New Roman" w:cs="Times New Roman"/>
          <w:sz w:val="24"/>
          <w:szCs w:val="24"/>
        </w:rPr>
        <w:t xml:space="preserve">The language should be clarified to state that any fees associated with application costs </w:t>
      </w:r>
      <w:r w:rsidR="008F253D" w:rsidRPr="008F35D2">
        <w:rPr>
          <w:rFonts w:ascii="Times New Roman" w:hAnsi="Times New Roman" w:cs="Times New Roman"/>
          <w:sz w:val="24"/>
          <w:szCs w:val="24"/>
        </w:rPr>
        <w:t xml:space="preserve">should be non-recurring costs that are not included in carrying charges, much like </w:t>
      </w:r>
      <w:r w:rsidR="004B2084" w:rsidRPr="008F35D2">
        <w:rPr>
          <w:rFonts w:ascii="Times New Roman" w:hAnsi="Times New Roman" w:cs="Times New Roman"/>
          <w:sz w:val="24"/>
          <w:szCs w:val="24"/>
        </w:rPr>
        <w:t>m</w:t>
      </w:r>
      <w:r w:rsidR="008F253D" w:rsidRPr="008F35D2">
        <w:rPr>
          <w:rFonts w:ascii="Times New Roman" w:hAnsi="Times New Roman" w:cs="Times New Roman"/>
          <w:sz w:val="24"/>
          <w:szCs w:val="24"/>
        </w:rPr>
        <w:t>ake-r</w:t>
      </w:r>
      <w:r w:rsidR="004B2084" w:rsidRPr="008F35D2">
        <w:rPr>
          <w:rFonts w:ascii="Times New Roman" w:hAnsi="Times New Roman" w:cs="Times New Roman"/>
          <w:sz w:val="24"/>
          <w:szCs w:val="24"/>
        </w:rPr>
        <w:t>eady work costs</w:t>
      </w:r>
      <w:r w:rsidR="00AF3AD4" w:rsidRPr="008F35D2">
        <w:rPr>
          <w:rFonts w:ascii="Times New Roman" w:hAnsi="Times New Roman" w:cs="Times New Roman"/>
          <w:sz w:val="24"/>
          <w:szCs w:val="24"/>
        </w:rPr>
        <w:t xml:space="preserve"> as described in (5) of this rule</w:t>
      </w:r>
      <w:r w:rsidR="004C1AAB">
        <w:rPr>
          <w:rFonts w:ascii="Times New Roman" w:hAnsi="Times New Roman" w:cs="Times New Roman"/>
          <w:sz w:val="24"/>
          <w:szCs w:val="24"/>
        </w:rPr>
        <w:t>.</w:t>
      </w:r>
    </w:p>
    <w:p w:rsidR="008F35D2" w:rsidRDefault="008F35D2" w:rsidP="008F35D2">
      <w:pPr>
        <w:pStyle w:val="ListParagraph"/>
        <w:spacing w:line="480" w:lineRule="exact"/>
        <w:rPr>
          <w:rFonts w:ascii="Times New Roman" w:hAnsi="Times New Roman" w:cs="Times New Roman"/>
          <w:sz w:val="24"/>
          <w:szCs w:val="24"/>
        </w:rPr>
      </w:pPr>
    </w:p>
    <w:p w:rsidR="00AF3AD4" w:rsidRDefault="004B2084" w:rsidP="00AF3AD4">
      <w:pPr>
        <w:pStyle w:val="ListParagraph"/>
        <w:numPr>
          <w:ilvl w:val="0"/>
          <w:numId w:val="7"/>
        </w:numPr>
        <w:spacing w:line="480" w:lineRule="exact"/>
        <w:ind w:hanging="720"/>
        <w:rPr>
          <w:rFonts w:ascii="Times New Roman" w:hAnsi="Times New Roman" w:cs="Times New Roman"/>
          <w:sz w:val="24"/>
          <w:szCs w:val="24"/>
        </w:rPr>
      </w:pPr>
      <w:r w:rsidRPr="008F35D2">
        <w:rPr>
          <w:rFonts w:ascii="Times New Roman" w:hAnsi="Times New Roman" w:cs="Times New Roman"/>
          <w:sz w:val="24"/>
          <w:szCs w:val="24"/>
        </w:rPr>
        <w:t xml:space="preserve">Also in this subsection of the rule is </w:t>
      </w:r>
      <w:r w:rsidR="00AF3AD4" w:rsidRPr="008F35D2">
        <w:rPr>
          <w:rFonts w:ascii="Times New Roman" w:hAnsi="Times New Roman" w:cs="Times New Roman"/>
          <w:sz w:val="24"/>
          <w:szCs w:val="24"/>
        </w:rPr>
        <w:t xml:space="preserve">a statement that the owner may recover survey costs from the requester.  CenturyLink does not object to this language, but believes that the </w:t>
      </w:r>
      <w:r w:rsidR="00D67A58">
        <w:rPr>
          <w:rFonts w:ascii="Times New Roman" w:hAnsi="Times New Roman" w:cs="Times New Roman"/>
          <w:sz w:val="24"/>
          <w:szCs w:val="24"/>
        </w:rPr>
        <w:t xml:space="preserve">rules should be amended to require the </w:t>
      </w:r>
      <w:r w:rsidR="00AF3AD4" w:rsidRPr="008F35D2">
        <w:rPr>
          <w:rFonts w:ascii="Times New Roman" w:hAnsi="Times New Roman" w:cs="Times New Roman"/>
          <w:sz w:val="24"/>
          <w:szCs w:val="24"/>
        </w:rPr>
        <w:t>owner to give the requestor an</w:t>
      </w:r>
      <w:r w:rsidR="008F253D" w:rsidRPr="008F35D2">
        <w:rPr>
          <w:rFonts w:ascii="Times New Roman" w:hAnsi="Times New Roman" w:cs="Times New Roman"/>
          <w:sz w:val="24"/>
          <w:szCs w:val="24"/>
        </w:rPr>
        <w:t xml:space="preserve"> estimate of the survey cost for approv</w:t>
      </w:r>
      <w:r w:rsidR="00AF3AD4" w:rsidRPr="008F35D2">
        <w:rPr>
          <w:rFonts w:ascii="Times New Roman" w:hAnsi="Times New Roman" w:cs="Times New Roman"/>
          <w:sz w:val="24"/>
          <w:szCs w:val="24"/>
        </w:rPr>
        <w:t>al</w:t>
      </w:r>
      <w:r w:rsidR="008F253D" w:rsidRPr="008F35D2">
        <w:rPr>
          <w:rFonts w:ascii="Times New Roman" w:hAnsi="Times New Roman" w:cs="Times New Roman"/>
          <w:sz w:val="24"/>
          <w:szCs w:val="24"/>
        </w:rPr>
        <w:t xml:space="preserve"> befo</w:t>
      </w:r>
      <w:r w:rsidR="00B61960">
        <w:rPr>
          <w:rFonts w:ascii="Times New Roman" w:hAnsi="Times New Roman" w:cs="Times New Roman"/>
          <w:sz w:val="24"/>
          <w:szCs w:val="24"/>
        </w:rPr>
        <w:t xml:space="preserve">re starting the survey. </w:t>
      </w:r>
      <w:r w:rsidR="00AF3AD4" w:rsidRPr="008F35D2">
        <w:rPr>
          <w:rFonts w:ascii="Times New Roman" w:hAnsi="Times New Roman" w:cs="Times New Roman"/>
          <w:sz w:val="24"/>
          <w:szCs w:val="24"/>
        </w:rPr>
        <w:t xml:space="preserve"> It has been CenturyLink’s experience that some </w:t>
      </w:r>
      <w:r w:rsidR="008F253D" w:rsidRPr="008F35D2">
        <w:rPr>
          <w:rFonts w:ascii="Times New Roman" w:hAnsi="Times New Roman" w:cs="Times New Roman"/>
          <w:sz w:val="24"/>
          <w:szCs w:val="24"/>
        </w:rPr>
        <w:t>pole owners us</w:t>
      </w:r>
      <w:r w:rsidR="005B1D8F">
        <w:rPr>
          <w:rFonts w:ascii="Times New Roman" w:hAnsi="Times New Roman" w:cs="Times New Roman"/>
          <w:sz w:val="24"/>
          <w:szCs w:val="24"/>
        </w:rPr>
        <w:t>e</w:t>
      </w:r>
      <w:r w:rsidR="008F253D" w:rsidRPr="008F35D2">
        <w:rPr>
          <w:rFonts w:ascii="Times New Roman" w:hAnsi="Times New Roman" w:cs="Times New Roman"/>
          <w:sz w:val="24"/>
          <w:szCs w:val="24"/>
        </w:rPr>
        <w:t xml:space="preserve"> expensive </w:t>
      </w:r>
      <w:r w:rsidR="005B1D8F">
        <w:rPr>
          <w:rFonts w:ascii="Times New Roman" w:hAnsi="Times New Roman" w:cs="Times New Roman"/>
          <w:sz w:val="24"/>
          <w:szCs w:val="24"/>
        </w:rPr>
        <w:t>P</w:t>
      </w:r>
      <w:r w:rsidR="008F253D" w:rsidRPr="008F35D2">
        <w:rPr>
          <w:rFonts w:ascii="Times New Roman" w:hAnsi="Times New Roman" w:cs="Times New Roman"/>
          <w:sz w:val="24"/>
          <w:szCs w:val="24"/>
        </w:rPr>
        <w:t xml:space="preserve">rofessional </w:t>
      </w:r>
      <w:r w:rsidR="005B1D8F">
        <w:rPr>
          <w:rFonts w:ascii="Times New Roman" w:hAnsi="Times New Roman" w:cs="Times New Roman"/>
          <w:sz w:val="24"/>
          <w:szCs w:val="24"/>
        </w:rPr>
        <w:t>E</w:t>
      </w:r>
      <w:r w:rsidR="008F253D" w:rsidRPr="008F35D2">
        <w:rPr>
          <w:rFonts w:ascii="Times New Roman" w:hAnsi="Times New Roman" w:cs="Times New Roman"/>
          <w:sz w:val="24"/>
          <w:szCs w:val="24"/>
        </w:rPr>
        <w:t xml:space="preserve">ngineers to perform these surveys and the costs </w:t>
      </w:r>
      <w:r w:rsidR="005B1D8F">
        <w:rPr>
          <w:rFonts w:ascii="Times New Roman" w:hAnsi="Times New Roman" w:cs="Times New Roman"/>
          <w:sz w:val="24"/>
          <w:szCs w:val="24"/>
        </w:rPr>
        <w:t xml:space="preserve">can be </w:t>
      </w:r>
      <w:r w:rsidR="00AF3AD4" w:rsidRPr="008F35D2">
        <w:rPr>
          <w:rFonts w:ascii="Times New Roman" w:hAnsi="Times New Roman" w:cs="Times New Roman"/>
          <w:sz w:val="24"/>
          <w:szCs w:val="24"/>
        </w:rPr>
        <w:t xml:space="preserve">prohibitively </w:t>
      </w:r>
      <w:r w:rsidR="008F253D" w:rsidRPr="008F35D2">
        <w:rPr>
          <w:rFonts w:ascii="Times New Roman" w:hAnsi="Times New Roman" w:cs="Times New Roman"/>
          <w:sz w:val="24"/>
          <w:szCs w:val="24"/>
        </w:rPr>
        <w:t>high.</w:t>
      </w:r>
      <w:r w:rsidR="00AF3AD4" w:rsidRPr="008F35D2">
        <w:rPr>
          <w:rFonts w:ascii="Times New Roman" w:hAnsi="Times New Roman" w:cs="Times New Roman"/>
          <w:sz w:val="24"/>
          <w:szCs w:val="24"/>
        </w:rPr>
        <w:t xml:space="preserve">  </w:t>
      </w:r>
    </w:p>
    <w:p w:rsidR="008F35D2" w:rsidRDefault="008F35D2" w:rsidP="008F35D2">
      <w:pPr>
        <w:pStyle w:val="ListParagraph"/>
        <w:spacing w:line="480" w:lineRule="exact"/>
        <w:rPr>
          <w:rFonts w:ascii="Times New Roman" w:hAnsi="Times New Roman" w:cs="Times New Roman"/>
          <w:sz w:val="24"/>
          <w:szCs w:val="24"/>
        </w:rPr>
      </w:pPr>
    </w:p>
    <w:p w:rsidR="005D2FA9" w:rsidRDefault="00AF3AD4" w:rsidP="005D2FA9">
      <w:pPr>
        <w:pStyle w:val="ListParagraph"/>
        <w:numPr>
          <w:ilvl w:val="0"/>
          <w:numId w:val="7"/>
        </w:numPr>
        <w:spacing w:line="480" w:lineRule="exact"/>
        <w:ind w:hanging="720"/>
        <w:rPr>
          <w:rFonts w:ascii="Times New Roman" w:hAnsi="Times New Roman" w:cs="Times New Roman"/>
          <w:sz w:val="24"/>
          <w:szCs w:val="24"/>
        </w:rPr>
      </w:pPr>
      <w:r w:rsidRPr="008F35D2">
        <w:rPr>
          <w:rFonts w:ascii="Times New Roman" w:hAnsi="Times New Roman" w:cs="Times New Roman"/>
          <w:b/>
          <w:i/>
          <w:sz w:val="24"/>
          <w:szCs w:val="24"/>
        </w:rPr>
        <w:t>WAC 480-54-</w:t>
      </w:r>
      <w:r w:rsidR="008F253D" w:rsidRPr="008F35D2">
        <w:rPr>
          <w:rFonts w:ascii="Times New Roman" w:hAnsi="Times New Roman" w:cs="Times New Roman"/>
          <w:b/>
          <w:i/>
          <w:sz w:val="24"/>
          <w:szCs w:val="24"/>
        </w:rPr>
        <w:t>030(5)</w:t>
      </w:r>
      <w:r w:rsidR="005D2FA9" w:rsidRPr="008F35D2">
        <w:rPr>
          <w:rFonts w:ascii="Times New Roman" w:hAnsi="Times New Roman" w:cs="Times New Roman"/>
          <w:b/>
          <w:i/>
          <w:sz w:val="24"/>
          <w:szCs w:val="24"/>
        </w:rPr>
        <w:t>(a)</w:t>
      </w:r>
      <w:r w:rsidR="005D2FA9" w:rsidRPr="008F35D2">
        <w:rPr>
          <w:rFonts w:ascii="Times New Roman" w:hAnsi="Times New Roman" w:cs="Times New Roman"/>
          <w:sz w:val="24"/>
          <w:szCs w:val="24"/>
        </w:rPr>
        <w:t xml:space="preserve">.  This subsection now contains language clarifying that the owner may require payment of make-ready costs either as a part of the acceptance of the </w:t>
      </w:r>
      <w:r w:rsidR="005D2FA9" w:rsidRPr="008F35D2">
        <w:rPr>
          <w:rFonts w:ascii="Times New Roman" w:hAnsi="Times New Roman" w:cs="Times New Roman"/>
          <w:sz w:val="24"/>
          <w:szCs w:val="24"/>
        </w:rPr>
        <w:lastRenderedPageBreak/>
        <w:t xml:space="preserve">estimate or prior to undertaking the work.  CenturyLink recommends additional language which would require the requestor to pay for the costs </w:t>
      </w:r>
      <w:r w:rsidR="005B1D8F">
        <w:rPr>
          <w:rFonts w:ascii="Times New Roman" w:hAnsi="Times New Roman" w:cs="Times New Roman"/>
          <w:sz w:val="24"/>
          <w:szCs w:val="24"/>
        </w:rPr>
        <w:t xml:space="preserve">of </w:t>
      </w:r>
      <w:r w:rsidR="005D2FA9" w:rsidRPr="008F35D2">
        <w:rPr>
          <w:rFonts w:ascii="Times New Roman" w:hAnsi="Times New Roman" w:cs="Times New Roman"/>
          <w:sz w:val="24"/>
          <w:szCs w:val="24"/>
        </w:rPr>
        <w:t xml:space="preserve">preparing the make-ready estimate </w:t>
      </w:r>
      <w:r w:rsidR="005B1D8F">
        <w:rPr>
          <w:rFonts w:ascii="Times New Roman" w:hAnsi="Times New Roman" w:cs="Times New Roman"/>
          <w:sz w:val="24"/>
          <w:szCs w:val="24"/>
        </w:rPr>
        <w:t xml:space="preserve">even </w:t>
      </w:r>
      <w:r w:rsidR="005D2FA9" w:rsidRPr="008F35D2">
        <w:rPr>
          <w:rFonts w:ascii="Times New Roman" w:hAnsi="Times New Roman" w:cs="Times New Roman"/>
          <w:sz w:val="24"/>
          <w:szCs w:val="24"/>
        </w:rPr>
        <w:t xml:space="preserve">if the requestor decides not to go forward with the work.  </w:t>
      </w:r>
      <w:r w:rsidR="008F253D" w:rsidRPr="008F35D2">
        <w:rPr>
          <w:rFonts w:ascii="Times New Roman" w:hAnsi="Times New Roman" w:cs="Times New Roman"/>
          <w:sz w:val="24"/>
          <w:szCs w:val="24"/>
        </w:rPr>
        <w:t>O</w:t>
      </w:r>
      <w:r w:rsidR="005D2FA9" w:rsidRPr="008F35D2">
        <w:rPr>
          <w:rFonts w:ascii="Times New Roman" w:hAnsi="Times New Roman" w:cs="Times New Roman"/>
          <w:sz w:val="24"/>
          <w:szCs w:val="24"/>
        </w:rPr>
        <w:t>therwise the own</w:t>
      </w:r>
      <w:r w:rsidR="008F253D" w:rsidRPr="008F35D2">
        <w:rPr>
          <w:rFonts w:ascii="Times New Roman" w:hAnsi="Times New Roman" w:cs="Times New Roman"/>
          <w:sz w:val="24"/>
          <w:szCs w:val="24"/>
        </w:rPr>
        <w:t xml:space="preserve">er </w:t>
      </w:r>
      <w:r w:rsidR="005D2FA9" w:rsidRPr="008F35D2">
        <w:rPr>
          <w:rFonts w:ascii="Times New Roman" w:hAnsi="Times New Roman" w:cs="Times New Roman"/>
          <w:sz w:val="24"/>
          <w:szCs w:val="24"/>
        </w:rPr>
        <w:t xml:space="preserve">will have </w:t>
      </w:r>
      <w:r w:rsidR="008F253D" w:rsidRPr="008F35D2">
        <w:rPr>
          <w:rFonts w:ascii="Times New Roman" w:hAnsi="Times New Roman" w:cs="Times New Roman"/>
          <w:sz w:val="24"/>
          <w:szCs w:val="24"/>
        </w:rPr>
        <w:t>prepare</w:t>
      </w:r>
      <w:r w:rsidR="005D2FA9" w:rsidRPr="008F35D2">
        <w:rPr>
          <w:rFonts w:ascii="Times New Roman" w:hAnsi="Times New Roman" w:cs="Times New Roman"/>
          <w:sz w:val="24"/>
          <w:szCs w:val="24"/>
        </w:rPr>
        <w:t>d</w:t>
      </w:r>
      <w:r w:rsidR="008F253D" w:rsidRPr="008F35D2">
        <w:rPr>
          <w:rFonts w:ascii="Times New Roman" w:hAnsi="Times New Roman" w:cs="Times New Roman"/>
          <w:sz w:val="24"/>
          <w:szCs w:val="24"/>
        </w:rPr>
        <w:t xml:space="preserve"> a cost estimate for make-ready work </w:t>
      </w:r>
      <w:r w:rsidR="005D2FA9" w:rsidRPr="008F35D2">
        <w:rPr>
          <w:rFonts w:ascii="Times New Roman" w:hAnsi="Times New Roman" w:cs="Times New Roman"/>
          <w:sz w:val="24"/>
          <w:szCs w:val="24"/>
        </w:rPr>
        <w:t xml:space="preserve">and might not be able to recover </w:t>
      </w:r>
      <w:r w:rsidR="00D67A58">
        <w:rPr>
          <w:rFonts w:ascii="Times New Roman" w:hAnsi="Times New Roman" w:cs="Times New Roman"/>
          <w:sz w:val="24"/>
          <w:szCs w:val="24"/>
        </w:rPr>
        <w:t xml:space="preserve">the </w:t>
      </w:r>
      <w:r w:rsidR="005D2FA9" w:rsidRPr="008F35D2">
        <w:rPr>
          <w:rFonts w:ascii="Times New Roman" w:hAnsi="Times New Roman" w:cs="Times New Roman"/>
          <w:sz w:val="24"/>
          <w:szCs w:val="24"/>
        </w:rPr>
        <w:t>cost of preparing the estimate.  It may be that these costs would be permitted as part of an application fee, similar to the note in the matrix addressing the costs for preparing a denial of an application under (4), but that is not clear from the language.</w:t>
      </w:r>
    </w:p>
    <w:p w:rsidR="008F35D2" w:rsidRDefault="008F35D2" w:rsidP="008F35D2">
      <w:pPr>
        <w:pStyle w:val="ListParagraph"/>
        <w:spacing w:line="480" w:lineRule="exact"/>
        <w:rPr>
          <w:rFonts w:ascii="Times New Roman" w:hAnsi="Times New Roman" w:cs="Times New Roman"/>
          <w:sz w:val="24"/>
          <w:szCs w:val="24"/>
        </w:rPr>
      </w:pPr>
    </w:p>
    <w:p w:rsidR="008F253D" w:rsidRDefault="005D2FA9" w:rsidP="005D2FA9">
      <w:pPr>
        <w:pStyle w:val="ListParagraph"/>
        <w:numPr>
          <w:ilvl w:val="0"/>
          <w:numId w:val="7"/>
        </w:numPr>
        <w:spacing w:line="480" w:lineRule="exact"/>
        <w:ind w:hanging="720"/>
        <w:rPr>
          <w:rFonts w:ascii="Times New Roman" w:hAnsi="Times New Roman" w:cs="Times New Roman"/>
          <w:sz w:val="24"/>
          <w:szCs w:val="24"/>
        </w:rPr>
      </w:pPr>
      <w:r w:rsidRPr="008F35D2">
        <w:rPr>
          <w:rFonts w:ascii="Times New Roman" w:hAnsi="Times New Roman" w:cs="Times New Roman"/>
          <w:b/>
          <w:i/>
          <w:sz w:val="24"/>
          <w:szCs w:val="24"/>
        </w:rPr>
        <w:t>WAC 480-</w:t>
      </w:r>
      <w:r w:rsidR="00EE3FCF" w:rsidRPr="008F35D2">
        <w:rPr>
          <w:rFonts w:ascii="Times New Roman" w:hAnsi="Times New Roman" w:cs="Times New Roman"/>
          <w:b/>
          <w:i/>
          <w:sz w:val="24"/>
          <w:szCs w:val="24"/>
        </w:rPr>
        <w:t>54-</w:t>
      </w:r>
      <w:r w:rsidR="008F253D" w:rsidRPr="008F35D2">
        <w:rPr>
          <w:rFonts w:ascii="Times New Roman" w:hAnsi="Times New Roman" w:cs="Times New Roman"/>
          <w:b/>
          <w:i/>
          <w:sz w:val="24"/>
          <w:szCs w:val="24"/>
        </w:rPr>
        <w:t>030(11)</w:t>
      </w:r>
      <w:r w:rsidR="00EE3FCF" w:rsidRPr="008F35D2">
        <w:rPr>
          <w:rFonts w:ascii="Times New Roman" w:hAnsi="Times New Roman" w:cs="Times New Roman"/>
          <w:b/>
          <w:i/>
          <w:sz w:val="24"/>
          <w:szCs w:val="24"/>
        </w:rPr>
        <w:t xml:space="preserve">. </w:t>
      </w:r>
      <w:r w:rsidR="00EE3FCF" w:rsidRPr="008F35D2">
        <w:rPr>
          <w:rFonts w:ascii="Times New Roman" w:hAnsi="Times New Roman" w:cs="Times New Roman"/>
          <w:sz w:val="24"/>
          <w:szCs w:val="24"/>
        </w:rPr>
        <w:t xml:space="preserve">This subsection of the rule addresses overlashing.  CenturyLink does not believe that any of the added language is necessary, except that CenturyLink does not oppose the new subsection (e) which limits third party overlashing.  CenturyLink does not believe that the number of poles to be overlashed should be limited, since the entity will only be overlashing its own facilities and third party overlashing has been </w:t>
      </w:r>
      <w:r w:rsidR="00D67A58">
        <w:rPr>
          <w:rFonts w:ascii="Times New Roman" w:hAnsi="Times New Roman" w:cs="Times New Roman"/>
          <w:sz w:val="24"/>
          <w:szCs w:val="24"/>
        </w:rPr>
        <w:t>limited</w:t>
      </w:r>
      <w:r w:rsidR="00EE3FCF" w:rsidRPr="008F35D2">
        <w:rPr>
          <w:rFonts w:ascii="Times New Roman" w:hAnsi="Times New Roman" w:cs="Times New Roman"/>
          <w:sz w:val="24"/>
          <w:szCs w:val="24"/>
        </w:rPr>
        <w:t>.  If a limitation is imposed on the number of poles in each notice, CenturyLink is opposed to l</w:t>
      </w:r>
      <w:r w:rsidR="008F253D" w:rsidRPr="008F35D2">
        <w:rPr>
          <w:rFonts w:ascii="Times New Roman" w:hAnsi="Times New Roman" w:cs="Times New Roman"/>
          <w:sz w:val="24"/>
          <w:szCs w:val="24"/>
        </w:rPr>
        <w:t>imiting each overlash notice to 30 poles</w:t>
      </w:r>
      <w:r w:rsidR="00D67A58">
        <w:rPr>
          <w:rFonts w:ascii="Times New Roman" w:hAnsi="Times New Roman" w:cs="Times New Roman"/>
          <w:sz w:val="24"/>
          <w:szCs w:val="24"/>
        </w:rPr>
        <w:t xml:space="preserve">.  The number should be at least as large as allowed in an </w:t>
      </w:r>
      <w:r w:rsidR="00EE3FCF" w:rsidRPr="008F35D2">
        <w:rPr>
          <w:rFonts w:ascii="Times New Roman" w:hAnsi="Times New Roman" w:cs="Times New Roman"/>
          <w:sz w:val="24"/>
          <w:szCs w:val="24"/>
        </w:rPr>
        <w:t>initial application</w:t>
      </w:r>
      <w:r w:rsidR="006D0EFC">
        <w:rPr>
          <w:rFonts w:ascii="Times New Roman" w:hAnsi="Times New Roman" w:cs="Times New Roman"/>
          <w:sz w:val="24"/>
          <w:szCs w:val="24"/>
        </w:rPr>
        <w:t>,</w:t>
      </w:r>
      <w:r w:rsidR="00EE3FCF" w:rsidRPr="008F35D2">
        <w:rPr>
          <w:rFonts w:ascii="Times New Roman" w:hAnsi="Times New Roman" w:cs="Times New Roman"/>
          <w:sz w:val="24"/>
          <w:szCs w:val="24"/>
        </w:rPr>
        <w:t xml:space="preserve"> which allow</w:t>
      </w:r>
      <w:r w:rsidR="00D67A58">
        <w:rPr>
          <w:rFonts w:ascii="Times New Roman" w:hAnsi="Times New Roman" w:cs="Times New Roman"/>
          <w:sz w:val="24"/>
          <w:szCs w:val="24"/>
        </w:rPr>
        <w:t>s</w:t>
      </w:r>
      <w:r w:rsidR="00EE3FCF" w:rsidRPr="008F35D2">
        <w:rPr>
          <w:rFonts w:ascii="Times New Roman" w:hAnsi="Times New Roman" w:cs="Times New Roman"/>
          <w:sz w:val="24"/>
          <w:szCs w:val="24"/>
        </w:rPr>
        <w:t xml:space="preserve"> up to 100 poles.  These limitations are inconsistent with the FCC’s rules, and hamper the rapid and efficient deployment of facilities.  </w:t>
      </w:r>
    </w:p>
    <w:p w:rsidR="008F35D2" w:rsidRDefault="008F35D2" w:rsidP="008F35D2">
      <w:pPr>
        <w:pStyle w:val="ListParagraph"/>
        <w:spacing w:line="480" w:lineRule="exact"/>
        <w:rPr>
          <w:rFonts w:ascii="Times New Roman" w:hAnsi="Times New Roman" w:cs="Times New Roman"/>
          <w:sz w:val="24"/>
          <w:szCs w:val="24"/>
        </w:rPr>
      </w:pPr>
    </w:p>
    <w:p w:rsidR="003C31BF" w:rsidRDefault="00EE3FCF" w:rsidP="003C31BF">
      <w:pPr>
        <w:pStyle w:val="ListParagraph"/>
        <w:numPr>
          <w:ilvl w:val="0"/>
          <w:numId w:val="7"/>
        </w:numPr>
        <w:spacing w:line="480" w:lineRule="exact"/>
        <w:ind w:hanging="720"/>
        <w:rPr>
          <w:rFonts w:ascii="Times New Roman" w:hAnsi="Times New Roman" w:cs="Times New Roman"/>
          <w:sz w:val="24"/>
          <w:szCs w:val="24"/>
        </w:rPr>
      </w:pPr>
      <w:r w:rsidRPr="008F35D2">
        <w:rPr>
          <w:rFonts w:ascii="Times New Roman" w:hAnsi="Times New Roman" w:cs="Times New Roman"/>
          <w:b/>
          <w:i/>
          <w:sz w:val="24"/>
          <w:szCs w:val="24"/>
        </w:rPr>
        <w:t>WAC 480-54-030(</w:t>
      </w:r>
      <w:r w:rsidR="008F253D" w:rsidRPr="008F35D2">
        <w:rPr>
          <w:rFonts w:ascii="Times New Roman" w:hAnsi="Times New Roman" w:cs="Times New Roman"/>
          <w:b/>
          <w:i/>
          <w:sz w:val="24"/>
          <w:szCs w:val="24"/>
        </w:rPr>
        <w:t>11)(a) &amp; (a)(i)</w:t>
      </w:r>
      <w:r w:rsidR="008F253D" w:rsidRPr="008F35D2">
        <w:rPr>
          <w:rFonts w:ascii="Times New Roman" w:hAnsi="Times New Roman" w:cs="Times New Roman"/>
          <w:sz w:val="24"/>
          <w:szCs w:val="24"/>
        </w:rPr>
        <w:t xml:space="preserve"> </w:t>
      </w:r>
      <w:r w:rsidRPr="008F35D2">
        <w:rPr>
          <w:rFonts w:ascii="Times New Roman" w:hAnsi="Times New Roman" w:cs="Times New Roman"/>
          <w:sz w:val="24"/>
          <w:szCs w:val="24"/>
        </w:rPr>
        <w:t xml:space="preserve">  CenturyLink does not believe that the overlashing provisions should contain a reference to “other equipment” being overlashed.  </w:t>
      </w:r>
      <w:r w:rsidR="008F253D" w:rsidRPr="008F35D2">
        <w:rPr>
          <w:rFonts w:ascii="Times New Roman" w:hAnsi="Times New Roman" w:cs="Times New Roman"/>
          <w:sz w:val="24"/>
          <w:szCs w:val="24"/>
        </w:rPr>
        <w:t xml:space="preserve">Only cables and wires are </w:t>
      </w:r>
      <w:proofErr w:type="spellStart"/>
      <w:r w:rsidR="008F253D" w:rsidRPr="008F35D2">
        <w:rPr>
          <w:rFonts w:ascii="Times New Roman" w:hAnsi="Times New Roman" w:cs="Times New Roman"/>
          <w:sz w:val="24"/>
          <w:szCs w:val="24"/>
        </w:rPr>
        <w:t>overlashed</w:t>
      </w:r>
      <w:proofErr w:type="spellEnd"/>
      <w:r w:rsidR="008F253D" w:rsidRPr="008F35D2">
        <w:rPr>
          <w:rFonts w:ascii="Times New Roman" w:hAnsi="Times New Roman" w:cs="Times New Roman"/>
          <w:sz w:val="24"/>
          <w:szCs w:val="24"/>
        </w:rPr>
        <w:t xml:space="preserve"> to existing a</w:t>
      </w:r>
      <w:r w:rsidRPr="008F35D2">
        <w:rPr>
          <w:rFonts w:ascii="Times New Roman" w:hAnsi="Times New Roman" w:cs="Times New Roman"/>
          <w:sz w:val="24"/>
          <w:szCs w:val="24"/>
        </w:rPr>
        <w:t xml:space="preserve">ttachments.  In addition, CenturyLink recommends deleting </w:t>
      </w:r>
      <w:r w:rsidRPr="008F35D2">
        <w:rPr>
          <w:rFonts w:ascii="Times New Roman" w:hAnsi="Times New Roman" w:cs="Times New Roman"/>
          <w:b/>
          <w:i/>
          <w:sz w:val="24"/>
          <w:szCs w:val="24"/>
        </w:rPr>
        <w:t>WAC 480-54-030</w:t>
      </w:r>
      <w:r w:rsidR="008F253D" w:rsidRPr="008F35D2">
        <w:rPr>
          <w:rFonts w:ascii="Times New Roman" w:hAnsi="Times New Roman" w:cs="Times New Roman"/>
          <w:b/>
          <w:i/>
          <w:sz w:val="24"/>
          <w:szCs w:val="24"/>
        </w:rPr>
        <w:t>(11)(b)</w:t>
      </w:r>
      <w:r w:rsidR="008F253D" w:rsidRPr="008F35D2">
        <w:rPr>
          <w:rFonts w:ascii="Times New Roman" w:hAnsi="Times New Roman" w:cs="Times New Roman"/>
          <w:sz w:val="24"/>
          <w:szCs w:val="24"/>
        </w:rPr>
        <w:t xml:space="preserve"> </w:t>
      </w:r>
      <w:r w:rsidR="00676205" w:rsidRPr="008F35D2">
        <w:rPr>
          <w:rFonts w:ascii="Times New Roman" w:hAnsi="Times New Roman" w:cs="Times New Roman"/>
          <w:sz w:val="24"/>
          <w:szCs w:val="24"/>
        </w:rPr>
        <w:t>as this additional time</w:t>
      </w:r>
      <w:r w:rsidR="008F253D" w:rsidRPr="008F35D2">
        <w:rPr>
          <w:rFonts w:ascii="Times New Roman" w:hAnsi="Times New Roman" w:cs="Times New Roman"/>
          <w:sz w:val="24"/>
          <w:szCs w:val="24"/>
        </w:rPr>
        <w:t xml:space="preserve"> could extend the notice for some overlashing to 19 days and </w:t>
      </w:r>
      <w:r w:rsidR="00676205" w:rsidRPr="008F35D2">
        <w:rPr>
          <w:rFonts w:ascii="Times New Roman" w:hAnsi="Times New Roman" w:cs="Times New Roman"/>
          <w:sz w:val="24"/>
          <w:szCs w:val="24"/>
        </w:rPr>
        <w:t xml:space="preserve">the </w:t>
      </w:r>
      <w:r w:rsidR="008F253D" w:rsidRPr="008F35D2">
        <w:rPr>
          <w:rFonts w:ascii="Times New Roman" w:hAnsi="Times New Roman" w:cs="Times New Roman"/>
          <w:sz w:val="24"/>
          <w:szCs w:val="24"/>
        </w:rPr>
        <w:t xml:space="preserve">time </w:t>
      </w:r>
      <w:r w:rsidR="00676205" w:rsidRPr="008F35D2">
        <w:rPr>
          <w:rFonts w:ascii="Times New Roman" w:hAnsi="Times New Roman" w:cs="Times New Roman"/>
          <w:sz w:val="24"/>
          <w:szCs w:val="24"/>
        </w:rPr>
        <w:t xml:space="preserve">the </w:t>
      </w:r>
      <w:r w:rsidR="008F253D" w:rsidRPr="008F35D2">
        <w:rPr>
          <w:rFonts w:ascii="Times New Roman" w:hAnsi="Times New Roman" w:cs="Times New Roman"/>
          <w:sz w:val="24"/>
          <w:szCs w:val="24"/>
        </w:rPr>
        <w:t xml:space="preserve">owner has to send </w:t>
      </w:r>
      <w:r w:rsidR="00676205" w:rsidRPr="008F35D2">
        <w:rPr>
          <w:rFonts w:ascii="Times New Roman" w:hAnsi="Times New Roman" w:cs="Times New Roman"/>
          <w:sz w:val="24"/>
          <w:szCs w:val="24"/>
        </w:rPr>
        <w:t xml:space="preserve">the </w:t>
      </w:r>
      <w:r w:rsidR="008F253D" w:rsidRPr="008F35D2">
        <w:rPr>
          <w:rFonts w:ascii="Times New Roman" w:hAnsi="Times New Roman" w:cs="Times New Roman"/>
          <w:sz w:val="24"/>
          <w:szCs w:val="24"/>
        </w:rPr>
        <w:t xml:space="preserve">prohibition </w:t>
      </w:r>
      <w:r w:rsidR="00676205" w:rsidRPr="008F35D2">
        <w:rPr>
          <w:rFonts w:ascii="Times New Roman" w:hAnsi="Times New Roman" w:cs="Times New Roman"/>
          <w:sz w:val="24"/>
          <w:szCs w:val="24"/>
        </w:rPr>
        <w:t xml:space="preserve">under subsection </w:t>
      </w:r>
      <w:r w:rsidR="008F253D" w:rsidRPr="008F35D2">
        <w:rPr>
          <w:rFonts w:ascii="Times New Roman" w:hAnsi="Times New Roman" w:cs="Times New Roman"/>
          <w:sz w:val="24"/>
          <w:szCs w:val="24"/>
        </w:rPr>
        <w:t>(c) to 16 days.</w:t>
      </w:r>
      <w:r w:rsidR="00676205" w:rsidRPr="008F35D2">
        <w:rPr>
          <w:rFonts w:ascii="Times New Roman" w:hAnsi="Times New Roman" w:cs="Times New Roman"/>
          <w:sz w:val="24"/>
          <w:szCs w:val="24"/>
        </w:rPr>
        <w:t xml:space="preserve">  Again, these additional restrictions simply burden and delay the deployment of facilities and disproportionately burden the overlashing carrier, who is already lawfully in place on the poles.</w:t>
      </w:r>
    </w:p>
    <w:p w:rsidR="008F35D2" w:rsidRDefault="008F35D2" w:rsidP="008F35D2">
      <w:pPr>
        <w:pStyle w:val="ListParagraph"/>
        <w:spacing w:line="480" w:lineRule="exact"/>
        <w:rPr>
          <w:rFonts w:ascii="Times New Roman" w:hAnsi="Times New Roman" w:cs="Times New Roman"/>
          <w:sz w:val="24"/>
          <w:szCs w:val="24"/>
        </w:rPr>
      </w:pPr>
    </w:p>
    <w:p w:rsidR="003C31BF" w:rsidRDefault="003C31BF" w:rsidP="003C31BF">
      <w:pPr>
        <w:pStyle w:val="ListParagraph"/>
        <w:numPr>
          <w:ilvl w:val="0"/>
          <w:numId w:val="7"/>
        </w:numPr>
        <w:spacing w:line="480" w:lineRule="exact"/>
        <w:ind w:hanging="720"/>
        <w:rPr>
          <w:rFonts w:ascii="Times New Roman" w:hAnsi="Times New Roman" w:cs="Times New Roman"/>
          <w:sz w:val="24"/>
          <w:szCs w:val="24"/>
        </w:rPr>
      </w:pPr>
      <w:r w:rsidRPr="008F35D2">
        <w:rPr>
          <w:rFonts w:ascii="Times New Roman" w:hAnsi="Times New Roman" w:cs="Times New Roman"/>
          <w:b/>
          <w:i/>
          <w:sz w:val="24"/>
          <w:szCs w:val="24"/>
        </w:rPr>
        <w:t>WAC 480-54-060.</w:t>
      </w:r>
      <w:r w:rsidRPr="008F35D2">
        <w:rPr>
          <w:rFonts w:ascii="Times New Roman" w:hAnsi="Times New Roman" w:cs="Times New Roman"/>
          <w:b/>
          <w:sz w:val="24"/>
          <w:szCs w:val="24"/>
        </w:rPr>
        <w:t xml:space="preserve">  </w:t>
      </w:r>
      <w:r w:rsidRPr="008F35D2">
        <w:rPr>
          <w:rFonts w:ascii="Times New Roman" w:hAnsi="Times New Roman" w:cs="Times New Roman"/>
          <w:sz w:val="24"/>
          <w:szCs w:val="24"/>
        </w:rPr>
        <w:t>With regard to this rule governing rates, CenturyLink is con</w:t>
      </w:r>
      <w:r w:rsidR="008F253D" w:rsidRPr="008F35D2">
        <w:rPr>
          <w:rFonts w:ascii="Times New Roman" w:hAnsi="Times New Roman" w:cs="Times New Roman"/>
          <w:sz w:val="24"/>
          <w:szCs w:val="24"/>
        </w:rPr>
        <w:t>cern</w:t>
      </w:r>
      <w:r w:rsidRPr="008F35D2">
        <w:rPr>
          <w:rFonts w:ascii="Times New Roman" w:hAnsi="Times New Roman" w:cs="Times New Roman"/>
          <w:sz w:val="24"/>
          <w:szCs w:val="24"/>
        </w:rPr>
        <w:t>ed</w:t>
      </w:r>
      <w:r w:rsidR="008F253D" w:rsidRPr="008F35D2">
        <w:rPr>
          <w:rFonts w:ascii="Times New Roman" w:hAnsi="Times New Roman" w:cs="Times New Roman"/>
          <w:sz w:val="24"/>
          <w:szCs w:val="24"/>
        </w:rPr>
        <w:t xml:space="preserve"> with the </w:t>
      </w:r>
      <w:r w:rsidRPr="008F35D2">
        <w:rPr>
          <w:rFonts w:ascii="Times New Roman" w:hAnsi="Times New Roman" w:cs="Times New Roman"/>
          <w:sz w:val="24"/>
          <w:szCs w:val="24"/>
        </w:rPr>
        <w:t xml:space="preserve">Staff </w:t>
      </w:r>
      <w:r w:rsidR="008F253D" w:rsidRPr="008F35D2">
        <w:rPr>
          <w:rFonts w:ascii="Times New Roman" w:hAnsi="Times New Roman" w:cs="Times New Roman"/>
          <w:sz w:val="24"/>
          <w:szCs w:val="24"/>
        </w:rPr>
        <w:t xml:space="preserve">comment </w:t>
      </w:r>
      <w:r w:rsidR="00D67A58">
        <w:rPr>
          <w:rFonts w:ascii="Times New Roman" w:hAnsi="Times New Roman" w:cs="Times New Roman"/>
          <w:sz w:val="24"/>
          <w:szCs w:val="24"/>
        </w:rPr>
        <w:t>on page 16 of</w:t>
      </w:r>
      <w:r w:rsidR="008F253D" w:rsidRPr="008F35D2">
        <w:rPr>
          <w:rFonts w:ascii="Times New Roman" w:hAnsi="Times New Roman" w:cs="Times New Roman"/>
          <w:sz w:val="24"/>
          <w:szCs w:val="24"/>
        </w:rPr>
        <w:t xml:space="preserve"> the matrix that “</w:t>
      </w:r>
      <w:r w:rsidRPr="008F35D2">
        <w:rPr>
          <w:rFonts w:ascii="Times New Roman" w:hAnsi="Times New Roman" w:cs="Times New Roman"/>
          <w:sz w:val="24"/>
          <w:szCs w:val="24"/>
        </w:rPr>
        <w:t>[s]</w:t>
      </w:r>
      <w:r w:rsidR="008F253D" w:rsidRPr="008F35D2">
        <w:rPr>
          <w:rFonts w:ascii="Times New Roman" w:hAnsi="Times New Roman" w:cs="Times New Roman"/>
          <w:sz w:val="24"/>
          <w:szCs w:val="24"/>
        </w:rPr>
        <w:t>pecifically, an owner should not be permitted both to fully depreciate its poles an</w:t>
      </w:r>
      <w:r w:rsidR="004C1AAB">
        <w:rPr>
          <w:rFonts w:ascii="Times New Roman" w:hAnsi="Times New Roman" w:cs="Times New Roman"/>
          <w:sz w:val="24"/>
          <w:szCs w:val="24"/>
        </w:rPr>
        <w:t>d</w:t>
      </w:r>
      <w:r w:rsidR="008F253D" w:rsidRPr="008F35D2">
        <w:rPr>
          <w:rFonts w:ascii="Times New Roman" w:hAnsi="Times New Roman" w:cs="Times New Roman"/>
          <w:sz w:val="24"/>
          <w:szCs w:val="24"/>
        </w:rPr>
        <w:t xml:space="preserve"> continue to charge occupants for the costs of those poles.”</w:t>
      </w:r>
      <w:r w:rsidRPr="008F35D2">
        <w:rPr>
          <w:rFonts w:ascii="Times New Roman" w:hAnsi="Times New Roman" w:cs="Times New Roman"/>
          <w:sz w:val="24"/>
          <w:szCs w:val="24"/>
        </w:rPr>
        <w:t xml:space="preserve">  To the extent that the Commission intends to adopt the FCC </w:t>
      </w:r>
      <w:r w:rsidR="0060777C">
        <w:rPr>
          <w:rFonts w:ascii="Times New Roman" w:hAnsi="Times New Roman" w:cs="Times New Roman"/>
          <w:sz w:val="24"/>
          <w:szCs w:val="24"/>
        </w:rPr>
        <w:t>formulae</w:t>
      </w:r>
      <w:r w:rsidRPr="008F35D2">
        <w:rPr>
          <w:rFonts w:ascii="Times New Roman" w:hAnsi="Times New Roman" w:cs="Times New Roman"/>
          <w:sz w:val="24"/>
          <w:szCs w:val="24"/>
        </w:rPr>
        <w:t xml:space="preserve">, this comment is inconsistent with the FCC’s orders on how to calculate rates under some circumstances.  </w:t>
      </w:r>
    </w:p>
    <w:p w:rsidR="008F35D2" w:rsidRDefault="008F35D2" w:rsidP="008F35D2">
      <w:pPr>
        <w:pStyle w:val="ListParagraph"/>
        <w:spacing w:line="480" w:lineRule="exact"/>
        <w:rPr>
          <w:rFonts w:ascii="Times New Roman" w:hAnsi="Times New Roman" w:cs="Times New Roman"/>
          <w:sz w:val="24"/>
          <w:szCs w:val="24"/>
        </w:rPr>
      </w:pPr>
    </w:p>
    <w:p w:rsidR="00D67A58" w:rsidRDefault="003C31BF" w:rsidP="003C31BF">
      <w:pPr>
        <w:pStyle w:val="ListParagraph"/>
        <w:numPr>
          <w:ilvl w:val="0"/>
          <w:numId w:val="7"/>
        </w:numPr>
        <w:spacing w:line="480" w:lineRule="exact"/>
        <w:ind w:hanging="720"/>
        <w:rPr>
          <w:rFonts w:ascii="Times New Roman" w:hAnsi="Times New Roman" w:cs="Times New Roman"/>
          <w:sz w:val="24"/>
          <w:szCs w:val="24"/>
        </w:rPr>
      </w:pPr>
      <w:r w:rsidRPr="00D67A58">
        <w:rPr>
          <w:rFonts w:ascii="Times New Roman" w:hAnsi="Times New Roman" w:cs="Times New Roman"/>
          <w:sz w:val="24"/>
          <w:szCs w:val="24"/>
        </w:rPr>
        <w:t xml:space="preserve">The FCC specifically allows pole depreciation to exceed the cost of a pole to accommodate for cost of removal and salvage.  </w:t>
      </w:r>
      <w:r w:rsidR="005B1D8F" w:rsidRPr="00D67A58">
        <w:rPr>
          <w:rFonts w:ascii="Times New Roman" w:hAnsi="Times New Roman" w:cs="Times New Roman"/>
          <w:sz w:val="24"/>
          <w:szCs w:val="24"/>
        </w:rPr>
        <w:t>In its 01-170 Order</w:t>
      </w:r>
      <w:r w:rsidR="004C5147">
        <w:rPr>
          <w:rStyle w:val="FootnoteReference"/>
          <w:rFonts w:ascii="Times New Roman" w:hAnsi="Times New Roman" w:cs="Times New Roman"/>
          <w:sz w:val="24"/>
          <w:szCs w:val="24"/>
        </w:rPr>
        <w:footnoteReference w:id="1"/>
      </w:r>
      <w:r w:rsidR="005B1D8F" w:rsidRPr="00D67A58">
        <w:rPr>
          <w:rFonts w:ascii="Times New Roman" w:hAnsi="Times New Roman" w:cs="Times New Roman"/>
          <w:sz w:val="24"/>
          <w:szCs w:val="24"/>
        </w:rPr>
        <w:t xml:space="preserve"> t</w:t>
      </w:r>
      <w:r w:rsidRPr="00D67A58">
        <w:rPr>
          <w:rFonts w:ascii="Times New Roman" w:hAnsi="Times New Roman" w:cs="Times New Roman"/>
          <w:sz w:val="24"/>
          <w:szCs w:val="24"/>
        </w:rPr>
        <w:t>he FCC</w:t>
      </w:r>
      <w:r w:rsidR="005B1D8F" w:rsidRPr="00D67A58">
        <w:rPr>
          <w:rFonts w:ascii="Times New Roman" w:hAnsi="Times New Roman" w:cs="Times New Roman"/>
          <w:sz w:val="24"/>
          <w:szCs w:val="24"/>
        </w:rPr>
        <w:t xml:space="preserve"> discussed this issue and it developed and ordered an appropriate alternative “Gross” plant pole rental rate formula to address and accommodate the proper calculation of pole attachment rates.</w:t>
      </w:r>
      <w:r w:rsidR="00D67A58">
        <w:rPr>
          <w:rFonts w:ascii="Times New Roman" w:hAnsi="Times New Roman" w:cs="Times New Roman"/>
          <w:sz w:val="24"/>
          <w:szCs w:val="24"/>
        </w:rPr>
        <w:t xml:space="preserve">  </w:t>
      </w:r>
      <w:r w:rsidR="00806B58" w:rsidRPr="00D67A58">
        <w:rPr>
          <w:rFonts w:ascii="Times New Roman" w:hAnsi="Times New Roman" w:cs="Times New Roman"/>
          <w:sz w:val="24"/>
          <w:szCs w:val="24"/>
        </w:rPr>
        <w:t>In acknowledging that this condition could exist for some companies and that its “net pole plant” pole attachment rate formula would become unworkable, the FCC determined and adopted the use of an alternative pole attachment rate calculation formula (e.g. a “gross plant formula” for use</w:t>
      </w:r>
      <w:r w:rsidR="007C34A5">
        <w:rPr>
          <w:rFonts w:ascii="Times New Roman" w:hAnsi="Times New Roman" w:cs="Times New Roman"/>
          <w:sz w:val="24"/>
          <w:szCs w:val="24"/>
        </w:rPr>
        <w:t xml:space="preserve"> when</w:t>
      </w:r>
      <w:r w:rsidR="00806B58" w:rsidRPr="00D67A58">
        <w:rPr>
          <w:rFonts w:ascii="Times New Roman" w:hAnsi="Times New Roman" w:cs="Times New Roman"/>
          <w:sz w:val="24"/>
          <w:szCs w:val="24"/>
        </w:rPr>
        <w:t xml:space="preserve"> a company’s “net pole plant” values become negative</w:t>
      </w:r>
      <w:r w:rsidR="00B61960">
        <w:rPr>
          <w:rFonts w:ascii="Times New Roman" w:hAnsi="Times New Roman" w:cs="Times New Roman"/>
          <w:sz w:val="24"/>
          <w:szCs w:val="24"/>
        </w:rPr>
        <w:t>)</w:t>
      </w:r>
      <w:r w:rsidR="00806B58" w:rsidRPr="00D67A58">
        <w:rPr>
          <w:rFonts w:ascii="Times New Roman" w:hAnsi="Times New Roman" w:cs="Times New Roman"/>
          <w:sz w:val="24"/>
          <w:szCs w:val="24"/>
        </w:rPr>
        <w:t xml:space="preserve">.  </w:t>
      </w:r>
    </w:p>
    <w:p w:rsidR="00D67A58" w:rsidRDefault="00D67A58" w:rsidP="00D67A58">
      <w:pPr>
        <w:pStyle w:val="ListParagraph"/>
        <w:spacing w:line="480" w:lineRule="exact"/>
        <w:rPr>
          <w:rFonts w:ascii="Times New Roman" w:hAnsi="Times New Roman" w:cs="Times New Roman"/>
          <w:sz w:val="24"/>
          <w:szCs w:val="24"/>
        </w:rPr>
      </w:pPr>
    </w:p>
    <w:p w:rsidR="003C31BF" w:rsidRPr="00D67A58" w:rsidRDefault="00806B58" w:rsidP="003C31BF">
      <w:pPr>
        <w:pStyle w:val="ListParagraph"/>
        <w:numPr>
          <w:ilvl w:val="0"/>
          <w:numId w:val="7"/>
        </w:numPr>
        <w:spacing w:line="480" w:lineRule="exact"/>
        <w:ind w:hanging="720"/>
        <w:rPr>
          <w:rFonts w:ascii="Times New Roman" w:hAnsi="Times New Roman" w:cs="Times New Roman"/>
          <w:sz w:val="24"/>
          <w:szCs w:val="24"/>
        </w:rPr>
      </w:pPr>
      <w:r w:rsidRPr="00D67A58">
        <w:rPr>
          <w:rFonts w:ascii="Times New Roman" w:hAnsi="Times New Roman" w:cs="Times New Roman"/>
          <w:sz w:val="24"/>
          <w:szCs w:val="24"/>
        </w:rPr>
        <w:t xml:space="preserve">The alternative rate formula employs the allowed depreciation rate, divides other carrying charges components by “gross plant” rather than “net plant” and, it computes a “negative” ROR carrying charge component to accommodate the negative net plant situation.  CenturyLink strongly advocates for the Commission to adopt the FCC’s alternative rental rate formula, which employs </w:t>
      </w:r>
      <w:r w:rsidRPr="00D67A58">
        <w:rPr>
          <w:rFonts w:ascii="Times New Roman" w:hAnsi="Times New Roman" w:cs="Times New Roman"/>
          <w:i/>
          <w:sz w:val="24"/>
          <w:szCs w:val="24"/>
        </w:rPr>
        <w:t>“gross” plant</w:t>
      </w:r>
      <w:r w:rsidRPr="00D67A58">
        <w:rPr>
          <w:rFonts w:ascii="Times New Roman" w:hAnsi="Times New Roman" w:cs="Times New Roman"/>
          <w:sz w:val="24"/>
          <w:szCs w:val="24"/>
        </w:rPr>
        <w:t xml:space="preserve"> rather than </w:t>
      </w:r>
      <w:r w:rsidRPr="00D67A58">
        <w:rPr>
          <w:rFonts w:ascii="Times New Roman" w:hAnsi="Times New Roman" w:cs="Times New Roman"/>
          <w:i/>
          <w:sz w:val="24"/>
          <w:szCs w:val="24"/>
        </w:rPr>
        <w:t>“net” plant</w:t>
      </w:r>
      <w:r w:rsidRPr="00D67A58">
        <w:rPr>
          <w:rFonts w:ascii="Times New Roman" w:hAnsi="Times New Roman" w:cs="Times New Roman"/>
          <w:sz w:val="24"/>
          <w:szCs w:val="24"/>
        </w:rPr>
        <w:t xml:space="preserve"> values for use, if and when a company’s net plant becomes negative in order to allow the company to properly calculate its pole attachment rates.</w:t>
      </w:r>
      <w:r w:rsidR="003C31BF" w:rsidRPr="00D67A58">
        <w:rPr>
          <w:rFonts w:ascii="Times New Roman" w:hAnsi="Times New Roman" w:cs="Times New Roman"/>
          <w:sz w:val="24"/>
          <w:szCs w:val="24"/>
        </w:rPr>
        <w:t xml:space="preserve"> </w:t>
      </w:r>
    </w:p>
    <w:p w:rsidR="008F35D2" w:rsidRDefault="008F35D2" w:rsidP="008F35D2">
      <w:pPr>
        <w:pStyle w:val="ListParagraph"/>
        <w:spacing w:line="480" w:lineRule="exact"/>
        <w:rPr>
          <w:rFonts w:ascii="Times New Roman" w:hAnsi="Times New Roman" w:cs="Times New Roman"/>
          <w:sz w:val="24"/>
          <w:szCs w:val="24"/>
        </w:rPr>
      </w:pPr>
    </w:p>
    <w:p w:rsidR="003C31BF" w:rsidRPr="008F35D2" w:rsidRDefault="003C31BF" w:rsidP="00EF4799">
      <w:pPr>
        <w:pStyle w:val="ListParagraph"/>
        <w:numPr>
          <w:ilvl w:val="0"/>
          <w:numId w:val="7"/>
        </w:numPr>
        <w:spacing w:line="480" w:lineRule="exact"/>
        <w:ind w:hanging="720"/>
        <w:rPr>
          <w:rFonts w:ascii="Times New Roman" w:hAnsi="Times New Roman" w:cs="Times New Roman"/>
          <w:sz w:val="24"/>
          <w:szCs w:val="24"/>
        </w:rPr>
      </w:pPr>
      <w:r w:rsidRPr="008F35D2">
        <w:rPr>
          <w:rFonts w:ascii="Times New Roman" w:hAnsi="Times New Roman" w:cs="Times New Roman"/>
          <w:sz w:val="24"/>
          <w:szCs w:val="24"/>
        </w:rPr>
        <w:t>Th</w:t>
      </w:r>
      <w:r w:rsidR="00D67A58">
        <w:rPr>
          <w:rFonts w:ascii="Times New Roman" w:hAnsi="Times New Roman" w:cs="Times New Roman"/>
          <w:sz w:val="24"/>
          <w:szCs w:val="24"/>
        </w:rPr>
        <w:t>e use of the “gross plant” formula</w:t>
      </w:r>
      <w:r w:rsidRPr="008F35D2">
        <w:rPr>
          <w:rFonts w:ascii="Times New Roman" w:hAnsi="Times New Roman" w:cs="Times New Roman"/>
          <w:sz w:val="24"/>
          <w:szCs w:val="24"/>
        </w:rPr>
        <w:t xml:space="preserve"> </w:t>
      </w:r>
      <w:r w:rsidR="00EF4799" w:rsidRPr="008F35D2">
        <w:rPr>
          <w:rFonts w:ascii="Times New Roman" w:hAnsi="Times New Roman" w:cs="Times New Roman"/>
          <w:sz w:val="24"/>
          <w:szCs w:val="24"/>
        </w:rPr>
        <w:t xml:space="preserve">resolves </w:t>
      </w:r>
      <w:r w:rsidRPr="008F35D2">
        <w:rPr>
          <w:rFonts w:ascii="Times New Roman" w:hAnsi="Times New Roman" w:cs="Times New Roman"/>
          <w:sz w:val="24"/>
          <w:szCs w:val="24"/>
        </w:rPr>
        <w:t>the erroneous pole attachment rate result that would be created if one were to attempt to divide by a “0” or a negative net plant number as the positive “net pole plant” formula would require.</w:t>
      </w:r>
      <w:r w:rsidR="00EF4799" w:rsidRPr="008F35D2">
        <w:rPr>
          <w:rFonts w:ascii="Times New Roman" w:hAnsi="Times New Roman" w:cs="Times New Roman"/>
          <w:sz w:val="24"/>
          <w:szCs w:val="24"/>
        </w:rPr>
        <w:t xml:space="preserve">  </w:t>
      </w:r>
      <w:r w:rsidRPr="008F35D2">
        <w:rPr>
          <w:rFonts w:ascii="Times New Roman" w:hAnsi="Times New Roman" w:cs="Times New Roman"/>
          <w:sz w:val="24"/>
          <w:szCs w:val="24"/>
        </w:rPr>
        <w:t xml:space="preserve">If one does not </w:t>
      </w:r>
      <w:r w:rsidR="00806B58">
        <w:rPr>
          <w:rFonts w:ascii="Times New Roman" w:hAnsi="Times New Roman" w:cs="Times New Roman"/>
          <w:sz w:val="24"/>
          <w:szCs w:val="24"/>
        </w:rPr>
        <w:t xml:space="preserve">provide for the use of </w:t>
      </w:r>
      <w:r w:rsidRPr="008F35D2">
        <w:rPr>
          <w:rFonts w:ascii="Times New Roman" w:hAnsi="Times New Roman" w:cs="Times New Roman"/>
          <w:sz w:val="24"/>
          <w:szCs w:val="24"/>
        </w:rPr>
        <w:t>the “gross” formula w</w:t>
      </w:r>
      <w:r w:rsidR="00A466E8">
        <w:rPr>
          <w:rFonts w:ascii="Times New Roman" w:hAnsi="Times New Roman" w:cs="Times New Roman"/>
          <w:sz w:val="24"/>
          <w:szCs w:val="24"/>
        </w:rPr>
        <w:t xml:space="preserve">hen “net pole plant” is zero or </w:t>
      </w:r>
      <w:r w:rsidRPr="008F35D2">
        <w:rPr>
          <w:rFonts w:ascii="Times New Roman" w:hAnsi="Times New Roman" w:cs="Times New Roman"/>
          <w:sz w:val="24"/>
          <w:szCs w:val="24"/>
        </w:rPr>
        <w:t>negative</w:t>
      </w:r>
      <w:r w:rsidR="00EF4799" w:rsidRPr="008F35D2">
        <w:rPr>
          <w:rFonts w:ascii="Times New Roman" w:hAnsi="Times New Roman" w:cs="Times New Roman"/>
          <w:sz w:val="24"/>
          <w:szCs w:val="24"/>
        </w:rPr>
        <w:t xml:space="preserve"> the </w:t>
      </w:r>
      <w:r w:rsidRPr="008F35D2">
        <w:rPr>
          <w:rFonts w:ascii="Times New Roman" w:hAnsi="Times New Roman" w:cs="Times New Roman"/>
          <w:sz w:val="24"/>
          <w:szCs w:val="24"/>
        </w:rPr>
        <w:t>pole attachment rate calculation</w:t>
      </w:r>
      <w:r w:rsidR="00EF4799" w:rsidRPr="008F35D2">
        <w:rPr>
          <w:rFonts w:ascii="Times New Roman" w:hAnsi="Times New Roman" w:cs="Times New Roman"/>
          <w:sz w:val="24"/>
          <w:szCs w:val="24"/>
        </w:rPr>
        <w:t xml:space="preserve"> cannot be </w:t>
      </w:r>
      <w:r w:rsidR="00806B58">
        <w:rPr>
          <w:rFonts w:ascii="Times New Roman" w:hAnsi="Times New Roman" w:cs="Times New Roman"/>
          <w:sz w:val="24"/>
          <w:szCs w:val="24"/>
        </w:rPr>
        <w:t xml:space="preserve">properly </w:t>
      </w:r>
      <w:r w:rsidR="00EF4799" w:rsidRPr="008F35D2">
        <w:rPr>
          <w:rFonts w:ascii="Times New Roman" w:hAnsi="Times New Roman" w:cs="Times New Roman"/>
          <w:sz w:val="24"/>
          <w:szCs w:val="24"/>
        </w:rPr>
        <w:t>performed</w:t>
      </w:r>
      <w:r w:rsidRPr="008F35D2">
        <w:rPr>
          <w:rFonts w:ascii="Times New Roman" w:hAnsi="Times New Roman" w:cs="Times New Roman"/>
          <w:sz w:val="24"/>
          <w:szCs w:val="24"/>
        </w:rPr>
        <w:t xml:space="preserve">. </w:t>
      </w:r>
      <w:r w:rsidR="00EF4799" w:rsidRPr="008F35D2">
        <w:rPr>
          <w:rFonts w:ascii="Times New Roman" w:hAnsi="Times New Roman" w:cs="Times New Roman"/>
          <w:sz w:val="24"/>
          <w:szCs w:val="24"/>
        </w:rPr>
        <w:t xml:space="preserve"> The Commission should explicitly note that this alternative calculation is permitted under Washington rules, as it is under FCC rules.</w:t>
      </w:r>
    </w:p>
    <w:p w:rsidR="003C31BF" w:rsidRPr="003C31BF" w:rsidRDefault="003C31BF" w:rsidP="003C31BF">
      <w:pPr>
        <w:rPr>
          <w:rFonts w:ascii="Times New Roman" w:hAnsi="Times New Roman" w:cs="Times New Roman"/>
          <w:sz w:val="24"/>
          <w:szCs w:val="24"/>
        </w:rPr>
      </w:pPr>
    </w:p>
    <w:p w:rsidR="00676205" w:rsidRDefault="00676205" w:rsidP="008F35D2">
      <w:pPr>
        <w:spacing w:line="480" w:lineRule="exact"/>
        <w:ind w:left="720" w:hanging="720"/>
        <w:jc w:val="center"/>
        <w:rPr>
          <w:rFonts w:ascii="Times New Roman" w:hAnsi="Times New Roman" w:cs="Times New Roman"/>
          <w:b/>
          <w:sz w:val="24"/>
          <w:szCs w:val="24"/>
        </w:rPr>
      </w:pPr>
      <w:r>
        <w:rPr>
          <w:rFonts w:ascii="Times New Roman" w:hAnsi="Times New Roman" w:cs="Times New Roman"/>
          <w:b/>
          <w:sz w:val="24"/>
          <w:szCs w:val="24"/>
        </w:rPr>
        <w:t>III.  RESPONSES TO COMMISSION QUESTIONS</w:t>
      </w:r>
    </w:p>
    <w:p w:rsidR="008F253D" w:rsidRDefault="00676205" w:rsidP="00AD2A38">
      <w:pPr>
        <w:pStyle w:val="Default"/>
        <w:numPr>
          <w:ilvl w:val="0"/>
          <w:numId w:val="7"/>
        </w:numPr>
        <w:spacing w:line="480" w:lineRule="exact"/>
        <w:ind w:hanging="720"/>
      </w:pPr>
      <w:r>
        <w:t>T</w:t>
      </w:r>
      <w:r w:rsidR="008F253D" w:rsidRPr="004B247F">
        <w:t xml:space="preserve">he Commission </w:t>
      </w:r>
      <w:r w:rsidR="00AF70AA">
        <w:t xml:space="preserve">also </w:t>
      </w:r>
      <w:r w:rsidR="008F253D" w:rsidRPr="004B247F">
        <w:t>s</w:t>
      </w:r>
      <w:r w:rsidR="003C31BF">
        <w:t>ought</w:t>
      </w:r>
      <w:r w:rsidR="008F253D" w:rsidRPr="004B247F">
        <w:t xml:space="preserve"> comments or information on </w:t>
      </w:r>
      <w:r w:rsidR="003C31BF">
        <w:t>additional specific question</w:t>
      </w:r>
      <w:r w:rsidR="00AF70AA">
        <w:t>s</w:t>
      </w:r>
      <w:r w:rsidR="003C31BF">
        <w:t>, to which CenturyLink provides the f</w:t>
      </w:r>
      <w:r w:rsidR="008F253D" w:rsidRPr="004B247F">
        <w:t>ollowing</w:t>
      </w:r>
      <w:r w:rsidR="003C31BF">
        <w:t xml:space="preserve"> responses</w:t>
      </w:r>
      <w:r w:rsidR="008F253D" w:rsidRPr="004B247F">
        <w:t xml:space="preserve">: </w:t>
      </w:r>
    </w:p>
    <w:p w:rsidR="004154D4" w:rsidRDefault="004154D4" w:rsidP="004154D4">
      <w:pPr>
        <w:pStyle w:val="Default"/>
        <w:spacing w:line="480" w:lineRule="exact"/>
        <w:ind w:left="720"/>
      </w:pPr>
    </w:p>
    <w:p w:rsidR="008F253D" w:rsidRDefault="003C31BF" w:rsidP="00D67A58">
      <w:pPr>
        <w:pStyle w:val="Default"/>
        <w:numPr>
          <w:ilvl w:val="0"/>
          <w:numId w:val="7"/>
        </w:numPr>
        <w:ind w:hanging="720"/>
      </w:pPr>
      <w:r w:rsidRPr="00AD2A38">
        <w:rPr>
          <w:b/>
        </w:rPr>
        <w:t xml:space="preserve">Question </w:t>
      </w:r>
      <w:r w:rsidR="008F253D" w:rsidRPr="00AD2A38">
        <w:rPr>
          <w:b/>
        </w:rPr>
        <w:t>(1)</w:t>
      </w:r>
      <w:r w:rsidR="00AD2A38">
        <w:tab/>
      </w:r>
      <w:r w:rsidR="008F253D" w:rsidRPr="00410A56">
        <w:t xml:space="preserve">The safety risks posed by attachments to poles on which both electric transmission lines and electric distribution lines are attached, including but not limited to the provisions of the National Electric Safety Code or other industry standard guidelines that identify and quantify those risks and whether poles used </w:t>
      </w:r>
      <w:r w:rsidR="008F253D" w:rsidRPr="00AD2A38">
        <w:rPr>
          <w:i/>
          <w:iCs/>
        </w:rPr>
        <w:t xml:space="preserve">primarily </w:t>
      </w:r>
      <w:r w:rsidR="008F253D" w:rsidRPr="00410A56">
        <w:t xml:space="preserve">for electric distribution lines pose the same risks; </w:t>
      </w:r>
    </w:p>
    <w:p w:rsidR="00D67A58" w:rsidRDefault="00D67A58" w:rsidP="00D67A58">
      <w:pPr>
        <w:pStyle w:val="Default"/>
        <w:ind w:left="720"/>
      </w:pPr>
    </w:p>
    <w:p w:rsidR="003C31BF" w:rsidRDefault="00495A91" w:rsidP="00495A91">
      <w:pPr>
        <w:pStyle w:val="Default"/>
        <w:numPr>
          <w:ilvl w:val="0"/>
          <w:numId w:val="7"/>
        </w:numPr>
        <w:spacing w:line="480" w:lineRule="exact"/>
        <w:ind w:hanging="720"/>
      </w:pPr>
      <w:r w:rsidRPr="00AD2A38">
        <w:rPr>
          <w:b/>
        </w:rPr>
        <w:t>C</w:t>
      </w:r>
      <w:r w:rsidR="003C31BF" w:rsidRPr="00AD2A38">
        <w:rPr>
          <w:b/>
        </w:rPr>
        <w:t>enturyLink Response:</w:t>
      </w:r>
      <w:r w:rsidR="00AD2A38" w:rsidRPr="00AD2A38">
        <w:rPr>
          <w:b/>
        </w:rPr>
        <w:t xml:space="preserve">  </w:t>
      </w:r>
      <w:r w:rsidR="003C31BF">
        <w:t xml:space="preserve">CenturyLink believes that all poles with power on them pose similar risks.  </w:t>
      </w:r>
    </w:p>
    <w:p w:rsidR="004154D4" w:rsidRDefault="004154D4" w:rsidP="004154D4">
      <w:pPr>
        <w:pStyle w:val="Default"/>
        <w:ind w:left="720"/>
        <w:rPr>
          <w:b/>
        </w:rPr>
      </w:pPr>
    </w:p>
    <w:p w:rsidR="00AD2A38" w:rsidRPr="00AD2A38" w:rsidRDefault="00410A56" w:rsidP="00D67A58">
      <w:pPr>
        <w:pStyle w:val="Default"/>
        <w:numPr>
          <w:ilvl w:val="0"/>
          <w:numId w:val="7"/>
        </w:numPr>
        <w:ind w:hanging="720"/>
        <w:rPr>
          <w:b/>
        </w:rPr>
      </w:pPr>
      <w:r w:rsidRPr="00AD2A38">
        <w:rPr>
          <w:b/>
        </w:rPr>
        <w:t xml:space="preserve">Question </w:t>
      </w:r>
      <w:r w:rsidR="008F253D" w:rsidRPr="00AD2A38">
        <w:rPr>
          <w:b/>
        </w:rPr>
        <w:t>(2)</w:t>
      </w:r>
      <w:r w:rsidR="00AD2A38">
        <w:tab/>
      </w:r>
      <w:r w:rsidR="008F253D" w:rsidRPr="004B247F">
        <w:t xml:space="preserve">The amount of time required to replace a pole (based on actual replacement data, rather than estimates); </w:t>
      </w:r>
    </w:p>
    <w:p w:rsidR="00EF4799" w:rsidRDefault="00EF4799" w:rsidP="00D67A58">
      <w:pPr>
        <w:pStyle w:val="Default"/>
        <w:numPr>
          <w:ilvl w:val="0"/>
          <w:numId w:val="7"/>
        </w:numPr>
        <w:spacing w:line="480" w:lineRule="exact"/>
        <w:ind w:hanging="720"/>
      </w:pPr>
      <w:r w:rsidRPr="00AD2A38">
        <w:rPr>
          <w:b/>
        </w:rPr>
        <w:t>CenturyLink Response:</w:t>
      </w:r>
      <w:r w:rsidR="00AD2A38">
        <w:t xml:space="preserve">  </w:t>
      </w:r>
      <w:r w:rsidRPr="00EF4799">
        <w:t>CenturyLink does not collect actual data for po</w:t>
      </w:r>
      <w:r w:rsidR="00A466E8">
        <w:t xml:space="preserve">le replacements. </w:t>
      </w:r>
      <w:r w:rsidRPr="00EF4799">
        <w:t xml:space="preserve"> E</w:t>
      </w:r>
      <w:r w:rsidR="008F253D" w:rsidRPr="00EF4799">
        <w:t xml:space="preserve">ach </w:t>
      </w:r>
      <w:r w:rsidRPr="00EF4799">
        <w:t xml:space="preserve">pole </w:t>
      </w:r>
      <w:r w:rsidR="008F253D" w:rsidRPr="00EF4799">
        <w:t>replacement is unique</w:t>
      </w:r>
      <w:r>
        <w:t xml:space="preserve"> and t</w:t>
      </w:r>
      <w:r w:rsidRPr="00EF4799">
        <w:t>here are too many variables to permit any approach other than using a case-specific basis.</w:t>
      </w:r>
      <w:r w:rsidR="00A466E8">
        <w:t xml:space="preserve"> </w:t>
      </w:r>
      <w:r w:rsidRPr="00EF4799">
        <w:t xml:space="preserve"> For this reason CenturyLink advocates that the Owner and Occupant mutually agree on a longer time period for </w:t>
      </w:r>
      <w:r>
        <w:t>ma</w:t>
      </w:r>
      <w:r w:rsidRPr="00EF4799">
        <w:t>ke-</w:t>
      </w:r>
      <w:r>
        <w:t>r</w:t>
      </w:r>
      <w:r w:rsidRPr="00EF4799">
        <w:t>eady work for pole replacements than what is specified in the rules.</w:t>
      </w:r>
    </w:p>
    <w:p w:rsidR="00EF4799" w:rsidRPr="00AD2A38" w:rsidRDefault="00EF4799" w:rsidP="008F35D2">
      <w:pPr>
        <w:pStyle w:val="Default"/>
        <w:numPr>
          <w:ilvl w:val="0"/>
          <w:numId w:val="7"/>
        </w:numPr>
        <w:spacing w:after="240" w:line="480" w:lineRule="exact"/>
        <w:ind w:hanging="720"/>
      </w:pPr>
      <w:r w:rsidRPr="00AD2A38">
        <w:t>Variables that influence the amount of time to replace a pole include:</w:t>
      </w:r>
    </w:p>
    <w:p w:rsidR="00EF4799" w:rsidRPr="00EF4799" w:rsidRDefault="00EF4799" w:rsidP="00495A91">
      <w:pPr>
        <w:pStyle w:val="ListParagraph"/>
        <w:numPr>
          <w:ilvl w:val="0"/>
          <w:numId w:val="3"/>
        </w:numPr>
        <w:spacing w:after="240"/>
        <w:ind w:left="1800" w:hanging="540"/>
        <w:rPr>
          <w:rFonts w:ascii="Times New Roman" w:hAnsi="Times New Roman" w:cs="Times New Roman"/>
          <w:sz w:val="24"/>
          <w:szCs w:val="24"/>
        </w:rPr>
      </w:pPr>
      <w:r w:rsidRPr="00EF4799">
        <w:rPr>
          <w:rFonts w:ascii="Times New Roman" w:hAnsi="Times New Roman" w:cs="Times New Roman"/>
          <w:sz w:val="24"/>
          <w:szCs w:val="24"/>
        </w:rPr>
        <w:t>Time to apply for and receive city/county work permits – each city/county will have their own time frames to process permits</w:t>
      </w:r>
      <w:r w:rsidR="007C34A5">
        <w:rPr>
          <w:rFonts w:ascii="Times New Roman" w:hAnsi="Times New Roman" w:cs="Times New Roman"/>
          <w:sz w:val="24"/>
          <w:szCs w:val="24"/>
        </w:rPr>
        <w:t>.</w:t>
      </w:r>
    </w:p>
    <w:p w:rsidR="00EF4799" w:rsidRPr="00EF4799" w:rsidRDefault="00EF4799" w:rsidP="00495A91">
      <w:pPr>
        <w:pStyle w:val="ListParagraph"/>
        <w:numPr>
          <w:ilvl w:val="0"/>
          <w:numId w:val="3"/>
        </w:numPr>
        <w:spacing w:after="240"/>
        <w:ind w:left="1800" w:hanging="540"/>
        <w:rPr>
          <w:rFonts w:ascii="Times New Roman" w:hAnsi="Times New Roman" w:cs="Times New Roman"/>
          <w:sz w:val="24"/>
          <w:szCs w:val="24"/>
        </w:rPr>
      </w:pPr>
      <w:r w:rsidRPr="00EF4799">
        <w:rPr>
          <w:rFonts w:ascii="Times New Roman" w:hAnsi="Times New Roman" w:cs="Times New Roman"/>
          <w:sz w:val="24"/>
          <w:szCs w:val="24"/>
        </w:rPr>
        <w:t>Time to have facility locates performed</w:t>
      </w:r>
      <w:r w:rsidR="007C34A5">
        <w:rPr>
          <w:rFonts w:ascii="Times New Roman" w:hAnsi="Times New Roman" w:cs="Times New Roman"/>
          <w:sz w:val="24"/>
          <w:szCs w:val="24"/>
        </w:rPr>
        <w:t>.</w:t>
      </w:r>
    </w:p>
    <w:p w:rsidR="00EF4799" w:rsidRPr="00EF4799" w:rsidRDefault="00EF4799" w:rsidP="00495A91">
      <w:pPr>
        <w:pStyle w:val="ListParagraph"/>
        <w:numPr>
          <w:ilvl w:val="0"/>
          <w:numId w:val="3"/>
        </w:numPr>
        <w:spacing w:after="240"/>
        <w:ind w:left="1800" w:hanging="540"/>
        <w:rPr>
          <w:rFonts w:ascii="Times New Roman" w:hAnsi="Times New Roman" w:cs="Times New Roman"/>
          <w:sz w:val="24"/>
          <w:szCs w:val="24"/>
        </w:rPr>
      </w:pPr>
      <w:r w:rsidRPr="00EF4799">
        <w:rPr>
          <w:rFonts w:ascii="Times New Roman" w:hAnsi="Times New Roman" w:cs="Times New Roman"/>
          <w:sz w:val="24"/>
          <w:szCs w:val="24"/>
        </w:rPr>
        <w:t xml:space="preserve">Availability of material </w:t>
      </w:r>
      <w:r>
        <w:rPr>
          <w:rFonts w:ascii="Times New Roman" w:hAnsi="Times New Roman" w:cs="Times New Roman"/>
          <w:sz w:val="24"/>
          <w:szCs w:val="24"/>
        </w:rPr>
        <w:t>–</w:t>
      </w:r>
      <w:r w:rsidRPr="00EF4799">
        <w:rPr>
          <w:rFonts w:ascii="Times New Roman" w:hAnsi="Times New Roman" w:cs="Times New Roman"/>
          <w:sz w:val="24"/>
          <w:szCs w:val="24"/>
        </w:rPr>
        <w:t xml:space="preserve"> </w:t>
      </w:r>
      <w:r>
        <w:rPr>
          <w:rFonts w:ascii="Times New Roman" w:hAnsi="Times New Roman" w:cs="Times New Roman"/>
          <w:sz w:val="24"/>
          <w:szCs w:val="24"/>
        </w:rPr>
        <w:t>i</w:t>
      </w:r>
      <w:r w:rsidRPr="00EF4799">
        <w:rPr>
          <w:rFonts w:ascii="Times New Roman" w:hAnsi="Times New Roman" w:cs="Times New Roman"/>
          <w:sz w:val="24"/>
          <w:szCs w:val="24"/>
        </w:rPr>
        <w:t>s a pole of the correct height/class readily available?</w:t>
      </w:r>
    </w:p>
    <w:p w:rsidR="00EF4799" w:rsidRPr="00EF4799" w:rsidRDefault="00EF4799" w:rsidP="00495A91">
      <w:pPr>
        <w:pStyle w:val="ListParagraph"/>
        <w:numPr>
          <w:ilvl w:val="0"/>
          <w:numId w:val="3"/>
        </w:numPr>
        <w:spacing w:after="240"/>
        <w:ind w:left="1800" w:hanging="540"/>
        <w:rPr>
          <w:rFonts w:ascii="Times New Roman" w:hAnsi="Times New Roman" w:cs="Times New Roman"/>
          <w:sz w:val="24"/>
          <w:szCs w:val="24"/>
        </w:rPr>
      </w:pPr>
      <w:r w:rsidRPr="00EF4799">
        <w:rPr>
          <w:rFonts w:ascii="Times New Roman" w:hAnsi="Times New Roman" w:cs="Times New Roman"/>
          <w:sz w:val="24"/>
          <w:szCs w:val="24"/>
        </w:rPr>
        <w:t>Availability of crew – CenturyLink’s contract c</w:t>
      </w:r>
      <w:r w:rsidR="00A466E8">
        <w:rPr>
          <w:rFonts w:ascii="Times New Roman" w:hAnsi="Times New Roman" w:cs="Times New Roman"/>
          <w:sz w:val="24"/>
          <w:szCs w:val="24"/>
        </w:rPr>
        <w:t xml:space="preserve">rews often cover a whole state. </w:t>
      </w:r>
      <w:r w:rsidRPr="00EF4799">
        <w:rPr>
          <w:rFonts w:ascii="Times New Roman" w:hAnsi="Times New Roman" w:cs="Times New Roman"/>
          <w:sz w:val="24"/>
          <w:szCs w:val="24"/>
        </w:rPr>
        <w:t xml:space="preserve"> When will they be available to work in the area that needs a pole replacement?</w:t>
      </w:r>
    </w:p>
    <w:p w:rsidR="00EF4799" w:rsidRPr="00EF4799" w:rsidRDefault="00EF4799" w:rsidP="00495A91">
      <w:pPr>
        <w:pStyle w:val="ListParagraph"/>
        <w:numPr>
          <w:ilvl w:val="0"/>
          <w:numId w:val="3"/>
        </w:numPr>
        <w:spacing w:after="240"/>
        <w:ind w:left="1800" w:hanging="540"/>
        <w:rPr>
          <w:rFonts w:ascii="Times New Roman" w:hAnsi="Times New Roman" w:cs="Times New Roman"/>
          <w:sz w:val="24"/>
          <w:szCs w:val="24"/>
        </w:rPr>
      </w:pPr>
      <w:r w:rsidRPr="00EF4799">
        <w:rPr>
          <w:rFonts w:ascii="Times New Roman" w:hAnsi="Times New Roman" w:cs="Times New Roman"/>
          <w:sz w:val="24"/>
          <w:szCs w:val="24"/>
        </w:rPr>
        <w:t xml:space="preserve">Availability of pole removal/placement equipment </w:t>
      </w:r>
      <w:r>
        <w:rPr>
          <w:rFonts w:ascii="Times New Roman" w:hAnsi="Times New Roman" w:cs="Times New Roman"/>
          <w:sz w:val="24"/>
          <w:szCs w:val="24"/>
        </w:rPr>
        <w:t>–</w:t>
      </w:r>
      <w:r w:rsidRPr="00EF4799">
        <w:rPr>
          <w:rFonts w:ascii="Times New Roman" w:hAnsi="Times New Roman" w:cs="Times New Roman"/>
          <w:sz w:val="24"/>
          <w:szCs w:val="24"/>
        </w:rPr>
        <w:t xml:space="preserve"> CenturyLink’s contract c</w:t>
      </w:r>
      <w:r w:rsidR="00A466E8">
        <w:rPr>
          <w:rFonts w:ascii="Times New Roman" w:hAnsi="Times New Roman" w:cs="Times New Roman"/>
          <w:sz w:val="24"/>
          <w:szCs w:val="24"/>
        </w:rPr>
        <w:t xml:space="preserve">rews often cover a whole state. </w:t>
      </w:r>
      <w:r w:rsidRPr="00EF4799">
        <w:rPr>
          <w:rFonts w:ascii="Times New Roman" w:hAnsi="Times New Roman" w:cs="Times New Roman"/>
          <w:sz w:val="24"/>
          <w:szCs w:val="24"/>
        </w:rPr>
        <w:t xml:space="preserve"> When will the equipment needed to replace a pole be available to work in the area that needs a pole replacement?</w:t>
      </w:r>
    </w:p>
    <w:p w:rsidR="00EF4799" w:rsidRPr="00EF4799" w:rsidRDefault="00EF4799" w:rsidP="00495A91">
      <w:pPr>
        <w:pStyle w:val="ListParagraph"/>
        <w:numPr>
          <w:ilvl w:val="0"/>
          <w:numId w:val="3"/>
        </w:numPr>
        <w:spacing w:after="240"/>
        <w:ind w:left="1800" w:hanging="540"/>
        <w:rPr>
          <w:rFonts w:ascii="Times New Roman" w:hAnsi="Times New Roman" w:cs="Times New Roman"/>
          <w:sz w:val="24"/>
          <w:szCs w:val="24"/>
        </w:rPr>
      </w:pPr>
      <w:r w:rsidRPr="00EF4799">
        <w:rPr>
          <w:rFonts w:ascii="Times New Roman" w:hAnsi="Times New Roman" w:cs="Times New Roman"/>
          <w:sz w:val="24"/>
          <w:szCs w:val="24"/>
        </w:rPr>
        <w:t xml:space="preserve">Time to receive payment from Licensee/Utility for </w:t>
      </w:r>
      <w:r>
        <w:rPr>
          <w:rFonts w:ascii="Times New Roman" w:hAnsi="Times New Roman" w:cs="Times New Roman"/>
          <w:sz w:val="24"/>
          <w:szCs w:val="24"/>
        </w:rPr>
        <w:t>m</w:t>
      </w:r>
      <w:r w:rsidRPr="00EF4799">
        <w:rPr>
          <w:rFonts w:ascii="Times New Roman" w:hAnsi="Times New Roman" w:cs="Times New Roman"/>
          <w:sz w:val="24"/>
          <w:szCs w:val="24"/>
        </w:rPr>
        <w:t>ake-</w:t>
      </w:r>
      <w:r>
        <w:rPr>
          <w:rFonts w:ascii="Times New Roman" w:hAnsi="Times New Roman" w:cs="Times New Roman"/>
          <w:sz w:val="24"/>
          <w:szCs w:val="24"/>
        </w:rPr>
        <w:t>r</w:t>
      </w:r>
      <w:r w:rsidRPr="00EF4799">
        <w:rPr>
          <w:rFonts w:ascii="Times New Roman" w:hAnsi="Times New Roman" w:cs="Times New Roman"/>
          <w:sz w:val="24"/>
          <w:szCs w:val="24"/>
        </w:rPr>
        <w:t xml:space="preserve">eady Work – If </w:t>
      </w:r>
      <w:r>
        <w:rPr>
          <w:rFonts w:ascii="Times New Roman" w:hAnsi="Times New Roman" w:cs="Times New Roman"/>
          <w:sz w:val="24"/>
          <w:szCs w:val="24"/>
        </w:rPr>
        <w:t>m</w:t>
      </w:r>
      <w:r w:rsidRPr="00EF4799">
        <w:rPr>
          <w:rFonts w:ascii="Times New Roman" w:hAnsi="Times New Roman" w:cs="Times New Roman"/>
          <w:sz w:val="24"/>
          <w:szCs w:val="24"/>
        </w:rPr>
        <w:t>ake-</w:t>
      </w:r>
      <w:r>
        <w:rPr>
          <w:rFonts w:ascii="Times New Roman" w:hAnsi="Times New Roman" w:cs="Times New Roman"/>
          <w:sz w:val="24"/>
          <w:szCs w:val="24"/>
        </w:rPr>
        <w:t>r</w:t>
      </w:r>
      <w:r w:rsidRPr="00EF4799">
        <w:rPr>
          <w:rFonts w:ascii="Times New Roman" w:hAnsi="Times New Roman" w:cs="Times New Roman"/>
          <w:sz w:val="24"/>
          <w:szCs w:val="24"/>
        </w:rPr>
        <w:t>eady Costs are required to be paid up-front, how long does it take a Licensee to pr</w:t>
      </w:r>
      <w:r>
        <w:rPr>
          <w:rFonts w:ascii="Times New Roman" w:hAnsi="Times New Roman" w:cs="Times New Roman"/>
          <w:sz w:val="24"/>
          <w:szCs w:val="24"/>
        </w:rPr>
        <w:t>ocess payment to the pole owner?</w:t>
      </w:r>
    </w:p>
    <w:p w:rsidR="00EF4799" w:rsidRDefault="00EF4799" w:rsidP="00495A91">
      <w:pPr>
        <w:pStyle w:val="ListParagraph"/>
        <w:numPr>
          <w:ilvl w:val="0"/>
          <w:numId w:val="3"/>
        </w:numPr>
        <w:ind w:left="1800" w:hanging="540"/>
        <w:rPr>
          <w:rFonts w:ascii="Times New Roman" w:hAnsi="Times New Roman" w:cs="Times New Roman"/>
          <w:sz w:val="24"/>
          <w:szCs w:val="24"/>
        </w:rPr>
      </w:pPr>
      <w:r>
        <w:rPr>
          <w:rFonts w:ascii="Times New Roman" w:hAnsi="Times New Roman" w:cs="Times New Roman"/>
          <w:sz w:val="24"/>
          <w:szCs w:val="24"/>
        </w:rPr>
        <w:t>The n</w:t>
      </w:r>
      <w:r w:rsidRPr="00EF4799">
        <w:rPr>
          <w:rFonts w:ascii="Times New Roman" w:hAnsi="Times New Roman" w:cs="Times New Roman"/>
          <w:sz w:val="24"/>
          <w:szCs w:val="24"/>
        </w:rPr>
        <w:t>umber of poles to be replaced at any one time</w:t>
      </w:r>
      <w:r>
        <w:rPr>
          <w:rFonts w:ascii="Times New Roman" w:hAnsi="Times New Roman" w:cs="Times New Roman"/>
          <w:sz w:val="24"/>
          <w:szCs w:val="24"/>
        </w:rPr>
        <w:t>.</w:t>
      </w:r>
    </w:p>
    <w:p w:rsidR="004154D4" w:rsidRDefault="004154D4" w:rsidP="004154D4">
      <w:pPr>
        <w:pStyle w:val="ListParagraph"/>
        <w:ind w:left="0"/>
        <w:rPr>
          <w:rFonts w:ascii="Times New Roman" w:hAnsi="Times New Roman" w:cs="Times New Roman"/>
          <w:sz w:val="24"/>
          <w:szCs w:val="24"/>
        </w:rPr>
      </w:pPr>
    </w:p>
    <w:p w:rsidR="008F253D" w:rsidRDefault="00EF4799" w:rsidP="004154D4">
      <w:pPr>
        <w:pStyle w:val="Default"/>
        <w:numPr>
          <w:ilvl w:val="0"/>
          <w:numId w:val="7"/>
        </w:numPr>
        <w:spacing w:after="240"/>
        <w:ind w:hanging="720"/>
      </w:pPr>
      <w:r w:rsidRPr="00AD2A38">
        <w:rPr>
          <w:b/>
        </w:rPr>
        <w:t xml:space="preserve">Question </w:t>
      </w:r>
      <w:r w:rsidR="008F253D" w:rsidRPr="00AD2A38">
        <w:rPr>
          <w:b/>
        </w:rPr>
        <w:t>(3)</w:t>
      </w:r>
      <w:r w:rsidR="00AD2A38">
        <w:tab/>
      </w:r>
      <w:r w:rsidR="008F253D" w:rsidRPr="004B247F">
        <w:t xml:space="preserve">Whether the timelines in draft WAC 480-54-030 should be modified to apply to applications for attachment to up to 300 (rather than 100) poles on condition that the owner may complete any required pole replacement within a longer period of time than authorized for other </w:t>
      </w:r>
      <w:r w:rsidR="008F253D" w:rsidRPr="00DB0EB1">
        <w:t xml:space="preserve">make-ready work (and if so, a proposal for that longer period of time); </w:t>
      </w:r>
    </w:p>
    <w:p w:rsidR="00DB0EB1" w:rsidRDefault="00EF4799" w:rsidP="00495A91">
      <w:pPr>
        <w:pStyle w:val="Default"/>
        <w:numPr>
          <w:ilvl w:val="0"/>
          <w:numId w:val="7"/>
        </w:numPr>
        <w:spacing w:line="480" w:lineRule="exact"/>
        <w:ind w:hanging="720"/>
      </w:pPr>
      <w:r w:rsidRPr="00AD2A38">
        <w:rPr>
          <w:b/>
        </w:rPr>
        <w:t>CenturyLink Response:</w:t>
      </w:r>
      <w:r w:rsidR="00AD2A38">
        <w:t xml:space="preserve">  </w:t>
      </w:r>
      <w:r w:rsidRPr="00AD2A38">
        <w:t xml:space="preserve">CenturyLink does not support modifying the timelines </w:t>
      </w:r>
      <w:r w:rsidR="00DB0EB1" w:rsidRPr="00AD2A38">
        <w:t>or the number of poles that can be requested in an application.  The response to Question 2 outlined above illustrates that each pole replacement scenario may be different, and as such it is not reasonable to attempt to create a single timeline to cover all the possibilities.  CenturyLink advocates that the Owner and Occupant mutually agree on a longer time period for make-ready work for pole replacements.</w:t>
      </w:r>
    </w:p>
    <w:p w:rsidR="004154D4" w:rsidRPr="004154D4" w:rsidRDefault="004154D4" w:rsidP="004154D4">
      <w:pPr>
        <w:pStyle w:val="Default"/>
        <w:spacing w:after="240"/>
        <w:ind w:left="720"/>
      </w:pPr>
    </w:p>
    <w:p w:rsidR="00410A56" w:rsidRDefault="00DB0EB1" w:rsidP="004154D4">
      <w:pPr>
        <w:pStyle w:val="Default"/>
        <w:numPr>
          <w:ilvl w:val="0"/>
          <w:numId w:val="7"/>
        </w:numPr>
        <w:spacing w:after="240"/>
        <w:ind w:hanging="720"/>
      </w:pPr>
      <w:r w:rsidRPr="00AD2A38">
        <w:rPr>
          <w:b/>
        </w:rPr>
        <w:t xml:space="preserve">Question </w:t>
      </w:r>
      <w:r w:rsidR="008F253D" w:rsidRPr="00AD2A38">
        <w:rPr>
          <w:b/>
        </w:rPr>
        <w:t>(4)</w:t>
      </w:r>
      <w:r w:rsidR="00AD2A38">
        <w:tab/>
      </w:r>
      <w:r w:rsidR="008F253D" w:rsidRPr="004B247F">
        <w:t>The fees that owners currently charge to process and respond to applications for attachments to poles, ducts, or conduits and the types of costs on which those charges are based;</w:t>
      </w:r>
    </w:p>
    <w:p w:rsidR="00AF70AA" w:rsidRDefault="00410A56" w:rsidP="00495A91">
      <w:pPr>
        <w:pStyle w:val="Default"/>
        <w:numPr>
          <w:ilvl w:val="0"/>
          <w:numId w:val="7"/>
        </w:numPr>
        <w:spacing w:line="480" w:lineRule="exact"/>
        <w:ind w:hanging="720"/>
      </w:pPr>
      <w:r w:rsidRPr="00AD2A38">
        <w:rPr>
          <w:b/>
        </w:rPr>
        <w:t xml:space="preserve">CenturyLink Response:  </w:t>
      </w:r>
      <w:r>
        <w:t>CenturyLink has various pole attachment agreements with both power companies and CLECs.  The legacy ILEC companies ha</w:t>
      </w:r>
      <w:r w:rsidR="004154D4">
        <w:t>ve</w:t>
      </w:r>
      <w:r>
        <w:t xml:space="preserve"> different structures for attachment agreements</w:t>
      </w:r>
      <w:r w:rsidR="004154D4">
        <w:t>.</w:t>
      </w:r>
      <w:r>
        <w:t xml:space="preserve"> </w:t>
      </w:r>
    </w:p>
    <w:p w:rsidR="00AF70AA" w:rsidRDefault="00410A56" w:rsidP="00495A91">
      <w:pPr>
        <w:pStyle w:val="Default"/>
        <w:numPr>
          <w:ilvl w:val="0"/>
          <w:numId w:val="7"/>
        </w:numPr>
        <w:spacing w:line="480" w:lineRule="exact"/>
        <w:ind w:hanging="720"/>
      </w:pPr>
      <w:r>
        <w:t>The fees also vary</w:t>
      </w:r>
      <w:r w:rsidR="004154D4">
        <w:t xml:space="preserve"> </w:t>
      </w:r>
      <w:r>
        <w:t>– legacy Qwest’s pole attachment rates in its interconnection agreements with CLECs are based on the FCC formula for the pole rental rate, and include non-recurring charges for the recovery of various nonrecurring costs incurred in the application process.  Those non-recurring rates</w:t>
      </w:r>
      <w:r w:rsidR="00AF70AA">
        <w:t>, including, for example, non-recurring charges for pole inquiries, innerduct inquiries, ROW inquiries,</w:t>
      </w:r>
      <w:r>
        <w:t xml:space="preserve"> </w:t>
      </w:r>
      <w:r w:rsidR="00AF70AA">
        <w:t xml:space="preserve">field verification, and certain document preparation, </w:t>
      </w:r>
      <w:r>
        <w:t xml:space="preserve">were established by Commission order in the TELRIC cost dockets. </w:t>
      </w:r>
      <w:r w:rsidR="008F253D" w:rsidRPr="004B247F">
        <w:t xml:space="preserve"> </w:t>
      </w:r>
    </w:p>
    <w:p w:rsidR="008F253D" w:rsidRDefault="00410A56" w:rsidP="00495A91">
      <w:pPr>
        <w:pStyle w:val="Default"/>
        <w:numPr>
          <w:ilvl w:val="0"/>
          <w:numId w:val="7"/>
        </w:numPr>
        <w:spacing w:line="480" w:lineRule="exact"/>
        <w:ind w:hanging="720"/>
        <w:rPr>
          <w:color w:val="auto"/>
        </w:rPr>
      </w:pPr>
      <w:r>
        <w:t xml:space="preserve">For legacy CenturyTel, </w:t>
      </w:r>
      <w:r w:rsidR="00AF70AA">
        <w:t>c</w:t>
      </w:r>
      <w:r w:rsidR="008F253D" w:rsidRPr="00AD2A38">
        <w:rPr>
          <w:color w:val="auto"/>
        </w:rPr>
        <w:t xml:space="preserve">urrent Joint Use Agreements with power companies, whether </w:t>
      </w:r>
      <w:r w:rsidR="004154D4">
        <w:rPr>
          <w:color w:val="auto"/>
        </w:rPr>
        <w:t>investor-owned-utilities, PUDs, cooperatives, or municipal-owned</w:t>
      </w:r>
      <w:r w:rsidR="008F253D" w:rsidRPr="00AD2A38">
        <w:rPr>
          <w:color w:val="auto"/>
        </w:rPr>
        <w:t xml:space="preserve">, in Washington </w:t>
      </w:r>
      <w:r w:rsidR="00AF70AA" w:rsidRPr="00AD2A38">
        <w:rPr>
          <w:color w:val="auto"/>
        </w:rPr>
        <w:t xml:space="preserve">were entered into years ago and generally </w:t>
      </w:r>
      <w:r w:rsidR="008F253D" w:rsidRPr="00AD2A38">
        <w:rPr>
          <w:color w:val="auto"/>
        </w:rPr>
        <w:t>do not contain provisi</w:t>
      </w:r>
      <w:r w:rsidR="00AF70AA" w:rsidRPr="00AD2A38">
        <w:rPr>
          <w:color w:val="auto"/>
        </w:rPr>
        <w:t>ons for application fees.</w:t>
      </w:r>
    </w:p>
    <w:p w:rsidR="004154D4" w:rsidRPr="004154D4" w:rsidRDefault="004154D4" w:rsidP="004154D4">
      <w:pPr>
        <w:pStyle w:val="Default"/>
        <w:spacing w:after="240"/>
        <w:ind w:left="720"/>
      </w:pPr>
    </w:p>
    <w:p w:rsidR="008F253D" w:rsidRDefault="00AF70AA" w:rsidP="004154D4">
      <w:pPr>
        <w:pStyle w:val="Default"/>
        <w:numPr>
          <w:ilvl w:val="0"/>
          <w:numId w:val="7"/>
        </w:numPr>
        <w:spacing w:after="240"/>
        <w:ind w:hanging="720"/>
      </w:pPr>
      <w:r w:rsidRPr="00AD2A38">
        <w:rPr>
          <w:b/>
        </w:rPr>
        <w:t xml:space="preserve">Question </w:t>
      </w:r>
      <w:r w:rsidR="008F253D" w:rsidRPr="00AD2A38">
        <w:rPr>
          <w:b/>
        </w:rPr>
        <w:t>(5)</w:t>
      </w:r>
      <w:r w:rsidR="00AD2A38">
        <w:tab/>
      </w:r>
      <w:r w:rsidR="008F253D" w:rsidRPr="00AF70AA">
        <w:t xml:space="preserve">The fees that owners currently charge to undertake make-ready work and the types of costs on which those charges are based; </w:t>
      </w:r>
    </w:p>
    <w:p w:rsidR="00AF70AA" w:rsidRDefault="00AF70AA" w:rsidP="00495A91">
      <w:pPr>
        <w:pStyle w:val="Default"/>
        <w:numPr>
          <w:ilvl w:val="0"/>
          <w:numId w:val="7"/>
        </w:numPr>
        <w:spacing w:line="480" w:lineRule="exact"/>
        <w:ind w:hanging="720"/>
      </w:pPr>
      <w:r w:rsidRPr="00AD2A38">
        <w:rPr>
          <w:b/>
        </w:rPr>
        <w:t>CenturyLink Response</w:t>
      </w:r>
      <w:r w:rsidR="00063A1F" w:rsidRPr="00AD2A38">
        <w:rPr>
          <w:b/>
        </w:rPr>
        <w:t>:</w:t>
      </w:r>
      <w:r w:rsidR="00AD2A38">
        <w:t xml:space="preserve">  </w:t>
      </w:r>
      <w:r w:rsidR="003525E1">
        <w:t>The make-ready charges are assessed on an individual case basis, due to the variable and case-specific nature of the charges.  Essentially, they are charges associated with engineering and physical work to move facilities around on a pole or otherwise get the pole ready for an additional attachment.  As previously noted, this work may include replacing the existing pole with a taller pole.</w:t>
      </w:r>
    </w:p>
    <w:p w:rsidR="004154D4" w:rsidRPr="004154D4" w:rsidRDefault="004154D4" w:rsidP="004154D4">
      <w:pPr>
        <w:pStyle w:val="Default"/>
        <w:spacing w:after="240"/>
      </w:pPr>
    </w:p>
    <w:p w:rsidR="00E172C6" w:rsidRDefault="003525E1" w:rsidP="004154D4">
      <w:pPr>
        <w:pStyle w:val="Default"/>
        <w:numPr>
          <w:ilvl w:val="0"/>
          <w:numId w:val="7"/>
        </w:numPr>
        <w:spacing w:after="240"/>
        <w:ind w:hanging="720"/>
      </w:pPr>
      <w:r w:rsidRPr="00AD2A38">
        <w:rPr>
          <w:b/>
        </w:rPr>
        <w:t xml:space="preserve">Question </w:t>
      </w:r>
      <w:r w:rsidR="008F253D" w:rsidRPr="00AD2A38">
        <w:rPr>
          <w:b/>
        </w:rPr>
        <w:t>(6)</w:t>
      </w:r>
      <w:r w:rsidR="00AD2A38">
        <w:tab/>
      </w:r>
      <w:r w:rsidR="008F253D" w:rsidRPr="00AF70AA">
        <w:t>The rates that owners currently charge occupants for attachment to the owners’ poles, ducts, or conduits, and the types of costs included in the ARMIS or FERC accounts used to calculate attachment rates in compliance with the Federal Communications Commission (FCC) formula;</w:t>
      </w:r>
    </w:p>
    <w:p w:rsidR="008F253D" w:rsidRDefault="00E172C6" w:rsidP="00495A91">
      <w:pPr>
        <w:pStyle w:val="Default"/>
        <w:numPr>
          <w:ilvl w:val="0"/>
          <w:numId w:val="7"/>
        </w:numPr>
        <w:spacing w:line="480" w:lineRule="exact"/>
        <w:ind w:hanging="720"/>
      </w:pPr>
      <w:r w:rsidRPr="00AD2A38">
        <w:rPr>
          <w:b/>
        </w:rPr>
        <w:t>CenturyLink Response:</w:t>
      </w:r>
      <w:r w:rsidR="00AD2A38">
        <w:t xml:space="preserve">  </w:t>
      </w:r>
      <w:r w:rsidR="0045434F">
        <w:t>The rates charged by CenturyLink are calculated in accordance with the FCC formula</w:t>
      </w:r>
      <w:r w:rsidR="008D2BDF">
        <w:t xml:space="preserve">e.  In order to fully understand the types of costs </w:t>
      </w:r>
      <w:r w:rsidR="00C538E0">
        <w:t>(pole investment, accumulated depreciation, deferred taxes, depreciation, maintenance, tax and administrative expenses), and the specific FCC Part 32 Uniform System of Accounts (USOA) or FERC accounts employed in the rate calculations it is necessary to reference the FCC’s pole attachment orders</w:t>
      </w:r>
      <w:r w:rsidR="004C5147">
        <w:rPr>
          <w:rStyle w:val="FootnoteReference"/>
        </w:rPr>
        <w:footnoteReference w:id="2"/>
      </w:r>
      <w:r w:rsidR="00C538E0">
        <w:t xml:space="preserve"> </w:t>
      </w:r>
      <w:r w:rsidR="00666CE4">
        <w:t>themselves, since a</w:t>
      </w:r>
      <w:r w:rsidR="00C81006">
        <w:t xml:space="preserve"> more in depth </w:t>
      </w:r>
      <w:r w:rsidR="00C538E0">
        <w:t>discussion</w:t>
      </w:r>
      <w:r w:rsidR="00C81006">
        <w:t xml:space="preserve"> of </w:t>
      </w:r>
      <w:r w:rsidR="00666CE4">
        <w:t xml:space="preserve">the </w:t>
      </w:r>
      <w:r w:rsidR="00C81006">
        <w:t>accounts and includable costs</w:t>
      </w:r>
      <w:r w:rsidR="00C538E0">
        <w:t xml:space="preserve"> is found only in the narrative discussion in the body of the orders.  For example, the FCC may allow costs from a particular USOA account, but then clarify in its narrative discussion that only a particular subset of costs in that account may properly be included (e.g. pole plant subsequently reduced for amounts related to crossarms and non-pole-related items etc.)</w:t>
      </w:r>
      <w:r w:rsidR="008D2BDF">
        <w:t>.</w:t>
      </w:r>
      <w:r w:rsidR="00C538E0">
        <w:t xml:space="preserve">  The various appendices to these FCC Orders also delineate the useable accounts comprised in the various formulae to be employed by telecommunications and electric companies.</w:t>
      </w:r>
    </w:p>
    <w:p w:rsidR="004154D4" w:rsidRPr="004154D4" w:rsidRDefault="004154D4" w:rsidP="004154D4">
      <w:pPr>
        <w:pStyle w:val="Default"/>
        <w:spacing w:after="240"/>
      </w:pPr>
    </w:p>
    <w:p w:rsidR="008F253D" w:rsidRDefault="003525E1" w:rsidP="004154D4">
      <w:pPr>
        <w:pStyle w:val="Default"/>
        <w:numPr>
          <w:ilvl w:val="0"/>
          <w:numId w:val="7"/>
        </w:numPr>
        <w:spacing w:after="240"/>
        <w:ind w:hanging="720"/>
      </w:pPr>
      <w:r w:rsidRPr="00AD2A38">
        <w:rPr>
          <w:b/>
        </w:rPr>
        <w:t xml:space="preserve">Question </w:t>
      </w:r>
      <w:r w:rsidR="008F253D" w:rsidRPr="00AD2A38">
        <w:rPr>
          <w:b/>
        </w:rPr>
        <w:t>(7)</w:t>
      </w:r>
      <w:r w:rsidR="00AD2A38">
        <w:tab/>
      </w:r>
      <w:r w:rsidR="008F253D" w:rsidRPr="00AF70AA">
        <w:t>The types of costs, if any, that an owner incurs in connection with attachments to its poles, ducts, or conduits that the owner cannot recover through an application fee, make-ready work charge, or attachment rate calculated and charged consistent with</w:t>
      </w:r>
      <w:r w:rsidR="00E172C6">
        <w:t xml:space="preserve"> the FCC rules; </w:t>
      </w:r>
      <w:r w:rsidR="008F253D" w:rsidRPr="00AF70AA">
        <w:t xml:space="preserve"> </w:t>
      </w:r>
    </w:p>
    <w:p w:rsidR="00E172C6" w:rsidRDefault="00E172C6" w:rsidP="00495A91">
      <w:pPr>
        <w:pStyle w:val="Default"/>
        <w:numPr>
          <w:ilvl w:val="0"/>
          <w:numId w:val="7"/>
        </w:numPr>
        <w:spacing w:line="480" w:lineRule="exact"/>
        <w:ind w:hanging="720"/>
      </w:pPr>
      <w:r w:rsidRPr="00AD2A38">
        <w:rPr>
          <w:b/>
        </w:rPr>
        <w:t>CenturyLink Response:</w:t>
      </w:r>
      <w:r w:rsidR="0045434F">
        <w:t xml:space="preserve">  CenturyLink believes that there are administrative or overhead type costs that are not recoverable in specific pole attachment rates, including sometimes significant costs associated with contract negotiations, dispute resolution, and advocacy in various judicial and administrative proceedings.</w:t>
      </w:r>
    </w:p>
    <w:p w:rsidR="00A132A8" w:rsidRPr="00A132A8" w:rsidRDefault="00A132A8" w:rsidP="00A132A8">
      <w:pPr>
        <w:pStyle w:val="Default"/>
        <w:spacing w:after="240"/>
        <w:rPr>
          <w:color w:val="auto"/>
        </w:rPr>
      </w:pPr>
    </w:p>
    <w:p w:rsidR="008F253D" w:rsidRDefault="003525E1" w:rsidP="004154D4">
      <w:pPr>
        <w:pStyle w:val="Default"/>
        <w:numPr>
          <w:ilvl w:val="0"/>
          <w:numId w:val="7"/>
        </w:numPr>
        <w:spacing w:after="240"/>
        <w:ind w:hanging="720"/>
        <w:rPr>
          <w:color w:val="auto"/>
        </w:rPr>
      </w:pPr>
      <w:r w:rsidRPr="00AD2A38">
        <w:rPr>
          <w:b/>
        </w:rPr>
        <w:t xml:space="preserve">Question </w:t>
      </w:r>
      <w:r w:rsidR="008F253D" w:rsidRPr="00AD2A38">
        <w:rPr>
          <w:b/>
        </w:rPr>
        <w:t>(8)</w:t>
      </w:r>
      <w:r w:rsidR="00AD2A38">
        <w:tab/>
      </w:r>
      <w:r w:rsidR="008F253D" w:rsidRPr="00AF70AA">
        <w:t xml:space="preserve">The extent, if any, to which the FCC’s Open Internet decision, </w:t>
      </w:r>
      <w:r w:rsidR="008F253D" w:rsidRPr="00AD2A38">
        <w:rPr>
          <w:i/>
          <w:iCs/>
        </w:rPr>
        <w:t xml:space="preserve">In re Protecting and Promoting the Open Internet, </w:t>
      </w:r>
      <w:r w:rsidR="008F253D" w:rsidRPr="00AF70AA">
        <w:t xml:space="preserve">GN Docket No. 14-28, FCC </w:t>
      </w:r>
      <w:r w:rsidR="008F253D" w:rsidRPr="00AD2A38">
        <w:rPr>
          <w:color w:val="auto"/>
        </w:rPr>
        <w:t xml:space="preserve">15-24, Report and Order on Remand, Declaratory Ruling, and Order (March 12, 2015), affects the Commission’s ability to adopt rules implementing RCW 80.54 or rules that vary from the FCC’s own pole attachment rules. </w:t>
      </w:r>
    </w:p>
    <w:p w:rsidR="00EE07F5" w:rsidRDefault="00E172C6" w:rsidP="00495A91">
      <w:pPr>
        <w:pStyle w:val="Default"/>
        <w:numPr>
          <w:ilvl w:val="0"/>
          <w:numId w:val="7"/>
        </w:numPr>
        <w:spacing w:line="480" w:lineRule="exact"/>
        <w:ind w:hanging="720"/>
      </w:pPr>
      <w:r w:rsidRPr="00AD2A38">
        <w:rPr>
          <w:b/>
        </w:rPr>
        <w:t>CenturyLink Response:</w:t>
      </w:r>
      <w:r w:rsidR="0045434F" w:rsidRPr="00AD2A38">
        <w:rPr>
          <w:b/>
        </w:rPr>
        <w:t xml:space="preserve">  </w:t>
      </w:r>
      <w:r w:rsidR="0045434F" w:rsidRPr="00AD2A38">
        <w:t xml:space="preserve">CenturyLink does not believe that the cited decision impacts the Commission’s authority to adopt rules in this proceeding, or to vary from the FCC rules.  Though as noted, CenturyLink supports </w:t>
      </w:r>
      <w:r w:rsidR="008D2BDF" w:rsidRPr="00AD2A38">
        <w:t xml:space="preserve">the </w:t>
      </w:r>
      <w:r w:rsidR="0060777C">
        <w:t>use of the FCC rate formulae</w:t>
      </w:r>
      <w:r w:rsidR="0045434F" w:rsidRPr="00AD2A38">
        <w:t xml:space="preserve"> without variance. </w:t>
      </w:r>
    </w:p>
    <w:p w:rsidR="00C071F3" w:rsidRPr="00AD2A38" w:rsidRDefault="00C071F3" w:rsidP="00E144FA">
      <w:pPr>
        <w:pStyle w:val="Default"/>
        <w:numPr>
          <w:ilvl w:val="0"/>
          <w:numId w:val="7"/>
        </w:numPr>
        <w:spacing w:line="480" w:lineRule="exact"/>
        <w:ind w:hanging="720"/>
      </w:pPr>
      <w:r w:rsidRPr="00AD2A38">
        <w:t>CenturyLink appreciates the</w:t>
      </w:r>
      <w:r w:rsidR="00DB0EB1" w:rsidRPr="00AD2A38">
        <w:t xml:space="preserve"> continued</w:t>
      </w:r>
      <w:r w:rsidRPr="00AD2A38">
        <w:t xml:space="preserve"> work of the Commission Staff on this rulemaking, and encourages the Commission to make the modifications to the proposed rules as set forth in these comments.</w:t>
      </w:r>
    </w:p>
    <w:p w:rsidR="00495A91" w:rsidRDefault="00495A91" w:rsidP="008F35D2">
      <w:pPr>
        <w:spacing w:line="480" w:lineRule="exact"/>
        <w:ind w:left="720" w:hanging="720"/>
        <w:rPr>
          <w:rFonts w:ascii="Times New Roman" w:hAnsi="Times New Roman" w:cs="Times New Roman"/>
          <w:sz w:val="24"/>
          <w:szCs w:val="24"/>
        </w:rPr>
      </w:pPr>
    </w:p>
    <w:p w:rsidR="00EE07F5" w:rsidRPr="00F90DE7" w:rsidRDefault="00EE07F5" w:rsidP="008F35D2">
      <w:pPr>
        <w:spacing w:line="480" w:lineRule="exact"/>
        <w:ind w:left="720" w:hanging="720"/>
        <w:rPr>
          <w:rFonts w:ascii="Times New Roman" w:hAnsi="Times New Roman" w:cs="Times New Roman"/>
          <w:b/>
          <w:sz w:val="24"/>
          <w:szCs w:val="24"/>
        </w:rPr>
      </w:pPr>
      <w:r w:rsidRPr="00EE07F5">
        <w:rPr>
          <w:rFonts w:ascii="Times New Roman" w:hAnsi="Times New Roman" w:cs="Times New Roman"/>
          <w:sz w:val="24"/>
          <w:szCs w:val="24"/>
        </w:rPr>
        <w:t>Submitted this</w:t>
      </w:r>
      <w:r w:rsidR="00F90DE7">
        <w:rPr>
          <w:rFonts w:ascii="Times New Roman" w:hAnsi="Times New Roman" w:cs="Times New Roman"/>
          <w:sz w:val="24"/>
          <w:szCs w:val="24"/>
        </w:rPr>
        <w:t xml:space="preserve"> </w:t>
      </w:r>
      <w:r w:rsidR="008F35D2">
        <w:rPr>
          <w:rFonts w:ascii="Times New Roman" w:hAnsi="Times New Roman" w:cs="Times New Roman"/>
          <w:sz w:val="24"/>
          <w:szCs w:val="24"/>
        </w:rPr>
        <w:t>17</w:t>
      </w:r>
      <w:r w:rsidR="008F35D2" w:rsidRPr="008F35D2">
        <w:rPr>
          <w:rFonts w:ascii="Times New Roman" w:hAnsi="Times New Roman" w:cs="Times New Roman"/>
          <w:sz w:val="24"/>
          <w:szCs w:val="24"/>
          <w:vertAlign w:val="superscript"/>
        </w:rPr>
        <w:t>th</w:t>
      </w:r>
      <w:r w:rsidR="008F35D2">
        <w:rPr>
          <w:rFonts w:ascii="Times New Roman" w:hAnsi="Times New Roman" w:cs="Times New Roman"/>
          <w:sz w:val="24"/>
          <w:szCs w:val="24"/>
        </w:rPr>
        <w:t xml:space="preserve"> </w:t>
      </w:r>
      <w:r w:rsidRPr="00EE07F5">
        <w:rPr>
          <w:rFonts w:ascii="Times New Roman" w:hAnsi="Times New Roman" w:cs="Times New Roman"/>
          <w:sz w:val="24"/>
          <w:szCs w:val="24"/>
        </w:rPr>
        <w:t>day of</w:t>
      </w:r>
      <w:r w:rsidR="00F90DE7">
        <w:rPr>
          <w:rFonts w:ascii="Times New Roman" w:hAnsi="Times New Roman" w:cs="Times New Roman"/>
          <w:sz w:val="24"/>
          <w:szCs w:val="24"/>
        </w:rPr>
        <w:t xml:space="preserve"> </w:t>
      </w:r>
      <w:r w:rsidR="00D0752D">
        <w:rPr>
          <w:rFonts w:ascii="Times New Roman" w:hAnsi="Times New Roman" w:cs="Times New Roman"/>
          <w:sz w:val="24"/>
          <w:szCs w:val="24"/>
        </w:rPr>
        <w:t>April</w:t>
      </w:r>
      <w:r w:rsidR="00F90DE7">
        <w:rPr>
          <w:rFonts w:ascii="Times New Roman" w:hAnsi="Times New Roman" w:cs="Times New Roman"/>
          <w:sz w:val="24"/>
          <w:szCs w:val="24"/>
        </w:rPr>
        <w:t xml:space="preserve"> 2015</w:t>
      </w:r>
      <w:r w:rsidRPr="00EE07F5">
        <w:rPr>
          <w:rFonts w:ascii="Times New Roman" w:hAnsi="Times New Roman" w:cs="Times New Roman"/>
          <w:sz w:val="24"/>
          <w:szCs w:val="24"/>
        </w:rPr>
        <w:t>.</w:t>
      </w:r>
    </w:p>
    <w:p w:rsidR="00EE07F5" w:rsidRPr="00EE07F5" w:rsidRDefault="00EE07F5" w:rsidP="008F35D2">
      <w:pPr>
        <w:spacing w:line="480" w:lineRule="exact"/>
        <w:ind w:left="720" w:hanging="720"/>
        <w:rPr>
          <w:rFonts w:ascii="Times New Roman" w:hAnsi="Times New Roman" w:cs="Times New Roman"/>
          <w:sz w:val="24"/>
          <w:szCs w:val="24"/>
        </w:rPr>
      </w:pPr>
    </w:p>
    <w:p w:rsidR="00EE07F5" w:rsidRPr="00EE07F5" w:rsidRDefault="00EE07F5" w:rsidP="008F35D2">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CENTURYLINK</w:t>
      </w:r>
    </w:p>
    <w:p w:rsidR="00EE07F5" w:rsidRPr="00EE07F5" w:rsidRDefault="00EE07F5" w:rsidP="008F35D2">
      <w:pPr>
        <w:tabs>
          <w:tab w:val="right" w:pos="9180"/>
        </w:tabs>
        <w:ind w:left="5040"/>
        <w:rPr>
          <w:rFonts w:ascii="Times New Roman" w:hAnsi="Times New Roman" w:cs="Times New Roman"/>
          <w:sz w:val="24"/>
          <w:szCs w:val="24"/>
        </w:rPr>
      </w:pPr>
    </w:p>
    <w:p w:rsidR="00EE07F5" w:rsidRDefault="00EE07F5" w:rsidP="008F35D2">
      <w:pPr>
        <w:tabs>
          <w:tab w:val="right" w:pos="9180"/>
        </w:tabs>
        <w:ind w:left="5040"/>
        <w:rPr>
          <w:rFonts w:ascii="Times New Roman" w:hAnsi="Times New Roman" w:cs="Times New Roman"/>
          <w:sz w:val="24"/>
          <w:szCs w:val="24"/>
        </w:rPr>
      </w:pPr>
    </w:p>
    <w:p w:rsidR="008F35D2" w:rsidRPr="00EE07F5" w:rsidRDefault="008F35D2" w:rsidP="008F35D2">
      <w:pPr>
        <w:tabs>
          <w:tab w:val="right" w:pos="9180"/>
        </w:tabs>
        <w:ind w:left="5040"/>
        <w:rPr>
          <w:rFonts w:ascii="Times New Roman" w:hAnsi="Times New Roman" w:cs="Times New Roman"/>
          <w:sz w:val="24"/>
          <w:szCs w:val="24"/>
        </w:rPr>
      </w:pPr>
    </w:p>
    <w:p w:rsidR="00EE07F5" w:rsidRPr="00EE07F5" w:rsidRDefault="0086553D" w:rsidP="008F35D2">
      <w:pPr>
        <w:tabs>
          <w:tab w:val="right" w:pos="9180"/>
        </w:tabs>
        <w:ind w:left="5040"/>
        <w:rPr>
          <w:rFonts w:ascii="Times New Roman" w:hAnsi="Times New Roman" w:cs="Times New Roman"/>
          <w:sz w:val="24"/>
          <w:szCs w:val="24"/>
        </w:rPr>
      </w:pPr>
      <w:r>
        <w:rPr>
          <w:rFonts w:ascii="Times New Roman" w:hAnsi="Times New Roman" w:cs="Times New Roman"/>
          <w:sz w:val="24"/>
          <w:szCs w:val="24"/>
          <w:u w:val="single"/>
        </w:rPr>
        <w:t xml:space="preserve">/s/ </w:t>
      </w:r>
      <w:r w:rsidRPr="002A67CE">
        <w:rPr>
          <w:rFonts w:ascii="Times New Roman" w:hAnsi="Times New Roman" w:cs="Times New Roman"/>
          <w:i/>
          <w:sz w:val="24"/>
          <w:szCs w:val="24"/>
          <w:u w:val="single"/>
        </w:rPr>
        <w:t>Lisa A. Anderl</w:t>
      </w:r>
      <w:r w:rsidR="00EE07F5" w:rsidRPr="00EE07F5">
        <w:rPr>
          <w:rFonts w:ascii="Times New Roman" w:hAnsi="Times New Roman" w:cs="Times New Roman"/>
          <w:sz w:val="24"/>
          <w:szCs w:val="24"/>
          <w:u w:val="single"/>
        </w:rPr>
        <w:tab/>
      </w:r>
    </w:p>
    <w:p w:rsidR="00EE07F5" w:rsidRPr="00EE07F5" w:rsidRDefault="00EE07F5" w:rsidP="008F35D2">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Lisa A. Anderl (WSBA # 13236)</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Senior Associate General Counsel</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1600 – 7th Ave., Room 1506</w:t>
      </w:r>
    </w:p>
    <w:p w:rsidR="00EE07F5" w:rsidRPr="00EE07F5" w:rsidRDefault="00EE07F5" w:rsidP="00EE07F5">
      <w:pPr>
        <w:tabs>
          <w:tab w:val="right" w:pos="9180"/>
        </w:tabs>
        <w:ind w:left="5040"/>
        <w:rPr>
          <w:rFonts w:ascii="Times New Roman" w:hAnsi="Times New Roman" w:cs="Times New Roman"/>
          <w:sz w:val="24"/>
          <w:szCs w:val="24"/>
        </w:rPr>
      </w:pPr>
      <w:r w:rsidRPr="00EE07F5">
        <w:rPr>
          <w:rFonts w:ascii="Times New Roman" w:hAnsi="Times New Roman" w:cs="Times New Roman"/>
          <w:sz w:val="24"/>
          <w:szCs w:val="24"/>
        </w:rPr>
        <w:t>Seattle, W</w:t>
      </w:r>
      <w:r w:rsidR="002A67CE">
        <w:rPr>
          <w:rFonts w:ascii="Times New Roman" w:hAnsi="Times New Roman" w:cs="Times New Roman"/>
          <w:sz w:val="24"/>
          <w:szCs w:val="24"/>
        </w:rPr>
        <w:t xml:space="preserve">ashington </w:t>
      </w:r>
      <w:r w:rsidRPr="00EE07F5">
        <w:rPr>
          <w:rFonts w:ascii="Times New Roman" w:hAnsi="Times New Roman" w:cs="Times New Roman"/>
          <w:sz w:val="24"/>
          <w:szCs w:val="24"/>
        </w:rPr>
        <w:t xml:space="preserve"> 98191</w:t>
      </w:r>
    </w:p>
    <w:p w:rsidR="00555AAD" w:rsidRPr="00EE10E7" w:rsidRDefault="00634B01" w:rsidP="00F90DE7">
      <w:pPr>
        <w:tabs>
          <w:tab w:val="right" w:pos="9180"/>
        </w:tabs>
        <w:ind w:left="5040"/>
        <w:rPr>
          <w:rFonts w:ascii="Times New Roman" w:hAnsi="Times New Roman" w:cs="Times New Roman"/>
          <w:sz w:val="24"/>
          <w:szCs w:val="24"/>
        </w:rPr>
      </w:pPr>
      <w:hyperlink r:id="rId12" w:history="1">
        <w:r w:rsidR="00EE07F5" w:rsidRPr="00EE07F5">
          <w:rPr>
            <w:rStyle w:val="Hyperlink"/>
            <w:rFonts w:ascii="Times New Roman" w:hAnsi="Times New Roman" w:cs="Times New Roman"/>
            <w:sz w:val="24"/>
            <w:szCs w:val="24"/>
          </w:rPr>
          <w:t>lisa.anderl@centurylink.com</w:t>
        </w:r>
      </w:hyperlink>
      <w:r w:rsidR="00EE07F5" w:rsidRPr="00EE07F5">
        <w:rPr>
          <w:rFonts w:ascii="Times New Roman" w:hAnsi="Times New Roman" w:cs="Times New Roman"/>
          <w:sz w:val="24"/>
          <w:szCs w:val="24"/>
        </w:rPr>
        <w:t xml:space="preserve"> </w:t>
      </w:r>
    </w:p>
    <w:sectPr w:rsidR="00555AAD" w:rsidRPr="00EE10E7" w:rsidSect="00E144FA">
      <w:footerReference w:type="default" r:id="rId13"/>
      <w:endnotePr>
        <w:numFmt w:val="decimal"/>
      </w:endnotePr>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6E8" w:rsidRDefault="00A466E8" w:rsidP="00C071F3">
      <w:r>
        <w:separator/>
      </w:r>
    </w:p>
  </w:endnote>
  <w:endnote w:type="continuationSeparator" w:id="0">
    <w:p w:rsidR="00A466E8" w:rsidRDefault="00A466E8" w:rsidP="00C07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E8" w:rsidRPr="00391EEF" w:rsidRDefault="00A466E8" w:rsidP="00391EEF">
    <w:pPr>
      <w:pStyle w:val="Footer"/>
      <w:rPr>
        <w:rFonts w:ascii="Times New Roman" w:hAnsi="Times New Roman" w:cs="Times New Roman"/>
        <w:smallCaps/>
        <w:sz w:val="22"/>
      </w:rPr>
    </w:pPr>
    <w:r w:rsidRPr="008F35D2">
      <w:rPr>
        <w:rFonts w:ascii="Times New Roman" w:hAnsi="Times New Roman" w:cs="Times New Roman"/>
        <w:smallCaps/>
        <w:sz w:val="22"/>
      </w:rPr>
      <w:t>C</w:t>
    </w:r>
    <w:r>
      <w:rPr>
        <w:rFonts w:ascii="Times New Roman" w:hAnsi="Times New Roman" w:cs="Times New Roman"/>
        <w:smallCaps/>
        <w:sz w:val="22"/>
      </w:rPr>
      <w:t>enturyLink’s April 17, 2015 Comments on Draft Rules</w:t>
    </w:r>
    <w:r>
      <w:rPr>
        <w:rFonts w:ascii="Times New Roman" w:hAnsi="Times New Roman" w:cs="Times New Roman"/>
        <w:smallCaps/>
        <w:noProof/>
        <w:sz w:val="22"/>
      </w:rPr>
      <w:pict>
        <v:shapetype id="_x0000_t202" coordsize="21600,21600" o:spt="202" path="m,l,21600r21600,l21600,xe">
          <v:stroke joinstyle="miter"/>
          <v:path gradientshapeok="t" o:connecttype="rect"/>
        </v:shapetype>
        <v:shape id="_x0000_s2049" type="#_x0000_t202" style="position:absolute;margin-left:378.6pt;margin-top:-9.3pt;width:126.6pt;height:56.4pt;z-index:251660288;mso-position-horizontal-relative:text;mso-position-vertical-relative:text" stroked="f">
          <v:textbox style="mso-next-textbox:#_x0000_s2049">
            <w:txbxContent>
              <w:p w:rsidR="00A466E8" w:rsidRPr="00391EEF" w:rsidRDefault="00A466E8" w:rsidP="00391EEF">
                <w:pPr>
                  <w:rPr>
                    <w:rFonts w:ascii="Times New Roman" w:hAnsi="Times New Roman" w:cs="Times New Roman"/>
                    <w:sz w:val="16"/>
                  </w:rPr>
                </w:pPr>
                <w:r w:rsidRPr="00391EEF">
                  <w:rPr>
                    <w:rFonts w:ascii="Times New Roman" w:hAnsi="Times New Roman" w:cs="Times New Roman"/>
                    <w:sz w:val="16"/>
                  </w:rPr>
                  <w:t>CenturyLink</w:t>
                </w:r>
              </w:p>
              <w:p w:rsidR="00A466E8" w:rsidRPr="00391EEF" w:rsidRDefault="00A466E8" w:rsidP="00391EEF">
                <w:pPr>
                  <w:rPr>
                    <w:rFonts w:ascii="Times New Roman" w:hAnsi="Times New Roman" w:cs="Times New Roman"/>
                    <w:sz w:val="16"/>
                  </w:rPr>
                </w:pPr>
                <w:r w:rsidRPr="00391EEF">
                  <w:rPr>
                    <w:rFonts w:ascii="Times New Roman" w:hAnsi="Times New Roman" w:cs="Times New Roman"/>
                    <w:sz w:val="16"/>
                  </w:rPr>
                  <w:t>1600 7</w:t>
                </w:r>
                <w:r w:rsidRPr="00391EEF">
                  <w:rPr>
                    <w:rFonts w:ascii="Times New Roman" w:hAnsi="Times New Roman" w:cs="Times New Roman"/>
                    <w:sz w:val="16"/>
                    <w:vertAlign w:val="superscript"/>
                  </w:rPr>
                  <w:t>th</w:t>
                </w:r>
                <w:r w:rsidRPr="00391EEF">
                  <w:rPr>
                    <w:rFonts w:ascii="Times New Roman" w:hAnsi="Times New Roman" w:cs="Times New Roman"/>
                    <w:sz w:val="16"/>
                  </w:rPr>
                  <w:t xml:space="preserve"> Ave., Suite 1506</w:t>
                </w:r>
              </w:p>
              <w:p w:rsidR="00A466E8" w:rsidRPr="00391EEF" w:rsidRDefault="00A466E8" w:rsidP="00391EEF">
                <w:pPr>
                  <w:rPr>
                    <w:rFonts w:ascii="Times New Roman" w:hAnsi="Times New Roman" w:cs="Times New Roman"/>
                    <w:sz w:val="16"/>
                  </w:rPr>
                </w:pPr>
                <w:r w:rsidRPr="00391EEF">
                  <w:rPr>
                    <w:rFonts w:ascii="Times New Roman" w:hAnsi="Times New Roman" w:cs="Times New Roman"/>
                    <w:sz w:val="16"/>
                  </w:rPr>
                  <w:t>Seattle, WA  98191</w:t>
                </w:r>
              </w:p>
              <w:p w:rsidR="00A466E8" w:rsidRPr="00391EEF" w:rsidRDefault="00A466E8" w:rsidP="00391EEF">
                <w:pPr>
                  <w:rPr>
                    <w:rFonts w:ascii="Times New Roman" w:hAnsi="Times New Roman" w:cs="Times New Roman"/>
                    <w:sz w:val="16"/>
                  </w:rPr>
                </w:pPr>
                <w:r w:rsidRPr="00391EEF">
                  <w:rPr>
                    <w:rFonts w:ascii="Times New Roman" w:hAnsi="Times New Roman" w:cs="Times New Roman"/>
                    <w:sz w:val="16"/>
                  </w:rPr>
                  <w:t>Telephone:  (206) 398-2500</w:t>
                </w:r>
              </w:p>
            </w:txbxContent>
          </v:textbox>
        </v:shape>
      </w:pict>
    </w:r>
  </w:p>
  <w:p w:rsidR="00A466E8" w:rsidRPr="00391EEF" w:rsidRDefault="00A466E8" w:rsidP="00391EEF">
    <w:pPr>
      <w:pStyle w:val="Footer"/>
      <w:rPr>
        <w:rFonts w:ascii="Times New Roman" w:hAnsi="Times New Roman" w:cs="Times New Roman"/>
        <w:sz w:val="22"/>
      </w:rPr>
    </w:pPr>
    <w:r w:rsidRPr="00391EEF">
      <w:rPr>
        <w:rFonts w:ascii="Times New Roman" w:hAnsi="Times New Roman" w:cs="Times New Roman"/>
        <w:sz w:val="22"/>
      </w:rPr>
      <w:t xml:space="preserve">Page </w:t>
    </w:r>
    <w:r w:rsidRPr="00391EEF">
      <w:rPr>
        <w:rFonts w:ascii="Times New Roman" w:hAnsi="Times New Roman" w:cs="Times New Roman"/>
        <w:sz w:val="22"/>
      </w:rPr>
      <w:fldChar w:fldCharType="begin"/>
    </w:r>
    <w:r w:rsidRPr="00391EEF">
      <w:rPr>
        <w:rFonts w:ascii="Times New Roman" w:hAnsi="Times New Roman" w:cs="Times New Roman"/>
        <w:sz w:val="22"/>
      </w:rPr>
      <w:instrText xml:space="preserve"> PAGE   \* MERGEFORMAT </w:instrText>
    </w:r>
    <w:r w:rsidRPr="00391EEF">
      <w:rPr>
        <w:rFonts w:ascii="Times New Roman" w:hAnsi="Times New Roman" w:cs="Times New Roman"/>
        <w:sz w:val="22"/>
      </w:rPr>
      <w:fldChar w:fldCharType="separate"/>
    </w:r>
    <w:r w:rsidR="0060777C">
      <w:rPr>
        <w:rFonts w:ascii="Times New Roman" w:hAnsi="Times New Roman" w:cs="Times New Roman"/>
        <w:noProof/>
        <w:sz w:val="22"/>
      </w:rPr>
      <w:t>9</w:t>
    </w:r>
    <w:r w:rsidRPr="00391EEF">
      <w:rPr>
        <w:rFonts w:ascii="Times New Roman" w:hAnsi="Times New Roman" w:cs="Times New Roman"/>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6E8" w:rsidRDefault="00A466E8" w:rsidP="00C071F3">
      <w:r>
        <w:separator/>
      </w:r>
    </w:p>
  </w:footnote>
  <w:footnote w:type="continuationSeparator" w:id="0">
    <w:p w:rsidR="00A466E8" w:rsidRDefault="00A466E8" w:rsidP="00C071F3">
      <w:r>
        <w:continuationSeparator/>
      </w:r>
    </w:p>
  </w:footnote>
  <w:footnote w:id="1">
    <w:p w:rsidR="00A466E8" w:rsidRDefault="00A466E8">
      <w:pPr>
        <w:pStyle w:val="FootnoteText"/>
        <w:rPr>
          <w:rFonts w:ascii="Times New Roman" w:hAnsi="Times New Roman"/>
        </w:rPr>
      </w:pPr>
      <w:r>
        <w:rPr>
          <w:rStyle w:val="FootnoteReference"/>
        </w:rPr>
        <w:footnoteRef/>
      </w:r>
      <w:r>
        <w:t xml:space="preserve">  </w:t>
      </w:r>
      <w:r>
        <w:rPr>
          <w:rFonts w:ascii="Times New Roman" w:hAnsi="Times New Roman"/>
          <w:i/>
        </w:rPr>
        <w:t xml:space="preserve">See </w:t>
      </w:r>
      <w:r w:rsidRPr="005B1D8F">
        <w:rPr>
          <w:rFonts w:ascii="Times New Roman" w:hAnsi="Times New Roman"/>
        </w:rPr>
        <w:t>FCC Consoli</w:t>
      </w:r>
      <w:r>
        <w:rPr>
          <w:rFonts w:ascii="Times New Roman" w:hAnsi="Times New Roman"/>
        </w:rPr>
        <w:t>d</w:t>
      </w:r>
      <w:r w:rsidRPr="005B1D8F">
        <w:rPr>
          <w:rFonts w:ascii="Times New Roman" w:hAnsi="Times New Roman"/>
        </w:rPr>
        <w:t>ation Partial Order on Reconsi</w:t>
      </w:r>
      <w:r>
        <w:rPr>
          <w:rFonts w:ascii="Times New Roman" w:hAnsi="Times New Roman"/>
        </w:rPr>
        <w:t>d</w:t>
      </w:r>
      <w:r w:rsidRPr="005B1D8F">
        <w:rPr>
          <w:rFonts w:ascii="Times New Roman" w:hAnsi="Times New Roman"/>
        </w:rPr>
        <w:t>eration 01-170, at ¶¶ 30-31 and 39-42 (May 25, 2001)</w:t>
      </w:r>
      <w:r>
        <w:rPr>
          <w:rFonts w:ascii="Times New Roman" w:hAnsi="Times New Roman"/>
        </w:rPr>
        <w:t>.</w:t>
      </w:r>
    </w:p>
    <w:p w:rsidR="00A466E8" w:rsidRDefault="00A466E8">
      <w:pPr>
        <w:pStyle w:val="FootnoteText"/>
      </w:pPr>
    </w:p>
  </w:footnote>
  <w:footnote w:id="2">
    <w:p w:rsidR="00A466E8" w:rsidRDefault="00A466E8">
      <w:pPr>
        <w:pStyle w:val="FootnoteText"/>
      </w:pPr>
      <w:r>
        <w:rPr>
          <w:rStyle w:val="FootnoteReference"/>
        </w:rPr>
        <w:footnoteRef/>
      </w:r>
      <w:r>
        <w:t xml:space="preserve">  </w:t>
      </w:r>
      <w:r>
        <w:rPr>
          <w:rFonts w:ascii="Times New Roman" w:hAnsi="Times New Roman"/>
          <w:i/>
        </w:rPr>
        <w:t>See</w:t>
      </w:r>
      <w:r>
        <w:rPr>
          <w:rFonts w:ascii="Times New Roman" w:hAnsi="Times New Roman"/>
        </w:rPr>
        <w:t xml:space="preserve"> FCC 00-160 </w:t>
      </w:r>
      <w:r>
        <w:rPr>
          <w:rFonts w:ascii="Times New Roman" w:hAnsi="Times New Roman"/>
          <w:i/>
        </w:rPr>
        <w:t>In the Matter of Amendment of Rules and Policies Governing Pole Attachments</w:t>
      </w:r>
      <w:r>
        <w:rPr>
          <w:rFonts w:ascii="Times New Roman" w:hAnsi="Times New Roman"/>
        </w:rPr>
        <w:t xml:space="preserve"> CS Docket No. 97-98, REPORT AND ORDER, Adopted March 29, 2000, Released: April 3, 2000, and FCC 01-170, </w:t>
      </w:r>
      <w:r>
        <w:rPr>
          <w:rFonts w:ascii="Times New Roman" w:hAnsi="Times New Roman"/>
          <w:i/>
        </w:rPr>
        <w:t>In the Matter of Amendment to Rules and Policies Governing Pole Attachment;</w:t>
      </w:r>
      <w:r>
        <w:rPr>
          <w:rFonts w:ascii="Times New Roman" w:hAnsi="Times New Roman"/>
        </w:rPr>
        <w:t xml:space="preserve"> In the matter of Implementation of Section 703(c) of the Telecommunications Act of 1996, CS Docket No. 97-98 and CS Docket No. 97-151, CONSOLIDATED PARTIAL ORDER ON RECONSIDERATION, Adopted: May 22, 2001, Released May 25, 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97E"/>
    <w:multiLevelType w:val="hybridMultilevel"/>
    <w:tmpl w:val="D9A08D34"/>
    <w:lvl w:ilvl="0" w:tplc="0409000F">
      <w:start w:val="2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540154"/>
    <w:multiLevelType w:val="hybridMultilevel"/>
    <w:tmpl w:val="4672DD4E"/>
    <w:lvl w:ilvl="0" w:tplc="F244D7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87768"/>
    <w:multiLevelType w:val="hybridMultilevel"/>
    <w:tmpl w:val="291C8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836A5"/>
    <w:multiLevelType w:val="hybridMultilevel"/>
    <w:tmpl w:val="FBF81F74"/>
    <w:lvl w:ilvl="0" w:tplc="E384E0DC">
      <w:start w:val="12"/>
      <w:numFmt w:val="bullet"/>
      <w:lvlText w:val="-"/>
      <w:lvlJc w:val="left"/>
      <w:pPr>
        <w:ind w:left="990" w:hanging="360"/>
      </w:pPr>
      <w:rPr>
        <w:rFonts w:ascii="Arial" w:eastAsia="Calibri" w:hAnsi="Arial" w:cs="Aria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D53ED8"/>
    <w:multiLevelType w:val="hybridMultilevel"/>
    <w:tmpl w:val="33C2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1F25A1"/>
    <w:multiLevelType w:val="hybridMultilevel"/>
    <w:tmpl w:val="515A62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0814615"/>
    <w:multiLevelType w:val="hybridMultilevel"/>
    <w:tmpl w:val="BD6A1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87510"/>
    <w:multiLevelType w:val="hybridMultilevel"/>
    <w:tmpl w:val="3BC2000A"/>
    <w:lvl w:ilvl="0" w:tplc="D1DA248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7"/>
  </w:num>
  <w:num w:numId="8">
    <w:abstractNumId w:val="6"/>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rsids>
    <w:rsidRoot w:val="003B5B3E"/>
    <w:rsid w:val="000001FC"/>
    <w:rsid w:val="00003841"/>
    <w:rsid w:val="0000399D"/>
    <w:rsid w:val="000044F6"/>
    <w:rsid w:val="00004538"/>
    <w:rsid w:val="00005070"/>
    <w:rsid w:val="00005F61"/>
    <w:rsid w:val="00006AEF"/>
    <w:rsid w:val="00006FC2"/>
    <w:rsid w:val="0000722A"/>
    <w:rsid w:val="00007914"/>
    <w:rsid w:val="000108F8"/>
    <w:rsid w:val="000111D0"/>
    <w:rsid w:val="00011788"/>
    <w:rsid w:val="00012FB5"/>
    <w:rsid w:val="00013AE2"/>
    <w:rsid w:val="00013CCB"/>
    <w:rsid w:val="00015416"/>
    <w:rsid w:val="00016A8F"/>
    <w:rsid w:val="00017575"/>
    <w:rsid w:val="00021238"/>
    <w:rsid w:val="00021B2F"/>
    <w:rsid w:val="00021C6B"/>
    <w:rsid w:val="00022DFD"/>
    <w:rsid w:val="00023A4E"/>
    <w:rsid w:val="00023C06"/>
    <w:rsid w:val="00024AC8"/>
    <w:rsid w:val="0002650E"/>
    <w:rsid w:val="00027830"/>
    <w:rsid w:val="00027CAA"/>
    <w:rsid w:val="000317D4"/>
    <w:rsid w:val="00031A67"/>
    <w:rsid w:val="00033060"/>
    <w:rsid w:val="000330B2"/>
    <w:rsid w:val="00035057"/>
    <w:rsid w:val="00035441"/>
    <w:rsid w:val="000354E3"/>
    <w:rsid w:val="000366AB"/>
    <w:rsid w:val="00036A9A"/>
    <w:rsid w:val="000372C5"/>
    <w:rsid w:val="00037DBF"/>
    <w:rsid w:val="000407F8"/>
    <w:rsid w:val="000420AD"/>
    <w:rsid w:val="000422CD"/>
    <w:rsid w:val="00042397"/>
    <w:rsid w:val="00042744"/>
    <w:rsid w:val="000501D7"/>
    <w:rsid w:val="00050675"/>
    <w:rsid w:val="00050833"/>
    <w:rsid w:val="00050E9B"/>
    <w:rsid w:val="00050EA6"/>
    <w:rsid w:val="000520F6"/>
    <w:rsid w:val="0005220B"/>
    <w:rsid w:val="00053427"/>
    <w:rsid w:val="000608F3"/>
    <w:rsid w:val="000613F9"/>
    <w:rsid w:val="000629FE"/>
    <w:rsid w:val="000633DE"/>
    <w:rsid w:val="00063A1F"/>
    <w:rsid w:val="00063AE6"/>
    <w:rsid w:val="00065DBC"/>
    <w:rsid w:val="00065E47"/>
    <w:rsid w:val="00065E94"/>
    <w:rsid w:val="00066739"/>
    <w:rsid w:val="00066AD7"/>
    <w:rsid w:val="00070325"/>
    <w:rsid w:val="00070ABE"/>
    <w:rsid w:val="00070DCD"/>
    <w:rsid w:val="00071C3D"/>
    <w:rsid w:val="000726E0"/>
    <w:rsid w:val="00073230"/>
    <w:rsid w:val="00073A97"/>
    <w:rsid w:val="00076DDC"/>
    <w:rsid w:val="00076FC6"/>
    <w:rsid w:val="00077DBD"/>
    <w:rsid w:val="00077EF9"/>
    <w:rsid w:val="00081087"/>
    <w:rsid w:val="00082ED9"/>
    <w:rsid w:val="000849D5"/>
    <w:rsid w:val="00084EF6"/>
    <w:rsid w:val="000857D3"/>
    <w:rsid w:val="0008587B"/>
    <w:rsid w:val="00085A79"/>
    <w:rsid w:val="0008614E"/>
    <w:rsid w:val="000864B6"/>
    <w:rsid w:val="000871AA"/>
    <w:rsid w:val="00087984"/>
    <w:rsid w:val="00090838"/>
    <w:rsid w:val="00091739"/>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4EB7"/>
    <w:rsid w:val="000A60CA"/>
    <w:rsid w:val="000A61E4"/>
    <w:rsid w:val="000A6AD9"/>
    <w:rsid w:val="000A709C"/>
    <w:rsid w:val="000A79D6"/>
    <w:rsid w:val="000B2F2F"/>
    <w:rsid w:val="000B2F55"/>
    <w:rsid w:val="000B32DD"/>
    <w:rsid w:val="000B55BF"/>
    <w:rsid w:val="000B5DA4"/>
    <w:rsid w:val="000B5FC7"/>
    <w:rsid w:val="000B636D"/>
    <w:rsid w:val="000B7233"/>
    <w:rsid w:val="000B751B"/>
    <w:rsid w:val="000B7F1F"/>
    <w:rsid w:val="000C24AE"/>
    <w:rsid w:val="000C255D"/>
    <w:rsid w:val="000C32E8"/>
    <w:rsid w:val="000C4380"/>
    <w:rsid w:val="000C46AC"/>
    <w:rsid w:val="000C625C"/>
    <w:rsid w:val="000C653B"/>
    <w:rsid w:val="000D21D7"/>
    <w:rsid w:val="000D2F41"/>
    <w:rsid w:val="000D41DA"/>
    <w:rsid w:val="000D5D8B"/>
    <w:rsid w:val="000D68B0"/>
    <w:rsid w:val="000D7996"/>
    <w:rsid w:val="000D7B45"/>
    <w:rsid w:val="000D7DF9"/>
    <w:rsid w:val="000E1869"/>
    <w:rsid w:val="000E29CE"/>
    <w:rsid w:val="000E2E6D"/>
    <w:rsid w:val="000E3878"/>
    <w:rsid w:val="000E3BE4"/>
    <w:rsid w:val="000E3EB9"/>
    <w:rsid w:val="000E4A0E"/>
    <w:rsid w:val="000E5337"/>
    <w:rsid w:val="000E55B5"/>
    <w:rsid w:val="000E7C05"/>
    <w:rsid w:val="000F0667"/>
    <w:rsid w:val="000F1094"/>
    <w:rsid w:val="000F2B5D"/>
    <w:rsid w:val="000F3A85"/>
    <w:rsid w:val="000F40F0"/>
    <w:rsid w:val="000F4E67"/>
    <w:rsid w:val="000F5B8D"/>
    <w:rsid w:val="000F6F3F"/>
    <w:rsid w:val="00100BF1"/>
    <w:rsid w:val="00102021"/>
    <w:rsid w:val="001020FE"/>
    <w:rsid w:val="00102501"/>
    <w:rsid w:val="0010334E"/>
    <w:rsid w:val="0010492D"/>
    <w:rsid w:val="00104C09"/>
    <w:rsid w:val="001051F5"/>
    <w:rsid w:val="00105B18"/>
    <w:rsid w:val="00105D91"/>
    <w:rsid w:val="00106F28"/>
    <w:rsid w:val="00107DE1"/>
    <w:rsid w:val="00111371"/>
    <w:rsid w:val="0011204B"/>
    <w:rsid w:val="00112C29"/>
    <w:rsid w:val="00114119"/>
    <w:rsid w:val="00114148"/>
    <w:rsid w:val="001166A0"/>
    <w:rsid w:val="001178DC"/>
    <w:rsid w:val="00117E3F"/>
    <w:rsid w:val="00120911"/>
    <w:rsid w:val="00122412"/>
    <w:rsid w:val="00123D1E"/>
    <w:rsid w:val="001245C3"/>
    <w:rsid w:val="00125551"/>
    <w:rsid w:val="001257F8"/>
    <w:rsid w:val="00125CF6"/>
    <w:rsid w:val="00125F92"/>
    <w:rsid w:val="00127737"/>
    <w:rsid w:val="00130197"/>
    <w:rsid w:val="00130F15"/>
    <w:rsid w:val="00131DB8"/>
    <w:rsid w:val="001329D6"/>
    <w:rsid w:val="00134810"/>
    <w:rsid w:val="00134A26"/>
    <w:rsid w:val="00134A5D"/>
    <w:rsid w:val="00134E62"/>
    <w:rsid w:val="00135280"/>
    <w:rsid w:val="00135524"/>
    <w:rsid w:val="00135E1F"/>
    <w:rsid w:val="001362C3"/>
    <w:rsid w:val="00136758"/>
    <w:rsid w:val="001378A3"/>
    <w:rsid w:val="00137D24"/>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BCA"/>
    <w:rsid w:val="00157FC5"/>
    <w:rsid w:val="00160161"/>
    <w:rsid w:val="001603F4"/>
    <w:rsid w:val="00161275"/>
    <w:rsid w:val="00161AC9"/>
    <w:rsid w:val="0016256C"/>
    <w:rsid w:val="00162FF6"/>
    <w:rsid w:val="00163E5E"/>
    <w:rsid w:val="001646A1"/>
    <w:rsid w:val="00164A0A"/>
    <w:rsid w:val="00167515"/>
    <w:rsid w:val="00170283"/>
    <w:rsid w:val="00170C66"/>
    <w:rsid w:val="00170C9A"/>
    <w:rsid w:val="00172B8F"/>
    <w:rsid w:val="00173406"/>
    <w:rsid w:val="00173E1D"/>
    <w:rsid w:val="00174764"/>
    <w:rsid w:val="00175913"/>
    <w:rsid w:val="001768A2"/>
    <w:rsid w:val="00182E74"/>
    <w:rsid w:val="0018359C"/>
    <w:rsid w:val="001846E3"/>
    <w:rsid w:val="001851A7"/>
    <w:rsid w:val="00185281"/>
    <w:rsid w:val="001916DF"/>
    <w:rsid w:val="001920E6"/>
    <w:rsid w:val="00192308"/>
    <w:rsid w:val="00192769"/>
    <w:rsid w:val="00193B4A"/>
    <w:rsid w:val="00194E9E"/>
    <w:rsid w:val="00194EB8"/>
    <w:rsid w:val="00195AD0"/>
    <w:rsid w:val="00195DE6"/>
    <w:rsid w:val="00196BFB"/>
    <w:rsid w:val="00196C33"/>
    <w:rsid w:val="00196F9B"/>
    <w:rsid w:val="0019709C"/>
    <w:rsid w:val="001A002D"/>
    <w:rsid w:val="001A0980"/>
    <w:rsid w:val="001A170F"/>
    <w:rsid w:val="001A17DD"/>
    <w:rsid w:val="001A4ABE"/>
    <w:rsid w:val="001A4CDB"/>
    <w:rsid w:val="001A50B6"/>
    <w:rsid w:val="001A63B5"/>
    <w:rsid w:val="001B050D"/>
    <w:rsid w:val="001B0957"/>
    <w:rsid w:val="001B0DF3"/>
    <w:rsid w:val="001B0F8A"/>
    <w:rsid w:val="001B3038"/>
    <w:rsid w:val="001B4C66"/>
    <w:rsid w:val="001B4C9C"/>
    <w:rsid w:val="001B6EC6"/>
    <w:rsid w:val="001B73E9"/>
    <w:rsid w:val="001B7BFE"/>
    <w:rsid w:val="001C0E0A"/>
    <w:rsid w:val="001C15F6"/>
    <w:rsid w:val="001C1DA2"/>
    <w:rsid w:val="001C2682"/>
    <w:rsid w:val="001C38EF"/>
    <w:rsid w:val="001C5480"/>
    <w:rsid w:val="001C63EC"/>
    <w:rsid w:val="001C6A2A"/>
    <w:rsid w:val="001C6A62"/>
    <w:rsid w:val="001C6B25"/>
    <w:rsid w:val="001C7158"/>
    <w:rsid w:val="001D029C"/>
    <w:rsid w:val="001D05BB"/>
    <w:rsid w:val="001D3626"/>
    <w:rsid w:val="001D3738"/>
    <w:rsid w:val="001D454B"/>
    <w:rsid w:val="001D640C"/>
    <w:rsid w:val="001D6872"/>
    <w:rsid w:val="001D68E2"/>
    <w:rsid w:val="001D6F42"/>
    <w:rsid w:val="001D7024"/>
    <w:rsid w:val="001E086D"/>
    <w:rsid w:val="001E11B9"/>
    <w:rsid w:val="001E1B79"/>
    <w:rsid w:val="001E1CBA"/>
    <w:rsid w:val="001E1E16"/>
    <w:rsid w:val="001E2436"/>
    <w:rsid w:val="001E5B4C"/>
    <w:rsid w:val="001E7853"/>
    <w:rsid w:val="001F072B"/>
    <w:rsid w:val="001F2B85"/>
    <w:rsid w:val="001F36E4"/>
    <w:rsid w:val="001F3A93"/>
    <w:rsid w:val="001F49F7"/>
    <w:rsid w:val="001F4BB3"/>
    <w:rsid w:val="001F6665"/>
    <w:rsid w:val="001F7883"/>
    <w:rsid w:val="001F7D42"/>
    <w:rsid w:val="00201D2C"/>
    <w:rsid w:val="00201E94"/>
    <w:rsid w:val="00203F63"/>
    <w:rsid w:val="00205551"/>
    <w:rsid w:val="00205B65"/>
    <w:rsid w:val="00205E73"/>
    <w:rsid w:val="00206013"/>
    <w:rsid w:val="00206B2B"/>
    <w:rsid w:val="00210FF9"/>
    <w:rsid w:val="002113D6"/>
    <w:rsid w:val="00211644"/>
    <w:rsid w:val="00212AB6"/>
    <w:rsid w:val="00212BF2"/>
    <w:rsid w:val="002140DF"/>
    <w:rsid w:val="00214F2B"/>
    <w:rsid w:val="00215E10"/>
    <w:rsid w:val="0021731C"/>
    <w:rsid w:val="00217774"/>
    <w:rsid w:val="0022196E"/>
    <w:rsid w:val="00227EFE"/>
    <w:rsid w:val="00231F3F"/>
    <w:rsid w:val="002320D0"/>
    <w:rsid w:val="0023349C"/>
    <w:rsid w:val="002337B9"/>
    <w:rsid w:val="00234949"/>
    <w:rsid w:val="00235C14"/>
    <w:rsid w:val="002402D3"/>
    <w:rsid w:val="00241ACE"/>
    <w:rsid w:val="002433E8"/>
    <w:rsid w:val="00243A09"/>
    <w:rsid w:val="0024579C"/>
    <w:rsid w:val="00246C92"/>
    <w:rsid w:val="002477A8"/>
    <w:rsid w:val="0024784D"/>
    <w:rsid w:val="00247A4C"/>
    <w:rsid w:val="00250813"/>
    <w:rsid w:val="0025099A"/>
    <w:rsid w:val="00250D08"/>
    <w:rsid w:val="0025134B"/>
    <w:rsid w:val="00251487"/>
    <w:rsid w:val="0025253B"/>
    <w:rsid w:val="0025271C"/>
    <w:rsid w:val="00253C81"/>
    <w:rsid w:val="00255D3C"/>
    <w:rsid w:val="00255E22"/>
    <w:rsid w:val="00261F51"/>
    <w:rsid w:val="0026499E"/>
    <w:rsid w:val="00270859"/>
    <w:rsid w:val="00270E98"/>
    <w:rsid w:val="0027120A"/>
    <w:rsid w:val="002736B0"/>
    <w:rsid w:val="0027377A"/>
    <w:rsid w:val="00273C67"/>
    <w:rsid w:val="002744D3"/>
    <w:rsid w:val="002747F2"/>
    <w:rsid w:val="002759A5"/>
    <w:rsid w:val="00276FA2"/>
    <w:rsid w:val="00280379"/>
    <w:rsid w:val="00281C85"/>
    <w:rsid w:val="0028502E"/>
    <w:rsid w:val="002853F5"/>
    <w:rsid w:val="00285C68"/>
    <w:rsid w:val="002860F9"/>
    <w:rsid w:val="002866C0"/>
    <w:rsid w:val="0028721C"/>
    <w:rsid w:val="002878F1"/>
    <w:rsid w:val="00287A26"/>
    <w:rsid w:val="00287FD2"/>
    <w:rsid w:val="0029023A"/>
    <w:rsid w:val="00291511"/>
    <w:rsid w:val="00291F1A"/>
    <w:rsid w:val="0029341C"/>
    <w:rsid w:val="00294327"/>
    <w:rsid w:val="0029457D"/>
    <w:rsid w:val="00295F7C"/>
    <w:rsid w:val="0029735E"/>
    <w:rsid w:val="00297499"/>
    <w:rsid w:val="00297AC8"/>
    <w:rsid w:val="002A0616"/>
    <w:rsid w:val="002A0C98"/>
    <w:rsid w:val="002A303E"/>
    <w:rsid w:val="002A39D9"/>
    <w:rsid w:val="002A67CE"/>
    <w:rsid w:val="002A6E40"/>
    <w:rsid w:val="002B01EF"/>
    <w:rsid w:val="002B0840"/>
    <w:rsid w:val="002B0BB2"/>
    <w:rsid w:val="002B188E"/>
    <w:rsid w:val="002B3712"/>
    <w:rsid w:val="002B779F"/>
    <w:rsid w:val="002B77B8"/>
    <w:rsid w:val="002C02D2"/>
    <w:rsid w:val="002C086B"/>
    <w:rsid w:val="002C1198"/>
    <w:rsid w:val="002C131D"/>
    <w:rsid w:val="002C1459"/>
    <w:rsid w:val="002C151D"/>
    <w:rsid w:val="002C17C0"/>
    <w:rsid w:val="002C180F"/>
    <w:rsid w:val="002C30D1"/>
    <w:rsid w:val="002C44CD"/>
    <w:rsid w:val="002C463E"/>
    <w:rsid w:val="002C5089"/>
    <w:rsid w:val="002C720A"/>
    <w:rsid w:val="002C734C"/>
    <w:rsid w:val="002C7871"/>
    <w:rsid w:val="002D112D"/>
    <w:rsid w:val="002D445B"/>
    <w:rsid w:val="002D7288"/>
    <w:rsid w:val="002D7783"/>
    <w:rsid w:val="002E0470"/>
    <w:rsid w:val="002E06FF"/>
    <w:rsid w:val="002E110B"/>
    <w:rsid w:val="002E38D0"/>
    <w:rsid w:val="002E3AAF"/>
    <w:rsid w:val="002E4076"/>
    <w:rsid w:val="002E4BDC"/>
    <w:rsid w:val="002E5341"/>
    <w:rsid w:val="002E7D29"/>
    <w:rsid w:val="002F0A0D"/>
    <w:rsid w:val="002F0D9B"/>
    <w:rsid w:val="002F1CA9"/>
    <w:rsid w:val="002F220D"/>
    <w:rsid w:val="002F3E51"/>
    <w:rsid w:val="002F517B"/>
    <w:rsid w:val="002F5FB7"/>
    <w:rsid w:val="002F7EFD"/>
    <w:rsid w:val="00302D5B"/>
    <w:rsid w:val="00305B47"/>
    <w:rsid w:val="00305B78"/>
    <w:rsid w:val="00307ADB"/>
    <w:rsid w:val="00307EA7"/>
    <w:rsid w:val="0031069C"/>
    <w:rsid w:val="0031093D"/>
    <w:rsid w:val="00312829"/>
    <w:rsid w:val="00312EAA"/>
    <w:rsid w:val="0031305F"/>
    <w:rsid w:val="003130BA"/>
    <w:rsid w:val="0031355D"/>
    <w:rsid w:val="00313C1A"/>
    <w:rsid w:val="00313E73"/>
    <w:rsid w:val="00314A24"/>
    <w:rsid w:val="003150C6"/>
    <w:rsid w:val="0031559F"/>
    <w:rsid w:val="00315605"/>
    <w:rsid w:val="0031568C"/>
    <w:rsid w:val="003158CC"/>
    <w:rsid w:val="00315B0E"/>
    <w:rsid w:val="003207B4"/>
    <w:rsid w:val="003226FC"/>
    <w:rsid w:val="00323E4A"/>
    <w:rsid w:val="00324ED6"/>
    <w:rsid w:val="00326B07"/>
    <w:rsid w:val="00326E1B"/>
    <w:rsid w:val="0032778E"/>
    <w:rsid w:val="0033141E"/>
    <w:rsid w:val="0033204E"/>
    <w:rsid w:val="003342AB"/>
    <w:rsid w:val="00334533"/>
    <w:rsid w:val="00334705"/>
    <w:rsid w:val="00334DEA"/>
    <w:rsid w:val="00335405"/>
    <w:rsid w:val="00337298"/>
    <w:rsid w:val="00342B5C"/>
    <w:rsid w:val="00343814"/>
    <w:rsid w:val="00344106"/>
    <w:rsid w:val="00344935"/>
    <w:rsid w:val="0034516A"/>
    <w:rsid w:val="00346671"/>
    <w:rsid w:val="00346D0F"/>
    <w:rsid w:val="0034767D"/>
    <w:rsid w:val="00347EA5"/>
    <w:rsid w:val="00350144"/>
    <w:rsid w:val="003525E1"/>
    <w:rsid w:val="00353294"/>
    <w:rsid w:val="00353790"/>
    <w:rsid w:val="00354D96"/>
    <w:rsid w:val="003569E8"/>
    <w:rsid w:val="00357CCB"/>
    <w:rsid w:val="0036400D"/>
    <w:rsid w:val="0036526A"/>
    <w:rsid w:val="00365B2E"/>
    <w:rsid w:val="00367D62"/>
    <w:rsid w:val="00367FDB"/>
    <w:rsid w:val="003708DF"/>
    <w:rsid w:val="00371444"/>
    <w:rsid w:val="00371E8D"/>
    <w:rsid w:val="0037209D"/>
    <w:rsid w:val="003729FE"/>
    <w:rsid w:val="00372DC3"/>
    <w:rsid w:val="003754FB"/>
    <w:rsid w:val="00377759"/>
    <w:rsid w:val="003812A3"/>
    <w:rsid w:val="003817FA"/>
    <w:rsid w:val="00381B5B"/>
    <w:rsid w:val="0038236F"/>
    <w:rsid w:val="00382373"/>
    <w:rsid w:val="0038354A"/>
    <w:rsid w:val="00384680"/>
    <w:rsid w:val="00385EF8"/>
    <w:rsid w:val="00390949"/>
    <w:rsid w:val="00390D0E"/>
    <w:rsid w:val="00391887"/>
    <w:rsid w:val="00391EEF"/>
    <w:rsid w:val="003923C4"/>
    <w:rsid w:val="00392ED6"/>
    <w:rsid w:val="0039345C"/>
    <w:rsid w:val="0039355E"/>
    <w:rsid w:val="0039380D"/>
    <w:rsid w:val="00393883"/>
    <w:rsid w:val="00394C52"/>
    <w:rsid w:val="00395098"/>
    <w:rsid w:val="003956E9"/>
    <w:rsid w:val="0039783B"/>
    <w:rsid w:val="003A0646"/>
    <w:rsid w:val="003A16B9"/>
    <w:rsid w:val="003A2B6E"/>
    <w:rsid w:val="003A3552"/>
    <w:rsid w:val="003A44C0"/>
    <w:rsid w:val="003A4662"/>
    <w:rsid w:val="003A5618"/>
    <w:rsid w:val="003A7AAE"/>
    <w:rsid w:val="003B1AE6"/>
    <w:rsid w:val="003B3136"/>
    <w:rsid w:val="003B4B5D"/>
    <w:rsid w:val="003B5B3E"/>
    <w:rsid w:val="003B6572"/>
    <w:rsid w:val="003C1C6F"/>
    <w:rsid w:val="003C29DB"/>
    <w:rsid w:val="003C31BF"/>
    <w:rsid w:val="003C3575"/>
    <w:rsid w:val="003C4AF0"/>
    <w:rsid w:val="003C580E"/>
    <w:rsid w:val="003C5CF0"/>
    <w:rsid w:val="003C6C84"/>
    <w:rsid w:val="003C7137"/>
    <w:rsid w:val="003D2E47"/>
    <w:rsid w:val="003D5975"/>
    <w:rsid w:val="003D59DC"/>
    <w:rsid w:val="003D5EB7"/>
    <w:rsid w:val="003D704C"/>
    <w:rsid w:val="003D792A"/>
    <w:rsid w:val="003E068A"/>
    <w:rsid w:val="003E20FA"/>
    <w:rsid w:val="003E2B52"/>
    <w:rsid w:val="003E4D72"/>
    <w:rsid w:val="003E5BFA"/>
    <w:rsid w:val="003F2361"/>
    <w:rsid w:val="003F253E"/>
    <w:rsid w:val="003F3BDF"/>
    <w:rsid w:val="003F3F5B"/>
    <w:rsid w:val="003F55C6"/>
    <w:rsid w:val="003F670B"/>
    <w:rsid w:val="003F7409"/>
    <w:rsid w:val="00402ACA"/>
    <w:rsid w:val="00403D53"/>
    <w:rsid w:val="00404EE8"/>
    <w:rsid w:val="0040576A"/>
    <w:rsid w:val="00406829"/>
    <w:rsid w:val="00406C4A"/>
    <w:rsid w:val="00406D4F"/>
    <w:rsid w:val="004101BE"/>
    <w:rsid w:val="00410A56"/>
    <w:rsid w:val="004120F9"/>
    <w:rsid w:val="0041364D"/>
    <w:rsid w:val="004138A8"/>
    <w:rsid w:val="004154D4"/>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1FC4"/>
    <w:rsid w:val="004422FF"/>
    <w:rsid w:val="00444012"/>
    <w:rsid w:val="00446075"/>
    <w:rsid w:val="0044711C"/>
    <w:rsid w:val="00447E22"/>
    <w:rsid w:val="00452DA5"/>
    <w:rsid w:val="0045335E"/>
    <w:rsid w:val="00453E76"/>
    <w:rsid w:val="00453ECF"/>
    <w:rsid w:val="0045434F"/>
    <w:rsid w:val="00454625"/>
    <w:rsid w:val="00454631"/>
    <w:rsid w:val="00454BD0"/>
    <w:rsid w:val="00455AA9"/>
    <w:rsid w:val="00455F16"/>
    <w:rsid w:val="00456480"/>
    <w:rsid w:val="004567B7"/>
    <w:rsid w:val="0045752F"/>
    <w:rsid w:val="00457803"/>
    <w:rsid w:val="00460144"/>
    <w:rsid w:val="00460843"/>
    <w:rsid w:val="00461A58"/>
    <w:rsid w:val="00462646"/>
    <w:rsid w:val="00462FB3"/>
    <w:rsid w:val="0046311D"/>
    <w:rsid w:val="00465970"/>
    <w:rsid w:val="00467195"/>
    <w:rsid w:val="00467C7A"/>
    <w:rsid w:val="00471B9F"/>
    <w:rsid w:val="0047267D"/>
    <w:rsid w:val="00473640"/>
    <w:rsid w:val="0047504B"/>
    <w:rsid w:val="0048091F"/>
    <w:rsid w:val="0048164F"/>
    <w:rsid w:val="00483655"/>
    <w:rsid w:val="0048422E"/>
    <w:rsid w:val="00484512"/>
    <w:rsid w:val="00485034"/>
    <w:rsid w:val="00485CC1"/>
    <w:rsid w:val="00486E63"/>
    <w:rsid w:val="0049075B"/>
    <w:rsid w:val="00493AB1"/>
    <w:rsid w:val="00493C6A"/>
    <w:rsid w:val="00495A91"/>
    <w:rsid w:val="004A0F8C"/>
    <w:rsid w:val="004A10B0"/>
    <w:rsid w:val="004A224F"/>
    <w:rsid w:val="004A31BC"/>
    <w:rsid w:val="004A336B"/>
    <w:rsid w:val="004A41AF"/>
    <w:rsid w:val="004A4E2C"/>
    <w:rsid w:val="004A5329"/>
    <w:rsid w:val="004A5DA6"/>
    <w:rsid w:val="004A6F74"/>
    <w:rsid w:val="004B0BDB"/>
    <w:rsid w:val="004B1768"/>
    <w:rsid w:val="004B2084"/>
    <w:rsid w:val="004B247F"/>
    <w:rsid w:val="004B35E1"/>
    <w:rsid w:val="004B37C1"/>
    <w:rsid w:val="004B43AB"/>
    <w:rsid w:val="004B501E"/>
    <w:rsid w:val="004B56EE"/>
    <w:rsid w:val="004B79AE"/>
    <w:rsid w:val="004C051D"/>
    <w:rsid w:val="004C0C95"/>
    <w:rsid w:val="004C19E1"/>
    <w:rsid w:val="004C1AAB"/>
    <w:rsid w:val="004C214A"/>
    <w:rsid w:val="004C2516"/>
    <w:rsid w:val="004C252F"/>
    <w:rsid w:val="004C41A3"/>
    <w:rsid w:val="004C5147"/>
    <w:rsid w:val="004C76CA"/>
    <w:rsid w:val="004D0486"/>
    <w:rsid w:val="004D479A"/>
    <w:rsid w:val="004D57A6"/>
    <w:rsid w:val="004D5E15"/>
    <w:rsid w:val="004D67C2"/>
    <w:rsid w:val="004D70DF"/>
    <w:rsid w:val="004E0EBE"/>
    <w:rsid w:val="004E129F"/>
    <w:rsid w:val="004E5357"/>
    <w:rsid w:val="004E5675"/>
    <w:rsid w:val="004E56FD"/>
    <w:rsid w:val="004E6CBE"/>
    <w:rsid w:val="004E7F34"/>
    <w:rsid w:val="004F0180"/>
    <w:rsid w:val="004F2C78"/>
    <w:rsid w:val="004F2F1E"/>
    <w:rsid w:val="004F39FD"/>
    <w:rsid w:val="004F5E6C"/>
    <w:rsid w:val="004F6E69"/>
    <w:rsid w:val="005007F6"/>
    <w:rsid w:val="0050084F"/>
    <w:rsid w:val="005023B4"/>
    <w:rsid w:val="0050251D"/>
    <w:rsid w:val="005026A1"/>
    <w:rsid w:val="005029B7"/>
    <w:rsid w:val="0050415B"/>
    <w:rsid w:val="005054C9"/>
    <w:rsid w:val="00506D92"/>
    <w:rsid w:val="00506F6A"/>
    <w:rsid w:val="005071A7"/>
    <w:rsid w:val="00507E1D"/>
    <w:rsid w:val="00511E6A"/>
    <w:rsid w:val="00512907"/>
    <w:rsid w:val="00513FB9"/>
    <w:rsid w:val="005148D0"/>
    <w:rsid w:val="00516091"/>
    <w:rsid w:val="00516115"/>
    <w:rsid w:val="00516F83"/>
    <w:rsid w:val="00516F9A"/>
    <w:rsid w:val="005170E6"/>
    <w:rsid w:val="005222A8"/>
    <w:rsid w:val="005224C0"/>
    <w:rsid w:val="0052471E"/>
    <w:rsid w:val="0052508B"/>
    <w:rsid w:val="005257E9"/>
    <w:rsid w:val="00525AEC"/>
    <w:rsid w:val="00526072"/>
    <w:rsid w:val="00526440"/>
    <w:rsid w:val="00526C7A"/>
    <w:rsid w:val="005310A3"/>
    <w:rsid w:val="0053377A"/>
    <w:rsid w:val="005341DB"/>
    <w:rsid w:val="00534214"/>
    <w:rsid w:val="00535818"/>
    <w:rsid w:val="005410D7"/>
    <w:rsid w:val="00541211"/>
    <w:rsid w:val="00543A55"/>
    <w:rsid w:val="00543D74"/>
    <w:rsid w:val="00544219"/>
    <w:rsid w:val="00545E44"/>
    <w:rsid w:val="0054659C"/>
    <w:rsid w:val="005468C3"/>
    <w:rsid w:val="00546CD0"/>
    <w:rsid w:val="005477C7"/>
    <w:rsid w:val="005512D2"/>
    <w:rsid w:val="00551CFC"/>
    <w:rsid w:val="0055227D"/>
    <w:rsid w:val="005524F8"/>
    <w:rsid w:val="0055325F"/>
    <w:rsid w:val="0055520D"/>
    <w:rsid w:val="00555551"/>
    <w:rsid w:val="00555845"/>
    <w:rsid w:val="00555AAD"/>
    <w:rsid w:val="00555D3D"/>
    <w:rsid w:val="005562B8"/>
    <w:rsid w:val="00556AAB"/>
    <w:rsid w:val="00556D3F"/>
    <w:rsid w:val="00560452"/>
    <w:rsid w:val="00561889"/>
    <w:rsid w:val="005652BA"/>
    <w:rsid w:val="00566ABF"/>
    <w:rsid w:val="00567BA0"/>
    <w:rsid w:val="00567E45"/>
    <w:rsid w:val="005706DA"/>
    <w:rsid w:val="0057070C"/>
    <w:rsid w:val="00571D2C"/>
    <w:rsid w:val="00571E35"/>
    <w:rsid w:val="0057228B"/>
    <w:rsid w:val="00573EF9"/>
    <w:rsid w:val="0057421C"/>
    <w:rsid w:val="0057429C"/>
    <w:rsid w:val="00574C3E"/>
    <w:rsid w:val="0057707F"/>
    <w:rsid w:val="00581104"/>
    <w:rsid w:val="00581FB9"/>
    <w:rsid w:val="00582107"/>
    <w:rsid w:val="0058258D"/>
    <w:rsid w:val="00582D26"/>
    <w:rsid w:val="00583204"/>
    <w:rsid w:val="00583454"/>
    <w:rsid w:val="00583D13"/>
    <w:rsid w:val="005842D3"/>
    <w:rsid w:val="0058572E"/>
    <w:rsid w:val="00587629"/>
    <w:rsid w:val="00591193"/>
    <w:rsid w:val="005932C4"/>
    <w:rsid w:val="00593C61"/>
    <w:rsid w:val="00595318"/>
    <w:rsid w:val="00596312"/>
    <w:rsid w:val="00597C18"/>
    <w:rsid w:val="00597C45"/>
    <w:rsid w:val="005A01DC"/>
    <w:rsid w:val="005A11EC"/>
    <w:rsid w:val="005A1A5A"/>
    <w:rsid w:val="005A1E34"/>
    <w:rsid w:val="005A2867"/>
    <w:rsid w:val="005A33ED"/>
    <w:rsid w:val="005A6189"/>
    <w:rsid w:val="005A6BC2"/>
    <w:rsid w:val="005B064B"/>
    <w:rsid w:val="005B1D8F"/>
    <w:rsid w:val="005B3BE8"/>
    <w:rsid w:val="005B3FA8"/>
    <w:rsid w:val="005B5214"/>
    <w:rsid w:val="005B76CF"/>
    <w:rsid w:val="005B7ECA"/>
    <w:rsid w:val="005B7F75"/>
    <w:rsid w:val="005B7FB5"/>
    <w:rsid w:val="005C0A4F"/>
    <w:rsid w:val="005C17BB"/>
    <w:rsid w:val="005C324B"/>
    <w:rsid w:val="005C3342"/>
    <w:rsid w:val="005C342A"/>
    <w:rsid w:val="005C4FAF"/>
    <w:rsid w:val="005C5407"/>
    <w:rsid w:val="005C561D"/>
    <w:rsid w:val="005C5C6A"/>
    <w:rsid w:val="005C7183"/>
    <w:rsid w:val="005C7F22"/>
    <w:rsid w:val="005D11A5"/>
    <w:rsid w:val="005D2056"/>
    <w:rsid w:val="005D2322"/>
    <w:rsid w:val="005D2FA9"/>
    <w:rsid w:val="005D3630"/>
    <w:rsid w:val="005D5803"/>
    <w:rsid w:val="005D59FA"/>
    <w:rsid w:val="005D5ED8"/>
    <w:rsid w:val="005D601E"/>
    <w:rsid w:val="005D6F97"/>
    <w:rsid w:val="005D7640"/>
    <w:rsid w:val="005D7B46"/>
    <w:rsid w:val="005E0D33"/>
    <w:rsid w:val="005E246C"/>
    <w:rsid w:val="005E2792"/>
    <w:rsid w:val="005E39C4"/>
    <w:rsid w:val="005E3F8C"/>
    <w:rsid w:val="005E4DEB"/>
    <w:rsid w:val="005E5654"/>
    <w:rsid w:val="005E5859"/>
    <w:rsid w:val="005E5EF5"/>
    <w:rsid w:val="005E63E9"/>
    <w:rsid w:val="005E695B"/>
    <w:rsid w:val="005E6A31"/>
    <w:rsid w:val="005E6B30"/>
    <w:rsid w:val="005F35EB"/>
    <w:rsid w:val="005F415E"/>
    <w:rsid w:val="005F4334"/>
    <w:rsid w:val="005F4938"/>
    <w:rsid w:val="005F5AB0"/>
    <w:rsid w:val="005F63EA"/>
    <w:rsid w:val="00600551"/>
    <w:rsid w:val="00601BB6"/>
    <w:rsid w:val="0060437F"/>
    <w:rsid w:val="00605885"/>
    <w:rsid w:val="006061AD"/>
    <w:rsid w:val="006075E5"/>
    <w:rsid w:val="0060777C"/>
    <w:rsid w:val="00607D6E"/>
    <w:rsid w:val="006106A1"/>
    <w:rsid w:val="0061373B"/>
    <w:rsid w:val="00614327"/>
    <w:rsid w:val="00614BED"/>
    <w:rsid w:val="0061559C"/>
    <w:rsid w:val="00617DFC"/>
    <w:rsid w:val="00620522"/>
    <w:rsid w:val="006234E9"/>
    <w:rsid w:val="00623797"/>
    <w:rsid w:val="00623C0F"/>
    <w:rsid w:val="00631709"/>
    <w:rsid w:val="0063266E"/>
    <w:rsid w:val="0063316A"/>
    <w:rsid w:val="00634B01"/>
    <w:rsid w:val="0063572D"/>
    <w:rsid w:val="00635C9A"/>
    <w:rsid w:val="00640547"/>
    <w:rsid w:val="00640C35"/>
    <w:rsid w:val="00641758"/>
    <w:rsid w:val="00642831"/>
    <w:rsid w:val="00643402"/>
    <w:rsid w:val="0064404D"/>
    <w:rsid w:val="00644750"/>
    <w:rsid w:val="0064571C"/>
    <w:rsid w:val="00645D43"/>
    <w:rsid w:val="006466A8"/>
    <w:rsid w:val="00647AE7"/>
    <w:rsid w:val="00650136"/>
    <w:rsid w:val="00650218"/>
    <w:rsid w:val="006508FF"/>
    <w:rsid w:val="006516F8"/>
    <w:rsid w:val="00651B61"/>
    <w:rsid w:val="00652815"/>
    <w:rsid w:val="00652AD3"/>
    <w:rsid w:val="00653502"/>
    <w:rsid w:val="00653661"/>
    <w:rsid w:val="00653690"/>
    <w:rsid w:val="00654780"/>
    <w:rsid w:val="0065758A"/>
    <w:rsid w:val="00657921"/>
    <w:rsid w:val="00657DD5"/>
    <w:rsid w:val="00660A45"/>
    <w:rsid w:val="006636D4"/>
    <w:rsid w:val="00663F07"/>
    <w:rsid w:val="006640BD"/>
    <w:rsid w:val="00665933"/>
    <w:rsid w:val="00666177"/>
    <w:rsid w:val="00666CE4"/>
    <w:rsid w:val="00667561"/>
    <w:rsid w:val="00667D3E"/>
    <w:rsid w:val="00671D8A"/>
    <w:rsid w:val="0067379B"/>
    <w:rsid w:val="00673A4A"/>
    <w:rsid w:val="00673E13"/>
    <w:rsid w:val="00675230"/>
    <w:rsid w:val="00675A0C"/>
    <w:rsid w:val="00676205"/>
    <w:rsid w:val="0067668C"/>
    <w:rsid w:val="00676EEE"/>
    <w:rsid w:val="006772E2"/>
    <w:rsid w:val="006809F9"/>
    <w:rsid w:val="00681A41"/>
    <w:rsid w:val="00682303"/>
    <w:rsid w:val="0068318D"/>
    <w:rsid w:val="00683374"/>
    <w:rsid w:val="0068390D"/>
    <w:rsid w:val="006854BF"/>
    <w:rsid w:val="00686964"/>
    <w:rsid w:val="0068699A"/>
    <w:rsid w:val="00686C79"/>
    <w:rsid w:val="00690D77"/>
    <w:rsid w:val="00691768"/>
    <w:rsid w:val="0069266A"/>
    <w:rsid w:val="00692B97"/>
    <w:rsid w:val="00692F9F"/>
    <w:rsid w:val="00693D41"/>
    <w:rsid w:val="006952EB"/>
    <w:rsid w:val="00696192"/>
    <w:rsid w:val="00696325"/>
    <w:rsid w:val="006A0842"/>
    <w:rsid w:val="006A28B6"/>
    <w:rsid w:val="006A2E0F"/>
    <w:rsid w:val="006A34D2"/>
    <w:rsid w:val="006A4123"/>
    <w:rsid w:val="006A42F1"/>
    <w:rsid w:val="006A4F91"/>
    <w:rsid w:val="006A5C61"/>
    <w:rsid w:val="006A6568"/>
    <w:rsid w:val="006A7EB3"/>
    <w:rsid w:val="006B0C09"/>
    <w:rsid w:val="006B134F"/>
    <w:rsid w:val="006B19C0"/>
    <w:rsid w:val="006B2734"/>
    <w:rsid w:val="006B27DA"/>
    <w:rsid w:val="006B30B2"/>
    <w:rsid w:val="006B5557"/>
    <w:rsid w:val="006C02E1"/>
    <w:rsid w:val="006C39B9"/>
    <w:rsid w:val="006C5A0F"/>
    <w:rsid w:val="006C5FFE"/>
    <w:rsid w:val="006D01E4"/>
    <w:rsid w:val="006D05CA"/>
    <w:rsid w:val="006D0EFC"/>
    <w:rsid w:val="006D1556"/>
    <w:rsid w:val="006D256C"/>
    <w:rsid w:val="006D2D14"/>
    <w:rsid w:val="006D3EBC"/>
    <w:rsid w:val="006D6A41"/>
    <w:rsid w:val="006E11C4"/>
    <w:rsid w:val="006E1773"/>
    <w:rsid w:val="006E4E37"/>
    <w:rsid w:val="006E5ADF"/>
    <w:rsid w:val="006E74C8"/>
    <w:rsid w:val="006F37AB"/>
    <w:rsid w:val="006F5710"/>
    <w:rsid w:val="006F581C"/>
    <w:rsid w:val="006F6297"/>
    <w:rsid w:val="006F635F"/>
    <w:rsid w:val="006F71FF"/>
    <w:rsid w:val="006F752C"/>
    <w:rsid w:val="00700786"/>
    <w:rsid w:val="00700C52"/>
    <w:rsid w:val="007031C6"/>
    <w:rsid w:val="00704D53"/>
    <w:rsid w:val="00705FCA"/>
    <w:rsid w:val="00706120"/>
    <w:rsid w:val="0071022C"/>
    <w:rsid w:val="007110AA"/>
    <w:rsid w:val="00711A97"/>
    <w:rsid w:val="00713005"/>
    <w:rsid w:val="007139B6"/>
    <w:rsid w:val="00713EF7"/>
    <w:rsid w:val="00714C1A"/>
    <w:rsid w:val="007159D8"/>
    <w:rsid w:val="00717480"/>
    <w:rsid w:val="007175FB"/>
    <w:rsid w:val="007177B3"/>
    <w:rsid w:val="00721409"/>
    <w:rsid w:val="007219E7"/>
    <w:rsid w:val="00722A34"/>
    <w:rsid w:val="00723857"/>
    <w:rsid w:val="0072523B"/>
    <w:rsid w:val="00725779"/>
    <w:rsid w:val="0072584E"/>
    <w:rsid w:val="00725DDB"/>
    <w:rsid w:val="00726D22"/>
    <w:rsid w:val="007276D0"/>
    <w:rsid w:val="00730053"/>
    <w:rsid w:val="00730680"/>
    <w:rsid w:val="007318C1"/>
    <w:rsid w:val="007331DA"/>
    <w:rsid w:val="00733C90"/>
    <w:rsid w:val="0073438B"/>
    <w:rsid w:val="0073438F"/>
    <w:rsid w:val="00734913"/>
    <w:rsid w:val="00736239"/>
    <w:rsid w:val="00736746"/>
    <w:rsid w:val="00740A56"/>
    <w:rsid w:val="00740CA3"/>
    <w:rsid w:val="00741999"/>
    <w:rsid w:val="00743467"/>
    <w:rsid w:val="0074358D"/>
    <w:rsid w:val="007435D0"/>
    <w:rsid w:val="00743E37"/>
    <w:rsid w:val="007471F3"/>
    <w:rsid w:val="00747B95"/>
    <w:rsid w:val="007506CA"/>
    <w:rsid w:val="00753D2C"/>
    <w:rsid w:val="00753FFB"/>
    <w:rsid w:val="00755DA6"/>
    <w:rsid w:val="00757C6C"/>
    <w:rsid w:val="00760DAA"/>
    <w:rsid w:val="00761BD8"/>
    <w:rsid w:val="00761CB6"/>
    <w:rsid w:val="00762A98"/>
    <w:rsid w:val="00762C49"/>
    <w:rsid w:val="007663FE"/>
    <w:rsid w:val="00766661"/>
    <w:rsid w:val="00767EA5"/>
    <w:rsid w:val="0077087F"/>
    <w:rsid w:val="00770E0B"/>
    <w:rsid w:val="00771789"/>
    <w:rsid w:val="00772B69"/>
    <w:rsid w:val="00774603"/>
    <w:rsid w:val="00774AA5"/>
    <w:rsid w:val="0077621B"/>
    <w:rsid w:val="007767FA"/>
    <w:rsid w:val="00777FB5"/>
    <w:rsid w:val="0078082B"/>
    <w:rsid w:val="00780AEB"/>
    <w:rsid w:val="00781168"/>
    <w:rsid w:val="00781ABD"/>
    <w:rsid w:val="0078312F"/>
    <w:rsid w:val="0078524B"/>
    <w:rsid w:val="007856DB"/>
    <w:rsid w:val="007868C8"/>
    <w:rsid w:val="00790181"/>
    <w:rsid w:val="007914E1"/>
    <w:rsid w:val="007932BA"/>
    <w:rsid w:val="00793DE4"/>
    <w:rsid w:val="00794157"/>
    <w:rsid w:val="007943EC"/>
    <w:rsid w:val="00794975"/>
    <w:rsid w:val="00794AC1"/>
    <w:rsid w:val="007957CE"/>
    <w:rsid w:val="00796446"/>
    <w:rsid w:val="00797E74"/>
    <w:rsid w:val="007A12DA"/>
    <w:rsid w:val="007A1B5A"/>
    <w:rsid w:val="007A233D"/>
    <w:rsid w:val="007A27DD"/>
    <w:rsid w:val="007A2CBC"/>
    <w:rsid w:val="007A3E85"/>
    <w:rsid w:val="007A43F6"/>
    <w:rsid w:val="007A54EE"/>
    <w:rsid w:val="007A605D"/>
    <w:rsid w:val="007A64B0"/>
    <w:rsid w:val="007B556F"/>
    <w:rsid w:val="007B626E"/>
    <w:rsid w:val="007B6591"/>
    <w:rsid w:val="007B6ED2"/>
    <w:rsid w:val="007B6F93"/>
    <w:rsid w:val="007B6FCE"/>
    <w:rsid w:val="007C06BD"/>
    <w:rsid w:val="007C144C"/>
    <w:rsid w:val="007C1899"/>
    <w:rsid w:val="007C2121"/>
    <w:rsid w:val="007C222A"/>
    <w:rsid w:val="007C2A81"/>
    <w:rsid w:val="007C3045"/>
    <w:rsid w:val="007C34A5"/>
    <w:rsid w:val="007C4A65"/>
    <w:rsid w:val="007D07D5"/>
    <w:rsid w:val="007D58FB"/>
    <w:rsid w:val="007D70C1"/>
    <w:rsid w:val="007D774E"/>
    <w:rsid w:val="007E0C43"/>
    <w:rsid w:val="007E172F"/>
    <w:rsid w:val="007E35C0"/>
    <w:rsid w:val="007E3C70"/>
    <w:rsid w:val="007E445C"/>
    <w:rsid w:val="007E5C22"/>
    <w:rsid w:val="007E7188"/>
    <w:rsid w:val="007E7DCA"/>
    <w:rsid w:val="007F0DF9"/>
    <w:rsid w:val="007F19EC"/>
    <w:rsid w:val="007F1E54"/>
    <w:rsid w:val="007F335E"/>
    <w:rsid w:val="007F3449"/>
    <w:rsid w:val="007F40BA"/>
    <w:rsid w:val="007F43EE"/>
    <w:rsid w:val="007F797D"/>
    <w:rsid w:val="00802429"/>
    <w:rsid w:val="00803647"/>
    <w:rsid w:val="0080369F"/>
    <w:rsid w:val="0080558D"/>
    <w:rsid w:val="0080589E"/>
    <w:rsid w:val="00805A4C"/>
    <w:rsid w:val="008061D5"/>
    <w:rsid w:val="00806B58"/>
    <w:rsid w:val="00807275"/>
    <w:rsid w:val="008074EE"/>
    <w:rsid w:val="00807973"/>
    <w:rsid w:val="00807AE5"/>
    <w:rsid w:val="00807F6A"/>
    <w:rsid w:val="00811414"/>
    <w:rsid w:val="0081199B"/>
    <w:rsid w:val="0081280C"/>
    <w:rsid w:val="00812BAB"/>
    <w:rsid w:val="00815EBB"/>
    <w:rsid w:val="00816473"/>
    <w:rsid w:val="00816D4E"/>
    <w:rsid w:val="00817192"/>
    <w:rsid w:val="00820B83"/>
    <w:rsid w:val="0082286E"/>
    <w:rsid w:val="00824A1C"/>
    <w:rsid w:val="00824F16"/>
    <w:rsid w:val="00826C36"/>
    <w:rsid w:val="00827544"/>
    <w:rsid w:val="0083082B"/>
    <w:rsid w:val="008314D1"/>
    <w:rsid w:val="00832756"/>
    <w:rsid w:val="008358C1"/>
    <w:rsid w:val="00837128"/>
    <w:rsid w:val="008379DE"/>
    <w:rsid w:val="00837A81"/>
    <w:rsid w:val="008405A6"/>
    <w:rsid w:val="008408D0"/>
    <w:rsid w:val="00841D58"/>
    <w:rsid w:val="00842812"/>
    <w:rsid w:val="00842CAB"/>
    <w:rsid w:val="00844041"/>
    <w:rsid w:val="00844237"/>
    <w:rsid w:val="00845A1B"/>
    <w:rsid w:val="0084723B"/>
    <w:rsid w:val="008479AC"/>
    <w:rsid w:val="00852793"/>
    <w:rsid w:val="00853E35"/>
    <w:rsid w:val="00855211"/>
    <w:rsid w:val="008554D7"/>
    <w:rsid w:val="00857F52"/>
    <w:rsid w:val="00863F75"/>
    <w:rsid w:val="00864E73"/>
    <w:rsid w:val="0086553D"/>
    <w:rsid w:val="0086589B"/>
    <w:rsid w:val="00865A35"/>
    <w:rsid w:val="008672BF"/>
    <w:rsid w:val="008701B1"/>
    <w:rsid w:val="00870F77"/>
    <w:rsid w:val="00871145"/>
    <w:rsid w:val="00872C26"/>
    <w:rsid w:val="00874EAB"/>
    <w:rsid w:val="00876E78"/>
    <w:rsid w:val="008779E4"/>
    <w:rsid w:val="00877F98"/>
    <w:rsid w:val="00880387"/>
    <w:rsid w:val="00882666"/>
    <w:rsid w:val="008853DD"/>
    <w:rsid w:val="00890389"/>
    <w:rsid w:val="00892447"/>
    <w:rsid w:val="008952C2"/>
    <w:rsid w:val="008955A5"/>
    <w:rsid w:val="00895911"/>
    <w:rsid w:val="008975A7"/>
    <w:rsid w:val="008A0F3C"/>
    <w:rsid w:val="008A1A3B"/>
    <w:rsid w:val="008A2C25"/>
    <w:rsid w:val="008A2FAF"/>
    <w:rsid w:val="008A400F"/>
    <w:rsid w:val="008A4616"/>
    <w:rsid w:val="008A56F2"/>
    <w:rsid w:val="008B2361"/>
    <w:rsid w:val="008B4499"/>
    <w:rsid w:val="008B5527"/>
    <w:rsid w:val="008B735A"/>
    <w:rsid w:val="008C06E0"/>
    <w:rsid w:val="008C1B20"/>
    <w:rsid w:val="008C1E01"/>
    <w:rsid w:val="008C6033"/>
    <w:rsid w:val="008C684E"/>
    <w:rsid w:val="008C7402"/>
    <w:rsid w:val="008C774E"/>
    <w:rsid w:val="008D0EAE"/>
    <w:rsid w:val="008D117B"/>
    <w:rsid w:val="008D2832"/>
    <w:rsid w:val="008D2BDF"/>
    <w:rsid w:val="008D3786"/>
    <w:rsid w:val="008D6BD8"/>
    <w:rsid w:val="008D7E5F"/>
    <w:rsid w:val="008E025D"/>
    <w:rsid w:val="008E0E61"/>
    <w:rsid w:val="008E1368"/>
    <w:rsid w:val="008E2974"/>
    <w:rsid w:val="008E490E"/>
    <w:rsid w:val="008E4CF7"/>
    <w:rsid w:val="008E5DD4"/>
    <w:rsid w:val="008E73EA"/>
    <w:rsid w:val="008E7E37"/>
    <w:rsid w:val="008F0CD9"/>
    <w:rsid w:val="008F253D"/>
    <w:rsid w:val="008F35D2"/>
    <w:rsid w:val="008F6850"/>
    <w:rsid w:val="008F69CB"/>
    <w:rsid w:val="009006B5"/>
    <w:rsid w:val="00900E89"/>
    <w:rsid w:val="00903191"/>
    <w:rsid w:val="0090356F"/>
    <w:rsid w:val="00903F83"/>
    <w:rsid w:val="009048F0"/>
    <w:rsid w:val="00904D09"/>
    <w:rsid w:val="009064C5"/>
    <w:rsid w:val="009066C7"/>
    <w:rsid w:val="009070E4"/>
    <w:rsid w:val="0090798C"/>
    <w:rsid w:val="009106A9"/>
    <w:rsid w:val="00911BFE"/>
    <w:rsid w:val="009168F3"/>
    <w:rsid w:val="00917555"/>
    <w:rsid w:val="00917E03"/>
    <w:rsid w:val="00920B00"/>
    <w:rsid w:val="00920F06"/>
    <w:rsid w:val="00922433"/>
    <w:rsid w:val="0092262E"/>
    <w:rsid w:val="00924027"/>
    <w:rsid w:val="009248DD"/>
    <w:rsid w:val="00924AA1"/>
    <w:rsid w:val="00924E48"/>
    <w:rsid w:val="0092561B"/>
    <w:rsid w:val="00926999"/>
    <w:rsid w:val="009269CF"/>
    <w:rsid w:val="00927EB7"/>
    <w:rsid w:val="009305CB"/>
    <w:rsid w:val="0093067C"/>
    <w:rsid w:val="0093081D"/>
    <w:rsid w:val="009314DD"/>
    <w:rsid w:val="00931C63"/>
    <w:rsid w:val="00931CC6"/>
    <w:rsid w:val="00934731"/>
    <w:rsid w:val="009364F8"/>
    <w:rsid w:val="00940A58"/>
    <w:rsid w:val="00940C5A"/>
    <w:rsid w:val="00943789"/>
    <w:rsid w:val="00943BA7"/>
    <w:rsid w:val="00947F8A"/>
    <w:rsid w:val="009500E5"/>
    <w:rsid w:val="0095051E"/>
    <w:rsid w:val="0095119C"/>
    <w:rsid w:val="00951C6C"/>
    <w:rsid w:val="00952792"/>
    <w:rsid w:val="0095501A"/>
    <w:rsid w:val="009551DB"/>
    <w:rsid w:val="00955287"/>
    <w:rsid w:val="009609DD"/>
    <w:rsid w:val="00960A9F"/>
    <w:rsid w:val="00961E4D"/>
    <w:rsid w:val="009630DD"/>
    <w:rsid w:val="00963A46"/>
    <w:rsid w:val="009654E9"/>
    <w:rsid w:val="0096771C"/>
    <w:rsid w:val="009703AC"/>
    <w:rsid w:val="00970779"/>
    <w:rsid w:val="00971F06"/>
    <w:rsid w:val="0097225B"/>
    <w:rsid w:val="009722FA"/>
    <w:rsid w:val="00974D53"/>
    <w:rsid w:val="009755E8"/>
    <w:rsid w:val="00977C10"/>
    <w:rsid w:val="009800E0"/>
    <w:rsid w:val="0098062B"/>
    <w:rsid w:val="009818A5"/>
    <w:rsid w:val="00981A26"/>
    <w:rsid w:val="0098206D"/>
    <w:rsid w:val="00983B81"/>
    <w:rsid w:val="00985815"/>
    <w:rsid w:val="00985C4D"/>
    <w:rsid w:val="00986C66"/>
    <w:rsid w:val="00987157"/>
    <w:rsid w:val="00990307"/>
    <w:rsid w:val="009906A5"/>
    <w:rsid w:val="00993B01"/>
    <w:rsid w:val="009941BA"/>
    <w:rsid w:val="00994BEF"/>
    <w:rsid w:val="00994BFD"/>
    <w:rsid w:val="00994C52"/>
    <w:rsid w:val="00995145"/>
    <w:rsid w:val="009A0680"/>
    <w:rsid w:val="009A26D0"/>
    <w:rsid w:val="009A29F7"/>
    <w:rsid w:val="009A3B30"/>
    <w:rsid w:val="009A45BC"/>
    <w:rsid w:val="009A5BF3"/>
    <w:rsid w:val="009A5D7C"/>
    <w:rsid w:val="009A5DD9"/>
    <w:rsid w:val="009A6222"/>
    <w:rsid w:val="009A6ACE"/>
    <w:rsid w:val="009A6DF3"/>
    <w:rsid w:val="009B0333"/>
    <w:rsid w:val="009B0381"/>
    <w:rsid w:val="009B1287"/>
    <w:rsid w:val="009B1AE0"/>
    <w:rsid w:val="009B26A8"/>
    <w:rsid w:val="009B28C0"/>
    <w:rsid w:val="009B2B41"/>
    <w:rsid w:val="009B2EE9"/>
    <w:rsid w:val="009B414F"/>
    <w:rsid w:val="009B4555"/>
    <w:rsid w:val="009B49CF"/>
    <w:rsid w:val="009B4AB2"/>
    <w:rsid w:val="009B4FA1"/>
    <w:rsid w:val="009B5A9E"/>
    <w:rsid w:val="009B66DA"/>
    <w:rsid w:val="009B6B9A"/>
    <w:rsid w:val="009B6C87"/>
    <w:rsid w:val="009B6CB5"/>
    <w:rsid w:val="009B6EEA"/>
    <w:rsid w:val="009B708E"/>
    <w:rsid w:val="009B79D8"/>
    <w:rsid w:val="009B7C11"/>
    <w:rsid w:val="009C03D3"/>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A4A"/>
    <w:rsid w:val="009E2B45"/>
    <w:rsid w:val="009E2F75"/>
    <w:rsid w:val="009E2FEB"/>
    <w:rsid w:val="009E3246"/>
    <w:rsid w:val="009E3700"/>
    <w:rsid w:val="009E5310"/>
    <w:rsid w:val="009E5A02"/>
    <w:rsid w:val="009E5A41"/>
    <w:rsid w:val="009E5E4D"/>
    <w:rsid w:val="009E6FD3"/>
    <w:rsid w:val="009E7C9D"/>
    <w:rsid w:val="009F0C38"/>
    <w:rsid w:val="009F494B"/>
    <w:rsid w:val="009F553C"/>
    <w:rsid w:val="009F72E8"/>
    <w:rsid w:val="009F7CFE"/>
    <w:rsid w:val="00A0098F"/>
    <w:rsid w:val="00A03B51"/>
    <w:rsid w:val="00A05378"/>
    <w:rsid w:val="00A06EA8"/>
    <w:rsid w:val="00A105E7"/>
    <w:rsid w:val="00A1127E"/>
    <w:rsid w:val="00A11647"/>
    <w:rsid w:val="00A12604"/>
    <w:rsid w:val="00A12C4F"/>
    <w:rsid w:val="00A132A8"/>
    <w:rsid w:val="00A143A9"/>
    <w:rsid w:val="00A17FA7"/>
    <w:rsid w:val="00A21E72"/>
    <w:rsid w:val="00A22AFF"/>
    <w:rsid w:val="00A2567D"/>
    <w:rsid w:val="00A25D4E"/>
    <w:rsid w:val="00A264D2"/>
    <w:rsid w:val="00A30ED1"/>
    <w:rsid w:val="00A31E2F"/>
    <w:rsid w:val="00A33C88"/>
    <w:rsid w:val="00A34043"/>
    <w:rsid w:val="00A349A1"/>
    <w:rsid w:val="00A36A5D"/>
    <w:rsid w:val="00A36A96"/>
    <w:rsid w:val="00A37574"/>
    <w:rsid w:val="00A40E9A"/>
    <w:rsid w:val="00A44200"/>
    <w:rsid w:val="00A44773"/>
    <w:rsid w:val="00A45808"/>
    <w:rsid w:val="00A466E8"/>
    <w:rsid w:val="00A46F49"/>
    <w:rsid w:val="00A47751"/>
    <w:rsid w:val="00A5123F"/>
    <w:rsid w:val="00A51E40"/>
    <w:rsid w:val="00A53BD5"/>
    <w:rsid w:val="00A54291"/>
    <w:rsid w:val="00A543A6"/>
    <w:rsid w:val="00A547E6"/>
    <w:rsid w:val="00A55449"/>
    <w:rsid w:val="00A56CAB"/>
    <w:rsid w:val="00A60DCC"/>
    <w:rsid w:val="00A612FF"/>
    <w:rsid w:val="00A62360"/>
    <w:rsid w:val="00A63C68"/>
    <w:rsid w:val="00A64A16"/>
    <w:rsid w:val="00A66011"/>
    <w:rsid w:val="00A66035"/>
    <w:rsid w:val="00A676EB"/>
    <w:rsid w:val="00A67FFB"/>
    <w:rsid w:val="00A7025F"/>
    <w:rsid w:val="00A706AA"/>
    <w:rsid w:val="00A7078E"/>
    <w:rsid w:val="00A72104"/>
    <w:rsid w:val="00A724E3"/>
    <w:rsid w:val="00A73B03"/>
    <w:rsid w:val="00A75094"/>
    <w:rsid w:val="00A775B1"/>
    <w:rsid w:val="00A776B0"/>
    <w:rsid w:val="00A776E6"/>
    <w:rsid w:val="00A77C32"/>
    <w:rsid w:val="00A80BDE"/>
    <w:rsid w:val="00A840E2"/>
    <w:rsid w:val="00A84CB9"/>
    <w:rsid w:val="00A87CE0"/>
    <w:rsid w:val="00A90E58"/>
    <w:rsid w:val="00A91E73"/>
    <w:rsid w:val="00A92074"/>
    <w:rsid w:val="00A92876"/>
    <w:rsid w:val="00A932CF"/>
    <w:rsid w:val="00A94F72"/>
    <w:rsid w:val="00A95091"/>
    <w:rsid w:val="00A96774"/>
    <w:rsid w:val="00A9693A"/>
    <w:rsid w:val="00AA075D"/>
    <w:rsid w:val="00AA0FD5"/>
    <w:rsid w:val="00AA2460"/>
    <w:rsid w:val="00AA2469"/>
    <w:rsid w:val="00AA2851"/>
    <w:rsid w:val="00AA3737"/>
    <w:rsid w:val="00AA72AE"/>
    <w:rsid w:val="00AB0010"/>
    <w:rsid w:val="00AB0C45"/>
    <w:rsid w:val="00AB1489"/>
    <w:rsid w:val="00AB1D30"/>
    <w:rsid w:val="00AB1F85"/>
    <w:rsid w:val="00AB2277"/>
    <w:rsid w:val="00AB245E"/>
    <w:rsid w:val="00AB29B5"/>
    <w:rsid w:val="00AB37B9"/>
    <w:rsid w:val="00AB3BFA"/>
    <w:rsid w:val="00AB40B4"/>
    <w:rsid w:val="00AB4563"/>
    <w:rsid w:val="00AB4BD8"/>
    <w:rsid w:val="00AC0AA8"/>
    <w:rsid w:val="00AC1DE7"/>
    <w:rsid w:val="00AC31A2"/>
    <w:rsid w:val="00AC3C2E"/>
    <w:rsid w:val="00AC4E0F"/>
    <w:rsid w:val="00AD084D"/>
    <w:rsid w:val="00AD1297"/>
    <w:rsid w:val="00AD2A38"/>
    <w:rsid w:val="00AD387A"/>
    <w:rsid w:val="00AD3C37"/>
    <w:rsid w:val="00AD4862"/>
    <w:rsid w:val="00AD4A32"/>
    <w:rsid w:val="00AD53EB"/>
    <w:rsid w:val="00AD5802"/>
    <w:rsid w:val="00AD68E6"/>
    <w:rsid w:val="00AD7DEA"/>
    <w:rsid w:val="00AE0CD5"/>
    <w:rsid w:val="00AE2AB6"/>
    <w:rsid w:val="00AE3703"/>
    <w:rsid w:val="00AE4C3D"/>
    <w:rsid w:val="00AE4EF8"/>
    <w:rsid w:val="00AE556F"/>
    <w:rsid w:val="00AE5A86"/>
    <w:rsid w:val="00AE5F34"/>
    <w:rsid w:val="00AE6CC7"/>
    <w:rsid w:val="00AE723F"/>
    <w:rsid w:val="00AE75DD"/>
    <w:rsid w:val="00AF0BC5"/>
    <w:rsid w:val="00AF2586"/>
    <w:rsid w:val="00AF398E"/>
    <w:rsid w:val="00AF3AD4"/>
    <w:rsid w:val="00AF4162"/>
    <w:rsid w:val="00AF5194"/>
    <w:rsid w:val="00AF5EF6"/>
    <w:rsid w:val="00AF6AB1"/>
    <w:rsid w:val="00AF70AA"/>
    <w:rsid w:val="00AF744D"/>
    <w:rsid w:val="00B01CC9"/>
    <w:rsid w:val="00B01D14"/>
    <w:rsid w:val="00B0320D"/>
    <w:rsid w:val="00B0446A"/>
    <w:rsid w:val="00B057B5"/>
    <w:rsid w:val="00B06B93"/>
    <w:rsid w:val="00B07633"/>
    <w:rsid w:val="00B07E49"/>
    <w:rsid w:val="00B07EA4"/>
    <w:rsid w:val="00B07EFE"/>
    <w:rsid w:val="00B10290"/>
    <w:rsid w:val="00B1075D"/>
    <w:rsid w:val="00B110A7"/>
    <w:rsid w:val="00B11AE6"/>
    <w:rsid w:val="00B11BDE"/>
    <w:rsid w:val="00B11C46"/>
    <w:rsid w:val="00B11FB7"/>
    <w:rsid w:val="00B125C2"/>
    <w:rsid w:val="00B14235"/>
    <w:rsid w:val="00B14810"/>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315F"/>
    <w:rsid w:val="00B33B2F"/>
    <w:rsid w:val="00B34545"/>
    <w:rsid w:val="00B3486C"/>
    <w:rsid w:val="00B35083"/>
    <w:rsid w:val="00B35F5E"/>
    <w:rsid w:val="00B36C5F"/>
    <w:rsid w:val="00B40118"/>
    <w:rsid w:val="00B4023A"/>
    <w:rsid w:val="00B421F5"/>
    <w:rsid w:val="00B42A4D"/>
    <w:rsid w:val="00B42CD4"/>
    <w:rsid w:val="00B4424A"/>
    <w:rsid w:val="00B4508D"/>
    <w:rsid w:val="00B46616"/>
    <w:rsid w:val="00B466AE"/>
    <w:rsid w:val="00B46A9F"/>
    <w:rsid w:val="00B5027A"/>
    <w:rsid w:val="00B507E5"/>
    <w:rsid w:val="00B53099"/>
    <w:rsid w:val="00B5457B"/>
    <w:rsid w:val="00B601F6"/>
    <w:rsid w:val="00B60C07"/>
    <w:rsid w:val="00B61960"/>
    <w:rsid w:val="00B622AB"/>
    <w:rsid w:val="00B6284E"/>
    <w:rsid w:val="00B62DA0"/>
    <w:rsid w:val="00B648EA"/>
    <w:rsid w:val="00B66A4A"/>
    <w:rsid w:val="00B66E57"/>
    <w:rsid w:val="00B67D55"/>
    <w:rsid w:val="00B70F7C"/>
    <w:rsid w:val="00B717BC"/>
    <w:rsid w:val="00B72778"/>
    <w:rsid w:val="00B7337E"/>
    <w:rsid w:val="00B748B4"/>
    <w:rsid w:val="00B80006"/>
    <w:rsid w:val="00B8163F"/>
    <w:rsid w:val="00B819BE"/>
    <w:rsid w:val="00B81D17"/>
    <w:rsid w:val="00B82DDB"/>
    <w:rsid w:val="00B83098"/>
    <w:rsid w:val="00B833CD"/>
    <w:rsid w:val="00B845DD"/>
    <w:rsid w:val="00B8557D"/>
    <w:rsid w:val="00B914D1"/>
    <w:rsid w:val="00B9362A"/>
    <w:rsid w:val="00B93EC0"/>
    <w:rsid w:val="00B95F7A"/>
    <w:rsid w:val="00B96E82"/>
    <w:rsid w:val="00B97473"/>
    <w:rsid w:val="00BA11E6"/>
    <w:rsid w:val="00BA294A"/>
    <w:rsid w:val="00BA3E20"/>
    <w:rsid w:val="00BA47B4"/>
    <w:rsid w:val="00BA49D3"/>
    <w:rsid w:val="00BA5639"/>
    <w:rsid w:val="00BA5C8A"/>
    <w:rsid w:val="00BA5F53"/>
    <w:rsid w:val="00BA6D29"/>
    <w:rsid w:val="00BA740F"/>
    <w:rsid w:val="00BB075E"/>
    <w:rsid w:val="00BB0A41"/>
    <w:rsid w:val="00BB1D5C"/>
    <w:rsid w:val="00BB29E4"/>
    <w:rsid w:val="00BB35CA"/>
    <w:rsid w:val="00BB47DD"/>
    <w:rsid w:val="00BB5877"/>
    <w:rsid w:val="00BB73DE"/>
    <w:rsid w:val="00BC0174"/>
    <w:rsid w:val="00BC0F6D"/>
    <w:rsid w:val="00BC18F8"/>
    <w:rsid w:val="00BC3838"/>
    <w:rsid w:val="00BC4937"/>
    <w:rsid w:val="00BC6727"/>
    <w:rsid w:val="00BC6E1B"/>
    <w:rsid w:val="00BC7231"/>
    <w:rsid w:val="00BC73BE"/>
    <w:rsid w:val="00BC7808"/>
    <w:rsid w:val="00BC7D1C"/>
    <w:rsid w:val="00BD1A64"/>
    <w:rsid w:val="00BD219E"/>
    <w:rsid w:val="00BD2F6E"/>
    <w:rsid w:val="00BD461A"/>
    <w:rsid w:val="00BD5EE2"/>
    <w:rsid w:val="00BD7126"/>
    <w:rsid w:val="00BE2FA4"/>
    <w:rsid w:val="00BE331B"/>
    <w:rsid w:val="00BE34F7"/>
    <w:rsid w:val="00BE5030"/>
    <w:rsid w:val="00BE5131"/>
    <w:rsid w:val="00BE5D08"/>
    <w:rsid w:val="00BE5E3D"/>
    <w:rsid w:val="00BE5FE4"/>
    <w:rsid w:val="00BF0234"/>
    <w:rsid w:val="00BF0B0A"/>
    <w:rsid w:val="00BF12DB"/>
    <w:rsid w:val="00BF1DD1"/>
    <w:rsid w:val="00BF277E"/>
    <w:rsid w:val="00BF34A0"/>
    <w:rsid w:val="00BF4196"/>
    <w:rsid w:val="00BF4E65"/>
    <w:rsid w:val="00BF536A"/>
    <w:rsid w:val="00BF643D"/>
    <w:rsid w:val="00C0065A"/>
    <w:rsid w:val="00C009B7"/>
    <w:rsid w:val="00C01B3C"/>
    <w:rsid w:val="00C028BE"/>
    <w:rsid w:val="00C04BB1"/>
    <w:rsid w:val="00C067CA"/>
    <w:rsid w:val="00C06C13"/>
    <w:rsid w:val="00C06C2F"/>
    <w:rsid w:val="00C071F3"/>
    <w:rsid w:val="00C105DA"/>
    <w:rsid w:val="00C157B4"/>
    <w:rsid w:val="00C16322"/>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3648D"/>
    <w:rsid w:val="00C40941"/>
    <w:rsid w:val="00C43EA5"/>
    <w:rsid w:val="00C47509"/>
    <w:rsid w:val="00C47631"/>
    <w:rsid w:val="00C47BEC"/>
    <w:rsid w:val="00C47D4C"/>
    <w:rsid w:val="00C505DB"/>
    <w:rsid w:val="00C52B7E"/>
    <w:rsid w:val="00C52D27"/>
    <w:rsid w:val="00C5383F"/>
    <w:rsid w:val="00C538E0"/>
    <w:rsid w:val="00C53954"/>
    <w:rsid w:val="00C5428D"/>
    <w:rsid w:val="00C54BC3"/>
    <w:rsid w:val="00C54D7D"/>
    <w:rsid w:val="00C55D26"/>
    <w:rsid w:val="00C5653A"/>
    <w:rsid w:val="00C56D8C"/>
    <w:rsid w:val="00C56F27"/>
    <w:rsid w:val="00C57693"/>
    <w:rsid w:val="00C63E32"/>
    <w:rsid w:val="00C6425F"/>
    <w:rsid w:val="00C64664"/>
    <w:rsid w:val="00C6566C"/>
    <w:rsid w:val="00C6646A"/>
    <w:rsid w:val="00C66764"/>
    <w:rsid w:val="00C66F25"/>
    <w:rsid w:val="00C70284"/>
    <w:rsid w:val="00C7037B"/>
    <w:rsid w:val="00C709CF"/>
    <w:rsid w:val="00C714C9"/>
    <w:rsid w:val="00C72C75"/>
    <w:rsid w:val="00C72D7D"/>
    <w:rsid w:val="00C75B97"/>
    <w:rsid w:val="00C7666A"/>
    <w:rsid w:val="00C8059C"/>
    <w:rsid w:val="00C80B9A"/>
    <w:rsid w:val="00C81006"/>
    <w:rsid w:val="00C8152B"/>
    <w:rsid w:val="00C81F20"/>
    <w:rsid w:val="00C82920"/>
    <w:rsid w:val="00C83E60"/>
    <w:rsid w:val="00C840AC"/>
    <w:rsid w:val="00C87033"/>
    <w:rsid w:val="00C878C7"/>
    <w:rsid w:val="00C87F42"/>
    <w:rsid w:val="00C905BE"/>
    <w:rsid w:val="00C906FB"/>
    <w:rsid w:val="00C91722"/>
    <w:rsid w:val="00C921A1"/>
    <w:rsid w:val="00C9332B"/>
    <w:rsid w:val="00C93A03"/>
    <w:rsid w:val="00C95CDB"/>
    <w:rsid w:val="00CA31E2"/>
    <w:rsid w:val="00CA32BE"/>
    <w:rsid w:val="00CA46A9"/>
    <w:rsid w:val="00CA4B16"/>
    <w:rsid w:val="00CA4C69"/>
    <w:rsid w:val="00CB0F28"/>
    <w:rsid w:val="00CB1F65"/>
    <w:rsid w:val="00CB2256"/>
    <w:rsid w:val="00CB4C8D"/>
    <w:rsid w:val="00CB4CBC"/>
    <w:rsid w:val="00CB5985"/>
    <w:rsid w:val="00CB6FC8"/>
    <w:rsid w:val="00CB7A4A"/>
    <w:rsid w:val="00CB7EBE"/>
    <w:rsid w:val="00CC041E"/>
    <w:rsid w:val="00CC0E30"/>
    <w:rsid w:val="00CC187B"/>
    <w:rsid w:val="00CC1F5E"/>
    <w:rsid w:val="00CC2B41"/>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F1620"/>
    <w:rsid w:val="00CF1659"/>
    <w:rsid w:val="00CF2757"/>
    <w:rsid w:val="00CF2A97"/>
    <w:rsid w:val="00CF3496"/>
    <w:rsid w:val="00CF507E"/>
    <w:rsid w:val="00CF6826"/>
    <w:rsid w:val="00CF778A"/>
    <w:rsid w:val="00D0066B"/>
    <w:rsid w:val="00D00E4B"/>
    <w:rsid w:val="00D00EF3"/>
    <w:rsid w:val="00D03C6C"/>
    <w:rsid w:val="00D04935"/>
    <w:rsid w:val="00D04D12"/>
    <w:rsid w:val="00D05619"/>
    <w:rsid w:val="00D06642"/>
    <w:rsid w:val="00D06952"/>
    <w:rsid w:val="00D0752D"/>
    <w:rsid w:val="00D101B1"/>
    <w:rsid w:val="00D10576"/>
    <w:rsid w:val="00D108EE"/>
    <w:rsid w:val="00D113E8"/>
    <w:rsid w:val="00D13B4C"/>
    <w:rsid w:val="00D145B8"/>
    <w:rsid w:val="00D14CD8"/>
    <w:rsid w:val="00D14F8C"/>
    <w:rsid w:val="00D17A19"/>
    <w:rsid w:val="00D21140"/>
    <w:rsid w:val="00D22235"/>
    <w:rsid w:val="00D224E0"/>
    <w:rsid w:val="00D22C1D"/>
    <w:rsid w:val="00D23492"/>
    <w:rsid w:val="00D24AC9"/>
    <w:rsid w:val="00D273F5"/>
    <w:rsid w:val="00D27EFD"/>
    <w:rsid w:val="00D30116"/>
    <w:rsid w:val="00D30966"/>
    <w:rsid w:val="00D30BB6"/>
    <w:rsid w:val="00D31AC9"/>
    <w:rsid w:val="00D3210B"/>
    <w:rsid w:val="00D32E80"/>
    <w:rsid w:val="00D33961"/>
    <w:rsid w:val="00D33DDF"/>
    <w:rsid w:val="00D33E32"/>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5C80"/>
    <w:rsid w:val="00D56609"/>
    <w:rsid w:val="00D5734C"/>
    <w:rsid w:val="00D57752"/>
    <w:rsid w:val="00D57CAE"/>
    <w:rsid w:val="00D57E5D"/>
    <w:rsid w:val="00D60116"/>
    <w:rsid w:val="00D60720"/>
    <w:rsid w:val="00D607ED"/>
    <w:rsid w:val="00D6085B"/>
    <w:rsid w:val="00D60867"/>
    <w:rsid w:val="00D62EC5"/>
    <w:rsid w:val="00D631E4"/>
    <w:rsid w:val="00D6410F"/>
    <w:rsid w:val="00D64742"/>
    <w:rsid w:val="00D65F78"/>
    <w:rsid w:val="00D66110"/>
    <w:rsid w:val="00D67A58"/>
    <w:rsid w:val="00D7248C"/>
    <w:rsid w:val="00D72526"/>
    <w:rsid w:val="00D72C70"/>
    <w:rsid w:val="00D72CE2"/>
    <w:rsid w:val="00D73DE4"/>
    <w:rsid w:val="00D75347"/>
    <w:rsid w:val="00D75929"/>
    <w:rsid w:val="00D75E36"/>
    <w:rsid w:val="00D76558"/>
    <w:rsid w:val="00D8078E"/>
    <w:rsid w:val="00D81037"/>
    <w:rsid w:val="00D81410"/>
    <w:rsid w:val="00D81AF5"/>
    <w:rsid w:val="00D82468"/>
    <w:rsid w:val="00D85261"/>
    <w:rsid w:val="00D85E36"/>
    <w:rsid w:val="00D8689E"/>
    <w:rsid w:val="00D8765B"/>
    <w:rsid w:val="00D9076D"/>
    <w:rsid w:val="00D90A69"/>
    <w:rsid w:val="00D91884"/>
    <w:rsid w:val="00D91D7D"/>
    <w:rsid w:val="00D92EAB"/>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0D75"/>
    <w:rsid w:val="00DB0EB1"/>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D019D"/>
    <w:rsid w:val="00DD02E0"/>
    <w:rsid w:val="00DD03EB"/>
    <w:rsid w:val="00DD0588"/>
    <w:rsid w:val="00DD0CDF"/>
    <w:rsid w:val="00DD1B69"/>
    <w:rsid w:val="00DD2CCB"/>
    <w:rsid w:val="00DD514B"/>
    <w:rsid w:val="00DD6CAF"/>
    <w:rsid w:val="00DE2CFB"/>
    <w:rsid w:val="00DE3287"/>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1B3E"/>
    <w:rsid w:val="00E144FA"/>
    <w:rsid w:val="00E1458B"/>
    <w:rsid w:val="00E169FC"/>
    <w:rsid w:val="00E172C6"/>
    <w:rsid w:val="00E1756E"/>
    <w:rsid w:val="00E20B69"/>
    <w:rsid w:val="00E2190A"/>
    <w:rsid w:val="00E22946"/>
    <w:rsid w:val="00E2347D"/>
    <w:rsid w:val="00E23533"/>
    <w:rsid w:val="00E235B9"/>
    <w:rsid w:val="00E23DB5"/>
    <w:rsid w:val="00E24E55"/>
    <w:rsid w:val="00E2596E"/>
    <w:rsid w:val="00E25E0F"/>
    <w:rsid w:val="00E26251"/>
    <w:rsid w:val="00E26EEC"/>
    <w:rsid w:val="00E304EE"/>
    <w:rsid w:val="00E32317"/>
    <w:rsid w:val="00E324A5"/>
    <w:rsid w:val="00E328E3"/>
    <w:rsid w:val="00E32C15"/>
    <w:rsid w:val="00E32D88"/>
    <w:rsid w:val="00E3373E"/>
    <w:rsid w:val="00E341A9"/>
    <w:rsid w:val="00E342B0"/>
    <w:rsid w:val="00E343A2"/>
    <w:rsid w:val="00E352E0"/>
    <w:rsid w:val="00E354AD"/>
    <w:rsid w:val="00E3599D"/>
    <w:rsid w:val="00E36FB4"/>
    <w:rsid w:val="00E40596"/>
    <w:rsid w:val="00E41D41"/>
    <w:rsid w:val="00E41ECE"/>
    <w:rsid w:val="00E433F1"/>
    <w:rsid w:val="00E4377A"/>
    <w:rsid w:val="00E43B95"/>
    <w:rsid w:val="00E4477E"/>
    <w:rsid w:val="00E44A37"/>
    <w:rsid w:val="00E44AFC"/>
    <w:rsid w:val="00E45070"/>
    <w:rsid w:val="00E46017"/>
    <w:rsid w:val="00E470A9"/>
    <w:rsid w:val="00E47189"/>
    <w:rsid w:val="00E47A05"/>
    <w:rsid w:val="00E47C42"/>
    <w:rsid w:val="00E52AF7"/>
    <w:rsid w:val="00E52F25"/>
    <w:rsid w:val="00E537A2"/>
    <w:rsid w:val="00E54BF7"/>
    <w:rsid w:val="00E5545E"/>
    <w:rsid w:val="00E55AFB"/>
    <w:rsid w:val="00E568B5"/>
    <w:rsid w:val="00E60F6E"/>
    <w:rsid w:val="00E6175A"/>
    <w:rsid w:val="00E63C02"/>
    <w:rsid w:val="00E64B5D"/>
    <w:rsid w:val="00E64C6F"/>
    <w:rsid w:val="00E64DD0"/>
    <w:rsid w:val="00E65BAD"/>
    <w:rsid w:val="00E663D1"/>
    <w:rsid w:val="00E66EBA"/>
    <w:rsid w:val="00E673B3"/>
    <w:rsid w:val="00E704C1"/>
    <w:rsid w:val="00E70ECB"/>
    <w:rsid w:val="00E71145"/>
    <w:rsid w:val="00E71924"/>
    <w:rsid w:val="00E72DAF"/>
    <w:rsid w:val="00E73DBA"/>
    <w:rsid w:val="00E770C3"/>
    <w:rsid w:val="00E81A4B"/>
    <w:rsid w:val="00E84816"/>
    <w:rsid w:val="00E85423"/>
    <w:rsid w:val="00E8555E"/>
    <w:rsid w:val="00E8578C"/>
    <w:rsid w:val="00E85B2C"/>
    <w:rsid w:val="00E865CB"/>
    <w:rsid w:val="00E90DA0"/>
    <w:rsid w:val="00E91EF2"/>
    <w:rsid w:val="00E92783"/>
    <w:rsid w:val="00E92DC2"/>
    <w:rsid w:val="00E9321E"/>
    <w:rsid w:val="00E93737"/>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2FBE"/>
    <w:rsid w:val="00EC3015"/>
    <w:rsid w:val="00EC35EC"/>
    <w:rsid w:val="00EC4DCC"/>
    <w:rsid w:val="00EC5616"/>
    <w:rsid w:val="00EC577A"/>
    <w:rsid w:val="00EC58E2"/>
    <w:rsid w:val="00EC596D"/>
    <w:rsid w:val="00EC5E8D"/>
    <w:rsid w:val="00EC61CF"/>
    <w:rsid w:val="00ED012A"/>
    <w:rsid w:val="00ED0D0A"/>
    <w:rsid w:val="00ED336A"/>
    <w:rsid w:val="00ED3B0D"/>
    <w:rsid w:val="00ED4CF0"/>
    <w:rsid w:val="00ED4F0B"/>
    <w:rsid w:val="00ED6461"/>
    <w:rsid w:val="00ED6D2E"/>
    <w:rsid w:val="00ED7E8B"/>
    <w:rsid w:val="00EE07F5"/>
    <w:rsid w:val="00EE10E7"/>
    <w:rsid w:val="00EE191B"/>
    <w:rsid w:val="00EE1ECB"/>
    <w:rsid w:val="00EE35F1"/>
    <w:rsid w:val="00EE3935"/>
    <w:rsid w:val="00EE3FCF"/>
    <w:rsid w:val="00EE55C7"/>
    <w:rsid w:val="00EE7896"/>
    <w:rsid w:val="00EF1594"/>
    <w:rsid w:val="00EF4799"/>
    <w:rsid w:val="00EF63DE"/>
    <w:rsid w:val="00EF7FB7"/>
    <w:rsid w:val="00F008D0"/>
    <w:rsid w:val="00F0139F"/>
    <w:rsid w:val="00F01529"/>
    <w:rsid w:val="00F03F9E"/>
    <w:rsid w:val="00F0678B"/>
    <w:rsid w:val="00F06C2E"/>
    <w:rsid w:val="00F107D8"/>
    <w:rsid w:val="00F108EE"/>
    <w:rsid w:val="00F1100A"/>
    <w:rsid w:val="00F12510"/>
    <w:rsid w:val="00F13BA0"/>
    <w:rsid w:val="00F14D0A"/>
    <w:rsid w:val="00F1552B"/>
    <w:rsid w:val="00F155F2"/>
    <w:rsid w:val="00F16961"/>
    <w:rsid w:val="00F17943"/>
    <w:rsid w:val="00F20B5D"/>
    <w:rsid w:val="00F218AE"/>
    <w:rsid w:val="00F22BA3"/>
    <w:rsid w:val="00F22CE5"/>
    <w:rsid w:val="00F239CD"/>
    <w:rsid w:val="00F23A04"/>
    <w:rsid w:val="00F2686A"/>
    <w:rsid w:val="00F3002C"/>
    <w:rsid w:val="00F31FFA"/>
    <w:rsid w:val="00F34ADA"/>
    <w:rsid w:val="00F3530E"/>
    <w:rsid w:val="00F36280"/>
    <w:rsid w:val="00F37BCD"/>
    <w:rsid w:val="00F4058C"/>
    <w:rsid w:val="00F422C9"/>
    <w:rsid w:val="00F42341"/>
    <w:rsid w:val="00F42580"/>
    <w:rsid w:val="00F43EE6"/>
    <w:rsid w:val="00F449C0"/>
    <w:rsid w:val="00F460E8"/>
    <w:rsid w:val="00F46A68"/>
    <w:rsid w:val="00F4749D"/>
    <w:rsid w:val="00F47AEB"/>
    <w:rsid w:val="00F50786"/>
    <w:rsid w:val="00F50837"/>
    <w:rsid w:val="00F529E5"/>
    <w:rsid w:val="00F52AE3"/>
    <w:rsid w:val="00F5365E"/>
    <w:rsid w:val="00F536B6"/>
    <w:rsid w:val="00F547E1"/>
    <w:rsid w:val="00F553BA"/>
    <w:rsid w:val="00F560FF"/>
    <w:rsid w:val="00F567A1"/>
    <w:rsid w:val="00F5687E"/>
    <w:rsid w:val="00F56FE9"/>
    <w:rsid w:val="00F57894"/>
    <w:rsid w:val="00F619A9"/>
    <w:rsid w:val="00F61C16"/>
    <w:rsid w:val="00F61E70"/>
    <w:rsid w:val="00F62403"/>
    <w:rsid w:val="00F62610"/>
    <w:rsid w:val="00F6466F"/>
    <w:rsid w:val="00F64D87"/>
    <w:rsid w:val="00F66FF1"/>
    <w:rsid w:val="00F6727B"/>
    <w:rsid w:val="00F67400"/>
    <w:rsid w:val="00F7038A"/>
    <w:rsid w:val="00F71CE0"/>
    <w:rsid w:val="00F72456"/>
    <w:rsid w:val="00F7248C"/>
    <w:rsid w:val="00F75401"/>
    <w:rsid w:val="00F75EC1"/>
    <w:rsid w:val="00F76E21"/>
    <w:rsid w:val="00F77BDA"/>
    <w:rsid w:val="00F806BD"/>
    <w:rsid w:val="00F81699"/>
    <w:rsid w:val="00F8240A"/>
    <w:rsid w:val="00F82554"/>
    <w:rsid w:val="00F83F69"/>
    <w:rsid w:val="00F85BBF"/>
    <w:rsid w:val="00F860A6"/>
    <w:rsid w:val="00F86249"/>
    <w:rsid w:val="00F86A7A"/>
    <w:rsid w:val="00F86AC5"/>
    <w:rsid w:val="00F90AF9"/>
    <w:rsid w:val="00F90DE7"/>
    <w:rsid w:val="00F912B2"/>
    <w:rsid w:val="00F9312F"/>
    <w:rsid w:val="00F94DB1"/>
    <w:rsid w:val="00F94E3F"/>
    <w:rsid w:val="00F95785"/>
    <w:rsid w:val="00F96986"/>
    <w:rsid w:val="00F96C8A"/>
    <w:rsid w:val="00F970C1"/>
    <w:rsid w:val="00F973DE"/>
    <w:rsid w:val="00F97B3D"/>
    <w:rsid w:val="00FA0EE1"/>
    <w:rsid w:val="00FA2B3E"/>
    <w:rsid w:val="00FA306B"/>
    <w:rsid w:val="00FA3C1D"/>
    <w:rsid w:val="00FA41F2"/>
    <w:rsid w:val="00FA6B8B"/>
    <w:rsid w:val="00FA6D45"/>
    <w:rsid w:val="00FA7BFE"/>
    <w:rsid w:val="00FA7EB7"/>
    <w:rsid w:val="00FB0EB9"/>
    <w:rsid w:val="00FB12FA"/>
    <w:rsid w:val="00FB1F2D"/>
    <w:rsid w:val="00FB267B"/>
    <w:rsid w:val="00FB2D85"/>
    <w:rsid w:val="00FB3615"/>
    <w:rsid w:val="00FB43C2"/>
    <w:rsid w:val="00FB57C3"/>
    <w:rsid w:val="00FB5B36"/>
    <w:rsid w:val="00FB62F6"/>
    <w:rsid w:val="00FB6EEA"/>
    <w:rsid w:val="00FB7166"/>
    <w:rsid w:val="00FC0964"/>
    <w:rsid w:val="00FC1661"/>
    <w:rsid w:val="00FC30BE"/>
    <w:rsid w:val="00FC3E10"/>
    <w:rsid w:val="00FC41F7"/>
    <w:rsid w:val="00FC433D"/>
    <w:rsid w:val="00FC50F8"/>
    <w:rsid w:val="00FC580F"/>
    <w:rsid w:val="00FC585B"/>
    <w:rsid w:val="00FC795C"/>
    <w:rsid w:val="00FC7BBE"/>
    <w:rsid w:val="00FD01FD"/>
    <w:rsid w:val="00FD06FE"/>
    <w:rsid w:val="00FD1334"/>
    <w:rsid w:val="00FD4392"/>
    <w:rsid w:val="00FD4AAA"/>
    <w:rsid w:val="00FD5FD6"/>
    <w:rsid w:val="00FD744B"/>
    <w:rsid w:val="00FD7868"/>
    <w:rsid w:val="00FD7915"/>
    <w:rsid w:val="00FE01C8"/>
    <w:rsid w:val="00FE18F6"/>
    <w:rsid w:val="00FE28A9"/>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615E"/>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DF"/>
  </w:style>
  <w:style w:type="paragraph" w:styleId="Heading2">
    <w:name w:val="heading 2"/>
    <w:basedOn w:val="Normal"/>
    <w:next w:val="Normal"/>
    <w:link w:val="Heading2Char"/>
    <w:qFormat/>
    <w:rsid w:val="007159D8"/>
    <w:pPr>
      <w:keepNext/>
      <w:overflowPunct w:val="0"/>
      <w:autoSpaceDE w:val="0"/>
      <w:autoSpaceDN w:val="0"/>
      <w:adjustRightInd w:val="0"/>
      <w:jc w:val="center"/>
      <w:textAlignment w:val="baseline"/>
      <w:outlineLvl w:val="1"/>
    </w:pPr>
    <w:rPr>
      <w:rFonts w:ascii="CG Times (W1)" w:eastAsia="Times New Roman" w:hAnsi="CG Times (W1)" w:cs="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1F3"/>
    <w:pPr>
      <w:tabs>
        <w:tab w:val="center" w:pos="4680"/>
        <w:tab w:val="right" w:pos="9360"/>
      </w:tabs>
    </w:pPr>
  </w:style>
  <w:style w:type="character" w:customStyle="1" w:styleId="HeaderChar">
    <w:name w:val="Header Char"/>
    <w:basedOn w:val="DefaultParagraphFont"/>
    <w:link w:val="Header"/>
    <w:uiPriority w:val="99"/>
    <w:semiHidden/>
    <w:rsid w:val="00C071F3"/>
  </w:style>
  <w:style w:type="paragraph" w:styleId="Footer">
    <w:name w:val="footer"/>
    <w:basedOn w:val="Normal"/>
    <w:link w:val="FooterChar"/>
    <w:uiPriority w:val="99"/>
    <w:unhideWhenUsed/>
    <w:rsid w:val="00C071F3"/>
    <w:pPr>
      <w:tabs>
        <w:tab w:val="center" w:pos="4680"/>
        <w:tab w:val="right" w:pos="9360"/>
      </w:tabs>
    </w:pPr>
  </w:style>
  <w:style w:type="character" w:customStyle="1" w:styleId="FooterChar">
    <w:name w:val="Footer Char"/>
    <w:basedOn w:val="DefaultParagraphFont"/>
    <w:link w:val="Footer"/>
    <w:uiPriority w:val="99"/>
    <w:rsid w:val="00C071F3"/>
  </w:style>
  <w:style w:type="paragraph" w:styleId="BalloonText">
    <w:name w:val="Balloon Text"/>
    <w:basedOn w:val="Normal"/>
    <w:link w:val="BalloonTextChar"/>
    <w:uiPriority w:val="99"/>
    <w:semiHidden/>
    <w:unhideWhenUsed/>
    <w:rsid w:val="007159D8"/>
    <w:rPr>
      <w:rFonts w:ascii="Tahoma" w:hAnsi="Tahoma" w:cs="Tahoma"/>
      <w:sz w:val="16"/>
      <w:szCs w:val="16"/>
    </w:rPr>
  </w:style>
  <w:style w:type="character" w:customStyle="1" w:styleId="BalloonTextChar">
    <w:name w:val="Balloon Text Char"/>
    <w:basedOn w:val="DefaultParagraphFont"/>
    <w:link w:val="BalloonText"/>
    <w:uiPriority w:val="99"/>
    <w:semiHidden/>
    <w:rsid w:val="007159D8"/>
    <w:rPr>
      <w:rFonts w:ascii="Tahoma" w:hAnsi="Tahoma" w:cs="Tahoma"/>
      <w:sz w:val="16"/>
      <w:szCs w:val="16"/>
    </w:rPr>
  </w:style>
  <w:style w:type="character" w:customStyle="1" w:styleId="Heading2Char">
    <w:name w:val="Heading 2 Char"/>
    <w:basedOn w:val="DefaultParagraphFont"/>
    <w:link w:val="Heading2"/>
    <w:rsid w:val="007159D8"/>
    <w:rPr>
      <w:rFonts w:ascii="CG Times (W1)" w:eastAsia="Times New Roman" w:hAnsi="CG Times (W1)" w:cs="Times New Roman"/>
      <w:b/>
      <w:bCs/>
      <w:sz w:val="24"/>
      <w:u w:val="single"/>
    </w:rPr>
  </w:style>
  <w:style w:type="paragraph" w:styleId="FootnoteText">
    <w:name w:val="footnote text"/>
    <w:basedOn w:val="Normal"/>
    <w:link w:val="FootnoteTextChar"/>
    <w:uiPriority w:val="99"/>
    <w:semiHidden/>
    <w:rsid w:val="007159D8"/>
    <w:pPr>
      <w:overflowPunct w:val="0"/>
      <w:autoSpaceDE w:val="0"/>
      <w:autoSpaceDN w:val="0"/>
      <w:adjustRightInd w:val="0"/>
      <w:textAlignment w:val="baseline"/>
    </w:pPr>
    <w:rPr>
      <w:rFonts w:ascii="CG Times (W1)" w:eastAsia="Times New Roman" w:hAnsi="CG Times (W1)" w:cs="Times New Roman"/>
    </w:rPr>
  </w:style>
  <w:style w:type="character" w:customStyle="1" w:styleId="FootnoteTextChar">
    <w:name w:val="Footnote Text Char"/>
    <w:basedOn w:val="DefaultParagraphFont"/>
    <w:link w:val="FootnoteText"/>
    <w:uiPriority w:val="99"/>
    <w:semiHidden/>
    <w:rsid w:val="007159D8"/>
    <w:rPr>
      <w:rFonts w:ascii="CG Times (W1)" w:eastAsia="Times New Roman" w:hAnsi="CG Times (W1)" w:cs="Times New Roman"/>
    </w:rPr>
  </w:style>
  <w:style w:type="character" w:styleId="FootnoteReference">
    <w:name w:val="footnote reference"/>
    <w:basedOn w:val="DefaultParagraphFont"/>
    <w:uiPriority w:val="99"/>
    <w:semiHidden/>
    <w:rsid w:val="007159D8"/>
    <w:rPr>
      <w:vertAlign w:val="superscript"/>
    </w:rPr>
  </w:style>
  <w:style w:type="character" w:styleId="Hyperlink">
    <w:name w:val="Hyperlink"/>
    <w:basedOn w:val="DefaultParagraphFont"/>
    <w:rsid w:val="007159D8"/>
    <w:rPr>
      <w:color w:val="0000FF"/>
      <w:u w:val="single"/>
    </w:rPr>
  </w:style>
  <w:style w:type="table" w:styleId="TableGrid">
    <w:name w:val="Table Grid"/>
    <w:basedOn w:val="TableNormal"/>
    <w:uiPriority w:val="59"/>
    <w:rsid w:val="00EE10E7"/>
    <w:rPr>
      <w:rFonts w:ascii="Times New Roman"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07F5"/>
    <w:rPr>
      <w:rFonts w:ascii="Times New Roman" w:eastAsia="Calibri" w:hAnsi="Times New Roman" w:cs="Times New Roman"/>
      <w:sz w:val="24"/>
      <w:szCs w:val="22"/>
    </w:rPr>
  </w:style>
  <w:style w:type="paragraph" w:styleId="ListParagraph">
    <w:name w:val="List Paragraph"/>
    <w:basedOn w:val="Normal"/>
    <w:uiPriority w:val="34"/>
    <w:qFormat/>
    <w:rsid w:val="008F253D"/>
    <w:pPr>
      <w:ind w:left="720"/>
    </w:pPr>
    <w:rPr>
      <w:rFonts w:ascii="Arial" w:hAnsi="Arial" w:cs="Arial"/>
    </w:rPr>
  </w:style>
  <w:style w:type="paragraph" w:customStyle="1" w:styleId="Default">
    <w:name w:val="Default"/>
    <w:basedOn w:val="Normal"/>
    <w:rsid w:val="008F253D"/>
    <w:pPr>
      <w:autoSpaceDE w:val="0"/>
      <w:autoSpaceDN w:val="0"/>
    </w:pPr>
    <w:rPr>
      <w:rFonts w:ascii="Times New Roman" w:hAnsi="Times New Roman" w:cs="Times New Roman"/>
      <w:color w:val="000000"/>
      <w:sz w:val="24"/>
      <w:szCs w:val="24"/>
    </w:rPr>
  </w:style>
  <w:style w:type="paragraph" w:customStyle="1" w:styleId="ParaNum">
    <w:name w:val="ParaNum"/>
    <w:basedOn w:val="Normal"/>
    <w:rsid w:val="008F253D"/>
    <w:pPr>
      <w:snapToGrid w:val="0"/>
      <w:spacing w:after="220"/>
      <w:jc w:val="both"/>
    </w:pPr>
    <w:rPr>
      <w:rFonts w:ascii="Times New Roman" w:hAnsi="Times New Roman" w:cs="Times New Roman"/>
      <w:sz w:val="22"/>
      <w:szCs w:val="22"/>
    </w:rPr>
  </w:style>
  <w:style w:type="paragraph" w:styleId="EndnoteText">
    <w:name w:val="endnote text"/>
    <w:basedOn w:val="Normal"/>
    <w:link w:val="EndnoteTextChar"/>
    <w:uiPriority w:val="99"/>
    <w:semiHidden/>
    <w:unhideWhenUsed/>
    <w:rsid w:val="005B1D8F"/>
  </w:style>
  <w:style w:type="character" w:customStyle="1" w:styleId="EndnoteTextChar">
    <w:name w:val="Endnote Text Char"/>
    <w:basedOn w:val="DefaultParagraphFont"/>
    <w:link w:val="EndnoteText"/>
    <w:uiPriority w:val="99"/>
    <w:semiHidden/>
    <w:rsid w:val="005B1D8F"/>
  </w:style>
  <w:style w:type="character" w:styleId="EndnoteReference">
    <w:name w:val="endnote reference"/>
    <w:basedOn w:val="DefaultParagraphFont"/>
    <w:uiPriority w:val="99"/>
    <w:semiHidden/>
    <w:unhideWhenUsed/>
    <w:rsid w:val="005B1D8F"/>
    <w:rPr>
      <w:vertAlign w:val="superscript"/>
    </w:rPr>
  </w:style>
  <w:style w:type="character" w:styleId="CommentReference">
    <w:name w:val="annotation reference"/>
    <w:basedOn w:val="DefaultParagraphFont"/>
    <w:uiPriority w:val="99"/>
    <w:semiHidden/>
    <w:unhideWhenUsed/>
    <w:rsid w:val="00C81006"/>
    <w:rPr>
      <w:sz w:val="16"/>
      <w:szCs w:val="16"/>
    </w:rPr>
  </w:style>
  <w:style w:type="paragraph" w:styleId="CommentText">
    <w:name w:val="annotation text"/>
    <w:basedOn w:val="Normal"/>
    <w:link w:val="CommentTextChar"/>
    <w:uiPriority w:val="99"/>
    <w:semiHidden/>
    <w:unhideWhenUsed/>
    <w:rsid w:val="00C81006"/>
  </w:style>
  <w:style w:type="character" w:customStyle="1" w:styleId="CommentTextChar">
    <w:name w:val="Comment Text Char"/>
    <w:basedOn w:val="DefaultParagraphFont"/>
    <w:link w:val="CommentText"/>
    <w:uiPriority w:val="99"/>
    <w:semiHidden/>
    <w:rsid w:val="00C81006"/>
  </w:style>
  <w:style w:type="paragraph" w:styleId="CommentSubject">
    <w:name w:val="annotation subject"/>
    <w:basedOn w:val="CommentText"/>
    <w:next w:val="CommentText"/>
    <w:link w:val="CommentSubjectChar"/>
    <w:uiPriority w:val="99"/>
    <w:semiHidden/>
    <w:unhideWhenUsed/>
    <w:rsid w:val="00C81006"/>
    <w:rPr>
      <w:b/>
      <w:bCs/>
    </w:rPr>
  </w:style>
  <w:style w:type="character" w:customStyle="1" w:styleId="CommentSubjectChar">
    <w:name w:val="Comment Subject Char"/>
    <w:basedOn w:val="CommentTextChar"/>
    <w:link w:val="CommentSubject"/>
    <w:uiPriority w:val="99"/>
    <w:semiHidden/>
    <w:rsid w:val="00C81006"/>
    <w:rPr>
      <w:b/>
      <w:bCs/>
    </w:rPr>
  </w:style>
</w:styles>
</file>

<file path=word/webSettings.xml><?xml version="1.0" encoding="utf-8"?>
<w:webSettings xmlns:r="http://schemas.openxmlformats.org/officeDocument/2006/relationships" xmlns:w="http://schemas.openxmlformats.org/wordprocessingml/2006/main">
  <w:divs>
    <w:div w:id="351224364">
      <w:bodyDiv w:val="1"/>
      <w:marLeft w:val="0"/>
      <w:marRight w:val="0"/>
      <w:marTop w:val="0"/>
      <w:marBottom w:val="0"/>
      <w:divBdr>
        <w:top w:val="none" w:sz="0" w:space="0" w:color="auto"/>
        <w:left w:val="none" w:sz="0" w:space="0" w:color="auto"/>
        <w:bottom w:val="none" w:sz="0" w:space="0" w:color="auto"/>
        <w:right w:val="none" w:sz="0" w:space="0" w:color="auto"/>
      </w:divBdr>
    </w:div>
    <w:div w:id="1419398355">
      <w:bodyDiv w:val="1"/>
      <w:marLeft w:val="0"/>
      <w:marRight w:val="0"/>
      <w:marTop w:val="0"/>
      <w:marBottom w:val="0"/>
      <w:divBdr>
        <w:top w:val="none" w:sz="0" w:space="0" w:color="auto"/>
        <w:left w:val="none" w:sz="0" w:space="0" w:color="auto"/>
        <w:bottom w:val="none" w:sz="0" w:space="0" w:color="auto"/>
        <w:right w:val="none" w:sz="0" w:space="0" w:color="auto"/>
      </w:divBdr>
    </w:div>
    <w:div w:id="1436830220">
      <w:bodyDiv w:val="1"/>
      <w:marLeft w:val="0"/>
      <w:marRight w:val="0"/>
      <w:marTop w:val="0"/>
      <w:marBottom w:val="0"/>
      <w:divBdr>
        <w:top w:val="none" w:sz="0" w:space="0" w:color="auto"/>
        <w:left w:val="none" w:sz="0" w:space="0" w:color="auto"/>
        <w:bottom w:val="none" w:sz="0" w:space="0" w:color="auto"/>
        <w:right w:val="none" w:sz="0" w:space="0" w:color="auto"/>
      </w:divBdr>
    </w:div>
    <w:div w:id="15930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sa.anderl@centurylink.com"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2015-04-17T07:00:00+00:00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44" ma:contentTypeDescription="" ma:contentTypeScope="" ma:versionID="299ceb6db7ef1d3cf6e799044af9627c">
  <xsd:schema xmlns:xsd="http://www.w3.org/2001/XMLSchema" xmlns:xs="http://www.w3.org/2001/XMLSchema" xmlns:p="http://schemas.microsoft.com/office/2006/metadata/properties" xmlns:ns2="dc463f71-b30c-4ab2-9473-d307f9d35888" targetNamespace="http://schemas.microsoft.com/office/2006/metadata/properties" ma:root="true" ma:fieldsID="29c5175306e4119ca025b7dcbe15c7f3"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745A1-0AB4-4D52-B279-281567735EF1}"/>
</file>

<file path=customXml/itemProps2.xml><?xml version="1.0" encoding="utf-8"?>
<ds:datastoreItem xmlns:ds="http://schemas.openxmlformats.org/officeDocument/2006/customXml" ds:itemID="{ADF1454F-D757-4435-A7C2-20655746FADF}"/>
</file>

<file path=customXml/itemProps3.xml><?xml version="1.0" encoding="utf-8"?>
<ds:datastoreItem xmlns:ds="http://schemas.openxmlformats.org/officeDocument/2006/customXml" ds:itemID="{ED8E84D4-AA41-4298-AA9E-EA9D864644D2}"/>
</file>

<file path=customXml/itemProps4.xml><?xml version="1.0" encoding="utf-8"?>
<ds:datastoreItem xmlns:ds="http://schemas.openxmlformats.org/officeDocument/2006/customXml" ds:itemID="{DB8E233D-F003-4B58-BD2C-B52F9857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F26C27-0267-4E43-8AAC-121F0B3644FB}"/>
</file>

<file path=customXml/itemProps6.xml><?xml version="1.0" encoding="utf-8"?>
<ds:datastoreItem xmlns:ds="http://schemas.openxmlformats.org/officeDocument/2006/customXml" ds:itemID="{639C35AE-3017-4A21-A340-D3641D37CC69}"/>
</file>

<file path=docProps/app.xml><?xml version="1.0" encoding="utf-8"?>
<Properties xmlns="http://schemas.openxmlformats.org/officeDocument/2006/extended-properties" xmlns:vt="http://schemas.openxmlformats.org/officeDocument/2006/docPropsVTypes">
  <Template>Normal.dotm</Template>
  <TotalTime>33</TotalTime>
  <Pages>9</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2015-04-17T17:05:00Z</cp:lastPrinted>
  <dcterms:created xsi:type="dcterms:W3CDTF">2015-04-16T20:39:00Z</dcterms:created>
  <dcterms:modified xsi:type="dcterms:W3CDTF">2015-04-17T17:05:00Z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