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B7" w:rsidRPr="004B73CD" w:rsidRDefault="00E07DF8" w:rsidP="007B05B7">
      <w:pPr>
        <w:pStyle w:val="NoSpacing"/>
        <w:spacing w:line="264"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[Service Date March 18, 2011]</w:t>
      </w:r>
      <w:bookmarkStart w:id="0" w:name="_GoBack"/>
      <w:bookmarkEnd w:id="0"/>
    </w:p>
    <w:p w:rsidR="007B05B7" w:rsidRDefault="007B05B7" w:rsidP="007B05B7">
      <w:pPr>
        <w:pStyle w:val="NoSpacing"/>
        <w:spacing w:line="264" w:lineRule="auto"/>
        <w:rPr>
          <w:rFonts w:ascii="Times New Roman" w:hAnsi="Times New Roman" w:cs="Times New Roman"/>
          <w:sz w:val="25"/>
          <w:szCs w:val="25"/>
        </w:rPr>
      </w:pPr>
    </w:p>
    <w:p w:rsidR="007B05B7" w:rsidRDefault="007B05B7" w:rsidP="007B05B7">
      <w:pPr>
        <w:pStyle w:val="NoSpacing"/>
        <w:spacing w:line="264" w:lineRule="auto"/>
        <w:rPr>
          <w:rFonts w:ascii="Times New Roman" w:hAnsi="Times New Roman" w:cs="Times New Roman"/>
          <w:sz w:val="25"/>
          <w:szCs w:val="25"/>
        </w:rPr>
      </w:pPr>
    </w:p>
    <w:p w:rsidR="007B05B7" w:rsidRDefault="007B05B7" w:rsidP="007B05B7">
      <w:pPr>
        <w:pStyle w:val="NoSpacing"/>
        <w:spacing w:line="264" w:lineRule="auto"/>
        <w:rPr>
          <w:rFonts w:ascii="Times New Roman" w:hAnsi="Times New Roman" w:cs="Times New Roman"/>
          <w:sz w:val="25"/>
          <w:szCs w:val="25"/>
        </w:rPr>
      </w:pPr>
    </w:p>
    <w:p w:rsidR="007B05B7" w:rsidRDefault="007B05B7" w:rsidP="007B05B7">
      <w:pPr>
        <w:pStyle w:val="NoSpacing"/>
        <w:spacing w:line="264" w:lineRule="auto"/>
        <w:rPr>
          <w:rFonts w:ascii="Times New Roman" w:hAnsi="Times New Roman" w:cs="Times New Roman"/>
          <w:sz w:val="25"/>
          <w:szCs w:val="25"/>
        </w:rPr>
      </w:pPr>
    </w:p>
    <w:p w:rsidR="00735C75" w:rsidRPr="007B05B7" w:rsidRDefault="00735C75" w:rsidP="007B05B7">
      <w:pPr>
        <w:pStyle w:val="NoSpacing"/>
        <w:spacing w:line="264" w:lineRule="auto"/>
        <w:jc w:val="center"/>
        <w:rPr>
          <w:rFonts w:ascii="Times New Roman" w:hAnsi="Times New Roman" w:cs="Times New Roman"/>
          <w:sz w:val="25"/>
          <w:szCs w:val="25"/>
        </w:rPr>
      </w:pPr>
      <w:r w:rsidRPr="007B05B7">
        <w:rPr>
          <w:rFonts w:ascii="Times New Roman" w:hAnsi="Times New Roman" w:cs="Times New Roman"/>
          <w:sz w:val="25"/>
          <w:szCs w:val="25"/>
        </w:rPr>
        <w:t>March 1</w:t>
      </w:r>
      <w:r w:rsidR="005B6D06" w:rsidRPr="007B05B7">
        <w:rPr>
          <w:rFonts w:ascii="Times New Roman" w:hAnsi="Times New Roman" w:cs="Times New Roman"/>
          <w:sz w:val="25"/>
          <w:szCs w:val="25"/>
        </w:rPr>
        <w:t>8</w:t>
      </w:r>
      <w:r w:rsidRPr="007B05B7">
        <w:rPr>
          <w:rFonts w:ascii="Times New Roman" w:hAnsi="Times New Roman" w:cs="Times New Roman"/>
          <w:sz w:val="25"/>
          <w:szCs w:val="25"/>
        </w:rPr>
        <w:t>, 2011</w:t>
      </w:r>
    </w:p>
    <w:p w:rsidR="007B05B7" w:rsidRPr="007B05B7" w:rsidRDefault="007B05B7" w:rsidP="007B05B7">
      <w:pPr>
        <w:pStyle w:val="NoSpacing"/>
        <w:spacing w:line="264" w:lineRule="auto"/>
        <w:rPr>
          <w:rFonts w:ascii="Times New Roman" w:hAnsi="Times New Roman" w:cs="Times New Roman"/>
          <w:sz w:val="25"/>
          <w:szCs w:val="25"/>
        </w:rPr>
      </w:pPr>
    </w:p>
    <w:p w:rsidR="00735C75" w:rsidRPr="007B05B7" w:rsidRDefault="00735C75" w:rsidP="007B05B7">
      <w:pPr>
        <w:pStyle w:val="NoSpacing"/>
        <w:spacing w:line="264" w:lineRule="auto"/>
        <w:jc w:val="center"/>
        <w:rPr>
          <w:rFonts w:ascii="Times New Roman" w:hAnsi="Times New Roman" w:cs="Times New Roman"/>
          <w:b/>
          <w:sz w:val="25"/>
          <w:szCs w:val="25"/>
        </w:rPr>
      </w:pPr>
      <w:r w:rsidRPr="007B05B7">
        <w:rPr>
          <w:rFonts w:ascii="Times New Roman" w:hAnsi="Times New Roman" w:cs="Times New Roman"/>
          <w:b/>
          <w:sz w:val="25"/>
          <w:szCs w:val="25"/>
        </w:rPr>
        <w:t xml:space="preserve">NOTICE </w:t>
      </w:r>
      <w:r w:rsidR="00942FE6">
        <w:rPr>
          <w:rFonts w:ascii="Times New Roman" w:hAnsi="Times New Roman" w:cs="Times New Roman"/>
          <w:b/>
          <w:sz w:val="25"/>
          <w:szCs w:val="25"/>
        </w:rPr>
        <w:t>OF STAFF RECOMMEN</w:t>
      </w:r>
      <w:r w:rsidR="009C3C6E">
        <w:rPr>
          <w:rFonts w:ascii="Times New Roman" w:hAnsi="Times New Roman" w:cs="Times New Roman"/>
          <w:b/>
          <w:sz w:val="25"/>
          <w:szCs w:val="25"/>
        </w:rPr>
        <w:t>D</w:t>
      </w:r>
      <w:r w:rsidR="00942FE6">
        <w:rPr>
          <w:rFonts w:ascii="Times New Roman" w:hAnsi="Times New Roman" w:cs="Times New Roman"/>
          <w:b/>
          <w:sz w:val="25"/>
          <w:szCs w:val="25"/>
        </w:rPr>
        <w:t>ATION FOR</w:t>
      </w:r>
      <w:r w:rsidRPr="007B05B7">
        <w:rPr>
          <w:rFonts w:ascii="Times New Roman" w:hAnsi="Times New Roman" w:cs="Times New Roman"/>
          <w:b/>
          <w:sz w:val="25"/>
          <w:szCs w:val="25"/>
        </w:rPr>
        <w:t xml:space="preserve"> FUEL SURCHARGES</w:t>
      </w:r>
      <w:r w:rsidR="007B05B7">
        <w:rPr>
          <w:rFonts w:ascii="Times New Roman" w:hAnsi="Times New Roman" w:cs="Times New Roman"/>
          <w:b/>
          <w:sz w:val="25"/>
          <w:szCs w:val="25"/>
        </w:rPr>
        <w:t>,</w:t>
      </w:r>
    </w:p>
    <w:p w:rsidR="009C3C6E" w:rsidRDefault="00925BB6" w:rsidP="007B05B7">
      <w:pPr>
        <w:pStyle w:val="NoSpacing"/>
        <w:spacing w:line="264" w:lineRule="auto"/>
        <w:jc w:val="center"/>
        <w:rPr>
          <w:rFonts w:ascii="Times New Roman" w:hAnsi="Times New Roman" w:cs="Times New Roman"/>
          <w:b/>
          <w:sz w:val="25"/>
          <w:szCs w:val="25"/>
        </w:rPr>
      </w:pPr>
      <w:r w:rsidRPr="007B05B7">
        <w:rPr>
          <w:rFonts w:ascii="Times New Roman" w:hAnsi="Times New Roman" w:cs="Times New Roman"/>
          <w:b/>
          <w:sz w:val="25"/>
          <w:szCs w:val="25"/>
        </w:rPr>
        <w:t xml:space="preserve">OPPORTUNITY TO FILE WRITTEN COMMENTS, </w:t>
      </w:r>
    </w:p>
    <w:p w:rsidR="005B6D06" w:rsidRPr="007B05B7" w:rsidRDefault="00925BB6" w:rsidP="007B05B7">
      <w:pPr>
        <w:pStyle w:val="NoSpacing"/>
        <w:spacing w:line="264" w:lineRule="auto"/>
        <w:jc w:val="center"/>
        <w:rPr>
          <w:rFonts w:ascii="Times New Roman" w:hAnsi="Times New Roman" w:cs="Times New Roman"/>
          <w:b/>
          <w:sz w:val="25"/>
          <w:szCs w:val="25"/>
        </w:rPr>
      </w:pPr>
      <w:r w:rsidRPr="007B05B7">
        <w:rPr>
          <w:rFonts w:ascii="Times New Roman" w:hAnsi="Times New Roman" w:cs="Times New Roman"/>
          <w:b/>
          <w:sz w:val="25"/>
          <w:szCs w:val="25"/>
        </w:rPr>
        <w:t>AND</w:t>
      </w:r>
      <w:r w:rsidR="009C3C6E">
        <w:rPr>
          <w:rFonts w:ascii="Times New Roman" w:hAnsi="Times New Roman" w:cs="Times New Roman"/>
          <w:b/>
          <w:sz w:val="25"/>
          <w:szCs w:val="25"/>
        </w:rPr>
        <w:t xml:space="preserve"> </w:t>
      </w:r>
      <w:r w:rsidRPr="007B05B7">
        <w:rPr>
          <w:rFonts w:ascii="Times New Roman" w:hAnsi="Times New Roman" w:cs="Times New Roman"/>
          <w:b/>
          <w:sz w:val="25"/>
          <w:szCs w:val="25"/>
        </w:rPr>
        <w:t>OPEN MEETING</w:t>
      </w:r>
    </w:p>
    <w:p w:rsidR="00925BB6" w:rsidRPr="007B05B7" w:rsidRDefault="00925BB6" w:rsidP="007B05B7">
      <w:pPr>
        <w:pStyle w:val="NoSpacing"/>
        <w:spacing w:line="264" w:lineRule="auto"/>
        <w:jc w:val="center"/>
        <w:rPr>
          <w:rFonts w:ascii="Times New Roman" w:hAnsi="Times New Roman" w:cs="Times New Roman"/>
          <w:b/>
          <w:sz w:val="25"/>
          <w:szCs w:val="25"/>
        </w:rPr>
      </w:pPr>
      <w:r w:rsidRPr="007B05B7">
        <w:rPr>
          <w:rFonts w:ascii="Times New Roman" w:hAnsi="Times New Roman" w:cs="Times New Roman"/>
          <w:b/>
          <w:sz w:val="25"/>
          <w:szCs w:val="25"/>
        </w:rPr>
        <w:t>(Set for 9:30 a.m., Thursday, April 14, 201</w:t>
      </w:r>
      <w:r w:rsidR="005B6D06" w:rsidRPr="007B05B7">
        <w:rPr>
          <w:rFonts w:ascii="Times New Roman" w:hAnsi="Times New Roman" w:cs="Times New Roman"/>
          <w:b/>
          <w:sz w:val="25"/>
          <w:szCs w:val="25"/>
        </w:rPr>
        <w:t>1</w:t>
      </w:r>
      <w:r w:rsidRPr="007B05B7">
        <w:rPr>
          <w:rFonts w:ascii="Times New Roman" w:hAnsi="Times New Roman" w:cs="Times New Roman"/>
          <w:b/>
          <w:sz w:val="25"/>
          <w:szCs w:val="25"/>
        </w:rPr>
        <w:t>)</w:t>
      </w:r>
    </w:p>
    <w:p w:rsidR="007B05B7" w:rsidRPr="007B05B7" w:rsidRDefault="007B05B7" w:rsidP="007B05B7">
      <w:pPr>
        <w:pStyle w:val="NoSpacing"/>
        <w:spacing w:line="264" w:lineRule="auto"/>
        <w:rPr>
          <w:rFonts w:ascii="Times New Roman" w:hAnsi="Times New Roman" w:cs="Times New Roman"/>
          <w:sz w:val="25"/>
          <w:szCs w:val="25"/>
        </w:rPr>
      </w:pPr>
    </w:p>
    <w:p w:rsidR="00735C75" w:rsidRPr="007B05B7" w:rsidRDefault="00735C75"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RE:</w:t>
      </w:r>
      <w:r w:rsidRPr="007B05B7">
        <w:rPr>
          <w:rFonts w:ascii="Times New Roman" w:hAnsi="Times New Roman" w:cs="Times New Roman"/>
          <w:sz w:val="25"/>
          <w:szCs w:val="25"/>
        </w:rPr>
        <w:tab/>
        <w:t>Fuel Surcharge Inquiry</w:t>
      </w:r>
    </w:p>
    <w:p w:rsidR="00735C75" w:rsidRPr="007B05B7" w:rsidRDefault="00735C75"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ab/>
        <w:t>Docket T-101661</w:t>
      </w:r>
      <w:r w:rsidR="00E560C9" w:rsidRPr="007B05B7">
        <w:rPr>
          <w:rFonts w:ascii="Times New Roman" w:hAnsi="Times New Roman" w:cs="Times New Roman"/>
          <w:sz w:val="25"/>
          <w:szCs w:val="25"/>
        </w:rPr>
        <w:t xml:space="preserve">  </w:t>
      </w:r>
    </w:p>
    <w:p w:rsidR="007B05B7" w:rsidRPr="007B05B7" w:rsidRDefault="007B05B7" w:rsidP="007B05B7">
      <w:pPr>
        <w:pStyle w:val="NoSpacing"/>
        <w:spacing w:line="264" w:lineRule="auto"/>
        <w:rPr>
          <w:rFonts w:ascii="Times New Roman" w:hAnsi="Times New Roman" w:cs="Times New Roman"/>
          <w:sz w:val="25"/>
          <w:szCs w:val="25"/>
        </w:rPr>
      </w:pPr>
    </w:p>
    <w:p w:rsidR="00EA22B3" w:rsidRPr="007B05B7" w:rsidRDefault="00735C75"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TO:</w:t>
      </w:r>
      <w:r w:rsidRPr="007B05B7">
        <w:rPr>
          <w:rFonts w:ascii="Times New Roman" w:hAnsi="Times New Roman" w:cs="Times New Roman"/>
          <w:sz w:val="25"/>
          <w:szCs w:val="25"/>
        </w:rPr>
        <w:tab/>
        <w:t>REGULATED AUTO TRAN</w:t>
      </w:r>
      <w:r w:rsidR="00BD3C63" w:rsidRPr="007B05B7">
        <w:rPr>
          <w:rFonts w:ascii="Times New Roman" w:hAnsi="Times New Roman" w:cs="Times New Roman"/>
          <w:sz w:val="25"/>
          <w:szCs w:val="25"/>
        </w:rPr>
        <w:t>S</w:t>
      </w:r>
      <w:r w:rsidRPr="007B05B7">
        <w:rPr>
          <w:rFonts w:ascii="Times New Roman" w:hAnsi="Times New Roman" w:cs="Times New Roman"/>
          <w:sz w:val="25"/>
          <w:szCs w:val="25"/>
        </w:rPr>
        <w:t>PORTATION COMPANIES</w:t>
      </w:r>
    </w:p>
    <w:p w:rsidR="007B05B7" w:rsidRPr="007B05B7" w:rsidRDefault="007B05B7" w:rsidP="007B05B7">
      <w:pPr>
        <w:pStyle w:val="NoSpacing"/>
        <w:spacing w:line="264" w:lineRule="auto"/>
        <w:rPr>
          <w:rFonts w:ascii="Times New Roman" w:hAnsi="Times New Roman" w:cs="Times New Roman"/>
          <w:sz w:val="25"/>
          <w:szCs w:val="25"/>
        </w:rPr>
      </w:pPr>
    </w:p>
    <w:p w:rsidR="00925BB6" w:rsidRPr="007B05B7" w:rsidRDefault="00925BB6"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 xml:space="preserve">This Notice is provided to advise companies of the Staff’s recommendation to the commission, that companies can file additional written comments, which are due </w:t>
      </w:r>
      <w:r w:rsidRPr="00D51431">
        <w:rPr>
          <w:rFonts w:ascii="Times New Roman" w:hAnsi="Times New Roman" w:cs="Times New Roman"/>
          <w:b/>
          <w:sz w:val="25"/>
          <w:szCs w:val="25"/>
        </w:rPr>
        <w:t xml:space="preserve">April </w:t>
      </w:r>
      <w:r w:rsidR="005B6D06" w:rsidRPr="00D51431">
        <w:rPr>
          <w:rFonts w:ascii="Times New Roman" w:hAnsi="Times New Roman" w:cs="Times New Roman"/>
          <w:b/>
          <w:sz w:val="25"/>
          <w:szCs w:val="25"/>
        </w:rPr>
        <w:t>1</w:t>
      </w:r>
      <w:r w:rsidRPr="00D51431">
        <w:rPr>
          <w:rFonts w:ascii="Times New Roman" w:hAnsi="Times New Roman" w:cs="Times New Roman"/>
          <w:b/>
          <w:sz w:val="25"/>
          <w:szCs w:val="25"/>
        </w:rPr>
        <w:t>, 2011</w:t>
      </w:r>
      <w:r w:rsidRPr="007B05B7">
        <w:rPr>
          <w:rFonts w:ascii="Times New Roman" w:hAnsi="Times New Roman" w:cs="Times New Roman"/>
          <w:sz w:val="25"/>
          <w:szCs w:val="25"/>
        </w:rPr>
        <w:t>, and that the commission will consider this matter at the April 14, 2011, open meeting.</w:t>
      </w:r>
    </w:p>
    <w:p w:rsidR="007B05B7" w:rsidRPr="007B05B7" w:rsidRDefault="007B05B7" w:rsidP="007B05B7">
      <w:pPr>
        <w:pStyle w:val="NoSpacing"/>
        <w:spacing w:line="264" w:lineRule="auto"/>
        <w:rPr>
          <w:rFonts w:ascii="Times New Roman" w:hAnsi="Times New Roman" w:cs="Times New Roman"/>
          <w:sz w:val="25"/>
          <w:szCs w:val="25"/>
        </w:rPr>
      </w:pPr>
    </w:p>
    <w:p w:rsidR="005B6D06" w:rsidRPr="007B05B7" w:rsidRDefault="00925BB6" w:rsidP="007B05B7">
      <w:pPr>
        <w:pStyle w:val="NoSpacing"/>
        <w:spacing w:line="264" w:lineRule="auto"/>
        <w:jc w:val="center"/>
        <w:rPr>
          <w:rFonts w:ascii="Times New Roman" w:hAnsi="Times New Roman" w:cs="Times New Roman"/>
          <w:b/>
          <w:sz w:val="25"/>
          <w:szCs w:val="25"/>
          <w:u w:val="single"/>
        </w:rPr>
      </w:pPr>
      <w:r w:rsidRPr="007B05B7">
        <w:rPr>
          <w:rFonts w:ascii="Times New Roman" w:hAnsi="Times New Roman" w:cs="Times New Roman"/>
          <w:b/>
          <w:sz w:val="25"/>
          <w:szCs w:val="25"/>
          <w:u w:val="single"/>
        </w:rPr>
        <w:t>SUMMARY</w:t>
      </w:r>
    </w:p>
    <w:p w:rsidR="007B05B7" w:rsidRPr="007B05B7" w:rsidRDefault="007B05B7" w:rsidP="007B05B7">
      <w:pPr>
        <w:pStyle w:val="NoSpacing"/>
        <w:spacing w:line="264" w:lineRule="auto"/>
        <w:rPr>
          <w:rFonts w:ascii="Times New Roman" w:hAnsi="Times New Roman" w:cs="Times New Roman"/>
          <w:sz w:val="25"/>
          <w:szCs w:val="25"/>
          <w:u w:val="single"/>
        </w:rPr>
      </w:pPr>
    </w:p>
    <w:p w:rsidR="00735C75" w:rsidRPr="007B05B7" w:rsidRDefault="00735C75"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 xml:space="preserve">The commission opened an inquiry in Docket T-101661 to consider whether to adopt, by rule, methods for determining the circumstances under which it will permit auto transportation companies to impose a surcharge for fuel costs, and the methods of calculating any such fuel surcharge. The commission held two workshops attended by representatives from three </w:t>
      </w:r>
      <w:r w:rsidR="000D5CE2" w:rsidRPr="007B05B7">
        <w:rPr>
          <w:rFonts w:ascii="Times New Roman" w:hAnsi="Times New Roman" w:cs="Times New Roman"/>
          <w:sz w:val="25"/>
          <w:szCs w:val="25"/>
        </w:rPr>
        <w:t xml:space="preserve">auto transportation </w:t>
      </w:r>
      <w:r w:rsidRPr="007B05B7">
        <w:rPr>
          <w:rFonts w:ascii="Times New Roman" w:hAnsi="Times New Roman" w:cs="Times New Roman"/>
          <w:sz w:val="25"/>
          <w:szCs w:val="25"/>
        </w:rPr>
        <w:t>companies.</w:t>
      </w:r>
    </w:p>
    <w:p w:rsidR="007B05B7" w:rsidRPr="007B05B7" w:rsidRDefault="007B05B7" w:rsidP="007B05B7">
      <w:pPr>
        <w:pStyle w:val="NoSpacing"/>
        <w:spacing w:line="264" w:lineRule="auto"/>
        <w:rPr>
          <w:rFonts w:ascii="Times New Roman" w:hAnsi="Times New Roman" w:cs="Times New Roman"/>
          <w:sz w:val="25"/>
          <w:szCs w:val="25"/>
        </w:rPr>
      </w:pPr>
    </w:p>
    <w:p w:rsidR="00735C75" w:rsidRPr="007B05B7" w:rsidRDefault="00735C75"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Order 04 in Docket A-0420</w:t>
      </w:r>
      <w:r w:rsidR="00E64A06" w:rsidRPr="007B05B7">
        <w:rPr>
          <w:rFonts w:ascii="Times New Roman" w:hAnsi="Times New Roman" w:cs="Times New Roman"/>
          <w:sz w:val="25"/>
          <w:szCs w:val="25"/>
        </w:rPr>
        <w:t>9</w:t>
      </w:r>
      <w:r w:rsidRPr="007B05B7">
        <w:rPr>
          <w:rFonts w:ascii="Times New Roman" w:hAnsi="Times New Roman" w:cs="Times New Roman"/>
          <w:sz w:val="25"/>
          <w:szCs w:val="25"/>
        </w:rPr>
        <w:t>0 clarifies that Order 02 remains in effect and is now scheduled to expire May 2, 2011.</w:t>
      </w:r>
    </w:p>
    <w:p w:rsidR="007B05B7" w:rsidRPr="007B05B7" w:rsidRDefault="007B05B7" w:rsidP="007B05B7">
      <w:pPr>
        <w:pStyle w:val="NoSpacing"/>
        <w:spacing w:line="264" w:lineRule="auto"/>
        <w:rPr>
          <w:rFonts w:ascii="Times New Roman" w:hAnsi="Times New Roman" w:cs="Times New Roman"/>
          <w:sz w:val="25"/>
          <w:szCs w:val="25"/>
        </w:rPr>
      </w:pPr>
    </w:p>
    <w:p w:rsidR="00735C75" w:rsidRPr="007B05B7" w:rsidRDefault="00735C75"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After considering written comments and the discussions at the two stakeholder meetings, staff recommends the commission:</w:t>
      </w:r>
    </w:p>
    <w:p w:rsidR="007B05B7" w:rsidRPr="007B05B7" w:rsidRDefault="007B05B7" w:rsidP="007B05B7">
      <w:pPr>
        <w:pStyle w:val="NoSpacing"/>
        <w:spacing w:line="264" w:lineRule="auto"/>
        <w:rPr>
          <w:rFonts w:ascii="Times New Roman" w:hAnsi="Times New Roman" w:cs="Times New Roman"/>
          <w:sz w:val="25"/>
          <w:szCs w:val="25"/>
        </w:rPr>
      </w:pPr>
    </w:p>
    <w:p w:rsidR="00735C75" w:rsidRPr="007B05B7" w:rsidRDefault="00735C75" w:rsidP="007B05B7">
      <w:pPr>
        <w:numPr>
          <w:ilvl w:val="0"/>
          <w:numId w:val="12"/>
        </w:numPr>
        <w:spacing w:line="264" w:lineRule="auto"/>
        <w:rPr>
          <w:rFonts w:ascii="Times New Roman" w:hAnsi="Times New Roman" w:cs="Times New Roman"/>
          <w:sz w:val="25"/>
          <w:szCs w:val="25"/>
        </w:rPr>
      </w:pPr>
      <w:r w:rsidRPr="007B05B7">
        <w:rPr>
          <w:rFonts w:ascii="Times New Roman" w:hAnsi="Times New Roman" w:cs="Times New Roman"/>
          <w:sz w:val="25"/>
          <w:szCs w:val="25"/>
        </w:rPr>
        <w:t>Eliminate the current fuel surcharge methodology for auto transportation companies effective May 2, 2011, as scheduled.</w:t>
      </w:r>
    </w:p>
    <w:p w:rsidR="00735C75" w:rsidRPr="007B05B7" w:rsidRDefault="00735C75" w:rsidP="007B05B7">
      <w:pPr>
        <w:numPr>
          <w:ilvl w:val="0"/>
          <w:numId w:val="12"/>
        </w:numPr>
        <w:spacing w:line="264" w:lineRule="auto"/>
        <w:rPr>
          <w:rFonts w:ascii="Times New Roman" w:hAnsi="Times New Roman" w:cs="Times New Roman"/>
          <w:sz w:val="25"/>
          <w:szCs w:val="25"/>
        </w:rPr>
      </w:pPr>
      <w:r w:rsidRPr="007B05B7">
        <w:rPr>
          <w:rFonts w:ascii="Times New Roman" w:hAnsi="Times New Roman" w:cs="Times New Roman"/>
          <w:sz w:val="25"/>
          <w:szCs w:val="25"/>
        </w:rPr>
        <w:lastRenderedPageBreak/>
        <w:t>Allow auto transportation companies to implement deferred accounting for fuel expense. Establish deferred accounting for fuel expense by separate order for each company.</w:t>
      </w:r>
    </w:p>
    <w:p w:rsidR="00735C75" w:rsidRPr="007B05B7" w:rsidRDefault="00735C75" w:rsidP="007B05B7">
      <w:pPr>
        <w:numPr>
          <w:ilvl w:val="0"/>
          <w:numId w:val="12"/>
        </w:numPr>
        <w:spacing w:line="264" w:lineRule="auto"/>
        <w:rPr>
          <w:rFonts w:ascii="Times New Roman" w:hAnsi="Times New Roman" w:cs="Times New Roman"/>
          <w:sz w:val="25"/>
          <w:szCs w:val="25"/>
        </w:rPr>
      </w:pPr>
      <w:r w:rsidRPr="007B05B7">
        <w:rPr>
          <w:rFonts w:ascii="Times New Roman" w:hAnsi="Times New Roman" w:cs="Times New Roman"/>
          <w:sz w:val="25"/>
          <w:szCs w:val="25"/>
        </w:rPr>
        <w:t xml:space="preserve">Any company can file a proposed rate change using any other methodology. Those filings must comply with the commission’s rules and regulations. </w:t>
      </w:r>
    </w:p>
    <w:p w:rsidR="007B05B7" w:rsidRPr="007B05B7" w:rsidRDefault="007B05B7" w:rsidP="007B05B7">
      <w:pPr>
        <w:pStyle w:val="NoSpacing"/>
        <w:spacing w:line="264" w:lineRule="auto"/>
        <w:rPr>
          <w:rFonts w:ascii="Times New Roman" w:hAnsi="Times New Roman" w:cs="Times New Roman"/>
          <w:sz w:val="25"/>
          <w:szCs w:val="25"/>
        </w:rPr>
      </w:pPr>
    </w:p>
    <w:p w:rsidR="00034F87" w:rsidRPr="007B05B7" w:rsidRDefault="00735C75" w:rsidP="007B05B7">
      <w:pPr>
        <w:pStyle w:val="NoSpacing"/>
        <w:spacing w:line="264" w:lineRule="auto"/>
        <w:jc w:val="center"/>
        <w:rPr>
          <w:rFonts w:ascii="Times New Roman" w:hAnsi="Times New Roman" w:cs="Times New Roman"/>
          <w:b/>
          <w:sz w:val="25"/>
          <w:szCs w:val="25"/>
          <w:u w:val="single"/>
        </w:rPr>
      </w:pPr>
      <w:r w:rsidRPr="007B05B7">
        <w:rPr>
          <w:rFonts w:ascii="Times New Roman" w:hAnsi="Times New Roman" w:cs="Times New Roman"/>
          <w:b/>
          <w:sz w:val="25"/>
          <w:szCs w:val="25"/>
          <w:u w:val="single"/>
        </w:rPr>
        <w:t>BACKGROUND</w:t>
      </w:r>
    </w:p>
    <w:p w:rsidR="007B05B7" w:rsidRPr="007B05B7" w:rsidRDefault="007B05B7" w:rsidP="007B05B7">
      <w:pPr>
        <w:pStyle w:val="NoSpacing"/>
        <w:spacing w:line="264" w:lineRule="auto"/>
        <w:rPr>
          <w:rFonts w:ascii="Times New Roman" w:hAnsi="Times New Roman" w:cs="Times New Roman"/>
          <w:sz w:val="25"/>
          <w:szCs w:val="25"/>
        </w:rPr>
      </w:pPr>
    </w:p>
    <w:p w:rsidR="00034F87" w:rsidRPr="007B05B7" w:rsidRDefault="00034F87"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 xml:space="preserve">The following shows each company’s </w:t>
      </w:r>
      <w:r w:rsidR="00095895" w:rsidRPr="007B05B7">
        <w:rPr>
          <w:rFonts w:ascii="Times New Roman" w:hAnsi="Times New Roman" w:cs="Times New Roman"/>
          <w:sz w:val="25"/>
          <w:szCs w:val="25"/>
        </w:rPr>
        <w:t>revenue f</w:t>
      </w:r>
      <w:r w:rsidR="00735C75" w:rsidRPr="007B05B7">
        <w:rPr>
          <w:rFonts w:ascii="Times New Roman" w:hAnsi="Times New Roman" w:cs="Times New Roman"/>
          <w:sz w:val="25"/>
          <w:szCs w:val="25"/>
        </w:rPr>
        <w:t>rom</w:t>
      </w:r>
      <w:r w:rsidR="00095895" w:rsidRPr="007B05B7">
        <w:rPr>
          <w:rFonts w:ascii="Times New Roman" w:hAnsi="Times New Roman" w:cs="Times New Roman"/>
          <w:sz w:val="25"/>
          <w:szCs w:val="25"/>
        </w:rPr>
        <w:t xml:space="preserve"> its </w:t>
      </w:r>
      <w:r w:rsidRPr="007B05B7">
        <w:rPr>
          <w:rFonts w:ascii="Times New Roman" w:hAnsi="Times New Roman" w:cs="Times New Roman"/>
          <w:sz w:val="25"/>
          <w:szCs w:val="25"/>
        </w:rPr>
        <w:t xml:space="preserve">last rate case and its 2009 Annual Report. </w:t>
      </w:r>
      <w:r w:rsidR="00481E5C" w:rsidRPr="007B05B7">
        <w:rPr>
          <w:rFonts w:ascii="Times New Roman" w:hAnsi="Times New Roman" w:cs="Times New Roman"/>
          <w:sz w:val="25"/>
          <w:szCs w:val="25"/>
        </w:rPr>
        <w:t xml:space="preserve">Three companies, CWA, Inc. (116 percent), SeaTac Shuttle, LLC (190 percent), and Bremerton-Kitsap Airporter, Inc. (32 percent), </w:t>
      </w:r>
      <w:r w:rsidR="00D25095" w:rsidRPr="007B05B7">
        <w:rPr>
          <w:rFonts w:ascii="Times New Roman" w:hAnsi="Times New Roman" w:cs="Times New Roman"/>
          <w:sz w:val="25"/>
          <w:szCs w:val="25"/>
        </w:rPr>
        <w:t>hav</w:t>
      </w:r>
      <w:r w:rsidR="00095895" w:rsidRPr="007B05B7">
        <w:rPr>
          <w:rFonts w:ascii="Times New Roman" w:hAnsi="Times New Roman" w:cs="Times New Roman"/>
          <w:sz w:val="25"/>
          <w:szCs w:val="25"/>
        </w:rPr>
        <w:t xml:space="preserve">e grown significantly since their </w:t>
      </w:r>
      <w:r w:rsidR="00D25095" w:rsidRPr="007B05B7">
        <w:rPr>
          <w:rFonts w:ascii="Times New Roman" w:hAnsi="Times New Roman" w:cs="Times New Roman"/>
          <w:sz w:val="25"/>
          <w:szCs w:val="25"/>
        </w:rPr>
        <w:t>last rate case. Because of the length of time since the company’s last rate case, the growth of the companies since the last rate case, and the operating ratios reported on the</w:t>
      </w:r>
      <w:r w:rsidR="00095895" w:rsidRPr="007B05B7">
        <w:rPr>
          <w:rFonts w:ascii="Times New Roman" w:hAnsi="Times New Roman" w:cs="Times New Roman"/>
          <w:sz w:val="25"/>
          <w:szCs w:val="25"/>
        </w:rPr>
        <w:t>ir</w:t>
      </w:r>
      <w:r w:rsidR="00D25095" w:rsidRPr="007B05B7">
        <w:rPr>
          <w:rFonts w:ascii="Times New Roman" w:hAnsi="Times New Roman" w:cs="Times New Roman"/>
          <w:sz w:val="25"/>
          <w:szCs w:val="25"/>
        </w:rPr>
        <w:t xml:space="preserve"> 2009 annual reports, staff </w:t>
      </w:r>
      <w:r w:rsidRPr="007B05B7">
        <w:rPr>
          <w:rFonts w:ascii="Times New Roman" w:hAnsi="Times New Roman" w:cs="Times New Roman"/>
          <w:sz w:val="25"/>
          <w:szCs w:val="25"/>
        </w:rPr>
        <w:t xml:space="preserve">has no confidence the </w:t>
      </w:r>
      <w:r w:rsidR="00D25095" w:rsidRPr="007B05B7">
        <w:rPr>
          <w:rFonts w:ascii="Times New Roman" w:hAnsi="Times New Roman" w:cs="Times New Roman"/>
          <w:sz w:val="25"/>
          <w:szCs w:val="25"/>
        </w:rPr>
        <w:t xml:space="preserve">current </w:t>
      </w:r>
      <w:r w:rsidRPr="007B05B7">
        <w:rPr>
          <w:rFonts w:ascii="Times New Roman" w:hAnsi="Times New Roman" w:cs="Times New Roman"/>
          <w:sz w:val="25"/>
          <w:szCs w:val="25"/>
        </w:rPr>
        <w:t xml:space="preserve">rates are fair, just, reasonable and sufficient. </w:t>
      </w:r>
    </w:p>
    <w:p w:rsidR="000B3622" w:rsidRDefault="000B3622">
      <w:pPr>
        <w:spacing w:after="0"/>
        <w:jc w:val="center"/>
        <w:rPr>
          <w:rFonts w:ascii="Times New Roman" w:hAnsi="Times New Roman" w:cs="Times New Roman"/>
          <w:b/>
          <w:sz w:val="24"/>
          <w:szCs w:val="24"/>
        </w:rPr>
      </w:pPr>
    </w:p>
    <w:p w:rsidR="000B3622" w:rsidRDefault="00735C75">
      <w:pPr>
        <w:spacing w:after="0"/>
        <w:jc w:val="center"/>
        <w:rPr>
          <w:rFonts w:ascii="Times New Roman" w:hAnsi="Times New Roman" w:cs="Times New Roman"/>
          <w:b/>
          <w:sz w:val="24"/>
          <w:szCs w:val="24"/>
        </w:rPr>
      </w:pPr>
      <w:r w:rsidRPr="00735C75">
        <w:rPr>
          <w:rFonts w:ascii="Times New Roman" w:hAnsi="Times New Roman" w:cs="Times New Roman"/>
          <w:b/>
          <w:sz w:val="24"/>
          <w:szCs w:val="24"/>
        </w:rPr>
        <w:t>Table 1</w:t>
      </w:r>
    </w:p>
    <w:p w:rsidR="000B3622" w:rsidRDefault="00270164">
      <w:pPr>
        <w:spacing w:after="0"/>
        <w:jc w:val="center"/>
        <w:rPr>
          <w:rFonts w:ascii="Times New Roman" w:hAnsi="Times New Roman" w:cs="Times New Roman"/>
          <w:sz w:val="24"/>
          <w:szCs w:val="24"/>
        </w:rPr>
      </w:pPr>
      <w:r>
        <w:rPr>
          <w:rFonts w:ascii="Times New Roman" w:hAnsi="Times New Roman" w:cs="Times New Roman"/>
          <w:b/>
          <w:sz w:val="24"/>
          <w:szCs w:val="24"/>
        </w:rPr>
        <w:t>Growth Since The</w:t>
      </w:r>
      <w:r w:rsidR="00E34F72">
        <w:rPr>
          <w:rFonts w:ascii="Times New Roman" w:hAnsi="Times New Roman" w:cs="Times New Roman"/>
          <w:b/>
          <w:sz w:val="24"/>
          <w:szCs w:val="24"/>
        </w:rPr>
        <w:t xml:space="preserve"> </w:t>
      </w:r>
      <w:r w:rsidR="00740D56">
        <w:rPr>
          <w:rFonts w:ascii="Times New Roman" w:hAnsi="Times New Roman" w:cs="Times New Roman"/>
          <w:b/>
          <w:sz w:val="24"/>
          <w:szCs w:val="24"/>
        </w:rPr>
        <w:t xml:space="preserve">Company’s </w:t>
      </w:r>
      <w:r w:rsidR="00E34F72">
        <w:rPr>
          <w:rFonts w:ascii="Times New Roman" w:hAnsi="Times New Roman" w:cs="Times New Roman"/>
          <w:b/>
          <w:sz w:val="24"/>
          <w:szCs w:val="24"/>
        </w:rPr>
        <w:t>Last Rate Case</w:t>
      </w:r>
      <w:r w:rsidR="00740D56" w:rsidRPr="00740D56">
        <w:rPr>
          <w:rFonts w:ascii="Times New Roman" w:hAnsi="Times New Roman" w:cs="Times New Roman"/>
          <w:b/>
          <w:sz w:val="24"/>
          <w:szCs w:val="24"/>
        </w:rPr>
        <w:t xml:space="preserve"> </w:t>
      </w:r>
      <w:r w:rsidR="000B3622">
        <w:rPr>
          <w:noProof/>
          <w:szCs w:val="24"/>
        </w:rPr>
        <w:drawing>
          <wp:inline distT="0" distB="0" distL="0" distR="0">
            <wp:extent cx="5943600" cy="1447707"/>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3600" cy="1447707"/>
                    </a:xfrm>
                    <a:prstGeom prst="rect">
                      <a:avLst/>
                    </a:prstGeom>
                    <a:noFill/>
                    <a:ln w="9525">
                      <a:noFill/>
                      <a:miter lim="800000"/>
                      <a:headEnd/>
                      <a:tailEnd/>
                    </a:ln>
                  </pic:spPr>
                </pic:pic>
              </a:graphicData>
            </a:graphic>
          </wp:inline>
        </w:drawing>
      </w:r>
    </w:p>
    <w:p w:rsidR="000B3622" w:rsidRPr="007B05B7" w:rsidRDefault="000B3622" w:rsidP="007B05B7">
      <w:pPr>
        <w:pStyle w:val="NoSpacing"/>
        <w:rPr>
          <w:rFonts w:ascii="Times New Roman" w:hAnsi="Times New Roman" w:cs="Times New Roman"/>
          <w:sz w:val="25"/>
          <w:szCs w:val="25"/>
        </w:rPr>
      </w:pPr>
    </w:p>
    <w:p w:rsidR="00F67A95" w:rsidRDefault="00D25095"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A</w:t>
      </w:r>
      <w:r w:rsidR="00F67A95" w:rsidRPr="007B05B7">
        <w:rPr>
          <w:rFonts w:ascii="Times New Roman" w:hAnsi="Times New Roman" w:cs="Times New Roman"/>
          <w:sz w:val="25"/>
          <w:szCs w:val="25"/>
        </w:rPr>
        <w:t>nnual report data is not audited and may not accurately reflect a company’s financial position f</w:t>
      </w:r>
      <w:r w:rsidR="002E5A90" w:rsidRPr="007B05B7">
        <w:rPr>
          <w:rFonts w:ascii="Times New Roman" w:hAnsi="Times New Roman" w:cs="Times New Roman"/>
          <w:sz w:val="25"/>
          <w:szCs w:val="25"/>
        </w:rPr>
        <w:t>rom</w:t>
      </w:r>
      <w:r w:rsidR="00F67A95" w:rsidRPr="007B05B7">
        <w:rPr>
          <w:rFonts w:ascii="Times New Roman" w:hAnsi="Times New Roman" w:cs="Times New Roman"/>
          <w:sz w:val="25"/>
          <w:szCs w:val="25"/>
        </w:rPr>
        <w:t xml:space="preserve"> a regulatory perspective. For example, Bremerton-Kitsap Airporter, Inc., </w:t>
      </w:r>
      <w:r w:rsidR="0087297B" w:rsidRPr="007B05B7">
        <w:rPr>
          <w:rFonts w:ascii="Times New Roman" w:hAnsi="Times New Roman" w:cs="Times New Roman"/>
          <w:sz w:val="25"/>
          <w:szCs w:val="25"/>
        </w:rPr>
        <w:t xml:space="preserve">filed a rate case </w:t>
      </w:r>
      <w:r w:rsidR="00F67A95" w:rsidRPr="007B05B7">
        <w:rPr>
          <w:rFonts w:ascii="Times New Roman" w:hAnsi="Times New Roman" w:cs="Times New Roman"/>
          <w:sz w:val="25"/>
          <w:szCs w:val="25"/>
        </w:rPr>
        <w:t>in Docket TC-001846</w:t>
      </w:r>
      <w:r w:rsidR="00095895" w:rsidRPr="007B05B7">
        <w:rPr>
          <w:rFonts w:ascii="Times New Roman" w:hAnsi="Times New Roman" w:cs="Times New Roman"/>
          <w:sz w:val="25"/>
          <w:szCs w:val="25"/>
        </w:rPr>
        <w:t xml:space="preserve">, using a twelve-month </w:t>
      </w:r>
      <w:r w:rsidR="002E5A90" w:rsidRPr="007B05B7">
        <w:rPr>
          <w:rFonts w:ascii="Times New Roman" w:hAnsi="Times New Roman" w:cs="Times New Roman"/>
          <w:sz w:val="25"/>
          <w:szCs w:val="25"/>
        </w:rPr>
        <w:t>test period end</w:t>
      </w:r>
      <w:r w:rsidR="00095895" w:rsidRPr="007B05B7">
        <w:rPr>
          <w:rFonts w:ascii="Times New Roman" w:hAnsi="Times New Roman" w:cs="Times New Roman"/>
          <w:sz w:val="25"/>
          <w:szCs w:val="25"/>
        </w:rPr>
        <w:t>ing</w:t>
      </w:r>
      <w:r w:rsidR="002E5A90" w:rsidRPr="007B05B7">
        <w:rPr>
          <w:rFonts w:ascii="Times New Roman" w:hAnsi="Times New Roman" w:cs="Times New Roman"/>
          <w:sz w:val="25"/>
          <w:szCs w:val="25"/>
        </w:rPr>
        <w:t xml:space="preserve"> September 2000</w:t>
      </w:r>
      <w:r w:rsidR="00095895" w:rsidRPr="007B05B7">
        <w:rPr>
          <w:rFonts w:ascii="Times New Roman" w:hAnsi="Times New Roman" w:cs="Times New Roman"/>
          <w:sz w:val="25"/>
          <w:szCs w:val="25"/>
        </w:rPr>
        <w:t xml:space="preserve">. The rate case filing </w:t>
      </w:r>
      <w:r w:rsidR="0087297B" w:rsidRPr="007B05B7">
        <w:rPr>
          <w:rFonts w:ascii="Times New Roman" w:hAnsi="Times New Roman" w:cs="Times New Roman"/>
          <w:sz w:val="25"/>
          <w:szCs w:val="25"/>
        </w:rPr>
        <w:t xml:space="preserve">showed </w:t>
      </w:r>
      <w:r w:rsidR="00095895" w:rsidRPr="007B05B7">
        <w:rPr>
          <w:rFonts w:ascii="Times New Roman" w:hAnsi="Times New Roman" w:cs="Times New Roman"/>
          <w:sz w:val="25"/>
          <w:szCs w:val="25"/>
        </w:rPr>
        <w:t xml:space="preserve">a </w:t>
      </w:r>
      <w:r w:rsidR="00F67A95" w:rsidRPr="007B05B7">
        <w:rPr>
          <w:rFonts w:ascii="Times New Roman" w:hAnsi="Times New Roman" w:cs="Times New Roman"/>
          <w:sz w:val="25"/>
          <w:szCs w:val="25"/>
        </w:rPr>
        <w:t xml:space="preserve">“per books” </w:t>
      </w:r>
      <w:r w:rsidR="00095895" w:rsidRPr="007B05B7">
        <w:rPr>
          <w:rFonts w:ascii="Times New Roman" w:hAnsi="Times New Roman" w:cs="Times New Roman"/>
          <w:sz w:val="25"/>
          <w:szCs w:val="25"/>
        </w:rPr>
        <w:t xml:space="preserve">operating ratio of </w:t>
      </w:r>
      <w:r w:rsidR="008E1B35" w:rsidRPr="007B05B7">
        <w:rPr>
          <w:rFonts w:ascii="Times New Roman" w:hAnsi="Times New Roman" w:cs="Times New Roman"/>
          <w:sz w:val="25"/>
          <w:szCs w:val="25"/>
        </w:rPr>
        <w:t>107.9 percent.</w:t>
      </w:r>
      <w:r w:rsidR="006A5409" w:rsidRPr="007B05B7">
        <w:rPr>
          <w:rStyle w:val="FootnoteReference"/>
          <w:rFonts w:ascii="Times New Roman" w:hAnsi="Times New Roman" w:cs="Times New Roman"/>
          <w:sz w:val="25"/>
          <w:szCs w:val="25"/>
        </w:rPr>
        <w:footnoteReference w:id="1"/>
      </w:r>
      <w:r w:rsidR="008E1B35" w:rsidRPr="007B05B7">
        <w:rPr>
          <w:rFonts w:ascii="Times New Roman" w:hAnsi="Times New Roman" w:cs="Times New Roman"/>
          <w:sz w:val="25"/>
          <w:szCs w:val="25"/>
        </w:rPr>
        <w:t xml:space="preserve"> After hearing, the commission concluded the company’s </w:t>
      </w:r>
      <w:r w:rsidRPr="007B05B7">
        <w:rPr>
          <w:rFonts w:ascii="Times New Roman" w:hAnsi="Times New Roman" w:cs="Times New Roman"/>
          <w:sz w:val="25"/>
          <w:szCs w:val="25"/>
        </w:rPr>
        <w:t xml:space="preserve">per books </w:t>
      </w:r>
      <w:r w:rsidR="008E1B35" w:rsidRPr="007B05B7">
        <w:rPr>
          <w:rFonts w:ascii="Times New Roman" w:hAnsi="Times New Roman" w:cs="Times New Roman"/>
          <w:sz w:val="25"/>
          <w:szCs w:val="25"/>
        </w:rPr>
        <w:t>operating ratio was 81.9 percent. The primary restating adjustment was to decrease officer salary from $421,000 to $82,500, a decrease of $338,500.</w:t>
      </w:r>
    </w:p>
    <w:p w:rsidR="007B05B7" w:rsidRDefault="007B05B7">
      <w:pPr>
        <w:rPr>
          <w:rFonts w:ascii="Times New Roman" w:hAnsi="Times New Roman" w:cs="Times New Roman"/>
          <w:sz w:val="25"/>
          <w:szCs w:val="25"/>
        </w:rPr>
      </w:pPr>
      <w:r>
        <w:rPr>
          <w:rFonts w:ascii="Times New Roman" w:hAnsi="Times New Roman" w:cs="Times New Roman"/>
          <w:sz w:val="25"/>
          <w:szCs w:val="25"/>
        </w:rPr>
        <w:br w:type="page"/>
      </w:r>
    </w:p>
    <w:p w:rsidR="007B05B7" w:rsidRPr="007B05B7" w:rsidRDefault="007B05B7" w:rsidP="007B05B7">
      <w:pPr>
        <w:pStyle w:val="NoSpacing"/>
        <w:rPr>
          <w:rFonts w:ascii="Times New Roman" w:hAnsi="Times New Roman" w:cs="Times New Roman"/>
          <w:sz w:val="25"/>
          <w:szCs w:val="25"/>
        </w:rPr>
      </w:pPr>
    </w:p>
    <w:p w:rsidR="00735C75" w:rsidRPr="00735C75" w:rsidRDefault="00735C75" w:rsidP="00735C75">
      <w:pPr>
        <w:spacing w:after="0"/>
        <w:jc w:val="center"/>
        <w:rPr>
          <w:rFonts w:ascii="Times New Roman" w:hAnsi="Times New Roman" w:cs="Times New Roman"/>
          <w:b/>
          <w:sz w:val="24"/>
          <w:szCs w:val="24"/>
        </w:rPr>
      </w:pPr>
      <w:r w:rsidRPr="00735C75">
        <w:rPr>
          <w:rFonts w:ascii="Times New Roman" w:hAnsi="Times New Roman" w:cs="Times New Roman"/>
          <w:b/>
          <w:sz w:val="24"/>
          <w:szCs w:val="24"/>
        </w:rPr>
        <w:t xml:space="preserve">Table </w:t>
      </w:r>
      <w:r>
        <w:rPr>
          <w:rFonts w:ascii="Times New Roman" w:hAnsi="Times New Roman" w:cs="Times New Roman"/>
          <w:b/>
          <w:sz w:val="24"/>
          <w:szCs w:val="24"/>
        </w:rPr>
        <w:t>2</w:t>
      </w:r>
    </w:p>
    <w:p w:rsidR="00735C75" w:rsidRDefault="00735C75" w:rsidP="00735C75">
      <w:pPr>
        <w:spacing w:after="0"/>
        <w:jc w:val="center"/>
        <w:rPr>
          <w:rFonts w:ascii="Times New Roman" w:hAnsi="Times New Roman" w:cs="Times New Roman"/>
          <w:b/>
          <w:sz w:val="24"/>
          <w:szCs w:val="24"/>
        </w:rPr>
      </w:pPr>
      <w:r>
        <w:rPr>
          <w:rFonts w:ascii="Times New Roman" w:hAnsi="Times New Roman" w:cs="Times New Roman"/>
          <w:b/>
          <w:sz w:val="24"/>
          <w:szCs w:val="24"/>
        </w:rPr>
        <w:t>Bremerton - Kitsap Airporter, Inc. – Docket TC-001846</w:t>
      </w:r>
    </w:p>
    <w:p w:rsidR="00F67A95" w:rsidRDefault="00245202" w:rsidP="00D25095">
      <w:pPr>
        <w:jc w:val="center"/>
        <w:rPr>
          <w:rFonts w:ascii="Times New Roman" w:hAnsi="Times New Roman" w:cs="Times New Roman"/>
          <w:sz w:val="24"/>
          <w:szCs w:val="24"/>
        </w:rPr>
      </w:pPr>
      <w:r w:rsidRPr="00245202">
        <w:rPr>
          <w:noProof/>
          <w:szCs w:val="24"/>
        </w:rPr>
        <w:drawing>
          <wp:inline distT="0" distB="0" distL="0" distR="0">
            <wp:extent cx="4781550" cy="23336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781550" cy="2333625"/>
                    </a:xfrm>
                    <a:prstGeom prst="rect">
                      <a:avLst/>
                    </a:prstGeom>
                    <a:noFill/>
                    <a:ln w="9525">
                      <a:noFill/>
                      <a:miter lim="800000"/>
                      <a:headEnd/>
                      <a:tailEnd/>
                    </a:ln>
                  </pic:spPr>
                </pic:pic>
              </a:graphicData>
            </a:graphic>
          </wp:inline>
        </w:drawing>
      </w:r>
    </w:p>
    <w:p w:rsidR="0008031D" w:rsidRDefault="0008031D" w:rsidP="007B05B7">
      <w:pPr>
        <w:pStyle w:val="NoSpacing"/>
        <w:spacing w:line="264" w:lineRule="auto"/>
        <w:rPr>
          <w:rFonts w:ascii="Times New Roman" w:hAnsi="Times New Roman" w:cs="Times New Roman"/>
          <w:sz w:val="25"/>
          <w:szCs w:val="25"/>
        </w:rPr>
      </w:pPr>
    </w:p>
    <w:p w:rsidR="00034F87" w:rsidRDefault="00124466"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 xml:space="preserve">Auto Transportation companies operate primarily to and from the airport. </w:t>
      </w:r>
      <w:r w:rsidR="002E5A90" w:rsidRPr="007B05B7">
        <w:rPr>
          <w:rFonts w:ascii="Times New Roman" w:hAnsi="Times New Roman" w:cs="Times New Roman"/>
          <w:sz w:val="25"/>
          <w:szCs w:val="25"/>
        </w:rPr>
        <w:t>The customer base does not generally use the service with consistent frequency. This is different from the solid waste industry</w:t>
      </w:r>
      <w:r w:rsidR="001465A0" w:rsidRPr="007B05B7">
        <w:rPr>
          <w:rFonts w:ascii="Times New Roman" w:hAnsi="Times New Roman" w:cs="Times New Roman"/>
          <w:sz w:val="25"/>
          <w:szCs w:val="25"/>
        </w:rPr>
        <w:t xml:space="preserve"> where haulers generally serve </w:t>
      </w:r>
      <w:r w:rsidR="002E5A90" w:rsidRPr="007B05B7">
        <w:rPr>
          <w:rFonts w:ascii="Times New Roman" w:hAnsi="Times New Roman" w:cs="Times New Roman"/>
          <w:sz w:val="25"/>
          <w:szCs w:val="25"/>
        </w:rPr>
        <w:t>the same customers, or at least the same addresses, daily, weekly, or every-other-week</w:t>
      </w:r>
      <w:r w:rsidRPr="007B05B7">
        <w:rPr>
          <w:rFonts w:ascii="Times New Roman" w:hAnsi="Times New Roman" w:cs="Times New Roman"/>
          <w:sz w:val="25"/>
          <w:szCs w:val="25"/>
        </w:rPr>
        <w:t>.</w:t>
      </w:r>
    </w:p>
    <w:p w:rsidR="007B05B7" w:rsidRPr="007B05B7" w:rsidRDefault="007B05B7" w:rsidP="007B05B7">
      <w:pPr>
        <w:pStyle w:val="NoSpacing"/>
        <w:spacing w:line="264" w:lineRule="auto"/>
        <w:rPr>
          <w:rFonts w:ascii="Times New Roman" w:hAnsi="Times New Roman" w:cs="Times New Roman"/>
          <w:sz w:val="25"/>
          <w:szCs w:val="25"/>
        </w:rPr>
      </w:pPr>
    </w:p>
    <w:p w:rsidR="00124466" w:rsidRDefault="00124466"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The number of passengers transported varies by time of year (</w:t>
      </w:r>
      <w:r w:rsidR="0087297B" w:rsidRPr="007B05B7">
        <w:rPr>
          <w:rFonts w:ascii="Times New Roman" w:hAnsi="Times New Roman" w:cs="Times New Roman"/>
          <w:sz w:val="25"/>
          <w:szCs w:val="25"/>
        </w:rPr>
        <w:t xml:space="preserve">e.g. </w:t>
      </w:r>
      <w:r w:rsidR="008E1B35" w:rsidRPr="007B05B7">
        <w:rPr>
          <w:rFonts w:ascii="Times New Roman" w:hAnsi="Times New Roman" w:cs="Times New Roman"/>
          <w:sz w:val="25"/>
          <w:szCs w:val="25"/>
        </w:rPr>
        <w:t>December is a high travel period with the holidays)</w:t>
      </w:r>
      <w:r w:rsidRPr="007B05B7">
        <w:rPr>
          <w:rFonts w:ascii="Times New Roman" w:hAnsi="Times New Roman" w:cs="Times New Roman"/>
          <w:sz w:val="25"/>
          <w:szCs w:val="25"/>
        </w:rPr>
        <w:t xml:space="preserve">, </w:t>
      </w:r>
      <w:r w:rsidR="00D25095" w:rsidRPr="007B05B7">
        <w:rPr>
          <w:rFonts w:ascii="Times New Roman" w:hAnsi="Times New Roman" w:cs="Times New Roman"/>
          <w:sz w:val="25"/>
          <w:szCs w:val="25"/>
        </w:rPr>
        <w:t xml:space="preserve">and is affected by external factors such as </w:t>
      </w:r>
      <w:r w:rsidRPr="007B05B7">
        <w:rPr>
          <w:rFonts w:ascii="Times New Roman" w:hAnsi="Times New Roman" w:cs="Times New Roman"/>
          <w:sz w:val="25"/>
          <w:szCs w:val="25"/>
        </w:rPr>
        <w:t xml:space="preserve">concerns with security, the price of airline tickets, </w:t>
      </w:r>
      <w:r w:rsidR="002E5A90" w:rsidRPr="007B05B7">
        <w:rPr>
          <w:rFonts w:ascii="Times New Roman" w:hAnsi="Times New Roman" w:cs="Times New Roman"/>
          <w:sz w:val="25"/>
          <w:szCs w:val="25"/>
        </w:rPr>
        <w:t xml:space="preserve">the general economy, </w:t>
      </w:r>
      <w:r w:rsidR="0087297B" w:rsidRPr="007B05B7">
        <w:rPr>
          <w:rFonts w:ascii="Times New Roman" w:hAnsi="Times New Roman" w:cs="Times New Roman"/>
          <w:sz w:val="25"/>
          <w:szCs w:val="25"/>
        </w:rPr>
        <w:t xml:space="preserve">concerns with the level of </w:t>
      </w:r>
      <w:r w:rsidR="002E5A90" w:rsidRPr="007B05B7">
        <w:rPr>
          <w:rFonts w:ascii="Times New Roman" w:hAnsi="Times New Roman" w:cs="Times New Roman"/>
          <w:sz w:val="25"/>
          <w:szCs w:val="25"/>
        </w:rPr>
        <w:t>discretionary income,</w:t>
      </w:r>
      <w:r w:rsidR="00D25095" w:rsidRPr="007B05B7">
        <w:rPr>
          <w:rFonts w:ascii="Times New Roman" w:hAnsi="Times New Roman" w:cs="Times New Roman"/>
          <w:sz w:val="25"/>
          <w:szCs w:val="25"/>
        </w:rPr>
        <w:t xml:space="preserve"> etc.</w:t>
      </w:r>
      <w:r w:rsidR="00095895" w:rsidRPr="007B05B7">
        <w:rPr>
          <w:rFonts w:ascii="Times New Roman" w:hAnsi="Times New Roman" w:cs="Times New Roman"/>
          <w:sz w:val="25"/>
          <w:szCs w:val="25"/>
        </w:rPr>
        <w:t xml:space="preserve"> The following data is taken from the </w:t>
      </w:r>
      <w:r w:rsidR="009652BB" w:rsidRPr="007B05B7">
        <w:rPr>
          <w:rFonts w:ascii="Times New Roman" w:hAnsi="Times New Roman" w:cs="Times New Roman"/>
          <w:sz w:val="25"/>
          <w:szCs w:val="25"/>
        </w:rPr>
        <w:t>companies’</w:t>
      </w:r>
      <w:r w:rsidR="00095895" w:rsidRPr="007B05B7">
        <w:rPr>
          <w:rFonts w:ascii="Times New Roman" w:hAnsi="Times New Roman" w:cs="Times New Roman"/>
          <w:sz w:val="25"/>
          <w:szCs w:val="25"/>
        </w:rPr>
        <w:t xml:space="preserve"> last rate case, which are dated.</w:t>
      </w:r>
    </w:p>
    <w:p w:rsidR="007B05B7" w:rsidRDefault="007B05B7">
      <w:pPr>
        <w:rPr>
          <w:rFonts w:ascii="Times New Roman" w:hAnsi="Times New Roman" w:cs="Times New Roman"/>
          <w:sz w:val="25"/>
          <w:szCs w:val="25"/>
        </w:rPr>
      </w:pPr>
      <w:r>
        <w:rPr>
          <w:rFonts w:ascii="Times New Roman" w:hAnsi="Times New Roman" w:cs="Times New Roman"/>
          <w:sz w:val="25"/>
          <w:szCs w:val="25"/>
        </w:rPr>
        <w:br w:type="page"/>
      </w:r>
    </w:p>
    <w:p w:rsidR="007B05B7" w:rsidRPr="007B05B7" w:rsidRDefault="007B05B7" w:rsidP="007B05B7">
      <w:pPr>
        <w:pStyle w:val="NoSpacing"/>
        <w:rPr>
          <w:rFonts w:ascii="Times New Roman" w:hAnsi="Times New Roman" w:cs="Times New Roman"/>
          <w:sz w:val="25"/>
          <w:szCs w:val="25"/>
        </w:rPr>
      </w:pPr>
    </w:p>
    <w:p w:rsidR="00F42CE6" w:rsidRPr="00735C75" w:rsidRDefault="00F42CE6" w:rsidP="00F42CE6">
      <w:pPr>
        <w:spacing w:after="0"/>
        <w:jc w:val="center"/>
        <w:rPr>
          <w:rFonts w:ascii="Times New Roman" w:hAnsi="Times New Roman" w:cs="Times New Roman"/>
          <w:b/>
          <w:sz w:val="24"/>
          <w:szCs w:val="24"/>
        </w:rPr>
      </w:pPr>
      <w:r w:rsidRPr="00735C75">
        <w:rPr>
          <w:rFonts w:ascii="Times New Roman" w:hAnsi="Times New Roman" w:cs="Times New Roman"/>
          <w:b/>
          <w:sz w:val="24"/>
          <w:szCs w:val="24"/>
        </w:rPr>
        <w:t xml:space="preserve">Table </w:t>
      </w:r>
      <w:r>
        <w:rPr>
          <w:rFonts w:ascii="Times New Roman" w:hAnsi="Times New Roman" w:cs="Times New Roman"/>
          <w:b/>
          <w:sz w:val="24"/>
          <w:szCs w:val="24"/>
        </w:rPr>
        <w:t>3</w:t>
      </w:r>
    </w:p>
    <w:p w:rsidR="00F42CE6" w:rsidRDefault="00F42CE6" w:rsidP="00F42CE6">
      <w:pPr>
        <w:spacing w:after="0"/>
        <w:jc w:val="center"/>
        <w:rPr>
          <w:rFonts w:ascii="Times New Roman" w:hAnsi="Times New Roman" w:cs="Times New Roman"/>
          <w:b/>
          <w:sz w:val="24"/>
          <w:szCs w:val="24"/>
        </w:rPr>
      </w:pPr>
      <w:r>
        <w:rPr>
          <w:rFonts w:ascii="Times New Roman" w:hAnsi="Times New Roman" w:cs="Times New Roman"/>
          <w:b/>
          <w:sz w:val="24"/>
          <w:szCs w:val="24"/>
        </w:rPr>
        <w:t>Passenger Data – Company’s Last Rate Case</w:t>
      </w:r>
    </w:p>
    <w:p w:rsidR="0038369E" w:rsidRDefault="002E5A90" w:rsidP="0038369E">
      <w:pPr>
        <w:rPr>
          <w:rFonts w:ascii="Times New Roman" w:hAnsi="Times New Roman" w:cs="Times New Roman"/>
          <w:sz w:val="24"/>
          <w:szCs w:val="24"/>
        </w:rPr>
      </w:pPr>
      <w:r w:rsidRPr="002E5A90">
        <w:rPr>
          <w:noProof/>
          <w:szCs w:val="24"/>
        </w:rPr>
        <w:drawing>
          <wp:inline distT="0" distB="0" distL="0" distR="0">
            <wp:extent cx="5943600" cy="275002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3600" cy="2750024"/>
                    </a:xfrm>
                    <a:prstGeom prst="rect">
                      <a:avLst/>
                    </a:prstGeom>
                    <a:noFill/>
                    <a:ln w="9525">
                      <a:noFill/>
                      <a:miter lim="800000"/>
                      <a:headEnd/>
                      <a:tailEnd/>
                    </a:ln>
                  </pic:spPr>
                </pic:pic>
              </a:graphicData>
            </a:graphic>
          </wp:inline>
        </w:drawing>
      </w:r>
    </w:p>
    <w:p w:rsidR="00FA527A" w:rsidRDefault="0038369E"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 xml:space="preserve">Fuel expense, as a percent of total revenue, varies by company. The following </w:t>
      </w:r>
      <w:r w:rsidR="00D660DA" w:rsidRPr="007B05B7">
        <w:rPr>
          <w:rFonts w:ascii="Times New Roman" w:hAnsi="Times New Roman" w:cs="Times New Roman"/>
          <w:sz w:val="25"/>
          <w:szCs w:val="25"/>
        </w:rPr>
        <w:t xml:space="preserve">table </w:t>
      </w:r>
      <w:r w:rsidRPr="007B05B7">
        <w:rPr>
          <w:rFonts w:ascii="Times New Roman" w:hAnsi="Times New Roman" w:cs="Times New Roman"/>
          <w:sz w:val="25"/>
          <w:szCs w:val="25"/>
        </w:rPr>
        <w:t xml:space="preserve">shows the </w:t>
      </w:r>
      <w:r w:rsidR="00095895" w:rsidRPr="007B05B7">
        <w:rPr>
          <w:rFonts w:ascii="Times New Roman" w:hAnsi="Times New Roman" w:cs="Times New Roman"/>
          <w:sz w:val="25"/>
          <w:szCs w:val="25"/>
        </w:rPr>
        <w:t xml:space="preserve">fuel expense used in the company’s </w:t>
      </w:r>
      <w:r w:rsidR="00D660DA" w:rsidRPr="007B05B7">
        <w:rPr>
          <w:rFonts w:ascii="Times New Roman" w:hAnsi="Times New Roman" w:cs="Times New Roman"/>
          <w:sz w:val="25"/>
          <w:szCs w:val="25"/>
        </w:rPr>
        <w:t>last rate case as a percent of revenue and the average fuel price for each company. Bremerton-Kitsap reported that its fuel expense</w:t>
      </w:r>
      <w:r w:rsidR="00095895" w:rsidRPr="007B05B7">
        <w:rPr>
          <w:rFonts w:ascii="Times New Roman" w:hAnsi="Times New Roman" w:cs="Times New Roman"/>
          <w:sz w:val="25"/>
          <w:szCs w:val="25"/>
        </w:rPr>
        <w:t xml:space="preserve">, as a percent of revenue, </w:t>
      </w:r>
      <w:r w:rsidR="00D660DA" w:rsidRPr="007B05B7">
        <w:rPr>
          <w:rFonts w:ascii="Times New Roman" w:hAnsi="Times New Roman" w:cs="Times New Roman"/>
          <w:sz w:val="25"/>
          <w:szCs w:val="25"/>
        </w:rPr>
        <w:t xml:space="preserve">increased </w:t>
      </w:r>
      <w:r w:rsidR="00EF5AB2" w:rsidRPr="007B05B7">
        <w:rPr>
          <w:rFonts w:ascii="Times New Roman" w:hAnsi="Times New Roman" w:cs="Times New Roman"/>
          <w:sz w:val="25"/>
          <w:szCs w:val="25"/>
        </w:rPr>
        <w:t xml:space="preserve">from 11.0 percent in its April 2006 rate case, </w:t>
      </w:r>
      <w:r w:rsidR="00D660DA" w:rsidRPr="007B05B7">
        <w:rPr>
          <w:rFonts w:ascii="Times New Roman" w:hAnsi="Times New Roman" w:cs="Times New Roman"/>
          <w:sz w:val="25"/>
          <w:szCs w:val="25"/>
        </w:rPr>
        <w:t>to 18.1 percent in 2008 and 15.3 percent in 2009.</w:t>
      </w:r>
      <w:r w:rsidR="00FA527A" w:rsidRPr="007B05B7">
        <w:rPr>
          <w:rFonts w:ascii="Times New Roman" w:hAnsi="Times New Roman" w:cs="Times New Roman"/>
          <w:sz w:val="25"/>
          <w:szCs w:val="25"/>
        </w:rPr>
        <w:t xml:space="preserve"> </w:t>
      </w:r>
    </w:p>
    <w:p w:rsidR="007B05B7" w:rsidRPr="007B05B7" w:rsidRDefault="007B05B7" w:rsidP="007B05B7">
      <w:pPr>
        <w:pStyle w:val="NoSpacing"/>
        <w:rPr>
          <w:rFonts w:ascii="Times New Roman" w:hAnsi="Times New Roman" w:cs="Times New Roman"/>
          <w:sz w:val="25"/>
          <w:szCs w:val="25"/>
        </w:rPr>
      </w:pPr>
    </w:p>
    <w:p w:rsidR="00F42CE6" w:rsidRPr="00735C75" w:rsidRDefault="00F42CE6" w:rsidP="00F42CE6">
      <w:pPr>
        <w:spacing w:after="0"/>
        <w:jc w:val="center"/>
        <w:rPr>
          <w:rFonts w:ascii="Times New Roman" w:hAnsi="Times New Roman" w:cs="Times New Roman"/>
          <w:b/>
          <w:sz w:val="24"/>
          <w:szCs w:val="24"/>
        </w:rPr>
      </w:pPr>
      <w:r w:rsidRPr="00735C75">
        <w:rPr>
          <w:rFonts w:ascii="Times New Roman" w:hAnsi="Times New Roman" w:cs="Times New Roman"/>
          <w:b/>
          <w:sz w:val="24"/>
          <w:szCs w:val="24"/>
        </w:rPr>
        <w:t xml:space="preserve">Table </w:t>
      </w:r>
      <w:r>
        <w:rPr>
          <w:rFonts w:ascii="Times New Roman" w:hAnsi="Times New Roman" w:cs="Times New Roman"/>
          <w:b/>
          <w:sz w:val="24"/>
          <w:szCs w:val="24"/>
        </w:rPr>
        <w:t>4</w:t>
      </w:r>
    </w:p>
    <w:p w:rsidR="00F42CE6" w:rsidRDefault="00EA22B3" w:rsidP="00F42CE6">
      <w:pPr>
        <w:spacing w:after="0"/>
        <w:jc w:val="center"/>
        <w:rPr>
          <w:rFonts w:ascii="Times New Roman" w:hAnsi="Times New Roman" w:cs="Times New Roman"/>
          <w:b/>
          <w:sz w:val="24"/>
          <w:szCs w:val="24"/>
        </w:rPr>
      </w:pPr>
      <w:r>
        <w:rPr>
          <w:rFonts w:ascii="Times New Roman" w:hAnsi="Times New Roman" w:cs="Times New Roman"/>
          <w:b/>
          <w:sz w:val="24"/>
          <w:szCs w:val="24"/>
        </w:rPr>
        <w:t>Fuel Data</w:t>
      </w:r>
      <w:r w:rsidR="00F42CE6">
        <w:rPr>
          <w:rFonts w:ascii="Times New Roman" w:hAnsi="Times New Roman" w:cs="Times New Roman"/>
          <w:b/>
          <w:sz w:val="24"/>
          <w:szCs w:val="24"/>
        </w:rPr>
        <w:t xml:space="preserve"> – Company’s Last Rate Case</w:t>
      </w:r>
    </w:p>
    <w:p w:rsidR="00D660DA" w:rsidRDefault="00D660DA" w:rsidP="0038369E">
      <w:pPr>
        <w:rPr>
          <w:rFonts w:ascii="Times New Roman" w:hAnsi="Times New Roman" w:cs="Times New Roman"/>
          <w:sz w:val="24"/>
          <w:szCs w:val="24"/>
        </w:rPr>
      </w:pPr>
      <w:r w:rsidRPr="00D660DA">
        <w:rPr>
          <w:noProof/>
          <w:szCs w:val="24"/>
        </w:rPr>
        <w:drawing>
          <wp:inline distT="0" distB="0" distL="0" distR="0">
            <wp:extent cx="5943600" cy="128290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3600" cy="1282908"/>
                    </a:xfrm>
                    <a:prstGeom prst="rect">
                      <a:avLst/>
                    </a:prstGeom>
                    <a:noFill/>
                    <a:ln w="9525">
                      <a:noFill/>
                      <a:miter lim="800000"/>
                      <a:headEnd/>
                      <a:tailEnd/>
                    </a:ln>
                  </pic:spPr>
                </pic:pic>
              </a:graphicData>
            </a:graphic>
          </wp:inline>
        </w:drawing>
      </w:r>
    </w:p>
    <w:p w:rsidR="0038369E" w:rsidRDefault="0038369E"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 xml:space="preserve">Fuel expense is </w:t>
      </w:r>
      <w:r w:rsidR="004E3F7A" w:rsidRPr="007B05B7">
        <w:rPr>
          <w:rFonts w:ascii="Times New Roman" w:hAnsi="Times New Roman" w:cs="Times New Roman"/>
          <w:sz w:val="25"/>
          <w:szCs w:val="25"/>
        </w:rPr>
        <w:t xml:space="preserve">related to the </w:t>
      </w:r>
      <w:r w:rsidRPr="007B05B7">
        <w:rPr>
          <w:rFonts w:ascii="Times New Roman" w:hAnsi="Times New Roman" w:cs="Times New Roman"/>
          <w:sz w:val="25"/>
          <w:szCs w:val="25"/>
        </w:rPr>
        <w:t>type</w:t>
      </w:r>
      <w:r w:rsidR="004E3F7A" w:rsidRPr="007B05B7">
        <w:rPr>
          <w:rFonts w:ascii="Times New Roman" w:hAnsi="Times New Roman" w:cs="Times New Roman"/>
          <w:sz w:val="25"/>
          <w:szCs w:val="25"/>
        </w:rPr>
        <w:t xml:space="preserve"> of fuel used</w:t>
      </w:r>
      <w:r w:rsidRPr="007B05B7">
        <w:rPr>
          <w:rFonts w:ascii="Times New Roman" w:hAnsi="Times New Roman" w:cs="Times New Roman"/>
          <w:sz w:val="25"/>
          <w:szCs w:val="25"/>
        </w:rPr>
        <w:t xml:space="preserve"> (gasoline, diesel, CNG, electric), units consumed (gallons, cubic feet, watts) and unit price. As companies upgrade fleets to vehicles that use alternate fuels, the relationships become more complex.   </w:t>
      </w:r>
    </w:p>
    <w:p w:rsidR="0008031D" w:rsidRDefault="0008031D">
      <w:pPr>
        <w:rPr>
          <w:rFonts w:ascii="Times New Roman" w:hAnsi="Times New Roman" w:cs="Times New Roman"/>
          <w:sz w:val="25"/>
          <w:szCs w:val="25"/>
        </w:rPr>
      </w:pPr>
      <w:r>
        <w:rPr>
          <w:rFonts w:ascii="Times New Roman" w:hAnsi="Times New Roman" w:cs="Times New Roman"/>
          <w:sz w:val="25"/>
          <w:szCs w:val="25"/>
        </w:rPr>
        <w:br w:type="page"/>
      </w:r>
    </w:p>
    <w:p w:rsidR="007B05B7" w:rsidRPr="007B05B7" w:rsidRDefault="007B05B7" w:rsidP="007B05B7">
      <w:pPr>
        <w:pStyle w:val="NoSpacing"/>
        <w:spacing w:line="264" w:lineRule="auto"/>
        <w:rPr>
          <w:rFonts w:ascii="Times New Roman" w:hAnsi="Times New Roman" w:cs="Times New Roman"/>
          <w:sz w:val="25"/>
          <w:szCs w:val="25"/>
        </w:rPr>
      </w:pPr>
    </w:p>
    <w:p w:rsidR="00D660DA" w:rsidRDefault="00D660DA"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 xml:space="preserve">The commission </w:t>
      </w:r>
      <w:r w:rsidR="004E3F7A" w:rsidRPr="007B05B7">
        <w:rPr>
          <w:rFonts w:ascii="Times New Roman" w:hAnsi="Times New Roman" w:cs="Times New Roman"/>
          <w:sz w:val="25"/>
          <w:szCs w:val="25"/>
        </w:rPr>
        <w:t xml:space="preserve">currently </w:t>
      </w:r>
      <w:r w:rsidRPr="007B05B7">
        <w:rPr>
          <w:rFonts w:ascii="Times New Roman" w:hAnsi="Times New Roman" w:cs="Times New Roman"/>
          <w:sz w:val="25"/>
          <w:szCs w:val="25"/>
        </w:rPr>
        <w:t>uses an operating ratio methodology (operating expense ÷ total revenue), with a 93 percent target, to calculate a company’s revenue requirement. The last commission decision that set rates for an auto transportation company was issued in docket TC-001846</w:t>
      </w:r>
      <w:r w:rsidRPr="007B05B7">
        <w:rPr>
          <w:rStyle w:val="FootnoteReference"/>
          <w:rFonts w:ascii="Times New Roman" w:hAnsi="Times New Roman" w:cs="Times New Roman"/>
          <w:sz w:val="25"/>
          <w:szCs w:val="25"/>
        </w:rPr>
        <w:footnoteReference w:id="2"/>
      </w:r>
      <w:r w:rsidRPr="007B05B7">
        <w:rPr>
          <w:rFonts w:ascii="Times New Roman" w:hAnsi="Times New Roman" w:cs="Times New Roman"/>
          <w:sz w:val="25"/>
          <w:szCs w:val="25"/>
        </w:rPr>
        <w:t>, and the commission used a 93 percent operating ratio</w:t>
      </w:r>
      <w:r w:rsidR="00095895" w:rsidRPr="007B05B7">
        <w:rPr>
          <w:rFonts w:ascii="Times New Roman" w:hAnsi="Times New Roman" w:cs="Times New Roman"/>
          <w:sz w:val="25"/>
          <w:szCs w:val="25"/>
        </w:rPr>
        <w:t xml:space="preserve"> in that docket</w:t>
      </w:r>
      <w:r w:rsidRPr="007B05B7">
        <w:rPr>
          <w:rFonts w:ascii="Times New Roman" w:hAnsi="Times New Roman" w:cs="Times New Roman"/>
          <w:sz w:val="25"/>
          <w:szCs w:val="25"/>
        </w:rPr>
        <w:t xml:space="preserve">. </w:t>
      </w:r>
    </w:p>
    <w:p w:rsidR="007B05B7" w:rsidRPr="007B05B7" w:rsidRDefault="007B05B7" w:rsidP="007B05B7">
      <w:pPr>
        <w:pStyle w:val="NoSpacing"/>
        <w:spacing w:line="264" w:lineRule="auto"/>
        <w:rPr>
          <w:rFonts w:ascii="Times New Roman" w:hAnsi="Times New Roman" w:cs="Times New Roman"/>
          <w:sz w:val="25"/>
          <w:szCs w:val="25"/>
        </w:rPr>
      </w:pPr>
    </w:p>
    <w:p w:rsidR="0038369E" w:rsidRDefault="0038369E" w:rsidP="007B05B7">
      <w:pPr>
        <w:pStyle w:val="NoSpacing"/>
        <w:spacing w:line="264" w:lineRule="auto"/>
        <w:jc w:val="center"/>
        <w:rPr>
          <w:rFonts w:ascii="Times New Roman" w:hAnsi="Times New Roman" w:cs="Times New Roman"/>
          <w:b/>
          <w:sz w:val="25"/>
          <w:szCs w:val="25"/>
          <w:u w:val="single"/>
        </w:rPr>
      </w:pPr>
      <w:r w:rsidRPr="007B05B7">
        <w:rPr>
          <w:rFonts w:ascii="Times New Roman" w:hAnsi="Times New Roman" w:cs="Times New Roman"/>
          <w:b/>
          <w:sz w:val="25"/>
          <w:szCs w:val="25"/>
          <w:u w:val="single"/>
        </w:rPr>
        <w:t>CURRENT METHODOLOGY</w:t>
      </w:r>
    </w:p>
    <w:p w:rsidR="007B05B7" w:rsidRPr="007B05B7" w:rsidRDefault="007B05B7" w:rsidP="007B05B7">
      <w:pPr>
        <w:pStyle w:val="NoSpacing"/>
        <w:spacing w:line="264" w:lineRule="auto"/>
        <w:rPr>
          <w:rFonts w:ascii="Times New Roman" w:hAnsi="Times New Roman" w:cs="Times New Roman"/>
          <w:b/>
          <w:sz w:val="25"/>
          <w:szCs w:val="25"/>
          <w:u w:val="single"/>
        </w:rPr>
      </w:pPr>
    </w:p>
    <w:p w:rsidR="0038369E" w:rsidRPr="007B05B7" w:rsidRDefault="0038369E"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 xml:space="preserve">The current fuel surcharge method is </w:t>
      </w:r>
      <w:r w:rsidR="00095895" w:rsidRPr="007B05B7">
        <w:rPr>
          <w:rFonts w:ascii="Times New Roman" w:hAnsi="Times New Roman" w:cs="Times New Roman"/>
          <w:sz w:val="25"/>
          <w:szCs w:val="25"/>
        </w:rPr>
        <w:t>f</w:t>
      </w:r>
      <w:r w:rsidRPr="007B05B7">
        <w:rPr>
          <w:rFonts w:ascii="Times New Roman" w:hAnsi="Times New Roman" w:cs="Times New Roman"/>
          <w:sz w:val="25"/>
          <w:szCs w:val="25"/>
        </w:rPr>
        <w:t>lawed in the following respects.</w:t>
      </w:r>
    </w:p>
    <w:p w:rsidR="0038369E" w:rsidRPr="0087297B" w:rsidRDefault="00BD22AE" w:rsidP="007B05B7">
      <w:pPr>
        <w:numPr>
          <w:ilvl w:val="0"/>
          <w:numId w:val="1"/>
        </w:numPr>
        <w:spacing w:line="264" w:lineRule="auto"/>
        <w:rPr>
          <w:rFonts w:ascii="Times New Roman" w:hAnsi="Times New Roman" w:cs="Times New Roman"/>
          <w:sz w:val="24"/>
          <w:szCs w:val="24"/>
        </w:rPr>
      </w:pPr>
      <w:r w:rsidRPr="00BD22AE">
        <w:rPr>
          <w:rFonts w:ascii="Times New Roman" w:hAnsi="Times New Roman" w:cs="Times New Roman"/>
          <w:sz w:val="24"/>
          <w:szCs w:val="24"/>
          <w:u w:val="single"/>
        </w:rPr>
        <w:t>It is not a surcharge.</w:t>
      </w:r>
      <w:r w:rsidR="0038369E" w:rsidRPr="0087297B">
        <w:rPr>
          <w:rFonts w:ascii="Times New Roman" w:hAnsi="Times New Roman" w:cs="Times New Roman"/>
          <w:sz w:val="24"/>
          <w:szCs w:val="24"/>
        </w:rPr>
        <w:t xml:space="preserve"> A surcharge is intended to address a significant change in a significant cost element, not otherwise offset by other factors, over a short period of time. </w:t>
      </w:r>
      <w:r w:rsidR="0087297B" w:rsidRPr="0087297B">
        <w:rPr>
          <w:rFonts w:ascii="Times New Roman" w:hAnsi="Times New Roman" w:cs="Times New Roman"/>
          <w:sz w:val="24"/>
          <w:szCs w:val="24"/>
        </w:rPr>
        <w:t>Base fuel cost,</w:t>
      </w:r>
      <w:r w:rsidR="00FA527A" w:rsidRPr="0087297B">
        <w:rPr>
          <w:rFonts w:ascii="Times New Roman" w:hAnsi="Times New Roman" w:cs="Times New Roman"/>
          <w:sz w:val="24"/>
          <w:szCs w:val="24"/>
        </w:rPr>
        <w:t xml:space="preserve"> </w:t>
      </w:r>
      <w:r w:rsidR="0087297B" w:rsidRPr="0087297B">
        <w:rPr>
          <w:rFonts w:ascii="Times New Roman" w:hAnsi="Times New Roman" w:cs="Times New Roman"/>
          <w:sz w:val="24"/>
          <w:szCs w:val="24"/>
        </w:rPr>
        <w:t xml:space="preserve">the </w:t>
      </w:r>
      <w:r w:rsidR="00FA527A" w:rsidRPr="0087297B">
        <w:rPr>
          <w:rFonts w:ascii="Times New Roman" w:hAnsi="Times New Roman" w:cs="Times New Roman"/>
          <w:sz w:val="24"/>
          <w:szCs w:val="24"/>
        </w:rPr>
        <w:t xml:space="preserve">relationship of fuel expense to revenue, customer counts, etc. are </w:t>
      </w:r>
      <w:r w:rsidR="00D23643" w:rsidRPr="0087297B">
        <w:rPr>
          <w:rFonts w:ascii="Times New Roman" w:hAnsi="Times New Roman" w:cs="Times New Roman"/>
          <w:sz w:val="24"/>
          <w:szCs w:val="24"/>
        </w:rPr>
        <w:t>“</w:t>
      </w:r>
      <w:r w:rsidR="00FA527A" w:rsidRPr="0087297B">
        <w:rPr>
          <w:rFonts w:ascii="Times New Roman" w:hAnsi="Times New Roman" w:cs="Times New Roman"/>
          <w:sz w:val="24"/>
          <w:szCs w:val="24"/>
        </w:rPr>
        <w:t>frozen</w:t>
      </w:r>
      <w:r w:rsidR="00D23643" w:rsidRPr="0087297B">
        <w:rPr>
          <w:rFonts w:ascii="Times New Roman" w:hAnsi="Times New Roman" w:cs="Times New Roman"/>
          <w:sz w:val="24"/>
          <w:szCs w:val="24"/>
        </w:rPr>
        <w:t xml:space="preserve">” at </w:t>
      </w:r>
      <w:r w:rsidR="00FA527A" w:rsidRPr="0087297B">
        <w:rPr>
          <w:rFonts w:ascii="Times New Roman" w:hAnsi="Times New Roman" w:cs="Times New Roman"/>
          <w:sz w:val="24"/>
          <w:szCs w:val="24"/>
        </w:rPr>
        <w:t xml:space="preserve">the </w:t>
      </w:r>
      <w:r w:rsidR="00D23643" w:rsidRPr="0087297B">
        <w:rPr>
          <w:rFonts w:ascii="Times New Roman" w:hAnsi="Times New Roman" w:cs="Times New Roman"/>
          <w:sz w:val="24"/>
          <w:szCs w:val="24"/>
        </w:rPr>
        <w:t xml:space="preserve">levels in the </w:t>
      </w:r>
      <w:r w:rsidR="00FA527A" w:rsidRPr="0087297B">
        <w:rPr>
          <w:rFonts w:ascii="Times New Roman" w:hAnsi="Times New Roman" w:cs="Times New Roman"/>
          <w:sz w:val="24"/>
          <w:szCs w:val="24"/>
        </w:rPr>
        <w:t xml:space="preserve">company’s last rate case. </w:t>
      </w:r>
      <w:r w:rsidR="00D23643" w:rsidRPr="0087297B">
        <w:rPr>
          <w:rFonts w:ascii="Times New Roman" w:hAnsi="Times New Roman" w:cs="Times New Roman"/>
          <w:sz w:val="24"/>
          <w:szCs w:val="24"/>
        </w:rPr>
        <w:t>C</w:t>
      </w:r>
      <w:r w:rsidR="0038369E" w:rsidRPr="0087297B">
        <w:rPr>
          <w:rFonts w:ascii="Times New Roman" w:hAnsi="Times New Roman" w:cs="Times New Roman"/>
          <w:sz w:val="24"/>
          <w:szCs w:val="24"/>
        </w:rPr>
        <w:t xml:space="preserve">ompanies that have not filed a rate case for </w:t>
      </w:r>
      <w:r w:rsidR="0084493E" w:rsidRPr="0087297B">
        <w:rPr>
          <w:rFonts w:ascii="Times New Roman" w:hAnsi="Times New Roman" w:cs="Times New Roman"/>
          <w:sz w:val="24"/>
          <w:szCs w:val="24"/>
        </w:rPr>
        <w:t xml:space="preserve">more than five </w:t>
      </w:r>
      <w:r w:rsidR="0038369E" w:rsidRPr="0087297B">
        <w:rPr>
          <w:rFonts w:ascii="Times New Roman" w:hAnsi="Times New Roman" w:cs="Times New Roman"/>
          <w:sz w:val="24"/>
          <w:szCs w:val="24"/>
        </w:rPr>
        <w:t xml:space="preserve">years </w:t>
      </w:r>
      <w:r w:rsidR="00D23643" w:rsidRPr="0087297B">
        <w:rPr>
          <w:rFonts w:ascii="Times New Roman" w:hAnsi="Times New Roman" w:cs="Times New Roman"/>
          <w:sz w:val="24"/>
          <w:szCs w:val="24"/>
        </w:rPr>
        <w:t xml:space="preserve">receive monthly fuel surcharges that </w:t>
      </w:r>
      <w:r w:rsidR="0038369E" w:rsidRPr="0087297B">
        <w:rPr>
          <w:rFonts w:ascii="Times New Roman" w:hAnsi="Times New Roman" w:cs="Times New Roman"/>
          <w:sz w:val="24"/>
          <w:szCs w:val="24"/>
        </w:rPr>
        <w:t>increase rates</w:t>
      </w:r>
      <w:r w:rsidR="0087297B" w:rsidRPr="0087297B">
        <w:rPr>
          <w:rFonts w:ascii="Times New Roman" w:hAnsi="Times New Roman" w:cs="Times New Roman"/>
          <w:sz w:val="24"/>
          <w:szCs w:val="24"/>
        </w:rPr>
        <w:t xml:space="preserve"> to customers</w:t>
      </w:r>
      <w:r w:rsidR="00D23643" w:rsidRPr="0087297B">
        <w:rPr>
          <w:rFonts w:ascii="Times New Roman" w:hAnsi="Times New Roman" w:cs="Times New Roman"/>
          <w:sz w:val="24"/>
          <w:szCs w:val="24"/>
        </w:rPr>
        <w:t xml:space="preserve">. </w:t>
      </w:r>
    </w:p>
    <w:p w:rsidR="0087297B" w:rsidRDefault="0038369E" w:rsidP="007B05B7">
      <w:pPr>
        <w:numPr>
          <w:ilvl w:val="0"/>
          <w:numId w:val="1"/>
        </w:numPr>
        <w:spacing w:line="264" w:lineRule="auto"/>
        <w:rPr>
          <w:rFonts w:ascii="Times New Roman" w:hAnsi="Times New Roman" w:cs="Times New Roman"/>
          <w:sz w:val="24"/>
          <w:szCs w:val="24"/>
        </w:rPr>
      </w:pPr>
      <w:r w:rsidRPr="0087297B">
        <w:rPr>
          <w:rFonts w:ascii="Times New Roman" w:hAnsi="Times New Roman" w:cs="Times New Roman"/>
          <w:sz w:val="24"/>
          <w:szCs w:val="24"/>
        </w:rPr>
        <w:t xml:space="preserve">It allows fuel surcharges using calendar year 2004 as the base fuel period. </w:t>
      </w:r>
    </w:p>
    <w:p w:rsidR="0038369E" w:rsidRPr="0087297B" w:rsidRDefault="00BD22AE" w:rsidP="007B05B7">
      <w:pPr>
        <w:numPr>
          <w:ilvl w:val="0"/>
          <w:numId w:val="1"/>
        </w:numPr>
        <w:spacing w:line="264" w:lineRule="auto"/>
        <w:rPr>
          <w:rFonts w:ascii="Times New Roman" w:hAnsi="Times New Roman" w:cs="Times New Roman"/>
          <w:sz w:val="24"/>
          <w:szCs w:val="24"/>
        </w:rPr>
      </w:pPr>
      <w:r w:rsidRPr="00BD22AE">
        <w:rPr>
          <w:rFonts w:ascii="Times New Roman" w:hAnsi="Times New Roman" w:cs="Times New Roman"/>
          <w:sz w:val="24"/>
          <w:szCs w:val="24"/>
          <w:u w:val="single"/>
        </w:rPr>
        <w:t>Companies file voluntarily.</w:t>
      </w:r>
      <w:r w:rsidR="0087297B" w:rsidRPr="0087297B">
        <w:rPr>
          <w:rFonts w:ascii="Times New Roman" w:hAnsi="Times New Roman" w:cs="Times New Roman"/>
          <w:sz w:val="24"/>
          <w:szCs w:val="24"/>
        </w:rPr>
        <w:t xml:space="preserve"> </w:t>
      </w:r>
      <w:r w:rsidR="0038369E" w:rsidRPr="0087297B">
        <w:rPr>
          <w:rFonts w:ascii="Times New Roman" w:hAnsi="Times New Roman" w:cs="Times New Roman"/>
          <w:sz w:val="24"/>
          <w:szCs w:val="24"/>
        </w:rPr>
        <w:t xml:space="preserve">Companies are not required to file when fuel costs fall below the level that would require the company to provide customers a credit. </w:t>
      </w:r>
    </w:p>
    <w:p w:rsidR="0038369E" w:rsidRPr="0038369E" w:rsidRDefault="00BD22AE" w:rsidP="007B05B7">
      <w:pPr>
        <w:numPr>
          <w:ilvl w:val="0"/>
          <w:numId w:val="1"/>
        </w:numPr>
        <w:spacing w:line="264" w:lineRule="auto"/>
        <w:rPr>
          <w:rFonts w:ascii="Times New Roman" w:hAnsi="Times New Roman" w:cs="Times New Roman"/>
          <w:sz w:val="24"/>
          <w:szCs w:val="24"/>
        </w:rPr>
      </w:pPr>
      <w:r w:rsidRPr="00BD22AE">
        <w:rPr>
          <w:rFonts w:ascii="Times New Roman" w:hAnsi="Times New Roman" w:cs="Times New Roman"/>
          <w:sz w:val="24"/>
          <w:szCs w:val="24"/>
          <w:u w:val="single"/>
        </w:rPr>
        <w:t>There is no updating mechanism</w:t>
      </w:r>
      <w:r w:rsidR="000B3622">
        <w:rPr>
          <w:rFonts w:ascii="Times New Roman" w:hAnsi="Times New Roman" w:cs="Times New Roman"/>
          <w:sz w:val="24"/>
          <w:szCs w:val="24"/>
          <w:u w:val="single"/>
        </w:rPr>
        <w:t>.</w:t>
      </w:r>
      <w:r w:rsidR="0038369E" w:rsidRPr="0038369E">
        <w:rPr>
          <w:rFonts w:ascii="Times New Roman" w:hAnsi="Times New Roman" w:cs="Times New Roman"/>
          <w:sz w:val="24"/>
          <w:szCs w:val="24"/>
        </w:rPr>
        <w:t xml:space="preserve"> </w:t>
      </w:r>
      <w:r w:rsidR="000B3622">
        <w:rPr>
          <w:rFonts w:ascii="Times New Roman" w:hAnsi="Times New Roman" w:cs="Times New Roman"/>
          <w:sz w:val="24"/>
          <w:szCs w:val="24"/>
        </w:rPr>
        <w:t>C</w:t>
      </w:r>
      <w:r w:rsidR="0038369E" w:rsidRPr="0038369E">
        <w:rPr>
          <w:rFonts w:ascii="Times New Roman" w:hAnsi="Times New Roman" w:cs="Times New Roman"/>
          <w:sz w:val="24"/>
          <w:szCs w:val="24"/>
        </w:rPr>
        <w:t xml:space="preserve">ompanies can rely on fuel surcharges to provide additional revenue instead of filing a rate case. </w:t>
      </w:r>
    </w:p>
    <w:p w:rsidR="0038369E" w:rsidRPr="0038369E" w:rsidRDefault="0038369E" w:rsidP="007B05B7">
      <w:pPr>
        <w:spacing w:line="264" w:lineRule="auto"/>
        <w:rPr>
          <w:rFonts w:ascii="Times New Roman" w:hAnsi="Times New Roman" w:cs="Times New Roman"/>
          <w:sz w:val="24"/>
          <w:szCs w:val="24"/>
        </w:rPr>
      </w:pPr>
      <w:r w:rsidRPr="0038369E">
        <w:rPr>
          <w:rFonts w:ascii="Times New Roman" w:hAnsi="Times New Roman" w:cs="Times New Roman"/>
          <w:sz w:val="24"/>
          <w:szCs w:val="24"/>
        </w:rPr>
        <w:t xml:space="preserve">There has been continuing controversy </w:t>
      </w:r>
      <w:r w:rsidR="00E34F72">
        <w:rPr>
          <w:rFonts w:ascii="Times New Roman" w:hAnsi="Times New Roman" w:cs="Times New Roman"/>
          <w:sz w:val="24"/>
          <w:szCs w:val="24"/>
        </w:rPr>
        <w:t>r</w:t>
      </w:r>
      <w:r w:rsidRPr="0038369E">
        <w:rPr>
          <w:rFonts w:ascii="Times New Roman" w:hAnsi="Times New Roman" w:cs="Times New Roman"/>
          <w:sz w:val="24"/>
          <w:szCs w:val="24"/>
        </w:rPr>
        <w:t xml:space="preserve">egarding the </w:t>
      </w:r>
      <w:r w:rsidR="00DB046A">
        <w:rPr>
          <w:rFonts w:ascii="Times New Roman" w:hAnsi="Times New Roman" w:cs="Times New Roman"/>
          <w:sz w:val="24"/>
          <w:szCs w:val="24"/>
        </w:rPr>
        <w:t xml:space="preserve">following elements of the </w:t>
      </w:r>
      <w:r w:rsidRPr="0038369E">
        <w:rPr>
          <w:rFonts w:ascii="Times New Roman" w:hAnsi="Times New Roman" w:cs="Times New Roman"/>
          <w:sz w:val="24"/>
          <w:szCs w:val="24"/>
        </w:rPr>
        <w:t xml:space="preserve">fuel surcharge </w:t>
      </w:r>
      <w:r w:rsidR="00DB046A">
        <w:rPr>
          <w:rFonts w:ascii="Times New Roman" w:hAnsi="Times New Roman" w:cs="Times New Roman"/>
          <w:sz w:val="24"/>
          <w:szCs w:val="24"/>
        </w:rPr>
        <w:t>methodology</w:t>
      </w:r>
      <w:r w:rsidRPr="0038369E">
        <w:rPr>
          <w:rFonts w:ascii="Times New Roman" w:hAnsi="Times New Roman" w:cs="Times New Roman"/>
          <w:sz w:val="24"/>
          <w:szCs w:val="24"/>
        </w:rPr>
        <w:t xml:space="preserve">: </w:t>
      </w:r>
    </w:p>
    <w:p w:rsidR="0038369E" w:rsidRPr="0038369E" w:rsidRDefault="00BD22AE" w:rsidP="007B05B7">
      <w:pPr>
        <w:numPr>
          <w:ilvl w:val="0"/>
          <w:numId w:val="2"/>
        </w:numPr>
        <w:spacing w:line="264" w:lineRule="auto"/>
        <w:rPr>
          <w:rFonts w:ascii="Times New Roman" w:hAnsi="Times New Roman" w:cs="Times New Roman"/>
          <w:sz w:val="24"/>
          <w:szCs w:val="24"/>
        </w:rPr>
      </w:pPr>
      <w:r w:rsidRPr="00BD22AE">
        <w:rPr>
          <w:rFonts w:ascii="Times New Roman" w:hAnsi="Times New Roman" w:cs="Times New Roman"/>
          <w:sz w:val="24"/>
          <w:szCs w:val="24"/>
          <w:u w:val="single"/>
        </w:rPr>
        <w:t>Sharing risk between the company and the customers</w:t>
      </w:r>
      <w:r w:rsidR="000B3622">
        <w:rPr>
          <w:rFonts w:ascii="Times New Roman" w:hAnsi="Times New Roman" w:cs="Times New Roman"/>
          <w:sz w:val="24"/>
          <w:szCs w:val="24"/>
        </w:rPr>
        <w:t>.</w:t>
      </w:r>
      <w:r w:rsidR="0038369E" w:rsidRPr="0038369E">
        <w:rPr>
          <w:rFonts w:ascii="Times New Roman" w:hAnsi="Times New Roman" w:cs="Times New Roman"/>
          <w:sz w:val="24"/>
          <w:szCs w:val="24"/>
        </w:rPr>
        <w:t xml:space="preserve"> </w:t>
      </w:r>
      <w:r w:rsidR="000B3622" w:rsidRPr="000B3622">
        <w:rPr>
          <w:rFonts w:ascii="Times New Roman" w:hAnsi="Times New Roman" w:cs="Times New Roman"/>
          <w:sz w:val="24"/>
          <w:szCs w:val="24"/>
        </w:rPr>
        <w:t>The current methodology uses a one percent of total revenue threshold or “dead band”. Companies are allowed to recover the amount of fuel increase that exceeds the “dead band”. The “dead band” increases the amount that the price of fuel would need to increase for a company to become eligible to file a fuel surcharge. Companies want to eliminate, or at least decrease, the one percent threshold, which would allow companies to qualify for more frequent, higher fuel surcharges, and earn more revenue and higher profits.</w:t>
      </w:r>
    </w:p>
    <w:p w:rsidR="0038369E" w:rsidRPr="00095895" w:rsidRDefault="00BD22AE" w:rsidP="007B05B7">
      <w:pPr>
        <w:numPr>
          <w:ilvl w:val="0"/>
          <w:numId w:val="2"/>
        </w:numPr>
        <w:spacing w:line="264" w:lineRule="auto"/>
        <w:rPr>
          <w:rFonts w:ascii="Times New Roman" w:hAnsi="Times New Roman" w:cs="Times New Roman"/>
          <w:sz w:val="24"/>
          <w:szCs w:val="24"/>
        </w:rPr>
      </w:pPr>
      <w:r w:rsidRPr="00BD22AE">
        <w:rPr>
          <w:rFonts w:ascii="Times New Roman" w:hAnsi="Times New Roman" w:cs="Times New Roman"/>
          <w:sz w:val="24"/>
          <w:szCs w:val="24"/>
          <w:u w:val="single"/>
        </w:rPr>
        <w:t>Filing frequency.</w:t>
      </w:r>
      <w:r w:rsidR="0038369E" w:rsidRPr="00095895">
        <w:rPr>
          <w:rFonts w:ascii="Times New Roman" w:hAnsi="Times New Roman" w:cs="Times New Roman"/>
          <w:sz w:val="24"/>
          <w:szCs w:val="24"/>
        </w:rPr>
        <w:t xml:space="preserve"> Current practice is to allow companies to file fuel surcharges </w:t>
      </w:r>
      <w:r w:rsidR="00FA527A" w:rsidRPr="00095895">
        <w:rPr>
          <w:rFonts w:ascii="Times New Roman" w:hAnsi="Times New Roman" w:cs="Times New Roman"/>
          <w:sz w:val="24"/>
          <w:szCs w:val="24"/>
        </w:rPr>
        <w:t>whenever they wish, but limit the length of the surcharge to 30 days.</w:t>
      </w:r>
      <w:r w:rsidR="00095895" w:rsidRPr="00095895">
        <w:rPr>
          <w:rFonts w:ascii="Times New Roman" w:hAnsi="Times New Roman" w:cs="Times New Roman"/>
          <w:sz w:val="24"/>
          <w:szCs w:val="24"/>
        </w:rPr>
        <w:t xml:space="preserve"> </w:t>
      </w:r>
      <w:r w:rsidR="00FA527A" w:rsidRPr="00095895">
        <w:rPr>
          <w:rFonts w:ascii="Times New Roman" w:hAnsi="Times New Roman" w:cs="Times New Roman"/>
          <w:sz w:val="24"/>
          <w:szCs w:val="24"/>
        </w:rPr>
        <w:t xml:space="preserve"> </w:t>
      </w:r>
      <w:r w:rsidR="0038369E" w:rsidRPr="00095895">
        <w:rPr>
          <w:rFonts w:ascii="Times New Roman" w:hAnsi="Times New Roman" w:cs="Times New Roman"/>
          <w:sz w:val="24"/>
          <w:szCs w:val="24"/>
        </w:rPr>
        <w:t xml:space="preserve">Staff thinks monthly changes are too frequent. A six-month period would level out fuel fluctuations and require fewer resources for the company to file changes and for staff to review the filings. </w:t>
      </w:r>
    </w:p>
    <w:p w:rsidR="0038369E" w:rsidRPr="0038369E" w:rsidRDefault="004E3F7A" w:rsidP="007B05B7">
      <w:pPr>
        <w:spacing w:line="264" w:lineRule="auto"/>
        <w:rPr>
          <w:rFonts w:ascii="Times New Roman" w:hAnsi="Times New Roman" w:cs="Times New Roman"/>
          <w:sz w:val="24"/>
          <w:szCs w:val="24"/>
        </w:rPr>
      </w:pPr>
      <w:r w:rsidRPr="00B0117C">
        <w:rPr>
          <w:rFonts w:ascii="Times New Roman" w:hAnsi="Times New Roman" w:cs="Times New Roman"/>
          <w:sz w:val="24"/>
          <w:szCs w:val="24"/>
        </w:rPr>
        <w:lastRenderedPageBreak/>
        <w:t xml:space="preserve">The current </w:t>
      </w:r>
      <w:r>
        <w:rPr>
          <w:rFonts w:ascii="Times New Roman" w:hAnsi="Times New Roman" w:cs="Times New Roman"/>
          <w:sz w:val="24"/>
          <w:szCs w:val="24"/>
        </w:rPr>
        <w:t xml:space="preserve">methodology also </w:t>
      </w:r>
      <w:r w:rsidRPr="00B0117C">
        <w:rPr>
          <w:rFonts w:ascii="Times New Roman" w:hAnsi="Times New Roman" w:cs="Times New Roman"/>
          <w:sz w:val="24"/>
          <w:szCs w:val="24"/>
        </w:rPr>
        <w:t xml:space="preserve">has suffered from </w:t>
      </w:r>
      <w:r>
        <w:rPr>
          <w:rFonts w:ascii="Times New Roman" w:hAnsi="Times New Roman" w:cs="Times New Roman"/>
          <w:sz w:val="24"/>
          <w:szCs w:val="24"/>
        </w:rPr>
        <w:t xml:space="preserve">numerous </w:t>
      </w:r>
      <w:r w:rsidRPr="00B0117C">
        <w:rPr>
          <w:rFonts w:ascii="Times New Roman" w:hAnsi="Times New Roman" w:cs="Times New Roman"/>
          <w:sz w:val="24"/>
          <w:szCs w:val="24"/>
        </w:rPr>
        <w:t>administrative problems</w:t>
      </w:r>
      <w:r>
        <w:rPr>
          <w:rFonts w:ascii="Times New Roman" w:hAnsi="Times New Roman" w:cs="Times New Roman"/>
          <w:sz w:val="24"/>
          <w:szCs w:val="24"/>
        </w:rPr>
        <w:t xml:space="preserve"> which require staff resources to correct</w:t>
      </w:r>
      <w:r w:rsidR="0038369E" w:rsidRPr="0038369E">
        <w:rPr>
          <w:rFonts w:ascii="Times New Roman" w:hAnsi="Times New Roman" w:cs="Times New Roman"/>
          <w:sz w:val="24"/>
          <w:szCs w:val="24"/>
        </w:rPr>
        <w:t>:</w:t>
      </w:r>
    </w:p>
    <w:p w:rsidR="004E3F7A" w:rsidRDefault="004E3F7A" w:rsidP="007B05B7">
      <w:pPr>
        <w:numPr>
          <w:ilvl w:val="0"/>
          <w:numId w:val="3"/>
        </w:numPr>
        <w:spacing w:line="264" w:lineRule="auto"/>
        <w:rPr>
          <w:rFonts w:ascii="Times New Roman" w:hAnsi="Times New Roman" w:cs="Times New Roman"/>
          <w:sz w:val="24"/>
          <w:szCs w:val="24"/>
        </w:rPr>
      </w:pPr>
      <w:r>
        <w:rPr>
          <w:rFonts w:ascii="Times New Roman" w:hAnsi="Times New Roman" w:cs="Times New Roman"/>
          <w:sz w:val="24"/>
          <w:szCs w:val="24"/>
        </w:rPr>
        <w:t>C</w:t>
      </w:r>
      <w:r w:rsidR="003B6C75">
        <w:rPr>
          <w:rFonts w:ascii="Times New Roman" w:hAnsi="Times New Roman" w:cs="Times New Roman"/>
          <w:sz w:val="24"/>
          <w:szCs w:val="24"/>
        </w:rPr>
        <w:t xml:space="preserve">ompanies </w:t>
      </w:r>
      <w:r>
        <w:rPr>
          <w:rFonts w:ascii="Times New Roman" w:hAnsi="Times New Roman" w:cs="Times New Roman"/>
          <w:sz w:val="24"/>
          <w:szCs w:val="24"/>
        </w:rPr>
        <w:t>not making</w:t>
      </w:r>
      <w:r w:rsidR="003B6C75">
        <w:rPr>
          <w:rFonts w:ascii="Times New Roman" w:hAnsi="Times New Roman" w:cs="Times New Roman"/>
          <w:sz w:val="24"/>
          <w:szCs w:val="24"/>
        </w:rPr>
        <w:t xml:space="preserve"> timely</w:t>
      </w:r>
      <w:r>
        <w:rPr>
          <w:rFonts w:ascii="Times New Roman" w:hAnsi="Times New Roman" w:cs="Times New Roman"/>
          <w:sz w:val="24"/>
          <w:szCs w:val="24"/>
        </w:rPr>
        <w:t xml:space="preserve"> filings.</w:t>
      </w:r>
    </w:p>
    <w:p w:rsidR="0038369E" w:rsidRPr="0038369E" w:rsidRDefault="004E3F7A" w:rsidP="007B05B7">
      <w:pPr>
        <w:numPr>
          <w:ilvl w:val="0"/>
          <w:numId w:val="3"/>
        </w:numPr>
        <w:spacing w:line="264" w:lineRule="auto"/>
        <w:rPr>
          <w:rFonts w:ascii="Times New Roman" w:hAnsi="Times New Roman" w:cs="Times New Roman"/>
          <w:sz w:val="24"/>
          <w:szCs w:val="24"/>
        </w:rPr>
      </w:pPr>
      <w:r>
        <w:rPr>
          <w:rFonts w:ascii="Times New Roman" w:hAnsi="Times New Roman" w:cs="Times New Roman"/>
          <w:sz w:val="24"/>
          <w:szCs w:val="24"/>
        </w:rPr>
        <w:t xml:space="preserve">Companies not </w:t>
      </w:r>
      <w:r w:rsidR="00B87F07">
        <w:rPr>
          <w:rFonts w:ascii="Times New Roman" w:hAnsi="Times New Roman" w:cs="Times New Roman"/>
          <w:sz w:val="24"/>
          <w:szCs w:val="24"/>
        </w:rPr>
        <w:t xml:space="preserve">properly counting </w:t>
      </w:r>
      <w:r w:rsidR="003B6C75">
        <w:rPr>
          <w:rFonts w:ascii="Times New Roman" w:hAnsi="Times New Roman" w:cs="Times New Roman"/>
          <w:sz w:val="24"/>
          <w:szCs w:val="24"/>
        </w:rPr>
        <w:t>weekends, holidays and, most recently, temporary layoff days</w:t>
      </w:r>
      <w:r w:rsidR="00B87F07">
        <w:rPr>
          <w:rFonts w:ascii="Times New Roman" w:hAnsi="Times New Roman" w:cs="Times New Roman"/>
          <w:sz w:val="24"/>
          <w:szCs w:val="24"/>
        </w:rPr>
        <w:t xml:space="preserve"> when publishing the effective date on their tariffs</w:t>
      </w:r>
      <w:r w:rsidR="003B6C75">
        <w:rPr>
          <w:rFonts w:ascii="Times New Roman" w:hAnsi="Times New Roman" w:cs="Times New Roman"/>
          <w:sz w:val="24"/>
          <w:szCs w:val="24"/>
        </w:rPr>
        <w:t xml:space="preserve">. </w:t>
      </w:r>
    </w:p>
    <w:p w:rsidR="0038369E" w:rsidRDefault="0038369E" w:rsidP="007B05B7">
      <w:pPr>
        <w:numPr>
          <w:ilvl w:val="0"/>
          <w:numId w:val="3"/>
        </w:numPr>
        <w:spacing w:line="264" w:lineRule="auto"/>
        <w:rPr>
          <w:rFonts w:ascii="Times New Roman" w:hAnsi="Times New Roman" w:cs="Times New Roman"/>
          <w:sz w:val="24"/>
          <w:szCs w:val="24"/>
        </w:rPr>
      </w:pPr>
      <w:r w:rsidRPr="0038369E">
        <w:rPr>
          <w:rFonts w:ascii="Times New Roman" w:hAnsi="Times New Roman" w:cs="Times New Roman"/>
          <w:sz w:val="24"/>
          <w:szCs w:val="24"/>
        </w:rPr>
        <w:t xml:space="preserve">Continuing errors with </w:t>
      </w:r>
      <w:r w:rsidR="003B6C75">
        <w:rPr>
          <w:rFonts w:ascii="Times New Roman" w:hAnsi="Times New Roman" w:cs="Times New Roman"/>
          <w:sz w:val="24"/>
          <w:szCs w:val="24"/>
        </w:rPr>
        <w:t>preparing tariff pages and LSN orders that</w:t>
      </w:r>
      <w:r w:rsidRPr="0038369E">
        <w:rPr>
          <w:rFonts w:ascii="Times New Roman" w:hAnsi="Times New Roman" w:cs="Times New Roman"/>
          <w:sz w:val="24"/>
          <w:szCs w:val="24"/>
        </w:rPr>
        <w:t xml:space="preserve"> frequently require staff to contact the company to file corrections and replacement tariff pages.</w:t>
      </w:r>
    </w:p>
    <w:p w:rsidR="009652BB" w:rsidRPr="00762F24" w:rsidRDefault="009652BB" w:rsidP="007B05B7">
      <w:pPr>
        <w:spacing w:line="264" w:lineRule="auto"/>
        <w:jc w:val="center"/>
        <w:rPr>
          <w:rFonts w:ascii="Times New Roman" w:hAnsi="Times New Roman" w:cs="Times New Roman"/>
          <w:b/>
          <w:sz w:val="24"/>
          <w:szCs w:val="24"/>
          <w:u w:val="single"/>
        </w:rPr>
      </w:pPr>
      <w:r w:rsidRPr="00762F24">
        <w:rPr>
          <w:rFonts w:ascii="Times New Roman" w:hAnsi="Times New Roman" w:cs="Times New Roman"/>
          <w:b/>
          <w:sz w:val="24"/>
          <w:szCs w:val="24"/>
          <w:u w:val="single"/>
        </w:rPr>
        <w:t>INDUSTRY PROPOSALS</w:t>
      </w:r>
    </w:p>
    <w:p w:rsidR="00481E5C" w:rsidRPr="00164A18" w:rsidRDefault="009C5956" w:rsidP="007B05B7">
      <w:pPr>
        <w:spacing w:line="264" w:lineRule="auto"/>
        <w:rPr>
          <w:rFonts w:ascii="Times New Roman" w:hAnsi="Times New Roman" w:cs="Times New Roman"/>
          <w:b/>
          <w:sz w:val="24"/>
          <w:szCs w:val="24"/>
          <w:u w:val="single"/>
        </w:rPr>
      </w:pPr>
      <w:r w:rsidRPr="00164A18">
        <w:rPr>
          <w:rFonts w:ascii="Times New Roman" w:hAnsi="Times New Roman" w:cs="Times New Roman"/>
          <w:b/>
          <w:sz w:val="24"/>
          <w:szCs w:val="24"/>
          <w:u w:val="single"/>
        </w:rPr>
        <w:t xml:space="preserve">SeaTac Shuttle, LLC </w:t>
      </w:r>
    </w:p>
    <w:p w:rsidR="00481E5C" w:rsidRDefault="00481E5C" w:rsidP="007B05B7">
      <w:pPr>
        <w:spacing w:line="264" w:lineRule="auto"/>
        <w:rPr>
          <w:rFonts w:ascii="Times New Roman" w:hAnsi="Times New Roman" w:cs="Times New Roman"/>
          <w:sz w:val="24"/>
          <w:szCs w:val="24"/>
        </w:rPr>
      </w:pPr>
      <w:r>
        <w:rPr>
          <w:rFonts w:ascii="Times New Roman" w:hAnsi="Times New Roman" w:cs="Times New Roman"/>
          <w:sz w:val="24"/>
          <w:szCs w:val="24"/>
        </w:rPr>
        <w:t>Continue to use the current surcharge methodology with the following adjustments:</w:t>
      </w:r>
    </w:p>
    <w:p w:rsidR="00481E5C" w:rsidRDefault="00481E5C" w:rsidP="007B05B7">
      <w:pPr>
        <w:pStyle w:val="ListParagraph"/>
        <w:numPr>
          <w:ilvl w:val="0"/>
          <w:numId w:val="8"/>
        </w:numPr>
        <w:spacing w:line="264" w:lineRule="auto"/>
        <w:rPr>
          <w:rFonts w:ascii="Times New Roman" w:hAnsi="Times New Roman" w:cs="Times New Roman"/>
          <w:sz w:val="24"/>
          <w:szCs w:val="24"/>
        </w:rPr>
      </w:pPr>
      <w:r>
        <w:rPr>
          <w:rFonts w:ascii="Times New Roman" w:hAnsi="Times New Roman" w:cs="Times New Roman"/>
          <w:sz w:val="24"/>
          <w:szCs w:val="24"/>
        </w:rPr>
        <w:t>Use the most recent surcharge calculation as the base surcharge.</w:t>
      </w:r>
    </w:p>
    <w:p w:rsidR="000B3622" w:rsidRDefault="000B3622" w:rsidP="007B05B7">
      <w:pPr>
        <w:pStyle w:val="ListParagraph"/>
        <w:spacing w:line="264" w:lineRule="auto"/>
        <w:rPr>
          <w:rFonts w:ascii="Times New Roman" w:hAnsi="Times New Roman" w:cs="Times New Roman"/>
          <w:sz w:val="24"/>
          <w:szCs w:val="24"/>
        </w:rPr>
      </w:pPr>
    </w:p>
    <w:p w:rsidR="00481E5C" w:rsidRDefault="009C5956" w:rsidP="007B05B7">
      <w:pPr>
        <w:pStyle w:val="ListParagraph"/>
        <w:spacing w:line="264" w:lineRule="auto"/>
        <w:rPr>
          <w:rFonts w:ascii="Times New Roman" w:hAnsi="Times New Roman" w:cs="Times New Roman"/>
          <w:sz w:val="24"/>
          <w:szCs w:val="24"/>
        </w:rPr>
      </w:pPr>
      <w:r w:rsidRPr="009C5956">
        <w:rPr>
          <w:rFonts w:ascii="Times New Roman" w:hAnsi="Times New Roman" w:cs="Times New Roman"/>
          <w:sz w:val="24"/>
          <w:szCs w:val="24"/>
          <w:u w:val="single"/>
        </w:rPr>
        <w:t>Staff Response:</w:t>
      </w:r>
      <w:r w:rsidR="00FE0005">
        <w:rPr>
          <w:rFonts w:ascii="Times New Roman" w:hAnsi="Times New Roman" w:cs="Times New Roman"/>
          <w:sz w:val="24"/>
          <w:szCs w:val="24"/>
        </w:rPr>
        <w:t xml:space="preserve"> </w:t>
      </w:r>
      <w:r w:rsidR="00481E5C">
        <w:rPr>
          <w:rFonts w:ascii="Times New Roman" w:hAnsi="Times New Roman" w:cs="Times New Roman"/>
          <w:sz w:val="24"/>
          <w:szCs w:val="24"/>
        </w:rPr>
        <w:t>Staff believes the current methodology is fundamentally flawed because it uses data from the company’s last rate case. SeaTac Shuttle LLC’s last rate case was in 2005, when its total revenue was $596,286, compared to $1,728,071 reported on the company’s 2009 annual report.</w:t>
      </w:r>
    </w:p>
    <w:p w:rsidR="00471ECC" w:rsidRDefault="00471ECC" w:rsidP="007B05B7">
      <w:pPr>
        <w:pStyle w:val="ListParagraph"/>
        <w:spacing w:line="264" w:lineRule="auto"/>
        <w:rPr>
          <w:rFonts w:ascii="Times New Roman" w:hAnsi="Times New Roman" w:cs="Times New Roman"/>
          <w:sz w:val="24"/>
          <w:szCs w:val="24"/>
        </w:rPr>
      </w:pPr>
    </w:p>
    <w:p w:rsidR="00481E5C" w:rsidRDefault="00481E5C" w:rsidP="007B05B7">
      <w:pPr>
        <w:pStyle w:val="ListParagraph"/>
        <w:numPr>
          <w:ilvl w:val="0"/>
          <w:numId w:val="8"/>
        </w:numPr>
        <w:spacing w:line="264" w:lineRule="auto"/>
        <w:rPr>
          <w:rFonts w:ascii="Times New Roman" w:hAnsi="Times New Roman" w:cs="Times New Roman"/>
          <w:sz w:val="24"/>
          <w:szCs w:val="24"/>
        </w:rPr>
      </w:pPr>
      <w:r>
        <w:rPr>
          <w:rFonts w:ascii="Times New Roman" w:hAnsi="Times New Roman" w:cs="Times New Roman"/>
          <w:sz w:val="24"/>
          <w:szCs w:val="24"/>
        </w:rPr>
        <w:t>Effective for a calendar month.</w:t>
      </w:r>
    </w:p>
    <w:p w:rsidR="000B3622" w:rsidRDefault="000B3622" w:rsidP="007B05B7">
      <w:pPr>
        <w:pStyle w:val="ListParagraph"/>
        <w:spacing w:line="264" w:lineRule="auto"/>
        <w:rPr>
          <w:rFonts w:ascii="Times New Roman" w:hAnsi="Times New Roman" w:cs="Times New Roman"/>
          <w:sz w:val="24"/>
          <w:szCs w:val="24"/>
        </w:rPr>
      </w:pPr>
    </w:p>
    <w:p w:rsidR="00481E5C" w:rsidRDefault="00FE0005" w:rsidP="007B05B7">
      <w:pPr>
        <w:pStyle w:val="ListParagraph"/>
        <w:spacing w:line="264" w:lineRule="auto"/>
        <w:rPr>
          <w:rFonts w:ascii="Times New Roman" w:hAnsi="Times New Roman" w:cs="Times New Roman"/>
          <w:sz w:val="24"/>
          <w:szCs w:val="24"/>
        </w:rPr>
      </w:pPr>
      <w:r w:rsidRPr="00FE0005">
        <w:rPr>
          <w:rFonts w:ascii="Times New Roman" w:hAnsi="Times New Roman" w:cs="Times New Roman"/>
          <w:sz w:val="24"/>
          <w:szCs w:val="24"/>
          <w:u w:val="single"/>
        </w:rPr>
        <w:t>Staff Response:</w:t>
      </w:r>
      <w:r>
        <w:rPr>
          <w:rFonts w:ascii="Times New Roman" w:hAnsi="Times New Roman" w:cs="Times New Roman"/>
          <w:sz w:val="24"/>
          <w:szCs w:val="24"/>
        </w:rPr>
        <w:t xml:space="preserve">  </w:t>
      </w:r>
      <w:r w:rsidR="00481E5C">
        <w:rPr>
          <w:rFonts w:ascii="Times New Roman" w:hAnsi="Times New Roman" w:cs="Times New Roman"/>
          <w:sz w:val="24"/>
          <w:szCs w:val="24"/>
        </w:rPr>
        <w:t xml:space="preserve">Staff agrees. Time periods different than a month have caused many problems with filing petitions in a timely manner and </w:t>
      </w:r>
      <w:r>
        <w:rPr>
          <w:rFonts w:ascii="Times New Roman" w:hAnsi="Times New Roman" w:cs="Times New Roman"/>
          <w:sz w:val="24"/>
          <w:szCs w:val="24"/>
        </w:rPr>
        <w:t xml:space="preserve">calculating the correct </w:t>
      </w:r>
      <w:r w:rsidR="00481E5C">
        <w:rPr>
          <w:rFonts w:ascii="Times New Roman" w:hAnsi="Times New Roman" w:cs="Times New Roman"/>
          <w:sz w:val="24"/>
          <w:szCs w:val="24"/>
        </w:rPr>
        <w:t>expiration dates.</w:t>
      </w:r>
    </w:p>
    <w:p w:rsidR="00DB38D7" w:rsidRDefault="00DB38D7" w:rsidP="007B05B7">
      <w:pPr>
        <w:pStyle w:val="ListParagraph"/>
        <w:spacing w:line="264" w:lineRule="auto"/>
        <w:rPr>
          <w:rFonts w:ascii="Times New Roman" w:hAnsi="Times New Roman" w:cs="Times New Roman"/>
          <w:sz w:val="24"/>
          <w:szCs w:val="24"/>
        </w:rPr>
      </w:pPr>
    </w:p>
    <w:p w:rsidR="00481E5C" w:rsidRDefault="00481E5C" w:rsidP="007B05B7">
      <w:pPr>
        <w:pStyle w:val="ListParagraph"/>
        <w:numPr>
          <w:ilvl w:val="0"/>
          <w:numId w:val="8"/>
        </w:numPr>
        <w:spacing w:line="264" w:lineRule="auto"/>
        <w:rPr>
          <w:rFonts w:ascii="Times New Roman" w:hAnsi="Times New Roman" w:cs="Times New Roman"/>
          <w:sz w:val="24"/>
          <w:szCs w:val="24"/>
        </w:rPr>
      </w:pPr>
      <w:r>
        <w:rPr>
          <w:rFonts w:ascii="Times New Roman" w:hAnsi="Times New Roman" w:cs="Times New Roman"/>
          <w:sz w:val="24"/>
          <w:szCs w:val="24"/>
        </w:rPr>
        <w:t>Use the EIA western Index instead of actual invoice prices.</w:t>
      </w:r>
    </w:p>
    <w:p w:rsidR="00471ECC" w:rsidRDefault="00471ECC" w:rsidP="007B05B7">
      <w:pPr>
        <w:pStyle w:val="ListParagraph"/>
        <w:spacing w:line="264" w:lineRule="auto"/>
        <w:rPr>
          <w:rFonts w:ascii="Times New Roman" w:hAnsi="Times New Roman" w:cs="Times New Roman"/>
          <w:sz w:val="24"/>
          <w:szCs w:val="24"/>
        </w:rPr>
      </w:pPr>
    </w:p>
    <w:p w:rsidR="00481E5C" w:rsidRDefault="00471ECC" w:rsidP="007B05B7">
      <w:pPr>
        <w:pStyle w:val="ListParagraph"/>
        <w:spacing w:line="264" w:lineRule="auto"/>
        <w:rPr>
          <w:rFonts w:ascii="Times New Roman" w:hAnsi="Times New Roman" w:cs="Times New Roman"/>
          <w:sz w:val="24"/>
          <w:szCs w:val="24"/>
        </w:rPr>
      </w:pPr>
      <w:r w:rsidRPr="00FE0005">
        <w:rPr>
          <w:rFonts w:ascii="Times New Roman" w:hAnsi="Times New Roman" w:cs="Times New Roman"/>
          <w:sz w:val="24"/>
          <w:szCs w:val="24"/>
          <w:u w:val="single"/>
        </w:rPr>
        <w:t>Staff Response:</w:t>
      </w:r>
      <w:r>
        <w:rPr>
          <w:rFonts w:ascii="Times New Roman" w:hAnsi="Times New Roman" w:cs="Times New Roman"/>
          <w:sz w:val="24"/>
          <w:szCs w:val="24"/>
        </w:rPr>
        <w:t xml:space="preserve">  </w:t>
      </w:r>
      <w:r w:rsidR="00481E5C">
        <w:rPr>
          <w:rFonts w:ascii="Times New Roman" w:hAnsi="Times New Roman" w:cs="Times New Roman"/>
          <w:sz w:val="24"/>
          <w:szCs w:val="24"/>
        </w:rPr>
        <w:t>Staff agrees that using an index is appropriate. Staff has used the OPIS Western and Eastern fuel indexes for the solid waste companies and found them to be accurate for the purpose of calculating the effect of price changes. Staff has not completed an analysis of the EIA index.</w:t>
      </w:r>
    </w:p>
    <w:p w:rsidR="00471ECC" w:rsidRDefault="00471ECC" w:rsidP="007B05B7">
      <w:pPr>
        <w:pStyle w:val="ListParagraph"/>
        <w:spacing w:line="264" w:lineRule="auto"/>
        <w:rPr>
          <w:rFonts w:ascii="Times New Roman" w:hAnsi="Times New Roman" w:cs="Times New Roman"/>
          <w:sz w:val="24"/>
          <w:szCs w:val="24"/>
        </w:rPr>
      </w:pPr>
    </w:p>
    <w:p w:rsidR="00481E5C" w:rsidRDefault="00481E5C" w:rsidP="007B05B7">
      <w:pPr>
        <w:pStyle w:val="ListParagraph"/>
        <w:numPr>
          <w:ilvl w:val="0"/>
          <w:numId w:val="8"/>
        </w:numPr>
        <w:spacing w:line="264" w:lineRule="auto"/>
        <w:rPr>
          <w:rFonts w:ascii="Times New Roman" w:hAnsi="Times New Roman" w:cs="Times New Roman"/>
          <w:sz w:val="24"/>
          <w:szCs w:val="24"/>
        </w:rPr>
      </w:pPr>
      <w:r>
        <w:rPr>
          <w:rFonts w:ascii="Times New Roman" w:hAnsi="Times New Roman" w:cs="Times New Roman"/>
          <w:sz w:val="24"/>
          <w:szCs w:val="24"/>
        </w:rPr>
        <w:t>Use a six-month average for passenger count.</w:t>
      </w:r>
    </w:p>
    <w:p w:rsidR="00471ECC" w:rsidRDefault="00471ECC" w:rsidP="007B05B7">
      <w:pPr>
        <w:pStyle w:val="ListParagraph"/>
        <w:spacing w:line="264" w:lineRule="auto"/>
        <w:rPr>
          <w:rFonts w:ascii="Times New Roman" w:hAnsi="Times New Roman" w:cs="Times New Roman"/>
          <w:sz w:val="24"/>
          <w:szCs w:val="24"/>
          <w:u w:val="single"/>
        </w:rPr>
      </w:pPr>
    </w:p>
    <w:p w:rsidR="00481E5C" w:rsidRDefault="00471ECC" w:rsidP="007B05B7">
      <w:pPr>
        <w:pStyle w:val="ListParagraph"/>
        <w:spacing w:line="264" w:lineRule="auto"/>
        <w:rPr>
          <w:rFonts w:ascii="Times New Roman" w:hAnsi="Times New Roman" w:cs="Times New Roman"/>
          <w:sz w:val="24"/>
          <w:szCs w:val="24"/>
        </w:rPr>
      </w:pPr>
      <w:r w:rsidRPr="001F6FD1">
        <w:rPr>
          <w:rFonts w:ascii="Times New Roman" w:hAnsi="Times New Roman" w:cs="Times New Roman"/>
          <w:sz w:val="24"/>
          <w:szCs w:val="24"/>
          <w:u w:val="single"/>
        </w:rPr>
        <w:t>Staff Response:</w:t>
      </w:r>
      <w:r>
        <w:rPr>
          <w:rFonts w:ascii="Times New Roman" w:hAnsi="Times New Roman" w:cs="Times New Roman"/>
          <w:sz w:val="24"/>
          <w:szCs w:val="24"/>
        </w:rPr>
        <w:t xml:space="preserve">  </w:t>
      </w:r>
      <w:r w:rsidR="00481E5C">
        <w:rPr>
          <w:rFonts w:ascii="Times New Roman" w:hAnsi="Times New Roman" w:cs="Times New Roman"/>
          <w:sz w:val="24"/>
          <w:szCs w:val="24"/>
        </w:rPr>
        <w:t xml:space="preserve">Staff recognizes that customer counts vary by month </w:t>
      </w:r>
      <w:r w:rsidR="00FE0005">
        <w:rPr>
          <w:rFonts w:ascii="Times New Roman" w:hAnsi="Times New Roman" w:cs="Times New Roman"/>
          <w:sz w:val="24"/>
          <w:szCs w:val="24"/>
        </w:rPr>
        <w:t>or</w:t>
      </w:r>
      <w:r w:rsidR="00481E5C">
        <w:rPr>
          <w:rFonts w:ascii="Times New Roman" w:hAnsi="Times New Roman" w:cs="Times New Roman"/>
          <w:sz w:val="24"/>
          <w:szCs w:val="24"/>
        </w:rPr>
        <w:t xml:space="preserve"> season and are impacted by external factors. Passenger data from the last rate case shows that, for most companies, </w:t>
      </w:r>
      <w:r w:rsidR="00FE0005">
        <w:rPr>
          <w:rFonts w:ascii="Times New Roman" w:hAnsi="Times New Roman" w:cs="Times New Roman"/>
          <w:sz w:val="24"/>
          <w:szCs w:val="24"/>
        </w:rPr>
        <w:t>six</w:t>
      </w:r>
      <w:r w:rsidR="00481E5C">
        <w:rPr>
          <w:rFonts w:ascii="Times New Roman" w:hAnsi="Times New Roman" w:cs="Times New Roman"/>
          <w:sz w:val="24"/>
          <w:szCs w:val="24"/>
        </w:rPr>
        <w:t>-month average passenger counts vary from 12-month average passenger count</w:t>
      </w:r>
      <w:r w:rsidR="00FE0005">
        <w:rPr>
          <w:rFonts w:ascii="Times New Roman" w:hAnsi="Times New Roman" w:cs="Times New Roman"/>
          <w:sz w:val="24"/>
          <w:szCs w:val="24"/>
        </w:rPr>
        <w:t>s</w:t>
      </w:r>
      <w:r w:rsidR="00481E5C">
        <w:rPr>
          <w:rFonts w:ascii="Times New Roman" w:hAnsi="Times New Roman" w:cs="Times New Roman"/>
          <w:sz w:val="24"/>
          <w:szCs w:val="24"/>
        </w:rPr>
        <w:t xml:space="preserve"> by about plus</w:t>
      </w:r>
      <w:r w:rsidR="00FE0005">
        <w:rPr>
          <w:rFonts w:ascii="Times New Roman" w:hAnsi="Times New Roman" w:cs="Times New Roman"/>
          <w:sz w:val="24"/>
          <w:szCs w:val="24"/>
        </w:rPr>
        <w:t xml:space="preserve"> or </w:t>
      </w:r>
      <w:r w:rsidR="00481E5C">
        <w:rPr>
          <w:rFonts w:ascii="Times New Roman" w:hAnsi="Times New Roman" w:cs="Times New Roman"/>
          <w:sz w:val="24"/>
          <w:szCs w:val="24"/>
        </w:rPr>
        <w:t xml:space="preserve">minus five percent. However, one company’s data </w:t>
      </w:r>
      <w:r w:rsidR="00481E5C">
        <w:rPr>
          <w:rFonts w:ascii="Times New Roman" w:hAnsi="Times New Roman" w:cs="Times New Roman"/>
          <w:sz w:val="24"/>
          <w:szCs w:val="24"/>
        </w:rPr>
        <w:lastRenderedPageBreak/>
        <w:t>varies by about plus</w:t>
      </w:r>
      <w:r w:rsidR="00FE0005">
        <w:rPr>
          <w:rFonts w:ascii="Times New Roman" w:hAnsi="Times New Roman" w:cs="Times New Roman"/>
          <w:sz w:val="24"/>
          <w:szCs w:val="24"/>
        </w:rPr>
        <w:t xml:space="preserve"> or </w:t>
      </w:r>
      <w:r w:rsidR="00481E5C">
        <w:rPr>
          <w:rFonts w:ascii="Times New Roman" w:hAnsi="Times New Roman" w:cs="Times New Roman"/>
          <w:sz w:val="24"/>
          <w:szCs w:val="24"/>
        </w:rPr>
        <w:t>minus 12 percent and another by about plus</w:t>
      </w:r>
      <w:r w:rsidR="00FE0005">
        <w:rPr>
          <w:rFonts w:ascii="Times New Roman" w:hAnsi="Times New Roman" w:cs="Times New Roman"/>
          <w:sz w:val="24"/>
          <w:szCs w:val="24"/>
        </w:rPr>
        <w:t xml:space="preserve"> or </w:t>
      </w:r>
      <w:r w:rsidR="00481E5C">
        <w:rPr>
          <w:rFonts w:ascii="Times New Roman" w:hAnsi="Times New Roman" w:cs="Times New Roman"/>
          <w:sz w:val="24"/>
          <w:szCs w:val="24"/>
        </w:rPr>
        <w:t>minus 21 percent.</w:t>
      </w:r>
      <w:r w:rsidR="00481E5C" w:rsidRPr="00807740">
        <w:rPr>
          <w:rFonts w:ascii="Times New Roman" w:hAnsi="Times New Roman" w:cs="Times New Roman"/>
          <w:sz w:val="24"/>
          <w:szCs w:val="24"/>
        </w:rPr>
        <w:t xml:space="preserve"> </w:t>
      </w:r>
      <w:r w:rsidR="00481E5C">
        <w:rPr>
          <w:rFonts w:ascii="Times New Roman" w:hAnsi="Times New Roman" w:cs="Times New Roman"/>
          <w:sz w:val="24"/>
          <w:szCs w:val="24"/>
        </w:rPr>
        <w:t xml:space="preserve">We agree that using monthly data is unwarranted, and suggest that </w:t>
      </w:r>
      <w:r w:rsidR="00FE0005">
        <w:rPr>
          <w:rFonts w:ascii="Times New Roman" w:hAnsi="Times New Roman" w:cs="Times New Roman"/>
          <w:sz w:val="24"/>
          <w:szCs w:val="24"/>
        </w:rPr>
        <w:t>a 12</w:t>
      </w:r>
      <w:r w:rsidR="00481E5C">
        <w:rPr>
          <w:rFonts w:ascii="Times New Roman" w:hAnsi="Times New Roman" w:cs="Times New Roman"/>
          <w:sz w:val="24"/>
          <w:szCs w:val="24"/>
        </w:rPr>
        <w:t>-month average would be more representative than a six-month average.</w:t>
      </w:r>
    </w:p>
    <w:p w:rsidR="00481E5C" w:rsidRPr="00520A37" w:rsidRDefault="00481E5C" w:rsidP="007B05B7">
      <w:pPr>
        <w:pStyle w:val="ListParagraph"/>
        <w:spacing w:line="264" w:lineRule="auto"/>
        <w:rPr>
          <w:rFonts w:ascii="Times New Roman" w:hAnsi="Times New Roman" w:cs="Times New Roman"/>
          <w:sz w:val="24"/>
          <w:szCs w:val="24"/>
        </w:rPr>
      </w:pPr>
    </w:p>
    <w:p w:rsidR="00481E5C" w:rsidRDefault="00481E5C" w:rsidP="007B05B7">
      <w:pPr>
        <w:pStyle w:val="ListParagraph"/>
        <w:numPr>
          <w:ilvl w:val="0"/>
          <w:numId w:val="8"/>
        </w:numPr>
        <w:spacing w:line="264" w:lineRule="auto"/>
        <w:rPr>
          <w:rFonts w:ascii="Times New Roman" w:hAnsi="Times New Roman" w:cs="Times New Roman"/>
          <w:sz w:val="24"/>
          <w:szCs w:val="24"/>
        </w:rPr>
      </w:pPr>
      <w:r>
        <w:rPr>
          <w:rFonts w:ascii="Times New Roman" w:hAnsi="Times New Roman" w:cs="Times New Roman"/>
          <w:sz w:val="24"/>
          <w:szCs w:val="24"/>
        </w:rPr>
        <w:t>For each company, c</w:t>
      </w:r>
      <w:r w:rsidRPr="008C5ABF">
        <w:rPr>
          <w:rFonts w:ascii="Times New Roman" w:hAnsi="Times New Roman" w:cs="Times New Roman"/>
          <w:sz w:val="24"/>
          <w:szCs w:val="24"/>
        </w:rPr>
        <w:t xml:space="preserve">alculate </w:t>
      </w:r>
      <w:r>
        <w:rPr>
          <w:rFonts w:ascii="Times New Roman" w:hAnsi="Times New Roman" w:cs="Times New Roman"/>
          <w:sz w:val="24"/>
          <w:szCs w:val="24"/>
        </w:rPr>
        <w:t xml:space="preserve">the </w:t>
      </w:r>
      <w:r w:rsidRPr="008C5ABF">
        <w:rPr>
          <w:rFonts w:ascii="Times New Roman" w:hAnsi="Times New Roman" w:cs="Times New Roman"/>
          <w:sz w:val="24"/>
          <w:szCs w:val="24"/>
        </w:rPr>
        <w:t>applicable surcharge for a range of price increases and prepare a table that shows a range of fuel prices and the applicable surcharge</w:t>
      </w:r>
      <w:r>
        <w:rPr>
          <w:rFonts w:ascii="Times New Roman" w:hAnsi="Times New Roman" w:cs="Times New Roman"/>
          <w:sz w:val="24"/>
          <w:szCs w:val="24"/>
        </w:rPr>
        <w:t>s</w:t>
      </w:r>
      <w:r w:rsidRPr="008C5ABF">
        <w:rPr>
          <w:rFonts w:ascii="Times New Roman" w:hAnsi="Times New Roman" w:cs="Times New Roman"/>
          <w:sz w:val="24"/>
          <w:szCs w:val="24"/>
        </w:rPr>
        <w:t>.</w:t>
      </w:r>
    </w:p>
    <w:p w:rsidR="00471ECC" w:rsidRDefault="00471ECC" w:rsidP="007B05B7">
      <w:pPr>
        <w:pStyle w:val="ListParagraph"/>
        <w:spacing w:line="264" w:lineRule="auto"/>
        <w:rPr>
          <w:rFonts w:ascii="Times New Roman" w:hAnsi="Times New Roman" w:cs="Times New Roman"/>
          <w:sz w:val="24"/>
          <w:szCs w:val="24"/>
          <w:u w:val="single"/>
        </w:rPr>
      </w:pPr>
    </w:p>
    <w:p w:rsidR="00481E5C" w:rsidRDefault="00471ECC" w:rsidP="007B05B7">
      <w:pPr>
        <w:pStyle w:val="ListParagraph"/>
        <w:spacing w:line="264" w:lineRule="auto"/>
        <w:rPr>
          <w:rFonts w:ascii="Times New Roman" w:hAnsi="Times New Roman" w:cs="Times New Roman"/>
          <w:sz w:val="24"/>
          <w:szCs w:val="24"/>
        </w:rPr>
      </w:pPr>
      <w:r w:rsidRPr="001F6FD1">
        <w:rPr>
          <w:rFonts w:ascii="Times New Roman" w:hAnsi="Times New Roman" w:cs="Times New Roman"/>
          <w:sz w:val="24"/>
          <w:szCs w:val="24"/>
          <w:u w:val="single"/>
        </w:rPr>
        <w:t>Staff Response:</w:t>
      </w:r>
      <w:r>
        <w:rPr>
          <w:rFonts w:ascii="Times New Roman" w:hAnsi="Times New Roman" w:cs="Times New Roman"/>
          <w:sz w:val="24"/>
          <w:szCs w:val="24"/>
        </w:rPr>
        <w:t xml:space="preserve"> </w:t>
      </w:r>
      <w:r w:rsidR="00481E5C">
        <w:rPr>
          <w:rFonts w:ascii="Times New Roman" w:hAnsi="Times New Roman" w:cs="Times New Roman"/>
          <w:sz w:val="24"/>
          <w:szCs w:val="24"/>
        </w:rPr>
        <w:t>Staff agrees this extra step to create a look-up table would avoid the need for repeated calculations and simplify the process. However, companies would still need to file surcharge supplements and the commission would still need to issue orders allowing rate changes on less than statutory notice.</w:t>
      </w:r>
    </w:p>
    <w:p w:rsidR="000B3622" w:rsidRDefault="000B3622" w:rsidP="007B05B7">
      <w:pPr>
        <w:pStyle w:val="ListParagraph"/>
        <w:spacing w:line="264" w:lineRule="auto"/>
        <w:rPr>
          <w:rFonts w:ascii="Times New Roman" w:hAnsi="Times New Roman" w:cs="Times New Roman"/>
          <w:sz w:val="24"/>
          <w:szCs w:val="24"/>
        </w:rPr>
      </w:pPr>
    </w:p>
    <w:p w:rsidR="005B6D06" w:rsidRDefault="000B3622" w:rsidP="007B05B7">
      <w:pPr>
        <w:pStyle w:val="ListParagraph"/>
        <w:spacing w:line="264" w:lineRule="auto"/>
        <w:ind w:left="0"/>
        <w:rPr>
          <w:rFonts w:ascii="Times New Roman" w:hAnsi="Times New Roman" w:cs="Times New Roman"/>
          <w:sz w:val="24"/>
          <w:szCs w:val="24"/>
        </w:rPr>
      </w:pPr>
      <w:r>
        <w:rPr>
          <w:rFonts w:ascii="Times New Roman" w:hAnsi="Times New Roman" w:cs="Times New Roman"/>
          <w:sz w:val="24"/>
          <w:szCs w:val="24"/>
        </w:rPr>
        <w:t>If the commission decides to allow fuel surcharges, staff will work with the companies to incorpor</w:t>
      </w:r>
      <w:r w:rsidR="00E45DF7">
        <w:rPr>
          <w:rFonts w:ascii="Times New Roman" w:hAnsi="Times New Roman" w:cs="Times New Roman"/>
          <w:sz w:val="24"/>
          <w:szCs w:val="24"/>
        </w:rPr>
        <w:t>ate some of these elements into the methodology.</w:t>
      </w:r>
    </w:p>
    <w:p w:rsidR="00481E5C" w:rsidRPr="00164A18" w:rsidRDefault="009C5956" w:rsidP="007B05B7">
      <w:pPr>
        <w:spacing w:line="264" w:lineRule="auto"/>
        <w:rPr>
          <w:rFonts w:ascii="Times New Roman" w:hAnsi="Times New Roman" w:cs="Times New Roman"/>
          <w:b/>
          <w:sz w:val="24"/>
          <w:szCs w:val="24"/>
        </w:rPr>
      </w:pPr>
      <w:r w:rsidRPr="00164A18">
        <w:rPr>
          <w:rFonts w:ascii="Times New Roman" w:hAnsi="Times New Roman" w:cs="Times New Roman"/>
          <w:b/>
          <w:sz w:val="24"/>
          <w:szCs w:val="24"/>
          <w:u w:val="single"/>
        </w:rPr>
        <w:t>B</w:t>
      </w:r>
      <w:r w:rsidR="00DB046A" w:rsidRPr="00164A18">
        <w:rPr>
          <w:rFonts w:ascii="Times New Roman" w:hAnsi="Times New Roman" w:cs="Times New Roman"/>
          <w:b/>
          <w:sz w:val="24"/>
          <w:szCs w:val="24"/>
          <w:u w:val="single"/>
        </w:rPr>
        <w:t xml:space="preserve">remerton-Kitsap </w:t>
      </w:r>
      <w:r w:rsidRPr="00164A18">
        <w:rPr>
          <w:rFonts w:ascii="Times New Roman" w:hAnsi="Times New Roman" w:cs="Times New Roman"/>
          <w:b/>
          <w:sz w:val="24"/>
          <w:szCs w:val="24"/>
          <w:u w:val="single"/>
        </w:rPr>
        <w:t>A</w:t>
      </w:r>
      <w:r w:rsidR="00DB046A" w:rsidRPr="00164A18">
        <w:rPr>
          <w:rFonts w:ascii="Times New Roman" w:hAnsi="Times New Roman" w:cs="Times New Roman"/>
          <w:b/>
          <w:sz w:val="24"/>
          <w:szCs w:val="24"/>
          <w:u w:val="single"/>
        </w:rPr>
        <w:t>irporter</w:t>
      </w:r>
      <w:r w:rsidRPr="00164A18">
        <w:rPr>
          <w:rFonts w:ascii="Times New Roman" w:hAnsi="Times New Roman" w:cs="Times New Roman"/>
          <w:b/>
          <w:sz w:val="24"/>
          <w:szCs w:val="24"/>
          <w:u w:val="single"/>
        </w:rPr>
        <w:t>, I</w:t>
      </w:r>
      <w:r w:rsidR="00DB046A" w:rsidRPr="00164A18">
        <w:rPr>
          <w:rFonts w:ascii="Times New Roman" w:hAnsi="Times New Roman" w:cs="Times New Roman"/>
          <w:b/>
          <w:sz w:val="24"/>
          <w:szCs w:val="24"/>
          <w:u w:val="single"/>
        </w:rPr>
        <w:t>nc.</w:t>
      </w:r>
    </w:p>
    <w:p w:rsidR="00481E5C" w:rsidRDefault="00DB38D7" w:rsidP="007B05B7">
      <w:pPr>
        <w:spacing w:line="264" w:lineRule="auto"/>
        <w:rPr>
          <w:rFonts w:ascii="Times New Roman" w:hAnsi="Times New Roman" w:cs="Times New Roman"/>
          <w:sz w:val="24"/>
          <w:szCs w:val="24"/>
        </w:rPr>
      </w:pPr>
      <w:r>
        <w:rPr>
          <w:rFonts w:ascii="Times New Roman" w:hAnsi="Times New Roman" w:cs="Times New Roman"/>
          <w:sz w:val="24"/>
          <w:szCs w:val="24"/>
        </w:rPr>
        <w:t>As stated in its</w:t>
      </w:r>
      <w:r w:rsidR="00481E5C">
        <w:rPr>
          <w:rFonts w:ascii="Times New Roman" w:hAnsi="Times New Roman" w:cs="Times New Roman"/>
          <w:sz w:val="24"/>
          <w:szCs w:val="24"/>
        </w:rPr>
        <w:t xml:space="preserve"> January 12, 2011, letter:</w:t>
      </w:r>
    </w:p>
    <w:p w:rsidR="00481E5C" w:rsidRDefault="00481E5C" w:rsidP="007B05B7">
      <w:pPr>
        <w:pStyle w:val="ListParagraph"/>
        <w:spacing w:line="264" w:lineRule="auto"/>
        <w:rPr>
          <w:rFonts w:ascii="Times New Roman" w:hAnsi="Times New Roman" w:cs="Times New Roman"/>
          <w:sz w:val="24"/>
          <w:szCs w:val="24"/>
        </w:rPr>
      </w:pPr>
      <w:r>
        <w:rPr>
          <w:rFonts w:ascii="Times New Roman" w:hAnsi="Times New Roman" w:cs="Times New Roman"/>
          <w:sz w:val="24"/>
          <w:szCs w:val="24"/>
        </w:rPr>
        <w:t xml:space="preserve">“In summary, I recommend the current methodology for determining the amount of fuel surcharge remain intact and further recommend dropping the 1% factor from the worksheet. If alternate considerations are to be made, then we propose that banded rates similar to another regulated state (Illinois) be considered as shown on enclosure. Retain </w:t>
      </w:r>
      <w:r w:rsidRPr="00DB38D7">
        <w:rPr>
          <w:rFonts w:ascii="Times New Roman" w:hAnsi="Times New Roman" w:cs="Times New Roman"/>
          <w:sz w:val="24"/>
          <w:szCs w:val="24"/>
        </w:rPr>
        <w:t>the base charge in the company’s last rate case.”</w:t>
      </w:r>
    </w:p>
    <w:p w:rsidR="00DB38D7" w:rsidRPr="00DB38D7" w:rsidRDefault="00DB38D7" w:rsidP="007B05B7">
      <w:pPr>
        <w:pStyle w:val="ListParagraph"/>
        <w:spacing w:line="264" w:lineRule="auto"/>
        <w:rPr>
          <w:rFonts w:ascii="Times New Roman" w:hAnsi="Times New Roman" w:cs="Times New Roman"/>
          <w:sz w:val="24"/>
          <w:szCs w:val="24"/>
        </w:rPr>
      </w:pPr>
    </w:p>
    <w:p w:rsidR="000B3622" w:rsidRDefault="00481E5C" w:rsidP="007B05B7">
      <w:pPr>
        <w:pStyle w:val="ListParagraph"/>
        <w:numPr>
          <w:ilvl w:val="0"/>
          <w:numId w:val="22"/>
        </w:numPr>
        <w:spacing w:line="264" w:lineRule="auto"/>
        <w:rPr>
          <w:rFonts w:ascii="Times New Roman" w:hAnsi="Times New Roman" w:cs="Times New Roman"/>
          <w:sz w:val="24"/>
          <w:szCs w:val="24"/>
        </w:rPr>
      </w:pPr>
      <w:r w:rsidRPr="00DB38D7">
        <w:rPr>
          <w:rFonts w:ascii="Times New Roman" w:hAnsi="Times New Roman" w:cs="Times New Roman"/>
          <w:sz w:val="24"/>
          <w:szCs w:val="24"/>
        </w:rPr>
        <w:t>Maintain the current methodology.</w:t>
      </w:r>
      <w:r w:rsidR="009C5956" w:rsidRPr="009C5956">
        <w:rPr>
          <w:rFonts w:ascii="Times New Roman" w:hAnsi="Times New Roman" w:cs="Times New Roman"/>
          <w:sz w:val="24"/>
          <w:szCs w:val="24"/>
        </w:rPr>
        <w:t xml:space="preserve"> </w:t>
      </w:r>
    </w:p>
    <w:p w:rsidR="000B3622" w:rsidRDefault="000B3622" w:rsidP="007B05B7">
      <w:pPr>
        <w:pStyle w:val="ListParagraph"/>
        <w:spacing w:line="264" w:lineRule="auto"/>
        <w:rPr>
          <w:rFonts w:ascii="Times New Roman" w:hAnsi="Times New Roman" w:cs="Times New Roman"/>
          <w:sz w:val="24"/>
          <w:szCs w:val="24"/>
        </w:rPr>
      </w:pPr>
    </w:p>
    <w:p w:rsidR="000B3622" w:rsidRDefault="00471ECC" w:rsidP="007B05B7">
      <w:pPr>
        <w:pStyle w:val="ListParagraph"/>
        <w:spacing w:line="264" w:lineRule="auto"/>
        <w:rPr>
          <w:rFonts w:ascii="Times New Roman" w:hAnsi="Times New Roman" w:cs="Times New Roman"/>
          <w:sz w:val="24"/>
          <w:szCs w:val="24"/>
        </w:rPr>
      </w:pPr>
      <w:r w:rsidRPr="00DB38D7">
        <w:rPr>
          <w:rFonts w:ascii="Times New Roman" w:hAnsi="Times New Roman" w:cs="Times New Roman"/>
          <w:sz w:val="24"/>
          <w:szCs w:val="24"/>
          <w:u w:val="single"/>
        </w:rPr>
        <w:t>Staff Response:</w:t>
      </w:r>
      <w:r w:rsidRPr="00DB38D7">
        <w:rPr>
          <w:rFonts w:ascii="Times New Roman" w:hAnsi="Times New Roman" w:cs="Times New Roman"/>
          <w:sz w:val="24"/>
          <w:szCs w:val="24"/>
        </w:rPr>
        <w:t xml:space="preserve"> </w:t>
      </w:r>
      <w:r w:rsidR="005965E7">
        <w:rPr>
          <w:rFonts w:ascii="Times New Roman" w:hAnsi="Times New Roman" w:cs="Times New Roman"/>
          <w:sz w:val="24"/>
          <w:szCs w:val="24"/>
        </w:rPr>
        <w:t>Staff disagrees. As previously stated, staff believes the current methodology is fundamentally flawed.</w:t>
      </w:r>
    </w:p>
    <w:p w:rsidR="000B3622" w:rsidRDefault="000B3622" w:rsidP="007B05B7">
      <w:pPr>
        <w:pStyle w:val="ListParagraph"/>
        <w:spacing w:line="264" w:lineRule="auto"/>
        <w:rPr>
          <w:rFonts w:ascii="Times New Roman" w:hAnsi="Times New Roman" w:cs="Times New Roman"/>
          <w:sz w:val="24"/>
          <w:szCs w:val="24"/>
        </w:rPr>
      </w:pPr>
    </w:p>
    <w:p w:rsidR="000B3622" w:rsidRDefault="00481E5C" w:rsidP="007B05B7">
      <w:pPr>
        <w:pStyle w:val="ListParagraph"/>
        <w:numPr>
          <w:ilvl w:val="0"/>
          <w:numId w:val="22"/>
        </w:numPr>
        <w:spacing w:line="264" w:lineRule="auto"/>
        <w:rPr>
          <w:rFonts w:ascii="Times New Roman" w:hAnsi="Times New Roman" w:cs="Times New Roman"/>
          <w:sz w:val="24"/>
          <w:szCs w:val="24"/>
        </w:rPr>
      </w:pPr>
      <w:r w:rsidRPr="00DB38D7">
        <w:rPr>
          <w:rFonts w:ascii="Times New Roman" w:hAnsi="Times New Roman" w:cs="Times New Roman"/>
          <w:sz w:val="24"/>
          <w:szCs w:val="24"/>
        </w:rPr>
        <w:t>Drop the 1% factor from the worksheet.</w:t>
      </w:r>
    </w:p>
    <w:p w:rsidR="000B3622" w:rsidRDefault="00471ECC" w:rsidP="007B05B7">
      <w:pPr>
        <w:spacing w:line="264" w:lineRule="auto"/>
        <w:ind w:left="720"/>
        <w:rPr>
          <w:rFonts w:ascii="Times New Roman" w:hAnsi="Times New Roman" w:cs="Times New Roman"/>
          <w:sz w:val="24"/>
          <w:szCs w:val="24"/>
        </w:rPr>
      </w:pPr>
      <w:r w:rsidRPr="00DB38D7">
        <w:rPr>
          <w:rFonts w:ascii="Times New Roman" w:hAnsi="Times New Roman" w:cs="Times New Roman"/>
          <w:sz w:val="24"/>
          <w:szCs w:val="24"/>
          <w:u w:val="single"/>
        </w:rPr>
        <w:t>Staff Res</w:t>
      </w:r>
      <w:r w:rsidR="005965E7">
        <w:rPr>
          <w:rFonts w:ascii="Times New Roman" w:hAnsi="Times New Roman" w:cs="Times New Roman"/>
          <w:sz w:val="24"/>
          <w:szCs w:val="24"/>
          <w:u w:val="single"/>
        </w:rPr>
        <w:t>ponse:</w:t>
      </w:r>
      <w:r w:rsidR="005965E7">
        <w:rPr>
          <w:rFonts w:ascii="Times New Roman" w:hAnsi="Times New Roman" w:cs="Times New Roman"/>
          <w:sz w:val="24"/>
          <w:szCs w:val="24"/>
        </w:rPr>
        <w:t xml:space="preserve"> Staff disagrees. The one percent factor ensures a sharing of risk between the company and customers.</w:t>
      </w:r>
    </w:p>
    <w:p w:rsidR="000B3622" w:rsidRDefault="009C5956" w:rsidP="007B05B7">
      <w:pPr>
        <w:pStyle w:val="ListParagraph"/>
        <w:numPr>
          <w:ilvl w:val="0"/>
          <w:numId w:val="22"/>
        </w:numPr>
        <w:spacing w:line="264" w:lineRule="auto"/>
        <w:rPr>
          <w:rFonts w:ascii="Times New Roman" w:hAnsi="Times New Roman" w:cs="Times New Roman"/>
          <w:sz w:val="24"/>
          <w:szCs w:val="24"/>
        </w:rPr>
      </w:pPr>
      <w:r w:rsidRPr="009C5956">
        <w:rPr>
          <w:rFonts w:ascii="Times New Roman" w:hAnsi="Times New Roman" w:cs="Times New Roman"/>
          <w:sz w:val="24"/>
          <w:szCs w:val="24"/>
        </w:rPr>
        <w:t>Banded rate – 25% net change over a year set forth in Illinois statute.</w:t>
      </w:r>
    </w:p>
    <w:p w:rsidR="000B3622" w:rsidRDefault="00DB38D7" w:rsidP="007B05B7">
      <w:pPr>
        <w:spacing w:line="264" w:lineRule="auto"/>
        <w:ind w:left="720"/>
        <w:rPr>
          <w:rFonts w:ascii="Times New Roman" w:hAnsi="Times New Roman" w:cs="Times New Roman"/>
          <w:sz w:val="24"/>
          <w:szCs w:val="24"/>
        </w:rPr>
      </w:pPr>
      <w:r w:rsidRPr="00DB38D7">
        <w:rPr>
          <w:rFonts w:ascii="Times New Roman" w:hAnsi="Times New Roman" w:cs="Times New Roman"/>
          <w:sz w:val="24"/>
          <w:szCs w:val="24"/>
          <w:u w:val="single"/>
        </w:rPr>
        <w:t>Staff Response:</w:t>
      </w:r>
      <w:r w:rsidR="009C5956" w:rsidRPr="009C5956">
        <w:rPr>
          <w:rFonts w:ascii="Times New Roman" w:hAnsi="Times New Roman" w:cs="Times New Roman"/>
          <w:sz w:val="24"/>
          <w:szCs w:val="24"/>
        </w:rPr>
        <w:t xml:space="preserve"> Staff disagrees. Staff’s investigation into this issue during the commission’s Auto Transportation Rate Making Rulemaking, Docket TC-060177, found that Illinois regulated fixed route carriers and scheduled operations to and from the airport. Illinois issues certificates to any company that applies and provides insurance, so-called “open entry”. That is similar to this commission’s entry standard for household goods carriers, for which the commission uses a 25 percent rate band. </w:t>
      </w:r>
      <w:r w:rsidR="009C5956" w:rsidRPr="009C5956">
        <w:rPr>
          <w:rFonts w:ascii="Times New Roman" w:hAnsi="Times New Roman" w:cs="Times New Roman"/>
          <w:sz w:val="24"/>
          <w:szCs w:val="24"/>
        </w:rPr>
        <w:lastRenderedPageBreak/>
        <w:t>However, Washington statutes prevent the commission from granting a competing operating authority for auto transportation service unless the commission finds that the existing company will not provide service to the satisfaction of the commission, or when the existing auto transportation company does not object. (RCW 81.68.040) Staff recommends the commission’s rate regulation appropriately matches the level of rate regulation with the restricted entry provisions.</w:t>
      </w:r>
    </w:p>
    <w:p w:rsidR="00481E5C" w:rsidRDefault="00164A18" w:rsidP="007B05B7">
      <w:pPr>
        <w:spacing w:line="264" w:lineRule="auto"/>
        <w:rPr>
          <w:rFonts w:ascii="Times New Roman" w:hAnsi="Times New Roman" w:cs="Times New Roman"/>
          <w:sz w:val="24"/>
          <w:szCs w:val="24"/>
        </w:rPr>
      </w:pPr>
      <w:r w:rsidRPr="002476AA">
        <w:rPr>
          <w:rFonts w:ascii="Times New Roman" w:hAnsi="Times New Roman" w:cs="Times New Roman"/>
          <w:b/>
          <w:sz w:val="24"/>
          <w:szCs w:val="24"/>
          <w:u w:val="single"/>
        </w:rPr>
        <w:t>Capital Airporter</w:t>
      </w:r>
    </w:p>
    <w:p w:rsidR="00DB38D7" w:rsidRDefault="00481E5C" w:rsidP="007B05B7">
      <w:pPr>
        <w:pStyle w:val="ListParagraph"/>
        <w:spacing w:line="264" w:lineRule="auto"/>
        <w:ind w:left="360"/>
        <w:rPr>
          <w:rFonts w:ascii="Times New Roman" w:hAnsi="Times New Roman" w:cs="Times New Roman"/>
          <w:sz w:val="24"/>
          <w:szCs w:val="24"/>
        </w:rPr>
      </w:pPr>
      <w:r>
        <w:rPr>
          <w:rFonts w:ascii="Times New Roman" w:hAnsi="Times New Roman" w:cs="Times New Roman"/>
          <w:sz w:val="24"/>
          <w:szCs w:val="24"/>
        </w:rPr>
        <w:t>Capital Airporter proposed</w:t>
      </w:r>
      <w:r w:rsidR="00471ECC">
        <w:rPr>
          <w:rFonts w:ascii="Times New Roman" w:hAnsi="Times New Roman" w:cs="Times New Roman"/>
          <w:sz w:val="24"/>
          <w:szCs w:val="24"/>
        </w:rPr>
        <w:t xml:space="preserve"> the following:</w:t>
      </w:r>
    </w:p>
    <w:p w:rsidR="00481E5C" w:rsidRDefault="00481E5C" w:rsidP="007B05B7">
      <w:pPr>
        <w:pStyle w:val="ListParagraph"/>
        <w:spacing w:line="264" w:lineRule="auto"/>
        <w:ind w:left="360"/>
        <w:rPr>
          <w:rFonts w:ascii="Times New Roman" w:hAnsi="Times New Roman" w:cs="Times New Roman"/>
          <w:sz w:val="24"/>
          <w:szCs w:val="24"/>
        </w:rPr>
      </w:pPr>
    </w:p>
    <w:p w:rsidR="000B3622" w:rsidRDefault="009C5956" w:rsidP="007B05B7">
      <w:pPr>
        <w:pStyle w:val="ListParagraph"/>
        <w:numPr>
          <w:ilvl w:val="0"/>
          <w:numId w:val="18"/>
        </w:numPr>
        <w:spacing w:line="264" w:lineRule="auto"/>
        <w:rPr>
          <w:rFonts w:ascii="Times New Roman" w:hAnsi="Times New Roman" w:cs="Times New Roman"/>
          <w:sz w:val="24"/>
          <w:szCs w:val="24"/>
        </w:rPr>
      </w:pPr>
      <w:r w:rsidRPr="009C5956">
        <w:rPr>
          <w:rFonts w:ascii="Times New Roman" w:hAnsi="Times New Roman" w:cs="Times New Roman"/>
          <w:sz w:val="24"/>
          <w:szCs w:val="24"/>
        </w:rPr>
        <w:t>Use previous year’s total fuel gallons. Multiply by the difference in current and base year fuel prices to determine total increased fuel cost—divide by 12 for average monthly increased fuel cost.</w:t>
      </w:r>
    </w:p>
    <w:p w:rsidR="00471ECC" w:rsidRPr="00471ECC" w:rsidRDefault="00471ECC" w:rsidP="007B05B7">
      <w:pPr>
        <w:pStyle w:val="ListParagraph"/>
        <w:spacing w:line="264" w:lineRule="auto"/>
        <w:ind w:left="360"/>
        <w:rPr>
          <w:rFonts w:ascii="Times New Roman" w:hAnsi="Times New Roman" w:cs="Times New Roman"/>
          <w:sz w:val="24"/>
          <w:szCs w:val="24"/>
        </w:rPr>
      </w:pPr>
    </w:p>
    <w:p w:rsidR="000B3622" w:rsidRDefault="00471ECC" w:rsidP="007B05B7">
      <w:pPr>
        <w:pStyle w:val="ListParagraph"/>
        <w:spacing w:line="264" w:lineRule="auto"/>
        <w:ind w:left="360" w:firstLine="360"/>
        <w:rPr>
          <w:rFonts w:ascii="Times New Roman" w:hAnsi="Times New Roman" w:cs="Times New Roman"/>
          <w:sz w:val="24"/>
          <w:szCs w:val="24"/>
        </w:rPr>
      </w:pPr>
      <w:r w:rsidRPr="00471ECC">
        <w:rPr>
          <w:rFonts w:ascii="Times New Roman" w:hAnsi="Times New Roman" w:cs="Times New Roman"/>
          <w:sz w:val="24"/>
          <w:szCs w:val="24"/>
          <w:u w:val="single"/>
        </w:rPr>
        <w:t>Staff Response:</w:t>
      </w:r>
      <w:r>
        <w:rPr>
          <w:rFonts w:ascii="Times New Roman" w:hAnsi="Times New Roman" w:cs="Times New Roman"/>
          <w:sz w:val="24"/>
          <w:szCs w:val="24"/>
        </w:rPr>
        <w:t xml:space="preserve"> The difference in current and base year fuel price may be a decrease. </w:t>
      </w:r>
    </w:p>
    <w:p w:rsidR="00471ECC" w:rsidRDefault="00471ECC" w:rsidP="007B05B7">
      <w:pPr>
        <w:pStyle w:val="ListParagraph"/>
        <w:spacing w:line="264" w:lineRule="auto"/>
        <w:ind w:left="360"/>
        <w:rPr>
          <w:rFonts w:ascii="Times New Roman" w:hAnsi="Times New Roman" w:cs="Times New Roman"/>
          <w:sz w:val="24"/>
          <w:szCs w:val="24"/>
        </w:rPr>
      </w:pPr>
    </w:p>
    <w:p w:rsidR="000B3622" w:rsidRDefault="009C5956" w:rsidP="007B05B7">
      <w:pPr>
        <w:pStyle w:val="ListParagraph"/>
        <w:numPr>
          <w:ilvl w:val="0"/>
          <w:numId w:val="18"/>
        </w:numPr>
        <w:spacing w:line="264" w:lineRule="auto"/>
        <w:rPr>
          <w:rFonts w:ascii="Times New Roman" w:hAnsi="Times New Roman" w:cs="Times New Roman"/>
          <w:sz w:val="24"/>
          <w:szCs w:val="24"/>
        </w:rPr>
      </w:pPr>
      <w:r w:rsidRPr="009C5956">
        <w:rPr>
          <w:rFonts w:ascii="Times New Roman" w:hAnsi="Times New Roman" w:cs="Times New Roman"/>
          <w:sz w:val="24"/>
          <w:szCs w:val="24"/>
        </w:rPr>
        <w:t>Divide by average of last year’s current and following month’s number of passengers (reflects more accurate seasonal changes and dampens significant month to month changes)</w:t>
      </w:r>
    </w:p>
    <w:p w:rsidR="00471ECC" w:rsidRDefault="00471ECC" w:rsidP="007B05B7">
      <w:pPr>
        <w:pStyle w:val="ListParagraph"/>
        <w:spacing w:line="264" w:lineRule="auto"/>
        <w:ind w:left="360"/>
        <w:rPr>
          <w:rFonts w:ascii="Times New Roman" w:hAnsi="Times New Roman" w:cs="Times New Roman"/>
          <w:sz w:val="24"/>
          <w:szCs w:val="24"/>
        </w:rPr>
      </w:pPr>
    </w:p>
    <w:p w:rsidR="009C280D" w:rsidRDefault="00471ECC" w:rsidP="007B05B7">
      <w:pPr>
        <w:pStyle w:val="ListParagraph"/>
        <w:spacing w:line="264" w:lineRule="auto"/>
        <w:rPr>
          <w:rFonts w:ascii="Times New Roman" w:hAnsi="Times New Roman" w:cs="Times New Roman"/>
          <w:sz w:val="24"/>
          <w:szCs w:val="24"/>
        </w:rPr>
      </w:pPr>
      <w:r w:rsidRPr="00471ECC">
        <w:rPr>
          <w:rFonts w:ascii="Times New Roman" w:hAnsi="Times New Roman" w:cs="Times New Roman"/>
          <w:sz w:val="24"/>
          <w:szCs w:val="24"/>
          <w:u w:val="single"/>
        </w:rPr>
        <w:t>Staff Response:</w:t>
      </w:r>
      <w:r w:rsidR="009C5956" w:rsidRPr="009C5956">
        <w:rPr>
          <w:rFonts w:ascii="Times New Roman" w:hAnsi="Times New Roman" w:cs="Times New Roman"/>
          <w:sz w:val="24"/>
          <w:szCs w:val="24"/>
          <w:u w:val="single"/>
        </w:rPr>
        <w:t xml:space="preserve"> </w:t>
      </w:r>
      <w:r w:rsidR="009C280D">
        <w:rPr>
          <w:rFonts w:ascii="Times New Roman" w:hAnsi="Times New Roman" w:cs="Times New Roman"/>
          <w:sz w:val="24"/>
          <w:szCs w:val="24"/>
        </w:rPr>
        <w:t>Staff recognizes that customer counts vary by month or season and are impacted by external factors. Passenger data from the last rate case shows that, for most companies, six-month average passenger counts vary from 12-month average passenger counts by about plus or minus five percent. However, one company’s data varies by about plus or minus 12 percent and another by about plus or minus 21 percent.</w:t>
      </w:r>
      <w:r w:rsidR="009C280D" w:rsidRPr="00807740">
        <w:rPr>
          <w:rFonts w:ascii="Times New Roman" w:hAnsi="Times New Roman" w:cs="Times New Roman"/>
          <w:sz w:val="24"/>
          <w:szCs w:val="24"/>
        </w:rPr>
        <w:t xml:space="preserve"> </w:t>
      </w:r>
      <w:r w:rsidR="009C280D">
        <w:rPr>
          <w:rFonts w:ascii="Times New Roman" w:hAnsi="Times New Roman" w:cs="Times New Roman"/>
          <w:sz w:val="24"/>
          <w:szCs w:val="24"/>
        </w:rPr>
        <w:t>We agree that using monthly data is unwarranted, and suggest that a 12-month average would be more representative than a six-month average.</w:t>
      </w:r>
    </w:p>
    <w:p w:rsidR="000B3622" w:rsidRDefault="000B3622" w:rsidP="007B05B7">
      <w:pPr>
        <w:pStyle w:val="ListParagraph"/>
        <w:spacing w:line="264" w:lineRule="auto"/>
        <w:ind w:left="360" w:firstLine="360"/>
        <w:rPr>
          <w:rFonts w:ascii="Times New Roman" w:hAnsi="Times New Roman" w:cs="Times New Roman"/>
          <w:sz w:val="24"/>
          <w:szCs w:val="24"/>
        </w:rPr>
      </w:pPr>
    </w:p>
    <w:p w:rsidR="000B3622" w:rsidRDefault="009C5956" w:rsidP="007B05B7">
      <w:pPr>
        <w:pStyle w:val="ListParagraph"/>
        <w:numPr>
          <w:ilvl w:val="0"/>
          <w:numId w:val="18"/>
        </w:numPr>
        <w:spacing w:line="264" w:lineRule="auto"/>
        <w:rPr>
          <w:rFonts w:ascii="Times New Roman" w:hAnsi="Times New Roman" w:cs="Times New Roman"/>
          <w:sz w:val="24"/>
          <w:szCs w:val="24"/>
        </w:rPr>
      </w:pPr>
      <w:r w:rsidRPr="009C5956">
        <w:rPr>
          <w:rFonts w:ascii="Times New Roman" w:hAnsi="Times New Roman" w:cs="Times New Roman"/>
          <w:sz w:val="24"/>
          <w:szCs w:val="24"/>
        </w:rPr>
        <w:t>Divide average monthly fuel cost increase by 2-month average number of passengers to determine the average cost per passenger</w:t>
      </w:r>
      <w:r w:rsidR="009C280D">
        <w:rPr>
          <w:rFonts w:ascii="Times New Roman" w:hAnsi="Times New Roman" w:cs="Times New Roman"/>
          <w:sz w:val="24"/>
          <w:szCs w:val="24"/>
        </w:rPr>
        <w:t>.</w:t>
      </w:r>
    </w:p>
    <w:p w:rsidR="000B3622" w:rsidRDefault="000B3622" w:rsidP="007B05B7">
      <w:pPr>
        <w:pStyle w:val="ListParagraph"/>
        <w:spacing w:line="264" w:lineRule="auto"/>
        <w:rPr>
          <w:rFonts w:ascii="Times New Roman" w:hAnsi="Times New Roman" w:cs="Times New Roman"/>
          <w:sz w:val="24"/>
          <w:szCs w:val="24"/>
        </w:rPr>
      </w:pPr>
    </w:p>
    <w:p w:rsidR="000B3622" w:rsidRDefault="005965E7" w:rsidP="007B05B7">
      <w:pPr>
        <w:pStyle w:val="ListParagraph"/>
        <w:spacing w:line="264" w:lineRule="auto"/>
        <w:ind w:left="360" w:firstLine="360"/>
        <w:rPr>
          <w:rFonts w:ascii="Times New Roman" w:hAnsi="Times New Roman" w:cs="Times New Roman"/>
          <w:sz w:val="24"/>
          <w:szCs w:val="24"/>
        </w:rPr>
      </w:pPr>
      <w:r>
        <w:rPr>
          <w:rFonts w:ascii="Times New Roman" w:hAnsi="Times New Roman" w:cs="Times New Roman"/>
          <w:sz w:val="24"/>
          <w:szCs w:val="24"/>
          <w:u w:val="single"/>
        </w:rPr>
        <w:t>Staff Response:</w:t>
      </w:r>
      <w:r w:rsidR="009C280D">
        <w:rPr>
          <w:rFonts w:ascii="Times New Roman" w:hAnsi="Times New Roman" w:cs="Times New Roman"/>
          <w:sz w:val="24"/>
          <w:szCs w:val="24"/>
        </w:rPr>
        <w:t xml:space="preserve"> Staff recommends using a 12-month average passenger count. </w:t>
      </w:r>
    </w:p>
    <w:p w:rsidR="000B3622" w:rsidRDefault="000B3622" w:rsidP="007B05B7">
      <w:pPr>
        <w:pStyle w:val="ListParagraph"/>
        <w:spacing w:line="264" w:lineRule="auto"/>
        <w:ind w:left="360" w:firstLine="360"/>
        <w:rPr>
          <w:rFonts w:ascii="Times New Roman" w:hAnsi="Times New Roman" w:cs="Times New Roman"/>
          <w:sz w:val="24"/>
          <w:szCs w:val="24"/>
        </w:rPr>
      </w:pPr>
    </w:p>
    <w:p w:rsidR="000B3622" w:rsidRDefault="009C5956" w:rsidP="007B05B7">
      <w:pPr>
        <w:pStyle w:val="ListParagraph"/>
        <w:numPr>
          <w:ilvl w:val="0"/>
          <w:numId w:val="18"/>
        </w:numPr>
        <w:spacing w:line="264" w:lineRule="auto"/>
        <w:rPr>
          <w:rFonts w:ascii="Times New Roman" w:hAnsi="Times New Roman" w:cs="Times New Roman"/>
          <w:sz w:val="24"/>
          <w:szCs w:val="24"/>
        </w:rPr>
      </w:pPr>
      <w:r w:rsidRPr="009C5956">
        <w:rPr>
          <w:rFonts w:ascii="Times New Roman" w:hAnsi="Times New Roman" w:cs="Times New Roman"/>
          <w:sz w:val="24"/>
          <w:szCs w:val="24"/>
        </w:rPr>
        <w:t>Round to $.25, or optionally $1 or $.05</w:t>
      </w:r>
      <w:r w:rsidR="009C280D">
        <w:rPr>
          <w:rFonts w:ascii="Times New Roman" w:hAnsi="Times New Roman" w:cs="Times New Roman"/>
          <w:sz w:val="24"/>
          <w:szCs w:val="24"/>
        </w:rPr>
        <w:t>.</w:t>
      </w:r>
    </w:p>
    <w:p w:rsidR="000B3622" w:rsidRDefault="000B3622" w:rsidP="007B05B7">
      <w:pPr>
        <w:pStyle w:val="ListParagraph"/>
        <w:spacing w:line="264" w:lineRule="auto"/>
        <w:rPr>
          <w:rFonts w:ascii="Times New Roman" w:hAnsi="Times New Roman" w:cs="Times New Roman"/>
          <w:sz w:val="24"/>
          <w:szCs w:val="24"/>
        </w:rPr>
      </w:pPr>
    </w:p>
    <w:p w:rsidR="000B3622" w:rsidRDefault="009C280D" w:rsidP="007B05B7">
      <w:pPr>
        <w:pStyle w:val="ListParagraph"/>
        <w:spacing w:line="264" w:lineRule="auto"/>
        <w:rPr>
          <w:rFonts w:ascii="Times New Roman" w:hAnsi="Times New Roman" w:cs="Times New Roman"/>
          <w:sz w:val="24"/>
          <w:szCs w:val="24"/>
        </w:rPr>
      </w:pPr>
      <w:r w:rsidRPr="009C280D">
        <w:rPr>
          <w:rFonts w:ascii="Times New Roman" w:hAnsi="Times New Roman" w:cs="Times New Roman"/>
          <w:sz w:val="24"/>
          <w:szCs w:val="24"/>
          <w:u w:val="single"/>
        </w:rPr>
        <w:t>Staff Response:</w:t>
      </w:r>
      <w:r>
        <w:rPr>
          <w:rFonts w:ascii="Times New Roman" w:hAnsi="Times New Roman" w:cs="Times New Roman"/>
          <w:sz w:val="24"/>
          <w:szCs w:val="24"/>
        </w:rPr>
        <w:t xml:space="preserve"> Staff believes that the company should decide if, and how, to round fares.</w:t>
      </w:r>
    </w:p>
    <w:p w:rsidR="000B3622" w:rsidRDefault="000B3622" w:rsidP="007B05B7">
      <w:pPr>
        <w:pStyle w:val="ListParagraph"/>
        <w:spacing w:line="264" w:lineRule="auto"/>
        <w:rPr>
          <w:rFonts w:ascii="Times New Roman" w:hAnsi="Times New Roman" w:cs="Times New Roman"/>
          <w:sz w:val="24"/>
          <w:szCs w:val="24"/>
        </w:rPr>
      </w:pPr>
    </w:p>
    <w:p w:rsidR="000B3622" w:rsidRDefault="009C5956" w:rsidP="007B05B7">
      <w:pPr>
        <w:pStyle w:val="ListParagraph"/>
        <w:numPr>
          <w:ilvl w:val="0"/>
          <w:numId w:val="18"/>
        </w:numPr>
        <w:spacing w:line="264" w:lineRule="auto"/>
        <w:rPr>
          <w:rFonts w:ascii="Times New Roman" w:hAnsi="Times New Roman" w:cs="Times New Roman"/>
          <w:sz w:val="24"/>
          <w:szCs w:val="24"/>
        </w:rPr>
      </w:pPr>
      <w:r w:rsidRPr="009C5956">
        <w:rPr>
          <w:rFonts w:ascii="Times New Roman" w:hAnsi="Times New Roman" w:cs="Times New Roman"/>
          <w:sz w:val="24"/>
          <w:szCs w:val="24"/>
        </w:rPr>
        <w:t>Eliminate the 14% (1 of 7%--93% ratio) since rounding already requires over 50% before fuel surcharge can be applied, especially if $1 rounding is opted.</w:t>
      </w:r>
    </w:p>
    <w:p w:rsidR="000B3622" w:rsidRDefault="000B3622" w:rsidP="007B05B7">
      <w:pPr>
        <w:pStyle w:val="ListParagraph"/>
        <w:spacing w:line="264" w:lineRule="auto"/>
        <w:rPr>
          <w:rFonts w:ascii="Times New Roman" w:hAnsi="Times New Roman" w:cs="Times New Roman"/>
          <w:sz w:val="24"/>
          <w:szCs w:val="24"/>
        </w:rPr>
      </w:pPr>
    </w:p>
    <w:p w:rsidR="000B3622" w:rsidRDefault="009C5956" w:rsidP="007B05B7">
      <w:pPr>
        <w:pStyle w:val="ListParagraph"/>
        <w:spacing w:line="264" w:lineRule="auto"/>
        <w:rPr>
          <w:rFonts w:ascii="Times New Roman" w:hAnsi="Times New Roman" w:cs="Times New Roman"/>
          <w:sz w:val="24"/>
          <w:szCs w:val="24"/>
        </w:rPr>
      </w:pPr>
      <w:r w:rsidRPr="009C5956">
        <w:rPr>
          <w:rFonts w:ascii="Times New Roman" w:hAnsi="Times New Roman" w:cs="Times New Roman"/>
          <w:sz w:val="24"/>
          <w:szCs w:val="24"/>
          <w:u w:val="single"/>
        </w:rPr>
        <w:t>Staff Response:</w:t>
      </w:r>
      <w:r w:rsidR="009C280D">
        <w:rPr>
          <w:rFonts w:ascii="Times New Roman" w:hAnsi="Times New Roman" w:cs="Times New Roman"/>
          <w:sz w:val="24"/>
          <w:szCs w:val="24"/>
        </w:rPr>
        <w:t xml:space="preserve"> Staff disagrees. </w:t>
      </w:r>
    </w:p>
    <w:p w:rsidR="000B3622" w:rsidRDefault="009C280D" w:rsidP="007B05B7">
      <w:pPr>
        <w:pStyle w:val="ListParagraph"/>
        <w:spacing w:line="264" w:lineRule="auto"/>
        <w:rPr>
          <w:rFonts w:ascii="Times New Roman" w:hAnsi="Times New Roman" w:cs="Times New Roman"/>
          <w:sz w:val="24"/>
          <w:szCs w:val="24"/>
        </w:rPr>
      </w:pPr>
      <w:r>
        <w:rPr>
          <w:rFonts w:ascii="Times New Roman" w:hAnsi="Times New Roman" w:cs="Times New Roman"/>
          <w:sz w:val="24"/>
          <w:szCs w:val="24"/>
        </w:rPr>
        <w:t xml:space="preserve">Rounding is independent of the threshold or “dead band”. </w:t>
      </w:r>
      <w:r w:rsidR="00E941FC">
        <w:rPr>
          <w:rFonts w:ascii="Times New Roman" w:hAnsi="Times New Roman" w:cs="Times New Roman"/>
          <w:sz w:val="24"/>
          <w:szCs w:val="24"/>
        </w:rPr>
        <w:t xml:space="preserve">Fares are rounded up (e.g. 12.7 cents rounds to 25 cents) and down (e.g. 12 cents rounds to zero), and offset each other. </w:t>
      </w:r>
    </w:p>
    <w:p w:rsidR="000B3622" w:rsidRDefault="000B3622" w:rsidP="007B05B7">
      <w:pPr>
        <w:pStyle w:val="ListParagraph"/>
        <w:spacing w:line="264" w:lineRule="auto"/>
        <w:rPr>
          <w:rFonts w:ascii="Times New Roman" w:hAnsi="Times New Roman" w:cs="Times New Roman"/>
          <w:sz w:val="24"/>
          <w:szCs w:val="24"/>
        </w:rPr>
      </w:pPr>
    </w:p>
    <w:p w:rsidR="000B3622" w:rsidRDefault="001745AA" w:rsidP="007B05B7">
      <w:pPr>
        <w:pStyle w:val="ListParagraph"/>
        <w:spacing w:line="264" w:lineRule="auto"/>
        <w:rPr>
          <w:rFonts w:ascii="Times New Roman" w:hAnsi="Times New Roman" w:cs="Times New Roman"/>
          <w:sz w:val="24"/>
          <w:szCs w:val="24"/>
        </w:rPr>
      </w:pPr>
      <w:r w:rsidRPr="001745AA">
        <w:rPr>
          <w:rFonts w:ascii="Times New Roman" w:hAnsi="Times New Roman" w:cs="Times New Roman"/>
          <w:sz w:val="24"/>
          <w:szCs w:val="24"/>
        </w:rPr>
        <w:t>Staff continues to believe the current one percent threshold, “dead band”, is appropriate. The threshold shares risk between the company and customers. With no threshold, the company bears little, or no, risk. Risk is the basis for reward. With no risk, the company should earn no reward on fuel expense. That would transform the current fuel surcharge methodology, which was designed to provide companies relief from large changes in fuel prices (so-called “spikes”), into a fuel expense guarantee methodology.</w:t>
      </w:r>
    </w:p>
    <w:p w:rsidR="00E45DF7" w:rsidRPr="007B05B7" w:rsidRDefault="00E45DF7" w:rsidP="007B05B7">
      <w:pPr>
        <w:pStyle w:val="ListParagraph"/>
        <w:spacing w:line="264" w:lineRule="auto"/>
        <w:rPr>
          <w:rFonts w:ascii="Times New Roman" w:hAnsi="Times New Roman" w:cs="Times New Roman"/>
          <w:sz w:val="25"/>
          <w:szCs w:val="25"/>
        </w:rPr>
      </w:pPr>
    </w:p>
    <w:p w:rsidR="00095895" w:rsidRPr="007B05B7" w:rsidRDefault="0038369E" w:rsidP="007B05B7">
      <w:pPr>
        <w:pStyle w:val="NoSpacing"/>
        <w:spacing w:line="264" w:lineRule="auto"/>
        <w:jc w:val="center"/>
        <w:rPr>
          <w:rFonts w:ascii="Times New Roman" w:hAnsi="Times New Roman" w:cs="Times New Roman"/>
          <w:b/>
          <w:sz w:val="25"/>
          <w:szCs w:val="25"/>
          <w:u w:val="single"/>
        </w:rPr>
      </w:pPr>
      <w:r w:rsidRPr="007B05B7">
        <w:rPr>
          <w:rFonts w:ascii="Times New Roman" w:hAnsi="Times New Roman" w:cs="Times New Roman"/>
          <w:b/>
          <w:sz w:val="25"/>
          <w:szCs w:val="25"/>
          <w:u w:val="single"/>
        </w:rPr>
        <w:t>THRESHOLD REQUIREMENT</w:t>
      </w:r>
    </w:p>
    <w:p w:rsidR="007B05B7" w:rsidRPr="007B05B7" w:rsidRDefault="007B05B7" w:rsidP="007B05B7">
      <w:pPr>
        <w:pStyle w:val="NoSpacing"/>
        <w:spacing w:line="264" w:lineRule="auto"/>
        <w:rPr>
          <w:rFonts w:ascii="Times New Roman" w:hAnsi="Times New Roman" w:cs="Times New Roman"/>
          <w:sz w:val="25"/>
          <w:szCs w:val="25"/>
        </w:rPr>
      </w:pPr>
    </w:p>
    <w:p w:rsidR="0038369E" w:rsidRPr="007B05B7" w:rsidRDefault="00B712FF"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Staff r</w:t>
      </w:r>
      <w:r w:rsidR="0038369E" w:rsidRPr="007B05B7">
        <w:rPr>
          <w:rFonts w:ascii="Times New Roman" w:hAnsi="Times New Roman" w:cs="Times New Roman"/>
          <w:sz w:val="25"/>
          <w:szCs w:val="25"/>
        </w:rPr>
        <w:t>ecommend</w:t>
      </w:r>
      <w:r w:rsidRPr="007B05B7">
        <w:rPr>
          <w:rFonts w:ascii="Times New Roman" w:hAnsi="Times New Roman" w:cs="Times New Roman"/>
          <w:sz w:val="25"/>
          <w:szCs w:val="25"/>
        </w:rPr>
        <w:t xml:space="preserve">s that the commission </w:t>
      </w:r>
      <w:r w:rsidR="00095895" w:rsidRPr="007B05B7">
        <w:rPr>
          <w:rFonts w:ascii="Times New Roman" w:hAnsi="Times New Roman" w:cs="Times New Roman"/>
          <w:sz w:val="25"/>
          <w:szCs w:val="25"/>
        </w:rPr>
        <w:t xml:space="preserve">not </w:t>
      </w:r>
      <w:r w:rsidRPr="007B05B7">
        <w:rPr>
          <w:rFonts w:ascii="Times New Roman" w:hAnsi="Times New Roman" w:cs="Times New Roman"/>
          <w:sz w:val="25"/>
          <w:szCs w:val="25"/>
        </w:rPr>
        <w:t xml:space="preserve">allow fuel surcharges for carriers that have </w:t>
      </w:r>
      <w:r w:rsidR="00762F24" w:rsidRPr="007B05B7">
        <w:rPr>
          <w:rFonts w:ascii="Times New Roman" w:hAnsi="Times New Roman" w:cs="Times New Roman"/>
          <w:sz w:val="25"/>
          <w:szCs w:val="25"/>
        </w:rPr>
        <w:t xml:space="preserve">not </w:t>
      </w:r>
      <w:r w:rsidRPr="007B05B7">
        <w:rPr>
          <w:rFonts w:ascii="Times New Roman" w:hAnsi="Times New Roman" w:cs="Times New Roman"/>
          <w:sz w:val="25"/>
          <w:szCs w:val="25"/>
        </w:rPr>
        <w:t>had</w:t>
      </w:r>
      <w:r w:rsidR="0038369E" w:rsidRPr="007B05B7">
        <w:rPr>
          <w:rFonts w:ascii="Times New Roman" w:hAnsi="Times New Roman" w:cs="Times New Roman"/>
          <w:sz w:val="25"/>
          <w:szCs w:val="25"/>
        </w:rPr>
        <w:t xml:space="preserve"> a rate case within the last three years. A rate case typically uses data that is about a year old, </w:t>
      </w:r>
      <w:r w:rsidRPr="007B05B7">
        <w:rPr>
          <w:rFonts w:ascii="Times New Roman" w:hAnsi="Times New Roman" w:cs="Times New Roman"/>
          <w:sz w:val="25"/>
          <w:szCs w:val="25"/>
        </w:rPr>
        <w:t xml:space="preserve">which means that a </w:t>
      </w:r>
      <w:r w:rsidR="0038369E" w:rsidRPr="007B05B7">
        <w:rPr>
          <w:rFonts w:ascii="Times New Roman" w:hAnsi="Times New Roman" w:cs="Times New Roman"/>
          <w:sz w:val="25"/>
          <w:szCs w:val="25"/>
        </w:rPr>
        <w:t>three-year old rate</w:t>
      </w:r>
      <w:r w:rsidRPr="007B05B7">
        <w:rPr>
          <w:rFonts w:ascii="Times New Roman" w:hAnsi="Times New Roman" w:cs="Times New Roman"/>
          <w:sz w:val="25"/>
          <w:szCs w:val="25"/>
        </w:rPr>
        <w:t xml:space="preserve"> case is based o</w:t>
      </w:r>
      <w:r w:rsidR="0038369E" w:rsidRPr="007B05B7">
        <w:rPr>
          <w:rFonts w:ascii="Times New Roman" w:hAnsi="Times New Roman" w:cs="Times New Roman"/>
          <w:sz w:val="25"/>
          <w:szCs w:val="25"/>
        </w:rPr>
        <w:t>n four-year old operations</w:t>
      </w:r>
      <w:r w:rsidRPr="007B05B7">
        <w:rPr>
          <w:rFonts w:ascii="Times New Roman" w:hAnsi="Times New Roman" w:cs="Times New Roman"/>
          <w:sz w:val="25"/>
          <w:szCs w:val="25"/>
        </w:rPr>
        <w:t xml:space="preserve"> of the test period</w:t>
      </w:r>
      <w:r w:rsidR="0038369E" w:rsidRPr="007B05B7">
        <w:rPr>
          <w:rFonts w:ascii="Times New Roman" w:hAnsi="Times New Roman" w:cs="Times New Roman"/>
          <w:sz w:val="25"/>
          <w:szCs w:val="25"/>
        </w:rPr>
        <w:t>.</w:t>
      </w:r>
    </w:p>
    <w:p w:rsidR="007B05B7" w:rsidRPr="007B05B7" w:rsidRDefault="007B05B7" w:rsidP="007B05B7">
      <w:pPr>
        <w:pStyle w:val="NoSpacing"/>
        <w:spacing w:line="264" w:lineRule="auto"/>
        <w:rPr>
          <w:rFonts w:ascii="Times New Roman" w:hAnsi="Times New Roman" w:cs="Times New Roman"/>
          <w:sz w:val="25"/>
          <w:szCs w:val="25"/>
        </w:rPr>
      </w:pPr>
    </w:p>
    <w:p w:rsidR="0038369E" w:rsidRPr="007B05B7" w:rsidRDefault="0038369E"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 xml:space="preserve">Immediately after a rate case, staff has a high degree of confidence that the rates are fair, just, reasonable and sufficient. That confidence decreases as time passes. </w:t>
      </w:r>
    </w:p>
    <w:p w:rsidR="007B05B7" w:rsidRPr="007B05B7" w:rsidRDefault="007B05B7" w:rsidP="007B05B7">
      <w:pPr>
        <w:pStyle w:val="NoSpacing"/>
        <w:spacing w:line="264" w:lineRule="auto"/>
        <w:rPr>
          <w:rFonts w:ascii="Times New Roman" w:hAnsi="Times New Roman" w:cs="Times New Roman"/>
          <w:sz w:val="25"/>
          <w:szCs w:val="25"/>
        </w:rPr>
      </w:pPr>
    </w:p>
    <w:p w:rsidR="00481E5C" w:rsidRPr="007B05B7" w:rsidRDefault="00481E5C"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Fuel surcharges are a simplified method to change rates with no consideration of need, no consideration of other factors that might offset the need for additional revenue, and no burden to demonstrate that the resulting rates are fair, just, reasonable, and sufficient.</w:t>
      </w:r>
    </w:p>
    <w:p w:rsidR="007B05B7" w:rsidRPr="007B05B7" w:rsidRDefault="007B05B7" w:rsidP="007B05B7">
      <w:pPr>
        <w:pStyle w:val="NoSpacing"/>
        <w:spacing w:line="264" w:lineRule="auto"/>
        <w:rPr>
          <w:rFonts w:ascii="Times New Roman" w:hAnsi="Times New Roman" w:cs="Times New Roman"/>
          <w:sz w:val="25"/>
          <w:szCs w:val="25"/>
        </w:rPr>
      </w:pPr>
    </w:p>
    <w:p w:rsidR="00481E5C" w:rsidRPr="007B05B7" w:rsidRDefault="00481E5C"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 xml:space="preserve">The length of time since the last rate case is not the issue. The issue is whether or not there have been changes in the company’s operations. Some companies may operate in a very stable market, with very constant operating characteristics. However, as the length of time since the last rate case increases, changes are more likely, and the rate case data and operations are less representative of current operations: </w:t>
      </w:r>
      <w:r w:rsidR="00B44CE4" w:rsidRPr="007B05B7">
        <w:rPr>
          <w:rFonts w:ascii="Times New Roman" w:hAnsi="Times New Roman" w:cs="Times New Roman"/>
          <w:sz w:val="25"/>
          <w:szCs w:val="25"/>
        </w:rPr>
        <w:t>N</w:t>
      </w:r>
      <w:r w:rsidRPr="007B05B7">
        <w:rPr>
          <w:rFonts w:ascii="Times New Roman" w:hAnsi="Times New Roman" w:cs="Times New Roman"/>
          <w:sz w:val="25"/>
          <w:szCs w:val="25"/>
        </w:rPr>
        <w:t xml:space="preserve">ewer vehicles may have greater capacity and get better fuel mileage, number of customers change, etc. </w:t>
      </w:r>
    </w:p>
    <w:p w:rsidR="007B05B7" w:rsidRPr="007B05B7" w:rsidRDefault="007B05B7" w:rsidP="007B05B7">
      <w:pPr>
        <w:pStyle w:val="NoSpacing"/>
        <w:spacing w:line="264" w:lineRule="auto"/>
        <w:rPr>
          <w:rFonts w:ascii="Times New Roman" w:hAnsi="Times New Roman" w:cs="Times New Roman"/>
          <w:sz w:val="25"/>
          <w:szCs w:val="25"/>
        </w:rPr>
      </w:pPr>
    </w:p>
    <w:p w:rsidR="00481E5C" w:rsidRPr="007B05B7" w:rsidRDefault="00481E5C"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Three companies, CWA, Inc. (116 percent), SeaTac Shuttle, LLC (190 percent), and Bremerton-Kitsap Airporter, Inc. (32 percent), have grown significantly since their last rate case.</w:t>
      </w:r>
    </w:p>
    <w:p w:rsidR="007B05B7" w:rsidRPr="007B05B7" w:rsidRDefault="007B05B7" w:rsidP="007B05B7">
      <w:pPr>
        <w:pStyle w:val="NoSpacing"/>
        <w:spacing w:line="264" w:lineRule="auto"/>
        <w:rPr>
          <w:rFonts w:ascii="Times New Roman" w:hAnsi="Times New Roman" w:cs="Times New Roman"/>
          <w:sz w:val="25"/>
          <w:szCs w:val="25"/>
        </w:rPr>
      </w:pPr>
    </w:p>
    <w:p w:rsidR="00481E5C" w:rsidRPr="007B05B7" w:rsidRDefault="00481E5C"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lastRenderedPageBreak/>
        <w:t>If the commission adopts a threshold time period since a company’s last rate case, staff recommends that it be used only as a guideline and that it be three years.</w:t>
      </w:r>
    </w:p>
    <w:p w:rsidR="007B05B7" w:rsidRPr="007B05B7" w:rsidRDefault="007B05B7" w:rsidP="007B05B7">
      <w:pPr>
        <w:pStyle w:val="NoSpacing"/>
        <w:spacing w:line="264" w:lineRule="auto"/>
        <w:rPr>
          <w:rFonts w:ascii="Times New Roman" w:hAnsi="Times New Roman" w:cs="Times New Roman"/>
          <w:sz w:val="25"/>
          <w:szCs w:val="25"/>
        </w:rPr>
      </w:pPr>
    </w:p>
    <w:p w:rsidR="0038369E" w:rsidRPr="007B05B7" w:rsidRDefault="009652BB" w:rsidP="007B05B7">
      <w:pPr>
        <w:pStyle w:val="NoSpacing"/>
        <w:spacing w:line="264" w:lineRule="auto"/>
        <w:jc w:val="center"/>
        <w:rPr>
          <w:rFonts w:ascii="Times New Roman" w:hAnsi="Times New Roman" w:cs="Times New Roman"/>
          <w:b/>
          <w:sz w:val="25"/>
          <w:szCs w:val="25"/>
          <w:u w:val="single"/>
        </w:rPr>
      </w:pPr>
      <w:r w:rsidRPr="007B05B7">
        <w:rPr>
          <w:rFonts w:ascii="Times New Roman" w:hAnsi="Times New Roman" w:cs="Times New Roman"/>
          <w:b/>
          <w:sz w:val="25"/>
          <w:szCs w:val="25"/>
          <w:u w:val="single"/>
        </w:rPr>
        <w:t>STAFF RECOMMEN</w:t>
      </w:r>
      <w:r w:rsidR="0005583B">
        <w:rPr>
          <w:rFonts w:ascii="Times New Roman" w:hAnsi="Times New Roman" w:cs="Times New Roman"/>
          <w:b/>
          <w:sz w:val="25"/>
          <w:szCs w:val="25"/>
          <w:u w:val="single"/>
        </w:rPr>
        <w:t>D</w:t>
      </w:r>
      <w:r w:rsidRPr="007B05B7">
        <w:rPr>
          <w:rFonts w:ascii="Times New Roman" w:hAnsi="Times New Roman" w:cs="Times New Roman"/>
          <w:b/>
          <w:sz w:val="25"/>
          <w:szCs w:val="25"/>
          <w:u w:val="single"/>
        </w:rPr>
        <w:t xml:space="preserve">ATION - </w:t>
      </w:r>
      <w:r w:rsidR="0038369E" w:rsidRPr="007B05B7">
        <w:rPr>
          <w:rFonts w:ascii="Times New Roman" w:hAnsi="Times New Roman" w:cs="Times New Roman"/>
          <w:b/>
          <w:sz w:val="25"/>
          <w:szCs w:val="25"/>
          <w:u w:val="single"/>
        </w:rPr>
        <w:t>DEFERRED ACCOUNTING</w:t>
      </w:r>
    </w:p>
    <w:p w:rsidR="007B05B7" w:rsidRPr="007B05B7" w:rsidRDefault="007B05B7" w:rsidP="007B05B7">
      <w:pPr>
        <w:pStyle w:val="NoSpacing"/>
        <w:spacing w:line="264" w:lineRule="auto"/>
        <w:rPr>
          <w:rFonts w:ascii="Times New Roman" w:hAnsi="Times New Roman" w:cs="Times New Roman"/>
          <w:b/>
          <w:sz w:val="25"/>
          <w:szCs w:val="25"/>
          <w:u w:val="single"/>
        </w:rPr>
      </w:pPr>
    </w:p>
    <w:p w:rsidR="009652BB" w:rsidRPr="007B05B7" w:rsidRDefault="009652BB"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 xml:space="preserve">Staff recommends that the commission require each company to implement deferred accounting for fuel expense during the company’s next rate case. </w:t>
      </w:r>
    </w:p>
    <w:p w:rsidR="007B05B7" w:rsidRPr="007B05B7" w:rsidRDefault="007B05B7" w:rsidP="007B05B7">
      <w:pPr>
        <w:pStyle w:val="NoSpacing"/>
        <w:spacing w:line="264" w:lineRule="auto"/>
        <w:rPr>
          <w:rFonts w:ascii="Times New Roman" w:hAnsi="Times New Roman" w:cs="Times New Roman"/>
          <w:sz w:val="25"/>
          <w:szCs w:val="25"/>
        </w:rPr>
      </w:pPr>
    </w:p>
    <w:p w:rsidR="009652BB" w:rsidRPr="007B05B7" w:rsidRDefault="009652BB"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 xml:space="preserve">The purpose of a surcharge or deferral is to address changes in fuel cost. The total cost to the customer – base fare plus any surcharge </w:t>
      </w:r>
      <w:r w:rsidR="00481E5C" w:rsidRPr="007B05B7">
        <w:rPr>
          <w:rFonts w:ascii="Times New Roman" w:hAnsi="Times New Roman" w:cs="Times New Roman"/>
          <w:sz w:val="25"/>
          <w:szCs w:val="25"/>
        </w:rPr>
        <w:t>or</w:t>
      </w:r>
      <w:r w:rsidRPr="007B05B7">
        <w:rPr>
          <w:rFonts w:ascii="Times New Roman" w:hAnsi="Times New Roman" w:cs="Times New Roman"/>
          <w:sz w:val="25"/>
          <w:szCs w:val="25"/>
        </w:rPr>
        <w:t xml:space="preserve"> deferral - must still be fair, just, reasonable and sufficient. For the auto transportation companies, staff has no confidence that the current rates are fair, just, reasonable and sufficient, let alone rates that are increased due to a surcharge </w:t>
      </w:r>
      <w:r w:rsidR="00481E5C" w:rsidRPr="007B05B7">
        <w:rPr>
          <w:rFonts w:ascii="Times New Roman" w:hAnsi="Times New Roman" w:cs="Times New Roman"/>
          <w:sz w:val="25"/>
          <w:szCs w:val="25"/>
        </w:rPr>
        <w:t>or</w:t>
      </w:r>
      <w:r w:rsidRPr="007B05B7">
        <w:rPr>
          <w:rFonts w:ascii="Times New Roman" w:hAnsi="Times New Roman" w:cs="Times New Roman"/>
          <w:sz w:val="25"/>
          <w:szCs w:val="25"/>
        </w:rPr>
        <w:t xml:space="preserve"> deferral.</w:t>
      </w:r>
    </w:p>
    <w:p w:rsidR="007B05B7" w:rsidRPr="007B05B7" w:rsidRDefault="007B05B7" w:rsidP="007B05B7">
      <w:pPr>
        <w:pStyle w:val="NoSpacing"/>
        <w:spacing w:line="264" w:lineRule="auto"/>
        <w:rPr>
          <w:rFonts w:ascii="Times New Roman" w:hAnsi="Times New Roman" w:cs="Times New Roman"/>
          <w:sz w:val="25"/>
          <w:szCs w:val="25"/>
        </w:rPr>
      </w:pPr>
    </w:p>
    <w:p w:rsidR="009652BB" w:rsidRPr="007B05B7" w:rsidRDefault="009652BB"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 xml:space="preserve">Auto transportation companies must demonstrate that the current rates are fair, just, reasonable and sufficient before the commission approves surcharges </w:t>
      </w:r>
      <w:r w:rsidR="00481E5C" w:rsidRPr="007B05B7">
        <w:rPr>
          <w:rFonts w:ascii="Times New Roman" w:hAnsi="Times New Roman" w:cs="Times New Roman"/>
          <w:sz w:val="25"/>
          <w:szCs w:val="25"/>
        </w:rPr>
        <w:t>or</w:t>
      </w:r>
      <w:r w:rsidRPr="007B05B7">
        <w:rPr>
          <w:rFonts w:ascii="Times New Roman" w:hAnsi="Times New Roman" w:cs="Times New Roman"/>
          <w:sz w:val="25"/>
          <w:szCs w:val="25"/>
        </w:rPr>
        <w:t xml:space="preserve"> deferral to increase those rates. </w:t>
      </w:r>
    </w:p>
    <w:p w:rsidR="007B05B7" w:rsidRPr="007B05B7" w:rsidRDefault="007B05B7" w:rsidP="007B05B7">
      <w:pPr>
        <w:pStyle w:val="NoSpacing"/>
        <w:spacing w:line="264" w:lineRule="auto"/>
        <w:rPr>
          <w:rFonts w:ascii="Times New Roman" w:hAnsi="Times New Roman" w:cs="Times New Roman"/>
          <w:sz w:val="25"/>
          <w:szCs w:val="25"/>
        </w:rPr>
      </w:pPr>
    </w:p>
    <w:p w:rsidR="00911AD4" w:rsidRPr="007B05B7" w:rsidRDefault="009652BB"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Deferred accounting e</w:t>
      </w:r>
      <w:r w:rsidR="0038369E" w:rsidRPr="007B05B7">
        <w:rPr>
          <w:rFonts w:ascii="Times New Roman" w:hAnsi="Times New Roman" w:cs="Times New Roman"/>
          <w:sz w:val="25"/>
          <w:szCs w:val="25"/>
        </w:rPr>
        <w:t>nsures that companies recover actual expenses and that customers pay what they should. Because deferral guarantees recovery, the company bears no risk. Because there is no risk, the company should not earn any profit on fuel expenses and the commission should remove fuel expense from the calculation of the company’s revenue requirement</w:t>
      </w:r>
      <w:r w:rsidR="00DB38D7" w:rsidRPr="007B05B7">
        <w:rPr>
          <w:rFonts w:ascii="Times New Roman" w:hAnsi="Times New Roman" w:cs="Times New Roman"/>
          <w:sz w:val="25"/>
          <w:szCs w:val="25"/>
        </w:rPr>
        <w:t xml:space="preserve"> as follows</w:t>
      </w:r>
      <w:r w:rsidR="00911AD4" w:rsidRPr="007B05B7">
        <w:rPr>
          <w:rFonts w:ascii="Times New Roman" w:hAnsi="Times New Roman" w:cs="Times New Roman"/>
          <w:sz w:val="25"/>
          <w:szCs w:val="25"/>
        </w:rPr>
        <w:t>:</w:t>
      </w:r>
    </w:p>
    <w:p w:rsidR="007B05B7" w:rsidRPr="007B05B7" w:rsidRDefault="007B05B7" w:rsidP="007B05B7">
      <w:pPr>
        <w:pStyle w:val="NoSpacing"/>
        <w:rPr>
          <w:rFonts w:ascii="Times New Roman" w:hAnsi="Times New Roman" w:cs="Times New Roman"/>
          <w:sz w:val="25"/>
          <w:szCs w:val="25"/>
        </w:rPr>
      </w:pPr>
    </w:p>
    <w:p w:rsidR="00481E5C" w:rsidRDefault="00481E5C" w:rsidP="00481E5C">
      <w:pPr>
        <w:pStyle w:val="ListParagraph"/>
        <w:ind w:left="1800"/>
        <w:rPr>
          <w:rFonts w:ascii="Times New Roman" w:hAnsi="Times New Roman" w:cs="Times New Roman"/>
          <w:sz w:val="24"/>
          <w:szCs w:val="24"/>
        </w:rPr>
      </w:pPr>
      <w:r>
        <w:rPr>
          <w:rFonts w:ascii="Times New Roman" w:hAnsi="Times New Roman" w:cs="Times New Roman"/>
          <w:sz w:val="24"/>
          <w:szCs w:val="24"/>
        </w:rPr>
        <w:tab/>
        <w:t xml:space="preserve"> </w:t>
      </w:r>
      <w:r w:rsidR="00911AD4" w:rsidRPr="00B16CBC">
        <w:rPr>
          <w:rFonts w:ascii="Times New Roman" w:hAnsi="Times New Roman" w:cs="Times New Roman"/>
          <w:sz w:val="24"/>
          <w:szCs w:val="24"/>
        </w:rPr>
        <w:t>Net Operating Expense</w:t>
      </w:r>
    </w:p>
    <w:p w:rsidR="00911AD4" w:rsidRPr="00481E5C" w:rsidRDefault="00481E5C" w:rsidP="00481E5C">
      <w:pPr>
        <w:pStyle w:val="ListParagraph"/>
        <w:numPr>
          <w:ilvl w:val="0"/>
          <w:numId w:val="16"/>
        </w:numPr>
        <w:rPr>
          <w:rFonts w:ascii="Times New Roman" w:hAnsi="Times New Roman" w:cs="Times New Roman"/>
          <w:sz w:val="24"/>
          <w:szCs w:val="24"/>
        </w:rPr>
      </w:pPr>
      <w:r w:rsidRPr="00481E5C">
        <w:rPr>
          <w:rFonts w:ascii="Times New Roman" w:hAnsi="Times New Roman" w:cs="Times New Roman"/>
          <w:sz w:val="24"/>
          <w:szCs w:val="24"/>
        </w:rPr>
        <w:t xml:space="preserve"> </w:t>
      </w:r>
      <w:r w:rsidR="00911AD4" w:rsidRPr="00481E5C">
        <w:rPr>
          <w:rFonts w:ascii="Times New Roman" w:hAnsi="Times New Roman" w:cs="Times New Roman"/>
          <w:sz w:val="24"/>
          <w:szCs w:val="24"/>
          <w:u w:val="single"/>
        </w:rPr>
        <w:t>Fuel Expense</w:t>
      </w:r>
    </w:p>
    <w:p w:rsidR="00B16CBC" w:rsidRDefault="00911AD4" w:rsidP="00481E5C">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Net Operating Expense – Fuel</w:t>
      </w:r>
      <w:r w:rsidR="00481E5C">
        <w:rPr>
          <w:rFonts w:ascii="Times New Roman" w:hAnsi="Times New Roman" w:cs="Times New Roman"/>
          <w:sz w:val="24"/>
          <w:szCs w:val="24"/>
        </w:rPr>
        <w:tab/>
      </w:r>
    </w:p>
    <w:p w:rsidR="00481E5C" w:rsidRPr="00481E5C" w:rsidRDefault="00B16CBC" w:rsidP="00481E5C">
      <w:pPr>
        <w:pStyle w:val="ListParagraph"/>
        <w:ind w:left="1800"/>
        <w:rPr>
          <w:rFonts w:ascii="Times New Roman" w:hAnsi="Times New Roman" w:cs="Times New Roman"/>
          <w:sz w:val="24"/>
          <w:szCs w:val="24"/>
        </w:rPr>
      </w:pPr>
      <w:r w:rsidRPr="00481E5C">
        <w:rPr>
          <w:rFonts w:ascii="Times New Roman" w:hAnsi="Times New Roman" w:cs="Times New Roman"/>
          <w:sz w:val="24"/>
          <w:szCs w:val="24"/>
        </w:rPr>
        <w:t>÷</w:t>
      </w:r>
      <w:r w:rsidRPr="00481E5C">
        <w:rPr>
          <w:rFonts w:ascii="Times New Roman" w:hAnsi="Times New Roman" w:cs="Times New Roman"/>
          <w:sz w:val="24"/>
          <w:szCs w:val="24"/>
        </w:rPr>
        <w:tab/>
      </w:r>
      <w:r w:rsidR="00911AD4" w:rsidRPr="00481E5C">
        <w:rPr>
          <w:rFonts w:ascii="Times New Roman" w:hAnsi="Times New Roman" w:cs="Times New Roman"/>
          <w:sz w:val="24"/>
          <w:szCs w:val="24"/>
          <w:u w:val="single"/>
        </w:rPr>
        <w:t>.93</w:t>
      </w:r>
    </w:p>
    <w:p w:rsidR="00481E5C" w:rsidRDefault="00911AD4" w:rsidP="00481E5C">
      <w:pPr>
        <w:pStyle w:val="ListParagraph"/>
        <w:ind w:left="1800" w:firstLine="360"/>
        <w:rPr>
          <w:rFonts w:ascii="Times New Roman" w:hAnsi="Times New Roman" w:cs="Times New Roman"/>
          <w:sz w:val="24"/>
          <w:szCs w:val="24"/>
        </w:rPr>
      </w:pPr>
      <w:r w:rsidRPr="00692BEB">
        <w:rPr>
          <w:rFonts w:ascii="Times New Roman" w:hAnsi="Times New Roman" w:cs="Times New Roman"/>
          <w:sz w:val="24"/>
          <w:szCs w:val="24"/>
        </w:rPr>
        <w:t>Revenue Requirement</w:t>
      </w:r>
      <w:r w:rsidR="00692BEB">
        <w:rPr>
          <w:rFonts w:ascii="Times New Roman" w:hAnsi="Times New Roman" w:cs="Times New Roman"/>
          <w:sz w:val="24"/>
          <w:szCs w:val="24"/>
        </w:rPr>
        <w:t xml:space="preserve"> without </w:t>
      </w:r>
      <w:r w:rsidRPr="00692BEB">
        <w:rPr>
          <w:rFonts w:ascii="Times New Roman" w:hAnsi="Times New Roman" w:cs="Times New Roman"/>
          <w:sz w:val="24"/>
          <w:szCs w:val="24"/>
        </w:rPr>
        <w:t>Fuel</w:t>
      </w:r>
      <w:r w:rsidR="00692BEB">
        <w:rPr>
          <w:rFonts w:ascii="Times New Roman" w:hAnsi="Times New Roman" w:cs="Times New Roman"/>
          <w:sz w:val="24"/>
          <w:szCs w:val="24"/>
        </w:rPr>
        <w:t xml:space="preserve"> Expense</w:t>
      </w:r>
    </w:p>
    <w:p w:rsidR="00481E5C" w:rsidRPr="00481E5C" w:rsidRDefault="00911AD4" w:rsidP="00481E5C">
      <w:pPr>
        <w:pStyle w:val="ListParagraph"/>
        <w:ind w:left="1800"/>
        <w:rPr>
          <w:rFonts w:ascii="Times New Roman" w:hAnsi="Times New Roman" w:cs="Times New Roman"/>
          <w:sz w:val="24"/>
          <w:szCs w:val="24"/>
        </w:rPr>
      </w:pPr>
      <w:r w:rsidRPr="00481E5C">
        <w:rPr>
          <w:rFonts w:ascii="Times New Roman" w:hAnsi="Times New Roman" w:cs="Times New Roman"/>
          <w:sz w:val="24"/>
          <w:szCs w:val="24"/>
        </w:rPr>
        <w:t xml:space="preserve">+ </w:t>
      </w:r>
      <w:r w:rsidR="00481E5C" w:rsidRPr="00481E5C">
        <w:rPr>
          <w:rFonts w:ascii="Times New Roman" w:hAnsi="Times New Roman" w:cs="Times New Roman"/>
          <w:sz w:val="24"/>
          <w:szCs w:val="24"/>
        </w:rPr>
        <w:t xml:space="preserve">   </w:t>
      </w:r>
      <w:r w:rsidRPr="00481E5C">
        <w:rPr>
          <w:rFonts w:ascii="Times New Roman" w:hAnsi="Times New Roman" w:cs="Times New Roman"/>
          <w:sz w:val="24"/>
          <w:szCs w:val="24"/>
          <w:u w:val="single"/>
        </w:rPr>
        <w:t>Fuel Expense</w:t>
      </w:r>
    </w:p>
    <w:p w:rsidR="00911AD4" w:rsidRPr="005B6D06" w:rsidRDefault="00B16CBC" w:rsidP="00481E5C">
      <w:pPr>
        <w:pStyle w:val="ListParagraph"/>
        <w:ind w:left="1800" w:firstLine="360"/>
        <w:rPr>
          <w:rFonts w:ascii="Times New Roman" w:hAnsi="Times New Roman" w:cs="Times New Roman"/>
          <w:sz w:val="24"/>
          <w:szCs w:val="24"/>
        </w:rPr>
      </w:pPr>
      <w:r w:rsidRPr="005B6D06">
        <w:rPr>
          <w:rFonts w:ascii="Times New Roman" w:hAnsi="Times New Roman" w:cs="Times New Roman"/>
          <w:sz w:val="24"/>
          <w:szCs w:val="24"/>
        </w:rPr>
        <w:t>Total Revenue Requirement</w:t>
      </w:r>
    </w:p>
    <w:p w:rsidR="005B6D06" w:rsidRPr="007B05B7" w:rsidRDefault="005B6D06" w:rsidP="007B05B7">
      <w:pPr>
        <w:pStyle w:val="NoSpacing"/>
        <w:spacing w:line="264" w:lineRule="auto"/>
        <w:jc w:val="center"/>
        <w:rPr>
          <w:rFonts w:ascii="Times New Roman" w:hAnsi="Times New Roman" w:cs="Times New Roman"/>
          <w:b/>
          <w:sz w:val="25"/>
          <w:szCs w:val="25"/>
          <w:u w:val="single"/>
        </w:rPr>
      </w:pPr>
      <w:r w:rsidRPr="007B05B7">
        <w:rPr>
          <w:rFonts w:ascii="Times New Roman" w:hAnsi="Times New Roman" w:cs="Times New Roman"/>
          <w:b/>
          <w:sz w:val="25"/>
          <w:szCs w:val="25"/>
          <w:u w:val="single"/>
        </w:rPr>
        <w:t>WRITTEN COMMENTS</w:t>
      </w:r>
    </w:p>
    <w:p w:rsidR="007B05B7" w:rsidRPr="007B05B7" w:rsidRDefault="007B05B7" w:rsidP="007B05B7">
      <w:pPr>
        <w:pStyle w:val="NoSpacing"/>
        <w:spacing w:line="264" w:lineRule="auto"/>
        <w:rPr>
          <w:rFonts w:ascii="Times New Roman" w:hAnsi="Times New Roman" w:cs="Times New Roman"/>
          <w:sz w:val="25"/>
          <w:szCs w:val="25"/>
        </w:rPr>
      </w:pPr>
    </w:p>
    <w:p w:rsidR="005B6D06" w:rsidRPr="007B05B7" w:rsidRDefault="005B6D06"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 xml:space="preserve">Written comments addressing fuel surcharges as listed above must be filed with the Commission no later than 5:00 pm, </w:t>
      </w:r>
      <w:r w:rsidRPr="007B05B7">
        <w:rPr>
          <w:rFonts w:ascii="Times New Roman" w:hAnsi="Times New Roman" w:cs="Times New Roman"/>
          <w:b/>
          <w:sz w:val="25"/>
          <w:szCs w:val="25"/>
        </w:rPr>
        <w:t>Friday, April 1, 2011</w:t>
      </w:r>
      <w:r w:rsidRPr="007B05B7">
        <w:rPr>
          <w:rFonts w:ascii="Times New Roman" w:hAnsi="Times New Roman" w:cs="Times New Roman"/>
          <w:sz w:val="25"/>
          <w:szCs w:val="25"/>
        </w:rPr>
        <w:t xml:space="preserve">.  The Commission requests that comments be provided in electronic format to enhance public access, for ease of providing comments, to reduce the need for paper copies, and to facilitate quotations from the comments.  Comments may be submitted via the Commission’s Web portal </w:t>
      </w:r>
      <w:r w:rsidRPr="007B05B7">
        <w:rPr>
          <w:rFonts w:ascii="Times New Roman" w:hAnsi="Times New Roman" w:cs="Times New Roman"/>
          <w:sz w:val="25"/>
          <w:szCs w:val="25"/>
        </w:rPr>
        <w:lastRenderedPageBreak/>
        <w:t>(</w:t>
      </w:r>
      <w:hyperlink r:id="rId13" w:history="1">
        <w:r w:rsidRPr="007B05B7">
          <w:rPr>
            <w:rStyle w:val="Hyperlink"/>
            <w:rFonts w:ascii="Times New Roman" w:hAnsi="Times New Roman" w:cs="Times New Roman"/>
            <w:sz w:val="25"/>
            <w:szCs w:val="25"/>
          </w:rPr>
          <w:t>www.utc.wa.gov/e-filing</w:t>
        </w:r>
      </w:hyperlink>
      <w:r w:rsidRPr="007B05B7">
        <w:rPr>
          <w:rFonts w:ascii="Times New Roman" w:hAnsi="Times New Roman" w:cs="Times New Roman"/>
          <w:sz w:val="25"/>
          <w:szCs w:val="25"/>
        </w:rPr>
        <w:t xml:space="preserve">) or by electronic mail to the Commission’s Records Center at </w:t>
      </w:r>
      <w:hyperlink r:id="rId14" w:history="1">
        <w:r w:rsidRPr="007B05B7">
          <w:rPr>
            <w:rStyle w:val="Hyperlink"/>
            <w:rFonts w:ascii="Times New Roman" w:hAnsi="Times New Roman" w:cs="Times New Roman"/>
            <w:sz w:val="25"/>
            <w:szCs w:val="25"/>
          </w:rPr>
          <w:t>records@utc.wa.gov</w:t>
        </w:r>
      </w:hyperlink>
      <w:r w:rsidRPr="007B05B7">
        <w:rPr>
          <w:rFonts w:ascii="Times New Roman" w:hAnsi="Times New Roman" w:cs="Times New Roman"/>
          <w:sz w:val="25"/>
          <w:szCs w:val="25"/>
        </w:rPr>
        <w:t>.  Please include:</w:t>
      </w:r>
    </w:p>
    <w:p w:rsidR="007B05B7" w:rsidRPr="0008031D" w:rsidRDefault="007B05B7" w:rsidP="0008031D">
      <w:pPr>
        <w:pStyle w:val="NoSpacing"/>
        <w:rPr>
          <w:rFonts w:ascii="Times New Roman" w:hAnsi="Times New Roman" w:cs="Times New Roman"/>
          <w:sz w:val="25"/>
          <w:szCs w:val="25"/>
        </w:rPr>
      </w:pPr>
    </w:p>
    <w:p w:rsidR="005B6D06" w:rsidRPr="0008031D" w:rsidRDefault="005B6D06" w:rsidP="0008031D">
      <w:pPr>
        <w:pStyle w:val="NoSpacing"/>
        <w:numPr>
          <w:ilvl w:val="0"/>
          <w:numId w:val="24"/>
        </w:numPr>
        <w:rPr>
          <w:rFonts w:ascii="Times New Roman" w:hAnsi="Times New Roman" w:cs="Times New Roman"/>
          <w:sz w:val="25"/>
          <w:szCs w:val="25"/>
        </w:rPr>
      </w:pPr>
      <w:r w:rsidRPr="0008031D">
        <w:rPr>
          <w:rFonts w:ascii="Times New Roman" w:hAnsi="Times New Roman" w:cs="Times New Roman"/>
          <w:sz w:val="25"/>
          <w:szCs w:val="25"/>
        </w:rPr>
        <w:t>The docket number of this proceeding (T-101661)</w:t>
      </w:r>
    </w:p>
    <w:p w:rsidR="005B6D06" w:rsidRPr="0008031D" w:rsidRDefault="005B6D06" w:rsidP="0008031D">
      <w:pPr>
        <w:pStyle w:val="NoSpacing"/>
        <w:numPr>
          <w:ilvl w:val="0"/>
          <w:numId w:val="24"/>
        </w:numPr>
        <w:rPr>
          <w:rFonts w:ascii="Times New Roman" w:hAnsi="Times New Roman" w:cs="Times New Roman"/>
          <w:sz w:val="25"/>
          <w:szCs w:val="25"/>
        </w:rPr>
      </w:pPr>
      <w:r w:rsidRPr="0008031D">
        <w:rPr>
          <w:rFonts w:ascii="Times New Roman" w:hAnsi="Times New Roman" w:cs="Times New Roman"/>
          <w:sz w:val="25"/>
          <w:szCs w:val="25"/>
        </w:rPr>
        <w:t>The commenting party’s name</w:t>
      </w:r>
    </w:p>
    <w:p w:rsidR="005B6D06" w:rsidRPr="0008031D" w:rsidRDefault="005B6D06" w:rsidP="0008031D">
      <w:pPr>
        <w:pStyle w:val="NoSpacing"/>
        <w:numPr>
          <w:ilvl w:val="0"/>
          <w:numId w:val="24"/>
        </w:numPr>
        <w:rPr>
          <w:rFonts w:ascii="Times New Roman" w:hAnsi="Times New Roman" w:cs="Times New Roman"/>
          <w:sz w:val="25"/>
          <w:szCs w:val="25"/>
        </w:rPr>
      </w:pPr>
      <w:r w:rsidRPr="0008031D">
        <w:rPr>
          <w:rFonts w:ascii="Times New Roman" w:hAnsi="Times New Roman" w:cs="Times New Roman"/>
          <w:sz w:val="25"/>
          <w:szCs w:val="25"/>
        </w:rPr>
        <w:t>The title and date of the comment or comments</w:t>
      </w:r>
    </w:p>
    <w:p w:rsidR="0008031D" w:rsidRPr="005B6D06" w:rsidRDefault="0008031D" w:rsidP="0008031D">
      <w:pPr>
        <w:pStyle w:val="NoSpacing"/>
        <w:rPr>
          <w:sz w:val="24"/>
          <w:szCs w:val="24"/>
        </w:rPr>
      </w:pPr>
    </w:p>
    <w:p w:rsidR="005B6D06" w:rsidRPr="007B05B7" w:rsidRDefault="005B6D06"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 xml:space="preserve">An alternative method for submitting comments is by mailing or delivering an electronic copy to the Commission’s Records Center on a 3-1/2 inch, IBM formatted, high-density disk, in .pdf Adobe Acrobat format or in .doc Word 97 or later format.  Include all of the information requested above.  The Commission will post on its web site all comments that are provided in electronic format. The web site is </w:t>
      </w:r>
      <w:hyperlink r:id="rId15" w:history="1">
        <w:r w:rsidRPr="007B05B7">
          <w:rPr>
            <w:rStyle w:val="Hyperlink"/>
            <w:rFonts w:ascii="Times New Roman" w:hAnsi="Times New Roman" w:cs="Times New Roman"/>
            <w:sz w:val="25"/>
            <w:szCs w:val="25"/>
          </w:rPr>
          <w:t>http://www.utc.wa.gov/101661</w:t>
        </w:r>
      </w:hyperlink>
      <w:r w:rsidRPr="007B05B7">
        <w:rPr>
          <w:rFonts w:ascii="Times New Roman" w:hAnsi="Times New Roman" w:cs="Times New Roman"/>
          <w:sz w:val="25"/>
          <w:szCs w:val="25"/>
        </w:rPr>
        <w:t>.</w:t>
      </w:r>
    </w:p>
    <w:p w:rsidR="007B05B7" w:rsidRPr="007B05B7" w:rsidRDefault="007B05B7" w:rsidP="007B05B7">
      <w:pPr>
        <w:pStyle w:val="NoSpacing"/>
        <w:spacing w:line="264" w:lineRule="auto"/>
        <w:rPr>
          <w:rFonts w:ascii="Times New Roman" w:hAnsi="Times New Roman" w:cs="Times New Roman"/>
          <w:sz w:val="25"/>
          <w:szCs w:val="25"/>
        </w:rPr>
      </w:pPr>
    </w:p>
    <w:p w:rsidR="005B6D06" w:rsidRPr="007B05B7" w:rsidRDefault="005B6D06"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 xml:space="preserve">If you are unable to file your comments electronically or to submit them on a disk, the Commission will always accept a paper document.  Questions may be addressed to David Gomez at (360) 664-1240 or e-mail at </w:t>
      </w:r>
      <w:hyperlink r:id="rId16" w:history="1">
        <w:r w:rsidRPr="007B05B7">
          <w:rPr>
            <w:rStyle w:val="Hyperlink"/>
            <w:rFonts w:ascii="Times New Roman" w:hAnsi="Times New Roman" w:cs="Times New Roman"/>
            <w:sz w:val="25"/>
            <w:szCs w:val="25"/>
          </w:rPr>
          <w:t>dgomez@utc.wa.gov</w:t>
        </w:r>
      </w:hyperlink>
      <w:r w:rsidRPr="007B05B7">
        <w:rPr>
          <w:rFonts w:ascii="Times New Roman" w:hAnsi="Times New Roman" w:cs="Times New Roman"/>
          <w:sz w:val="25"/>
          <w:szCs w:val="25"/>
        </w:rPr>
        <w:t xml:space="preserve">. </w:t>
      </w:r>
    </w:p>
    <w:p w:rsidR="007B05B7" w:rsidRPr="007B05B7" w:rsidRDefault="007B05B7" w:rsidP="007B05B7">
      <w:pPr>
        <w:pStyle w:val="NoSpacing"/>
        <w:spacing w:line="264" w:lineRule="auto"/>
        <w:rPr>
          <w:rFonts w:ascii="Times New Roman" w:hAnsi="Times New Roman" w:cs="Times New Roman"/>
          <w:sz w:val="25"/>
          <w:szCs w:val="25"/>
        </w:rPr>
      </w:pPr>
    </w:p>
    <w:p w:rsidR="005B6D06" w:rsidRPr="007B05B7" w:rsidRDefault="005B6D06"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 xml:space="preserve">Your participation is welcomed via written comments.  Information about the schedule and other aspects of the proceeding, including comments, will be posted on the commission’s web site as it becomes available.  If you would like to receive further information on this proceeding you may 1) call the Commission’s Records Center at 360-664-1234, 2) e-mail the Commission at </w:t>
      </w:r>
      <w:r w:rsidRPr="007B05B7">
        <w:rPr>
          <w:rFonts w:ascii="Times New Roman" w:hAnsi="Times New Roman" w:cs="Times New Roman"/>
          <w:sz w:val="25"/>
          <w:szCs w:val="25"/>
          <w:u w:val="single"/>
        </w:rPr>
        <w:t>records@utc.wa.gov,</w:t>
      </w:r>
      <w:r w:rsidRPr="007B05B7">
        <w:rPr>
          <w:rFonts w:ascii="Times New Roman" w:hAnsi="Times New Roman" w:cs="Times New Roman"/>
          <w:sz w:val="25"/>
          <w:szCs w:val="25"/>
        </w:rPr>
        <w:t xml:space="preserve"> or 3) mail written comments to the address below.  When contacting the Commission, please refer to Docket T-101661 to ensure that you are placed on the appropriate service list.  The Commission’s mailing address is:</w:t>
      </w:r>
    </w:p>
    <w:p w:rsidR="007B05B7" w:rsidRPr="007B05B7" w:rsidRDefault="007B05B7" w:rsidP="007B05B7">
      <w:pPr>
        <w:pStyle w:val="NoSpacing"/>
        <w:spacing w:line="264" w:lineRule="auto"/>
        <w:rPr>
          <w:sz w:val="25"/>
          <w:szCs w:val="25"/>
        </w:rPr>
      </w:pPr>
    </w:p>
    <w:p w:rsidR="005B6D06" w:rsidRPr="007B05B7" w:rsidRDefault="005B6D06" w:rsidP="007B05B7">
      <w:pPr>
        <w:pStyle w:val="NoSpacing"/>
        <w:spacing w:line="264" w:lineRule="auto"/>
        <w:ind w:left="720"/>
        <w:rPr>
          <w:rFonts w:ascii="Times New Roman" w:hAnsi="Times New Roman" w:cs="Times New Roman"/>
          <w:sz w:val="25"/>
          <w:szCs w:val="25"/>
        </w:rPr>
      </w:pPr>
      <w:r w:rsidRPr="007B05B7">
        <w:rPr>
          <w:rFonts w:ascii="Times New Roman" w:hAnsi="Times New Roman" w:cs="Times New Roman"/>
          <w:sz w:val="25"/>
          <w:szCs w:val="25"/>
        </w:rPr>
        <w:t>Executive Director and Secretary</w:t>
      </w:r>
    </w:p>
    <w:p w:rsidR="005B6D06" w:rsidRPr="007B05B7" w:rsidRDefault="005B6D06" w:rsidP="007B05B7">
      <w:pPr>
        <w:pStyle w:val="NoSpacing"/>
        <w:spacing w:line="264" w:lineRule="auto"/>
        <w:ind w:left="720"/>
        <w:rPr>
          <w:rFonts w:ascii="Times New Roman" w:hAnsi="Times New Roman" w:cs="Times New Roman"/>
          <w:sz w:val="25"/>
          <w:szCs w:val="25"/>
        </w:rPr>
      </w:pPr>
      <w:r w:rsidRPr="007B05B7">
        <w:rPr>
          <w:rFonts w:ascii="Times New Roman" w:hAnsi="Times New Roman" w:cs="Times New Roman"/>
          <w:sz w:val="25"/>
          <w:szCs w:val="25"/>
        </w:rPr>
        <w:t>Washington Utilities and Transportation Commission</w:t>
      </w:r>
    </w:p>
    <w:p w:rsidR="005B6D06" w:rsidRPr="007B05B7" w:rsidRDefault="005B6D06" w:rsidP="007B05B7">
      <w:pPr>
        <w:pStyle w:val="NoSpacing"/>
        <w:spacing w:line="264" w:lineRule="auto"/>
        <w:ind w:left="720"/>
        <w:rPr>
          <w:rFonts w:ascii="Times New Roman" w:hAnsi="Times New Roman" w:cs="Times New Roman"/>
          <w:sz w:val="25"/>
          <w:szCs w:val="25"/>
        </w:rPr>
      </w:pPr>
      <w:r w:rsidRPr="007B05B7">
        <w:rPr>
          <w:rFonts w:ascii="Times New Roman" w:hAnsi="Times New Roman" w:cs="Times New Roman"/>
          <w:sz w:val="25"/>
          <w:szCs w:val="25"/>
        </w:rPr>
        <w:t>1300 South Evergreen Park Drive S.W.</w:t>
      </w:r>
    </w:p>
    <w:p w:rsidR="005B6D06" w:rsidRPr="007B05B7" w:rsidRDefault="005B6D06" w:rsidP="007B05B7">
      <w:pPr>
        <w:pStyle w:val="NoSpacing"/>
        <w:spacing w:line="264" w:lineRule="auto"/>
        <w:ind w:left="720"/>
        <w:rPr>
          <w:rFonts w:ascii="Times New Roman" w:hAnsi="Times New Roman" w:cs="Times New Roman"/>
          <w:sz w:val="25"/>
          <w:szCs w:val="25"/>
        </w:rPr>
      </w:pPr>
      <w:r w:rsidRPr="007B05B7">
        <w:rPr>
          <w:rFonts w:ascii="Times New Roman" w:hAnsi="Times New Roman" w:cs="Times New Roman"/>
          <w:sz w:val="25"/>
          <w:szCs w:val="25"/>
        </w:rPr>
        <w:t>P.O. Box 47250</w:t>
      </w:r>
    </w:p>
    <w:p w:rsidR="005B6D06" w:rsidRPr="007B05B7" w:rsidRDefault="005B6D06" w:rsidP="007B05B7">
      <w:pPr>
        <w:pStyle w:val="NoSpacing"/>
        <w:spacing w:line="264" w:lineRule="auto"/>
        <w:ind w:left="720"/>
        <w:rPr>
          <w:rFonts w:ascii="Times New Roman" w:hAnsi="Times New Roman" w:cs="Times New Roman"/>
          <w:sz w:val="25"/>
          <w:szCs w:val="25"/>
        </w:rPr>
      </w:pPr>
      <w:r w:rsidRPr="007B05B7">
        <w:rPr>
          <w:rFonts w:ascii="Times New Roman" w:hAnsi="Times New Roman" w:cs="Times New Roman"/>
          <w:sz w:val="25"/>
          <w:szCs w:val="25"/>
        </w:rPr>
        <w:t>Olympia, Washington 98504-7250</w:t>
      </w:r>
    </w:p>
    <w:p w:rsidR="0008031D" w:rsidRDefault="0008031D">
      <w:pPr>
        <w:rPr>
          <w:rFonts w:ascii="Times New Roman" w:hAnsi="Times New Roman" w:cs="Times New Roman"/>
          <w:sz w:val="25"/>
          <w:szCs w:val="25"/>
        </w:rPr>
      </w:pPr>
      <w:r>
        <w:rPr>
          <w:rFonts w:ascii="Times New Roman" w:hAnsi="Times New Roman" w:cs="Times New Roman"/>
          <w:sz w:val="25"/>
          <w:szCs w:val="25"/>
        </w:rPr>
        <w:br w:type="page"/>
      </w:r>
    </w:p>
    <w:p w:rsidR="005B6D06" w:rsidRPr="007B05B7" w:rsidRDefault="005B6D06" w:rsidP="007B05B7">
      <w:pPr>
        <w:pStyle w:val="NoSpacing"/>
        <w:spacing w:line="264" w:lineRule="auto"/>
        <w:rPr>
          <w:rFonts w:ascii="Times New Roman" w:hAnsi="Times New Roman" w:cs="Times New Roman"/>
          <w:sz w:val="25"/>
          <w:szCs w:val="25"/>
        </w:rPr>
      </w:pPr>
    </w:p>
    <w:p w:rsidR="005B6D06" w:rsidRPr="007B05B7" w:rsidRDefault="005B6D06" w:rsidP="007B05B7">
      <w:pPr>
        <w:pStyle w:val="NoSpacing"/>
        <w:spacing w:line="264" w:lineRule="auto"/>
        <w:jc w:val="center"/>
        <w:rPr>
          <w:rFonts w:ascii="Times New Roman" w:hAnsi="Times New Roman" w:cs="Times New Roman"/>
          <w:b/>
          <w:sz w:val="25"/>
          <w:szCs w:val="25"/>
          <w:u w:val="single"/>
        </w:rPr>
      </w:pPr>
      <w:r w:rsidRPr="007B05B7">
        <w:rPr>
          <w:rFonts w:ascii="Times New Roman" w:hAnsi="Times New Roman" w:cs="Times New Roman"/>
          <w:b/>
          <w:sz w:val="25"/>
          <w:szCs w:val="25"/>
          <w:u w:val="single"/>
        </w:rPr>
        <w:t>NOTICE</w:t>
      </w:r>
    </w:p>
    <w:p w:rsidR="007B05B7" w:rsidRPr="007B05B7" w:rsidRDefault="007B05B7" w:rsidP="007B05B7">
      <w:pPr>
        <w:pStyle w:val="NoSpacing"/>
        <w:spacing w:line="264" w:lineRule="auto"/>
        <w:jc w:val="center"/>
        <w:rPr>
          <w:rFonts w:ascii="Times New Roman" w:hAnsi="Times New Roman" w:cs="Times New Roman"/>
          <w:b/>
          <w:sz w:val="25"/>
          <w:szCs w:val="25"/>
          <w:u w:val="single"/>
        </w:rPr>
      </w:pPr>
    </w:p>
    <w:p w:rsidR="005B6D06" w:rsidRPr="007B05B7" w:rsidRDefault="005B6D06" w:rsidP="007B05B7">
      <w:pPr>
        <w:pStyle w:val="NoSpacing"/>
        <w:spacing w:line="264" w:lineRule="auto"/>
        <w:rPr>
          <w:rFonts w:ascii="Times New Roman" w:hAnsi="Times New Roman" w:cs="Times New Roman"/>
          <w:sz w:val="25"/>
          <w:szCs w:val="25"/>
          <w:u w:val="single"/>
        </w:rPr>
      </w:pPr>
      <w:r w:rsidRPr="007B05B7">
        <w:rPr>
          <w:rFonts w:ascii="Times New Roman" w:hAnsi="Times New Roman" w:cs="Times New Roman"/>
          <w:sz w:val="25"/>
          <w:szCs w:val="25"/>
        </w:rPr>
        <w:t xml:space="preserve">Persons filing comments will be included on the distribution list for future information about this proceeding.  If you want to receive such information but do not want to comment now, you may notify the Executive Director and Secretary in one of the ways described above and ask to be included on the distribution list for Docket T-101661.  </w:t>
      </w:r>
      <w:r w:rsidRPr="007B05B7">
        <w:rPr>
          <w:rFonts w:ascii="Times New Roman" w:hAnsi="Times New Roman" w:cs="Times New Roman"/>
          <w:sz w:val="25"/>
          <w:szCs w:val="25"/>
          <w:u w:val="single"/>
        </w:rPr>
        <w:t>If you do not file comments or request to be included on the distribution list, you might not receive further information about this proceeding.</w:t>
      </w:r>
    </w:p>
    <w:p w:rsidR="005B6D06" w:rsidRPr="005B6D06" w:rsidRDefault="005B6D06" w:rsidP="007B05B7">
      <w:pPr>
        <w:pStyle w:val="NoSpacing"/>
        <w:spacing w:line="264" w:lineRule="auto"/>
        <w:rPr>
          <w:sz w:val="24"/>
          <w:szCs w:val="24"/>
          <w:u w:val="single"/>
        </w:rPr>
      </w:pPr>
    </w:p>
    <w:p w:rsidR="005B6D06" w:rsidRPr="007B05B7" w:rsidRDefault="005B6D06" w:rsidP="007B05B7">
      <w:pPr>
        <w:pStyle w:val="NoSpacing"/>
        <w:spacing w:line="264" w:lineRule="auto"/>
        <w:jc w:val="center"/>
        <w:rPr>
          <w:rFonts w:ascii="Times New Roman" w:hAnsi="Times New Roman" w:cs="Times New Roman"/>
          <w:b/>
          <w:sz w:val="25"/>
          <w:szCs w:val="25"/>
          <w:u w:val="single"/>
        </w:rPr>
      </w:pPr>
      <w:r w:rsidRPr="007B05B7">
        <w:rPr>
          <w:rFonts w:ascii="Times New Roman" w:hAnsi="Times New Roman" w:cs="Times New Roman"/>
          <w:b/>
          <w:sz w:val="25"/>
          <w:szCs w:val="25"/>
          <w:u w:val="single"/>
        </w:rPr>
        <w:t>OPEN MEETING CONSIDERATION</w:t>
      </w:r>
    </w:p>
    <w:p w:rsidR="007B05B7" w:rsidRPr="007B05B7" w:rsidRDefault="007B05B7" w:rsidP="007B05B7">
      <w:pPr>
        <w:pStyle w:val="NoSpacing"/>
        <w:spacing w:line="264" w:lineRule="auto"/>
        <w:jc w:val="center"/>
        <w:rPr>
          <w:rFonts w:ascii="Times New Roman" w:hAnsi="Times New Roman" w:cs="Times New Roman"/>
          <w:b/>
          <w:sz w:val="25"/>
          <w:szCs w:val="25"/>
          <w:u w:val="single"/>
        </w:rPr>
      </w:pPr>
    </w:p>
    <w:p w:rsidR="005B6D06" w:rsidRPr="007B05B7" w:rsidRDefault="005B6D06"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The commission will consider Staff’s recommendation and the comments of interested parties at its regularly scheduled Open Meeting on April 14, 2011.</w:t>
      </w:r>
    </w:p>
    <w:p w:rsidR="005B6D06" w:rsidRPr="007B05B7" w:rsidRDefault="005B6D06" w:rsidP="007B05B7">
      <w:pPr>
        <w:pStyle w:val="NoSpacing"/>
        <w:spacing w:line="264" w:lineRule="auto"/>
        <w:rPr>
          <w:rFonts w:ascii="Times New Roman" w:hAnsi="Times New Roman" w:cs="Times New Roman"/>
          <w:sz w:val="25"/>
          <w:szCs w:val="25"/>
        </w:rPr>
      </w:pPr>
    </w:p>
    <w:p w:rsidR="005B6D06" w:rsidRPr="007B05B7" w:rsidRDefault="005B6D06"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Sincerely,</w:t>
      </w:r>
    </w:p>
    <w:p w:rsidR="005B6D06" w:rsidRPr="007B05B7" w:rsidRDefault="005B6D06" w:rsidP="007B05B7">
      <w:pPr>
        <w:pStyle w:val="NoSpacing"/>
        <w:spacing w:line="264" w:lineRule="auto"/>
        <w:rPr>
          <w:rFonts w:ascii="Times New Roman" w:hAnsi="Times New Roman" w:cs="Times New Roman"/>
          <w:sz w:val="25"/>
          <w:szCs w:val="25"/>
        </w:rPr>
      </w:pPr>
    </w:p>
    <w:p w:rsidR="007B05B7" w:rsidRPr="007B05B7" w:rsidRDefault="007B05B7" w:rsidP="007B05B7">
      <w:pPr>
        <w:pStyle w:val="NoSpacing"/>
        <w:spacing w:line="264" w:lineRule="auto"/>
        <w:rPr>
          <w:rFonts w:ascii="Times New Roman" w:hAnsi="Times New Roman" w:cs="Times New Roman"/>
          <w:sz w:val="25"/>
          <w:szCs w:val="25"/>
        </w:rPr>
      </w:pPr>
    </w:p>
    <w:p w:rsidR="007B05B7" w:rsidRPr="007B05B7" w:rsidRDefault="007B05B7" w:rsidP="007B05B7">
      <w:pPr>
        <w:pStyle w:val="NoSpacing"/>
        <w:spacing w:line="264" w:lineRule="auto"/>
        <w:rPr>
          <w:rFonts w:ascii="Times New Roman" w:hAnsi="Times New Roman" w:cs="Times New Roman"/>
          <w:sz w:val="25"/>
          <w:szCs w:val="25"/>
        </w:rPr>
      </w:pPr>
    </w:p>
    <w:p w:rsidR="007B05B7" w:rsidRPr="007B05B7" w:rsidRDefault="007B05B7" w:rsidP="007B05B7">
      <w:pPr>
        <w:pStyle w:val="NoSpacing"/>
        <w:spacing w:line="264" w:lineRule="auto"/>
        <w:rPr>
          <w:rFonts w:ascii="Times New Roman" w:hAnsi="Times New Roman" w:cs="Times New Roman"/>
          <w:sz w:val="25"/>
          <w:szCs w:val="25"/>
        </w:rPr>
      </w:pPr>
    </w:p>
    <w:p w:rsidR="007B05B7" w:rsidRPr="007B05B7" w:rsidRDefault="007B05B7"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DAVID W. DANNER</w:t>
      </w:r>
    </w:p>
    <w:p w:rsidR="005B6D06" w:rsidRPr="007B05B7" w:rsidRDefault="005B6D06" w:rsidP="007B05B7">
      <w:pPr>
        <w:pStyle w:val="NoSpacing"/>
        <w:spacing w:line="264" w:lineRule="auto"/>
        <w:rPr>
          <w:rFonts w:ascii="Times New Roman" w:hAnsi="Times New Roman" w:cs="Times New Roman"/>
          <w:sz w:val="25"/>
          <w:szCs w:val="25"/>
        </w:rPr>
      </w:pPr>
      <w:r w:rsidRPr="007B05B7">
        <w:rPr>
          <w:rFonts w:ascii="Times New Roman" w:hAnsi="Times New Roman" w:cs="Times New Roman"/>
          <w:sz w:val="25"/>
          <w:szCs w:val="25"/>
        </w:rPr>
        <w:t>Acting Executive Director and Secretary</w:t>
      </w:r>
    </w:p>
    <w:p w:rsidR="00E45DF7" w:rsidRPr="005B6D06" w:rsidRDefault="00E45DF7" w:rsidP="007B05B7">
      <w:pPr>
        <w:pStyle w:val="NoSpacing"/>
        <w:rPr>
          <w:sz w:val="24"/>
          <w:szCs w:val="24"/>
        </w:rPr>
      </w:pPr>
    </w:p>
    <w:sectPr w:rsidR="00E45DF7" w:rsidRPr="005B6D06" w:rsidSect="0005583B">
      <w:headerReference w:type="default" r:id="rId17"/>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257" w:rsidRDefault="00AA3257" w:rsidP="00D9155E">
      <w:pPr>
        <w:spacing w:after="0" w:line="240" w:lineRule="auto"/>
      </w:pPr>
      <w:r>
        <w:separator/>
      </w:r>
    </w:p>
  </w:endnote>
  <w:endnote w:type="continuationSeparator" w:id="0">
    <w:p w:rsidR="00AA3257" w:rsidRDefault="00AA3257" w:rsidP="00D91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257" w:rsidRDefault="00AA3257" w:rsidP="00D9155E">
      <w:pPr>
        <w:spacing w:after="0" w:line="240" w:lineRule="auto"/>
      </w:pPr>
      <w:r>
        <w:separator/>
      </w:r>
    </w:p>
  </w:footnote>
  <w:footnote w:type="continuationSeparator" w:id="0">
    <w:p w:rsidR="00AA3257" w:rsidRDefault="00AA3257" w:rsidP="00D9155E">
      <w:pPr>
        <w:spacing w:after="0" w:line="240" w:lineRule="auto"/>
      </w:pPr>
      <w:r>
        <w:continuationSeparator/>
      </w:r>
    </w:p>
  </w:footnote>
  <w:footnote w:id="1">
    <w:p w:rsidR="005B6D06" w:rsidRPr="007B05B7" w:rsidRDefault="005B6D06">
      <w:pPr>
        <w:pStyle w:val="FootnoteText"/>
        <w:rPr>
          <w:rFonts w:ascii="Times New Roman" w:hAnsi="Times New Roman" w:cs="Times New Roman"/>
          <w:sz w:val="22"/>
          <w:szCs w:val="22"/>
        </w:rPr>
      </w:pPr>
      <w:r w:rsidRPr="007B05B7">
        <w:rPr>
          <w:rStyle w:val="FootnoteReference"/>
          <w:rFonts w:ascii="Times New Roman" w:hAnsi="Times New Roman" w:cs="Times New Roman"/>
          <w:sz w:val="22"/>
          <w:szCs w:val="22"/>
        </w:rPr>
        <w:footnoteRef/>
      </w:r>
      <w:r w:rsidRPr="007B05B7">
        <w:rPr>
          <w:rFonts w:ascii="Times New Roman" w:hAnsi="Times New Roman" w:cs="Times New Roman"/>
          <w:sz w:val="22"/>
          <w:szCs w:val="22"/>
        </w:rPr>
        <w:t xml:space="preserve"> The 1999 Annual Report shows a 99.6 percent operating ratio and the 2000 Annual Report shows a 104.2 percent operating ratio.</w:t>
      </w:r>
    </w:p>
  </w:footnote>
  <w:footnote w:id="2">
    <w:p w:rsidR="005B6D06" w:rsidRPr="007B05B7" w:rsidRDefault="005B6D06" w:rsidP="007B05B7">
      <w:pPr>
        <w:pStyle w:val="FootnoteText"/>
        <w:rPr>
          <w:rFonts w:ascii="Times New Roman" w:hAnsi="Times New Roman" w:cs="Times New Roman"/>
          <w:sz w:val="22"/>
          <w:szCs w:val="22"/>
        </w:rPr>
      </w:pPr>
      <w:r w:rsidRPr="007B05B7">
        <w:rPr>
          <w:rStyle w:val="FootnoteReference"/>
          <w:rFonts w:ascii="Times New Roman" w:hAnsi="Times New Roman" w:cs="Times New Roman"/>
          <w:sz w:val="22"/>
          <w:szCs w:val="22"/>
        </w:rPr>
        <w:footnoteRef/>
      </w:r>
      <w:r w:rsidRPr="007B05B7">
        <w:rPr>
          <w:rFonts w:ascii="Times New Roman" w:hAnsi="Times New Roman" w:cs="Times New Roman"/>
          <w:sz w:val="22"/>
          <w:szCs w:val="22"/>
        </w:rPr>
        <w:t xml:space="preserve"> 5</w:t>
      </w:r>
      <w:r w:rsidRPr="007B05B7">
        <w:rPr>
          <w:rFonts w:ascii="Times New Roman" w:hAnsi="Times New Roman" w:cs="Times New Roman"/>
          <w:sz w:val="22"/>
          <w:szCs w:val="22"/>
          <w:vertAlign w:val="superscript"/>
        </w:rPr>
        <w:t>th</w:t>
      </w:r>
      <w:r w:rsidRPr="007B05B7">
        <w:rPr>
          <w:rFonts w:ascii="Times New Roman" w:hAnsi="Times New Roman" w:cs="Times New Roman"/>
          <w:sz w:val="22"/>
          <w:szCs w:val="22"/>
        </w:rPr>
        <w:t xml:space="preserve"> Supplemental Order, Docket TC-001846, II: Discussion and Decision, (F) Operating Ratio, at page 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5B7" w:rsidRPr="007B05B7" w:rsidRDefault="007B05B7" w:rsidP="007B05B7">
    <w:pPr>
      <w:pStyle w:val="Header"/>
      <w:tabs>
        <w:tab w:val="clear" w:pos="4680"/>
        <w:tab w:val="clear" w:pos="9360"/>
        <w:tab w:val="right" w:pos="9000"/>
      </w:tabs>
      <w:rPr>
        <w:rFonts w:ascii="Times New Roman" w:hAnsi="Times New Roman" w:cs="Times New Roman"/>
        <w:b/>
        <w:noProof/>
        <w:sz w:val="20"/>
        <w:szCs w:val="20"/>
      </w:rPr>
    </w:pPr>
    <w:r w:rsidRPr="007B05B7">
      <w:rPr>
        <w:rFonts w:ascii="Times New Roman" w:hAnsi="Times New Roman" w:cs="Times New Roman"/>
        <w:b/>
        <w:sz w:val="20"/>
        <w:szCs w:val="20"/>
      </w:rPr>
      <w:t>DOCKET T-101661</w:t>
    </w:r>
    <w:r w:rsidRPr="007B05B7">
      <w:rPr>
        <w:rFonts w:ascii="Times New Roman" w:hAnsi="Times New Roman" w:cs="Times New Roman"/>
        <w:b/>
        <w:sz w:val="20"/>
        <w:szCs w:val="20"/>
      </w:rPr>
      <w:tab/>
      <w:t xml:space="preserve">PAGE </w:t>
    </w:r>
    <w:r w:rsidRPr="007B05B7">
      <w:rPr>
        <w:rFonts w:ascii="Times New Roman" w:hAnsi="Times New Roman" w:cs="Times New Roman"/>
        <w:b/>
        <w:sz w:val="20"/>
        <w:szCs w:val="20"/>
      </w:rPr>
      <w:fldChar w:fldCharType="begin"/>
    </w:r>
    <w:r w:rsidRPr="007B05B7">
      <w:rPr>
        <w:rFonts w:ascii="Times New Roman" w:hAnsi="Times New Roman" w:cs="Times New Roman"/>
        <w:b/>
        <w:sz w:val="20"/>
        <w:szCs w:val="20"/>
      </w:rPr>
      <w:instrText xml:space="preserve"> PAGE   \* MERGEFORMAT </w:instrText>
    </w:r>
    <w:r w:rsidRPr="007B05B7">
      <w:rPr>
        <w:rFonts w:ascii="Times New Roman" w:hAnsi="Times New Roman" w:cs="Times New Roman"/>
        <w:b/>
        <w:sz w:val="20"/>
        <w:szCs w:val="20"/>
      </w:rPr>
      <w:fldChar w:fldCharType="separate"/>
    </w:r>
    <w:r w:rsidR="00E07DF8">
      <w:rPr>
        <w:rFonts w:ascii="Times New Roman" w:hAnsi="Times New Roman" w:cs="Times New Roman"/>
        <w:b/>
        <w:noProof/>
        <w:sz w:val="20"/>
        <w:szCs w:val="20"/>
      </w:rPr>
      <w:t>12</w:t>
    </w:r>
    <w:r w:rsidRPr="007B05B7">
      <w:rPr>
        <w:rFonts w:ascii="Times New Roman" w:hAnsi="Times New Roman" w:cs="Times New Roman"/>
        <w:b/>
        <w:noProof/>
        <w:sz w:val="20"/>
        <w:szCs w:val="20"/>
      </w:rPr>
      <w:fldChar w:fldCharType="end"/>
    </w:r>
  </w:p>
  <w:p w:rsidR="007B05B7" w:rsidRPr="007B05B7" w:rsidRDefault="007B05B7" w:rsidP="007B05B7">
    <w:pPr>
      <w:pStyle w:val="Header"/>
      <w:tabs>
        <w:tab w:val="clear" w:pos="4680"/>
        <w:tab w:val="clear" w:pos="9360"/>
        <w:tab w:val="right" w:pos="9000"/>
      </w:tabs>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4B08"/>
    <w:multiLevelType w:val="hybridMultilevel"/>
    <w:tmpl w:val="A85EB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707C8"/>
    <w:multiLevelType w:val="hybridMultilevel"/>
    <w:tmpl w:val="DBAAB186"/>
    <w:lvl w:ilvl="0" w:tplc="8362DB48">
      <w:start w:val="1"/>
      <w:numFmt w:val="bullet"/>
      <w:lvlText w:val="-"/>
      <w:lvlJc w:val="left"/>
      <w:pPr>
        <w:ind w:left="2160" w:hanging="360"/>
      </w:pPr>
      <w:rPr>
        <w:rFonts w:ascii="Times New Roman" w:eastAsiaTheme="minorHAnsi" w:hAnsi="Times New Roman" w:cs="Times New Roman"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45839D6"/>
    <w:multiLevelType w:val="hybridMultilevel"/>
    <w:tmpl w:val="133E9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E2FDB"/>
    <w:multiLevelType w:val="hybridMultilevel"/>
    <w:tmpl w:val="8DAC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92E76"/>
    <w:multiLevelType w:val="hybridMultilevel"/>
    <w:tmpl w:val="5776B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71BD4"/>
    <w:multiLevelType w:val="hybridMultilevel"/>
    <w:tmpl w:val="5C9C5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410370"/>
    <w:multiLevelType w:val="hybridMultilevel"/>
    <w:tmpl w:val="56A6A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181FB7"/>
    <w:multiLevelType w:val="hybridMultilevel"/>
    <w:tmpl w:val="B472F414"/>
    <w:lvl w:ilvl="0" w:tplc="738E786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334696B"/>
    <w:multiLevelType w:val="hybridMultilevel"/>
    <w:tmpl w:val="CCDEF220"/>
    <w:lvl w:ilvl="0" w:tplc="0DF4B21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9F33BE0"/>
    <w:multiLevelType w:val="hybridMultilevel"/>
    <w:tmpl w:val="AA8418D4"/>
    <w:lvl w:ilvl="0" w:tplc="FC48DDEE">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D7723FA"/>
    <w:multiLevelType w:val="hybridMultilevel"/>
    <w:tmpl w:val="2FD442D8"/>
    <w:lvl w:ilvl="0" w:tplc="4D38D22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4EE73183"/>
    <w:multiLevelType w:val="hybridMultilevel"/>
    <w:tmpl w:val="C76C2F6E"/>
    <w:lvl w:ilvl="0" w:tplc="5A68A170">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4190BA6"/>
    <w:multiLevelType w:val="hybridMultilevel"/>
    <w:tmpl w:val="45203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371655"/>
    <w:multiLevelType w:val="hybridMultilevel"/>
    <w:tmpl w:val="B68EF0DE"/>
    <w:lvl w:ilvl="0" w:tplc="986A851A">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7E07DD2"/>
    <w:multiLevelType w:val="hybridMultilevel"/>
    <w:tmpl w:val="9092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847745"/>
    <w:multiLevelType w:val="hybridMultilevel"/>
    <w:tmpl w:val="DCC8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B255BB"/>
    <w:multiLevelType w:val="hybridMultilevel"/>
    <w:tmpl w:val="0130E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F5F94"/>
    <w:multiLevelType w:val="hybridMultilevel"/>
    <w:tmpl w:val="44F61BA0"/>
    <w:lvl w:ilvl="0" w:tplc="80662EBC">
      <w:start w:val="1"/>
      <w:numFmt w:val="decimal"/>
      <w:lvlText w:val="%1"/>
      <w:lvlJc w:val="left"/>
      <w:pPr>
        <w:tabs>
          <w:tab w:val="num" w:pos="720"/>
        </w:tabs>
        <w:ind w:left="720" w:hanging="1800"/>
      </w:pPr>
      <w:rPr>
        <w:rFonts w:ascii="Times New Roman" w:hAnsi="Times New Roman" w:hint="default"/>
        <w:b w:val="0"/>
        <w:i/>
        <w:strike w:val="0"/>
        <w:dstrike w:val="0"/>
        <w:sz w:val="20"/>
      </w:rPr>
    </w:lvl>
    <w:lvl w:ilvl="1" w:tplc="04090001">
      <w:start w:val="1"/>
      <w:numFmt w:val="bullet"/>
      <w:lvlText w:val=""/>
      <w:lvlJc w:val="left"/>
      <w:pPr>
        <w:tabs>
          <w:tab w:val="num" w:pos="1440"/>
        </w:tabs>
        <w:ind w:left="1440" w:hanging="360"/>
      </w:pPr>
      <w:rPr>
        <w:rFonts w:ascii="Symbol" w:hAnsi="Symbol" w:hint="default"/>
      </w:rPr>
    </w:lvl>
    <w:lvl w:ilvl="2" w:tplc="13227814">
      <w:start w:val="2"/>
      <w:numFmt w:val="decimal"/>
      <w:lvlText w:val="(%3)"/>
      <w:lvlJc w:val="left"/>
      <w:pPr>
        <w:tabs>
          <w:tab w:val="num" w:pos="3060"/>
        </w:tabs>
        <w:ind w:left="3060" w:hanging="10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944706"/>
    <w:multiLevelType w:val="hybridMultilevel"/>
    <w:tmpl w:val="215E6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A66E67"/>
    <w:multiLevelType w:val="hybridMultilevel"/>
    <w:tmpl w:val="BBDC9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DB5B21"/>
    <w:multiLevelType w:val="hybridMultilevel"/>
    <w:tmpl w:val="411C3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F4120F"/>
    <w:multiLevelType w:val="hybridMultilevel"/>
    <w:tmpl w:val="DBE6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8F3695"/>
    <w:multiLevelType w:val="hybridMultilevel"/>
    <w:tmpl w:val="FA4E2F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FD4F70"/>
    <w:multiLevelType w:val="hybridMultilevel"/>
    <w:tmpl w:val="644E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14"/>
  </w:num>
  <w:num w:numId="4">
    <w:abstractNumId w:val="17"/>
  </w:num>
  <w:num w:numId="5">
    <w:abstractNumId w:val="8"/>
  </w:num>
  <w:num w:numId="6">
    <w:abstractNumId w:val="7"/>
  </w:num>
  <w:num w:numId="7">
    <w:abstractNumId w:val="2"/>
  </w:num>
  <w:num w:numId="8">
    <w:abstractNumId w:val="0"/>
  </w:num>
  <w:num w:numId="9">
    <w:abstractNumId w:val="16"/>
  </w:num>
  <w:num w:numId="10">
    <w:abstractNumId w:val="12"/>
  </w:num>
  <w:num w:numId="11">
    <w:abstractNumId w:val="22"/>
  </w:num>
  <w:num w:numId="12">
    <w:abstractNumId w:val="4"/>
  </w:num>
  <w:num w:numId="13">
    <w:abstractNumId w:val="1"/>
  </w:num>
  <w:num w:numId="14">
    <w:abstractNumId w:val="9"/>
  </w:num>
  <w:num w:numId="15">
    <w:abstractNumId w:val="13"/>
  </w:num>
  <w:num w:numId="16">
    <w:abstractNumId w:val="11"/>
  </w:num>
  <w:num w:numId="17">
    <w:abstractNumId w:val="18"/>
  </w:num>
  <w:num w:numId="18">
    <w:abstractNumId w:val="5"/>
  </w:num>
  <w:num w:numId="19">
    <w:abstractNumId w:val="20"/>
  </w:num>
  <w:num w:numId="20">
    <w:abstractNumId w:val="10"/>
  </w:num>
  <w:num w:numId="21">
    <w:abstractNumId w:val="19"/>
  </w:num>
  <w:num w:numId="22">
    <w:abstractNumId w:val="3"/>
  </w:num>
  <w:num w:numId="23">
    <w:abstractNumId w:val="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134"/>
    <w:rsid w:val="0003039A"/>
    <w:rsid w:val="00034F87"/>
    <w:rsid w:val="00040A3F"/>
    <w:rsid w:val="0005583B"/>
    <w:rsid w:val="0008031D"/>
    <w:rsid w:val="00095895"/>
    <w:rsid w:val="000A2ED8"/>
    <w:rsid w:val="000B3622"/>
    <w:rsid w:val="000C46C8"/>
    <w:rsid w:val="000D5CE2"/>
    <w:rsid w:val="000E640C"/>
    <w:rsid w:val="000F4680"/>
    <w:rsid w:val="00123858"/>
    <w:rsid w:val="00124466"/>
    <w:rsid w:val="0013088B"/>
    <w:rsid w:val="001465A0"/>
    <w:rsid w:val="00164A18"/>
    <w:rsid w:val="001745AA"/>
    <w:rsid w:val="001971B0"/>
    <w:rsid w:val="00197986"/>
    <w:rsid w:val="001A1B4B"/>
    <w:rsid w:val="001C5AB1"/>
    <w:rsid w:val="001E0538"/>
    <w:rsid w:val="001E1D7A"/>
    <w:rsid w:val="001F6FD1"/>
    <w:rsid w:val="00201FA2"/>
    <w:rsid w:val="00234CC0"/>
    <w:rsid w:val="00241105"/>
    <w:rsid w:val="00245202"/>
    <w:rsid w:val="002476AA"/>
    <w:rsid w:val="00250634"/>
    <w:rsid w:val="00262A01"/>
    <w:rsid w:val="00270164"/>
    <w:rsid w:val="002C039A"/>
    <w:rsid w:val="002D6658"/>
    <w:rsid w:val="002E5A90"/>
    <w:rsid w:val="002E6623"/>
    <w:rsid w:val="002F5E86"/>
    <w:rsid w:val="002F660F"/>
    <w:rsid w:val="00310D96"/>
    <w:rsid w:val="00346835"/>
    <w:rsid w:val="00346E25"/>
    <w:rsid w:val="0035246C"/>
    <w:rsid w:val="003526DC"/>
    <w:rsid w:val="00373D6A"/>
    <w:rsid w:val="00382164"/>
    <w:rsid w:val="0038369E"/>
    <w:rsid w:val="003A0134"/>
    <w:rsid w:val="003B6C75"/>
    <w:rsid w:val="003B7E51"/>
    <w:rsid w:val="004004D8"/>
    <w:rsid w:val="00471ECC"/>
    <w:rsid w:val="004772B1"/>
    <w:rsid w:val="00481E5C"/>
    <w:rsid w:val="00493862"/>
    <w:rsid w:val="004B2B60"/>
    <w:rsid w:val="004B73CD"/>
    <w:rsid w:val="004C161E"/>
    <w:rsid w:val="004D47A3"/>
    <w:rsid w:val="004E3F7A"/>
    <w:rsid w:val="00520A37"/>
    <w:rsid w:val="00524648"/>
    <w:rsid w:val="00552600"/>
    <w:rsid w:val="00591613"/>
    <w:rsid w:val="005965E7"/>
    <w:rsid w:val="005A1A0E"/>
    <w:rsid w:val="005A6C74"/>
    <w:rsid w:val="005B6D06"/>
    <w:rsid w:val="005E5649"/>
    <w:rsid w:val="0063348F"/>
    <w:rsid w:val="00660D19"/>
    <w:rsid w:val="00671EE7"/>
    <w:rsid w:val="00672F7B"/>
    <w:rsid w:val="00692BEB"/>
    <w:rsid w:val="006A41EE"/>
    <w:rsid w:val="006A5409"/>
    <w:rsid w:val="00735C75"/>
    <w:rsid w:val="00740D56"/>
    <w:rsid w:val="00750A6E"/>
    <w:rsid w:val="00762F24"/>
    <w:rsid w:val="00770D00"/>
    <w:rsid w:val="007A11CE"/>
    <w:rsid w:val="007A629D"/>
    <w:rsid w:val="007B05B7"/>
    <w:rsid w:val="007B4F46"/>
    <w:rsid w:val="007B787B"/>
    <w:rsid w:val="007D7F45"/>
    <w:rsid w:val="007E7B72"/>
    <w:rsid w:val="007F4F51"/>
    <w:rsid w:val="00807740"/>
    <w:rsid w:val="008147A2"/>
    <w:rsid w:val="0084493E"/>
    <w:rsid w:val="00871DAD"/>
    <w:rsid w:val="0087297B"/>
    <w:rsid w:val="008C5ABF"/>
    <w:rsid w:val="008D5074"/>
    <w:rsid w:val="008E1B35"/>
    <w:rsid w:val="008F3404"/>
    <w:rsid w:val="00911AD4"/>
    <w:rsid w:val="00925BB6"/>
    <w:rsid w:val="00933156"/>
    <w:rsid w:val="00942FE6"/>
    <w:rsid w:val="00950F93"/>
    <w:rsid w:val="009652BB"/>
    <w:rsid w:val="00966273"/>
    <w:rsid w:val="00982D11"/>
    <w:rsid w:val="00984031"/>
    <w:rsid w:val="009913A8"/>
    <w:rsid w:val="009C280D"/>
    <w:rsid w:val="009C3C6E"/>
    <w:rsid w:val="009C5956"/>
    <w:rsid w:val="009D189C"/>
    <w:rsid w:val="009E11BC"/>
    <w:rsid w:val="00A04E81"/>
    <w:rsid w:val="00A14F12"/>
    <w:rsid w:val="00A45016"/>
    <w:rsid w:val="00A621A8"/>
    <w:rsid w:val="00A84C2A"/>
    <w:rsid w:val="00AA3257"/>
    <w:rsid w:val="00AA5557"/>
    <w:rsid w:val="00AD3312"/>
    <w:rsid w:val="00AE273E"/>
    <w:rsid w:val="00AF2B61"/>
    <w:rsid w:val="00AF55B8"/>
    <w:rsid w:val="00B004B1"/>
    <w:rsid w:val="00B05830"/>
    <w:rsid w:val="00B13041"/>
    <w:rsid w:val="00B16CBC"/>
    <w:rsid w:val="00B44CE4"/>
    <w:rsid w:val="00B712FF"/>
    <w:rsid w:val="00B77A4B"/>
    <w:rsid w:val="00B87F07"/>
    <w:rsid w:val="00BA2B88"/>
    <w:rsid w:val="00BB7867"/>
    <w:rsid w:val="00BD0F8B"/>
    <w:rsid w:val="00BD22AE"/>
    <w:rsid w:val="00BD32F4"/>
    <w:rsid w:val="00BD3C63"/>
    <w:rsid w:val="00BE1696"/>
    <w:rsid w:val="00C14881"/>
    <w:rsid w:val="00C31D9F"/>
    <w:rsid w:val="00C4704C"/>
    <w:rsid w:val="00C62A7F"/>
    <w:rsid w:val="00C646B2"/>
    <w:rsid w:val="00C64892"/>
    <w:rsid w:val="00C739FE"/>
    <w:rsid w:val="00C84ACD"/>
    <w:rsid w:val="00C84F5A"/>
    <w:rsid w:val="00CA73E6"/>
    <w:rsid w:val="00CC6DFE"/>
    <w:rsid w:val="00CF72F2"/>
    <w:rsid w:val="00D23643"/>
    <w:rsid w:val="00D25095"/>
    <w:rsid w:val="00D37B46"/>
    <w:rsid w:val="00D51431"/>
    <w:rsid w:val="00D5604B"/>
    <w:rsid w:val="00D660DA"/>
    <w:rsid w:val="00D7246F"/>
    <w:rsid w:val="00D9155E"/>
    <w:rsid w:val="00D95DB1"/>
    <w:rsid w:val="00DA1B86"/>
    <w:rsid w:val="00DB046A"/>
    <w:rsid w:val="00DB38D7"/>
    <w:rsid w:val="00DD2A47"/>
    <w:rsid w:val="00DF7063"/>
    <w:rsid w:val="00E07DF8"/>
    <w:rsid w:val="00E34F72"/>
    <w:rsid w:val="00E45DF7"/>
    <w:rsid w:val="00E5173D"/>
    <w:rsid w:val="00E560C9"/>
    <w:rsid w:val="00E64A06"/>
    <w:rsid w:val="00E941FC"/>
    <w:rsid w:val="00EA22B3"/>
    <w:rsid w:val="00EC6648"/>
    <w:rsid w:val="00EE5B58"/>
    <w:rsid w:val="00EF357D"/>
    <w:rsid w:val="00EF5AB2"/>
    <w:rsid w:val="00F12790"/>
    <w:rsid w:val="00F13C95"/>
    <w:rsid w:val="00F14E49"/>
    <w:rsid w:val="00F21B68"/>
    <w:rsid w:val="00F42CE6"/>
    <w:rsid w:val="00F5714C"/>
    <w:rsid w:val="00F638FF"/>
    <w:rsid w:val="00F67A95"/>
    <w:rsid w:val="00FA299A"/>
    <w:rsid w:val="00FA527A"/>
    <w:rsid w:val="00FB7EEA"/>
    <w:rsid w:val="00FC21F8"/>
    <w:rsid w:val="00FC4A78"/>
    <w:rsid w:val="00FD25FC"/>
    <w:rsid w:val="00FD2739"/>
    <w:rsid w:val="00FE0005"/>
    <w:rsid w:val="00FF1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97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986"/>
    <w:rPr>
      <w:rFonts w:ascii="Tahoma" w:hAnsi="Tahoma" w:cs="Tahoma"/>
      <w:sz w:val="16"/>
      <w:szCs w:val="16"/>
    </w:rPr>
  </w:style>
  <w:style w:type="character" w:styleId="CommentReference">
    <w:name w:val="annotation reference"/>
    <w:basedOn w:val="DefaultParagraphFont"/>
    <w:uiPriority w:val="99"/>
    <w:semiHidden/>
    <w:unhideWhenUsed/>
    <w:rsid w:val="0038369E"/>
    <w:rPr>
      <w:sz w:val="16"/>
      <w:szCs w:val="16"/>
    </w:rPr>
  </w:style>
  <w:style w:type="paragraph" w:styleId="CommentText">
    <w:name w:val="annotation text"/>
    <w:basedOn w:val="Normal"/>
    <w:link w:val="CommentTextChar"/>
    <w:uiPriority w:val="99"/>
    <w:semiHidden/>
    <w:unhideWhenUsed/>
    <w:rsid w:val="0038369E"/>
    <w:pPr>
      <w:spacing w:line="240" w:lineRule="auto"/>
    </w:pPr>
    <w:rPr>
      <w:sz w:val="20"/>
      <w:szCs w:val="20"/>
    </w:rPr>
  </w:style>
  <w:style w:type="character" w:customStyle="1" w:styleId="CommentTextChar">
    <w:name w:val="Comment Text Char"/>
    <w:basedOn w:val="DefaultParagraphFont"/>
    <w:link w:val="CommentText"/>
    <w:uiPriority w:val="99"/>
    <w:semiHidden/>
    <w:rsid w:val="0038369E"/>
    <w:rPr>
      <w:rFonts w:eastAsiaTheme="minorEastAsia"/>
      <w:sz w:val="20"/>
      <w:szCs w:val="20"/>
    </w:rPr>
  </w:style>
  <w:style w:type="paragraph" w:styleId="FootnoteText">
    <w:name w:val="footnote text"/>
    <w:basedOn w:val="Normal"/>
    <w:link w:val="FootnoteTextChar"/>
    <w:uiPriority w:val="99"/>
    <w:unhideWhenUsed/>
    <w:rsid w:val="00D9155E"/>
    <w:pPr>
      <w:spacing w:after="0" w:line="240" w:lineRule="auto"/>
    </w:pPr>
    <w:rPr>
      <w:sz w:val="20"/>
      <w:szCs w:val="20"/>
    </w:rPr>
  </w:style>
  <w:style w:type="character" w:customStyle="1" w:styleId="FootnoteTextChar">
    <w:name w:val="Footnote Text Char"/>
    <w:basedOn w:val="DefaultParagraphFont"/>
    <w:link w:val="FootnoteText"/>
    <w:uiPriority w:val="99"/>
    <w:rsid w:val="00D9155E"/>
    <w:rPr>
      <w:sz w:val="20"/>
      <w:szCs w:val="20"/>
    </w:rPr>
  </w:style>
  <w:style w:type="character" w:styleId="FootnoteReference">
    <w:name w:val="footnote reference"/>
    <w:basedOn w:val="DefaultParagraphFont"/>
    <w:uiPriority w:val="99"/>
    <w:semiHidden/>
    <w:unhideWhenUsed/>
    <w:rsid w:val="00D9155E"/>
    <w:rPr>
      <w:vertAlign w:val="superscript"/>
    </w:rPr>
  </w:style>
  <w:style w:type="paragraph" w:styleId="ListParagraph">
    <w:name w:val="List Paragraph"/>
    <w:basedOn w:val="Normal"/>
    <w:uiPriority w:val="34"/>
    <w:qFormat/>
    <w:rsid w:val="00911AD4"/>
    <w:pPr>
      <w:ind w:left="720"/>
      <w:contextualSpacing/>
    </w:pPr>
  </w:style>
  <w:style w:type="paragraph" w:styleId="Header">
    <w:name w:val="header"/>
    <w:basedOn w:val="Normal"/>
    <w:link w:val="HeaderChar"/>
    <w:uiPriority w:val="99"/>
    <w:unhideWhenUsed/>
    <w:rsid w:val="00EF3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57D"/>
  </w:style>
  <w:style w:type="paragraph" w:styleId="Footer">
    <w:name w:val="footer"/>
    <w:basedOn w:val="Normal"/>
    <w:link w:val="FooterChar"/>
    <w:uiPriority w:val="99"/>
    <w:unhideWhenUsed/>
    <w:rsid w:val="00EF3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57D"/>
  </w:style>
  <w:style w:type="character" w:styleId="Hyperlink">
    <w:name w:val="Hyperlink"/>
    <w:basedOn w:val="DefaultParagraphFont"/>
    <w:uiPriority w:val="99"/>
    <w:unhideWhenUsed/>
    <w:rsid w:val="004C161E"/>
    <w:rPr>
      <w:color w:val="0000FF" w:themeColor="hyperlink"/>
      <w:u w:val="single"/>
    </w:rPr>
  </w:style>
  <w:style w:type="paragraph" w:styleId="NoSpacing">
    <w:name w:val="No Spacing"/>
    <w:uiPriority w:val="1"/>
    <w:qFormat/>
    <w:rsid w:val="007B05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97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986"/>
    <w:rPr>
      <w:rFonts w:ascii="Tahoma" w:hAnsi="Tahoma" w:cs="Tahoma"/>
      <w:sz w:val="16"/>
      <w:szCs w:val="16"/>
    </w:rPr>
  </w:style>
  <w:style w:type="character" w:styleId="CommentReference">
    <w:name w:val="annotation reference"/>
    <w:basedOn w:val="DefaultParagraphFont"/>
    <w:uiPriority w:val="99"/>
    <w:semiHidden/>
    <w:unhideWhenUsed/>
    <w:rsid w:val="0038369E"/>
    <w:rPr>
      <w:sz w:val="16"/>
      <w:szCs w:val="16"/>
    </w:rPr>
  </w:style>
  <w:style w:type="paragraph" w:styleId="CommentText">
    <w:name w:val="annotation text"/>
    <w:basedOn w:val="Normal"/>
    <w:link w:val="CommentTextChar"/>
    <w:uiPriority w:val="99"/>
    <w:semiHidden/>
    <w:unhideWhenUsed/>
    <w:rsid w:val="0038369E"/>
    <w:pPr>
      <w:spacing w:line="240" w:lineRule="auto"/>
    </w:pPr>
    <w:rPr>
      <w:sz w:val="20"/>
      <w:szCs w:val="20"/>
    </w:rPr>
  </w:style>
  <w:style w:type="character" w:customStyle="1" w:styleId="CommentTextChar">
    <w:name w:val="Comment Text Char"/>
    <w:basedOn w:val="DefaultParagraphFont"/>
    <w:link w:val="CommentText"/>
    <w:uiPriority w:val="99"/>
    <w:semiHidden/>
    <w:rsid w:val="0038369E"/>
    <w:rPr>
      <w:rFonts w:eastAsiaTheme="minorEastAsia"/>
      <w:sz w:val="20"/>
      <w:szCs w:val="20"/>
    </w:rPr>
  </w:style>
  <w:style w:type="paragraph" w:styleId="FootnoteText">
    <w:name w:val="footnote text"/>
    <w:basedOn w:val="Normal"/>
    <w:link w:val="FootnoteTextChar"/>
    <w:uiPriority w:val="99"/>
    <w:unhideWhenUsed/>
    <w:rsid w:val="00D9155E"/>
    <w:pPr>
      <w:spacing w:after="0" w:line="240" w:lineRule="auto"/>
    </w:pPr>
    <w:rPr>
      <w:sz w:val="20"/>
      <w:szCs w:val="20"/>
    </w:rPr>
  </w:style>
  <w:style w:type="character" w:customStyle="1" w:styleId="FootnoteTextChar">
    <w:name w:val="Footnote Text Char"/>
    <w:basedOn w:val="DefaultParagraphFont"/>
    <w:link w:val="FootnoteText"/>
    <w:uiPriority w:val="99"/>
    <w:rsid w:val="00D9155E"/>
    <w:rPr>
      <w:sz w:val="20"/>
      <w:szCs w:val="20"/>
    </w:rPr>
  </w:style>
  <w:style w:type="character" w:styleId="FootnoteReference">
    <w:name w:val="footnote reference"/>
    <w:basedOn w:val="DefaultParagraphFont"/>
    <w:uiPriority w:val="99"/>
    <w:semiHidden/>
    <w:unhideWhenUsed/>
    <w:rsid w:val="00D9155E"/>
    <w:rPr>
      <w:vertAlign w:val="superscript"/>
    </w:rPr>
  </w:style>
  <w:style w:type="paragraph" w:styleId="ListParagraph">
    <w:name w:val="List Paragraph"/>
    <w:basedOn w:val="Normal"/>
    <w:uiPriority w:val="34"/>
    <w:qFormat/>
    <w:rsid w:val="00911AD4"/>
    <w:pPr>
      <w:ind w:left="720"/>
      <w:contextualSpacing/>
    </w:pPr>
  </w:style>
  <w:style w:type="paragraph" w:styleId="Header">
    <w:name w:val="header"/>
    <w:basedOn w:val="Normal"/>
    <w:link w:val="HeaderChar"/>
    <w:uiPriority w:val="99"/>
    <w:unhideWhenUsed/>
    <w:rsid w:val="00EF3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57D"/>
  </w:style>
  <w:style w:type="paragraph" w:styleId="Footer">
    <w:name w:val="footer"/>
    <w:basedOn w:val="Normal"/>
    <w:link w:val="FooterChar"/>
    <w:uiPriority w:val="99"/>
    <w:unhideWhenUsed/>
    <w:rsid w:val="00EF3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57D"/>
  </w:style>
  <w:style w:type="character" w:styleId="Hyperlink">
    <w:name w:val="Hyperlink"/>
    <w:basedOn w:val="DefaultParagraphFont"/>
    <w:uiPriority w:val="99"/>
    <w:unhideWhenUsed/>
    <w:rsid w:val="004C161E"/>
    <w:rPr>
      <w:color w:val="0000FF" w:themeColor="hyperlink"/>
      <w:u w:val="single"/>
    </w:rPr>
  </w:style>
  <w:style w:type="paragraph" w:styleId="NoSpacing">
    <w:name w:val="No Spacing"/>
    <w:uiPriority w:val="1"/>
    <w:qFormat/>
    <w:rsid w:val="007B05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29529">
      <w:bodyDiv w:val="1"/>
      <w:marLeft w:val="0"/>
      <w:marRight w:val="0"/>
      <w:marTop w:val="0"/>
      <w:marBottom w:val="0"/>
      <w:divBdr>
        <w:top w:val="none" w:sz="0" w:space="0" w:color="auto"/>
        <w:left w:val="none" w:sz="0" w:space="0" w:color="auto"/>
        <w:bottom w:val="none" w:sz="0" w:space="0" w:color="auto"/>
        <w:right w:val="none" w:sz="0" w:space="0" w:color="auto"/>
      </w:divBdr>
    </w:div>
    <w:div w:id="685405766">
      <w:bodyDiv w:val="1"/>
      <w:marLeft w:val="0"/>
      <w:marRight w:val="0"/>
      <w:marTop w:val="0"/>
      <w:marBottom w:val="0"/>
      <w:divBdr>
        <w:top w:val="none" w:sz="0" w:space="0" w:color="auto"/>
        <w:left w:val="none" w:sz="0" w:space="0" w:color="auto"/>
        <w:bottom w:val="none" w:sz="0" w:space="0" w:color="auto"/>
        <w:right w:val="none" w:sz="0" w:space="0" w:color="auto"/>
      </w:divBdr>
    </w:div>
    <w:div w:id="937326586">
      <w:bodyDiv w:val="1"/>
      <w:marLeft w:val="0"/>
      <w:marRight w:val="0"/>
      <w:marTop w:val="0"/>
      <w:marBottom w:val="0"/>
      <w:divBdr>
        <w:top w:val="none" w:sz="0" w:space="0" w:color="auto"/>
        <w:left w:val="none" w:sz="0" w:space="0" w:color="auto"/>
        <w:bottom w:val="none" w:sz="0" w:space="0" w:color="auto"/>
        <w:right w:val="none" w:sz="0" w:space="0" w:color="auto"/>
      </w:divBdr>
    </w:div>
    <w:div w:id="1130397501">
      <w:bodyDiv w:val="1"/>
      <w:marLeft w:val="0"/>
      <w:marRight w:val="0"/>
      <w:marTop w:val="0"/>
      <w:marBottom w:val="0"/>
      <w:divBdr>
        <w:top w:val="none" w:sz="0" w:space="0" w:color="auto"/>
        <w:left w:val="none" w:sz="0" w:space="0" w:color="auto"/>
        <w:bottom w:val="none" w:sz="0" w:space="0" w:color="auto"/>
        <w:right w:val="none" w:sz="0" w:space="0" w:color="auto"/>
      </w:divBdr>
    </w:div>
    <w:div w:id="1832019207">
      <w:bodyDiv w:val="1"/>
      <w:marLeft w:val="0"/>
      <w:marRight w:val="0"/>
      <w:marTop w:val="0"/>
      <w:marBottom w:val="0"/>
      <w:divBdr>
        <w:top w:val="none" w:sz="0" w:space="0" w:color="auto"/>
        <w:left w:val="none" w:sz="0" w:space="0" w:color="auto"/>
        <w:bottom w:val="none" w:sz="0" w:space="0" w:color="auto"/>
        <w:right w:val="none" w:sz="0" w:space="0" w:color="auto"/>
      </w:divBdr>
    </w:div>
    <w:div w:id="1919825181">
      <w:bodyDiv w:val="1"/>
      <w:marLeft w:val="0"/>
      <w:marRight w:val="0"/>
      <w:marTop w:val="0"/>
      <w:marBottom w:val="0"/>
      <w:divBdr>
        <w:top w:val="none" w:sz="0" w:space="0" w:color="auto"/>
        <w:left w:val="none" w:sz="0" w:space="0" w:color="auto"/>
        <w:bottom w:val="none" w:sz="0" w:space="0" w:color="auto"/>
        <w:right w:val="none" w:sz="0" w:space="0" w:color="auto"/>
      </w:divBdr>
    </w:div>
    <w:div w:id="207134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c.wa.gov/e-filing"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gomez@utc.wa.gov"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utc.wa.gov/101661" TargetMode="External"/><Relationship Id="rId23" Type="http://schemas.openxmlformats.org/officeDocument/2006/relationships/customXml" Target="../customXml/item5.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records@utc.wa.go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2011-03-18T07:00:00+00:00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3E073-2FB4-48C8-91E7-CAFACFAD7CE7}"/>
</file>

<file path=customXml/itemProps2.xml><?xml version="1.0" encoding="utf-8"?>
<ds:datastoreItem xmlns:ds="http://schemas.openxmlformats.org/officeDocument/2006/customXml" ds:itemID="{1873EC2D-1387-44AF-B32E-D2BEB8A0B7B8}"/>
</file>

<file path=customXml/itemProps3.xml><?xml version="1.0" encoding="utf-8"?>
<ds:datastoreItem xmlns:ds="http://schemas.openxmlformats.org/officeDocument/2006/customXml" ds:itemID="{A8E745BD-DD0D-49CF-B33A-B29935119143}"/>
</file>

<file path=customXml/itemProps4.xml><?xml version="1.0" encoding="utf-8"?>
<ds:datastoreItem xmlns:ds="http://schemas.openxmlformats.org/officeDocument/2006/customXml" ds:itemID="{ECDC1E45-2079-4B0A-9D4E-377DDC5AFFED}"/>
</file>

<file path=customXml/itemProps5.xml><?xml version="1.0" encoding="utf-8"?>
<ds:datastoreItem xmlns:ds="http://schemas.openxmlformats.org/officeDocument/2006/customXml" ds:itemID="{EC1A8E36-D643-427D-964C-B97C73DF7848}"/>
</file>

<file path=docProps/app.xml><?xml version="1.0" encoding="utf-8"?>
<Properties xmlns="http://schemas.openxmlformats.org/officeDocument/2006/extended-properties" xmlns:vt="http://schemas.openxmlformats.org/officeDocument/2006/docPropsVTypes">
  <Template>Normal.dotm</Template>
  <TotalTime>0</TotalTime>
  <Pages>12</Pages>
  <Words>2910</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2011-03-18T21:33:00Z</dcterms:created>
  <dcterms:modified xsi:type="dcterms:W3CDTF">2011-03-18T21:35:00Z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