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D6A" w:rsidRPr="00376EF7" w:rsidRDefault="00A17D6A" w:rsidP="00A17D6A">
      <w:pPr>
        <w:pStyle w:val="Title"/>
        <w:rPr>
          <w:sz w:val="24"/>
          <w:szCs w:val="24"/>
        </w:rPr>
      </w:pPr>
      <w:r w:rsidRPr="00376EF7">
        <w:rPr>
          <w:sz w:val="24"/>
          <w:szCs w:val="24"/>
        </w:rPr>
        <w:t xml:space="preserve">BEFORE THE </w:t>
      </w:r>
      <w:r>
        <w:rPr>
          <w:sz w:val="24"/>
          <w:szCs w:val="24"/>
        </w:rPr>
        <w:t xml:space="preserve">WASHINGTON UTILITIES AND </w:t>
      </w:r>
    </w:p>
    <w:p w:rsidR="00A17D6A" w:rsidRDefault="00A17D6A" w:rsidP="00A17D6A">
      <w:pPr>
        <w:jc w:val="center"/>
        <w:rPr>
          <w:b/>
          <w:bCs/>
          <w:szCs w:val="24"/>
        </w:rPr>
      </w:pPr>
    </w:p>
    <w:p w:rsidR="00A17D6A" w:rsidRPr="00376EF7" w:rsidRDefault="00A17D6A" w:rsidP="00A17D6A">
      <w:pPr>
        <w:jc w:val="center"/>
        <w:rPr>
          <w:b/>
          <w:bCs/>
          <w:szCs w:val="24"/>
        </w:rPr>
      </w:pPr>
      <w:r>
        <w:rPr>
          <w:b/>
          <w:bCs/>
          <w:szCs w:val="24"/>
        </w:rPr>
        <w:t xml:space="preserve">TRANSPORTATION COMMISSION </w:t>
      </w:r>
    </w:p>
    <w:p w:rsidR="00A17D6A" w:rsidRDefault="00A17D6A" w:rsidP="00A17D6A">
      <w:pPr>
        <w:jc w:val="center"/>
        <w:rPr>
          <w:szCs w:val="24"/>
        </w:rPr>
      </w:pPr>
    </w:p>
    <w:p w:rsidR="00A17D6A" w:rsidRPr="00376EF7" w:rsidRDefault="00A17D6A" w:rsidP="00A17D6A">
      <w:pPr>
        <w:pStyle w:val="Heading1"/>
        <w:rPr>
          <w:sz w:val="24"/>
          <w:szCs w:val="24"/>
        </w:rPr>
      </w:pPr>
      <w:r>
        <w:rPr>
          <w:sz w:val="24"/>
          <w:szCs w:val="24"/>
        </w:rPr>
        <w:t>A-130355</w:t>
      </w:r>
    </w:p>
    <w:tbl>
      <w:tblPr>
        <w:tblW w:w="0" w:type="auto"/>
        <w:tblLayout w:type="fixed"/>
        <w:tblCellMar>
          <w:left w:w="0" w:type="dxa"/>
          <w:right w:w="0" w:type="dxa"/>
        </w:tblCellMar>
        <w:tblLook w:val="0000" w:firstRow="0" w:lastRow="0" w:firstColumn="0" w:lastColumn="0" w:noHBand="0" w:noVBand="0"/>
      </w:tblPr>
      <w:tblGrid>
        <w:gridCol w:w="4508"/>
        <w:gridCol w:w="310"/>
        <w:gridCol w:w="4542"/>
      </w:tblGrid>
      <w:tr w:rsidR="00A17D6A" w:rsidTr="003471BB">
        <w:trPr>
          <w:trHeight w:val="2223"/>
        </w:trPr>
        <w:tc>
          <w:tcPr>
            <w:tcW w:w="4508" w:type="dxa"/>
            <w:tcBorders>
              <w:bottom w:val="single" w:sz="4" w:space="0" w:color="auto"/>
            </w:tcBorders>
          </w:tcPr>
          <w:p w:rsidR="00A17D6A" w:rsidRDefault="00A17D6A" w:rsidP="003471BB">
            <w:pPr>
              <w:tabs>
                <w:tab w:val="left" w:pos="1456"/>
              </w:tabs>
              <w:autoSpaceDE w:val="0"/>
              <w:autoSpaceDN w:val="0"/>
              <w:adjustRightInd w:val="0"/>
            </w:pPr>
          </w:p>
          <w:p w:rsidR="00A17D6A" w:rsidRDefault="00A17D6A" w:rsidP="003471BB">
            <w:pPr>
              <w:tabs>
                <w:tab w:val="left" w:pos="1456"/>
              </w:tabs>
              <w:autoSpaceDE w:val="0"/>
              <w:autoSpaceDN w:val="0"/>
              <w:adjustRightInd w:val="0"/>
            </w:pPr>
            <w:r>
              <w:t>In the Matter of</w:t>
            </w:r>
          </w:p>
          <w:p w:rsidR="00A17D6A" w:rsidRDefault="00A17D6A" w:rsidP="003471BB">
            <w:pPr>
              <w:tabs>
                <w:tab w:val="left" w:pos="1456"/>
              </w:tabs>
              <w:autoSpaceDE w:val="0"/>
              <w:autoSpaceDN w:val="0"/>
              <w:adjustRightInd w:val="0"/>
            </w:pPr>
          </w:p>
          <w:p w:rsidR="00A17D6A" w:rsidRDefault="00A17D6A" w:rsidP="003471BB">
            <w:pPr>
              <w:tabs>
                <w:tab w:val="left" w:pos="1456"/>
              </w:tabs>
              <w:autoSpaceDE w:val="0"/>
              <w:autoSpaceDN w:val="0"/>
              <w:adjustRightInd w:val="0"/>
            </w:pPr>
            <w:r>
              <w:t>Rulemaking to Consider Possible Correction</w:t>
            </w:r>
            <w:r w:rsidR="00B07778">
              <w:t>s</w:t>
            </w:r>
            <w:r>
              <w:t xml:space="preserve"> and Changes in Rules in WAC 480-07, Relating to Procedural Rules</w:t>
            </w:r>
          </w:p>
          <w:p w:rsidR="00A17D6A" w:rsidRDefault="00A17D6A" w:rsidP="003471BB">
            <w:pPr>
              <w:tabs>
                <w:tab w:val="left" w:pos="1456"/>
              </w:tabs>
              <w:autoSpaceDE w:val="0"/>
              <w:autoSpaceDN w:val="0"/>
              <w:adjustRightInd w:val="0"/>
            </w:pPr>
          </w:p>
          <w:p w:rsidR="00A17D6A" w:rsidRPr="00625777" w:rsidRDefault="00A17D6A" w:rsidP="003471BB">
            <w:pPr>
              <w:autoSpaceDE w:val="0"/>
              <w:autoSpaceDN w:val="0"/>
              <w:adjustRightInd w:val="0"/>
              <w:rPr>
                <w:color w:val="000000"/>
              </w:rPr>
            </w:pPr>
          </w:p>
        </w:tc>
        <w:tc>
          <w:tcPr>
            <w:tcW w:w="310" w:type="dxa"/>
          </w:tcPr>
          <w:p w:rsidR="00A17D6A" w:rsidRDefault="00A17D6A" w:rsidP="003471BB">
            <w:pPr>
              <w:pStyle w:val="SingleSpacing"/>
              <w:spacing w:line="240" w:lineRule="auto"/>
            </w:pP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Pr="00340346" w:rsidRDefault="00A17D6A" w:rsidP="003471BB">
            <w:r>
              <w:t>)</w:t>
            </w:r>
          </w:p>
        </w:tc>
        <w:tc>
          <w:tcPr>
            <w:tcW w:w="4542" w:type="dxa"/>
          </w:tcPr>
          <w:p w:rsidR="00A17D6A" w:rsidRDefault="00A17D6A" w:rsidP="003471BB">
            <w:pPr>
              <w:pStyle w:val="SingleSpacing"/>
              <w:spacing w:line="240" w:lineRule="auto"/>
            </w:pPr>
            <w:bookmarkStart w:id="0" w:name="CaseNumber"/>
            <w:bookmarkEnd w:id="0"/>
          </w:p>
          <w:p w:rsidR="00A17D6A" w:rsidRDefault="00A17D6A" w:rsidP="003471BB">
            <w:pPr>
              <w:pStyle w:val="SingleSpacing"/>
              <w:spacing w:line="240" w:lineRule="auto"/>
            </w:pPr>
          </w:p>
          <w:p w:rsidR="00A17D6A" w:rsidRPr="00FA693A" w:rsidRDefault="00A17D6A" w:rsidP="003471BB">
            <w:pPr>
              <w:pStyle w:val="BodyText2"/>
              <w:ind w:left="410"/>
              <w:rPr>
                <w:b w:val="0"/>
                <w:bCs w:val="0"/>
                <w:sz w:val="24"/>
              </w:rPr>
            </w:pPr>
            <w:r>
              <w:rPr>
                <w:b w:val="0"/>
                <w:bCs w:val="0"/>
                <w:sz w:val="24"/>
              </w:rPr>
              <w:t>COMMENTS OF THE INDUSTRIAL CUSTOMERS OF NORTHWEST UTILITIES</w:t>
            </w:r>
            <w:r w:rsidR="00442E6D">
              <w:rPr>
                <w:b w:val="0"/>
                <w:bCs w:val="0"/>
                <w:sz w:val="24"/>
              </w:rPr>
              <w:t xml:space="preserve"> </w:t>
            </w:r>
            <w:r w:rsidR="00442E6D" w:rsidRPr="001A7B97">
              <w:rPr>
                <w:b w:val="0"/>
                <w:bCs w:val="0"/>
                <w:sz w:val="24"/>
              </w:rPr>
              <w:t>REGARDING PROPOS</w:t>
            </w:r>
            <w:r w:rsidR="00A16A40" w:rsidRPr="001A7B97">
              <w:rPr>
                <w:b w:val="0"/>
                <w:bCs w:val="0"/>
                <w:sz w:val="24"/>
              </w:rPr>
              <w:t>ED CHANGES TO WAC</w:t>
            </w:r>
            <w:r w:rsidR="005A4726" w:rsidRPr="001A7B97">
              <w:rPr>
                <w:b w:val="0"/>
                <w:bCs w:val="0"/>
                <w:sz w:val="24"/>
              </w:rPr>
              <w:t xml:space="preserve"> </w:t>
            </w:r>
            <w:r w:rsidR="00DF0620" w:rsidRPr="001A7B97">
              <w:rPr>
                <w:b w:val="0"/>
                <w:bCs w:val="0"/>
                <w:sz w:val="24"/>
              </w:rPr>
              <w:t>§</w:t>
            </w:r>
            <w:r w:rsidR="001A7B97" w:rsidRPr="001A7B97">
              <w:rPr>
                <w:b w:val="0"/>
                <w:bCs w:val="0"/>
                <w:sz w:val="24"/>
              </w:rPr>
              <w:t>§ 480-07-300</w:t>
            </w:r>
            <w:r w:rsidR="001A7B97">
              <w:rPr>
                <w:b w:val="0"/>
                <w:bCs w:val="0"/>
                <w:sz w:val="24"/>
              </w:rPr>
              <w:t xml:space="preserve"> </w:t>
            </w:r>
            <w:r w:rsidR="00A16A40" w:rsidRPr="001A7B97">
              <w:rPr>
                <w:b w:val="0"/>
                <w:bCs w:val="0"/>
                <w:sz w:val="24"/>
              </w:rPr>
              <w:t>–</w:t>
            </w:r>
            <w:r w:rsidR="00636AE7" w:rsidRPr="001A7B97">
              <w:rPr>
                <w:b w:val="0"/>
                <w:bCs w:val="0"/>
                <w:sz w:val="24"/>
              </w:rPr>
              <w:t xml:space="preserve"> </w:t>
            </w:r>
            <w:r w:rsidR="001A7B97">
              <w:rPr>
                <w:b w:val="0"/>
                <w:bCs w:val="0"/>
                <w:sz w:val="24"/>
              </w:rPr>
              <w:t>498</w:t>
            </w:r>
          </w:p>
          <w:p w:rsidR="00A17D6A" w:rsidRPr="00FA693A" w:rsidRDefault="00A17D6A" w:rsidP="003471BB">
            <w:pPr>
              <w:pStyle w:val="BodyText2"/>
              <w:ind w:left="410"/>
              <w:rPr>
                <w:b w:val="0"/>
                <w:bCs w:val="0"/>
                <w:sz w:val="24"/>
              </w:rPr>
            </w:pPr>
          </w:p>
        </w:tc>
      </w:tr>
    </w:tbl>
    <w:p w:rsidR="00A17D6A" w:rsidRDefault="00A17D6A" w:rsidP="00A17D6A"/>
    <w:p w:rsidR="00A17D6A" w:rsidRPr="0059652A" w:rsidRDefault="00A17D6A" w:rsidP="00A17D6A">
      <w:pPr>
        <w:spacing w:line="480" w:lineRule="auto"/>
        <w:jc w:val="center"/>
        <w:rPr>
          <w:b/>
        </w:rPr>
      </w:pPr>
      <w:r>
        <w:rPr>
          <w:b/>
        </w:rPr>
        <w:t>I.</w:t>
      </w:r>
      <w:r>
        <w:rPr>
          <w:b/>
        </w:rPr>
        <w:tab/>
        <w:t>INTRODUCTION</w:t>
      </w:r>
    </w:p>
    <w:p w:rsidR="00A17D6A" w:rsidRDefault="00BA4911" w:rsidP="00BA4911">
      <w:pPr>
        <w:pStyle w:val="WUTCParagraph"/>
      </w:pPr>
      <w:r>
        <w:tab/>
      </w:r>
      <w:r w:rsidR="00442E6D">
        <w:t xml:space="preserve">On </w:t>
      </w:r>
      <w:r w:rsidR="002355C8">
        <w:t>June 18, 2015</w:t>
      </w:r>
      <w:r w:rsidR="00442E6D">
        <w:t xml:space="preserve">, </w:t>
      </w:r>
      <w:r w:rsidR="00610A96">
        <w:t>t</w:t>
      </w:r>
      <w:r w:rsidR="00527D43">
        <w:t>he Washington Utilities and Transportation Commissi</w:t>
      </w:r>
      <w:r w:rsidR="00442E6D">
        <w:t xml:space="preserve">on (the </w:t>
      </w:r>
      <w:r w:rsidR="00BA557E">
        <w:t>“Commission”</w:t>
      </w:r>
      <w:r w:rsidR="00442E6D">
        <w:t>) served notice that</w:t>
      </w:r>
      <w:r w:rsidR="00367567">
        <w:t xml:space="preserve"> it would receive</w:t>
      </w:r>
      <w:r w:rsidR="00442E6D">
        <w:t xml:space="preserve"> comments regarding proposed revisions to </w:t>
      </w:r>
      <w:r w:rsidR="002355C8">
        <w:t>Part III</w:t>
      </w:r>
      <w:r w:rsidR="003D75A5">
        <w:t xml:space="preserve">, Subpart </w:t>
      </w:r>
      <w:proofErr w:type="gramStart"/>
      <w:r w:rsidR="003D75A5">
        <w:t>A</w:t>
      </w:r>
      <w:proofErr w:type="gramEnd"/>
      <w:r w:rsidR="006A6767">
        <w:t xml:space="preserve"> of </w:t>
      </w:r>
      <w:r w:rsidR="00442E6D">
        <w:t xml:space="preserve">Washington Administrative Code </w:t>
      </w:r>
      <w:r w:rsidR="006A6767">
        <w:t>Chapter 480-07.</w:t>
      </w:r>
      <w:r w:rsidR="00527D43">
        <w:t xml:space="preserve">  The </w:t>
      </w:r>
      <w:r w:rsidR="00A17D6A">
        <w:t xml:space="preserve">Industrial Customers of Northwest Utilities (“ICNU”) </w:t>
      </w:r>
      <w:r w:rsidR="00397538">
        <w:t>appreciates the opportunity to</w:t>
      </w:r>
      <w:r w:rsidR="006A6767">
        <w:t xml:space="preserve"> participate in the ongoing series of workshops </w:t>
      </w:r>
      <w:r w:rsidR="002355C8">
        <w:t xml:space="preserve">and </w:t>
      </w:r>
      <w:proofErr w:type="gramStart"/>
      <w:r w:rsidR="002355C8">
        <w:t>written comment submissions scheduled by the Commission</w:t>
      </w:r>
      <w:r w:rsidR="00BA557E">
        <w:t xml:space="preserve"> in this docket</w:t>
      </w:r>
      <w:r w:rsidR="002355C8">
        <w:t>, and submits</w:t>
      </w:r>
      <w:proofErr w:type="gramEnd"/>
      <w:r w:rsidR="006A6767">
        <w:t xml:space="preserve"> these Comments </w:t>
      </w:r>
      <w:r w:rsidR="00FE52C5">
        <w:t>regarding certain</w:t>
      </w:r>
      <w:r w:rsidR="006A6767">
        <w:t xml:space="preserve"> of </w:t>
      </w:r>
      <w:r w:rsidR="00610A96">
        <w:t xml:space="preserve">the Commission </w:t>
      </w:r>
      <w:r w:rsidR="006A6767">
        <w:t xml:space="preserve">Staff’s proposed revisions.  </w:t>
      </w:r>
    </w:p>
    <w:p w:rsidR="00A17D6A" w:rsidRDefault="00A17D6A" w:rsidP="00A17D6A">
      <w:pPr>
        <w:spacing w:line="480" w:lineRule="auto"/>
        <w:jc w:val="center"/>
        <w:rPr>
          <w:b/>
        </w:rPr>
      </w:pPr>
      <w:r>
        <w:rPr>
          <w:b/>
        </w:rPr>
        <w:t>II.</w:t>
      </w:r>
      <w:r>
        <w:rPr>
          <w:b/>
        </w:rPr>
        <w:tab/>
      </w:r>
      <w:r w:rsidR="003471BB">
        <w:rPr>
          <w:b/>
        </w:rPr>
        <w:t>COMMENTS</w:t>
      </w:r>
    </w:p>
    <w:p w:rsidR="002812B2" w:rsidRDefault="0097482B" w:rsidP="004355F2">
      <w:pPr>
        <w:pStyle w:val="WUTCParagraph"/>
      </w:pPr>
      <w:r>
        <w:tab/>
      </w:r>
      <w:r w:rsidR="002812B2">
        <w:t xml:space="preserve">ICNU supports the efforts of the Commission and Commission Staff to streamline </w:t>
      </w:r>
      <w:r w:rsidR="002355C8">
        <w:t xml:space="preserve">the rules of general applicability in adjudicative proceedings </w:t>
      </w:r>
      <w:r w:rsidR="002812B2">
        <w:t xml:space="preserve">before the Commission.  </w:t>
      </w:r>
      <w:r w:rsidR="002355C8">
        <w:t>Staff’s proposed draft rules</w:t>
      </w:r>
      <w:r w:rsidR="002812B2">
        <w:t xml:space="preserve"> include</w:t>
      </w:r>
      <w:r w:rsidR="003D75A5">
        <w:t xml:space="preserve"> a number of positive changes, including the simplification and clarification of wording and terminology usage </w:t>
      </w:r>
      <w:r w:rsidR="00BA557E">
        <w:t>in key places</w:t>
      </w:r>
      <w:r w:rsidR="003D75A5">
        <w:t>.  More particularly</w:t>
      </w:r>
      <w:r w:rsidR="002812B2">
        <w:t xml:space="preserve">, </w:t>
      </w:r>
      <w:r w:rsidR="003D75A5">
        <w:t xml:space="preserve">proposed revisions such as those suggested for </w:t>
      </w:r>
      <w:r w:rsidR="00521CF6">
        <w:t xml:space="preserve">continuance and suspension procedure (WAC </w:t>
      </w:r>
      <w:r w:rsidR="00521CF6" w:rsidRPr="00B642FC">
        <w:rPr>
          <w:bCs/>
        </w:rPr>
        <w:t>§</w:t>
      </w:r>
      <w:r w:rsidR="00521CF6" w:rsidRPr="00B642FC">
        <w:t xml:space="preserve"> </w:t>
      </w:r>
      <w:r w:rsidR="00521CF6">
        <w:t>480-07-</w:t>
      </w:r>
      <w:r w:rsidR="00521CF6">
        <w:lastRenderedPageBreak/>
        <w:t xml:space="preserve">385(2)), </w:t>
      </w:r>
      <w:r w:rsidR="003D75A5">
        <w:t xml:space="preserve">captioning </w:t>
      </w:r>
      <w:r w:rsidR="00521CF6">
        <w:t>(</w:t>
      </w:r>
      <w:r w:rsidR="002812B2">
        <w:t>WAC</w:t>
      </w:r>
      <w:r w:rsidR="00B642FC">
        <w:t xml:space="preserve"> </w:t>
      </w:r>
      <w:r w:rsidR="00A16A40" w:rsidRPr="00B642FC">
        <w:rPr>
          <w:bCs/>
        </w:rPr>
        <w:t>§</w:t>
      </w:r>
      <w:r w:rsidR="002812B2" w:rsidRPr="00B642FC">
        <w:t xml:space="preserve"> </w:t>
      </w:r>
      <w:r w:rsidR="004B6FCA">
        <w:t>480-07-395</w:t>
      </w:r>
      <w:r w:rsidR="00521CF6">
        <w:t>(1</w:t>
      </w:r>
      <w:proofErr w:type="gramStart"/>
      <w:r w:rsidR="00521CF6">
        <w:t>)(</w:t>
      </w:r>
      <w:proofErr w:type="gramEnd"/>
      <w:r w:rsidR="00521CF6">
        <w:t>c)(</w:t>
      </w:r>
      <w:proofErr w:type="spellStart"/>
      <w:r w:rsidR="00521CF6">
        <w:t>i</w:t>
      </w:r>
      <w:proofErr w:type="spellEnd"/>
      <w:r w:rsidR="00521CF6">
        <w:t xml:space="preserve">)) and exhibit numbering (WAC </w:t>
      </w:r>
      <w:r w:rsidR="00521CF6" w:rsidRPr="00B642FC">
        <w:rPr>
          <w:bCs/>
        </w:rPr>
        <w:t>§</w:t>
      </w:r>
      <w:r w:rsidR="00521CF6" w:rsidRPr="00B642FC">
        <w:t xml:space="preserve"> </w:t>
      </w:r>
      <w:r w:rsidR="00521CF6">
        <w:t>480-07-460(2)(a))</w:t>
      </w:r>
      <w:r w:rsidR="002812B2">
        <w:t xml:space="preserve"> </w:t>
      </w:r>
      <w:r w:rsidR="00521CF6">
        <w:t xml:space="preserve">are just a few examples of the very practical, helpful changes that </w:t>
      </w:r>
      <w:r w:rsidR="00B07778">
        <w:t>should</w:t>
      </w:r>
      <w:r w:rsidR="00521CF6">
        <w:t xml:space="preserve"> be</w:t>
      </w:r>
      <w:r w:rsidR="00BA557E">
        <w:t xml:space="preserve">nefit all parties in </w:t>
      </w:r>
      <w:r w:rsidR="00521CF6">
        <w:t xml:space="preserve">normal practice before the Commission.  </w:t>
      </w:r>
    </w:p>
    <w:p w:rsidR="002812B2" w:rsidRDefault="00B642FC" w:rsidP="004355F2">
      <w:pPr>
        <w:pStyle w:val="WUTCParagraph"/>
      </w:pPr>
      <w:r>
        <w:tab/>
        <w:t>While ICNU</w:t>
      </w:r>
      <w:r w:rsidR="002812B2">
        <w:t xml:space="preserve"> </w:t>
      </w:r>
      <w:r w:rsidR="005A4726">
        <w:t xml:space="preserve">may </w:t>
      </w:r>
      <w:r w:rsidR="002355C8">
        <w:t>have further comments</w:t>
      </w:r>
      <w:r w:rsidR="002812B2">
        <w:t xml:space="preserve">, and reserves the right to respond to </w:t>
      </w:r>
      <w:r w:rsidR="003D75A5">
        <w:t xml:space="preserve">other parties’ comments, </w:t>
      </w:r>
      <w:r w:rsidR="00610A96">
        <w:t xml:space="preserve">it provides </w:t>
      </w:r>
      <w:r w:rsidR="003D75A5">
        <w:t xml:space="preserve">the following </w:t>
      </w:r>
      <w:r w:rsidR="00521CF6">
        <w:t xml:space="preserve">additional </w:t>
      </w:r>
      <w:r w:rsidR="002812B2">
        <w:t>suggest</w:t>
      </w:r>
      <w:r w:rsidR="003D75A5">
        <w:t>ed</w:t>
      </w:r>
      <w:r w:rsidR="002812B2">
        <w:t xml:space="preserve"> </w:t>
      </w:r>
      <w:r w:rsidR="00610A96">
        <w:t xml:space="preserve">edits </w:t>
      </w:r>
      <w:r w:rsidR="002355C8">
        <w:t xml:space="preserve">to a </w:t>
      </w:r>
      <w:r w:rsidR="003D75A5">
        <w:t>limited</w:t>
      </w:r>
      <w:r w:rsidR="002355C8">
        <w:t xml:space="preserve"> set of Staff’s proposed draft </w:t>
      </w:r>
      <w:r w:rsidR="002812B2">
        <w:t>rules.</w:t>
      </w:r>
    </w:p>
    <w:p w:rsidR="002812B2" w:rsidRPr="00B90180" w:rsidRDefault="008577CF" w:rsidP="00B90180">
      <w:pPr>
        <w:spacing w:line="480" w:lineRule="auto"/>
        <w:ind w:firstLine="720"/>
        <w:rPr>
          <w:b/>
        </w:rPr>
      </w:pPr>
      <w:r>
        <w:rPr>
          <w:b/>
        </w:rPr>
        <w:t>480-07-300</w:t>
      </w:r>
      <w:r w:rsidR="00B90180">
        <w:rPr>
          <w:b/>
        </w:rPr>
        <w:t>(2)</w:t>
      </w:r>
      <w:r>
        <w:rPr>
          <w:b/>
        </w:rPr>
        <w:t>(b)</w:t>
      </w:r>
    </w:p>
    <w:p w:rsidR="00B90180" w:rsidRDefault="0097482B" w:rsidP="004355F2">
      <w:pPr>
        <w:pStyle w:val="WUTCParagraph"/>
      </w:pPr>
      <w:r>
        <w:tab/>
      </w:r>
      <w:r w:rsidR="008577CF">
        <w:t xml:space="preserve">As an example of adjudicative proceedings before the Commission, Staff proposes:  “Suspended tariff filings seeking a general rate increase.”  </w:t>
      </w:r>
      <w:r w:rsidR="00A16A40">
        <w:t>ICNU</w:t>
      </w:r>
      <w:r w:rsidR="00B90180">
        <w:t xml:space="preserve"> believe</w:t>
      </w:r>
      <w:r w:rsidR="008577CF">
        <w:t>s</w:t>
      </w:r>
      <w:r w:rsidR="00BA557E">
        <w:t xml:space="preserve"> it would be appropriate </w:t>
      </w:r>
      <w:r w:rsidR="008577CF">
        <w:t>to remove “general” from this paragraph</w:t>
      </w:r>
      <w:r w:rsidR="00FC24EF">
        <w:t>—</w:t>
      </w:r>
      <w:r w:rsidR="00FC24EF" w:rsidRPr="00FC24EF">
        <w:rPr>
          <w:u w:val="single"/>
        </w:rPr>
        <w:t>i.e.</w:t>
      </w:r>
      <w:r w:rsidR="00FC24EF">
        <w:t xml:space="preserve">, </w:t>
      </w:r>
      <w:r w:rsidR="008577CF">
        <w:t xml:space="preserve">“Suspended tariff filings seeking a rate increase.”  Such wording would still include a general rate case suspension, but </w:t>
      </w:r>
      <w:r w:rsidR="00FC24EF">
        <w:t xml:space="preserve">would not exclude any other </w:t>
      </w:r>
      <w:r w:rsidR="00D37DA6">
        <w:t xml:space="preserve">suspended </w:t>
      </w:r>
      <w:r w:rsidR="00FC24EF">
        <w:t xml:space="preserve">proceeding involving a rate increase request.  </w:t>
      </w:r>
      <w:r w:rsidR="001575D1">
        <w:t xml:space="preserve">Such a change may help </w:t>
      </w:r>
      <w:r w:rsidR="00FC24EF">
        <w:t xml:space="preserve">ensure that any new </w:t>
      </w:r>
      <w:r w:rsidR="001575D1">
        <w:t>or</w:t>
      </w:r>
      <w:r w:rsidR="00FC24EF">
        <w:t xml:space="preserve"> expanded rate case varieties are treated with comparable due process protections as</w:t>
      </w:r>
      <w:r w:rsidR="00D37DA6">
        <w:t xml:space="preserve"> </w:t>
      </w:r>
      <w:r w:rsidR="00BA557E">
        <w:t xml:space="preserve">have traditionally been afforded to </w:t>
      </w:r>
      <w:r w:rsidR="00D37DA6">
        <w:t>general rate cases.</w:t>
      </w:r>
      <w:r w:rsidR="00FC24EF">
        <w:t xml:space="preserve"> </w:t>
      </w:r>
      <w:r w:rsidR="008577CF">
        <w:t xml:space="preserve"> </w:t>
      </w:r>
    </w:p>
    <w:p w:rsidR="00B90180" w:rsidRPr="00B90180" w:rsidRDefault="00D37DA6" w:rsidP="00B90180">
      <w:pPr>
        <w:spacing w:line="480" w:lineRule="auto"/>
        <w:ind w:firstLine="720"/>
        <w:rPr>
          <w:b/>
        </w:rPr>
      </w:pPr>
      <w:r>
        <w:rPr>
          <w:b/>
        </w:rPr>
        <w:t>480-07-30</w:t>
      </w:r>
      <w:r w:rsidR="00B90180" w:rsidRPr="00B90180">
        <w:rPr>
          <w:b/>
        </w:rPr>
        <w:t>5</w:t>
      </w:r>
      <w:r>
        <w:rPr>
          <w:b/>
        </w:rPr>
        <w:t>(3</w:t>
      </w:r>
      <w:r w:rsidR="00B90180">
        <w:rPr>
          <w:b/>
        </w:rPr>
        <w:t>)</w:t>
      </w:r>
    </w:p>
    <w:p w:rsidR="00971A04" w:rsidRDefault="0097482B" w:rsidP="004355F2">
      <w:pPr>
        <w:pStyle w:val="WUTCParagraph"/>
      </w:pPr>
      <w:r>
        <w:tab/>
      </w:r>
      <w:r w:rsidR="00D37DA6">
        <w:t>In enumerating pleadings which constitute applications for adjudicative proceedings, Staff proposes to delete the explicit reference to general rate increase filings from paragraph (d)</w:t>
      </w:r>
      <w:r w:rsidR="001C6714">
        <w:t>.</w:t>
      </w:r>
      <w:r w:rsidR="00D37DA6">
        <w:t xml:space="preserve">  </w:t>
      </w:r>
      <w:r w:rsidR="00971A04">
        <w:t xml:space="preserve">ICNU is concerned by the </w:t>
      </w:r>
      <w:r w:rsidR="00BA557E">
        <w:t xml:space="preserve">potential </w:t>
      </w:r>
      <w:r w:rsidR="00971A04">
        <w:t xml:space="preserve">due process implications </w:t>
      </w:r>
      <w:r w:rsidR="00BA557E">
        <w:t>flowing</w:t>
      </w:r>
      <w:r w:rsidR="00971A04">
        <w:t xml:space="preserve"> from an interpretation that a general rate increase filing, by itself, may no longer constitute an express application for adjudicative proceedings under this subsection. </w:t>
      </w:r>
      <w:r w:rsidR="004B6FCA">
        <w:t xml:space="preserve"> Moreover, the deletion of the explicit reference to general rate increase filings in this subsection seems inconsistent with </w:t>
      </w:r>
      <w:r w:rsidR="004B6FCA">
        <w:lastRenderedPageBreak/>
        <w:t xml:space="preserve">Staff’s proposal in WAC </w:t>
      </w:r>
      <w:r w:rsidR="004B6FCA" w:rsidRPr="00B642FC">
        <w:rPr>
          <w:bCs/>
        </w:rPr>
        <w:t>§</w:t>
      </w:r>
      <w:r w:rsidR="004B6FCA" w:rsidRPr="00B642FC">
        <w:t xml:space="preserve"> </w:t>
      </w:r>
      <w:r w:rsidR="004B6FCA">
        <w:t xml:space="preserve">480-07-300(2)(b), which specifies that a general rate increase filing </w:t>
      </w:r>
      <w:r w:rsidR="004B6FCA" w:rsidRPr="00B07778">
        <w:rPr>
          <w:i/>
        </w:rPr>
        <w:t>is</w:t>
      </w:r>
      <w:r w:rsidR="004B6FCA">
        <w:t xml:space="preserve"> an adjudicative proceeding.</w:t>
      </w:r>
      <w:r w:rsidR="00971A04">
        <w:t xml:space="preserve"> </w:t>
      </w:r>
    </w:p>
    <w:p w:rsidR="00B90180" w:rsidRDefault="00971A04" w:rsidP="004355F2">
      <w:pPr>
        <w:pStyle w:val="WUTCParagraph"/>
      </w:pPr>
      <w:r>
        <w:tab/>
        <w:t xml:space="preserve">That said, paragraph </w:t>
      </w:r>
      <w:r w:rsidR="00B07778">
        <w:t>305(3)</w:t>
      </w:r>
      <w:r>
        <w:t xml:space="preserve">(b) of the draft rules provides that petitions for Commission action </w:t>
      </w:r>
      <w:r w:rsidRPr="00971A04">
        <w:rPr>
          <w:i/>
        </w:rPr>
        <w:t>do</w:t>
      </w:r>
      <w:r>
        <w:t xml:space="preserve"> constitute adjudicative applications, so long as the relief requested</w:t>
      </w:r>
      <w:r w:rsidR="004B6FCA">
        <w:t>:  1)</w:t>
      </w:r>
      <w:r>
        <w:t xml:space="preserve"> “requires adjudication”</w:t>
      </w:r>
      <w:r w:rsidR="004B6FCA">
        <w:t>;</w:t>
      </w:r>
      <w:r>
        <w:t xml:space="preserve"> or </w:t>
      </w:r>
      <w:r w:rsidR="004B6FCA">
        <w:t xml:space="preserve">2) </w:t>
      </w:r>
      <w:r>
        <w:t>the Commission determines that “issues presented should be resolved through adjudication.</w:t>
      </w:r>
      <w:r w:rsidR="004B6FCA">
        <w:t xml:space="preserve">”  To allay any due process concerns, and </w:t>
      </w:r>
      <w:r w:rsidR="00B07778">
        <w:t xml:space="preserve">to </w:t>
      </w:r>
      <w:r w:rsidR="004B6FCA">
        <w:t xml:space="preserve">ensure that sections 300 and 305 are not inconsistent, ICNU suggests the following additional sentence to </w:t>
      </w:r>
      <w:r w:rsidR="00BA557E">
        <w:t xml:space="preserve">the end of </w:t>
      </w:r>
      <w:r w:rsidR="004B6FCA">
        <w:t>paragraph</w:t>
      </w:r>
      <w:r w:rsidR="00FC628D">
        <w:t xml:space="preserve"> </w:t>
      </w:r>
      <w:r w:rsidR="00610A96">
        <w:t>(3)</w:t>
      </w:r>
      <w:r w:rsidR="00FC628D">
        <w:t>(b</w:t>
      </w:r>
      <w:r w:rsidR="00BA557E">
        <w:t>)</w:t>
      </w:r>
      <w:r w:rsidR="004B6FCA">
        <w:t xml:space="preserve">:  “Nonexclusive examples of issues that the commission has determined should be resolved through adjudication include </w:t>
      </w:r>
      <w:r w:rsidR="006362D1">
        <w:t xml:space="preserve">tariff filings seeking </w:t>
      </w:r>
      <w:r w:rsidR="004B6FCA">
        <w:t>rate increase requests</w:t>
      </w:r>
      <w:r w:rsidR="006362D1">
        <w:t>.”</w:t>
      </w:r>
      <w:r>
        <w:t xml:space="preserve"> </w:t>
      </w:r>
      <w:r w:rsidR="00D37DA6">
        <w:t xml:space="preserve"> </w:t>
      </w:r>
    </w:p>
    <w:p w:rsidR="009211E5" w:rsidRPr="009211E5" w:rsidRDefault="009211E5" w:rsidP="009211E5">
      <w:pPr>
        <w:spacing w:line="480" w:lineRule="auto"/>
        <w:ind w:firstLine="720"/>
        <w:rPr>
          <w:b/>
        </w:rPr>
      </w:pPr>
      <w:r>
        <w:rPr>
          <w:b/>
        </w:rPr>
        <w:t>480-07-305(4)</w:t>
      </w:r>
    </w:p>
    <w:p w:rsidR="00E11F25" w:rsidRDefault="00E11F25" w:rsidP="004355F2">
      <w:pPr>
        <w:pStyle w:val="WUTCParagraph"/>
      </w:pPr>
      <w:r>
        <w:tab/>
      </w:r>
      <w:r w:rsidR="001575D1">
        <w:t>I</w:t>
      </w:r>
      <w:r w:rsidR="002876C9">
        <w:t xml:space="preserve">n paragraph (e), Staff proposes that authority be given to deny an adjudicative request based upon a determination that the </w:t>
      </w:r>
      <w:r w:rsidR="001941AC">
        <w:t>subject matter</w:t>
      </w:r>
      <w:r w:rsidR="002876C9">
        <w:t xml:space="preserve"> “would be better addressed informally.”  While ICNU supports informal resolutions, such ends are not always possible—hence the need for adjudicative process in the first place.  The authority to positively deny an adjudicative request on these grounds could place the requesting party in an untenable position—</w:t>
      </w:r>
      <w:r w:rsidR="002876C9" w:rsidRPr="002876C9">
        <w:rPr>
          <w:u w:val="single"/>
        </w:rPr>
        <w:t>e.g.</w:t>
      </w:r>
      <w:r w:rsidR="002876C9">
        <w:t xml:space="preserve">, </w:t>
      </w:r>
      <w:r w:rsidR="001941AC">
        <w:t>a</w:t>
      </w:r>
      <w:r w:rsidR="002876C9">
        <w:t xml:space="preserve"> de</w:t>
      </w:r>
      <w:r w:rsidR="001941AC">
        <w:t>termination</w:t>
      </w:r>
      <w:r w:rsidR="002876C9">
        <w:t xml:space="preserve"> that a request is best resolved informally, while other parties refuse </w:t>
      </w:r>
      <w:r w:rsidR="001941AC">
        <w:t xml:space="preserve">to address issues forming the subject matter of the request in good faith.  </w:t>
      </w:r>
      <w:r w:rsidR="00610A96">
        <w:t>This could require</w:t>
      </w:r>
      <w:r w:rsidR="001941AC">
        <w:t xml:space="preserve"> a requesting party </w:t>
      </w:r>
      <w:r w:rsidR="00610A96">
        <w:t>to assume the unnecessary</w:t>
      </w:r>
      <w:r w:rsidR="001941AC">
        <w:t xml:space="preserve"> expense of an additional administrative review process in order to challenge </w:t>
      </w:r>
      <w:r w:rsidR="00BA557E">
        <w:t>the denial</w:t>
      </w:r>
      <w:r w:rsidR="00610A96">
        <w:t>.</w:t>
      </w:r>
      <w:r w:rsidR="001941AC">
        <w:t xml:space="preserve"> </w:t>
      </w:r>
      <w:r w:rsidR="00610A96">
        <w:t xml:space="preserve"> </w:t>
      </w:r>
      <w:r w:rsidR="001941AC">
        <w:t>ICNU suggests that the “better addressed informally” condition be removed from the draft rules.</w:t>
      </w:r>
      <w:r w:rsidR="002876C9">
        <w:t xml:space="preserve">  </w:t>
      </w:r>
    </w:p>
    <w:p w:rsidR="001575D1" w:rsidRDefault="001575D1" w:rsidP="001575D1">
      <w:pPr>
        <w:pStyle w:val="WUTCParagraph"/>
        <w:numPr>
          <w:ilvl w:val="0"/>
          <w:numId w:val="0"/>
        </w:numPr>
      </w:pPr>
    </w:p>
    <w:p w:rsidR="001575D1" w:rsidRDefault="001575D1" w:rsidP="001575D1">
      <w:pPr>
        <w:pStyle w:val="WUTCParagraph"/>
        <w:numPr>
          <w:ilvl w:val="0"/>
          <w:numId w:val="0"/>
        </w:numPr>
      </w:pPr>
    </w:p>
    <w:p w:rsidR="00AA52F8" w:rsidRPr="00B90180" w:rsidRDefault="00466713" w:rsidP="00AA52F8">
      <w:pPr>
        <w:spacing w:line="480" w:lineRule="auto"/>
        <w:ind w:firstLine="720"/>
        <w:rPr>
          <w:b/>
        </w:rPr>
      </w:pPr>
      <w:r>
        <w:rPr>
          <w:b/>
        </w:rPr>
        <w:t>480-07-345(2)</w:t>
      </w:r>
    </w:p>
    <w:p w:rsidR="00C5698E" w:rsidRDefault="0097482B" w:rsidP="00466713">
      <w:pPr>
        <w:pStyle w:val="WUTCParagraph"/>
      </w:pPr>
      <w:r>
        <w:tab/>
      </w:r>
      <w:r w:rsidR="00610A96">
        <w:t xml:space="preserve">Subject to clarification, </w:t>
      </w:r>
      <w:r w:rsidR="00481625">
        <w:t xml:space="preserve">ICNU </w:t>
      </w:r>
      <w:r w:rsidR="00466713">
        <w:t>supports Staff’s revisions</w:t>
      </w:r>
      <w:r w:rsidR="00481625">
        <w:t xml:space="preserve"> to this subsection as providing a welcome simplification to customary practice before the Commission.  </w:t>
      </w:r>
      <w:r w:rsidR="00C5698E">
        <w:t xml:space="preserve">The draft rules </w:t>
      </w:r>
      <w:r w:rsidR="00610A96">
        <w:t xml:space="preserve">appear to </w:t>
      </w:r>
      <w:r w:rsidR="00C5698E">
        <w:t xml:space="preserve">require a separate written notice of appearance filing </w:t>
      </w:r>
      <w:r w:rsidR="00C5698E" w:rsidRPr="00142CD7">
        <w:rPr>
          <w:i/>
        </w:rPr>
        <w:t>only</w:t>
      </w:r>
      <w:r w:rsidR="00C5698E">
        <w:t xml:space="preserve"> “if the attorney or authorized representative has not previously appeared through the party’s initial pleading.”  </w:t>
      </w:r>
    </w:p>
    <w:p w:rsidR="0023699F" w:rsidRDefault="00C5698E" w:rsidP="00466713">
      <w:pPr>
        <w:pStyle w:val="WUTCParagraph"/>
      </w:pPr>
      <w:r>
        <w:tab/>
        <w:t>Presently, customary practice for an intervening party involves separate, initial filings of both a petition to intervene and a notice of appearance</w:t>
      </w:r>
      <w:r w:rsidR="00BA557E">
        <w:t>,</w:t>
      </w:r>
      <w:r>
        <w:t xml:space="preserve"> </w:t>
      </w:r>
      <w:r w:rsidR="00BA557E">
        <w:t xml:space="preserve">thereby requiring </w:t>
      </w:r>
      <w:r w:rsidR="009B6BDE">
        <w:t>the filing of</w:t>
      </w:r>
      <w:r>
        <w:t xml:space="preserve"> duplicative information.  ICNU interprets Staff’s proposal as eliminating the need for a separate notice of appearance filing for attorneys appear</w:t>
      </w:r>
      <w:r w:rsidR="00955664">
        <w:t xml:space="preserve">ing via a petition to intervene under </w:t>
      </w:r>
      <w:r>
        <w:t>WAC § 480-07-370(1)</w:t>
      </w:r>
      <w:r w:rsidR="00610A96">
        <w:t>.</w:t>
      </w:r>
      <w:r>
        <w:t xml:space="preserve"> </w:t>
      </w:r>
      <w:r w:rsidR="00610A96">
        <w:t xml:space="preserve"> ICNU requests that its interpretation of Staff’s revisions to this section be confirmed or clarified.</w:t>
      </w:r>
    </w:p>
    <w:p w:rsidR="008274D9" w:rsidRPr="00691A42" w:rsidRDefault="00D85034" w:rsidP="00691A42">
      <w:pPr>
        <w:spacing w:line="480" w:lineRule="auto"/>
        <w:ind w:left="720"/>
        <w:rPr>
          <w:b/>
        </w:rPr>
      </w:pPr>
      <w:r>
        <w:rPr>
          <w:b/>
        </w:rPr>
        <w:t>480-07-355(1</w:t>
      </w:r>
      <w:r w:rsidR="008274D9" w:rsidRPr="00691A42">
        <w:rPr>
          <w:b/>
        </w:rPr>
        <w:t>)</w:t>
      </w:r>
      <w:r>
        <w:rPr>
          <w:b/>
        </w:rPr>
        <w:t>(c)(v)</w:t>
      </w:r>
    </w:p>
    <w:p w:rsidR="00F06E2D" w:rsidRDefault="0097482B" w:rsidP="00D85034">
      <w:pPr>
        <w:pStyle w:val="WUTCParagraph"/>
      </w:pPr>
      <w:r>
        <w:tab/>
      </w:r>
      <w:r w:rsidR="006F4ACF">
        <w:t xml:space="preserve">Staff proposes to delete the requirement </w:t>
      </w:r>
      <w:r w:rsidR="00610A96">
        <w:t xml:space="preserve">in this subparagraph </w:t>
      </w:r>
      <w:r w:rsidR="006F4ACF">
        <w:t>that “[a]</w:t>
      </w:r>
      <w:proofErr w:type="spellStart"/>
      <w:r w:rsidR="006F4ACF">
        <w:t>ttorneys</w:t>
      </w:r>
      <w:proofErr w:type="spellEnd"/>
      <w:r w:rsidR="006F4ACF">
        <w:t xml:space="preserve"> and other party</w:t>
      </w:r>
      <w:r w:rsidR="00F06E2D">
        <w:t xml:space="preserve"> representative must separately file their notice of appearance as required by WAC 480-07-345(2).”  ICNU supports this deletion, based upon the understandi</w:t>
      </w:r>
      <w:r w:rsidR="00FE1A24">
        <w:t>ng that it is intended to comple</w:t>
      </w:r>
      <w:r w:rsidR="00F06E2D">
        <w:t>men</w:t>
      </w:r>
      <w:r w:rsidR="00B07778">
        <w:t>t Staff’s proposed revisions to</w:t>
      </w:r>
      <w:r w:rsidR="006F4ACF">
        <w:t xml:space="preserve"> </w:t>
      </w:r>
      <w:r w:rsidR="00F06E2D">
        <w:t>WAC § 480-07-345(2), as discussed above, thereby eliminating the need for a separate</w:t>
      </w:r>
      <w:r w:rsidR="00B07778">
        <w:t>,</w:t>
      </w:r>
      <w:r w:rsidR="009B6BDE">
        <w:t xml:space="preserve"> duplicative</w:t>
      </w:r>
      <w:r w:rsidR="00F06E2D">
        <w:t xml:space="preserve"> notice of appearance filing in conjunction with the filing of a petition to intervene.</w:t>
      </w:r>
    </w:p>
    <w:p w:rsidR="00431E31" w:rsidRDefault="00431E31" w:rsidP="00431E31">
      <w:pPr>
        <w:pStyle w:val="WUTCParagraph"/>
        <w:numPr>
          <w:ilvl w:val="0"/>
          <w:numId w:val="0"/>
        </w:numPr>
      </w:pPr>
    </w:p>
    <w:p w:rsidR="00431E31" w:rsidRDefault="00431E31" w:rsidP="00431E31">
      <w:pPr>
        <w:pStyle w:val="WUTCParagraph"/>
        <w:numPr>
          <w:ilvl w:val="0"/>
          <w:numId w:val="0"/>
        </w:numPr>
      </w:pPr>
    </w:p>
    <w:p w:rsidR="00F06E2D" w:rsidRPr="00691A42" w:rsidRDefault="00AA52F8" w:rsidP="00F06E2D">
      <w:pPr>
        <w:spacing w:line="480" w:lineRule="auto"/>
        <w:ind w:left="720"/>
        <w:rPr>
          <w:b/>
        </w:rPr>
      </w:pPr>
      <w:r>
        <w:lastRenderedPageBreak/>
        <w:t xml:space="preserve"> </w:t>
      </w:r>
      <w:r w:rsidR="00AE5D2C">
        <w:rPr>
          <w:b/>
        </w:rPr>
        <w:t>480-07-370</w:t>
      </w:r>
      <w:r w:rsidR="00F06E2D">
        <w:rPr>
          <w:b/>
        </w:rPr>
        <w:t>(1</w:t>
      </w:r>
      <w:r w:rsidR="00F06E2D" w:rsidRPr="00691A42">
        <w:rPr>
          <w:b/>
        </w:rPr>
        <w:t>)</w:t>
      </w:r>
      <w:r w:rsidR="00AE5D2C">
        <w:rPr>
          <w:b/>
        </w:rPr>
        <w:t>(c)(</w:t>
      </w:r>
      <w:proofErr w:type="spellStart"/>
      <w:r w:rsidR="00AE5D2C">
        <w:rPr>
          <w:b/>
        </w:rPr>
        <w:t>i</w:t>
      </w:r>
      <w:proofErr w:type="spellEnd"/>
      <w:r w:rsidR="00F06E2D">
        <w:rPr>
          <w:b/>
        </w:rPr>
        <w:t>)</w:t>
      </w:r>
    </w:p>
    <w:p w:rsidR="00AE5D2C" w:rsidRDefault="00F06E2D" w:rsidP="00F06E2D">
      <w:pPr>
        <w:pStyle w:val="WUTCParagraph"/>
      </w:pPr>
      <w:r>
        <w:tab/>
      </w:r>
      <w:r w:rsidR="00AE5D2C">
        <w:t>The draft rules delete the express identification of “petitions to intervene</w:t>
      </w:r>
      <w:r w:rsidR="00190FF9">
        <w:t>” in this subparagraph as a definitional</w:t>
      </w:r>
      <w:r w:rsidR="007A101F">
        <w:t xml:space="preserve"> example of</w:t>
      </w:r>
      <w:r w:rsidR="00AE5D2C">
        <w:t xml:space="preserve"> </w:t>
      </w:r>
      <w:r w:rsidR="00190FF9">
        <w:t xml:space="preserve">“petitions” constituting </w:t>
      </w:r>
      <w:r w:rsidR="00AE5D2C">
        <w:t>“</w:t>
      </w:r>
      <w:r w:rsidR="00190FF9">
        <w:t xml:space="preserve">original </w:t>
      </w:r>
      <w:r w:rsidR="00AE5D2C">
        <w:t>p</w:t>
      </w:r>
      <w:r w:rsidR="00190FF9">
        <w:t>leadings</w:t>
      </w:r>
      <w:r w:rsidR="00AE5D2C">
        <w:t xml:space="preserve">.”  ICNU does not oppose the removal of all specific examples </w:t>
      </w:r>
      <w:r w:rsidR="00190FF9">
        <w:t>corre</w:t>
      </w:r>
      <w:r w:rsidR="00FE1A24">
        <w:t>sponding to “original pleadings</w:t>
      </w:r>
      <w:r w:rsidR="00190FF9">
        <w:t>” per se; however, ICNU has concerns</w:t>
      </w:r>
      <w:r w:rsidR="00AE5D2C">
        <w:t xml:space="preserve"> a</w:t>
      </w:r>
      <w:r w:rsidR="00190FF9">
        <w:t xml:space="preserve">bout </w:t>
      </w:r>
      <w:r w:rsidR="00AE5D2C">
        <w:t xml:space="preserve">the potential interpretive repercussions that such a deletion could have in relation to the proposed terms of WAC § 480-07-345(2) in the draft rules.  </w:t>
      </w:r>
    </w:p>
    <w:p w:rsidR="00AA52F8" w:rsidRDefault="00AE5D2C" w:rsidP="00F06E2D">
      <w:pPr>
        <w:pStyle w:val="WUTCParagraph"/>
      </w:pPr>
      <w:r>
        <w:tab/>
        <w:t xml:space="preserve">As noted above, </w:t>
      </w:r>
      <w:r w:rsidR="00190FF9">
        <w:t xml:space="preserve">since </w:t>
      </w:r>
      <w:r w:rsidR="002777ED">
        <w:t xml:space="preserve">attorney </w:t>
      </w:r>
      <w:r w:rsidR="00190FF9">
        <w:t>appearances are already being made</w:t>
      </w:r>
      <w:r w:rsidR="002777ED">
        <w:t xml:space="preserve"> through an “initial pleading,</w:t>
      </w:r>
      <w:r w:rsidR="00190FF9">
        <w:t>”</w:t>
      </w:r>
      <w:r w:rsidR="002777ED">
        <w:t xml:space="preserve"> </w:t>
      </w:r>
      <w:r>
        <w:t xml:space="preserve">ICNU understands </w:t>
      </w:r>
      <w:r w:rsidR="00190FF9">
        <w:t xml:space="preserve">that </w:t>
      </w:r>
      <w:r>
        <w:t>Staff’s proposed rev</w:t>
      </w:r>
      <w:r w:rsidR="00190FF9">
        <w:t>isions to WAC § 480-07-345(2)</w:t>
      </w:r>
      <w:r>
        <w:t xml:space="preserve"> eliminate the need for a separate, duplicative notice of appearance filing </w:t>
      </w:r>
      <w:r w:rsidR="002777ED">
        <w:t>in conjunction with a petition to intervene.</w:t>
      </w:r>
      <w:r w:rsidR="00190FF9">
        <w:t xml:space="preserve">  But, removal of a “petition to intervene”</w:t>
      </w:r>
      <w:r>
        <w:t xml:space="preserve"> </w:t>
      </w:r>
      <w:r w:rsidR="00190FF9">
        <w:t xml:space="preserve">as an explicit example </w:t>
      </w:r>
      <w:r w:rsidR="002777ED">
        <w:t xml:space="preserve">corresponding to </w:t>
      </w:r>
      <w:r w:rsidR="00190FF9">
        <w:t>“</w:t>
      </w:r>
      <w:r w:rsidR="002777ED">
        <w:t xml:space="preserve">original </w:t>
      </w:r>
      <w:r w:rsidR="00190FF9">
        <w:t>pleading</w:t>
      </w:r>
      <w:r w:rsidR="002777ED">
        <w:t>s</w:t>
      </w:r>
      <w:r w:rsidR="00190FF9">
        <w:t xml:space="preserve">” </w:t>
      </w:r>
      <w:r w:rsidR="00610A96">
        <w:t xml:space="preserve">creates </w:t>
      </w:r>
      <w:r w:rsidR="005C0188">
        <w:t>an</w:t>
      </w:r>
      <w:r w:rsidR="00610A96">
        <w:t xml:space="preserve"> ambiguity</w:t>
      </w:r>
      <w:r w:rsidR="00190FF9">
        <w:t xml:space="preserve"> that a petition to intervene </w:t>
      </w:r>
      <w:r w:rsidR="005C0188">
        <w:t>may</w:t>
      </w:r>
      <w:r w:rsidR="00190FF9">
        <w:t xml:space="preserve"> not be considered a</w:t>
      </w:r>
      <w:r w:rsidR="002777ED">
        <w:t xml:space="preserve">n </w:t>
      </w:r>
      <w:r w:rsidR="00190FF9">
        <w:t>“initial pleading”</w:t>
      </w:r>
      <w:r w:rsidR="002777ED" w:rsidRPr="002777ED">
        <w:t xml:space="preserve"> </w:t>
      </w:r>
      <w:r w:rsidR="002777ED">
        <w:t>under WAC § 480-07-345(2)</w:t>
      </w:r>
      <w:r w:rsidR="00610A96">
        <w:t xml:space="preserve">, and therefore, a separate notice of appearance remains necessary for all </w:t>
      </w:r>
      <w:proofErr w:type="spellStart"/>
      <w:r w:rsidR="00610A96">
        <w:t>intervenors</w:t>
      </w:r>
      <w:proofErr w:type="spellEnd"/>
      <w:r w:rsidR="00610A96">
        <w:t xml:space="preserve"> in a proceeding</w:t>
      </w:r>
      <w:r w:rsidR="002777ED">
        <w:t xml:space="preserve">.  </w:t>
      </w:r>
      <w:r w:rsidR="00190FF9">
        <w:t xml:space="preserve">To avoid </w:t>
      </w:r>
      <w:r w:rsidR="00610A96">
        <w:t>confusion</w:t>
      </w:r>
      <w:r w:rsidR="00190FF9">
        <w:t xml:space="preserve">, ICNU proposes </w:t>
      </w:r>
      <w:r w:rsidR="002777ED">
        <w:t>the addition of a clarifying clause as underlined:  “… all original pleadings that seek relief</w:t>
      </w:r>
      <w:r w:rsidR="002777ED" w:rsidRPr="002777ED">
        <w:rPr>
          <w:u w:val="single"/>
        </w:rPr>
        <w:t>, including petitions to intervene,</w:t>
      </w:r>
      <w:r w:rsidR="002777ED">
        <w:t xml:space="preserve"> and all pleadings that seek relief from a commission order are petitions.”</w:t>
      </w:r>
    </w:p>
    <w:p w:rsidR="004173CB" w:rsidRPr="00691A42" w:rsidRDefault="004173CB" w:rsidP="004173CB">
      <w:pPr>
        <w:spacing w:line="480" w:lineRule="auto"/>
        <w:ind w:left="720"/>
        <w:rPr>
          <w:b/>
        </w:rPr>
      </w:pPr>
      <w:r>
        <w:rPr>
          <w:b/>
        </w:rPr>
        <w:t>480-07-400(2</w:t>
      </w:r>
      <w:r w:rsidRPr="00691A42">
        <w:rPr>
          <w:b/>
        </w:rPr>
        <w:t>)</w:t>
      </w:r>
      <w:r>
        <w:rPr>
          <w:b/>
        </w:rPr>
        <w:t>(b)</w:t>
      </w:r>
    </w:p>
    <w:p w:rsidR="004173CB" w:rsidRDefault="004173CB" w:rsidP="004173CB">
      <w:pPr>
        <w:pStyle w:val="WUTCParagraph"/>
      </w:pPr>
      <w:r>
        <w:tab/>
        <w:t>ICNU is uncertain as to why Staff has prop</w:t>
      </w:r>
      <w:r w:rsidR="00B07778">
        <w:t>osed to delete WAC § 480-07-410</w:t>
      </w:r>
      <w:r>
        <w:t xml:space="preserve"> </w:t>
      </w:r>
      <w:r w:rsidR="00B07778">
        <w:t>(regard</w:t>
      </w:r>
      <w:r w:rsidR="00FC628D">
        <w:t>ing</w:t>
      </w:r>
      <w:r w:rsidR="00B07778">
        <w:t xml:space="preserve"> depositions)</w:t>
      </w:r>
      <w:r>
        <w:t xml:space="preserve"> as a</w:t>
      </w:r>
      <w:r w:rsidR="009B6BDE">
        <w:t>n express</w:t>
      </w:r>
      <w:r>
        <w:t xml:space="preserve"> method of discovery available to </w:t>
      </w:r>
      <w:r w:rsidR="00C12D6D">
        <w:t xml:space="preserve">parties in this paragraph.  </w:t>
      </w:r>
      <w:r w:rsidR="00610A96">
        <w:t xml:space="preserve">It may be that Staff considers depositions to be a discovery tool that </w:t>
      </w:r>
      <w:r w:rsidR="00FE1A24">
        <w:t>is</w:t>
      </w:r>
      <w:r w:rsidR="00610A96">
        <w:t xml:space="preserve"> always available to a party, akin to subpoenas.  If that is the case, then the rule should make this explicit by including </w:t>
      </w:r>
      <w:r w:rsidR="00610A96">
        <w:lastRenderedPageBreak/>
        <w:t xml:space="preserve">depositions </w:t>
      </w:r>
      <w:r w:rsidR="006C7BB4">
        <w:t>under paragraph (2)(a).  If that is not Staff’s intention</w:t>
      </w:r>
      <w:r w:rsidR="00C12D6D">
        <w:t xml:space="preserve">, </w:t>
      </w:r>
      <w:r w:rsidR="006C7BB4">
        <w:t xml:space="preserve">then </w:t>
      </w:r>
      <w:r w:rsidR="00C12D6D">
        <w:t>ICNU proposes that section 410 be added back to the list of available discovery methods in this paragraph, especially as the draft rules do not delete the 410 depositions section.</w:t>
      </w:r>
      <w:r w:rsidR="006C7BB4">
        <w:t xml:space="preserve">  Depositions are an important tool for discovery and may be the only way to access certain information in some cases.</w:t>
      </w:r>
    </w:p>
    <w:p w:rsidR="00C12D6D" w:rsidRPr="00691A42" w:rsidRDefault="00C12D6D" w:rsidP="00C12D6D">
      <w:pPr>
        <w:spacing w:line="480" w:lineRule="auto"/>
        <w:ind w:left="720"/>
        <w:rPr>
          <w:b/>
        </w:rPr>
      </w:pPr>
      <w:r>
        <w:rPr>
          <w:b/>
        </w:rPr>
        <w:t>480-07-410(1</w:t>
      </w:r>
      <w:r w:rsidRPr="00691A42">
        <w:rPr>
          <w:b/>
        </w:rPr>
        <w:t>)</w:t>
      </w:r>
    </w:p>
    <w:p w:rsidR="008F0AD7" w:rsidRDefault="00C12D6D" w:rsidP="00CF0BCB">
      <w:pPr>
        <w:pStyle w:val="WUTCParagraph"/>
      </w:pPr>
      <w:r>
        <w:tab/>
        <w:t>In order to prevent unnecessary constraints on the discovery process, ICNU suggests that the original text of this subsection</w:t>
      </w:r>
      <w:r w:rsidR="00CF0BCB">
        <w:t xml:space="preserve"> be retained in current form, which requires only that a presiding officer find “that the person appears to possess information significant to the party’s case.”  </w:t>
      </w:r>
    </w:p>
    <w:p w:rsidR="00C12D6D" w:rsidRDefault="008F0AD7" w:rsidP="00CF0BCB">
      <w:pPr>
        <w:pStyle w:val="WUTCParagraph"/>
      </w:pPr>
      <w:r>
        <w:tab/>
      </w:r>
      <w:r w:rsidR="00CF0BCB">
        <w:t xml:space="preserve">Staff’s proposal would require a finding that the information </w:t>
      </w:r>
      <w:r w:rsidR="009B6BDE">
        <w:t xml:space="preserve">is </w:t>
      </w:r>
      <w:r w:rsidR="00CF0BCB">
        <w:t>not merely significant, but “necessary”—a standard which seems excessive and inconsistent with the traditionally broad scope of discovery fundamental to agency practice.</w:t>
      </w:r>
      <w:r>
        <w:t xml:space="preserve">  Moreover, the proposal for an</w:t>
      </w:r>
      <w:r w:rsidR="00B07778">
        <w:t>other</w:t>
      </w:r>
      <w:r>
        <w:t xml:space="preserve"> additional constraint, </w:t>
      </w:r>
      <w:r w:rsidR="00142CD7" w:rsidRPr="00B07778">
        <w:rPr>
          <w:u w:val="single"/>
        </w:rPr>
        <w:t>i.e.</w:t>
      </w:r>
      <w:r w:rsidR="00142CD7">
        <w:t xml:space="preserve">, </w:t>
      </w:r>
      <w:r>
        <w:t>proving “the probative value of the information outweighs the burden on the person proposed to be deposed,” would force requesting parties to conclusively demonstrate the value of “necessary” information before ever hearing it.  ICNU strongly believes that this would create an unfair, if not impossible</w:t>
      </w:r>
      <w:r w:rsidR="00FE1A24">
        <w:t>,</w:t>
      </w:r>
      <w:r>
        <w:t xml:space="preserve"> burden that should not be established in the Commission’s rules. </w:t>
      </w:r>
    </w:p>
    <w:p w:rsidR="008F0AD7" w:rsidRPr="00691A42" w:rsidRDefault="008F0AD7" w:rsidP="008F0AD7">
      <w:pPr>
        <w:spacing w:line="480" w:lineRule="auto"/>
        <w:ind w:left="720"/>
        <w:rPr>
          <w:b/>
        </w:rPr>
      </w:pPr>
      <w:r>
        <w:rPr>
          <w:b/>
        </w:rPr>
        <w:t>480-07-410(4</w:t>
      </w:r>
      <w:r w:rsidRPr="00691A42">
        <w:rPr>
          <w:b/>
        </w:rPr>
        <w:t>)</w:t>
      </w:r>
    </w:p>
    <w:p w:rsidR="008F0AD7" w:rsidRDefault="008F0AD7" w:rsidP="008F0AD7">
      <w:pPr>
        <w:pStyle w:val="WUTCParagraph"/>
      </w:pPr>
      <w:r>
        <w:tab/>
        <w:t xml:space="preserve">In this subsection explaining the permissible use of depositions, </w:t>
      </w:r>
      <w:r w:rsidR="00326E36">
        <w:t>t</w:t>
      </w:r>
      <w:r>
        <w:t>he draft rules d</w:t>
      </w:r>
      <w:r w:rsidR="00326E36">
        <w:t>e</w:t>
      </w:r>
      <w:r>
        <w:t xml:space="preserve">lete the </w:t>
      </w:r>
      <w:r w:rsidR="00326E36">
        <w:t xml:space="preserve">sentence:  “A party may use a deposition to impeach a witness.”  If Staff has proposed this deletion in the understanding that this explicit illustration is unnecessary, given that use of a </w:t>
      </w:r>
      <w:r w:rsidR="00326E36">
        <w:lastRenderedPageBreak/>
        <w:t>deposition to impeach a witness is a “lawful purpose” already provide</w:t>
      </w:r>
      <w:r w:rsidR="00B07778">
        <w:t>d</w:t>
      </w:r>
      <w:r w:rsidR="00326E36">
        <w:t xml:space="preserve"> for in the preceding sentence, then ICNU could support the revision as</w:t>
      </w:r>
      <w:r w:rsidR="00142CD7">
        <w:t xml:space="preserve"> a means to eliminate unnecessarily</w:t>
      </w:r>
      <w:r w:rsidR="00326E36">
        <w:t xml:space="preserve"> duplicative</w:t>
      </w:r>
      <w:r w:rsidR="00142CD7">
        <w:t xml:space="preserve"> text</w:t>
      </w:r>
      <w:r w:rsidR="00326E36">
        <w:t>.  Otherwise, ICNU suggests that the sentence be retained.</w:t>
      </w:r>
    </w:p>
    <w:p w:rsidR="00596E11" w:rsidRPr="00691A42" w:rsidRDefault="00596E11" w:rsidP="00596E11">
      <w:pPr>
        <w:spacing w:line="480" w:lineRule="auto"/>
        <w:ind w:left="720"/>
        <w:rPr>
          <w:b/>
        </w:rPr>
      </w:pPr>
      <w:r>
        <w:rPr>
          <w:b/>
        </w:rPr>
        <w:t>480-07-420(2</w:t>
      </w:r>
      <w:r w:rsidRPr="00691A42">
        <w:rPr>
          <w:b/>
        </w:rPr>
        <w:t>)</w:t>
      </w:r>
      <w:r>
        <w:rPr>
          <w:b/>
        </w:rPr>
        <w:t>(a)</w:t>
      </w:r>
    </w:p>
    <w:p w:rsidR="00326E36" w:rsidRDefault="00596E11" w:rsidP="00596E11">
      <w:pPr>
        <w:pStyle w:val="WUTCParagraph"/>
      </w:pPr>
      <w:r>
        <w:tab/>
        <w:t>ICNU proposes an additional sentence at the end of Staff’s newly proposed paragraph (a) concerning the protective order amendment process for highly confidential information:  “The party seeking h</w:t>
      </w:r>
      <w:r w:rsidRPr="00596E11">
        <w:t xml:space="preserve">ighly confidential designation bears the burden of proof that the commission’s </w:t>
      </w:r>
      <w:r>
        <w:t xml:space="preserve">standard </w:t>
      </w:r>
      <w:r w:rsidRPr="00596E11">
        <w:t>protective order is insufficient to protect the information.</w:t>
      </w:r>
      <w:r>
        <w:t>”  ICNU believes th</w:t>
      </w:r>
      <w:r w:rsidR="009E605D">
        <w:t>is to be consistent with existing practice</w:t>
      </w:r>
      <w:r>
        <w:t>, given that the Commission has, in some cases, ruled that parties failed to demonstrate that certain highly confidential designations were warranted, or that the Commission’s standard</w:t>
      </w:r>
      <w:r w:rsidR="00B07778">
        <w:t xml:space="preserve"> protective order and standard c</w:t>
      </w:r>
      <w:r>
        <w:t>onfidential designation provided insufficient protection</w:t>
      </w:r>
      <w:r w:rsidR="009E605D">
        <w:t>.</w:t>
      </w:r>
      <w:r w:rsidR="009E605D" w:rsidRPr="009E605D">
        <w:rPr>
          <w:rStyle w:val="FootnoteReference"/>
          <w:u w:val="single"/>
        </w:rPr>
        <w:footnoteReference w:id="1"/>
      </w:r>
      <w:r w:rsidR="009E605D">
        <w:rPr>
          <w:vertAlign w:val="superscript"/>
        </w:rPr>
        <w:t>/</w:t>
      </w:r>
      <w:r w:rsidR="009E605D">
        <w:t xml:space="preserve">  T</w:t>
      </w:r>
      <w:r>
        <w:t xml:space="preserve">he express assignment of the burden to the requesting party will eliminate any future controversy.  </w:t>
      </w:r>
    </w:p>
    <w:p w:rsidR="00FC6221" w:rsidRPr="00691A42" w:rsidRDefault="00FC6221" w:rsidP="00FC6221">
      <w:pPr>
        <w:spacing w:line="480" w:lineRule="auto"/>
        <w:ind w:left="720"/>
        <w:rPr>
          <w:b/>
        </w:rPr>
      </w:pPr>
      <w:r>
        <w:rPr>
          <w:b/>
        </w:rPr>
        <w:t>480-07-460(1)</w:t>
      </w:r>
    </w:p>
    <w:p w:rsidR="00FC6221" w:rsidRDefault="00142CD7" w:rsidP="00FC6221">
      <w:pPr>
        <w:pStyle w:val="WUTCParagraph"/>
      </w:pPr>
      <w:r>
        <w:tab/>
        <w:t xml:space="preserve">Staff </w:t>
      </w:r>
      <w:r w:rsidR="00FC6221">
        <w:t xml:space="preserve">proposes a minor change to the last sentence </w:t>
      </w:r>
      <w:r w:rsidR="00612212">
        <w:t xml:space="preserve">in the opening paragraph of this subsection, according to the following underline:  “In general rate </w:t>
      </w:r>
      <w:r w:rsidR="00612212" w:rsidRPr="00612212">
        <w:rPr>
          <w:u w:val="single"/>
        </w:rPr>
        <w:t xml:space="preserve">increase </w:t>
      </w:r>
      <w:r w:rsidR="00612212">
        <w:t xml:space="preserve">proceedings … the petitioner must </w:t>
      </w:r>
      <w:proofErr w:type="spellStart"/>
      <w:r w:rsidR="00612212">
        <w:t>prefile</w:t>
      </w:r>
      <w:proofErr w:type="spellEnd"/>
      <w:r w:rsidR="00404F09">
        <w:t xml:space="preserve"> its proposed direct testimony and exhibits at the time it files its rate increase request, in accordance with WAC 480-07-510.”  To ensure consistency in the event that quasi-general rate increase mechanisms are established in the rules</w:t>
      </w:r>
      <w:r w:rsidR="00B07778">
        <w:t>—mechanisms</w:t>
      </w:r>
      <w:r w:rsidR="00404F09">
        <w:t xml:space="preserve"> </w:t>
      </w:r>
      <w:r w:rsidR="001F7945">
        <w:t xml:space="preserve">which also necessitate </w:t>
      </w:r>
      <w:proofErr w:type="spellStart"/>
      <w:r w:rsidR="001F7945">
        <w:t>prefiled</w:t>
      </w:r>
      <w:proofErr w:type="spellEnd"/>
      <w:r w:rsidR="001F7945">
        <w:t xml:space="preserve"> testimony and exhibits </w:t>
      </w:r>
      <w:r w:rsidR="00404F09">
        <w:t>(</w:t>
      </w:r>
      <w:r w:rsidR="00404F09" w:rsidRPr="00404F09">
        <w:rPr>
          <w:u w:val="single"/>
        </w:rPr>
        <w:t>e.g.</w:t>
      </w:r>
      <w:r w:rsidR="00404F09">
        <w:t>, expedited ra</w:t>
      </w:r>
      <w:r w:rsidR="00B07778">
        <w:t>te filings)—</w:t>
      </w:r>
      <w:r w:rsidR="001F7945">
        <w:t xml:space="preserve">ICNU proposes the </w:t>
      </w:r>
      <w:r w:rsidR="001F7945">
        <w:lastRenderedPageBreak/>
        <w:t>following:</w:t>
      </w:r>
      <w:r w:rsidR="001F7945" w:rsidRPr="001F7945">
        <w:t xml:space="preserve"> </w:t>
      </w:r>
      <w:r>
        <w:t xml:space="preserve"> </w:t>
      </w:r>
      <w:r w:rsidR="001F7945">
        <w:t xml:space="preserve">“In </w:t>
      </w:r>
      <w:r w:rsidR="001F7945" w:rsidRPr="001F7945">
        <w:rPr>
          <w:strike/>
        </w:rPr>
        <w:t xml:space="preserve">general </w:t>
      </w:r>
      <w:r w:rsidR="001F7945">
        <w:t xml:space="preserve">rate </w:t>
      </w:r>
      <w:r w:rsidR="001F7945" w:rsidRPr="00612212">
        <w:rPr>
          <w:u w:val="single"/>
        </w:rPr>
        <w:t xml:space="preserve">increase </w:t>
      </w:r>
      <w:r w:rsidR="001F7945">
        <w:t xml:space="preserve">proceedings … the petitioner must </w:t>
      </w:r>
      <w:proofErr w:type="spellStart"/>
      <w:r w:rsidR="001F7945">
        <w:t>prefile</w:t>
      </w:r>
      <w:proofErr w:type="spellEnd"/>
      <w:r w:rsidR="001F7945">
        <w:t xml:space="preserve"> its proposed direct testimony and exhibits at the time it files its rate increase request, in accordance with </w:t>
      </w:r>
      <w:r w:rsidR="001F7945" w:rsidRPr="001F7945">
        <w:rPr>
          <w:u w:val="single"/>
        </w:rPr>
        <w:t xml:space="preserve">commission rules </w:t>
      </w:r>
      <w:r w:rsidR="001F7945" w:rsidRPr="001F7945">
        <w:rPr>
          <w:strike/>
        </w:rPr>
        <w:t>WAC 480-07-510</w:t>
      </w:r>
      <w:r w:rsidR="001F7945">
        <w:t>.”</w:t>
      </w:r>
    </w:p>
    <w:p w:rsidR="003748FE" w:rsidRPr="00691A42" w:rsidRDefault="003748FE" w:rsidP="003748FE">
      <w:pPr>
        <w:spacing w:line="480" w:lineRule="auto"/>
        <w:ind w:left="720"/>
        <w:rPr>
          <w:b/>
        </w:rPr>
      </w:pPr>
      <w:r>
        <w:rPr>
          <w:b/>
        </w:rPr>
        <w:t>480-07-460(1)(a)(iv)</w:t>
      </w:r>
    </w:p>
    <w:p w:rsidR="003748FE" w:rsidRDefault="003748FE" w:rsidP="003748FE">
      <w:pPr>
        <w:pStyle w:val="WUTCParagraph"/>
      </w:pPr>
      <w:r>
        <w:tab/>
        <w:t>In the interests of further clari</w:t>
      </w:r>
      <w:r w:rsidR="009D2C25">
        <w:t>ty</w:t>
      </w:r>
      <w:r>
        <w:t xml:space="preserve"> and specificity regarding the formatting requirements </w:t>
      </w:r>
      <w:r w:rsidR="009D2C25">
        <w:t>for</w:t>
      </w:r>
      <w:r>
        <w:t xml:space="preserve"> revised filings, ICNU </w:t>
      </w:r>
      <w:r w:rsidR="00C53888">
        <w:t>proposes the addition of an</w:t>
      </w:r>
      <w:r w:rsidR="00742116">
        <w:t xml:space="preserve"> express </w:t>
      </w:r>
      <w:r>
        <w:t>specification in this subparagraph</w:t>
      </w:r>
      <w:r w:rsidR="00C53888">
        <w:t>, stating</w:t>
      </w:r>
      <w:r>
        <w:t xml:space="preserve"> that only the </w:t>
      </w:r>
      <w:r w:rsidR="00C53888" w:rsidRPr="00142CD7">
        <w:rPr>
          <w:i/>
        </w:rPr>
        <w:t>individual</w:t>
      </w:r>
      <w:r>
        <w:t xml:space="preserve"> revised pages of </w:t>
      </w:r>
      <w:r w:rsidR="00B07778">
        <w:t xml:space="preserve">a </w:t>
      </w:r>
      <w:r>
        <w:t>filing need to be physically filed and served</w:t>
      </w:r>
      <w:r w:rsidR="00742116">
        <w:t>.  For instance, if a witness originally filed a 54</w:t>
      </w:r>
      <w:r w:rsidR="006C7BB4">
        <w:t>-</w:t>
      </w:r>
      <w:r w:rsidR="00742116">
        <w:t xml:space="preserve">page piece of testimony, </w:t>
      </w:r>
      <w:r w:rsidR="00FE1A24">
        <w:t xml:space="preserve">and </w:t>
      </w:r>
      <w:r w:rsidR="00742116">
        <w:t xml:space="preserve">then needed to make a single revision to page 32, it would </w:t>
      </w:r>
      <w:r w:rsidR="009D2C25">
        <w:t>be</w:t>
      </w:r>
      <w:r w:rsidR="00742116">
        <w:t xml:space="preserve"> </w:t>
      </w:r>
      <w:r w:rsidR="006C7BB4">
        <w:t xml:space="preserve">unnecessary and </w:t>
      </w:r>
      <w:r w:rsidR="00742116">
        <w:t xml:space="preserve">wasteful to </w:t>
      </w:r>
      <w:r w:rsidR="009D2C25">
        <w:t>file and serve</w:t>
      </w:r>
      <w:r w:rsidR="00742116">
        <w:t xml:space="preserve"> multiple reprints of entire testimony versions, especially </w:t>
      </w:r>
      <w:r w:rsidR="00142CD7">
        <w:t>in</w:t>
      </w:r>
      <w:r w:rsidR="00742116">
        <w:t xml:space="preserve"> a </w:t>
      </w:r>
      <w:r w:rsidR="009D2C25">
        <w:t xml:space="preserve">large </w:t>
      </w:r>
      <w:r w:rsidR="00742116">
        <w:t xml:space="preserve">proceeding in which </w:t>
      </w:r>
      <w:r w:rsidR="009D2C25">
        <w:t>numerous</w:t>
      </w:r>
      <w:r w:rsidR="00742116">
        <w:t xml:space="preserve"> parties need to be served.  While complete versions of revised filings can be easily filed and served electronically, this clarification and specification concerning paper copies will avoid any future controversy.</w:t>
      </w:r>
    </w:p>
    <w:p w:rsidR="00C53888" w:rsidRPr="00C53888" w:rsidRDefault="00C53888" w:rsidP="00C53888">
      <w:pPr>
        <w:spacing w:line="480" w:lineRule="auto"/>
        <w:ind w:left="720"/>
        <w:rPr>
          <w:b/>
        </w:rPr>
      </w:pPr>
      <w:r>
        <w:rPr>
          <w:b/>
        </w:rPr>
        <w:t>480-07-460(2)(a)</w:t>
      </w:r>
    </w:p>
    <w:p w:rsidR="00A77FEF" w:rsidRDefault="00C53888" w:rsidP="003748FE">
      <w:pPr>
        <w:pStyle w:val="WUTCParagraph"/>
      </w:pPr>
      <w:r>
        <w:tab/>
        <w:t>I</w:t>
      </w:r>
      <w:r w:rsidR="00742116">
        <w:t>n recent proceedings, parties have been directed by the presiding officer to file revised document pages with the addition of a lowercase “r” included within the Commission’s exhibit numbering convention.</w:t>
      </w:r>
      <w:r w:rsidR="00742116" w:rsidRPr="00742116">
        <w:rPr>
          <w:rStyle w:val="FootnoteReference"/>
          <w:u w:val="single"/>
        </w:rPr>
        <w:footnoteReference w:id="2"/>
      </w:r>
      <w:r w:rsidR="00742116">
        <w:rPr>
          <w:vertAlign w:val="superscript"/>
        </w:rPr>
        <w:t>/</w:t>
      </w:r>
      <w:r w:rsidR="00742116">
        <w:t xml:space="preserve">  </w:t>
      </w:r>
      <w:r>
        <w:t>ICNU suggests that such a convention be formally added to this rule paragraph, if it will continue to be required</w:t>
      </w:r>
      <w:r w:rsidR="00142CD7">
        <w:t xml:space="preserve"> or preferred by the Commission or presiding officers</w:t>
      </w:r>
      <w:r>
        <w:t xml:space="preserve">.  If the new “r” convention is </w:t>
      </w:r>
      <w:r w:rsidR="002674E9">
        <w:t>adopted</w:t>
      </w:r>
      <w:r>
        <w:t>, ICNU also proposes that the illustrative</w:t>
      </w:r>
      <w:r w:rsidR="00742116">
        <w:t xml:space="preserve"> </w:t>
      </w:r>
      <w:r w:rsidR="002674E9">
        <w:t xml:space="preserve">table in subparagraph (a)(iv) be expanded to include an example, </w:t>
      </w:r>
      <w:r w:rsidR="002674E9" w:rsidRPr="002674E9">
        <w:rPr>
          <w:u w:val="single"/>
        </w:rPr>
        <w:t>e.g.</w:t>
      </w:r>
      <w:r w:rsidR="002674E9">
        <w:t>, “JQW-5HCTr.”</w:t>
      </w:r>
    </w:p>
    <w:p w:rsidR="00A77FEF" w:rsidRPr="00C53888" w:rsidRDefault="002674E9" w:rsidP="00A77FEF">
      <w:pPr>
        <w:spacing w:line="480" w:lineRule="auto"/>
        <w:ind w:left="720"/>
        <w:rPr>
          <w:b/>
        </w:rPr>
      </w:pPr>
      <w:r>
        <w:lastRenderedPageBreak/>
        <w:t xml:space="preserve"> </w:t>
      </w:r>
      <w:r w:rsidR="00A77FEF">
        <w:rPr>
          <w:b/>
        </w:rPr>
        <w:t>480-07-460(3)(a)(ii)</w:t>
      </w:r>
    </w:p>
    <w:p w:rsidR="00D777FE" w:rsidRDefault="00A77FEF" w:rsidP="00A77FEF">
      <w:pPr>
        <w:pStyle w:val="WUTCParagraph"/>
      </w:pPr>
      <w:r>
        <w:tab/>
        <w:t xml:space="preserve">To avoid confusion </w:t>
      </w:r>
      <w:r w:rsidR="00D777FE">
        <w:t>(and to expressly permit</w:t>
      </w:r>
      <w:r>
        <w:t xml:space="preserve"> what is already common practice</w:t>
      </w:r>
      <w:r w:rsidR="00D777FE">
        <w:t>)</w:t>
      </w:r>
      <w:r>
        <w:t xml:space="preserve">, ICNU proposes the addition of the following sentence at the end of subparagraph (ii):  “The presiding officer may assign cross-examination exhibit numbers to avoid duplicative numbering when multiple parties are filing cross-examination exhibits for the same witness.”  In a general rate case with numerous parties, for instance, the presiding officer will typically receive exhibit lists and then assign cross-examination exhibit numbers for each proposed exhibit. </w:t>
      </w:r>
    </w:p>
    <w:p w:rsidR="00D777FE" w:rsidRPr="00C53888" w:rsidRDefault="00A77FEF" w:rsidP="00D777FE">
      <w:pPr>
        <w:spacing w:line="480" w:lineRule="auto"/>
        <w:ind w:left="720"/>
        <w:rPr>
          <w:b/>
        </w:rPr>
      </w:pPr>
      <w:r>
        <w:t xml:space="preserve">   </w:t>
      </w:r>
      <w:r w:rsidR="00D777FE">
        <w:rPr>
          <w:b/>
        </w:rPr>
        <w:t>480-07-460(4)</w:t>
      </w:r>
    </w:p>
    <w:p w:rsidR="00742116" w:rsidRDefault="00D777FE" w:rsidP="00D777FE">
      <w:pPr>
        <w:pStyle w:val="WUTCParagraph"/>
      </w:pPr>
      <w:r>
        <w:tab/>
        <w:t>The addition of a final clause to the last sentence in this subsection would further clarify and complement the proposed revision to subparagraph 460(3)(a)(ii), above.  ICNU suggests the following underlined addition:  “The presiding officer will establish in a prehearing conference order the deadline for this filing</w:t>
      </w:r>
      <w:r>
        <w:rPr>
          <w:u w:val="single"/>
        </w:rPr>
        <w:t>, which may precede the deadline for the filing of cross-examination exhibits so that the presiding officer may assign cross-examination exhibit numbers</w:t>
      </w:r>
      <w:r>
        <w:t>.”</w:t>
      </w:r>
    </w:p>
    <w:p w:rsidR="00D777FE" w:rsidRPr="00C53888" w:rsidRDefault="006B0846" w:rsidP="00D777FE">
      <w:pPr>
        <w:spacing w:line="480" w:lineRule="auto"/>
        <w:ind w:left="720"/>
        <w:rPr>
          <w:b/>
        </w:rPr>
      </w:pPr>
      <w:r>
        <w:rPr>
          <w:b/>
        </w:rPr>
        <w:t>480-07-495</w:t>
      </w:r>
      <w:r w:rsidR="00D777FE">
        <w:rPr>
          <w:b/>
        </w:rPr>
        <w:t>(2)</w:t>
      </w:r>
      <w:r>
        <w:rPr>
          <w:b/>
        </w:rPr>
        <w:t>(a)</w:t>
      </w:r>
    </w:p>
    <w:p w:rsidR="00D777FE" w:rsidRPr="002812B2" w:rsidRDefault="00D777FE" w:rsidP="00D777FE">
      <w:pPr>
        <w:pStyle w:val="WUTCParagraph"/>
      </w:pPr>
      <w:r>
        <w:tab/>
        <w:t>I</w:t>
      </w:r>
      <w:r w:rsidR="006B0846">
        <w:t>n order to effectuate and maintain consistency with Staff’s proposed text in the second sentence of WAC § 480-07-490(2), I</w:t>
      </w:r>
      <w:r>
        <w:t xml:space="preserve">CNU suggests the </w:t>
      </w:r>
      <w:r w:rsidR="006B0846">
        <w:t>addition of a new subparagraph (iv) in this paragraph specifying</w:t>
      </w:r>
      <w:r w:rsidR="00142CD7">
        <w:t xml:space="preserve"> circumstances under which the C</w:t>
      </w:r>
      <w:r w:rsidR="006B0846">
        <w:t>ommission may take official notice.  Tracking Staff’s proposed text verbatim, the new subparagraph (iv) would state:  “Records contained in government websites or publications</w:t>
      </w:r>
      <w:r>
        <w:t xml:space="preserve"> </w:t>
      </w:r>
      <w:r w:rsidR="006B0846">
        <w:t xml:space="preserve">or in nationally recognized reporting service publications that are in general circulation and readily accessible.” </w:t>
      </w:r>
    </w:p>
    <w:p w:rsidR="003471BB" w:rsidRPr="00B64EF8" w:rsidRDefault="00B64EF8" w:rsidP="00B64EF8">
      <w:pPr>
        <w:spacing w:line="480" w:lineRule="auto"/>
        <w:jc w:val="center"/>
        <w:rPr>
          <w:b/>
        </w:rPr>
      </w:pPr>
      <w:r>
        <w:rPr>
          <w:b/>
        </w:rPr>
        <w:lastRenderedPageBreak/>
        <w:t>III.</w:t>
      </w:r>
      <w:r>
        <w:rPr>
          <w:b/>
        </w:rPr>
        <w:tab/>
        <w:t>CONCLUSION</w:t>
      </w:r>
    </w:p>
    <w:p w:rsidR="003471BB" w:rsidRPr="004355F2" w:rsidRDefault="00B67AF1" w:rsidP="004355F2">
      <w:pPr>
        <w:pStyle w:val="WUTCParagraph"/>
      </w:pPr>
      <w:r>
        <w:tab/>
      </w:r>
      <w:bookmarkStart w:id="1" w:name="_GoBack"/>
      <w:bookmarkEnd w:id="1"/>
      <w:r w:rsidR="00CD7D7D" w:rsidRPr="004355F2">
        <w:t xml:space="preserve">ICNU appreciates the opportunity to submit </w:t>
      </w:r>
      <w:r w:rsidR="003D75A5">
        <w:t>these C</w:t>
      </w:r>
      <w:r w:rsidR="00CD7D7D" w:rsidRPr="004355F2">
        <w:t>omments regarding the prop</w:t>
      </w:r>
      <w:r w:rsidR="00A5005E">
        <w:t xml:space="preserve">osed </w:t>
      </w:r>
      <w:r w:rsidR="00FC628D">
        <w:t>Rules of General Applicability</w:t>
      </w:r>
      <w:r w:rsidR="00A5005E">
        <w:t xml:space="preserve"> for Part III</w:t>
      </w:r>
      <w:r w:rsidR="00521CF6">
        <w:t>, Subpart A</w:t>
      </w:r>
      <w:r w:rsidR="00CD7D7D" w:rsidRPr="004355F2">
        <w:t xml:space="preserve"> of WAC</w:t>
      </w:r>
      <w:r w:rsidR="00B642FC">
        <w:t xml:space="preserve"> </w:t>
      </w:r>
      <w:r w:rsidR="00A16A40" w:rsidRPr="004355F2">
        <w:t>§</w:t>
      </w:r>
      <w:r w:rsidR="00FC628D">
        <w:t xml:space="preserve"> 480-07.</w:t>
      </w:r>
      <w:r w:rsidR="00CD7D7D" w:rsidRPr="004355F2">
        <w:t xml:space="preserve"> </w:t>
      </w:r>
      <w:r w:rsidR="00B07778">
        <w:t xml:space="preserve"> </w:t>
      </w:r>
      <w:r w:rsidR="00FC628D">
        <w:t>ICNU</w:t>
      </w:r>
      <w:r w:rsidR="00CD7D7D" w:rsidRPr="004355F2">
        <w:t xml:space="preserve"> looks forward to further participation in workshops </w:t>
      </w:r>
      <w:r w:rsidR="00B07778">
        <w:t>or comment periods address</w:t>
      </w:r>
      <w:r w:rsidR="002355C8">
        <w:t>ing these</w:t>
      </w:r>
      <w:r w:rsidR="00CD7D7D" w:rsidRPr="004355F2">
        <w:t xml:space="preserve"> </w:t>
      </w:r>
      <w:r w:rsidR="00521CF6">
        <w:t xml:space="preserve">chapter </w:t>
      </w:r>
      <w:r w:rsidR="002355C8">
        <w:t>sections</w:t>
      </w:r>
      <w:r w:rsidR="00CD7D7D" w:rsidRPr="004355F2">
        <w:t>.</w:t>
      </w:r>
    </w:p>
    <w:p w:rsidR="009D55AD" w:rsidRPr="009D55AD" w:rsidRDefault="002355C8" w:rsidP="009D55AD">
      <w:pPr>
        <w:keepNext/>
        <w:spacing w:line="480" w:lineRule="auto"/>
        <w:ind w:firstLine="1426"/>
        <w:rPr>
          <w:szCs w:val="24"/>
        </w:rPr>
      </w:pPr>
      <w:r>
        <w:rPr>
          <w:szCs w:val="24"/>
        </w:rPr>
        <w:tab/>
      </w:r>
      <w:r>
        <w:rPr>
          <w:szCs w:val="24"/>
        </w:rPr>
        <w:tab/>
      </w:r>
      <w:r w:rsidR="009D55AD">
        <w:rPr>
          <w:szCs w:val="24"/>
        </w:rPr>
        <w:t xml:space="preserve">Dated this </w:t>
      </w:r>
      <w:r w:rsidR="00BA4911">
        <w:rPr>
          <w:szCs w:val="24"/>
        </w:rPr>
        <w:t>2</w:t>
      </w:r>
      <w:r w:rsidR="00CB0C0C">
        <w:rPr>
          <w:szCs w:val="24"/>
        </w:rPr>
        <w:t>0th</w:t>
      </w:r>
      <w:r w:rsidR="009D55AD" w:rsidRPr="009D55AD">
        <w:rPr>
          <w:szCs w:val="24"/>
        </w:rPr>
        <w:t xml:space="preserve"> day of </w:t>
      </w:r>
      <w:r w:rsidR="00CB0C0C">
        <w:rPr>
          <w:szCs w:val="24"/>
        </w:rPr>
        <w:t>July</w:t>
      </w:r>
      <w:r w:rsidR="009D55AD" w:rsidRPr="009D55AD">
        <w:rPr>
          <w:szCs w:val="24"/>
        </w:rPr>
        <w:t>,</w:t>
      </w:r>
      <w:r w:rsidR="00CB0C0C">
        <w:rPr>
          <w:szCs w:val="24"/>
        </w:rPr>
        <w:t xml:space="preserve"> 2015</w:t>
      </w:r>
      <w:r w:rsidR="009D55AD" w:rsidRPr="009D55AD">
        <w:rPr>
          <w:szCs w:val="24"/>
        </w:rPr>
        <w:t>.</w:t>
      </w:r>
    </w:p>
    <w:p w:rsidR="00176110" w:rsidRDefault="00176110" w:rsidP="006B591A">
      <w:pPr>
        <w:spacing w:line="480" w:lineRule="auto"/>
        <w:rPr>
          <w:szCs w:val="24"/>
        </w:rPr>
      </w:pPr>
    </w:p>
    <w:p w:rsidR="0037105B" w:rsidRPr="00FE1A24" w:rsidRDefault="00A34F75" w:rsidP="00FE1A24">
      <w:pPr>
        <w:spacing w:line="480" w:lineRule="auto"/>
        <w:ind w:left="2880" w:firstLine="720"/>
        <w:rPr>
          <w:szCs w:val="24"/>
        </w:rPr>
      </w:pPr>
      <w:r>
        <w:rPr>
          <w:szCs w:val="24"/>
        </w:rPr>
        <w:t>R</w:t>
      </w:r>
      <w:r w:rsidR="009D55AD" w:rsidRPr="009D55AD">
        <w:rPr>
          <w:szCs w:val="24"/>
        </w:rPr>
        <w:t>espectfully submitted,</w:t>
      </w:r>
      <w:r w:rsidR="009D55AD" w:rsidRPr="009D55AD">
        <w:rPr>
          <w:szCs w:val="24"/>
        </w:rPr>
        <w:tab/>
      </w:r>
      <w:r w:rsidR="009D55AD" w:rsidRPr="009D55AD">
        <w:rPr>
          <w:szCs w:val="24"/>
        </w:rPr>
        <w:tab/>
      </w:r>
      <w:r w:rsidR="009D55AD" w:rsidRPr="009D55AD">
        <w:rPr>
          <w:szCs w:val="24"/>
        </w:rPr>
        <w:tab/>
      </w:r>
      <w:r w:rsidR="009D55AD" w:rsidRPr="009D55AD">
        <w:rPr>
          <w:szCs w:val="24"/>
        </w:rPr>
        <w:tab/>
        <w:t>DAVISON VAN CLEVE, P.C.</w:t>
      </w:r>
    </w:p>
    <w:p w:rsidR="00B666CF" w:rsidRDefault="00B666CF" w:rsidP="0037105B">
      <w:pPr>
        <w:ind w:left="2880" w:firstLine="720"/>
        <w:jc w:val="both"/>
        <w:rPr>
          <w:i/>
          <w:u w:val="single"/>
        </w:rPr>
      </w:pPr>
    </w:p>
    <w:p w:rsidR="0037105B" w:rsidRDefault="0037105B" w:rsidP="0037105B">
      <w:pPr>
        <w:ind w:left="2880" w:firstLine="720"/>
        <w:jc w:val="both"/>
        <w:rPr>
          <w:i/>
          <w:u w:val="single"/>
        </w:rPr>
      </w:pPr>
    </w:p>
    <w:p w:rsidR="0037105B" w:rsidRPr="0037105B" w:rsidRDefault="0037105B" w:rsidP="0037105B">
      <w:pPr>
        <w:ind w:left="2880" w:firstLine="720"/>
        <w:jc w:val="both"/>
        <w:rPr>
          <w:i/>
          <w:szCs w:val="24"/>
          <w:u w:val="single"/>
        </w:rPr>
      </w:pPr>
      <w:r>
        <w:rPr>
          <w:i/>
          <w:u w:val="single"/>
        </w:rPr>
        <w:t xml:space="preserve">/s/ </w:t>
      </w:r>
      <w:r w:rsidR="001B02F8">
        <w:rPr>
          <w:i/>
          <w:u w:val="single"/>
        </w:rPr>
        <w:t>J</w:t>
      </w:r>
      <w:r w:rsidR="001A7B97">
        <w:rPr>
          <w:i/>
          <w:u w:val="single"/>
        </w:rPr>
        <w:t>oshua D. Weber</w:t>
      </w:r>
    </w:p>
    <w:p w:rsidR="00EB5540" w:rsidRPr="009D55AD" w:rsidRDefault="001B02F8" w:rsidP="009D55AD">
      <w:pPr>
        <w:keepNext/>
        <w:ind w:firstLine="3600"/>
        <w:rPr>
          <w:szCs w:val="24"/>
        </w:rPr>
      </w:pPr>
      <w:r>
        <w:rPr>
          <w:szCs w:val="24"/>
        </w:rPr>
        <w:t>J</w:t>
      </w:r>
      <w:r w:rsidR="001A7B97">
        <w:rPr>
          <w:szCs w:val="24"/>
        </w:rPr>
        <w:t>oshua D. Weber</w:t>
      </w:r>
    </w:p>
    <w:p w:rsidR="009D55AD" w:rsidRPr="009D55AD" w:rsidRDefault="009D55AD" w:rsidP="009D55AD">
      <w:pPr>
        <w:keepNext/>
        <w:ind w:firstLine="3600"/>
        <w:rPr>
          <w:szCs w:val="24"/>
        </w:rPr>
      </w:pPr>
      <w:r w:rsidRPr="009D55AD">
        <w:rPr>
          <w:szCs w:val="24"/>
        </w:rPr>
        <w:t>333 S.W. Taylor, Suite 400</w:t>
      </w:r>
    </w:p>
    <w:p w:rsidR="009D55AD" w:rsidRPr="009D55AD" w:rsidRDefault="009D55AD" w:rsidP="009D55AD">
      <w:pPr>
        <w:keepNext/>
        <w:ind w:firstLine="3600"/>
        <w:rPr>
          <w:szCs w:val="24"/>
        </w:rPr>
      </w:pPr>
      <w:r w:rsidRPr="009D55AD">
        <w:rPr>
          <w:szCs w:val="24"/>
        </w:rPr>
        <w:t>Portland, Oregon 97204</w:t>
      </w:r>
    </w:p>
    <w:p w:rsidR="009D55AD" w:rsidRPr="009D55AD" w:rsidRDefault="009D55AD" w:rsidP="009D55AD">
      <w:pPr>
        <w:keepNext/>
        <w:ind w:firstLine="3600"/>
        <w:rPr>
          <w:szCs w:val="24"/>
        </w:rPr>
      </w:pPr>
      <w:r w:rsidRPr="009D55AD">
        <w:rPr>
          <w:szCs w:val="24"/>
        </w:rPr>
        <w:t>(503) 241-7242 phone</w:t>
      </w:r>
    </w:p>
    <w:p w:rsidR="009D55AD" w:rsidRPr="009D55AD" w:rsidRDefault="009D55AD" w:rsidP="009D55AD">
      <w:pPr>
        <w:keepNext/>
        <w:ind w:firstLine="3600"/>
        <w:rPr>
          <w:szCs w:val="24"/>
        </w:rPr>
      </w:pPr>
      <w:r w:rsidRPr="009D55AD">
        <w:rPr>
          <w:szCs w:val="24"/>
        </w:rPr>
        <w:t>(503) 241-8160 facsimile</w:t>
      </w:r>
    </w:p>
    <w:p w:rsidR="00EB5540" w:rsidRPr="009D55AD" w:rsidRDefault="001A7B97" w:rsidP="009D55AD">
      <w:pPr>
        <w:keepNext/>
        <w:ind w:firstLine="3600"/>
        <w:rPr>
          <w:szCs w:val="24"/>
        </w:rPr>
      </w:pPr>
      <w:r>
        <w:rPr>
          <w:szCs w:val="24"/>
        </w:rPr>
        <w:t>jdw</w:t>
      </w:r>
      <w:r w:rsidR="00EB5540">
        <w:rPr>
          <w:szCs w:val="24"/>
        </w:rPr>
        <w:t>@dvclaw.com</w:t>
      </w:r>
    </w:p>
    <w:p w:rsidR="009D55AD" w:rsidRPr="009D55AD" w:rsidRDefault="009D55AD" w:rsidP="009D55AD">
      <w:pPr>
        <w:ind w:left="2160" w:firstLine="1440"/>
        <w:rPr>
          <w:szCs w:val="24"/>
        </w:rPr>
      </w:pPr>
      <w:r w:rsidRPr="009D55AD">
        <w:rPr>
          <w:szCs w:val="24"/>
        </w:rPr>
        <w:t xml:space="preserve">Of Attorney for Industrial Customers </w:t>
      </w:r>
    </w:p>
    <w:p w:rsidR="009D55AD" w:rsidRPr="009D55AD" w:rsidRDefault="009D55AD" w:rsidP="009D55AD">
      <w:pPr>
        <w:ind w:left="2160" w:firstLine="1440"/>
        <w:rPr>
          <w:szCs w:val="24"/>
        </w:rPr>
      </w:pPr>
      <w:proofErr w:type="gramStart"/>
      <w:r w:rsidRPr="009D55AD">
        <w:rPr>
          <w:szCs w:val="24"/>
        </w:rPr>
        <w:t>of</w:t>
      </w:r>
      <w:proofErr w:type="gramEnd"/>
      <w:r w:rsidRPr="009D55AD">
        <w:rPr>
          <w:szCs w:val="24"/>
        </w:rPr>
        <w:t xml:space="preserve"> Northwest Utilities</w:t>
      </w:r>
    </w:p>
    <w:p w:rsidR="00257819" w:rsidRDefault="00257819" w:rsidP="003471BB">
      <w:pPr>
        <w:spacing w:line="480" w:lineRule="auto"/>
      </w:pPr>
    </w:p>
    <w:sectPr w:rsidR="00257819" w:rsidSect="0036756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D5E" w:rsidRDefault="00E26D5E" w:rsidP="003471BB">
      <w:r>
        <w:separator/>
      </w:r>
    </w:p>
  </w:endnote>
  <w:endnote w:type="continuationSeparator" w:id="0">
    <w:p w:rsidR="00E26D5E" w:rsidRDefault="00E26D5E" w:rsidP="0034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D5E" w:rsidRPr="003471BB" w:rsidRDefault="00E26D5E" w:rsidP="003471BB">
    <w:pPr>
      <w:pStyle w:val="Footer"/>
    </w:pPr>
  </w:p>
  <w:p w:rsidR="00E26D5E" w:rsidRPr="006F3E31" w:rsidRDefault="00E26D5E" w:rsidP="003471BB">
    <w:pPr>
      <w:pStyle w:val="Footer"/>
    </w:pPr>
    <w:r w:rsidRPr="006F3E31">
      <w:t xml:space="preserve">PAGE </w:t>
    </w:r>
    <w:r w:rsidR="007D3A22" w:rsidRPr="006F3E31">
      <w:rPr>
        <w:rStyle w:val="PageNumber"/>
      </w:rPr>
      <w:fldChar w:fldCharType="begin"/>
    </w:r>
    <w:r w:rsidRPr="006F3E31">
      <w:rPr>
        <w:rStyle w:val="PageNumber"/>
      </w:rPr>
      <w:instrText xml:space="preserve"> PAGE </w:instrText>
    </w:r>
    <w:r w:rsidR="007D3A22" w:rsidRPr="006F3E31">
      <w:rPr>
        <w:rStyle w:val="PageNumber"/>
      </w:rPr>
      <w:fldChar w:fldCharType="separate"/>
    </w:r>
    <w:r w:rsidR="00B67AF1">
      <w:rPr>
        <w:rStyle w:val="PageNumber"/>
        <w:noProof/>
      </w:rPr>
      <w:t>1</w:t>
    </w:r>
    <w:r w:rsidR="007D3A22" w:rsidRPr="006F3E31">
      <w:rPr>
        <w:rStyle w:val="PageNumber"/>
      </w:rPr>
      <w:fldChar w:fldCharType="end"/>
    </w:r>
    <w:r w:rsidRPr="006F3E31">
      <w:t xml:space="preserve"> – ICNU COMMENTS </w:t>
    </w:r>
  </w:p>
  <w:p w:rsidR="00E26D5E" w:rsidRPr="006F3E31" w:rsidRDefault="00E26D5E" w:rsidP="003471BB">
    <w:pPr>
      <w:pStyle w:val="Footer"/>
    </w:pPr>
  </w:p>
  <w:p w:rsidR="00E26D5E" w:rsidRPr="006F3E31" w:rsidRDefault="00E26D5E" w:rsidP="003471BB">
    <w:pPr>
      <w:jc w:val="center"/>
      <w:rPr>
        <w:sz w:val="14"/>
      </w:rPr>
    </w:pPr>
    <w:r w:rsidRPr="006F3E31">
      <w:rPr>
        <w:sz w:val="14"/>
      </w:rPr>
      <w:t>DAVISON VAN CLEVE, P.C.</w:t>
    </w:r>
  </w:p>
  <w:p w:rsidR="00E26D5E" w:rsidRPr="006F3E31" w:rsidRDefault="00E26D5E" w:rsidP="003471BB">
    <w:pPr>
      <w:tabs>
        <w:tab w:val="center" w:pos="4680"/>
      </w:tabs>
      <w:rPr>
        <w:sz w:val="14"/>
      </w:rPr>
    </w:pPr>
    <w:r w:rsidRPr="006F3E31">
      <w:rPr>
        <w:sz w:val="14"/>
      </w:rPr>
      <w:tab/>
      <w:t xml:space="preserve">333 S.W. Taylor, </w:t>
    </w:r>
    <w:smartTag w:uri="urn:schemas-microsoft-com:office:smarttags" w:element="address">
      <w:smartTag w:uri="urn:schemas-microsoft-com:office:smarttags" w:element="Street">
        <w:r w:rsidRPr="006F3E31">
          <w:rPr>
            <w:sz w:val="14"/>
          </w:rPr>
          <w:t>Suite</w:t>
        </w:r>
      </w:smartTag>
      <w:r w:rsidRPr="006F3E31">
        <w:rPr>
          <w:sz w:val="14"/>
        </w:rPr>
        <w:t xml:space="preserve"> 400</w:t>
      </w:r>
    </w:smartTag>
  </w:p>
  <w:p w:rsidR="00E26D5E" w:rsidRPr="006F3E31" w:rsidRDefault="00E26D5E" w:rsidP="003471BB">
    <w:pPr>
      <w:tabs>
        <w:tab w:val="center" w:pos="4680"/>
      </w:tabs>
      <w:rPr>
        <w:sz w:val="14"/>
      </w:rPr>
    </w:pPr>
    <w:r w:rsidRPr="006F3E31">
      <w:rPr>
        <w:sz w:val="14"/>
      </w:rPr>
      <w:tab/>
    </w:r>
    <w:smartTag w:uri="urn:schemas-microsoft-com:office:smarttags" w:element="place">
      <w:smartTag w:uri="urn:schemas-microsoft-com:office:smarttags" w:element="City">
        <w:r w:rsidRPr="006F3E31">
          <w:rPr>
            <w:sz w:val="14"/>
          </w:rPr>
          <w:t>Portland</w:t>
        </w:r>
      </w:smartTag>
      <w:r w:rsidRPr="006F3E31">
        <w:rPr>
          <w:sz w:val="14"/>
        </w:rPr>
        <w:t xml:space="preserve">, </w:t>
      </w:r>
      <w:smartTag w:uri="urn:schemas-microsoft-com:office:smarttags" w:element="State">
        <w:r w:rsidRPr="006F3E31">
          <w:rPr>
            <w:sz w:val="14"/>
          </w:rPr>
          <w:t>OR</w:t>
        </w:r>
      </w:smartTag>
      <w:r w:rsidRPr="006F3E31">
        <w:rPr>
          <w:sz w:val="14"/>
        </w:rPr>
        <w:t xml:space="preserve"> </w:t>
      </w:r>
      <w:smartTag w:uri="urn:schemas-microsoft-com:office:smarttags" w:element="PostalCode">
        <w:r w:rsidRPr="006F3E31">
          <w:rPr>
            <w:sz w:val="14"/>
          </w:rPr>
          <w:t>97204</w:t>
        </w:r>
      </w:smartTag>
    </w:smartTag>
  </w:p>
  <w:p w:rsidR="00E26D5E" w:rsidRPr="006F3E31" w:rsidRDefault="00E26D5E" w:rsidP="003471BB">
    <w:pPr>
      <w:pStyle w:val="Footer"/>
      <w:jc w:val="center"/>
      <w:rPr>
        <w:sz w:val="14"/>
      </w:rPr>
    </w:pPr>
    <w:r w:rsidRPr="006F3E31">
      <w:rPr>
        <w:sz w:val="14"/>
      </w:rPr>
      <w:t>Telephone:  (503) 241-7242</w:t>
    </w:r>
  </w:p>
  <w:p w:rsidR="00E26D5E" w:rsidRDefault="00E26D5E" w:rsidP="003471BB">
    <w:pPr>
      <w:pStyle w:val="Footer"/>
    </w:pPr>
  </w:p>
  <w:p w:rsidR="00E26D5E" w:rsidRDefault="00E26D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D5E" w:rsidRDefault="00E26D5E" w:rsidP="003471BB">
      <w:r>
        <w:separator/>
      </w:r>
    </w:p>
  </w:footnote>
  <w:footnote w:type="continuationSeparator" w:id="0">
    <w:p w:rsidR="00E26D5E" w:rsidRDefault="00E26D5E" w:rsidP="003471BB">
      <w:r>
        <w:continuationSeparator/>
      </w:r>
    </w:p>
  </w:footnote>
  <w:footnote w:id="1">
    <w:p w:rsidR="00E26D5E" w:rsidRPr="009E605D" w:rsidRDefault="00E26D5E" w:rsidP="009E605D">
      <w:pPr>
        <w:pStyle w:val="FootnoteText"/>
        <w:ind w:left="720" w:hanging="720"/>
        <w:rPr>
          <w:u w:val="single"/>
        </w:rPr>
      </w:pPr>
      <w:r w:rsidRPr="009E605D">
        <w:rPr>
          <w:rStyle w:val="FootnoteReference"/>
          <w:u w:val="single"/>
        </w:rPr>
        <w:footnoteRef/>
      </w:r>
      <w:r>
        <w:rPr>
          <w:vertAlign w:val="superscript"/>
        </w:rPr>
        <w:t>/</w:t>
      </w:r>
      <w:r w:rsidRPr="009E605D">
        <w:t xml:space="preserve"> </w:t>
      </w:r>
      <w:r w:rsidRPr="009E605D">
        <w:tab/>
      </w:r>
      <w:r w:rsidRPr="00B642FC">
        <w:rPr>
          <w:u w:val="single"/>
        </w:rPr>
        <w:t>E.g.</w:t>
      </w:r>
      <w:r w:rsidRPr="0023699F">
        <w:t>,</w:t>
      </w:r>
      <w:r>
        <w:t xml:space="preserve"> Docket UT-023003, 19</w:t>
      </w:r>
      <w:r w:rsidRPr="00A16A40">
        <w:rPr>
          <w:vertAlign w:val="superscript"/>
        </w:rPr>
        <w:t>th</w:t>
      </w:r>
      <w:r>
        <w:t xml:space="preserve"> Suppl. Order (Dec. 18, 2003).</w:t>
      </w:r>
    </w:p>
  </w:footnote>
  <w:footnote w:id="2">
    <w:p w:rsidR="00E26D5E" w:rsidRPr="00742116" w:rsidRDefault="00E26D5E" w:rsidP="00742116">
      <w:pPr>
        <w:pStyle w:val="FootnoteText"/>
        <w:ind w:left="720" w:hanging="720"/>
        <w:rPr>
          <w:u w:val="single"/>
        </w:rPr>
      </w:pPr>
      <w:r w:rsidRPr="00742116">
        <w:rPr>
          <w:rStyle w:val="FootnoteReference"/>
          <w:u w:val="single"/>
        </w:rPr>
        <w:footnoteRef/>
      </w:r>
      <w:r>
        <w:rPr>
          <w:vertAlign w:val="superscript"/>
        </w:rPr>
        <w:t>/</w:t>
      </w:r>
      <w:r w:rsidRPr="00742116">
        <w:t xml:space="preserve"> </w:t>
      </w:r>
      <w:r w:rsidRPr="00742116">
        <w:tab/>
      </w:r>
      <w:r w:rsidRPr="00742116">
        <w:rPr>
          <w:u w:val="single"/>
        </w:rPr>
        <w:t>E.g.</w:t>
      </w:r>
      <w:r>
        <w:t xml:space="preserve">, Dockets UE-140762 </w:t>
      </w:r>
      <w:r w:rsidRPr="00742116">
        <w:rPr>
          <w:i/>
        </w:rPr>
        <w:t>et al.</w:t>
      </w:r>
      <w:r>
        <w:t>, Notice Requiring Refiling of Revised Exhibits (Nov. 14,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D6A"/>
    <w:rsid w:val="00041D32"/>
    <w:rsid w:val="00043765"/>
    <w:rsid w:val="00067C04"/>
    <w:rsid w:val="000D4D17"/>
    <w:rsid w:val="000F64E1"/>
    <w:rsid w:val="000F79AF"/>
    <w:rsid w:val="00142CD7"/>
    <w:rsid w:val="001575D1"/>
    <w:rsid w:val="00176110"/>
    <w:rsid w:val="00190FF9"/>
    <w:rsid w:val="001941AC"/>
    <w:rsid w:val="001A7B97"/>
    <w:rsid w:val="001B02F8"/>
    <w:rsid w:val="001C6714"/>
    <w:rsid w:val="001F7945"/>
    <w:rsid w:val="00216B2D"/>
    <w:rsid w:val="00220D38"/>
    <w:rsid w:val="002355C8"/>
    <w:rsid w:val="0023699F"/>
    <w:rsid w:val="00251B67"/>
    <w:rsid w:val="002547A4"/>
    <w:rsid w:val="00257819"/>
    <w:rsid w:val="00257D5D"/>
    <w:rsid w:val="0026128E"/>
    <w:rsid w:val="002674E9"/>
    <w:rsid w:val="002777ED"/>
    <w:rsid w:val="002812B2"/>
    <w:rsid w:val="002876C9"/>
    <w:rsid w:val="002E0C11"/>
    <w:rsid w:val="003053ED"/>
    <w:rsid w:val="00310F1E"/>
    <w:rsid w:val="00326E36"/>
    <w:rsid w:val="003334B0"/>
    <w:rsid w:val="003471BB"/>
    <w:rsid w:val="00367567"/>
    <w:rsid w:val="00367CAC"/>
    <w:rsid w:val="0037105B"/>
    <w:rsid w:val="003748FE"/>
    <w:rsid w:val="00397538"/>
    <w:rsid w:val="003C34D4"/>
    <w:rsid w:val="003D75A5"/>
    <w:rsid w:val="003F3BD2"/>
    <w:rsid w:val="00404F09"/>
    <w:rsid w:val="0041595D"/>
    <w:rsid w:val="004173CB"/>
    <w:rsid w:val="00431E31"/>
    <w:rsid w:val="004355F2"/>
    <w:rsid w:val="00442E6D"/>
    <w:rsid w:val="00466713"/>
    <w:rsid w:val="00477395"/>
    <w:rsid w:val="00481625"/>
    <w:rsid w:val="00483657"/>
    <w:rsid w:val="00483BDA"/>
    <w:rsid w:val="004B6FCA"/>
    <w:rsid w:val="004C7139"/>
    <w:rsid w:val="004E268B"/>
    <w:rsid w:val="004E64C6"/>
    <w:rsid w:val="0051309F"/>
    <w:rsid w:val="00521CF6"/>
    <w:rsid w:val="00522BCE"/>
    <w:rsid w:val="00527D43"/>
    <w:rsid w:val="00530E0C"/>
    <w:rsid w:val="00550549"/>
    <w:rsid w:val="00553ECD"/>
    <w:rsid w:val="00575F5E"/>
    <w:rsid w:val="00581D69"/>
    <w:rsid w:val="00596E11"/>
    <w:rsid w:val="005A4726"/>
    <w:rsid w:val="005C0188"/>
    <w:rsid w:val="005C0AFD"/>
    <w:rsid w:val="005D02C0"/>
    <w:rsid w:val="005F3916"/>
    <w:rsid w:val="00605D97"/>
    <w:rsid w:val="00610A96"/>
    <w:rsid w:val="00612212"/>
    <w:rsid w:val="006362D1"/>
    <w:rsid w:val="00636AE7"/>
    <w:rsid w:val="0064478C"/>
    <w:rsid w:val="00666214"/>
    <w:rsid w:val="00674B00"/>
    <w:rsid w:val="00691A42"/>
    <w:rsid w:val="006A6767"/>
    <w:rsid w:val="006B0846"/>
    <w:rsid w:val="006B591A"/>
    <w:rsid w:val="006C7BB4"/>
    <w:rsid w:val="006E05E3"/>
    <w:rsid w:val="006F3E31"/>
    <w:rsid w:val="006F4ACF"/>
    <w:rsid w:val="006F5D68"/>
    <w:rsid w:val="006F68A6"/>
    <w:rsid w:val="007148FF"/>
    <w:rsid w:val="0071572C"/>
    <w:rsid w:val="00735AFB"/>
    <w:rsid w:val="00742116"/>
    <w:rsid w:val="007540F7"/>
    <w:rsid w:val="00771DB9"/>
    <w:rsid w:val="007732B3"/>
    <w:rsid w:val="00783761"/>
    <w:rsid w:val="007A101F"/>
    <w:rsid w:val="007A7D0E"/>
    <w:rsid w:val="007D3A22"/>
    <w:rsid w:val="007E61F3"/>
    <w:rsid w:val="007F0371"/>
    <w:rsid w:val="00817D4D"/>
    <w:rsid w:val="008274D9"/>
    <w:rsid w:val="0084094C"/>
    <w:rsid w:val="008577CF"/>
    <w:rsid w:val="008A005B"/>
    <w:rsid w:val="008F0AD7"/>
    <w:rsid w:val="008F3D09"/>
    <w:rsid w:val="008F5791"/>
    <w:rsid w:val="00915C46"/>
    <w:rsid w:val="009211E5"/>
    <w:rsid w:val="00955664"/>
    <w:rsid w:val="00971A04"/>
    <w:rsid w:val="0097482B"/>
    <w:rsid w:val="009B0461"/>
    <w:rsid w:val="009B6BDE"/>
    <w:rsid w:val="009D2C25"/>
    <w:rsid w:val="009D55AD"/>
    <w:rsid w:val="009E605D"/>
    <w:rsid w:val="00A14ED7"/>
    <w:rsid w:val="00A16A40"/>
    <w:rsid w:val="00A1729D"/>
    <w:rsid w:val="00A17D6A"/>
    <w:rsid w:val="00A34F75"/>
    <w:rsid w:val="00A47798"/>
    <w:rsid w:val="00A5005E"/>
    <w:rsid w:val="00A735DF"/>
    <w:rsid w:val="00A75A52"/>
    <w:rsid w:val="00A77FEF"/>
    <w:rsid w:val="00AA52F8"/>
    <w:rsid w:val="00AE5D2C"/>
    <w:rsid w:val="00AF039B"/>
    <w:rsid w:val="00B07778"/>
    <w:rsid w:val="00B355F7"/>
    <w:rsid w:val="00B4047B"/>
    <w:rsid w:val="00B642FC"/>
    <w:rsid w:val="00B64EF8"/>
    <w:rsid w:val="00B666CF"/>
    <w:rsid w:val="00B67AF1"/>
    <w:rsid w:val="00B90180"/>
    <w:rsid w:val="00B95CCD"/>
    <w:rsid w:val="00BA2E85"/>
    <w:rsid w:val="00BA4911"/>
    <w:rsid w:val="00BA557E"/>
    <w:rsid w:val="00BE6812"/>
    <w:rsid w:val="00BF61AD"/>
    <w:rsid w:val="00C0793A"/>
    <w:rsid w:val="00C1012D"/>
    <w:rsid w:val="00C12D6D"/>
    <w:rsid w:val="00C377C0"/>
    <w:rsid w:val="00C51D95"/>
    <w:rsid w:val="00C53888"/>
    <w:rsid w:val="00C5698E"/>
    <w:rsid w:val="00C63C4B"/>
    <w:rsid w:val="00C66EBC"/>
    <w:rsid w:val="00C83BED"/>
    <w:rsid w:val="00CB0C0C"/>
    <w:rsid w:val="00CD7D7D"/>
    <w:rsid w:val="00CE5FC4"/>
    <w:rsid w:val="00CF0BCB"/>
    <w:rsid w:val="00D23313"/>
    <w:rsid w:val="00D23456"/>
    <w:rsid w:val="00D37DA6"/>
    <w:rsid w:val="00D5011E"/>
    <w:rsid w:val="00D5565F"/>
    <w:rsid w:val="00D76312"/>
    <w:rsid w:val="00D777FE"/>
    <w:rsid w:val="00D85034"/>
    <w:rsid w:val="00D97D21"/>
    <w:rsid w:val="00DA2921"/>
    <w:rsid w:val="00DA7684"/>
    <w:rsid w:val="00DA7687"/>
    <w:rsid w:val="00DF0620"/>
    <w:rsid w:val="00DF31EC"/>
    <w:rsid w:val="00E11F25"/>
    <w:rsid w:val="00E15482"/>
    <w:rsid w:val="00E26D5E"/>
    <w:rsid w:val="00E77C50"/>
    <w:rsid w:val="00E81E9A"/>
    <w:rsid w:val="00EB5540"/>
    <w:rsid w:val="00F01029"/>
    <w:rsid w:val="00F0285A"/>
    <w:rsid w:val="00F06E2D"/>
    <w:rsid w:val="00F55755"/>
    <w:rsid w:val="00F74B7D"/>
    <w:rsid w:val="00F852AC"/>
    <w:rsid w:val="00F858E5"/>
    <w:rsid w:val="00FB63DB"/>
    <w:rsid w:val="00FC24EF"/>
    <w:rsid w:val="00FC6221"/>
    <w:rsid w:val="00FC628D"/>
    <w:rsid w:val="00FE010C"/>
    <w:rsid w:val="00FE1A24"/>
    <w:rsid w:val="00FE52C5"/>
    <w:rsid w:val="00FF7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D6A"/>
    <w:pPr>
      <w:spacing w:after="0"/>
    </w:pPr>
    <w:rPr>
      <w:rFonts w:eastAsia="Times New Roman" w:cs="Times New Roman"/>
      <w:szCs w:val="20"/>
    </w:rPr>
  </w:style>
  <w:style w:type="paragraph" w:styleId="Heading1">
    <w:name w:val="heading 1"/>
    <w:basedOn w:val="Normal"/>
    <w:next w:val="Normal"/>
    <w:link w:val="Heading1Char"/>
    <w:qFormat/>
    <w:rsid w:val="00A17D6A"/>
    <w:pPr>
      <w:keepNext/>
      <w:jc w:val="center"/>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7D6A"/>
    <w:rPr>
      <w:rFonts w:eastAsia="Times New Roman" w:cs="Times New Roman"/>
      <w:b/>
      <w:bCs/>
      <w:sz w:val="20"/>
      <w:szCs w:val="20"/>
    </w:rPr>
  </w:style>
  <w:style w:type="paragraph" w:styleId="Title">
    <w:name w:val="Title"/>
    <w:basedOn w:val="Normal"/>
    <w:link w:val="TitleChar"/>
    <w:qFormat/>
    <w:rsid w:val="00A17D6A"/>
    <w:pPr>
      <w:jc w:val="center"/>
    </w:pPr>
    <w:rPr>
      <w:b/>
      <w:bCs/>
      <w:sz w:val="20"/>
    </w:rPr>
  </w:style>
  <w:style w:type="character" w:customStyle="1" w:styleId="TitleChar">
    <w:name w:val="Title Char"/>
    <w:basedOn w:val="DefaultParagraphFont"/>
    <w:link w:val="Title"/>
    <w:rsid w:val="00A17D6A"/>
    <w:rPr>
      <w:rFonts w:eastAsia="Times New Roman" w:cs="Times New Roman"/>
      <w:b/>
      <w:bCs/>
      <w:sz w:val="20"/>
      <w:szCs w:val="20"/>
    </w:rPr>
  </w:style>
  <w:style w:type="paragraph" w:styleId="Subtitle">
    <w:name w:val="Subtitle"/>
    <w:basedOn w:val="Normal"/>
    <w:link w:val="SubtitleChar"/>
    <w:qFormat/>
    <w:rsid w:val="00A17D6A"/>
    <w:pPr>
      <w:jc w:val="center"/>
    </w:pPr>
    <w:rPr>
      <w:b/>
      <w:bCs/>
      <w:sz w:val="20"/>
    </w:rPr>
  </w:style>
  <w:style w:type="character" w:customStyle="1" w:styleId="SubtitleChar">
    <w:name w:val="Subtitle Char"/>
    <w:basedOn w:val="DefaultParagraphFont"/>
    <w:link w:val="Subtitle"/>
    <w:rsid w:val="00A17D6A"/>
    <w:rPr>
      <w:rFonts w:eastAsia="Times New Roman" w:cs="Times New Roman"/>
      <w:b/>
      <w:bCs/>
      <w:sz w:val="20"/>
      <w:szCs w:val="20"/>
    </w:rPr>
  </w:style>
  <w:style w:type="paragraph" w:customStyle="1" w:styleId="SingleSpacing">
    <w:name w:val="Single Spacing"/>
    <w:basedOn w:val="Normal"/>
    <w:rsid w:val="00A17D6A"/>
    <w:pPr>
      <w:spacing w:line="254" w:lineRule="exact"/>
    </w:pPr>
  </w:style>
  <w:style w:type="paragraph" w:styleId="BodyText2">
    <w:name w:val="Body Text 2"/>
    <w:basedOn w:val="Normal"/>
    <w:link w:val="BodyText2Char"/>
    <w:rsid w:val="00A17D6A"/>
    <w:rPr>
      <w:b/>
      <w:bCs/>
      <w:sz w:val="20"/>
    </w:rPr>
  </w:style>
  <w:style w:type="character" w:customStyle="1" w:styleId="BodyText2Char">
    <w:name w:val="Body Text 2 Char"/>
    <w:basedOn w:val="DefaultParagraphFont"/>
    <w:link w:val="BodyText2"/>
    <w:rsid w:val="00A17D6A"/>
    <w:rPr>
      <w:rFonts w:eastAsia="Times New Roman" w:cs="Times New Roman"/>
      <w:b/>
      <w:bCs/>
      <w:sz w:val="20"/>
      <w:szCs w:val="20"/>
    </w:rPr>
  </w:style>
  <w:style w:type="paragraph" w:styleId="Header">
    <w:name w:val="header"/>
    <w:basedOn w:val="Normal"/>
    <w:link w:val="HeaderChar"/>
    <w:uiPriority w:val="99"/>
    <w:unhideWhenUsed/>
    <w:rsid w:val="003471BB"/>
    <w:pPr>
      <w:tabs>
        <w:tab w:val="center" w:pos="4680"/>
        <w:tab w:val="right" w:pos="9360"/>
      </w:tabs>
    </w:pPr>
  </w:style>
  <w:style w:type="character" w:customStyle="1" w:styleId="HeaderChar">
    <w:name w:val="Header Char"/>
    <w:basedOn w:val="DefaultParagraphFont"/>
    <w:link w:val="Header"/>
    <w:uiPriority w:val="99"/>
    <w:rsid w:val="003471BB"/>
    <w:rPr>
      <w:rFonts w:eastAsia="Times New Roman" w:cs="Times New Roman"/>
      <w:szCs w:val="20"/>
    </w:rPr>
  </w:style>
  <w:style w:type="paragraph" w:styleId="Footer">
    <w:name w:val="footer"/>
    <w:basedOn w:val="Normal"/>
    <w:link w:val="FooterChar"/>
    <w:unhideWhenUsed/>
    <w:rsid w:val="003471BB"/>
    <w:pPr>
      <w:tabs>
        <w:tab w:val="center" w:pos="4680"/>
        <w:tab w:val="right" w:pos="9360"/>
      </w:tabs>
    </w:pPr>
  </w:style>
  <w:style w:type="character" w:customStyle="1" w:styleId="FooterChar">
    <w:name w:val="Footer Char"/>
    <w:basedOn w:val="DefaultParagraphFont"/>
    <w:link w:val="Footer"/>
    <w:rsid w:val="003471BB"/>
    <w:rPr>
      <w:rFonts w:eastAsia="Times New Roman" w:cs="Times New Roman"/>
      <w:szCs w:val="20"/>
    </w:rPr>
  </w:style>
  <w:style w:type="character" w:styleId="PageNumber">
    <w:name w:val="page number"/>
    <w:basedOn w:val="DefaultParagraphFont"/>
    <w:rsid w:val="003471BB"/>
  </w:style>
  <w:style w:type="character" w:styleId="Hyperlink">
    <w:name w:val="Hyperlink"/>
    <w:basedOn w:val="DefaultParagraphFont"/>
    <w:uiPriority w:val="99"/>
    <w:unhideWhenUsed/>
    <w:rsid w:val="004E268B"/>
    <w:rPr>
      <w:color w:val="0000FF"/>
      <w:u w:val="single"/>
    </w:rPr>
  </w:style>
  <w:style w:type="paragraph" w:styleId="BalloonText">
    <w:name w:val="Balloon Text"/>
    <w:basedOn w:val="Normal"/>
    <w:link w:val="BalloonTextChar"/>
    <w:uiPriority w:val="99"/>
    <w:semiHidden/>
    <w:unhideWhenUsed/>
    <w:rsid w:val="006B591A"/>
    <w:rPr>
      <w:rFonts w:ascii="Tahoma" w:hAnsi="Tahoma" w:cs="Tahoma"/>
      <w:sz w:val="16"/>
      <w:szCs w:val="16"/>
    </w:rPr>
  </w:style>
  <w:style w:type="character" w:customStyle="1" w:styleId="BalloonTextChar">
    <w:name w:val="Balloon Text Char"/>
    <w:basedOn w:val="DefaultParagraphFont"/>
    <w:link w:val="BalloonText"/>
    <w:uiPriority w:val="99"/>
    <w:semiHidden/>
    <w:rsid w:val="006B591A"/>
    <w:rPr>
      <w:rFonts w:ascii="Tahoma" w:eastAsia="Times New Roman" w:hAnsi="Tahoma" w:cs="Tahoma"/>
      <w:sz w:val="16"/>
      <w:szCs w:val="16"/>
    </w:rPr>
  </w:style>
  <w:style w:type="paragraph" w:customStyle="1" w:styleId="WUTCParagraph">
    <w:name w:val="WUTC Paragraph"/>
    <w:basedOn w:val="Normal"/>
    <w:qFormat/>
    <w:rsid w:val="00BA4911"/>
    <w:pPr>
      <w:numPr>
        <w:numId w:val="1"/>
      </w:numPr>
      <w:tabs>
        <w:tab w:val="left" w:pos="1440"/>
      </w:tabs>
      <w:spacing w:line="480" w:lineRule="auto"/>
    </w:pPr>
    <w:rPr>
      <w:color w:val="000000"/>
    </w:rPr>
  </w:style>
  <w:style w:type="paragraph" w:styleId="FootnoteText">
    <w:name w:val="footnote text"/>
    <w:basedOn w:val="Normal"/>
    <w:link w:val="FootnoteTextChar"/>
    <w:uiPriority w:val="99"/>
    <w:semiHidden/>
    <w:unhideWhenUsed/>
    <w:rsid w:val="00666214"/>
    <w:rPr>
      <w:sz w:val="20"/>
    </w:rPr>
  </w:style>
  <w:style w:type="character" w:customStyle="1" w:styleId="FootnoteTextChar">
    <w:name w:val="Footnote Text Char"/>
    <w:basedOn w:val="DefaultParagraphFont"/>
    <w:link w:val="FootnoteText"/>
    <w:uiPriority w:val="99"/>
    <w:semiHidden/>
    <w:rsid w:val="00666214"/>
    <w:rPr>
      <w:rFonts w:eastAsia="Times New Roman" w:cs="Times New Roman"/>
      <w:sz w:val="20"/>
      <w:szCs w:val="20"/>
    </w:rPr>
  </w:style>
  <w:style w:type="character" w:styleId="FootnoteReference">
    <w:name w:val="footnote reference"/>
    <w:basedOn w:val="DefaultParagraphFont"/>
    <w:uiPriority w:val="99"/>
    <w:semiHidden/>
    <w:unhideWhenUsed/>
    <w:rsid w:val="00666214"/>
    <w:rPr>
      <w:vertAlign w:val="superscript"/>
    </w:rPr>
  </w:style>
  <w:style w:type="character" w:styleId="CommentReference">
    <w:name w:val="annotation reference"/>
    <w:basedOn w:val="DefaultParagraphFont"/>
    <w:uiPriority w:val="99"/>
    <w:semiHidden/>
    <w:unhideWhenUsed/>
    <w:rsid w:val="00610A96"/>
    <w:rPr>
      <w:sz w:val="16"/>
      <w:szCs w:val="16"/>
    </w:rPr>
  </w:style>
  <w:style w:type="paragraph" w:styleId="CommentText">
    <w:name w:val="annotation text"/>
    <w:basedOn w:val="Normal"/>
    <w:link w:val="CommentTextChar"/>
    <w:uiPriority w:val="99"/>
    <w:semiHidden/>
    <w:unhideWhenUsed/>
    <w:rsid w:val="00610A96"/>
    <w:rPr>
      <w:sz w:val="20"/>
    </w:rPr>
  </w:style>
  <w:style w:type="character" w:customStyle="1" w:styleId="CommentTextChar">
    <w:name w:val="Comment Text Char"/>
    <w:basedOn w:val="DefaultParagraphFont"/>
    <w:link w:val="CommentText"/>
    <w:uiPriority w:val="99"/>
    <w:semiHidden/>
    <w:rsid w:val="00610A9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0A96"/>
    <w:rPr>
      <w:b/>
      <w:bCs/>
    </w:rPr>
  </w:style>
  <w:style w:type="character" w:customStyle="1" w:styleId="CommentSubjectChar">
    <w:name w:val="Comment Subject Char"/>
    <w:basedOn w:val="CommentTextChar"/>
    <w:link w:val="CommentSubject"/>
    <w:uiPriority w:val="99"/>
    <w:semiHidden/>
    <w:rsid w:val="00610A96"/>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D6A"/>
    <w:pPr>
      <w:spacing w:after="0"/>
    </w:pPr>
    <w:rPr>
      <w:rFonts w:eastAsia="Times New Roman" w:cs="Times New Roman"/>
      <w:szCs w:val="20"/>
    </w:rPr>
  </w:style>
  <w:style w:type="paragraph" w:styleId="Heading1">
    <w:name w:val="heading 1"/>
    <w:basedOn w:val="Normal"/>
    <w:next w:val="Normal"/>
    <w:link w:val="Heading1Char"/>
    <w:qFormat/>
    <w:rsid w:val="00A17D6A"/>
    <w:pPr>
      <w:keepNext/>
      <w:jc w:val="center"/>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7D6A"/>
    <w:rPr>
      <w:rFonts w:eastAsia="Times New Roman" w:cs="Times New Roman"/>
      <w:b/>
      <w:bCs/>
      <w:sz w:val="20"/>
      <w:szCs w:val="20"/>
    </w:rPr>
  </w:style>
  <w:style w:type="paragraph" w:styleId="Title">
    <w:name w:val="Title"/>
    <w:basedOn w:val="Normal"/>
    <w:link w:val="TitleChar"/>
    <w:qFormat/>
    <w:rsid w:val="00A17D6A"/>
    <w:pPr>
      <w:jc w:val="center"/>
    </w:pPr>
    <w:rPr>
      <w:b/>
      <w:bCs/>
      <w:sz w:val="20"/>
    </w:rPr>
  </w:style>
  <w:style w:type="character" w:customStyle="1" w:styleId="TitleChar">
    <w:name w:val="Title Char"/>
    <w:basedOn w:val="DefaultParagraphFont"/>
    <w:link w:val="Title"/>
    <w:rsid w:val="00A17D6A"/>
    <w:rPr>
      <w:rFonts w:eastAsia="Times New Roman" w:cs="Times New Roman"/>
      <w:b/>
      <w:bCs/>
      <w:sz w:val="20"/>
      <w:szCs w:val="20"/>
    </w:rPr>
  </w:style>
  <w:style w:type="paragraph" w:styleId="Subtitle">
    <w:name w:val="Subtitle"/>
    <w:basedOn w:val="Normal"/>
    <w:link w:val="SubtitleChar"/>
    <w:qFormat/>
    <w:rsid w:val="00A17D6A"/>
    <w:pPr>
      <w:jc w:val="center"/>
    </w:pPr>
    <w:rPr>
      <w:b/>
      <w:bCs/>
      <w:sz w:val="20"/>
    </w:rPr>
  </w:style>
  <w:style w:type="character" w:customStyle="1" w:styleId="SubtitleChar">
    <w:name w:val="Subtitle Char"/>
    <w:basedOn w:val="DefaultParagraphFont"/>
    <w:link w:val="Subtitle"/>
    <w:rsid w:val="00A17D6A"/>
    <w:rPr>
      <w:rFonts w:eastAsia="Times New Roman" w:cs="Times New Roman"/>
      <w:b/>
      <w:bCs/>
      <w:sz w:val="20"/>
      <w:szCs w:val="20"/>
    </w:rPr>
  </w:style>
  <w:style w:type="paragraph" w:customStyle="1" w:styleId="SingleSpacing">
    <w:name w:val="Single Spacing"/>
    <w:basedOn w:val="Normal"/>
    <w:rsid w:val="00A17D6A"/>
    <w:pPr>
      <w:spacing w:line="254" w:lineRule="exact"/>
    </w:pPr>
  </w:style>
  <w:style w:type="paragraph" w:styleId="BodyText2">
    <w:name w:val="Body Text 2"/>
    <w:basedOn w:val="Normal"/>
    <w:link w:val="BodyText2Char"/>
    <w:rsid w:val="00A17D6A"/>
    <w:rPr>
      <w:b/>
      <w:bCs/>
      <w:sz w:val="20"/>
    </w:rPr>
  </w:style>
  <w:style w:type="character" w:customStyle="1" w:styleId="BodyText2Char">
    <w:name w:val="Body Text 2 Char"/>
    <w:basedOn w:val="DefaultParagraphFont"/>
    <w:link w:val="BodyText2"/>
    <w:rsid w:val="00A17D6A"/>
    <w:rPr>
      <w:rFonts w:eastAsia="Times New Roman" w:cs="Times New Roman"/>
      <w:b/>
      <w:bCs/>
      <w:sz w:val="20"/>
      <w:szCs w:val="20"/>
    </w:rPr>
  </w:style>
  <w:style w:type="paragraph" w:styleId="Header">
    <w:name w:val="header"/>
    <w:basedOn w:val="Normal"/>
    <w:link w:val="HeaderChar"/>
    <w:uiPriority w:val="99"/>
    <w:unhideWhenUsed/>
    <w:rsid w:val="003471BB"/>
    <w:pPr>
      <w:tabs>
        <w:tab w:val="center" w:pos="4680"/>
        <w:tab w:val="right" w:pos="9360"/>
      </w:tabs>
    </w:pPr>
  </w:style>
  <w:style w:type="character" w:customStyle="1" w:styleId="HeaderChar">
    <w:name w:val="Header Char"/>
    <w:basedOn w:val="DefaultParagraphFont"/>
    <w:link w:val="Header"/>
    <w:uiPriority w:val="99"/>
    <w:rsid w:val="003471BB"/>
    <w:rPr>
      <w:rFonts w:eastAsia="Times New Roman" w:cs="Times New Roman"/>
      <w:szCs w:val="20"/>
    </w:rPr>
  </w:style>
  <w:style w:type="paragraph" w:styleId="Footer">
    <w:name w:val="footer"/>
    <w:basedOn w:val="Normal"/>
    <w:link w:val="FooterChar"/>
    <w:unhideWhenUsed/>
    <w:rsid w:val="003471BB"/>
    <w:pPr>
      <w:tabs>
        <w:tab w:val="center" w:pos="4680"/>
        <w:tab w:val="right" w:pos="9360"/>
      </w:tabs>
    </w:pPr>
  </w:style>
  <w:style w:type="character" w:customStyle="1" w:styleId="FooterChar">
    <w:name w:val="Footer Char"/>
    <w:basedOn w:val="DefaultParagraphFont"/>
    <w:link w:val="Footer"/>
    <w:rsid w:val="003471BB"/>
    <w:rPr>
      <w:rFonts w:eastAsia="Times New Roman" w:cs="Times New Roman"/>
      <w:szCs w:val="20"/>
    </w:rPr>
  </w:style>
  <w:style w:type="character" w:styleId="PageNumber">
    <w:name w:val="page number"/>
    <w:basedOn w:val="DefaultParagraphFont"/>
    <w:rsid w:val="003471BB"/>
  </w:style>
  <w:style w:type="character" w:styleId="Hyperlink">
    <w:name w:val="Hyperlink"/>
    <w:basedOn w:val="DefaultParagraphFont"/>
    <w:uiPriority w:val="99"/>
    <w:unhideWhenUsed/>
    <w:rsid w:val="004E268B"/>
    <w:rPr>
      <w:color w:val="0000FF"/>
      <w:u w:val="single"/>
    </w:rPr>
  </w:style>
  <w:style w:type="paragraph" w:styleId="BalloonText">
    <w:name w:val="Balloon Text"/>
    <w:basedOn w:val="Normal"/>
    <w:link w:val="BalloonTextChar"/>
    <w:uiPriority w:val="99"/>
    <w:semiHidden/>
    <w:unhideWhenUsed/>
    <w:rsid w:val="006B591A"/>
    <w:rPr>
      <w:rFonts w:ascii="Tahoma" w:hAnsi="Tahoma" w:cs="Tahoma"/>
      <w:sz w:val="16"/>
      <w:szCs w:val="16"/>
    </w:rPr>
  </w:style>
  <w:style w:type="character" w:customStyle="1" w:styleId="BalloonTextChar">
    <w:name w:val="Balloon Text Char"/>
    <w:basedOn w:val="DefaultParagraphFont"/>
    <w:link w:val="BalloonText"/>
    <w:uiPriority w:val="99"/>
    <w:semiHidden/>
    <w:rsid w:val="006B591A"/>
    <w:rPr>
      <w:rFonts w:ascii="Tahoma" w:eastAsia="Times New Roman" w:hAnsi="Tahoma" w:cs="Tahoma"/>
      <w:sz w:val="16"/>
      <w:szCs w:val="16"/>
    </w:rPr>
  </w:style>
  <w:style w:type="paragraph" w:customStyle="1" w:styleId="WUTCParagraph">
    <w:name w:val="WUTC Paragraph"/>
    <w:basedOn w:val="Normal"/>
    <w:qFormat/>
    <w:rsid w:val="00BA4911"/>
    <w:pPr>
      <w:numPr>
        <w:numId w:val="1"/>
      </w:numPr>
      <w:tabs>
        <w:tab w:val="left" w:pos="1440"/>
      </w:tabs>
      <w:spacing w:line="480" w:lineRule="auto"/>
    </w:pPr>
    <w:rPr>
      <w:color w:val="000000"/>
    </w:rPr>
  </w:style>
  <w:style w:type="paragraph" w:styleId="FootnoteText">
    <w:name w:val="footnote text"/>
    <w:basedOn w:val="Normal"/>
    <w:link w:val="FootnoteTextChar"/>
    <w:uiPriority w:val="99"/>
    <w:semiHidden/>
    <w:unhideWhenUsed/>
    <w:rsid w:val="00666214"/>
    <w:rPr>
      <w:sz w:val="20"/>
    </w:rPr>
  </w:style>
  <w:style w:type="character" w:customStyle="1" w:styleId="FootnoteTextChar">
    <w:name w:val="Footnote Text Char"/>
    <w:basedOn w:val="DefaultParagraphFont"/>
    <w:link w:val="FootnoteText"/>
    <w:uiPriority w:val="99"/>
    <w:semiHidden/>
    <w:rsid w:val="00666214"/>
    <w:rPr>
      <w:rFonts w:eastAsia="Times New Roman" w:cs="Times New Roman"/>
      <w:sz w:val="20"/>
      <w:szCs w:val="20"/>
    </w:rPr>
  </w:style>
  <w:style w:type="character" w:styleId="FootnoteReference">
    <w:name w:val="footnote reference"/>
    <w:basedOn w:val="DefaultParagraphFont"/>
    <w:uiPriority w:val="99"/>
    <w:semiHidden/>
    <w:unhideWhenUsed/>
    <w:rsid w:val="00666214"/>
    <w:rPr>
      <w:vertAlign w:val="superscript"/>
    </w:rPr>
  </w:style>
  <w:style w:type="character" w:styleId="CommentReference">
    <w:name w:val="annotation reference"/>
    <w:basedOn w:val="DefaultParagraphFont"/>
    <w:uiPriority w:val="99"/>
    <w:semiHidden/>
    <w:unhideWhenUsed/>
    <w:rsid w:val="00610A96"/>
    <w:rPr>
      <w:sz w:val="16"/>
      <w:szCs w:val="16"/>
    </w:rPr>
  </w:style>
  <w:style w:type="paragraph" w:styleId="CommentText">
    <w:name w:val="annotation text"/>
    <w:basedOn w:val="Normal"/>
    <w:link w:val="CommentTextChar"/>
    <w:uiPriority w:val="99"/>
    <w:semiHidden/>
    <w:unhideWhenUsed/>
    <w:rsid w:val="00610A96"/>
    <w:rPr>
      <w:sz w:val="20"/>
    </w:rPr>
  </w:style>
  <w:style w:type="character" w:customStyle="1" w:styleId="CommentTextChar">
    <w:name w:val="Comment Text Char"/>
    <w:basedOn w:val="DefaultParagraphFont"/>
    <w:link w:val="CommentText"/>
    <w:uiPriority w:val="99"/>
    <w:semiHidden/>
    <w:rsid w:val="00610A9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0A96"/>
    <w:rPr>
      <w:b/>
      <w:bCs/>
    </w:rPr>
  </w:style>
  <w:style w:type="character" w:customStyle="1" w:styleId="CommentSubjectChar">
    <w:name w:val="Comment Subject Char"/>
    <w:basedOn w:val="CommentTextChar"/>
    <w:link w:val="CommentSubject"/>
    <w:uiPriority w:val="99"/>
    <w:semiHidden/>
    <w:rsid w:val="00610A96"/>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101446">
      <w:bodyDiv w:val="1"/>
      <w:marLeft w:val="0"/>
      <w:marRight w:val="0"/>
      <w:marTop w:val="0"/>
      <w:marBottom w:val="0"/>
      <w:divBdr>
        <w:top w:val="none" w:sz="0" w:space="0" w:color="auto"/>
        <w:left w:val="none" w:sz="0" w:space="0" w:color="auto"/>
        <w:bottom w:val="none" w:sz="0" w:space="0" w:color="auto"/>
        <w:right w:val="none" w:sz="0" w:space="0" w:color="auto"/>
      </w:divBdr>
      <w:divsChild>
        <w:div w:id="483815064">
          <w:marLeft w:val="0"/>
          <w:marRight w:val="0"/>
          <w:marTop w:val="0"/>
          <w:marBottom w:val="0"/>
          <w:divBdr>
            <w:top w:val="none" w:sz="0" w:space="0" w:color="auto"/>
            <w:left w:val="none" w:sz="0" w:space="0" w:color="auto"/>
            <w:bottom w:val="none" w:sz="0" w:space="0" w:color="auto"/>
            <w:right w:val="none" w:sz="0" w:space="0" w:color="auto"/>
          </w:divBdr>
        </w:div>
        <w:div w:id="1560362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Date1 xmlns="dc463f71-b30c-4ab2-9473-d307f9d35888">2015-07-20T07:00:00+00:00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130355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93307-49EE-49CC-8588-00F663F19F12}"/>
</file>

<file path=customXml/itemProps2.xml><?xml version="1.0" encoding="utf-8"?>
<ds:datastoreItem xmlns:ds="http://schemas.openxmlformats.org/officeDocument/2006/customXml" ds:itemID="{01FC814D-A7F7-4136-981B-5F05F08A0287}"/>
</file>

<file path=customXml/itemProps3.xml><?xml version="1.0" encoding="utf-8"?>
<ds:datastoreItem xmlns:ds="http://schemas.openxmlformats.org/officeDocument/2006/customXml" ds:itemID="{4B3219E5-9E17-46E8-9A46-96D6327DCC95}"/>
</file>

<file path=customXml/itemProps4.xml><?xml version="1.0" encoding="utf-8"?>
<ds:datastoreItem xmlns:ds="http://schemas.openxmlformats.org/officeDocument/2006/customXml" ds:itemID="{C1578D24-2A14-4DF7-AE92-BB4A31849705}"/>
</file>

<file path=customXml/itemProps5.xml><?xml version="1.0" encoding="utf-8"?>
<ds:datastoreItem xmlns:ds="http://schemas.openxmlformats.org/officeDocument/2006/customXml" ds:itemID="{01B85439-BBF4-4EF9-B600-904C69E564BC}"/>
</file>

<file path=docProps/app.xml><?xml version="1.0" encoding="utf-8"?>
<Properties xmlns="http://schemas.openxmlformats.org/officeDocument/2006/extended-properties" xmlns:vt="http://schemas.openxmlformats.org/officeDocument/2006/docPropsVTypes">
  <Template>Normal</Template>
  <TotalTime>159</TotalTime>
  <Pages>10</Pages>
  <Words>2214</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Jesse O. Gorsuch</cp:lastModifiedBy>
  <cp:revision>9</cp:revision>
  <cp:lastPrinted>2015-07-16T20:51:00Z</cp:lastPrinted>
  <dcterms:created xsi:type="dcterms:W3CDTF">2015-07-16T18:18:00Z</dcterms:created>
  <dcterms:modified xsi:type="dcterms:W3CDTF">2015-07-20T17:46:00Z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ies>
</file>