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5B" w:rsidRPr="00B814E2" w:rsidRDefault="00B814E2" w:rsidP="00B814E2">
      <w:pPr>
        <w:ind w:left="5760"/>
        <w:rPr>
          <w:b/>
        </w:rPr>
      </w:pPr>
      <w:r w:rsidRPr="00B814E2">
        <w:rPr>
          <w:b/>
        </w:rPr>
        <w:t xml:space="preserve">Exhibit No. </w:t>
      </w:r>
      <w:r w:rsidRPr="00CB1524">
        <w:rPr>
          <w:b/>
        </w:rPr>
        <w:t>___</w:t>
      </w:r>
      <w:r w:rsidR="00267C53">
        <w:rPr>
          <w:b/>
        </w:rPr>
        <w:t xml:space="preserve"> </w:t>
      </w:r>
      <w:r w:rsidRPr="00CB1524">
        <w:rPr>
          <w:b/>
        </w:rPr>
        <w:t>T (</w:t>
      </w:r>
      <w:r w:rsidR="00DC2464">
        <w:rPr>
          <w:b/>
        </w:rPr>
        <w:t>RP-</w:t>
      </w:r>
      <w:proofErr w:type="spellStart"/>
      <w:r w:rsidR="00DF7ED3">
        <w:rPr>
          <w:b/>
        </w:rPr>
        <w:t>7</w:t>
      </w:r>
      <w:bookmarkStart w:id="0" w:name="_GoBack"/>
      <w:bookmarkEnd w:id="0"/>
      <w:r w:rsidRPr="00CB1524">
        <w:rPr>
          <w:b/>
        </w:rPr>
        <w:t>T</w:t>
      </w:r>
      <w:proofErr w:type="spellEnd"/>
      <w:r w:rsidRPr="00CB1524">
        <w:rPr>
          <w:b/>
        </w:rPr>
        <w:t>)</w:t>
      </w:r>
    </w:p>
    <w:p w:rsidR="00B814E2" w:rsidRPr="00B814E2" w:rsidRDefault="00B814E2" w:rsidP="00B814E2">
      <w:pPr>
        <w:ind w:left="5760"/>
        <w:rPr>
          <w:b/>
        </w:rPr>
      </w:pPr>
      <w:r w:rsidRPr="00B814E2">
        <w:rPr>
          <w:b/>
        </w:rPr>
        <w:t>Docket</w:t>
      </w:r>
      <w:r w:rsidR="00267C53">
        <w:rPr>
          <w:b/>
        </w:rPr>
        <w:t xml:space="preserve">: </w:t>
      </w:r>
      <w:r w:rsidRPr="00B814E2">
        <w:rPr>
          <w:b/>
        </w:rPr>
        <w:t xml:space="preserve"> </w:t>
      </w:r>
      <w:r w:rsidR="00BE6E2C">
        <w:rPr>
          <w:b/>
        </w:rPr>
        <w:t>U</w:t>
      </w:r>
      <w:r w:rsidRPr="00B814E2">
        <w:rPr>
          <w:b/>
        </w:rPr>
        <w:t>-</w:t>
      </w:r>
      <w:r w:rsidR="00BE6E2C">
        <w:rPr>
          <w:b/>
        </w:rPr>
        <w:t>110808</w:t>
      </w:r>
    </w:p>
    <w:p w:rsidR="00B814E2" w:rsidRPr="00B814E2" w:rsidRDefault="0046251D" w:rsidP="00B814E2">
      <w:pPr>
        <w:ind w:left="5760"/>
        <w:rPr>
          <w:b/>
        </w:rPr>
      </w:pPr>
      <w:r>
        <w:rPr>
          <w:b/>
        </w:rPr>
        <w:t xml:space="preserve">Witness:  </w:t>
      </w:r>
      <w:r w:rsidR="00BE6E2C">
        <w:rPr>
          <w:b/>
        </w:rPr>
        <w:t>Rayne Pearson</w:t>
      </w:r>
      <w:r w:rsidR="00B814E2" w:rsidRPr="00B814E2">
        <w:rPr>
          <w:b/>
        </w:rPr>
        <w:t xml:space="preserve"> </w:t>
      </w:r>
    </w:p>
    <w:p w:rsidR="00B814E2" w:rsidRPr="00B814E2" w:rsidRDefault="00B814E2" w:rsidP="00B814E2">
      <w:pPr>
        <w:rPr>
          <w:b/>
        </w:rPr>
      </w:pPr>
    </w:p>
    <w:p w:rsidR="00B814E2" w:rsidRPr="00B814E2" w:rsidRDefault="00B814E2" w:rsidP="00B814E2">
      <w:pPr>
        <w:rPr>
          <w:b/>
        </w:rPr>
      </w:pPr>
    </w:p>
    <w:p w:rsidR="00B814E2" w:rsidRDefault="00B814E2" w:rsidP="00B814E2">
      <w:pPr>
        <w:ind w:left="-360" w:right="-252"/>
        <w:jc w:val="center"/>
        <w:rPr>
          <w:b/>
        </w:rPr>
      </w:pPr>
      <w:r w:rsidRPr="00B814E2">
        <w:rPr>
          <w:b/>
        </w:rPr>
        <w:t>BEFORE THE WASHINGTON UTILITIES AND TRANSPORTATION COMMISSION</w:t>
      </w:r>
    </w:p>
    <w:p w:rsidR="00C32B0A" w:rsidRPr="00B814E2" w:rsidRDefault="00C32B0A" w:rsidP="00B814E2">
      <w:pPr>
        <w:ind w:left="-360" w:right="-252"/>
        <w:jc w:val="center"/>
        <w:rPr>
          <w:b/>
        </w:rPr>
      </w:pPr>
    </w:p>
    <w:p w:rsidR="00B814E2" w:rsidRPr="00B814E2" w:rsidRDefault="00B814E2" w:rsidP="00B814E2">
      <w:pPr>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B814E2" w:rsidTr="008407B2">
        <w:tc>
          <w:tcPr>
            <w:tcW w:w="4590" w:type="dxa"/>
            <w:tcBorders>
              <w:top w:val="single" w:sz="6" w:space="0" w:color="FFFFFF"/>
              <w:left w:val="single" w:sz="6" w:space="0" w:color="FFFFFF"/>
              <w:bottom w:val="single" w:sz="7" w:space="0" w:color="000000"/>
              <w:right w:val="single" w:sz="6" w:space="0" w:color="FFFFFF"/>
            </w:tcBorders>
          </w:tcPr>
          <w:p w:rsidR="00B814E2" w:rsidRDefault="00C32B0A" w:rsidP="001C33DD">
            <w:pPr>
              <w:rPr>
                <w:b/>
                <w:bCs/>
              </w:rPr>
            </w:pPr>
            <w:r>
              <w:rPr>
                <w:b/>
                <w:bCs/>
              </w:rPr>
              <w:t>WASHINGTON UTILITIES AND TRANSPORTATION COMMISSION</w:t>
            </w:r>
            <w:r w:rsidR="00B814E2">
              <w:rPr>
                <w:b/>
                <w:bCs/>
              </w:rPr>
              <w:t>,</w:t>
            </w:r>
          </w:p>
          <w:p w:rsidR="00B814E2" w:rsidRDefault="00B814E2" w:rsidP="001C33DD">
            <w:pPr>
              <w:rPr>
                <w:b/>
                <w:bCs/>
              </w:rPr>
            </w:pPr>
          </w:p>
          <w:p w:rsidR="00B814E2" w:rsidRDefault="00B814E2" w:rsidP="001C33DD">
            <w:pPr>
              <w:rPr>
                <w:b/>
                <w:bCs/>
              </w:rPr>
            </w:pPr>
            <w:r>
              <w:rPr>
                <w:b/>
                <w:bCs/>
              </w:rPr>
              <w:tab/>
              <w:t xml:space="preserve">Complainant, </w:t>
            </w:r>
          </w:p>
          <w:p w:rsidR="00B814E2" w:rsidRDefault="00B814E2" w:rsidP="001C33DD">
            <w:pPr>
              <w:rPr>
                <w:b/>
                <w:bCs/>
              </w:rPr>
            </w:pPr>
          </w:p>
          <w:p w:rsidR="00B814E2" w:rsidRDefault="00B814E2" w:rsidP="001C33DD">
            <w:pPr>
              <w:rPr>
                <w:b/>
                <w:bCs/>
              </w:rPr>
            </w:pPr>
            <w:r>
              <w:rPr>
                <w:b/>
                <w:bCs/>
              </w:rPr>
              <w:t>v.</w:t>
            </w:r>
          </w:p>
          <w:p w:rsidR="00B814E2" w:rsidRDefault="00B814E2" w:rsidP="001C33DD">
            <w:pPr>
              <w:rPr>
                <w:b/>
                <w:bCs/>
              </w:rPr>
            </w:pPr>
          </w:p>
          <w:p w:rsidR="00B814E2" w:rsidRDefault="00C32B0A" w:rsidP="001C33DD">
            <w:pPr>
              <w:rPr>
                <w:b/>
                <w:bCs/>
              </w:rPr>
            </w:pPr>
            <w:r>
              <w:rPr>
                <w:b/>
                <w:bCs/>
              </w:rPr>
              <w:t>PUGET SOUND ENERGY, INC.,</w:t>
            </w:r>
          </w:p>
          <w:p w:rsidR="00B814E2" w:rsidRDefault="00B814E2" w:rsidP="001C33DD">
            <w:pPr>
              <w:rPr>
                <w:b/>
                <w:bCs/>
              </w:rPr>
            </w:pPr>
          </w:p>
          <w:p w:rsidR="00B814E2" w:rsidRDefault="00CB1524" w:rsidP="001C33DD">
            <w:pPr>
              <w:spacing w:after="19"/>
              <w:rPr>
                <w:b/>
                <w:bCs/>
              </w:rPr>
            </w:pPr>
            <w:r>
              <w:rPr>
                <w:b/>
                <w:bCs/>
              </w:rPr>
              <w:tab/>
              <w:t>Respondent</w:t>
            </w:r>
            <w:r w:rsidR="00B814E2">
              <w:rPr>
                <w:b/>
                <w:bCs/>
              </w:rPr>
              <w:t>.</w:t>
            </w:r>
          </w:p>
          <w:p w:rsidR="00267C53" w:rsidRDefault="00267C53" w:rsidP="001C33DD">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rsidR="00B814E2" w:rsidRDefault="00B814E2" w:rsidP="001C33DD">
            <w:pPr>
              <w:ind w:firstLine="720"/>
              <w:rPr>
                <w:b/>
                <w:bCs/>
              </w:rPr>
            </w:pPr>
            <w:r>
              <w:rPr>
                <w:b/>
                <w:bCs/>
              </w:rPr>
              <w:t xml:space="preserve">DOCKET </w:t>
            </w:r>
            <w:r w:rsidR="008407B2">
              <w:rPr>
                <w:b/>
                <w:bCs/>
              </w:rPr>
              <w:t>U-110808</w:t>
            </w:r>
          </w:p>
          <w:p w:rsidR="00B814E2" w:rsidRDefault="00B814E2" w:rsidP="001C33DD">
            <w:pPr>
              <w:rPr>
                <w:b/>
                <w:bCs/>
              </w:rPr>
            </w:pPr>
          </w:p>
          <w:p w:rsidR="00B814E2" w:rsidRDefault="00B814E2" w:rsidP="001C33DD">
            <w:pPr>
              <w:spacing w:after="19"/>
              <w:ind w:left="720"/>
              <w:rPr>
                <w:b/>
                <w:bCs/>
              </w:rPr>
            </w:pPr>
          </w:p>
        </w:tc>
      </w:tr>
    </w:tbl>
    <w:p w:rsidR="00B814E2" w:rsidRDefault="00B814E2" w:rsidP="00B814E2">
      <w:pPr>
        <w:jc w:val="both"/>
      </w:pPr>
    </w:p>
    <w:p w:rsidR="00B814E2" w:rsidRDefault="00B814E2" w:rsidP="00B814E2">
      <w:pPr>
        <w:rPr>
          <w:b/>
          <w:bCs/>
        </w:rPr>
      </w:pPr>
    </w:p>
    <w:p w:rsidR="00B814E2" w:rsidRDefault="00B814E2" w:rsidP="00B814E2">
      <w:pPr>
        <w:rPr>
          <w:b/>
          <w:bCs/>
        </w:rPr>
      </w:pPr>
    </w:p>
    <w:p w:rsidR="00B814E2" w:rsidRDefault="0039330D" w:rsidP="00B814E2">
      <w:pPr>
        <w:tabs>
          <w:tab w:val="center" w:pos="4680"/>
        </w:tabs>
        <w:jc w:val="center"/>
        <w:rPr>
          <w:b/>
          <w:bCs/>
        </w:rPr>
      </w:pPr>
      <w:r w:rsidRPr="00236428">
        <w:rPr>
          <w:b/>
          <w:bCs/>
        </w:rPr>
        <w:t xml:space="preserve">REBUTTAL </w:t>
      </w:r>
      <w:r w:rsidR="00B814E2" w:rsidRPr="00236428">
        <w:rPr>
          <w:b/>
          <w:bCs/>
        </w:rPr>
        <w:t>TESTIMONY OF</w:t>
      </w:r>
    </w:p>
    <w:p w:rsidR="00B814E2" w:rsidRDefault="00B814E2" w:rsidP="00B814E2">
      <w:pPr>
        <w:jc w:val="center"/>
        <w:rPr>
          <w:b/>
          <w:bCs/>
        </w:rPr>
      </w:pPr>
    </w:p>
    <w:p w:rsidR="00267C53" w:rsidRDefault="00267C53" w:rsidP="00B814E2">
      <w:pPr>
        <w:tabs>
          <w:tab w:val="center" w:pos="4680"/>
        </w:tabs>
        <w:jc w:val="center"/>
        <w:rPr>
          <w:b/>
          <w:bCs/>
        </w:rPr>
      </w:pPr>
    </w:p>
    <w:p w:rsidR="00B814E2" w:rsidRDefault="008407B2" w:rsidP="00B814E2">
      <w:pPr>
        <w:tabs>
          <w:tab w:val="center" w:pos="4680"/>
        </w:tabs>
        <w:jc w:val="center"/>
        <w:rPr>
          <w:b/>
          <w:bCs/>
        </w:rPr>
      </w:pPr>
      <w:r>
        <w:rPr>
          <w:b/>
          <w:bCs/>
        </w:rPr>
        <w:t>Rayne Pearson</w:t>
      </w:r>
    </w:p>
    <w:p w:rsidR="00B814E2" w:rsidRDefault="00B814E2" w:rsidP="00B814E2">
      <w:pPr>
        <w:tabs>
          <w:tab w:val="center" w:pos="4680"/>
        </w:tabs>
        <w:jc w:val="center"/>
        <w:rPr>
          <w:b/>
          <w:bCs/>
        </w:rPr>
      </w:pPr>
    </w:p>
    <w:p w:rsidR="00267C53" w:rsidRDefault="00267C53" w:rsidP="00B814E2">
      <w:pPr>
        <w:tabs>
          <w:tab w:val="center" w:pos="4680"/>
        </w:tabs>
        <w:jc w:val="center"/>
        <w:rPr>
          <w:b/>
          <w:bCs/>
        </w:rPr>
      </w:pPr>
    </w:p>
    <w:p w:rsidR="00B814E2" w:rsidRDefault="00B814E2" w:rsidP="00B814E2">
      <w:pPr>
        <w:tabs>
          <w:tab w:val="center" w:pos="4680"/>
        </w:tabs>
        <w:jc w:val="center"/>
        <w:rPr>
          <w:b/>
          <w:bCs/>
        </w:rPr>
      </w:pPr>
      <w:r>
        <w:rPr>
          <w:b/>
          <w:bCs/>
        </w:rPr>
        <w:t>STAFF OF</w:t>
      </w:r>
    </w:p>
    <w:p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B814E2" w:rsidRDefault="00B814E2" w:rsidP="00B814E2">
      <w:pPr>
        <w:tabs>
          <w:tab w:val="center" w:pos="4680"/>
        </w:tabs>
        <w:jc w:val="center"/>
        <w:rPr>
          <w:b/>
          <w:bCs/>
        </w:rPr>
      </w:pPr>
      <w:r>
        <w:rPr>
          <w:b/>
          <w:bCs/>
        </w:rPr>
        <w:t>TRANSPORTATION COMMISSION</w:t>
      </w:r>
    </w:p>
    <w:p w:rsidR="00B814E2" w:rsidRDefault="00B814E2" w:rsidP="00B814E2">
      <w:pPr>
        <w:rPr>
          <w:b/>
          <w:bCs/>
        </w:rPr>
      </w:pPr>
    </w:p>
    <w:p w:rsidR="00B814E2" w:rsidRDefault="00B814E2" w:rsidP="00B814E2">
      <w:pPr>
        <w:rPr>
          <w:b/>
          <w:bCs/>
        </w:rPr>
      </w:pPr>
    </w:p>
    <w:p w:rsidR="00267C53" w:rsidRDefault="00267C53" w:rsidP="00B814E2">
      <w:pPr>
        <w:rPr>
          <w:b/>
          <w:bCs/>
        </w:rPr>
      </w:pPr>
    </w:p>
    <w:p w:rsidR="00267C53" w:rsidRDefault="00267C53" w:rsidP="00B814E2">
      <w:pPr>
        <w:rPr>
          <w:b/>
          <w:bCs/>
        </w:rPr>
      </w:pPr>
    </w:p>
    <w:p w:rsidR="00267C53" w:rsidRDefault="00267C53" w:rsidP="00B814E2">
      <w:pPr>
        <w:rPr>
          <w:b/>
          <w:bCs/>
        </w:rPr>
      </w:pPr>
    </w:p>
    <w:p w:rsidR="00B814E2" w:rsidRDefault="0039330D" w:rsidP="00B814E2">
      <w:pPr>
        <w:jc w:val="center"/>
        <w:rPr>
          <w:b/>
          <w:bCs/>
        </w:rPr>
      </w:pPr>
      <w:r>
        <w:rPr>
          <w:b/>
          <w:bCs/>
        </w:rPr>
        <w:t>July 6, 2012</w:t>
      </w:r>
    </w:p>
    <w:p w:rsidR="00B814E2" w:rsidRDefault="00B814E2" w:rsidP="00B814E2"/>
    <w:p w:rsidR="00B814E2" w:rsidRDefault="00B814E2" w:rsidP="00B814E2"/>
    <w:p w:rsidR="00B814E2" w:rsidRDefault="00B814E2" w:rsidP="00B814E2">
      <w:pPr>
        <w:sectPr w:rsidR="00B814E2" w:rsidSect="00B814E2">
          <w:pgSz w:w="12240" w:h="15840"/>
          <w:pgMar w:top="1440" w:right="1440" w:bottom="1440" w:left="1872" w:header="720" w:footer="720" w:gutter="0"/>
          <w:cols w:space="720"/>
          <w:docGrid w:linePitch="360"/>
        </w:sectPr>
      </w:pPr>
    </w:p>
    <w:p w:rsidR="00B814E2" w:rsidRDefault="00B814E2" w:rsidP="00B814E2">
      <w:pPr>
        <w:jc w:val="center"/>
      </w:pPr>
      <w:r>
        <w:rPr>
          <w:b/>
        </w:rPr>
        <w:lastRenderedPageBreak/>
        <w:t>TABLE OF CONTENTS</w:t>
      </w:r>
    </w:p>
    <w:p w:rsidR="00B814E2" w:rsidRDefault="00B814E2" w:rsidP="00B814E2"/>
    <w:p w:rsidR="00B814E2" w:rsidRDefault="00B814E2" w:rsidP="00B814E2"/>
    <w:p w:rsidR="00B814E2" w:rsidRDefault="00B814E2" w:rsidP="00B814E2">
      <w:pPr>
        <w:tabs>
          <w:tab w:val="left" w:pos="720"/>
          <w:tab w:val="left" w:pos="1440"/>
          <w:tab w:val="left" w:pos="2160"/>
          <w:tab w:val="right" w:leader="dot" w:pos="8820"/>
        </w:tabs>
      </w:pPr>
      <w:r>
        <w:t>I.</w:t>
      </w:r>
      <w:r>
        <w:tab/>
        <w:t>INTRODUCTION</w:t>
      </w:r>
      <w:r>
        <w:tab/>
        <w:t>1</w:t>
      </w: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r>
        <w:t>II.</w:t>
      </w:r>
      <w:r>
        <w:tab/>
      </w:r>
      <w:r w:rsidR="00CB1524">
        <w:t>DISCUSSION</w:t>
      </w:r>
      <w:r>
        <w:t xml:space="preserve"> </w:t>
      </w:r>
      <w:r>
        <w:tab/>
      </w:r>
      <w:r w:rsidR="000570A8">
        <w:t>1</w:t>
      </w: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p>
    <w:p w:rsidR="00B814E2" w:rsidRDefault="00B814E2" w:rsidP="00B814E2"/>
    <w:p w:rsidR="00B814E2" w:rsidRDefault="00267C53" w:rsidP="00B814E2">
      <w:pPr>
        <w:jc w:val="center"/>
      </w:pPr>
      <w:r>
        <w:rPr>
          <w:b/>
        </w:rPr>
        <w:t>LIST OF EXHIBIT</w:t>
      </w:r>
      <w:r w:rsidR="00165711">
        <w:rPr>
          <w:b/>
        </w:rPr>
        <w:t>S</w:t>
      </w:r>
    </w:p>
    <w:p w:rsidR="00B814E2" w:rsidRPr="001803E2" w:rsidRDefault="00B814E2" w:rsidP="00B814E2">
      <w:pPr>
        <w:rPr>
          <w:rFonts w:ascii="RP" w:hAnsi="RP"/>
        </w:rPr>
      </w:pPr>
    </w:p>
    <w:p w:rsidR="00B814E2" w:rsidRPr="00236428" w:rsidRDefault="001803E2" w:rsidP="00C2118F">
      <w:pPr>
        <w:ind w:left="1980" w:hanging="1980"/>
      </w:pPr>
      <w:r w:rsidRPr="00236428">
        <w:t>Exhibit No</w:t>
      </w:r>
      <w:r w:rsidR="00B814E2" w:rsidRPr="00236428">
        <w:t xml:space="preserve">. </w:t>
      </w:r>
      <w:r w:rsidR="004E2CCC" w:rsidRPr="00236428">
        <w:t>RP-</w:t>
      </w:r>
      <w:r w:rsidR="00165711" w:rsidRPr="00236428">
        <w:t>8</w:t>
      </w:r>
      <w:r w:rsidR="00C2118F">
        <w:t xml:space="preserve">: </w:t>
      </w:r>
      <w:r w:rsidR="00075D89" w:rsidRPr="00236428">
        <w:t xml:space="preserve"> </w:t>
      </w:r>
      <w:r w:rsidR="00C2118F">
        <w:t xml:space="preserve">  </w:t>
      </w:r>
      <w:r w:rsidR="00F631F4" w:rsidRPr="00236428">
        <w:t>Pages 17-20 of Attachment A to PSE’s response to Public</w:t>
      </w:r>
      <w:r w:rsidR="00C2118F">
        <w:t xml:space="preserve"> Counsel’s Data Request No. 029</w:t>
      </w:r>
    </w:p>
    <w:p w:rsidR="00075D89" w:rsidRPr="00236428" w:rsidRDefault="00075D89" w:rsidP="00C2118F">
      <w:pPr>
        <w:ind w:left="1980" w:hanging="1980"/>
      </w:pPr>
    </w:p>
    <w:p w:rsidR="00075D89" w:rsidRPr="00236428" w:rsidRDefault="001803E2" w:rsidP="00C2118F">
      <w:pPr>
        <w:ind w:left="1980" w:hanging="1980"/>
      </w:pPr>
      <w:r w:rsidRPr="00236428">
        <w:t>Exhibit No</w:t>
      </w:r>
      <w:r w:rsidR="00075D89" w:rsidRPr="00236428">
        <w:t>. RP-</w:t>
      </w:r>
      <w:r w:rsidR="00165711" w:rsidRPr="00236428">
        <w:t>9</w:t>
      </w:r>
      <w:r w:rsidR="00C2118F">
        <w:t xml:space="preserve">: </w:t>
      </w:r>
      <w:r w:rsidR="00F631F4" w:rsidRPr="00236428">
        <w:t xml:space="preserve"> </w:t>
      </w:r>
      <w:r w:rsidR="00C2118F">
        <w:t xml:space="preserve">  </w:t>
      </w:r>
      <w:r w:rsidR="00F631F4" w:rsidRPr="00236428">
        <w:t>Page 16 of Attachment A to PSE’s response to Public</w:t>
      </w:r>
      <w:r w:rsidR="00C2118F">
        <w:t xml:space="preserve"> Counsel’s Data Request No. 029</w:t>
      </w:r>
    </w:p>
    <w:p w:rsidR="00075D89" w:rsidRPr="00236428" w:rsidRDefault="00075D89" w:rsidP="00C2118F">
      <w:pPr>
        <w:ind w:left="1980" w:hanging="1980"/>
        <w:rPr>
          <w:highlight w:val="yellow"/>
        </w:rPr>
      </w:pPr>
    </w:p>
    <w:p w:rsidR="00075D89" w:rsidRPr="00236428" w:rsidRDefault="001803E2" w:rsidP="00C2118F">
      <w:pPr>
        <w:ind w:left="1980" w:hanging="1980"/>
      </w:pPr>
      <w:r w:rsidRPr="00236428">
        <w:t>Exhibit No</w:t>
      </w:r>
      <w:r w:rsidR="00075D89" w:rsidRPr="00236428">
        <w:t>. RP-</w:t>
      </w:r>
      <w:r w:rsidR="00165711" w:rsidRPr="00236428">
        <w:t>10</w:t>
      </w:r>
      <w:r w:rsidR="00C2118F">
        <w:t xml:space="preserve">: </w:t>
      </w:r>
      <w:r w:rsidR="00075D89" w:rsidRPr="00236428">
        <w:t xml:space="preserve"> </w:t>
      </w:r>
      <w:r w:rsidR="00F631F4" w:rsidRPr="00236428">
        <w:t>Page 64 of Attachment A to PSE’s response to Public</w:t>
      </w:r>
      <w:r w:rsidR="00C2118F">
        <w:t xml:space="preserve"> Counsel’s Data Request No. 016</w:t>
      </w:r>
    </w:p>
    <w:p w:rsidR="00075D89" w:rsidRPr="00236428" w:rsidRDefault="00075D89" w:rsidP="00C2118F">
      <w:pPr>
        <w:ind w:left="1980" w:hanging="1980"/>
      </w:pPr>
    </w:p>
    <w:p w:rsidR="001F4FAF" w:rsidRPr="00236428" w:rsidRDefault="001803E2" w:rsidP="00C2118F">
      <w:pPr>
        <w:ind w:left="1980" w:hanging="1980"/>
      </w:pPr>
      <w:r w:rsidRPr="00236428">
        <w:t>Exhibit No</w:t>
      </w:r>
      <w:r w:rsidR="001F4FAF" w:rsidRPr="00236428">
        <w:t>. RP-</w:t>
      </w:r>
      <w:r w:rsidR="00F56963" w:rsidRPr="00236428">
        <w:t>1</w:t>
      </w:r>
      <w:r w:rsidR="00165711" w:rsidRPr="00236428">
        <w:t>1</w:t>
      </w:r>
      <w:r w:rsidR="00C2118F">
        <w:t xml:space="preserve">:  </w:t>
      </w:r>
      <w:r w:rsidR="00F631F4" w:rsidRPr="00236428">
        <w:t>Pages 65-68 of Attachment A to PSE’s response to Public</w:t>
      </w:r>
      <w:r w:rsidR="00C2118F">
        <w:t xml:space="preserve"> Counsel’s Data Request No. 016</w:t>
      </w:r>
    </w:p>
    <w:p w:rsidR="00C2118F" w:rsidRDefault="00C2118F" w:rsidP="00C2118F">
      <w:pPr>
        <w:ind w:left="1980" w:hanging="1980"/>
      </w:pPr>
    </w:p>
    <w:p w:rsidR="007F35DD" w:rsidRPr="00236428" w:rsidRDefault="007F35DD" w:rsidP="00C2118F">
      <w:pPr>
        <w:ind w:left="1980" w:hanging="1980"/>
      </w:pPr>
      <w:r w:rsidRPr="00236428">
        <w:t>Exhibit No. RP-1</w:t>
      </w:r>
      <w:r w:rsidR="00165711" w:rsidRPr="00236428">
        <w:t>2</w:t>
      </w:r>
      <w:r w:rsidR="00C2118F">
        <w:t xml:space="preserve">:  </w:t>
      </w:r>
      <w:r w:rsidR="00F631F4" w:rsidRPr="00236428">
        <w:t xml:space="preserve">Pages </w:t>
      </w:r>
      <w:r w:rsidR="003C16FB" w:rsidRPr="00236428">
        <w:t>6</w:t>
      </w:r>
      <w:r w:rsidR="00F631F4" w:rsidRPr="00236428">
        <w:t>-15 of Attachment A to PSE’s response to Public</w:t>
      </w:r>
      <w:r w:rsidR="00C2118F">
        <w:t xml:space="preserve"> Counsel’s Data Request No. 029</w:t>
      </w:r>
    </w:p>
    <w:p w:rsidR="00C2118F" w:rsidRDefault="00C2118F" w:rsidP="00C2118F">
      <w:pPr>
        <w:ind w:left="1980" w:hanging="1980"/>
      </w:pPr>
    </w:p>
    <w:p w:rsidR="007F35DD" w:rsidRPr="00236428" w:rsidRDefault="007F35DD" w:rsidP="00C2118F">
      <w:pPr>
        <w:ind w:left="1980" w:hanging="1980"/>
      </w:pPr>
      <w:r w:rsidRPr="00236428">
        <w:t>Exhibit No. RP-1</w:t>
      </w:r>
      <w:r w:rsidR="00165711" w:rsidRPr="00236428">
        <w:t>3</w:t>
      </w:r>
      <w:r w:rsidR="00C2118F">
        <w:t xml:space="preserve">: </w:t>
      </w:r>
      <w:r w:rsidRPr="00236428">
        <w:t xml:space="preserve"> </w:t>
      </w:r>
      <w:r w:rsidR="00F631F4" w:rsidRPr="00236428">
        <w:t>Page 3 of Attachment A to PSE’s response to Public</w:t>
      </w:r>
      <w:r w:rsidR="00C2118F">
        <w:t xml:space="preserve"> Counsel’s Data Request No. 016</w:t>
      </w:r>
    </w:p>
    <w:p w:rsidR="00C2118F" w:rsidRDefault="00C2118F" w:rsidP="00C2118F">
      <w:pPr>
        <w:ind w:left="1980" w:hanging="1980"/>
      </w:pPr>
    </w:p>
    <w:p w:rsidR="00F631F4" w:rsidRDefault="00F631F4" w:rsidP="00C2118F">
      <w:pPr>
        <w:ind w:left="1980" w:hanging="1980"/>
      </w:pPr>
      <w:r w:rsidRPr="00236428">
        <w:t>Exhibit No. RP-1</w:t>
      </w:r>
      <w:r w:rsidR="00165711" w:rsidRPr="00236428">
        <w:t>4</w:t>
      </w:r>
      <w:r w:rsidR="00C2118F">
        <w:t xml:space="preserve">: </w:t>
      </w:r>
      <w:r w:rsidRPr="00236428">
        <w:t xml:space="preserve"> Pages 1-2 of PSE’s response to Public Counsel’s Data Request No. </w:t>
      </w:r>
      <w:r w:rsidR="00933456">
        <w:t>0</w:t>
      </w:r>
      <w:r w:rsidR="00C2118F">
        <w:t>24</w:t>
      </w:r>
    </w:p>
    <w:p w:rsidR="00C2118F" w:rsidRDefault="00C2118F" w:rsidP="00C2118F">
      <w:pPr>
        <w:ind w:left="1980" w:hanging="1980"/>
      </w:pPr>
    </w:p>
    <w:p w:rsidR="00933456" w:rsidRDefault="00933456" w:rsidP="00C2118F">
      <w:pPr>
        <w:ind w:left="1980" w:hanging="1980"/>
      </w:pPr>
      <w:r>
        <w:t>Exhibit No. RP-15</w:t>
      </w:r>
      <w:r w:rsidR="00C2118F">
        <w:t xml:space="preserve">: </w:t>
      </w:r>
      <w:r>
        <w:t xml:space="preserve"> Attachment A to PSE’s response to Public Counsel’s Data Request </w:t>
      </w:r>
      <w:r w:rsidR="00C2118F">
        <w:t>No. 025</w:t>
      </w:r>
    </w:p>
    <w:p w:rsidR="00C2118F" w:rsidRDefault="00C2118F" w:rsidP="00B814E2"/>
    <w:p w:rsidR="00C2118F" w:rsidRPr="00236428" w:rsidRDefault="00C2118F" w:rsidP="00B814E2">
      <w:pPr>
        <w:sectPr w:rsidR="00C2118F" w:rsidRPr="00236428" w:rsidSect="0015026F">
          <w:footerReference w:type="default" r:id="rId9"/>
          <w:pgSz w:w="12240" w:h="15840"/>
          <w:pgMar w:top="1440" w:right="1440" w:bottom="1440" w:left="1872" w:header="720" w:footer="720" w:gutter="0"/>
          <w:pgNumType w:fmt="lowerRoman" w:start="1"/>
          <w:cols w:space="720"/>
          <w:docGrid w:linePitch="360"/>
        </w:sectPr>
      </w:pPr>
    </w:p>
    <w:p w:rsidR="00B814E2" w:rsidRPr="0042014A" w:rsidRDefault="00B814E2" w:rsidP="00267C53">
      <w:pPr>
        <w:pStyle w:val="ListParagraph"/>
        <w:numPr>
          <w:ilvl w:val="0"/>
          <w:numId w:val="2"/>
        </w:numPr>
        <w:spacing w:line="480" w:lineRule="auto"/>
        <w:ind w:left="0" w:firstLine="0"/>
        <w:jc w:val="center"/>
        <w:rPr>
          <w:b/>
        </w:rPr>
      </w:pPr>
      <w:r w:rsidRPr="0042014A">
        <w:rPr>
          <w:b/>
        </w:rPr>
        <w:lastRenderedPageBreak/>
        <w:t>INTRODUCTION</w:t>
      </w:r>
      <w:r w:rsidR="00CB1524">
        <w:rPr>
          <w:b/>
        </w:rPr>
        <w:t xml:space="preserve"> </w:t>
      </w:r>
    </w:p>
    <w:p w:rsidR="0042014A" w:rsidRPr="0042014A" w:rsidRDefault="0042014A" w:rsidP="00FB5888">
      <w:pPr>
        <w:pStyle w:val="ListParagraph"/>
        <w:spacing w:line="480" w:lineRule="auto"/>
        <w:ind w:left="1080"/>
        <w:rPr>
          <w:b/>
        </w:rPr>
      </w:pPr>
    </w:p>
    <w:p w:rsidR="00FB5888" w:rsidRDefault="00FB5888" w:rsidP="00FB5888">
      <w:pPr>
        <w:autoSpaceDE w:val="0"/>
        <w:autoSpaceDN w:val="0"/>
        <w:spacing w:line="480" w:lineRule="auto"/>
        <w:rPr>
          <w:b/>
          <w:bCs/>
        </w:rPr>
      </w:pPr>
      <w:r>
        <w:rPr>
          <w:b/>
          <w:bCs/>
        </w:rPr>
        <w:t xml:space="preserve">Q. </w:t>
      </w:r>
      <w:r>
        <w:rPr>
          <w:b/>
          <w:bCs/>
        </w:rPr>
        <w:tab/>
        <w:t xml:space="preserve">Are you the same </w:t>
      </w:r>
      <w:r w:rsidR="00165711">
        <w:rPr>
          <w:b/>
          <w:bCs/>
        </w:rPr>
        <w:t>Rayne Pearson who submitted pre</w:t>
      </w:r>
      <w:r>
        <w:rPr>
          <w:b/>
          <w:bCs/>
        </w:rPr>
        <w:t>filed direct</w:t>
      </w:r>
    </w:p>
    <w:p w:rsidR="00FB5888" w:rsidRDefault="00FB5888" w:rsidP="00FB5888">
      <w:pPr>
        <w:autoSpaceDE w:val="0"/>
        <w:autoSpaceDN w:val="0"/>
        <w:spacing w:line="480" w:lineRule="auto"/>
        <w:ind w:left="720"/>
        <w:rPr>
          <w:b/>
          <w:bCs/>
        </w:rPr>
      </w:pPr>
      <w:r>
        <w:rPr>
          <w:b/>
          <w:bCs/>
        </w:rPr>
        <w:t>testimony in this proceeding on May 3, 2012, on behalf of the Washington Utilities and Transporta</w:t>
      </w:r>
      <w:r w:rsidR="00165711">
        <w:rPr>
          <w:b/>
          <w:bCs/>
        </w:rPr>
        <w:t>tion Commission Staff (“Staff”)</w:t>
      </w:r>
      <w:r>
        <w:rPr>
          <w:b/>
          <w:bCs/>
        </w:rPr>
        <w:t xml:space="preserve">? </w:t>
      </w:r>
    </w:p>
    <w:p w:rsidR="00FB5888" w:rsidRDefault="00165711" w:rsidP="00FB5888">
      <w:pPr>
        <w:autoSpaceDE w:val="0"/>
        <w:autoSpaceDN w:val="0"/>
        <w:spacing w:line="480" w:lineRule="auto"/>
        <w:ind w:left="720" w:hanging="720"/>
      </w:pPr>
      <w:r>
        <w:t>A.</w:t>
      </w:r>
      <w:r>
        <w:tab/>
        <w:t xml:space="preserve">Yes.  </w:t>
      </w:r>
      <w:r w:rsidR="00FB5888">
        <w:t xml:space="preserve">On May 3, 2012, I filed direct testimony, Exhibit No. ___(RP-1T), and five supporting exhibits, Exhibit No. </w:t>
      </w:r>
      <w:r w:rsidR="00637AFD">
        <w:t>___(RP-2), Exhibit No. ___(RP-3</w:t>
      </w:r>
      <w:r w:rsidR="000570A8">
        <w:t>) Exhibit No. </w:t>
      </w:r>
      <w:r w:rsidR="00FB5888">
        <w:t>___RP- 4C)</w:t>
      </w:r>
      <w:r w:rsidR="000570A8">
        <w:t>,</w:t>
      </w:r>
      <w:r w:rsidR="00FB5888">
        <w:t xml:space="preserve"> Exhibit No. ___(RP-5)</w:t>
      </w:r>
      <w:r w:rsidR="000570A8">
        <w:t>, and</w:t>
      </w:r>
      <w:r w:rsidR="00FB5888">
        <w:t xml:space="preserve"> Exhibit No. ___(RP-6C).</w:t>
      </w:r>
    </w:p>
    <w:p w:rsidR="00FB5888" w:rsidRDefault="00FB5888" w:rsidP="00FB5888">
      <w:pPr>
        <w:spacing w:line="480" w:lineRule="auto"/>
      </w:pPr>
    </w:p>
    <w:p w:rsidR="00FB5888" w:rsidRDefault="00FB5888" w:rsidP="00FB5888">
      <w:pPr>
        <w:spacing w:line="480" w:lineRule="auto"/>
        <w:rPr>
          <w:rFonts w:ascii="Calibri" w:hAnsi="Calibri" w:cs="Calibri"/>
          <w:sz w:val="22"/>
          <w:szCs w:val="22"/>
        </w:rPr>
      </w:pPr>
      <w:r>
        <w:rPr>
          <w:b/>
          <w:bCs/>
        </w:rPr>
        <w:t xml:space="preserve">Q. </w:t>
      </w:r>
      <w:r>
        <w:rPr>
          <w:b/>
          <w:bCs/>
        </w:rPr>
        <w:tab/>
        <w:t>Please state the purpose of your rebuttal testimony.</w:t>
      </w:r>
    </w:p>
    <w:p w:rsidR="00FB5888" w:rsidRDefault="00FB5888" w:rsidP="00FB5888">
      <w:pPr>
        <w:spacing w:line="480" w:lineRule="auto"/>
        <w:ind w:left="720" w:hanging="720"/>
      </w:pPr>
      <w:r>
        <w:t>A.   </w:t>
      </w:r>
      <w:r>
        <w:tab/>
        <w:t>The purpose of my testimony is to add</w:t>
      </w:r>
      <w:r w:rsidR="00C913E0">
        <w:t>ress statements made in the pre</w:t>
      </w:r>
      <w:r w:rsidR="00637AFD">
        <w:t>filed responsive</w:t>
      </w:r>
      <w:r>
        <w:t xml:space="preserve"> testimonies </w:t>
      </w:r>
      <w:r w:rsidRPr="00ED5E73">
        <w:t xml:space="preserve">of </w:t>
      </w:r>
      <w:r w:rsidR="00ED5E73">
        <w:t>Kristina McClenahan</w:t>
      </w:r>
      <w:r w:rsidR="00933456">
        <w:t>,</w:t>
      </w:r>
      <w:r w:rsidR="00637AFD">
        <w:t xml:space="preserve"> Exhibit No.__(KRM-1T),</w:t>
      </w:r>
      <w:r w:rsidR="00933456">
        <w:t xml:space="preserve"> Tom DeBoer</w:t>
      </w:r>
      <w:r w:rsidR="00637AFD">
        <w:t>, Exhibit No.___(TAD-3T)</w:t>
      </w:r>
      <w:r w:rsidR="00933456">
        <w:t>,</w:t>
      </w:r>
      <w:r>
        <w:t xml:space="preserve"> and Agnes B</w:t>
      </w:r>
      <w:r w:rsidR="00AD39EB">
        <w:t>a</w:t>
      </w:r>
      <w:r>
        <w:t>rard</w:t>
      </w:r>
      <w:r w:rsidR="00637AFD">
        <w:t>, Exhibit No.___(APB-1T)</w:t>
      </w:r>
      <w:r>
        <w:t>, fil</w:t>
      </w:r>
      <w:r w:rsidR="00ED5E73">
        <w:t xml:space="preserve">ed with the Commission on June </w:t>
      </w:r>
      <w:r>
        <w:t xml:space="preserve">1, 2012.  </w:t>
      </w:r>
    </w:p>
    <w:p w:rsidR="0023140D" w:rsidRDefault="0023140D" w:rsidP="00B814E2">
      <w:pPr>
        <w:spacing w:line="480" w:lineRule="auto"/>
        <w:ind w:left="720" w:hanging="720"/>
        <w:jc w:val="center"/>
        <w:rPr>
          <w:b/>
        </w:rPr>
      </w:pPr>
    </w:p>
    <w:p w:rsidR="00B814E2" w:rsidRDefault="00B814E2" w:rsidP="00267C53">
      <w:pPr>
        <w:spacing w:line="480" w:lineRule="auto"/>
        <w:jc w:val="center"/>
      </w:pPr>
      <w:r>
        <w:rPr>
          <w:b/>
        </w:rPr>
        <w:t>II.</w:t>
      </w:r>
      <w:r>
        <w:rPr>
          <w:b/>
        </w:rPr>
        <w:tab/>
      </w:r>
      <w:r w:rsidR="00CB1524">
        <w:rPr>
          <w:b/>
        </w:rPr>
        <w:t>DISCUSSION</w:t>
      </w:r>
      <w:r w:rsidR="0042014A">
        <w:rPr>
          <w:b/>
        </w:rPr>
        <w:br/>
      </w:r>
    </w:p>
    <w:p w:rsidR="001C33DD" w:rsidRDefault="001C33DD" w:rsidP="000570A8">
      <w:pPr>
        <w:spacing w:line="480" w:lineRule="auto"/>
        <w:ind w:left="720" w:right="-252" w:hanging="720"/>
        <w:rPr>
          <w:b/>
        </w:rPr>
      </w:pPr>
      <w:r>
        <w:rPr>
          <w:b/>
        </w:rPr>
        <w:t>Q.</w:t>
      </w:r>
      <w:r>
        <w:rPr>
          <w:b/>
        </w:rPr>
        <w:tab/>
      </w:r>
      <w:r w:rsidR="001D4BDE">
        <w:rPr>
          <w:b/>
        </w:rPr>
        <w:t xml:space="preserve">In reference to the document entitled “PSE 26 Account Review,” </w:t>
      </w:r>
      <w:r w:rsidR="00E415B2">
        <w:rPr>
          <w:b/>
        </w:rPr>
        <w:t>Ms.</w:t>
      </w:r>
      <w:r w:rsidR="001D4BDE">
        <w:rPr>
          <w:b/>
        </w:rPr>
        <w:t xml:space="preserve"> McClenahan testifies </w:t>
      </w:r>
      <w:r w:rsidR="00E415B2">
        <w:rPr>
          <w:b/>
        </w:rPr>
        <w:t>i</w:t>
      </w:r>
      <w:r w:rsidR="001D4BDE">
        <w:rPr>
          <w:b/>
        </w:rPr>
        <w:t xml:space="preserve">n </w:t>
      </w:r>
      <w:r w:rsidR="00DC2464">
        <w:rPr>
          <w:b/>
        </w:rPr>
        <w:t xml:space="preserve">Exhibit No. ___(KRM-1T), </w:t>
      </w:r>
      <w:r w:rsidR="001D4BDE">
        <w:rPr>
          <w:b/>
        </w:rPr>
        <w:t>page 7, lines 14-15, that she “never considered the particular tense of the words used in the document until I reviewed the complaint in this proceeding.”</w:t>
      </w:r>
      <w:r w:rsidR="00DC2464">
        <w:rPr>
          <w:b/>
        </w:rPr>
        <w:t xml:space="preserve">  Do you agree the </w:t>
      </w:r>
      <w:r w:rsidR="00E415B2">
        <w:rPr>
          <w:b/>
        </w:rPr>
        <w:t>C</w:t>
      </w:r>
      <w:r w:rsidR="00DC2464">
        <w:rPr>
          <w:b/>
        </w:rPr>
        <w:t>ompany never considered the particular tense of these words?</w:t>
      </w:r>
      <w:r w:rsidR="001D4BDE">
        <w:rPr>
          <w:b/>
        </w:rPr>
        <w:t xml:space="preserve"> </w:t>
      </w:r>
    </w:p>
    <w:p w:rsidR="00CF17F7" w:rsidRDefault="007F0E37" w:rsidP="00B814E2">
      <w:pPr>
        <w:spacing w:line="480" w:lineRule="auto"/>
        <w:ind w:left="720" w:hanging="720"/>
      </w:pPr>
      <w:r>
        <w:lastRenderedPageBreak/>
        <w:t>A.</w:t>
      </w:r>
      <w:r>
        <w:tab/>
      </w:r>
      <w:r w:rsidR="00DC2464">
        <w:t>No</w:t>
      </w:r>
      <w:r w:rsidR="007F35DD">
        <w:t>, I do not</w:t>
      </w:r>
      <w:r w:rsidR="00DC2464">
        <w:t xml:space="preserve">.  </w:t>
      </w:r>
      <w:r w:rsidR="006F1A20">
        <w:t xml:space="preserve">In response </w:t>
      </w:r>
      <w:r w:rsidR="00C913E0">
        <w:t xml:space="preserve">to </w:t>
      </w:r>
      <w:r w:rsidR="006F1A20">
        <w:t>Public Counsel</w:t>
      </w:r>
      <w:r w:rsidR="007F35DD">
        <w:t>’s</w:t>
      </w:r>
      <w:r w:rsidR="006F1A20">
        <w:t xml:space="preserve"> </w:t>
      </w:r>
      <w:r w:rsidR="00B53D63">
        <w:t>D</w:t>
      </w:r>
      <w:r w:rsidR="006F1A20">
        <w:t xml:space="preserve">ata </w:t>
      </w:r>
      <w:r w:rsidR="00B53D63">
        <w:t>R</w:t>
      </w:r>
      <w:r w:rsidR="006F1A20">
        <w:t>equest</w:t>
      </w:r>
      <w:r w:rsidR="00F44F32">
        <w:t>s</w:t>
      </w:r>
      <w:r w:rsidR="007F35DD">
        <w:t xml:space="preserve"> No. 0</w:t>
      </w:r>
      <w:r w:rsidR="00F44F32">
        <w:t>16 and No. 029</w:t>
      </w:r>
      <w:r w:rsidR="006F1A20">
        <w:t xml:space="preserve">, PSE provided earlier </w:t>
      </w:r>
      <w:r w:rsidR="00933456">
        <w:t>draft</w:t>
      </w:r>
      <w:r w:rsidR="006F1A20">
        <w:t xml:space="preserve"> versions of the document</w:t>
      </w:r>
      <w:r w:rsidR="00F56963">
        <w:t xml:space="preserve"> entitled “PSE 26 Account Review</w:t>
      </w:r>
      <w:r w:rsidR="00117F7D">
        <w:t>,</w:t>
      </w:r>
      <w:r w:rsidR="00F56963">
        <w:t>”</w:t>
      </w:r>
      <w:r w:rsidR="00117F7D">
        <w:t xml:space="preserve"> which I have </w:t>
      </w:r>
      <w:r w:rsidR="00B53D63">
        <w:t xml:space="preserve">closely </w:t>
      </w:r>
      <w:r w:rsidR="00117F7D">
        <w:t>reviewed.</w:t>
      </w:r>
      <w:r w:rsidR="006F1A20">
        <w:t xml:space="preserve">  These </w:t>
      </w:r>
      <w:r w:rsidR="00B53D63">
        <w:t xml:space="preserve">earlier </w:t>
      </w:r>
      <w:r w:rsidR="006F1A20">
        <w:t xml:space="preserve">drafts show that the word tense in the column labeled “Resolution” changed from the final document PSE filed </w:t>
      </w:r>
      <w:r w:rsidR="00B53D63">
        <w:t xml:space="preserve">with the Commission </w:t>
      </w:r>
      <w:r w:rsidR="00E415B2">
        <w:t xml:space="preserve">on May 20, 2011.  </w:t>
      </w:r>
      <w:r w:rsidR="00CF17F7">
        <w:t>T</w:t>
      </w:r>
      <w:r w:rsidR="0045728A">
        <w:t>here are t</w:t>
      </w:r>
      <w:r w:rsidR="007F35DD">
        <w:t>hree</w:t>
      </w:r>
      <w:r w:rsidR="0045728A">
        <w:t xml:space="preserve"> versions of the document that I </w:t>
      </w:r>
      <w:r w:rsidR="00CF17F7">
        <w:t>will</w:t>
      </w:r>
      <w:r w:rsidR="0045728A">
        <w:t xml:space="preserve"> address</w:t>
      </w:r>
      <w:r w:rsidR="00CF17F7">
        <w:t xml:space="preserve"> specifically</w:t>
      </w:r>
      <w:r w:rsidR="0045728A">
        <w:t xml:space="preserve">.  </w:t>
      </w:r>
    </w:p>
    <w:p w:rsidR="00A478B1" w:rsidRDefault="0045728A" w:rsidP="00F44F32">
      <w:pPr>
        <w:spacing w:line="480" w:lineRule="auto"/>
        <w:ind w:left="720" w:firstLine="720"/>
      </w:pPr>
      <w:r>
        <w:t>On May 20, 2011, at 8:10 a.m., Gilbert Archuleta sent</w:t>
      </w:r>
      <w:r w:rsidR="00CF17F7">
        <w:t xml:space="preserve"> an email to Ms. McClenahan that contained</w:t>
      </w:r>
      <w:r>
        <w:t xml:space="preserve"> a version of the document </w:t>
      </w:r>
      <w:r w:rsidR="00AB6379">
        <w:t xml:space="preserve">that I have attached as Exhibit </w:t>
      </w:r>
      <w:r w:rsidR="00A478B1">
        <w:t>No.</w:t>
      </w:r>
      <w:r>
        <w:t>____(RP-</w:t>
      </w:r>
      <w:r w:rsidR="00B47BFD">
        <w:t>8</w:t>
      </w:r>
      <w:r>
        <w:t>)</w:t>
      </w:r>
      <w:r w:rsidR="00F44F32">
        <w:t xml:space="preserve">, </w:t>
      </w:r>
      <w:r w:rsidR="00C913E0">
        <w:t>p</w:t>
      </w:r>
      <w:r w:rsidR="00F44F32">
        <w:t>ages 17-20 of Attachment A to PSE’s response to Public Counsel’s Data Request No. 029</w:t>
      </w:r>
      <w:r>
        <w:t xml:space="preserve">. </w:t>
      </w:r>
      <w:r w:rsidR="00AB6379">
        <w:t xml:space="preserve"> </w:t>
      </w:r>
      <w:r w:rsidR="00F44F32">
        <w:t xml:space="preserve">Mr. Archuleta’s email </w:t>
      </w:r>
      <w:r>
        <w:t xml:space="preserve">states </w:t>
      </w:r>
      <w:r w:rsidR="00AB6379">
        <w:t>t</w:t>
      </w:r>
      <w:r>
        <w:t>hat he “formatted it for printing and presentat</w:t>
      </w:r>
      <w:r w:rsidR="00F44F32">
        <w:t xml:space="preserve">ion.” </w:t>
      </w:r>
      <w:r w:rsidR="00C913E0">
        <w:t xml:space="preserve"> </w:t>
      </w:r>
      <w:r w:rsidR="00F44F32">
        <w:t>See attached Exhibit No.____(RP-</w:t>
      </w:r>
      <w:r w:rsidR="00B47BFD">
        <w:t>9</w:t>
      </w:r>
      <w:r w:rsidR="00F44F32">
        <w:t xml:space="preserve">), </w:t>
      </w:r>
      <w:r w:rsidR="00C913E0">
        <w:t>p</w:t>
      </w:r>
      <w:r w:rsidR="00F44F32">
        <w:t>age 16 of Attachment A to PSE’s response to Public Counsel’s Data Request No. 029.</w:t>
      </w:r>
      <w:r>
        <w:t xml:space="preserve"> </w:t>
      </w:r>
      <w:r w:rsidR="00DC2464">
        <w:t xml:space="preserve"> </w:t>
      </w:r>
      <w:r>
        <w:t>In that version</w:t>
      </w:r>
      <w:r w:rsidR="00CF17F7">
        <w:t xml:space="preserve"> of the doc</w:t>
      </w:r>
      <w:r w:rsidR="00DC2464">
        <w:t>u</w:t>
      </w:r>
      <w:r w:rsidR="00CF17F7">
        <w:t>ment</w:t>
      </w:r>
      <w:r>
        <w:t xml:space="preserve">, </w:t>
      </w:r>
      <w:r w:rsidR="00A478B1">
        <w:t xml:space="preserve">the notes in the “Resolution” column for Customer B read: </w:t>
      </w:r>
      <w:r w:rsidR="00C913E0">
        <w:t xml:space="preserve"> </w:t>
      </w:r>
      <w:r w:rsidR="00A478B1">
        <w:t xml:space="preserve">“Customer contact to make arrangements on current outstanding balance.” </w:t>
      </w:r>
      <w:r w:rsidR="00F56963">
        <w:t xml:space="preserve"> </w:t>
      </w:r>
      <w:r w:rsidR="00A478B1">
        <w:t xml:space="preserve">The notes in the “Resolution” column for Customers H, K, N, P, and S, read: </w:t>
      </w:r>
      <w:r w:rsidR="00C913E0">
        <w:t xml:space="preserve"> </w:t>
      </w:r>
      <w:r w:rsidR="00A478B1">
        <w:t xml:space="preserve">“Customer contact to offer arrangement on prior obligation balance.” </w:t>
      </w:r>
      <w:r w:rsidR="00F56963">
        <w:t xml:space="preserve"> </w:t>
      </w:r>
      <w:r w:rsidR="00A478B1">
        <w:t>The notes in the “Resolution” column for Customer G read</w:t>
      </w:r>
      <w:r w:rsidR="00CF17F7">
        <w:t>:</w:t>
      </w:r>
      <w:r w:rsidR="00A478B1">
        <w:t xml:space="preserve"> </w:t>
      </w:r>
      <w:r w:rsidR="00C913E0">
        <w:t xml:space="preserve"> </w:t>
      </w:r>
      <w:r w:rsidR="00A478B1">
        <w:t>“contact customer to discuss arrangements on prior obligation balance.”</w:t>
      </w:r>
      <w:r w:rsidR="00AB6379">
        <w:t xml:space="preserve"> </w:t>
      </w:r>
      <w:r w:rsidR="00A478B1">
        <w:t xml:space="preserve"> The notes in the “Resolution” column for Customer N read: “Contact customer to offer arrangements on prior obligation balance.” </w:t>
      </w:r>
      <w:r w:rsidR="00AB6379">
        <w:t xml:space="preserve"> </w:t>
      </w:r>
      <w:r w:rsidR="00A478B1">
        <w:t xml:space="preserve">The notes in the “Resolution” column for Customer R read: </w:t>
      </w:r>
      <w:r w:rsidR="00C913E0">
        <w:t xml:space="preserve"> </w:t>
      </w:r>
      <w:r w:rsidR="00A478B1">
        <w:t>“Customer contact to discuss arrangements from prior obligation balance from 2009.”</w:t>
      </w:r>
      <w:r w:rsidR="00DC2464">
        <w:t xml:space="preserve">  All of these notes use “contact” in the present tense. </w:t>
      </w:r>
    </w:p>
    <w:p w:rsidR="00CF17F7" w:rsidRDefault="00A478B1" w:rsidP="00CF17F7">
      <w:pPr>
        <w:spacing w:line="480" w:lineRule="auto"/>
        <w:ind w:left="720" w:hanging="720"/>
      </w:pPr>
      <w:r>
        <w:lastRenderedPageBreak/>
        <w:tab/>
      </w:r>
      <w:r>
        <w:tab/>
        <w:t xml:space="preserve">On May 20, 2011, at </w:t>
      </w:r>
      <w:r w:rsidR="00F44F32">
        <w:t>8:58</w:t>
      </w:r>
      <w:r>
        <w:t xml:space="preserve"> a.m., </w:t>
      </w:r>
      <w:r w:rsidR="00F44F32">
        <w:t>Mr. Archuleta</w:t>
      </w:r>
      <w:r>
        <w:t xml:space="preserve"> sent an email </w:t>
      </w:r>
      <w:r w:rsidR="00F44F32">
        <w:t xml:space="preserve">to Michael Hobbs and Tom DeBoer </w:t>
      </w:r>
      <w:r>
        <w:t>containing an updated version of the same</w:t>
      </w:r>
      <w:r w:rsidR="00B47BFD">
        <w:t xml:space="preserve"> document. </w:t>
      </w:r>
      <w:r w:rsidR="00E415B2">
        <w:t xml:space="preserve"> </w:t>
      </w:r>
      <w:r w:rsidR="00B47BFD">
        <w:t>See Exhibit No._____</w:t>
      </w:r>
      <w:r w:rsidR="00F44F32">
        <w:t>(</w:t>
      </w:r>
      <w:r>
        <w:t>RP-</w:t>
      </w:r>
      <w:r w:rsidR="00B47BFD">
        <w:t>10</w:t>
      </w:r>
      <w:r w:rsidR="00F44F32">
        <w:t xml:space="preserve">), </w:t>
      </w:r>
      <w:r w:rsidR="00C913E0">
        <w:t>p</w:t>
      </w:r>
      <w:r w:rsidR="00F44F32">
        <w:t>age 64 of Attachment A to PSE’s response to Public Counsel’s Data Request No. 016.</w:t>
      </w:r>
      <w:r w:rsidR="00AB6379">
        <w:t xml:space="preserve">  </w:t>
      </w:r>
      <w:r>
        <w:t>That version of the document entitled “PSE 26 Account Review”</w:t>
      </w:r>
      <w:r w:rsidR="00B47BFD">
        <w:t xml:space="preserve"> is attached as Exhibit No.____</w:t>
      </w:r>
      <w:r w:rsidR="00F44F32">
        <w:t>(</w:t>
      </w:r>
      <w:r>
        <w:t>RP-</w:t>
      </w:r>
      <w:r w:rsidR="003E3D15">
        <w:t>1</w:t>
      </w:r>
      <w:r w:rsidR="00B47BFD">
        <w:t>1</w:t>
      </w:r>
      <w:r w:rsidR="00F44F32">
        <w:t xml:space="preserve">), </w:t>
      </w:r>
      <w:r w:rsidR="00E415B2">
        <w:t xml:space="preserve">consisting of </w:t>
      </w:r>
      <w:r w:rsidR="00C913E0">
        <w:t>p</w:t>
      </w:r>
      <w:r w:rsidR="00F44F32">
        <w:t>ages 65-</w:t>
      </w:r>
      <w:r w:rsidR="00C913E0">
        <w:t>6</w:t>
      </w:r>
      <w:r w:rsidR="00F44F32">
        <w:t>8 of Attachment A to PSE’s response to Public Counsel’s Data Request No. 16</w:t>
      </w:r>
      <w:r>
        <w:t xml:space="preserve">.  In that version, the notes in the “Resolution” column for Customer B read: </w:t>
      </w:r>
      <w:r w:rsidR="00C913E0">
        <w:t xml:space="preserve"> </w:t>
      </w:r>
      <w:r>
        <w:t xml:space="preserve">“Customer </w:t>
      </w:r>
      <w:r w:rsidR="00CF17F7" w:rsidRPr="00CF17F7">
        <w:rPr>
          <w:i/>
        </w:rPr>
        <w:t>contacted</w:t>
      </w:r>
      <w:r w:rsidR="00CF17F7">
        <w:t xml:space="preserve"> to make arrangements on current outstanding balance.” </w:t>
      </w:r>
      <w:r w:rsidR="00B47BFD">
        <w:t xml:space="preserve"> </w:t>
      </w:r>
      <w:r w:rsidR="00CF17F7">
        <w:t>(Emphasis added</w:t>
      </w:r>
      <w:r w:rsidR="00E415B2">
        <w:t>.</w:t>
      </w:r>
      <w:r w:rsidR="00CF17F7">
        <w:t>)</w:t>
      </w:r>
      <w:r w:rsidR="00AB6379">
        <w:t xml:space="preserve"> </w:t>
      </w:r>
      <w:r w:rsidR="00CF17F7">
        <w:t xml:space="preserve"> The notes in the “Resolution” column for Customers K, N, P, and S, read: </w:t>
      </w:r>
      <w:r w:rsidR="00C913E0">
        <w:t xml:space="preserve"> </w:t>
      </w:r>
      <w:r w:rsidR="00CF17F7">
        <w:t xml:space="preserve">“Customer </w:t>
      </w:r>
      <w:r w:rsidR="00CF17F7" w:rsidRPr="00CF17F7">
        <w:rPr>
          <w:i/>
        </w:rPr>
        <w:t>contacted</w:t>
      </w:r>
      <w:r w:rsidR="00CF17F7">
        <w:t xml:space="preserve"> to offer arrangement on prior obligation balance.” </w:t>
      </w:r>
      <w:r w:rsidR="00B47BFD">
        <w:t xml:space="preserve"> </w:t>
      </w:r>
      <w:r w:rsidR="00CF17F7">
        <w:t>(Emphasis added</w:t>
      </w:r>
      <w:r w:rsidR="00E415B2">
        <w:t>.</w:t>
      </w:r>
      <w:r w:rsidR="00CF17F7">
        <w:t xml:space="preserve">) </w:t>
      </w:r>
      <w:r w:rsidR="00AB6379">
        <w:t xml:space="preserve"> </w:t>
      </w:r>
      <w:r w:rsidR="00CF17F7">
        <w:t xml:space="preserve">The notes in the “Resolution” column for Customer G read: </w:t>
      </w:r>
      <w:r w:rsidR="00C913E0">
        <w:t xml:space="preserve"> </w:t>
      </w:r>
      <w:r w:rsidR="00CF17F7">
        <w:t>“</w:t>
      </w:r>
      <w:r w:rsidR="00CF17F7" w:rsidRPr="00CF17F7">
        <w:rPr>
          <w:i/>
        </w:rPr>
        <w:t>contacted</w:t>
      </w:r>
      <w:r w:rsidR="00CF17F7">
        <w:t xml:space="preserve"> customer to discuss arrangements on prior obligation balance.” </w:t>
      </w:r>
      <w:r w:rsidR="00B47BFD">
        <w:t xml:space="preserve"> </w:t>
      </w:r>
      <w:r w:rsidR="00E415B2">
        <w:t>(Emphasis added.)</w:t>
      </w:r>
      <w:r w:rsidR="00CF17F7">
        <w:t xml:space="preserve"> </w:t>
      </w:r>
      <w:r w:rsidR="00AB6379">
        <w:t xml:space="preserve"> </w:t>
      </w:r>
      <w:r w:rsidR="00CF17F7">
        <w:t xml:space="preserve">The notes in the “Resolution” column for Customer N read: </w:t>
      </w:r>
      <w:r w:rsidR="00C913E0">
        <w:t xml:space="preserve"> </w:t>
      </w:r>
      <w:r w:rsidR="00CF17F7">
        <w:t>“</w:t>
      </w:r>
      <w:r w:rsidR="00CF17F7" w:rsidRPr="00CF17F7">
        <w:rPr>
          <w:i/>
        </w:rPr>
        <w:t>Contacted</w:t>
      </w:r>
      <w:r w:rsidR="00CF17F7">
        <w:t xml:space="preserve"> customer to offer arrangements on prior obliga</w:t>
      </w:r>
      <w:r w:rsidR="00E415B2">
        <w:t>tion balance.” (Emphasis added.)</w:t>
      </w:r>
      <w:r w:rsidR="00AB6379">
        <w:t xml:space="preserve">  </w:t>
      </w:r>
      <w:r w:rsidR="00CF17F7">
        <w:t xml:space="preserve">The notes in the “Resolution” column for Customer R read: </w:t>
      </w:r>
      <w:r w:rsidR="00C913E0">
        <w:t xml:space="preserve"> </w:t>
      </w:r>
      <w:r w:rsidR="00CF17F7">
        <w:t xml:space="preserve">“Customer </w:t>
      </w:r>
      <w:r w:rsidR="00CF17F7" w:rsidRPr="00CF17F7">
        <w:rPr>
          <w:i/>
        </w:rPr>
        <w:t>contacted</w:t>
      </w:r>
      <w:r w:rsidR="00CF17F7">
        <w:t xml:space="preserve"> to discuss arrangements from prior obligation balance from 2009.” </w:t>
      </w:r>
      <w:r w:rsidR="00C913E0">
        <w:t xml:space="preserve"> </w:t>
      </w:r>
      <w:r w:rsidR="00CF17F7">
        <w:t>(Emphasis added</w:t>
      </w:r>
      <w:r w:rsidR="00E415B2">
        <w:t>.</w:t>
      </w:r>
      <w:r w:rsidR="00CF17F7">
        <w:t>)</w:t>
      </w:r>
    </w:p>
    <w:p w:rsidR="0042014A" w:rsidRPr="00C565F9" w:rsidRDefault="00A478B1" w:rsidP="00CF17F7">
      <w:pPr>
        <w:spacing w:line="480" w:lineRule="auto"/>
        <w:ind w:left="720" w:hanging="720"/>
      </w:pPr>
      <w:r>
        <w:t xml:space="preserve"> </w:t>
      </w:r>
    </w:p>
    <w:p w:rsidR="00B814E2" w:rsidRDefault="00B814E2" w:rsidP="00B814E2">
      <w:pPr>
        <w:spacing w:line="480" w:lineRule="auto"/>
        <w:ind w:left="720" w:hanging="720"/>
        <w:rPr>
          <w:b/>
        </w:rPr>
      </w:pPr>
      <w:r>
        <w:rPr>
          <w:b/>
        </w:rPr>
        <w:t>Q.</w:t>
      </w:r>
      <w:r>
        <w:rPr>
          <w:b/>
        </w:rPr>
        <w:tab/>
      </w:r>
      <w:r w:rsidR="00CF17F7">
        <w:rPr>
          <w:b/>
        </w:rPr>
        <w:t>Do you find Ms. McClenahan’</w:t>
      </w:r>
      <w:r w:rsidR="00AD39EB">
        <w:rPr>
          <w:b/>
        </w:rPr>
        <w:t>s statement</w:t>
      </w:r>
      <w:r w:rsidR="00C913E0">
        <w:rPr>
          <w:b/>
        </w:rPr>
        <w:t xml:space="preserve"> at page 7, lines 14-15,</w:t>
      </w:r>
      <w:r w:rsidR="00AD39EB">
        <w:rPr>
          <w:b/>
        </w:rPr>
        <w:t xml:space="preserve"> that she “never considered the particular tense of the words used in the document” credible in light of the changes made to the document on the day it was filed with the Commission?</w:t>
      </w:r>
      <w:r>
        <w:rPr>
          <w:b/>
        </w:rPr>
        <w:t xml:space="preserve">  </w:t>
      </w:r>
    </w:p>
    <w:p w:rsidR="00B814E2" w:rsidRDefault="00B814E2" w:rsidP="00B814E2">
      <w:pPr>
        <w:spacing w:line="480" w:lineRule="auto"/>
        <w:ind w:left="720" w:hanging="720"/>
      </w:pPr>
      <w:r>
        <w:t>A.</w:t>
      </w:r>
      <w:r>
        <w:tab/>
      </w:r>
      <w:r w:rsidR="004E4127">
        <w:t>No,</w:t>
      </w:r>
      <w:r w:rsidR="00AD39EB">
        <w:t xml:space="preserve"> I do not.  </w:t>
      </w:r>
      <w:r w:rsidR="00117F7D">
        <w:t>I do not see any other changes made</w:t>
      </w:r>
      <w:r w:rsidR="00AD39EB">
        <w:t xml:space="preserve"> between the</w:t>
      </w:r>
      <w:r w:rsidR="00F44F32">
        <w:t xml:space="preserve"> May 20, 2011, </w:t>
      </w:r>
      <w:r w:rsidR="00AD39EB">
        <w:t xml:space="preserve"> version </w:t>
      </w:r>
      <w:r w:rsidR="00F44F32">
        <w:t xml:space="preserve">of the document that Mr. Archuleta </w:t>
      </w:r>
      <w:r w:rsidR="00AD39EB">
        <w:t>sent to Ms. McClenahan at 8:10 a.m.</w:t>
      </w:r>
      <w:r w:rsidR="00B47BFD">
        <w:t>,</w:t>
      </w:r>
      <w:r w:rsidR="00AD39EB">
        <w:t xml:space="preserve"> </w:t>
      </w:r>
      <w:r w:rsidR="00AD39EB">
        <w:lastRenderedPageBreak/>
        <w:t xml:space="preserve">and the version </w:t>
      </w:r>
      <w:r w:rsidR="00F44F32">
        <w:t xml:space="preserve">he </w:t>
      </w:r>
      <w:r w:rsidR="00AD39EB">
        <w:t xml:space="preserve">sent to </w:t>
      </w:r>
      <w:r w:rsidR="00F44F32">
        <w:t>Mr. Hobbs and Mr. DeBoer at 8:58 a.m.,</w:t>
      </w:r>
      <w:r w:rsidR="00AD39EB">
        <w:t xml:space="preserve"> except for the addition of the letters “ed” to the word “contact” for each of the customers described in my previous answer. </w:t>
      </w:r>
      <w:r w:rsidR="00AB6379">
        <w:t xml:space="preserve"> </w:t>
      </w:r>
      <w:r w:rsidR="007711B6">
        <w:t xml:space="preserve">The </w:t>
      </w:r>
      <w:r w:rsidR="00AD39EB">
        <w:t>word “contact” was unaltered for one customer, Customer H, which I believed was a typographical error when I in</w:t>
      </w:r>
      <w:r w:rsidR="00DC2464">
        <w:t>i</w:t>
      </w:r>
      <w:r w:rsidR="00AD39EB">
        <w:t>tially reviewed the final document entitled “PSE 26 Account Review” in light of the verb tense used for every other customer on the chart.</w:t>
      </w:r>
      <w:r w:rsidR="006C6F4A">
        <w:t xml:space="preserve"> </w:t>
      </w:r>
    </w:p>
    <w:p w:rsidR="003E3D15" w:rsidRDefault="003E3D15" w:rsidP="00B814E2">
      <w:pPr>
        <w:spacing w:line="480" w:lineRule="auto"/>
        <w:ind w:left="720" w:hanging="720"/>
      </w:pPr>
      <w:r>
        <w:tab/>
      </w:r>
      <w:r>
        <w:tab/>
        <w:t xml:space="preserve">Moreover, a version of the chart circulated internally at PSE on May </w:t>
      </w:r>
      <w:r w:rsidR="003C16FB">
        <w:t>19</w:t>
      </w:r>
      <w:r w:rsidR="00B47BFD">
        <w:t xml:space="preserve">, 2011, </w:t>
      </w:r>
      <w:r>
        <w:t>contains the phrase “correction</w:t>
      </w:r>
      <w:r w:rsidR="003C16FB">
        <w:t>s</w:t>
      </w:r>
      <w:r>
        <w:t xml:space="preserve"> in process” in relation to </w:t>
      </w:r>
      <w:r w:rsidR="003C16FB">
        <w:t>16</w:t>
      </w:r>
      <w:r>
        <w:t xml:space="preserve"> of the accounts. </w:t>
      </w:r>
      <w:r w:rsidR="00C913E0">
        <w:t xml:space="preserve"> </w:t>
      </w:r>
      <w:r w:rsidR="00637AFD">
        <w:t xml:space="preserve">See Exhibit No.____(RP-12), pages 6-15 of Attachment A to PSE’s response to Public Counsel’s Data Request No. 029.  </w:t>
      </w:r>
      <w:r>
        <w:t>Th</w:t>
      </w:r>
      <w:r w:rsidR="00933456">
        <w:t>at</w:t>
      </w:r>
      <w:r>
        <w:t xml:space="preserve"> language was removed from the final version of the document that was</w:t>
      </w:r>
      <w:r w:rsidR="003C16FB">
        <w:t xml:space="preserve"> filed with the C</w:t>
      </w:r>
      <w:r>
        <w:t>ommission</w:t>
      </w:r>
      <w:r w:rsidR="003C16FB">
        <w:t xml:space="preserve"> the next day</w:t>
      </w:r>
      <w:r>
        <w:t xml:space="preserve">. </w:t>
      </w:r>
    </w:p>
    <w:p w:rsidR="006C6F4A" w:rsidRDefault="006C6F4A" w:rsidP="00B814E2">
      <w:pPr>
        <w:spacing w:line="480" w:lineRule="auto"/>
        <w:ind w:left="720" w:hanging="720"/>
      </w:pPr>
    </w:p>
    <w:p w:rsidR="00C913E0" w:rsidRDefault="00C913E0" w:rsidP="00B814E2">
      <w:pPr>
        <w:spacing w:line="480" w:lineRule="auto"/>
        <w:ind w:left="720" w:hanging="720"/>
        <w:rPr>
          <w:b/>
        </w:rPr>
      </w:pPr>
      <w:r w:rsidRPr="00C913E0">
        <w:rPr>
          <w:b/>
        </w:rPr>
        <w:t>Q.</w:t>
      </w:r>
      <w:r w:rsidRPr="00C913E0">
        <w:rPr>
          <w:b/>
        </w:rPr>
        <w:tab/>
        <w:t>Has the Company acknowledged that it was remiss in the way it handled the investigation into the 26 accounts?</w:t>
      </w:r>
    </w:p>
    <w:p w:rsidR="00C913E0" w:rsidRDefault="00C913E0" w:rsidP="00B814E2">
      <w:pPr>
        <w:spacing w:line="480" w:lineRule="auto"/>
        <w:ind w:left="720" w:hanging="720"/>
      </w:pPr>
      <w:r>
        <w:t>A.</w:t>
      </w:r>
      <w:r>
        <w:tab/>
        <w:t xml:space="preserve">Yes. </w:t>
      </w:r>
      <w:r w:rsidR="00E415B2">
        <w:t xml:space="preserve"> </w:t>
      </w:r>
      <w:r>
        <w:t>On page 1, lines 16-19</w:t>
      </w:r>
      <w:r w:rsidR="00B47BFD">
        <w:t>,</w:t>
      </w:r>
      <w:r>
        <w:t xml:space="preserve"> of Mr. DeBoer’s </w:t>
      </w:r>
      <w:r w:rsidR="00ED60D6">
        <w:t>r</w:t>
      </w:r>
      <w:r w:rsidR="00637AFD">
        <w:t>esponsive</w:t>
      </w:r>
      <w:r>
        <w:t xml:space="preserve"> </w:t>
      </w:r>
      <w:r w:rsidR="00ED60D6">
        <w:t>t</w:t>
      </w:r>
      <w:r>
        <w:t xml:space="preserve">estimony, </w:t>
      </w:r>
      <w:r w:rsidR="00637AFD">
        <w:t xml:space="preserve">Exhibit No.___(TAD-3T), </w:t>
      </w:r>
      <w:r>
        <w:t>he stated that “PSE acknowledges it could have done a better job of implementing this aspect [investigation into the 26 accounts] of the settlement.</w:t>
      </w:r>
      <w:r w:rsidR="00B37DE8">
        <w:t xml:space="preserve"> </w:t>
      </w:r>
      <w:r w:rsidR="00E415B2">
        <w:t xml:space="preserve"> </w:t>
      </w:r>
      <w:r w:rsidR="00B37DE8">
        <w:t xml:space="preserve">PSE should have been more proactive in communicating with Staff and should have been quicker in responding.” On </w:t>
      </w:r>
      <w:r w:rsidR="00E415B2">
        <w:t>p</w:t>
      </w:r>
      <w:r w:rsidR="00B37DE8">
        <w:t xml:space="preserve">age 5, lines 1-3 of Ms. Barard’s </w:t>
      </w:r>
      <w:r w:rsidR="00ED60D6">
        <w:t>r</w:t>
      </w:r>
      <w:r w:rsidR="00B37DE8">
        <w:t xml:space="preserve">esponse </w:t>
      </w:r>
      <w:r w:rsidR="00ED60D6">
        <w:t>t</w:t>
      </w:r>
      <w:r w:rsidR="00B37DE8">
        <w:t xml:space="preserve">estimony, </w:t>
      </w:r>
      <w:r w:rsidR="00637AFD">
        <w:t xml:space="preserve">Exhibit No.___(APB-1T), </w:t>
      </w:r>
      <w:r w:rsidR="00B37DE8">
        <w:t xml:space="preserve">she stated:  “I agree PSE could have been more clear in its reporting. </w:t>
      </w:r>
      <w:r w:rsidR="00E415B2">
        <w:t xml:space="preserve"> </w:t>
      </w:r>
      <w:r w:rsidR="00B37DE8">
        <w:t xml:space="preserve">In hindsight, I can understand how Staff could misinterpret the letter and </w:t>
      </w:r>
      <w:r w:rsidR="00637AFD">
        <w:t>report provided on May 20, 2011</w:t>
      </w:r>
      <w:r w:rsidR="00DD47CA">
        <w:t>..</w:t>
      </w:r>
      <w:r w:rsidR="00B37DE8">
        <w:t xml:space="preserve">.” </w:t>
      </w:r>
    </w:p>
    <w:p w:rsidR="00B37DE8" w:rsidRDefault="00B37DE8" w:rsidP="00B37DE8">
      <w:pPr>
        <w:spacing w:line="480" w:lineRule="auto"/>
        <w:ind w:left="720" w:firstLine="720"/>
      </w:pPr>
      <w:r>
        <w:lastRenderedPageBreak/>
        <w:t>On page 6, lines 16-18</w:t>
      </w:r>
      <w:r w:rsidR="00B47BFD">
        <w:t>,</w:t>
      </w:r>
      <w:r>
        <w:t xml:space="preserve"> of Ms. McClen</w:t>
      </w:r>
      <w:r w:rsidR="00E415B2">
        <w:t>a</w:t>
      </w:r>
      <w:r>
        <w:t xml:space="preserve">han’s </w:t>
      </w:r>
      <w:r w:rsidR="00ED60D6">
        <w:t>r</w:t>
      </w:r>
      <w:r>
        <w:t xml:space="preserve">esponse </w:t>
      </w:r>
      <w:r w:rsidR="00ED60D6">
        <w:t>t</w:t>
      </w:r>
      <w:r>
        <w:t xml:space="preserve">estimony, she stated that “PSE concedes the column heading would have been clearer if it had stated, ‘Resolution in Process’ or some similar description rather than ‘Resolution.’” </w:t>
      </w:r>
    </w:p>
    <w:p w:rsidR="00B37DE8" w:rsidRPr="00C913E0" w:rsidRDefault="00B37DE8" w:rsidP="000570A8">
      <w:pPr>
        <w:spacing w:line="480" w:lineRule="auto"/>
      </w:pPr>
    </w:p>
    <w:p w:rsidR="00AD39EB" w:rsidRDefault="000C1129" w:rsidP="00AD39EB">
      <w:pPr>
        <w:spacing w:line="480" w:lineRule="auto"/>
        <w:ind w:left="720" w:hanging="720"/>
        <w:rPr>
          <w:b/>
        </w:rPr>
      </w:pPr>
      <w:r>
        <w:rPr>
          <w:b/>
        </w:rPr>
        <w:t>Q.</w:t>
      </w:r>
      <w:r>
        <w:rPr>
          <w:b/>
        </w:rPr>
        <w:tab/>
      </w:r>
      <w:r w:rsidR="00AD39EB">
        <w:rPr>
          <w:b/>
        </w:rPr>
        <w:t xml:space="preserve">On </w:t>
      </w:r>
      <w:r w:rsidR="00E415B2">
        <w:rPr>
          <w:b/>
        </w:rPr>
        <w:t>p</w:t>
      </w:r>
      <w:r w:rsidR="00AD39EB">
        <w:rPr>
          <w:b/>
        </w:rPr>
        <w:t>age 4, lines 10-12</w:t>
      </w:r>
      <w:r w:rsidR="00B47BFD">
        <w:rPr>
          <w:b/>
        </w:rPr>
        <w:t>,</w:t>
      </w:r>
      <w:r w:rsidR="00AD39EB">
        <w:rPr>
          <w:b/>
        </w:rPr>
        <w:t xml:space="preserve"> of Agnes Barard’s </w:t>
      </w:r>
      <w:r w:rsidR="00ED60D6">
        <w:rPr>
          <w:b/>
        </w:rPr>
        <w:t>r</w:t>
      </w:r>
      <w:r w:rsidR="00637AFD">
        <w:rPr>
          <w:b/>
        </w:rPr>
        <w:t>esponsive</w:t>
      </w:r>
      <w:r w:rsidR="00AD39EB">
        <w:rPr>
          <w:b/>
        </w:rPr>
        <w:t xml:space="preserve"> </w:t>
      </w:r>
      <w:r w:rsidR="00ED60D6">
        <w:rPr>
          <w:b/>
        </w:rPr>
        <w:t>t</w:t>
      </w:r>
      <w:r w:rsidR="00AD39EB">
        <w:rPr>
          <w:b/>
        </w:rPr>
        <w:t>estimony,</w:t>
      </w:r>
      <w:r w:rsidR="0048261E">
        <w:rPr>
          <w:b/>
        </w:rPr>
        <w:t xml:space="preserve"> Exhibit No.___(APB-1T), </w:t>
      </w:r>
      <w:r w:rsidR="00AB6379">
        <w:rPr>
          <w:b/>
        </w:rPr>
        <w:t>she</w:t>
      </w:r>
      <w:r w:rsidR="00AD39EB">
        <w:rPr>
          <w:b/>
        </w:rPr>
        <w:t xml:space="preserve"> states that “Ms. Pearson apparently believes that PSE was obligated to re-process every account transactions [sic] in PSE’s billing system (CLX) for each account dating back to October 2009.”</w:t>
      </w:r>
      <w:r w:rsidR="00AB6379">
        <w:rPr>
          <w:b/>
        </w:rPr>
        <w:t xml:space="preserve"> </w:t>
      </w:r>
      <w:r w:rsidR="00AD39EB">
        <w:rPr>
          <w:b/>
        </w:rPr>
        <w:t xml:space="preserve"> Is Ms. Barard’s characterization of your belief accurate?</w:t>
      </w:r>
    </w:p>
    <w:p w:rsidR="006C6F4A" w:rsidRDefault="006C6F4A" w:rsidP="000C1129">
      <w:pPr>
        <w:spacing w:line="480" w:lineRule="auto"/>
        <w:ind w:left="720" w:hanging="720"/>
      </w:pPr>
      <w:r>
        <w:t>A.</w:t>
      </w:r>
      <w:r>
        <w:tab/>
      </w:r>
      <w:r w:rsidR="00AD39EB">
        <w:t>Yes.</w:t>
      </w:r>
      <w:r w:rsidR="00F776C2">
        <w:t xml:space="preserve"> </w:t>
      </w:r>
    </w:p>
    <w:p w:rsidR="008835FD" w:rsidRDefault="008835FD" w:rsidP="000C1129">
      <w:pPr>
        <w:spacing w:line="480" w:lineRule="auto"/>
        <w:ind w:left="720" w:hanging="720"/>
        <w:rPr>
          <w:b/>
        </w:rPr>
      </w:pPr>
    </w:p>
    <w:p w:rsidR="008835FD" w:rsidRDefault="008835FD" w:rsidP="001A17CB">
      <w:pPr>
        <w:spacing w:line="480" w:lineRule="auto"/>
        <w:ind w:left="720" w:hanging="720"/>
        <w:rPr>
          <w:b/>
        </w:rPr>
      </w:pPr>
      <w:r>
        <w:rPr>
          <w:b/>
        </w:rPr>
        <w:t>Q.</w:t>
      </w:r>
      <w:r>
        <w:rPr>
          <w:b/>
        </w:rPr>
        <w:tab/>
      </w:r>
      <w:r w:rsidR="00B37DE8">
        <w:rPr>
          <w:b/>
        </w:rPr>
        <w:t>Is it your</w:t>
      </w:r>
      <w:r w:rsidR="00AD39EB">
        <w:rPr>
          <w:b/>
        </w:rPr>
        <w:t xml:space="preserve"> belief that PSE </w:t>
      </w:r>
      <w:r w:rsidR="00B37DE8">
        <w:rPr>
          <w:b/>
        </w:rPr>
        <w:t>had an obligation</w:t>
      </w:r>
      <w:r w:rsidR="00AD39EB">
        <w:rPr>
          <w:b/>
        </w:rPr>
        <w:t xml:space="preserve"> to perform the account transactions that Ms. Barard describes?</w:t>
      </w:r>
    </w:p>
    <w:p w:rsidR="008835FD" w:rsidRDefault="008835FD" w:rsidP="008835FD">
      <w:pPr>
        <w:spacing w:line="480" w:lineRule="auto"/>
        <w:ind w:left="720" w:hanging="720"/>
      </w:pPr>
      <w:r>
        <w:t>A.</w:t>
      </w:r>
      <w:r>
        <w:tab/>
      </w:r>
      <w:r w:rsidR="00B37DE8">
        <w:t>Yes, b</w:t>
      </w:r>
      <w:r w:rsidR="00AD39EB">
        <w:t xml:space="preserve">ecause that </w:t>
      </w:r>
      <w:r w:rsidR="000962AE">
        <w:t xml:space="preserve">was the agreement </w:t>
      </w:r>
      <w:r w:rsidR="00B53D63">
        <w:t>reached between the parties</w:t>
      </w:r>
      <w:r w:rsidR="000962AE">
        <w:t xml:space="preserve"> at the </w:t>
      </w:r>
      <w:r w:rsidR="00AD39EB">
        <w:t>mee</w:t>
      </w:r>
      <w:r w:rsidR="00AB6379">
        <w:t xml:space="preserve">ting held on December 10, 2010.  </w:t>
      </w:r>
      <w:r w:rsidR="000962AE">
        <w:t>During that meeting,</w:t>
      </w:r>
      <w:r w:rsidR="00AD39EB">
        <w:t xml:space="preserve"> Staff impressed upon the Company that </w:t>
      </w:r>
      <w:r w:rsidR="00E415B2">
        <w:t>it was</w:t>
      </w:r>
      <w:r w:rsidR="00AD39EB">
        <w:t xml:space="preserve"> expected to re-process each account at the point in time where the initial error occurred</w:t>
      </w:r>
      <w:r w:rsidR="000962AE">
        <w:t xml:space="preserve"> and provide Staff with proof that all of the necessary adjustments had been made from the date of the error forward.</w:t>
      </w:r>
    </w:p>
    <w:p w:rsidR="00AE1C14" w:rsidRPr="008835FD" w:rsidRDefault="00AE1C14" w:rsidP="008835FD">
      <w:pPr>
        <w:spacing w:line="480" w:lineRule="auto"/>
        <w:ind w:left="720" w:hanging="720"/>
      </w:pPr>
    </w:p>
    <w:p w:rsidR="001A17CB" w:rsidRDefault="006C6F4A" w:rsidP="001A17CB">
      <w:pPr>
        <w:spacing w:line="480" w:lineRule="auto"/>
        <w:ind w:left="720" w:hanging="720"/>
        <w:rPr>
          <w:b/>
        </w:rPr>
      </w:pPr>
      <w:r>
        <w:rPr>
          <w:b/>
        </w:rPr>
        <w:t>Q.</w:t>
      </w:r>
      <w:r>
        <w:rPr>
          <w:b/>
        </w:rPr>
        <w:tab/>
      </w:r>
      <w:r w:rsidR="000962AE" w:rsidRPr="00E415B2">
        <w:rPr>
          <w:b/>
        </w:rPr>
        <w:t>Did PSE provide any evidence in response to formal data requests that corroborate</w:t>
      </w:r>
      <w:r w:rsidR="00E415B2" w:rsidRPr="00E415B2">
        <w:rPr>
          <w:b/>
        </w:rPr>
        <w:t>s</w:t>
      </w:r>
      <w:r w:rsidR="000962AE" w:rsidRPr="00E415B2">
        <w:rPr>
          <w:b/>
        </w:rPr>
        <w:t xml:space="preserve"> your recollection of that meeting?</w:t>
      </w:r>
      <w:r w:rsidR="001A17CB">
        <w:rPr>
          <w:b/>
        </w:rPr>
        <w:t xml:space="preserve"> </w:t>
      </w:r>
    </w:p>
    <w:p w:rsidR="00D22B26" w:rsidRDefault="001A17CB" w:rsidP="00C30AB8">
      <w:pPr>
        <w:spacing w:line="480" w:lineRule="auto"/>
        <w:ind w:left="720" w:hanging="720"/>
      </w:pPr>
      <w:r>
        <w:t>A.</w:t>
      </w:r>
      <w:r>
        <w:tab/>
      </w:r>
      <w:r w:rsidR="000962AE">
        <w:t xml:space="preserve">Yes. </w:t>
      </w:r>
      <w:r w:rsidR="00ED60D6">
        <w:t xml:space="preserve"> </w:t>
      </w:r>
      <w:r w:rsidR="000962AE">
        <w:t>Page 3 of Attachment A to PSE’s response to Public Counsel</w:t>
      </w:r>
      <w:r w:rsidR="00933456">
        <w:t>’s</w:t>
      </w:r>
      <w:r w:rsidR="000962AE">
        <w:t xml:space="preserve"> Data Request No. 016 contains an email from Michael Hobbs, who was present at the meeting on </w:t>
      </w:r>
      <w:r w:rsidR="000962AE">
        <w:lastRenderedPageBreak/>
        <w:t xml:space="preserve">December 10, 2010, to </w:t>
      </w:r>
      <w:r w:rsidR="00B53D63">
        <w:t>Mr.</w:t>
      </w:r>
      <w:r w:rsidR="000962AE">
        <w:t xml:space="preserve"> DeBoer, Mr. Archuleta, Ms. Barard, and </w:t>
      </w:r>
      <w:r w:rsidR="00E415B2">
        <w:t xml:space="preserve">Ms. </w:t>
      </w:r>
      <w:r w:rsidR="00B53D63">
        <w:t>Aundrea</w:t>
      </w:r>
      <w:r w:rsidR="000962AE">
        <w:t xml:space="preserve"> Jackson. </w:t>
      </w:r>
      <w:r w:rsidR="00ED60D6">
        <w:t xml:space="preserve"> </w:t>
      </w:r>
      <w:r w:rsidR="000962AE">
        <w:t>Th</w:t>
      </w:r>
      <w:r w:rsidR="00B53D63">
        <w:t>at</w:t>
      </w:r>
      <w:r w:rsidR="000962AE">
        <w:t xml:space="preserve"> email, which is attached as Exhibit No.____ (RP-</w:t>
      </w:r>
      <w:r w:rsidR="003E3D15">
        <w:t>1</w:t>
      </w:r>
      <w:r w:rsidR="00ED60D6">
        <w:t>3</w:t>
      </w:r>
      <w:r w:rsidR="000962AE">
        <w:t xml:space="preserve">), was sent on May 11, 2011, at 8:00 a.m., and reads as follows: </w:t>
      </w:r>
      <w:r w:rsidR="00ED60D6">
        <w:t xml:space="preserve"> </w:t>
      </w:r>
      <w:r w:rsidR="000962AE">
        <w:t xml:space="preserve">“Bad news, all. In checking my notes of our December 10, 2010 meeting with Staff in Olympia, they say </w:t>
      </w:r>
      <w:r w:rsidR="00ED60D6">
        <w:t>‘</w:t>
      </w:r>
      <w:r w:rsidR="000962AE">
        <w:t>PSE will review all 26 accounts and reconcile these as part of the settlement agreement.</w:t>
      </w:r>
      <w:r w:rsidR="00ED60D6">
        <w:t>’</w:t>
      </w:r>
      <w:r w:rsidR="000962AE">
        <w:t>”</w:t>
      </w:r>
    </w:p>
    <w:p w:rsidR="004E2CCC" w:rsidRDefault="004E2CCC" w:rsidP="00C30AB8">
      <w:pPr>
        <w:spacing w:line="480" w:lineRule="auto"/>
        <w:ind w:left="720" w:hanging="720"/>
      </w:pPr>
    </w:p>
    <w:p w:rsidR="00E415B2" w:rsidRDefault="00E415B2" w:rsidP="00C30AB8">
      <w:pPr>
        <w:spacing w:line="480" w:lineRule="auto"/>
        <w:ind w:left="720" w:hanging="720"/>
        <w:rPr>
          <w:b/>
        </w:rPr>
      </w:pPr>
      <w:r w:rsidRPr="00E415B2">
        <w:rPr>
          <w:b/>
        </w:rPr>
        <w:t>Q.</w:t>
      </w:r>
      <w:r w:rsidRPr="00E415B2">
        <w:rPr>
          <w:b/>
        </w:rPr>
        <w:tab/>
        <w:t>Has PSE provided any additional evidence in response to formal data requests that corroborates Staff’s expectation that all 26 accounts would be investigated?</w:t>
      </w:r>
    </w:p>
    <w:p w:rsidR="00E415B2" w:rsidRDefault="00E415B2" w:rsidP="00C30AB8">
      <w:pPr>
        <w:spacing w:line="480" w:lineRule="auto"/>
        <w:ind w:left="720" w:hanging="720"/>
      </w:pPr>
      <w:r>
        <w:t>A.</w:t>
      </w:r>
      <w:r>
        <w:tab/>
        <w:t xml:space="preserve">Yes.  In </w:t>
      </w:r>
      <w:r w:rsidR="00F7465F">
        <w:t xml:space="preserve">Attachment A to PSE’s </w:t>
      </w:r>
      <w:r>
        <w:t xml:space="preserve">response to Public Counsel’s Data Request No. 025, </w:t>
      </w:r>
      <w:r w:rsidR="00933456">
        <w:t xml:space="preserve">attached as Exhibit No.____(RP-15), </w:t>
      </w:r>
      <w:r w:rsidR="00F7465F">
        <w:t>Ms. Barard wrote in an email to Ms. Jackson and Mr. Archuleta:  “Now the opinion has shifted based on what is contained in the consent order.  We need to review the remaining 21 accounts.”  Ms. Barard referenced the settlement agreement and the order adopting the settlement agreement and acknowledge</w:t>
      </w:r>
      <w:r w:rsidR="00933456">
        <w:t>d</w:t>
      </w:r>
      <w:r w:rsidR="00F7465F">
        <w:t xml:space="preserve"> that the order require</w:t>
      </w:r>
      <w:r w:rsidR="00933456">
        <w:t>d</w:t>
      </w:r>
      <w:r w:rsidR="00F7465F">
        <w:t xml:space="preserve"> review of all 26 accounts. </w:t>
      </w:r>
    </w:p>
    <w:p w:rsidR="00F7465F" w:rsidRPr="00E415B2" w:rsidRDefault="00F7465F" w:rsidP="00C30AB8">
      <w:pPr>
        <w:spacing w:line="480" w:lineRule="auto"/>
        <w:ind w:left="720" w:hanging="720"/>
      </w:pPr>
    </w:p>
    <w:p w:rsidR="00D22B26" w:rsidRPr="00D22B26" w:rsidRDefault="00D22B26" w:rsidP="00D22B26">
      <w:pPr>
        <w:spacing w:line="480" w:lineRule="auto"/>
        <w:ind w:left="720" w:hanging="720"/>
        <w:rPr>
          <w:b/>
        </w:rPr>
      </w:pPr>
      <w:r>
        <w:rPr>
          <w:b/>
        </w:rPr>
        <w:t>Q.</w:t>
      </w:r>
      <w:r>
        <w:rPr>
          <w:b/>
        </w:rPr>
        <w:tab/>
      </w:r>
      <w:r w:rsidR="004E4127">
        <w:rPr>
          <w:b/>
        </w:rPr>
        <w:t xml:space="preserve">In your earlier testimony, </w:t>
      </w:r>
      <w:r w:rsidR="00637AFD">
        <w:rPr>
          <w:b/>
        </w:rPr>
        <w:t xml:space="preserve">Exhibit No.___RP-1T, </w:t>
      </w:r>
      <w:r w:rsidR="004E4127">
        <w:rPr>
          <w:b/>
        </w:rPr>
        <w:t xml:space="preserve">you cited an email exchange between yourself and Tom DeBoer in which Mr. DeBoer outlined steps that PSE was allegedly taking to make corrections to the 26 accounts. </w:t>
      </w:r>
      <w:r w:rsidR="00ED60D6">
        <w:rPr>
          <w:b/>
        </w:rPr>
        <w:t xml:space="preserve"> </w:t>
      </w:r>
      <w:r w:rsidR="00B53D63">
        <w:rPr>
          <w:b/>
        </w:rPr>
        <w:t xml:space="preserve">See </w:t>
      </w:r>
      <w:r w:rsidR="00ED60D6">
        <w:rPr>
          <w:b/>
        </w:rPr>
        <w:t>Exhibit No.___</w:t>
      </w:r>
      <w:r w:rsidR="003E3D15">
        <w:rPr>
          <w:b/>
        </w:rPr>
        <w:t>(</w:t>
      </w:r>
      <w:r w:rsidR="004E4127">
        <w:rPr>
          <w:b/>
        </w:rPr>
        <w:t>RP-5</w:t>
      </w:r>
      <w:r w:rsidR="003E3D15">
        <w:rPr>
          <w:b/>
        </w:rPr>
        <w:t>)</w:t>
      </w:r>
      <w:r w:rsidR="004E4127">
        <w:rPr>
          <w:b/>
        </w:rPr>
        <w:t>.  Is Mr. DeBoer’s explanation consistent with Ms. McClen</w:t>
      </w:r>
      <w:r w:rsidR="002C46F7">
        <w:rPr>
          <w:b/>
        </w:rPr>
        <w:t>a</w:t>
      </w:r>
      <w:r w:rsidR="004E4127">
        <w:rPr>
          <w:b/>
        </w:rPr>
        <w:t>han’s version of how the accounts were “investigated”?</w:t>
      </w:r>
    </w:p>
    <w:p w:rsidR="00B85436" w:rsidRDefault="00267C53" w:rsidP="002C46F7">
      <w:pPr>
        <w:spacing w:line="480" w:lineRule="auto"/>
        <w:ind w:left="720" w:hanging="720"/>
      </w:pPr>
      <w:r>
        <w:t>A.</w:t>
      </w:r>
      <w:r>
        <w:tab/>
      </w:r>
      <w:r w:rsidR="004E4127">
        <w:t xml:space="preserve">Not at all. </w:t>
      </w:r>
      <w:r w:rsidR="00ED60D6">
        <w:t xml:space="preserve"> </w:t>
      </w:r>
      <w:r w:rsidR="006E2D45">
        <w:t xml:space="preserve">Because I needed clarification regarding some of the </w:t>
      </w:r>
      <w:r w:rsidR="002C46F7">
        <w:t>comments I saw</w:t>
      </w:r>
      <w:r w:rsidR="004E4127">
        <w:t xml:space="preserve"> in the document entitled “PSE 26 Account Review</w:t>
      </w:r>
      <w:r w:rsidR="002C46F7">
        <w:t>,</w:t>
      </w:r>
      <w:r w:rsidR="004E4127">
        <w:t>” I followed up with Mr. DeBoer via email on May 26, 2011</w:t>
      </w:r>
      <w:r w:rsidR="006E2D45">
        <w:t>,</w:t>
      </w:r>
      <w:r w:rsidR="002C46F7">
        <w:t xml:space="preserve"> </w:t>
      </w:r>
      <w:r w:rsidR="006E2D45">
        <w:t>to ask him</w:t>
      </w:r>
      <w:r w:rsidR="002C46F7">
        <w:t xml:space="preserve"> exactly what actions were being taken by the </w:t>
      </w:r>
      <w:r w:rsidR="002C46F7">
        <w:lastRenderedPageBreak/>
        <w:t>Company</w:t>
      </w:r>
      <w:r w:rsidR="006E2D45">
        <w:t xml:space="preserve"> with respect to the 26 accounts</w:t>
      </w:r>
      <w:r w:rsidR="004E4127">
        <w:t xml:space="preserve">. </w:t>
      </w:r>
      <w:r w:rsidR="00ED60D6">
        <w:t xml:space="preserve"> </w:t>
      </w:r>
      <w:r w:rsidR="002C46F7">
        <w:t xml:space="preserve">That same day, Mr. DeBoer sent </w:t>
      </w:r>
      <w:r w:rsidR="006E2D45">
        <w:t>me this</w:t>
      </w:r>
      <w:r w:rsidR="002C46F7">
        <w:t xml:space="preserve"> response</w:t>
      </w:r>
      <w:r w:rsidR="001A17CB" w:rsidRPr="00695EAF">
        <w:t>:</w:t>
      </w:r>
      <w:r w:rsidR="00B85436">
        <w:tab/>
      </w:r>
    </w:p>
    <w:p w:rsidR="00B85436" w:rsidRDefault="00075D89" w:rsidP="00056B06">
      <w:pPr>
        <w:ind w:left="1440"/>
        <w:rPr>
          <w:rFonts w:eastAsia="Times New Roman"/>
        </w:rPr>
      </w:pPr>
      <w:r>
        <w:rPr>
          <w:rFonts w:eastAsia="Times New Roman"/>
        </w:rPr>
        <w:t xml:space="preserve">For payments, </w:t>
      </w:r>
      <w:r w:rsidRPr="002C46F7">
        <w:rPr>
          <w:rFonts w:eastAsia="Times New Roman"/>
        </w:rPr>
        <w:t xml:space="preserve">if a correction </w:t>
      </w:r>
      <w:r w:rsidR="001A17CB" w:rsidRPr="002C46F7">
        <w:rPr>
          <w:rFonts w:eastAsia="Times New Roman"/>
        </w:rPr>
        <w:t>resu</w:t>
      </w:r>
      <w:r w:rsidR="002C46F7">
        <w:rPr>
          <w:rFonts w:eastAsia="Times New Roman"/>
        </w:rPr>
        <w:t>lts in a change to the customer’</w:t>
      </w:r>
      <w:r w:rsidR="001A17CB" w:rsidRPr="002C46F7">
        <w:rPr>
          <w:rFonts w:eastAsia="Times New Roman"/>
        </w:rPr>
        <w:t>s current or prior obligation account balance; meaning a balance owed, re</w:t>
      </w:r>
      <w:r w:rsidRPr="002C46F7">
        <w:rPr>
          <w:rFonts w:eastAsia="Times New Roman"/>
        </w:rPr>
        <w:t>fund or change in collectibles;</w:t>
      </w:r>
      <w:r w:rsidR="009C619E" w:rsidRPr="002C46F7">
        <w:rPr>
          <w:rFonts w:eastAsia="Times New Roman"/>
        </w:rPr>
        <w:t xml:space="preserve"> </w:t>
      </w:r>
      <w:r w:rsidR="001A17CB" w:rsidRPr="002C46F7">
        <w:rPr>
          <w:rFonts w:eastAsia="Times New Roman"/>
        </w:rPr>
        <w:t xml:space="preserve">we are contacting the customer, discussing </w:t>
      </w:r>
      <w:r w:rsidR="00A50030" w:rsidRPr="002C46F7">
        <w:rPr>
          <w:rFonts w:eastAsia="Times New Roman"/>
        </w:rPr>
        <w:t>w</w:t>
      </w:r>
      <w:r w:rsidRPr="002C46F7">
        <w:rPr>
          <w:rFonts w:eastAsia="Times New Roman"/>
        </w:rPr>
        <w:t xml:space="preserve">ith them the proposed corrections, </w:t>
      </w:r>
      <w:r w:rsidR="001A17CB" w:rsidRPr="002C46F7">
        <w:rPr>
          <w:rFonts w:eastAsia="Times New Roman"/>
        </w:rPr>
        <w:t>and asking them where they would prefer their payments be applied and/or if th</w:t>
      </w:r>
      <w:r w:rsidRPr="002C46F7">
        <w:rPr>
          <w:rFonts w:eastAsia="Times New Roman"/>
        </w:rPr>
        <w:t>ey would like arrangements.</w:t>
      </w:r>
      <w:r>
        <w:rPr>
          <w:rFonts w:eastAsia="Times New Roman"/>
        </w:rPr>
        <w:t xml:space="preserve">  If </w:t>
      </w:r>
      <w:r w:rsidR="001A17CB" w:rsidRPr="00695EAF">
        <w:rPr>
          <w:rFonts w:eastAsia="Times New Roman"/>
        </w:rPr>
        <w:t>a correction results in no impact/change to the cu</w:t>
      </w:r>
      <w:r>
        <w:rPr>
          <w:rFonts w:eastAsia="Times New Roman"/>
        </w:rPr>
        <w:t>stomer’s balance</w:t>
      </w:r>
      <w:r w:rsidR="00056B06">
        <w:rPr>
          <w:rFonts w:eastAsia="Times New Roman"/>
        </w:rPr>
        <w:t>,</w:t>
      </w:r>
      <w:r>
        <w:rPr>
          <w:rFonts w:eastAsia="Times New Roman"/>
        </w:rPr>
        <w:t xml:space="preserve"> the correction is an administrative </w:t>
      </w:r>
      <w:r w:rsidR="001A17CB" w:rsidRPr="00695EAF">
        <w:rPr>
          <w:rFonts w:eastAsia="Times New Roman"/>
        </w:rPr>
        <w:t xml:space="preserve">reallocation of pledge funds to the appropriate charges, resulting in no change to the account status </w:t>
      </w:r>
      <w:r w:rsidR="009C619E">
        <w:rPr>
          <w:rFonts w:eastAsia="Times New Roman"/>
        </w:rPr>
        <w:t xml:space="preserve">or balance. </w:t>
      </w:r>
      <w:r w:rsidR="00A50030" w:rsidRPr="00695EAF">
        <w:rPr>
          <w:rFonts w:eastAsia="Times New Roman"/>
        </w:rPr>
        <w:t xml:space="preserve"> </w:t>
      </w:r>
      <w:r w:rsidR="001A17CB" w:rsidRPr="00695EAF">
        <w:rPr>
          <w:rFonts w:eastAsia="Times New Roman"/>
        </w:rPr>
        <w:t xml:space="preserve">This </w:t>
      </w:r>
      <w:r w:rsidR="001A17CB" w:rsidRPr="002C46F7">
        <w:rPr>
          <w:rFonts w:eastAsia="Times New Roman"/>
        </w:rPr>
        <w:t>is</w:t>
      </w:r>
      <w:r w:rsidR="001A17CB" w:rsidRPr="009C619E">
        <w:rPr>
          <w:rFonts w:eastAsia="Times New Roman"/>
          <w:i/>
        </w:rPr>
        <w:t xml:space="preserve"> </w:t>
      </w:r>
      <w:r w:rsidR="001A17CB" w:rsidRPr="002C46F7">
        <w:rPr>
          <w:rFonts w:eastAsia="Times New Roman"/>
        </w:rPr>
        <w:t>being done</w:t>
      </w:r>
      <w:r w:rsidR="001A17CB" w:rsidRPr="00695EAF">
        <w:rPr>
          <w:rFonts w:eastAsia="Times New Roman"/>
        </w:rPr>
        <w:t xml:space="preserve"> without notification to the customer since there is no change to their prior obligatio</w:t>
      </w:r>
      <w:r>
        <w:rPr>
          <w:rFonts w:eastAsia="Times New Roman"/>
        </w:rPr>
        <w:t xml:space="preserve">n or current account (product). </w:t>
      </w:r>
      <w:r w:rsidR="00A50030" w:rsidRPr="00695EAF">
        <w:rPr>
          <w:rFonts w:eastAsia="Times New Roman"/>
        </w:rPr>
        <w:t xml:space="preserve"> </w:t>
      </w:r>
      <w:r w:rsidR="001A17CB" w:rsidRPr="00695EAF">
        <w:rPr>
          <w:rFonts w:eastAsia="Times New Roman"/>
        </w:rPr>
        <w:t>For pledges, where necessary</w:t>
      </w:r>
      <w:r w:rsidR="00056B06">
        <w:rPr>
          <w:rFonts w:eastAsia="Times New Roman"/>
        </w:rPr>
        <w:t>,</w:t>
      </w:r>
      <w:r w:rsidR="001A17CB" w:rsidRPr="00695EAF">
        <w:rPr>
          <w:rFonts w:eastAsia="Times New Roman"/>
        </w:rPr>
        <w:t xml:space="preserve"> PSE </w:t>
      </w:r>
      <w:r w:rsidR="001A17CB" w:rsidRPr="002C46F7">
        <w:rPr>
          <w:rFonts w:eastAsia="Times New Roman"/>
        </w:rPr>
        <w:t>is reallocating</w:t>
      </w:r>
      <w:r w:rsidR="001A17CB" w:rsidRPr="00695EAF">
        <w:rPr>
          <w:rFonts w:eastAsia="Times New Roman"/>
        </w:rPr>
        <w:t xml:space="preserve"> pledge monies to insure that they </w:t>
      </w:r>
      <w:r w:rsidR="001A17CB" w:rsidRPr="002C46F7">
        <w:rPr>
          <w:rFonts w:eastAsia="Times New Roman"/>
        </w:rPr>
        <w:t>are applied</w:t>
      </w:r>
      <w:r w:rsidR="001A17CB" w:rsidRPr="00695EAF">
        <w:rPr>
          <w:rFonts w:eastAsia="Times New Roman"/>
        </w:rPr>
        <w:t xml:space="preserve"> to the current account a</w:t>
      </w:r>
      <w:r w:rsidR="00056B06">
        <w:rPr>
          <w:rFonts w:eastAsia="Times New Roman"/>
        </w:rPr>
        <w:t xml:space="preserve">nd not to the prior obligation.  </w:t>
      </w:r>
    </w:p>
    <w:p w:rsidR="00056B06" w:rsidRDefault="00056B06" w:rsidP="00056B06">
      <w:pPr>
        <w:ind w:left="1440"/>
        <w:rPr>
          <w:rFonts w:eastAsia="Times New Roman"/>
        </w:rPr>
      </w:pPr>
    </w:p>
    <w:p w:rsidR="00317FA0" w:rsidRDefault="00933456" w:rsidP="00267C53">
      <w:pPr>
        <w:spacing w:line="480" w:lineRule="auto"/>
        <w:ind w:left="720" w:hanging="720"/>
        <w:rPr>
          <w:rFonts w:eastAsia="Times New Roman"/>
        </w:rPr>
      </w:pPr>
      <w:r>
        <w:rPr>
          <w:rFonts w:eastAsia="Times New Roman"/>
        </w:rPr>
        <w:tab/>
      </w:r>
      <w:r w:rsidR="00CD3E89">
        <w:rPr>
          <w:rFonts w:eastAsia="Times New Roman"/>
        </w:rPr>
        <w:t>See Exhibit No.</w:t>
      </w:r>
      <w:r w:rsidR="00C91D36">
        <w:rPr>
          <w:rFonts w:eastAsia="Times New Roman"/>
        </w:rPr>
        <w:t xml:space="preserve"> </w:t>
      </w:r>
      <w:r w:rsidR="00CD3E89">
        <w:rPr>
          <w:rFonts w:eastAsia="Times New Roman"/>
        </w:rPr>
        <w:t>___</w:t>
      </w:r>
      <w:r w:rsidR="00B47BFD">
        <w:rPr>
          <w:rFonts w:eastAsia="Times New Roman"/>
        </w:rPr>
        <w:t>_</w:t>
      </w:r>
      <w:r w:rsidR="00CD3E89">
        <w:rPr>
          <w:rFonts w:eastAsia="Times New Roman"/>
        </w:rPr>
        <w:t>(RP-</w:t>
      </w:r>
      <w:r w:rsidR="00992CEC">
        <w:rPr>
          <w:rFonts w:eastAsia="Times New Roman"/>
        </w:rPr>
        <w:t>5</w:t>
      </w:r>
      <w:r w:rsidR="00CD3E89">
        <w:rPr>
          <w:rFonts w:eastAsia="Times New Roman"/>
        </w:rPr>
        <w:t xml:space="preserve">). </w:t>
      </w:r>
      <w:r w:rsidR="00981A4F">
        <w:rPr>
          <w:rFonts w:eastAsia="Times New Roman"/>
        </w:rPr>
        <w:t xml:space="preserve"> Ms. McClenahan, however, testified that once she performed an initial review of each account, she determined that corrections to each of the accounts w</w:t>
      </w:r>
      <w:r w:rsidR="007F35DD">
        <w:rPr>
          <w:rFonts w:eastAsia="Times New Roman"/>
        </w:rPr>
        <w:t>ere</w:t>
      </w:r>
      <w:r w:rsidR="00981A4F">
        <w:rPr>
          <w:rFonts w:eastAsia="Times New Roman"/>
        </w:rPr>
        <w:t xml:space="preserve"> unnecessary, and</w:t>
      </w:r>
      <w:r w:rsidR="007F35DD">
        <w:rPr>
          <w:rFonts w:eastAsia="Times New Roman"/>
        </w:rPr>
        <w:t xml:space="preserve"> testifie</w:t>
      </w:r>
      <w:r>
        <w:rPr>
          <w:rFonts w:eastAsia="Times New Roman"/>
        </w:rPr>
        <w:t>d</w:t>
      </w:r>
      <w:r w:rsidR="007F35DD">
        <w:rPr>
          <w:rFonts w:eastAsia="Times New Roman"/>
        </w:rPr>
        <w:t xml:space="preserve"> that</w:t>
      </w:r>
      <w:r w:rsidR="00981A4F">
        <w:rPr>
          <w:rFonts w:eastAsia="Times New Roman"/>
        </w:rPr>
        <w:t xml:space="preserve"> no action was taken. </w:t>
      </w:r>
      <w:r w:rsidR="00ED60D6">
        <w:rPr>
          <w:rFonts w:eastAsia="Times New Roman"/>
        </w:rPr>
        <w:t xml:space="preserve"> </w:t>
      </w:r>
      <w:r w:rsidR="00B53D63">
        <w:rPr>
          <w:rFonts w:eastAsia="Times New Roman"/>
        </w:rPr>
        <w:t xml:space="preserve">Her testimony </w:t>
      </w:r>
      <w:r w:rsidR="00981A4F">
        <w:rPr>
          <w:rFonts w:eastAsia="Times New Roman"/>
        </w:rPr>
        <w:t xml:space="preserve">is wholly inconsistent with Mr. DeBoer’s representations of the actions </w:t>
      </w:r>
      <w:r w:rsidR="007F35DD">
        <w:rPr>
          <w:rFonts w:eastAsia="Times New Roman"/>
        </w:rPr>
        <w:t xml:space="preserve">allegedly </w:t>
      </w:r>
      <w:r w:rsidR="00981A4F">
        <w:rPr>
          <w:rFonts w:eastAsia="Times New Roman"/>
        </w:rPr>
        <w:t xml:space="preserve">being taken by the Company.  </w:t>
      </w:r>
      <w:r w:rsidR="00B53D63">
        <w:rPr>
          <w:rFonts w:eastAsia="Times New Roman"/>
        </w:rPr>
        <w:t>Her testimony is also inconsistent with information provided by the Company in response to Public Counsel’s Data Request No. 024, which is discussed more fully below.</w:t>
      </w:r>
      <w:r w:rsidR="00236428">
        <w:rPr>
          <w:rFonts w:eastAsia="Times New Roman"/>
        </w:rPr>
        <w:t xml:space="preserve">  Finally, Ms. McClenahan’s conclusion that corrections to the accounts were “unnecessary” is inconsistent with </w:t>
      </w:r>
      <w:r w:rsidR="00F7465F">
        <w:rPr>
          <w:rFonts w:eastAsia="Times New Roman"/>
        </w:rPr>
        <w:t xml:space="preserve">Staff witness </w:t>
      </w:r>
      <w:r w:rsidR="00236428">
        <w:rPr>
          <w:rFonts w:eastAsia="Times New Roman"/>
        </w:rPr>
        <w:t>Vicki Elliot’s findings, which are documented in Ms. Elliot’s prefiled rebuttal testimony, Exhibit No.____(VE-1T).</w:t>
      </w:r>
    </w:p>
    <w:p w:rsidR="00CD3E89" w:rsidRDefault="002C46F7" w:rsidP="00981A4F">
      <w:pPr>
        <w:spacing w:line="480" w:lineRule="auto"/>
        <w:ind w:left="720" w:firstLine="720"/>
      </w:pPr>
      <w:r>
        <w:t>In Exhibit No.____(KRM-3) to Ms. McClenahan’s testimony, she state</w:t>
      </w:r>
      <w:r w:rsidR="00B53D63">
        <w:t>d</w:t>
      </w:r>
      <w:r>
        <w:t xml:space="preserve"> with respect to Customer</w:t>
      </w:r>
      <w:r w:rsidR="00F46424">
        <w:t>s</w:t>
      </w:r>
      <w:r>
        <w:t xml:space="preserve"> B</w:t>
      </w:r>
      <w:r w:rsidR="00F46424">
        <w:t>, E, R, and V</w:t>
      </w:r>
      <w:r>
        <w:t xml:space="preserve"> that “reprocessing the transactions would have merely moved the amounts between prior obligation balances, and PSE believed that reprocessing every transaction to redo history was unnecessary.”</w:t>
      </w:r>
      <w:r w:rsidR="00F7465F">
        <w:t xml:space="preserve">  </w:t>
      </w:r>
      <w:r w:rsidR="008D68B8">
        <w:t>With respect to Customers C and D, Ms. McClen</w:t>
      </w:r>
      <w:r w:rsidR="00F46424">
        <w:t>a</w:t>
      </w:r>
      <w:r w:rsidR="008D68B8">
        <w:t xml:space="preserve">han stated that “PSE did not believe further action </w:t>
      </w:r>
      <w:r w:rsidR="008D68B8">
        <w:lastRenderedPageBreak/>
        <w:t xml:space="preserve">[or processing] was necessary.”  With respect to Customer G, Ms. McClenahan stated that “reprocessing the account was unnecessary.”  With respect to Customers H, K, N, O, P, W, X, and Z, Ms. </w:t>
      </w:r>
      <w:r w:rsidR="001730FD">
        <w:t>McClenahan</w:t>
      </w:r>
      <w:r w:rsidR="008D68B8">
        <w:t xml:space="preserve"> stated that “reprocessing every transaction to redo history was unnecessary.”</w:t>
      </w:r>
      <w:r w:rsidR="00F46424">
        <w:t xml:space="preserve"> </w:t>
      </w:r>
      <w:r w:rsidR="00ED60D6">
        <w:t xml:space="preserve"> </w:t>
      </w:r>
      <w:r w:rsidR="00F46424">
        <w:t xml:space="preserve">With respect to Customers J and L, Ms. McClenahan stated that “PSE maintains there is no action to take.” </w:t>
      </w:r>
      <w:r w:rsidR="00ED60D6">
        <w:t xml:space="preserve"> </w:t>
      </w:r>
      <w:r w:rsidR="00F46424">
        <w:t xml:space="preserve">With respect to Customer Q, Ms. McClenahan stated “PSE believed that no further adjustment was necessary.” </w:t>
      </w:r>
    </w:p>
    <w:p w:rsidR="00F46424" w:rsidRDefault="00F46424" w:rsidP="00F46424">
      <w:pPr>
        <w:spacing w:line="480" w:lineRule="auto"/>
        <w:ind w:left="720" w:firstLine="720"/>
      </w:pPr>
      <w:r>
        <w:t>Ms. McClenahan testifie</w:t>
      </w:r>
      <w:r w:rsidR="00933456">
        <w:t>d</w:t>
      </w:r>
      <w:r>
        <w:t xml:space="preserve"> that</w:t>
      </w:r>
      <w:r w:rsidR="007F35DD">
        <w:t>,</w:t>
      </w:r>
      <w:r>
        <w:t xml:space="preserve"> </w:t>
      </w:r>
      <w:r w:rsidR="006E2D45">
        <w:t>according to her analysis</w:t>
      </w:r>
      <w:r w:rsidR="007F35DD">
        <w:t>,</w:t>
      </w:r>
      <w:r w:rsidR="006E2D45">
        <w:t xml:space="preserve"> </w:t>
      </w:r>
      <w:r w:rsidR="007F35DD">
        <w:t>only two custome</w:t>
      </w:r>
      <w:r w:rsidR="00B53D63">
        <w:t>rs</w:t>
      </w:r>
      <w:r w:rsidR="007F35DD">
        <w:t>—Customer S and Customer T—</w:t>
      </w:r>
      <w:r>
        <w:t xml:space="preserve">were harmed by the violations cited in Docket U-100182. </w:t>
      </w:r>
      <w:r w:rsidR="00F7465F">
        <w:t xml:space="preserve"> </w:t>
      </w:r>
      <w:r>
        <w:t>With respect to Customer S, Ms. McClenahan first state</w:t>
      </w:r>
      <w:r w:rsidR="00933456">
        <w:t>d</w:t>
      </w:r>
      <w:r>
        <w:t xml:space="preserve"> that because “the energy charges associated with the period of November 2009 to the May 2010 disconnection was </w:t>
      </w:r>
      <w:r w:rsidR="00ED60D6">
        <w:t xml:space="preserve">[sic] </w:t>
      </w:r>
      <w:r>
        <w:t>greater than the amount of the pledge that was ‘misapplied</w:t>
      </w:r>
      <w:r w:rsidR="006E2D45">
        <w:t>’</w:t>
      </w:r>
      <w:r>
        <w:t xml:space="preserve"> ... PSE concluded that reprocessing the transactions would result in merely moving amounts between prior obligation balances and believed that reprocessing all transactions to redo history was unnecessary.” </w:t>
      </w:r>
      <w:r w:rsidR="00F7465F">
        <w:t xml:space="preserve"> </w:t>
      </w:r>
      <w:r>
        <w:t xml:space="preserve">Ms. McClenahan </w:t>
      </w:r>
      <w:r w:rsidR="00933456">
        <w:t>went</w:t>
      </w:r>
      <w:r>
        <w:t xml:space="preserve"> on to testify, however, that “upon reprocessing ... the outstanding balance would have been less and it appears that the August disconnection may not have occurred.” </w:t>
      </w:r>
      <w:r w:rsidR="00F7465F">
        <w:t xml:space="preserve"> </w:t>
      </w:r>
      <w:r>
        <w:t xml:space="preserve">Ms. McClenahan’s reasoning for why reprocessing was </w:t>
      </w:r>
      <w:r w:rsidR="006E2D45">
        <w:t>“</w:t>
      </w:r>
      <w:r>
        <w:t>unnecessary</w:t>
      </w:r>
      <w:r w:rsidR="006E2D45">
        <w:t>” (i.e.</w:t>
      </w:r>
      <w:r w:rsidR="00ED60D6">
        <w:t>,</w:t>
      </w:r>
      <w:r w:rsidR="006E2D45">
        <w:t xml:space="preserve"> that the energy usage exceeded the amount of the pledges received) was </w:t>
      </w:r>
      <w:r w:rsidR="007F35DD">
        <w:t xml:space="preserve">the same rationale she provided for failing to reprocess the accounts </w:t>
      </w:r>
      <w:r>
        <w:t xml:space="preserve">for Customers </w:t>
      </w:r>
      <w:r w:rsidR="006E2D45">
        <w:t xml:space="preserve">B, D, O, R, and X, yet no “reprocessing” of those accounts was performed to determine whether subsequent </w:t>
      </w:r>
      <w:r w:rsidR="00933456">
        <w:t>improper</w:t>
      </w:r>
      <w:r w:rsidR="006E2D45">
        <w:t xml:space="preserve"> disconnections occurred due to the</w:t>
      </w:r>
      <w:r w:rsidR="007F35DD">
        <w:t xml:space="preserve"> misapplication of the customer</w:t>
      </w:r>
      <w:r w:rsidR="006E2D45">
        <w:t>s</w:t>
      </w:r>
      <w:r w:rsidR="007F35DD">
        <w:t>’</w:t>
      </w:r>
      <w:r w:rsidR="006E2D45">
        <w:t xml:space="preserve"> pledge</w:t>
      </w:r>
      <w:r w:rsidR="007F35DD">
        <w:t>s</w:t>
      </w:r>
      <w:r w:rsidR="006E2D45">
        <w:t>.</w:t>
      </w:r>
    </w:p>
    <w:p w:rsidR="00F7465F" w:rsidRDefault="00F7465F" w:rsidP="00F32503">
      <w:pPr>
        <w:spacing w:line="480" w:lineRule="auto"/>
      </w:pPr>
    </w:p>
    <w:p w:rsidR="00F32503" w:rsidRPr="00F32503" w:rsidRDefault="00F32503" w:rsidP="00F32503">
      <w:pPr>
        <w:spacing w:line="480" w:lineRule="auto"/>
        <w:rPr>
          <w:b/>
        </w:rPr>
      </w:pPr>
      <w:r w:rsidRPr="00F32503">
        <w:rPr>
          <w:b/>
        </w:rPr>
        <w:t>Q.</w:t>
      </w:r>
      <w:r w:rsidRPr="00F32503">
        <w:rPr>
          <w:b/>
        </w:rPr>
        <w:tab/>
        <w:t>Does PSE claim to have made corrections to any of the 26 accounts to date?</w:t>
      </w:r>
    </w:p>
    <w:p w:rsidR="00F32503" w:rsidRDefault="00F32503" w:rsidP="00F32503">
      <w:pPr>
        <w:spacing w:line="480" w:lineRule="auto"/>
        <w:ind w:left="720" w:hanging="720"/>
      </w:pPr>
      <w:r>
        <w:t>A.</w:t>
      </w:r>
      <w:r>
        <w:tab/>
        <w:t xml:space="preserve">Yes. </w:t>
      </w:r>
      <w:r w:rsidR="00ED60D6">
        <w:t xml:space="preserve"> </w:t>
      </w:r>
      <w:r>
        <w:t xml:space="preserve">PSE claims it has made adjustments to two of the 26 accounts. </w:t>
      </w:r>
      <w:r w:rsidR="00ED60D6">
        <w:t xml:space="preserve"> </w:t>
      </w:r>
      <w:r w:rsidR="00855D5F">
        <w:t>On</w:t>
      </w:r>
      <w:r w:rsidR="003C16FB">
        <w:t xml:space="preserve"> </w:t>
      </w:r>
      <w:r w:rsidR="00ED60D6">
        <w:t>p</w:t>
      </w:r>
      <w:r w:rsidR="003C16FB">
        <w:t xml:space="preserve">ages 1-2 of PSE’s response to Public Counsel’s Data Request No. </w:t>
      </w:r>
      <w:r w:rsidR="00933456">
        <w:t>0</w:t>
      </w:r>
      <w:r w:rsidR="003C16FB">
        <w:t xml:space="preserve">24, </w:t>
      </w:r>
      <w:r w:rsidR="00B47BFD">
        <w:t xml:space="preserve">which is attached as Exhibit No._____(RP-14), </w:t>
      </w:r>
      <w:r w:rsidR="003C16FB">
        <w:t xml:space="preserve">the Company stated that charges were reversed </w:t>
      </w:r>
      <w:r>
        <w:t xml:space="preserve">on the accounts for </w:t>
      </w:r>
      <w:r w:rsidR="003C16FB">
        <w:t>Customer</w:t>
      </w:r>
      <w:r>
        <w:t>s</w:t>
      </w:r>
      <w:r w:rsidR="003C16FB">
        <w:t xml:space="preserve"> E</w:t>
      </w:r>
      <w:r>
        <w:t xml:space="preserve"> and</w:t>
      </w:r>
      <w:r w:rsidR="003C16FB">
        <w:t xml:space="preserve"> Q. </w:t>
      </w:r>
      <w:r w:rsidR="00ED60D6">
        <w:t xml:space="preserve"> </w:t>
      </w:r>
      <w:r w:rsidR="00855D5F">
        <w:t xml:space="preserve">With respect to Customer E, </w:t>
      </w:r>
      <w:r>
        <w:t xml:space="preserve">however, </w:t>
      </w:r>
      <w:r w:rsidR="00855D5F">
        <w:t xml:space="preserve">Ms. McClenahan concluded </w:t>
      </w:r>
      <w:r>
        <w:t xml:space="preserve">in her testimony </w:t>
      </w:r>
      <w:r w:rsidR="00855D5F">
        <w:t xml:space="preserve">that “no further action would be necessary” and with respect to Customer Q, that “no further adjustment was necessary.” </w:t>
      </w:r>
      <w:r w:rsidR="00ED60D6">
        <w:t xml:space="preserve"> </w:t>
      </w:r>
      <w:r w:rsidR="00855D5F">
        <w:t xml:space="preserve">Ms. McClenahan’s testimony does not mention charge reversals on either account. </w:t>
      </w:r>
    </w:p>
    <w:p w:rsidR="003C16FB" w:rsidRDefault="00855D5F" w:rsidP="00F32503">
      <w:pPr>
        <w:spacing w:line="480" w:lineRule="auto"/>
        <w:ind w:left="720" w:firstLine="720"/>
      </w:pPr>
      <w:r>
        <w:t xml:space="preserve">Ms. McClenahan does </w:t>
      </w:r>
      <w:r w:rsidR="00F32503">
        <w:t>take issue</w:t>
      </w:r>
      <w:r>
        <w:t xml:space="preserve">, however, with my </w:t>
      </w:r>
      <w:r w:rsidR="00F32503">
        <w:t xml:space="preserve">finding </w:t>
      </w:r>
      <w:r>
        <w:t xml:space="preserve">that </w:t>
      </w:r>
      <w:r w:rsidR="00F32503">
        <w:t>no action was taken</w:t>
      </w:r>
      <w:r>
        <w:t xml:space="preserve"> on Customer E’s account until June 2, 2011. </w:t>
      </w:r>
      <w:r w:rsidR="00ED60D6">
        <w:t xml:space="preserve"> </w:t>
      </w:r>
      <w:r>
        <w:t>Page 1 of PSE’s response to Public Counsel’s Data Request No. 024</w:t>
      </w:r>
      <w:r w:rsidR="00637AFD">
        <w:t>, Exhibit No.___(RP-14),</w:t>
      </w:r>
      <w:r>
        <w:t xml:space="preserve"> states that a charge reversal was applied to Customer E’s account on June 2, 2011, which is consistent with my finding that the account was not corrected until that date, despite PSE’s representation in the document entitled “PSE 26 Account Review” that </w:t>
      </w:r>
      <w:r w:rsidR="00F32503">
        <w:t>a credit adjustment had been performed in May 2011.</w:t>
      </w:r>
    </w:p>
    <w:p w:rsidR="00F32503" w:rsidRDefault="00F32503" w:rsidP="003C16FB">
      <w:pPr>
        <w:spacing w:line="480" w:lineRule="auto"/>
        <w:ind w:left="720"/>
      </w:pPr>
    </w:p>
    <w:p w:rsidR="006E2D45" w:rsidRPr="00B81A9C" w:rsidRDefault="00B81A9C" w:rsidP="00B81A9C">
      <w:pPr>
        <w:spacing w:line="480" w:lineRule="auto"/>
        <w:ind w:left="720" w:hanging="720"/>
        <w:rPr>
          <w:b/>
        </w:rPr>
      </w:pPr>
      <w:r w:rsidRPr="00B81A9C">
        <w:rPr>
          <w:b/>
        </w:rPr>
        <w:t>Q.</w:t>
      </w:r>
      <w:r w:rsidRPr="00B81A9C">
        <w:rPr>
          <w:b/>
        </w:rPr>
        <w:tab/>
        <w:t xml:space="preserve">Are there other areas of Ms. McClenahan’s testimony that demonstrate </w:t>
      </w:r>
      <w:r>
        <w:rPr>
          <w:b/>
        </w:rPr>
        <w:t xml:space="preserve">the Company’s </w:t>
      </w:r>
      <w:r w:rsidRPr="00B81A9C">
        <w:rPr>
          <w:b/>
        </w:rPr>
        <w:t xml:space="preserve">unwillingness to correct the violations </w:t>
      </w:r>
      <w:r>
        <w:rPr>
          <w:b/>
        </w:rPr>
        <w:t xml:space="preserve">identified </w:t>
      </w:r>
      <w:r w:rsidRPr="00B81A9C">
        <w:rPr>
          <w:b/>
        </w:rPr>
        <w:t xml:space="preserve">in these 26 accounts? </w:t>
      </w:r>
    </w:p>
    <w:p w:rsidR="001F4FAF" w:rsidRDefault="00B81A9C" w:rsidP="001F4FAF">
      <w:pPr>
        <w:spacing w:line="480" w:lineRule="auto"/>
        <w:ind w:left="720" w:hanging="720"/>
      </w:pPr>
      <w:r w:rsidRPr="00B81A9C">
        <w:t>A.</w:t>
      </w:r>
      <w:r w:rsidRPr="00B81A9C">
        <w:tab/>
        <w:t>Yes.</w:t>
      </w:r>
      <w:r w:rsidR="00ED60D6">
        <w:t xml:space="preserve"> </w:t>
      </w:r>
      <w:r>
        <w:t xml:space="preserve"> On page 4, lines 1-5</w:t>
      </w:r>
      <w:r w:rsidR="00ED60D6">
        <w:t>,</w:t>
      </w:r>
      <w:r w:rsidR="00637AFD">
        <w:t xml:space="preserve"> of Ms. McClenahan’s testimony, </w:t>
      </w:r>
      <w:r>
        <w:t xml:space="preserve">Exhibit No.___(KRM-1T)), she states that “PSE’s investigation determined that it would not have made a material difference </w:t>
      </w:r>
      <w:r>
        <w:rPr>
          <w:i/>
        </w:rPr>
        <w:t>in the ultimate amounts owing PSE by the customer</w:t>
      </w:r>
      <w:r>
        <w:t xml:space="preserve">, and </w:t>
      </w:r>
      <w:r>
        <w:lastRenderedPageBreak/>
        <w:t xml:space="preserve">therefore, PSE did not believe it was required to go through the manual process of recreating history to redo transactions which would also remove associated late pay fees </w:t>
      </w:r>
      <w:r>
        <w:rPr>
          <w:i/>
        </w:rPr>
        <w:t>particularly when PSE had paid fines on such accounts</w:t>
      </w:r>
      <w:r>
        <w:t>.”</w:t>
      </w:r>
      <w:r w:rsidR="00782834">
        <w:t xml:space="preserve"> </w:t>
      </w:r>
      <w:r w:rsidR="00F7465F">
        <w:t xml:space="preserve"> </w:t>
      </w:r>
      <w:r w:rsidR="00782834">
        <w:t>(Emphasis added</w:t>
      </w:r>
      <w:r w:rsidR="00ED60D6">
        <w:t>.</w:t>
      </w:r>
      <w:r w:rsidR="00782834">
        <w:t>)</w:t>
      </w:r>
      <w:r w:rsidR="00931F81">
        <w:t xml:space="preserve"> </w:t>
      </w:r>
      <w:r w:rsidR="00782834">
        <w:t xml:space="preserve">Staff assesses penalties for violations </w:t>
      </w:r>
      <w:r w:rsidR="00931F81">
        <w:t>to provide an incentive for</w:t>
      </w:r>
      <w:r w:rsidR="00782834">
        <w:t xml:space="preserve"> companies to make corrections and come into compliance</w:t>
      </w:r>
      <w:r w:rsidR="00ED60D6">
        <w:t xml:space="preserve"> with the law</w:t>
      </w:r>
      <w:r w:rsidR="00782834">
        <w:t xml:space="preserve">. </w:t>
      </w:r>
      <w:r w:rsidR="00ED60D6">
        <w:t xml:space="preserve"> </w:t>
      </w:r>
      <w:r w:rsidR="00782834">
        <w:t xml:space="preserve">Ms. McClenahan’s lack of concern for the customer harm resulting from these violations </w:t>
      </w:r>
      <w:r w:rsidR="005040EC">
        <w:t>appears</w:t>
      </w:r>
      <w:r w:rsidR="00931F81">
        <w:t xml:space="preserve"> to chalk the</w:t>
      </w:r>
      <w:r w:rsidR="00782834">
        <w:t xml:space="preserve"> penalty up to a </w:t>
      </w:r>
      <w:r w:rsidR="00F32503">
        <w:t>“</w:t>
      </w:r>
      <w:r w:rsidR="00782834">
        <w:t>cost of doing business</w:t>
      </w:r>
      <w:r w:rsidR="00931F81">
        <w:t>,</w:t>
      </w:r>
      <w:r w:rsidR="00F32503">
        <w:t>”</w:t>
      </w:r>
      <w:r w:rsidR="00931F81">
        <w:t xml:space="preserve"> and nothing more</w:t>
      </w:r>
      <w:r w:rsidR="00782834">
        <w:t xml:space="preserve">. </w:t>
      </w:r>
      <w:r w:rsidR="00ED60D6">
        <w:t xml:space="preserve"> </w:t>
      </w:r>
      <w:r>
        <w:t xml:space="preserve">The violations cited in my investigation in Docket U-100182 had nothing to do with the amounts owing PSE by the customer. </w:t>
      </w:r>
      <w:r w:rsidR="00ED60D6">
        <w:t xml:space="preserve"> </w:t>
      </w:r>
      <w:r>
        <w:t xml:space="preserve">Ms. McClenahan is correct that the violations cited were </w:t>
      </w:r>
      <w:r w:rsidR="00782834">
        <w:t>“</w:t>
      </w:r>
      <w:r>
        <w:t xml:space="preserve">not a result of PSE incorrectly charging the customer.” </w:t>
      </w:r>
      <w:r w:rsidR="00ED60D6">
        <w:t xml:space="preserve"> </w:t>
      </w:r>
      <w:r w:rsidR="00637AFD">
        <w:t xml:space="preserve">See </w:t>
      </w:r>
      <w:r>
        <w:t>Exhibit No.____(K</w:t>
      </w:r>
      <w:r w:rsidR="00637AFD">
        <w:t>RM-1T, page 4, lines 11-12</w:t>
      </w:r>
      <w:r>
        <w:t xml:space="preserve">. </w:t>
      </w:r>
      <w:r w:rsidR="00ED60D6">
        <w:t xml:space="preserve"> </w:t>
      </w:r>
      <w:r>
        <w:t xml:space="preserve">Rather, the violations concerned the misapplication of </w:t>
      </w:r>
      <w:r w:rsidR="00782834">
        <w:t xml:space="preserve">the </w:t>
      </w:r>
      <w:r>
        <w:t>refusal of se</w:t>
      </w:r>
      <w:r w:rsidR="00A5676D">
        <w:t>rvice rules, which resulted in improper</w:t>
      </w:r>
      <w:r>
        <w:t xml:space="preserve"> subsequent disconnections for many of these customers. </w:t>
      </w:r>
      <w:r w:rsidR="00ED60D6">
        <w:t xml:space="preserve"> </w:t>
      </w:r>
      <w:r w:rsidR="00782834">
        <w:t xml:space="preserve">Staff’s concern was that the </w:t>
      </w:r>
      <w:r w:rsidR="00ED60D6">
        <w:t>C</w:t>
      </w:r>
      <w:r w:rsidR="00782834">
        <w:t xml:space="preserve">ompany </w:t>
      </w:r>
      <w:r w:rsidR="007F35DD">
        <w:t>had disconnected</w:t>
      </w:r>
      <w:r w:rsidR="00782834">
        <w:t xml:space="preserve"> customers in error</w:t>
      </w:r>
      <w:r w:rsidR="007F35DD">
        <w:t xml:space="preserve"> because payments were incorrectly applied</w:t>
      </w:r>
      <w:r w:rsidR="00782834">
        <w:t xml:space="preserve">, not that </w:t>
      </w:r>
      <w:r w:rsidR="007F35DD">
        <w:t>PSE was</w:t>
      </w:r>
      <w:r w:rsidR="00782834">
        <w:t xml:space="preserve"> billing customers incorrect</w:t>
      </w:r>
      <w:r w:rsidR="007F35DD">
        <w:t xml:space="preserve"> amounts</w:t>
      </w:r>
      <w:r w:rsidR="00ED60D6">
        <w:t>, which is a separate inquiry</w:t>
      </w:r>
      <w:r w:rsidR="00782834">
        <w:t xml:space="preserve">.  </w:t>
      </w:r>
    </w:p>
    <w:p w:rsidR="00F32503" w:rsidRDefault="00F32503" w:rsidP="001F4FAF">
      <w:pPr>
        <w:spacing w:line="480" w:lineRule="auto"/>
        <w:ind w:left="720" w:hanging="720"/>
      </w:pPr>
      <w:r>
        <w:tab/>
      </w:r>
      <w:r>
        <w:tab/>
        <w:t xml:space="preserve">Reducing the violations to nothing more than </w:t>
      </w:r>
      <w:r w:rsidR="002060F3">
        <w:t xml:space="preserve">the issue of amounts still </w:t>
      </w:r>
      <w:r>
        <w:t xml:space="preserve">owed to the </w:t>
      </w:r>
      <w:r w:rsidR="00ED60D6">
        <w:t>C</w:t>
      </w:r>
      <w:r>
        <w:t xml:space="preserve">ompany and dismissing the need to correct them because a fine had already been paid </w:t>
      </w:r>
      <w:r w:rsidR="002060F3">
        <w:t xml:space="preserve">demonstrates a blatant disregard for the consumer harm at issue in this </w:t>
      </w:r>
      <w:r w:rsidR="005040EC">
        <w:t>case</w:t>
      </w:r>
      <w:r w:rsidR="002060F3">
        <w:t xml:space="preserve">. </w:t>
      </w:r>
    </w:p>
    <w:p w:rsidR="007F35DD" w:rsidRPr="00B81A9C" w:rsidRDefault="007F35DD" w:rsidP="001F4FAF">
      <w:pPr>
        <w:spacing w:line="480" w:lineRule="auto"/>
        <w:ind w:left="720" w:hanging="720"/>
      </w:pPr>
    </w:p>
    <w:p w:rsidR="006C6F4A" w:rsidRDefault="00D22B26" w:rsidP="00B92BE9">
      <w:pPr>
        <w:spacing w:line="480" w:lineRule="auto"/>
        <w:rPr>
          <w:b/>
        </w:rPr>
      </w:pPr>
      <w:r>
        <w:rPr>
          <w:b/>
        </w:rPr>
        <w:t>Q.</w:t>
      </w:r>
      <w:r>
        <w:rPr>
          <w:b/>
        </w:rPr>
        <w:tab/>
        <w:t>Does this conclude your testimony?</w:t>
      </w:r>
    </w:p>
    <w:p w:rsidR="000C1129" w:rsidRPr="00B814E2" w:rsidRDefault="00D22B26" w:rsidP="00B92BE9">
      <w:pPr>
        <w:spacing w:line="480" w:lineRule="auto"/>
        <w:ind w:left="720" w:hanging="720"/>
      </w:pPr>
      <w:r>
        <w:t>A.</w:t>
      </w:r>
      <w:r>
        <w:tab/>
        <w:t>Yes.</w:t>
      </w:r>
    </w:p>
    <w:sectPr w:rsidR="000C1129" w:rsidRPr="00B814E2" w:rsidSect="00ED6CA5">
      <w:footerReference w:type="default" r:id="rId10"/>
      <w:pgSz w:w="12240" w:h="15840" w:code="1"/>
      <w:pgMar w:top="1440" w:right="1440" w:bottom="1440" w:left="1872" w:header="720" w:footer="720" w:gutter="0"/>
      <w:paperSrc w:first="261" w:other="261"/>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BA" w:rsidRDefault="00DE57BA" w:rsidP="0015026F">
      <w:r>
        <w:separator/>
      </w:r>
    </w:p>
  </w:endnote>
  <w:endnote w:type="continuationSeparator" w:id="0">
    <w:p w:rsidR="00DE57BA" w:rsidRDefault="00DE57BA"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RP">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1E" w:rsidRPr="0015026F" w:rsidRDefault="0048261E" w:rsidP="0015026F">
    <w:pPr>
      <w:pStyle w:val="Footer"/>
      <w:tabs>
        <w:tab w:val="clear" w:pos="9360"/>
        <w:tab w:val="right" w:pos="8910"/>
      </w:tabs>
      <w:rPr>
        <w:sz w:val="20"/>
        <w:szCs w:val="20"/>
      </w:rPr>
    </w:pPr>
  </w:p>
  <w:p w:rsidR="0048261E" w:rsidRPr="0015026F" w:rsidRDefault="00E415B2" w:rsidP="0015026F">
    <w:pPr>
      <w:pStyle w:val="Footer"/>
      <w:tabs>
        <w:tab w:val="clear" w:pos="9360"/>
        <w:tab w:val="right" w:pos="8910"/>
      </w:tabs>
      <w:rPr>
        <w:sz w:val="20"/>
        <w:szCs w:val="20"/>
      </w:rPr>
    </w:pPr>
    <w:r>
      <w:rPr>
        <w:sz w:val="20"/>
        <w:szCs w:val="20"/>
      </w:rPr>
      <w:t xml:space="preserve">REBUTTAL </w:t>
    </w:r>
    <w:r w:rsidR="0048261E" w:rsidRPr="0015026F">
      <w:rPr>
        <w:sz w:val="20"/>
        <w:szCs w:val="20"/>
      </w:rPr>
      <w:t xml:space="preserve">TESTIMONY OF </w:t>
    </w:r>
    <w:r w:rsidR="0048261E">
      <w:rPr>
        <w:sz w:val="20"/>
        <w:szCs w:val="20"/>
      </w:rPr>
      <w:t>RAYNE PEARSON</w:t>
    </w:r>
    <w:r w:rsidR="0048261E" w:rsidRPr="0015026F">
      <w:rPr>
        <w:sz w:val="20"/>
        <w:szCs w:val="20"/>
      </w:rPr>
      <w:t xml:space="preserve"> </w:t>
    </w:r>
    <w:r w:rsidR="0048261E" w:rsidRPr="0015026F">
      <w:rPr>
        <w:sz w:val="20"/>
        <w:szCs w:val="20"/>
      </w:rPr>
      <w:tab/>
    </w:r>
    <w:r w:rsidR="0048261E" w:rsidRPr="0015026F">
      <w:rPr>
        <w:sz w:val="20"/>
        <w:szCs w:val="20"/>
      </w:rPr>
      <w:tab/>
    </w:r>
    <w:r w:rsidR="0048261E" w:rsidRPr="00267C53">
      <w:rPr>
        <w:sz w:val="20"/>
        <w:szCs w:val="20"/>
      </w:rPr>
      <w:t>Exhibit No.</w:t>
    </w:r>
    <w:r w:rsidR="0048261E">
      <w:rPr>
        <w:sz w:val="20"/>
        <w:szCs w:val="20"/>
      </w:rPr>
      <w:t xml:space="preserve"> </w:t>
    </w:r>
    <w:r w:rsidR="0048261E" w:rsidRPr="00267C53">
      <w:rPr>
        <w:sz w:val="20"/>
        <w:szCs w:val="20"/>
      </w:rPr>
      <w:t>___</w:t>
    </w:r>
    <w:r w:rsidR="0048261E">
      <w:rPr>
        <w:sz w:val="20"/>
        <w:szCs w:val="20"/>
      </w:rPr>
      <w:t xml:space="preserve"> </w:t>
    </w:r>
    <w:r w:rsidR="0048261E" w:rsidRPr="00267C53">
      <w:rPr>
        <w:sz w:val="20"/>
        <w:szCs w:val="20"/>
      </w:rPr>
      <w:t>(RP-</w:t>
    </w:r>
    <w:proofErr w:type="spellStart"/>
    <w:r w:rsidR="00DF7ED3">
      <w:rPr>
        <w:sz w:val="20"/>
        <w:szCs w:val="20"/>
      </w:rPr>
      <w:t>7</w:t>
    </w:r>
    <w:r w:rsidR="0048261E" w:rsidRPr="00267C53">
      <w:rPr>
        <w:sz w:val="20"/>
        <w:szCs w:val="20"/>
      </w:rPr>
      <w:t>T</w:t>
    </w:r>
    <w:proofErr w:type="spellEnd"/>
    <w:r w:rsidR="0048261E" w:rsidRPr="00267C53">
      <w:rPr>
        <w:sz w:val="20"/>
        <w:szCs w:val="20"/>
      </w:rPr>
      <w:t>)</w:t>
    </w:r>
  </w:p>
  <w:p w:rsidR="0048261E" w:rsidRPr="0015026F" w:rsidRDefault="0048261E" w:rsidP="0015026F">
    <w:pPr>
      <w:pStyle w:val="Footer"/>
      <w:tabs>
        <w:tab w:val="clear" w:pos="9360"/>
        <w:tab w:val="right" w:pos="8910"/>
      </w:tabs>
      <w:rPr>
        <w:sz w:val="20"/>
        <w:szCs w:val="20"/>
      </w:rPr>
    </w:pPr>
    <w:r w:rsidRPr="0015026F">
      <w:rPr>
        <w:sz w:val="20"/>
        <w:szCs w:val="20"/>
      </w:rPr>
      <w:t xml:space="preserve">Docket </w:t>
    </w:r>
    <w:r>
      <w:rPr>
        <w:sz w:val="20"/>
        <w:szCs w:val="20"/>
      </w:rPr>
      <w:t>U</w:t>
    </w:r>
    <w:r w:rsidRPr="0015026F">
      <w:rPr>
        <w:sz w:val="20"/>
        <w:szCs w:val="20"/>
      </w:rPr>
      <w:t>-</w:t>
    </w:r>
    <w:r>
      <w:rPr>
        <w:sz w:val="20"/>
        <w:szCs w:val="20"/>
      </w:rPr>
      <w:t>110808</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DF7ED3">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1E" w:rsidRPr="0015026F" w:rsidRDefault="0048261E" w:rsidP="0015026F">
    <w:pPr>
      <w:pStyle w:val="Footer"/>
      <w:tabs>
        <w:tab w:val="clear" w:pos="9360"/>
        <w:tab w:val="right" w:pos="8910"/>
      </w:tabs>
      <w:rPr>
        <w:sz w:val="20"/>
        <w:szCs w:val="20"/>
      </w:rPr>
    </w:pPr>
  </w:p>
  <w:p w:rsidR="0048261E" w:rsidRPr="0015026F" w:rsidRDefault="0048261E" w:rsidP="0015026F">
    <w:pPr>
      <w:pStyle w:val="Footer"/>
      <w:tabs>
        <w:tab w:val="clear" w:pos="9360"/>
        <w:tab w:val="right" w:pos="8910"/>
      </w:tabs>
      <w:rPr>
        <w:sz w:val="20"/>
        <w:szCs w:val="20"/>
      </w:rPr>
    </w:pPr>
    <w:r>
      <w:rPr>
        <w:sz w:val="20"/>
        <w:szCs w:val="20"/>
      </w:rPr>
      <w:t xml:space="preserve">REBUTTAL </w:t>
    </w:r>
    <w:r w:rsidRPr="0015026F">
      <w:rPr>
        <w:sz w:val="20"/>
        <w:szCs w:val="20"/>
      </w:rPr>
      <w:t xml:space="preserve">TESTIMONY OF </w:t>
    </w:r>
    <w:r>
      <w:rPr>
        <w:sz w:val="20"/>
        <w:szCs w:val="20"/>
      </w:rPr>
      <w:t>RAYNE PEARSON</w:t>
    </w:r>
    <w:r w:rsidRPr="0015026F">
      <w:rPr>
        <w:sz w:val="20"/>
        <w:szCs w:val="20"/>
      </w:rPr>
      <w:t xml:space="preserve"> </w:t>
    </w:r>
    <w:r w:rsidRPr="0015026F">
      <w:rPr>
        <w:sz w:val="20"/>
        <w:szCs w:val="20"/>
      </w:rPr>
      <w:tab/>
    </w:r>
    <w:r w:rsidRPr="0015026F">
      <w:rPr>
        <w:sz w:val="20"/>
        <w:szCs w:val="20"/>
      </w:rPr>
      <w:tab/>
      <w:t>Exhibit No.</w:t>
    </w:r>
    <w:r>
      <w:rPr>
        <w:sz w:val="20"/>
        <w:szCs w:val="20"/>
      </w:rPr>
      <w:t xml:space="preserve"> ___ T (RP-</w:t>
    </w:r>
    <w:proofErr w:type="spellStart"/>
    <w:r w:rsidR="00DF7ED3">
      <w:rPr>
        <w:sz w:val="20"/>
        <w:szCs w:val="20"/>
      </w:rPr>
      <w:t>7</w:t>
    </w:r>
    <w:r w:rsidRPr="0015026F">
      <w:rPr>
        <w:sz w:val="20"/>
        <w:szCs w:val="20"/>
      </w:rPr>
      <w:t>T</w:t>
    </w:r>
    <w:proofErr w:type="spellEnd"/>
    <w:r>
      <w:rPr>
        <w:sz w:val="20"/>
        <w:szCs w:val="20"/>
      </w:rPr>
      <w:t>)</w:t>
    </w:r>
  </w:p>
  <w:p w:rsidR="0048261E" w:rsidRPr="0015026F" w:rsidRDefault="0048261E" w:rsidP="0015026F">
    <w:pPr>
      <w:pStyle w:val="Footer"/>
      <w:tabs>
        <w:tab w:val="clear" w:pos="9360"/>
        <w:tab w:val="right" w:pos="8910"/>
      </w:tabs>
      <w:rPr>
        <w:sz w:val="20"/>
        <w:szCs w:val="20"/>
      </w:rPr>
    </w:pPr>
    <w:r w:rsidRPr="0015026F">
      <w:rPr>
        <w:sz w:val="20"/>
        <w:szCs w:val="20"/>
      </w:rPr>
      <w:t xml:space="preserve">Docket </w:t>
    </w:r>
    <w:r>
      <w:rPr>
        <w:sz w:val="20"/>
        <w:szCs w:val="20"/>
      </w:rPr>
      <w:t>U</w:t>
    </w:r>
    <w:r w:rsidRPr="0015026F">
      <w:rPr>
        <w:sz w:val="20"/>
        <w:szCs w:val="20"/>
      </w:rPr>
      <w:t>-</w:t>
    </w:r>
    <w:r>
      <w:rPr>
        <w:sz w:val="20"/>
        <w:szCs w:val="20"/>
      </w:rPr>
      <w:t>110808</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DF7ED3">
      <w:rPr>
        <w:noProof/>
        <w:sz w:val="20"/>
        <w:szCs w:val="20"/>
      </w:rPr>
      <w:t>1</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BA" w:rsidRDefault="00DE57BA" w:rsidP="0015026F">
      <w:r>
        <w:separator/>
      </w:r>
    </w:p>
  </w:footnote>
  <w:footnote w:type="continuationSeparator" w:id="0">
    <w:p w:rsidR="00DE57BA" w:rsidRDefault="00DE57BA" w:rsidP="00150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1464"/>
    <w:multiLevelType w:val="hybridMultilevel"/>
    <w:tmpl w:val="D4F440A4"/>
    <w:lvl w:ilvl="0" w:tplc="EB1EA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D70D6"/>
    <w:multiLevelType w:val="hybridMultilevel"/>
    <w:tmpl w:val="C2B67A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21A58"/>
    <w:rsid w:val="00056B06"/>
    <w:rsid w:val="000570A8"/>
    <w:rsid w:val="00067BFA"/>
    <w:rsid w:val="00075D89"/>
    <w:rsid w:val="000777EA"/>
    <w:rsid w:val="00090E7A"/>
    <w:rsid w:val="000962AE"/>
    <w:rsid w:val="000C1129"/>
    <w:rsid w:val="000D6424"/>
    <w:rsid w:val="001013A2"/>
    <w:rsid w:val="00117F7D"/>
    <w:rsid w:val="0015026F"/>
    <w:rsid w:val="00165711"/>
    <w:rsid w:val="001730FD"/>
    <w:rsid w:val="001803E2"/>
    <w:rsid w:val="001A17CB"/>
    <w:rsid w:val="001B5286"/>
    <w:rsid w:val="001C1C58"/>
    <w:rsid w:val="001C33DD"/>
    <w:rsid w:val="001D09A3"/>
    <w:rsid w:val="001D4BDE"/>
    <w:rsid w:val="001D64DF"/>
    <w:rsid w:val="001F4FAF"/>
    <w:rsid w:val="002060F3"/>
    <w:rsid w:val="0023140D"/>
    <w:rsid w:val="00236428"/>
    <w:rsid w:val="0025614E"/>
    <w:rsid w:val="00267C53"/>
    <w:rsid w:val="002971D4"/>
    <w:rsid w:val="002B161B"/>
    <w:rsid w:val="002C46F7"/>
    <w:rsid w:val="002D7012"/>
    <w:rsid w:val="00311CD5"/>
    <w:rsid w:val="00317FA0"/>
    <w:rsid w:val="003418A2"/>
    <w:rsid w:val="00341E09"/>
    <w:rsid w:val="00366392"/>
    <w:rsid w:val="00391048"/>
    <w:rsid w:val="0039330D"/>
    <w:rsid w:val="003B208F"/>
    <w:rsid w:val="003C16FB"/>
    <w:rsid w:val="003E3D15"/>
    <w:rsid w:val="004078D2"/>
    <w:rsid w:val="00413E4C"/>
    <w:rsid w:val="0042014A"/>
    <w:rsid w:val="0045728A"/>
    <w:rsid w:val="0046251D"/>
    <w:rsid w:val="0048261E"/>
    <w:rsid w:val="004949A9"/>
    <w:rsid w:val="004B2EC4"/>
    <w:rsid w:val="004E0F8F"/>
    <w:rsid w:val="004E2CCC"/>
    <w:rsid w:val="004E4127"/>
    <w:rsid w:val="004E5044"/>
    <w:rsid w:val="005040EC"/>
    <w:rsid w:val="00524E74"/>
    <w:rsid w:val="00526610"/>
    <w:rsid w:val="005712C8"/>
    <w:rsid w:val="00580C89"/>
    <w:rsid w:val="00593BF9"/>
    <w:rsid w:val="005A75BE"/>
    <w:rsid w:val="005C73CD"/>
    <w:rsid w:val="006122D6"/>
    <w:rsid w:val="00637AFD"/>
    <w:rsid w:val="0065407E"/>
    <w:rsid w:val="0066395B"/>
    <w:rsid w:val="00692DAA"/>
    <w:rsid w:val="00695EAF"/>
    <w:rsid w:val="006A3003"/>
    <w:rsid w:val="006C1FF9"/>
    <w:rsid w:val="006C6F4A"/>
    <w:rsid w:val="006E15C1"/>
    <w:rsid w:val="006E2D45"/>
    <w:rsid w:val="006F1A20"/>
    <w:rsid w:val="00710CAC"/>
    <w:rsid w:val="00761CE5"/>
    <w:rsid w:val="00761E94"/>
    <w:rsid w:val="007711B6"/>
    <w:rsid w:val="00782834"/>
    <w:rsid w:val="007D074F"/>
    <w:rsid w:val="007D75FB"/>
    <w:rsid w:val="007F0E37"/>
    <w:rsid w:val="007F35DD"/>
    <w:rsid w:val="00824917"/>
    <w:rsid w:val="008407B2"/>
    <w:rsid w:val="00855D5F"/>
    <w:rsid w:val="00870B41"/>
    <w:rsid w:val="008835FD"/>
    <w:rsid w:val="00892058"/>
    <w:rsid w:val="008D68B8"/>
    <w:rsid w:val="009209BF"/>
    <w:rsid w:val="00931369"/>
    <w:rsid w:val="009314A8"/>
    <w:rsid w:val="00931F81"/>
    <w:rsid w:val="00933456"/>
    <w:rsid w:val="00981A4F"/>
    <w:rsid w:val="00982AD2"/>
    <w:rsid w:val="00992CEC"/>
    <w:rsid w:val="009969DA"/>
    <w:rsid w:val="009A03A7"/>
    <w:rsid w:val="009A03C7"/>
    <w:rsid w:val="009C619E"/>
    <w:rsid w:val="009C697E"/>
    <w:rsid w:val="00A478B1"/>
    <w:rsid w:val="00A50030"/>
    <w:rsid w:val="00A5676D"/>
    <w:rsid w:val="00AB106C"/>
    <w:rsid w:val="00AB6379"/>
    <w:rsid w:val="00AD39EB"/>
    <w:rsid w:val="00AE1C14"/>
    <w:rsid w:val="00AF31A7"/>
    <w:rsid w:val="00B02BEA"/>
    <w:rsid w:val="00B17D28"/>
    <w:rsid w:val="00B20DD8"/>
    <w:rsid w:val="00B27523"/>
    <w:rsid w:val="00B36783"/>
    <w:rsid w:val="00B36E6C"/>
    <w:rsid w:val="00B37DE8"/>
    <w:rsid w:val="00B47BFD"/>
    <w:rsid w:val="00B53D63"/>
    <w:rsid w:val="00B53EE3"/>
    <w:rsid w:val="00B814E2"/>
    <w:rsid w:val="00B81A9C"/>
    <w:rsid w:val="00B85436"/>
    <w:rsid w:val="00B92BE9"/>
    <w:rsid w:val="00BA666A"/>
    <w:rsid w:val="00BD3172"/>
    <w:rsid w:val="00BE6E2C"/>
    <w:rsid w:val="00BF4FD3"/>
    <w:rsid w:val="00C0665B"/>
    <w:rsid w:val="00C11EEE"/>
    <w:rsid w:val="00C2118F"/>
    <w:rsid w:val="00C30AB8"/>
    <w:rsid w:val="00C32B0A"/>
    <w:rsid w:val="00C40376"/>
    <w:rsid w:val="00C565F9"/>
    <w:rsid w:val="00C60AD2"/>
    <w:rsid w:val="00C7148B"/>
    <w:rsid w:val="00C82FBF"/>
    <w:rsid w:val="00C913E0"/>
    <w:rsid w:val="00C91D36"/>
    <w:rsid w:val="00CA3E83"/>
    <w:rsid w:val="00CB1524"/>
    <w:rsid w:val="00CD3E89"/>
    <w:rsid w:val="00CF17F7"/>
    <w:rsid w:val="00D15D16"/>
    <w:rsid w:val="00D22B26"/>
    <w:rsid w:val="00D27642"/>
    <w:rsid w:val="00DA0E60"/>
    <w:rsid w:val="00DB114F"/>
    <w:rsid w:val="00DC094D"/>
    <w:rsid w:val="00DC2464"/>
    <w:rsid w:val="00DD47CA"/>
    <w:rsid w:val="00DE12C6"/>
    <w:rsid w:val="00DE57BA"/>
    <w:rsid w:val="00DF7ED3"/>
    <w:rsid w:val="00E05092"/>
    <w:rsid w:val="00E415B2"/>
    <w:rsid w:val="00E50BE2"/>
    <w:rsid w:val="00E8793E"/>
    <w:rsid w:val="00E94356"/>
    <w:rsid w:val="00EB4C2B"/>
    <w:rsid w:val="00EC7EE3"/>
    <w:rsid w:val="00ED559B"/>
    <w:rsid w:val="00ED5E73"/>
    <w:rsid w:val="00ED60D6"/>
    <w:rsid w:val="00ED6CA5"/>
    <w:rsid w:val="00EE4743"/>
    <w:rsid w:val="00EF69BC"/>
    <w:rsid w:val="00F045B5"/>
    <w:rsid w:val="00F24D11"/>
    <w:rsid w:val="00F32503"/>
    <w:rsid w:val="00F44F32"/>
    <w:rsid w:val="00F46424"/>
    <w:rsid w:val="00F56963"/>
    <w:rsid w:val="00F631F4"/>
    <w:rsid w:val="00F7465F"/>
    <w:rsid w:val="00F776C2"/>
    <w:rsid w:val="00F93ABC"/>
    <w:rsid w:val="00FA554B"/>
    <w:rsid w:val="00FA6FC3"/>
    <w:rsid w:val="00FB5888"/>
    <w:rsid w:val="00FC38FE"/>
    <w:rsid w:val="00FE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styleId="CommentReference">
    <w:name w:val="annotation reference"/>
    <w:basedOn w:val="DefaultParagraphFont"/>
    <w:uiPriority w:val="99"/>
    <w:semiHidden/>
    <w:unhideWhenUsed/>
    <w:rsid w:val="001C33DD"/>
    <w:rPr>
      <w:sz w:val="16"/>
      <w:szCs w:val="16"/>
    </w:rPr>
  </w:style>
  <w:style w:type="paragraph" w:styleId="CommentText">
    <w:name w:val="annotation text"/>
    <w:basedOn w:val="Normal"/>
    <w:link w:val="CommentTextChar"/>
    <w:uiPriority w:val="99"/>
    <w:semiHidden/>
    <w:unhideWhenUsed/>
    <w:rsid w:val="001C33DD"/>
    <w:rPr>
      <w:sz w:val="20"/>
      <w:szCs w:val="20"/>
    </w:rPr>
  </w:style>
  <w:style w:type="character" w:customStyle="1" w:styleId="CommentTextChar">
    <w:name w:val="Comment Text Char"/>
    <w:basedOn w:val="DefaultParagraphFont"/>
    <w:link w:val="CommentText"/>
    <w:uiPriority w:val="99"/>
    <w:semiHidden/>
    <w:rsid w:val="001C33DD"/>
    <w:rPr>
      <w:sz w:val="20"/>
      <w:szCs w:val="20"/>
    </w:rPr>
  </w:style>
  <w:style w:type="paragraph" w:styleId="CommentSubject">
    <w:name w:val="annotation subject"/>
    <w:basedOn w:val="CommentText"/>
    <w:next w:val="CommentText"/>
    <w:link w:val="CommentSubjectChar"/>
    <w:uiPriority w:val="99"/>
    <w:semiHidden/>
    <w:unhideWhenUsed/>
    <w:rsid w:val="001C33DD"/>
    <w:rPr>
      <w:b/>
      <w:bCs/>
    </w:rPr>
  </w:style>
  <w:style w:type="character" w:customStyle="1" w:styleId="CommentSubjectChar">
    <w:name w:val="Comment Subject Char"/>
    <w:basedOn w:val="CommentTextChar"/>
    <w:link w:val="CommentSubject"/>
    <w:uiPriority w:val="99"/>
    <w:semiHidden/>
    <w:rsid w:val="001C33DD"/>
    <w:rPr>
      <w:b/>
      <w:bCs/>
      <w:sz w:val="20"/>
      <w:szCs w:val="20"/>
    </w:rPr>
  </w:style>
  <w:style w:type="paragraph" w:styleId="BalloonText">
    <w:name w:val="Balloon Text"/>
    <w:basedOn w:val="Normal"/>
    <w:link w:val="BalloonTextChar"/>
    <w:uiPriority w:val="99"/>
    <w:semiHidden/>
    <w:unhideWhenUsed/>
    <w:rsid w:val="001C33DD"/>
    <w:rPr>
      <w:rFonts w:ascii="Tahoma" w:hAnsi="Tahoma" w:cs="Tahoma"/>
      <w:sz w:val="16"/>
      <w:szCs w:val="16"/>
    </w:rPr>
  </w:style>
  <w:style w:type="character" w:customStyle="1" w:styleId="BalloonTextChar">
    <w:name w:val="Balloon Text Char"/>
    <w:basedOn w:val="DefaultParagraphFont"/>
    <w:link w:val="BalloonText"/>
    <w:uiPriority w:val="99"/>
    <w:semiHidden/>
    <w:rsid w:val="001C33DD"/>
    <w:rPr>
      <w:rFonts w:ascii="Tahoma" w:hAnsi="Tahoma" w:cs="Tahoma"/>
      <w:sz w:val="16"/>
      <w:szCs w:val="16"/>
    </w:rPr>
  </w:style>
  <w:style w:type="paragraph" w:styleId="Revision">
    <w:name w:val="Revision"/>
    <w:hidden/>
    <w:uiPriority w:val="99"/>
    <w:semiHidden/>
    <w:rsid w:val="000777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styleId="CommentReference">
    <w:name w:val="annotation reference"/>
    <w:basedOn w:val="DefaultParagraphFont"/>
    <w:uiPriority w:val="99"/>
    <w:semiHidden/>
    <w:unhideWhenUsed/>
    <w:rsid w:val="001C33DD"/>
    <w:rPr>
      <w:sz w:val="16"/>
      <w:szCs w:val="16"/>
    </w:rPr>
  </w:style>
  <w:style w:type="paragraph" w:styleId="CommentText">
    <w:name w:val="annotation text"/>
    <w:basedOn w:val="Normal"/>
    <w:link w:val="CommentTextChar"/>
    <w:uiPriority w:val="99"/>
    <w:semiHidden/>
    <w:unhideWhenUsed/>
    <w:rsid w:val="001C33DD"/>
    <w:rPr>
      <w:sz w:val="20"/>
      <w:szCs w:val="20"/>
    </w:rPr>
  </w:style>
  <w:style w:type="character" w:customStyle="1" w:styleId="CommentTextChar">
    <w:name w:val="Comment Text Char"/>
    <w:basedOn w:val="DefaultParagraphFont"/>
    <w:link w:val="CommentText"/>
    <w:uiPriority w:val="99"/>
    <w:semiHidden/>
    <w:rsid w:val="001C33DD"/>
    <w:rPr>
      <w:sz w:val="20"/>
      <w:szCs w:val="20"/>
    </w:rPr>
  </w:style>
  <w:style w:type="paragraph" w:styleId="CommentSubject">
    <w:name w:val="annotation subject"/>
    <w:basedOn w:val="CommentText"/>
    <w:next w:val="CommentText"/>
    <w:link w:val="CommentSubjectChar"/>
    <w:uiPriority w:val="99"/>
    <w:semiHidden/>
    <w:unhideWhenUsed/>
    <w:rsid w:val="001C33DD"/>
    <w:rPr>
      <w:b/>
      <w:bCs/>
    </w:rPr>
  </w:style>
  <w:style w:type="character" w:customStyle="1" w:styleId="CommentSubjectChar">
    <w:name w:val="Comment Subject Char"/>
    <w:basedOn w:val="CommentTextChar"/>
    <w:link w:val="CommentSubject"/>
    <w:uiPriority w:val="99"/>
    <w:semiHidden/>
    <w:rsid w:val="001C33DD"/>
    <w:rPr>
      <w:b/>
      <w:bCs/>
      <w:sz w:val="20"/>
      <w:szCs w:val="20"/>
    </w:rPr>
  </w:style>
  <w:style w:type="paragraph" w:styleId="BalloonText">
    <w:name w:val="Balloon Text"/>
    <w:basedOn w:val="Normal"/>
    <w:link w:val="BalloonTextChar"/>
    <w:uiPriority w:val="99"/>
    <w:semiHidden/>
    <w:unhideWhenUsed/>
    <w:rsid w:val="001C33DD"/>
    <w:rPr>
      <w:rFonts w:ascii="Tahoma" w:hAnsi="Tahoma" w:cs="Tahoma"/>
      <w:sz w:val="16"/>
      <w:szCs w:val="16"/>
    </w:rPr>
  </w:style>
  <w:style w:type="character" w:customStyle="1" w:styleId="BalloonTextChar">
    <w:name w:val="Balloon Text Char"/>
    <w:basedOn w:val="DefaultParagraphFont"/>
    <w:link w:val="BalloonText"/>
    <w:uiPriority w:val="99"/>
    <w:semiHidden/>
    <w:rsid w:val="001C33DD"/>
    <w:rPr>
      <w:rFonts w:ascii="Tahoma" w:hAnsi="Tahoma" w:cs="Tahoma"/>
      <w:sz w:val="16"/>
      <w:szCs w:val="16"/>
    </w:rPr>
  </w:style>
  <w:style w:type="paragraph" w:styleId="Revision">
    <w:name w:val="Revision"/>
    <w:hidden/>
    <w:uiPriority w:val="99"/>
    <w:semiHidden/>
    <w:rsid w:val="00077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4881">
      <w:bodyDiv w:val="1"/>
      <w:marLeft w:val="0"/>
      <w:marRight w:val="0"/>
      <w:marTop w:val="0"/>
      <w:marBottom w:val="0"/>
      <w:divBdr>
        <w:top w:val="none" w:sz="0" w:space="0" w:color="auto"/>
        <w:left w:val="none" w:sz="0" w:space="0" w:color="auto"/>
        <w:bottom w:val="none" w:sz="0" w:space="0" w:color="auto"/>
        <w:right w:val="none" w:sz="0" w:space="0" w:color="auto"/>
      </w:divBdr>
    </w:div>
    <w:div w:id="707604313">
      <w:bodyDiv w:val="1"/>
      <w:marLeft w:val="0"/>
      <w:marRight w:val="0"/>
      <w:marTop w:val="0"/>
      <w:marBottom w:val="0"/>
      <w:divBdr>
        <w:top w:val="none" w:sz="0" w:space="0" w:color="auto"/>
        <w:left w:val="none" w:sz="0" w:space="0" w:color="auto"/>
        <w:bottom w:val="none" w:sz="0" w:space="0" w:color="auto"/>
        <w:right w:val="none" w:sz="0" w:space="0" w:color="auto"/>
      </w:divBdr>
    </w:div>
    <w:div w:id="1061751336">
      <w:bodyDiv w:val="1"/>
      <w:marLeft w:val="0"/>
      <w:marRight w:val="0"/>
      <w:marTop w:val="0"/>
      <w:marBottom w:val="0"/>
      <w:divBdr>
        <w:top w:val="none" w:sz="0" w:space="0" w:color="auto"/>
        <w:left w:val="none" w:sz="0" w:space="0" w:color="auto"/>
        <w:bottom w:val="none" w:sz="0" w:space="0" w:color="auto"/>
        <w:right w:val="none" w:sz="0" w:space="0" w:color="auto"/>
      </w:divBdr>
    </w:div>
    <w:div w:id="1886062023">
      <w:bodyDiv w:val="1"/>
      <w:marLeft w:val="0"/>
      <w:marRight w:val="0"/>
      <w:marTop w:val="0"/>
      <w:marBottom w:val="0"/>
      <w:divBdr>
        <w:top w:val="none" w:sz="0" w:space="0" w:color="auto"/>
        <w:left w:val="none" w:sz="0" w:space="0" w:color="auto"/>
        <w:bottom w:val="none" w:sz="0" w:space="0" w:color="auto"/>
        <w:right w:val="none" w:sz="0" w:space="0" w:color="auto"/>
      </w:divBdr>
    </w:div>
    <w:div w:id="20594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2012-07-06T07:00:00+00:00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4B86A2E-F2D7-416D-B9EC-D183EC731484}"/>
</file>

<file path=customXml/itemProps2.xml><?xml version="1.0" encoding="utf-8"?>
<ds:datastoreItem xmlns:ds="http://schemas.openxmlformats.org/officeDocument/2006/customXml" ds:itemID="{BCF6B364-366E-4DA8-BC2D-09A4AADBBD13}"/>
</file>

<file path=customXml/itemProps3.xml><?xml version="1.0" encoding="utf-8"?>
<ds:datastoreItem xmlns:ds="http://schemas.openxmlformats.org/officeDocument/2006/customXml" ds:itemID="{274D6C05-4454-4125-B461-BA6F1AE46264}"/>
</file>

<file path=customXml/itemProps4.xml><?xml version="1.0" encoding="utf-8"?>
<ds:datastoreItem xmlns:ds="http://schemas.openxmlformats.org/officeDocument/2006/customXml" ds:itemID="{39F778A7-30E1-4375-94E7-280F3E0ADB2E}"/>
</file>

<file path=customXml/itemProps5.xml><?xml version="1.0" encoding="utf-8"?>
<ds:datastoreItem xmlns:ds="http://schemas.openxmlformats.org/officeDocument/2006/customXml" ds:itemID="{93C7E5E1-6F55-4202-A428-8DE2B2A831FC}"/>
</file>

<file path=docProps/app.xml><?xml version="1.0" encoding="utf-8"?>
<Properties xmlns="http://schemas.openxmlformats.org/officeDocument/2006/extended-properties" xmlns:vt="http://schemas.openxmlformats.org/officeDocument/2006/docPropsVTypes">
  <Template>Normal.dotm</Template>
  <TotalTime>19</TotalTime>
  <Pages>12</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Gross</dc:creator>
  <cp:lastModifiedBy>Krista Gross</cp:lastModifiedBy>
  <cp:revision>8</cp:revision>
  <cp:lastPrinted>2012-07-06T19:03:00Z</cp:lastPrinted>
  <dcterms:created xsi:type="dcterms:W3CDTF">2012-07-06T19:05:00Z</dcterms:created>
  <dcterms:modified xsi:type="dcterms:W3CDTF">2012-07-06T21:15:00Z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0x0101006E56B4D1795A2E4DB2F0B01679ED314A00A2C16ED37629714BB1E1EDBE5545B438</vt:lpwstr>
  </property>
  <property fmtid="{D5CDD505-2E9C-101B-9397-08002B2CF9AE}" pid="3" name="_docset_NoMedatataSyncRequired">
    <vt:lpwstr>False</vt:lpwstr>
  </property>
</Properties>
</file>