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8A" w:rsidRPr="009D310B" w:rsidRDefault="00070E8A" w:rsidP="00070E8A">
      <w:pPr>
        <w:pStyle w:val="Title"/>
        <w:spacing w:line="264" w:lineRule="auto"/>
        <w:rPr>
          <w:rFonts w:ascii="Times New Roman" w:hAnsi="Times New Roman"/>
          <w:sz w:val="25"/>
          <w:szCs w:val="25"/>
        </w:rPr>
      </w:pPr>
      <w:r w:rsidRPr="009D310B">
        <w:rPr>
          <w:rFonts w:ascii="Times New Roman" w:hAnsi="Times New Roman"/>
          <w:sz w:val="25"/>
          <w:szCs w:val="25"/>
        </w:rPr>
        <w:t xml:space="preserve">BEFORE THE </w:t>
      </w:r>
      <w:smartTag w:uri="urn:schemas-microsoft-com:office:smarttags" w:element="stockticker">
        <w:smartTag w:uri="urn:schemas-microsoft-com:office:smarttags" w:element="PlaceName">
          <w:r w:rsidRPr="009D310B">
            <w:rPr>
              <w:rFonts w:ascii="Times New Roman" w:hAnsi="Times New Roman"/>
              <w:sz w:val="25"/>
              <w:szCs w:val="25"/>
            </w:rPr>
            <w:t>WASHINGTON</w:t>
          </w:r>
        </w:smartTag>
        <w:r w:rsidRPr="009D310B">
          <w:rPr>
            <w:rFonts w:ascii="Times New Roman" w:hAnsi="Times New Roman"/>
            <w:sz w:val="25"/>
            <w:szCs w:val="25"/>
          </w:rPr>
          <w:t xml:space="preserve"> </w:t>
        </w:r>
        <w:smartTag w:uri="urn:schemas-microsoft-com:office:smarttags" w:element="PlaceType">
          <w:r w:rsidRPr="009D310B">
            <w:rPr>
              <w:rFonts w:ascii="Times New Roman" w:hAnsi="Times New Roman"/>
              <w:sz w:val="25"/>
              <w:szCs w:val="25"/>
            </w:rPr>
            <w:t>STATE</w:t>
          </w:r>
        </w:smartTag>
      </w:smartTag>
    </w:p>
    <w:p w:rsidR="00070E8A" w:rsidRPr="009D310B" w:rsidRDefault="00070E8A" w:rsidP="00070E8A">
      <w:pPr>
        <w:pStyle w:val="Heading2"/>
        <w:spacing w:line="264" w:lineRule="auto"/>
        <w:rPr>
          <w:rFonts w:ascii="Times New Roman" w:hAnsi="Times New Roman"/>
          <w:sz w:val="25"/>
          <w:szCs w:val="25"/>
        </w:rPr>
      </w:pPr>
      <w:r w:rsidRPr="009D310B">
        <w:rPr>
          <w:rFonts w:ascii="Times New Roman" w:hAnsi="Times New Roman"/>
          <w:sz w:val="25"/>
          <w:szCs w:val="25"/>
        </w:rPr>
        <w:t>UTILITIES AND TRANSPORTATION COMMISSION</w:t>
      </w:r>
    </w:p>
    <w:p w:rsidR="00804007" w:rsidRPr="009D310B" w:rsidRDefault="00804007"/>
    <w:tbl>
      <w:tblPr>
        <w:tblW w:w="0" w:type="auto"/>
        <w:tblLook w:val="01E0"/>
      </w:tblPr>
      <w:tblGrid>
        <w:gridCol w:w="3978"/>
        <w:gridCol w:w="360"/>
        <w:gridCol w:w="4248"/>
      </w:tblGrid>
      <w:tr w:rsidR="00804007" w:rsidRPr="009D310B" w:rsidTr="00283EFB">
        <w:tc>
          <w:tcPr>
            <w:tcW w:w="3978" w:type="dxa"/>
          </w:tcPr>
          <w:p w:rsidR="00804007" w:rsidRPr="009D310B" w:rsidRDefault="00804007" w:rsidP="00D13E89">
            <w:pPr>
              <w:pStyle w:val="BodyTextIndent2"/>
              <w:spacing w:after="0" w:line="240" w:lineRule="auto"/>
              <w:ind w:left="0"/>
              <w:rPr>
                <w:sz w:val="25"/>
                <w:szCs w:val="25"/>
              </w:rPr>
            </w:pPr>
            <w:r w:rsidRPr="009D310B">
              <w:rPr>
                <w:sz w:val="25"/>
                <w:szCs w:val="25"/>
              </w:rPr>
              <w:t xml:space="preserve">In the Matter of the </w:t>
            </w:r>
            <w:r w:rsidR="00A273D9" w:rsidRPr="009D310B">
              <w:rPr>
                <w:sz w:val="25"/>
                <w:szCs w:val="25"/>
              </w:rPr>
              <w:t xml:space="preserve">Washington Utilities and Transportation </w:t>
            </w:r>
            <w:r w:rsidRPr="009D310B">
              <w:rPr>
                <w:sz w:val="25"/>
                <w:szCs w:val="25"/>
              </w:rPr>
              <w:t xml:space="preserve">Commission’s Investigation </w:t>
            </w:r>
            <w:r w:rsidR="00A273D9" w:rsidRPr="009D310B">
              <w:rPr>
                <w:sz w:val="25"/>
                <w:szCs w:val="25"/>
              </w:rPr>
              <w:t xml:space="preserve">into Energy </w:t>
            </w:r>
            <w:r w:rsidRPr="009D310B">
              <w:rPr>
                <w:sz w:val="25"/>
                <w:szCs w:val="25"/>
              </w:rPr>
              <w:t>Conservation Incentives</w:t>
            </w:r>
            <w:r w:rsidR="00A273D9" w:rsidRPr="009D310B">
              <w:rPr>
                <w:sz w:val="25"/>
                <w:szCs w:val="25"/>
              </w:rPr>
              <w:t>.</w:t>
            </w:r>
          </w:p>
          <w:p w:rsidR="00804007" w:rsidRPr="009D310B" w:rsidRDefault="00804007" w:rsidP="00D13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Times New Roman"/>
                <w:sz w:val="25"/>
                <w:szCs w:val="25"/>
              </w:rPr>
            </w:pPr>
          </w:p>
          <w:p w:rsidR="00804007" w:rsidRPr="009D310B" w:rsidRDefault="00804007" w:rsidP="00D13E89">
            <w:pPr>
              <w:spacing w:line="240" w:lineRule="auto"/>
              <w:rPr>
                <w:rFonts w:eastAsia="Times New Roman"/>
                <w:sz w:val="25"/>
                <w:szCs w:val="25"/>
              </w:rPr>
            </w:pPr>
          </w:p>
          <w:p w:rsidR="00804007" w:rsidRPr="009D310B" w:rsidRDefault="00804007" w:rsidP="00D13E89">
            <w:pPr>
              <w:spacing w:line="240" w:lineRule="auto"/>
              <w:rPr>
                <w:rFonts w:eastAsia="Times New Roman"/>
                <w:sz w:val="25"/>
                <w:szCs w:val="25"/>
              </w:rPr>
            </w:pPr>
          </w:p>
          <w:p w:rsidR="00804007" w:rsidRPr="009D310B" w:rsidRDefault="00804007" w:rsidP="00283EFB">
            <w:pPr>
              <w:spacing w:line="240" w:lineRule="auto"/>
              <w:rPr>
                <w:rFonts w:eastAsia="Times New Roman"/>
                <w:sz w:val="25"/>
                <w:szCs w:val="25"/>
              </w:rPr>
            </w:pPr>
            <w:r w:rsidRPr="009D310B">
              <w:rPr>
                <w:rFonts w:eastAsia="Times New Roman"/>
                <w:sz w:val="25"/>
                <w:szCs w:val="25"/>
              </w:rPr>
              <w:t xml:space="preserve">. . . . . . . . . . . . . . . . . . . . . . . . . . . . . . </w:t>
            </w:r>
          </w:p>
        </w:tc>
        <w:tc>
          <w:tcPr>
            <w:tcW w:w="360" w:type="dxa"/>
          </w:tcPr>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332599">
            <w:pPr>
              <w:spacing w:after="0" w:line="240" w:lineRule="auto"/>
              <w:rPr>
                <w:rFonts w:eastAsia="Times New Roman"/>
                <w:sz w:val="25"/>
                <w:szCs w:val="25"/>
              </w:rPr>
            </w:pPr>
            <w:r w:rsidRPr="009D310B">
              <w:rPr>
                <w:rFonts w:eastAsia="Times New Roman"/>
                <w:sz w:val="25"/>
                <w:szCs w:val="25"/>
              </w:rPr>
              <w:t>)</w:t>
            </w:r>
          </w:p>
        </w:tc>
        <w:tc>
          <w:tcPr>
            <w:tcW w:w="4248" w:type="dxa"/>
          </w:tcPr>
          <w:p w:rsidR="00804007" w:rsidRDefault="00804007" w:rsidP="00D13E89">
            <w:pPr>
              <w:spacing w:line="240" w:lineRule="auto"/>
              <w:rPr>
                <w:rFonts w:eastAsia="Times New Roman"/>
                <w:sz w:val="25"/>
                <w:szCs w:val="25"/>
              </w:rPr>
            </w:pPr>
            <w:r w:rsidRPr="009D310B">
              <w:rPr>
                <w:rFonts w:eastAsia="Times New Roman"/>
                <w:sz w:val="25"/>
                <w:szCs w:val="25"/>
              </w:rPr>
              <w:t>DOCKET U-100522</w:t>
            </w:r>
          </w:p>
          <w:p w:rsidR="00283EFB" w:rsidRPr="009D310B" w:rsidRDefault="00283EFB" w:rsidP="00283EFB">
            <w:pPr>
              <w:spacing w:after="0" w:line="240" w:lineRule="auto"/>
              <w:rPr>
                <w:rFonts w:eastAsia="Times New Roman"/>
                <w:sz w:val="25"/>
                <w:szCs w:val="25"/>
              </w:rPr>
            </w:pPr>
          </w:p>
          <w:p w:rsidR="00804007" w:rsidRPr="009D310B" w:rsidRDefault="00D42B60" w:rsidP="000D4532">
            <w:pPr>
              <w:rPr>
                <w:rFonts w:eastAsia="Times New Roman"/>
                <w:sz w:val="25"/>
                <w:szCs w:val="25"/>
              </w:rPr>
            </w:pPr>
            <w:r w:rsidRPr="009D310B">
              <w:rPr>
                <w:rFonts w:eastAsia="Times New Roman"/>
                <w:sz w:val="25"/>
                <w:szCs w:val="25"/>
              </w:rPr>
              <w:t xml:space="preserve">REPORT AND </w:t>
            </w:r>
            <w:r w:rsidR="00804007" w:rsidRPr="009D310B">
              <w:rPr>
                <w:rFonts w:eastAsia="Times New Roman"/>
                <w:sz w:val="25"/>
                <w:szCs w:val="25"/>
              </w:rPr>
              <w:t>POLICY STATEMENT ON REGULATORY MECHANISMS</w:t>
            </w:r>
            <w:r w:rsidR="000D4532" w:rsidRPr="009D310B">
              <w:rPr>
                <w:rFonts w:eastAsia="Times New Roman"/>
                <w:sz w:val="25"/>
                <w:szCs w:val="25"/>
              </w:rPr>
              <w:t xml:space="preserve">, </w:t>
            </w:r>
            <w:r w:rsidR="00804007" w:rsidRPr="009D310B">
              <w:rPr>
                <w:rFonts w:eastAsia="Times New Roman"/>
                <w:sz w:val="25"/>
                <w:szCs w:val="25"/>
              </w:rPr>
              <w:t>INCLUDING DECOUPLING</w:t>
            </w:r>
            <w:r w:rsidR="000D4532" w:rsidRPr="009D310B">
              <w:rPr>
                <w:rFonts w:eastAsia="Times New Roman"/>
                <w:sz w:val="25"/>
                <w:szCs w:val="25"/>
              </w:rPr>
              <w:t>,</w:t>
            </w:r>
            <w:r w:rsidR="00804007" w:rsidRPr="009D310B">
              <w:rPr>
                <w:rFonts w:eastAsia="Times New Roman"/>
                <w:sz w:val="25"/>
                <w:szCs w:val="25"/>
              </w:rPr>
              <w:t xml:space="preserve"> TO ENCOURAGE UTILITIES TO MEET OR EXCEED THEIR CONSERVATION TARGETS </w:t>
            </w:r>
          </w:p>
        </w:tc>
      </w:tr>
    </w:tbl>
    <w:p w:rsidR="00332599" w:rsidRPr="009D310B" w:rsidRDefault="00332599" w:rsidP="00332599">
      <w:pPr>
        <w:spacing w:line="288" w:lineRule="auto"/>
        <w:rPr>
          <w:b/>
        </w:rPr>
      </w:pPr>
    </w:p>
    <w:p w:rsidR="006E05CC" w:rsidRPr="009D310B" w:rsidRDefault="006E05CC" w:rsidP="00724D63">
      <w:pPr>
        <w:numPr>
          <w:ilvl w:val="0"/>
          <w:numId w:val="11"/>
        </w:numPr>
        <w:ind w:left="0" w:firstLine="0"/>
        <w:jc w:val="center"/>
        <w:rPr>
          <w:b/>
        </w:rPr>
      </w:pPr>
      <w:r w:rsidRPr="009D310B">
        <w:rPr>
          <w:b/>
        </w:rPr>
        <w:t>INTRODUCTION</w:t>
      </w:r>
    </w:p>
    <w:p w:rsidR="00553050" w:rsidRPr="009D310B" w:rsidRDefault="00307EC5" w:rsidP="00332599">
      <w:pPr>
        <w:numPr>
          <w:ilvl w:val="0"/>
          <w:numId w:val="3"/>
        </w:numPr>
        <w:tabs>
          <w:tab w:val="num" w:pos="0"/>
        </w:tabs>
        <w:spacing w:after="0" w:line="288" w:lineRule="auto"/>
        <w:ind w:left="0" w:hanging="720"/>
        <w:rPr>
          <w:sz w:val="25"/>
          <w:szCs w:val="25"/>
        </w:rPr>
      </w:pPr>
      <w:r w:rsidRPr="009D310B">
        <w:rPr>
          <w:sz w:val="25"/>
          <w:szCs w:val="25"/>
        </w:rPr>
        <w:t xml:space="preserve">Since April 2010, the Washington Utilities and Transportation Commission (Commission) has undertaken an inquiry into improving performance of investor-owned electric and natural gas utilities (IOUs) in the delivery of conservation resources to customers.  Specifically, the inquiry in this docket examined whether the Commission should adopt new or modified regulations, or otherwise adopt policies, to address declines in revenues due to utility-sponsored conservation or other causes of conservation.  The Commission filed a Preproposal Statement of Inquiry (CR-101) with Office of the Code Reviser setting forth these broad areas of inquiry and soliciting comments and a “Statement of Issues” from all interested participants. </w:t>
      </w:r>
    </w:p>
    <w:p w:rsidR="00553050" w:rsidRPr="009D310B" w:rsidRDefault="00553050">
      <w:pPr>
        <w:spacing w:after="0" w:line="288" w:lineRule="auto"/>
        <w:rPr>
          <w:sz w:val="25"/>
          <w:szCs w:val="25"/>
        </w:rPr>
      </w:pPr>
    </w:p>
    <w:p w:rsidR="00553050" w:rsidRPr="009D310B" w:rsidRDefault="00307EC5">
      <w:pPr>
        <w:numPr>
          <w:ilvl w:val="0"/>
          <w:numId w:val="3"/>
        </w:numPr>
        <w:tabs>
          <w:tab w:val="num" w:pos="0"/>
        </w:tabs>
        <w:spacing w:after="0" w:line="288" w:lineRule="auto"/>
        <w:ind w:left="0" w:hanging="720"/>
        <w:rPr>
          <w:sz w:val="25"/>
          <w:szCs w:val="25"/>
        </w:rPr>
      </w:pPr>
      <w:r w:rsidRPr="009D310B">
        <w:rPr>
          <w:sz w:val="25"/>
          <w:szCs w:val="25"/>
        </w:rPr>
        <w:t>In response, the Commission received extensive and detailed comments from all natural gas and electric utilities under its jurisdiction, the Public Counsel Section of the Attorney General’s Office (Public Counsel), and a number of additional stakeholders.</w:t>
      </w:r>
      <w:r w:rsidRPr="009D310B">
        <w:rPr>
          <w:rStyle w:val="FootnoteReference"/>
          <w:sz w:val="25"/>
          <w:szCs w:val="25"/>
        </w:rPr>
        <w:footnoteReference w:id="1"/>
      </w:r>
      <w:r w:rsidRPr="009D310B">
        <w:rPr>
          <w:sz w:val="25"/>
          <w:szCs w:val="25"/>
        </w:rPr>
        <w:t xml:space="preserve">  Some comments opposed the adoption of new regulatory mechanisms to address revenue declines from conservation.  Other comments proposed a wide range of regulatory responses believed necessary to improve utility performance related to conservation.  All interested participants were allowed a second round of comments to refine their positions.  To elicit a thorough discussion of the subject </w:t>
      </w:r>
      <w:r w:rsidRPr="009D310B">
        <w:rPr>
          <w:sz w:val="25"/>
          <w:szCs w:val="25"/>
        </w:rPr>
        <w:lastRenderedPageBreak/>
        <w:t xml:space="preserve">matter, the Commission sponsored two work sessions </w:t>
      </w:r>
      <w:r w:rsidR="00283EFB">
        <w:rPr>
          <w:sz w:val="25"/>
          <w:szCs w:val="25"/>
        </w:rPr>
        <w:t>at which</w:t>
      </w:r>
      <w:r w:rsidRPr="009D310B">
        <w:rPr>
          <w:sz w:val="25"/>
          <w:szCs w:val="25"/>
        </w:rPr>
        <w:t xml:space="preserve"> stakeholders engaged each other and the Commission in discussions that explored the concepts and comments previously submitted.</w:t>
      </w:r>
      <w:r w:rsidRPr="009D310B">
        <w:rPr>
          <w:rStyle w:val="FootnoteReference"/>
          <w:sz w:val="25"/>
          <w:szCs w:val="25"/>
        </w:rPr>
        <w:footnoteReference w:id="2"/>
      </w:r>
      <w:r w:rsidRPr="009D310B">
        <w:rPr>
          <w:sz w:val="25"/>
          <w:szCs w:val="25"/>
        </w:rPr>
        <w:t xml:space="preserve">  The Commission then solicited, and a number of parties submitted, further comments on several specific proposals for regulatory mechanisms.</w:t>
      </w:r>
      <w:r w:rsidRPr="009D310B">
        <w:rPr>
          <w:rStyle w:val="FootnoteReference"/>
          <w:sz w:val="25"/>
          <w:szCs w:val="25"/>
        </w:rPr>
        <w:footnoteReference w:id="3"/>
      </w:r>
      <w:r w:rsidRPr="009D310B">
        <w:rPr>
          <w:sz w:val="25"/>
          <w:szCs w:val="25"/>
        </w:rPr>
        <w:t xml:space="preserve"> </w:t>
      </w:r>
    </w:p>
    <w:p w:rsidR="00553050" w:rsidRPr="009D310B" w:rsidRDefault="00553050">
      <w:pPr>
        <w:spacing w:after="0" w:line="288" w:lineRule="auto"/>
        <w:rPr>
          <w:sz w:val="25"/>
          <w:szCs w:val="25"/>
        </w:rPr>
      </w:pPr>
    </w:p>
    <w:p w:rsidR="00553050" w:rsidRPr="009D310B" w:rsidRDefault="00307EC5">
      <w:pPr>
        <w:numPr>
          <w:ilvl w:val="0"/>
          <w:numId w:val="3"/>
        </w:numPr>
        <w:tabs>
          <w:tab w:val="num" w:pos="0"/>
        </w:tabs>
        <w:spacing w:after="0" w:line="288" w:lineRule="auto"/>
        <w:ind w:left="0" w:hanging="720"/>
        <w:rPr>
          <w:sz w:val="25"/>
          <w:szCs w:val="25"/>
        </w:rPr>
      </w:pPr>
      <w:r w:rsidRPr="009D310B">
        <w:rPr>
          <w:sz w:val="25"/>
          <w:szCs w:val="25"/>
        </w:rPr>
        <w:t xml:space="preserve">To address the comments submitted and issues raised in this </w:t>
      </w:r>
      <w:r w:rsidR="00E91CD8" w:rsidRPr="009D310B">
        <w:rPr>
          <w:sz w:val="25"/>
          <w:szCs w:val="25"/>
        </w:rPr>
        <w:t>proceeding</w:t>
      </w:r>
      <w:r w:rsidRPr="009D310B">
        <w:rPr>
          <w:sz w:val="25"/>
          <w:szCs w:val="25"/>
        </w:rPr>
        <w:t xml:space="preserve">, the Commission </w:t>
      </w:r>
      <w:r w:rsidR="007E5856" w:rsidRPr="009D310B">
        <w:rPr>
          <w:sz w:val="25"/>
          <w:szCs w:val="25"/>
        </w:rPr>
        <w:t xml:space="preserve">issues </w:t>
      </w:r>
      <w:r w:rsidRPr="009D310B">
        <w:rPr>
          <w:sz w:val="25"/>
          <w:szCs w:val="25"/>
        </w:rPr>
        <w:t>this policy statement pursuant to RCW 34.05.230(1)</w:t>
      </w:r>
      <w:r w:rsidRPr="009D310B">
        <w:rPr>
          <w:rStyle w:val="FootnoteReference"/>
          <w:sz w:val="25"/>
          <w:szCs w:val="25"/>
        </w:rPr>
        <w:footnoteReference w:id="4"/>
      </w:r>
      <w:r w:rsidRPr="009D310B">
        <w:rPr>
          <w:sz w:val="25"/>
          <w:szCs w:val="25"/>
        </w:rPr>
        <w:t xml:space="preserve"> and WAC 480-07-920.  This policy statement identifies the general components of selected regulatory mechanisms that may be proposed to assist in setting fair, just, reasonable and sufficient rates as both electric and natural gas utilities under our jurisdiction acquire all available, cost-effective conservation resources.  The Commission includes a number of appendices with the </w:t>
      </w:r>
      <w:r w:rsidR="00E91CD8" w:rsidRPr="009D310B">
        <w:rPr>
          <w:sz w:val="25"/>
          <w:szCs w:val="25"/>
        </w:rPr>
        <w:t>policy statement</w:t>
      </w:r>
      <w:r w:rsidRPr="009D310B">
        <w:rPr>
          <w:sz w:val="25"/>
          <w:szCs w:val="25"/>
        </w:rPr>
        <w:t xml:space="preserve"> to identify the stakeholders participating in the proceeding, provide a summary of the discussion on the questions and comments received from stakeholders, present background information about the Commission’s efforts over the last twenty years in addressing conservation incentives for IOUs, and provide a summary of decoupling in other jurisdictions.  All documents and comments submitted in this </w:t>
      </w:r>
      <w:r w:rsidR="00E91CD8" w:rsidRPr="009D310B">
        <w:rPr>
          <w:sz w:val="25"/>
          <w:szCs w:val="25"/>
        </w:rPr>
        <w:t>proceeding</w:t>
      </w:r>
      <w:r w:rsidRPr="009D310B">
        <w:rPr>
          <w:sz w:val="25"/>
          <w:szCs w:val="25"/>
        </w:rPr>
        <w:t>, and the Commission’s research and investigation into the issues are on file in the Commission's Record Center and available on the Commission’s website.</w:t>
      </w:r>
      <w:r w:rsidRPr="009D310B">
        <w:rPr>
          <w:rStyle w:val="FootnoteReference"/>
          <w:sz w:val="25"/>
          <w:szCs w:val="25"/>
        </w:rPr>
        <w:footnoteReference w:id="5"/>
      </w:r>
    </w:p>
    <w:p w:rsidR="009C6B7F" w:rsidRPr="009D310B" w:rsidRDefault="009C6B7F">
      <w:pPr>
        <w:spacing w:after="0" w:line="240" w:lineRule="auto"/>
      </w:pPr>
      <w:r w:rsidRPr="009D310B">
        <w:br w:type="page"/>
      </w:r>
    </w:p>
    <w:p w:rsidR="00553050" w:rsidRPr="009D310B" w:rsidRDefault="00553050">
      <w:pPr>
        <w:spacing w:after="0" w:line="288" w:lineRule="auto"/>
      </w:pPr>
    </w:p>
    <w:p w:rsidR="0059791C" w:rsidRPr="009D310B" w:rsidRDefault="003D7A4F" w:rsidP="00724D63">
      <w:pPr>
        <w:numPr>
          <w:ilvl w:val="0"/>
          <w:numId w:val="11"/>
        </w:numPr>
        <w:ind w:left="0" w:firstLine="0"/>
        <w:jc w:val="center"/>
        <w:rPr>
          <w:b/>
        </w:rPr>
      </w:pPr>
      <w:r w:rsidRPr="009D310B">
        <w:rPr>
          <w:b/>
        </w:rPr>
        <w:t>STATUTORY FRAMEWORK</w:t>
      </w:r>
    </w:p>
    <w:p w:rsidR="00553050" w:rsidRPr="009D310B" w:rsidRDefault="003D7A4F">
      <w:pPr>
        <w:numPr>
          <w:ilvl w:val="0"/>
          <w:numId w:val="3"/>
        </w:numPr>
        <w:tabs>
          <w:tab w:val="num" w:pos="0"/>
        </w:tabs>
        <w:spacing w:after="0" w:line="288" w:lineRule="auto"/>
        <w:ind w:left="0" w:hanging="720"/>
        <w:rPr>
          <w:sz w:val="25"/>
          <w:szCs w:val="25"/>
        </w:rPr>
      </w:pPr>
      <w:r w:rsidRPr="009D310B">
        <w:rPr>
          <w:sz w:val="25"/>
          <w:szCs w:val="25"/>
        </w:rPr>
        <w:t xml:space="preserve">Washington’s Energy Independence Act (EIA), enacted by the voters as Initiative 937 </w:t>
      </w:r>
      <w:r w:rsidR="003212E9" w:rsidRPr="009D310B">
        <w:rPr>
          <w:sz w:val="25"/>
          <w:szCs w:val="25"/>
        </w:rPr>
        <w:t>and codified as RCW 19.285</w:t>
      </w:r>
      <w:r w:rsidR="00EB1D23" w:rsidRPr="009D310B">
        <w:rPr>
          <w:sz w:val="25"/>
          <w:szCs w:val="25"/>
        </w:rPr>
        <w:t>,</w:t>
      </w:r>
      <w:r w:rsidR="003212E9" w:rsidRPr="009D310B">
        <w:rPr>
          <w:sz w:val="25"/>
          <w:szCs w:val="25"/>
        </w:rPr>
        <w:t xml:space="preserve"> </w:t>
      </w:r>
      <w:r w:rsidRPr="009D310B">
        <w:rPr>
          <w:sz w:val="25"/>
          <w:szCs w:val="25"/>
        </w:rPr>
        <w:t xml:space="preserve">requires </w:t>
      </w:r>
      <w:r w:rsidR="002B76FD" w:rsidRPr="009D310B">
        <w:rPr>
          <w:sz w:val="25"/>
          <w:szCs w:val="25"/>
        </w:rPr>
        <w:t xml:space="preserve">electric </w:t>
      </w:r>
      <w:r w:rsidRPr="009D310B">
        <w:rPr>
          <w:sz w:val="25"/>
          <w:szCs w:val="25"/>
        </w:rPr>
        <w:t>utilities to “pursue all available conservation that is cost-effective, reliable, and feasible.”</w:t>
      </w:r>
      <w:r w:rsidRPr="009D310B">
        <w:rPr>
          <w:rStyle w:val="FootnoteReference"/>
          <w:sz w:val="25"/>
          <w:szCs w:val="25"/>
        </w:rPr>
        <w:footnoteReference w:id="6"/>
      </w:r>
      <w:r w:rsidRPr="009D310B">
        <w:rPr>
          <w:sz w:val="25"/>
          <w:szCs w:val="25"/>
        </w:rPr>
        <w:t xml:space="preserve">  </w:t>
      </w:r>
      <w:r w:rsidR="00B12752" w:rsidRPr="009D310B">
        <w:rPr>
          <w:sz w:val="25"/>
          <w:szCs w:val="25"/>
        </w:rPr>
        <w:t xml:space="preserve">The EIA provides the Commission with various tools to ensure that </w:t>
      </w:r>
      <w:r w:rsidR="00470772" w:rsidRPr="009D310B">
        <w:rPr>
          <w:sz w:val="25"/>
          <w:szCs w:val="25"/>
        </w:rPr>
        <w:t xml:space="preserve">investor-owned electric utilities meet </w:t>
      </w:r>
      <w:r w:rsidR="00B12752" w:rsidRPr="009D310B">
        <w:rPr>
          <w:sz w:val="25"/>
          <w:szCs w:val="25"/>
        </w:rPr>
        <w:t>this obligation</w:t>
      </w:r>
      <w:r w:rsidR="00B12752" w:rsidRPr="009D310B">
        <w:rPr>
          <w:rStyle w:val="FootnoteReference"/>
          <w:sz w:val="25"/>
          <w:szCs w:val="25"/>
        </w:rPr>
        <w:footnoteReference w:id="7"/>
      </w:r>
      <w:r w:rsidR="00B12752" w:rsidRPr="009D310B">
        <w:rPr>
          <w:sz w:val="25"/>
          <w:szCs w:val="25"/>
        </w:rPr>
        <w:t xml:space="preserve"> and to provide incentives to encourage </w:t>
      </w:r>
      <w:r w:rsidR="00EB1D23" w:rsidRPr="009D310B">
        <w:rPr>
          <w:sz w:val="25"/>
          <w:szCs w:val="25"/>
        </w:rPr>
        <w:t>those</w:t>
      </w:r>
      <w:r w:rsidR="00B12752" w:rsidRPr="009D310B">
        <w:rPr>
          <w:sz w:val="25"/>
          <w:szCs w:val="25"/>
        </w:rPr>
        <w:t xml:space="preserve"> utilities to exceed their EIA obligations.</w:t>
      </w:r>
      <w:r w:rsidR="00B12752" w:rsidRPr="009D310B">
        <w:rPr>
          <w:rStyle w:val="FootnoteReference"/>
          <w:sz w:val="25"/>
          <w:szCs w:val="25"/>
        </w:rPr>
        <w:footnoteReference w:id="8"/>
      </w:r>
      <w:r w:rsidR="00B12752" w:rsidRPr="009D310B">
        <w:rPr>
          <w:sz w:val="25"/>
          <w:szCs w:val="25"/>
        </w:rPr>
        <w:t xml:space="preserve">  </w:t>
      </w:r>
    </w:p>
    <w:p w:rsidR="00553050" w:rsidRPr="009D310B" w:rsidRDefault="00553050">
      <w:pPr>
        <w:spacing w:after="0" w:line="288" w:lineRule="auto"/>
        <w:rPr>
          <w:sz w:val="25"/>
          <w:szCs w:val="25"/>
        </w:rPr>
      </w:pPr>
    </w:p>
    <w:p w:rsidR="00553050" w:rsidRPr="009D310B" w:rsidRDefault="00EB1D23">
      <w:pPr>
        <w:numPr>
          <w:ilvl w:val="0"/>
          <w:numId w:val="3"/>
        </w:numPr>
        <w:tabs>
          <w:tab w:val="num" w:pos="0"/>
        </w:tabs>
        <w:spacing w:after="0" w:line="288" w:lineRule="auto"/>
        <w:ind w:left="0" w:hanging="720"/>
        <w:rPr>
          <w:sz w:val="25"/>
          <w:szCs w:val="25"/>
        </w:rPr>
      </w:pPr>
      <w:r w:rsidRPr="009D310B">
        <w:rPr>
          <w:sz w:val="25"/>
          <w:szCs w:val="25"/>
        </w:rPr>
        <w:t xml:space="preserve">Also relevant is </w:t>
      </w:r>
      <w:r w:rsidR="009E7B1F">
        <w:rPr>
          <w:sz w:val="25"/>
          <w:szCs w:val="25"/>
        </w:rPr>
        <w:t>the Commission’s longstanding requirement that electric utilities develop and file plans with the Commission every two years reflecting their assessment of the mix of supply-side</w:t>
      </w:r>
      <w:r w:rsidRPr="009D310B">
        <w:rPr>
          <w:sz w:val="25"/>
          <w:szCs w:val="25"/>
        </w:rPr>
        <w:t xml:space="preserve"> generating resources and conservation resources that will meet current and projected needs at the lowest reasonable cost and risk to the utilit</w:t>
      </w:r>
      <w:r w:rsidR="009E7B1F">
        <w:rPr>
          <w:sz w:val="25"/>
          <w:szCs w:val="25"/>
        </w:rPr>
        <w:t>ies and taxpayers</w:t>
      </w:r>
      <w:r w:rsidR="00C52805" w:rsidRPr="009D310B">
        <w:rPr>
          <w:sz w:val="25"/>
          <w:szCs w:val="25"/>
        </w:rPr>
        <w:t>.</w:t>
      </w:r>
      <w:r w:rsidR="009E7B1F">
        <w:rPr>
          <w:rStyle w:val="FootnoteReference"/>
          <w:sz w:val="25"/>
          <w:szCs w:val="25"/>
        </w:rPr>
        <w:footnoteReference w:id="9"/>
      </w:r>
      <w:r w:rsidR="00C52805" w:rsidRPr="009D310B">
        <w:rPr>
          <w:sz w:val="25"/>
          <w:szCs w:val="25"/>
        </w:rPr>
        <w:t xml:space="preserve"> </w:t>
      </w:r>
      <w:r w:rsidR="00C52805" w:rsidRPr="009D310B">
        <w:t xml:space="preserve"> </w:t>
      </w:r>
      <w:r w:rsidR="009E7B1F">
        <w:t>In 2006, the Legislature enacted a similar requirement, which it applied to both public and private utilities.</w:t>
      </w:r>
      <w:r w:rsidR="009E7B1F" w:rsidRPr="009E7B1F">
        <w:rPr>
          <w:rStyle w:val="FootnoteReference"/>
          <w:sz w:val="25"/>
          <w:szCs w:val="25"/>
        </w:rPr>
        <w:t xml:space="preserve"> </w:t>
      </w:r>
      <w:r w:rsidR="009E7B1F" w:rsidRPr="009D310B">
        <w:rPr>
          <w:rStyle w:val="FootnoteReference"/>
          <w:sz w:val="25"/>
          <w:szCs w:val="25"/>
        </w:rPr>
        <w:footnoteReference w:id="10"/>
      </w:r>
      <w:r w:rsidR="009E7B1F">
        <w:t xml:space="preserve">  Subsequently, t</w:t>
      </w:r>
      <w:r w:rsidR="00D83DF7" w:rsidRPr="009D310B">
        <w:rPr>
          <w:sz w:val="25"/>
          <w:szCs w:val="25"/>
        </w:rPr>
        <w:t xml:space="preserve">he Commission amended its rules for </w:t>
      </w:r>
      <w:r w:rsidR="009E7B1F">
        <w:rPr>
          <w:sz w:val="25"/>
          <w:szCs w:val="25"/>
        </w:rPr>
        <w:t>utility integrated resource plans (IRPs) for both electric and gas utilities</w:t>
      </w:r>
      <w:r w:rsidR="00D83DF7" w:rsidRPr="009D310B">
        <w:rPr>
          <w:sz w:val="25"/>
          <w:szCs w:val="25"/>
        </w:rPr>
        <w:t>.</w:t>
      </w:r>
      <w:r w:rsidR="00D83DF7" w:rsidRPr="009D310B">
        <w:rPr>
          <w:rStyle w:val="FootnoteReference"/>
          <w:sz w:val="25"/>
          <w:szCs w:val="25"/>
        </w:rPr>
        <w:footnoteReference w:id="11"/>
      </w:r>
    </w:p>
    <w:p w:rsidR="00553050" w:rsidRPr="009D310B" w:rsidRDefault="00553050">
      <w:pPr>
        <w:spacing w:after="0" w:line="288" w:lineRule="auto"/>
        <w:rPr>
          <w:sz w:val="25"/>
          <w:szCs w:val="25"/>
        </w:rPr>
      </w:pPr>
    </w:p>
    <w:p w:rsidR="00553050" w:rsidRPr="009D310B" w:rsidRDefault="004425D2">
      <w:pPr>
        <w:numPr>
          <w:ilvl w:val="0"/>
          <w:numId w:val="3"/>
        </w:numPr>
        <w:tabs>
          <w:tab w:val="num" w:pos="0"/>
        </w:tabs>
        <w:spacing w:after="0" w:line="288" w:lineRule="auto"/>
        <w:ind w:left="0" w:hanging="720"/>
        <w:rPr>
          <w:sz w:val="25"/>
          <w:szCs w:val="25"/>
        </w:rPr>
      </w:pPr>
      <w:r w:rsidRPr="009D310B">
        <w:rPr>
          <w:sz w:val="25"/>
          <w:szCs w:val="25"/>
        </w:rPr>
        <w:t xml:space="preserve">The Legislature </w:t>
      </w:r>
      <w:r w:rsidR="00B12752" w:rsidRPr="009D310B">
        <w:rPr>
          <w:sz w:val="25"/>
          <w:szCs w:val="25"/>
        </w:rPr>
        <w:t>has also</w:t>
      </w:r>
      <w:r w:rsidRPr="009D310B">
        <w:rPr>
          <w:sz w:val="25"/>
          <w:szCs w:val="25"/>
        </w:rPr>
        <w:t xml:space="preserve"> </w:t>
      </w:r>
      <w:r w:rsidR="00284934" w:rsidRPr="009D310B">
        <w:rPr>
          <w:sz w:val="25"/>
          <w:szCs w:val="25"/>
        </w:rPr>
        <w:t xml:space="preserve">authorized the Commission </w:t>
      </w:r>
      <w:r w:rsidR="003212E9" w:rsidRPr="009D310B">
        <w:rPr>
          <w:sz w:val="25"/>
          <w:szCs w:val="25"/>
        </w:rPr>
        <w:t xml:space="preserve">to </w:t>
      </w:r>
      <w:r w:rsidRPr="009D310B">
        <w:rPr>
          <w:sz w:val="25"/>
          <w:szCs w:val="25"/>
        </w:rPr>
        <w:t xml:space="preserve">encourage investment in energy conservation </w:t>
      </w:r>
      <w:r w:rsidR="00284934" w:rsidRPr="009D310B">
        <w:rPr>
          <w:sz w:val="25"/>
          <w:szCs w:val="25"/>
        </w:rPr>
        <w:t xml:space="preserve">by both electric and </w:t>
      </w:r>
      <w:r w:rsidR="005337B6" w:rsidRPr="009D310B">
        <w:rPr>
          <w:sz w:val="25"/>
          <w:szCs w:val="25"/>
        </w:rPr>
        <w:t xml:space="preserve">natural </w:t>
      </w:r>
      <w:r w:rsidR="00284934" w:rsidRPr="009D310B">
        <w:rPr>
          <w:sz w:val="25"/>
          <w:szCs w:val="25"/>
        </w:rPr>
        <w:t xml:space="preserve">gas utilities </w:t>
      </w:r>
      <w:r w:rsidRPr="009D310B">
        <w:rPr>
          <w:sz w:val="25"/>
          <w:szCs w:val="25"/>
        </w:rPr>
        <w:t xml:space="preserve">and </w:t>
      </w:r>
      <w:r w:rsidR="003D7A4F" w:rsidRPr="009D310B">
        <w:rPr>
          <w:sz w:val="25"/>
          <w:szCs w:val="25"/>
        </w:rPr>
        <w:t>to help ensure that</w:t>
      </w:r>
      <w:r w:rsidR="00C50D18" w:rsidRPr="009D310B">
        <w:rPr>
          <w:sz w:val="25"/>
          <w:szCs w:val="25"/>
        </w:rPr>
        <w:t xml:space="preserve"> </w:t>
      </w:r>
      <w:r w:rsidRPr="009D310B">
        <w:rPr>
          <w:sz w:val="25"/>
          <w:szCs w:val="25"/>
        </w:rPr>
        <w:t xml:space="preserve">the </w:t>
      </w:r>
      <w:r w:rsidR="003D7A4F" w:rsidRPr="009D310B">
        <w:rPr>
          <w:sz w:val="25"/>
          <w:szCs w:val="25"/>
        </w:rPr>
        <w:t>utilities are protected financially from reduction</w:t>
      </w:r>
      <w:r w:rsidR="003B0862" w:rsidRPr="009D310B">
        <w:rPr>
          <w:sz w:val="25"/>
          <w:szCs w:val="25"/>
        </w:rPr>
        <w:t>s</w:t>
      </w:r>
      <w:r w:rsidR="003D7A4F" w:rsidRPr="009D310B">
        <w:rPr>
          <w:sz w:val="25"/>
          <w:szCs w:val="25"/>
        </w:rPr>
        <w:t xml:space="preserve"> in </w:t>
      </w:r>
      <w:r w:rsidR="008F036D" w:rsidRPr="009D310B">
        <w:rPr>
          <w:sz w:val="25"/>
          <w:szCs w:val="25"/>
        </w:rPr>
        <w:t xml:space="preserve">short-term </w:t>
      </w:r>
      <w:r w:rsidR="003D7A4F" w:rsidRPr="009D310B">
        <w:rPr>
          <w:sz w:val="25"/>
          <w:szCs w:val="25"/>
        </w:rPr>
        <w:t>earnings that are a “direct result of utility programs to increase the efficiency of</w:t>
      </w:r>
      <w:r w:rsidR="006813CB" w:rsidRPr="009D310B">
        <w:rPr>
          <w:sz w:val="25"/>
          <w:szCs w:val="25"/>
        </w:rPr>
        <w:t xml:space="preserve"> </w:t>
      </w:r>
      <w:r w:rsidR="003D7A4F" w:rsidRPr="009D310B">
        <w:rPr>
          <w:sz w:val="25"/>
          <w:szCs w:val="25"/>
        </w:rPr>
        <w:t>energy use.”</w:t>
      </w:r>
      <w:r w:rsidR="003D7A4F" w:rsidRPr="009D310B">
        <w:rPr>
          <w:rStyle w:val="FootnoteReference"/>
          <w:sz w:val="25"/>
          <w:szCs w:val="25"/>
        </w:rPr>
        <w:footnoteReference w:id="12"/>
      </w:r>
      <w:r w:rsidR="004B5E33" w:rsidRPr="009D310B">
        <w:rPr>
          <w:sz w:val="25"/>
          <w:szCs w:val="25"/>
        </w:rPr>
        <w:t xml:space="preserve">  We interpret the financial protection</w:t>
      </w:r>
      <w:r w:rsidR="000B78CF" w:rsidRPr="009D310B">
        <w:rPr>
          <w:sz w:val="25"/>
          <w:szCs w:val="25"/>
        </w:rPr>
        <w:t xml:space="preserve"> </w:t>
      </w:r>
      <w:r w:rsidR="004B5E33" w:rsidRPr="009D310B">
        <w:rPr>
          <w:sz w:val="25"/>
          <w:szCs w:val="25"/>
        </w:rPr>
        <w:t xml:space="preserve">of utilities in the </w:t>
      </w:r>
      <w:r w:rsidR="00EB1D23" w:rsidRPr="009D310B">
        <w:rPr>
          <w:sz w:val="25"/>
          <w:szCs w:val="25"/>
        </w:rPr>
        <w:t>quoted</w:t>
      </w:r>
      <w:r w:rsidR="000B78CF" w:rsidRPr="009D310B">
        <w:rPr>
          <w:sz w:val="25"/>
          <w:szCs w:val="25"/>
        </w:rPr>
        <w:t xml:space="preserve"> provision to </w:t>
      </w:r>
      <w:r w:rsidR="00D32B25" w:rsidRPr="009D310B">
        <w:rPr>
          <w:sz w:val="25"/>
          <w:szCs w:val="25"/>
        </w:rPr>
        <w:t xml:space="preserve">be consistent with our ongoing statutory obligation to set </w:t>
      </w:r>
      <w:r w:rsidR="000B78CF" w:rsidRPr="009D310B">
        <w:rPr>
          <w:sz w:val="25"/>
          <w:szCs w:val="25"/>
        </w:rPr>
        <w:t>rates</w:t>
      </w:r>
      <w:r w:rsidR="00D32B25" w:rsidRPr="009D310B">
        <w:rPr>
          <w:sz w:val="25"/>
          <w:szCs w:val="25"/>
        </w:rPr>
        <w:t xml:space="preserve"> </w:t>
      </w:r>
      <w:r w:rsidR="000B78CF" w:rsidRPr="009D310B">
        <w:rPr>
          <w:sz w:val="25"/>
          <w:szCs w:val="25"/>
        </w:rPr>
        <w:t xml:space="preserve">for </w:t>
      </w:r>
      <w:r w:rsidR="00C57C29" w:rsidRPr="009D310B">
        <w:rPr>
          <w:sz w:val="25"/>
          <w:szCs w:val="25"/>
        </w:rPr>
        <w:t xml:space="preserve">IOUs </w:t>
      </w:r>
      <w:r w:rsidR="004B5E33" w:rsidRPr="009D310B">
        <w:rPr>
          <w:sz w:val="25"/>
          <w:szCs w:val="25"/>
        </w:rPr>
        <w:t xml:space="preserve">that </w:t>
      </w:r>
      <w:r w:rsidR="000B78CF" w:rsidRPr="009D310B">
        <w:rPr>
          <w:sz w:val="25"/>
          <w:szCs w:val="25"/>
        </w:rPr>
        <w:t>are “just, fair, reasonable and sufficient”</w:t>
      </w:r>
      <w:r w:rsidR="00284934" w:rsidRPr="009D310B">
        <w:rPr>
          <w:rStyle w:val="FootnoteReference"/>
          <w:sz w:val="25"/>
          <w:szCs w:val="25"/>
        </w:rPr>
        <w:footnoteReference w:id="13"/>
      </w:r>
      <w:r w:rsidR="002A51A1" w:rsidRPr="009D310B">
        <w:rPr>
          <w:sz w:val="25"/>
          <w:szCs w:val="25"/>
        </w:rPr>
        <w:t xml:space="preserve"> regardless of the rate making policies used to achieve that protection.</w:t>
      </w:r>
      <w:r w:rsidR="000B78CF" w:rsidRPr="009D310B">
        <w:rPr>
          <w:sz w:val="25"/>
          <w:szCs w:val="25"/>
        </w:rPr>
        <w:t xml:space="preserve">  </w:t>
      </w:r>
    </w:p>
    <w:p w:rsidR="00553050" w:rsidRPr="009D310B" w:rsidRDefault="00553050">
      <w:pPr>
        <w:spacing w:after="0" w:line="288" w:lineRule="auto"/>
        <w:rPr>
          <w:sz w:val="25"/>
          <w:szCs w:val="25"/>
        </w:rPr>
      </w:pPr>
    </w:p>
    <w:p w:rsidR="009E21D1" w:rsidRPr="009D310B" w:rsidRDefault="009E21D1" w:rsidP="00724D63">
      <w:pPr>
        <w:numPr>
          <w:ilvl w:val="0"/>
          <w:numId w:val="11"/>
        </w:numPr>
        <w:ind w:left="0" w:firstLine="0"/>
        <w:jc w:val="center"/>
        <w:rPr>
          <w:b/>
          <w:sz w:val="25"/>
          <w:szCs w:val="25"/>
        </w:rPr>
      </w:pPr>
      <w:r w:rsidRPr="009D310B">
        <w:rPr>
          <w:b/>
          <w:sz w:val="25"/>
          <w:szCs w:val="25"/>
        </w:rPr>
        <w:t>STATEMENT OF THE REGULATORY ISSUE TO BE ADDRESSED</w:t>
      </w:r>
    </w:p>
    <w:p w:rsidR="00553050" w:rsidRPr="009D310B" w:rsidRDefault="007E5856">
      <w:pPr>
        <w:numPr>
          <w:ilvl w:val="0"/>
          <w:numId w:val="3"/>
        </w:numPr>
        <w:tabs>
          <w:tab w:val="num" w:pos="0"/>
        </w:tabs>
        <w:spacing w:after="0" w:line="288" w:lineRule="auto"/>
        <w:ind w:left="0" w:hanging="720"/>
        <w:rPr>
          <w:sz w:val="25"/>
          <w:szCs w:val="25"/>
        </w:rPr>
      </w:pPr>
      <w:r w:rsidRPr="009D310B">
        <w:rPr>
          <w:sz w:val="25"/>
          <w:szCs w:val="25"/>
        </w:rPr>
        <w:t>This</w:t>
      </w:r>
      <w:r w:rsidR="00307EC5" w:rsidRPr="009D310B">
        <w:rPr>
          <w:sz w:val="25"/>
          <w:szCs w:val="25"/>
        </w:rPr>
        <w:t xml:space="preserve"> inquiry arose, in part, from debate in the 2010 legislative session over a proposal for utility recovery of </w:t>
      </w:r>
      <w:r w:rsidRPr="009D310B">
        <w:rPr>
          <w:sz w:val="25"/>
          <w:szCs w:val="25"/>
        </w:rPr>
        <w:t>lost margin</w:t>
      </w:r>
      <w:r w:rsidR="00307EC5" w:rsidRPr="009D310B">
        <w:rPr>
          <w:sz w:val="25"/>
          <w:szCs w:val="25"/>
        </w:rPr>
        <w:t xml:space="preserve"> related to conservation efforts, specifically decoupling mechanisms, which are a means to separate a utility’s recovery of costs </w:t>
      </w:r>
      <w:r w:rsidRPr="009D310B">
        <w:rPr>
          <w:sz w:val="25"/>
          <w:szCs w:val="25"/>
        </w:rPr>
        <w:t xml:space="preserve">and return </w:t>
      </w:r>
      <w:r w:rsidR="00307EC5" w:rsidRPr="009D310B">
        <w:rPr>
          <w:sz w:val="25"/>
          <w:szCs w:val="25"/>
        </w:rPr>
        <w:t>from the amount of energy it sells.</w:t>
      </w:r>
      <w:r w:rsidR="00307EC5" w:rsidRPr="009D310B">
        <w:rPr>
          <w:rStyle w:val="FootnoteReference"/>
          <w:sz w:val="25"/>
          <w:szCs w:val="25"/>
        </w:rPr>
        <w:footnoteReference w:id="14"/>
      </w:r>
      <w:r w:rsidR="00307EC5" w:rsidRPr="009D310B">
        <w:rPr>
          <w:sz w:val="25"/>
          <w:szCs w:val="25"/>
        </w:rPr>
        <w:t xml:space="preserve">  During the 2010 legislative session, a number of bills were introduced to promote conservation and energy efficiency.  House Bill 2853  and Senate Bill 6656, would have, among other things, required the Commission to approve a rate adjustment mechanism to allow an electrical or natural gas company to recover all cost effective conservation expenses and non-fuel revenue requirements the company would have recovered absent conservation savings.</w:t>
      </w:r>
      <w:r w:rsidR="00307EC5" w:rsidRPr="009D310B">
        <w:rPr>
          <w:rStyle w:val="FootnoteReference"/>
          <w:sz w:val="25"/>
          <w:szCs w:val="25"/>
        </w:rPr>
        <w:footnoteReference w:id="15"/>
      </w:r>
      <w:r w:rsidR="00307EC5" w:rsidRPr="009D310B">
        <w:rPr>
          <w:sz w:val="25"/>
          <w:szCs w:val="25"/>
        </w:rPr>
        <w:t xml:space="preserve">  The Commission raised concerns about these provisions and suggested that it conduct a proceeding to review the issues surrounding conservation incentives in general, including decoupling, and report to the Governor and the Legislature.</w:t>
      </w:r>
    </w:p>
    <w:p w:rsidR="00553050" w:rsidRDefault="00553050">
      <w:pPr>
        <w:spacing w:after="0" w:line="288" w:lineRule="auto"/>
      </w:pPr>
    </w:p>
    <w:p w:rsidR="00553050" w:rsidRPr="009D310B" w:rsidRDefault="00307EC5">
      <w:pPr>
        <w:numPr>
          <w:ilvl w:val="0"/>
          <w:numId w:val="3"/>
        </w:numPr>
        <w:tabs>
          <w:tab w:val="num" w:pos="0"/>
        </w:tabs>
        <w:spacing w:after="0" w:line="288" w:lineRule="auto"/>
        <w:ind w:left="0" w:hanging="720"/>
        <w:rPr>
          <w:sz w:val="25"/>
          <w:szCs w:val="25"/>
        </w:rPr>
      </w:pPr>
      <w:r w:rsidRPr="009D310B">
        <w:rPr>
          <w:sz w:val="25"/>
          <w:szCs w:val="25"/>
        </w:rPr>
        <w:t>In a letter to the chairs of the Senate Committee on Energy, Water and the Environment, and the House Committee on Technology, Energy and Communications, the Chairman of the Commission expressed the Commission’s view that regulatory treatment of a utility’s lost revenue due to conservation is an important and complex issue that deserved substantial study.  Accordingly, with the support of other government officials and a number of stakeholders, the Commission agreed to convene a larger policy inquiry with broad stakeholder participation.</w:t>
      </w:r>
      <w:r w:rsidRPr="009D310B">
        <w:rPr>
          <w:rStyle w:val="FootnoteReference"/>
          <w:sz w:val="25"/>
          <w:szCs w:val="25"/>
        </w:rPr>
        <w:footnoteReference w:id="16"/>
      </w:r>
      <w:r w:rsidRPr="009D310B">
        <w:rPr>
          <w:sz w:val="25"/>
          <w:szCs w:val="25"/>
        </w:rPr>
        <w:t xml:space="preserve">  The Commission’s goal in initiating the </w:t>
      </w:r>
      <w:r w:rsidR="00E91CD8" w:rsidRPr="009D310B">
        <w:rPr>
          <w:sz w:val="25"/>
          <w:szCs w:val="25"/>
        </w:rPr>
        <w:t>proceeding</w:t>
      </w:r>
      <w:r w:rsidRPr="009D310B">
        <w:rPr>
          <w:sz w:val="25"/>
          <w:szCs w:val="25"/>
        </w:rPr>
        <w:t xml:space="preserve"> was “to develop a better understanding of the balance between the recovery of a utility’s lost revenue due to conservation and the benefits and costs to ratepayers.”</w:t>
      </w:r>
      <w:r w:rsidRPr="009D310B">
        <w:rPr>
          <w:rStyle w:val="FootnoteReference"/>
          <w:sz w:val="25"/>
          <w:szCs w:val="25"/>
        </w:rPr>
        <w:footnoteReference w:id="17"/>
      </w:r>
      <w:r w:rsidRPr="009D310B">
        <w:rPr>
          <w:sz w:val="25"/>
          <w:szCs w:val="25"/>
        </w:rPr>
        <w:t xml:space="preserve">  The proceeding and this policy statement explore these issues in detail.  </w:t>
      </w:r>
    </w:p>
    <w:p w:rsidR="00553050" w:rsidRPr="009D310B" w:rsidRDefault="00553050">
      <w:pPr>
        <w:spacing w:after="0" w:line="288" w:lineRule="auto"/>
        <w:rPr>
          <w:sz w:val="25"/>
          <w:szCs w:val="25"/>
        </w:rPr>
      </w:pPr>
    </w:p>
    <w:p w:rsidR="00553050" w:rsidRPr="009D310B" w:rsidRDefault="009E21D1">
      <w:pPr>
        <w:numPr>
          <w:ilvl w:val="0"/>
          <w:numId w:val="3"/>
        </w:numPr>
        <w:tabs>
          <w:tab w:val="num" w:pos="0"/>
        </w:tabs>
        <w:spacing w:after="0" w:line="288" w:lineRule="auto"/>
        <w:ind w:left="0" w:hanging="720"/>
        <w:rPr>
          <w:sz w:val="25"/>
          <w:szCs w:val="25"/>
        </w:rPr>
      </w:pPr>
      <w:r w:rsidRPr="009D310B">
        <w:rPr>
          <w:sz w:val="25"/>
          <w:szCs w:val="25"/>
        </w:rPr>
        <w:t xml:space="preserve">During the course of this proceeding, the </w:t>
      </w:r>
      <w:r w:rsidR="00C57C29" w:rsidRPr="009D310B">
        <w:rPr>
          <w:sz w:val="25"/>
          <w:szCs w:val="25"/>
        </w:rPr>
        <w:t>IOUs</w:t>
      </w:r>
      <w:r w:rsidRPr="009D310B">
        <w:rPr>
          <w:sz w:val="25"/>
          <w:szCs w:val="25"/>
        </w:rPr>
        <w:t xml:space="preserve">, both electric and </w:t>
      </w:r>
      <w:r w:rsidR="008F036D" w:rsidRPr="009D310B">
        <w:rPr>
          <w:sz w:val="25"/>
          <w:szCs w:val="25"/>
        </w:rPr>
        <w:t xml:space="preserve">natural </w:t>
      </w:r>
      <w:r w:rsidRPr="009D310B">
        <w:rPr>
          <w:sz w:val="25"/>
          <w:szCs w:val="25"/>
        </w:rPr>
        <w:t xml:space="preserve">gas, expressed concern that </w:t>
      </w:r>
      <w:r w:rsidR="00A75355" w:rsidRPr="009D310B">
        <w:rPr>
          <w:sz w:val="25"/>
          <w:szCs w:val="25"/>
        </w:rPr>
        <w:t>conservation efforts</w:t>
      </w:r>
      <w:r w:rsidR="00423E8A" w:rsidRPr="009D310B">
        <w:rPr>
          <w:sz w:val="25"/>
          <w:szCs w:val="25"/>
        </w:rPr>
        <w:t xml:space="preserve">, </w:t>
      </w:r>
      <w:r w:rsidRPr="009D310B">
        <w:rPr>
          <w:sz w:val="25"/>
          <w:szCs w:val="25"/>
        </w:rPr>
        <w:t xml:space="preserve">both those sponsored or encouraged by the utility and those motivated solely by the customer, </w:t>
      </w:r>
      <w:r w:rsidR="00044A9F" w:rsidRPr="009D310B">
        <w:rPr>
          <w:sz w:val="25"/>
          <w:szCs w:val="25"/>
        </w:rPr>
        <w:t xml:space="preserve">have </w:t>
      </w:r>
      <w:r w:rsidRPr="009D310B">
        <w:rPr>
          <w:sz w:val="25"/>
          <w:szCs w:val="25"/>
        </w:rPr>
        <w:t xml:space="preserve">led to </w:t>
      </w:r>
      <w:r w:rsidR="004E55C2" w:rsidRPr="009D310B">
        <w:rPr>
          <w:sz w:val="25"/>
          <w:szCs w:val="25"/>
        </w:rPr>
        <w:t xml:space="preserve">“lost margin” from </w:t>
      </w:r>
      <w:r w:rsidR="00A75355" w:rsidRPr="009D310B">
        <w:rPr>
          <w:sz w:val="25"/>
          <w:szCs w:val="25"/>
        </w:rPr>
        <w:t xml:space="preserve">a </w:t>
      </w:r>
      <w:r w:rsidRPr="009D310B">
        <w:rPr>
          <w:sz w:val="25"/>
          <w:szCs w:val="25"/>
        </w:rPr>
        <w:t xml:space="preserve">decrease in </w:t>
      </w:r>
      <w:r w:rsidR="00A75355" w:rsidRPr="009D310B">
        <w:rPr>
          <w:sz w:val="25"/>
          <w:szCs w:val="25"/>
        </w:rPr>
        <w:t xml:space="preserve">either </w:t>
      </w:r>
      <w:r w:rsidRPr="009D310B">
        <w:rPr>
          <w:sz w:val="25"/>
          <w:szCs w:val="25"/>
        </w:rPr>
        <w:t>per-customer use</w:t>
      </w:r>
      <w:r w:rsidR="00A75355" w:rsidRPr="009D310B">
        <w:rPr>
          <w:sz w:val="25"/>
          <w:szCs w:val="25"/>
        </w:rPr>
        <w:t xml:space="preserve"> or use by a particular class of customers (</w:t>
      </w:r>
      <w:r w:rsidR="00A75355" w:rsidRPr="009D310B">
        <w:rPr>
          <w:i/>
          <w:sz w:val="25"/>
          <w:szCs w:val="25"/>
        </w:rPr>
        <w:t>e.g.</w:t>
      </w:r>
      <w:r w:rsidR="007D7379" w:rsidRPr="009D310B">
        <w:rPr>
          <w:sz w:val="25"/>
          <w:szCs w:val="25"/>
        </w:rPr>
        <w:t>,</w:t>
      </w:r>
      <w:r w:rsidR="00A75355" w:rsidRPr="009D310B">
        <w:rPr>
          <w:sz w:val="25"/>
          <w:szCs w:val="25"/>
        </w:rPr>
        <w:t xml:space="preserve"> residential, commercial or industrial)</w:t>
      </w:r>
      <w:r w:rsidRPr="009D310B">
        <w:rPr>
          <w:sz w:val="25"/>
          <w:szCs w:val="25"/>
        </w:rPr>
        <w:t>.</w:t>
      </w:r>
      <w:r w:rsidR="008C2AC7" w:rsidRPr="009D310B">
        <w:rPr>
          <w:rStyle w:val="FootnoteReference"/>
          <w:sz w:val="25"/>
          <w:szCs w:val="25"/>
        </w:rPr>
        <w:footnoteReference w:id="18"/>
      </w:r>
      <w:r w:rsidRPr="009D310B">
        <w:rPr>
          <w:sz w:val="25"/>
          <w:szCs w:val="25"/>
        </w:rPr>
        <w:t xml:space="preserve">  </w:t>
      </w:r>
      <w:r w:rsidR="00A50A30" w:rsidRPr="009D310B">
        <w:rPr>
          <w:sz w:val="25"/>
          <w:szCs w:val="25"/>
        </w:rPr>
        <w:t>The Commission defines “lost margin” as a reduction in revenue during a rate-effective period due to a reduction in usage, from the level of usage determined using a modified historic test year in a general rate case.</w:t>
      </w:r>
      <w:r w:rsidR="000A5ACC" w:rsidRPr="009D310B">
        <w:rPr>
          <w:rStyle w:val="FootnoteReference"/>
          <w:sz w:val="25"/>
          <w:szCs w:val="25"/>
        </w:rPr>
        <w:footnoteReference w:id="19"/>
      </w:r>
      <w:r w:rsidR="00A50A30" w:rsidRPr="009D310B">
        <w:rPr>
          <w:sz w:val="25"/>
          <w:szCs w:val="25"/>
        </w:rPr>
        <w:t xml:space="preserve">  </w:t>
      </w:r>
      <w:r w:rsidR="00B851AD" w:rsidRPr="009D310B">
        <w:rPr>
          <w:sz w:val="25"/>
          <w:szCs w:val="25"/>
        </w:rPr>
        <w:t xml:space="preserve">As such, lost margin is one decrease in revenue among many decreases and increases in revenues and expenses. </w:t>
      </w:r>
      <w:r w:rsidR="00A50A30" w:rsidRPr="009D310B">
        <w:rPr>
          <w:sz w:val="25"/>
          <w:szCs w:val="25"/>
        </w:rPr>
        <w:t xml:space="preserve"> </w:t>
      </w:r>
      <w:r w:rsidR="00C57C29" w:rsidRPr="009D310B">
        <w:rPr>
          <w:sz w:val="25"/>
          <w:szCs w:val="25"/>
        </w:rPr>
        <w:t>Under</w:t>
      </w:r>
      <w:r w:rsidRPr="009D310B">
        <w:rPr>
          <w:sz w:val="25"/>
          <w:szCs w:val="25"/>
        </w:rPr>
        <w:t xml:space="preserve"> existing rate structures</w:t>
      </w:r>
      <w:r w:rsidR="00D32B25" w:rsidRPr="009D310B">
        <w:rPr>
          <w:sz w:val="25"/>
          <w:szCs w:val="25"/>
        </w:rPr>
        <w:t>,</w:t>
      </w:r>
      <w:r w:rsidRPr="009D310B">
        <w:rPr>
          <w:sz w:val="25"/>
          <w:szCs w:val="25"/>
        </w:rPr>
        <w:t xml:space="preserve"> the utilities recover some portion </w:t>
      </w:r>
      <w:r w:rsidR="00F678D7" w:rsidRPr="009D310B">
        <w:rPr>
          <w:sz w:val="25"/>
          <w:szCs w:val="25"/>
        </w:rPr>
        <w:t>of their fixed costs through a</w:t>
      </w:r>
      <w:r w:rsidRPr="009D310B">
        <w:rPr>
          <w:sz w:val="25"/>
          <w:szCs w:val="25"/>
        </w:rPr>
        <w:t xml:space="preserve"> volumetric charge</w:t>
      </w:r>
      <w:r w:rsidR="00CF4F93" w:rsidRPr="009D310B">
        <w:rPr>
          <w:sz w:val="25"/>
          <w:szCs w:val="25"/>
        </w:rPr>
        <w:t>.</w:t>
      </w:r>
      <w:r w:rsidRPr="009D310B">
        <w:rPr>
          <w:sz w:val="25"/>
          <w:szCs w:val="25"/>
        </w:rPr>
        <w:t xml:space="preserve"> </w:t>
      </w:r>
      <w:r w:rsidR="00D32B25" w:rsidRPr="009D310B">
        <w:rPr>
          <w:sz w:val="25"/>
          <w:szCs w:val="25"/>
        </w:rPr>
        <w:t xml:space="preserve"> </w:t>
      </w:r>
      <w:r w:rsidR="006813CB" w:rsidRPr="009D310B">
        <w:rPr>
          <w:sz w:val="25"/>
          <w:szCs w:val="25"/>
        </w:rPr>
        <w:t xml:space="preserve">If the magnitude of reductions in customer use </w:t>
      </w:r>
      <w:r w:rsidR="00625794" w:rsidRPr="009D310B">
        <w:rPr>
          <w:sz w:val="25"/>
          <w:szCs w:val="25"/>
        </w:rPr>
        <w:t>lowers</w:t>
      </w:r>
      <w:r w:rsidR="006813CB" w:rsidRPr="009D310B">
        <w:rPr>
          <w:sz w:val="25"/>
          <w:szCs w:val="25"/>
        </w:rPr>
        <w:t xml:space="preserve"> revenues</w:t>
      </w:r>
      <w:r w:rsidR="00D32B25" w:rsidRPr="009D310B">
        <w:rPr>
          <w:sz w:val="25"/>
          <w:szCs w:val="25"/>
        </w:rPr>
        <w:t xml:space="preserve"> below</w:t>
      </w:r>
      <w:r w:rsidR="006813CB" w:rsidRPr="009D310B">
        <w:rPr>
          <w:sz w:val="25"/>
          <w:szCs w:val="25"/>
        </w:rPr>
        <w:t xml:space="preserve"> </w:t>
      </w:r>
      <w:r w:rsidR="00D730A6" w:rsidRPr="009D310B">
        <w:rPr>
          <w:sz w:val="25"/>
          <w:szCs w:val="25"/>
        </w:rPr>
        <w:t xml:space="preserve">the level </w:t>
      </w:r>
      <w:r w:rsidR="00313B30" w:rsidRPr="009D310B">
        <w:rPr>
          <w:sz w:val="25"/>
          <w:szCs w:val="25"/>
        </w:rPr>
        <w:t xml:space="preserve">an </w:t>
      </w:r>
      <w:r w:rsidR="00D730A6" w:rsidRPr="009D310B">
        <w:rPr>
          <w:sz w:val="25"/>
          <w:szCs w:val="25"/>
        </w:rPr>
        <w:t>efficient</w:t>
      </w:r>
      <w:r w:rsidR="00313B30" w:rsidRPr="009D310B">
        <w:rPr>
          <w:sz w:val="25"/>
          <w:szCs w:val="25"/>
        </w:rPr>
        <w:t>ly and economically managed</w:t>
      </w:r>
      <w:r w:rsidR="00D730A6" w:rsidRPr="009D310B">
        <w:rPr>
          <w:sz w:val="25"/>
          <w:szCs w:val="25"/>
        </w:rPr>
        <w:t xml:space="preserve"> </w:t>
      </w:r>
      <w:r w:rsidR="006813CB" w:rsidRPr="009D310B">
        <w:rPr>
          <w:sz w:val="25"/>
          <w:szCs w:val="25"/>
        </w:rPr>
        <w:t>utility</w:t>
      </w:r>
      <w:r w:rsidR="00D730A6" w:rsidRPr="009D310B">
        <w:rPr>
          <w:sz w:val="25"/>
          <w:szCs w:val="25"/>
        </w:rPr>
        <w:t xml:space="preserve"> can be expected to</w:t>
      </w:r>
      <w:r w:rsidR="00771E84" w:rsidRPr="009D310B">
        <w:rPr>
          <w:sz w:val="25"/>
          <w:szCs w:val="25"/>
        </w:rPr>
        <w:t xml:space="preserve"> manage</w:t>
      </w:r>
      <w:r w:rsidR="00D730A6" w:rsidRPr="009D310B">
        <w:rPr>
          <w:sz w:val="25"/>
          <w:szCs w:val="25"/>
        </w:rPr>
        <w:t xml:space="preserve">, the reductions can </w:t>
      </w:r>
      <w:r w:rsidRPr="009D310B">
        <w:rPr>
          <w:sz w:val="25"/>
          <w:szCs w:val="25"/>
        </w:rPr>
        <w:t xml:space="preserve">lead to </w:t>
      </w:r>
      <w:r w:rsidR="00771E84" w:rsidRPr="009D310B">
        <w:rPr>
          <w:sz w:val="25"/>
          <w:szCs w:val="25"/>
        </w:rPr>
        <w:t xml:space="preserve">the utility </w:t>
      </w:r>
      <w:r w:rsidR="00A50A30" w:rsidRPr="009D310B">
        <w:rPr>
          <w:sz w:val="25"/>
          <w:szCs w:val="25"/>
        </w:rPr>
        <w:t>not</w:t>
      </w:r>
      <w:r w:rsidR="00771E84" w:rsidRPr="009D310B">
        <w:rPr>
          <w:sz w:val="25"/>
          <w:szCs w:val="25"/>
        </w:rPr>
        <w:t xml:space="preserve"> </w:t>
      </w:r>
      <w:r w:rsidRPr="009D310B">
        <w:rPr>
          <w:sz w:val="25"/>
          <w:szCs w:val="25"/>
        </w:rPr>
        <w:t>earning its authorize</w:t>
      </w:r>
      <w:r w:rsidR="005129DB" w:rsidRPr="009D310B">
        <w:rPr>
          <w:sz w:val="25"/>
          <w:szCs w:val="25"/>
        </w:rPr>
        <w:t>d</w:t>
      </w:r>
      <w:r w:rsidRPr="009D310B">
        <w:rPr>
          <w:sz w:val="25"/>
          <w:szCs w:val="25"/>
        </w:rPr>
        <w:t xml:space="preserve"> rate of return</w:t>
      </w:r>
      <w:r w:rsidR="00C33CCD" w:rsidRPr="009D310B">
        <w:rPr>
          <w:sz w:val="25"/>
          <w:szCs w:val="25"/>
        </w:rPr>
        <w:t xml:space="preserve"> (ROR)</w:t>
      </w:r>
      <w:r w:rsidRPr="009D310B">
        <w:rPr>
          <w:sz w:val="25"/>
          <w:szCs w:val="25"/>
        </w:rPr>
        <w:t>.</w:t>
      </w:r>
    </w:p>
    <w:p w:rsidR="00553050" w:rsidRPr="009D310B" w:rsidRDefault="00553050">
      <w:pPr>
        <w:spacing w:after="0" w:line="288" w:lineRule="auto"/>
        <w:rPr>
          <w:sz w:val="25"/>
          <w:szCs w:val="25"/>
        </w:rPr>
      </w:pPr>
    </w:p>
    <w:p w:rsidR="00553050" w:rsidRPr="009D310B" w:rsidRDefault="00746995">
      <w:pPr>
        <w:numPr>
          <w:ilvl w:val="0"/>
          <w:numId w:val="3"/>
        </w:numPr>
        <w:tabs>
          <w:tab w:val="num" w:pos="0"/>
        </w:tabs>
        <w:spacing w:after="0" w:line="288" w:lineRule="auto"/>
        <w:ind w:left="0" w:hanging="720"/>
        <w:rPr>
          <w:sz w:val="25"/>
          <w:szCs w:val="25"/>
        </w:rPr>
      </w:pPr>
      <w:r w:rsidRPr="009D310B">
        <w:rPr>
          <w:sz w:val="25"/>
          <w:szCs w:val="25"/>
        </w:rPr>
        <w:t>T</w:t>
      </w:r>
      <w:r w:rsidR="009E21D1" w:rsidRPr="009D310B">
        <w:rPr>
          <w:sz w:val="25"/>
          <w:szCs w:val="25"/>
        </w:rPr>
        <w:t xml:space="preserve">he </w:t>
      </w:r>
      <w:r w:rsidR="004E55C2" w:rsidRPr="009D310B">
        <w:rPr>
          <w:sz w:val="25"/>
          <w:szCs w:val="25"/>
        </w:rPr>
        <w:t>IOUs</w:t>
      </w:r>
      <w:r w:rsidR="009E21D1" w:rsidRPr="009D310B">
        <w:rPr>
          <w:sz w:val="25"/>
          <w:szCs w:val="25"/>
        </w:rPr>
        <w:t xml:space="preserve"> expressed a desire for the Commission to establish a rate mechanism that would allow </w:t>
      </w:r>
      <w:r w:rsidR="00C33CCD" w:rsidRPr="009D310B">
        <w:rPr>
          <w:sz w:val="25"/>
          <w:szCs w:val="25"/>
        </w:rPr>
        <w:t>them</w:t>
      </w:r>
      <w:r w:rsidR="009E21D1" w:rsidRPr="009D310B">
        <w:rPr>
          <w:sz w:val="25"/>
          <w:szCs w:val="25"/>
        </w:rPr>
        <w:t xml:space="preserve">, between </w:t>
      </w:r>
      <w:r w:rsidR="00F04EB4" w:rsidRPr="009D310B">
        <w:rPr>
          <w:sz w:val="25"/>
          <w:szCs w:val="25"/>
        </w:rPr>
        <w:t xml:space="preserve">general </w:t>
      </w:r>
      <w:r w:rsidR="009E21D1" w:rsidRPr="009D310B">
        <w:rPr>
          <w:sz w:val="25"/>
          <w:szCs w:val="25"/>
        </w:rPr>
        <w:t>rate cases, to recover all</w:t>
      </w:r>
      <w:r w:rsidR="00F24DFE" w:rsidRPr="009D310B">
        <w:rPr>
          <w:sz w:val="25"/>
          <w:szCs w:val="25"/>
        </w:rPr>
        <w:t xml:space="preserve"> or a portion of the</w:t>
      </w:r>
      <w:r w:rsidR="004E55C2" w:rsidRPr="009D310B">
        <w:rPr>
          <w:sz w:val="25"/>
          <w:szCs w:val="25"/>
        </w:rPr>
        <w:t>ir</w:t>
      </w:r>
      <w:r w:rsidR="00F24DFE" w:rsidRPr="009D310B">
        <w:rPr>
          <w:sz w:val="25"/>
          <w:szCs w:val="25"/>
        </w:rPr>
        <w:t xml:space="preserve"> </w:t>
      </w:r>
      <w:r w:rsidR="009E21D1" w:rsidRPr="009D310B">
        <w:rPr>
          <w:sz w:val="25"/>
          <w:szCs w:val="25"/>
        </w:rPr>
        <w:t>lost margin</w:t>
      </w:r>
      <w:r w:rsidR="00C33CCD" w:rsidRPr="009D310B">
        <w:rPr>
          <w:sz w:val="25"/>
          <w:szCs w:val="25"/>
        </w:rPr>
        <w:t>.</w:t>
      </w:r>
      <w:r w:rsidR="00706ABC" w:rsidRPr="009D310B">
        <w:rPr>
          <w:sz w:val="25"/>
          <w:szCs w:val="25"/>
        </w:rPr>
        <w:t xml:space="preserve"> </w:t>
      </w:r>
      <w:r w:rsidR="004E55C2" w:rsidRPr="009D310B">
        <w:rPr>
          <w:sz w:val="25"/>
          <w:szCs w:val="25"/>
        </w:rPr>
        <w:t xml:space="preserve"> </w:t>
      </w:r>
      <w:r w:rsidR="00F678D7" w:rsidRPr="009D310B">
        <w:rPr>
          <w:sz w:val="25"/>
          <w:szCs w:val="25"/>
        </w:rPr>
        <w:t>Other</w:t>
      </w:r>
      <w:r w:rsidR="005337B6" w:rsidRPr="009D310B">
        <w:rPr>
          <w:sz w:val="25"/>
          <w:szCs w:val="25"/>
        </w:rPr>
        <w:t xml:space="preserve"> </w:t>
      </w:r>
      <w:r w:rsidR="002B28C1" w:rsidRPr="009D310B">
        <w:rPr>
          <w:sz w:val="25"/>
          <w:szCs w:val="25"/>
        </w:rPr>
        <w:t>commenter</w:t>
      </w:r>
      <w:r w:rsidR="00F678D7" w:rsidRPr="009D310B">
        <w:rPr>
          <w:sz w:val="25"/>
          <w:szCs w:val="25"/>
        </w:rPr>
        <w:t>s, particularly ratepayer</w:t>
      </w:r>
      <w:r w:rsidR="00566092" w:rsidRPr="009D310B">
        <w:rPr>
          <w:sz w:val="25"/>
          <w:szCs w:val="25"/>
        </w:rPr>
        <w:t xml:space="preserve"> advocates</w:t>
      </w:r>
      <w:r w:rsidR="00F678D7" w:rsidRPr="009D310B">
        <w:rPr>
          <w:sz w:val="25"/>
          <w:szCs w:val="25"/>
        </w:rPr>
        <w:t xml:space="preserve">, questioned whether </w:t>
      </w:r>
      <w:r w:rsidR="008F036D" w:rsidRPr="009D310B">
        <w:rPr>
          <w:sz w:val="25"/>
          <w:szCs w:val="25"/>
        </w:rPr>
        <w:t xml:space="preserve">lost margin </w:t>
      </w:r>
      <w:r w:rsidR="00F678D7" w:rsidRPr="009D310B">
        <w:rPr>
          <w:sz w:val="25"/>
          <w:szCs w:val="25"/>
        </w:rPr>
        <w:t>was</w:t>
      </w:r>
      <w:r w:rsidR="00883715" w:rsidRPr="009D310B">
        <w:rPr>
          <w:sz w:val="25"/>
          <w:szCs w:val="25"/>
        </w:rPr>
        <w:t xml:space="preserve"> a problem</w:t>
      </w:r>
      <w:r w:rsidR="00F678D7" w:rsidRPr="009D310B">
        <w:rPr>
          <w:sz w:val="25"/>
          <w:szCs w:val="25"/>
        </w:rPr>
        <w:t xml:space="preserve"> of suff</w:t>
      </w:r>
      <w:r w:rsidR="00771E84" w:rsidRPr="009D310B">
        <w:rPr>
          <w:sz w:val="25"/>
          <w:szCs w:val="25"/>
        </w:rPr>
        <w:t>icient magnitude to warrant</w:t>
      </w:r>
      <w:r w:rsidR="00F678D7" w:rsidRPr="009D310B">
        <w:rPr>
          <w:sz w:val="25"/>
          <w:szCs w:val="25"/>
        </w:rPr>
        <w:t xml:space="preserve"> a</w:t>
      </w:r>
      <w:r w:rsidR="004E55C2" w:rsidRPr="009D310B">
        <w:rPr>
          <w:sz w:val="25"/>
          <w:szCs w:val="25"/>
        </w:rPr>
        <w:t>n additional</w:t>
      </w:r>
      <w:r w:rsidR="00F678D7" w:rsidRPr="009D310B">
        <w:rPr>
          <w:sz w:val="25"/>
          <w:szCs w:val="25"/>
        </w:rPr>
        <w:t xml:space="preserve"> regulatory solution.</w:t>
      </w:r>
      <w:r w:rsidR="00EB48C5" w:rsidRPr="009D310B">
        <w:rPr>
          <w:rStyle w:val="FootnoteReference"/>
          <w:sz w:val="25"/>
          <w:szCs w:val="25"/>
        </w:rPr>
        <w:footnoteReference w:id="20"/>
      </w:r>
    </w:p>
    <w:p w:rsidR="00553050" w:rsidRPr="009D310B" w:rsidRDefault="00553050">
      <w:pPr>
        <w:spacing w:after="0" w:line="288" w:lineRule="auto"/>
        <w:rPr>
          <w:sz w:val="25"/>
          <w:szCs w:val="25"/>
        </w:rPr>
      </w:pPr>
    </w:p>
    <w:p w:rsidR="00553050" w:rsidRPr="009D310B" w:rsidRDefault="00D8532A">
      <w:pPr>
        <w:numPr>
          <w:ilvl w:val="0"/>
          <w:numId w:val="3"/>
        </w:numPr>
        <w:tabs>
          <w:tab w:val="num" w:pos="0"/>
        </w:tabs>
        <w:spacing w:after="0" w:line="288" w:lineRule="auto"/>
        <w:ind w:left="0" w:hanging="720"/>
        <w:rPr>
          <w:sz w:val="25"/>
          <w:szCs w:val="25"/>
        </w:rPr>
      </w:pPr>
      <w:r w:rsidRPr="009D310B">
        <w:rPr>
          <w:sz w:val="25"/>
          <w:szCs w:val="25"/>
        </w:rPr>
        <w:t>Though th</w:t>
      </w:r>
      <w:r w:rsidR="00F24DFE" w:rsidRPr="009D310B">
        <w:rPr>
          <w:sz w:val="25"/>
          <w:szCs w:val="25"/>
        </w:rPr>
        <w:t xml:space="preserve">e </w:t>
      </w:r>
      <w:r w:rsidR="000D23E3" w:rsidRPr="009D310B">
        <w:rPr>
          <w:sz w:val="25"/>
          <w:szCs w:val="25"/>
        </w:rPr>
        <w:t xml:space="preserve">impact of </w:t>
      </w:r>
      <w:r w:rsidR="00F24DFE" w:rsidRPr="009D310B">
        <w:rPr>
          <w:sz w:val="25"/>
          <w:szCs w:val="25"/>
        </w:rPr>
        <w:t>lost margin</w:t>
      </w:r>
      <w:r w:rsidRPr="009D310B">
        <w:rPr>
          <w:sz w:val="25"/>
          <w:szCs w:val="25"/>
        </w:rPr>
        <w:t xml:space="preserve"> wa</w:t>
      </w:r>
      <w:r w:rsidR="000C6D44" w:rsidRPr="009D310B">
        <w:rPr>
          <w:sz w:val="25"/>
          <w:szCs w:val="25"/>
        </w:rPr>
        <w:t>s articulated by the utilities,</w:t>
      </w:r>
      <w:r w:rsidR="00F04EB4" w:rsidRPr="009D310B">
        <w:rPr>
          <w:sz w:val="25"/>
          <w:szCs w:val="25"/>
        </w:rPr>
        <w:t xml:space="preserve"> </w:t>
      </w:r>
      <w:r w:rsidR="000C6D44" w:rsidRPr="009D310B">
        <w:rPr>
          <w:sz w:val="25"/>
          <w:szCs w:val="25"/>
        </w:rPr>
        <w:t xml:space="preserve">others, including </w:t>
      </w:r>
      <w:r w:rsidR="00566092" w:rsidRPr="009D310B">
        <w:rPr>
          <w:sz w:val="25"/>
          <w:szCs w:val="25"/>
        </w:rPr>
        <w:t xml:space="preserve">ratepayer </w:t>
      </w:r>
      <w:r w:rsidR="000C6D44" w:rsidRPr="009D310B">
        <w:rPr>
          <w:sz w:val="25"/>
          <w:szCs w:val="25"/>
        </w:rPr>
        <w:t xml:space="preserve">advocates and the Natural Resources Defense </w:t>
      </w:r>
      <w:r w:rsidR="00085FDD" w:rsidRPr="009D310B">
        <w:rPr>
          <w:sz w:val="25"/>
          <w:szCs w:val="25"/>
        </w:rPr>
        <w:t>Council</w:t>
      </w:r>
      <w:r w:rsidR="000C6D44" w:rsidRPr="009D310B">
        <w:rPr>
          <w:sz w:val="25"/>
          <w:szCs w:val="25"/>
        </w:rPr>
        <w:t xml:space="preserve"> (NRDC)</w:t>
      </w:r>
      <w:r w:rsidR="00F04EB4" w:rsidRPr="009D310B">
        <w:rPr>
          <w:sz w:val="25"/>
          <w:szCs w:val="25"/>
        </w:rPr>
        <w:t>,</w:t>
      </w:r>
      <w:r w:rsidR="000C6D44" w:rsidRPr="009D310B">
        <w:rPr>
          <w:sz w:val="25"/>
          <w:szCs w:val="25"/>
        </w:rPr>
        <w:t xml:space="preserve"> expressed </w:t>
      </w:r>
      <w:r w:rsidR="000D23E3" w:rsidRPr="009D310B">
        <w:rPr>
          <w:sz w:val="25"/>
          <w:szCs w:val="25"/>
        </w:rPr>
        <w:t xml:space="preserve">the need to consider </w:t>
      </w:r>
      <w:r w:rsidR="000C6D44" w:rsidRPr="009D310B">
        <w:rPr>
          <w:sz w:val="25"/>
          <w:szCs w:val="25"/>
        </w:rPr>
        <w:t xml:space="preserve">the </w:t>
      </w:r>
      <w:r w:rsidR="000D23E3" w:rsidRPr="009D310B">
        <w:rPr>
          <w:sz w:val="25"/>
          <w:szCs w:val="25"/>
        </w:rPr>
        <w:t>effects of</w:t>
      </w:r>
      <w:r w:rsidR="002D0390" w:rsidRPr="009D310B">
        <w:rPr>
          <w:sz w:val="25"/>
          <w:szCs w:val="25"/>
        </w:rPr>
        <w:t xml:space="preserve"> so-called</w:t>
      </w:r>
      <w:r w:rsidR="000D23E3" w:rsidRPr="009D310B">
        <w:rPr>
          <w:sz w:val="25"/>
          <w:szCs w:val="25"/>
        </w:rPr>
        <w:t xml:space="preserve"> </w:t>
      </w:r>
      <w:r w:rsidR="00F04EB4" w:rsidRPr="009D310B">
        <w:rPr>
          <w:sz w:val="25"/>
          <w:szCs w:val="25"/>
        </w:rPr>
        <w:t>“</w:t>
      </w:r>
      <w:r w:rsidR="000C6D44" w:rsidRPr="009D310B">
        <w:rPr>
          <w:sz w:val="25"/>
          <w:szCs w:val="25"/>
        </w:rPr>
        <w:t>found margin</w:t>
      </w:r>
      <w:r w:rsidR="00C50D18" w:rsidRPr="009D310B">
        <w:rPr>
          <w:sz w:val="25"/>
          <w:szCs w:val="25"/>
        </w:rPr>
        <w:t>.</w:t>
      </w:r>
      <w:r w:rsidR="00F04EB4" w:rsidRPr="009D310B">
        <w:rPr>
          <w:sz w:val="25"/>
          <w:szCs w:val="25"/>
        </w:rPr>
        <w:t>”</w:t>
      </w:r>
      <w:r w:rsidR="006A30B9" w:rsidRPr="009D310B">
        <w:rPr>
          <w:rStyle w:val="FootnoteReference"/>
          <w:sz w:val="25"/>
          <w:szCs w:val="25"/>
        </w:rPr>
        <w:footnoteReference w:id="21"/>
      </w:r>
      <w:r w:rsidRPr="009D310B">
        <w:rPr>
          <w:sz w:val="25"/>
          <w:szCs w:val="25"/>
        </w:rPr>
        <w:t xml:space="preserve">  Just as </w:t>
      </w:r>
      <w:r w:rsidR="007E2C30" w:rsidRPr="009D310B">
        <w:rPr>
          <w:sz w:val="25"/>
          <w:szCs w:val="25"/>
        </w:rPr>
        <w:t xml:space="preserve">reduced </w:t>
      </w:r>
      <w:r w:rsidR="00F24DFE" w:rsidRPr="009D310B">
        <w:rPr>
          <w:sz w:val="25"/>
          <w:szCs w:val="25"/>
        </w:rPr>
        <w:t xml:space="preserve">usage per customer may lead to </w:t>
      </w:r>
      <w:r w:rsidR="007E2C30" w:rsidRPr="009D310B">
        <w:rPr>
          <w:sz w:val="25"/>
          <w:szCs w:val="25"/>
        </w:rPr>
        <w:t>lost margin, increased per</w:t>
      </w:r>
      <w:r w:rsidR="009D6401" w:rsidRPr="009D310B">
        <w:rPr>
          <w:sz w:val="25"/>
          <w:szCs w:val="25"/>
        </w:rPr>
        <w:t>-</w:t>
      </w:r>
      <w:r w:rsidR="007E2C30" w:rsidRPr="009D310B">
        <w:rPr>
          <w:sz w:val="25"/>
          <w:szCs w:val="25"/>
        </w:rPr>
        <w:t>cust</w:t>
      </w:r>
      <w:r w:rsidR="00534BA9" w:rsidRPr="009D310B">
        <w:rPr>
          <w:sz w:val="25"/>
          <w:szCs w:val="25"/>
        </w:rPr>
        <w:t>omer usage</w:t>
      </w:r>
      <w:r w:rsidR="003348B4" w:rsidRPr="009D310B">
        <w:rPr>
          <w:sz w:val="25"/>
          <w:szCs w:val="25"/>
        </w:rPr>
        <w:t xml:space="preserve"> or the addition of new customers</w:t>
      </w:r>
      <w:r w:rsidR="00534BA9" w:rsidRPr="009D310B">
        <w:rPr>
          <w:sz w:val="25"/>
          <w:szCs w:val="25"/>
        </w:rPr>
        <w:t xml:space="preserve"> can lead to</w:t>
      </w:r>
      <w:r w:rsidR="007E2C30" w:rsidRPr="009D310B">
        <w:rPr>
          <w:sz w:val="25"/>
          <w:szCs w:val="25"/>
        </w:rPr>
        <w:t xml:space="preserve"> </w:t>
      </w:r>
      <w:r w:rsidR="001C15F7" w:rsidRPr="009D310B">
        <w:rPr>
          <w:sz w:val="25"/>
          <w:szCs w:val="25"/>
        </w:rPr>
        <w:t>additional</w:t>
      </w:r>
      <w:r w:rsidR="009131C8" w:rsidRPr="009D310B">
        <w:rPr>
          <w:sz w:val="25"/>
          <w:szCs w:val="25"/>
        </w:rPr>
        <w:t xml:space="preserve"> revenues (“</w:t>
      </w:r>
      <w:r w:rsidR="000C6D44" w:rsidRPr="009D310B">
        <w:rPr>
          <w:sz w:val="25"/>
          <w:szCs w:val="25"/>
        </w:rPr>
        <w:t>found margin</w:t>
      </w:r>
      <w:r w:rsidR="009131C8" w:rsidRPr="009D310B">
        <w:rPr>
          <w:sz w:val="25"/>
          <w:szCs w:val="25"/>
        </w:rPr>
        <w:t>”)</w:t>
      </w:r>
      <w:r w:rsidR="00512432" w:rsidRPr="009D310B">
        <w:rPr>
          <w:sz w:val="25"/>
          <w:szCs w:val="25"/>
        </w:rPr>
        <w:t xml:space="preserve">, </w:t>
      </w:r>
      <w:r w:rsidR="00C50D18" w:rsidRPr="009D310B">
        <w:rPr>
          <w:sz w:val="25"/>
          <w:szCs w:val="25"/>
        </w:rPr>
        <w:t xml:space="preserve">possibly </w:t>
      </w:r>
      <w:r w:rsidR="00592A73" w:rsidRPr="009D310B">
        <w:rPr>
          <w:sz w:val="25"/>
          <w:szCs w:val="25"/>
        </w:rPr>
        <w:t>result</w:t>
      </w:r>
      <w:r w:rsidR="003D55BC" w:rsidRPr="009D310B">
        <w:rPr>
          <w:sz w:val="25"/>
          <w:szCs w:val="25"/>
        </w:rPr>
        <w:t>ing</w:t>
      </w:r>
      <w:r w:rsidR="00592A73" w:rsidRPr="009D310B">
        <w:rPr>
          <w:sz w:val="25"/>
          <w:szCs w:val="25"/>
        </w:rPr>
        <w:t xml:space="preserve"> in</w:t>
      </w:r>
      <w:r w:rsidR="00354F62" w:rsidRPr="009D310B">
        <w:rPr>
          <w:sz w:val="25"/>
          <w:szCs w:val="25"/>
        </w:rPr>
        <w:t xml:space="preserve"> a utility earning more than its authorized </w:t>
      </w:r>
      <w:r w:rsidR="00592A73" w:rsidRPr="009D310B">
        <w:rPr>
          <w:sz w:val="25"/>
          <w:szCs w:val="25"/>
        </w:rPr>
        <w:t>ROR</w:t>
      </w:r>
      <w:r w:rsidR="007E2C30" w:rsidRPr="009D310B">
        <w:rPr>
          <w:sz w:val="25"/>
          <w:szCs w:val="25"/>
        </w:rPr>
        <w:t>.</w:t>
      </w:r>
      <w:r w:rsidR="00592A73" w:rsidRPr="009D310B">
        <w:rPr>
          <w:rStyle w:val="FootnoteReference"/>
          <w:sz w:val="25"/>
          <w:szCs w:val="25"/>
        </w:rPr>
        <w:footnoteReference w:id="22"/>
      </w:r>
      <w:r w:rsidR="007E2C30" w:rsidRPr="009D310B">
        <w:rPr>
          <w:sz w:val="25"/>
          <w:szCs w:val="25"/>
        </w:rPr>
        <w:t xml:space="preserve">  Th</w:t>
      </w:r>
      <w:r w:rsidR="003348B4" w:rsidRPr="009D310B">
        <w:rPr>
          <w:sz w:val="25"/>
          <w:szCs w:val="25"/>
        </w:rPr>
        <w:t>e potential for</w:t>
      </w:r>
      <w:r w:rsidR="007E2C30" w:rsidRPr="009D310B">
        <w:rPr>
          <w:sz w:val="25"/>
          <w:szCs w:val="25"/>
        </w:rPr>
        <w:t xml:space="preserve"> found margin</w:t>
      </w:r>
      <w:r w:rsidR="005272AE" w:rsidRPr="009D310B">
        <w:rPr>
          <w:sz w:val="25"/>
          <w:szCs w:val="25"/>
        </w:rPr>
        <w:t xml:space="preserve">, which is </w:t>
      </w:r>
      <w:r w:rsidR="00F678D7" w:rsidRPr="009D310B">
        <w:rPr>
          <w:sz w:val="25"/>
          <w:szCs w:val="25"/>
        </w:rPr>
        <w:t xml:space="preserve">essentially the flip side of the </w:t>
      </w:r>
      <w:r w:rsidR="003348B4" w:rsidRPr="009D310B">
        <w:rPr>
          <w:sz w:val="25"/>
          <w:szCs w:val="25"/>
        </w:rPr>
        <w:t xml:space="preserve">impact of </w:t>
      </w:r>
      <w:r w:rsidR="00F678D7" w:rsidRPr="009D310B">
        <w:rPr>
          <w:sz w:val="25"/>
          <w:szCs w:val="25"/>
        </w:rPr>
        <w:t>lost margin</w:t>
      </w:r>
      <w:r w:rsidR="005272AE" w:rsidRPr="009D310B">
        <w:rPr>
          <w:sz w:val="25"/>
          <w:szCs w:val="25"/>
        </w:rPr>
        <w:t>,</w:t>
      </w:r>
      <w:r w:rsidR="007E2C30" w:rsidRPr="009D310B">
        <w:rPr>
          <w:sz w:val="25"/>
          <w:szCs w:val="25"/>
        </w:rPr>
        <w:t xml:space="preserve"> led some to advocate that any regulatory mechanism designed to make the u</w:t>
      </w:r>
      <w:r w:rsidR="00F678D7" w:rsidRPr="009D310B">
        <w:rPr>
          <w:sz w:val="25"/>
          <w:szCs w:val="25"/>
        </w:rPr>
        <w:t xml:space="preserve">tilities whole for lost margin </w:t>
      </w:r>
      <w:r w:rsidR="007E2C30" w:rsidRPr="009D310B">
        <w:rPr>
          <w:sz w:val="25"/>
          <w:szCs w:val="25"/>
        </w:rPr>
        <w:t xml:space="preserve">should also work to </w:t>
      </w:r>
      <w:r w:rsidR="001F7C06" w:rsidRPr="009D310B">
        <w:rPr>
          <w:sz w:val="25"/>
          <w:szCs w:val="25"/>
        </w:rPr>
        <w:t>recognize</w:t>
      </w:r>
      <w:r w:rsidR="007E2C30" w:rsidRPr="009D310B">
        <w:rPr>
          <w:sz w:val="25"/>
          <w:szCs w:val="25"/>
        </w:rPr>
        <w:t xml:space="preserve"> found margin</w:t>
      </w:r>
      <w:r w:rsidR="00354F62" w:rsidRPr="009D310B">
        <w:rPr>
          <w:sz w:val="25"/>
          <w:szCs w:val="25"/>
        </w:rPr>
        <w:t xml:space="preserve"> and</w:t>
      </w:r>
      <w:r w:rsidR="00376BEF" w:rsidRPr="009D310B">
        <w:rPr>
          <w:sz w:val="25"/>
          <w:szCs w:val="25"/>
        </w:rPr>
        <w:t xml:space="preserve"> </w:t>
      </w:r>
      <w:r w:rsidR="00771E84" w:rsidRPr="009D310B">
        <w:rPr>
          <w:sz w:val="25"/>
          <w:szCs w:val="25"/>
        </w:rPr>
        <w:t>return it to ratepayers</w:t>
      </w:r>
      <w:r w:rsidR="007E2C30" w:rsidRPr="009D310B">
        <w:rPr>
          <w:sz w:val="25"/>
          <w:szCs w:val="25"/>
        </w:rPr>
        <w:t>.</w:t>
      </w:r>
      <w:r w:rsidR="000734C3" w:rsidRPr="009D310B">
        <w:rPr>
          <w:rStyle w:val="FootnoteReference"/>
          <w:sz w:val="25"/>
          <w:szCs w:val="25"/>
        </w:rPr>
        <w:footnoteReference w:id="23"/>
      </w:r>
      <w:r w:rsidR="007E2C30" w:rsidRPr="009D310B">
        <w:rPr>
          <w:sz w:val="25"/>
          <w:szCs w:val="25"/>
        </w:rPr>
        <w:t xml:space="preserve">  </w:t>
      </w:r>
      <w:r w:rsidR="00F24DFE" w:rsidRPr="009D310B">
        <w:rPr>
          <w:sz w:val="25"/>
          <w:szCs w:val="25"/>
        </w:rPr>
        <w:t xml:space="preserve">Termed </w:t>
      </w:r>
      <w:r w:rsidR="00044A9F" w:rsidRPr="009D310B">
        <w:rPr>
          <w:sz w:val="25"/>
          <w:szCs w:val="25"/>
        </w:rPr>
        <w:t>“</w:t>
      </w:r>
      <w:r w:rsidR="007E2C30" w:rsidRPr="009D310B">
        <w:rPr>
          <w:sz w:val="25"/>
          <w:szCs w:val="25"/>
        </w:rPr>
        <w:t>full decoupling,</w:t>
      </w:r>
      <w:r w:rsidR="00044A9F" w:rsidRPr="009D310B">
        <w:rPr>
          <w:sz w:val="25"/>
          <w:szCs w:val="25"/>
        </w:rPr>
        <w:t>”</w:t>
      </w:r>
      <w:r w:rsidR="007E2C30" w:rsidRPr="009D310B">
        <w:rPr>
          <w:sz w:val="25"/>
          <w:szCs w:val="25"/>
        </w:rPr>
        <w:t xml:space="preserve"> such a mechanism would truly </w:t>
      </w:r>
      <w:r w:rsidR="005272AE" w:rsidRPr="009D310B">
        <w:rPr>
          <w:sz w:val="25"/>
          <w:szCs w:val="25"/>
        </w:rPr>
        <w:t xml:space="preserve">separate or </w:t>
      </w:r>
      <w:r w:rsidR="00044A9F" w:rsidRPr="009D310B">
        <w:rPr>
          <w:sz w:val="25"/>
          <w:szCs w:val="25"/>
        </w:rPr>
        <w:t>“</w:t>
      </w:r>
      <w:r w:rsidR="007E2C30" w:rsidRPr="009D310B">
        <w:rPr>
          <w:sz w:val="25"/>
          <w:szCs w:val="25"/>
        </w:rPr>
        <w:t>decouple</w:t>
      </w:r>
      <w:r w:rsidR="00044A9F" w:rsidRPr="009D310B">
        <w:rPr>
          <w:sz w:val="25"/>
          <w:szCs w:val="25"/>
        </w:rPr>
        <w:t>”</w:t>
      </w:r>
      <w:r w:rsidR="007E2C30" w:rsidRPr="009D310B">
        <w:rPr>
          <w:sz w:val="25"/>
          <w:szCs w:val="25"/>
        </w:rPr>
        <w:t xml:space="preserve"> the utility</w:t>
      </w:r>
      <w:r w:rsidR="00F24DFE" w:rsidRPr="009D310B">
        <w:rPr>
          <w:sz w:val="25"/>
          <w:szCs w:val="25"/>
        </w:rPr>
        <w:t>’</w:t>
      </w:r>
      <w:r w:rsidR="007E2C30" w:rsidRPr="009D310B">
        <w:rPr>
          <w:sz w:val="25"/>
          <w:szCs w:val="25"/>
        </w:rPr>
        <w:t>s earnings from its sales.</w:t>
      </w:r>
    </w:p>
    <w:p w:rsidR="00553050" w:rsidRPr="009D310B" w:rsidRDefault="00553050">
      <w:pPr>
        <w:spacing w:after="0" w:line="288" w:lineRule="auto"/>
        <w:rPr>
          <w:sz w:val="25"/>
          <w:szCs w:val="25"/>
        </w:rPr>
      </w:pPr>
    </w:p>
    <w:p w:rsidR="00F76D1C" w:rsidRPr="009D310B" w:rsidRDefault="00551E1A" w:rsidP="00724D63">
      <w:pPr>
        <w:numPr>
          <w:ilvl w:val="0"/>
          <w:numId w:val="11"/>
        </w:numPr>
        <w:ind w:left="0" w:firstLine="0"/>
        <w:jc w:val="center"/>
        <w:rPr>
          <w:b/>
          <w:sz w:val="25"/>
          <w:szCs w:val="25"/>
        </w:rPr>
      </w:pPr>
      <w:r w:rsidRPr="009D310B">
        <w:rPr>
          <w:b/>
          <w:sz w:val="25"/>
          <w:szCs w:val="25"/>
        </w:rPr>
        <w:t xml:space="preserve">STATEMENT OF </w:t>
      </w:r>
      <w:r w:rsidR="005272AE" w:rsidRPr="009D310B">
        <w:rPr>
          <w:b/>
          <w:sz w:val="25"/>
          <w:szCs w:val="25"/>
        </w:rPr>
        <w:t xml:space="preserve">COMMISSION </w:t>
      </w:r>
      <w:r w:rsidRPr="009D310B">
        <w:rPr>
          <w:b/>
          <w:sz w:val="25"/>
          <w:szCs w:val="25"/>
        </w:rPr>
        <w:t>POLICY</w:t>
      </w:r>
    </w:p>
    <w:p w:rsidR="00553050" w:rsidRPr="009D310B" w:rsidRDefault="00886571">
      <w:pPr>
        <w:numPr>
          <w:ilvl w:val="0"/>
          <w:numId w:val="3"/>
        </w:numPr>
        <w:tabs>
          <w:tab w:val="num" w:pos="0"/>
        </w:tabs>
        <w:spacing w:after="0" w:line="288" w:lineRule="auto"/>
        <w:ind w:left="0" w:hanging="720"/>
        <w:rPr>
          <w:sz w:val="25"/>
          <w:szCs w:val="25"/>
        </w:rPr>
      </w:pPr>
      <w:r w:rsidRPr="009D310B">
        <w:rPr>
          <w:sz w:val="25"/>
          <w:szCs w:val="25"/>
        </w:rPr>
        <w:t xml:space="preserve">Based on the information received in the course of this proceeding, </w:t>
      </w:r>
      <w:r w:rsidR="00566092" w:rsidRPr="009D310B">
        <w:rPr>
          <w:sz w:val="25"/>
          <w:szCs w:val="25"/>
        </w:rPr>
        <w:t>on experience gained from prior proceedings involving conservation incentives,</w:t>
      </w:r>
      <w:r w:rsidR="00566092" w:rsidRPr="009D310B">
        <w:rPr>
          <w:rStyle w:val="FootnoteReference"/>
          <w:sz w:val="25"/>
          <w:szCs w:val="25"/>
        </w:rPr>
        <w:footnoteReference w:id="24"/>
      </w:r>
      <w:r w:rsidR="00566092" w:rsidRPr="009D310B">
        <w:rPr>
          <w:sz w:val="25"/>
          <w:szCs w:val="25"/>
        </w:rPr>
        <w:t xml:space="preserve"> </w:t>
      </w:r>
      <w:r w:rsidR="005D384B" w:rsidRPr="009D310B">
        <w:rPr>
          <w:sz w:val="25"/>
          <w:szCs w:val="25"/>
        </w:rPr>
        <w:t xml:space="preserve">and on additional research and investigation, </w:t>
      </w:r>
      <w:r w:rsidRPr="009D310B">
        <w:rPr>
          <w:sz w:val="25"/>
          <w:szCs w:val="25"/>
        </w:rPr>
        <w:t>t</w:t>
      </w:r>
      <w:r w:rsidR="008811CF" w:rsidRPr="009D310B">
        <w:rPr>
          <w:sz w:val="25"/>
          <w:szCs w:val="25"/>
        </w:rPr>
        <w:t xml:space="preserve">he Commission has determined </w:t>
      </w:r>
      <w:r w:rsidRPr="009D310B">
        <w:rPr>
          <w:sz w:val="25"/>
          <w:szCs w:val="25"/>
        </w:rPr>
        <w:t xml:space="preserve">it is appropriate to </w:t>
      </w:r>
      <w:r w:rsidR="009E21D1" w:rsidRPr="009D310B">
        <w:rPr>
          <w:sz w:val="25"/>
          <w:szCs w:val="25"/>
        </w:rPr>
        <w:t xml:space="preserve">set forth policy </w:t>
      </w:r>
      <w:r w:rsidR="00E254E0" w:rsidRPr="009D310B">
        <w:rPr>
          <w:sz w:val="25"/>
          <w:szCs w:val="25"/>
        </w:rPr>
        <w:t xml:space="preserve">guidance </w:t>
      </w:r>
      <w:r w:rsidR="009E21D1" w:rsidRPr="009D310B">
        <w:rPr>
          <w:sz w:val="25"/>
          <w:szCs w:val="25"/>
        </w:rPr>
        <w:t xml:space="preserve">on selected regulatory mechanisms designed </w:t>
      </w:r>
      <w:r w:rsidR="009131C8" w:rsidRPr="009D310B">
        <w:rPr>
          <w:sz w:val="25"/>
          <w:szCs w:val="25"/>
        </w:rPr>
        <w:t xml:space="preserve">either </w:t>
      </w:r>
      <w:r w:rsidR="009E21D1" w:rsidRPr="009D310B">
        <w:rPr>
          <w:sz w:val="25"/>
          <w:szCs w:val="25"/>
        </w:rPr>
        <w:t xml:space="preserve">to remove barriers to utilities acquiring all cost-effective conservation </w:t>
      </w:r>
      <w:r w:rsidR="009131C8" w:rsidRPr="009D310B">
        <w:rPr>
          <w:sz w:val="25"/>
          <w:szCs w:val="25"/>
        </w:rPr>
        <w:t xml:space="preserve">or to encourage utilities to </w:t>
      </w:r>
      <w:r w:rsidR="005218A8" w:rsidRPr="009D310B">
        <w:rPr>
          <w:sz w:val="25"/>
          <w:szCs w:val="25"/>
        </w:rPr>
        <w:t>acquire all cost-effective conservation</w:t>
      </w:r>
      <w:r w:rsidR="009D26D9" w:rsidRPr="009D310B">
        <w:rPr>
          <w:sz w:val="25"/>
          <w:szCs w:val="25"/>
        </w:rPr>
        <w:t xml:space="preserve">. </w:t>
      </w:r>
      <w:r w:rsidR="00A929F1" w:rsidRPr="009D310B">
        <w:rPr>
          <w:sz w:val="25"/>
          <w:szCs w:val="25"/>
        </w:rPr>
        <w:t xml:space="preserve"> </w:t>
      </w:r>
      <w:r w:rsidR="009E21D1" w:rsidRPr="009D310B">
        <w:rPr>
          <w:sz w:val="25"/>
          <w:szCs w:val="25"/>
        </w:rPr>
        <w:t>Specifically, we articulate policy regarding three types of regulatory mechanisms</w:t>
      </w:r>
      <w:r w:rsidR="00FC02E7" w:rsidRPr="009D310B">
        <w:rPr>
          <w:sz w:val="25"/>
          <w:szCs w:val="25"/>
        </w:rPr>
        <w:t xml:space="preserve"> that will be discussed in turn below</w:t>
      </w:r>
      <w:r w:rsidR="009E21D1" w:rsidRPr="009D310B">
        <w:rPr>
          <w:sz w:val="25"/>
          <w:szCs w:val="25"/>
        </w:rPr>
        <w:t>:</w:t>
      </w:r>
    </w:p>
    <w:p w:rsidR="00553050" w:rsidRPr="009D310B" w:rsidRDefault="00553050">
      <w:pPr>
        <w:spacing w:after="0" w:line="288" w:lineRule="auto"/>
        <w:rPr>
          <w:sz w:val="25"/>
          <w:szCs w:val="25"/>
        </w:rPr>
      </w:pPr>
    </w:p>
    <w:p w:rsidR="009E21D1" w:rsidRPr="009D310B" w:rsidRDefault="007476D5" w:rsidP="009E21D1">
      <w:pPr>
        <w:pStyle w:val="ListParagraph"/>
        <w:numPr>
          <w:ilvl w:val="0"/>
          <w:numId w:val="9"/>
        </w:numPr>
        <w:rPr>
          <w:sz w:val="25"/>
          <w:szCs w:val="25"/>
        </w:rPr>
      </w:pPr>
      <w:r w:rsidRPr="009D310B">
        <w:rPr>
          <w:sz w:val="25"/>
          <w:szCs w:val="25"/>
        </w:rPr>
        <w:t>Limited</w:t>
      </w:r>
      <w:r w:rsidR="009E21D1" w:rsidRPr="009D310B">
        <w:rPr>
          <w:sz w:val="25"/>
          <w:szCs w:val="25"/>
        </w:rPr>
        <w:t xml:space="preserve"> decoupling, frequently described in the proceeding as a lost margin recovery mechanism, </w:t>
      </w:r>
      <w:r w:rsidR="00FC02E7" w:rsidRPr="009D310B">
        <w:rPr>
          <w:sz w:val="25"/>
          <w:szCs w:val="25"/>
        </w:rPr>
        <w:t>would</w:t>
      </w:r>
      <w:r w:rsidR="009E21D1" w:rsidRPr="009D310B">
        <w:rPr>
          <w:sz w:val="25"/>
          <w:szCs w:val="25"/>
        </w:rPr>
        <w:t xml:space="preserve"> permit the utility, </w:t>
      </w:r>
      <w:r w:rsidR="001F7C06" w:rsidRPr="009D310B">
        <w:rPr>
          <w:sz w:val="25"/>
          <w:szCs w:val="25"/>
        </w:rPr>
        <w:t xml:space="preserve">subject to conditions </w:t>
      </w:r>
      <w:r w:rsidR="009E21D1" w:rsidRPr="009D310B">
        <w:rPr>
          <w:sz w:val="25"/>
          <w:szCs w:val="25"/>
        </w:rPr>
        <w:t xml:space="preserve">designed to protect ratepayers, to recover lost margin due </w:t>
      </w:r>
      <w:r w:rsidR="00620B9D" w:rsidRPr="009D310B">
        <w:rPr>
          <w:sz w:val="25"/>
          <w:szCs w:val="25"/>
        </w:rPr>
        <w:t xml:space="preserve">only </w:t>
      </w:r>
      <w:r w:rsidR="009E21D1" w:rsidRPr="009D310B">
        <w:rPr>
          <w:sz w:val="25"/>
          <w:szCs w:val="25"/>
        </w:rPr>
        <w:t>to the conservation efforts of the utility</w:t>
      </w:r>
      <w:r w:rsidR="00802E36" w:rsidRPr="009D310B">
        <w:rPr>
          <w:sz w:val="25"/>
          <w:szCs w:val="25"/>
        </w:rPr>
        <w:t xml:space="preserve"> including educational and informational efforts</w:t>
      </w:r>
      <w:r w:rsidR="009E21D1" w:rsidRPr="009D310B">
        <w:rPr>
          <w:sz w:val="25"/>
          <w:szCs w:val="25"/>
        </w:rPr>
        <w:t>;</w:t>
      </w:r>
      <w:r w:rsidR="00B56729" w:rsidRPr="009D310B">
        <w:rPr>
          <w:rStyle w:val="FootnoteReference"/>
          <w:sz w:val="25"/>
          <w:szCs w:val="25"/>
        </w:rPr>
        <w:t xml:space="preserve"> </w:t>
      </w:r>
      <w:r w:rsidR="00B56729" w:rsidRPr="009D310B">
        <w:rPr>
          <w:rStyle w:val="FootnoteReference"/>
          <w:sz w:val="25"/>
          <w:szCs w:val="25"/>
        </w:rPr>
        <w:footnoteReference w:id="25"/>
      </w:r>
    </w:p>
    <w:p w:rsidR="009E21D1" w:rsidRPr="009D310B" w:rsidRDefault="009E21D1" w:rsidP="009E21D1">
      <w:pPr>
        <w:pStyle w:val="ListParagraph"/>
        <w:numPr>
          <w:ilvl w:val="0"/>
          <w:numId w:val="9"/>
        </w:numPr>
        <w:rPr>
          <w:sz w:val="25"/>
          <w:szCs w:val="25"/>
        </w:rPr>
      </w:pPr>
      <w:r w:rsidRPr="009D310B">
        <w:rPr>
          <w:sz w:val="25"/>
          <w:szCs w:val="25"/>
        </w:rPr>
        <w:t xml:space="preserve">Full decoupling, designed </w:t>
      </w:r>
      <w:r w:rsidR="001F7C06" w:rsidRPr="009D310B">
        <w:rPr>
          <w:sz w:val="25"/>
          <w:szCs w:val="25"/>
        </w:rPr>
        <w:t xml:space="preserve">to </w:t>
      </w:r>
      <w:r w:rsidRPr="009D310B">
        <w:rPr>
          <w:sz w:val="25"/>
          <w:szCs w:val="25"/>
        </w:rPr>
        <w:t xml:space="preserve">minimize the risk to both the utilities and to ratepayers of volatility in </w:t>
      </w:r>
      <w:r w:rsidR="00566092" w:rsidRPr="009D310B">
        <w:rPr>
          <w:sz w:val="25"/>
          <w:szCs w:val="25"/>
        </w:rPr>
        <w:t xml:space="preserve">average use per customer by class </w:t>
      </w:r>
      <w:r w:rsidR="005218A8" w:rsidRPr="009D310B">
        <w:rPr>
          <w:sz w:val="25"/>
          <w:szCs w:val="25"/>
        </w:rPr>
        <w:t>regardless of cause</w:t>
      </w:r>
      <w:r w:rsidR="00085FDD" w:rsidRPr="009D310B">
        <w:rPr>
          <w:sz w:val="25"/>
          <w:szCs w:val="25"/>
        </w:rPr>
        <w:t xml:space="preserve">, including the effects of </w:t>
      </w:r>
      <w:r w:rsidR="00397DCD" w:rsidRPr="009D310B">
        <w:rPr>
          <w:sz w:val="25"/>
          <w:szCs w:val="25"/>
        </w:rPr>
        <w:t>weather</w:t>
      </w:r>
      <w:r w:rsidR="007E2C30" w:rsidRPr="009D310B">
        <w:rPr>
          <w:sz w:val="25"/>
          <w:szCs w:val="25"/>
        </w:rPr>
        <w:t>; and</w:t>
      </w:r>
    </w:p>
    <w:p w:rsidR="007E2C30" w:rsidRPr="009D310B" w:rsidRDefault="007E2C30" w:rsidP="009E21D1">
      <w:pPr>
        <w:pStyle w:val="ListParagraph"/>
        <w:numPr>
          <w:ilvl w:val="0"/>
          <w:numId w:val="9"/>
        </w:numPr>
        <w:rPr>
          <w:sz w:val="25"/>
          <w:szCs w:val="25"/>
        </w:rPr>
      </w:pPr>
      <w:r w:rsidRPr="009D310B">
        <w:rPr>
          <w:sz w:val="25"/>
          <w:szCs w:val="25"/>
        </w:rPr>
        <w:t xml:space="preserve">Specific incentives, </w:t>
      </w:r>
      <w:r w:rsidR="00283EFB">
        <w:rPr>
          <w:sz w:val="25"/>
          <w:szCs w:val="25"/>
        </w:rPr>
        <w:t>including those aut</w:t>
      </w:r>
      <w:r w:rsidRPr="009D310B">
        <w:rPr>
          <w:sz w:val="25"/>
          <w:szCs w:val="25"/>
        </w:rPr>
        <w:t xml:space="preserve">horized </w:t>
      </w:r>
      <w:r w:rsidR="003918D4" w:rsidRPr="009D310B">
        <w:rPr>
          <w:sz w:val="25"/>
          <w:szCs w:val="25"/>
        </w:rPr>
        <w:t xml:space="preserve">by </w:t>
      </w:r>
      <w:r w:rsidR="00256122" w:rsidRPr="009D310B">
        <w:rPr>
          <w:sz w:val="25"/>
          <w:szCs w:val="25"/>
        </w:rPr>
        <w:t xml:space="preserve">the </w:t>
      </w:r>
      <w:r w:rsidR="003918D4" w:rsidRPr="009D310B">
        <w:rPr>
          <w:sz w:val="25"/>
          <w:szCs w:val="25"/>
        </w:rPr>
        <w:t>EIA for use by the Commission</w:t>
      </w:r>
      <w:r w:rsidRPr="009D310B">
        <w:rPr>
          <w:sz w:val="25"/>
          <w:szCs w:val="25"/>
        </w:rPr>
        <w:t xml:space="preserve">, to reward utilities for </w:t>
      </w:r>
      <w:r w:rsidR="008F2D33" w:rsidRPr="009D310B">
        <w:rPr>
          <w:sz w:val="25"/>
          <w:szCs w:val="25"/>
        </w:rPr>
        <w:t xml:space="preserve">either </w:t>
      </w:r>
      <w:r w:rsidRPr="009D310B">
        <w:rPr>
          <w:sz w:val="25"/>
          <w:szCs w:val="25"/>
        </w:rPr>
        <w:t xml:space="preserve">acquiring cost-effective conservation </w:t>
      </w:r>
      <w:r w:rsidR="00482389" w:rsidRPr="009D310B">
        <w:rPr>
          <w:sz w:val="25"/>
          <w:szCs w:val="25"/>
        </w:rPr>
        <w:t>that exceeds</w:t>
      </w:r>
      <w:r w:rsidRPr="009D310B">
        <w:rPr>
          <w:sz w:val="25"/>
          <w:szCs w:val="25"/>
        </w:rPr>
        <w:t xml:space="preserve"> their conservation targets or meet</w:t>
      </w:r>
      <w:r w:rsidR="008F2D33" w:rsidRPr="009D310B">
        <w:rPr>
          <w:sz w:val="25"/>
          <w:szCs w:val="25"/>
        </w:rPr>
        <w:t>ing</w:t>
      </w:r>
      <w:r w:rsidRPr="009D310B">
        <w:rPr>
          <w:sz w:val="25"/>
          <w:szCs w:val="25"/>
        </w:rPr>
        <w:t xml:space="preserve"> their targets earl</w:t>
      </w:r>
      <w:r w:rsidR="00620B9D" w:rsidRPr="009D310B">
        <w:rPr>
          <w:sz w:val="25"/>
          <w:szCs w:val="25"/>
        </w:rPr>
        <w:t>ier than required by the EIA</w:t>
      </w:r>
      <w:r w:rsidRPr="009D310B">
        <w:rPr>
          <w:sz w:val="25"/>
          <w:szCs w:val="25"/>
        </w:rPr>
        <w:t>.</w:t>
      </w:r>
    </w:p>
    <w:p w:rsidR="00332599" w:rsidRPr="009D310B" w:rsidRDefault="00332599" w:rsidP="00332599">
      <w:pPr>
        <w:pStyle w:val="ListParagraph"/>
        <w:rPr>
          <w:sz w:val="25"/>
          <w:szCs w:val="25"/>
        </w:rPr>
      </w:pPr>
    </w:p>
    <w:p w:rsidR="005533C5" w:rsidRPr="009D310B" w:rsidRDefault="00044A9F" w:rsidP="00724D63">
      <w:pPr>
        <w:pStyle w:val="ListParagraph"/>
        <w:numPr>
          <w:ilvl w:val="0"/>
          <w:numId w:val="15"/>
        </w:numPr>
        <w:ind w:left="720" w:hanging="720"/>
        <w:rPr>
          <w:sz w:val="25"/>
          <w:szCs w:val="25"/>
        </w:rPr>
      </w:pPr>
      <w:r w:rsidRPr="009D310B">
        <w:rPr>
          <w:b/>
          <w:sz w:val="25"/>
          <w:szCs w:val="25"/>
        </w:rPr>
        <w:t>Limited</w:t>
      </w:r>
      <w:r w:rsidR="009D3B98" w:rsidRPr="009D310B">
        <w:rPr>
          <w:b/>
          <w:sz w:val="25"/>
          <w:szCs w:val="25"/>
        </w:rPr>
        <w:t xml:space="preserve"> Decoupling</w:t>
      </w:r>
      <w:r w:rsidR="002D0390" w:rsidRPr="009D310B">
        <w:rPr>
          <w:b/>
          <w:sz w:val="25"/>
          <w:szCs w:val="25"/>
        </w:rPr>
        <w:t xml:space="preserve"> for</w:t>
      </w:r>
      <w:r w:rsidR="008A237A" w:rsidRPr="009D310B">
        <w:rPr>
          <w:b/>
          <w:sz w:val="25"/>
          <w:szCs w:val="25"/>
        </w:rPr>
        <w:t xml:space="preserve"> Gas Utilities</w:t>
      </w:r>
    </w:p>
    <w:p w:rsidR="00553050" w:rsidRPr="009D310B" w:rsidRDefault="00B840A1" w:rsidP="007B047D">
      <w:pPr>
        <w:numPr>
          <w:ilvl w:val="0"/>
          <w:numId w:val="3"/>
        </w:numPr>
        <w:tabs>
          <w:tab w:val="num" w:pos="0"/>
        </w:tabs>
        <w:spacing w:after="0" w:line="288" w:lineRule="auto"/>
        <w:ind w:left="0" w:hanging="720"/>
        <w:rPr>
          <w:sz w:val="25"/>
          <w:szCs w:val="25"/>
        </w:rPr>
      </w:pPr>
      <w:r w:rsidRPr="009D310B">
        <w:rPr>
          <w:i/>
          <w:sz w:val="25"/>
          <w:szCs w:val="25"/>
        </w:rPr>
        <w:t xml:space="preserve">Discussion.  </w:t>
      </w:r>
      <w:r w:rsidR="00BC36DD" w:rsidRPr="009D310B">
        <w:rPr>
          <w:sz w:val="25"/>
          <w:szCs w:val="25"/>
        </w:rPr>
        <w:t>On December 22, 2009, t</w:t>
      </w:r>
      <w:r w:rsidR="009D3B98" w:rsidRPr="009D310B">
        <w:rPr>
          <w:sz w:val="25"/>
          <w:szCs w:val="25"/>
        </w:rPr>
        <w:t xml:space="preserve">he Commission approved a </w:t>
      </w:r>
      <w:r w:rsidR="00044A9F" w:rsidRPr="009D310B">
        <w:rPr>
          <w:sz w:val="25"/>
          <w:szCs w:val="25"/>
        </w:rPr>
        <w:t>limited</w:t>
      </w:r>
      <w:r w:rsidR="009D3B98" w:rsidRPr="009D310B">
        <w:rPr>
          <w:sz w:val="25"/>
          <w:szCs w:val="25"/>
        </w:rPr>
        <w:t xml:space="preserve"> decoupling mechanism </w:t>
      </w:r>
      <w:r w:rsidR="00AA46EF" w:rsidRPr="009D310B">
        <w:rPr>
          <w:sz w:val="25"/>
          <w:szCs w:val="25"/>
        </w:rPr>
        <w:t xml:space="preserve">for </w:t>
      </w:r>
      <w:r w:rsidR="00534BA9" w:rsidRPr="009D310B">
        <w:rPr>
          <w:sz w:val="25"/>
          <w:szCs w:val="25"/>
        </w:rPr>
        <w:t>Avista Corporation</w:t>
      </w:r>
      <w:r w:rsidR="00AA46EF" w:rsidRPr="009D310B">
        <w:rPr>
          <w:sz w:val="25"/>
          <w:szCs w:val="25"/>
        </w:rPr>
        <w:t>’s</w:t>
      </w:r>
      <w:r w:rsidR="00534BA9" w:rsidRPr="009D310B">
        <w:rPr>
          <w:sz w:val="25"/>
          <w:szCs w:val="25"/>
        </w:rPr>
        <w:t xml:space="preserve"> (Avista) </w:t>
      </w:r>
      <w:r w:rsidR="00AA46EF" w:rsidRPr="009D310B">
        <w:rPr>
          <w:sz w:val="25"/>
          <w:szCs w:val="25"/>
        </w:rPr>
        <w:t>natural</w:t>
      </w:r>
      <w:r w:rsidR="002F577D" w:rsidRPr="009D310B">
        <w:rPr>
          <w:sz w:val="25"/>
          <w:szCs w:val="25"/>
        </w:rPr>
        <w:t xml:space="preserve"> gas utility</w:t>
      </w:r>
      <w:r w:rsidR="005218A8" w:rsidRPr="009D310B">
        <w:rPr>
          <w:sz w:val="25"/>
          <w:szCs w:val="25"/>
        </w:rPr>
        <w:t xml:space="preserve"> in the context of a general rate case</w:t>
      </w:r>
      <w:r w:rsidR="009D3B98" w:rsidRPr="009D310B">
        <w:rPr>
          <w:sz w:val="25"/>
          <w:szCs w:val="25"/>
        </w:rPr>
        <w:t>.</w:t>
      </w:r>
      <w:r w:rsidR="009D3B98" w:rsidRPr="009D310B">
        <w:rPr>
          <w:rStyle w:val="FootnoteReference"/>
          <w:sz w:val="25"/>
          <w:szCs w:val="25"/>
        </w:rPr>
        <w:footnoteReference w:id="26"/>
      </w:r>
      <w:r w:rsidR="00FA434F" w:rsidRPr="009D310B">
        <w:rPr>
          <w:sz w:val="25"/>
          <w:szCs w:val="25"/>
        </w:rPr>
        <w:t xml:space="preserve"> </w:t>
      </w:r>
      <w:r w:rsidR="009D3B98" w:rsidRPr="009D310B">
        <w:rPr>
          <w:sz w:val="25"/>
          <w:szCs w:val="25"/>
        </w:rPr>
        <w:t xml:space="preserve"> </w:t>
      </w:r>
      <w:r w:rsidR="005218A8" w:rsidRPr="009D310B">
        <w:rPr>
          <w:sz w:val="25"/>
          <w:szCs w:val="25"/>
        </w:rPr>
        <w:t>Th</w:t>
      </w:r>
      <w:r w:rsidR="001F76AD" w:rsidRPr="009D310B">
        <w:rPr>
          <w:sz w:val="25"/>
          <w:szCs w:val="25"/>
        </w:rPr>
        <w:t xml:space="preserve">ere, </w:t>
      </w:r>
      <w:r w:rsidR="003D55BC" w:rsidRPr="009D310B">
        <w:rPr>
          <w:sz w:val="25"/>
          <w:szCs w:val="25"/>
        </w:rPr>
        <w:t xml:space="preserve">Avista </w:t>
      </w:r>
      <w:r w:rsidR="009131C8" w:rsidRPr="009D310B">
        <w:rPr>
          <w:sz w:val="25"/>
          <w:szCs w:val="25"/>
        </w:rPr>
        <w:t>requested,</w:t>
      </w:r>
      <w:r w:rsidR="003D55BC" w:rsidRPr="009D310B">
        <w:rPr>
          <w:sz w:val="25"/>
          <w:szCs w:val="25"/>
        </w:rPr>
        <w:t xml:space="preserve"> and </w:t>
      </w:r>
      <w:r w:rsidR="001F76AD" w:rsidRPr="009D310B">
        <w:rPr>
          <w:sz w:val="25"/>
          <w:szCs w:val="25"/>
        </w:rPr>
        <w:t xml:space="preserve">the Commission </w:t>
      </w:r>
      <w:r w:rsidR="009131C8" w:rsidRPr="009D310B">
        <w:rPr>
          <w:sz w:val="25"/>
          <w:szCs w:val="25"/>
        </w:rPr>
        <w:t xml:space="preserve">approved, a mechanism that </w:t>
      </w:r>
      <w:r w:rsidR="009D3B98" w:rsidRPr="009D310B">
        <w:rPr>
          <w:sz w:val="25"/>
          <w:szCs w:val="25"/>
        </w:rPr>
        <w:t>allow</w:t>
      </w:r>
      <w:r w:rsidR="00AA46EF" w:rsidRPr="009D310B">
        <w:rPr>
          <w:sz w:val="25"/>
          <w:szCs w:val="25"/>
        </w:rPr>
        <w:t xml:space="preserve">ed </w:t>
      </w:r>
      <w:r w:rsidR="001F76AD" w:rsidRPr="009D310B">
        <w:rPr>
          <w:sz w:val="25"/>
          <w:szCs w:val="25"/>
        </w:rPr>
        <w:t xml:space="preserve">Avista </w:t>
      </w:r>
      <w:r w:rsidR="009D3B98" w:rsidRPr="009D310B">
        <w:rPr>
          <w:sz w:val="25"/>
          <w:szCs w:val="25"/>
        </w:rPr>
        <w:t>to recover lost margin attributable to company-sponsored conservation programs</w:t>
      </w:r>
      <w:r w:rsidR="00620B9D" w:rsidRPr="009D310B">
        <w:rPr>
          <w:sz w:val="25"/>
          <w:szCs w:val="25"/>
        </w:rPr>
        <w:t>,</w:t>
      </w:r>
      <w:r w:rsidR="009D3B98" w:rsidRPr="009D310B">
        <w:rPr>
          <w:sz w:val="25"/>
          <w:szCs w:val="25"/>
        </w:rPr>
        <w:t xml:space="preserve"> </w:t>
      </w:r>
      <w:r w:rsidR="00AA46EF" w:rsidRPr="009D310B">
        <w:rPr>
          <w:sz w:val="25"/>
          <w:szCs w:val="25"/>
        </w:rPr>
        <w:t>including those designed to educate its customers on the value of conservation and to influence customer behavior</w:t>
      </w:r>
      <w:r w:rsidR="009D3B98" w:rsidRPr="009D310B">
        <w:rPr>
          <w:sz w:val="25"/>
          <w:szCs w:val="25"/>
        </w:rPr>
        <w:t>.</w:t>
      </w:r>
      <w:r w:rsidR="00534BA9" w:rsidRPr="009D310B">
        <w:rPr>
          <w:rStyle w:val="FootnoteReference"/>
          <w:sz w:val="25"/>
          <w:szCs w:val="25"/>
        </w:rPr>
        <w:footnoteReference w:id="27"/>
      </w:r>
      <w:r w:rsidR="009D3B98" w:rsidRPr="009D310B">
        <w:rPr>
          <w:sz w:val="25"/>
          <w:szCs w:val="25"/>
        </w:rPr>
        <w:t xml:space="preserve">  </w:t>
      </w:r>
      <w:r w:rsidR="001F76AD" w:rsidRPr="009D310B">
        <w:rPr>
          <w:sz w:val="25"/>
          <w:szCs w:val="25"/>
        </w:rPr>
        <w:t>Our approval</w:t>
      </w:r>
      <w:r w:rsidR="003918D4" w:rsidRPr="009D310B">
        <w:rPr>
          <w:sz w:val="25"/>
          <w:szCs w:val="25"/>
        </w:rPr>
        <w:t xml:space="preserve"> included</w:t>
      </w:r>
      <w:r w:rsidR="001F76AD" w:rsidRPr="009D310B">
        <w:rPr>
          <w:sz w:val="25"/>
          <w:szCs w:val="25"/>
        </w:rPr>
        <w:t xml:space="preserve"> </w:t>
      </w:r>
      <w:r w:rsidR="003918D4" w:rsidRPr="009D310B">
        <w:rPr>
          <w:sz w:val="25"/>
          <w:szCs w:val="25"/>
        </w:rPr>
        <w:t xml:space="preserve">a </w:t>
      </w:r>
      <w:r w:rsidR="001F76AD" w:rsidRPr="009D310B">
        <w:rPr>
          <w:sz w:val="25"/>
          <w:szCs w:val="25"/>
        </w:rPr>
        <w:t xml:space="preserve">requirement that </w:t>
      </w:r>
      <w:r w:rsidR="005218A8" w:rsidRPr="009D310B">
        <w:rPr>
          <w:sz w:val="25"/>
          <w:szCs w:val="25"/>
        </w:rPr>
        <w:t xml:space="preserve">Avista </w:t>
      </w:r>
      <w:r w:rsidR="001F76AD" w:rsidRPr="009D310B">
        <w:rPr>
          <w:sz w:val="25"/>
          <w:szCs w:val="25"/>
        </w:rPr>
        <w:t>meet</w:t>
      </w:r>
      <w:r w:rsidR="003918D4" w:rsidRPr="009D310B">
        <w:rPr>
          <w:sz w:val="25"/>
          <w:szCs w:val="25"/>
        </w:rPr>
        <w:t xml:space="preserve"> </w:t>
      </w:r>
      <w:r w:rsidR="001F76AD" w:rsidRPr="009D310B">
        <w:rPr>
          <w:sz w:val="25"/>
          <w:szCs w:val="25"/>
        </w:rPr>
        <w:t xml:space="preserve">certain targets demonstrating the success of its conservation programs and dictated </w:t>
      </w:r>
      <w:r w:rsidR="00BB2C93" w:rsidRPr="009D310B">
        <w:rPr>
          <w:sz w:val="25"/>
          <w:szCs w:val="25"/>
        </w:rPr>
        <w:t xml:space="preserve">an improvement in the </w:t>
      </w:r>
      <w:r w:rsidR="00E84877" w:rsidRPr="009D310B">
        <w:rPr>
          <w:sz w:val="25"/>
          <w:szCs w:val="25"/>
        </w:rPr>
        <w:t xml:space="preserve">tools used to </w:t>
      </w:r>
      <w:r w:rsidR="004177D2" w:rsidRPr="009D310B">
        <w:rPr>
          <w:sz w:val="25"/>
          <w:szCs w:val="25"/>
        </w:rPr>
        <w:t>evaluate,</w:t>
      </w:r>
      <w:r w:rsidR="00E84877" w:rsidRPr="009D310B">
        <w:rPr>
          <w:sz w:val="25"/>
          <w:szCs w:val="25"/>
        </w:rPr>
        <w:t xml:space="preserve"> measure and verify </w:t>
      </w:r>
      <w:r w:rsidR="001F76AD" w:rsidRPr="009D310B">
        <w:rPr>
          <w:sz w:val="25"/>
          <w:szCs w:val="25"/>
        </w:rPr>
        <w:t xml:space="preserve">the </w:t>
      </w:r>
      <w:r w:rsidR="00E84877" w:rsidRPr="009D310B">
        <w:rPr>
          <w:sz w:val="25"/>
          <w:szCs w:val="25"/>
        </w:rPr>
        <w:t xml:space="preserve">actual </w:t>
      </w:r>
      <w:r w:rsidR="001F76AD" w:rsidRPr="009D310B">
        <w:rPr>
          <w:sz w:val="25"/>
          <w:szCs w:val="25"/>
        </w:rPr>
        <w:t xml:space="preserve">impact of </w:t>
      </w:r>
      <w:r w:rsidR="00BB2C93" w:rsidRPr="009D310B">
        <w:rPr>
          <w:sz w:val="25"/>
          <w:szCs w:val="25"/>
        </w:rPr>
        <w:t>its conservation programs.</w:t>
      </w:r>
      <w:r w:rsidR="00674583" w:rsidRPr="009D310B">
        <w:rPr>
          <w:rStyle w:val="FootnoteReference"/>
          <w:sz w:val="25"/>
          <w:szCs w:val="25"/>
        </w:rPr>
        <w:footnoteReference w:id="28"/>
      </w:r>
      <w:r w:rsidR="00951037" w:rsidRPr="009D310B">
        <w:rPr>
          <w:sz w:val="25"/>
          <w:szCs w:val="25"/>
        </w:rPr>
        <w:t xml:space="preserve">  </w:t>
      </w:r>
    </w:p>
    <w:p w:rsidR="00984D31" w:rsidRPr="009D310B" w:rsidRDefault="00984D31" w:rsidP="00984D31">
      <w:pPr>
        <w:spacing w:after="0" w:line="288" w:lineRule="auto"/>
        <w:rPr>
          <w:sz w:val="25"/>
          <w:szCs w:val="25"/>
        </w:rPr>
      </w:pPr>
    </w:p>
    <w:p w:rsidR="007E5856" w:rsidRPr="009D310B" w:rsidRDefault="007E5856">
      <w:pPr>
        <w:numPr>
          <w:ilvl w:val="0"/>
          <w:numId w:val="3"/>
        </w:numPr>
        <w:tabs>
          <w:tab w:val="num" w:pos="0"/>
        </w:tabs>
        <w:spacing w:after="0" w:line="288" w:lineRule="auto"/>
        <w:ind w:left="0" w:hanging="720"/>
        <w:rPr>
          <w:sz w:val="25"/>
          <w:szCs w:val="25"/>
        </w:rPr>
      </w:pPr>
      <w:r w:rsidRPr="009D310B">
        <w:rPr>
          <w:sz w:val="25"/>
          <w:szCs w:val="25"/>
        </w:rPr>
        <w:t xml:space="preserve">In </w:t>
      </w:r>
      <w:r w:rsidR="00B56729" w:rsidRPr="009D310B">
        <w:rPr>
          <w:sz w:val="25"/>
          <w:szCs w:val="25"/>
        </w:rPr>
        <w:t>2007</w:t>
      </w:r>
      <w:r w:rsidRPr="009D310B">
        <w:rPr>
          <w:sz w:val="25"/>
          <w:szCs w:val="25"/>
        </w:rPr>
        <w:t>, the Commission also authorized</w:t>
      </w:r>
      <w:r w:rsidR="00B56729" w:rsidRPr="009D310B">
        <w:rPr>
          <w:sz w:val="25"/>
          <w:szCs w:val="25"/>
        </w:rPr>
        <w:t xml:space="preserve"> a three-year</w:t>
      </w:r>
      <w:r w:rsidR="006716BC" w:rsidRPr="009D310B">
        <w:rPr>
          <w:sz w:val="25"/>
          <w:szCs w:val="25"/>
        </w:rPr>
        <w:t xml:space="preserve"> pilot decoupling mechanism for Cascade Natural Gas </w:t>
      </w:r>
      <w:r w:rsidR="00F10E70" w:rsidRPr="009D310B">
        <w:rPr>
          <w:sz w:val="25"/>
          <w:szCs w:val="25"/>
        </w:rPr>
        <w:t xml:space="preserve">Corporation </w:t>
      </w:r>
      <w:r w:rsidR="004268B6" w:rsidRPr="009D310B">
        <w:rPr>
          <w:sz w:val="25"/>
          <w:szCs w:val="25"/>
        </w:rPr>
        <w:t>(C</w:t>
      </w:r>
      <w:r w:rsidR="00EE069A" w:rsidRPr="009D310B">
        <w:rPr>
          <w:sz w:val="25"/>
          <w:szCs w:val="25"/>
        </w:rPr>
        <w:t>ascade</w:t>
      </w:r>
      <w:r w:rsidR="004268B6" w:rsidRPr="009D310B">
        <w:rPr>
          <w:sz w:val="25"/>
          <w:szCs w:val="25"/>
        </w:rPr>
        <w:t>)</w:t>
      </w:r>
      <w:r w:rsidR="00B56729" w:rsidRPr="009D310B">
        <w:rPr>
          <w:sz w:val="25"/>
          <w:szCs w:val="25"/>
        </w:rPr>
        <w:t>, the terms of which were agreed to in a multi-party settlement</w:t>
      </w:r>
      <w:r w:rsidR="006716BC" w:rsidRPr="009D310B">
        <w:rPr>
          <w:sz w:val="25"/>
          <w:szCs w:val="25"/>
        </w:rPr>
        <w:t>.</w:t>
      </w:r>
      <w:r w:rsidR="005218A8" w:rsidRPr="009D310B">
        <w:rPr>
          <w:rStyle w:val="FootnoteReference"/>
          <w:sz w:val="25"/>
          <w:szCs w:val="25"/>
        </w:rPr>
        <w:footnoteReference w:id="29"/>
      </w:r>
      <w:r w:rsidR="006716BC" w:rsidRPr="009D310B">
        <w:rPr>
          <w:sz w:val="25"/>
          <w:szCs w:val="25"/>
        </w:rPr>
        <w:t xml:space="preserve">  </w:t>
      </w:r>
      <w:r w:rsidR="00B56729" w:rsidRPr="009D310B">
        <w:rPr>
          <w:sz w:val="25"/>
          <w:szCs w:val="25"/>
        </w:rPr>
        <w:t>This</w:t>
      </w:r>
      <w:r w:rsidR="006839D9" w:rsidRPr="009D310B">
        <w:rPr>
          <w:sz w:val="25"/>
          <w:szCs w:val="25"/>
        </w:rPr>
        <w:t xml:space="preserve"> </w:t>
      </w:r>
      <w:r w:rsidR="006716BC" w:rsidRPr="009D310B">
        <w:rPr>
          <w:sz w:val="25"/>
          <w:szCs w:val="25"/>
        </w:rPr>
        <w:t>pilot</w:t>
      </w:r>
      <w:r w:rsidR="006839D9" w:rsidRPr="009D310B">
        <w:rPr>
          <w:sz w:val="25"/>
          <w:szCs w:val="25"/>
        </w:rPr>
        <w:t xml:space="preserve"> mechanism </w:t>
      </w:r>
      <w:r w:rsidR="00B56729" w:rsidRPr="009D310B">
        <w:rPr>
          <w:sz w:val="25"/>
          <w:szCs w:val="25"/>
        </w:rPr>
        <w:t xml:space="preserve">was designed to </w:t>
      </w:r>
      <w:r w:rsidR="006839D9" w:rsidRPr="009D310B">
        <w:rPr>
          <w:sz w:val="25"/>
          <w:szCs w:val="25"/>
        </w:rPr>
        <w:t>take into account</w:t>
      </w:r>
      <w:r w:rsidR="00795E4A" w:rsidRPr="009D310B">
        <w:rPr>
          <w:sz w:val="25"/>
          <w:szCs w:val="25"/>
        </w:rPr>
        <w:t xml:space="preserve"> </w:t>
      </w:r>
      <w:r w:rsidR="00EE069A" w:rsidRPr="009D310B">
        <w:rPr>
          <w:sz w:val="25"/>
          <w:szCs w:val="25"/>
        </w:rPr>
        <w:t xml:space="preserve">the </w:t>
      </w:r>
      <w:r w:rsidR="00F24DFE" w:rsidRPr="009D310B">
        <w:rPr>
          <w:sz w:val="25"/>
          <w:szCs w:val="25"/>
        </w:rPr>
        <w:t>found margin</w:t>
      </w:r>
      <w:r w:rsidR="00EE069A" w:rsidRPr="009D310B">
        <w:rPr>
          <w:sz w:val="25"/>
          <w:szCs w:val="25"/>
        </w:rPr>
        <w:t xml:space="preserve"> from </w:t>
      </w:r>
      <w:r w:rsidR="006716BC" w:rsidRPr="009D310B">
        <w:rPr>
          <w:sz w:val="25"/>
          <w:szCs w:val="25"/>
        </w:rPr>
        <w:t>new customer growth.</w:t>
      </w:r>
      <w:r w:rsidR="00F678D7" w:rsidRPr="009D310B">
        <w:rPr>
          <w:rStyle w:val="FootnoteReference"/>
          <w:sz w:val="25"/>
          <w:szCs w:val="25"/>
        </w:rPr>
        <w:footnoteReference w:id="30"/>
      </w:r>
      <w:r w:rsidR="006716BC" w:rsidRPr="009D310B">
        <w:rPr>
          <w:sz w:val="25"/>
          <w:szCs w:val="25"/>
        </w:rPr>
        <w:t xml:space="preserve">  </w:t>
      </w:r>
      <w:r w:rsidR="00B56729" w:rsidRPr="009D310B">
        <w:rPr>
          <w:sz w:val="25"/>
          <w:szCs w:val="25"/>
        </w:rPr>
        <w:t>Under the terms of the settlement, the pilot “may only be extended as part of a general rate case, and only after a thorough evaluation of the mechanism performed by an independent consultant.”</w:t>
      </w:r>
      <w:r w:rsidR="00B56729" w:rsidRPr="009D310B">
        <w:rPr>
          <w:rStyle w:val="FootnoteReference"/>
          <w:sz w:val="25"/>
          <w:szCs w:val="25"/>
        </w:rPr>
        <w:footnoteReference w:id="31"/>
      </w:r>
      <w:r w:rsidR="00B56729" w:rsidRPr="009D310B">
        <w:rPr>
          <w:sz w:val="25"/>
          <w:szCs w:val="25"/>
        </w:rPr>
        <w:t xml:space="preserve">  By its terms, the pilot ended on September 30, 2010, as Cascade did not seek to extend the mechanism as a part of a general rate case filing.  Cascade did file a petition on October 1, 2010, seeking to extend the pilot mechanism through other means.</w:t>
      </w:r>
      <w:r w:rsidR="00B56729" w:rsidRPr="009D310B">
        <w:rPr>
          <w:rStyle w:val="FootnoteReference"/>
          <w:sz w:val="25"/>
          <w:szCs w:val="25"/>
        </w:rPr>
        <w:footnoteReference w:id="32"/>
      </w:r>
      <w:r w:rsidR="00B56729" w:rsidRPr="009D310B">
        <w:rPr>
          <w:sz w:val="25"/>
          <w:szCs w:val="25"/>
        </w:rPr>
        <w:t xml:space="preserve">  </w:t>
      </w:r>
      <w:r w:rsidR="00F842F5" w:rsidRPr="009D310B">
        <w:rPr>
          <w:sz w:val="25"/>
          <w:szCs w:val="25"/>
        </w:rPr>
        <w:t>The Commission will address this petition at a future date</w:t>
      </w:r>
      <w:r w:rsidR="00D978EE" w:rsidRPr="009D310B">
        <w:rPr>
          <w:sz w:val="25"/>
          <w:szCs w:val="25"/>
        </w:rPr>
        <w:t xml:space="preserve">.  </w:t>
      </w:r>
    </w:p>
    <w:p w:rsidR="00984D31" w:rsidRPr="009D310B" w:rsidRDefault="00984D31" w:rsidP="00984D31">
      <w:pPr>
        <w:spacing w:after="0" w:line="288" w:lineRule="auto"/>
        <w:rPr>
          <w:sz w:val="25"/>
          <w:szCs w:val="25"/>
        </w:rPr>
      </w:pPr>
    </w:p>
    <w:p w:rsidR="00553050" w:rsidRPr="009D310B" w:rsidRDefault="00984D31">
      <w:pPr>
        <w:numPr>
          <w:ilvl w:val="0"/>
          <w:numId w:val="3"/>
        </w:numPr>
        <w:tabs>
          <w:tab w:val="num" w:pos="0"/>
        </w:tabs>
        <w:spacing w:after="0" w:line="288" w:lineRule="auto"/>
        <w:ind w:left="0" w:hanging="720"/>
        <w:rPr>
          <w:sz w:val="25"/>
          <w:szCs w:val="25"/>
        </w:rPr>
      </w:pPr>
      <w:r w:rsidRPr="009D310B">
        <w:rPr>
          <w:sz w:val="25"/>
          <w:szCs w:val="25"/>
        </w:rPr>
        <w:t>Nevertheless</w:t>
      </w:r>
      <w:r w:rsidR="00690596" w:rsidRPr="009D310B">
        <w:rPr>
          <w:sz w:val="25"/>
          <w:szCs w:val="25"/>
        </w:rPr>
        <w:t>, w</w:t>
      </w:r>
      <w:r w:rsidR="00D978EE" w:rsidRPr="009D310B">
        <w:rPr>
          <w:sz w:val="25"/>
          <w:szCs w:val="25"/>
        </w:rPr>
        <w:t xml:space="preserve">e </w:t>
      </w:r>
      <w:r w:rsidR="006716BC" w:rsidRPr="009D310B">
        <w:rPr>
          <w:sz w:val="25"/>
          <w:szCs w:val="25"/>
        </w:rPr>
        <w:t xml:space="preserve">believe it </w:t>
      </w:r>
      <w:r w:rsidR="00EE6E96" w:rsidRPr="009D310B">
        <w:rPr>
          <w:sz w:val="25"/>
          <w:szCs w:val="25"/>
        </w:rPr>
        <w:t xml:space="preserve">reasonable </w:t>
      </w:r>
      <w:r w:rsidR="006716BC" w:rsidRPr="009D310B">
        <w:rPr>
          <w:sz w:val="25"/>
          <w:szCs w:val="25"/>
        </w:rPr>
        <w:t xml:space="preserve">to articulate </w:t>
      </w:r>
      <w:r w:rsidR="00B840A1" w:rsidRPr="009D310B">
        <w:rPr>
          <w:sz w:val="25"/>
          <w:szCs w:val="25"/>
        </w:rPr>
        <w:t xml:space="preserve">now our </w:t>
      </w:r>
      <w:r w:rsidR="00EE6E96" w:rsidRPr="009D310B">
        <w:rPr>
          <w:sz w:val="25"/>
          <w:szCs w:val="25"/>
        </w:rPr>
        <w:t xml:space="preserve">support for </w:t>
      </w:r>
      <w:r w:rsidR="005D384B" w:rsidRPr="009D310B">
        <w:rPr>
          <w:sz w:val="25"/>
          <w:szCs w:val="25"/>
        </w:rPr>
        <w:t>limited</w:t>
      </w:r>
      <w:r w:rsidR="006716BC" w:rsidRPr="009D310B">
        <w:rPr>
          <w:sz w:val="25"/>
          <w:szCs w:val="25"/>
        </w:rPr>
        <w:t xml:space="preserve"> decoupling designed to </w:t>
      </w:r>
      <w:r w:rsidR="00EE6E96" w:rsidRPr="009D310B">
        <w:rPr>
          <w:sz w:val="25"/>
          <w:szCs w:val="25"/>
        </w:rPr>
        <w:t xml:space="preserve">compensate a natural gas utility for the effects of its </w:t>
      </w:r>
      <w:r w:rsidR="006716BC" w:rsidRPr="009D310B">
        <w:rPr>
          <w:sz w:val="25"/>
          <w:szCs w:val="25"/>
        </w:rPr>
        <w:t>conservation</w:t>
      </w:r>
      <w:r w:rsidR="00EE6E96" w:rsidRPr="009D310B">
        <w:rPr>
          <w:sz w:val="25"/>
          <w:szCs w:val="25"/>
        </w:rPr>
        <w:t xml:space="preserve"> program</w:t>
      </w:r>
      <w:r w:rsidR="00B840A1" w:rsidRPr="009D310B">
        <w:rPr>
          <w:sz w:val="25"/>
          <w:szCs w:val="25"/>
        </w:rPr>
        <w:t>.  After our evaluation of the Cascade pilot</w:t>
      </w:r>
      <w:r w:rsidR="00B56729" w:rsidRPr="009D310B">
        <w:rPr>
          <w:sz w:val="25"/>
          <w:szCs w:val="25"/>
        </w:rPr>
        <w:t xml:space="preserve"> and the company’s recent filing,</w:t>
      </w:r>
      <w:r w:rsidR="00B840A1" w:rsidRPr="009D310B">
        <w:rPr>
          <w:sz w:val="25"/>
          <w:szCs w:val="25"/>
        </w:rPr>
        <w:t xml:space="preserve"> we may revisit </w:t>
      </w:r>
      <w:r w:rsidR="00B20AB6" w:rsidRPr="009D310B">
        <w:rPr>
          <w:sz w:val="25"/>
          <w:szCs w:val="25"/>
        </w:rPr>
        <w:t xml:space="preserve">the natural gas </w:t>
      </w:r>
      <w:r w:rsidRPr="009D310B">
        <w:rPr>
          <w:sz w:val="25"/>
          <w:szCs w:val="25"/>
        </w:rPr>
        <w:t xml:space="preserve">limited </w:t>
      </w:r>
      <w:r w:rsidR="00B20AB6" w:rsidRPr="009D310B">
        <w:rPr>
          <w:sz w:val="25"/>
          <w:szCs w:val="25"/>
        </w:rPr>
        <w:t xml:space="preserve">decoupling </w:t>
      </w:r>
      <w:r w:rsidR="00EE6E96" w:rsidRPr="009D310B">
        <w:rPr>
          <w:sz w:val="25"/>
          <w:szCs w:val="25"/>
        </w:rPr>
        <w:t xml:space="preserve">principles enunciated </w:t>
      </w:r>
      <w:r w:rsidR="00B20AB6" w:rsidRPr="009D310B">
        <w:rPr>
          <w:sz w:val="25"/>
          <w:szCs w:val="25"/>
        </w:rPr>
        <w:t xml:space="preserve">in </w:t>
      </w:r>
      <w:r w:rsidR="00B840A1" w:rsidRPr="009D310B">
        <w:rPr>
          <w:sz w:val="25"/>
          <w:szCs w:val="25"/>
        </w:rPr>
        <w:t xml:space="preserve">this </w:t>
      </w:r>
      <w:r w:rsidR="00E91CD8" w:rsidRPr="009D310B">
        <w:rPr>
          <w:sz w:val="25"/>
          <w:szCs w:val="25"/>
        </w:rPr>
        <w:t>policy statement</w:t>
      </w:r>
      <w:r w:rsidR="00B840A1" w:rsidRPr="009D310B">
        <w:rPr>
          <w:sz w:val="25"/>
          <w:szCs w:val="25"/>
        </w:rPr>
        <w:t>.</w:t>
      </w:r>
    </w:p>
    <w:p w:rsidR="00553050" w:rsidRPr="009D310B" w:rsidRDefault="00553050">
      <w:pPr>
        <w:spacing w:after="0" w:line="288" w:lineRule="auto"/>
        <w:rPr>
          <w:sz w:val="25"/>
          <w:szCs w:val="25"/>
        </w:rPr>
      </w:pPr>
    </w:p>
    <w:p w:rsidR="00553050" w:rsidRPr="009D310B" w:rsidRDefault="00B840A1">
      <w:pPr>
        <w:numPr>
          <w:ilvl w:val="0"/>
          <w:numId w:val="3"/>
        </w:numPr>
        <w:tabs>
          <w:tab w:val="num" w:pos="0"/>
        </w:tabs>
        <w:spacing w:after="0" w:line="288" w:lineRule="auto"/>
        <w:ind w:left="0" w:hanging="720"/>
        <w:rPr>
          <w:sz w:val="25"/>
          <w:szCs w:val="25"/>
        </w:rPr>
      </w:pPr>
      <w:r w:rsidRPr="009D310B">
        <w:rPr>
          <w:sz w:val="25"/>
          <w:szCs w:val="25"/>
        </w:rPr>
        <w:t xml:space="preserve">We also deem it </w:t>
      </w:r>
      <w:r w:rsidR="00511D72" w:rsidRPr="009D310B">
        <w:rPr>
          <w:sz w:val="25"/>
          <w:szCs w:val="25"/>
        </w:rPr>
        <w:t xml:space="preserve">useful to </w:t>
      </w:r>
      <w:r w:rsidR="00A873FD" w:rsidRPr="009D310B">
        <w:rPr>
          <w:sz w:val="25"/>
          <w:szCs w:val="25"/>
        </w:rPr>
        <w:t>articulat</w:t>
      </w:r>
      <w:r w:rsidR="00AD3360" w:rsidRPr="009D310B">
        <w:rPr>
          <w:sz w:val="25"/>
          <w:szCs w:val="25"/>
        </w:rPr>
        <w:t>e now</w:t>
      </w:r>
      <w:r w:rsidRPr="009D310B">
        <w:rPr>
          <w:sz w:val="25"/>
          <w:szCs w:val="25"/>
        </w:rPr>
        <w:t xml:space="preserve"> our policy</w:t>
      </w:r>
      <w:r w:rsidR="00F678D7" w:rsidRPr="009D310B">
        <w:rPr>
          <w:sz w:val="25"/>
          <w:szCs w:val="25"/>
        </w:rPr>
        <w:t xml:space="preserve"> on this type of </w:t>
      </w:r>
      <w:r w:rsidR="00AD3360" w:rsidRPr="009D310B">
        <w:rPr>
          <w:sz w:val="25"/>
          <w:szCs w:val="25"/>
        </w:rPr>
        <w:t xml:space="preserve">lost margin recovery </w:t>
      </w:r>
      <w:r w:rsidR="00F678D7" w:rsidRPr="009D310B">
        <w:rPr>
          <w:sz w:val="25"/>
          <w:szCs w:val="25"/>
        </w:rPr>
        <w:t xml:space="preserve">mechanism </w:t>
      </w:r>
      <w:r w:rsidRPr="009D310B">
        <w:rPr>
          <w:sz w:val="25"/>
          <w:szCs w:val="25"/>
        </w:rPr>
        <w:t xml:space="preserve">because the Legislature </w:t>
      </w:r>
      <w:r w:rsidR="00F678D7" w:rsidRPr="009D310B">
        <w:rPr>
          <w:sz w:val="25"/>
          <w:szCs w:val="25"/>
        </w:rPr>
        <w:t xml:space="preserve">has </w:t>
      </w:r>
      <w:r w:rsidRPr="009D310B">
        <w:rPr>
          <w:sz w:val="25"/>
          <w:szCs w:val="25"/>
        </w:rPr>
        <w:t xml:space="preserve">directed us to consider </w:t>
      </w:r>
      <w:r w:rsidR="00AD3360" w:rsidRPr="009D310B">
        <w:rPr>
          <w:sz w:val="25"/>
          <w:szCs w:val="25"/>
        </w:rPr>
        <w:t>policies that address the revenue impacts of utility-sponsored conservation programs</w:t>
      </w:r>
      <w:r w:rsidRPr="009D310B">
        <w:rPr>
          <w:sz w:val="25"/>
          <w:szCs w:val="25"/>
        </w:rPr>
        <w:t>.  RCW 80.28.260(3) states:</w:t>
      </w:r>
    </w:p>
    <w:p w:rsidR="00B840A1" w:rsidRPr="009D310B" w:rsidRDefault="00B840A1" w:rsidP="00B20AB6">
      <w:pPr>
        <w:pStyle w:val="NormalWeb"/>
        <w:tabs>
          <w:tab w:val="left" w:pos="7920"/>
        </w:tabs>
        <w:ind w:left="720" w:right="1440"/>
        <w:rPr>
          <w:sz w:val="25"/>
          <w:szCs w:val="25"/>
        </w:rPr>
      </w:pPr>
      <w:r w:rsidRPr="009D310B">
        <w:rPr>
          <w:sz w:val="25"/>
          <w:szCs w:val="25"/>
        </w:rPr>
        <w:t xml:space="preserve">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 </w:t>
      </w:r>
    </w:p>
    <w:p w:rsidR="00553050" w:rsidRPr="009D310B" w:rsidRDefault="00B840A1">
      <w:pPr>
        <w:numPr>
          <w:ilvl w:val="0"/>
          <w:numId w:val="3"/>
        </w:numPr>
        <w:tabs>
          <w:tab w:val="num" w:pos="0"/>
        </w:tabs>
        <w:spacing w:after="0" w:line="288" w:lineRule="auto"/>
        <w:ind w:left="0" w:hanging="720"/>
        <w:rPr>
          <w:sz w:val="25"/>
          <w:szCs w:val="25"/>
        </w:rPr>
      </w:pPr>
      <w:r w:rsidRPr="009D310B">
        <w:rPr>
          <w:sz w:val="25"/>
          <w:szCs w:val="25"/>
        </w:rPr>
        <w:t>It is precisely this type of mechanism</w:t>
      </w:r>
      <w:r w:rsidR="00F24DFE" w:rsidRPr="009D310B">
        <w:rPr>
          <w:sz w:val="25"/>
          <w:szCs w:val="25"/>
        </w:rPr>
        <w:t xml:space="preserve"> – designed </w:t>
      </w:r>
      <w:r w:rsidRPr="009D310B">
        <w:rPr>
          <w:sz w:val="25"/>
          <w:szCs w:val="25"/>
        </w:rPr>
        <w:t>to protect a company fr</w:t>
      </w:r>
      <w:r w:rsidR="00F24DFE" w:rsidRPr="009D310B">
        <w:rPr>
          <w:sz w:val="25"/>
          <w:szCs w:val="25"/>
        </w:rPr>
        <w:t>om loss of earnings that are a “</w:t>
      </w:r>
      <w:r w:rsidRPr="009D310B">
        <w:rPr>
          <w:sz w:val="25"/>
          <w:szCs w:val="25"/>
        </w:rPr>
        <w:t>direct result</w:t>
      </w:r>
      <w:r w:rsidR="00F24DFE" w:rsidRPr="009D310B">
        <w:rPr>
          <w:sz w:val="25"/>
          <w:szCs w:val="25"/>
        </w:rPr>
        <w:t>”</w:t>
      </w:r>
      <w:r w:rsidRPr="009D310B">
        <w:rPr>
          <w:sz w:val="25"/>
          <w:szCs w:val="25"/>
        </w:rPr>
        <w:t xml:space="preserve"> of the company's </w:t>
      </w:r>
      <w:r w:rsidR="008F036D" w:rsidRPr="009D310B">
        <w:rPr>
          <w:sz w:val="25"/>
          <w:szCs w:val="25"/>
        </w:rPr>
        <w:t xml:space="preserve">conservation </w:t>
      </w:r>
      <w:r w:rsidRPr="009D310B">
        <w:rPr>
          <w:sz w:val="25"/>
          <w:szCs w:val="25"/>
        </w:rPr>
        <w:t>programs, both programmatic and educational</w:t>
      </w:r>
      <w:r w:rsidR="00F24DFE" w:rsidRPr="009D310B">
        <w:rPr>
          <w:sz w:val="25"/>
          <w:szCs w:val="25"/>
        </w:rPr>
        <w:t xml:space="preserve"> – that </w:t>
      </w:r>
      <w:r w:rsidRPr="009D310B">
        <w:rPr>
          <w:sz w:val="25"/>
          <w:szCs w:val="25"/>
        </w:rPr>
        <w:t xml:space="preserve">we adopted in the </w:t>
      </w:r>
      <w:r w:rsidRPr="009D310B">
        <w:rPr>
          <w:i/>
          <w:sz w:val="25"/>
          <w:szCs w:val="25"/>
        </w:rPr>
        <w:t>Avista</w:t>
      </w:r>
      <w:r w:rsidRPr="009D310B">
        <w:rPr>
          <w:sz w:val="25"/>
          <w:szCs w:val="25"/>
        </w:rPr>
        <w:t xml:space="preserve"> case and </w:t>
      </w:r>
      <w:r w:rsidR="00D978EE" w:rsidRPr="009D310B">
        <w:rPr>
          <w:sz w:val="25"/>
          <w:szCs w:val="25"/>
        </w:rPr>
        <w:t>we endorse</w:t>
      </w:r>
      <w:r w:rsidR="005D384B" w:rsidRPr="009D310B">
        <w:rPr>
          <w:sz w:val="25"/>
          <w:szCs w:val="25"/>
        </w:rPr>
        <w:t xml:space="preserve"> </w:t>
      </w:r>
      <w:r w:rsidRPr="009D310B">
        <w:rPr>
          <w:sz w:val="25"/>
          <w:szCs w:val="25"/>
        </w:rPr>
        <w:t>here</w:t>
      </w:r>
      <w:r w:rsidR="00FF2F12" w:rsidRPr="009D310B">
        <w:rPr>
          <w:sz w:val="25"/>
          <w:szCs w:val="25"/>
        </w:rPr>
        <w:t xml:space="preserve"> for </w:t>
      </w:r>
      <w:r w:rsidR="005D384B" w:rsidRPr="009D310B">
        <w:rPr>
          <w:sz w:val="25"/>
          <w:szCs w:val="25"/>
        </w:rPr>
        <w:t xml:space="preserve">all </w:t>
      </w:r>
      <w:r w:rsidR="00FF2F12" w:rsidRPr="009D310B">
        <w:rPr>
          <w:sz w:val="25"/>
          <w:szCs w:val="25"/>
        </w:rPr>
        <w:t>gas utilities</w:t>
      </w:r>
      <w:r w:rsidRPr="009D310B">
        <w:rPr>
          <w:sz w:val="25"/>
          <w:szCs w:val="25"/>
        </w:rPr>
        <w:t>.</w:t>
      </w:r>
    </w:p>
    <w:p w:rsidR="00553050" w:rsidRPr="009D310B" w:rsidRDefault="00553050">
      <w:pPr>
        <w:spacing w:after="0" w:line="288" w:lineRule="auto"/>
        <w:rPr>
          <w:sz w:val="25"/>
          <w:szCs w:val="25"/>
        </w:rPr>
      </w:pPr>
    </w:p>
    <w:p w:rsidR="00BB3E3E" w:rsidRPr="009D310B" w:rsidRDefault="00BB3E3E">
      <w:pPr>
        <w:spacing w:after="0" w:line="288" w:lineRule="auto"/>
        <w:rPr>
          <w:sz w:val="25"/>
          <w:szCs w:val="25"/>
        </w:rPr>
      </w:pPr>
    </w:p>
    <w:p w:rsidR="00B840A1" w:rsidRPr="009D310B" w:rsidRDefault="00810714" w:rsidP="009D3B98">
      <w:pPr>
        <w:rPr>
          <w:i/>
          <w:sz w:val="25"/>
          <w:szCs w:val="25"/>
        </w:rPr>
      </w:pPr>
      <w:r w:rsidRPr="009D310B">
        <w:rPr>
          <w:i/>
          <w:sz w:val="25"/>
          <w:szCs w:val="25"/>
        </w:rPr>
        <w:t xml:space="preserve">Description of </w:t>
      </w:r>
      <w:r w:rsidR="00B840A1" w:rsidRPr="009D310B">
        <w:rPr>
          <w:i/>
          <w:sz w:val="25"/>
          <w:szCs w:val="25"/>
        </w:rPr>
        <w:t>Mechanism</w:t>
      </w:r>
    </w:p>
    <w:p w:rsidR="00553050" w:rsidRPr="009D310B" w:rsidRDefault="00B840A1">
      <w:pPr>
        <w:numPr>
          <w:ilvl w:val="0"/>
          <w:numId w:val="3"/>
        </w:numPr>
        <w:tabs>
          <w:tab w:val="num" w:pos="0"/>
        </w:tabs>
        <w:spacing w:after="0" w:line="288" w:lineRule="auto"/>
        <w:ind w:left="0" w:hanging="720"/>
        <w:rPr>
          <w:sz w:val="25"/>
          <w:szCs w:val="25"/>
        </w:rPr>
      </w:pPr>
      <w:r w:rsidRPr="009D310B">
        <w:rPr>
          <w:sz w:val="25"/>
          <w:szCs w:val="25"/>
        </w:rPr>
        <w:t>In the context of a general rate case,</w:t>
      </w:r>
      <w:r w:rsidRPr="009D310B">
        <w:rPr>
          <w:rStyle w:val="FootnoteReference"/>
          <w:sz w:val="25"/>
          <w:szCs w:val="25"/>
        </w:rPr>
        <w:footnoteReference w:id="33"/>
      </w:r>
      <w:r w:rsidRPr="009D310B">
        <w:rPr>
          <w:sz w:val="25"/>
          <w:szCs w:val="25"/>
        </w:rPr>
        <w:t xml:space="preserve"> t</w:t>
      </w:r>
      <w:r w:rsidR="009D3B98" w:rsidRPr="009D310B">
        <w:rPr>
          <w:sz w:val="25"/>
          <w:szCs w:val="25"/>
        </w:rPr>
        <w:t>he Commission w</w:t>
      </w:r>
      <w:r w:rsidR="00801F8A" w:rsidRPr="009D310B">
        <w:rPr>
          <w:sz w:val="25"/>
          <w:szCs w:val="25"/>
        </w:rPr>
        <w:t>ill</w:t>
      </w:r>
      <w:r w:rsidR="009D3B98" w:rsidRPr="009D310B">
        <w:rPr>
          <w:sz w:val="25"/>
          <w:szCs w:val="25"/>
        </w:rPr>
        <w:t xml:space="preserve"> consider a </w:t>
      </w:r>
      <w:r w:rsidR="0099268E" w:rsidRPr="009D310B">
        <w:rPr>
          <w:sz w:val="25"/>
          <w:szCs w:val="25"/>
        </w:rPr>
        <w:t>limited</w:t>
      </w:r>
      <w:r w:rsidR="008F036D" w:rsidRPr="009D310B">
        <w:rPr>
          <w:sz w:val="25"/>
          <w:szCs w:val="25"/>
        </w:rPr>
        <w:t xml:space="preserve"> decoupling </w:t>
      </w:r>
      <w:r w:rsidR="009D3B98" w:rsidRPr="009D310B">
        <w:rPr>
          <w:sz w:val="25"/>
          <w:szCs w:val="25"/>
        </w:rPr>
        <w:t xml:space="preserve">mechanism </w:t>
      </w:r>
      <w:r w:rsidR="00303A4E" w:rsidRPr="009D310B">
        <w:rPr>
          <w:sz w:val="25"/>
          <w:szCs w:val="25"/>
        </w:rPr>
        <w:t>for natural gas utilities</w:t>
      </w:r>
      <w:r w:rsidR="002C1AB2" w:rsidRPr="009D310B">
        <w:rPr>
          <w:sz w:val="25"/>
          <w:szCs w:val="25"/>
        </w:rPr>
        <w:t xml:space="preserve"> where, over time, existing customer use by class drops from that determined by the Commission when setting rates.</w:t>
      </w:r>
      <w:r w:rsidR="009D3B98" w:rsidRPr="009D310B">
        <w:rPr>
          <w:sz w:val="25"/>
          <w:szCs w:val="25"/>
        </w:rPr>
        <w:t xml:space="preserve"> </w:t>
      </w:r>
      <w:r w:rsidR="00984D31" w:rsidRPr="009D310B">
        <w:rPr>
          <w:sz w:val="25"/>
          <w:szCs w:val="25"/>
        </w:rPr>
        <w:t xml:space="preserve"> </w:t>
      </w:r>
      <w:r w:rsidR="00A53CFE" w:rsidRPr="009D310B">
        <w:rPr>
          <w:sz w:val="25"/>
          <w:szCs w:val="25"/>
        </w:rPr>
        <w:t>R</w:t>
      </w:r>
      <w:r w:rsidR="00303A4E" w:rsidRPr="009D310B">
        <w:rPr>
          <w:sz w:val="25"/>
          <w:szCs w:val="25"/>
        </w:rPr>
        <w:t xml:space="preserve">evenue recovery </w:t>
      </w:r>
      <w:r w:rsidR="00A53CFE" w:rsidRPr="009D310B">
        <w:rPr>
          <w:sz w:val="25"/>
          <w:szCs w:val="25"/>
        </w:rPr>
        <w:t xml:space="preserve">under the mechanism will be </w:t>
      </w:r>
      <w:r w:rsidR="00CF0E0F" w:rsidRPr="009D310B">
        <w:rPr>
          <w:sz w:val="25"/>
          <w:szCs w:val="25"/>
        </w:rPr>
        <w:t xml:space="preserve">conditioned </w:t>
      </w:r>
      <w:r w:rsidR="00064D55" w:rsidRPr="009D310B">
        <w:rPr>
          <w:sz w:val="25"/>
          <w:szCs w:val="25"/>
        </w:rPr>
        <w:t xml:space="preserve">upon </w:t>
      </w:r>
      <w:r w:rsidR="00303A4E" w:rsidRPr="009D310B">
        <w:rPr>
          <w:sz w:val="25"/>
          <w:szCs w:val="25"/>
        </w:rPr>
        <w:t xml:space="preserve">a utility’s </w:t>
      </w:r>
      <w:r w:rsidR="00064D55" w:rsidRPr="009D310B">
        <w:rPr>
          <w:sz w:val="25"/>
          <w:szCs w:val="25"/>
        </w:rPr>
        <w:t xml:space="preserve">level of </w:t>
      </w:r>
      <w:r w:rsidR="009E076A" w:rsidRPr="009D310B">
        <w:rPr>
          <w:sz w:val="25"/>
          <w:szCs w:val="25"/>
        </w:rPr>
        <w:t xml:space="preserve">achievement with respect to </w:t>
      </w:r>
      <w:r w:rsidR="00064D55" w:rsidRPr="009D310B">
        <w:rPr>
          <w:sz w:val="25"/>
          <w:szCs w:val="25"/>
        </w:rPr>
        <w:t>its conservation target</w:t>
      </w:r>
      <w:r w:rsidR="002C1AB2" w:rsidRPr="009D310B">
        <w:rPr>
          <w:sz w:val="25"/>
          <w:szCs w:val="25"/>
        </w:rPr>
        <w:t xml:space="preserve">. </w:t>
      </w:r>
      <w:r w:rsidR="00064D55" w:rsidRPr="009D310B">
        <w:rPr>
          <w:sz w:val="25"/>
          <w:szCs w:val="25"/>
        </w:rPr>
        <w:t xml:space="preserve"> </w:t>
      </w:r>
      <w:r w:rsidR="002C1AB2" w:rsidRPr="009D310B">
        <w:rPr>
          <w:sz w:val="25"/>
          <w:szCs w:val="25"/>
        </w:rPr>
        <w:t xml:space="preserve">A utility’s request for a limited decoupling mechanism must </w:t>
      </w:r>
      <w:r w:rsidR="00A53CFE" w:rsidRPr="009D310B">
        <w:rPr>
          <w:sz w:val="25"/>
          <w:szCs w:val="25"/>
        </w:rPr>
        <w:t xml:space="preserve">be made in its direct testimony </w:t>
      </w:r>
      <w:r w:rsidR="00690596" w:rsidRPr="009D310B">
        <w:rPr>
          <w:sz w:val="25"/>
          <w:szCs w:val="25"/>
        </w:rPr>
        <w:t xml:space="preserve">in the rate case filing </w:t>
      </w:r>
      <w:r w:rsidR="00A53CFE" w:rsidRPr="009D310B">
        <w:rPr>
          <w:sz w:val="25"/>
          <w:szCs w:val="25"/>
        </w:rPr>
        <w:t>and</w:t>
      </w:r>
      <w:r w:rsidR="002C1AB2" w:rsidRPr="009D310B">
        <w:rPr>
          <w:sz w:val="25"/>
          <w:szCs w:val="25"/>
        </w:rPr>
        <w:t xml:space="preserve"> include</w:t>
      </w:r>
      <w:r w:rsidR="007D634E" w:rsidRPr="009D310B">
        <w:rPr>
          <w:sz w:val="25"/>
          <w:szCs w:val="25"/>
        </w:rPr>
        <w:t>, at a minimum,</w:t>
      </w:r>
      <w:r w:rsidR="009D3B98" w:rsidRPr="009D310B">
        <w:rPr>
          <w:sz w:val="25"/>
          <w:szCs w:val="25"/>
        </w:rPr>
        <w:t xml:space="preserve"> the following elements:</w:t>
      </w:r>
    </w:p>
    <w:p w:rsidR="00553050" w:rsidRPr="009D310B" w:rsidRDefault="00553050">
      <w:pPr>
        <w:spacing w:after="0" w:line="288" w:lineRule="auto"/>
        <w:ind w:left="1440"/>
        <w:rPr>
          <w:sz w:val="25"/>
          <w:szCs w:val="25"/>
        </w:rPr>
      </w:pPr>
    </w:p>
    <w:p w:rsidR="00553050" w:rsidRPr="009D310B" w:rsidRDefault="009D3B98" w:rsidP="00A15910">
      <w:pPr>
        <w:numPr>
          <w:ilvl w:val="0"/>
          <w:numId w:val="4"/>
        </w:numPr>
        <w:spacing w:after="0" w:line="288" w:lineRule="auto"/>
        <w:ind w:left="720"/>
        <w:rPr>
          <w:sz w:val="25"/>
          <w:szCs w:val="25"/>
        </w:rPr>
      </w:pPr>
      <w:r w:rsidRPr="009D310B">
        <w:rPr>
          <w:i/>
          <w:sz w:val="25"/>
          <w:szCs w:val="25"/>
        </w:rPr>
        <w:t xml:space="preserve">True-up Mechanism.  </w:t>
      </w:r>
      <w:r w:rsidR="00787224" w:rsidRPr="009D310B">
        <w:rPr>
          <w:sz w:val="25"/>
          <w:szCs w:val="25"/>
        </w:rPr>
        <w:t>T</w:t>
      </w:r>
      <w:r w:rsidRPr="009D310B">
        <w:rPr>
          <w:sz w:val="25"/>
          <w:szCs w:val="25"/>
        </w:rPr>
        <w:t>he company may recover in a</w:t>
      </w:r>
      <w:r w:rsidR="00940EDC" w:rsidRPr="009D310B">
        <w:rPr>
          <w:sz w:val="25"/>
          <w:szCs w:val="25"/>
        </w:rPr>
        <w:t>n annual</w:t>
      </w:r>
      <w:r w:rsidRPr="009D310B">
        <w:rPr>
          <w:sz w:val="25"/>
          <w:szCs w:val="25"/>
        </w:rPr>
        <w:t xml:space="preserve"> true-up mechanism </w:t>
      </w:r>
      <w:r w:rsidR="00482389" w:rsidRPr="009D310B">
        <w:rPr>
          <w:sz w:val="25"/>
          <w:szCs w:val="25"/>
        </w:rPr>
        <w:t>the reduction</w:t>
      </w:r>
      <w:r w:rsidR="000F33A8" w:rsidRPr="009D310B">
        <w:rPr>
          <w:sz w:val="25"/>
          <w:szCs w:val="25"/>
        </w:rPr>
        <w:t xml:space="preserve"> in sales volume by affected class that is directly </w:t>
      </w:r>
      <w:r w:rsidR="0099268E" w:rsidRPr="009D310B">
        <w:rPr>
          <w:sz w:val="25"/>
          <w:szCs w:val="25"/>
        </w:rPr>
        <w:t xml:space="preserve">attributable to </w:t>
      </w:r>
      <w:r w:rsidR="00256122" w:rsidRPr="009D310B">
        <w:rPr>
          <w:sz w:val="25"/>
          <w:szCs w:val="25"/>
        </w:rPr>
        <w:t xml:space="preserve">the </w:t>
      </w:r>
      <w:r w:rsidR="00D4681D" w:rsidRPr="009D310B">
        <w:rPr>
          <w:sz w:val="25"/>
          <w:szCs w:val="25"/>
        </w:rPr>
        <w:t xml:space="preserve">utility’s conservation </w:t>
      </w:r>
      <w:r w:rsidR="00482389" w:rsidRPr="009D310B">
        <w:rPr>
          <w:sz w:val="25"/>
          <w:szCs w:val="25"/>
        </w:rPr>
        <w:t>efforts.</w:t>
      </w:r>
      <w:r w:rsidR="00C5644C" w:rsidRPr="009D310B">
        <w:rPr>
          <w:rStyle w:val="FootnoteReference"/>
          <w:sz w:val="25"/>
          <w:szCs w:val="25"/>
        </w:rPr>
        <w:footnoteReference w:id="34"/>
      </w:r>
    </w:p>
    <w:p w:rsidR="00553050" w:rsidRPr="009D310B" w:rsidRDefault="00553050">
      <w:pPr>
        <w:pStyle w:val="ListParagraph"/>
        <w:spacing w:after="0" w:line="288" w:lineRule="auto"/>
        <w:ind w:left="1440"/>
        <w:rPr>
          <w:sz w:val="25"/>
          <w:szCs w:val="25"/>
        </w:rPr>
      </w:pPr>
    </w:p>
    <w:p w:rsidR="00553050" w:rsidRPr="009D310B" w:rsidRDefault="00483E3E" w:rsidP="00A15910">
      <w:pPr>
        <w:numPr>
          <w:ilvl w:val="0"/>
          <w:numId w:val="4"/>
        </w:numPr>
        <w:spacing w:after="0" w:line="288" w:lineRule="auto"/>
        <w:ind w:left="720"/>
        <w:rPr>
          <w:sz w:val="25"/>
          <w:szCs w:val="25"/>
        </w:rPr>
      </w:pPr>
      <w:r w:rsidRPr="009D310B">
        <w:rPr>
          <w:i/>
          <w:sz w:val="25"/>
          <w:szCs w:val="25"/>
        </w:rPr>
        <w:t xml:space="preserve">Impact on Rate of Return.  </w:t>
      </w:r>
      <w:r w:rsidR="005D384B" w:rsidRPr="009D310B">
        <w:rPr>
          <w:sz w:val="25"/>
          <w:szCs w:val="25"/>
        </w:rPr>
        <w:t>E</w:t>
      </w:r>
      <w:r w:rsidR="004268B6" w:rsidRPr="009D310B">
        <w:rPr>
          <w:sz w:val="25"/>
          <w:szCs w:val="25"/>
        </w:rPr>
        <w:t xml:space="preserve">vidence </w:t>
      </w:r>
      <w:r w:rsidRPr="009D310B">
        <w:rPr>
          <w:sz w:val="25"/>
          <w:szCs w:val="25"/>
        </w:rPr>
        <w:t>evaluat</w:t>
      </w:r>
      <w:r w:rsidR="004268B6" w:rsidRPr="009D310B">
        <w:rPr>
          <w:sz w:val="25"/>
          <w:szCs w:val="25"/>
        </w:rPr>
        <w:t>ing</w:t>
      </w:r>
      <w:r w:rsidRPr="009D310B">
        <w:rPr>
          <w:sz w:val="25"/>
          <w:szCs w:val="25"/>
        </w:rPr>
        <w:t xml:space="preserve"> the impact of the proposal on risk to investors and ratepayers </w:t>
      </w:r>
      <w:r w:rsidR="000D7A8F" w:rsidRPr="009D310B">
        <w:rPr>
          <w:sz w:val="25"/>
          <w:szCs w:val="25"/>
        </w:rPr>
        <w:t xml:space="preserve">and its effect </w:t>
      </w:r>
      <w:r w:rsidR="00482389" w:rsidRPr="009D310B">
        <w:rPr>
          <w:sz w:val="25"/>
          <w:szCs w:val="25"/>
        </w:rPr>
        <w:t>on the</w:t>
      </w:r>
      <w:r w:rsidRPr="009D310B">
        <w:rPr>
          <w:sz w:val="25"/>
          <w:szCs w:val="25"/>
        </w:rPr>
        <w:t xml:space="preserve"> utility’s ROE.</w:t>
      </w:r>
    </w:p>
    <w:p w:rsidR="00553050" w:rsidRPr="009D310B" w:rsidRDefault="00553050">
      <w:pPr>
        <w:pStyle w:val="ListParagraph"/>
        <w:spacing w:after="0" w:line="288" w:lineRule="auto"/>
        <w:ind w:left="1440"/>
        <w:rPr>
          <w:sz w:val="25"/>
          <w:szCs w:val="25"/>
        </w:rPr>
      </w:pPr>
    </w:p>
    <w:p w:rsidR="00553050" w:rsidRPr="009D310B" w:rsidRDefault="0073572B" w:rsidP="00A15910">
      <w:pPr>
        <w:numPr>
          <w:ilvl w:val="0"/>
          <w:numId w:val="4"/>
        </w:numPr>
        <w:spacing w:after="0" w:line="288" w:lineRule="auto"/>
        <w:ind w:left="720"/>
        <w:rPr>
          <w:sz w:val="25"/>
          <w:szCs w:val="25"/>
        </w:rPr>
      </w:pPr>
      <w:r w:rsidRPr="009D310B">
        <w:rPr>
          <w:i/>
          <w:sz w:val="25"/>
          <w:szCs w:val="25"/>
        </w:rPr>
        <w:t>Earnings test.</w:t>
      </w:r>
      <w:r w:rsidRPr="009D310B">
        <w:rPr>
          <w:sz w:val="25"/>
          <w:szCs w:val="25"/>
        </w:rPr>
        <w:t xml:space="preserve">  </w:t>
      </w:r>
      <w:r w:rsidR="005D384B" w:rsidRPr="009D310B">
        <w:rPr>
          <w:sz w:val="25"/>
          <w:szCs w:val="25"/>
        </w:rPr>
        <w:t>A proposed “</w:t>
      </w:r>
      <w:r w:rsidRPr="009D310B">
        <w:rPr>
          <w:sz w:val="25"/>
          <w:szCs w:val="25"/>
        </w:rPr>
        <w:t>earnings test</w:t>
      </w:r>
      <w:r w:rsidR="005D384B" w:rsidRPr="009D310B">
        <w:rPr>
          <w:sz w:val="25"/>
          <w:szCs w:val="25"/>
        </w:rPr>
        <w:t>”</w:t>
      </w:r>
      <w:r w:rsidRPr="009D310B">
        <w:rPr>
          <w:sz w:val="25"/>
          <w:szCs w:val="25"/>
        </w:rPr>
        <w:t xml:space="preserve"> </w:t>
      </w:r>
      <w:r w:rsidR="00A97DB2" w:rsidRPr="009D310B">
        <w:rPr>
          <w:sz w:val="25"/>
          <w:szCs w:val="25"/>
        </w:rPr>
        <w:t xml:space="preserve">to be </w:t>
      </w:r>
      <w:r w:rsidRPr="009D310B">
        <w:rPr>
          <w:sz w:val="25"/>
          <w:szCs w:val="25"/>
        </w:rPr>
        <w:t>applied at the time of the true up.</w:t>
      </w:r>
    </w:p>
    <w:p w:rsidR="00553050" w:rsidRPr="009D310B" w:rsidRDefault="00553050" w:rsidP="00332599">
      <w:pPr>
        <w:pStyle w:val="ListParagraph"/>
        <w:spacing w:after="0" w:line="288" w:lineRule="auto"/>
        <w:ind w:left="1440"/>
        <w:rPr>
          <w:sz w:val="25"/>
          <w:szCs w:val="25"/>
        </w:rPr>
      </w:pPr>
    </w:p>
    <w:p w:rsidR="00553050" w:rsidRPr="009D310B" w:rsidRDefault="005D384B" w:rsidP="00A15910">
      <w:pPr>
        <w:numPr>
          <w:ilvl w:val="0"/>
          <w:numId w:val="4"/>
        </w:numPr>
        <w:spacing w:after="0" w:line="288" w:lineRule="auto"/>
        <w:ind w:left="720"/>
        <w:rPr>
          <w:sz w:val="25"/>
        </w:rPr>
      </w:pPr>
      <w:r w:rsidRPr="009D310B">
        <w:rPr>
          <w:i/>
          <w:sz w:val="25"/>
          <w:szCs w:val="25"/>
        </w:rPr>
        <w:t xml:space="preserve">Offsets or Found Margin. </w:t>
      </w:r>
      <w:r w:rsidR="00283EFB">
        <w:rPr>
          <w:i/>
          <w:sz w:val="25"/>
          <w:szCs w:val="25"/>
        </w:rPr>
        <w:t xml:space="preserve"> </w:t>
      </w:r>
      <w:r w:rsidRPr="009D310B">
        <w:rPr>
          <w:sz w:val="25"/>
          <w:szCs w:val="25"/>
        </w:rPr>
        <w:t xml:space="preserve">Evidence of any source of found margin that could make the adoption of a </w:t>
      </w:r>
      <w:r w:rsidR="00B56729" w:rsidRPr="009D310B">
        <w:rPr>
          <w:sz w:val="25"/>
          <w:szCs w:val="25"/>
        </w:rPr>
        <w:t>limited</w:t>
      </w:r>
      <w:r w:rsidR="009D78A8" w:rsidRPr="009D310B">
        <w:rPr>
          <w:sz w:val="25"/>
          <w:szCs w:val="25"/>
        </w:rPr>
        <w:t xml:space="preserve"> </w:t>
      </w:r>
      <w:r w:rsidRPr="009D310B">
        <w:rPr>
          <w:sz w:val="25"/>
          <w:szCs w:val="25"/>
        </w:rPr>
        <w:t>decoupling mechanism unfair to ratepayers.  Such found margin</w:t>
      </w:r>
      <w:r w:rsidRPr="009D310B">
        <w:rPr>
          <w:sz w:val="25"/>
        </w:rPr>
        <w:t xml:space="preserve"> could include, but is not limited to, a growing customer base or any other foreseeable increase in customer use</w:t>
      </w:r>
      <w:r w:rsidR="00B56729" w:rsidRPr="009D310B">
        <w:rPr>
          <w:sz w:val="25"/>
        </w:rPr>
        <w:t xml:space="preserve"> by class</w:t>
      </w:r>
      <w:r w:rsidRPr="009D310B">
        <w:rPr>
          <w:sz w:val="25"/>
        </w:rPr>
        <w:t xml:space="preserve">. </w:t>
      </w:r>
    </w:p>
    <w:p w:rsidR="00553050" w:rsidRPr="009D310B" w:rsidRDefault="00553050" w:rsidP="00984D31">
      <w:pPr>
        <w:pStyle w:val="ListParagraph"/>
        <w:spacing w:after="0" w:line="288" w:lineRule="auto"/>
        <w:ind w:left="1440"/>
        <w:rPr>
          <w:sz w:val="25"/>
          <w:szCs w:val="25"/>
        </w:rPr>
      </w:pPr>
    </w:p>
    <w:p w:rsidR="00553050" w:rsidRPr="009D310B" w:rsidRDefault="00CC6EED" w:rsidP="00A15910">
      <w:pPr>
        <w:numPr>
          <w:ilvl w:val="0"/>
          <w:numId w:val="4"/>
        </w:numPr>
        <w:spacing w:after="0" w:line="288" w:lineRule="auto"/>
        <w:ind w:left="720"/>
        <w:rPr>
          <w:sz w:val="25"/>
          <w:szCs w:val="25"/>
        </w:rPr>
      </w:pPr>
      <w:r w:rsidRPr="009D310B">
        <w:rPr>
          <w:i/>
          <w:sz w:val="25"/>
          <w:szCs w:val="25"/>
        </w:rPr>
        <w:t xml:space="preserve">Impact on Customer Rates.  </w:t>
      </w:r>
      <w:r w:rsidRPr="009D310B">
        <w:rPr>
          <w:sz w:val="25"/>
          <w:szCs w:val="25"/>
        </w:rPr>
        <w:t xml:space="preserve">Evidence that evaluates the </w:t>
      </w:r>
      <w:r w:rsidR="00F534CF" w:rsidRPr="009D310B">
        <w:rPr>
          <w:sz w:val="25"/>
          <w:szCs w:val="25"/>
        </w:rPr>
        <w:t xml:space="preserve">proposed mechanism’s </w:t>
      </w:r>
      <w:r w:rsidRPr="009D310B">
        <w:rPr>
          <w:sz w:val="25"/>
          <w:szCs w:val="25"/>
        </w:rPr>
        <w:t>impact on rates</w:t>
      </w:r>
      <w:r w:rsidR="00F534CF" w:rsidRPr="009D310B">
        <w:rPr>
          <w:sz w:val="25"/>
          <w:szCs w:val="25"/>
        </w:rPr>
        <w:t>.</w:t>
      </w:r>
      <w:r w:rsidRPr="009D310B">
        <w:rPr>
          <w:sz w:val="25"/>
          <w:szCs w:val="25"/>
        </w:rPr>
        <w:t xml:space="preserve">  </w:t>
      </w:r>
    </w:p>
    <w:p w:rsidR="00553050" w:rsidRPr="009D310B" w:rsidRDefault="00553050" w:rsidP="00984D31">
      <w:pPr>
        <w:pStyle w:val="ListParagraph"/>
        <w:spacing w:after="0" w:line="288" w:lineRule="auto"/>
        <w:ind w:left="1440"/>
        <w:rPr>
          <w:sz w:val="25"/>
          <w:szCs w:val="25"/>
        </w:rPr>
      </w:pPr>
    </w:p>
    <w:p w:rsidR="00553050" w:rsidRPr="009D310B" w:rsidRDefault="003B6BE8" w:rsidP="00A15910">
      <w:pPr>
        <w:numPr>
          <w:ilvl w:val="0"/>
          <w:numId w:val="4"/>
        </w:numPr>
        <w:spacing w:after="0" w:line="288" w:lineRule="auto"/>
        <w:ind w:left="720"/>
        <w:rPr>
          <w:sz w:val="25"/>
          <w:szCs w:val="25"/>
        </w:rPr>
      </w:pPr>
      <w:r w:rsidRPr="009D310B">
        <w:rPr>
          <w:i/>
          <w:sz w:val="25"/>
          <w:szCs w:val="25"/>
        </w:rPr>
        <w:t>Weather adjustment mechanism.</w:t>
      </w:r>
      <w:r w:rsidRPr="009D310B">
        <w:rPr>
          <w:sz w:val="25"/>
          <w:szCs w:val="25"/>
        </w:rPr>
        <w:t xml:space="preserve">  Evidence demonstrating the soundness of its weather normalization methodology, and how the mechanism's design </w:t>
      </w:r>
      <w:r w:rsidR="00482389" w:rsidRPr="009D310B">
        <w:rPr>
          <w:sz w:val="25"/>
          <w:szCs w:val="25"/>
        </w:rPr>
        <w:t xml:space="preserve">effectively </w:t>
      </w:r>
      <w:r w:rsidRPr="009D310B">
        <w:rPr>
          <w:sz w:val="25"/>
          <w:szCs w:val="25"/>
        </w:rPr>
        <w:t xml:space="preserve">removes weather as a factor influencing the results of its lost margin analysis.  </w:t>
      </w:r>
    </w:p>
    <w:p w:rsidR="00553050" w:rsidRPr="009D310B" w:rsidRDefault="00553050">
      <w:pPr>
        <w:pStyle w:val="ListParagraph"/>
        <w:spacing w:after="0" w:line="288" w:lineRule="auto"/>
        <w:ind w:left="1440"/>
        <w:rPr>
          <w:sz w:val="25"/>
          <w:szCs w:val="25"/>
        </w:rPr>
      </w:pPr>
    </w:p>
    <w:p w:rsidR="00553050" w:rsidRPr="009D310B" w:rsidRDefault="004F38AD" w:rsidP="00B84786">
      <w:pPr>
        <w:pStyle w:val="ListParagraph"/>
        <w:spacing w:line="288" w:lineRule="auto"/>
        <w:ind w:left="0"/>
        <w:rPr>
          <w:sz w:val="25"/>
          <w:szCs w:val="25"/>
        </w:rPr>
      </w:pPr>
      <w:r w:rsidRPr="009D310B">
        <w:rPr>
          <w:sz w:val="25"/>
          <w:szCs w:val="25"/>
        </w:rPr>
        <w:t xml:space="preserve">In addition to assuring that the elements </w:t>
      </w:r>
      <w:r w:rsidR="00605F5C" w:rsidRPr="009D310B">
        <w:rPr>
          <w:sz w:val="25"/>
          <w:szCs w:val="25"/>
        </w:rPr>
        <w:t xml:space="preserve">above </w:t>
      </w:r>
      <w:r w:rsidR="00B84786" w:rsidRPr="009D310B">
        <w:rPr>
          <w:sz w:val="25"/>
          <w:szCs w:val="25"/>
        </w:rPr>
        <w:t>are included and demonstrated to be</w:t>
      </w:r>
      <w:r w:rsidRPr="009D310B">
        <w:rPr>
          <w:sz w:val="25"/>
          <w:szCs w:val="25"/>
        </w:rPr>
        <w:t xml:space="preserve"> in the public interest, </w:t>
      </w:r>
      <w:r w:rsidR="00F41AFB" w:rsidRPr="009D310B">
        <w:rPr>
          <w:sz w:val="25"/>
          <w:szCs w:val="25"/>
        </w:rPr>
        <w:t xml:space="preserve">a </w:t>
      </w:r>
      <w:r w:rsidR="00D20241" w:rsidRPr="009D310B">
        <w:rPr>
          <w:sz w:val="25"/>
          <w:szCs w:val="25"/>
        </w:rPr>
        <w:t xml:space="preserve">limited decoupling mechanism </w:t>
      </w:r>
      <w:r w:rsidR="00F41AFB" w:rsidRPr="009D310B">
        <w:rPr>
          <w:sz w:val="25"/>
          <w:szCs w:val="25"/>
        </w:rPr>
        <w:t xml:space="preserve">should conform to </w:t>
      </w:r>
      <w:r w:rsidRPr="009D310B">
        <w:rPr>
          <w:sz w:val="25"/>
          <w:szCs w:val="25"/>
        </w:rPr>
        <w:t>the following</w:t>
      </w:r>
      <w:r w:rsidR="00F41AFB" w:rsidRPr="009D310B">
        <w:rPr>
          <w:sz w:val="25"/>
          <w:szCs w:val="25"/>
        </w:rPr>
        <w:t xml:space="preserve"> criteria</w:t>
      </w:r>
      <w:r w:rsidRPr="009D310B">
        <w:rPr>
          <w:sz w:val="25"/>
          <w:szCs w:val="25"/>
        </w:rPr>
        <w:t>:</w:t>
      </w:r>
    </w:p>
    <w:p w:rsidR="00553050" w:rsidRPr="009D310B" w:rsidRDefault="00553050">
      <w:pPr>
        <w:pStyle w:val="ListParagraph"/>
        <w:spacing w:line="288" w:lineRule="auto"/>
        <w:rPr>
          <w:sz w:val="25"/>
          <w:szCs w:val="25"/>
        </w:rPr>
      </w:pPr>
    </w:p>
    <w:p w:rsidR="00553050" w:rsidRPr="009D310B" w:rsidRDefault="009D78A8" w:rsidP="00A15910">
      <w:pPr>
        <w:pStyle w:val="ListParagraph"/>
        <w:numPr>
          <w:ilvl w:val="0"/>
          <w:numId w:val="12"/>
        </w:numPr>
        <w:spacing w:after="0" w:line="288" w:lineRule="auto"/>
        <w:ind w:left="720"/>
        <w:rPr>
          <w:sz w:val="25"/>
          <w:szCs w:val="25"/>
        </w:rPr>
      </w:pPr>
      <w:r w:rsidRPr="009D310B">
        <w:rPr>
          <w:i/>
          <w:sz w:val="25"/>
          <w:szCs w:val="25"/>
        </w:rPr>
        <w:t xml:space="preserve">Relationship of Found Margin to Lost Margin.  </w:t>
      </w:r>
      <w:r w:rsidRPr="009D310B">
        <w:rPr>
          <w:sz w:val="25"/>
          <w:szCs w:val="25"/>
        </w:rPr>
        <w:t xml:space="preserve">The Commission will consider limited decoupling only where found </w:t>
      </w:r>
      <w:r w:rsidR="00B079D9" w:rsidRPr="009D310B">
        <w:rPr>
          <w:sz w:val="25"/>
          <w:szCs w:val="25"/>
        </w:rPr>
        <w:t>margin</w:t>
      </w:r>
      <w:r w:rsidR="00B7355E" w:rsidRPr="009D310B">
        <w:rPr>
          <w:sz w:val="25"/>
          <w:szCs w:val="25"/>
        </w:rPr>
        <w:t>s are</w:t>
      </w:r>
      <w:r w:rsidR="00B079D9" w:rsidRPr="009D310B">
        <w:rPr>
          <w:sz w:val="25"/>
          <w:szCs w:val="25"/>
        </w:rPr>
        <w:t xml:space="preserve"> not significant</w:t>
      </w:r>
      <w:r w:rsidR="00B7355E" w:rsidRPr="009D310B">
        <w:rPr>
          <w:sz w:val="25"/>
          <w:szCs w:val="25"/>
        </w:rPr>
        <w:t xml:space="preserve"> in comparison with lost margins</w:t>
      </w:r>
      <w:r w:rsidRPr="009D310B">
        <w:rPr>
          <w:sz w:val="25"/>
          <w:szCs w:val="25"/>
        </w:rPr>
        <w:t>.</w:t>
      </w:r>
    </w:p>
    <w:p w:rsidR="00553050" w:rsidRPr="009D310B" w:rsidRDefault="00553050">
      <w:pPr>
        <w:pStyle w:val="ListParagraph"/>
        <w:spacing w:after="0" w:line="288" w:lineRule="auto"/>
        <w:ind w:left="2160"/>
        <w:rPr>
          <w:sz w:val="25"/>
          <w:szCs w:val="25"/>
        </w:rPr>
      </w:pPr>
    </w:p>
    <w:p w:rsidR="00553050" w:rsidRPr="009D310B" w:rsidRDefault="009D78A8" w:rsidP="00A15910">
      <w:pPr>
        <w:pStyle w:val="ListParagraph"/>
        <w:numPr>
          <w:ilvl w:val="0"/>
          <w:numId w:val="12"/>
        </w:numPr>
        <w:spacing w:after="0" w:line="288" w:lineRule="auto"/>
        <w:ind w:left="720"/>
      </w:pPr>
      <w:r w:rsidRPr="009D310B">
        <w:rPr>
          <w:i/>
          <w:sz w:val="25"/>
          <w:szCs w:val="25"/>
        </w:rPr>
        <w:t xml:space="preserve">Conservation Measures Covered.  </w:t>
      </w:r>
      <w:r w:rsidRPr="009D310B">
        <w:rPr>
          <w:sz w:val="25"/>
          <w:szCs w:val="25"/>
        </w:rPr>
        <w:t>The Commission remains receptive to recovery of lost margin attributable to company-sponsored conservation programs and company-sponsored education and information programs.  The Commission generally will not consider approving mechanisms that permit recovery of lost margin not attributable to a company’s conservation efforts, such as conservation not supported by a utility’s above–stated conservation efforts, customer</w:t>
      </w:r>
      <w:r w:rsidR="00B7355E" w:rsidRPr="009D310B">
        <w:rPr>
          <w:sz w:val="25"/>
          <w:szCs w:val="25"/>
        </w:rPr>
        <w:t>-</w:t>
      </w:r>
      <w:r w:rsidRPr="009D310B">
        <w:rPr>
          <w:sz w:val="25"/>
          <w:szCs w:val="25"/>
        </w:rPr>
        <w:t>initiated fuel substitution and other responses to price elasticity, or increased stringency of energy or building codes and standards</w:t>
      </w:r>
      <w:r w:rsidR="00B54F92" w:rsidRPr="009D310B">
        <w:rPr>
          <w:sz w:val="25"/>
          <w:szCs w:val="25"/>
        </w:rPr>
        <w:t>.</w:t>
      </w:r>
      <w:r w:rsidR="00B84786" w:rsidRPr="009D310B">
        <w:rPr>
          <w:rStyle w:val="FootnoteReference"/>
          <w:sz w:val="25"/>
          <w:szCs w:val="25"/>
        </w:rPr>
        <w:footnoteReference w:id="35"/>
      </w:r>
    </w:p>
    <w:p w:rsidR="00553050" w:rsidRPr="009D310B" w:rsidRDefault="00553050">
      <w:pPr>
        <w:pStyle w:val="ListParagraph"/>
        <w:spacing w:after="0" w:line="288" w:lineRule="auto"/>
        <w:ind w:left="2160"/>
      </w:pPr>
    </w:p>
    <w:p w:rsidR="00553050" w:rsidRPr="009D310B" w:rsidRDefault="007F2794" w:rsidP="00A15910">
      <w:pPr>
        <w:pStyle w:val="ListParagraph"/>
        <w:numPr>
          <w:ilvl w:val="0"/>
          <w:numId w:val="12"/>
        </w:numPr>
        <w:spacing w:after="0" w:line="288" w:lineRule="auto"/>
        <w:ind w:left="720"/>
        <w:rPr>
          <w:sz w:val="25"/>
          <w:szCs w:val="25"/>
        </w:rPr>
      </w:pPr>
      <w:r w:rsidRPr="009D310B">
        <w:rPr>
          <w:i/>
          <w:sz w:val="25"/>
          <w:szCs w:val="25"/>
        </w:rPr>
        <w:t xml:space="preserve">Application to Customer Classes.  </w:t>
      </w:r>
      <w:r w:rsidRPr="009D310B">
        <w:rPr>
          <w:sz w:val="25"/>
          <w:szCs w:val="25"/>
        </w:rPr>
        <w:t>A limited decoupling proposal should cover all customer classes</w:t>
      </w:r>
      <w:r w:rsidR="00F36911" w:rsidRPr="009D310B">
        <w:rPr>
          <w:sz w:val="25"/>
          <w:szCs w:val="25"/>
        </w:rPr>
        <w:t>, so long as use by th</w:t>
      </w:r>
      <w:r w:rsidR="00B63C1B" w:rsidRPr="009D310B">
        <w:rPr>
          <w:sz w:val="25"/>
          <w:szCs w:val="25"/>
        </w:rPr>
        <w:t>ose</w:t>
      </w:r>
      <w:r w:rsidR="00F36911" w:rsidRPr="009D310B">
        <w:rPr>
          <w:sz w:val="25"/>
          <w:szCs w:val="25"/>
        </w:rPr>
        <w:t xml:space="preserve"> affected class</w:t>
      </w:r>
      <w:r w:rsidR="00B63C1B" w:rsidRPr="009D310B">
        <w:rPr>
          <w:sz w:val="25"/>
          <w:szCs w:val="25"/>
        </w:rPr>
        <w:t xml:space="preserve">es </w:t>
      </w:r>
      <w:r w:rsidR="00F36911" w:rsidRPr="009D310B">
        <w:rPr>
          <w:sz w:val="25"/>
          <w:szCs w:val="25"/>
        </w:rPr>
        <w:t>drops</w:t>
      </w:r>
      <w:r w:rsidR="00B63C1B" w:rsidRPr="009D310B">
        <w:rPr>
          <w:sz w:val="25"/>
          <w:szCs w:val="25"/>
        </w:rPr>
        <w:t xml:space="preserve">, over time, </w:t>
      </w:r>
      <w:r w:rsidR="00F36911" w:rsidRPr="009D310B">
        <w:rPr>
          <w:sz w:val="25"/>
          <w:szCs w:val="25"/>
        </w:rPr>
        <w:t xml:space="preserve">from that determined by the Commission </w:t>
      </w:r>
      <w:r w:rsidR="00B63C1B" w:rsidRPr="009D310B">
        <w:rPr>
          <w:sz w:val="25"/>
          <w:szCs w:val="25"/>
        </w:rPr>
        <w:t>when setting</w:t>
      </w:r>
      <w:r w:rsidR="00F36911" w:rsidRPr="009D310B">
        <w:rPr>
          <w:sz w:val="25"/>
          <w:szCs w:val="25"/>
        </w:rPr>
        <w:t xml:space="preserve"> rates</w:t>
      </w:r>
      <w:r w:rsidRPr="009D310B">
        <w:rPr>
          <w:sz w:val="25"/>
          <w:szCs w:val="25"/>
        </w:rPr>
        <w:t xml:space="preserve">.  </w:t>
      </w:r>
    </w:p>
    <w:p w:rsidR="00553050" w:rsidRPr="009D310B" w:rsidRDefault="00553050">
      <w:pPr>
        <w:pStyle w:val="ListParagraph"/>
        <w:spacing w:after="0" w:line="288" w:lineRule="auto"/>
        <w:ind w:left="2160"/>
        <w:rPr>
          <w:sz w:val="25"/>
          <w:szCs w:val="25"/>
        </w:rPr>
      </w:pPr>
    </w:p>
    <w:p w:rsidR="00553050" w:rsidRPr="009D310B" w:rsidRDefault="009D78A8" w:rsidP="00A15910">
      <w:pPr>
        <w:pStyle w:val="ListParagraph"/>
        <w:numPr>
          <w:ilvl w:val="0"/>
          <w:numId w:val="12"/>
        </w:numPr>
        <w:spacing w:after="0" w:line="288" w:lineRule="auto"/>
        <w:ind w:left="720"/>
        <w:rPr>
          <w:sz w:val="25"/>
          <w:szCs w:val="25"/>
        </w:rPr>
      </w:pPr>
      <w:r w:rsidRPr="009D310B">
        <w:rPr>
          <w:i/>
          <w:sz w:val="25"/>
          <w:szCs w:val="25"/>
        </w:rPr>
        <w:t>Incremental Conservation.</w:t>
      </w:r>
      <w:r w:rsidRPr="009D310B">
        <w:rPr>
          <w:sz w:val="25"/>
          <w:szCs w:val="25"/>
        </w:rPr>
        <w:t xml:space="preserve">  Evidence describing the incremental conservation the company may achieve in conjunction with the proposed mechanism</w:t>
      </w:r>
      <w:r w:rsidR="00984D31" w:rsidRPr="009D310B">
        <w:rPr>
          <w:sz w:val="25"/>
          <w:szCs w:val="25"/>
        </w:rPr>
        <w:t>.</w:t>
      </w:r>
    </w:p>
    <w:p w:rsidR="00553050" w:rsidRPr="009D310B" w:rsidRDefault="00553050">
      <w:pPr>
        <w:pStyle w:val="ListParagraph"/>
        <w:spacing w:after="0" w:line="288" w:lineRule="auto"/>
        <w:ind w:left="2160"/>
        <w:rPr>
          <w:sz w:val="25"/>
          <w:szCs w:val="25"/>
        </w:rPr>
      </w:pPr>
    </w:p>
    <w:p w:rsidR="00553050" w:rsidRPr="009D310B" w:rsidRDefault="006E77AA" w:rsidP="00A15910">
      <w:pPr>
        <w:pStyle w:val="ListParagraph"/>
        <w:numPr>
          <w:ilvl w:val="0"/>
          <w:numId w:val="12"/>
        </w:numPr>
        <w:spacing w:after="0" w:line="288" w:lineRule="auto"/>
        <w:ind w:left="720"/>
        <w:rPr>
          <w:i/>
          <w:sz w:val="25"/>
          <w:szCs w:val="25"/>
        </w:rPr>
      </w:pPr>
      <w:r w:rsidRPr="009D310B">
        <w:rPr>
          <w:i/>
          <w:sz w:val="25"/>
          <w:szCs w:val="25"/>
        </w:rPr>
        <w:t xml:space="preserve">Duration.  </w:t>
      </w:r>
      <w:r w:rsidR="00307EC5" w:rsidRPr="009D310B">
        <w:rPr>
          <w:sz w:val="25"/>
          <w:szCs w:val="25"/>
        </w:rPr>
        <w:t>The Commission will generally ap</w:t>
      </w:r>
      <w:r w:rsidRPr="009D310B">
        <w:rPr>
          <w:sz w:val="25"/>
          <w:szCs w:val="25"/>
        </w:rPr>
        <w:t>prove a limited decoupling mechanism for the period required to achieve its objectives or until the filing of a utility’s next general rate case.  Under either circumstance, the burden is upon the utility to demonstrate the continued need for the mechanism</w:t>
      </w:r>
      <w:r w:rsidR="00984D31" w:rsidRPr="009D310B">
        <w:rPr>
          <w:sz w:val="25"/>
          <w:szCs w:val="25"/>
        </w:rPr>
        <w:t>.</w:t>
      </w:r>
    </w:p>
    <w:p w:rsidR="00553050" w:rsidRPr="009D310B" w:rsidRDefault="00553050" w:rsidP="00332599">
      <w:pPr>
        <w:pStyle w:val="ListParagraph"/>
        <w:spacing w:after="0" w:line="288" w:lineRule="auto"/>
        <w:ind w:left="2160"/>
        <w:rPr>
          <w:sz w:val="25"/>
          <w:szCs w:val="25"/>
        </w:rPr>
      </w:pPr>
    </w:p>
    <w:p w:rsidR="00553050" w:rsidRPr="009D310B" w:rsidRDefault="006E77AA" w:rsidP="00A15910">
      <w:pPr>
        <w:pStyle w:val="ListParagraph"/>
        <w:numPr>
          <w:ilvl w:val="0"/>
          <w:numId w:val="12"/>
        </w:numPr>
        <w:spacing w:after="0" w:line="288" w:lineRule="auto"/>
        <w:ind w:left="720"/>
        <w:rPr>
          <w:i/>
          <w:sz w:val="25"/>
          <w:szCs w:val="25"/>
        </w:rPr>
      </w:pPr>
      <w:r w:rsidRPr="009D310B">
        <w:rPr>
          <w:i/>
          <w:sz w:val="25"/>
          <w:szCs w:val="25"/>
        </w:rPr>
        <w:t>Low-income.</w:t>
      </w:r>
      <w:r w:rsidRPr="009D310B">
        <w:rPr>
          <w:sz w:val="25"/>
          <w:szCs w:val="25"/>
        </w:rPr>
        <w:t xml:space="preserve"> A utility proposing a limited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00B36D84" w:rsidRPr="009D310B">
        <w:rPr>
          <w:sz w:val="25"/>
          <w:szCs w:val="25"/>
        </w:rPr>
        <w:t>.</w:t>
      </w:r>
    </w:p>
    <w:p w:rsidR="00B36D84" w:rsidRPr="009D310B" w:rsidRDefault="00B36D84" w:rsidP="00B36D84">
      <w:pPr>
        <w:pStyle w:val="ListParagraph"/>
        <w:rPr>
          <w:i/>
          <w:sz w:val="25"/>
          <w:szCs w:val="25"/>
        </w:rPr>
      </w:pPr>
    </w:p>
    <w:p w:rsidR="00984D31" w:rsidRPr="009D310B" w:rsidRDefault="00984D31" w:rsidP="00A15910">
      <w:pPr>
        <w:pStyle w:val="ListParagraph"/>
        <w:numPr>
          <w:ilvl w:val="0"/>
          <w:numId w:val="12"/>
        </w:numPr>
        <w:spacing w:after="0" w:line="288" w:lineRule="auto"/>
        <w:ind w:left="720"/>
        <w:rPr>
          <w:i/>
          <w:sz w:val="25"/>
          <w:szCs w:val="25"/>
        </w:rPr>
      </w:pPr>
      <w:r w:rsidRPr="009D310B">
        <w:rPr>
          <w:i/>
          <w:sz w:val="25"/>
          <w:szCs w:val="25"/>
        </w:rPr>
        <w:t>Other Factors Impacting the Public Interest.</w:t>
      </w:r>
      <w:r w:rsidRPr="009D310B">
        <w:rPr>
          <w:sz w:val="25"/>
          <w:szCs w:val="25"/>
        </w:rPr>
        <w:t xml:space="preserve">  The criteria listed above are not intended to limit the Commission’s authority to review other factors affecting its analysis of full decoupling as a regulatory tool</w:t>
      </w:r>
      <w:r w:rsidR="00332599" w:rsidRPr="009D310B">
        <w:rPr>
          <w:sz w:val="25"/>
          <w:szCs w:val="25"/>
        </w:rPr>
        <w:t xml:space="preserve">, including whether it remains </w:t>
      </w:r>
      <w:r w:rsidRPr="009D310B">
        <w:rPr>
          <w:sz w:val="25"/>
          <w:szCs w:val="25"/>
        </w:rPr>
        <w:t xml:space="preserve">in the public interest to continue </w:t>
      </w:r>
      <w:r w:rsidR="00B079D9" w:rsidRPr="009D310B">
        <w:rPr>
          <w:sz w:val="25"/>
          <w:szCs w:val="25"/>
        </w:rPr>
        <w:t>its use by a particular utility</w:t>
      </w:r>
      <w:r w:rsidRPr="009D310B">
        <w:rPr>
          <w:sz w:val="25"/>
          <w:szCs w:val="25"/>
        </w:rPr>
        <w:t>.</w:t>
      </w:r>
    </w:p>
    <w:p w:rsidR="00B36D84" w:rsidRPr="009D310B" w:rsidRDefault="00B36D84" w:rsidP="00B36D84">
      <w:pPr>
        <w:pStyle w:val="ListParagraph"/>
        <w:spacing w:after="0" w:line="288" w:lineRule="auto"/>
        <w:ind w:left="2160"/>
        <w:rPr>
          <w:i/>
          <w:sz w:val="25"/>
          <w:szCs w:val="25"/>
        </w:rPr>
      </w:pPr>
    </w:p>
    <w:p w:rsidR="006525EB" w:rsidRPr="009D310B" w:rsidRDefault="006525EB" w:rsidP="003A6B31">
      <w:pPr>
        <w:rPr>
          <w:i/>
          <w:sz w:val="25"/>
          <w:szCs w:val="25"/>
        </w:rPr>
      </w:pPr>
      <w:r w:rsidRPr="009D310B">
        <w:rPr>
          <w:i/>
          <w:sz w:val="25"/>
          <w:szCs w:val="25"/>
        </w:rPr>
        <w:t xml:space="preserve">Application of the Mechanism to Certain </w:t>
      </w:r>
      <w:r w:rsidR="00A15FED" w:rsidRPr="009D310B">
        <w:rPr>
          <w:i/>
          <w:sz w:val="25"/>
          <w:szCs w:val="25"/>
        </w:rPr>
        <w:t>Utilities</w:t>
      </w:r>
    </w:p>
    <w:p w:rsidR="00553050" w:rsidRPr="009D310B" w:rsidRDefault="003A6B31">
      <w:pPr>
        <w:numPr>
          <w:ilvl w:val="0"/>
          <w:numId w:val="3"/>
        </w:numPr>
        <w:tabs>
          <w:tab w:val="num" w:pos="0"/>
        </w:tabs>
        <w:spacing w:after="0" w:line="288" w:lineRule="auto"/>
        <w:ind w:left="0" w:hanging="720"/>
        <w:rPr>
          <w:sz w:val="25"/>
          <w:szCs w:val="25"/>
        </w:rPr>
      </w:pPr>
      <w:r w:rsidRPr="009D310B">
        <w:rPr>
          <w:sz w:val="25"/>
          <w:szCs w:val="25"/>
        </w:rPr>
        <w:t xml:space="preserve">At </w:t>
      </w:r>
      <w:r w:rsidR="00191D74" w:rsidRPr="009D310B">
        <w:rPr>
          <w:sz w:val="25"/>
          <w:szCs w:val="25"/>
        </w:rPr>
        <w:t>this time</w:t>
      </w:r>
      <w:r w:rsidR="00690596" w:rsidRPr="009D310B">
        <w:rPr>
          <w:sz w:val="25"/>
          <w:szCs w:val="25"/>
        </w:rPr>
        <w:t>,</w:t>
      </w:r>
      <w:r w:rsidR="00191D74" w:rsidRPr="009D310B">
        <w:rPr>
          <w:sz w:val="25"/>
          <w:szCs w:val="25"/>
        </w:rPr>
        <w:t xml:space="preserve"> and for the reasons expressed below, </w:t>
      </w:r>
      <w:r w:rsidRPr="009D310B">
        <w:rPr>
          <w:sz w:val="25"/>
          <w:szCs w:val="25"/>
        </w:rPr>
        <w:t xml:space="preserve">we propose to confine the limited decoupling option to </w:t>
      </w:r>
      <w:r w:rsidR="00256122" w:rsidRPr="009D310B">
        <w:rPr>
          <w:sz w:val="25"/>
          <w:szCs w:val="25"/>
        </w:rPr>
        <w:t xml:space="preserve">natural </w:t>
      </w:r>
      <w:r w:rsidRPr="009D310B">
        <w:rPr>
          <w:sz w:val="25"/>
          <w:szCs w:val="25"/>
        </w:rPr>
        <w:t xml:space="preserve">gas utilities.  </w:t>
      </w:r>
    </w:p>
    <w:p w:rsidR="00553050" w:rsidRPr="009D310B" w:rsidRDefault="00553050">
      <w:pPr>
        <w:spacing w:after="0" w:line="288" w:lineRule="auto"/>
        <w:rPr>
          <w:sz w:val="25"/>
          <w:szCs w:val="25"/>
        </w:rPr>
      </w:pPr>
    </w:p>
    <w:p w:rsidR="00553050" w:rsidRPr="009D310B" w:rsidRDefault="003A6B31">
      <w:pPr>
        <w:numPr>
          <w:ilvl w:val="0"/>
          <w:numId w:val="3"/>
        </w:numPr>
        <w:tabs>
          <w:tab w:val="num" w:pos="0"/>
        </w:tabs>
        <w:spacing w:after="0" w:line="288" w:lineRule="auto"/>
        <w:ind w:left="0" w:hanging="720"/>
        <w:rPr>
          <w:sz w:val="25"/>
          <w:szCs w:val="25"/>
        </w:rPr>
      </w:pPr>
      <w:r w:rsidRPr="009D310B">
        <w:rPr>
          <w:sz w:val="25"/>
          <w:szCs w:val="25"/>
        </w:rPr>
        <w:t xml:space="preserve">First, </w:t>
      </w:r>
      <w:r w:rsidR="006525EB" w:rsidRPr="009D310B">
        <w:rPr>
          <w:sz w:val="25"/>
          <w:szCs w:val="25"/>
        </w:rPr>
        <w:t xml:space="preserve">and most important, </w:t>
      </w:r>
      <w:r w:rsidRPr="009D310B">
        <w:rPr>
          <w:sz w:val="25"/>
          <w:szCs w:val="25"/>
        </w:rPr>
        <w:t xml:space="preserve">this mechanism only makes sense </w:t>
      </w:r>
      <w:r w:rsidR="00191D74" w:rsidRPr="009D310B">
        <w:rPr>
          <w:sz w:val="25"/>
          <w:szCs w:val="25"/>
        </w:rPr>
        <w:t>when sales</w:t>
      </w:r>
      <w:r w:rsidR="006525EB" w:rsidRPr="009D310B">
        <w:rPr>
          <w:sz w:val="25"/>
          <w:szCs w:val="25"/>
        </w:rPr>
        <w:t xml:space="preserve"> to </w:t>
      </w:r>
      <w:r w:rsidR="00F32BBE" w:rsidRPr="009D310B">
        <w:rPr>
          <w:sz w:val="25"/>
          <w:szCs w:val="25"/>
        </w:rPr>
        <w:t xml:space="preserve">existing </w:t>
      </w:r>
      <w:r w:rsidRPr="009D310B">
        <w:rPr>
          <w:sz w:val="25"/>
          <w:szCs w:val="25"/>
        </w:rPr>
        <w:t>customer</w:t>
      </w:r>
      <w:r w:rsidR="006525EB" w:rsidRPr="009D310B">
        <w:rPr>
          <w:sz w:val="25"/>
          <w:szCs w:val="25"/>
        </w:rPr>
        <w:t>s</w:t>
      </w:r>
      <w:r w:rsidRPr="009D310B">
        <w:rPr>
          <w:sz w:val="25"/>
          <w:szCs w:val="25"/>
        </w:rPr>
        <w:t xml:space="preserve"> </w:t>
      </w:r>
      <w:r w:rsidR="006525EB" w:rsidRPr="009D310B">
        <w:rPr>
          <w:sz w:val="25"/>
          <w:szCs w:val="25"/>
        </w:rPr>
        <w:t>are</w:t>
      </w:r>
      <w:r w:rsidRPr="009D310B">
        <w:rPr>
          <w:sz w:val="25"/>
          <w:szCs w:val="25"/>
        </w:rPr>
        <w:t xml:space="preserve"> declining. </w:t>
      </w:r>
      <w:r w:rsidR="00E0632B" w:rsidRPr="009D310B">
        <w:rPr>
          <w:sz w:val="25"/>
          <w:szCs w:val="25"/>
        </w:rPr>
        <w:t xml:space="preserve"> The evidence from recent proceedings indicates that </w:t>
      </w:r>
      <w:r w:rsidR="00F32BBE" w:rsidRPr="009D310B">
        <w:rPr>
          <w:sz w:val="25"/>
          <w:szCs w:val="25"/>
        </w:rPr>
        <w:t xml:space="preserve">per </w:t>
      </w:r>
      <w:r w:rsidR="00E0632B" w:rsidRPr="009D310B">
        <w:rPr>
          <w:sz w:val="25"/>
          <w:szCs w:val="25"/>
        </w:rPr>
        <w:t xml:space="preserve">customer use is declining in the natural gas industry.  Although more anecdotal than empirical in </w:t>
      </w:r>
      <w:r w:rsidR="00EE5EEB" w:rsidRPr="009D310B">
        <w:rPr>
          <w:sz w:val="25"/>
          <w:szCs w:val="25"/>
        </w:rPr>
        <w:t>character</w:t>
      </w:r>
      <w:r w:rsidR="00E0632B" w:rsidRPr="009D310B">
        <w:rPr>
          <w:sz w:val="25"/>
          <w:szCs w:val="25"/>
        </w:rPr>
        <w:t xml:space="preserve">, our utilities point to conservation, </w:t>
      </w:r>
      <w:r w:rsidR="00EE5EEB" w:rsidRPr="009D310B">
        <w:rPr>
          <w:sz w:val="25"/>
          <w:szCs w:val="25"/>
        </w:rPr>
        <w:t xml:space="preserve">a progressive trend upward for seasonal </w:t>
      </w:r>
      <w:r w:rsidR="00E0632B" w:rsidRPr="009D310B">
        <w:rPr>
          <w:sz w:val="25"/>
          <w:szCs w:val="25"/>
        </w:rPr>
        <w:t>temperatures</w:t>
      </w:r>
      <w:r w:rsidR="00EE5EEB" w:rsidRPr="009D310B">
        <w:rPr>
          <w:sz w:val="25"/>
          <w:szCs w:val="25"/>
        </w:rPr>
        <w:t xml:space="preserve">, and </w:t>
      </w:r>
      <w:r w:rsidR="006526AA" w:rsidRPr="009D310B">
        <w:rPr>
          <w:sz w:val="25"/>
          <w:szCs w:val="25"/>
        </w:rPr>
        <w:t xml:space="preserve">price elasticity in an environment of </w:t>
      </w:r>
      <w:r w:rsidR="00EE5EEB" w:rsidRPr="009D310B">
        <w:rPr>
          <w:sz w:val="25"/>
          <w:szCs w:val="25"/>
        </w:rPr>
        <w:t>increased natural gas prices (</w:t>
      </w:r>
      <w:r w:rsidR="00EE5EEB" w:rsidRPr="009D310B">
        <w:rPr>
          <w:i/>
          <w:sz w:val="25"/>
          <w:szCs w:val="25"/>
        </w:rPr>
        <w:t>e.g.</w:t>
      </w:r>
      <w:r w:rsidR="00A121C1" w:rsidRPr="009D310B">
        <w:rPr>
          <w:sz w:val="25"/>
          <w:szCs w:val="25"/>
        </w:rPr>
        <w:t>,</w:t>
      </w:r>
      <w:r w:rsidR="00EE5EEB" w:rsidRPr="009D310B">
        <w:rPr>
          <w:sz w:val="25"/>
          <w:szCs w:val="25"/>
        </w:rPr>
        <w:t xml:space="preserve"> </w:t>
      </w:r>
      <w:r w:rsidR="00B56729" w:rsidRPr="009D310B">
        <w:rPr>
          <w:sz w:val="25"/>
          <w:szCs w:val="25"/>
        </w:rPr>
        <w:t xml:space="preserve">customers </w:t>
      </w:r>
      <w:r w:rsidR="00EE5EEB" w:rsidRPr="009D310B">
        <w:rPr>
          <w:sz w:val="25"/>
          <w:szCs w:val="25"/>
        </w:rPr>
        <w:t>turning down t</w:t>
      </w:r>
      <w:r w:rsidR="0092629F" w:rsidRPr="009D310B">
        <w:rPr>
          <w:sz w:val="25"/>
          <w:szCs w:val="25"/>
        </w:rPr>
        <w:t xml:space="preserve">he </w:t>
      </w:r>
      <w:r w:rsidR="00EE5EEB" w:rsidRPr="009D310B">
        <w:rPr>
          <w:sz w:val="25"/>
          <w:szCs w:val="25"/>
        </w:rPr>
        <w:t xml:space="preserve">thermostat to reduce monthly bills) as the most likely causes of reduced sales. </w:t>
      </w:r>
      <w:r w:rsidR="0092629F" w:rsidRPr="009D310B">
        <w:rPr>
          <w:sz w:val="25"/>
          <w:szCs w:val="25"/>
        </w:rPr>
        <w:t xml:space="preserve"> </w:t>
      </w:r>
      <w:r w:rsidR="006525EB" w:rsidRPr="009D310B">
        <w:rPr>
          <w:sz w:val="25"/>
          <w:szCs w:val="25"/>
        </w:rPr>
        <w:t xml:space="preserve">Should </w:t>
      </w:r>
      <w:r w:rsidR="0092629F" w:rsidRPr="009D310B">
        <w:rPr>
          <w:sz w:val="25"/>
          <w:szCs w:val="25"/>
        </w:rPr>
        <w:t>utility conservation increase</w:t>
      </w:r>
      <w:r w:rsidR="006525EB" w:rsidRPr="009D310B">
        <w:rPr>
          <w:sz w:val="25"/>
          <w:szCs w:val="25"/>
        </w:rPr>
        <w:t xml:space="preserve"> as we expect </w:t>
      </w:r>
      <w:r w:rsidR="008D7212" w:rsidRPr="009D310B">
        <w:rPr>
          <w:sz w:val="25"/>
          <w:szCs w:val="25"/>
        </w:rPr>
        <w:t>under our directives and</w:t>
      </w:r>
      <w:r w:rsidR="003F67FF" w:rsidRPr="009D310B">
        <w:rPr>
          <w:sz w:val="25"/>
          <w:szCs w:val="25"/>
        </w:rPr>
        <w:t xml:space="preserve"> encouragement</w:t>
      </w:r>
      <w:r w:rsidR="0092629F" w:rsidRPr="009D310B">
        <w:rPr>
          <w:sz w:val="25"/>
          <w:szCs w:val="25"/>
        </w:rPr>
        <w:t xml:space="preserve">, we </w:t>
      </w:r>
      <w:r w:rsidR="003F67FF" w:rsidRPr="009D310B">
        <w:rPr>
          <w:sz w:val="25"/>
          <w:szCs w:val="25"/>
        </w:rPr>
        <w:t>foresee a f</w:t>
      </w:r>
      <w:r w:rsidR="0092629F" w:rsidRPr="009D310B">
        <w:rPr>
          <w:sz w:val="25"/>
          <w:szCs w:val="25"/>
        </w:rPr>
        <w:t>urther reduction in natural gas sales</w:t>
      </w:r>
      <w:r w:rsidR="003F67FF" w:rsidRPr="009D310B">
        <w:rPr>
          <w:sz w:val="25"/>
          <w:szCs w:val="25"/>
        </w:rPr>
        <w:t xml:space="preserve"> over time</w:t>
      </w:r>
      <w:r w:rsidR="0092629F" w:rsidRPr="009D310B">
        <w:rPr>
          <w:sz w:val="25"/>
          <w:szCs w:val="25"/>
        </w:rPr>
        <w:t xml:space="preserve">. </w:t>
      </w:r>
      <w:r w:rsidR="00B56729" w:rsidRPr="009D310B">
        <w:rPr>
          <w:sz w:val="25"/>
          <w:szCs w:val="25"/>
        </w:rPr>
        <w:t xml:space="preserve"> </w:t>
      </w:r>
      <w:r w:rsidR="0092629F" w:rsidRPr="009D310B">
        <w:rPr>
          <w:sz w:val="25"/>
          <w:szCs w:val="25"/>
        </w:rPr>
        <w:t xml:space="preserve">While this reduction would be accounted for by resetting the sales </w:t>
      </w:r>
      <w:r w:rsidR="00F32BBE" w:rsidRPr="009D310B">
        <w:rPr>
          <w:sz w:val="25"/>
          <w:szCs w:val="25"/>
        </w:rPr>
        <w:t>levels</w:t>
      </w:r>
      <w:r w:rsidR="0092629F" w:rsidRPr="009D310B">
        <w:rPr>
          <w:sz w:val="25"/>
          <w:szCs w:val="25"/>
        </w:rPr>
        <w:t xml:space="preserve"> in a utility’s next general rate case, </w:t>
      </w:r>
      <w:r w:rsidR="003F67FF" w:rsidRPr="009D310B">
        <w:rPr>
          <w:sz w:val="25"/>
          <w:szCs w:val="25"/>
        </w:rPr>
        <w:t xml:space="preserve">the utility would </w:t>
      </w:r>
      <w:r w:rsidR="00F32BBE" w:rsidRPr="009D310B">
        <w:rPr>
          <w:sz w:val="25"/>
          <w:szCs w:val="25"/>
        </w:rPr>
        <w:t>experi</w:t>
      </w:r>
      <w:r w:rsidR="00A121C1" w:rsidRPr="009D310B">
        <w:rPr>
          <w:sz w:val="25"/>
          <w:szCs w:val="25"/>
        </w:rPr>
        <w:t>e</w:t>
      </w:r>
      <w:r w:rsidR="00F32BBE" w:rsidRPr="009D310B">
        <w:rPr>
          <w:sz w:val="25"/>
          <w:szCs w:val="25"/>
        </w:rPr>
        <w:t xml:space="preserve">nce pressure on </w:t>
      </w:r>
      <w:r w:rsidR="003F67FF" w:rsidRPr="009D310B">
        <w:rPr>
          <w:sz w:val="25"/>
          <w:szCs w:val="25"/>
        </w:rPr>
        <w:t>earnings between rate cases</w:t>
      </w:r>
      <w:r w:rsidR="00F32BBE" w:rsidRPr="009D310B">
        <w:rPr>
          <w:sz w:val="25"/>
          <w:szCs w:val="25"/>
        </w:rPr>
        <w:t xml:space="preserve"> due to the decline in consumption</w:t>
      </w:r>
      <w:r w:rsidR="003F67FF" w:rsidRPr="009D310B">
        <w:rPr>
          <w:sz w:val="25"/>
          <w:szCs w:val="25"/>
        </w:rPr>
        <w:t xml:space="preserve">.  </w:t>
      </w:r>
    </w:p>
    <w:p w:rsidR="00553050" w:rsidRPr="009D310B" w:rsidRDefault="00553050">
      <w:pPr>
        <w:spacing w:after="0" w:line="288" w:lineRule="auto"/>
        <w:rPr>
          <w:sz w:val="25"/>
          <w:szCs w:val="25"/>
        </w:rPr>
      </w:pPr>
    </w:p>
    <w:p w:rsidR="00553050" w:rsidRPr="009D310B" w:rsidRDefault="003F67FF">
      <w:pPr>
        <w:numPr>
          <w:ilvl w:val="0"/>
          <w:numId w:val="3"/>
        </w:numPr>
        <w:tabs>
          <w:tab w:val="num" w:pos="0"/>
        </w:tabs>
        <w:spacing w:after="0" w:line="288" w:lineRule="auto"/>
        <w:ind w:left="0" w:hanging="720"/>
        <w:rPr>
          <w:sz w:val="25"/>
          <w:szCs w:val="25"/>
        </w:rPr>
      </w:pPr>
      <w:r w:rsidRPr="009D310B">
        <w:rPr>
          <w:sz w:val="25"/>
          <w:szCs w:val="25"/>
        </w:rPr>
        <w:t xml:space="preserve">This scenario leads us to consider the balance of equity between the shareholder and the ratepayer. </w:t>
      </w:r>
      <w:r w:rsidR="00B56729" w:rsidRPr="009D310B">
        <w:rPr>
          <w:sz w:val="25"/>
          <w:szCs w:val="25"/>
        </w:rPr>
        <w:t xml:space="preserve"> </w:t>
      </w:r>
      <w:r w:rsidRPr="009D310B">
        <w:rPr>
          <w:sz w:val="25"/>
          <w:szCs w:val="25"/>
        </w:rPr>
        <w:t xml:space="preserve">After </w:t>
      </w:r>
      <w:r w:rsidR="009F3C69" w:rsidRPr="009D310B">
        <w:rPr>
          <w:sz w:val="25"/>
          <w:szCs w:val="25"/>
        </w:rPr>
        <w:t xml:space="preserve">our </w:t>
      </w:r>
      <w:r w:rsidRPr="009D310B">
        <w:rPr>
          <w:sz w:val="25"/>
          <w:szCs w:val="25"/>
        </w:rPr>
        <w:t>review</w:t>
      </w:r>
      <w:r w:rsidR="009F3C69" w:rsidRPr="009D310B">
        <w:rPr>
          <w:sz w:val="25"/>
          <w:szCs w:val="25"/>
        </w:rPr>
        <w:t xml:space="preserve"> in the </w:t>
      </w:r>
      <w:r w:rsidR="009F3C69" w:rsidRPr="009D310B">
        <w:rPr>
          <w:i/>
          <w:sz w:val="25"/>
          <w:szCs w:val="25"/>
        </w:rPr>
        <w:t>Avista</w:t>
      </w:r>
      <w:r w:rsidR="009F3C69" w:rsidRPr="009D310B">
        <w:rPr>
          <w:sz w:val="25"/>
          <w:szCs w:val="25"/>
        </w:rPr>
        <w:t xml:space="preserve"> case and further informed by this proceeding</w:t>
      </w:r>
      <w:r w:rsidRPr="009D310B">
        <w:rPr>
          <w:sz w:val="25"/>
          <w:szCs w:val="25"/>
        </w:rPr>
        <w:t xml:space="preserve">, we </w:t>
      </w:r>
      <w:r w:rsidR="009F3C69" w:rsidRPr="009D310B">
        <w:rPr>
          <w:sz w:val="25"/>
          <w:szCs w:val="25"/>
        </w:rPr>
        <w:t xml:space="preserve">presume </w:t>
      </w:r>
      <w:r w:rsidRPr="009D310B">
        <w:rPr>
          <w:sz w:val="25"/>
          <w:szCs w:val="25"/>
        </w:rPr>
        <w:t xml:space="preserve">generally that </w:t>
      </w:r>
      <w:r w:rsidR="009F3C69" w:rsidRPr="009D310B">
        <w:rPr>
          <w:sz w:val="25"/>
          <w:szCs w:val="25"/>
        </w:rPr>
        <w:t xml:space="preserve">customer use patterns </w:t>
      </w:r>
      <w:r w:rsidRPr="009D310B">
        <w:rPr>
          <w:sz w:val="25"/>
          <w:szCs w:val="25"/>
        </w:rPr>
        <w:t>tilt</w:t>
      </w:r>
      <w:r w:rsidR="009F3C69" w:rsidRPr="009D310B">
        <w:rPr>
          <w:sz w:val="25"/>
          <w:szCs w:val="25"/>
        </w:rPr>
        <w:t xml:space="preserve"> the balance </w:t>
      </w:r>
      <w:r w:rsidR="00CD0303" w:rsidRPr="009D310B">
        <w:rPr>
          <w:sz w:val="25"/>
          <w:szCs w:val="25"/>
        </w:rPr>
        <w:t xml:space="preserve">narrowly </w:t>
      </w:r>
      <w:r w:rsidRPr="009D310B">
        <w:rPr>
          <w:sz w:val="25"/>
          <w:szCs w:val="25"/>
        </w:rPr>
        <w:t>away from natural gas utility</w:t>
      </w:r>
      <w:r w:rsidR="009F3C69" w:rsidRPr="009D310B">
        <w:rPr>
          <w:sz w:val="25"/>
          <w:szCs w:val="25"/>
        </w:rPr>
        <w:t xml:space="preserve"> shareholders.</w:t>
      </w:r>
      <w:r w:rsidR="009F3C69" w:rsidRPr="009D310B">
        <w:rPr>
          <w:rStyle w:val="FootnoteReference"/>
          <w:sz w:val="25"/>
          <w:szCs w:val="25"/>
        </w:rPr>
        <w:footnoteReference w:id="36"/>
      </w:r>
      <w:r w:rsidR="009F3C69" w:rsidRPr="009D310B">
        <w:rPr>
          <w:sz w:val="25"/>
          <w:szCs w:val="25"/>
        </w:rPr>
        <w:t xml:space="preserve">  By allowing the utility to recover </w:t>
      </w:r>
      <w:r w:rsidR="00A97E6B" w:rsidRPr="009D310B">
        <w:rPr>
          <w:sz w:val="25"/>
          <w:szCs w:val="25"/>
        </w:rPr>
        <w:t xml:space="preserve">revenue </w:t>
      </w:r>
      <w:r w:rsidR="009F3C69" w:rsidRPr="009D310B">
        <w:rPr>
          <w:sz w:val="25"/>
          <w:szCs w:val="25"/>
        </w:rPr>
        <w:t>(represented here by lost margin) affected by its conservation programs, we recognize the impact of conservation on earnings and the natural gas utility’s inability to bring its earnings into balance with its allowed rate of return given the trend in customer us</w:t>
      </w:r>
      <w:r w:rsidR="0056180B" w:rsidRPr="009D310B">
        <w:rPr>
          <w:sz w:val="25"/>
          <w:szCs w:val="25"/>
        </w:rPr>
        <w:t>e</w:t>
      </w:r>
      <w:r w:rsidR="009F3C69" w:rsidRPr="009D310B">
        <w:rPr>
          <w:sz w:val="25"/>
          <w:szCs w:val="25"/>
        </w:rPr>
        <w:t>.</w:t>
      </w:r>
      <w:r w:rsidR="006525EB" w:rsidRPr="009D310B">
        <w:rPr>
          <w:rStyle w:val="FootnoteReference"/>
          <w:sz w:val="25"/>
          <w:szCs w:val="25"/>
        </w:rPr>
        <w:footnoteReference w:id="37"/>
      </w:r>
      <w:r w:rsidR="009F3C69" w:rsidRPr="009D310B">
        <w:rPr>
          <w:sz w:val="25"/>
          <w:szCs w:val="25"/>
        </w:rPr>
        <w:t xml:space="preserve"> </w:t>
      </w:r>
      <w:r w:rsidRPr="009D310B">
        <w:rPr>
          <w:sz w:val="25"/>
          <w:szCs w:val="25"/>
        </w:rPr>
        <w:t xml:space="preserve"> </w:t>
      </w:r>
      <w:r w:rsidR="007D6432" w:rsidRPr="009D310B">
        <w:rPr>
          <w:sz w:val="25"/>
          <w:szCs w:val="25"/>
        </w:rPr>
        <w:t xml:space="preserve">While our experience with </w:t>
      </w:r>
      <w:r w:rsidR="007D6432" w:rsidRPr="009D310B">
        <w:rPr>
          <w:i/>
          <w:sz w:val="25"/>
          <w:szCs w:val="25"/>
        </w:rPr>
        <w:t>Avista</w:t>
      </w:r>
      <w:r w:rsidR="007D6432" w:rsidRPr="009D310B">
        <w:rPr>
          <w:sz w:val="25"/>
          <w:szCs w:val="25"/>
        </w:rPr>
        <w:t xml:space="preserve"> indicates that natural gas conservation has a small effect on </w:t>
      </w:r>
      <w:r w:rsidR="00A97E6B" w:rsidRPr="009D310B">
        <w:rPr>
          <w:sz w:val="25"/>
          <w:szCs w:val="25"/>
        </w:rPr>
        <w:t xml:space="preserve">the utility’s ability to achieve its </w:t>
      </w:r>
      <w:r w:rsidR="007D6432" w:rsidRPr="009D310B">
        <w:rPr>
          <w:sz w:val="25"/>
          <w:szCs w:val="25"/>
        </w:rPr>
        <w:t>earnings and consequently on rates</w:t>
      </w:r>
      <w:r w:rsidR="00B22D8E" w:rsidRPr="009D310B">
        <w:rPr>
          <w:sz w:val="25"/>
          <w:szCs w:val="25"/>
        </w:rPr>
        <w:t>,</w:t>
      </w:r>
      <w:r w:rsidR="007D6432" w:rsidRPr="009D310B">
        <w:rPr>
          <w:rStyle w:val="FootnoteReference"/>
          <w:sz w:val="25"/>
          <w:szCs w:val="25"/>
        </w:rPr>
        <w:footnoteReference w:id="38"/>
      </w:r>
      <w:r w:rsidR="007D6432" w:rsidRPr="009D310B">
        <w:rPr>
          <w:sz w:val="25"/>
          <w:szCs w:val="25"/>
        </w:rPr>
        <w:t xml:space="preserve"> we do not foreclose the potential for greater impacts. </w:t>
      </w:r>
      <w:r w:rsidR="00B22D8E" w:rsidRPr="009D310B">
        <w:rPr>
          <w:sz w:val="25"/>
          <w:szCs w:val="25"/>
        </w:rPr>
        <w:t xml:space="preserve"> </w:t>
      </w:r>
      <w:r w:rsidR="005073BF" w:rsidRPr="009D310B">
        <w:rPr>
          <w:sz w:val="25"/>
          <w:szCs w:val="25"/>
        </w:rPr>
        <w:t xml:space="preserve">For this reason, </w:t>
      </w:r>
      <w:r w:rsidR="007D6432" w:rsidRPr="009D310B">
        <w:rPr>
          <w:sz w:val="25"/>
          <w:szCs w:val="25"/>
        </w:rPr>
        <w:t>we will continue to review a utility’s risk profile with a limited decoupling mechanism in place when setting rates.</w:t>
      </w:r>
    </w:p>
    <w:p w:rsidR="00553050" w:rsidRPr="009D310B" w:rsidRDefault="00553050">
      <w:pPr>
        <w:spacing w:after="0" w:line="288" w:lineRule="auto"/>
        <w:rPr>
          <w:sz w:val="25"/>
          <w:szCs w:val="25"/>
        </w:rPr>
      </w:pPr>
    </w:p>
    <w:p w:rsidR="00553050" w:rsidRPr="009D310B" w:rsidRDefault="003A6B31">
      <w:pPr>
        <w:numPr>
          <w:ilvl w:val="0"/>
          <w:numId w:val="3"/>
        </w:numPr>
        <w:tabs>
          <w:tab w:val="num" w:pos="0"/>
        </w:tabs>
        <w:spacing w:after="0" w:line="288" w:lineRule="auto"/>
        <w:ind w:left="0" w:hanging="720"/>
        <w:rPr>
          <w:sz w:val="25"/>
          <w:szCs w:val="25"/>
        </w:rPr>
      </w:pPr>
      <w:r w:rsidRPr="009D310B">
        <w:rPr>
          <w:sz w:val="25"/>
          <w:szCs w:val="25"/>
        </w:rPr>
        <w:t xml:space="preserve">While </w:t>
      </w:r>
      <w:r w:rsidR="00CD0303" w:rsidRPr="009D310B">
        <w:rPr>
          <w:sz w:val="25"/>
          <w:szCs w:val="25"/>
        </w:rPr>
        <w:t xml:space="preserve">customer use of natural gas has been </w:t>
      </w:r>
      <w:r w:rsidR="00191D74" w:rsidRPr="009D310B">
        <w:rPr>
          <w:sz w:val="25"/>
          <w:szCs w:val="25"/>
        </w:rPr>
        <w:t>declining in</w:t>
      </w:r>
      <w:r w:rsidRPr="009D310B">
        <w:rPr>
          <w:sz w:val="25"/>
          <w:szCs w:val="25"/>
        </w:rPr>
        <w:t xml:space="preserve"> recent years, </w:t>
      </w:r>
      <w:r w:rsidR="00F4398D" w:rsidRPr="009D310B">
        <w:rPr>
          <w:sz w:val="25"/>
          <w:szCs w:val="25"/>
        </w:rPr>
        <w:t xml:space="preserve">this does not </w:t>
      </w:r>
      <w:r w:rsidRPr="009D310B">
        <w:rPr>
          <w:sz w:val="25"/>
          <w:szCs w:val="25"/>
        </w:rPr>
        <w:t>appear</w:t>
      </w:r>
      <w:r w:rsidR="00F4398D" w:rsidRPr="009D310B">
        <w:rPr>
          <w:sz w:val="25"/>
          <w:szCs w:val="25"/>
        </w:rPr>
        <w:t xml:space="preserve"> to be the </w:t>
      </w:r>
      <w:r w:rsidR="00191D74" w:rsidRPr="009D310B">
        <w:rPr>
          <w:sz w:val="25"/>
          <w:szCs w:val="25"/>
        </w:rPr>
        <w:t>case for</w:t>
      </w:r>
      <w:r w:rsidRPr="009D310B">
        <w:rPr>
          <w:sz w:val="25"/>
          <w:szCs w:val="25"/>
        </w:rPr>
        <w:t xml:space="preserve"> electric utilities</w:t>
      </w:r>
      <w:r w:rsidR="00424AB9" w:rsidRPr="009D310B">
        <w:rPr>
          <w:sz w:val="25"/>
          <w:szCs w:val="25"/>
        </w:rPr>
        <w:t xml:space="preserve">.  Our experience and understanding informs us that electricity use per </w:t>
      </w:r>
      <w:r w:rsidR="00F4398D" w:rsidRPr="009D310B">
        <w:rPr>
          <w:sz w:val="25"/>
          <w:szCs w:val="25"/>
        </w:rPr>
        <w:t>customer</w:t>
      </w:r>
      <w:r w:rsidRPr="009D310B">
        <w:rPr>
          <w:sz w:val="25"/>
          <w:szCs w:val="25"/>
        </w:rPr>
        <w:t xml:space="preserve"> has been either steady or </w:t>
      </w:r>
      <w:r w:rsidR="00A121C1" w:rsidRPr="009D310B">
        <w:rPr>
          <w:sz w:val="25"/>
          <w:szCs w:val="25"/>
        </w:rPr>
        <w:t xml:space="preserve">even </w:t>
      </w:r>
      <w:r w:rsidRPr="009D310B">
        <w:rPr>
          <w:sz w:val="25"/>
          <w:szCs w:val="25"/>
        </w:rPr>
        <w:t xml:space="preserve">increasing.  </w:t>
      </w:r>
      <w:r w:rsidR="0056180B" w:rsidRPr="009D310B">
        <w:rPr>
          <w:sz w:val="25"/>
          <w:szCs w:val="25"/>
        </w:rPr>
        <w:t>We attribute this use trend</w:t>
      </w:r>
      <w:r w:rsidR="006A6DC9" w:rsidRPr="009D310B">
        <w:rPr>
          <w:sz w:val="25"/>
          <w:szCs w:val="25"/>
        </w:rPr>
        <w:t xml:space="preserve"> generally</w:t>
      </w:r>
      <w:r w:rsidRPr="009D310B">
        <w:rPr>
          <w:sz w:val="25"/>
          <w:szCs w:val="25"/>
        </w:rPr>
        <w:t xml:space="preserve"> </w:t>
      </w:r>
      <w:r w:rsidR="006A6DC9" w:rsidRPr="009D310B">
        <w:rPr>
          <w:sz w:val="25"/>
          <w:szCs w:val="25"/>
        </w:rPr>
        <w:t xml:space="preserve">to </w:t>
      </w:r>
      <w:r w:rsidRPr="009D310B">
        <w:rPr>
          <w:sz w:val="25"/>
          <w:szCs w:val="25"/>
        </w:rPr>
        <w:t xml:space="preserve">the addition of so-called “plug load” </w:t>
      </w:r>
      <w:r w:rsidR="006A6DC9" w:rsidRPr="009D310B">
        <w:rPr>
          <w:sz w:val="25"/>
          <w:szCs w:val="25"/>
        </w:rPr>
        <w:t xml:space="preserve">associated with </w:t>
      </w:r>
      <w:r w:rsidRPr="009D310B">
        <w:rPr>
          <w:sz w:val="25"/>
          <w:szCs w:val="25"/>
        </w:rPr>
        <w:t xml:space="preserve">increased consumer use of appliances and electronic devices. </w:t>
      </w:r>
      <w:r w:rsidR="00B57488" w:rsidRPr="009D310B">
        <w:rPr>
          <w:sz w:val="25"/>
          <w:szCs w:val="25"/>
        </w:rPr>
        <w:t xml:space="preserve"> </w:t>
      </w:r>
      <w:r w:rsidRPr="009D310B">
        <w:rPr>
          <w:sz w:val="25"/>
          <w:szCs w:val="25"/>
        </w:rPr>
        <w:t xml:space="preserve">Such increased usage could become more pronounced in the future should consumers shift away from automobiles powered by petroleum and toward electric vehicles.  Because the increased electric load per </w:t>
      </w:r>
      <w:r w:rsidR="00191D74" w:rsidRPr="009D310B">
        <w:rPr>
          <w:sz w:val="25"/>
          <w:szCs w:val="25"/>
        </w:rPr>
        <w:t>customer reduces the</w:t>
      </w:r>
      <w:r w:rsidRPr="009D310B">
        <w:rPr>
          <w:sz w:val="25"/>
          <w:szCs w:val="25"/>
        </w:rPr>
        <w:t xml:space="preserve"> potential adverse impact of increased conservation efforts on utility revenues, </w:t>
      </w:r>
      <w:r w:rsidR="006A6DC9" w:rsidRPr="009D310B">
        <w:rPr>
          <w:sz w:val="25"/>
          <w:szCs w:val="25"/>
        </w:rPr>
        <w:t xml:space="preserve">we believe </w:t>
      </w:r>
      <w:r w:rsidR="00667ED2" w:rsidRPr="009D310B">
        <w:rPr>
          <w:sz w:val="25"/>
          <w:szCs w:val="25"/>
        </w:rPr>
        <w:t xml:space="preserve">lost and found margins </w:t>
      </w:r>
      <w:r w:rsidR="006A6DC9" w:rsidRPr="009D310B">
        <w:rPr>
          <w:sz w:val="25"/>
          <w:szCs w:val="25"/>
        </w:rPr>
        <w:t xml:space="preserve">are </w:t>
      </w:r>
      <w:r w:rsidR="00667ED2" w:rsidRPr="009D310B">
        <w:rPr>
          <w:sz w:val="25"/>
          <w:szCs w:val="25"/>
        </w:rPr>
        <w:t>likely to be in better balance</w:t>
      </w:r>
      <w:r w:rsidR="006A6DC9" w:rsidRPr="009D310B">
        <w:rPr>
          <w:sz w:val="25"/>
          <w:szCs w:val="25"/>
        </w:rPr>
        <w:t xml:space="preserve"> for electric utilities</w:t>
      </w:r>
      <w:r w:rsidR="00667ED2" w:rsidRPr="009D310B">
        <w:rPr>
          <w:sz w:val="25"/>
          <w:szCs w:val="25"/>
        </w:rPr>
        <w:t xml:space="preserve">, which argues against </w:t>
      </w:r>
      <w:r w:rsidR="00191D74" w:rsidRPr="009D310B">
        <w:rPr>
          <w:sz w:val="25"/>
          <w:szCs w:val="25"/>
        </w:rPr>
        <w:t>using a</w:t>
      </w:r>
      <w:r w:rsidR="00C81902" w:rsidRPr="009D310B">
        <w:rPr>
          <w:sz w:val="25"/>
          <w:szCs w:val="25"/>
        </w:rPr>
        <w:t xml:space="preserve"> limited</w:t>
      </w:r>
      <w:r w:rsidRPr="009D310B">
        <w:rPr>
          <w:sz w:val="25"/>
          <w:szCs w:val="25"/>
        </w:rPr>
        <w:t xml:space="preserve"> decoupling mechanism </w:t>
      </w:r>
      <w:r w:rsidR="00B22D8E" w:rsidRPr="009D310B">
        <w:rPr>
          <w:sz w:val="25"/>
          <w:szCs w:val="25"/>
        </w:rPr>
        <w:t xml:space="preserve">for such companies </w:t>
      </w:r>
      <w:r w:rsidR="00667ED2" w:rsidRPr="009D310B">
        <w:rPr>
          <w:sz w:val="25"/>
          <w:szCs w:val="25"/>
        </w:rPr>
        <w:t xml:space="preserve">to address </w:t>
      </w:r>
      <w:r w:rsidR="006A6DC9" w:rsidRPr="009D310B">
        <w:rPr>
          <w:sz w:val="25"/>
          <w:szCs w:val="25"/>
        </w:rPr>
        <w:t>the revenue impacts of c</w:t>
      </w:r>
      <w:r w:rsidR="00667ED2" w:rsidRPr="009D310B">
        <w:rPr>
          <w:sz w:val="25"/>
          <w:szCs w:val="25"/>
        </w:rPr>
        <w:t>onservation</w:t>
      </w:r>
      <w:r w:rsidR="00A15FED" w:rsidRPr="009D310B">
        <w:rPr>
          <w:sz w:val="25"/>
          <w:szCs w:val="25"/>
        </w:rPr>
        <w:t>.</w:t>
      </w:r>
    </w:p>
    <w:p w:rsidR="00553050" w:rsidRPr="009D310B" w:rsidRDefault="00553050">
      <w:pPr>
        <w:spacing w:after="0" w:line="288" w:lineRule="auto"/>
        <w:rPr>
          <w:sz w:val="25"/>
          <w:szCs w:val="25"/>
        </w:rPr>
      </w:pPr>
    </w:p>
    <w:p w:rsidR="00553050" w:rsidRPr="009D310B" w:rsidRDefault="00690596">
      <w:pPr>
        <w:numPr>
          <w:ilvl w:val="0"/>
          <w:numId w:val="3"/>
        </w:numPr>
        <w:tabs>
          <w:tab w:val="num" w:pos="0"/>
        </w:tabs>
        <w:spacing w:after="0" w:line="288" w:lineRule="auto"/>
        <w:ind w:left="0" w:hanging="720"/>
        <w:rPr>
          <w:sz w:val="25"/>
          <w:szCs w:val="25"/>
        </w:rPr>
      </w:pPr>
      <w:r w:rsidRPr="009D310B">
        <w:rPr>
          <w:sz w:val="25"/>
          <w:szCs w:val="25"/>
        </w:rPr>
        <w:t>A second reason why we do not favor using a limited decoupling mechanism to address the financial impacts of electric utility conservation is t</w:t>
      </w:r>
      <w:r w:rsidR="00A15FED" w:rsidRPr="009D310B">
        <w:rPr>
          <w:sz w:val="25"/>
          <w:szCs w:val="25"/>
        </w:rPr>
        <w:t xml:space="preserve">he potential availability of </w:t>
      </w:r>
      <w:r w:rsidR="009035BD" w:rsidRPr="009D310B">
        <w:rPr>
          <w:sz w:val="25"/>
          <w:szCs w:val="25"/>
        </w:rPr>
        <w:t xml:space="preserve">other </w:t>
      </w:r>
      <w:r w:rsidR="00A15FED" w:rsidRPr="009D310B">
        <w:rPr>
          <w:sz w:val="25"/>
          <w:szCs w:val="25"/>
        </w:rPr>
        <w:t>offsetting revenue</w:t>
      </w:r>
      <w:r w:rsidRPr="009D310B">
        <w:rPr>
          <w:sz w:val="25"/>
          <w:szCs w:val="25"/>
        </w:rPr>
        <w:t>.</w:t>
      </w:r>
      <w:r w:rsidR="009035BD" w:rsidRPr="009D310B">
        <w:rPr>
          <w:sz w:val="25"/>
          <w:szCs w:val="25"/>
        </w:rPr>
        <w:t xml:space="preserve"> </w:t>
      </w:r>
      <w:r w:rsidR="00B22D8E" w:rsidRPr="009D310B">
        <w:rPr>
          <w:sz w:val="25"/>
          <w:szCs w:val="25"/>
        </w:rPr>
        <w:t xml:space="preserve"> </w:t>
      </w:r>
      <w:r w:rsidR="009035BD" w:rsidRPr="009D310B">
        <w:rPr>
          <w:sz w:val="25"/>
          <w:szCs w:val="25"/>
        </w:rPr>
        <w:t>Like the potential for found margin, we see electric conservation as enabling electricity sales (or avoiding purchases) that can offset the financial impact of conservation.  This is because an electric utility experiencing reduced load will either be able to sell the energy that it is not using to serve existing load or will not need to acquire on the short-term market energy it would otherwise have to purchase to meet planned loads.  In either case, the electric utility would have an offset against lost margin.</w:t>
      </w:r>
      <w:r w:rsidR="00A15FED" w:rsidRPr="009D310B">
        <w:rPr>
          <w:sz w:val="25"/>
          <w:szCs w:val="25"/>
        </w:rPr>
        <w:t xml:space="preserve"> </w:t>
      </w:r>
      <w:r w:rsidR="00B22D8E" w:rsidRPr="009D310B">
        <w:rPr>
          <w:sz w:val="25"/>
          <w:szCs w:val="25"/>
        </w:rPr>
        <w:t xml:space="preserve"> </w:t>
      </w:r>
      <w:r w:rsidR="009035BD" w:rsidRPr="009D310B">
        <w:rPr>
          <w:sz w:val="25"/>
          <w:szCs w:val="25"/>
        </w:rPr>
        <w:t xml:space="preserve">Again, the potential for additional revenues can help bring into balance the financial tension between conservation and utility revenues.  </w:t>
      </w:r>
    </w:p>
    <w:p w:rsidR="00553050" w:rsidRPr="009D310B" w:rsidRDefault="00553050">
      <w:pPr>
        <w:spacing w:after="0" w:line="288" w:lineRule="auto"/>
        <w:rPr>
          <w:sz w:val="25"/>
          <w:szCs w:val="25"/>
        </w:rPr>
      </w:pPr>
    </w:p>
    <w:p w:rsidR="00553050" w:rsidRPr="009D310B" w:rsidRDefault="009035BD">
      <w:pPr>
        <w:numPr>
          <w:ilvl w:val="0"/>
          <w:numId w:val="3"/>
        </w:numPr>
        <w:tabs>
          <w:tab w:val="num" w:pos="0"/>
        </w:tabs>
        <w:spacing w:after="0" w:line="288" w:lineRule="auto"/>
        <w:ind w:left="0" w:hanging="720"/>
        <w:rPr>
          <w:sz w:val="25"/>
          <w:szCs w:val="25"/>
        </w:rPr>
      </w:pPr>
      <w:r w:rsidRPr="009D310B">
        <w:rPr>
          <w:sz w:val="25"/>
          <w:szCs w:val="25"/>
        </w:rPr>
        <w:t>Finally</w:t>
      </w:r>
      <w:r w:rsidR="003A6B31" w:rsidRPr="009D310B">
        <w:rPr>
          <w:sz w:val="25"/>
          <w:szCs w:val="25"/>
        </w:rPr>
        <w:t xml:space="preserve">, </w:t>
      </w:r>
      <w:r w:rsidRPr="009D310B">
        <w:rPr>
          <w:sz w:val="25"/>
          <w:szCs w:val="25"/>
        </w:rPr>
        <w:t xml:space="preserve">we give weight to the requirements of </w:t>
      </w:r>
      <w:r w:rsidR="003A6B31" w:rsidRPr="009D310B">
        <w:rPr>
          <w:sz w:val="25"/>
          <w:szCs w:val="25"/>
        </w:rPr>
        <w:t>the EIA</w:t>
      </w:r>
      <w:r w:rsidRPr="009D310B">
        <w:rPr>
          <w:sz w:val="25"/>
          <w:szCs w:val="25"/>
        </w:rPr>
        <w:t>, which</w:t>
      </w:r>
      <w:r w:rsidR="003A6B31" w:rsidRPr="009D310B">
        <w:rPr>
          <w:sz w:val="25"/>
          <w:szCs w:val="25"/>
        </w:rPr>
        <w:t xml:space="preserve"> requires electric utilities to obtain all cost-effective conservation that is feasible or face penalties for failure to do so.  Therefore, there is less of a need to provide an incentive to electric utilities given that the EIA already </w:t>
      </w:r>
      <w:r w:rsidR="00B57488" w:rsidRPr="009D310B">
        <w:rPr>
          <w:sz w:val="25"/>
          <w:szCs w:val="25"/>
        </w:rPr>
        <w:t>provides ample incentive.</w:t>
      </w:r>
    </w:p>
    <w:p w:rsidR="00553050" w:rsidRPr="009D310B" w:rsidRDefault="00553050">
      <w:pPr>
        <w:spacing w:after="0" w:line="288" w:lineRule="auto"/>
        <w:rPr>
          <w:sz w:val="25"/>
          <w:szCs w:val="25"/>
        </w:rPr>
      </w:pPr>
    </w:p>
    <w:p w:rsidR="009D3B98" w:rsidRPr="009D310B" w:rsidRDefault="006F1B92" w:rsidP="00724D63">
      <w:pPr>
        <w:ind w:left="720" w:hanging="720"/>
        <w:rPr>
          <w:b/>
          <w:sz w:val="25"/>
          <w:szCs w:val="25"/>
        </w:rPr>
      </w:pPr>
      <w:r w:rsidRPr="009D310B">
        <w:rPr>
          <w:b/>
          <w:sz w:val="25"/>
          <w:szCs w:val="25"/>
        </w:rPr>
        <w:t>B.</w:t>
      </w:r>
      <w:r w:rsidRPr="009D310B">
        <w:rPr>
          <w:b/>
          <w:sz w:val="25"/>
          <w:szCs w:val="25"/>
        </w:rPr>
        <w:tab/>
      </w:r>
      <w:r w:rsidR="00810714" w:rsidRPr="009D310B">
        <w:rPr>
          <w:b/>
          <w:sz w:val="25"/>
          <w:szCs w:val="25"/>
        </w:rPr>
        <w:t>Full Decoupling</w:t>
      </w:r>
      <w:r w:rsidR="00A121C1" w:rsidRPr="009D310B">
        <w:rPr>
          <w:b/>
          <w:sz w:val="25"/>
          <w:szCs w:val="25"/>
        </w:rPr>
        <w:t xml:space="preserve"> for</w:t>
      </w:r>
      <w:r w:rsidR="008A237A" w:rsidRPr="009D310B">
        <w:rPr>
          <w:b/>
          <w:sz w:val="25"/>
          <w:szCs w:val="25"/>
        </w:rPr>
        <w:t xml:space="preserve"> </w:t>
      </w:r>
      <w:r w:rsidR="007864DB" w:rsidRPr="009D310B">
        <w:rPr>
          <w:b/>
          <w:sz w:val="25"/>
          <w:szCs w:val="25"/>
        </w:rPr>
        <w:t xml:space="preserve">Electric </w:t>
      </w:r>
      <w:r w:rsidRPr="009D310B">
        <w:rPr>
          <w:b/>
          <w:sz w:val="25"/>
          <w:szCs w:val="25"/>
        </w:rPr>
        <w:t xml:space="preserve">and Gas </w:t>
      </w:r>
      <w:r w:rsidR="007864DB" w:rsidRPr="009D310B">
        <w:rPr>
          <w:b/>
          <w:sz w:val="25"/>
          <w:szCs w:val="25"/>
        </w:rPr>
        <w:t>Utilities</w:t>
      </w:r>
    </w:p>
    <w:p w:rsidR="00553050" w:rsidRPr="009D310B" w:rsidRDefault="00804F4D">
      <w:pPr>
        <w:numPr>
          <w:ilvl w:val="0"/>
          <w:numId w:val="3"/>
        </w:numPr>
        <w:tabs>
          <w:tab w:val="num" w:pos="0"/>
        </w:tabs>
        <w:spacing w:after="0" w:line="288" w:lineRule="auto"/>
        <w:ind w:left="0" w:hanging="720"/>
        <w:rPr>
          <w:sz w:val="25"/>
          <w:szCs w:val="25"/>
        </w:rPr>
      </w:pPr>
      <w:r w:rsidRPr="009D310B">
        <w:rPr>
          <w:i/>
          <w:sz w:val="25"/>
          <w:szCs w:val="25"/>
        </w:rPr>
        <w:t xml:space="preserve">Discussion. </w:t>
      </w:r>
      <w:r w:rsidRPr="009D310B">
        <w:rPr>
          <w:sz w:val="25"/>
          <w:szCs w:val="25"/>
        </w:rPr>
        <w:t xml:space="preserve"> </w:t>
      </w:r>
      <w:r w:rsidR="00166F93" w:rsidRPr="009D310B">
        <w:rPr>
          <w:sz w:val="25"/>
          <w:szCs w:val="25"/>
        </w:rPr>
        <w:t xml:space="preserve">Though we </w:t>
      </w:r>
      <w:r w:rsidR="00C22AE7" w:rsidRPr="009D310B">
        <w:rPr>
          <w:sz w:val="25"/>
          <w:szCs w:val="25"/>
        </w:rPr>
        <w:t>recognize the</w:t>
      </w:r>
      <w:r w:rsidR="000A2A82" w:rsidRPr="009D310B">
        <w:rPr>
          <w:sz w:val="25"/>
          <w:szCs w:val="25"/>
        </w:rPr>
        <w:t xml:space="preserve"> potential benefits to ratepayers, </w:t>
      </w:r>
      <w:r w:rsidR="00166F93" w:rsidRPr="009D310B">
        <w:rPr>
          <w:sz w:val="25"/>
          <w:szCs w:val="25"/>
        </w:rPr>
        <w:t>adoption of full decoupling gives us some pause</w:t>
      </w:r>
      <w:r w:rsidR="00A97DB2" w:rsidRPr="009D310B">
        <w:rPr>
          <w:sz w:val="25"/>
          <w:szCs w:val="25"/>
        </w:rPr>
        <w:t xml:space="preserve"> for </w:t>
      </w:r>
      <w:r w:rsidR="003427DE" w:rsidRPr="009D310B">
        <w:rPr>
          <w:sz w:val="25"/>
          <w:szCs w:val="25"/>
        </w:rPr>
        <w:t>two</w:t>
      </w:r>
      <w:r w:rsidR="00A97DB2" w:rsidRPr="009D310B">
        <w:rPr>
          <w:sz w:val="25"/>
          <w:szCs w:val="25"/>
        </w:rPr>
        <w:t xml:space="preserve"> reasons</w:t>
      </w:r>
      <w:r w:rsidR="000A2A82" w:rsidRPr="009D310B">
        <w:rPr>
          <w:sz w:val="25"/>
          <w:szCs w:val="25"/>
        </w:rPr>
        <w:t>.</w:t>
      </w:r>
      <w:r w:rsidR="00166F93" w:rsidRPr="009D310B">
        <w:rPr>
          <w:sz w:val="25"/>
          <w:szCs w:val="25"/>
        </w:rPr>
        <w:t xml:space="preserve">  First, relatively few other state commissions have adopted any form of decoupling for electric utilit</w:t>
      </w:r>
      <w:r w:rsidR="00F24DFE" w:rsidRPr="009D310B">
        <w:rPr>
          <w:sz w:val="25"/>
          <w:szCs w:val="25"/>
        </w:rPr>
        <w:t xml:space="preserve">ies, and only </w:t>
      </w:r>
      <w:r w:rsidR="00F77631" w:rsidRPr="009D310B">
        <w:rPr>
          <w:sz w:val="25"/>
          <w:szCs w:val="25"/>
        </w:rPr>
        <w:t>some</w:t>
      </w:r>
      <w:r w:rsidR="005B7A9B" w:rsidRPr="009D310B">
        <w:rPr>
          <w:sz w:val="25"/>
          <w:szCs w:val="25"/>
        </w:rPr>
        <w:t xml:space="preserve"> </w:t>
      </w:r>
      <w:r w:rsidR="00F24DFE" w:rsidRPr="009D310B">
        <w:rPr>
          <w:sz w:val="25"/>
          <w:szCs w:val="25"/>
        </w:rPr>
        <w:t xml:space="preserve">of those </w:t>
      </w:r>
      <w:r w:rsidR="00F77631" w:rsidRPr="009D310B">
        <w:rPr>
          <w:sz w:val="25"/>
          <w:szCs w:val="25"/>
        </w:rPr>
        <w:t xml:space="preserve">mechanisms </w:t>
      </w:r>
      <w:r w:rsidR="00F24DFE" w:rsidRPr="009D310B">
        <w:rPr>
          <w:sz w:val="25"/>
          <w:szCs w:val="25"/>
        </w:rPr>
        <w:t>were full decoupling</w:t>
      </w:r>
      <w:r w:rsidR="00166F93" w:rsidRPr="009D310B">
        <w:rPr>
          <w:sz w:val="25"/>
          <w:szCs w:val="25"/>
        </w:rPr>
        <w:t xml:space="preserve"> mechanisms.</w:t>
      </w:r>
      <w:r w:rsidR="00E73396" w:rsidRPr="009D310B">
        <w:rPr>
          <w:rStyle w:val="FootnoteReference"/>
          <w:sz w:val="25"/>
          <w:szCs w:val="25"/>
        </w:rPr>
        <w:footnoteReference w:id="39"/>
      </w:r>
      <w:r w:rsidR="00166F93" w:rsidRPr="009D310B">
        <w:rPr>
          <w:sz w:val="25"/>
          <w:szCs w:val="25"/>
        </w:rPr>
        <w:t xml:space="preserve">  So, adopting such a mechanism for Washington's electric utilities would put t</w:t>
      </w:r>
      <w:r w:rsidR="00F128E7" w:rsidRPr="009D310B">
        <w:rPr>
          <w:sz w:val="25"/>
          <w:szCs w:val="25"/>
        </w:rPr>
        <w:t>he Commission in the company of</w:t>
      </w:r>
      <w:r w:rsidR="00F77631" w:rsidRPr="009D310B">
        <w:rPr>
          <w:sz w:val="25"/>
          <w:szCs w:val="25"/>
        </w:rPr>
        <w:t xml:space="preserve"> </w:t>
      </w:r>
      <w:r w:rsidR="00166F93" w:rsidRPr="009D310B">
        <w:rPr>
          <w:sz w:val="25"/>
          <w:szCs w:val="25"/>
        </w:rPr>
        <w:t xml:space="preserve">a </w:t>
      </w:r>
      <w:r w:rsidR="008E721A" w:rsidRPr="009D310B">
        <w:rPr>
          <w:sz w:val="25"/>
          <w:szCs w:val="25"/>
        </w:rPr>
        <w:t xml:space="preserve">relatively </w:t>
      </w:r>
      <w:r w:rsidR="00166F93" w:rsidRPr="009D310B">
        <w:rPr>
          <w:sz w:val="25"/>
          <w:szCs w:val="25"/>
        </w:rPr>
        <w:t>small minority of commissions nationwide.</w:t>
      </w:r>
      <w:r w:rsidR="009E7B1F">
        <w:rPr>
          <w:sz w:val="25"/>
          <w:szCs w:val="25"/>
        </w:rPr>
        <w:t xml:space="preserve">  This means that the Commission does not yet have the benefit of lessons learned in other jurisdictions as it develops and refines a full decoupling mechanism.</w:t>
      </w:r>
    </w:p>
    <w:p w:rsidR="00553050" w:rsidRPr="009D310B" w:rsidRDefault="00553050">
      <w:pPr>
        <w:spacing w:after="0" w:line="288" w:lineRule="auto"/>
        <w:rPr>
          <w:sz w:val="25"/>
          <w:szCs w:val="25"/>
        </w:rPr>
      </w:pPr>
    </w:p>
    <w:p w:rsidR="00553050" w:rsidRPr="009D310B" w:rsidRDefault="00690596">
      <w:pPr>
        <w:numPr>
          <w:ilvl w:val="0"/>
          <w:numId w:val="3"/>
        </w:numPr>
        <w:tabs>
          <w:tab w:val="num" w:pos="0"/>
        </w:tabs>
        <w:spacing w:after="0" w:line="288" w:lineRule="auto"/>
        <w:ind w:left="0" w:hanging="720"/>
        <w:rPr>
          <w:sz w:val="25"/>
          <w:szCs w:val="25"/>
        </w:rPr>
      </w:pPr>
      <w:r w:rsidRPr="009D310B">
        <w:t>Second</w:t>
      </w:r>
      <w:r w:rsidR="00307EC5" w:rsidRPr="009D310B">
        <w:t>, with full decoupling comes a concern that, by eliminating the risk of</w:t>
      </w:r>
      <w:r w:rsidR="008E721A" w:rsidRPr="009D310B">
        <w:rPr>
          <w:sz w:val="25"/>
          <w:szCs w:val="25"/>
        </w:rPr>
        <w:t xml:space="preserve"> recovery of declines in revenue, combined with an energy cost recovery mechanism that reduces an electric utility’s financial risk due to changes in power costs, the utility could lose some of its incentive to manage the company in a manner that constantly looks to reduce costs.</w:t>
      </w:r>
      <w:r w:rsidR="008E721A" w:rsidRPr="009D310B">
        <w:rPr>
          <w:rStyle w:val="FootnoteReference"/>
          <w:sz w:val="25"/>
          <w:szCs w:val="25"/>
        </w:rPr>
        <w:footnoteReference w:id="40"/>
      </w:r>
      <w:r w:rsidR="008E721A" w:rsidRPr="009D310B">
        <w:rPr>
          <w:sz w:val="25"/>
          <w:szCs w:val="25"/>
        </w:rPr>
        <w:t xml:space="preserve">  Indeed, some experts in the theory and practice of regulation caution commissions to engage in regulation that constantly provides incentives for a utility to cut costs.</w:t>
      </w:r>
      <w:r w:rsidR="008E721A" w:rsidRPr="009D310B">
        <w:rPr>
          <w:rStyle w:val="FootnoteReference"/>
          <w:sz w:val="25"/>
          <w:szCs w:val="25"/>
        </w:rPr>
        <w:footnoteReference w:id="41"/>
      </w:r>
      <w:r w:rsidR="008E721A" w:rsidRPr="009D310B">
        <w:rPr>
          <w:sz w:val="25"/>
          <w:szCs w:val="25"/>
        </w:rPr>
        <w:t xml:space="preserve">  Such prudent actions on the part of the utility serve to benefit the utility as well as, in the long run, the ratepayers.  </w:t>
      </w:r>
      <w:r w:rsidR="00A121C1" w:rsidRPr="009D310B">
        <w:rPr>
          <w:sz w:val="25"/>
          <w:szCs w:val="25"/>
        </w:rPr>
        <w:t>Because of our lingering concerns regarding possible reduced incentives for companies to manage in an efficient manner, we will require evidence and argument from the parties on this issue in the context of a request for a full decoupling mechanism.</w:t>
      </w:r>
      <w:r w:rsidRPr="009D310B">
        <w:rPr>
          <w:rStyle w:val="FootnoteReference"/>
          <w:sz w:val="25"/>
          <w:szCs w:val="25"/>
        </w:rPr>
        <w:footnoteReference w:id="42"/>
      </w:r>
    </w:p>
    <w:p w:rsidR="00553050" w:rsidRPr="009D310B" w:rsidRDefault="00553050">
      <w:pPr>
        <w:spacing w:after="0" w:line="288" w:lineRule="auto"/>
        <w:rPr>
          <w:sz w:val="25"/>
          <w:szCs w:val="25"/>
        </w:rPr>
      </w:pPr>
    </w:p>
    <w:p w:rsidR="00553050" w:rsidRPr="009D310B" w:rsidRDefault="005D068C">
      <w:pPr>
        <w:numPr>
          <w:ilvl w:val="0"/>
          <w:numId w:val="3"/>
        </w:numPr>
        <w:tabs>
          <w:tab w:val="num" w:pos="0"/>
        </w:tabs>
        <w:spacing w:after="0" w:line="288" w:lineRule="auto"/>
        <w:ind w:left="0" w:hanging="720"/>
        <w:rPr>
          <w:sz w:val="25"/>
          <w:szCs w:val="25"/>
        </w:rPr>
      </w:pPr>
      <w:r w:rsidRPr="009D310B">
        <w:rPr>
          <w:sz w:val="25"/>
          <w:szCs w:val="25"/>
        </w:rPr>
        <w:t xml:space="preserve">Nevertheless, </w:t>
      </w:r>
      <w:r w:rsidR="00A97DB2" w:rsidRPr="009D310B">
        <w:rPr>
          <w:sz w:val="25"/>
          <w:szCs w:val="25"/>
        </w:rPr>
        <w:t>w</w:t>
      </w:r>
      <w:r w:rsidR="005410B9" w:rsidRPr="009D310B">
        <w:rPr>
          <w:sz w:val="25"/>
          <w:szCs w:val="25"/>
        </w:rPr>
        <w:t>hile a close call, we believe that a properly constructed full decoupling mechanism that is intended</w:t>
      </w:r>
      <w:r w:rsidR="008E721A" w:rsidRPr="009D310B">
        <w:rPr>
          <w:sz w:val="25"/>
          <w:szCs w:val="25"/>
        </w:rPr>
        <w:t>,</w:t>
      </w:r>
      <w:r w:rsidR="005410B9" w:rsidRPr="009D310B">
        <w:rPr>
          <w:sz w:val="25"/>
          <w:szCs w:val="25"/>
        </w:rPr>
        <w:t xml:space="preserve"> </w:t>
      </w:r>
      <w:r w:rsidR="009233DA" w:rsidRPr="009D310B">
        <w:rPr>
          <w:sz w:val="25"/>
          <w:szCs w:val="25"/>
        </w:rPr>
        <w:t>between general rate cases</w:t>
      </w:r>
      <w:r w:rsidR="008E721A" w:rsidRPr="009D310B">
        <w:rPr>
          <w:sz w:val="25"/>
          <w:szCs w:val="25"/>
        </w:rPr>
        <w:t>,</w:t>
      </w:r>
      <w:r w:rsidR="009233DA" w:rsidRPr="009D310B">
        <w:rPr>
          <w:sz w:val="25"/>
          <w:szCs w:val="25"/>
        </w:rPr>
        <w:t xml:space="preserve"> </w:t>
      </w:r>
      <w:r w:rsidR="005410B9" w:rsidRPr="009D310B">
        <w:rPr>
          <w:sz w:val="25"/>
          <w:szCs w:val="25"/>
        </w:rPr>
        <w:t xml:space="preserve">to balance out both lost and found margin </w:t>
      </w:r>
      <w:r w:rsidR="009233DA" w:rsidRPr="009D310B">
        <w:rPr>
          <w:sz w:val="25"/>
          <w:szCs w:val="25"/>
        </w:rPr>
        <w:t xml:space="preserve">from any source </w:t>
      </w:r>
      <w:r w:rsidR="005410B9" w:rsidRPr="009D310B">
        <w:rPr>
          <w:sz w:val="25"/>
          <w:szCs w:val="25"/>
        </w:rPr>
        <w:t xml:space="preserve">can be a tool that benefits both the company and </w:t>
      </w:r>
      <w:r w:rsidR="009233DA" w:rsidRPr="009D310B">
        <w:rPr>
          <w:sz w:val="25"/>
          <w:szCs w:val="25"/>
        </w:rPr>
        <w:t xml:space="preserve">its </w:t>
      </w:r>
      <w:r w:rsidR="005410B9" w:rsidRPr="009D310B">
        <w:rPr>
          <w:sz w:val="25"/>
          <w:szCs w:val="25"/>
        </w:rPr>
        <w:t>ratepayers.</w:t>
      </w:r>
      <w:r w:rsidR="005410B9" w:rsidRPr="009D310B">
        <w:rPr>
          <w:rStyle w:val="FootnoteReference"/>
          <w:sz w:val="25"/>
          <w:szCs w:val="25"/>
        </w:rPr>
        <w:footnoteReference w:id="43"/>
      </w:r>
      <w:r w:rsidR="005410B9" w:rsidRPr="009D310B">
        <w:rPr>
          <w:sz w:val="25"/>
          <w:szCs w:val="25"/>
        </w:rPr>
        <w:t xml:space="preserve">  By reducing the risk</w:t>
      </w:r>
      <w:r w:rsidR="00112FC6" w:rsidRPr="009D310B">
        <w:rPr>
          <w:sz w:val="25"/>
          <w:szCs w:val="25"/>
        </w:rPr>
        <w:t xml:space="preserve"> </w:t>
      </w:r>
      <w:r w:rsidR="005410B9" w:rsidRPr="009D310B">
        <w:rPr>
          <w:sz w:val="25"/>
          <w:szCs w:val="25"/>
        </w:rPr>
        <w:t xml:space="preserve">of volatility of </w:t>
      </w:r>
      <w:r w:rsidR="00112FC6" w:rsidRPr="009D310B">
        <w:rPr>
          <w:sz w:val="25"/>
          <w:szCs w:val="25"/>
        </w:rPr>
        <w:t xml:space="preserve">revenue based on </w:t>
      </w:r>
      <w:r w:rsidR="005410B9" w:rsidRPr="009D310B">
        <w:rPr>
          <w:sz w:val="25"/>
          <w:szCs w:val="25"/>
        </w:rPr>
        <w:t xml:space="preserve">customer usage, both up and down, such a mechanism can serve to reduce risk to the company, and therefore to investors, which in turn should benefit customers by reducing a company’s debt </w:t>
      </w:r>
      <w:r w:rsidR="009233DA" w:rsidRPr="009D310B">
        <w:rPr>
          <w:sz w:val="25"/>
          <w:szCs w:val="25"/>
        </w:rPr>
        <w:t xml:space="preserve">and equity </w:t>
      </w:r>
      <w:r w:rsidR="005410B9" w:rsidRPr="009D310B">
        <w:rPr>
          <w:sz w:val="25"/>
          <w:szCs w:val="25"/>
        </w:rPr>
        <w:t>costs</w:t>
      </w:r>
      <w:r w:rsidR="008E721A" w:rsidRPr="009D310B">
        <w:rPr>
          <w:sz w:val="25"/>
          <w:szCs w:val="25"/>
        </w:rPr>
        <w:t>.  This</w:t>
      </w:r>
      <w:r w:rsidR="003427DE" w:rsidRPr="009D310B">
        <w:rPr>
          <w:sz w:val="25"/>
          <w:szCs w:val="25"/>
        </w:rPr>
        <w:t xml:space="preserve"> reduction in costs </w:t>
      </w:r>
      <w:r w:rsidR="005073BF" w:rsidRPr="009D310B">
        <w:rPr>
          <w:sz w:val="25"/>
          <w:szCs w:val="25"/>
        </w:rPr>
        <w:t xml:space="preserve">would </w:t>
      </w:r>
      <w:r w:rsidR="003427DE" w:rsidRPr="009D310B">
        <w:rPr>
          <w:sz w:val="25"/>
          <w:szCs w:val="25"/>
        </w:rPr>
        <w:t xml:space="preserve">flow through </w:t>
      </w:r>
      <w:r w:rsidR="00690596" w:rsidRPr="009D310B">
        <w:rPr>
          <w:sz w:val="25"/>
          <w:szCs w:val="25"/>
        </w:rPr>
        <w:t xml:space="preserve">to ratepayers in the form of </w:t>
      </w:r>
      <w:r w:rsidR="003427DE" w:rsidRPr="009D310B">
        <w:rPr>
          <w:sz w:val="25"/>
          <w:szCs w:val="25"/>
        </w:rPr>
        <w:t xml:space="preserve">rates </w:t>
      </w:r>
      <w:r w:rsidR="00840E6B" w:rsidRPr="009D310B">
        <w:rPr>
          <w:sz w:val="25"/>
          <w:szCs w:val="25"/>
        </w:rPr>
        <w:t xml:space="preserve">that would </w:t>
      </w:r>
      <w:r w:rsidR="00690596" w:rsidRPr="009D310B">
        <w:rPr>
          <w:sz w:val="25"/>
          <w:szCs w:val="25"/>
        </w:rPr>
        <w:t xml:space="preserve">be lower than they </w:t>
      </w:r>
      <w:r w:rsidR="003427DE" w:rsidRPr="009D310B">
        <w:rPr>
          <w:sz w:val="25"/>
          <w:szCs w:val="25"/>
        </w:rPr>
        <w:t xml:space="preserve">otherwise </w:t>
      </w:r>
      <w:r w:rsidR="00690596" w:rsidRPr="009D310B">
        <w:rPr>
          <w:sz w:val="25"/>
          <w:szCs w:val="25"/>
        </w:rPr>
        <w:t xml:space="preserve">would </w:t>
      </w:r>
      <w:r w:rsidR="00840E6B" w:rsidRPr="009D310B">
        <w:rPr>
          <w:sz w:val="25"/>
          <w:szCs w:val="25"/>
        </w:rPr>
        <w:t>be</w:t>
      </w:r>
      <w:r w:rsidR="00690596" w:rsidRPr="009D310B">
        <w:rPr>
          <w:sz w:val="25"/>
          <w:szCs w:val="25"/>
        </w:rPr>
        <w:t>, as the rates would be</w:t>
      </w:r>
      <w:r w:rsidR="00840E6B" w:rsidRPr="009D310B">
        <w:rPr>
          <w:sz w:val="25"/>
          <w:szCs w:val="25"/>
        </w:rPr>
        <w:t xml:space="preserve"> </w:t>
      </w:r>
      <w:r w:rsidR="003427DE" w:rsidRPr="009D310B">
        <w:rPr>
          <w:sz w:val="25"/>
          <w:szCs w:val="25"/>
        </w:rPr>
        <w:t xml:space="preserve">set to </w:t>
      </w:r>
      <w:r w:rsidR="00804F4D" w:rsidRPr="009D310B">
        <w:rPr>
          <w:sz w:val="25"/>
          <w:szCs w:val="25"/>
        </w:rPr>
        <w:t xml:space="preserve">reflect the assumption of more risk by </w:t>
      </w:r>
      <w:r w:rsidR="003427DE" w:rsidRPr="009D310B">
        <w:rPr>
          <w:sz w:val="25"/>
          <w:szCs w:val="25"/>
        </w:rPr>
        <w:t>ratepayers.</w:t>
      </w:r>
      <w:r w:rsidR="00112FC6" w:rsidRPr="009D310B">
        <w:rPr>
          <w:sz w:val="25"/>
          <w:szCs w:val="25"/>
        </w:rPr>
        <w:t xml:space="preserve">  </w:t>
      </w:r>
    </w:p>
    <w:p w:rsidR="00553050" w:rsidRPr="009D310B" w:rsidRDefault="00553050">
      <w:pPr>
        <w:spacing w:after="0" w:line="288" w:lineRule="auto"/>
        <w:rPr>
          <w:sz w:val="25"/>
          <w:szCs w:val="25"/>
        </w:rPr>
      </w:pPr>
    </w:p>
    <w:p w:rsidR="00AE0D64" w:rsidRPr="009D310B" w:rsidRDefault="00810714" w:rsidP="00AE0D64">
      <w:pPr>
        <w:numPr>
          <w:ilvl w:val="0"/>
          <w:numId w:val="3"/>
        </w:numPr>
        <w:tabs>
          <w:tab w:val="num" w:pos="0"/>
        </w:tabs>
        <w:spacing w:after="0" w:line="288" w:lineRule="auto"/>
        <w:ind w:left="0" w:hanging="720"/>
        <w:rPr>
          <w:sz w:val="25"/>
          <w:szCs w:val="25"/>
        </w:rPr>
      </w:pPr>
      <w:r w:rsidRPr="009D310B">
        <w:rPr>
          <w:i/>
          <w:sz w:val="25"/>
          <w:szCs w:val="25"/>
        </w:rPr>
        <w:t>Description of Mechanism.</w:t>
      </w:r>
      <w:r w:rsidRPr="009D310B">
        <w:rPr>
          <w:sz w:val="25"/>
          <w:szCs w:val="25"/>
        </w:rPr>
        <w:t xml:space="preserve">  </w:t>
      </w:r>
      <w:r w:rsidR="00AE0D64" w:rsidRPr="009D310B">
        <w:rPr>
          <w:sz w:val="25"/>
          <w:szCs w:val="25"/>
        </w:rPr>
        <w:t xml:space="preserve">In the context of a general rate case, the Commission will consider a full decoupling mechanism for electric and natural gas utilities, which will allow a utility to either recover revenue </w:t>
      </w:r>
      <w:r w:rsidR="00BB7E1C" w:rsidRPr="009D310B">
        <w:rPr>
          <w:sz w:val="25"/>
          <w:szCs w:val="25"/>
        </w:rPr>
        <w:t xml:space="preserve">declines related to reduced </w:t>
      </w:r>
      <w:r w:rsidR="00AE0D64" w:rsidRPr="009D310B">
        <w:rPr>
          <w:sz w:val="25"/>
          <w:szCs w:val="25"/>
        </w:rPr>
        <w:t>sales volumes or</w:t>
      </w:r>
      <w:r w:rsidR="00792C56" w:rsidRPr="009D310B">
        <w:rPr>
          <w:sz w:val="25"/>
          <w:szCs w:val="25"/>
        </w:rPr>
        <w:t>,</w:t>
      </w:r>
      <w:r w:rsidR="00AE0D64" w:rsidRPr="009D310B">
        <w:rPr>
          <w:sz w:val="25"/>
          <w:szCs w:val="25"/>
        </w:rPr>
        <w:t xml:space="preserve"> in the case of sales </w:t>
      </w:r>
      <w:r w:rsidR="00BB7E1C" w:rsidRPr="009D310B">
        <w:rPr>
          <w:sz w:val="25"/>
          <w:szCs w:val="25"/>
        </w:rPr>
        <w:t xml:space="preserve">volume </w:t>
      </w:r>
      <w:r w:rsidR="00AE0D64" w:rsidRPr="009D310B">
        <w:rPr>
          <w:sz w:val="25"/>
          <w:szCs w:val="25"/>
        </w:rPr>
        <w:t xml:space="preserve">increases, refund such revenues to its customers. </w:t>
      </w:r>
      <w:r w:rsidR="00804F4D" w:rsidRPr="009D310B">
        <w:rPr>
          <w:sz w:val="25"/>
          <w:szCs w:val="25"/>
        </w:rPr>
        <w:t xml:space="preserve"> </w:t>
      </w:r>
      <w:r w:rsidR="00AE0D64" w:rsidRPr="009D310B">
        <w:rPr>
          <w:sz w:val="25"/>
          <w:szCs w:val="25"/>
        </w:rPr>
        <w:t>Revenue recovery</w:t>
      </w:r>
      <w:r w:rsidR="00792C56" w:rsidRPr="009D310B">
        <w:rPr>
          <w:sz w:val="25"/>
          <w:szCs w:val="25"/>
        </w:rPr>
        <w:t xml:space="preserve"> by the company</w:t>
      </w:r>
      <w:r w:rsidR="00AE0D64" w:rsidRPr="009D310B">
        <w:rPr>
          <w:sz w:val="25"/>
          <w:szCs w:val="25"/>
        </w:rPr>
        <w:t xml:space="preserve"> under the mechanism will be conditioned upon a utility’s level of achievement with respect to its conservation target.  A utility’s request for a </w:t>
      </w:r>
      <w:r w:rsidR="00BB7E1C" w:rsidRPr="009D310B">
        <w:rPr>
          <w:sz w:val="25"/>
          <w:szCs w:val="25"/>
        </w:rPr>
        <w:t xml:space="preserve">full </w:t>
      </w:r>
      <w:r w:rsidR="00AE0D64" w:rsidRPr="009D310B">
        <w:rPr>
          <w:sz w:val="25"/>
          <w:szCs w:val="25"/>
        </w:rPr>
        <w:t>decoupling mechanism must be made in its direct testimony</w:t>
      </w:r>
      <w:r w:rsidR="00283EFB">
        <w:rPr>
          <w:sz w:val="25"/>
          <w:szCs w:val="25"/>
        </w:rPr>
        <w:t xml:space="preserve"> of its</w:t>
      </w:r>
      <w:r w:rsidR="00804F4D" w:rsidRPr="009D310B">
        <w:rPr>
          <w:sz w:val="25"/>
          <w:szCs w:val="25"/>
        </w:rPr>
        <w:t xml:space="preserve"> rate case filing,</w:t>
      </w:r>
      <w:r w:rsidR="00AE0D64" w:rsidRPr="009D310B">
        <w:rPr>
          <w:sz w:val="25"/>
          <w:szCs w:val="25"/>
        </w:rPr>
        <w:t xml:space="preserve"> and include, at a minimum, the following elements:</w:t>
      </w:r>
    </w:p>
    <w:p w:rsidR="00553050" w:rsidRPr="009D310B" w:rsidRDefault="00553050">
      <w:pPr>
        <w:pStyle w:val="ListParagraph"/>
        <w:spacing w:after="0" w:line="288" w:lineRule="auto"/>
        <w:ind w:left="1440"/>
        <w:rPr>
          <w:sz w:val="25"/>
          <w:szCs w:val="25"/>
        </w:rPr>
      </w:pPr>
    </w:p>
    <w:p w:rsidR="00553050" w:rsidRPr="009D310B" w:rsidRDefault="001C70C5" w:rsidP="00A15910">
      <w:pPr>
        <w:pStyle w:val="ListParagraph"/>
        <w:numPr>
          <w:ilvl w:val="0"/>
          <w:numId w:val="10"/>
        </w:numPr>
        <w:spacing w:after="0" w:line="288" w:lineRule="auto"/>
        <w:ind w:left="720"/>
        <w:rPr>
          <w:i/>
          <w:sz w:val="25"/>
          <w:szCs w:val="25"/>
        </w:rPr>
      </w:pPr>
      <w:r w:rsidRPr="009D310B">
        <w:rPr>
          <w:i/>
          <w:sz w:val="25"/>
          <w:szCs w:val="25"/>
        </w:rPr>
        <w:t>True-up Mechanism.</w:t>
      </w:r>
      <w:r w:rsidRPr="009D310B">
        <w:rPr>
          <w:sz w:val="25"/>
          <w:szCs w:val="25"/>
        </w:rPr>
        <w:t xml:space="preserve">  </w:t>
      </w:r>
      <w:r w:rsidR="00BB7E1C" w:rsidRPr="009D310B">
        <w:rPr>
          <w:sz w:val="25"/>
          <w:szCs w:val="25"/>
        </w:rPr>
        <w:t xml:space="preserve">Where, between general rate cases, customer use by class deviates either higher or lower from that determined by the Commission </w:t>
      </w:r>
      <w:r w:rsidR="00605F5C" w:rsidRPr="009D310B">
        <w:rPr>
          <w:sz w:val="25"/>
          <w:szCs w:val="25"/>
        </w:rPr>
        <w:t>when setting rates</w:t>
      </w:r>
      <w:r w:rsidR="00BB7E1C" w:rsidRPr="009D310B">
        <w:rPr>
          <w:sz w:val="25"/>
          <w:szCs w:val="25"/>
        </w:rPr>
        <w:t xml:space="preserve">, </w:t>
      </w:r>
      <w:r w:rsidR="00605F5C" w:rsidRPr="009D310B">
        <w:rPr>
          <w:sz w:val="25"/>
          <w:szCs w:val="25"/>
        </w:rPr>
        <w:t>a utility can seek an annual true-up of revenue attributed to each affected class of customer.</w:t>
      </w:r>
      <w:r w:rsidR="00B951B0" w:rsidRPr="009D310B">
        <w:rPr>
          <w:rStyle w:val="FootnoteReference"/>
          <w:sz w:val="25"/>
          <w:szCs w:val="25"/>
        </w:rPr>
        <w:footnoteReference w:id="44"/>
      </w:r>
      <w:r w:rsidR="00605F5C" w:rsidRPr="009D310B">
        <w:rPr>
          <w:sz w:val="25"/>
          <w:szCs w:val="25"/>
        </w:rPr>
        <w:t xml:space="preserve"> </w:t>
      </w:r>
    </w:p>
    <w:p w:rsidR="00553050" w:rsidRPr="009D310B" w:rsidRDefault="00553050">
      <w:pPr>
        <w:pStyle w:val="ListParagraph"/>
        <w:spacing w:after="0" w:line="288" w:lineRule="auto"/>
        <w:ind w:left="1440"/>
        <w:rPr>
          <w:sz w:val="25"/>
          <w:szCs w:val="25"/>
        </w:rPr>
      </w:pPr>
    </w:p>
    <w:p w:rsidR="00553050" w:rsidRPr="009D310B" w:rsidRDefault="00483E3E" w:rsidP="00A15910">
      <w:pPr>
        <w:pStyle w:val="ListParagraph"/>
        <w:numPr>
          <w:ilvl w:val="0"/>
          <w:numId w:val="10"/>
        </w:numPr>
        <w:spacing w:after="0" w:line="288" w:lineRule="auto"/>
        <w:ind w:left="720"/>
        <w:rPr>
          <w:sz w:val="25"/>
          <w:szCs w:val="25"/>
        </w:rPr>
      </w:pPr>
      <w:r w:rsidRPr="009D310B">
        <w:rPr>
          <w:i/>
          <w:sz w:val="25"/>
          <w:szCs w:val="25"/>
        </w:rPr>
        <w:t xml:space="preserve">Impact on Rate of Return. </w:t>
      </w:r>
      <w:r w:rsidR="00D84B04" w:rsidRPr="009D310B">
        <w:rPr>
          <w:sz w:val="25"/>
          <w:szCs w:val="25"/>
        </w:rPr>
        <w:t xml:space="preserve"> </w:t>
      </w:r>
      <w:r w:rsidR="00460EF7" w:rsidRPr="009D310B">
        <w:rPr>
          <w:sz w:val="25"/>
          <w:szCs w:val="25"/>
        </w:rPr>
        <w:t>E</w:t>
      </w:r>
      <w:r w:rsidR="0047200A" w:rsidRPr="009D310B">
        <w:rPr>
          <w:sz w:val="25"/>
          <w:szCs w:val="25"/>
        </w:rPr>
        <w:t xml:space="preserve">vidence </w:t>
      </w:r>
      <w:r w:rsidRPr="009D310B">
        <w:rPr>
          <w:sz w:val="25"/>
          <w:szCs w:val="25"/>
        </w:rPr>
        <w:t>evaluat</w:t>
      </w:r>
      <w:r w:rsidR="0047200A" w:rsidRPr="009D310B">
        <w:rPr>
          <w:sz w:val="25"/>
          <w:szCs w:val="25"/>
        </w:rPr>
        <w:t>ing</w:t>
      </w:r>
      <w:r w:rsidRPr="009D310B">
        <w:rPr>
          <w:sz w:val="25"/>
          <w:szCs w:val="25"/>
        </w:rPr>
        <w:t xml:space="preserve"> the impact of the proposal on risk to investors and ratepayers </w:t>
      </w:r>
      <w:r w:rsidR="00191D74" w:rsidRPr="009D310B">
        <w:rPr>
          <w:sz w:val="25"/>
          <w:szCs w:val="25"/>
        </w:rPr>
        <w:t>and its</w:t>
      </w:r>
      <w:r w:rsidR="00F23C18" w:rsidRPr="009D310B">
        <w:rPr>
          <w:sz w:val="25"/>
          <w:szCs w:val="25"/>
        </w:rPr>
        <w:t xml:space="preserve"> </w:t>
      </w:r>
      <w:r w:rsidR="000D7A8F" w:rsidRPr="009D310B">
        <w:rPr>
          <w:sz w:val="25"/>
          <w:szCs w:val="25"/>
        </w:rPr>
        <w:t xml:space="preserve">effect on </w:t>
      </w:r>
      <w:r w:rsidR="00191D74" w:rsidRPr="009D310B">
        <w:rPr>
          <w:sz w:val="25"/>
          <w:szCs w:val="25"/>
        </w:rPr>
        <w:t>the</w:t>
      </w:r>
      <w:r w:rsidR="000D7A8F" w:rsidRPr="009D310B">
        <w:rPr>
          <w:sz w:val="25"/>
          <w:szCs w:val="25"/>
        </w:rPr>
        <w:t xml:space="preserve"> utility's ROE</w:t>
      </w:r>
      <w:r w:rsidRPr="009D310B">
        <w:rPr>
          <w:sz w:val="25"/>
          <w:szCs w:val="25"/>
        </w:rPr>
        <w:t>.</w:t>
      </w:r>
    </w:p>
    <w:p w:rsidR="00804F4D" w:rsidRPr="009D310B" w:rsidRDefault="00804F4D" w:rsidP="00804F4D">
      <w:pPr>
        <w:pStyle w:val="ListParagraph"/>
        <w:spacing w:after="0" w:line="288" w:lineRule="auto"/>
        <w:ind w:left="1440"/>
        <w:rPr>
          <w:sz w:val="25"/>
          <w:szCs w:val="25"/>
        </w:rPr>
      </w:pPr>
    </w:p>
    <w:p w:rsidR="00553050" w:rsidRPr="009D310B" w:rsidRDefault="00460EF7" w:rsidP="00A15910">
      <w:pPr>
        <w:pStyle w:val="ListParagraph"/>
        <w:numPr>
          <w:ilvl w:val="0"/>
          <w:numId w:val="10"/>
        </w:numPr>
        <w:spacing w:after="0" w:line="288" w:lineRule="auto"/>
        <w:ind w:left="720"/>
        <w:rPr>
          <w:sz w:val="25"/>
          <w:szCs w:val="25"/>
        </w:rPr>
      </w:pPr>
      <w:r w:rsidRPr="009D310B">
        <w:rPr>
          <w:i/>
          <w:sz w:val="25"/>
          <w:szCs w:val="25"/>
        </w:rPr>
        <w:t>Earnings test.</w:t>
      </w:r>
      <w:r w:rsidRPr="009D310B">
        <w:rPr>
          <w:sz w:val="25"/>
          <w:szCs w:val="25"/>
        </w:rPr>
        <w:t xml:space="preserve">  A </w:t>
      </w:r>
      <w:r w:rsidR="00191D74" w:rsidRPr="009D310B">
        <w:rPr>
          <w:sz w:val="25"/>
          <w:szCs w:val="25"/>
        </w:rPr>
        <w:t>proposed earnings</w:t>
      </w:r>
      <w:r w:rsidRPr="009D310B">
        <w:rPr>
          <w:sz w:val="25"/>
          <w:szCs w:val="25"/>
        </w:rPr>
        <w:t xml:space="preserve"> test to be applied at the time of the true-up.</w:t>
      </w:r>
    </w:p>
    <w:p w:rsidR="00553050" w:rsidRPr="009D310B" w:rsidRDefault="00553050" w:rsidP="00804F4D">
      <w:pPr>
        <w:pStyle w:val="ListParagraph"/>
        <w:spacing w:after="0" w:line="288" w:lineRule="auto"/>
        <w:ind w:left="1440"/>
        <w:rPr>
          <w:sz w:val="25"/>
          <w:szCs w:val="25"/>
        </w:rPr>
      </w:pPr>
    </w:p>
    <w:p w:rsidR="00553050" w:rsidRPr="009D310B" w:rsidRDefault="003D147D" w:rsidP="00A15910">
      <w:pPr>
        <w:pStyle w:val="ListParagraph"/>
        <w:numPr>
          <w:ilvl w:val="0"/>
          <w:numId w:val="10"/>
        </w:numPr>
        <w:spacing w:after="0" w:line="288" w:lineRule="auto"/>
        <w:ind w:left="720"/>
        <w:rPr>
          <w:sz w:val="25"/>
          <w:szCs w:val="25"/>
        </w:rPr>
      </w:pPr>
      <w:r w:rsidRPr="009D310B">
        <w:rPr>
          <w:i/>
          <w:sz w:val="25"/>
          <w:szCs w:val="25"/>
        </w:rPr>
        <w:t xml:space="preserve">Accounting for Off-System Sales and Avoided Costs.  </w:t>
      </w:r>
      <w:r w:rsidRPr="009D310B">
        <w:rPr>
          <w:sz w:val="25"/>
          <w:szCs w:val="25"/>
        </w:rPr>
        <w:t xml:space="preserve">A description of the method the company intends to use to determine the </w:t>
      </w:r>
      <w:r w:rsidR="000D7A8F" w:rsidRPr="009D310B">
        <w:rPr>
          <w:sz w:val="25"/>
          <w:szCs w:val="25"/>
        </w:rPr>
        <w:t>financial</w:t>
      </w:r>
      <w:r w:rsidRPr="009D310B">
        <w:rPr>
          <w:sz w:val="25"/>
          <w:szCs w:val="25"/>
        </w:rPr>
        <w:t xml:space="preserve"> </w:t>
      </w:r>
      <w:r w:rsidR="00A2644F" w:rsidRPr="009D310B">
        <w:rPr>
          <w:sz w:val="25"/>
          <w:szCs w:val="25"/>
        </w:rPr>
        <w:t xml:space="preserve">benefits associated </w:t>
      </w:r>
      <w:r w:rsidR="00191D74" w:rsidRPr="009D310B">
        <w:rPr>
          <w:sz w:val="25"/>
          <w:szCs w:val="25"/>
        </w:rPr>
        <w:t>with off</w:t>
      </w:r>
      <w:r w:rsidRPr="009D310B">
        <w:rPr>
          <w:sz w:val="25"/>
          <w:szCs w:val="25"/>
        </w:rPr>
        <w:t xml:space="preserve">-system sales or avoided costs </w:t>
      </w:r>
      <w:r w:rsidR="00A2644F" w:rsidRPr="009D310B">
        <w:rPr>
          <w:sz w:val="25"/>
          <w:szCs w:val="25"/>
        </w:rPr>
        <w:t xml:space="preserve">attributable to the utility's conservation efforts </w:t>
      </w:r>
      <w:r w:rsidRPr="009D310B">
        <w:rPr>
          <w:sz w:val="25"/>
          <w:szCs w:val="25"/>
        </w:rPr>
        <w:t>and then to</w:t>
      </w:r>
      <w:r w:rsidR="00A2644F" w:rsidRPr="009D310B">
        <w:rPr>
          <w:sz w:val="25"/>
          <w:szCs w:val="25"/>
        </w:rPr>
        <w:t xml:space="preserve"> </w:t>
      </w:r>
      <w:r w:rsidRPr="009D310B">
        <w:rPr>
          <w:sz w:val="25"/>
          <w:szCs w:val="25"/>
        </w:rPr>
        <w:t>net these benefits against the true-up provided in this mechanism.</w:t>
      </w:r>
      <w:r w:rsidRPr="009D310B">
        <w:rPr>
          <w:rStyle w:val="FootnoteReference"/>
          <w:sz w:val="25"/>
          <w:szCs w:val="25"/>
        </w:rPr>
        <w:footnoteReference w:id="45"/>
      </w:r>
    </w:p>
    <w:p w:rsidR="00553050" w:rsidRPr="009D310B" w:rsidRDefault="00553050">
      <w:pPr>
        <w:pStyle w:val="ListParagraph"/>
        <w:spacing w:after="0" w:line="288" w:lineRule="auto"/>
        <w:ind w:left="2160"/>
        <w:rPr>
          <w:sz w:val="25"/>
          <w:szCs w:val="25"/>
        </w:rPr>
      </w:pPr>
    </w:p>
    <w:p w:rsidR="00605F5C" w:rsidRPr="009D310B" w:rsidRDefault="00460EF7" w:rsidP="00605F5C">
      <w:pPr>
        <w:pStyle w:val="ListParagraph"/>
        <w:spacing w:line="288" w:lineRule="auto"/>
        <w:ind w:left="0"/>
        <w:rPr>
          <w:sz w:val="25"/>
          <w:szCs w:val="25"/>
        </w:rPr>
      </w:pPr>
      <w:r w:rsidRPr="009D310B">
        <w:rPr>
          <w:i/>
          <w:sz w:val="25"/>
          <w:szCs w:val="25"/>
        </w:rPr>
        <w:t>Criteria for Approval.</w:t>
      </w:r>
      <w:r w:rsidR="003D147D" w:rsidRPr="009D310B">
        <w:rPr>
          <w:i/>
          <w:sz w:val="25"/>
          <w:szCs w:val="25"/>
        </w:rPr>
        <w:t xml:space="preserve">  </w:t>
      </w:r>
      <w:r w:rsidR="003D147D" w:rsidRPr="009D310B">
        <w:rPr>
          <w:sz w:val="25"/>
          <w:szCs w:val="25"/>
        </w:rPr>
        <w:t xml:space="preserve">In addition to assuring that the </w:t>
      </w:r>
      <w:proofErr w:type="gramStart"/>
      <w:r w:rsidR="003D147D" w:rsidRPr="009D310B">
        <w:rPr>
          <w:sz w:val="25"/>
          <w:szCs w:val="25"/>
        </w:rPr>
        <w:t>elements  above</w:t>
      </w:r>
      <w:proofErr w:type="gramEnd"/>
      <w:r w:rsidR="003D147D" w:rsidRPr="009D310B">
        <w:rPr>
          <w:sz w:val="25"/>
          <w:szCs w:val="25"/>
        </w:rPr>
        <w:t xml:space="preserve"> are </w:t>
      </w:r>
      <w:r w:rsidR="00605F5C" w:rsidRPr="009D310B">
        <w:rPr>
          <w:sz w:val="25"/>
          <w:szCs w:val="25"/>
        </w:rPr>
        <w:t xml:space="preserve">included and demonstrated to be </w:t>
      </w:r>
      <w:r w:rsidR="003D147D" w:rsidRPr="009D310B">
        <w:rPr>
          <w:sz w:val="25"/>
          <w:szCs w:val="25"/>
        </w:rPr>
        <w:t xml:space="preserve">in the public interest, </w:t>
      </w:r>
      <w:r w:rsidR="00A2644F" w:rsidRPr="009D310B">
        <w:rPr>
          <w:sz w:val="25"/>
          <w:szCs w:val="25"/>
        </w:rPr>
        <w:t>a full decoupling mechanism should conform to</w:t>
      </w:r>
      <w:r w:rsidR="003D147D" w:rsidRPr="009D310B">
        <w:rPr>
          <w:sz w:val="25"/>
          <w:szCs w:val="25"/>
        </w:rPr>
        <w:t xml:space="preserve"> the following</w:t>
      </w:r>
      <w:r w:rsidR="00A2644F" w:rsidRPr="009D310B">
        <w:rPr>
          <w:sz w:val="25"/>
          <w:szCs w:val="25"/>
        </w:rPr>
        <w:t xml:space="preserve"> criteria</w:t>
      </w:r>
      <w:r w:rsidR="003D147D" w:rsidRPr="009D310B">
        <w:rPr>
          <w:sz w:val="25"/>
          <w:szCs w:val="25"/>
        </w:rPr>
        <w:t>:</w:t>
      </w:r>
      <w:r w:rsidR="00605F5C" w:rsidRPr="009D310B">
        <w:rPr>
          <w:sz w:val="25"/>
          <w:szCs w:val="25"/>
        </w:rPr>
        <w:t xml:space="preserve"> </w:t>
      </w:r>
    </w:p>
    <w:p w:rsidR="00553050" w:rsidRPr="009D310B" w:rsidRDefault="00553050">
      <w:pPr>
        <w:pStyle w:val="ListParagraph"/>
        <w:spacing w:after="0" w:line="288" w:lineRule="auto"/>
        <w:ind w:left="1440"/>
        <w:rPr>
          <w:sz w:val="25"/>
          <w:szCs w:val="25"/>
        </w:rPr>
      </w:pPr>
    </w:p>
    <w:p w:rsidR="00553050" w:rsidRPr="009D310B" w:rsidRDefault="001C70C5" w:rsidP="00A15910">
      <w:pPr>
        <w:pStyle w:val="ListParagraph"/>
        <w:numPr>
          <w:ilvl w:val="0"/>
          <w:numId w:val="13"/>
        </w:numPr>
        <w:spacing w:after="0" w:line="288" w:lineRule="auto"/>
        <w:ind w:left="720"/>
        <w:rPr>
          <w:sz w:val="25"/>
          <w:szCs w:val="25"/>
        </w:rPr>
      </w:pPr>
      <w:r w:rsidRPr="009D310B">
        <w:rPr>
          <w:i/>
          <w:sz w:val="25"/>
          <w:szCs w:val="25"/>
        </w:rPr>
        <w:t xml:space="preserve">Application to Customer Classes.  </w:t>
      </w:r>
      <w:r w:rsidRPr="009D310B">
        <w:rPr>
          <w:sz w:val="25"/>
          <w:szCs w:val="25"/>
        </w:rPr>
        <w:t xml:space="preserve">Generally, </w:t>
      </w:r>
      <w:r w:rsidR="00191D74" w:rsidRPr="009D310B">
        <w:rPr>
          <w:sz w:val="25"/>
          <w:szCs w:val="25"/>
        </w:rPr>
        <w:t>a full</w:t>
      </w:r>
      <w:r w:rsidRPr="009D310B">
        <w:rPr>
          <w:sz w:val="25"/>
          <w:szCs w:val="25"/>
        </w:rPr>
        <w:t xml:space="preserve"> decoupling </w:t>
      </w:r>
      <w:r w:rsidR="00A2644F" w:rsidRPr="009D310B">
        <w:rPr>
          <w:sz w:val="25"/>
          <w:szCs w:val="25"/>
        </w:rPr>
        <w:t xml:space="preserve">proposal </w:t>
      </w:r>
      <w:r w:rsidRPr="009D310B">
        <w:rPr>
          <w:sz w:val="25"/>
          <w:szCs w:val="25"/>
        </w:rPr>
        <w:t xml:space="preserve">should cover all customer classes. However, </w:t>
      </w:r>
      <w:r w:rsidR="0047200A" w:rsidRPr="009D310B">
        <w:rPr>
          <w:sz w:val="25"/>
          <w:szCs w:val="25"/>
        </w:rPr>
        <w:t xml:space="preserve">where </w:t>
      </w:r>
      <w:r w:rsidR="00D84B04" w:rsidRPr="009D310B">
        <w:rPr>
          <w:sz w:val="25"/>
          <w:szCs w:val="25"/>
        </w:rPr>
        <w:t>in the public interest and not unlawfully discriminatory or preferential,</w:t>
      </w:r>
      <w:r w:rsidR="0047200A" w:rsidRPr="009D310B">
        <w:rPr>
          <w:sz w:val="25"/>
          <w:szCs w:val="25"/>
        </w:rPr>
        <w:t xml:space="preserve"> </w:t>
      </w:r>
      <w:r w:rsidRPr="009D310B">
        <w:rPr>
          <w:sz w:val="25"/>
          <w:szCs w:val="25"/>
        </w:rPr>
        <w:t xml:space="preserve">the Commission </w:t>
      </w:r>
      <w:r w:rsidR="00A45317" w:rsidRPr="009D310B">
        <w:rPr>
          <w:sz w:val="25"/>
          <w:szCs w:val="25"/>
        </w:rPr>
        <w:t xml:space="preserve">will </w:t>
      </w:r>
      <w:r w:rsidRPr="009D310B">
        <w:rPr>
          <w:sz w:val="25"/>
          <w:szCs w:val="25"/>
        </w:rPr>
        <w:t>consider a proposal that would apply to fewer than all customer classes.</w:t>
      </w:r>
      <w:r w:rsidR="00B951B0" w:rsidRPr="009D310B">
        <w:rPr>
          <w:rStyle w:val="FootnoteReference"/>
          <w:sz w:val="25"/>
          <w:szCs w:val="25"/>
        </w:rPr>
        <w:footnoteReference w:id="46"/>
      </w:r>
    </w:p>
    <w:p w:rsidR="00553050" w:rsidRPr="009D310B" w:rsidRDefault="00553050">
      <w:pPr>
        <w:pStyle w:val="ListParagraph"/>
        <w:spacing w:after="0" w:line="288" w:lineRule="auto"/>
        <w:ind w:left="2160"/>
        <w:rPr>
          <w:sz w:val="25"/>
          <w:szCs w:val="25"/>
        </w:rPr>
      </w:pPr>
    </w:p>
    <w:p w:rsidR="00553050" w:rsidRPr="009D310B" w:rsidRDefault="003D147D" w:rsidP="00A15910">
      <w:pPr>
        <w:pStyle w:val="ListParagraph"/>
        <w:numPr>
          <w:ilvl w:val="0"/>
          <w:numId w:val="13"/>
        </w:numPr>
        <w:spacing w:after="0" w:line="288" w:lineRule="auto"/>
        <w:ind w:left="720"/>
        <w:rPr>
          <w:sz w:val="25"/>
          <w:szCs w:val="25"/>
        </w:rPr>
      </w:pPr>
      <w:r w:rsidRPr="009D310B">
        <w:rPr>
          <w:i/>
          <w:sz w:val="25"/>
          <w:szCs w:val="25"/>
        </w:rPr>
        <w:t>Weather adjustment mechanism.</w:t>
      </w:r>
      <w:r w:rsidRPr="009D310B">
        <w:rPr>
          <w:sz w:val="25"/>
          <w:szCs w:val="25"/>
        </w:rPr>
        <w:t xml:space="preserve">  We generally </w:t>
      </w:r>
      <w:r w:rsidR="00B7355E" w:rsidRPr="009D310B">
        <w:rPr>
          <w:sz w:val="25"/>
          <w:szCs w:val="25"/>
        </w:rPr>
        <w:t xml:space="preserve">would </w:t>
      </w:r>
      <w:r w:rsidRPr="009D310B">
        <w:rPr>
          <w:sz w:val="25"/>
          <w:szCs w:val="25"/>
        </w:rPr>
        <w:t>support including the effects of weather in a full decoupling proposal.</w:t>
      </w:r>
    </w:p>
    <w:p w:rsidR="00553050" w:rsidRPr="009D310B" w:rsidRDefault="00553050">
      <w:pPr>
        <w:pStyle w:val="ListParagraph"/>
        <w:spacing w:after="0" w:line="288" w:lineRule="auto"/>
        <w:ind w:left="2160"/>
        <w:rPr>
          <w:sz w:val="25"/>
          <w:szCs w:val="25"/>
        </w:rPr>
      </w:pPr>
    </w:p>
    <w:p w:rsidR="00553050" w:rsidRPr="009D310B" w:rsidRDefault="0084058F" w:rsidP="00A15910">
      <w:pPr>
        <w:pStyle w:val="ListParagraph"/>
        <w:numPr>
          <w:ilvl w:val="0"/>
          <w:numId w:val="13"/>
        </w:numPr>
        <w:spacing w:after="0" w:line="288" w:lineRule="auto"/>
        <w:ind w:left="720"/>
        <w:rPr>
          <w:sz w:val="25"/>
          <w:szCs w:val="25"/>
        </w:rPr>
      </w:pPr>
      <w:r w:rsidRPr="009D310B">
        <w:rPr>
          <w:i/>
          <w:sz w:val="25"/>
          <w:szCs w:val="25"/>
        </w:rPr>
        <w:t>Incremental Conservation.</w:t>
      </w:r>
      <w:r w:rsidRPr="009D310B">
        <w:rPr>
          <w:sz w:val="25"/>
          <w:szCs w:val="25"/>
        </w:rPr>
        <w:t xml:space="preserve">  Evidence describing any incremental conservation the company intends to pursue in conjunction with the mechanism</w:t>
      </w:r>
      <w:r w:rsidR="0082691D" w:rsidRPr="009D310B">
        <w:rPr>
          <w:sz w:val="25"/>
          <w:szCs w:val="25"/>
        </w:rPr>
        <w:t>.</w:t>
      </w:r>
    </w:p>
    <w:p w:rsidR="00B657E6" w:rsidRPr="009D310B" w:rsidRDefault="00B657E6" w:rsidP="00B657E6">
      <w:pPr>
        <w:spacing w:after="0" w:line="288" w:lineRule="auto"/>
        <w:rPr>
          <w:sz w:val="25"/>
          <w:szCs w:val="25"/>
        </w:rPr>
      </w:pPr>
    </w:p>
    <w:p w:rsidR="00553050" w:rsidRPr="009D310B" w:rsidRDefault="0082691D" w:rsidP="00A15910">
      <w:pPr>
        <w:pStyle w:val="ListParagraph"/>
        <w:numPr>
          <w:ilvl w:val="0"/>
          <w:numId w:val="13"/>
        </w:numPr>
        <w:spacing w:after="0" w:line="288" w:lineRule="auto"/>
        <w:ind w:left="720"/>
        <w:rPr>
          <w:sz w:val="25"/>
          <w:szCs w:val="25"/>
        </w:rPr>
      </w:pPr>
      <w:r w:rsidRPr="009D310B">
        <w:rPr>
          <w:i/>
          <w:sz w:val="25"/>
          <w:szCs w:val="25"/>
        </w:rPr>
        <w:t>Low-income.</w:t>
      </w:r>
      <w:r w:rsidRPr="009D310B">
        <w:rPr>
          <w:sz w:val="25"/>
          <w:szCs w:val="25"/>
        </w:rPr>
        <w:t xml:space="preserve"> </w:t>
      </w:r>
      <w:r w:rsidR="005331F6" w:rsidRPr="009D310B">
        <w:rPr>
          <w:sz w:val="25"/>
          <w:szCs w:val="25"/>
        </w:rPr>
        <w:t xml:space="preserve"> </w:t>
      </w:r>
      <w:r w:rsidRPr="009D310B">
        <w:rPr>
          <w:sz w:val="25"/>
          <w:szCs w:val="25"/>
        </w:rPr>
        <w:t>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p>
    <w:p w:rsidR="00553050" w:rsidRPr="009D310B" w:rsidRDefault="00553050">
      <w:pPr>
        <w:pStyle w:val="ListParagraph"/>
        <w:spacing w:after="0" w:line="288" w:lineRule="auto"/>
        <w:ind w:left="2160"/>
        <w:rPr>
          <w:sz w:val="25"/>
          <w:szCs w:val="25"/>
        </w:rPr>
      </w:pPr>
    </w:p>
    <w:p w:rsidR="00553050" w:rsidRPr="009D310B" w:rsidRDefault="001C70C5" w:rsidP="00A15910">
      <w:pPr>
        <w:pStyle w:val="ListParagraph"/>
        <w:numPr>
          <w:ilvl w:val="0"/>
          <w:numId w:val="13"/>
        </w:numPr>
        <w:spacing w:after="0" w:line="288" w:lineRule="auto"/>
        <w:ind w:left="720"/>
        <w:rPr>
          <w:sz w:val="25"/>
          <w:szCs w:val="25"/>
        </w:rPr>
      </w:pPr>
      <w:r w:rsidRPr="009D310B">
        <w:rPr>
          <w:i/>
          <w:sz w:val="25"/>
          <w:szCs w:val="25"/>
        </w:rPr>
        <w:t>Duration of Program.</w:t>
      </w:r>
      <w:r w:rsidR="005331F6" w:rsidRPr="009D310B">
        <w:rPr>
          <w:i/>
          <w:sz w:val="25"/>
          <w:szCs w:val="25"/>
        </w:rPr>
        <w:t xml:space="preserve"> </w:t>
      </w:r>
      <w:r w:rsidRPr="009D310B">
        <w:rPr>
          <w:i/>
          <w:sz w:val="25"/>
          <w:szCs w:val="25"/>
        </w:rPr>
        <w:t xml:space="preserve"> </w:t>
      </w:r>
      <w:r w:rsidR="005172E2" w:rsidRPr="009D310B">
        <w:rPr>
          <w:sz w:val="25"/>
          <w:szCs w:val="25"/>
        </w:rPr>
        <w:t>The Commission will generally approve a full decoupling mechanism for the period required to achieve its objectives or until the filing of a utility's next general rate case.  Under either circumstance, the burden is upon the utility to demonstrate the continued need for the mechanism.</w:t>
      </w:r>
      <w:r w:rsidRPr="009D310B">
        <w:rPr>
          <w:i/>
          <w:sz w:val="25"/>
          <w:szCs w:val="25"/>
        </w:rPr>
        <w:t xml:space="preserve"> </w:t>
      </w:r>
    </w:p>
    <w:p w:rsidR="00553050" w:rsidRPr="009D310B" w:rsidRDefault="00553050">
      <w:pPr>
        <w:pStyle w:val="ListParagraph"/>
        <w:spacing w:after="0" w:line="288" w:lineRule="auto"/>
        <w:ind w:left="1440"/>
        <w:rPr>
          <w:i/>
          <w:sz w:val="25"/>
          <w:szCs w:val="25"/>
        </w:rPr>
      </w:pPr>
    </w:p>
    <w:p w:rsidR="00553050" w:rsidRPr="009D310B" w:rsidRDefault="001C70C5" w:rsidP="00A15910">
      <w:pPr>
        <w:pStyle w:val="ListParagraph"/>
        <w:numPr>
          <w:ilvl w:val="0"/>
          <w:numId w:val="13"/>
        </w:numPr>
        <w:spacing w:after="0" w:line="288" w:lineRule="auto"/>
        <w:ind w:left="720"/>
        <w:rPr>
          <w:sz w:val="25"/>
          <w:szCs w:val="25"/>
        </w:rPr>
      </w:pPr>
      <w:r w:rsidRPr="009D310B">
        <w:rPr>
          <w:i/>
          <w:sz w:val="25"/>
          <w:szCs w:val="25"/>
        </w:rPr>
        <w:t xml:space="preserve">Reports.  </w:t>
      </w:r>
      <w:r w:rsidR="00D83DF7" w:rsidRPr="009D310B">
        <w:rPr>
          <w:sz w:val="25"/>
          <w:szCs w:val="25"/>
        </w:rPr>
        <w:t>For compani</w:t>
      </w:r>
      <w:r w:rsidR="00D84B04" w:rsidRPr="009D310B">
        <w:rPr>
          <w:sz w:val="25"/>
          <w:szCs w:val="25"/>
        </w:rPr>
        <w:t xml:space="preserve">es authorized to implement </w:t>
      </w:r>
      <w:r w:rsidR="003A6B31" w:rsidRPr="009D310B">
        <w:rPr>
          <w:sz w:val="25"/>
          <w:szCs w:val="25"/>
        </w:rPr>
        <w:t>full</w:t>
      </w:r>
      <w:r w:rsidR="00D84B04" w:rsidRPr="009D310B">
        <w:rPr>
          <w:sz w:val="25"/>
          <w:szCs w:val="25"/>
        </w:rPr>
        <w:t xml:space="preserve"> decoupling, t</w:t>
      </w:r>
      <w:r w:rsidRPr="009D310B">
        <w:rPr>
          <w:sz w:val="25"/>
          <w:szCs w:val="25"/>
        </w:rPr>
        <w:t xml:space="preserve">he Commission may require the utility to file periodic reports so the Commission may evaluate </w:t>
      </w:r>
      <w:r w:rsidR="00840E6B" w:rsidRPr="009D310B">
        <w:rPr>
          <w:sz w:val="25"/>
          <w:szCs w:val="25"/>
        </w:rPr>
        <w:t xml:space="preserve">the </w:t>
      </w:r>
      <w:r w:rsidRPr="009D310B">
        <w:rPr>
          <w:sz w:val="25"/>
          <w:szCs w:val="25"/>
        </w:rPr>
        <w:t xml:space="preserve">success and impact of the program. </w:t>
      </w:r>
      <w:r w:rsidR="00D84B04" w:rsidRPr="009D310B">
        <w:rPr>
          <w:sz w:val="25"/>
          <w:szCs w:val="25"/>
        </w:rPr>
        <w:t xml:space="preserve"> </w:t>
      </w:r>
      <w:r w:rsidRPr="009D310B">
        <w:rPr>
          <w:sz w:val="25"/>
          <w:szCs w:val="25"/>
        </w:rPr>
        <w:t xml:space="preserve">The </w:t>
      </w:r>
      <w:r w:rsidR="0048764F" w:rsidRPr="009D310B">
        <w:rPr>
          <w:sz w:val="25"/>
          <w:szCs w:val="25"/>
        </w:rPr>
        <w:t xml:space="preserve">reported information </w:t>
      </w:r>
      <w:r w:rsidR="0047200A" w:rsidRPr="009D310B">
        <w:rPr>
          <w:sz w:val="25"/>
          <w:szCs w:val="25"/>
        </w:rPr>
        <w:t>must</w:t>
      </w:r>
      <w:r w:rsidR="0048764F" w:rsidRPr="009D310B">
        <w:rPr>
          <w:sz w:val="25"/>
          <w:szCs w:val="25"/>
        </w:rPr>
        <w:t xml:space="preserve"> be made available to representatives of customer groups, and other interested parties, so they too can evaluate the program and its impact on </w:t>
      </w:r>
      <w:r w:rsidR="00A45317" w:rsidRPr="009D310B">
        <w:rPr>
          <w:sz w:val="25"/>
          <w:szCs w:val="25"/>
        </w:rPr>
        <w:t xml:space="preserve">the utility and its </w:t>
      </w:r>
      <w:r w:rsidR="00B567FF" w:rsidRPr="009D310B">
        <w:rPr>
          <w:sz w:val="25"/>
          <w:szCs w:val="25"/>
        </w:rPr>
        <w:t>ratepayers</w:t>
      </w:r>
      <w:r w:rsidR="0048764F" w:rsidRPr="009D310B">
        <w:rPr>
          <w:sz w:val="25"/>
          <w:szCs w:val="25"/>
        </w:rPr>
        <w:t>.</w:t>
      </w:r>
    </w:p>
    <w:p w:rsidR="00804F4D" w:rsidRPr="009D310B" w:rsidRDefault="00804F4D" w:rsidP="00804F4D">
      <w:pPr>
        <w:pStyle w:val="ListParagraph"/>
        <w:rPr>
          <w:sz w:val="25"/>
          <w:szCs w:val="25"/>
        </w:rPr>
      </w:pPr>
    </w:p>
    <w:p w:rsidR="00804F4D" w:rsidRPr="009D310B" w:rsidRDefault="00804F4D" w:rsidP="00A15910">
      <w:pPr>
        <w:pStyle w:val="ListParagraph"/>
        <w:numPr>
          <w:ilvl w:val="0"/>
          <w:numId w:val="13"/>
        </w:numPr>
        <w:spacing w:after="0" w:line="288" w:lineRule="auto"/>
        <w:ind w:left="720"/>
        <w:rPr>
          <w:sz w:val="25"/>
          <w:szCs w:val="25"/>
        </w:rPr>
      </w:pPr>
      <w:r w:rsidRPr="009D310B">
        <w:rPr>
          <w:i/>
          <w:sz w:val="25"/>
          <w:szCs w:val="25"/>
        </w:rPr>
        <w:t>Other Factors Impacting the Public Interest.</w:t>
      </w:r>
      <w:r w:rsidRPr="009D310B">
        <w:rPr>
          <w:sz w:val="25"/>
          <w:szCs w:val="25"/>
        </w:rPr>
        <w:t xml:space="preserve">  The criteria listed above are not intended to limit the Commission’s authority to review other factors affecting its analysis of full decoupling as a regulatory tool, including whether it remains in the public interest to continue its use by a particular utility.</w:t>
      </w:r>
    </w:p>
    <w:p w:rsidR="00804F4D" w:rsidRPr="009D310B" w:rsidRDefault="00804F4D" w:rsidP="00804F4D">
      <w:pPr>
        <w:pStyle w:val="ListParagraph"/>
        <w:spacing w:after="0" w:line="288" w:lineRule="auto"/>
        <w:ind w:left="1440"/>
        <w:rPr>
          <w:sz w:val="25"/>
          <w:szCs w:val="25"/>
        </w:rPr>
      </w:pPr>
    </w:p>
    <w:p w:rsidR="00E8734B" w:rsidRPr="009D310B" w:rsidRDefault="00915D36" w:rsidP="00001AFD">
      <w:pPr>
        <w:rPr>
          <w:i/>
          <w:sz w:val="25"/>
          <w:szCs w:val="25"/>
        </w:rPr>
      </w:pPr>
      <w:r w:rsidRPr="009D310B">
        <w:rPr>
          <w:i/>
          <w:sz w:val="25"/>
          <w:szCs w:val="25"/>
        </w:rPr>
        <w:t>Application of Full Decoupling to Electric and Gas Utilities</w:t>
      </w:r>
    </w:p>
    <w:p w:rsidR="00553050" w:rsidRPr="009D310B" w:rsidRDefault="00915D36">
      <w:pPr>
        <w:numPr>
          <w:ilvl w:val="0"/>
          <w:numId w:val="3"/>
        </w:numPr>
        <w:tabs>
          <w:tab w:val="num" w:pos="0"/>
        </w:tabs>
        <w:spacing w:after="0" w:line="288" w:lineRule="auto"/>
        <w:ind w:left="0" w:hanging="720"/>
        <w:rPr>
          <w:sz w:val="25"/>
          <w:szCs w:val="25"/>
        </w:rPr>
      </w:pPr>
      <w:r w:rsidRPr="009D310B">
        <w:rPr>
          <w:sz w:val="25"/>
          <w:szCs w:val="25"/>
        </w:rPr>
        <w:t>For the reasons expressed above, the Commission is receptive to applying a well</w:t>
      </w:r>
      <w:r w:rsidR="008453DE" w:rsidRPr="009D310B">
        <w:rPr>
          <w:sz w:val="25"/>
          <w:szCs w:val="25"/>
        </w:rPr>
        <w:t>-</w:t>
      </w:r>
      <w:r w:rsidRPr="009D310B">
        <w:rPr>
          <w:sz w:val="25"/>
          <w:szCs w:val="25"/>
        </w:rPr>
        <w:t xml:space="preserve">designed full decoupling mechanism to </w:t>
      </w:r>
      <w:r w:rsidR="00646712" w:rsidRPr="009D310B">
        <w:rPr>
          <w:sz w:val="25"/>
          <w:szCs w:val="25"/>
        </w:rPr>
        <w:t xml:space="preserve">either </w:t>
      </w:r>
      <w:r w:rsidRPr="009D310B">
        <w:rPr>
          <w:sz w:val="25"/>
          <w:szCs w:val="25"/>
        </w:rPr>
        <w:t xml:space="preserve">electric </w:t>
      </w:r>
      <w:r w:rsidR="00646712" w:rsidRPr="009D310B">
        <w:rPr>
          <w:sz w:val="25"/>
          <w:szCs w:val="25"/>
        </w:rPr>
        <w:t xml:space="preserve">or gas </w:t>
      </w:r>
      <w:r w:rsidR="008453DE" w:rsidRPr="009D310B">
        <w:rPr>
          <w:sz w:val="25"/>
          <w:szCs w:val="25"/>
        </w:rPr>
        <w:t xml:space="preserve">utilities. </w:t>
      </w:r>
      <w:r w:rsidR="00F3254E" w:rsidRPr="009D310B">
        <w:rPr>
          <w:sz w:val="25"/>
          <w:szCs w:val="25"/>
        </w:rPr>
        <w:t xml:space="preserve"> </w:t>
      </w:r>
      <w:r w:rsidR="008453DE" w:rsidRPr="009D310B">
        <w:rPr>
          <w:sz w:val="25"/>
          <w:szCs w:val="25"/>
        </w:rPr>
        <w:t xml:space="preserve">However, a dual fuel utility may propose full decoupling for its electric utility and limited decoupling for its natural gas utility, so long as the combined mechanisms in their application do not create unreasonable administrative burdens </w:t>
      </w:r>
      <w:r w:rsidR="00A84756" w:rsidRPr="009D310B">
        <w:rPr>
          <w:sz w:val="25"/>
          <w:szCs w:val="25"/>
        </w:rPr>
        <w:t>(</w:t>
      </w:r>
      <w:r w:rsidR="00A84756" w:rsidRPr="009D310B">
        <w:rPr>
          <w:i/>
          <w:sz w:val="25"/>
          <w:szCs w:val="25"/>
        </w:rPr>
        <w:t>e.g.</w:t>
      </w:r>
      <w:r w:rsidR="00792C56" w:rsidRPr="009D310B">
        <w:rPr>
          <w:i/>
          <w:sz w:val="25"/>
          <w:szCs w:val="25"/>
        </w:rPr>
        <w:t>,</w:t>
      </w:r>
      <w:r w:rsidR="00A84756" w:rsidRPr="009D310B">
        <w:rPr>
          <w:sz w:val="25"/>
          <w:szCs w:val="25"/>
        </w:rPr>
        <w:t xml:space="preserve"> different returns on equity for the natural gas and electric utilities under common ownership) </w:t>
      </w:r>
      <w:r w:rsidR="008453DE" w:rsidRPr="009D310B">
        <w:rPr>
          <w:sz w:val="25"/>
          <w:szCs w:val="25"/>
        </w:rPr>
        <w:t>and otherwise remain in the public interest.</w:t>
      </w:r>
    </w:p>
    <w:p w:rsidR="00E91CD8" w:rsidRPr="009D310B" w:rsidRDefault="00E91CD8" w:rsidP="00B36D84">
      <w:pPr>
        <w:spacing w:after="0" w:line="240" w:lineRule="auto"/>
        <w:rPr>
          <w:sz w:val="25"/>
          <w:szCs w:val="25"/>
        </w:rPr>
      </w:pPr>
    </w:p>
    <w:p w:rsidR="00731875" w:rsidRPr="009D310B" w:rsidRDefault="00E97D90" w:rsidP="00724D63">
      <w:pPr>
        <w:ind w:left="720" w:hanging="720"/>
        <w:rPr>
          <w:b/>
          <w:sz w:val="25"/>
          <w:szCs w:val="25"/>
        </w:rPr>
      </w:pPr>
      <w:r w:rsidRPr="009D310B">
        <w:rPr>
          <w:b/>
          <w:sz w:val="25"/>
          <w:szCs w:val="25"/>
        </w:rPr>
        <w:t>C.</w:t>
      </w:r>
      <w:r w:rsidRPr="009D310B">
        <w:rPr>
          <w:b/>
          <w:sz w:val="25"/>
          <w:szCs w:val="25"/>
        </w:rPr>
        <w:tab/>
      </w:r>
      <w:r w:rsidR="00F30458" w:rsidRPr="009D310B">
        <w:rPr>
          <w:b/>
          <w:sz w:val="25"/>
          <w:szCs w:val="25"/>
        </w:rPr>
        <w:t>Direct Conservation Incentives</w:t>
      </w:r>
    </w:p>
    <w:p w:rsidR="00553050" w:rsidRPr="009D310B" w:rsidRDefault="00F30458">
      <w:pPr>
        <w:numPr>
          <w:ilvl w:val="0"/>
          <w:numId w:val="3"/>
        </w:numPr>
        <w:tabs>
          <w:tab w:val="num" w:pos="0"/>
        </w:tabs>
        <w:spacing w:after="0" w:line="288" w:lineRule="auto"/>
        <w:ind w:left="0" w:hanging="720"/>
        <w:rPr>
          <w:sz w:val="25"/>
          <w:szCs w:val="25"/>
        </w:rPr>
      </w:pPr>
      <w:r w:rsidRPr="009D310B">
        <w:rPr>
          <w:i/>
          <w:sz w:val="25"/>
          <w:szCs w:val="25"/>
        </w:rPr>
        <w:t xml:space="preserve">Discussion.  </w:t>
      </w:r>
      <w:r w:rsidR="0020069E" w:rsidRPr="009D310B">
        <w:rPr>
          <w:sz w:val="25"/>
          <w:szCs w:val="25"/>
        </w:rPr>
        <w:t xml:space="preserve">The Commission </w:t>
      </w:r>
      <w:r w:rsidR="00193784" w:rsidRPr="009D310B">
        <w:rPr>
          <w:sz w:val="25"/>
          <w:szCs w:val="25"/>
        </w:rPr>
        <w:t>may</w:t>
      </w:r>
      <w:r w:rsidR="0020069E" w:rsidRPr="009D310B">
        <w:rPr>
          <w:sz w:val="25"/>
          <w:szCs w:val="25"/>
        </w:rPr>
        <w:t xml:space="preserve"> approve direct conservation incentives </w:t>
      </w:r>
      <w:r w:rsidR="00193784" w:rsidRPr="009D310B">
        <w:rPr>
          <w:sz w:val="25"/>
          <w:szCs w:val="25"/>
        </w:rPr>
        <w:t xml:space="preserve">for </w:t>
      </w:r>
      <w:r w:rsidR="00282BA8" w:rsidRPr="009D310B">
        <w:rPr>
          <w:sz w:val="25"/>
          <w:szCs w:val="25"/>
        </w:rPr>
        <w:t xml:space="preserve">both electric and natural gas </w:t>
      </w:r>
      <w:r w:rsidR="0020069E" w:rsidRPr="009D310B">
        <w:rPr>
          <w:sz w:val="25"/>
          <w:szCs w:val="25"/>
        </w:rPr>
        <w:t>utilities.</w:t>
      </w:r>
      <w:r w:rsidR="00282BA8" w:rsidRPr="009D310B">
        <w:rPr>
          <w:rStyle w:val="FootnoteReference"/>
          <w:sz w:val="25"/>
          <w:szCs w:val="25"/>
        </w:rPr>
        <w:footnoteReference w:id="47"/>
      </w:r>
      <w:r w:rsidR="0020069E" w:rsidRPr="009D310B">
        <w:rPr>
          <w:sz w:val="25"/>
          <w:szCs w:val="25"/>
        </w:rPr>
        <w:t xml:space="preserve">  The Commission approved a</w:t>
      </w:r>
      <w:r w:rsidR="00193784" w:rsidRPr="009D310B">
        <w:rPr>
          <w:sz w:val="25"/>
          <w:szCs w:val="25"/>
        </w:rPr>
        <w:t>n electric-only</w:t>
      </w:r>
      <w:r w:rsidR="0020069E" w:rsidRPr="009D310B">
        <w:rPr>
          <w:sz w:val="25"/>
          <w:szCs w:val="25"/>
        </w:rPr>
        <w:t xml:space="preserve"> mechanism for P</w:t>
      </w:r>
      <w:r w:rsidR="005D068C" w:rsidRPr="009D310B">
        <w:rPr>
          <w:sz w:val="25"/>
          <w:szCs w:val="25"/>
        </w:rPr>
        <w:t>uget Sound Energy (P</w:t>
      </w:r>
      <w:r w:rsidR="0020069E" w:rsidRPr="009D310B">
        <w:rPr>
          <w:sz w:val="25"/>
          <w:szCs w:val="25"/>
        </w:rPr>
        <w:t>SE</w:t>
      </w:r>
      <w:r w:rsidR="005D068C" w:rsidRPr="009D310B">
        <w:rPr>
          <w:sz w:val="25"/>
          <w:szCs w:val="25"/>
        </w:rPr>
        <w:t>)</w:t>
      </w:r>
      <w:r w:rsidR="0020069E" w:rsidRPr="009D310B">
        <w:rPr>
          <w:sz w:val="25"/>
          <w:szCs w:val="25"/>
        </w:rPr>
        <w:t xml:space="preserve"> that provided the company with a direct bonus for exceeding pr</w:t>
      </w:r>
      <w:r w:rsidR="00784BC1" w:rsidRPr="009D310B">
        <w:rPr>
          <w:sz w:val="25"/>
          <w:szCs w:val="25"/>
        </w:rPr>
        <w:t>e</w:t>
      </w:r>
      <w:r w:rsidR="00F24DFE" w:rsidRPr="009D310B">
        <w:rPr>
          <w:sz w:val="25"/>
          <w:szCs w:val="25"/>
        </w:rPr>
        <w:t>-</w:t>
      </w:r>
      <w:r w:rsidR="0020069E" w:rsidRPr="009D310B">
        <w:rPr>
          <w:sz w:val="25"/>
          <w:szCs w:val="25"/>
        </w:rPr>
        <w:t>established conservation targets.</w:t>
      </w:r>
      <w:r w:rsidR="0020069E" w:rsidRPr="009D310B">
        <w:rPr>
          <w:rStyle w:val="FootnoteReference"/>
          <w:sz w:val="25"/>
          <w:szCs w:val="25"/>
        </w:rPr>
        <w:footnoteReference w:id="48"/>
      </w:r>
      <w:r w:rsidR="0020069E" w:rsidRPr="009D310B">
        <w:rPr>
          <w:sz w:val="25"/>
          <w:szCs w:val="25"/>
        </w:rPr>
        <w:t xml:space="preserve">  That mechanism, and its accompanying targets, </w:t>
      </w:r>
      <w:r w:rsidR="00763F40" w:rsidRPr="009D310B">
        <w:rPr>
          <w:sz w:val="25"/>
          <w:szCs w:val="25"/>
        </w:rPr>
        <w:t xml:space="preserve">was </w:t>
      </w:r>
      <w:r w:rsidR="0020069E" w:rsidRPr="009D310B">
        <w:rPr>
          <w:sz w:val="25"/>
          <w:szCs w:val="25"/>
        </w:rPr>
        <w:t xml:space="preserve">approved prior to the establishment of the formal targets </w:t>
      </w:r>
      <w:r w:rsidR="00763F40" w:rsidRPr="009D310B">
        <w:rPr>
          <w:sz w:val="25"/>
          <w:szCs w:val="25"/>
        </w:rPr>
        <w:t>required</w:t>
      </w:r>
      <w:r w:rsidR="0020069E" w:rsidRPr="009D310B">
        <w:rPr>
          <w:sz w:val="25"/>
          <w:szCs w:val="25"/>
        </w:rPr>
        <w:t xml:space="preserve"> under the EIA.</w:t>
      </w:r>
      <w:r w:rsidR="0020069E" w:rsidRPr="009D310B">
        <w:rPr>
          <w:rStyle w:val="FootnoteReference"/>
          <w:sz w:val="25"/>
          <w:szCs w:val="25"/>
        </w:rPr>
        <w:footnoteReference w:id="49"/>
      </w:r>
      <w:r w:rsidR="00551EDC" w:rsidRPr="009D310B">
        <w:rPr>
          <w:sz w:val="25"/>
          <w:szCs w:val="25"/>
        </w:rPr>
        <w:t xml:space="preserve">  </w:t>
      </w:r>
      <w:r w:rsidR="00B567FF" w:rsidRPr="009D310B">
        <w:rPr>
          <w:sz w:val="25"/>
          <w:szCs w:val="25"/>
        </w:rPr>
        <w:t xml:space="preserve">Prior to the </w:t>
      </w:r>
      <w:r w:rsidR="00BF136C" w:rsidRPr="009D310B">
        <w:rPr>
          <w:sz w:val="25"/>
          <w:szCs w:val="25"/>
        </w:rPr>
        <w:t>incentive mechanism and</w:t>
      </w:r>
      <w:r w:rsidR="00B567FF" w:rsidRPr="009D310B">
        <w:rPr>
          <w:sz w:val="25"/>
          <w:szCs w:val="25"/>
        </w:rPr>
        <w:t xml:space="preserve"> the penalties under EIA for a utility not achieving its conservation target, the Commission </w:t>
      </w:r>
      <w:r w:rsidR="0031137F" w:rsidRPr="009D310B">
        <w:rPr>
          <w:sz w:val="25"/>
          <w:szCs w:val="25"/>
        </w:rPr>
        <w:t xml:space="preserve">approved </w:t>
      </w:r>
      <w:r w:rsidR="00B567FF" w:rsidRPr="009D310B">
        <w:rPr>
          <w:sz w:val="25"/>
          <w:szCs w:val="25"/>
        </w:rPr>
        <w:t xml:space="preserve">a settlement establishing </w:t>
      </w:r>
      <w:r w:rsidR="0031137F" w:rsidRPr="009D310B">
        <w:rPr>
          <w:sz w:val="25"/>
          <w:szCs w:val="25"/>
        </w:rPr>
        <w:t>penalties for PSE for missing its conservation target</w:t>
      </w:r>
      <w:r w:rsidR="00B7355E" w:rsidRPr="009D310B">
        <w:rPr>
          <w:sz w:val="25"/>
          <w:szCs w:val="25"/>
        </w:rPr>
        <w:t>s</w:t>
      </w:r>
      <w:r w:rsidR="0031137F" w:rsidRPr="009D310B">
        <w:rPr>
          <w:sz w:val="25"/>
          <w:szCs w:val="25"/>
        </w:rPr>
        <w:t>.</w:t>
      </w:r>
      <w:r w:rsidR="00BF136C" w:rsidRPr="009D310B">
        <w:rPr>
          <w:rStyle w:val="FootnoteReference"/>
          <w:sz w:val="25"/>
          <w:szCs w:val="25"/>
        </w:rPr>
        <w:footnoteReference w:id="50"/>
      </w:r>
      <w:r w:rsidR="0031137F" w:rsidRPr="009D310B">
        <w:rPr>
          <w:sz w:val="25"/>
          <w:szCs w:val="25"/>
        </w:rPr>
        <w:t xml:space="preserve">  Th</w:t>
      </w:r>
      <w:r w:rsidR="00B7355E" w:rsidRPr="009D310B">
        <w:rPr>
          <w:sz w:val="25"/>
          <w:szCs w:val="25"/>
        </w:rPr>
        <w:t>e</w:t>
      </w:r>
      <w:r w:rsidR="0031137F" w:rsidRPr="009D310B">
        <w:rPr>
          <w:sz w:val="25"/>
          <w:szCs w:val="25"/>
        </w:rPr>
        <w:t xml:space="preserve"> penalty </w:t>
      </w:r>
      <w:r w:rsidR="00B7355E" w:rsidRPr="009D310B">
        <w:rPr>
          <w:sz w:val="25"/>
          <w:szCs w:val="25"/>
        </w:rPr>
        <w:t xml:space="preserve">for electric conservation </w:t>
      </w:r>
      <w:r w:rsidR="0031137F" w:rsidRPr="009D310B">
        <w:rPr>
          <w:sz w:val="25"/>
          <w:szCs w:val="25"/>
        </w:rPr>
        <w:t xml:space="preserve">has been eliminated and replaced by the penalty under </w:t>
      </w:r>
      <w:r w:rsidR="00332599" w:rsidRPr="009D310B">
        <w:rPr>
          <w:sz w:val="25"/>
          <w:szCs w:val="25"/>
        </w:rPr>
        <w:t xml:space="preserve">the </w:t>
      </w:r>
      <w:r w:rsidR="0031137F" w:rsidRPr="009D310B">
        <w:rPr>
          <w:sz w:val="25"/>
          <w:szCs w:val="25"/>
        </w:rPr>
        <w:t>EIA</w:t>
      </w:r>
      <w:r w:rsidR="00B567FF" w:rsidRPr="009D310B">
        <w:rPr>
          <w:sz w:val="25"/>
          <w:szCs w:val="25"/>
        </w:rPr>
        <w:t>.</w:t>
      </w:r>
      <w:r w:rsidR="00C63E55" w:rsidRPr="009D310B">
        <w:rPr>
          <w:rStyle w:val="FootnoteReference"/>
          <w:sz w:val="25"/>
          <w:szCs w:val="25"/>
        </w:rPr>
        <w:footnoteReference w:id="51"/>
      </w:r>
      <w:r w:rsidR="00B567FF" w:rsidRPr="009D310B">
        <w:rPr>
          <w:sz w:val="25"/>
          <w:szCs w:val="25"/>
        </w:rPr>
        <w:t xml:space="preserve"> </w:t>
      </w:r>
    </w:p>
    <w:p w:rsidR="00553050" w:rsidRPr="009D310B" w:rsidRDefault="00553050">
      <w:pPr>
        <w:spacing w:after="0" w:line="288" w:lineRule="auto"/>
        <w:rPr>
          <w:sz w:val="25"/>
          <w:szCs w:val="25"/>
        </w:rPr>
      </w:pPr>
    </w:p>
    <w:p w:rsidR="00553050" w:rsidRPr="009D310B" w:rsidRDefault="0020069E">
      <w:pPr>
        <w:numPr>
          <w:ilvl w:val="0"/>
          <w:numId w:val="3"/>
        </w:numPr>
        <w:tabs>
          <w:tab w:val="num" w:pos="0"/>
        </w:tabs>
        <w:spacing w:after="0" w:line="288" w:lineRule="auto"/>
        <w:ind w:left="0" w:hanging="720"/>
        <w:rPr>
          <w:sz w:val="25"/>
          <w:szCs w:val="25"/>
        </w:rPr>
      </w:pPr>
      <w:r w:rsidRPr="009D310B">
        <w:rPr>
          <w:sz w:val="25"/>
          <w:szCs w:val="25"/>
        </w:rPr>
        <w:t xml:space="preserve">The EIA </w:t>
      </w:r>
      <w:r w:rsidR="00763F40" w:rsidRPr="009D310B">
        <w:rPr>
          <w:sz w:val="25"/>
          <w:szCs w:val="25"/>
        </w:rPr>
        <w:t xml:space="preserve">mandates that </w:t>
      </w:r>
      <w:r w:rsidR="00282BA8" w:rsidRPr="009D310B">
        <w:rPr>
          <w:sz w:val="25"/>
          <w:szCs w:val="25"/>
        </w:rPr>
        <w:t xml:space="preserve">electric </w:t>
      </w:r>
      <w:r w:rsidRPr="009D310B">
        <w:rPr>
          <w:sz w:val="25"/>
          <w:szCs w:val="25"/>
        </w:rPr>
        <w:t>utilities acquire all cost-effective conservation that is feasible</w:t>
      </w:r>
      <w:r w:rsidR="00862EEB" w:rsidRPr="009D310B">
        <w:rPr>
          <w:sz w:val="25"/>
          <w:szCs w:val="25"/>
        </w:rPr>
        <w:t xml:space="preserve"> and reliable</w:t>
      </w:r>
      <w:r w:rsidR="003518C4" w:rsidRPr="009D310B">
        <w:rPr>
          <w:sz w:val="25"/>
          <w:szCs w:val="25"/>
        </w:rPr>
        <w:t>, or face penalties for failure to do so</w:t>
      </w:r>
      <w:r w:rsidRPr="009D310B">
        <w:rPr>
          <w:sz w:val="25"/>
          <w:szCs w:val="25"/>
        </w:rPr>
        <w:t>.</w:t>
      </w:r>
      <w:r w:rsidRPr="009D310B">
        <w:rPr>
          <w:rStyle w:val="FootnoteReference"/>
          <w:sz w:val="25"/>
          <w:szCs w:val="25"/>
        </w:rPr>
        <w:footnoteReference w:id="52"/>
      </w:r>
      <w:r w:rsidRPr="009D310B">
        <w:rPr>
          <w:sz w:val="25"/>
          <w:szCs w:val="25"/>
        </w:rPr>
        <w:t xml:space="preserve">  </w:t>
      </w:r>
      <w:r w:rsidR="00E70B0B" w:rsidRPr="009D310B">
        <w:rPr>
          <w:sz w:val="25"/>
          <w:szCs w:val="25"/>
        </w:rPr>
        <w:t xml:space="preserve">One may </w:t>
      </w:r>
      <w:r w:rsidR="00551EDC" w:rsidRPr="009D310B">
        <w:rPr>
          <w:sz w:val="25"/>
          <w:szCs w:val="25"/>
        </w:rPr>
        <w:t xml:space="preserve">therefore </w:t>
      </w:r>
      <w:r w:rsidRPr="009D310B">
        <w:rPr>
          <w:sz w:val="25"/>
          <w:szCs w:val="25"/>
        </w:rPr>
        <w:t xml:space="preserve">ask </w:t>
      </w:r>
      <w:r w:rsidR="0047200A" w:rsidRPr="009D310B">
        <w:rPr>
          <w:sz w:val="25"/>
          <w:szCs w:val="25"/>
        </w:rPr>
        <w:t xml:space="preserve">legitimately </w:t>
      </w:r>
      <w:r w:rsidRPr="009D310B">
        <w:rPr>
          <w:sz w:val="25"/>
          <w:szCs w:val="25"/>
        </w:rPr>
        <w:t xml:space="preserve">why it would be desirable to provide incentives </w:t>
      </w:r>
      <w:r w:rsidR="00551EDC" w:rsidRPr="009D310B">
        <w:rPr>
          <w:sz w:val="25"/>
          <w:szCs w:val="25"/>
        </w:rPr>
        <w:t xml:space="preserve">for electric IOUs </w:t>
      </w:r>
      <w:r w:rsidRPr="009D310B">
        <w:rPr>
          <w:sz w:val="25"/>
          <w:szCs w:val="25"/>
        </w:rPr>
        <w:t xml:space="preserve">to acquire more conservation than is already </w:t>
      </w:r>
      <w:r w:rsidR="00860CA6" w:rsidRPr="009D310B">
        <w:rPr>
          <w:sz w:val="25"/>
          <w:szCs w:val="25"/>
        </w:rPr>
        <w:t>re</w:t>
      </w:r>
      <w:r w:rsidRPr="009D310B">
        <w:rPr>
          <w:sz w:val="25"/>
          <w:szCs w:val="25"/>
        </w:rPr>
        <w:t>quired</w:t>
      </w:r>
      <w:r w:rsidR="00860CA6" w:rsidRPr="009D310B">
        <w:rPr>
          <w:sz w:val="25"/>
          <w:szCs w:val="25"/>
        </w:rPr>
        <w:t xml:space="preserve"> by statute</w:t>
      </w:r>
      <w:r w:rsidR="00214926" w:rsidRPr="009D310B">
        <w:rPr>
          <w:sz w:val="25"/>
          <w:szCs w:val="25"/>
        </w:rPr>
        <w:t xml:space="preserve"> since</w:t>
      </w:r>
      <w:r w:rsidRPr="009D310B">
        <w:rPr>
          <w:sz w:val="25"/>
          <w:szCs w:val="25"/>
        </w:rPr>
        <w:t xml:space="preserve"> the implication is that conservation beyond the target would not be </w:t>
      </w:r>
      <w:r w:rsidR="00282BA8" w:rsidRPr="009D310B">
        <w:rPr>
          <w:sz w:val="25"/>
          <w:szCs w:val="25"/>
        </w:rPr>
        <w:t>available</w:t>
      </w:r>
      <w:r w:rsidRPr="009D310B">
        <w:rPr>
          <w:sz w:val="25"/>
          <w:szCs w:val="25"/>
        </w:rPr>
        <w:t xml:space="preserve">.  However, the EIA, in RCW 19.285.060(4), provides us with the </w:t>
      </w:r>
      <w:r w:rsidR="00214926" w:rsidRPr="009D310B">
        <w:rPr>
          <w:sz w:val="25"/>
          <w:szCs w:val="25"/>
        </w:rPr>
        <w:t xml:space="preserve">express </w:t>
      </w:r>
      <w:r w:rsidRPr="009D310B">
        <w:rPr>
          <w:sz w:val="25"/>
          <w:szCs w:val="25"/>
        </w:rPr>
        <w:t>authority to provide such incentives</w:t>
      </w:r>
      <w:r w:rsidR="0071512A" w:rsidRPr="009D310B">
        <w:rPr>
          <w:sz w:val="25"/>
          <w:szCs w:val="25"/>
        </w:rPr>
        <w:t xml:space="preserve">: </w:t>
      </w:r>
      <w:r w:rsidR="00307EC5" w:rsidRPr="009D310B">
        <w:rPr>
          <w:sz w:val="25"/>
          <w:szCs w:val="25"/>
        </w:rPr>
        <w:t xml:space="preserve">“The commission </w:t>
      </w:r>
      <w:r w:rsidR="0071512A" w:rsidRPr="009D310B">
        <w:rPr>
          <w:sz w:val="25"/>
          <w:szCs w:val="25"/>
        </w:rPr>
        <w:t>…</w:t>
      </w:r>
      <w:r w:rsidR="00307EC5" w:rsidRPr="009D310B">
        <w:rPr>
          <w:sz w:val="25"/>
          <w:szCs w:val="25"/>
        </w:rPr>
        <w:t xml:space="preserve"> may consider providing positive incentives for an investor-owned utility to exceed the targets established in RCW </w:t>
      </w:r>
      <w:r w:rsidR="00A118DB" w:rsidRPr="009D310B">
        <w:t>19.285.040</w:t>
      </w:r>
      <w:r w:rsidR="00307EC5" w:rsidRPr="009D310B">
        <w:rPr>
          <w:sz w:val="25"/>
          <w:szCs w:val="25"/>
        </w:rPr>
        <w:t>.”</w:t>
      </w:r>
      <w:r w:rsidRPr="009D310B">
        <w:rPr>
          <w:sz w:val="25"/>
          <w:szCs w:val="25"/>
        </w:rPr>
        <w:t xml:space="preserve">  </w:t>
      </w:r>
    </w:p>
    <w:p w:rsidR="00553050" w:rsidRPr="009D310B" w:rsidRDefault="00553050">
      <w:pPr>
        <w:spacing w:after="0" w:line="288" w:lineRule="auto"/>
        <w:rPr>
          <w:sz w:val="25"/>
          <w:szCs w:val="25"/>
        </w:rPr>
      </w:pPr>
    </w:p>
    <w:p w:rsidR="00553050" w:rsidRPr="009D310B" w:rsidRDefault="00242E41">
      <w:pPr>
        <w:numPr>
          <w:ilvl w:val="0"/>
          <w:numId w:val="3"/>
        </w:numPr>
        <w:tabs>
          <w:tab w:val="num" w:pos="0"/>
        </w:tabs>
        <w:spacing w:after="0" w:line="288" w:lineRule="auto"/>
        <w:ind w:left="0" w:hanging="720"/>
        <w:rPr>
          <w:i/>
          <w:sz w:val="25"/>
          <w:szCs w:val="25"/>
        </w:rPr>
      </w:pPr>
      <w:r w:rsidRPr="009D310B">
        <w:rPr>
          <w:sz w:val="25"/>
          <w:szCs w:val="25"/>
        </w:rPr>
        <w:t>W</w:t>
      </w:r>
      <w:r w:rsidR="0020069E" w:rsidRPr="009D310B">
        <w:rPr>
          <w:sz w:val="25"/>
          <w:szCs w:val="25"/>
        </w:rPr>
        <w:t xml:space="preserve">e do not read this provision to </w:t>
      </w:r>
      <w:r w:rsidR="00E70B0B" w:rsidRPr="009D310B">
        <w:rPr>
          <w:sz w:val="25"/>
          <w:szCs w:val="25"/>
        </w:rPr>
        <w:t xml:space="preserve">permit us to provide incentives to acquire conservation that is not cost-effective.  Rather, we read this to suggest that, between the biennial conservation targets designed to </w:t>
      </w:r>
      <w:r w:rsidR="003518C4" w:rsidRPr="009D310B">
        <w:rPr>
          <w:sz w:val="25"/>
          <w:szCs w:val="25"/>
        </w:rPr>
        <w:t xml:space="preserve">determine </w:t>
      </w:r>
      <w:r w:rsidR="00E70B0B" w:rsidRPr="009D310B">
        <w:rPr>
          <w:sz w:val="25"/>
          <w:szCs w:val="25"/>
        </w:rPr>
        <w:t xml:space="preserve">what cost-effective conservation can be required, the </w:t>
      </w:r>
      <w:r w:rsidR="00193784" w:rsidRPr="009D310B">
        <w:rPr>
          <w:sz w:val="25"/>
          <w:szCs w:val="25"/>
        </w:rPr>
        <w:t xml:space="preserve">electric </w:t>
      </w:r>
      <w:r w:rsidR="00E70B0B" w:rsidRPr="009D310B">
        <w:rPr>
          <w:sz w:val="25"/>
          <w:szCs w:val="25"/>
        </w:rPr>
        <w:t xml:space="preserve">utility may be able to </w:t>
      </w:r>
      <w:r w:rsidR="00EF5917" w:rsidRPr="009D310B">
        <w:rPr>
          <w:sz w:val="25"/>
          <w:szCs w:val="25"/>
        </w:rPr>
        <w:t>acquire</w:t>
      </w:r>
      <w:r w:rsidR="00763F40" w:rsidRPr="009D310B">
        <w:rPr>
          <w:sz w:val="25"/>
          <w:szCs w:val="25"/>
        </w:rPr>
        <w:t xml:space="preserve"> </w:t>
      </w:r>
      <w:r w:rsidR="00E70B0B" w:rsidRPr="009D310B">
        <w:rPr>
          <w:sz w:val="25"/>
          <w:szCs w:val="25"/>
        </w:rPr>
        <w:t>additional conservation as technology is improved, federal or other matching funds become available, or for other reasons</w:t>
      </w:r>
      <w:r w:rsidR="0074468F" w:rsidRPr="009D310B">
        <w:rPr>
          <w:sz w:val="25"/>
          <w:szCs w:val="25"/>
        </w:rPr>
        <w:t xml:space="preserve"> that were not </w:t>
      </w:r>
      <w:r w:rsidR="005172E2" w:rsidRPr="009D310B">
        <w:rPr>
          <w:sz w:val="25"/>
          <w:szCs w:val="25"/>
        </w:rPr>
        <w:t xml:space="preserve">known </w:t>
      </w:r>
      <w:r w:rsidR="0074468F" w:rsidRPr="009D310B">
        <w:rPr>
          <w:sz w:val="25"/>
          <w:szCs w:val="25"/>
        </w:rPr>
        <w:t>at the time of the setting of the target</w:t>
      </w:r>
      <w:r w:rsidR="00E70B0B" w:rsidRPr="009D310B">
        <w:rPr>
          <w:sz w:val="25"/>
          <w:szCs w:val="25"/>
        </w:rPr>
        <w:t>.  Accordingly, we here suggest how a</w:t>
      </w:r>
      <w:r w:rsidR="00282BA8" w:rsidRPr="009D310B">
        <w:rPr>
          <w:sz w:val="25"/>
          <w:szCs w:val="25"/>
        </w:rPr>
        <w:t>n electric</w:t>
      </w:r>
      <w:r w:rsidR="00E70B0B" w:rsidRPr="009D310B">
        <w:rPr>
          <w:sz w:val="25"/>
          <w:szCs w:val="25"/>
        </w:rPr>
        <w:t xml:space="preserve"> utility can propose such a</w:t>
      </w:r>
      <w:r w:rsidR="00214926" w:rsidRPr="009D310B">
        <w:rPr>
          <w:sz w:val="25"/>
          <w:szCs w:val="25"/>
        </w:rPr>
        <w:t>n incentive</w:t>
      </w:r>
      <w:r w:rsidR="00E70B0B" w:rsidRPr="009D310B">
        <w:rPr>
          <w:sz w:val="25"/>
          <w:szCs w:val="25"/>
        </w:rPr>
        <w:t xml:space="preserve"> mechanism in conjunction </w:t>
      </w:r>
      <w:r w:rsidRPr="009D310B">
        <w:rPr>
          <w:sz w:val="25"/>
          <w:szCs w:val="25"/>
        </w:rPr>
        <w:t>with</w:t>
      </w:r>
      <w:r w:rsidR="00E70B0B" w:rsidRPr="009D310B">
        <w:rPr>
          <w:sz w:val="25"/>
          <w:szCs w:val="25"/>
        </w:rPr>
        <w:t xml:space="preserve"> its proposal to establish its </w:t>
      </w:r>
      <w:r w:rsidR="005D068C" w:rsidRPr="009D310B">
        <w:rPr>
          <w:sz w:val="25"/>
          <w:szCs w:val="25"/>
        </w:rPr>
        <w:t xml:space="preserve">biennial </w:t>
      </w:r>
      <w:r w:rsidR="00E70B0B" w:rsidRPr="009D310B">
        <w:rPr>
          <w:sz w:val="25"/>
          <w:szCs w:val="25"/>
        </w:rPr>
        <w:t xml:space="preserve">conservation target under the </w:t>
      </w:r>
      <w:r w:rsidR="008F036D" w:rsidRPr="009D310B">
        <w:rPr>
          <w:sz w:val="25"/>
          <w:szCs w:val="25"/>
        </w:rPr>
        <w:t>EIA</w:t>
      </w:r>
      <w:r w:rsidR="00193784" w:rsidRPr="009D310B">
        <w:rPr>
          <w:rStyle w:val="FootnoteReference"/>
          <w:sz w:val="25"/>
          <w:szCs w:val="25"/>
        </w:rPr>
        <w:footnoteReference w:id="53"/>
      </w:r>
      <w:r w:rsidR="00E4494B" w:rsidRPr="009D310B">
        <w:rPr>
          <w:sz w:val="25"/>
          <w:szCs w:val="25"/>
        </w:rPr>
        <w:t xml:space="preserve"> and how a gas utility may likewise request an incentive mechanism. </w:t>
      </w:r>
    </w:p>
    <w:p w:rsidR="00553050" w:rsidRPr="009D310B" w:rsidRDefault="00553050">
      <w:pPr>
        <w:spacing w:after="0" w:line="288" w:lineRule="auto"/>
        <w:rPr>
          <w:i/>
          <w:sz w:val="25"/>
          <w:szCs w:val="25"/>
        </w:rPr>
      </w:pPr>
    </w:p>
    <w:p w:rsidR="00553050" w:rsidRPr="009D310B" w:rsidRDefault="00F30458">
      <w:pPr>
        <w:numPr>
          <w:ilvl w:val="0"/>
          <w:numId w:val="3"/>
        </w:numPr>
        <w:tabs>
          <w:tab w:val="num" w:pos="0"/>
        </w:tabs>
        <w:spacing w:after="0" w:line="288" w:lineRule="auto"/>
        <w:ind w:left="0" w:hanging="720"/>
        <w:rPr>
          <w:sz w:val="25"/>
          <w:szCs w:val="25"/>
        </w:rPr>
      </w:pPr>
      <w:r w:rsidRPr="009D310B">
        <w:rPr>
          <w:i/>
          <w:sz w:val="25"/>
          <w:szCs w:val="25"/>
        </w:rPr>
        <w:t xml:space="preserve">Description of Mechanism.  </w:t>
      </w:r>
      <w:r w:rsidR="00001AFD" w:rsidRPr="009D310B">
        <w:rPr>
          <w:sz w:val="25"/>
          <w:szCs w:val="25"/>
        </w:rPr>
        <w:t>In addition to the measures designed to recover lost margin</w:t>
      </w:r>
      <w:r w:rsidR="00A45317" w:rsidRPr="009D310B">
        <w:rPr>
          <w:sz w:val="25"/>
          <w:szCs w:val="25"/>
        </w:rPr>
        <w:t>s, as</w:t>
      </w:r>
      <w:r w:rsidR="00001AFD" w:rsidRPr="009D310B">
        <w:rPr>
          <w:sz w:val="25"/>
          <w:szCs w:val="25"/>
        </w:rPr>
        <w:t xml:space="preserve"> discussed above, the Commission </w:t>
      </w:r>
      <w:r w:rsidR="00A45317" w:rsidRPr="009D310B">
        <w:rPr>
          <w:sz w:val="25"/>
          <w:szCs w:val="25"/>
        </w:rPr>
        <w:t>will</w:t>
      </w:r>
      <w:r w:rsidR="00551EDC" w:rsidRPr="009D310B">
        <w:rPr>
          <w:sz w:val="25"/>
          <w:szCs w:val="25"/>
        </w:rPr>
        <w:t xml:space="preserve"> consider</w:t>
      </w:r>
      <w:r w:rsidR="00193784" w:rsidRPr="009D310B">
        <w:rPr>
          <w:sz w:val="25"/>
          <w:szCs w:val="25"/>
        </w:rPr>
        <w:t xml:space="preserve"> </w:t>
      </w:r>
      <w:r w:rsidR="00001AFD" w:rsidRPr="009D310B">
        <w:rPr>
          <w:sz w:val="25"/>
          <w:szCs w:val="25"/>
        </w:rPr>
        <w:t>mechanisms pursuant to RCW 19.</w:t>
      </w:r>
      <w:r w:rsidR="00EF6887" w:rsidRPr="009D310B">
        <w:rPr>
          <w:sz w:val="25"/>
          <w:szCs w:val="25"/>
        </w:rPr>
        <w:t>285.060(4)</w:t>
      </w:r>
      <w:r w:rsidR="00001AFD" w:rsidRPr="009D310B">
        <w:rPr>
          <w:sz w:val="25"/>
          <w:szCs w:val="25"/>
        </w:rPr>
        <w:t xml:space="preserve"> to provid</w:t>
      </w:r>
      <w:r w:rsidR="00581FF2" w:rsidRPr="009D310B">
        <w:rPr>
          <w:sz w:val="25"/>
          <w:szCs w:val="25"/>
        </w:rPr>
        <w:t xml:space="preserve">e </w:t>
      </w:r>
      <w:r w:rsidR="00551EDC" w:rsidRPr="009D310B">
        <w:rPr>
          <w:sz w:val="25"/>
          <w:szCs w:val="25"/>
        </w:rPr>
        <w:t xml:space="preserve">electric </w:t>
      </w:r>
      <w:r w:rsidR="00581FF2" w:rsidRPr="009D310B">
        <w:rPr>
          <w:sz w:val="25"/>
          <w:szCs w:val="25"/>
        </w:rPr>
        <w:t>utilities incentives to</w:t>
      </w:r>
      <w:r w:rsidR="00001AFD" w:rsidRPr="009D310B">
        <w:rPr>
          <w:sz w:val="25"/>
          <w:szCs w:val="25"/>
        </w:rPr>
        <w:t xml:space="preserve"> exceed their conservation targets adopted pursuant to RCW 19.</w:t>
      </w:r>
      <w:r w:rsidR="00EF6887" w:rsidRPr="009D310B">
        <w:rPr>
          <w:sz w:val="25"/>
          <w:szCs w:val="25"/>
        </w:rPr>
        <w:t>285</w:t>
      </w:r>
      <w:r w:rsidR="00001AFD" w:rsidRPr="009D310B">
        <w:rPr>
          <w:sz w:val="25"/>
          <w:szCs w:val="25"/>
        </w:rPr>
        <w:t>.</w:t>
      </w:r>
      <w:r w:rsidR="00EF6887" w:rsidRPr="009D310B">
        <w:rPr>
          <w:sz w:val="25"/>
          <w:szCs w:val="25"/>
        </w:rPr>
        <w:t>040</w:t>
      </w:r>
      <w:r w:rsidR="00F2675B" w:rsidRPr="009D310B">
        <w:rPr>
          <w:sz w:val="25"/>
          <w:szCs w:val="25"/>
        </w:rPr>
        <w:t xml:space="preserve">.  Pursuant to </w:t>
      </w:r>
      <w:r w:rsidR="008150FB" w:rsidRPr="009D310B">
        <w:rPr>
          <w:sz w:val="25"/>
          <w:szCs w:val="25"/>
        </w:rPr>
        <w:t>RCW 80.</w:t>
      </w:r>
      <w:r w:rsidR="00F2675B" w:rsidRPr="009D310B">
        <w:rPr>
          <w:sz w:val="25"/>
          <w:szCs w:val="25"/>
        </w:rPr>
        <w:t xml:space="preserve">28.260(2), the Commission </w:t>
      </w:r>
      <w:r w:rsidR="008150FB" w:rsidRPr="009D310B">
        <w:rPr>
          <w:sz w:val="25"/>
          <w:szCs w:val="25"/>
        </w:rPr>
        <w:t xml:space="preserve">also will </w:t>
      </w:r>
      <w:r w:rsidR="00F2675B" w:rsidRPr="009D310B">
        <w:rPr>
          <w:sz w:val="25"/>
          <w:szCs w:val="25"/>
        </w:rPr>
        <w:t xml:space="preserve">consider incentive mechanisms for gas </w:t>
      </w:r>
      <w:r w:rsidR="008150FB" w:rsidRPr="009D310B">
        <w:rPr>
          <w:sz w:val="25"/>
          <w:szCs w:val="25"/>
        </w:rPr>
        <w:t>utilities</w:t>
      </w:r>
      <w:r w:rsidR="00F2675B" w:rsidRPr="009D310B">
        <w:rPr>
          <w:sz w:val="25"/>
          <w:szCs w:val="25"/>
        </w:rPr>
        <w:t>.</w:t>
      </w:r>
      <w:r w:rsidR="00E4494B" w:rsidRPr="009D310B">
        <w:rPr>
          <w:sz w:val="25"/>
          <w:szCs w:val="25"/>
        </w:rPr>
        <w:t xml:space="preserve">  </w:t>
      </w:r>
      <w:r w:rsidR="00A17FE5" w:rsidRPr="009D310B">
        <w:rPr>
          <w:sz w:val="25"/>
          <w:szCs w:val="25"/>
        </w:rPr>
        <w:t>A</w:t>
      </w:r>
      <w:r w:rsidR="00A45317" w:rsidRPr="009D310B">
        <w:rPr>
          <w:sz w:val="25"/>
          <w:szCs w:val="25"/>
        </w:rPr>
        <w:t>ny such</w:t>
      </w:r>
      <w:r w:rsidR="00581FF2" w:rsidRPr="009D310B">
        <w:rPr>
          <w:sz w:val="25"/>
          <w:szCs w:val="25"/>
        </w:rPr>
        <w:t xml:space="preserve"> incentive</w:t>
      </w:r>
      <w:r w:rsidR="00001AFD" w:rsidRPr="009D310B">
        <w:rPr>
          <w:sz w:val="25"/>
          <w:szCs w:val="25"/>
        </w:rPr>
        <w:t xml:space="preserve"> </w:t>
      </w:r>
      <w:r w:rsidR="00A45317" w:rsidRPr="009D310B">
        <w:rPr>
          <w:sz w:val="25"/>
          <w:szCs w:val="25"/>
        </w:rPr>
        <w:t xml:space="preserve">mechanism </w:t>
      </w:r>
      <w:r w:rsidR="00A17FE5" w:rsidRPr="009D310B">
        <w:rPr>
          <w:sz w:val="25"/>
          <w:szCs w:val="25"/>
        </w:rPr>
        <w:t xml:space="preserve">should </w:t>
      </w:r>
      <w:r w:rsidR="00001AFD" w:rsidRPr="009D310B">
        <w:rPr>
          <w:sz w:val="25"/>
          <w:szCs w:val="25"/>
        </w:rPr>
        <w:t xml:space="preserve">contain the following </w:t>
      </w:r>
      <w:r w:rsidR="002A6BDD" w:rsidRPr="009D310B">
        <w:rPr>
          <w:sz w:val="25"/>
          <w:szCs w:val="25"/>
        </w:rPr>
        <w:t xml:space="preserve">minimum </w:t>
      </w:r>
      <w:r w:rsidR="00001AFD" w:rsidRPr="009D310B">
        <w:rPr>
          <w:sz w:val="25"/>
          <w:szCs w:val="25"/>
        </w:rPr>
        <w:t xml:space="preserve">elements:  </w:t>
      </w:r>
    </w:p>
    <w:p w:rsidR="00553050" w:rsidRPr="009D310B" w:rsidRDefault="00553050">
      <w:pPr>
        <w:spacing w:after="0" w:line="288" w:lineRule="auto"/>
        <w:rPr>
          <w:sz w:val="25"/>
          <w:szCs w:val="25"/>
        </w:rPr>
      </w:pPr>
    </w:p>
    <w:p w:rsidR="00E4494B" w:rsidRPr="009D310B" w:rsidRDefault="00E4494B" w:rsidP="00A15910">
      <w:pPr>
        <w:pStyle w:val="ListParagraph"/>
        <w:numPr>
          <w:ilvl w:val="0"/>
          <w:numId w:val="6"/>
        </w:numPr>
        <w:ind w:left="720"/>
        <w:rPr>
          <w:sz w:val="25"/>
          <w:szCs w:val="25"/>
        </w:rPr>
      </w:pPr>
      <w:r w:rsidRPr="009D310B">
        <w:rPr>
          <w:i/>
          <w:sz w:val="25"/>
          <w:szCs w:val="25"/>
        </w:rPr>
        <w:t>Appropriate Proceeding for Proposing Incentives.</w:t>
      </w:r>
    </w:p>
    <w:p w:rsidR="00C60620" w:rsidRPr="009D310B" w:rsidRDefault="00C60620">
      <w:pPr>
        <w:pStyle w:val="ListParagraph"/>
        <w:ind w:left="1800"/>
        <w:rPr>
          <w:sz w:val="25"/>
          <w:szCs w:val="25"/>
        </w:rPr>
      </w:pPr>
    </w:p>
    <w:p w:rsidR="00B860C7" w:rsidRPr="009D310B" w:rsidRDefault="00E4494B" w:rsidP="00A15910">
      <w:pPr>
        <w:pStyle w:val="ListParagraph"/>
        <w:numPr>
          <w:ilvl w:val="1"/>
          <w:numId w:val="6"/>
        </w:numPr>
        <w:ind w:left="1080"/>
        <w:rPr>
          <w:sz w:val="25"/>
          <w:szCs w:val="25"/>
        </w:rPr>
      </w:pPr>
      <w:r w:rsidRPr="009D310B">
        <w:rPr>
          <w:i/>
          <w:sz w:val="25"/>
          <w:szCs w:val="25"/>
        </w:rPr>
        <w:t>Electric Utilities.</w:t>
      </w:r>
      <w:r w:rsidR="00B7355E" w:rsidRPr="009D310B">
        <w:rPr>
          <w:i/>
          <w:sz w:val="25"/>
          <w:szCs w:val="25"/>
        </w:rPr>
        <w:t xml:space="preserve"> </w:t>
      </w:r>
      <w:r w:rsidRPr="009D310B">
        <w:rPr>
          <w:i/>
          <w:sz w:val="25"/>
          <w:szCs w:val="25"/>
        </w:rPr>
        <w:t xml:space="preserve"> </w:t>
      </w:r>
      <w:r w:rsidRPr="009D310B">
        <w:rPr>
          <w:sz w:val="25"/>
          <w:szCs w:val="25"/>
        </w:rPr>
        <w:t>An electric utility must propose such an incentive mechanism in conjunction with the required biennial filing under the EIA that sets the conservation target.  The conservation incentive mechanism should be proposed at least 120 days earlier than the EIA target filing to provide adequate time for the Commission and interested parties to evaluate the proposal, but must be consolidated with the docket of the proposed biennial conservation target.</w:t>
      </w:r>
    </w:p>
    <w:p w:rsidR="00C60620" w:rsidRPr="009D310B" w:rsidRDefault="00C60620">
      <w:pPr>
        <w:pStyle w:val="ListParagraph"/>
        <w:ind w:left="2520"/>
        <w:rPr>
          <w:sz w:val="25"/>
          <w:szCs w:val="25"/>
        </w:rPr>
      </w:pPr>
    </w:p>
    <w:p w:rsidR="0001310F" w:rsidRPr="009D310B" w:rsidRDefault="00E4494B" w:rsidP="00A15910">
      <w:pPr>
        <w:pStyle w:val="ListParagraph"/>
        <w:numPr>
          <w:ilvl w:val="1"/>
          <w:numId w:val="6"/>
        </w:numPr>
        <w:ind w:left="1080"/>
        <w:rPr>
          <w:i/>
          <w:sz w:val="25"/>
          <w:szCs w:val="25"/>
        </w:rPr>
      </w:pPr>
      <w:r w:rsidRPr="009D310B">
        <w:rPr>
          <w:i/>
          <w:sz w:val="25"/>
          <w:szCs w:val="25"/>
        </w:rPr>
        <w:t xml:space="preserve">Gas Utilities. </w:t>
      </w:r>
      <w:r w:rsidR="00B7355E" w:rsidRPr="009D310B">
        <w:rPr>
          <w:i/>
          <w:sz w:val="25"/>
          <w:szCs w:val="25"/>
        </w:rPr>
        <w:t xml:space="preserve"> </w:t>
      </w:r>
      <w:r w:rsidR="00A25783" w:rsidRPr="009D310B">
        <w:t>I</w:t>
      </w:r>
      <w:r w:rsidR="008150FB" w:rsidRPr="009D310B">
        <w:t xml:space="preserve">f </w:t>
      </w:r>
      <w:r w:rsidR="00B951B0" w:rsidRPr="009D310B">
        <w:t xml:space="preserve">it </w:t>
      </w:r>
      <w:r w:rsidR="00A25783" w:rsidRPr="009D310B">
        <w:t xml:space="preserve">also provides electric service, it should propose the </w:t>
      </w:r>
      <w:r w:rsidR="008150FB" w:rsidRPr="009D310B">
        <w:t xml:space="preserve">incentive mechanism </w:t>
      </w:r>
      <w:r w:rsidR="00332599" w:rsidRPr="009D310B">
        <w:t xml:space="preserve">at the </w:t>
      </w:r>
      <w:r w:rsidR="00A25783" w:rsidRPr="009D310B">
        <w:t xml:space="preserve">time </w:t>
      </w:r>
      <w:r w:rsidR="00B951B0" w:rsidRPr="009D310B">
        <w:t xml:space="preserve">it proposes </w:t>
      </w:r>
      <w:r w:rsidR="00A25783" w:rsidRPr="009D310B">
        <w:t xml:space="preserve">such </w:t>
      </w:r>
      <w:r w:rsidR="00B951B0" w:rsidRPr="009D310B">
        <w:t xml:space="preserve">a </w:t>
      </w:r>
      <w:r w:rsidR="00A25783" w:rsidRPr="009D310B">
        <w:t xml:space="preserve">mechanism for electric service.  </w:t>
      </w:r>
      <w:r w:rsidRPr="009D310B">
        <w:rPr>
          <w:sz w:val="25"/>
          <w:szCs w:val="25"/>
        </w:rPr>
        <w:t xml:space="preserve">A gas utility </w:t>
      </w:r>
      <w:r w:rsidR="00B657E6" w:rsidRPr="009D310B">
        <w:rPr>
          <w:sz w:val="25"/>
          <w:szCs w:val="25"/>
        </w:rPr>
        <w:t xml:space="preserve">should </w:t>
      </w:r>
      <w:r w:rsidRPr="009D310B">
        <w:rPr>
          <w:sz w:val="25"/>
          <w:szCs w:val="25"/>
        </w:rPr>
        <w:t>propose such an incentive mechanism in conjunction with a request in a general rate case</w:t>
      </w:r>
      <w:r w:rsidR="00B7355E" w:rsidRPr="009D310B">
        <w:rPr>
          <w:sz w:val="25"/>
          <w:szCs w:val="25"/>
        </w:rPr>
        <w:t>.</w:t>
      </w:r>
    </w:p>
    <w:p w:rsidR="00B657E6" w:rsidRPr="009D310B" w:rsidRDefault="00B657E6" w:rsidP="00332599">
      <w:pPr>
        <w:pStyle w:val="ListParagraph"/>
        <w:rPr>
          <w:sz w:val="25"/>
          <w:szCs w:val="25"/>
        </w:rPr>
      </w:pPr>
    </w:p>
    <w:p w:rsidR="00001AFD" w:rsidRPr="009D310B" w:rsidRDefault="00001AFD" w:rsidP="00A15910">
      <w:pPr>
        <w:pStyle w:val="ListParagraph"/>
        <w:numPr>
          <w:ilvl w:val="0"/>
          <w:numId w:val="6"/>
        </w:numPr>
        <w:ind w:left="720"/>
        <w:rPr>
          <w:i/>
          <w:sz w:val="25"/>
          <w:szCs w:val="25"/>
        </w:rPr>
      </w:pPr>
      <w:r w:rsidRPr="009D310B">
        <w:rPr>
          <w:i/>
          <w:sz w:val="25"/>
          <w:szCs w:val="25"/>
        </w:rPr>
        <w:t>Cost-Effective Conservation.</w:t>
      </w:r>
      <w:r w:rsidRPr="009D310B">
        <w:rPr>
          <w:sz w:val="25"/>
          <w:szCs w:val="25"/>
        </w:rPr>
        <w:t xml:space="preserve">  All conservation eligible for incentives must be </w:t>
      </w:r>
      <w:r w:rsidR="003518C4" w:rsidRPr="009D310B">
        <w:rPr>
          <w:sz w:val="25"/>
          <w:szCs w:val="25"/>
        </w:rPr>
        <w:t xml:space="preserve">shown by the utility through direct evidence to be </w:t>
      </w:r>
      <w:r w:rsidRPr="009D310B">
        <w:rPr>
          <w:sz w:val="25"/>
          <w:szCs w:val="25"/>
        </w:rPr>
        <w:t>cost effective</w:t>
      </w:r>
      <w:r w:rsidR="002E5D79" w:rsidRPr="009D310B">
        <w:rPr>
          <w:sz w:val="25"/>
          <w:szCs w:val="25"/>
        </w:rPr>
        <w:t>, even when the incentive</w:t>
      </w:r>
      <w:r w:rsidR="00DC0D35" w:rsidRPr="009D310B">
        <w:rPr>
          <w:sz w:val="25"/>
          <w:szCs w:val="25"/>
        </w:rPr>
        <w:t xml:space="preserve"> mechanism</w:t>
      </w:r>
      <w:r w:rsidR="002E5D79" w:rsidRPr="009D310B">
        <w:rPr>
          <w:sz w:val="25"/>
          <w:szCs w:val="25"/>
        </w:rPr>
        <w:t xml:space="preserve"> payment</w:t>
      </w:r>
      <w:r w:rsidR="00D22C4E" w:rsidRPr="009D310B">
        <w:rPr>
          <w:sz w:val="25"/>
          <w:szCs w:val="25"/>
        </w:rPr>
        <w:t>s</w:t>
      </w:r>
      <w:r w:rsidR="002E5D79" w:rsidRPr="009D310B">
        <w:rPr>
          <w:sz w:val="25"/>
          <w:szCs w:val="25"/>
        </w:rPr>
        <w:t xml:space="preserve"> </w:t>
      </w:r>
      <w:r w:rsidR="00984C82" w:rsidRPr="009D310B">
        <w:rPr>
          <w:sz w:val="25"/>
          <w:szCs w:val="25"/>
        </w:rPr>
        <w:t xml:space="preserve">under the proposal </w:t>
      </w:r>
      <w:r w:rsidR="00D22C4E" w:rsidRPr="009D310B">
        <w:rPr>
          <w:sz w:val="25"/>
          <w:szCs w:val="25"/>
        </w:rPr>
        <w:t>are</w:t>
      </w:r>
      <w:r w:rsidR="002E5D79" w:rsidRPr="009D310B">
        <w:rPr>
          <w:sz w:val="25"/>
          <w:szCs w:val="25"/>
        </w:rPr>
        <w:t xml:space="preserve"> included in the analysis of cost-effectiveness.</w:t>
      </w:r>
    </w:p>
    <w:p w:rsidR="00214926" w:rsidRPr="009D310B" w:rsidRDefault="00214926" w:rsidP="00214926">
      <w:pPr>
        <w:pStyle w:val="ListParagraph"/>
        <w:rPr>
          <w:sz w:val="25"/>
          <w:szCs w:val="25"/>
        </w:rPr>
      </w:pPr>
    </w:p>
    <w:p w:rsidR="002A6BDD" w:rsidRPr="009D310B" w:rsidRDefault="00B87E54" w:rsidP="00A15910">
      <w:pPr>
        <w:pStyle w:val="ListParagraph"/>
        <w:numPr>
          <w:ilvl w:val="0"/>
          <w:numId w:val="6"/>
        </w:numPr>
        <w:ind w:left="720"/>
        <w:rPr>
          <w:sz w:val="25"/>
          <w:szCs w:val="25"/>
        </w:rPr>
      </w:pPr>
      <w:r w:rsidRPr="009D310B">
        <w:rPr>
          <w:i/>
          <w:sz w:val="25"/>
          <w:szCs w:val="25"/>
        </w:rPr>
        <w:t>Innovation.</w:t>
      </w:r>
      <w:r w:rsidRPr="009D310B">
        <w:rPr>
          <w:sz w:val="25"/>
          <w:szCs w:val="25"/>
        </w:rPr>
        <w:t xml:space="preserve">  </w:t>
      </w:r>
      <w:r w:rsidR="00E4494B" w:rsidRPr="009D310B">
        <w:rPr>
          <w:sz w:val="25"/>
          <w:szCs w:val="25"/>
        </w:rPr>
        <w:t>For electric utilities, w</w:t>
      </w:r>
      <w:r w:rsidR="002A6BDD" w:rsidRPr="009D310B">
        <w:rPr>
          <w:sz w:val="25"/>
          <w:szCs w:val="25"/>
        </w:rPr>
        <w:t>hen demonstrating achievement above the target</w:t>
      </w:r>
      <w:r w:rsidR="00F24DFE" w:rsidRPr="009D310B">
        <w:rPr>
          <w:sz w:val="25"/>
          <w:szCs w:val="25"/>
        </w:rPr>
        <w:t>,</w:t>
      </w:r>
      <w:r w:rsidR="002A6BDD" w:rsidRPr="009D310B">
        <w:rPr>
          <w:sz w:val="25"/>
          <w:szCs w:val="25"/>
        </w:rPr>
        <w:t xml:space="preserve"> the utility must </w:t>
      </w:r>
      <w:r w:rsidR="003518C4" w:rsidRPr="009D310B">
        <w:rPr>
          <w:sz w:val="25"/>
          <w:szCs w:val="25"/>
        </w:rPr>
        <w:t xml:space="preserve">present direct evidence </w:t>
      </w:r>
      <w:r w:rsidR="002A6BDD" w:rsidRPr="009D310B">
        <w:rPr>
          <w:sz w:val="25"/>
          <w:szCs w:val="25"/>
        </w:rPr>
        <w:t>ide</w:t>
      </w:r>
      <w:r w:rsidR="00581FF2" w:rsidRPr="009D310B">
        <w:rPr>
          <w:sz w:val="25"/>
          <w:szCs w:val="25"/>
        </w:rPr>
        <w:t>ntify</w:t>
      </w:r>
      <w:r w:rsidR="003518C4" w:rsidRPr="009D310B">
        <w:rPr>
          <w:sz w:val="25"/>
          <w:szCs w:val="25"/>
        </w:rPr>
        <w:t>ing</w:t>
      </w:r>
      <w:r w:rsidR="00581FF2" w:rsidRPr="009D310B">
        <w:rPr>
          <w:sz w:val="25"/>
          <w:szCs w:val="25"/>
        </w:rPr>
        <w:t xml:space="preserve"> actions it took to exceed</w:t>
      </w:r>
      <w:r w:rsidR="002A6BDD" w:rsidRPr="009D310B">
        <w:rPr>
          <w:sz w:val="25"/>
          <w:szCs w:val="25"/>
        </w:rPr>
        <w:t xml:space="preserve"> the target that were not part of its conservation program at the </w:t>
      </w:r>
      <w:r w:rsidR="00581FF2" w:rsidRPr="009D310B">
        <w:rPr>
          <w:sz w:val="25"/>
          <w:szCs w:val="25"/>
        </w:rPr>
        <w:t xml:space="preserve">time the </w:t>
      </w:r>
      <w:r w:rsidR="003B4AF8" w:rsidRPr="009D310B">
        <w:rPr>
          <w:sz w:val="25"/>
          <w:szCs w:val="25"/>
        </w:rPr>
        <w:t xml:space="preserve">Commission set the </w:t>
      </w:r>
      <w:r w:rsidR="00A45317" w:rsidRPr="009D310B">
        <w:rPr>
          <w:sz w:val="25"/>
          <w:szCs w:val="25"/>
        </w:rPr>
        <w:t>biennial</w:t>
      </w:r>
      <w:r w:rsidR="00581FF2" w:rsidRPr="009D310B">
        <w:rPr>
          <w:sz w:val="25"/>
          <w:szCs w:val="25"/>
        </w:rPr>
        <w:t xml:space="preserve"> conservation target</w:t>
      </w:r>
      <w:r w:rsidR="003518C4" w:rsidRPr="009D310B">
        <w:rPr>
          <w:sz w:val="25"/>
          <w:szCs w:val="25"/>
        </w:rPr>
        <w:t>.</w:t>
      </w:r>
      <w:r w:rsidR="00984C82" w:rsidRPr="009D310B">
        <w:rPr>
          <w:sz w:val="25"/>
          <w:szCs w:val="25"/>
        </w:rPr>
        <w:t xml:space="preserve"> </w:t>
      </w:r>
      <w:r w:rsidR="00254B6B" w:rsidRPr="009D310B">
        <w:rPr>
          <w:sz w:val="25"/>
          <w:szCs w:val="25"/>
        </w:rPr>
        <w:t xml:space="preserve"> Further, it must also show why these actions were not included in its initial forecast of achievable energy efficiency for the target period. </w:t>
      </w:r>
      <w:r w:rsidR="00984C82" w:rsidRPr="009D310B">
        <w:rPr>
          <w:sz w:val="25"/>
          <w:szCs w:val="25"/>
        </w:rPr>
        <w:t xml:space="preserve"> The proposal must separately identify incentives to increase participation in existing measures versus implementing new measures.</w:t>
      </w:r>
    </w:p>
    <w:p w:rsidR="00254B6B" w:rsidRPr="009D310B" w:rsidRDefault="00254B6B" w:rsidP="00254B6B">
      <w:pPr>
        <w:pStyle w:val="ListParagraph"/>
        <w:ind w:left="1800"/>
        <w:rPr>
          <w:sz w:val="25"/>
          <w:szCs w:val="25"/>
        </w:rPr>
      </w:pPr>
    </w:p>
    <w:p w:rsidR="00581FF2" w:rsidRPr="009D310B" w:rsidRDefault="00DA357A" w:rsidP="00A15910">
      <w:pPr>
        <w:pStyle w:val="ListParagraph"/>
        <w:numPr>
          <w:ilvl w:val="0"/>
          <w:numId w:val="6"/>
        </w:numPr>
        <w:ind w:left="720"/>
        <w:rPr>
          <w:sz w:val="25"/>
          <w:szCs w:val="25"/>
        </w:rPr>
      </w:pPr>
      <w:r w:rsidRPr="009D310B">
        <w:rPr>
          <w:i/>
          <w:sz w:val="25"/>
          <w:szCs w:val="25"/>
        </w:rPr>
        <w:t>Other</w:t>
      </w:r>
      <w:r w:rsidR="002A6BDD" w:rsidRPr="009D310B">
        <w:rPr>
          <w:i/>
          <w:sz w:val="25"/>
          <w:szCs w:val="25"/>
        </w:rPr>
        <w:t>.</w:t>
      </w:r>
      <w:r w:rsidR="00307EC5" w:rsidRPr="009D310B">
        <w:rPr>
          <w:i/>
          <w:sz w:val="25"/>
          <w:szCs w:val="25"/>
        </w:rPr>
        <w:t xml:space="preserve"> </w:t>
      </w:r>
      <w:r w:rsidR="00792C56" w:rsidRPr="009D310B">
        <w:rPr>
          <w:sz w:val="25"/>
          <w:szCs w:val="25"/>
        </w:rPr>
        <w:t>The requesting utility must describe and justify in its direct case any v</w:t>
      </w:r>
      <w:r w:rsidR="00307EC5" w:rsidRPr="009D310B">
        <w:rPr>
          <w:sz w:val="25"/>
          <w:szCs w:val="25"/>
        </w:rPr>
        <w:t>ariable incentive levels above the</w:t>
      </w:r>
      <w:r w:rsidR="002A6BDD" w:rsidRPr="009D310B">
        <w:rPr>
          <w:sz w:val="25"/>
          <w:szCs w:val="25"/>
        </w:rPr>
        <w:t xml:space="preserve"> conservation target</w:t>
      </w:r>
      <w:r w:rsidR="00792C56" w:rsidRPr="009D310B">
        <w:rPr>
          <w:sz w:val="25"/>
          <w:szCs w:val="25"/>
        </w:rPr>
        <w:t xml:space="preserve"> that it proposes</w:t>
      </w:r>
      <w:r w:rsidRPr="009D310B">
        <w:rPr>
          <w:sz w:val="25"/>
          <w:szCs w:val="25"/>
        </w:rPr>
        <w:t>.</w:t>
      </w:r>
      <w:r w:rsidR="00792C56" w:rsidRPr="009D310B">
        <w:rPr>
          <w:sz w:val="25"/>
          <w:szCs w:val="25"/>
        </w:rPr>
        <w:t xml:space="preserve"> </w:t>
      </w:r>
      <w:r w:rsidR="00B657E6" w:rsidRPr="009D310B">
        <w:rPr>
          <w:sz w:val="25"/>
          <w:szCs w:val="25"/>
        </w:rPr>
        <w:t xml:space="preserve"> </w:t>
      </w:r>
      <w:r w:rsidRPr="009D310B">
        <w:rPr>
          <w:sz w:val="25"/>
          <w:szCs w:val="25"/>
        </w:rPr>
        <w:t xml:space="preserve">If it seeks incentives to achieve its conservation targets early, it should describe any proposed levels of achievement.  </w:t>
      </w:r>
    </w:p>
    <w:p w:rsidR="00462348" w:rsidRPr="009D310B" w:rsidRDefault="00462348" w:rsidP="00332599">
      <w:pPr>
        <w:spacing w:after="0" w:line="288" w:lineRule="auto"/>
        <w:rPr>
          <w:sz w:val="25"/>
          <w:szCs w:val="25"/>
        </w:rPr>
      </w:pPr>
    </w:p>
    <w:p w:rsidR="00FB1411" w:rsidRPr="009D310B" w:rsidRDefault="00D107D9" w:rsidP="00724D63">
      <w:pPr>
        <w:ind w:left="720" w:hanging="720"/>
        <w:rPr>
          <w:sz w:val="25"/>
          <w:szCs w:val="25"/>
        </w:rPr>
      </w:pPr>
      <w:r w:rsidRPr="009D310B">
        <w:rPr>
          <w:b/>
          <w:sz w:val="25"/>
          <w:szCs w:val="25"/>
        </w:rPr>
        <w:t>D</w:t>
      </w:r>
      <w:r w:rsidR="00E97D90" w:rsidRPr="009D310B">
        <w:rPr>
          <w:b/>
          <w:sz w:val="25"/>
          <w:szCs w:val="25"/>
        </w:rPr>
        <w:t>.</w:t>
      </w:r>
      <w:r w:rsidR="00E97D90" w:rsidRPr="009D310B">
        <w:rPr>
          <w:b/>
          <w:sz w:val="25"/>
          <w:szCs w:val="25"/>
        </w:rPr>
        <w:tab/>
      </w:r>
      <w:r w:rsidR="00EB3D72" w:rsidRPr="009D310B">
        <w:rPr>
          <w:b/>
          <w:sz w:val="25"/>
          <w:szCs w:val="25"/>
        </w:rPr>
        <w:t>Other Mechanisms</w:t>
      </w:r>
    </w:p>
    <w:p w:rsidR="00553050" w:rsidRPr="009D310B" w:rsidRDefault="00810714">
      <w:pPr>
        <w:numPr>
          <w:ilvl w:val="0"/>
          <w:numId w:val="3"/>
        </w:numPr>
        <w:tabs>
          <w:tab w:val="num" w:pos="0"/>
        </w:tabs>
        <w:spacing w:after="0" w:line="288" w:lineRule="auto"/>
        <w:ind w:left="0" w:hanging="720"/>
        <w:rPr>
          <w:sz w:val="25"/>
          <w:szCs w:val="25"/>
        </w:rPr>
      </w:pPr>
      <w:r w:rsidRPr="009D310B">
        <w:rPr>
          <w:sz w:val="25"/>
          <w:szCs w:val="25"/>
        </w:rPr>
        <w:t xml:space="preserve">The guidance provided </w:t>
      </w:r>
      <w:r w:rsidR="00EB3D72" w:rsidRPr="009D310B">
        <w:rPr>
          <w:sz w:val="25"/>
          <w:szCs w:val="25"/>
        </w:rPr>
        <w:t xml:space="preserve">in this </w:t>
      </w:r>
      <w:r w:rsidR="00E91CD8" w:rsidRPr="009D310B">
        <w:rPr>
          <w:sz w:val="25"/>
          <w:szCs w:val="25"/>
        </w:rPr>
        <w:t>policy statement</w:t>
      </w:r>
      <w:r w:rsidR="00EB3D72" w:rsidRPr="009D310B">
        <w:rPr>
          <w:sz w:val="25"/>
          <w:szCs w:val="25"/>
        </w:rPr>
        <w:t xml:space="preserve"> does </w:t>
      </w:r>
      <w:r w:rsidRPr="009D310B">
        <w:rPr>
          <w:sz w:val="25"/>
          <w:szCs w:val="25"/>
        </w:rPr>
        <w:t>not imply that the Commission would not consider other mechanisms in the context of a general rate case</w:t>
      </w:r>
      <w:r w:rsidR="00EB3D72" w:rsidRPr="009D310B">
        <w:rPr>
          <w:sz w:val="25"/>
          <w:szCs w:val="25"/>
        </w:rPr>
        <w:t>, including an appropriate attrition adjustment designed to protect the company from lost margin due to any reason.</w:t>
      </w:r>
    </w:p>
    <w:p w:rsidR="00553050" w:rsidRPr="009D310B" w:rsidRDefault="00553050">
      <w:pPr>
        <w:spacing w:after="0" w:line="288" w:lineRule="auto"/>
        <w:rPr>
          <w:sz w:val="25"/>
          <w:szCs w:val="25"/>
        </w:rPr>
      </w:pPr>
    </w:p>
    <w:p w:rsidR="008E7379" w:rsidRPr="009D310B" w:rsidRDefault="00E97D90" w:rsidP="00724D63">
      <w:pPr>
        <w:jc w:val="center"/>
        <w:rPr>
          <w:b/>
          <w:sz w:val="25"/>
          <w:szCs w:val="25"/>
        </w:rPr>
      </w:pPr>
      <w:r w:rsidRPr="009D310B">
        <w:rPr>
          <w:b/>
          <w:sz w:val="25"/>
          <w:szCs w:val="25"/>
        </w:rPr>
        <w:t>V.</w:t>
      </w:r>
      <w:r w:rsidRPr="009D310B">
        <w:rPr>
          <w:b/>
          <w:sz w:val="25"/>
          <w:szCs w:val="25"/>
        </w:rPr>
        <w:tab/>
      </w:r>
      <w:r w:rsidR="008A424D" w:rsidRPr="009D310B">
        <w:rPr>
          <w:b/>
          <w:sz w:val="25"/>
          <w:szCs w:val="25"/>
        </w:rPr>
        <w:t>FURTHER STEPS</w:t>
      </w:r>
    </w:p>
    <w:p w:rsidR="00553050" w:rsidRPr="009D310B" w:rsidRDefault="008A424D">
      <w:pPr>
        <w:numPr>
          <w:ilvl w:val="0"/>
          <w:numId w:val="3"/>
        </w:numPr>
        <w:tabs>
          <w:tab w:val="num" w:pos="0"/>
        </w:tabs>
        <w:spacing w:after="0" w:line="288" w:lineRule="auto"/>
        <w:ind w:left="0" w:hanging="720"/>
        <w:rPr>
          <w:sz w:val="25"/>
          <w:szCs w:val="25"/>
        </w:rPr>
      </w:pPr>
      <w:r w:rsidRPr="009D310B">
        <w:rPr>
          <w:sz w:val="25"/>
          <w:szCs w:val="25"/>
        </w:rPr>
        <w:t xml:space="preserve">As </w:t>
      </w:r>
      <w:r w:rsidR="003C1F6B" w:rsidRPr="009D310B">
        <w:rPr>
          <w:sz w:val="25"/>
          <w:szCs w:val="25"/>
        </w:rPr>
        <w:t>stated</w:t>
      </w:r>
      <w:r w:rsidRPr="009D310B">
        <w:rPr>
          <w:sz w:val="25"/>
          <w:szCs w:val="25"/>
        </w:rPr>
        <w:t xml:space="preserve"> above, the Legislature </w:t>
      </w:r>
      <w:r w:rsidR="003518C4" w:rsidRPr="009D310B">
        <w:rPr>
          <w:sz w:val="25"/>
          <w:szCs w:val="25"/>
        </w:rPr>
        <w:t xml:space="preserve">has specifically authorized </w:t>
      </w:r>
      <w:r w:rsidR="00823688" w:rsidRPr="009D310B">
        <w:rPr>
          <w:sz w:val="25"/>
          <w:szCs w:val="25"/>
        </w:rPr>
        <w:t xml:space="preserve">policy </w:t>
      </w:r>
      <w:r w:rsidRPr="009D310B">
        <w:rPr>
          <w:sz w:val="25"/>
          <w:szCs w:val="25"/>
        </w:rPr>
        <w:t xml:space="preserve">statements </w:t>
      </w:r>
      <w:r w:rsidR="003518C4" w:rsidRPr="009D310B">
        <w:rPr>
          <w:sz w:val="25"/>
          <w:szCs w:val="25"/>
        </w:rPr>
        <w:t xml:space="preserve">as </w:t>
      </w:r>
      <w:r w:rsidRPr="009D310B">
        <w:rPr>
          <w:sz w:val="25"/>
          <w:szCs w:val="25"/>
        </w:rPr>
        <w:t xml:space="preserve">tools for agencies to state </w:t>
      </w:r>
      <w:r w:rsidR="00823688" w:rsidRPr="009D310B">
        <w:rPr>
          <w:sz w:val="25"/>
          <w:szCs w:val="25"/>
        </w:rPr>
        <w:t xml:space="preserve">their </w:t>
      </w:r>
      <w:r w:rsidRPr="009D310B">
        <w:rPr>
          <w:sz w:val="25"/>
          <w:szCs w:val="25"/>
        </w:rPr>
        <w:t>current intentions without committing to a binding and perhaps inflexible rule</w:t>
      </w:r>
      <w:r w:rsidR="003518C4" w:rsidRPr="009D310B">
        <w:rPr>
          <w:sz w:val="25"/>
          <w:szCs w:val="25"/>
        </w:rPr>
        <w:t xml:space="preserve">. </w:t>
      </w:r>
      <w:r w:rsidRPr="009D310B">
        <w:rPr>
          <w:sz w:val="25"/>
          <w:szCs w:val="25"/>
        </w:rPr>
        <w:t xml:space="preserve"> In our view, this </w:t>
      </w:r>
      <w:r w:rsidR="008150FB" w:rsidRPr="009D310B">
        <w:rPr>
          <w:sz w:val="25"/>
          <w:szCs w:val="25"/>
        </w:rPr>
        <w:t>p</w:t>
      </w:r>
      <w:r w:rsidRPr="009D310B">
        <w:rPr>
          <w:sz w:val="25"/>
          <w:szCs w:val="25"/>
        </w:rPr>
        <w:t xml:space="preserve">olicy </w:t>
      </w:r>
      <w:r w:rsidR="008150FB" w:rsidRPr="009D310B">
        <w:rPr>
          <w:sz w:val="25"/>
          <w:szCs w:val="25"/>
        </w:rPr>
        <w:t>s</w:t>
      </w:r>
      <w:r w:rsidRPr="009D310B">
        <w:rPr>
          <w:sz w:val="25"/>
          <w:szCs w:val="25"/>
        </w:rPr>
        <w:t xml:space="preserve">tatement is a more appropriate means to express our current thinking </w:t>
      </w:r>
      <w:r w:rsidR="003518C4" w:rsidRPr="009D310B">
        <w:rPr>
          <w:sz w:val="25"/>
          <w:szCs w:val="25"/>
        </w:rPr>
        <w:t xml:space="preserve">on decoupling </w:t>
      </w:r>
      <w:r w:rsidR="00D11022" w:rsidRPr="009D310B">
        <w:rPr>
          <w:sz w:val="25"/>
          <w:szCs w:val="25"/>
        </w:rPr>
        <w:t xml:space="preserve">and conservation incentive mechanisms </w:t>
      </w:r>
      <w:r w:rsidRPr="009D310B">
        <w:rPr>
          <w:sz w:val="25"/>
          <w:szCs w:val="25"/>
        </w:rPr>
        <w:t>than either a rule or a formal order in an adjudicati</w:t>
      </w:r>
      <w:r w:rsidR="00823688" w:rsidRPr="009D310B">
        <w:rPr>
          <w:sz w:val="25"/>
          <w:szCs w:val="25"/>
        </w:rPr>
        <w:t>ve proceeding</w:t>
      </w:r>
      <w:r w:rsidRPr="009D310B">
        <w:rPr>
          <w:sz w:val="25"/>
          <w:szCs w:val="25"/>
        </w:rPr>
        <w:t xml:space="preserve">.  </w:t>
      </w:r>
      <w:r w:rsidR="00D11022" w:rsidRPr="009D310B">
        <w:rPr>
          <w:sz w:val="25"/>
          <w:szCs w:val="25"/>
        </w:rPr>
        <w:t>A rule</w:t>
      </w:r>
      <w:r w:rsidR="00A201C0" w:rsidRPr="009D310B">
        <w:rPr>
          <w:sz w:val="25"/>
          <w:szCs w:val="25"/>
        </w:rPr>
        <w:t xml:space="preserve"> is</w:t>
      </w:r>
      <w:r w:rsidRPr="009D310B">
        <w:rPr>
          <w:sz w:val="25"/>
          <w:szCs w:val="25"/>
        </w:rPr>
        <w:t xml:space="preserve"> too inflexible</w:t>
      </w:r>
      <w:r w:rsidR="00D11022" w:rsidRPr="009D310B">
        <w:rPr>
          <w:sz w:val="25"/>
          <w:szCs w:val="25"/>
        </w:rPr>
        <w:t>, while an adjudication</w:t>
      </w:r>
      <w:r w:rsidRPr="009D310B">
        <w:rPr>
          <w:sz w:val="25"/>
          <w:szCs w:val="25"/>
        </w:rPr>
        <w:t xml:space="preserve"> does not enable us to evaluate, as we did here, </w:t>
      </w:r>
      <w:r w:rsidR="00D11022" w:rsidRPr="009D310B">
        <w:rPr>
          <w:sz w:val="25"/>
          <w:szCs w:val="25"/>
        </w:rPr>
        <w:t xml:space="preserve">the </w:t>
      </w:r>
      <w:r w:rsidRPr="009D310B">
        <w:rPr>
          <w:sz w:val="25"/>
          <w:szCs w:val="25"/>
        </w:rPr>
        <w:t xml:space="preserve">many facets of the issue of incentives to ensure that utilities acquire all </w:t>
      </w:r>
      <w:r w:rsidR="003A3BE4" w:rsidRPr="009D310B">
        <w:rPr>
          <w:sz w:val="25"/>
          <w:szCs w:val="25"/>
        </w:rPr>
        <w:t xml:space="preserve">achievable, </w:t>
      </w:r>
      <w:r w:rsidRPr="009D310B">
        <w:rPr>
          <w:sz w:val="25"/>
          <w:szCs w:val="25"/>
        </w:rPr>
        <w:t xml:space="preserve">cost-effective conservation and are not unduly impacted by lost margin attributable to those conservation efforts.  </w:t>
      </w:r>
    </w:p>
    <w:p w:rsidR="00553050" w:rsidRDefault="00553050">
      <w:pPr>
        <w:spacing w:after="0" w:line="288" w:lineRule="auto"/>
        <w:rPr>
          <w:sz w:val="25"/>
          <w:szCs w:val="25"/>
        </w:rPr>
      </w:pPr>
    </w:p>
    <w:p w:rsidR="009946C8" w:rsidRPr="009D310B" w:rsidRDefault="009946C8">
      <w:pPr>
        <w:spacing w:after="0" w:line="288" w:lineRule="auto"/>
        <w:rPr>
          <w:sz w:val="25"/>
          <w:szCs w:val="25"/>
        </w:rPr>
      </w:pPr>
    </w:p>
    <w:p w:rsidR="00553050" w:rsidRPr="009D310B" w:rsidRDefault="008A424D">
      <w:pPr>
        <w:numPr>
          <w:ilvl w:val="0"/>
          <w:numId w:val="3"/>
        </w:numPr>
        <w:tabs>
          <w:tab w:val="num" w:pos="0"/>
        </w:tabs>
        <w:spacing w:after="0" w:line="288" w:lineRule="auto"/>
        <w:ind w:left="0" w:hanging="720"/>
        <w:rPr>
          <w:sz w:val="25"/>
          <w:szCs w:val="25"/>
        </w:rPr>
      </w:pPr>
      <w:r w:rsidRPr="009D310B">
        <w:rPr>
          <w:sz w:val="25"/>
          <w:szCs w:val="25"/>
        </w:rPr>
        <w:t xml:space="preserve">However, within the parameters discussed above, </w:t>
      </w:r>
      <w:r w:rsidR="00935269" w:rsidRPr="009D310B">
        <w:rPr>
          <w:sz w:val="25"/>
          <w:szCs w:val="25"/>
        </w:rPr>
        <w:t xml:space="preserve">we expect utilities to propose </w:t>
      </w:r>
      <w:r w:rsidR="007D634E" w:rsidRPr="009D310B">
        <w:rPr>
          <w:sz w:val="25"/>
          <w:szCs w:val="25"/>
        </w:rPr>
        <w:t>limited</w:t>
      </w:r>
      <w:r w:rsidR="00935269" w:rsidRPr="009D310B">
        <w:rPr>
          <w:sz w:val="25"/>
          <w:szCs w:val="25"/>
        </w:rPr>
        <w:t xml:space="preserve"> decoupling or full decoupling </w:t>
      </w:r>
      <w:r w:rsidR="00952D9E" w:rsidRPr="009D310B">
        <w:rPr>
          <w:sz w:val="25"/>
          <w:szCs w:val="25"/>
        </w:rPr>
        <w:t xml:space="preserve">mechanisms </w:t>
      </w:r>
      <w:r w:rsidR="00935269" w:rsidRPr="009D310B">
        <w:rPr>
          <w:sz w:val="25"/>
          <w:szCs w:val="25"/>
        </w:rPr>
        <w:t>in the context of a general rate case and to propose direct incentives in the context of their conservation target filings</w:t>
      </w:r>
      <w:r w:rsidR="00283EFB">
        <w:rPr>
          <w:sz w:val="25"/>
          <w:szCs w:val="25"/>
        </w:rPr>
        <w:t xml:space="preserve"> or in the case of gas utilities in the context of a general rate case</w:t>
      </w:r>
      <w:r w:rsidR="00935269" w:rsidRPr="009D310B">
        <w:rPr>
          <w:sz w:val="25"/>
          <w:szCs w:val="25"/>
        </w:rPr>
        <w:t>.  In those proceedings, we encourage the compan</w:t>
      </w:r>
      <w:r w:rsidR="00E97D90" w:rsidRPr="009D310B">
        <w:rPr>
          <w:sz w:val="25"/>
          <w:szCs w:val="25"/>
        </w:rPr>
        <w:t>ies</w:t>
      </w:r>
      <w:r w:rsidR="00935269" w:rsidRPr="009D310B">
        <w:rPr>
          <w:sz w:val="25"/>
          <w:szCs w:val="25"/>
        </w:rPr>
        <w:t>, Commission Staff, Public Counsel, and other parties to test</w:t>
      </w:r>
      <w:r w:rsidR="00242E41" w:rsidRPr="009D310B">
        <w:rPr>
          <w:sz w:val="25"/>
          <w:szCs w:val="25"/>
        </w:rPr>
        <w:t>,</w:t>
      </w:r>
      <w:r w:rsidR="00935269" w:rsidRPr="009D310B">
        <w:rPr>
          <w:sz w:val="25"/>
          <w:szCs w:val="25"/>
        </w:rPr>
        <w:t xml:space="preserve"> and help us improve</w:t>
      </w:r>
      <w:r w:rsidR="00242E41" w:rsidRPr="009D310B">
        <w:rPr>
          <w:sz w:val="25"/>
          <w:szCs w:val="25"/>
        </w:rPr>
        <w:t>,</w:t>
      </w:r>
      <w:r w:rsidR="00935269" w:rsidRPr="009D310B">
        <w:rPr>
          <w:sz w:val="25"/>
          <w:szCs w:val="25"/>
        </w:rPr>
        <w:t xml:space="preserve"> the policy we here describe and adopt.</w:t>
      </w:r>
    </w:p>
    <w:p w:rsidR="00553050" w:rsidRPr="009D310B" w:rsidRDefault="00553050">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 xml:space="preserve">DATED at Olympia, Washington, and effective November </w:t>
      </w:r>
      <w:r w:rsidR="00283EFB">
        <w:rPr>
          <w:sz w:val="25"/>
          <w:szCs w:val="25"/>
        </w:rPr>
        <w:t>4</w:t>
      </w:r>
      <w:r w:rsidRPr="009D310B">
        <w:rPr>
          <w:sz w:val="25"/>
          <w:szCs w:val="25"/>
        </w:rPr>
        <w:t>, 2010.</w:t>
      </w:r>
    </w:p>
    <w:p w:rsidR="00AA17B4" w:rsidRPr="009D310B" w:rsidRDefault="00AA17B4">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WASHINGTON STATE UTILITIES AND TRANSPORTATION COMMISSION</w:t>
      </w:r>
    </w:p>
    <w:p w:rsidR="00AA17B4" w:rsidRPr="009D310B" w:rsidRDefault="00AA17B4">
      <w:pPr>
        <w:spacing w:after="0" w:line="288" w:lineRule="auto"/>
        <w:rPr>
          <w:sz w:val="25"/>
          <w:szCs w:val="25"/>
        </w:rPr>
      </w:pPr>
    </w:p>
    <w:p w:rsidR="00AA17B4" w:rsidRDefault="00AA17B4">
      <w:pPr>
        <w:spacing w:after="0" w:line="288" w:lineRule="auto"/>
        <w:rPr>
          <w:sz w:val="25"/>
          <w:szCs w:val="25"/>
        </w:rPr>
      </w:pPr>
    </w:p>
    <w:p w:rsidR="00C76ABC" w:rsidRPr="009D310B" w:rsidRDefault="00C76ABC">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ab/>
      </w:r>
      <w:r w:rsidRPr="009D310B">
        <w:rPr>
          <w:sz w:val="25"/>
          <w:szCs w:val="25"/>
        </w:rPr>
        <w:tab/>
      </w:r>
      <w:r w:rsidRPr="009D310B">
        <w:rPr>
          <w:sz w:val="25"/>
          <w:szCs w:val="25"/>
        </w:rPr>
        <w:tab/>
      </w:r>
      <w:r w:rsidRPr="009D310B">
        <w:rPr>
          <w:sz w:val="25"/>
          <w:szCs w:val="25"/>
        </w:rPr>
        <w:tab/>
      </w:r>
      <w:r w:rsidRPr="009D310B">
        <w:rPr>
          <w:sz w:val="25"/>
          <w:szCs w:val="25"/>
        </w:rPr>
        <w:tab/>
        <w:t>JEFFREY D. GOLTZ, Chairman</w:t>
      </w:r>
    </w:p>
    <w:p w:rsidR="00AA17B4" w:rsidRDefault="00AA17B4">
      <w:pPr>
        <w:spacing w:after="0" w:line="288" w:lineRule="auto"/>
        <w:rPr>
          <w:sz w:val="25"/>
          <w:szCs w:val="25"/>
        </w:rPr>
      </w:pPr>
    </w:p>
    <w:p w:rsidR="00C76ABC" w:rsidRPr="009D310B" w:rsidRDefault="00C76ABC">
      <w:pPr>
        <w:spacing w:after="0" w:line="288" w:lineRule="auto"/>
        <w:rPr>
          <w:sz w:val="25"/>
          <w:szCs w:val="25"/>
        </w:rPr>
      </w:pPr>
    </w:p>
    <w:p w:rsidR="00AA17B4" w:rsidRPr="009D310B" w:rsidRDefault="00AA17B4">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ab/>
      </w:r>
      <w:r w:rsidRPr="009D310B">
        <w:rPr>
          <w:sz w:val="25"/>
          <w:szCs w:val="25"/>
        </w:rPr>
        <w:tab/>
      </w:r>
      <w:r w:rsidRPr="009D310B">
        <w:rPr>
          <w:sz w:val="25"/>
          <w:szCs w:val="25"/>
        </w:rPr>
        <w:tab/>
      </w:r>
      <w:r w:rsidRPr="009D310B">
        <w:rPr>
          <w:sz w:val="25"/>
          <w:szCs w:val="25"/>
        </w:rPr>
        <w:tab/>
      </w:r>
      <w:r w:rsidRPr="009D310B">
        <w:rPr>
          <w:sz w:val="25"/>
          <w:szCs w:val="25"/>
        </w:rPr>
        <w:tab/>
        <w:t>PATRICK J. OSHIE, Commissioner</w:t>
      </w:r>
    </w:p>
    <w:p w:rsidR="00AA17B4" w:rsidRDefault="00AA17B4">
      <w:pPr>
        <w:spacing w:after="0" w:line="288" w:lineRule="auto"/>
        <w:rPr>
          <w:sz w:val="25"/>
          <w:szCs w:val="25"/>
        </w:rPr>
      </w:pPr>
    </w:p>
    <w:p w:rsidR="00C76ABC" w:rsidRPr="009D310B" w:rsidRDefault="00C76ABC">
      <w:pPr>
        <w:spacing w:after="0" w:line="288" w:lineRule="auto"/>
        <w:rPr>
          <w:sz w:val="25"/>
          <w:szCs w:val="25"/>
        </w:rPr>
      </w:pPr>
    </w:p>
    <w:p w:rsidR="00AA17B4" w:rsidRPr="009D310B" w:rsidRDefault="00AA17B4">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ab/>
      </w:r>
      <w:r w:rsidRPr="009D310B">
        <w:rPr>
          <w:sz w:val="25"/>
          <w:szCs w:val="25"/>
        </w:rPr>
        <w:tab/>
      </w:r>
      <w:r w:rsidRPr="009D310B">
        <w:rPr>
          <w:sz w:val="25"/>
          <w:szCs w:val="25"/>
        </w:rPr>
        <w:tab/>
      </w:r>
      <w:r w:rsidRPr="009D310B">
        <w:rPr>
          <w:sz w:val="25"/>
          <w:szCs w:val="25"/>
        </w:rPr>
        <w:tab/>
      </w:r>
      <w:r w:rsidRPr="009D310B">
        <w:rPr>
          <w:sz w:val="25"/>
          <w:szCs w:val="25"/>
        </w:rPr>
        <w:tab/>
        <w:t>PHILIP B. JONES, Commissioner</w:t>
      </w:r>
    </w:p>
    <w:sectPr w:rsidR="00AA17B4" w:rsidRPr="009D310B" w:rsidSect="00BB3E3E">
      <w:headerReference w:type="default" r:id="rId8"/>
      <w:headerReference w:type="first" r:id="rId9"/>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0B" w:rsidRDefault="009D310B" w:rsidP="00F55609">
      <w:pPr>
        <w:spacing w:after="0" w:line="240" w:lineRule="auto"/>
      </w:pPr>
      <w:r>
        <w:separator/>
      </w:r>
    </w:p>
  </w:endnote>
  <w:endnote w:type="continuationSeparator" w:id="0">
    <w:p w:rsidR="009D310B" w:rsidRDefault="009D310B" w:rsidP="00F55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0B" w:rsidRDefault="009D310B" w:rsidP="00F55609">
      <w:pPr>
        <w:spacing w:after="0" w:line="240" w:lineRule="auto"/>
      </w:pPr>
      <w:r>
        <w:separator/>
      </w:r>
    </w:p>
  </w:footnote>
  <w:footnote w:type="continuationSeparator" w:id="0">
    <w:p w:rsidR="009D310B" w:rsidRDefault="009D310B" w:rsidP="00F55609">
      <w:pPr>
        <w:spacing w:after="0" w:line="240" w:lineRule="auto"/>
      </w:pPr>
      <w:r>
        <w:continuationSeparator/>
      </w:r>
    </w:p>
  </w:footnote>
  <w:footnote w:id="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A list of stakeholders who submitted written comments in the proceeding is attached as Appendix 1.</w:t>
      </w:r>
    </w:p>
    <w:p w:rsidR="009D310B" w:rsidRPr="0055711F" w:rsidRDefault="009D310B">
      <w:pPr>
        <w:pStyle w:val="FootnoteText"/>
        <w:rPr>
          <w:sz w:val="22"/>
          <w:szCs w:val="22"/>
        </w:rPr>
      </w:pPr>
    </w:p>
  </w:footnote>
  <w:footnote w:id="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A list of stakeholders attending the work sessions is attached as Appendix 2.</w:t>
      </w:r>
    </w:p>
    <w:p w:rsidR="009D310B" w:rsidRPr="0055711F" w:rsidRDefault="009D310B">
      <w:pPr>
        <w:pStyle w:val="FootnoteText"/>
        <w:rPr>
          <w:sz w:val="22"/>
          <w:szCs w:val="22"/>
        </w:rPr>
      </w:pPr>
    </w:p>
  </w:footnote>
  <w:footnote w:id="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A summary of issues and stakeholder positions expressed in the proceeding is set forth in Appendix 3.</w:t>
      </w:r>
    </w:p>
    <w:p w:rsidR="009D310B" w:rsidRPr="0055711F" w:rsidRDefault="009D310B">
      <w:pPr>
        <w:pStyle w:val="FootnoteText"/>
        <w:rPr>
          <w:sz w:val="22"/>
          <w:szCs w:val="22"/>
        </w:rPr>
      </w:pPr>
    </w:p>
  </w:footnote>
  <w:footnote w:id="4">
    <w:p w:rsidR="009D310B" w:rsidRPr="0055711F" w:rsidRDefault="009D310B" w:rsidP="008627B7">
      <w:pPr>
        <w:pStyle w:val="FootnoteText"/>
        <w:rPr>
          <w:sz w:val="22"/>
          <w:szCs w:val="22"/>
        </w:rPr>
      </w:pPr>
      <w:r w:rsidRPr="0055711F">
        <w:rPr>
          <w:rStyle w:val="FootnoteReference"/>
          <w:sz w:val="22"/>
          <w:szCs w:val="22"/>
        </w:rPr>
        <w:footnoteRef/>
      </w:r>
      <w:r w:rsidRPr="0055711F">
        <w:rPr>
          <w:sz w:val="22"/>
          <w:szCs w:val="22"/>
        </w:rPr>
        <w:t xml:space="preserve"> RCW 34.05.230(1) states:  “An agency is encouraged to advise the public of its current opinions, approaches, and likely courses of action by means of interpretive or policy statements. Current interpretive and policy statements are advisory only. To better inform and involve the public, an agency is encouraged to convert long-standing interpretive and policy statements into rules.”  Consistent with this provision, the Commission may, after some experience with the mechanisms we describe, consider modifying this policy or converting it into a rule.</w:t>
      </w:r>
    </w:p>
    <w:p w:rsidR="009D310B" w:rsidRPr="0055711F" w:rsidRDefault="009D310B" w:rsidP="00470772">
      <w:pPr>
        <w:pStyle w:val="FootnoteText"/>
        <w:rPr>
          <w:sz w:val="22"/>
          <w:szCs w:val="22"/>
        </w:rPr>
      </w:pPr>
    </w:p>
  </w:footnote>
  <w:footnote w:id="5">
    <w:p w:rsidR="009D310B" w:rsidRPr="0055711F" w:rsidRDefault="009D310B">
      <w:pPr>
        <w:spacing w:after="0" w:line="240" w:lineRule="auto"/>
        <w:rPr>
          <w:sz w:val="22"/>
          <w:szCs w:val="22"/>
        </w:rPr>
      </w:pPr>
      <w:r w:rsidRPr="0055711F">
        <w:rPr>
          <w:rStyle w:val="FootnoteReference"/>
          <w:sz w:val="22"/>
          <w:szCs w:val="22"/>
        </w:rPr>
        <w:footnoteRef/>
      </w:r>
      <w:r>
        <w:rPr>
          <w:sz w:val="22"/>
          <w:szCs w:val="22"/>
        </w:rPr>
        <w:t xml:space="preserve"> </w:t>
      </w:r>
      <w:r w:rsidRPr="00BB3E3E">
        <w:rPr>
          <w:i/>
          <w:sz w:val="22"/>
          <w:szCs w:val="22"/>
        </w:rPr>
        <w:t>See</w:t>
      </w:r>
      <w:r w:rsidRPr="0055711F">
        <w:rPr>
          <w:sz w:val="22"/>
          <w:szCs w:val="22"/>
        </w:rPr>
        <w:t xml:space="preserve"> </w:t>
      </w:r>
      <w:hyperlink r:id="rId1" w:history="1">
        <w:r w:rsidRPr="002079A8">
          <w:rPr>
            <w:rStyle w:val="Hyperlink"/>
            <w:sz w:val="22"/>
            <w:szCs w:val="22"/>
          </w:rPr>
          <w:t>www.utc.wa.gov/100522</w:t>
        </w:r>
      </w:hyperlink>
      <w:r>
        <w:rPr>
          <w:sz w:val="22"/>
          <w:szCs w:val="22"/>
        </w:rPr>
        <w:t xml:space="preserve">.  </w:t>
      </w:r>
      <w:r w:rsidRPr="0055711F">
        <w:rPr>
          <w:sz w:val="22"/>
          <w:szCs w:val="22"/>
        </w:rPr>
        <w:t xml:space="preserve">Commission Orders referenced in this policy statement and documents filed in other dockets before the Commission are also available on the Commission’s website at </w:t>
      </w:r>
      <w:hyperlink r:id="rId2" w:history="1">
        <w:r w:rsidRPr="0055711F">
          <w:rPr>
            <w:rStyle w:val="Hyperlink"/>
            <w:sz w:val="22"/>
            <w:szCs w:val="22"/>
          </w:rPr>
          <w:t>www.utc.wa.gov</w:t>
        </w:r>
      </w:hyperlink>
      <w:r w:rsidRPr="0055711F">
        <w:rPr>
          <w:sz w:val="22"/>
          <w:szCs w:val="22"/>
        </w:rPr>
        <w:t xml:space="preserve">. </w:t>
      </w:r>
    </w:p>
    <w:p w:rsidR="009D310B" w:rsidRPr="0055711F" w:rsidRDefault="009D310B">
      <w:pPr>
        <w:spacing w:after="0" w:line="240" w:lineRule="auto"/>
        <w:rPr>
          <w:sz w:val="22"/>
          <w:szCs w:val="22"/>
        </w:rPr>
      </w:pPr>
    </w:p>
  </w:footnote>
  <w:footnote w:id="6">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RCW 19.285.040(1).</w:t>
      </w:r>
    </w:p>
    <w:p w:rsidR="009D310B" w:rsidRPr="0055711F" w:rsidRDefault="009D310B">
      <w:pPr>
        <w:pStyle w:val="FootnoteText"/>
        <w:rPr>
          <w:sz w:val="22"/>
          <w:szCs w:val="22"/>
        </w:rPr>
      </w:pPr>
    </w:p>
  </w:footnote>
  <w:footnote w:id="7">
    <w:p w:rsidR="009D310B" w:rsidRPr="0055711F" w:rsidRDefault="009D310B">
      <w:pPr>
        <w:spacing w:after="0" w:line="240" w:lineRule="auto"/>
        <w:rPr>
          <w:sz w:val="22"/>
          <w:szCs w:val="22"/>
        </w:rPr>
      </w:pPr>
      <w:r w:rsidRPr="0055711F">
        <w:rPr>
          <w:rStyle w:val="FootnoteReference"/>
          <w:sz w:val="22"/>
          <w:szCs w:val="22"/>
        </w:rPr>
        <w:footnoteRef/>
      </w:r>
      <w:r w:rsidRPr="0055711F">
        <w:rPr>
          <w:sz w:val="22"/>
          <w:szCs w:val="22"/>
        </w:rPr>
        <w:t xml:space="preserve"> For example, RCW 19.285.060(1) generally provides that failure to meet a utility’s conservation target established under the EIA results in the utility being fined $50 for every megawatt hour (MWh) of conservation shortfall below its target.  The Commission is charged with determining compliance with the EIA, including assessing these penalties for investor-owned utilities that fall out of compliance.  RCW 19.285.060(6).</w:t>
      </w:r>
    </w:p>
    <w:p w:rsidR="009D310B" w:rsidRPr="0055711F" w:rsidRDefault="009D310B">
      <w:pPr>
        <w:spacing w:after="0" w:line="240" w:lineRule="auto"/>
        <w:rPr>
          <w:sz w:val="22"/>
          <w:szCs w:val="22"/>
        </w:rPr>
      </w:pPr>
    </w:p>
  </w:footnote>
  <w:footnote w:id="8">
    <w:p w:rsidR="009D310B" w:rsidRPr="0055711F" w:rsidRDefault="009D310B" w:rsidP="00B12752">
      <w:pPr>
        <w:pStyle w:val="FootnoteText"/>
        <w:rPr>
          <w:sz w:val="22"/>
          <w:szCs w:val="22"/>
        </w:rPr>
      </w:pPr>
      <w:r w:rsidRPr="0055711F">
        <w:rPr>
          <w:rStyle w:val="FootnoteReference"/>
          <w:sz w:val="22"/>
          <w:szCs w:val="22"/>
        </w:rPr>
        <w:footnoteRef/>
      </w:r>
      <w:r w:rsidRPr="0055711F">
        <w:rPr>
          <w:sz w:val="22"/>
          <w:szCs w:val="22"/>
        </w:rPr>
        <w:t xml:space="preserve"> RCW 19.285.060(4) allows the Commission to “consider providing positive incentives for an investor-owned utility to exceed the targets established in RCW 19.285.040.”</w:t>
      </w:r>
    </w:p>
    <w:p w:rsidR="009D310B" w:rsidRPr="0055711F" w:rsidRDefault="009D310B" w:rsidP="00B12752">
      <w:pPr>
        <w:pStyle w:val="FootnoteText"/>
        <w:rPr>
          <w:sz w:val="22"/>
          <w:szCs w:val="22"/>
        </w:rPr>
      </w:pPr>
    </w:p>
  </w:footnote>
  <w:footnote w:id="9">
    <w:p w:rsidR="009E7B1F" w:rsidRDefault="009E7B1F">
      <w:pPr>
        <w:pStyle w:val="FootnoteText"/>
      </w:pPr>
      <w:r>
        <w:rPr>
          <w:rStyle w:val="FootnoteReference"/>
        </w:rPr>
        <w:footnoteRef/>
      </w:r>
      <w:r>
        <w:t xml:space="preserve"> Re Electric Utility Least Cost Planning, Docket U-86-141, General Order No. R-273 (May 18, 1987).</w:t>
      </w:r>
    </w:p>
    <w:p w:rsidR="009E7B1F" w:rsidRDefault="009E7B1F">
      <w:pPr>
        <w:pStyle w:val="FootnoteText"/>
      </w:pPr>
    </w:p>
  </w:footnote>
  <w:footnote w:id="10">
    <w:p w:rsidR="009E7B1F" w:rsidRPr="0055711F" w:rsidRDefault="009E7B1F" w:rsidP="009E7B1F">
      <w:pPr>
        <w:pStyle w:val="FootnoteText"/>
        <w:rPr>
          <w:sz w:val="22"/>
          <w:szCs w:val="22"/>
        </w:rPr>
      </w:pPr>
      <w:r w:rsidRPr="0055711F">
        <w:rPr>
          <w:rStyle w:val="FootnoteReference"/>
          <w:sz w:val="22"/>
          <w:szCs w:val="22"/>
        </w:rPr>
        <w:footnoteRef/>
      </w:r>
      <w:r w:rsidRPr="0055711F">
        <w:rPr>
          <w:sz w:val="22"/>
          <w:szCs w:val="22"/>
        </w:rPr>
        <w:t xml:space="preserve"> RCW 19.280.030(1</w:t>
      </w:r>
      <w:proofErr w:type="gramStart"/>
      <w:r w:rsidRPr="0055711F">
        <w:rPr>
          <w:sz w:val="22"/>
          <w:szCs w:val="22"/>
        </w:rPr>
        <w:t>)(</w:t>
      </w:r>
      <w:proofErr w:type="gramEnd"/>
      <w:r w:rsidRPr="0055711F">
        <w:rPr>
          <w:sz w:val="22"/>
          <w:szCs w:val="22"/>
        </w:rPr>
        <w:t>e).  The IRP must also include a short-term plan identifying the specific actions to be taken by the utility consistent with the long-range integrated resource plan.  RCW 19.280.030(f).</w:t>
      </w:r>
    </w:p>
    <w:p w:rsidR="009E7B1F" w:rsidRPr="0055711F" w:rsidRDefault="009E7B1F" w:rsidP="009E7B1F">
      <w:pPr>
        <w:pStyle w:val="FootnoteText"/>
        <w:rPr>
          <w:sz w:val="22"/>
          <w:szCs w:val="22"/>
        </w:rPr>
      </w:pPr>
    </w:p>
  </w:footnote>
  <w:footnote w:id="1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WAC 480-100-238</w:t>
      </w:r>
      <w:r w:rsidR="009E7B1F">
        <w:rPr>
          <w:sz w:val="22"/>
          <w:szCs w:val="22"/>
        </w:rPr>
        <w:t>(1)</w:t>
      </w:r>
      <w:r w:rsidRPr="0055711F">
        <w:rPr>
          <w:sz w:val="22"/>
          <w:szCs w:val="22"/>
        </w:rPr>
        <w:t xml:space="preserve"> (“Each electric utility regulated by the commission has the responsibility to meet its system demand with a least cost mix of energy supply resources and conservation.”); WAC 480-90-238</w:t>
      </w:r>
      <w:r w:rsidR="009E7B1F">
        <w:rPr>
          <w:sz w:val="22"/>
          <w:szCs w:val="22"/>
        </w:rPr>
        <w:t>(1)</w:t>
      </w:r>
      <w:r w:rsidRPr="0055711F">
        <w:rPr>
          <w:sz w:val="22"/>
          <w:szCs w:val="22"/>
        </w:rPr>
        <w:t xml:space="preserve"> (“Each natural gas utility regulated by the commission has the responsibility to meet system demand with the least cost mix of natural gas supply and conservation.”). </w:t>
      </w:r>
    </w:p>
    <w:p w:rsidR="009D310B" w:rsidRPr="0055711F" w:rsidRDefault="009D310B">
      <w:pPr>
        <w:pStyle w:val="FootnoteText"/>
        <w:rPr>
          <w:sz w:val="22"/>
          <w:szCs w:val="22"/>
        </w:rPr>
      </w:pPr>
    </w:p>
  </w:footnote>
  <w:footnote w:id="1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RCW 80.28.260 provides the Commission with the discretion to adopt a variety of regulatory mechanisms:  </w:t>
      </w:r>
    </w:p>
    <w:p w:rsidR="009D310B" w:rsidRPr="0055711F" w:rsidRDefault="009D310B" w:rsidP="005D384B">
      <w:pPr>
        <w:pStyle w:val="FootnoteText"/>
        <w:rPr>
          <w:sz w:val="22"/>
          <w:szCs w:val="22"/>
        </w:rPr>
      </w:pPr>
    </w:p>
    <w:p w:rsidR="009D310B" w:rsidRPr="0055711F" w:rsidRDefault="009D310B">
      <w:pPr>
        <w:spacing w:line="240" w:lineRule="auto"/>
        <w:ind w:left="720"/>
        <w:rPr>
          <w:sz w:val="22"/>
          <w:szCs w:val="22"/>
        </w:rPr>
      </w:pPr>
      <w:r w:rsidRPr="0055711F">
        <w:rPr>
          <w:sz w:val="22"/>
          <w:szCs w:val="22"/>
        </w:rPr>
        <w:t>(2) The commission shall consider and may adopt a policy allowing an incentive rate of return on investment in additional programs to improve the efficiency of energy end use or other incentive policies to encourage utility investment in such programs.</w:t>
      </w:r>
    </w:p>
    <w:p w:rsidR="009D310B" w:rsidRPr="0055711F" w:rsidRDefault="009D310B">
      <w:pPr>
        <w:spacing w:after="0" w:line="240" w:lineRule="auto"/>
        <w:ind w:left="720"/>
        <w:rPr>
          <w:sz w:val="22"/>
          <w:szCs w:val="22"/>
        </w:rPr>
      </w:pPr>
      <w:r w:rsidRPr="0055711F">
        <w:rPr>
          <w:sz w:val="22"/>
          <w:szCs w:val="22"/>
        </w:rPr>
        <w:t>(3)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w:t>
      </w:r>
    </w:p>
    <w:p w:rsidR="009D310B" w:rsidRPr="0055711F" w:rsidRDefault="009D310B">
      <w:pPr>
        <w:pStyle w:val="FootnoteText"/>
        <w:rPr>
          <w:sz w:val="22"/>
          <w:szCs w:val="22"/>
        </w:rPr>
      </w:pPr>
    </w:p>
  </w:footnote>
  <w:footnote w:id="13">
    <w:p w:rsidR="009D310B" w:rsidRPr="0055711F" w:rsidRDefault="009D310B" w:rsidP="005337B6">
      <w:pPr>
        <w:pStyle w:val="FootnoteText"/>
        <w:rPr>
          <w:sz w:val="22"/>
          <w:szCs w:val="22"/>
        </w:rPr>
      </w:pPr>
      <w:r w:rsidRPr="0055711F">
        <w:rPr>
          <w:rStyle w:val="FootnoteReference"/>
          <w:sz w:val="22"/>
          <w:szCs w:val="22"/>
        </w:rPr>
        <w:footnoteRef/>
      </w:r>
      <w:r w:rsidRPr="0055711F">
        <w:rPr>
          <w:sz w:val="22"/>
          <w:szCs w:val="22"/>
        </w:rPr>
        <w:t xml:space="preserve"> RCW 80.28.020.  The term “sufficient” means that a utility is entitled to such rates as will permit it to earn a return on the value of its property necessary to “assure confidence in the financial soundness of the utility and should be adequate, under efficient and economical management, to maintain and support its credit and enable it to raise the money necessary for the proper discharge of its public duties.” </w:t>
      </w:r>
      <w:r w:rsidRPr="0055711F">
        <w:rPr>
          <w:i/>
          <w:sz w:val="22"/>
          <w:szCs w:val="22"/>
        </w:rPr>
        <w:t xml:space="preserve">POWER v. Utils &amp; Transp. Comm’n, </w:t>
      </w:r>
      <w:r w:rsidRPr="0055711F">
        <w:rPr>
          <w:sz w:val="22"/>
          <w:szCs w:val="22"/>
        </w:rPr>
        <w:t xml:space="preserve">104 Wn.2d 798, 813, 711 P.2d 319 (1985), </w:t>
      </w:r>
      <w:r w:rsidRPr="0055711F">
        <w:rPr>
          <w:i/>
          <w:sz w:val="22"/>
          <w:szCs w:val="22"/>
        </w:rPr>
        <w:t>quoting</w:t>
      </w:r>
      <w:r w:rsidRPr="0055711F">
        <w:rPr>
          <w:sz w:val="22"/>
          <w:szCs w:val="22"/>
        </w:rPr>
        <w:t xml:space="preserve"> </w:t>
      </w:r>
      <w:r w:rsidRPr="0055711F">
        <w:rPr>
          <w:i/>
          <w:sz w:val="22"/>
          <w:szCs w:val="22"/>
        </w:rPr>
        <w:t>Bluefield Water Works and Improvement Co. v. Public Service Commission of West Virginia</w:t>
      </w:r>
      <w:r w:rsidRPr="0055711F">
        <w:rPr>
          <w:sz w:val="22"/>
          <w:szCs w:val="22"/>
        </w:rPr>
        <w:t>, 262 U.S. 679, 692 (1923).</w:t>
      </w:r>
    </w:p>
    <w:p w:rsidR="009D310B" w:rsidRPr="0055711F" w:rsidRDefault="009D310B">
      <w:pPr>
        <w:pStyle w:val="FootnoteText"/>
        <w:rPr>
          <w:sz w:val="22"/>
          <w:szCs w:val="22"/>
        </w:rPr>
      </w:pPr>
    </w:p>
  </w:footnote>
  <w:footnote w:id="14">
    <w:p w:rsidR="009D310B" w:rsidRPr="0055711F" w:rsidRDefault="009D310B" w:rsidP="00566092">
      <w:pPr>
        <w:pStyle w:val="FootnoteText"/>
        <w:rPr>
          <w:i/>
          <w:sz w:val="22"/>
          <w:szCs w:val="22"/>
        </w:rPr>
      </w:pPr>
      <w:r w:rsidRPr="0055711F">
        <w:rPr>
          <w:rStyle w:val="FootnoteReference"/>
          <w:sz w:val="22"/>
          <w:szCs w:val="22"/>
        </w:rPr>
        <w:footnoteRef/>
      </w:r>
      <w:r w:rsidRPr="0055711F">
        <w:rPr>
          <w:sz w:val="22"/>
          <w:szCs w:val="22"/>
        </w:rPr>
        <w:t xml:space="preserve"> </w:t>
      </w:r>
      <w:r w:rsidRPr="0055711F">
        <w:rPr>
          <w:i/>
          <w:sz w:val="22"/>
          <w:szCs w:val="22"/>
        </w:rPr>
        <w:t xml:space="preserve">See </w:t>
      </w:r>
      <w:r w:rsidRPr="0055711F">
        <w:rPr>
          <w:sz w:val="22"/>
          <w:szCs w:val="22"/>
        </w:rPr>
        <w:t xml:space="preserve">The National Association of Regulatory Utility Commissioners, Grant &amp; Research Department, </w:t>
      </w:r>
      <w:r w:rsidRPr="0055711F">
        <w:rPr>
          <w:i/>
          <w:sz w:val="22"/>
          <w:szCs w:val="22"/>
        </w:rPr>
        <w:t>Decoupling For Electric &amp; Gas Utilities: Frequently Asked Questions (FAQ)</w:t>
      </w:r>
      <w:r w:rsidRPr="0055711F">
        <w:rPr>
          <w:sz w:val="22"/>
          <w:szCs w:val="22"/>
        </w:rPr>
        <w:t xml:space="preserve">, at 2 (September 2007).  Fixed costs are those costs that a utility incurs to render service and can expect to remain fairly constant.  </w:t>
      </w:r>
      <w:r w:rsidRPr="0055711F">
        <w:rPr>
          <w:i/>
          <w:sz w:val="22"/>
          <w:szCs w:val="22"/>
        </w:rPr>
        <w:t>Id.</w:t>
      </w:r>
      <w:r w:rsidRPr="0055711F">
        <w:rPr>
          <w:sz w:val="22"/>
          <w:szCs w:val="22"/>
        </w:rPr>
        <w:t xml:space="preserve">, n.1.  These costs can include employee payroll, interest on debt, and maintenance expenses for power plants, gas pipelines.  </w:t>
      </w:r>
      <w:r w:rsidRPr="0055711F">
        <w:rPr>
          <w:i/>
          <w:sz w:val="22"/>
          <w:szCs w:val="22"/>
        </w:rPr>
        <w:t>Id.</w:t>
      </w:r>
    </w:p>
    <w:p w:rsidR="009D310B" w:rsidRPr="0055711F" w:rsidRDefault="009D310B" w:rsidP="00566092">
      <w:pPr>
        <w:pStyle w:val="FootnoteText"/>
        <w:rPr>
          <w:i/>
          <w:sz w:val="22"/>
          <w:szCs w:val="22"/>
        </w:rPr>
      </w:pPr>
    </w:p>
  </w:footnote>
  <w:footnote w:id="15">
    <w:p w:rsidR="009D310B" w:rsidRPr="0055711F" w:rsidRDefault="009D310B">
      <w:pPr>
        <w:autoSpaceDE w:val="0"/>
        <w:autoSpaceDN w:val="0"/>
        <w:adjustRightInd w:val="0"/>
        <w:spacing w:after="120" w:line="240" w:lineRule="auto"/>
        <w:rPr>
          <w:sz w:val="22"/>
          <w:szCs w:val="22"/>
        </w:rPr>
      </w:pPr>
      <w:r w:rsidRPr="0055711F">
        <w:rPr>
          <w:rStyle w:val="FootnoteReference"/>
          <w:sz w:val="22"/>
          <w:szCs w:val="22"/>
        </w:rPr>
        <w:footnoteRef/>
      </w:r>
      <w:r w:rsidRPr="0055711F">
        <w:rPr>
          <w:sz w:val="22"/>
          <w:szCs w:val="22"/>
        </w:rPr>
        <w:t xml:space="preserve"> The relevant sections of the bills would have amended RCW 80.28.260, in relevant part, as follows:</w:t>
      </w:r>
    </w:p>
    <w:p w:rsidR="009D310B" w:rsidRPr="0055711F" w:rsidRDefault="009D310B">
      <w:pPr>
        <w:autoSpaceDE w:val="0"/>
        <w:autoSpaceDN w:val="0"/>
        <w:adjustRightInd w:val="0"/>
        <w:spacing w:after="0" w:line="240" w:lineRule="auto"/>
        <w:ind w:left="720" w:right="720"/>
        <w:rPr>
          <w:strike/>
          <w:sz w:val="22"/>
          <w:szCs w:val="22"/>
        </w:rPr>
      </w:pPr>
      <w:r w:rsidRPr="0055711F">
        <w:rPr>
          <w:sz w:val="22"/>
          <w:szCs w:val="22"/>
        </w:rPr>
        <w:t>(1)</w:t>
      </w:r>
      <w:r w:rsidRPr="0055711F">
        <w:rPr>
          <w:sz w:val="22"/>
          <w:szCs w:val="22"/>
          <w:u w:val="single"/>
        </w:rPr>
        <w:t xml:space="preserve">(a) Upon application by an electrical or gas company, </w:t>
      </w:r>
      <w:r w:rsidRPr="0055711F">
        <w:rPr>
          <w:sz w:val="22"/>
          <w:szCs w:val="22"/>
        </w:rPr>
        <w:t>the commission shall ((</w:t>
      </w:r>
      <w:r w:rsidRPr="0055711F">
        <w:rPr>
          <w:strike/>
          <w:sz w:val="22"/>
          <w:szCs w:val="22"/>
        </w:rPr>
        <w:t>adopt a policy allowing an incentive rate of return on investment (a) for payments made under RCW 19.27A.035 and (b) for programs that improve the efficiency of energy end use if priority is given to senior citizens and low-income citizens in the course of carrying out such programs. The incentive rate of return on investments set forth in this subsection is established by adding an increment of two percent to the rate of return on common equity permitted on the company's other investments.</w:t>
      </w:r>
    </w:p>
    <w:p w:rsidR="009D310B" w:rsidRPr="0055711F" w:rsidRDefault="009D310B">
      <w:pPr>
        <w:autoSpaceDE w:val="0"/>
        <w:autoSpaceDN w:val="0"/>
        <w:adjustRightInd w:val="0"/>
        <w:spacing w:after="0" w:line="240" w:lineRule="auto"/>
        <w:ind w:left="720" w:right="720"/>
        <w:rPr>
          <w:strike/>
          <w:sz w:val="22"/>
          <w:szCs w:val="22"/>
        </w:rPr>
      </w:pPr>
      <w:r w:rsidRPr="0055711F">
        <w:rPr>
          <w:strike/>
          <w:sz w:val="22"/>
          <w:szCs w:val="22"/>
        </w:rPr>
        <w:t>(2) The commission shall consider and may adopt a policy allowing an incentive rate of return on investment in additional programs to improve the efficiency of energy end use or other incentive policies to encourage utility investment in such programs.</w:t>
      </w:r>
    </w:p>
    <w:p w:rsidR="009D310B" w:rsidRPr="0055711F" w:rsidRDefault="009D310B">
      <w:pPr>
        <w:autoSpaceDE w:val="0"/>
        <w:autoSpaceDN w:val="0"/>
        <w:adjustRightInd w:val="0"/>
        <w:spacing w:after="0" w:line="240" w:lineRule="auto"/>
        <w:ind w:left="720" w:right="720"/>
        <w:rPr>
          <w:sz w:val="22"/>
          <w:szCs w:val="22"/>
          <w:u w:val="single"/>
        </w:rPr>
      </w:pPr>
      <w:r w:rsidRPr="0055711F">
        <w:rPr>
          <w:strike/>
          <w:sz w:val="22"/>
          <w:szCs w:val="22"/>
        </w:rPr>
        <w:t xml:space="preserve">(3)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 </w:t>
      </w:r>
      <w:r w:rsidRPr="0055711F">
        <w:rPr>
          <w:sz w:val="22"/>
          <w:szCs w:val="22"/>
          <w:u w:val="single"/>
        </w:rPr>
        <w:t>approve rate adjustment mechanisms to: (i) Provide full and timely recovery of all prudently incurred cost-effective expenditures for conservation; and (ii) ensure that utilities recover authorized nonfuel revenue requirements that would have been recovered absent conservation savings.</w:t>
      </w:r>
    </w:p>
    <w:p w:rsidR="009D310B" w:rsidRPr="0055711F" w:rsidRDefault="009D310B">
      <w:pPr>
        <w:autoSpaceDE w:val="0"/>
        <w:autoSpaceDN w:val="0"/>
        <w:adjustRightInd w:val="0"/>
        <w:spacing w:after="0" w:line="240" w:lineRule="auto"/>
        <w:ind w:left="720" w:right="720"/>
        <w:rPr>
          <w:sz w:val="22"/>
          <w:szCs w:val="22"/>
        </w:rPr>
      </w:pPr>
    </w:p>
    <w:p w:rsidR="009D310B" w:rsidRPr="0055711F" w:rsidRDefault="009D310B" w:rsidP="00386E87">
      <w:pPr>
        <w:pStyle w:val="ListParagraph"/>
        <w:spacing w:after="0" w:line="240" w:lineRule="auto"/>
        <w:ind w:left="0"/>
        <w:rPr>
          <w:sz w:val="22"/>
          <w:szCs w:val="22"/>
        </w:rPr>
      </w:pPr>
    </w:p>
    <w:p w:rsidR="009D310B" w:rsidRPr="0055711F" w:rsidRDefault="009D310B" w:rsidP="00566092">
      <w:pPr>
        <w:pStyle w:val="ListParagraph"/>
        <w:spacing w:after="0" w:line="240" w:lineRule="auto"/>
        <w:ind w:left="0"/>
        <w:rPr>
          <w:sz w:val="22"/>
          <w:szCs w:val="22"/>
        </w:rPr>
      </w:pPr>
      <w:r w:rsidRPr="0055711F">
        <w:rPr>
          <w:sz w:val="22"/>
          <w:szCs w:val="22"/>
        </w:rPr>
        <w:t>SB 6656, Sec. 8(1)(a); HB 2853, Sec. 8(1)(a).  These provisions were removed from the bills, as other provis</w:t>
      </w:r>
      <w:r>
        <w:rPr>
          <w:sz w:val="22"/>
          <w:szCs w:val="22"/>
        </w:rPr>
        <w:t>i</w:t>
      </w:r>
      <w:r w:rsidRPr="0055711F">
        <w:rPr>
          <w:sz w:val="22"/>
          <w:szCs w:val="22"/>
        </w:rPr>
        <w:t xml:space="preserve">ons relating to financing energy conservation continued to be debated.  Also in 2010, the Legislature enacted Engrossed Second Substitute House Bill 2658 (ESSHB 2658) which, among other things, directed the reorganized Department of Commerce to revise the state’s energy strategy and outlined nine guiding principles that the plan should follow, including the pursuit of “all cost-effective energy efficiency and conservation as the state's preferred energy resource, consistent with state law.”  ESSHB 2658, Sec. 403.  The Commission has participated with the Department in the development of the energy strategy update concurrent with this proceeding. </w:t>
      </w:r>
    </w:p>
    <w:p w:rsidR="009D310B" w:rsidRPr="0055711F" w:rsidRDefault="009D310B" w:rsidP="00566092">
      <w:pPr>
        <w:pStyle w:val="FootnoteText"/>
        <w:rPr>
          <w:sz w:val="22"/>
          <w:szCs w:val="22"/>
        </w:rPr>
      </w:pPr>
    </w:p>
  </w:footnote>
  <w:footnote w:id="16">
    <w:p w:rsidR="009D310B" w:rsidRPr="0055711F" w:rsidRDefault="009D310B" w:rsidP="00566092">
      <w:pPr>
        <w:pStyle w:val="FootnoteText"/>
        <w:rPr>
          <w:sz w:val="22"/>
          <w:szCs w:val="22"/>
        </w:rPr>
      </w:pPr>
      <w:r w:rsidRPr="0055711F">
        <w:rPr>
          <w:rStyle w:val="FootnoteReference"/>
          <w:sz w:val="22"/>
          <w:szCs w:val="22"/>
        </w:rPr>
        <w:footnoteRef/>
      </w:r>
      <w:r w:rsidRPr="0055711F">
        <w:rPr>
          <w:sz w:val="22"/>
          <w:szCs w:val="22"/>
        </w:rPr>
        <w:t xml:space="preserve"> See Appendix </w:t>
      </w:r>
      <w:r w:rsidRPr="00332599">
        <w:rPr>
          <w:sz w:val="22"/>
          <w:szCs w:val="22"/>
        </w:rPr>
        <w:t>4</w:t>
      </w:r>
      <w:r w:rsidRPr="0055711F">
        <w:rPr>
          <w:sz w:val="22"/>
          <w:szCs w:val="22"/>
        </w:rPr>
        <w:t>, Letter from Chairman Jeffrey D. Goltz, Washington State Utilities and Transportation Commission,</w:t>
      </w:r>
      <w:r w:rsidRPr="0055711F" w:rsidDel="00F10C4F">
        <w:rPr>
          <w:sz w:val="22"/>
          <w:szCs w:val="22"/>
        </w:rPr>
        <w:t xml:space="preserve"> </w:t>
      </w:r>
      <w:r w:rsidRPr="0055711F">
        <w:rPr>
          <w:sz w:val="22"/>
          <w:szCs w:val="22"/>
        </w:rPr>
        <w:t>to Senator Phil Rockefeller and Representative John McCoy (March 31</w:t>
      </w:r>
      <w:r>
        <w:rPr>
          <w:sz w:val="22"/>
          <w:szCs w:val="22"/>
        </w:rPr>
        <w:t>,</w:t>
      </w:r>
      <w:r w:rsidRPr="0055711F">
        <w:rPr>
          <w:sz w:val="22"/>
          <w:szCs w:val="22"/>
        </w:rPr>
        <w:t xml:space="preserve"> 2010). </w:t>
      </w:r>
    </w:p>
    <w:p w:rsidR="009D310B" w:rsidRPr="0055711F" w:rsidRDefault="009D310B" w:rsidP="00566092">
      <w:pPr>
        <w:pStyle w:val="FootnoteText"/>
        <w:rPr>
          <w:sz w:val="22"/>
          <w:szCs w:val="22"/>
        </w:rPr>
      </w:pPr>
    </w:p>
  </w:footnote>
  <w:footnote w:id="17">
    <w:p w:rsidR="009D310B" w:rsidRPr="0055711F" w:rsidRDefault="009D310B" w:rsidP="00566092">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Id</w:t>
      </w:r>
      <w:r w:rsidRPr="0055711F">
        <w:rPr>
          <w:sz w:val="22"/>
          <w:szCs w:val="22"/>
        </w:rPr>
        <w:t>. at 2.</w:t>
      </w:r>
    </w:p>
    <w:p w:rsidR="009D310B" w:rsidRPr="0055711F" w:rsidRDefault="009D310B" w:rsidP="00566092">
      <w:pPr>
        <w:pStyle w:val="FootnoteText"/>
        <w:rPr>
          <w:sz w:val="22"/>
          <w:szCs w:val="22"/>
        </w:rPr>
      </w:pPr>
    </w:p>
  </w:footnote>
  <w:footnote w:id="18">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Puget Sound Energy, Inc., at 6 (June 4, 2010); Comments of Avista Utilities at 4 (June 4, 2010); PacifiCorp Comments at 2 (June 4, 2010). </w:t>
      </w:r>
    </w:p>
    <w:p w:rsidR="009D310B" w:rsidRPr="0055711F" w:rsidRDefault="009D310B">
      <w:pPr>
        <w:pStyle w:val="FootnoteText"/>
        <w:rPr>
          <w:sz w:val="22"/>
          <w:szCs w:val="22"/>
        </w:rPr>
      </w:pPr>
    </w:p>
  </w:footnote>
  <w:footnote w:id="19">
    <w:p w:rsidR="009D310B" w:rsidRPr="0055711F" w:rsidRDefault="009D310B" w:rsidP="00566092">
      <w:pPr>
        <w:pStyle w:val="FootnoteText"/>
        <w:rPr>
          <w:sz w:val="22"/>
          <w:szCs w:val="22"/>
        </w:rPr>
      </w:pPr>
      <w:r w:rsidRPr="0055711F">
        <w:rPr>
          <w:rStyle w:val="FootnoteReference"/>
          <w:sz w:val="22"/>
          <w:szCs w:val="22"/>
        </w:rPr>
        <w:footnoteRef/>
      </w:r>
      <w:r w:rsidRPr="0055711F">
        <w:rPr>
          <w:sz w:val="22"/>
          <w:szCs w:val="22"/>
        </w:rPr>
        <w:t xml:space="preserve"> Consistent with the practice of most states, the Commission uses a modified historic test year.  The utility seeking a rate increase reports its results of operations, both expenses and revenues, for a given “test year.”  As stated in a recent rate case:</w:t>
      </w:r>
    </w:p>
    <w:p w:rsidR="009D310B" w:rsidRPr="0055711F" w:rsidRDefault="009D310B" w:rsidP="00566092">
      <w:pPr>
        <w:pStyle w:val="FootnoteText"/>
        <w:rPr>
          <w:sz w:val="22"/>
          <w:szCs w:val="22"/>
        </w:rPr>
      </w:pPr>
    </w:p>
    <w:p w:rsidR="009D310B" w:rsidRPr="0055711F" w:rsidRDefault="009D310B" w:rsidP="00566092">
      <w:pPr>
        <w:pStyle w:val="FootnoteText"/>
        <w:ind w:left="720" w:right="720"/>
        <w:rPr>
          <w:sz w:val="22"/>
          <w:szCs w:val="22"/>
        </w:rPr>
      </w:pPr>
      <w:r w:rsidRPr="0055711F">
        <w:rPr>
          <w:bCs/>
          <w:sz w:val="22"/>
          <w:szCs w:val="22"/>
        </w:rPr>
        <w:t xml:space="preserve">[I]n Washington, we use a modified historic test year approach.  We start with audited results from a recent 12 month period, but we modify those results to reflect changes that substantial evidence, timely presented, shows have occurred during the pendency of a rate case, or will occur in the rate year that begins at the conclusion of the proceeding.  We have found this forward looking approach more appropriate when considering both power costs and production related assets. …  This approach reduces regulatory lag without burdening ratepayers with unnecessary costs determined on the basis of the more speculative future test year approach to ratemaking that is used in some jurisdictions.  Our approach strikes a balance that motivates PSE and the other utilities subject to our jurisdiction to carefully manage their costs and revenues going forward and take full advantage of their opportunity to recover fully all fixed and variable costs including a reasonable return on capital investments. </w:t>
      </w:r>
      <w:r w:rsidRPr="0055711F">
        <w:rPr>
          <w:sz w:val="22"/>
          <w:szCs w:val="22"/>
        </w:rPr>
        <w:t xml:space="preserve">  </w:t>
      </w:r>
    </w:p>
    <w:p w:rsidR="009D310B" w:rsidRPr="0055711F" w:rsidRDefault="009D310B" w:rsidP="00566092">
      <w:pPr>
        <w:pStyle w:val="FootnoteText"/>
        <w:rPr>
          <w:sz w:val="22"/>
          <w:szCs w:val="22"/>
        </w:rPr>
      </w:pPr>
    </w:p>
    <w:p w:rsidR="009D310B" w:rsidRPr="0055711F" w:rsidRDefault="009D310B" w:rsidP="00566092">
      <w:pPr>
        <w:pStyle w:val="FootnoteText"/>
        <w:rPr>
          <w:sz w:val="22"/>
          <w:szCs w:val="22"/>
        </w:rPr>
      </w:pPr>
      <w:r w:rsidRPr="0055711F">
        <w:rPr>
          <w:i/>
          <w:sz w:val="22"/>
          <w:szCs w:val="22"/>
        </w:rPr>
        <w:t xml:space="preserve">WUTC v. Puget Sound Energy, </w:t>
      </w:r>
      <w:r>
        <w:rPr>
          <w:sz w:val="22"/>
          <w:szCs w:val="22"/>
        </w:rPr>
        <w:t xml:space="preserve">Order 11, Dockets UE-090704 and </w:t>
      </w:r>
      <w:r w:rsidRPr="0055711F">
        <w:rPr>
          <w:sz w:val="22"/>
          <w:szCs w:val="22"/>
        </w:rPr>
        <w:t>UG-090705 (consolidated) at ¶ 23 (April 2 2010).</w:t>
      </w:r>
    </w:p>
    <w:p w:rsidR="009D310B" w:rsidRPr="0055711F" w:rsidRDefault="009D310B">
      <w:pPr>
        <w:pStyle w:val="FootnoteText"/>
        <w:rPr>
          <w:sz w:val="22"/>
          <w:szCs w:val="22"/>
        </w:rPr>
      </w:pPr>
    </w:p>
  </w:footnote>
  <w:footnote w:id="20">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Public Counsel, ¶¶ 15, 16, 20, 21 (June 4, 2010); Comments of Industrial Customers of Northwest Utilities at 4 (June 4, 2010).</w:t>
      </w:r>
    </w:p>
    <w:p w:rsidR="009D310B" w:rsidRPr="0055711F" w:rsidRDefault="009D310B">
      <w:pPr>
        <w:pStyle w:val="FootnoteText"/>
        <w:rPr>
          <w:sz w:val="22"/>
          <w:szCs w:val="22"/>
        </w:rPr>
      </w:pPr>
    </w:p>
  </w:footnote>
  <w:footnote w:id="2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Public Counsel, ¶¶ 16, 21 (June 4, 2010); Comments of Industrial Customers of Northwest Utilities at 8 (June 4, 2010); Comment of the Natural Resource Defense Council at 1-4 (July 14, 2010).</w:t>
      </w:r>
    </w:p>
    <w:p w:rsidR="009D310B" w:rsidRPr="0055711F" w:rsidRDefault="009D310B">
      <w:pPr>
        <w:pStyle w:val="FootnoteText"/>
        <w:rPr>
          <w:sz w:val="22"/>
          <w:szCs w:val="22"/>
        </w:rPr>
      </w:pPr>
    </w:p>
  </w:footnote>
  <w:footnote w:id="2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Found margin includes new customer usage as well as increased usage by existing customers, such as that due to use of additional appliances or charging electric vehicles.</w:t>
      </w:r>
    </w:p>
    <w:p w:rsidR="009D310B" w:rsidRPr="0055711F" w:rsidRDefault="009D310B">
      <w:pPr>
        <w:pStyle w:val="FootnoteText"/>
        <w:rPr>
          <w:sz w:val="22"/>
          <w:szCs w:val="22"/>
        </w:rPr>
      </w:pPr>
    </w:p>
  </w:footnote>
  <w:footnote w:id="2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Public Counsel, ¶ 21 (June 4, 2010); Comments of Industrial Customers of Northwest Utilities at 8 (June 8, 2010); Natural Resource Defense Council Comments at 1-4 (July 14, 2010); (“A full per-customer decoupling mechanism without weather adjustment ensures that utilities can recover their allowed fixed costs while protecting customers from utility over recovery when sales exceed expectations because of ‘found revenues,’ whether they result from extreme weather events, increased consumption due to changes in technology, economic changes or demographic shifts.”)</w:t>
      </w:r>
      <w:r>
        <w:rPr>
          <w:sz w:val="22"/>
          <w:szCs w:val="22"/>
        </w:rPr>
        <w:t xml:space="preserve"> </w:t>
      </w:r>
      <w:r w:rsidRPr="0055711F">
        <w:rPr>
          <w:sz w:val="22"/>
          <w:szCs w:val="22"/>
        </w:rPr>
        <w:t xml:space="preserve"> </w:t>
      </w:r>
      <w:r w:rsidRPr="0055711F">
        <w:rPr>
          <w:i/>
          <w:sz w:val="22"/>
          <w:szCs w:val="22"/>
        </w:rPr>
        <w:t>Id</w:t>
      </w:r>
      <w:r w:rsidRPr="0055711F">
        <w:rPr>
          <w:sz w:val="22"/>
          <w:szCs w:val="22"/>
        </w:rPr>
        <w:t>., at 3.</w:t>
      </w:r>
    </w:p>
    <w:p w:rsidR="009D310B" w:rsidRPr="0055711F" w:rsidRDefault="009D310B">
      <w:pPr>
        <w:pStyle w:val="FootnoteText"/>
        <w:rPr>
          <w:sz w:val="22"/>
          <w:szCs w:val="22"/>
        </w:rPr>
      </w:pPr>
    </w:p>
  </w:footnote>
  <w:footnote w:id="24">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See Appendix 5 for a discussion of the history of the Commission’s consideration of conservation incentives.</w:t>
      </w:r>
    </w:p>
    <w:p w:rsidR="009D310B" w:rsidRPr="0055711F" w:rsidRDefault="009D310B">
      <w:pPr>
        <w:pStyle w:val="FootnoteText"/>
        <w:rPr>
          <w:sz w:val="22"/>
          <w:szCs w:val="22"/>
        </w:rPr>
      </w:pPr>
    </w:p>
  </w:footnote>
  <w:footnote w:id="25">
    <w:p w:rsidR="009D310B" w:rsidRPr="0055711F" w:rsidRDefault="009D310B" w:rsidP="00B56729">
      <w:pPr>
        <w:pStyle w:val="FootnoteText"/>
        <w:rPr>
          <w:sz w:val="22"/>
          <w:szCs w:val="22"/>
        </w:rPr>
      </w:pPr>
      <w:r w:rsidRPr="0055711F">
        <w:rPr>
          <w:rStyle w:val="FootnoteReference"/>
          <w:sz w:val="22"/>
          <w:szCs w:val="22"/>
        </w:rPr>
        <w:footnoteRef/>
      </w:r>
      <w:r w:rsidRPr="0055711F">
        <w:rPr>
          <w:sz w:val="22"/>
          <w:szCs w:val="22"/>
        </w:rPr>
        <w:t xml:space="preserve">  There is a distinction between “limited decoupling” and “partial decoupling.”  A limited decoupling mechanism is designed to make a utility whole from the effects of one or more specific influences on sales, such as conservation, weather or growth.  In contrast, a partial decoupling mechanism allows recovery of less than 100 percent of the decline in customer use that is the subject of the mechanism.  We here endorse a limited decoupling mechanism.</w:t>
      </w:r>
    </w:p>
    <w:p w:rsidR="009D310B" w:rsidRPr="0055711F" w:rsidRDefault="009D310B" w:rsidP="00B56729">
      <w:pPr>
        <w:pStyle w:val="FootnoteText"/>
        <w:rPr>
          <w:sz w:val="22"/>
          <w:szCs w:val="22"/>
        </w:rPr>
      </w:pPr>
    </w:p>
  </w:footnote>
  <w:footnote w:id="26">
    <w:p w:rsidR="009D310B" w:rsidRPr="0055711F" w:rsidRDefault="009D310B" w:rsidP="00810714">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Avista Corporation,</w:t>
      </w:r>
      <w:r>
        <w:rPr>
          <w:sz w:val="22"/>
          <w:szCs w:val="22"/>
        </w:rPr>
        <w:t xml:space="preserve"> Dockets UE-090134 and </w:t>
      </w:r>
      <w:r w:rsidRPr="0055711F">
        <w:rPr>
          <w:sz w:val="22"/>
          <w:szCs w:val="22"/>
        </w:rPr>
        <w:t>UG-090135 (consolidated), Order 10 (December 22, 2009).  Avista sought to make permanent its pilot decoupling program, which the Commission approved in 2007.</w:t>
      </w:r>
    </w:p>
    <w:p w:rsidR="009D310B" w:rsidRPr="0055711F" w:rsidRDefault="009D310B">
      <w:pPr>
        <w:pStyle w:val="FootnoteText"/>
        <w:rPr>
          <w:sz w:val="22"/>
          <w:szCs w:val="22"/>
        </w:rPr>
      </w:pPr>
    </w:p>
  </w:footnote>
  <w:footnote w:id="27">
    <w:p w:rsidR="009D310B" w:rsidRPr="0055711F" w:rsidRDefault="009D310B">
      <w:pPr>
        <w:pStyle w:val="FootnoteText"/>
        <w:rPr>
          <w:i/>
          <w:sz w:val="22"/>
          <w:szCs w:val="22"/>
        </w:rPr>
      </w:pPr>
      <w:r w:rsidRPr="0055711F">
        <w:rPr>
          <w:rStyle w:val="FootnoteReference"/>
          <w:sz w:val="22"/>
          <w:szCs w:val="22"/>
        </w:rPr>
        <w:footnoteRef/>
      </w:r>
      <w:r w:rsidRPr="0055711F">
        <w:rPr>
          <w:sz w:val="22"/>
          <w:szCs w:val="22"/>
        </w:rPr>
        <w:t xml:space="preserve"> </w:t>
      </w:r>
      <w:r w:rsidRPr="0055711F">
        <w:rPr>
          <w:i/>
          <w:sz w:val="22"/>
          <w:szCs w:val="22"/>
        </w:rPr>
        <w:t>Id</w:t>
      </w:r>
      <w:r w:rsidRPr="0055711F">
        <w:rPr>
          <w:sz w:val="22"/>
          <w:szCs w:val="22"/>
        </w:rPr>
        <w:t>. at ¶ 256.  Avista’s decoupling proposal did not include the effects of weather or customer growth in the determination of lost margin recoverable by the utility.</w:t>
      </w:r>
    </w:p>
    <w:p w:rsidR="009D310B" w:rsidRPr="0055711F" w:rsidRDefault="009D310B">
      <w:pPr>
        <w:pStyle w:val="FootnoteText"/>
        <w:rPr>
          <w:sz w:val="22"/>
          <w:szCs w:val="22"/>
        </w:rPr>
      </w:pPr>
    </w:p>
  </w:footnote>
  <w:footnote w:id="28">
    <w:p w:rsidR="009D310B" w:rsidRPr="0055711F" w:rsidRDefault="009D310B" w:rsidP="00332599">
      <w:pPr>
        <w:spacing w:after="0" w:line="240" w:lineRule="auto"/>
        <w:rPr>
          <w:i/>
          <w:sz w:val="22"/>
          <w:szCs w:val="22"/>
        </w:rPr>
      </w:pPr>
      <w:r w:rsidRPr="0055711F">
        <w:rPr>
          <w:rStyle w:val="FootnoteReference"/>
          <w:sz w:val="22"/>
          <w:szCs w:val="22"/>
        </w:rPr>
        <w:footnoteRef/>
      </w:r>
      <w:r w:rsidRPr="0055711F">
        <w:rPr>
          <w:sz w:val="22"/>
          <w:szCs w:val="22"/>
        </w:rPr>
        <w:t xml:space="preserve"> </w:t>
      </w:r>
      <w:r w:rsidRPr="0055711F">
        <w:rPr>
          <w:i/>
          <w:sz w:val="22"/>
          <w:szCs w:val="22"/>
        </w:rPr>
        <w:t>Id</w:t>
      </w:r>
      <w:r w:rsidRPr="0055711F">
        <w:rPr>
          <w:sz w:val="22"/>
          <w:szCs w:val="22"/>
        </w:rPr>
        <w:t xml:space="preserve">. at ¶ 305; </w:t>
      </w:r>
      <w:r w:rsidRPr="00332599">
        <w:rPr>
          <w:i/>
          <w:sz w:val="22"/>
          <w:szCs w:val="22"/>
        </w:rPr>
        <w:t>see also</w:t>
      </w:r>
      <w:r w:rsidRPr="0055711F">
        <w:rPr>
          <w:sz w:val="22"/>
          <w:szCs w:val="22"/>
        </w:rPr>
        <w:t xml:space="preserve"> Appendix 5 at </w:t>
      </w:r>
      <w:r>
        <w:rPr>
          <w:sz w:val="22"/>
          <w:szCs w:val="22"/>
        </w:rPr>
        <w:t>7-8</w:t>
      </w:r>
      <w:r w:rsidRPr="0055711F">
        <w:rPr>
          <w:sz w:val="22"/>
          <w:szCs w:val="22"/>
        </w:rPr>
        <w:t>.</w:t>
      </w:r>
    </w:p>
    <w:p w:rsidR="009D310B" w:rsidRPr="0055711F" w:rsidRDefault="009D310B">
      <w:pPr>
        <w:pStyle w:val="FootnoteText"/>
        <w:rPr>
          <w:sz w:val="22"/>
          <w:szCs w:val="22"/>
        </w:rPr>
      </w:pPr>
    </w:p>
  </w:footnote>
  <w:footnote w:id="29">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Cascade Natural Gas Corporation</w:t>
      </w:r>
      <w:r w:rsidRPr="0055711F">
        <w:rPr>
          <w:sz w:val="22"/>
          <w:szCs w:val="22"/>
        </w:rPr>
        <w:t>, Docket UG-060256, Order 05, (January 12, 2007).</w:t>
      </w:r>
    </w:p>
    <w:p w:rsidR="009D310B" w:rsidRPr="0055711F" w:rsidRDefault="009D310B">
      <w:pPr>
        <w:pStyle w:val="FootnoteText"/>
        <w:rPr>
          <w:sz w:val="22"/>
          <w:szCs w:val="22"/>
        </w:rPr>
      </w:pPr>
    </w:p>
  </w:footnote>
  <w:footnote w:id="30">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In its implementation, Cascade’s decoupling mechanism compares all revenue for the rate effective period to the </w:t>
      </w:r>
      <w:r w:rsidR="00283EFB">
        <w:rPr>
          <w:sz w:val="22"/>
          <w:szCs w:val="22"/>
        </w:rPr>
        <w:t xml:space="preserve">authorized </w:t>
      </w:r>
      <w:r w:rsidRPr="0055711F">
        <w:rPr>
          <w:sz w:val="22"/>
          <w:szCs w:val="22"/>
        </w:rPr>
        <w:t xml:space="preserve">revenue </w:t>
      </w:r>
      <w:r w:rsidR="00283EFB">
        <w:rPr>
          <w:sz w:val="22"/>
          <w:szCs w:val="22"/>
        </w:rPr>
        <w:t>requirement</w:t>
      </w:r>
      <w:r w:rsidRPr="0055711F">
        <w:rPr>
          <w:sz w:val="22"/>
          <w:szCs w:val="22"/>
        </w:rPr>
        <w:t xml:space="preserve"> in its last general rate case.  As noted above, Avista’s decoupling mechanism removes the utility’s revenue from new customers when comparing revenue levels.  </w:t>
      </w:r>
    </w:p>
    <w:p w:rsidR="009D310B" w:rsidRPr="0055711F" w:rsidRDefault="009D310B">
      <w:pPr>
        <w:pStyle w:val="FootnoteText"/>
        <w:rPr>
          <w:sz w:val="22"/>
          <w:szCs w:val="22"/>
        </w:rPr>
      </w:pPr>
      <w:r w:rsidRPr="0055711F">
        <w:rPr>
          <w:sz w:val="22"/>
          <w:szCs w:val="22"/>
        </w:rPr>
        <w:t xml:space="preserve"> </w:t>
      </w:r>
    </w:p>
  </w:footnote>
  <w:footnote w:id="3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Cascade Natural Gas Corporation</w:t>
      </w:r>
      <w:r w:rsidRPr="0055711F">
        <w:rPr>
          <w:sz w:val="22"/>
          <w:szCs w:val="22"/>
        </w:rPr>
        <w:t>, Docket UG-060256, Order 05, ¶ 70 (January 12, 2007).</w:t>
      </w:r>
    </w:p>
    <w:p w:rsidR="009D310B" w:rsidRPr="0055711F" w:rsidRDefault="009D310B">
      <w:pPr>
        <w:pStyle w:val="FootnoteText"/>
        <w:rPr>
          <w:sz w:val="22"/>
          <w:szCs w:val="22"/>
        </w:rPr>
      </w:pPr>
    </w:p>
  </w:footnote>
  <w:footnote w:id="32">
    <w:p w:rsidR="009D310B" w:rsidRPr="0055711F" w:rsidRDefault="009D310B" w:rsidP="00B56729">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Petition of Cascade Natural Gas Corporation for an accounting order authorizing deferred accounting treatment of loss in margin due to Company sponsored conservation programs, or, in the alternative, the continuation of the pilot decoupling mechanism that was approved in Docket UG-060256</w:t>
      </w:r>
      <w:r w:rsidRPr="0055711F">
        <w:rPr>
          <w:sz w:val="22"/>
          <w:szCs w:val="22"/>
        </w:rPr>
        <w:t>, Docket UG-101656 (October 1, 2010).</w:t>
      </w:r>
    </w:p>
    <w:p w:rsidR="009D310B" w:rsidRPr="0055711F" w:rsidRDefault="009D310B" w:rsidP="00B56729">
      <w:pPr>
        <w:pStyle w:val="FootnoteText"/>
        <w:rPr>
          <w:sz w:val="22"/>
          <w:szCs w:val="22"/>
        </w:rPr>
      </w:pPr>
    </w:p>
  </w:footnote>
  <w:footnote w:id="33">
    <w:p w:rsidR="009D310B" w:rsidRPr="0055711F" w:rsidRDefault="009D310B" w:rsidP="004268B6">
      <w:pPr>
        <w:pStyle w:val="FootnoteText"/>
        <w:rPr>
          <w:sz w:val="22"/>
          <w:szCs w:val="22"/>
        </w:rPr>
      </w:pPr>
      <w:r w:rsidRPr="0055711F">
        <w:rPr>
          <w:rStyle w:val="FootnoteReference"/>
          <w:sz w:val="22"/>
          <w:szCs w:val="22"/>
        </w:rPr>
        <w:footnoteRef/>
      </w:r>
      <w:r w:rsidRPr="0055711F">
        <w:rPr>
          <w:sz w:val="22"/>
          <w:szCs w:val="22"/>
        </w:rPr>
        <w:t xml:space="preserve"> In the past, the Commission has indicated that it may consider a decoupling mechanism outside the context of a general rate case.  </w:t>
      </w:r>
      <w:r w:rsidRPr="0055711F">
        <w:rPr>
          <w:i/>
          <w:sz w:val="22"/>
          <w:szCs w:val="22"/>
        </w:rPr>
        <w:t>In the Matter of the Petition of Avista Corporation, d/b/a Avista Utilities, For an Order Authorizing Implementation of a Natural Gas Decoupling Mechanism and to Record Accounting Entries Associated With the Mechanism,</w:t>
      </w:r>
      <w:r w:rsidRPr="0055711F">
        <w:rPr>
          <w:sz w:val="22"/>
          <w:szCs w:val="22"/>
        </w:rPr>
        <w:t xml:space="preserve"> Docket UG-060518, Order 04 (February 1, 2007).  However, as was discussed at some length in this proceeding, because a decoupling mechanism may provide reduced risk for the company, it stands to reason that such reduced risk may impact the company’s appropriate return on equity.  </w:t>
      </w:r>
      <w:r w:rsidRPr="0055711F">
        <w:rPr>
          <w:i/>
          <w:sz w:val="22"/>
          <w:szCs w:val="22"/>
        </w:rPr>
        <w:t>WUTC v. Avista Corporation,</w:t>
      </w:r>
      <w:r>
        <w:rPr>
          <w:sz w:val="22"/>
          <w:szCs w:val="22"/>
        </w:rPr>
        <w:t xml:space="preserve"> Dockets UE-090134 and </w:t>
      </w:r>
      <w:r w:rsidRPr="0055711F">
        <w:rPr>
          <w:sz w:val="22"/>
          <w:szCs w:val="22"/>
        </w:rPr>
        <w:t>UG-090135 (consolidated), Order 10, ¶ 308 (December 22, 2009).</w:t>
      </w:r>
    </w:p>
    <w:p w:rsidR="009D310B" w:rsidRPr="0055711F" w:rsidRDefault="009D310B" w:rsidP="00BB3E3E">
      <w:pPr>
        <w:pStyle w:val="FootnoteText"/>
        <w:tabs>
          <w:tab w:val="right" w:pos="9360"/>
        </w:tabs>
        <w:rPr>
          <w:sz w:val="22"/>
          <w:szCs w:val="22"/>
        </w:rPr>
      </w:pPr>
      <w:r w:rsidRPr="0055711F">
        <w:rPr>
          <w:sz w:val="22"/>
          <w:szCs w:val="22"/>
        </w:rPr>
        <w:tab/>
      </w:r>
    </w:p>
  </w:footnote>
  <w:footnote w:id="34">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We remain concerned that a limited decoupling mechanism may result in cross-subsidies among</w:t>
      </w:r>
      <w:r>
        <w:rPr>
          <w:sz w:val="22"/>
          <w:szCs w:val="22"/>
        </w:rPr>
        <w:t xml:space="preserve"> rate classes.</w:t>
      </w:r>
      <w:r w:rsidRPr="0055711F">
        <w:rPr>
          <w:sz w:val="22"/>
          <w:szCs w:val="22"/>
        </w:rPr>
        <w:t xml:space="preserve"> </w:t>
      </w:r>
      <w:r>
        <w:rPr>
          <w:sz w:val="22"/>
          <w:szCs w:val="22"/>
        </w:rPr>
        <w:t xml:space="preserve"> </w:t>
      </w:r>
      <w:r w:rsidRPr="0055711F">
        <w:rPr>
          <w:sz w:val="22"/>
          <w:szCs w:val="22"/>
        </w:rPr>
        <w:t>A reasonable mechanism would balance conservation program achievements by class with the revenue recovery expected from th</w:t>
      </w:r>
      <w:r>
        <w:rPr>
          <w:sz w:val="22"/>
          <w:szCs w:val="22"/>
        </w:rPr>
        <w:t>at class under the mechanism.</w:t>
      </w:r>
    </w:p>
  </w:footnote>
  <w:footnote w:id="35">
    <w:p w:rsidR="009D310B" w:rsidRPr="0055711F" w:rsidRDefault="009D310B" w:rsidP="00332599">
      <w:pPr>
        <w:spacing w:after="0" w:line="240" w:lineRule="auto"/>
        <w:rPr>
          <w:sz w:val="22"/>
          <w:szCs w:val="22"/>
        </w:rPr>
      </w:pPr>
      <w:r w:rsidRPr="0055711F">
        <w:rPr>
          <w:rStyle w:val="FootnoteReference"/>
          <w:sz w:val="22"/>
          <w:szCs w:val="22"/>
        </w:rPr>
        <w:footnoteRef/>
      </w:r>
      <w:r w:rsidRPr="0055711F">
        <w:rPr>
          <w:sz w:val="22"/>
          <w:szCs w:val="22"/>
        </w:rPr>
        <w:t xml:space="preserve"> To illustrate, in Docket UG-101463, Avista’s recovered approximately $610,000 due to the operation of its decoupling mechanism for the one year period ending June 10, 2010.  While the testimony in response to Avista’s filing generally supported its approval, concerns were raised as to the size of the recovery and the company’s ability to separate the effects of its conservation program from other causes of declining natural gas use (</w:t>
      </w:r>
      <w:r w:rsidRPr="0055711F">
        <w:rPr>
          <w:i/>
          <w:sz w:val="22"/>
          <w:szCs w:val="22"/>
        </w:rPr>
        <w:t>e.g</w:t>
      </w:r>
      <w:r w:rsidRPr="0055711F">
        <w:rPr>
          <w:sz w:val="22"/>
          <w:szCs w:val="22"/>
        </w:rPr>
        <w:t xml:space="preserve">., general price elasticity and the economic downturn).  We will continue to monitor Avista’s limited decoupling mechanism and continue to refine it to better isolate the effects of conservation.   </w:t>
      </w:r>
    </w:p>
    <w:p w:rsidR="009D310B" w:rsidRPr="0055711F" w:rsidRDefault="009D310B">
      <w:pPr>
        <w:pStyle w:val="FootnoteText"/>
        <w:rPr>
          <w:sz w:val="22"/>
          <w:szCs w:val="22"/>
        </w:rPr>
      </w:pPr>
    </w:p>
  </w:footnote>
  <w:footnote w:id="36">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Such a presumption is always subject to the particular circumstances presented by individual utilities.</w:t>
      </w:r>
    </w:p>
    <w:p w:rsidR="009D310B" w:rsidRPr="0055711F" w:rsidRDefault="009D310B">
      <w:pPr>
        <w:pStyle w:val="FootnoteText"/>
        <w:rPr>
          <w:sz w:val="22"/>
          <w:szCs w:val="22"/>
        </w:rPr>
      </w:pPr>
    </w:p>
  </w:footnote>
  <w:footnote w:id="37">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In other words, the utility is constrained by customer behavior from selling more therms than that saved through conservation. </w:t>
      </w:r>
    </w:p>
    <w:p w:rsidR="009D310B" w:rsidRPr="0055711F" w:rsidRDefault="009D310B">
      <w:pPr>
        <w:pStyle w:val="FootnoteText"/>
        <w:rPr>
          <w:sz w:val="22"/>
          <w:szCs w:val="22"/>
        </w:rPr>
      </w:pPr>
    </w:p>
  </w:footnote>
  <w:footnote w:id="38">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Avista Corporation</w:t>
      </w:r>
      <w:r w:rsidRPr="0055711F">
        <w:rPr>
          <w:sz w:val="22"/>
          <w:szCs w:val="22"/>
        </w:rPr>
        <w:t>, Docket UG-090134, Exh. No. BJH-2-A (Titus Report) at 2 and 4(8/10/09 revision).  The Titus Report lists lost margin due to company sponsored conservation for 2008 at $204,934.  This equates to approximately ten cent</w:t>
      </w:r>
      <w:r>
        <w:rPr>
          <w:sz w:val="22"/>
          <w:szCs w:val="22"/>
        </w:rPr>
        <w:t>s</w:t>
      </w:r>
      <w:r w:rsidRPr="0055711F">
        <w:rPr>
          <w:sz w:val="22"/>
          <w:szCs w:val="22"/>
        </w:rPr>
        <w:t xml:space="preserve"> per month for the average residential customer. </w:t>
      </w:r>
      <w:r w:rsidRPr="0055711F">
        <w:rPr>
          <w:i/>
          <w:sz w:val="22"/>
          <w:szCs w:val="22"/>
        </w:rPr>
        <w:t>See also</w:t>
      </w:r>
      <w:r w:rsidRPr="0055711F">
        <w:rPr>
          <w:sz w:val="22"/>
          <w:szCs w:val="22"/>
        </w:rPr>
        <w:t xml:space="preserve">, n.36 above for the results of the 2009-10 period.  As noted, Avista’s results likely included lost margin not associated with its conservation program.  Due to the imprecision of the existing tools used to determine such results, we continue to examine better methods of insuring the mechanism’s accuracy. </w:t>
      </w:r>
    </w:p>
    <w:p w:rsidR="009D310B" w:rsidRPr="0055711F" w:rsidRDefault="009D310B">
      <w:pPr>
        <w:pStyle w:val="FootnoteText"/>
        <w:rPr>
          <w:sz w:val="22"/>
          <w:szCs w:val="22"/>
        </w:rPr>
      </w:pPr>
    </w:p>
  </w:footnote>
  <w:footnote w:id="39">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See Appendix 6 for a discussion of decoupling mechanisms in other jurisdictions.</w:t>
      </w:r>
    </w:p>
    <w:p w:rsidR="009D310B" w:rsidRPr="0055711F" w:rsidRDefault="009D310B">
      <w:pPr>
        <w:pStyle w:val="FootnoteText"/>
        <w:rPr>
          <w:sz w:val="22"/>
          <w:szCs w:val="22"/>
        </w:rPr>
      </w:pPr>
    </w:p>
  </w:footnote>
  <w:footnote w:id="40">
    <w:p w:rsidR="009D310B" w:rsidRPr="0055711F" w:rsidRDefault="009D310B" w:rsidP="008E721A">
      <w:pPr>
        <w:pStyle w:val="FootnoteText"/>
        <w:rPr>
          <w:sz w:val="22"/>
          <w:szCs w:val="22"/>
        </w:rPr>
      </w:pPr>
      <w:r w:rsidRPr="0055711F">
        <w:rPr>
          <w:rStyle w:val="FootnoteReference"/>
          <w:sz w:val="22"/>
          <w:szCs w:val="22"/>
        </w:rPr>
        <w:footnoteRef/>
      </w:r>
      <w:r w:rsidRPr="0055711F">
        <w:rPr>
          <w:sz w:val="22"/>
          <w:szCs w:val="22"/>
        </w:rPr>
        <w:t xml:space="preserve"> Requiring a utility to manage variations in sales and energy costs (as in the power cost adjustment mechanisms) or declines in sales due to conservation rather than passing the costs or surcharges directly to the ratepayer, provides an incentive for the utility to manage costs in response to those conditions.</w:t>
      </w:r>
    </w:p>
    <w:p w:rsidR="009D310B" w:rsidRPr="0055711F" w:rsidRDefault="009D310B" w:rsidP="008E721A">
      <w:pPr>
        <w:pStyle w:val="FootnoteText"/>
        <w:rPr>
          <w:sz w:val="22"/>
          <w:szCs w:val="22"/>
        </w:rPr>
      </w:pPr>
    </w:p>
  </w:footnote>
  <w:footnote w:id="41">
    <w:p w:rsidR="009D310B" w:rsidRPr="0055711F" w:rsidRDefault="009D310B" w:rsidP="005073BF">
      <w:pPr>
        <w:spacing w:after="0" w:line="240" w:lineRule="auto"/>
        <w:rPr>
          <w:rFonts w:eastAsia="Times New Roman"/>
          <w:sz w:val="22"/>
          <w:szCs w:val="22"/>
        </w:rPr>
      </w:pPr>
      <w:r w:rsidRPr="0055711F">
        <w:rPr>
          <w:rStyle w:val="FootnoteReference"/>
          <w:sz w:val="22"/>
          <w:szCs w:val="22"/>
        </w:rPr>
        <w:footnoteRef/>
      </w:r>
      <w:r w:rsidRPr="0055711F">
        <w:rPr>
          <w:sz w:val="22"/>
          <w:szCs w:val="22"/>
        </w:rPr>
        <w:t xml:space="preserve"> </w:t>
      </w:r>
      <w:r w:rsidRPr="0055711F">
        <w:rPr>
          <w:i/>
          <w:sz w:val="22"/>
          <w:szCs w:val="22"/>
        </w:rPr>
        <w:t xml:space="preserve">See </w:t>
      </w:r>
      <w:r w:rsidRPr="0055711F">
        <w:rPr>
          <w:rFonts w:eastAsia="Times New Roman"/>
          <w:sz w:val="22"/>
          <w:szCs w:val="22"/>
        </w:rPr>
        <w:t xml:space="preserve">Leonard S. Goodman, </w:t>
      </w:r>
      <w:r w:rsidRPr="0055711F">
        <w:rPr>
          <w:rFonts w:eastAsia="Times New Roman"/>
          <w:i/>
          <w:iCs/>
          <w:sz w:val="22"/>
          <w:szCs w:val="22"/>
        </w:rPr>
        <w:t>The Process of Ratemaking</w:t>
      </w:r>
      <w:r w:rsidRPr="0055711F">
        <w:rPr>
          <w:rFonts w:eastAsia="Times New Roman"/>
          <w:sz w:val="22"/>
          <w:szCs w:val="22"/>
        </w:rPr>
        <w:t xml:space="preserve"> 930 (1998) (“Certainly one of the goals of agency ratemaking will be the encouragement of efficient performance [by company management].  The agency may encourage the regulated company to reduce the costs of service, or the capital devoted to the service</w:t>
      </w:r>
      <w:r>
        <w:rPr>
          <w:rFonts w:eastAsia="Times New Roman"/>
          <w:sz w:val="22"/>
          <w:szCs w:val="22"/>
        </w:rPr>
        <w:t>…</w:t>
      </w:r>
      <w:r w:rsidRPr="0055711F">
        <w:rPr>
          <w:rFonts w:eastAsia="Times New Roman"/>
          <w:sz w:val="22"/>
          <w:szCs w:val="22"/>
        </w:rPr>
        <w:t>.  An agency’s testing for company efficiency may be done independently of the costing process, and either superimposed on the costing of the company’s services or made part of the costing process.”).</w:t>
      </w:r>
    </w:p>
    <w:p w:rsidR="009D310B" w:rsidRPr="0055711F" w:rsidRDefault="009D310B" w:rsidP="005073BF">
      <w:pPr>
        <w:spacing w:after="0" w:line="240" w:lineRule="auto"/>
        <w:rPr>
          <w:rFonts w:eastAsia="Times New Roman"/>
          <w:sz w:val="22"/>
          <w:szCs w:val="22"/>
        </w:rPr>
      </w:pPr>
    </w:p>
  </w:footnote>
  <w:footnote w:id="4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The stakeholders who commented on this issue had widely disparate views on how a decoupling mechanism would impact the utility’s incentive to manage the utility in an efficient manner.  </w:t>
      </w:r>
      <w:r w:rsidRPr="0055711F">
        <w:rPr>
          <w:i/>
          <w:sz w:val="22"/>
          <w:szCs w:val="22"/>
        </w:rPr>
        <w:t>See</w:t>
      </w:r>
      <w:r w:rsidRPr="0055711F">
        <w:rPr>
          <w:sz w:val="22"/>
          <w:szCs w:val="22"/>
        </w:rPr>
        <w:t xml:space="preserve"> Appendix 3 at</w:t>
      </w:r>
      <w:r>
        <w:rPr>
          <w:sz w:val="22"/>
          <w:szCs w:val="22"/>
        </w:rPr>
        <w:t xml:space="preserve"> 6-7</w:t>
      </w:r>
      <w:r w:rsidRPr="0055711F">
        <w:rPr>
          <w:sz w:val="22"/>
          <w:szCs w:val="22"/>
        </w:rPr>
        <w:t>.</w:t>
      </w:r>
    </w:p>
    <w:p w:rsidR="009D310B" w:rsidRPr="0055711F" w:rsidRDefault="009D310B">
      <w:pPr>
        <w:pStyle w:val="FootnoteText"/>
        <w:rPr>
          <w:sz w:val="22"/>
          <w:szCs w:val="22"/>
        </w:rPr>
      </w:pPr>
    </w:p>
  </w:footnote>
  <w:footnote w:id="4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 xml:space="preserve">See </w:t>
      </w:r>
      <w:r w:rsidRPr="0055711F">
        <w:rPr>
          <w:sz w:val="22"/>
          <w:szCs w:val="22"/>
        </w:rPr>
        <w:t xml:space="preserve">Natural Resource Defense Council Comments at 1-4 (July 14, 2010). </w:t>
      </w:r>
    </w:p>
    <w:p w:rsidR="009D310B" w:rsidRPr="0055711F" w:rsidRDefault="009D310B">
      <w:pPr>
        <w:pStyle w:val="FootnoteText"/>
        <w:rPr>
          <w:sz w:val="22"/>
          <w:szCs w:val="22"/>
        </w:rPr>
      </w:pPr>
    </w:p>
  </w:footnote>
  <w:footnote w:id="44">
    <w:p w:rsidR="009D310B" w:rsidRPr="0055711F" w:rsidRDefault="009D310B" w:rsidP="00B951B0">
      <w:pPr>
        <w:pStyle w:val="FootnoteText"/>
        <w:rPr>
          <w:sz w:val="22"/>
          <w:szCs w:val="22"/>
        </w:rPr>
      </w:pPr>
      <w:r w:rsidRPr="0055711F">
        <w:rPr>
          <w:rStyle w:val="FootnoteReference"/>
          <w:sz w:val="22"/>
          <w:szCs w:val="22"/>
        </w:rPr>
        <w:footnoteRef/>
      </w:r>
      <w:r w:rsidRPr="0055711F">
        <w:rPr>
          <w:sz w:val="22"/>
          <w:szCs w:val="22"/>
        </w:rPr>
        <w:t xml:space="preserve"> We recognize that revenue associated with new customers is offset by the costs to serve those customers</w:t>
      </w:r>
      <w:r>
        <w:rPr>
          <w:sz w:val="22"/>
          <w:szCs w:val="22"/>
        </w:rPr>
        <w:t>.</w:t>
      </w:r>
      <w:r w:rsidRPr="0055711F">
        <w:rPr>
          <w:sz w:val="22"/>
          <w:szCs w:val="22"/>
        </w:rPr>
        <w:t xml:space="preserve">  If these revenues and costs are not in reasonable balance, we would consider excluding all or some new customer revenue from the mechanism or some other tool (</w:t>
      </w:r>
      <w:r w:rsidRPr="0055711F">
        <w:rPr>
          <w:i/>
          <w:sz w:val="22"/>
          <w:szCs w:val="22"/>
        </w:rPr>
        <w:t>e.g</w:t>
      </w:r>
      <w:proofErr w:type="gramStart"/>
      <w:r w:rsidRPr="0055711F">
        <w:rPr>
          <w:i/>
          <w:sz w:val="22"/>
          <w:szCs w:val="22"/>
        </w:rPr>
        <w:t>..</w:t>
      </w:r>
      <w:proofErr w:type="gramEnd"/>
      <w:r w:rsidRPr="0055711F">
        <w:rPr>
          <w:sz w:val="22"/>
          <w:szCs w:val="22"/>
        </w:rPr>
        <w:t xml:space="preserve"> modifying a utility’s line extension tariffs) to correct any demonstrated inequity. </w:t>
      </w:r>
    </w:p>
    <w:p w:rsidR="009D310B" w:rsidRPr="0055711F" w:rsidRDefault="009D310B" w:rsidP="00B951B0">
      <w:pPr>
        <w:pStyle w:val="FootnoteText"/>
        <w:rPr>
          <w:sz w:val="22"/>
          <w:szCs w:val="22"/>
        </w:rPr>
      </w:pPr>
    </w:p>
  </w:footnote>
  <w:footnote w:id="45">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w:t>
      </w:r>
      <w:r w:rsidR="00283EFB">
        <w:rPr>
          <w:sz w:val="22"/>
          <w:szCs w:val="22"/>
        </w:rPr>
        <w:t xml:space="preserve">electric </w:t>
      </w:r>
      <w:r w:rsidRPr="0055711F">
        <w:rPr>
          <w:sz w:val="22"/>
          <w:szCs w:val="22"/>
        </w:rPr>
        <w:t>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w:t>
      </w:r>
      <w:r w:rsidR="00283EFB">
        <w:rPr>
          <w:sz w:val="22"/>
          <w:szCs w:val="22"/>
        </w:rPr>
        <w:t xml:space="preserve"> not incorporated into the calculation of the power costs</w:t>
      </w:r>
      <w:r w:rsidRPr="0055711F">
        <w:rPr>
          <w:sz w:val="22"/>
          <w:szCs w:val="22"/>
        </w:rPr>
        <w:t>, is a direct benefit</w:t>
      </w:r>
      <w:r w:rsidR="00283EFB">
        <w:rPr>
          <w:sz w:val="22"/>
          <w:szCs w:val="22"/>
        </w:rPr>
        <w:t xml:space="preserve"> to the utility shareholders</w:t>
      </w:r>
      <w:r w:rsidRPr="0055711F">
        <w:rPr>
          <w:sz w:val="22"/>
          <w:szCs w:val="22"/>
        </w:rPr>
        <w:t xml:space="preserve">.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 </w:t>
      </w:r>
    </w:p>
    <w:p w:rsidR="009D310B" w:rsidRPr="0055711F" w:rsidRDefault="009D310B">
      <w:pPr>
        <w:pStyle w:val="FootnoteText"/>
        <w:rPr>
          <w:sz w:val="22"/>
          <w:szCs w:val="22"/>
        </w:rPr>
      </w:pPr>
    </w:p>
  </w:footnote>
  <w:footnote w:id="46">
    <w:p w:rsidR="009D310B" w:rsidRPr="0055711F" w:rsidRDefault="009D310B" w:rsidP="00B951B0">
      <w:pPr>
        <w:pStyle w:val="FootnoteText"/>
        <w:rPr>
          <w:sz w:val="22"/>
          <w:szCs w:val="22"/>
        </w:rPr>
      </w:pPr>
      <w:r w:rsidRPr="0055711F">
        <w:rPr>
          <w:rStyle w:val="FootnoteReference"/>
          <w:sz w:val="22"/>
          <w:szCs w:val="22"/>
        </w:rPr>
        <w:footnoteRef/>
      </w:r>
      <w:r w:rsidRPr="0055711F">
        <w:rPr>
          <w:sz w:val="22"/>
          <w:szCs w:val="22"/>
        </w:rPr>
        <w:t xml:space="preserve"> As noted in note </w:t>
      </w:r>
      <w:r w:rsidRPr="008A0E46">
        <w:rPr>
          <w:sz w:val="22"/>
          <w:szCs w:val="22"/>
        </w:rPr>
        <w:t>33</w:t>
      </w:r>
      <w:r>
        <w:rPr>
          <w:sz w:val="22"/>
          <w:szCs w:val="22"/>
        </w:rPr>
        <w:t xml:space="preserve"> </w:t>
      </w:r>
      <w:r w:rsidRPr="0055711F">
        <w:rPr>
          <w:sz w:val="22"/>
          <w:szCs w:val="22"/>
        </w:rPr>
        <w:t>above, a limited decoupling mechanism may result in cross-subsidies among</w:t>
      </w:r>
      <w:r>
        <w:rPr>
          <w:sz w:val="22"/>
          <w:szCs w:val="22"/>
        </w:rPr>
        <w:t xml:space="preserve"> rate classes.</w:t>
      </w:r>
      <w:r w:rsidRPr="0055711F">
        <w:rPr>
          <w:sz w:val="22"/>
          <w:szCs w:val="22"/>
        </w:rPr>
        <w:t xml:space="preserve">  A reasonable mechanism would balance conservation program achievements by class with the revenue recovery expected from that class under the mechanism.   </w:t>
      </w:r>
    </w:p>
    <w:p w:rsidR="009D310B" w:rsidRPr="0055711F" w:rsidRDefault="009D310B" w:rsidP="00B951B0">
      <w:pPr>
        <w:pStyle w:val="FootnoteText"/>
        <w:rPr>
          <w:sz w:val="22"/>
          <w:szCs w:val="22"/>
        </w:rPr>
      </w:pPr>
    </w:p>
  </w:footnote>
  <w:footnote w:id="47">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00283EFB" w:rsidRPr="00283EFB">
        <w:rPr>
          <w:i/>
          <w:sz w:val="22"/>
          <w:szCs w:val="22"/>
        </w:rPr>
        <w:t>See</w:t>
      </w:r>
      <w:r w:rsidR="00283EFB">
        <w:rPr>
          <w:sz w:val="22"/>
          <w:szCs w:val="22"/>
        </w:rPr>
        <w:t xml:space="preserve"> </w:t>
      </w:r>
      <w:r w:rsidRPr="0055711F">
        <w:rPr>
          <w:sz w:val="22"/>
          <w:szCs w:val="22"/>
        </w:rPr>
        <w:t>RCW 80.28.260(2)</w:t>
      </w:r>
      <w:r w:rsidR="00283EFB">
        <w:rPr>
          <w:sz w:val="22"/>
          <w:szCs w:val="22"/>
        </w:rPr>
        <w:t>, which</w:t>
      </w:r>
      <w:r w:rsidRPr="0055711F">
        <w:rPr>
          <w:sz w:val="22"/>
          <w:szCs w:val="22"/>
        </w:rPr>
        <w:t xml:space="preserve"> provides that the Commission “shall consider and may adopt a policy of allowing an incentive rate of return on investment in additional programs to improve the efficiency of energy end use or other incentive policies to encourage utility investment in such programs.”</w:t>
      </w:r>
    </w:p>
    <w:p w:rsidR="009D310B" w:rsidRPr="0055711F" w:rsidRDefault="009D310B">
      <w:pPr>
        <w:pStyle w:val="FootnoteText"/>
        <w:rPr>
          <w:sz w:val="22"/>
          <w:szCs w:val="22"/>
        </w:rPr>
      </w:pPr>
    </w:p>
  </w:footnote>
  <w:footnote w:id="48">
    <w:p w:rsidR="009D310B" w:rsidRPr="0055711F" w:rsidRDefault="009D310B">
      <w:pPr>
        <w:spacing w:after="0" w:line="240" w:lineRule="auto"/>
        <w:rPr>
          <w:sz w:val="22"/>
          <w:szCs w:val="22"/>
        </w:rPr>
      </w:pPr>
      <w:r w:rsidRPr="0055711F">
        <w:rPr>
          <w:rStyle w:val="FootnoteReference"/>
          <w:sz w:val="22"/>
          <w:szCs w:val="22"/>
        </w:rPr>
        <w:footnoteRef/>
      </w:r>
      <w:r w:rsidRPr="0055711F">
        <w:rPr>
          <w:i/>
          <w:iCs/>
          <w:sz w:val="22"/>
          <w:szCs w:val="22"/>
        </w:rPr>
        <w:t xml:space="preserve"> WUTC v. Puget Sound Energy</w:t>
      </w:r>
      <w:r>
        <w:rPr>
          <w:sz w:val="22"/>
          <w:szCs w:val="22"/>
        </w:rPr>
        <w:t>, Dockets UE</w:t>
      </w:r>
      <w:r>
        <w:rPr>
          <w:sz w:val="22"/>
          <w:szCs w:val="22"/>
        </w:rPr>
        <w:noBreakHyphen/>
        <w:t xml:space="preserve">060266 and </w:t>
      </w:r>
      <w:r w:rsidRPr="0055711F">
        <w:rPr>
          <w:sz w:val="22"/>
          <w:szCs w:val="22"/>
        </w:rPr>
        <w:t>UG</w:t>
      </w:r>
      <w:r w:rsidRPr="0055711F">
        <w:rPr>
          <w:sz w:val="22"/>
          <w:szCs w:val="22"/>
        </w:rPr>
        <w:noBreakHyphen/>
        <w:t xml:space="preserve">060267 (consolidated), </w:t>
      </w:r>
      <w:hyperlink r:id="rId3" w:tgtFrame="_blank" w:history="1">
        <w:r w:rsidRPr="0055711F">
          <w:rPr>
            <w:rStyle w:val="Hyperlink"/>
            <w:color w:val="auto"/>
            <w:sz w:val="22"/>
            <w:szCs w:val="22"/>
            <w:u w:val="none"/>
          </w:rPr>
          <w:t>Order 08</w:t>
        </w:r>
      </w:hyperlink>
      <w:r w:rsidRPr="0055711F">
        <w:rPr>
          <w:sz w:val="22"/>
          <w:szCs w:val="22"/>
        </w:rPr>
        <w:t xml:space="preserve">, </w:t>
      </w:r>
    </w:p>
    <w:p w:rsidR="009D310B" w:rsidRPr="0055711F" w:rsidRDefault="009D310B">
      <w:pPr>
        <w:spacing w:after="0" w:line="240" w:lineRule="auto"/>
        <w:rPr>
          <w:sz w:val="22"/>
          <w:szCs w:val="22"/>
        </w:rPr>
      </w:pPr>
      <w:r w:rsidRPr="0055711F">
        <w:rPr>
          <w:sz w:val="22"/>
          <w:szCs w:val="22"/>
        </w:rPr>
        <w:t xml:space="preserve">¶ 156 (January 5, 2007). </w:t>
      </w:r>
    </w:p>
    <w:p w:rsidR="009D310B" w:rsidRPr="0055711F" w:rsidRDefault="009D310B">
      <w:pPr>
        <w:spacing w:after="0" w:line="240" w:lineRule="auto"/>
        <w:rPr>
          <w:sz w:val="22"/>
          <w:szCs w:val="22"/>
        </w:rPr>
      </w:pPr>
    </w:p>
  </w:footnote>
  <w:footnote w:id="49">
    <w:p w:rsidR="009D310B" w:rsidRPr="0055711F" w:rsidRDefault="009D310B">
      <w:pPr>
        <w:spacing w:after="0" w:line="240" w:lineRule="auto"/>
        <w:rPr>
          <w:i/>
          <w:iCs/>
          <w:sz w:val="22"/>
          <w:szCs w:val="22"/>
        </w:rPr>
      </w:pPr>
      <w:r w:rsidRPr="0055711F">
        <w:rPr>
          <w:rStyle w:val="FootnoteReference"/>
          <w:sz w:val="22"/>
          <w:szCs w:val="22"/>
        </w:rPr>
        <w:footnoteRef/>
      </w:r>
      <w:r w:rsidRPr="0055711F">
        <w:rPr>
          <w:i/>
          <w:iCs/>
          <w:sz w:val="22"/>
          <w:szCs w:val="22"/>
        </w:rPr>
        <w:t xml:space="preserve"> Id.</w:t>
      </w:r>
    </w:p>
    <w:p w:rsidR="009D310B" w:rsidRPr="0055711F" w:rsidRDefault="009D310B">
      <w:pPr>
        <w:spacing w:after="0" w:line="240" w:lineRule="auto"/>
        <w:rPr>
          <w:sz w:val="22"/>
          <w:szCs w:val="22"/>
        </w:rPr>
      </w:pPr>
    </w:p>
  </w:footnote>
  <w:footnote w:id="50">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iCs/>
          <w:sz w:val="22"/>
          <w:szCs w:val="22"/>
        </w:rPr>
        <w:t>WUTC v. Puget Sound Energy</w:t>
      </w:r>
      <w:r>
        <w:rPr>
          <w:sz w:val="22"/>
          <w:szCs w:val="22"/>
        </w:rPr>
        <w:t>, Dockets UE</w:t>
      </w:r>
      <w:r>
        <w:rPr>
          <w:sz w:val="22"/>
          <w:szCs w:val="22"/>
        </w:rPr>
        <w:noBreakHyphen/>
        <w:t xml:space="preserve">011570 and </w:t>
      </w:r>
      <w:r w:rsidRPr="0055711F">
        <w:rPr>
          <w:sz w:val="22"/>
          <w:szCs w:val="22"/>
        </w:rPr>
        <w:t>UG</w:t>
      </w:r>
      <w:r w:rsidRPr="0055711F">
        <w:rPr>
          <w:sz w:val="22"/>
          <w:szCs w:val="22"/>
        </w:rPr>
        <w:noBreakHyphen/>
        <w:t xml:space="preserve">011571 (consolidated), </w:t>
      </w:r>
      <w:hyperlink r:id="rId4" w:tgtFrame="_blank" w:history="1">
        <w:r w:rsidRPr="0055711F">
          <w:rPr>
            <w:rStyle w:val="Hyperlink"/>
            <w:color w:val="auto"/>
            <w:sz w:val="22"/>
            <w:szCs w:val="22"/>
            <w:u w:val="none"/>
          </w:rPr>
          <w:t>Order</w:t>
        </w:r>
      </w:hyperlink>
      <w:r w:rsidRPr="0055711F">
        <w:rPr>
          <w:sz w:val="22"/>
          <w:szCs w:val="22"/>
        </w:rPr>
        <w:t xml:space="preserve"> 12 (June 20, 2002).</w:t>
      </w:r>
    </w:p>
    <w:p w:rsidR="009D310B" w:rsidRPr="0055711F" w:rsidRDefault="009D310B">
      <w:pPr>
        <w:pStyle w:val="FootnoteText"/>
        <w:rPr>
          <w:sz w:val="22"/>
          <w:szCs w:val="22"/>
        </w:rPr>
      </w:pPr>
    </w:p>
  </w:footnote>
  <w:footnote w:id="51">
    <w:p w:rsidR="009D310B" w:rsidRPr="0055711F" w:rsidRDefault="009D310B" w:rsidP="00C63E55">
      <w:pPr>
        <w:pStyle w:val="FootnoteText"/>
        <w:rPr>
          <w:sz w:val="22"/>
          <w:szCs w:val="22"/>
        </w:rPr>
      </w:pPr>
      <w:r w:rsidRPr="0055711F">
        <w:rPr>
          <w:rStyle w:val="FootnoteReference"/>
          <w:sz w:val="22"/>
          <w:szCs w:val="22"/>
        </w:rPr>
        <w:footnoteRef/>
      </w:r>
      <w:r w:rsidRPr="0055711F">
        <w:rPr>
          <w:sz w:val="22"/>
          <w:szCs w:val="22"/>
        </w:rPr>
        <w:t xml:space="preserve"> </w:t>
      </w:r>
      <w:r w:rsidRPr="0055711F">
        <w:rPr>
          <w:i/>
          <w:iCs/>
          <w:sz w:val="22"/>
          <w:szCs w:val="22"/>
        </w:rPr>
        <w:t>WUTC v. Puget Sound Energy</w:t>
      </w:r>
      <w:r w:rsidRPr="0055711F">
        <w:rPr>
          <w:sz w:val="22"/>
          <w:szCs w:val="22"/>
        </w:rPr>
        <w:t>, Dockets UE</w:t>
      </w:r>
      <w:r w:rsidRPr="0055711F">
        <w:rPr>
          <w:sz w:val="22"/>
          <w:szCs w:val="22"/>
        </w:rPr>
        <w:noBreakHyphen/>
        <w:t>011</w:t>
      </w:r>
      <w:r>
        <w:rPr>
          <w:sz w:val="22"/>
          <w:szCs w:val="22"/>
        </w:rPr>
        <w:t xml:space="preserve">570, UG-011571 and </w:t>
      </w:r>
      <w:r w:rsidRPr="0055711F">
        <w:rPr>
          <w:sz w:val="22"/>
          <w:szCs w:val="22"/>
        </w:rPr>
        <w:t>UE</w:t>
      </w:r>
      <w:r w:rsidRPr="0055711F">
        <w:rPr>
          <w:sz w:val="22"/>
          <w:szCs w:val="22"/>
        </w:rPr>
        <w:noBreakHyphen/>
        <w:t xml:space="preserve">100177 (consolidated), </w:t>
      </w:r>
      <w:hyperlink r:id="rId5" w:tgtFrame="_blank" w:history="1">
        <w:r w:rsidRPr="0055711F">
          <w:rPr>
            <w:rStyle w:val="Hyperlink"/>
            <w:color w:val="auto"/>
            <w:sz w:val="22"/>
            <w:szCs w:val="22"/>
            <w:u w:val="none"/>
          </w:rPr>
          <w:t>Order</w:t>
        </w:r>
      </w:hyperlink>
      <w:r w:rsidRPr="0055711F">
        <w:rPr>
          <w:sz w:val="22"/>
          <w:szCs w:val="22"/>
        </w:rPr>
        <w:t xml:space="preserve"> 05 (September 28, 2010).</w:t>
      </w:r>
    </w:p>
    <w:p w:rsidR="009D310B" w:rsidRPr="0055711F" w:rsidRDefault="009D310B">
      <w:pPr>
        <w:pStyle w:val="FootnoteText"/>
        <w:rPr>
          <w:sz w:val="22"/>
          <w:szCs w:val="22"/>
        </w:rPr>
      </w:pPr>
    </w:p>
  </w:footnote>
  <w:footnote w:id="5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RCW 19.285.040(1).</w:t>
      </w:r>
    </w:p>
    <w:p w:rsidR="009D310B" w:rsidRPr="0055711F" w:rsidRDefault="009D310B">
      <w:pPr>
        <w:pStyle w:val="FootnoteText"/>
        <w:rPr>
          <w:sz w:val="22"/>
          <w:szCs w:val="22"/>
        </w:rPr>
      </w:pPr>
    </w:p>
  </w:footnote>
  <w:footnote w:id="5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One concern, of course, is whether permitting such an incentive mechanism could motivate the company to state a less ambitious conservation target so that it would be easier to exceed that target and thereby reap the benefits of whatever reward mechanism is in place.  Because of this concern, the Commission will examine any proposed incentive mechanism thoroughly and encourage stakeholder participation to ensure that the established targets adequately fulfill the intent of the EIA.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0B" w:rsidRDefault="009D310B">
    <w:pPr>
      <w:pStyle w:val="Header"/>
      <w:tabs>
        <w:tab w:val="clear" w:pos="9360"/>
        <w:tab w:val="right" w:pos="8640"/>
      </w:tabs>
      <w:rPr>
        <w:b/>
        <w:sz w:val="20"/>
        <w:szCs w:val="20"/>
      </w:rPr>
    </w:pPr>
    <w:r w:rsidRPr="00307EC5">
      <w:rPr>
        <w:b/>
        <w:sz w:val="20"/>
        <w:szCs w:val="20"/>
      </w:rPr>
      <w:t>DOCKET U-100522</w:t>
    </w:r>
    <w:r w:rsidRPr="00307EC5">
      <w:rPr>
        <w:b/>
        <w:sz w:val="20"/>
        <w:szCs w:val="20"/>
      </w:rPr>
      <w:tab/>
    </w:r>
    <w:r w:rsidRPr="00307EC5">
      <w:rPr>
        <w:b/>
        <w:sz w:val="20"/>
        <w:szCs w:val="20"/>
      </w:rPr>
      <w:tab/>
      <w:t xml:space="preserve">PAGE </w:t>
    </w:r>
    <w:r w:rsidRPr="00307EC5">
      <w:rPr>
        <w:b/>
        <w:sz w:val="20"/>
        <w:szCs w:val="20"/>
      </w:rPr>
      <w:fldChar w:fldCharType="begin"/>
    </w:r>
    <w:r w:rsidRPr="00307EC5">
      <w:rPr>
        <w:b/>
        <w:sz w:val="20"/>
        <w:szCs w:val="20"/>
      </w:rPr>
      <w:instrText xml:space="preserve"> PAGE   \* MERGEFORMAT </w:instrText>
    </w:r>
    <w:r w:rsidRPr="00307EC5">
      <w:rPr>
        <w:b/>
        <w:sz w:val="20"/>
        <w:szCs w:val="20"/>
      </w:rPr>
      <w:fldChar w:fldCharType="separate"/>
    </w:r>
    <w:r w:rsidR="001149A8">
      <w:rPr>
        <w:b/>
        <w:noProof/>
        <w:sz w:val="20"/>
        <w:szCs w:val="20"/>
      </w:rPr>
      <w:t>2</w:t>
    </w:r>
    <w:r w:rsidRPr="00307EC5">
      <w:rPr>
        <w:b/>
        <w:sz w:val="20"/>
        <w:szCs w:val="20"/>
      </w:rPr>
      <w:fldChar w:fldCharType="end"/>
    </w:r>
  </w:p>
  <w:p w:rsidR="009D310B" w:rsidRPr="00D42B60" w:rsidRDefault="009D310B" w:rsidP="00D42B60">
    <w:pPr>
      <w:pStyle w:val="Header"/>
      <w:rPr>
        <w:b/>
        <w:sz w:val="20"/>
        <w:szCs w:val="20"/>
      </w:rPr>
    </w:pPr>
  </w:p>
  <w:p w:rsidR="009D310B" w:rsidRPr="00D42B60" w:rsidRDefault="009D310B" w:rsidP="00D42B6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0B" w:rsidRPr="001149A8" w:rsidRDefault="001149A8">
    <w:pPr>
      <w:pStyle w:val="Header"/>
      <w:jc w:val="right"/>
      <w:rPr>
        <w:b/>
        <w:sz w:val="20"/>
        <w:szCs w:val="20"/>
      </w:rPr>
    </w:pPr>
    <w:r w:rsidRPr="001149A8">
      <w:rPr>
        <w:b/>
        <w:sz w:val="20"/>
        <w:szCs w:val="20"/>
      </w:rPr>
      <w:t>[Service Date November 4,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D64"/>
    <w:multiLevelType w:val="hybridMultilevel"/>
    <w:tmpl w:val="17EAB7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D53BB4"/>
    <w:multiLevelType w:val="hybridMultilevel"/>
    <w:tmpl w:val="6728D43C"/>
    <w:lvl w:ilvl="0" w:tplc="60307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359AC"/>
    <w:multiLevelType w:val="hybridMultilevel"/>
    <w:tmpl w:val="D37CB3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913E3E"/>
    <w:multiLevelType w:val="hybridMultilevel"/>
    <w:tmpl w:val="36C0A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D908E9"/>
    <w:multiLevelType w:val="hybridMultilevel"/>
    <w:tmpl w:val="08BEACAE"/>
    <w:lvl w:ilvl="0" w:tplc="D2CEE0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7800E3"/>
    <w:multiLevelType w:val="hybridMultilevel"/>
    <w:tmpl w:val="56ECF8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46CE8"/>
    <w:multiLevelType w:val="hybridMultilevel"/>
    <w:tmpl w:val="52806A6A"/>
    <w:lvl w:ilvl="0" w:tplc="00C6F2DC">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AFB4B06"/>
    <w:multiLevelType w:val="hybridMultilevel"/>
    <w:tmpl w:val="658AF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D155AE"/>
    <w:multiLevelType w:val="hybridMultilevel"/>
    <w:tmpl w:val="9D1472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17B6F34"/>
    <w:multiLevelType w:val="hybridMultilevel"/>
    <w:tmpl w:val="608073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D83C3E"/>
    <w:multiLevelType w:val="hybridMultilevel"/>
    <w:tmpl w:val="9324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BC16BE"/>
    <w:multiLevelType w:val="hybridMultilevel"/>
    <w:tmpl w:val="492E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75DAD"/>
    <w:multiLevelType w:val="hybridMultilevel"/>
    <w:tmpl w:val="2558F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F97192"/>
    <w:multiLevelType w:val="hybridMultilevel"/>
    <w:tmpl w:val="62A6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10"/>
  </w:num>
  <w:num w:numId="5">
    <w:abstractNumId w:val="9"/>
  </w:num>
  <w:num w:numId="6">
    <w:abstractNumId w:val="7"/>
  </w:num>
  <w:num w:numId="7">
    <w:abstractNumId w:val="11"/>
  </w:num>
  <w:num w:numId="8">
    <w:abstractNumId w:val="13"/>
  </w:num>
  <w:num w:numId="9">
    <w:abstractNumId w:val="14"/>
  </w:num>
  <w:num w:numId="10">
    <w:abstractNumId w:val="0"/>
  </w:num>
  <w:num w:numId="11">
    <w:abstractNumId w:val="1"/>
  </w:num>
  <w:num w:numId="12">
    <w:abstractNumId w:val="4"/>
  </w:num>
  <w:num w:numId="13">
    <w:abstractNumId w:val="8"/>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1411"/>
    <w:rsid w:val="00001AFD"/>
    <w:rsid w:val="000074E2"/>
    <w:rsid w:val="0001310F"/>
    <w:rsid w:val="00013656"/>
    <w:rsid w:val="00014A9A"/>
    <w:rsid w:val="00027CB4"/>
    <w:rsid w:val="00031373"/>
    <w:rsid w:val="00034D8E"/>
    <w:rsid w:val="000356E4"/>
    <w:rsid w:val="0004091C"/>
    <w:rsid w:val="00042E18"/>
    <w:rsid w:val="00044A9F"/>
    <w:rsid w:val="00052979"/>
    <w:rsid w:val="000550AE"/>
    <w:rsid w:val="00062404"/>
    <w:rsid w:val="000637DF"/>
    <w:rsid w:val="00064D55"/>
    <w:rsid w:val="00065E92"/>
    <w:rsid w:val="00067AC4"/>
    <w:rsid w:val="00067D03"/>
    <w:rsid w:val="00067FA8"/>
    <w:rsid w:val="00070E8A"/>
    <w:rsid w:val="000718E8"/>
    <w:rsid w:val="00071DBE"/>
    <w:rsid w:val="000734C3"/>
    <w:rsid w:val="00082B9A"/>
    <w:rsid w:val="00085FDD"/>
    <w:rsid w:val="000877F8"/>
    <w:rsid w:val="00094F55"/>
    <w:rsid w:val="0009526C"/>
    <w:rsid w:val="00096AF7"/>
    <w:rsid w:val="000A2A82"/>
    <w:rsid w:val="000A5ACC"/>
    <w:rsid w:val="000A64B9"/>
    <w:rsid w:val="000B5404"/>
    <w:rsid w:val="000B77E8"/>
    <w:rsid w:val="000B78CF"/>
    <w:rsid w:val="000C0E9D"/>
    <w:rsid w:val="000C2E8A"/>
    <w:rsid w:val="000C4446"/>
    <w:rsid w:val="000C5B46"/>
    <w:rsid w:val="000C6D44"/>
    <w:rsid w:val="000D23E3"/>
    <w:rsid w:val="000D4532"/>
    <w:rsid w:val="000D7A8F"/>
    <w:rsid w:val="000E0E2F"/>
    <w:rsid w:val="000E5FC1"/>
    <w:rsid w:val="000E6451"/>
    <w:rsid w:val="000F168D"/>
    <w:rsid w:val="000F33A8"/>
    <w:rsid w:val="000F6BDC"/>
    <w:rsid w:val="00101C5E"/>
    <w:rsid w:val="00106F16"/>
    <w:rsid w:val="00112FC6"/>
    <w:rsid w:val="001149A8"/>
    <w:rsid w:val="0011628C"/>
    <w:rsid w:val="001173B6"/>
    <w:rsid w:val="001240AC"/>
    <w:rsid w:val="00126309"/>
    <w:rsid w:val="00133B5B"/>
    <w:rsid w:val="00141843"/>
    <w:rsid w:val="0015712E"/>
    <w:rsid w:val="001607F3"/>
    <w:rsid w:val="001608DC"/>
    <w:rsid w:val="00164141"/>
    <w:rsid w:val="001646BD"/>
    <w:rsid w:val="0016476D"/>
    <w:rsid w:val="0016506B"/>
    <w:rsid w:val="00166F93"/>
    <w:rsid w:val="00170768"/>
    <w:rsid w:val="0017109E"/>
    <w:rsid w:val="00174FE0"/>
    <w:rsid w:val="00180D8E"/>
    <w:rsid w:val="001823AA"/>
    <w:rsid w:val="00184F83"/>
    <w:rsid w:val="00190C56"/>
    <w:rsid w:val="00191D74"/>
    <w:rsid w:val="00193784"/>
    <w:rsid w:val="00195E5B"/>
    <w:rsid w:val="001A1FBE"/>
    <w:rsid w:val="001B1B0F"/>
    <w:rsid w:val="001B2EF2"/>
    <w:rsid w:val="001B403D"/>
    <w:rsid w:val="001B5D9D"/>
    <w:rsid w:val="001B7774"/>
    <w:rsid w:val="001C0E1E"/>
    <w:rsid w:val="001C15F7"/>
    <w:rsid w:val="001C70C5"/>
    <w:rsid w:val="001D5635"/>
    <w:rsid w:val="001D5659"/>
    <w:rsid w:val="001D72DD"/>
    <w:rsid w:val="001E1A27"/>
    <w:rsid w:val="001E27DB"/>
    <w:rsid w:val="001E44D2"/>
    <w:rsid w:val="001F0751"/>
    <w:rsid w:val="001F4AB3"/>
    <w:rsid w:val="001F76AD"/>
    <w:rsid w:val="001F7C06"/>
    <w:rsid w:val="0020069E"/>
    <w:rsid w:val="00206718"/>
    <w:rsid w:val="00207041"/>
    <w:rsid w:val="0021165A"/>
    <w:rsid w:val="00212E77"/>
    <w:rsid w:val="00214926"/>
    <w:rsid w:val="0022028F"/>
    <w:rsid w:val="00225993"/>
    <w:rsid w:val="002362CC"/>
    <w:rsid w:val="00242E41"/>
    <w:rsid w:val="00252C89"/>
    <w:rsid w:val="00254B6B"/>
    <w:rsid w:val="00256122"/>
    <w:rsid w:val="002570C3"/>
    <w:rsid w:val="002578C5"/>
    <w:rsid w:val="002631C2"/>
    <w:rsid w:val="0026401D"/>
    <w:rsid w:val="0027469C"/>
    <w:rsid w:val="00282BA8"/>
    <w:rsid w:val="00283EFB"/>
    <w:rsid w:val="00284934"/>
    <w:rsid w:val="00292F30"/>
    <w:rsid w:val="00297377"/>
    <w:rsid w:val="002A48DE"/>
    <w:rsid w:val="002A51A1"/>
    <w:rsid w:val="002A6BDD"/>
    <w:rsid w:val="002B28C1"/>
    <w:rsid w:val="002B3AFC"/>
    <w:rsid w:val="002B607C"/>
    <w:rsid w:val="002B76FD"/>
    <w:rsid w:val="002C0C1C"/>
    <w:rsid w:val="002C0CCD"/>
    <w:rsid w:val="002C1AB2"/>
    <w:rsid w:val="002C2591"/>
    <w:rsid w:val="002C723E"/>
    <w:rsid w:val="002C7B0F"/>
    <w:rsid w:val="002D0390"/>
    <w:rsid w:val="002D1587"/>
    <w:rsid w:val="002D5BA8"/>
    <w:rsid w:val="002E0481"/>
    <w:rsid w:val="002E5D79"/>
    <w:rsid w:val="002E6E68"/>
    <w:rsid w:val="002F577D"/>
    <w:rsid w:val="00300C90"/>
    <w:rsid w:val="00303A4E"/>
    <w:rsid w:val="00307EC5"/>
    <w:rsid w:val="00310D67"/>
    <w:rsid w:val="0031137F"/>
    <w:rsid w:val="003115F7"/>
    <w:rsid w:val="00311F50"/>
    <w:rsid w:val="00313B30"/>
    <w:rsid w:val="00315186"/>
    <w:rsid w:val="0031749E"/>
    <w:rsid w:val="003212E9"/>
    <w:rsid w:val="00326222"/>
    <w:rsid w:val="0032665C"/>
    <w:rsid w:val="00331DE2"/>
    <w:rsid w:val="00332599"/>
    <w:rsid w:val="003348B4"/>
    <w:rsid w:val="00334CD8"/>
    <w:rsid w:val="003373C3"/>
    <w:rsid w:val="00340278"/>
    <w:rsid w:val="003427DE"/>
    <w:rsid w:val="00344DDA"/>
    <w:rsid w:val="003518C4"/>
    <w:rsid w:val="00354F62"/>
    <w:rsid w:val="0036461B"/>
    <w:rsid w:val="0036516A"/>
    <w:rsid w:val="00376BEF"/>
    <w:rsid w:val="00380754"/>
    <w:rsid w:val="00382B70"/>
    <w:rsid w:val="00382FAD"/>
    <w:rsid w:val="003849C1"/>
    <w:rsid w:val="00386A47"/>
    <w:rsid w:val="00386E87"/>
    <w:rsid w:val="00390411"/>
    <w:rsid w:val="00391311"/>
    <w:rsid w:val="003918D4"/>
    <w:rsid w:val="00397DCD"/>
    <w:rsid w:val="003A1631"/>
    <w:rsid w:val="003A2A92"/>
    <w:rsid w:val="003A3BE4"/>
    <w:rsid w:val="003A6B31"/>
    <w:rsid w:val="003B06D6"/>
    <w:rsid w:val="003B0862"/>
    <w:rsid w:val="003B467B"/>
    <w:rsid w:val="003B4698"/>
    <w:rsid w:val="003B4AF8"/>
    <w:rsid w:val="003B58A6"/>
    <w:rsid w:val="003B6BE8"/>
    <w:rsid w:val="003C1F6B"/>
    <w:rsid w:val="003D0FDC"/>
    <w:rsid w:val="003D13E6"/>
    <w:rsid w:val="003D147D"/>
    <w:rsid w:val="003D55BC"/>
    <w:rsid w:val="003D7A4F"/>
    <w:rsid w:val="003D7CA3"/>
    <w:rsid w:val="003E3C33"/>
    <w:rsid w:val="003E6323"/>
    <w:rsid w:val="003E67EF"/>
    <w:rsid w:val="003F22B0"/>
    <w:rsid w:val="003F67FF"/>
    <w:rsid w:val="00403011"/>
    <w:rsid w:val="00403F45"/>
    <w:rsid w:val="00415704"/>
    <w:rsid w:val="00416AC7"/>
    <w:rsid w:val="00416D3E"/>
    <w:rsid w:val="004171EA"/>
    <w:rsid w:val="004177D2"/>
    <w:rsid w:val="00420C47"/>
    <w:rsid w:val="004216B8"/>
    <w:rsid w:val="0042269B"/>
    <w:rsid w:val="00423E8A"/>
    <w:rsid w:val="00424AB9"/>
    <w:rsid w:val="004257E6"/>
    <w:rsid w:val="004268B6"/>
    <w:rsid w:val="00441133"/>
    <w:rsid w:val="004425D2"/>
    <w:rsid w:val="0044401A"/>
    <w:rsid w:val="00453698"/>
    <w:rsid w:val="00453F43"/>
    <w:rsid w:val="004578AC"/>
    <w:rsid w:val="00460EF7"/>
    <w:rsid w:val="00462348"/>
    <w:rsid w:val="004635F5"/>
    <w:rsid w:val="00470772"/>
    <w:rsid w:val="0047200A"/>
    <w:rsid w:val="0048151D"/>
    <w:rsid w:val="0048153E"/>
    <w:rsid w:val="0048192E"/>
    <w:rsid w:val="00481960"/>
    <w:rsid w:val="00482389"/>
    <w:rsid w:val="00483E3E"/>
    <w:rsid w:val="0048764F"/>
    <w:rsid w:val="004953B6"/>
    <w:rsid w:val="00497216"/>
    <w:rsid w:val="004976A1"/>
    <w:rsid w:val="004A086D"/>
    <w:rsid w:val="004A0FA7"/>
    <w:rsid w:val="004A2EE9"/>
    <w:rsid w:val="004A431D"/>
    <w:rsid w:val="004A5669"/>
    <w:rsid w:val="004B2731"/>
    <w:rsid w:val="004B5E33"/>
    <w:rsid w:val="004C554F"/>
    <w:rsid w:val="004C59D1"/>
    <w:rsid w:val="004D12CA"/>
    <w:rsid w:val="004D261F"/>
    <w:rsid w:val="004D7AF2"/>
    <w:rsid w:val="004E1221"/>
    <w:rsid w:val="004E3002"/>
    <w:rsid w:val="004E55C2"/>
    <w:rsid w:val="004E5951"/>
    <w:rsid w:val="004F38AD"/>
    <w:rsid w:val="004F3F83"/>
    <w:rsid w:val="004F4A01"/>
    <w:rsid w:val="004F6FA1"/>
    <w:rsid w:val="00500EA7"/>
    <w:rsid w:val="00503572"/>
    <w:rsid w:val="005073BF"/>
    <w:rsid w:val="0051049F"/>
    <w:rsid w:val="00511D72"/>
    <w:rsid w:val="00512432"/>
    <w:rsid w:val="005129DB"/>
    <w:rsid w:val="00513523"/>
    <w:rsid w:val="00516892"/>
    <w:rsid w:val="005172E2"/>
    <w:rsid w:val="005218A8"/>
    <w:rsid w:val="00525993"/>
    <w:rsid w:val="005272AE"/>
    <w:rsid w:val="0053114B"/>
    <w:rsid w:val="005331F6"/>
    <w:rsid w:val="005337B6"/>
    <w:rsid w:val="00533825"/>
    <w:rsid w:val="00534592"/>
    <w:rsid w:val="00534BA9"/>
    <w:rsid w:val="0053680E"/>
    <w:rsid w:val="005410B9"/>
    <w:rsid w:val="005516C9"/>
    <w:rsid w:val="00551E1A"/>
    <w:rsid w:val="00551EDC"/>
    <w:rsid w:val="00553050"/>
    <w:rsid w:val="005533C5"/>
    <w:rsid w:val="0055711F"/>
    <w:rsid w:val="0056016A"/>
    <w:rsid w:val="0056180B"/>
    <w:rsid w:val="00566092"/>
    <w:rsid w:val="00574C6A"/>
    <w:rsid w:val="00581FF2"/>
    <w:rsid w:val="00582B75"/>
    <w:rsid w:val="005846AA"/>
    <w:rsid w:val="005901B1"/>
    <w:rsid w:val="0059061C"/>
    <w:rsid w:val="00592A73"/>
    <w:rsid w:val="00595A53"/>
    <w:rsid w:val="005965D7"/>
    <w:rsid w:val="0059791C"/>
    <w:rsid w:val="005A0853"/>
    <w:rsid w:val="005A1BEA"/>
    <w:rsid w:val="005A3CD3"/>
    <w:rsid w:val="005A6B7A"/>
    <w:rsid w:val="005B0ABD"/>
    <w:rsid w:val="005B2266"/>
    <w:rsid w:val="005B5123"/>
    <w:rsid w:val="005B7A9B"/>
    <w:rsid w:val="005C0866"/>
    <w:rsid w:val="005C1B07"/>
    <w:rsid w:val="005C57BC"/>
    <w:rsid w:val="005D068C"/>
    <w:rsid w:val="005D118B"/>
    <w:rsid w:val="005D1C90"/>
    <w:rsid w:val="005D2F82"/>
    <w:rsid w:val="005D384B"/>
    <w:rsid w:val="005D66F8"/>
    <w:rsid w:val="005E4141"/>
    <w:rsid w:val="005F03E3"/>
    <w:rsid w:val="005F051E"/>
    <w:rsid w:val="005F2BED"/>
    <w:rsid w:val="005F4522"/>
    <w:rsid w:val="00602697"/>
    <w:rsid w:val="00605F5C"/>
    <w:rsid w:val="00606AC1"/>
    <w:rsid w:val="00620B9D"/>
    <w:rsid w:val="00625794"/>
    <w:rsid w:val="00641C66"/>
    <w:rsid w:val="00646712"/>
    <w:rsid w:val="00647690"/>
    <w:rsid w:val="006525EB"/>
    <w:rsid w:val="006526AA"/>
    <w:rsid w:val="00653B45"/>
    <w:rsid w:val="00667ED2"/>
    <w:rsid w:val="006716BC"/>
    <w:rsid w:val="00674583"/>
    <w:rsid w:val="006750A5"/>
    <w:rsid w:val="00675B66"/>
    <w:rsid w:val="006761CB"/>
    <w:rsid w:val="0067644E"/>
    <w:rsid w:val="006813CB"/>
    <w:rsid w:val="00682643"/>
    <w:rsid w:val="00682F03"/>
    <w:rsid w:val="006839D9"/>
    <w:rsid w:val="00690596"/>
    <w:rsid w:val="0069308D"/>
    <w:rsid w:val="0069331F"/>
    <w:rsid w:val="006936B3"/>
    <w:rsid w:val="00697D9B"/>
    <w:rsid w:val="006A2CFD"/>
    <w:rsid w:val="006A30B9"/>
    <w:rsid w:val="006A43FF"/>
    <w:rsid w:val="006A4533"/>
    <w:rsid w:val="006A6DC9"/>
    <w:rsid w:val="006B3783"/>
    <w:rsid w:val="006B466F"/>
    <w:rsid w:val="006B7225"/>
    <w:rsid w:val="006C2D63"/>
    <w:rsid w:val="006C336E"/>
    <w:rsid w:val="006C3DDF"/>
    <w:rsid w:val="006C3F8D"/>
    <w:rsid w:val="006D79BD"/>
    <w:rsid w:val="006E05CC"/>
    <w:rsid w:val="006E77AA"/>
    <w:rsid w:val="006F1B92"/>
    <w:rsid w:val="006F2E51"/>
    <w:rsid w:val="006F3601"/>
    <w:rsid w:val="006F403B"/>
    <w:rsid w:val="006F475B"/>
    <w:rsid w:val="006F5CC8"/>
    <w:rsid w:val="006F5FC1"/>
    <w:rsid w:val="00702D99"/>
    <w:rsid w:val="00706ABC"/>
    <w:rsid w:val="0071318D"/>
    <w:rsid w:val="007143F8"/>
    <w:rsid w:val="0071512A"/>
    <w:rsid w:val="00715BAC"/>
    <w:rsid w:val="00720FAA"/>
    <w:rsid w:val="0072124F"/>
    <w:rsid w:val="00724D63"/>
    <w:rsid w:val="00730ABF"/>
    <w:rsid w:val="00731875"/>
    <w:rsid w:val="0073572B"/>
    <w:rsid w:val="0073575B"/>
    <w:rsid w:val="007417EF"/>
    <w:rsid w:val="0074468F"/>
    <w:rsid w:val="00746970"/>
    <w:rsid w:val="00746995"/>
    <w:rsid w:val="007476D5"/>
    <w:rsid w:val="007511DE"/>
    <w:rsid w:val="00751E5D"/>
    <w:rsid w:val="007576FA"/>
    <w:rsid w:val="00762805"/>
    <w:rsid w:val="00763A22"/>
    <w:rsid w:val="00763F40"/>
    <w:rsid w:val="00767137"/>
    <w:rsid w:val="00771E84"/>
    <w:rsid w:val="00772CEB"/>
    <w:rsid w:val="00777DDA"/>
    <w:rsid w:val="00784BC1"/>
    <w:rsid w:val="00785E76"/>
    <w:rsid w:val="00786013"/>
    <w:rsid w:val="007864DB"/>
    <w:rsid w:val="00787224"/>
    <w:rsid w:val="0078799D"/>
    <w:rsid w:val="00792C56"/>
    <w:rsid w:val="00795E4A"/>
    <w:rsid w:val="007A4538"/>
    <w:rsid w:val="007A55AC"/>
    <w:rsid w:val="007A7CB8"/>
    <w:rsid w:val="007B047D"/>
    <w:rsid w:val="007B0964"/>
    <w:rsid w:val="007B0C95"/>
    <w:rsid w:val="007B798D"/>
    <w:rsid w:val="007C2FC7"/>
    <w:rsid w:val="007C38D2"/>
    <w:rsid w:val="007C485F"/>
    <w:rsid w:val="007C6135"/>
    <w:rsid w:val="007D15FB"/>
    <w:rsid w:val="007D376E"/>
    <w:rsid w:val="007D5195"/>
    <w:rsid w:val="007D631D"/>
    <w:rsid w:val="007D634E"/>
    <w:rsid w:val="007D6432"/>
    <w:rsid w:val="007D7379"/>
    <w:rsid w:val="007E2C30"/>
    <w:rsid w:val="007E4B3E"/>
    <w:rsid w:val="007E5856"/>
    <w:rsid w:val="007E5C1B"/>
    <w:rsid w:val="007E727A"/>
    <w:rsid w:val="007F2794"/>
    <w:rsid w:val="007F2868"/>
    <w:rsid w:val="007F574A"/>
    <w:rsid w:val="00801F8A"/>
    <w:rsid w:val="00802E36"/>
    <w:rsid w:val="00804007"/>
    <w:rsid w:val="00804F4D"/>
    <w:rsid w:val="00810714"/>
    <w:rsid w:val="00813B84"/>
    <w:rsid w:val="008150FB"/>
    <w:rsid w:val="00815153"/>
    <w:rsid w:val="00821A91"/>
    <w:rsid w:val="00822A8C"/>
    <w:rsid w:val="00823688"/>
    <w:rsid w:val="0082691D"/>
    <w:rsid w:val="00827CB4"/>
    <w:rsid w:val="00835171"/>
    <w:rsid w:val="0084058F"/>
    <w:rsid w:val="00840E6B"/>
    <w:rsid w:val="008453DE"/>
    <w:rsid w:val="00846506"/>
    <w:rsid w:val="008525E3"/>
    <w:rsid w:val="00860CA6"/>
    <w:rsid w:val="008627B7"/>
    <w:rsid w:val="00862EEB"/>
    <w:rsid w:val="00863281"/>
    <w:rsid w:val="00865C19"/>
    <w:rsid w:val="008671DB"/>
    <w:rsid w:val="00875355"/>
    <w:rsid w:val="008809B7"/>
    <w:rsid w:val="008811CF"/>
    <w:rsid w:val="00883715"/>
    <w:rsid w:val="008842FF"/>
    <w:rsid w:val="00886571"/>
    <w:rsid w:val="00890C82"/>
    <w:rsid w:val="0089220D"/>
    <w:rsid w:val="008A0E46"/>
    <w:rsid w:val="008A156E"/>
    <w:rsid w:val="008A237A"/>
    <w:rsid w:val="008A424D"/>
    <w:rsid w:val="008C2578"/>
    <w:rsid w:val="008C2AC7"/>
    <w:rsid w:val="008C38C4"/>
    <w:rsid w:val="008C67E4"/>
    <w:rsid w:val="008D4EC5"/>
    <w:rsid w:val="008D6012"/>
    <w:rsid w:val="008D7212"/>
    <w:rsid w:val="008E47EE"/>
    <w:rsid w:val="008E5006"/>
    <w:rsid w:val="008E5C36"/>
    <w:rsid w:val="008E7155"/>
    <w:rsid w:val="008E721A"/>
    <w:rsid w:val="008E7379"/>
    <w:rsid w:val="008F036D"/>
    <w:rsid w:val="008F2D33"/>
    <w:rsid w:val="008F3A70"/>
    <w:rsid w:val="008F44D5"/>
    <w:rsid w:val="008F4FC5"/>
    <w:rsid w:val="009017DB"/>
    <w:rsid w:val="00901B68"/>
    <w:rsid w:val="009035BD"/>
    <w:rsid w:val="00907AA9"/>
    <w:rsid w:val="00907C69"/>
    <w:rsid w:val="009131C8"/>
    <w:rsid w:val="00915D36"/>
    <w:rsid w:val="009212F2"/>
    <w:rsid w:val="0092244F"/>
    <w:rsid w:val="009233DA"/>
    <w:rsid w:val="0092629F"/>
    <w:rsid w:val="00926363"/>
    <w:rsid w:val="00935269"/>
    <w:rsid w:val="00936B8B"/>
    <w:rsid w:val="009370A9"/>
    <w:rsid w:val="009377A4"/>
    <w:rsid w:val="00940EDC"/>
    <w:rsid w:val="009447DD"/>
    <w:rsid w:val="00951037"/>
    <w:rsid w:val="00952D9E"/>
    <w:rsid w:val="00953CFF"/>
    <w:rsid w:val="009638B4"/>
    <w:rsid w:val="009660C6"/>
    <w:rsid w:val="00966DA7"/>
    <w:rsid w:val="00967680"/>
    <w:rsid w:val="00974411"/>
    <w:rsid w:val="00974C02"/>
    <w:rsid w:val="00980067"/>
    <w:rsid w:val="00983402"/>
    <w:rsid w:val="00984C82"/>
    <w:rsid w:val="00984D31"/>
    <w:rsid w:val="0098766F"/>
    <w:rsid w:val="0099268E"/>
    <w:rsid w:val="009946C8"/>
    <w:rsid w:val="00996781"/>
    <w:rsid w:val="00996E0E"/>
    <w:rsid w:val="00997AAF"/>
    <w:rsid w:val="009A17B7"/>
    <w:rsid w:val="009A4807"/>
    <w:rsid w:val="009A5F2E"/>
    <w:rsid w:val="009A70B6"/>
    <w:rsid w:val="009B2BD1"/>
    <w:rsid w:val="009C6B7F"/>
    <w:rsid w:val="009D003D"/>
    <w:rsid w:val="009D1910"/>
    <w:rsid w:val="009D26D9"/>
    <w:rsid w:val="009D2CFC"/>
    <w:rsid w:val="009D310B"/>
    <w:rsid w:val="009D3B98"/>
    <w:rsid w:val="009D61B6"/>
    <w:rsid w:val="009D6401"/>
    <w:rsid w:val="009D78A8"/>
    <w:rsid w:val="009E01CD"/>
    <w:rsid w:val="009E076A"/>
    <w:rsid w:val="009E084E"/>
    <w:rsid w:val="009E21D1"/>
    <w:rsid w:val="009E3A1D"/>
    <w:rsid w:val="009E3F81"/>
    <w:rsid w:val="009E7155"/>
    <w:rsid w:val="009E78B1"/>
    <w:rsid w:val="009E7B1F"/>
    <w:rsid w:val="009F0850"/>
    <w:rsid w:val="009F3C69"/>
    <w:rsid w:val="00A03E0F"/>
    <w:rsid w:val="00A118DB"/>
    <w:rsid w:val="00A121C1"/>
    <w:rsid w:val="00A15910"/>
    <w:rsid w:val="00A15FED"/>
    <w:rsid w:val="00A17FE5"/>
    <w:rsid w:val="00A201C0"/>
    <w:rsid w:val="00A210FF"/>
    <w:rsid w:val="00A226EA"/>
    <w:rsid w:val="00A25783"/>
    <w:rsid w:val="00A2644F"/>
    <w:rsid w:val="00A273D9"/>
    <w:rsid w:val="00A302F5"/>
    <w:rsid w:val="00A355CC"/>
    <w:rsid w:val="00A359F1"/>
    <w:rsid w:val="00A4335D"/>
    <w:rsid w:val="00A43CAF"/>
    <w:rsid w:val="00A45317"/>
    <w:rsid w:val="00A47D37"/>
    <w:rsid w:val="00A50A30"/>
    <w:rsid w:val="00A53CFE"/>
    <w:rsid w:val="00A57979"/>
    <w:rsid w:val="00A712E8"/>
    <w:rsid w:val="00A74119"/>
    <w:rsid w:val="00A752C5"/>
    <w:rsid w:val="00A75355"/>
    <w:rsid w:val="00A83487"/>
    <w:rsid w:val="00A83A98"/>
    <w:rsid w:val="00A84756"/>
    <w:rsid w:val="00A86F18"/>
    <w:rsid w:val="00A873FD"/>
    <w:rsid w:val="00A879C7"/>
    <w:rsid w:val="00A929F1"/>
    <w:rsid w:val="00A93707"/>
    <w:rsid w:val="00A96DEE"/>
    <w:rsid w:val="00A97DB2"/>
    <w:rsid w:val="00A97E6B"/>
    <w:rsid w:val="00A97F6E"/>
    <w:rsid w:val="00AA17B4"/>
    <w:rsid w:val="00AA46EF"/>
    <w:rsid w:val="00AA7C4B"/>
    <w:rsid w:val="00AB073E"/>
    <w:rsid w:val="00AB0BA4"/>
    <w:rsid w:val="00AB517D"/>
    <w:rsid w:val="00AB5ECA"/>
    <w:rsid w:val="00AB6231"/>
    <w:rsid w:val="00AC055E"/>
    <w:rsid w:val="00AC14CB"/>
    <w:rsid w:val="00AC263C"/>
    <w:rsid w:val="00AD011A"/>
    <w:rsid w:val="00AD2CAD"/>
    <w:rsid w:val="00AD3360"/>
    <w:rsid w:val="00AE0D64"/>
    <w:rsid w:val="00AE5917"/>
    <w:rsid w:val="00AF195A"/>
    <w:rsid w:val="00AF29C3"/>
    <w:rsid w:val="00AF6AC1"/>
    <w:rsid w:val="00B0448E"/>
    <w:rsid w:val="00B06B7D"/>
    <w:rsid w:val="00B079D9"/>
    <w:rsid w:val="00B11BCF"/>
    <w:rsid w:val="00B12752"/>
    <w:rsid w:val="00B1754D"/>
    <w:rsid w:val="00B20AB6"/>
    <w:rsid w:val="00B219F9"/>
    <w:rsid w:val="00B22730"/>
    <w:rsid w:val="00B2278E"/>
    <w:rsid w:val="00B22D8E"/>
    <w:rsid w:val="00B232C5"/>
    <w:rsid w:val="00B26597"/>
    <w:rsid w:val="00B36D84"/>
    <w:rsid w:val="00B36F62"/>
    <w:rsid w:val="00B37A88"/>
    <w:rsid w:val="00B40A43"/>
    <w:rsid w:val="00B41284"/>
    <w:rsid w:val="00B514FD"/>
    <w:rsid w:val="00B5205C"/>
    <w:rsid w:val="00B54D5A"/>
    <w:rsid w:val="00B54F92"/>
    <w:rsid w:val="00B56729"/>
    <w:rsid w:val="00B567FF"/>
    <w:rsid w:val="00B57488"/>
    <w:rsid w:val="00B63C1B"/>
    <w:rsid w:val="00B645DD"/>
    <w:rsid w:val="00B657E6"/>
    <w:rsid w:val="00B7258A"/>
    <w:rsid w:val="00B7355E"/>
    <w:rsid w:val="00B814BF"/>
    <w:rsid w:val="00B82BED"/>
    <w:rsid w:val="00B840A1"/>
    <w:rsid w:val="00B84786"/>
    <w:rsid w:val="00B84F50"/>
    <w:rsid w:val="00B851AD"/>
    <w:rsid w:val="00B85BF9"/>
    <w:rsid w:val="00B860C7"/>
    <w:rsid w:val="00B8668A"/>
    <w:rsid w:val="00B87E54"/>
    <w:rsid w:val="00B87E6D"/>
    <w:rsid w:val="00B951B0"/>
    <w:rsid w:val="00BA08F9"/>
    <w:rsid w:val="00BA135F"/>
    <w:rsid w:val="00BA243D"/>
    <w:rsid w:val="00BA3AC5"/>
    <w:rsid w:val="00BB2C93"/>
    <w:rsid w:val="00BB2C9B"/>
    <w:rsid w:val="00BB2FED"/>
    <w:rsid w:val="00BB3E3E"/>
    <w:rsid w:val="00BB4AD7"/>
    <w:rsid w:val="00BB73AC"/>
    <w:rsid w:val="00BB7AD3"/>
    <w:rsid w:val="00BB7E1C"/>
    <w:rsid w:val="00BC36DD"/>
    <w:rsid w:val="00BD0922"/>
    <w:rsid w:val="00BD4426"/>
    <w:rsid w:val="00BD4984"/>
    <w:rsid w:val="00BD583E"/>
    <w:rsid w:val="00BD6BA7"/>
    <w:rsid w:val="00BD6DCB"/>
    <w:rsid w:val="00BD7B35"/>
    <w:rsid w:val="00BE7ABA"/>
    <w:rsid w:val="00BF136C"/>
    <w:rsid w:val="00BF3143"/>
    <w:rsid w:val="00BF483C"/>
    <w:rsid w:val="00BF56C9"/>
    <w:rsid w:val="00BF6E9D"/>
    <w:rsid w:val="00BF7F4A"/>
    <w:rsid w:val="00C01C6A"/>
    <w:rsid w:val="00C10267"/>
    <w:rsid w:val="00C13D78"/>
    <w:rsid w:val="00C17986"/>
    <w:rsid w:val="00C22AE7"/>
    <w:rsid w:val="00C24B52"/>
    <w:rsid w:val="00C25EE7"/>
    <w:rsid w:val="00C27C5C"/>
    <w:rsid w:val="00C30AF9"/>
    <w:rsid w:val="00C31983"/>
    <w:rsid w:val="00C33CCD"/>
    <w:rsid w:val="00C36C6A"/>
    <w:rsid w:val="00C43710"/>
    <w:rsid w:val="00C445B7"/>
    <w:rsid w:val="00C46006"/>
    <w:rsid w:val="00C4619E"/>
    <w:rsid w:val="00C46E89"/>
    <w:rsid w:val="00C50D18"/>
    <w:rsid w:val="00C52805"/>
    <w:rsid w:val="00C53B2D"/>
    <w:rsid w:val="00C5644C"/>
    <w:rsid w:val="00C566C3"/>
    <w:rsid w:val="00C57C29"/>
    <w:rsid w:val="00C60620"/>
    <w:rsid w:val="00C61162"/>
    <w:rsid w:val="00C62106"/>
    <w:rsid w:val="00C63E55"/>
    <w:rsid w:val="00C65544"/>
    <w:rsid w:val="00C7141A"/>
    <w:rsid w:val="00C72DA1"/>
    <w:rsid w:val="00C76ABC"/>
    <w:rsid w:val="00C77146"/>
    <w:rsid w:val="00C801F5"/>
    <w:rsid w:val="00C81902"/>
    <w:rsid w:val="00C82F07"/>
    <w:rsid w:val="00C8397F"/>
    <w:rsid w:val="00C847C9"/>
    <w:rsid w:val="00C86895"/>
    <w:rsid w:val="00C96ABD"/>
    <w:rsid w:val="00CA30F5"/>
    <w:rsid w:val="00CA626A"/>
    <w:rsid w:val="00CB2529"/>
    <w:rsid w:val="00CB6300"/>
    <w:rsid w:val="00CC2C91"/>
    <w:rsid w:val="00CC2F66"/>
    <w:rsid w:val="00CC6EED"/>
    <w:rsid w:val="00CC79AC"/>
    <w:rsid w:val="00CD0303"/>
    <w:rsid w:val="00CD03C3"/>
    <w:rsid w:val="00CD1228"/>
    <w:rsid w:val="00CD6E1D"/>
    <w:rsid w:val="00CE4815"/>
    <w:rsid w:val="00CE5702"/>
    <w:rsid w:val="00CE7236"/>
    <w:rsid w:val="00CF0E0F"/>
    <w:rsid w:val="00CF23CD"/>
    <w:rsid w:val="00CF27A1"/>
    <w:rsid w:val="00CF4F93"/>
    <w:rsid w:val="00D07F04"/>
    <w:rsid w:val="00D102E2"/>
    <w:rsid w:val="00D107D9"/>
    <w:rsid w:val="00D11022"/>
    <w:rsid w:val="00D13E89"/>
    <w:rsid w:val="00D15A2A"/>
    <w:rsid w:val="00D15DF9"/>
    <w:rsid w:val="00D20241"/>
    <w:rsid w:val="00D22C4E"/>
    <w:rsid w:val="00D22D4F"/>
    <w:rsid w:val="00D2347D"/>
    <w:rsid w:val="00D32B25"/>
    <w:rsid w:val="00D40F39"/>
    <w:rsid w:val="00D42B60"/>
    <w:rsid w:val="00D45074"/>
    <w:rsid w:val="00D4681D"/>
    <w:rsid w:val="00D46EC2"/>
    <w:rsid w:val="00D512D1"/>
    <w:rsid w:val="00D523D2"/>
    <w:rsid w:val="00D52C3B"/>
    <w:rsid w:val="00D531E7"/>
    <w:rsid w:val="00D5576D"/>
    <w:rsid w:val="00D56500"/>
    <w:rsid w:val="00D6072A"/>
    <w:rsid w:val="00D609E7"/>
    <w:rsid w:val="00D6177F"/>
    <w:rsid w:val="00D63D17"/>
    <w:rsid w:val="00D730A6"/>
    <w:rsid w:val="00D75254"/>
    <w:rsid w:val="00D771C3"/>
    <w:rsid w:val="00D82DF1"/>
    <w:rsid w:val="00D83DF7"/>
    <w:rsid w:val="00D84B04"/>
    <w:rsid w:val="00D8532A"/>
    <w:rsid w:val="00D875D9"/>
    <w:rsid w:val="00D90B3C"/>
    <w:rsid w:val="00D93F49"/>
    <w:rsid w:val="00D978EE"/>
    <w:rsid w:val="00DA104E"/>
    <w:rsid w:val="00DA357A"/>
    <w:rsid w:val="00DB0606"/>
    <w:rsid w:val="00DB0AFE"/>
    <w:rsid w:val="00DB0E18"/>
    <w:rsid w:val="00DB253A"/>
    <w:rsid w:val="00DB3B4A"/>
    <w:rsid w:val="00DC0D35"/>
    <w:rsid w:val="00DC42A8"/>
    <w:rsid w:val="00DC47C8"/>
    <w:rsid w:val="00DC555E"/>
    <w:rsid w:val="00DD214F"/>
    <w:rsid w:val="00DD526A"/>
    <w:rsid w:val="00DD79EB"/>
    <w:rsid w:val="00DE45C2"/>
    <w:rsid w:val="00DE69CE"/>
    <w:rsid w:val="00DE74CA"/>
    <w:rsid w:val="00DE765A"/>
    <w:rsid w:val="00DF3233"/>
    <w:rsid w:val="00DF37F5"/>
    <w:rsid w:val="00DF7071"/>
    <w:rsid w:val="00DF7217"/>
    <w:rsid w:val="00DF7865"/>
    <w:rsid w:val="00E03149"/>
    <w:rsid w:val="00E0632B"/>
    <w:rsid w:val="00E13B3D"/>
    <w:rsid w:val="00E17B83"/>
    <w:rsid w:val="00E23524"/>
    <w:rsid w:val="00E254E0"/>
    <w:rsid w:val="00E255C6"/>
    <w:rsid w:val="00E261EE"/>
    <w:rsid w:val="00E334DF"/>
    <w:rsid w:val="00E341EB"/>
    <w:rsid w:val="00E3580D"/>
    <w:rsid w:val="00E42346"/>
    <w:rsid w:val="00E4321D"/>
    <w:rsid w:val="00E444E6"/>
    <w:rsid w:val="00E4494B"/>
    <w:rsid w:val="00E530F3"/>
    <w:rsid w:val="00E60D77"/>
    <w:rsid w:val="00E65718"/>
    <w:rsid w:val="00E65814"/>
    <w:rsid w:val="00E70B0B"/>
    <w:rsid w:val="00E73396"/>
    <w:rsid w:val="00E804FB"/>
    <w:rsid w:val="00E82177"/>
    <w:rsid w:val="00E84819"/>
    <w:rsid w:val="00E84877"/>
    <w:rsid w:val="00E86BD5"/>
    <w:rsid w:val="00E8734B"/>
    <w:rsid w:val="00E91CD8"/>
    <w:rsid w:val="00E97C11"/>
    <w:rsid w:val="00E97D90"/>
    <w:rsid w:val="00EA2B93"/>
    <w:rsid w:val="00EA5B94"/>
    <w:rsid w:val="00EB1D23"/>
    <w:rsid w:val="00EB2252"/>
    <w:rsid w:val="00EB3B1F"/>
    <w:rsid w:val="00EB3D72"/>
    <w:rsid w:val="00EB3F94"/>
    <w:rsid w:val="00EB48C5"/>
    <w:rsid w:val="00EC2061"/>
    <w:rsid w:val="00EC45D2"/>
    <w:rsid w:val="00ED19C4"/>
    <w:rsid w:val="00ED4AA0"/>
    <w:rsid w:val="00ED64C1"/>
    <w:rsid w:val="00EE069A"/>
    <w:rsid w:val="00EE5EEB"/>
    <w:rsid w:val="00EE6A3D"/>
    <w:rsid w:val="00EE6E96"/>
    <w:rsid w:val="00EF1AAD"/>
    <w:rsid w:val="00EF4538"/>
    <w:rsid w:val="00EF5917"/>
    <w:rsid w:val="00EF5D8C"/>
    <w:rsid w:val="00EF6887"/>
    <w:rsid w:val="00F02C4D"/>
    <w:rsid w:val="00F04EB4"/>
    <w:rsid w:val="00F10E70"/>
    <w:rsid w:val="00F128E7"/>
    <w:rsid w:val="00F230C3"/>
    <w:rsid w:val="00F23C18"/>
    <w:rsid w:val="00F24A44"/>
    <w:rsid w:val="00F24DFE"/>
    <w:rsid w:val="00F2675B"/>
    <w:rsid w:val="00F27C17"/>
    <w:rsid w:val="00F30458"/>
    <w:rsid w:val="00F3254E"/>
    <w:rsid w:val="00F32BBE"/>
    <w:rsid w:val="00F32FD6"/>
    <w:rsid w:val="00F36911"/>
    <w:rsid w:val="00F419E8"/>
    <w:rsid w:val="00F41AFB"/>
    <w:rsid w:val="00F4223D"/>
    <w:rsid w:val="00F429F7"/>
    <w:rsid w:val="00F4398D"/>
    <w:rsid w:val="00F4526A"/>
    <w:rsid w:val="00F4775D"/>
    <w:rsid w:val="00F534CF"/>
    <w:rsid w:val="00F55609"/>
    <w:rsid w:val="00F6039B"/>
    <w:rsid w:val="00F6150B"/>
    <w:rsid w:val="00F62806"/>
    <w:rsid w:val="00F632FD"/>
    <w:rsid w:val="00F6698A"/>
    <w:rsid w:val="00F678D7"/>
    <w:rsid w:val="00F71F71"/>
    <w:rsid w:val="00F74C49"/>
    <w:rsid w:val="00F76D1C"/>
    <w:rsid w:val="00F77631"/>
    <w:rsid w:val="00F828FF"/>
    <w:rsid w:val="00F842F5"/>
    <w:rsid w:val="00F8660A"/>
    <w:rsid w:val="00F871FB"/>
    <w:rsid w:val="00F906E8"/>
    <w:rsid w:val="00F90CF1"/>
    <w:rsid w:val="00F90FF5"/>
    <w:rsid w:val="00F91169"/>
    <w:rsid w:val="00F9408B"/>
    <w:rsid w:val="00F94962"/>
    <w:rsid w:val="00F94FDD"/>
    <w:rsid w:val="00FA0021"/>
    <w:rsid w:val="00FA1E90"/>
    <w:rsid w:val="00FA27D0"/>
    <w:rsid w:val="00FA28D5"/>
    <w:rsid w:val="00FA39B4"/>
    <w:rsid w:val="00FA434F"/>
    <w:rsid w:val="00FA7ADA"/>
    <w:rsid w:val="00FA7C44"/>
    <w:rsid w:val="00FB1411"/>
    <w:rsid w:val="00FC02E7"/>
    <w:rsid w:val="00FC5C7E"/>
    <w:rsid w:val="00FC6CCC"/>
    <w:rsid w:val="00FD14D9"/>
    <w:rsid w:val="00FD1F5F"/>
    <w:rsid w:val="00FD3A93"/>
    <w:rsid w:val="00FE29D5"/>
    <w:rsid w:val="00FF2F12"/>
    <w:rsid w:val="00FF7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11"/>
    <w:pPr>
      <w:spacing w:after="200" w:line="276" w:lineRule="auto"/>
    </w:pPr>
    <w:rPr>
      <w:sz w:val="24"/>
      <w:szCs w:val="24"/>
    </w:rPr>
  </w:style>
  <w:style w:type="paragraph" w:styleId="Heading2">
    <w:name w:val="heading 2"/>
    <w:basedOn w:val="Normal"/>
    <w:next w:val="Normal"/>
    <w:link w:val="Heading2Char"/>
    <w:qFormat/>
    <w:rsid w:val="00070E8A"/>
    <w:pPr>
      <w:keepNext/>
      <w:spacing w:after="0" w:line="240" w:lineRule="auto"/>
      <w:jc w:val="center"/>
      <w:outlineLvl w:val="1"/>
    </w:pPr>
    <w:rPr>
      <w:rFonts w:ascii="Palatino Linotype" w:eastAsia="Times New Roman"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411"/>
    <w:pPr>
      <w:ind w:left="720"/>
      <w:contextualSpacing/>
    </w:pPr>
  </w:style>
  <w:style w:type="paragraph" w:styleId="Header">
    <w:name w:val="header"/>
    <w:basedOn w:val="Normal"/>
    <w:link w:val="HeaderChar"/>
    <w:uiPriority w:val="99"/>
    <w:semiHidden/>
    <w:unhideWhenUsed/>
    <w:rsid w:val="00F556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609"/>
  </w:style>
  <w:style w:type="paragraph" w:styleId="Footer">
    <w:name w:val="footer"/>
    <w:basedOn w:val="Normal"/>
    <w:link w:val="FooterChar"/>
    <w:uiPriority w:val="99"/>
    <w:unhideWhenUsed/>
    <w:rsid w:val="00F55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609"/>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F3F83"/>
    <w:pPr>
      <w:spacing w:after="0" w:line="240" w:lineRule="auto"/>
    </w:pPr>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4F3F83"/>
    <w:rPr>
      <w:sz w:val="20"/>
      <w:szCs w:val="20"/>
    </w:rPr>
  </w:style>
  <w:style w:type="character" w:styleId="FootnoteReference">
    <w:name w:val="footnote reference"/>
    <w:basedOn w:val="DefaultParagraphFont"/>
    <w:uiPriority w:val="99"/>
    <w:semiHidden/>
    <w:unhideWhenUsed/>
    <w:rsid w:val="004F3F83"/>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locked/>
    <w:rsid w:val="00F76D1C"/>
    <w:rPr>
      <w:sz w:val="22"/>
    </w:rPr>
  </w:style>
  <w:style w:type="character" w:styleId="CommentReference">
    <w:name w:val="annotation reference"/>
    <w:basedOn w:val="DefaultParagraphFont"/>
    <w:uiPriority w:val="99"/>
    <w:semiHidden/>
    <w:unhideWhenUsed/>
    <w:rsid w:val="00DC42A8"/>
    <w:rPr>
      <w:sz w:val="16"/>
      <w:szCs w:val="16"/>
    </w:rPr>
  </w:style>
  <w:style w:type="paragraph" w:styleId="CommentText">
    <w:name w:val="annotation text"/>
    <w:basedOn w:val="Normal"/>
    <w:link w:val="CommentTextChar"/>
    <w:uiPriority w:val="99"/>
    <w:unhideWhenUsed/>
    <w:rsid w:val="00DC42A8"/>
    <w:pPr>
      <w:spacing w:line="240" w:lineRule="auto"/>
    </w:pPr>
    <w:rPr>
      <w:sz w:val="20"/>
      <w:szCs w:val="20"/>
    </w:rPr>
  </w:style>
  <w:style w:type="character" w:customStyle="1" w:styleId="CommentTextChar">
    <w:name w:val="Comment Text Char"/>
    <w:basedOn w:val="DefaultParagraphFont"/>
    <w:link w:val="CommentText"/>
    <w:uiPriority w:val="99"/>
    <w:rsid w:val="00DC42A8"/>
    <w:rPr>
      <w:sz w:val="20"/>
      <w:szCs w:val="20"/>
    </w:rPr>
  </w:style>
  <w:style w:type="paragraph" w:styleId="CommentSubject">
    <w:name w:val="annotation subject"/>
    <w:basedOn w:val="CommentText"/>
    <w:next w:val="CommentText"/>
    <w:link w:val="CommentSubjectChar"/>
    <w:uiPriority w:val="99"/>
    <w:semiHidden/>
    <w:unhideWhenUsed/>
    <w:rsid w:val="00DC42A8"/>
    <w:rPr>
      <w:b/>
      <w:bCs/>
    </w:rPr>
  </w:style>
  <w:style w:type="character" w:customStyle="1" w:styleId="CommentSubjectChar">
    <w:name w:val="Comment Subject Char"/>
    <w:basedOn w:val="CommentTextChar"/>
    <w:link w:val="CommentSubject"/>
    <w:uiPriority w:val="99"/>
    <w:semiHidden/>
    <w:rsid w:val="00DC42A8"/>
    <w:rPr>
      <w:b/>
      <w:bCs/>
    </w:rPr>
  </w:style>
  <w:style w:type="paragraph" w:styleId="BalloonText">
    <w:name w:val="Balloon Text"/>
    <w:basedOn w:val="Normal"/>
    <w:link w:val="BalloonTextChar"/>
    <w:uiPriority w:val="99"/>
    <w:semiHidden/>
    <w:unhideWhenUsed/>
    <w:rsid w:val="00DC4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2A8"/>
    <w:rPr>
      <w:rFonts w:ascii="Tahoma" w:hAnsi="Tahoma" w:cs="Tahoma"/>
      <w:sz w:val="16"/>
      <w:szCs w:val="16"/>
    </w:rPr>
  </w:style>
  <w:style w:type="paragraph" w:styleId="Revision">
    <w:name w:val="Revision"/>
    <w:hidden/>
    <w:uiPriority w:val="99"/>
    <w:semiHidden/>
    <w:rsid w:val="004D261F"/>
    <w:rPr>
      <w:sz w:val="24"/>
      <w:szCs w:val="24"/>
    </w:rPr>
  </w:style>
  <w:style w:type="paragraph" w:styleId="NormalWeb">
    <w:name w:val="Normal (Web)"/>
    <w:basedOn w:val="Normal"/>
    <w:uiPriority w:val="99"/>
    <w:semiHidden/>
    <w:unhideWhenUsed/>
    <w:rsid w:val="00B840A1"/>
    <w:pPr>
      <w:spacing w:before="100" w:beforeAutospacing="1" w:after="100" w:afterAutospacing="1" w:line="240" w:lineRule="auto"/>
    </w:pPr>
    <w:rPr>
      <w:rFonts w:eastAsia="Times New Roman"/>
    </w:rPr>
  </w:style>
  <w:style w:type="table" w:styleId="TableGrid">
    <w:name w:val="Table Grid"/>
    <w:basedOn w:val="TableNormal"/>
    <w:rsid w:val="008040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804007"/>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804007"/>
    <w:rPr>
      <w:rFonts w:eastAsia="Times New Roman"/>
      <w:sz w:val="24"/>
      <w:szCs w:val="24"/>
    </w:rPr>
  </w:style>
  <w:style w:type="character" w:customStyle="1" w:styleId="Heading2Char">
    <w:name w:val="Heading 2 Char"/>
    <w:basedOn w:val="DefaultParagraphFont"/>
    <w:link w:val="Heading2"/>
    <w:rsid w:val="00070E8A"/>
    <w:rPr>
      <w:rFonts w:ascii="Palatino Linotype" w:eastAsia="Times New Roman" w:hAnsi="Palatino Linotype"/>
      <w:b/>
      <w:bCs/>
      <w:sz w:val="24"/>
      <w:szCs w:val="24"/>
    </w:rPr>
  </w:style>
  <w:style w:type="paragraph" w:styleId="Title">
    <w:name w:val="Title"/>
    <w:basedOn w:val="Normal"/>
    <w:link w:val="TitleChar"/>
    <w:qFormat/>
    <w:rsid w:val="00070E8A"/>
    <w:pPr>
      <w:spacing w:after="0" w:line="240" w:lineRule="auto"/>
      <w:jc w:val="center"/>
    </w:pPr>
    <w:rPr>
      <w:rFonts w:ascii="Palatino Linotype" w:eastAsia="Times New Roman" w:hAnsi="Palatino Linotype"/>
      <w:b/>
      <w:bCs/>
    </w:rPr>
  </w:style>
  <w:style w:type="character" w:customStyle="1" w:styleId="TitleChar">
    <w:name w:val="Title Char"/>
    <w:basedOn w:val="DefaultParagraphFont"/>
    <w:link w:val="Title"/>
    <w:rsid w:val="00070E8A"/>
    <w:rPr>
      <w:rFonts w:ascii="Palatino Linotype" w:eastAsia="Times New Roman" w:hAnsi="Palatino Linotype"/>
      <w:b/>
      <w:bCs/>
      <w:sz w:val="24"/>
      <w:szCs w:val="24"/>
    </w:rPr>
  </w:style>
  <w:style w:type="character" w:styleId="Hyperlink">
    <w:name w:val="Hyperlink"/>
    <w:basedOn w:val="DefaultParagraphFont"/>
    <w:uiPriority w:val="99"/>
    <w:unhideWhenUsed/>
    <w:rsid w:val="00DB253A"/>
    <w:rPr>
      <w:color w:val="0000FF"/>
      <w:u w:val="single"/>
    </w:rPr>
  </w:style>
  <w:style w:type="character" w:styleId="FollowedHyperlink">
    <w:name w:val="FollowedHyperlink"/>
    <w:basedOn w:val="DefaultParagraphFont"/>
    <w:uiPriority w:val="99"/>
    <w:semiHidden/>
    <w:unhideWhenUsed/>
    <w:rsid w:val="00BB3E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365689">
      <w:bodyDiv w:val="1"/>
      <w:marLeft w:val="0"/>
      <w:marRight w:val="0"/>
      <w:marTop w:val="0"/>
      <w:marBottom w:val="0"/>
      <w:divBdr>
        <w:top w:val="none" w:sz="0" w:space="0" w:color="auto"/>
        <w:left w:val="none" w:sz="0" w:space="0" w:color="auto"/>
        <w:bottom w:val="none" w:sz="0" w:space="0" w:color="auto"/>
        <w:right w:val="none" w:sz="0" w:space="0" w:color="auto"/>
      </w:divBdr>
    </w:div>
    <w:div w:id="475534752">
      <w:bodyDiv w:val="1"/>
      <w:marLeft w:val="0"/>
      <w:marRight w:val="0"/>
      <w:marTop w:val="0"/>
      <w:marBottom w:val="0"/>
      <w:divBdr>
        <w:top w:val="none" w:sz="0" w:space="0" w:color="auto"/>
        <w:left w:val="none" w:sz="0" w:space="0" w:color="auto"/>
        <w:bottom w:val="none" w:sz="0" w:space="0" w:color="auto"/>
        <w:right w:val="none" w:sz="0" w:space="0" w:color="auto"/>
      </w:divBdr>
    </w:div>
    <w:div w:id="704525277">
      <w:bodyDiv w:val="1"/>
      <w:marLeft w:val="0"/>
      <w:marRight w:val="0"/>
      <w:marTop w:val="0"/>
      <w:marBottom w:val="0"/>
      <w:divBdr>
        <w:top w:val="none" w:sz="0" w:space="0" w:color="auto"/>
        <w:left w:val="none" w:sz="0" w:space="0" w:color="auto"/>
        <w:bottom w:val="none" w:sz="0" w:space="0" w:color="auto"/>
        <w:right w:val="none" w:sz="0" w:space="0" w:color="auto"/>
      </w:divBdr>
    </w:div>
    <w:div w:id="1048918903">
      <w:bodyDiv w:val="1"/>
      <w:marLeft w:val="0"/>
      <w:marRight w:val="0"/>
      <w:marTop w:val="0"/>
      <w:marBottom w:val="0"/>
      <w:divBdr>
        <w:top w:val="none" w:sz="0" w:space="0" w:color="auto"/>
        <w:left w:val="none" w:sz="0" w:space="0" w:color="auto"/>
        <w:bottom w:val="none" w:sz="0" w:space="0" w:color="auto"/>
        <w:right w:val="none" w:sz="0" w:space="0" w:color="auto"/>
      </w:divBdr>
      <w:divsChild>
        <w:div w:id="716972273">
          <w:marLeft w:val="0"/>
          <w:marRight w:val="0"/>
          <w:marTop w:val="0"/>
          <w:marBottom w:val="0"/>
          <w:divBdr>
            <w:top w:val="none" w:sz="0" w:space="0" w:color="auto"/>
            <w:left w:val="none" w:sz="0" w:space="0" w:color="auto"/>
            <w:bottom w:val="none" w:sz="0" w:space="0" w:color="auto"/>
            <w:right w:val="none" w:sz="0" w:space="0" w:color="auto"/>
          </w:divBdr>
          <w:divsChild>
            <w:div w:id="455415711">
              <w:marLeft w:val="2964"/>
              <w:marRight w:val="0"/>
              <w:marTop w:val="0"/>
              <w:marBottom w:val="0"/>
              <w:divBdr>
                <w:top w:val="none" w:sz="0" w:space="0" w:color="auto"/>
                <w:left w:val="none" w:sz="0" w:space="0" w:color="auto"/>
                <w:bottom w:val="none" w:sz="0" w:space="0" w:color="auto"/>
                <w:right w:val="none" w:sz="0" w:space="0" w:color="auto"/>
              </w:divBdr>
            </w:div>
          </w:divsChild>
        </w:div>
      </w:divsChild>
    </w:div>
    <w:div w:id="15100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owa.wa.gov/exchweb/bin/redir.asp?URL=http://www.wutc.wa.gov/rms2.nsf/vw2005OpenDocket/9CAAE2469BA9B2608825725A0061109D?OpenDocument" TargetMode="External"/><Relationship Id="rId2" Type="http://schemas.openxmlformats.org/officeDocument/2006/relationships/hyperlink" Target="http://www.utc.wa.gov" TargetMode="External"/><Relationship Id="rId1" Type="http://schemas.openxmlformats.org/officeDocument/2006/relationships/hyperlink" Target="http://www.utc.wa.gov/100522" TargetMode="External"/><Relationship Id="rId5" Type="http://schemas.openxmlformats.org/officeDocument/2006/relationships/hyperlink" Target="https://owa.wa.gov/exchweb/bin/redir.asp?URL=http://www.wutc.wa.gov/rms2.nsf/vw2005OpenDocket/9CAAE2469BA9B2608825725A0061109D?OpenDocument" TargetMode="External"/><Relationship Id="rId4" Type="http://schemas.openxmlformats.org/officeDocument/2006/relationships/hyperlink" Target="https://owa.wa.gov/exchweb/bin/redir.asp?URL=http://www.wutc.wa.gov/rms2.nsf/vw2005OpenDocket/9CAAE2469BA9B2608825725A0061109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2010-11-04T07:00:00+00:00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24F28-71ED-49AC-94C3-F3736E053FDF}"/>
</file>

<file path=customXml/itemProps2.xml><?xml version="1.0" encoding="utf-8"?>
<ds:datastoreItem xmlns:ds="http://schemas.openxmlformats.org/officeDocument/2006/customXml" ds:itemID="{8E4D4A23-9384-442B-953F-C349C3C4CD6B}"/>
</file>

<file path=customXml/itemProps3.xml><?xml version="1.0" encoding="utf-8"?>
<ds:datastoreItem xmlns:ds="http://schemas.openxmlformats.org/officeDocument/2006/customXml" ds:itemID="{FCB46DA7-8F51-40FB-A6E1-7B4CFAE93926}"/>
</file>

<file path=customXml/itemProps4.xml><?xml version="1.0" encoding="utf-8"?>
<ds:datastoreItem xmlns:ds="http://schemas.openxmlformats.org/officeDocument/2006/customXml" ds:itemID="{95D5EDF9-6D52-4B32-8902-D1236E94D538}"/>
</file>

<file path=customXml/itemProps5.xml><?xml version="1.0" encoding="utf-8"?>
<ds:datastoreItem xmlns:ds="http://schemas.openxmlformats.org/officeDocument/2006/customXml" ds:itemID="{D3B36366-510A-4281-8870-941BEEAA3C46}"/>
</file>

<file path=docProps/app.xml><?xml version="1.0" encoding="utf-8"?>
<Properties xmlns="http://schemas.openxmlformats.org/officeDocument/2006/extended-properties" xmlns:vt="http://schemas.openxmlformats.org/officeDocument/2006/docPropsVTypes">
  <Template>Normal.dotm</Template>
  <TotalTime>0</TotalTime>
  <Pages>23</Pages>
  <Words>5154</Words>
  <Characters>29378</Characters>
  <Application>Microsoft Office Word</Application>
  <DocSecurity>0</DocSecurity>
  <Lines>244</Lines>
  <Paragraphs>68</Paragraphs>
  <ScaleCrop>false</ScaleCrop>
  <Company/>
  <LinksUpToDate>false</LinksUpToDate>
  <CharactersWithSpaces>34464</CharactersWithSpaces>
  <SharedDoc>false</SharedDoc>
  <HLinks>
    <vt:vector size="36" baseType="variant">
      <vt:variant>
        <vt:i4>3539005</vt:i4>
      </vt:variant>
      <vt:variant>
        <vt:i4>0</vt:i4>
      </vt:variant>
      <vt:variant>
        <vt:i4>0</vt:i4>
      </vt:variant>
      <vt:variant>
        <vt:i4>5</vt:i4>
      </vt:variant>
      <vt:variant>
        <vt:lpwstr>http://apps.leg.wa.gov/rcw/default.aspx?cite=19.285.040</vt:lpwstr>
      </vt:variant>
      <vt:variant>
        <vt:lpwstr/>
      </vt:variant>
      <vt:variant>
        <vt:i4>2752558</vt:i4>
      </vt:variant>
      <vt:variant>
        <vt:i4>12</vt:i4>
      </vt:variant>
      <vt:variant>
        <vt:i4>0</vt:i4>
      </vt:variant>
      <vt:variant>
        <vt:i4>5</vt:i4>
      </vt:variant>
      <vt:variant>
        <vt:lpwstr>https://owa.wa.gov/exchweb/bin/redir.asp?URL=http://www.wutc.wa.gov/rms2.nsf/vw2005OpenDocket/9CAAE2469BA9B2608825725A0061109D?OpenDocument</vt:lpwstr>
      </vt:variant>
      <vt:variant>
        <vt:lpwstr/>
      </vt:variant>
      <vt:variant>
        <vt:i4>2752558</vt:i4>
      </vt:variant>
      <vt:variant>
        <vt:i4>9</vt:i4>
      </vt:variant>
      <vt:variant>
        <vt:i4>0</vt:i4>
      </vt:variant>
      <vt:variant>
        <vt:i4>5</vt:i4>
      </vt:variant>
      <vt:variant>
        <vt:lpwstr>https://owa.wa.gov/exchweb/bin/redir.asp?URL=http://www.wutc.wa.gov/rms2.nsf/vw2005OpenDocket/9CAAE2469BA9B2608825725A0061109D?OpenDocument</vt:lpwstr>
      </vt:variant>
      <vt:variant>
        <vt:lpwstr/>
      </vt:variant>
      <vt:variant>
        <vt:i4>2752558</vt:i4>
      </vt:variant>
      <vt:variant>
        <vt:i4>6</vt:i4>
      </vt:variant>
      <vt:variant>
        <vt:i4>0</vt:i4>
      </vt:variant>
      <vt:variant>
        <vt:i4>5</vt:i4>
      </vt:variant>
      <vt:variant>
        <vt:lpwstr>https://owa.wa.gov/exchweb/bin/redir.asp?URL=http://www.wutc.wa.gov/rms2.nsf/vw2005OpenDocket/9CAAE2469BA9B2608825725A0061109D?OpenDocument</vt:lpwstr>
      </vt:variant>
      <vt:variant>
        <vt:lpwstr/>
      </vt:variant>
      <vt:variant>
        <vt:i4>2359418</vt:i4>
      </vt:variant>
      <vt:variant>
        <vt:i4>3</vt:i4>
      </vt:variant>
      <vt:variant>
        <vt:i4>0</vt:i4>
      </vt:variant>
      <vt:variant>
        <vt:i4>5</vt:i4>
      </vt:variant>
      <vt:variant>
        <vt:lpwstr>http://www.utc.wa.gov/</vt:lpwstr>
      </vt:variant>
      <vt:variant>
        <vt:lpwstr/>
      </vt:variant>
      <vt:variant>
        <vt:i4>3801149</vt:i4>
      </vt:variant>
      <vt:variant>
        <vt:i4>0</vt:i4>
      </vt:variant>
      <vt:variant>
        <vt:i4>0</vt:i4>
      </vt:variant>
      <vt:variant>
        <vt:i4>5</vt:i4>
      </vt:variant>
      <vt:variant>
        <vt:lpwstr>http://www.wutc.wa.gov/webimage.nsf/0/77EE14061ED7C28C882576FE0067A337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2010-11-04T19:07:00Z</dcterms:created>
  <dcterms:modified xsi:type="dcterms:W3CDTF">2010-11-04T20:12:00Z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