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58" w:rsidRDefault="00E24258" w:rsidP="00E24258">
      <w:bookmarkStart w:id="0" w:name="_GoBack"/>
      <w:bookmarkEnd w:id="0"/>
    </w:p>
    <w:p w:rsidR="00E24258" w:rsidRDefault="00E24258" w:rsidP="00E24258"/>
    <w:p w:rsidR="00BB3A0D" w:rsidRDefault="00BB3A0D" w:rsidP="00E24258"/>
    <w:p w:rsidR="00E24258" w:rsidRDefault="00E24258" w:rsidP="00E24258"/>
    <w:p w:rsidR="00E24258" w:rsidRDefault="00E24258" w:rsidP="00E24258"/>
    <w:p w:rsidR="00E24258" w:rsidRDefault="00E24258" w:rsidP="00E24258"/>
    <w:p w:rsidR="00E24258" w:rsidRDefault="00E24258" w:rsidP="00E24258"/>
    <w:p w:rsidR="00555330" w:rsidRPr="00BB3A0D" w:rsidRDefault="00555330" w:rsidP="00555330">
      <w:pPr>
        <w:jc w:val="center"/>
        <w:rPr>
          <w:rFonts w:ascii="Times New Roman" w:hAnsi="Times New Roman" w:cs="Times New Roman"/>
          <w:b/>
          <w:sz w:val="32"/>
          <w:szCs w:val="32"/>
        </w:rPr>
      </w:pPr>
      <w:r w:rsidRPr="00BB3A0D">
        <w:rPr>
          <w:rFonts w:ascii="Times New Roman" w:hAnsi="Times New Roman" w:cs="Times New Roman"/>
          <w:b/>
          <w:sz w:val="32"/>
          <w:szCs w:val="32"/>
        </w:rPr>
        <w:t>Puget Sound Energy</w:t>
      </w:r>
    </w:p>
    <w:p w:rsidR="004E1F83" w:rsidRPr="00BB3A0D" w:rsidRDefault="004E1F83" w:rsidP="00555330">
      <w:pPr>
        <w:jc w:val="center"/>
        <w:rPr>
          <w:rFonts w:ascii="Times New Roman" w:hAnsi="Times New Roman" w:cs="Times New Roman"/>
          <w:b/>
          <w:sz w:val="32"/>
          <w:szCs w:val="32"/>
        </w:rPr>
      </w:pPr>
      <w:r w:rsidRPr="00BB3A0D">
        <w:rPr>
          <w:rFonts w:ascii="Times New Roman" w:hAnsi="Times New Roman" w:cs="Times New Roman"/>
          <w:b/>
          <w:sz w:val="32"/>
          <w:szCs w:val="32"/>
        </w:rPr>
        <w:t>2014</w:t>
      </w:r>
    </w:p>
    <w:p w:rsidR="00555330" w:rsidRDefault="000C6506" w:rsidP="00555330">
      <w:pPr>
        <w:jc w:val="center"/>
        <w:rPr>
          <w:rFonts w:ascii="Times New Roman" w:hAnsi="Times New Roman" w:cs="Times New Roman"/>
          <w:b/>
          <w:sz w:val="32"/>
          <w:szCs w:val="32"/>
        </w:rPr>
      </w:pPr>
      <w:r w:rsidRPr="00BB3A0D">
        <w:rPr>
          <w:rFonts w:ascii="Times New Roman" w:hAnsi="Times New Roman" w:cs="Times New Roman"/>
          <w:b/>
          <w:sz w:val="32"/>
          <w:szCs w:val="32"/>
        </w:rPr>
        <w:t>Critical Infrastructu</w:t>
      </w:r>
      <w:r w:rsidR="00555330" w:rsidRPr="00BB3A0D">
        <w:rPr>
          <w:rFonts w:ascii="Times New Roman" w:hAnsi="Times New Roman" w:cs="Times New Roman"/>
          <w:b/>
          <w:sz w:val="32"/>
          <w:szCs w:val="32"/>
        </w:rPr>
        <w:t>re Security Annual Report</w:t>
      </w:r>
    </w:p>
    <w:p w:rsidR="00BB3A0D" w:rsidRDefault="00BB3A0D" w:rsidP="00555330">
      <w:pPr>
        <w:jc w:val="center"/>
        <w:rPr>
          <w:rFonts w:ascii="Times New Roman" w:hAnsi="Times New Roman" w:cs="Times New Roman"/>
          <w:b/>
          <w:sz w:val="32"/>
          <w:szCs w:val="32"/>
        </w:rPr>
      </w:pPr>
    </w:p>
    <w:p w:rsidR="00BB3A0D" w:rsidRDefault="00BB3A0D" w:rsidP="00555330">
      <w:pPr>
        <w:jc w:val="center"/>
        <w:rPr>
          <w:rFonts w:ascii="Times New Roman" w:hAnsi="Times New Roman" w:cs="Times New Roman"/>
          <w:b/>
          <w:sz w:val="32"/>
          <w:szCs w:val="32"/>
        </w:rPr>
      </w:pPr>
    </w:p>
    <w:p w:rsidR="00BB3A0D" w:rsidRPr="00BB3A0D" w:rsidRDefault="00BB3A0D" w:rsidP="00BB3A0D">
      <w:pPr>
        <w:jc w:val="center"/>
        <w:rPr>
          <w:rFonts w:ascii="Times New Roman" w:hAnsi="Times New Roman" w:cs="Times New Roman"/>
          <w:b/>
          <w:sz w:val="32"/>
          <w:szCs w:val="32"/>
        </w:rPr>
      </w:pPr>
      <w:r w:rsidRPr="00BB3A0D">
        <w:rPr>
          <w:rFonts w:ascii="Times New Roman" w:hAnsi="Times New Roman" w:cs="Times New Roman"/>
          <w:b/>
          <w:sz w:val="32"/>
          <w:szCs w:val="32"/>
        </w:rPr>
        <w:t>Filed on March 27, 2015</w:t>
      </w:r>
    </w:p>
    <w:p w:rsidR="00BB3A0D" w:rsidRPr="00BB3A0D" w:rsidRDefault="00BB3A0D" w:rsidP="00555330">
      <w:pPr>
        <w:jc w:val="center"/>
        <w:rPr>
          <w:rFonts w:ascii="Times New Roman" w:hAnsi="Times New Roman" w:cs="Times New Roman"/>
          <w:b/>
          <w:sz w:val="32"/>
          <w:szCs w:val="32"/>
        </w:rPr>
      </w:pPr>
    </w:p>
    <w:p w:rsidR="000C6506" w:rsidRDefault="000C6506" w:rsidP="00555330">
      <w:pPr>
        <w:jc w:val="center"/>
        <w:rPr>
          <w:rFonts w:ascii="Times New Roman" w:hAnsi="Times New Roman" w:cs="Times New Roman"/>
          <w:b/>
          <w:sz w:val="40"/>
          <w:szCs w:val="40"/>
        </w:rPr>
      </w:pPr>
    </w:p>
    <w:p w:rsidR="00BB3A0D" w:rsidRDefault="00BB3A0D" w:rsidP="00555330">
      <w:pPr>
        <w:jc w:val="center"/>
        <w:rPr>
          <w:rFonts w:ascii="Times New Roman" w:hAnsi="Times New Roman" w:cs="Times New Roman"/>
          <w:b/>
          <w:sz w:val="40"/>
          <w:szCs w:val="40"/>
        </w:rPr>
      </w:pPr>
    </w:p>
    <w:p w:rsidR="00BB3A0D" w:rsidRDefault="00BB3A0D" w:rsidP="00555330">
      <w:pPr>
        <w:jc w:val="center"/>
        <w:rPr>
          <w:rFonts w:ascii="Times New Roman" w:hAnsi="Times New Roman" w:cs="Times New Roman"/>
          <w:b/>
          <w:sz w:val="40"/>
          <w:szCs w:val="40"/>
        </w:rPr>
      </w:pPr>
    </w:p>
    <w:p w:rsidR="00BB3A0D" w:rsidRPr="00B1699D" w:rsidRDefault="00BB3A0D" w:rsidP="00555330">
      <w:pPr>
        <w:jc w:val="center"/>
        <w:rPr>
          <w:rFonts w:ascii="Times New Roman" w:hAnsi="Times New Roman" w:cs="Times New Roman"/>
          <w:b/>
          <w:sz w:val="40"/>
          <w:szCs w:val="40"/>
        </w:rPr>
      </w:pPr>
    </w:p>
    <w:p w:rsidR="00E02645" w:rsidRDefault="00E02645">
      <w:pPr>
        <w:sectPr w:rsidR="00E02645" w:rsidSect="00C1557E">
          <w:footerReference w:type="default" r:id="rId12"/>
          <w:pgSz w:w="12240" w:h="15840" w:code="1"/>
          <w:pgMar w:top="1440" w:right="1440" w:bottom="1440" w:left="1440" w:header="720" w:footer="720" w:gutter="0"/>
          <w:pgNumType w:start="0"/>
          <w:cols w:space="720"/>
          <w:docGrid w:linePitch="360"/>
        </w:sectPr>
      </w:pPr>
    </w:p>
    <w:sdt>
      <w:sdtPr>
        <w:rPr>
          <w:rFonts w:asciiTheme="minorHAnsi" w:eastAsiaTheme="minorHAnsi" w:hAnsiTheme="minorHAnsi" w:cstheme="minorBidi"/>
          <w:b w:val="0"/>
          <w:bCs w:val="0"/>
          <w:smallCaps w:val="0"/>
          <w:color w:val="auto"/>
          <w:sz w:val="22"/>
          <w:szCs w:val="22"/>
        </w:rPr>
        <w:id w:val="845741796"/>
        <w:docPartObj>
          <w:docPartGallery w:val="Table of Contents"/>
          <w:docPartUnique/>
        </w:docPartObj>
      </w:sdtPr>
      <w:sdtEndPr>
        <w:rPr>
          <w:rFonts w:eastAsiaTheme="minorEastAsia"/>
          <w:noProof/>
        </w:rPr>
      </w:sdtEndPr>
      <w:sdtContent>
        <w:p w:rsidR="000C6506" w:rsidRPr="00D2064D" w:rsidRDefault="000C6506" w:rsidP="002930B0">
          <w:pPr>
            <w:pStyle w:val="TOCHeading"/>
            <w:numPr>
              <w:ilvl w:val="0"/>
              <w:numId w:val="0"/>
            </w:numPr>
            <w:ind w:left="432" w:hanging="432"/>
            <w:rPr>
              <w:rFonts w:ascii="Times New Roman" w:hAnsi="Times New Roman" w:cs="Times New Roman"/>
            </w:rPr>
          </w:pPr>
          <w:r w:rsidRPr="00D2064D">
            <w:rPr>
              <w:rFonts w:ascii="Times New Roman" w:hAnsi="Times New Roman" w:cs="Times New Roman"/>
            </w:rPr>
            <w:t>Contents</w:t>
          </w:r>
        </w:p>
        <w:p w:rsidR="004E1F83" w:rsidRDefault="000C6506">
          <w:pPr>
            <w:pStyle w:val="TOC1"/>
            <w:tabs>
              <w:tab w:val="right" w:leader="dot" w:pos="9350"/>
            </w:tabs>
            <w:rPr>
              <w:noProof/>
            </w:rPr>
          </w:pPr>
          <w:r>
            <w:fldChar w:fldCharType="begin"/>
          </w:r>
          <w:r>
            <w:instrText xml:space="preserve"> TOC \o "1-4" \h \z \u </w:instrText>
          </w:r>
          <w:r>
            <w:fldChar w:fldCharType="separate"/>
          </w:r>
          <w:hyperlink w:anchor="_Toc413403415" w:history="1">
            <w:r w:rsidR="004E1F83" w:rsidRPr="0074502E">
              <w:rPr>
                <w:rStyle w:val="Hyperlink"/>
                <w:rFonts w:ascii="Times New Roman" w:hAnsi="Times New Roman" w:cs="Times New Roman"/>
                <w:noProof/>
              </w:rPr>
              <w:t>Critical Infrastructure Security 2014 Annual Report</w:t>
            </w:r>
            <w:r w:rsidR="004E1F83">
              <w:rPr>
                <w:noProof/>
                <w:webHidden/>
              </w:rPr>
              <w:tab/>
            </w:r>
            <w:r w:rsidR="004E1F83">
              <w:rPr>
                <w:noProof/>
                <w:webHidden/>
              </w:rPr>
              <w:fldChar w:fldCharType="begin"/>
            </w:r>
            <w:r w:rsidR="004E1F83">
              <w:rPr>
                <w:noProof/>
                <w:webHidden/>
              </w:rPr>
              <w:instrText xml:space="preserve"> PAGEREF _Toc413403415 \h </w:instrText>
            </w:r>
            <w:r w:rsidR="004E1F83">
              <w:rPr>
                <w:noProof/>
                <w:webHidden/>
              </w:rPr>
            </w:r>
            <w:r w:rsidR="004E1F83">
              <w:rPr>
                <w:noProof/>
                <w:webHidden/>
              </w:rPr>
              <w:fldChar w:fldCharType="separate"/>
            </w:r>
            <w:r w:rsidR="00ED0313">
              <w:rPr>
                <w:noProof/>
                <w:webHidden/>
              </w:rPr>
              <w:t>2</w:t>
            </w:r>
            <w:r w:rsidR="004E1F83">
              <w:rPr>
                <w:noProof/>
                <w:webHidden/>
              </w:rPr>
              <w:fldChar w:fldCharType="end"/>
            </w:r>
          </w:hyperlink>
        </w:p>
        <w:p w:rsidR="004E1F83" w:rsidRDefault="007B0D17">
          <w:pPr>
            <w:pStyle w:val="TOC2"/>
            <w:tabs>
              <w:tab w:val="left" w:pos="880"/>
              <w:tab w:val="right" w:leader="dot" w:pos="9350"/>
            </w:tabs>
            <w:rPr>
              <w:noProof/>
            </w:rPr>
          </w:pPr>
          <w:hyperlink w:anchor="_Toc413403416" w:history="1">
            <w:r w:rsidR="004E1F83" w:rsidRPr="0074502E">
              <w:rPr>
                <w:rStyle w:val="Hyperlink"/>
                <w:rFonts w:ascii="Times New Roman" w:hAnsi="Times New Roman" w:cs="Times New Roman"/>
                <w:noProof/>
              </w:rPr>
              <w:t>1.1</w:t>
            </w:r>
            <w:r w:rsidR="004E1F83">
              <w:rPr>
                <w:noProof/>
              </w:rPr>
              <w:tab/>
            </w:r>
            <w:r w:rsidR="004E1F83" w:rsidRPr="0074502E">
              <w:rPr>
                <w:rStyle w:val="Hyperlink"/>
                <w:rFonts w:ascii="Times New Roman" w:hAnsi="Times New Roman" w:cs="Times New Roman"/>
                <w:noProof/>
              </w:rPr>
              <w:t>Critical Infrastructure Security – Cybersecurity and Physical Security</w:t>
            </w:r>
            <w:r w:rsidR="004E1F83">
              <w:rPr>
                <w:noProof/>
                <w:webHidden/>
              </w:rPr>
              <w:tab/>
            </w:r>
            <w:r w:rsidR="004E1F83">
              <w:rPr>
                <w:noProof/>
                <w:webHidden/>
              </w:rPr>
              <w:fldChar w:fldCharType="begin"/>
            </w:r>
            <w:r w:rsidR="004E1F83">
              <w:rPr>
                <w:noProof/>
                <w:webHidden/>
              </w:rPr>
              <w:instrText xml:space="preserve"> PAGEREF _Toc413403416 \h </w:instrText>
            </w:r>
            <w:r w:rsidR="004E1F83">
              <w:rPr>
                <w:noProof/>
                <w:webHidden/>
              </w:rPr>
            </w:r>
            <w:r w:rsidR="004E1F83">
              <w:rPr>
                <w:noProof/>
                <w:webHidden/>
              </w:rPr>
              <w:fldChar w:fldCharType="separate"/>
            </w:r>
            <w:r w:rsidR="00ED0313">
              <w:rPr>
                <w:noProof/>
                <w:webHidden/>
              </w:rPr>
              <w:t>2</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17" w:history="1">
            <w:r w:rsidR="004E1F83" w:rsidRPr="0074502E">
              <w:rPr>
                <w:rStyle w:val="Hyperlink"/>
                <w:rFonts w:ascii="Times New Roman" w:hAnsi="Times New Roman" w:cs="Times New Roman"/>
                <w:noProof/>
              </w:rPr>
              <w:t>1.1.1</w:t>
            </w:r>
            <w:r w:rsidR="004E1F83">
              <w:rPr>
                <w:noProof/>
              </w:rPr>
              <w:tab/>
            </w:r>
            <w:r w:rsidR="004E1F83" w:rsidRPr="0074502E">
              <w:rPr>
                <w:rStyle w:val="Hyperlink"/>
                <w:rFonts w:ascii="Times New Roman" w:hAnsi="Times New Roman" w:cs="Times New Roman"/>
                <w:noProof/>
              </w:rPr>
              <w:t>Critical Infrastructure Security Policy and Teams</w:t>
            </w:r>
            <w:r w:rsidR="004E1F83">
              <w:rPr>
                <w:noProof/>
                <w:webHidden/>
              </w:rPr>
              <w:tab/>
            </w:r>
            <w:r w:rsidR="004E1F83">
              <w:rPr>
                <w:noProof/>
                <w:webHidden/>
              </w:rPr>
              <w:fldChar w:fldCharType="begin"/>
            </w:r>
            <w:r w:rsidR="004E1F83">
              <w:rPr>
                <w:noProof/>
                <w:webHidden/>
              </w:rPr>
              <w:instrText xml:space="preserve"> PAGEREF _Toc413403417 \h </w:instrText>
            </w:r>
            <w:r w:rsidR="004E1F83">
              <w:rPr>
                <w:noProof/>
                <w:webHidden/>
              </w:rPr>
            </w:r>
            <w:r w:rsidR="004E1F83">
              <w:rPr>
                <w:noProof/>
                <w:webHidden/>
              </w:rPr>
              <w:fldChar w:fldCharType="separate"/>
            </w:r>
            <w:r w:rsidR="00ED0313">
              <w:rPr>
                <w:noProof/>
                <w:webHidden/>
              </w:rPr>
              <w:t>2</w:t>
            </w:r>
            <w:r w:rsidR="004E1F83">
              <w:rPr>
                <w:noProof/>
                <w:webHidden/>
              </w:rPr>
              <w:fldChar w:fldCharType="end"/>
            </w:r>
          </w:hyperlink>
        </w:p>
        <w:p w:rsidR="004E1F83" w:rsidRDefault="007B0D17">
          <w:pPr>
            <w:pStyle w:val="TOC4"/>
            <w:tabs>
              <w:tab w:val="left" w:pos="1540"/>
              <w:tab w:val="right" w:leader="dot" w:pos="9350"/>
            </w:tabs>
            <w:rPr>
              <w:noProof/>
            </w:rPr>
          </w:pPr>
          <w:hyperlink w:anchor="_Toc413403418" w:history="1">
            <w:r w:rsidR="004E1F83" w:rsidRPr="0074502E">
              <w:rPr>
                <w:rStyle w:val="Hyperlink"/>
                <w:rFonts w:ascii="Times New Roman" w:hAnsi="Times New Roman" w:cs="Times New Roman"/>
                <w:noProof/>
              </w:rPr>
              <w:t>1.1.1.1</w:t>
            </w:r>
            <w:r w:rsidR="004E1F83">
              <w:rPr>
                <w:noProof/>
              </w:rPr>
              <w:tab/>
            </w:r>
            <w:r w:rsidR="004E1F83" w:rsidRPr="0074502E">
              <w:rPr>
                <w:rStyle w:val="Hyperlink"/>
                <w:rFonts w:ascii="Times New Roman" w:hAnsi="Times New Roman" w:cs="Times New Roman"/>
                <w:noProof/>
              </w:rPr>
              <w:t>Critical Infrastructure Security Policy</w:t>
            </w:r>
            <w:r w:rsidR="004E1F83">
              <w:rPr>
                <w:noProof/>
                <w:webHidden/>
              </w:rPr>
              <w:tab/>
            </w:r>
            <w:r w:rsidR="004E1F83">
              <w:rPr>
                <w:noProof/>
                <w:webHidden/>
              </w:rPr>
              <w:fldChar w:fldCharType="begin"/>
            </w:r>
            <w:r w:rsidR="004E1F83">
              <w:rPr>
                <w:noProof/>
                <w:webHidden/>
              </w:rPr>
              <w:instrText xml:space="preserve"> PAGEREF _Toc413403418 \h </w:instrText>
            </w:r>
            <w:r w:rsidR="004E1F83">
              <w:rPr>
                <w:noProof/>
                <w:webHidden/>
              </w:rPr>
            </w:r>
            <w:r w:rsidR="004E1F83">
              <w:rPr>
                <w:noProof/>
                <w:webHidden/>
              </w:rPr>
              <w:fldChar w:fldCharType="separate"/>
            </w:r>
            <w:r w:rsidR="00ED0313">
              <w:rPr>
                <w:noProof/>
                <w:webHidden/>
              </w:rPr>
              <w:t>2</w:t>
            </w:r>
            <w:r w:rsidR="004E1F83">
              <w:rPr>
                <w:noProof/>
                <w:webHidden/>
              </w:rPr>
              <w:fldChar w:fldCharType="end"/>
            </w:r>
          </w:hyperlink>
        </w:p>
        <w:p w:rsidR="004E1F83" w:rsidRDefault="007B0D17">
          <w:pPr>
            <w:pStyle w:val="TOC4"/>
            <w:tabs>
              <w:tab w:val="left" w:pos="1540"/>
              <w:tab w:val="right" w:leader="dot" w:pos="9350"/>
            </w:tabs>
            <w:rPr>
              <w:noProof/>
            </w:rPr>
          </w:pPr>
          <w:hyperlink w:anchor="_Toc413403419" w:history="1">
            <w:r w:rsidR="004E1F83" w:rsidRPr="0074502E">
              <w:rPr>
                <w:rStyle w:val="Hyperlink"/>
                <w:rFonts w:ascii="Times New Roman" w:hAnsi="Times New Roman" w:cs="Times New Roman"/>
                <w:noProof/>
              </w:rPr>
              <w:t>1.1.1.2</w:t>
            </w:r>
            <w:r w:rsidR="004E1F83">
              <w:rPr>
                <w:noProof/>
              </w:rPr>
              <w:tab/>
            </w:r>
            <w:r w:rsidR="004E1F83" w:rsidRPr="0074502E">
              <w:rPr>
                <w:rStyle w:val="Hyperlink"/>
                <w:rFonts w:ascii="Times New Roman" w:hAnsi="Times New Roman" w:cs="Times New Roman"/>
                <w:noProof/>
              </w:rPr>
              <w:t>Critical Infrastructure Security Team</w:t>
            </w:r>
            <w:r w:rsidR="004E1F83">
              <w:rPr>
                <w:noProof/>
                <w:webHidden/>
              </w:rPr>
              <w:tab/>
            </w:r>
            <w:r w:rsidR="004E1F83">
              <w:rPr>
                <w:noProof/>
                <w:webHidden/>
              </w:rPr>
              <w:fldChar w:fldCharType="begin"/>
            </w:r>
            <w:r w:rsidR="004E1F83">
              <w:rPr>
                <w:noProof/>
                <w:webHidden/>
              </w:rPr>
              <w:instrText xml:space="preserve"> PAGEREF _Toc413403419 \h </w:instrText>
            </w:r>
            <w:r w:rsidR="004E1F83">
              <w:rPr>
                <w:noProof/>
                <w:webHidden/>
              </w:rPr>
            </w:r>
            <w:r w:rsidR="004E1F83">
              <w:rPr>
                <w:noProof/>
                <w:webHidden/>
              </w:rPr>
              <w:fldChar w:fldCharType="separate"/>
            </w:r>
            <w:r w:rsidR="00ED0313">
              <w:rPr>
                <w:noProof/>
                <w:webHidden/>
              </w:rPr>
              <w:t>2</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20" w:history="1">
            <w:r w:rsidR="004E1F83" w:rsidRPr="0074502E">
              <w:rPr>
                <w:rStyle w:val="Hyperlink"/>
                <w:rFonts w:ascii="Times New Roman" w:hAnsi="Times New Roman" w:cs="Times New Roman"/>
                <w:noProof/>
              </w:rPr>
              <w:t>1.1.2</w:t>
            </w:r>
            <w:r w:rsidR="004E1F83">
              <w:rPr>
                <w:noProof/>
              </w:rPr>
              <w:tab/>
            </w:r>
            <w:r w:rsidR="004E1F83" w:rsidRPr="0074502E">
              <w:rPr>
                <w:rStyle w:val="Hyperlink"/>
                <w:rFonts w:ascii="Times New Roman" w:hAnsi="Times New Roman" w:cs="Times New Roman"/>
                <w:noProof/>
              </w:rPr>
              <w:t>Critical Infrastructure Security Policy and Teams Changes</w:t>
            </w:r>
            <w:r w:rsidR="004E1F83">
              <w:rPr>
                <w:noProof/>
                <w:webHidden/>
              </w:rPr>
              <w:tab/>
            </w:r>
            <w:r w:rsidR="004E1F83">
              <w:rPr>
                <w:noProof/>
                <w:webHidden/>
              </w:rPr>
              <w:fldChar w:fldCharType="begin"/>
            </w:r>
            <w:r w:rsidR="004E1F83">
              <w:rPr>
                <w:noProof/>
                <w:webHidden/>
              </w:rPr>
              <w:instrText xml:space="preserve"> PAGEREF _Toc413403420 \h </w:instrText>
            </w:r>
            <w:r w:rsidR="004E1F83">
              <w:rPr>
                <w:noProof/>
                <w:webHidden/>
              </w:rPr>
            </w:r>
            <w:r w:rsidR="004E1F83">
              <w:rPr>
                <w:noProof/>
                <w:webHidden/>
              </w:rPr>
              <w:fldChar w:fldCharType="separate"/>
            </w:r>
            <w:r w:rsidR="00ED0313">
              <w:rPr>
                <w:noProof/>
                <w:webHidden/>
              </w:rPr>
              <w:t>3</w:t>
            </w:r>
            <w:r w:rsidR="004E1F83">
              <w:rPr>
                <w:noProof/>
                <w:webHidden/>
              </w:rPr>
              <w:fldChar w:fldCharType="end"/>
            </w:r>
          </w:hyperlink>
        </w:p>
        <w:p w:rsidR="004E1F83" w:rsidRDefault="007B0D17">
          <w:pPr>
            <w:pStyle w:val="TOC4"/>
            <w:tabs>
              <w:tab w:val="left" w:pos="1540"/>
              <w:tab w:val="right" w:leader="dot" w:pos="9350"/>
            </w:tabs>
            <w:rPr>
              <w:noProof/>
            </w:rPr>
          </w:pPr>
          <w:hyperlink w:anchor="_Toc413403421" w:history="1">
            <w:r w:rsidR="004E1F83" w:rsidRPr="0074502E">
              <w:rPr>
                <w:rStyle w:val="Hyperlink"/>
                <w:rFonts w:ascii="Times New Roman" w:hAnsi="Times New Roman" w:cs="Times New Roman"/>
                <w:noProof/>
              </w:rPr>
              <w:t>1.1.2.1</w:t>
            </w:r>
            <w:r w:rsidR="004E1F83">
              <w:rPr>
                <w:noProof/>
              </w:rPr>
              <w:tab/>
            </w:r>
            <w:r w:rsidR="004E1F83" w:rsidRPr="0074502E">
              <w:rPr>
                <w:rStyle w:val="Hyperlink"/>
                <w:rFonts w:ascii="Times New Roman" w:hAnsi="Times New Roman" w:cs="Times New Roman"/>
                <w:noProof/>
              </w:rPr>
              <w:t>Critical Infrastructure Security Policy Changes</w:t>
            </w:r>
            <w:r w:rsidR="004E1F83">
              <w:rPr>
                <w:noProof/>
                <w:webHidden/>
              </w:rPr>
              <w:tab/>
            </w:r>
            <w:r w:rsidR="004E1F83">
              <w:rPr>
                <w:noProof/>
                <w:webHidden/>
              </w:rPr>
              <w:fldChar w:fldCharType="begin"/>
            </w:r>
            <w:r w:rsidR="004E1F83">
              <w:rPr>
                <w:noProof/>
                <w:webHidden/>
              </w:rPr>
              <w:instrText xml:space="preserve"> PAGEREF _Toc413403421 \h </w:instrText>
            </w:r>
            <w:r w:rsidR="004E1F83">
              <w:rPr>
                <w:noProof/>
                <w:webHidden/>
              </w:rPr>
            </w:r>
            <w:r w:rsidR="004E1F83">
              <w:rPr>
                <w:noProof/>
                <w:webHidden/>
              </w:rPr>
              <w:fldChar w:fldCharType="separate"/>
            </w:r>
            <w:r w:rsidR="00ED0313">
              <w:rPr>
                <w:noProof/>
                <w:webHidden/>
              </w:rPr>
              <w:t>3</w:t>
            </w:r>
            <w:r w:rsidR="004E1F83">
              <w:rPr>
                <w:noProof/>
                <w:webHidden/>
              </w:rPr>
              <w:fldChar w:fldCharType="end"/>
            </w:r>
          </w:hyperlink>
        </w:p>
        <w:p w:rsidR="004E1F83" w:rsidRDefault="007B0D17">
          <w:pPr>
            <w:pStyle w:val="TOC4"/>
            <w:tabs>
              <w:tab w:val="left" w:pos="1540"/>
              <w:tab w:val="right" w:leader="dot" w:pos="9350"/>
            </w:tabs>
            <w:rPr>
              <w:noProof/>
            </w:rPr>
          </w:pPr>
          <w:hyperlink w:anchor="_Toc413403422" w:history="1">
            <w:r w:rsidR="004E1F83" w:rsidRPr="0074502E">
              <w:rPr>
                <w:rStyle w:val="Hyperlink"/>
                <w:rFonts w:ascii="Times New Roman" w:hAnsi="Times New Roman" w:cs="Times New Roman"/>
                <w:noProof/>
              </w:rPr>
              <w:t>1.1.2.2</w:t>
            </w:r>
            <w:r w:rsidR="004E1F83">
              <w:rPr>
                <w:noProof/>
              </w:rPr>
              <w:tab/>
            </w:r>
            <w:r w:rsidR="004E1F83" w:rsidRPr="0074502E">
              <w:rPr>
                <w:rStyle w:val="Hyperlink"/>
                <w:rFonts w:ascii="Times New Roman" w:hAnsi="Times New Roman" w:cs="Times New Roman"/>
                <w:noProof/>
              </w:rPr>
              <w:t>Critical Infrastructure Security Team Changes</w:t>
            </w:r>
            <w:r w:rsidR="004E1F83">
              <w:rPr>
                <w:noProof/>
                <w:webHidden/>
              </w:rPr>
              <w:tab/>
            </w:r>
            <w:r w:rsidR="004E1F83">
              <w:rPr>
                <w:noProof/>
                <w:webHidden/>
              </w:rPr>
              <w:fldChar w:fldCharType="begin"/>
            </w:r>
            <w:r w:rsidR="004E1F83">
              <w:rPr>
                <w:noProof/>
                <w:webHidden/>
              </w:rPr>
              <w:instrText xml:space="preserve"> PAGEREF _Toc413403422 \h </w:instrText>
            </w:r>
            <w:r w:rsidR="004E1F83">
              <w:rPr>
                <w:noProof/>
                <w:webHidden/>
              </w:rPr>
            </w:r>
            <w:r w:rsidR="004E1F83">
              <w:rPr>
                <w:noProof/>
                <w:webHidden/>
              </w:rPr>
              <w:fldChar w:fldCharType="separate"/>
            </w:r>
            <w:r w:rsidR="00ED0313">
              <w:rPr>
                <w:noProof/>
                <w:webHidden/>
              </w:rPr>
              <w:t>3</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23" w:history="1">
            <w:r w:rsidR="004E1F83" w:rsidRPr="0074502E">
              <w:rPr>
                <w:rStyle w:val="Hyperlink"/>
                <w:rFonts w:ascii="Times New Roman" w:hAnsi="Times New Roman" w:cs="Times New Roman"/>
                <w:noProof/>
              </w:rPr>
              <w:t>1.1.3</w:t>
            </w:r>
            <w:r w:rsidR="004E1F83">
              <w:rPr>
                <w:noProof/>
              </w:rPr>
              <w:tab/>
            </w:r>
            <w:r w:rsidR="004E1F83" w:rsidRPr="0074502E">
              <w:rPr>
                <w:rStyle w:val="Hyperlink"/>
                <w:rFonts w:ascii="Times New Roman" w:hAnsi="Times New Roman" w:cs="Times New Roman"/>
                <w:noProof/>
              </w:rPr>
              <w:t>PSE’s External Participation</w:t>
            </w:r>
            <w:r w:rsidR="004E1F83">
              <w:rPr>
                <w:noProof/>
                <w:webHidden/>
              </w:rPr>
              <w:tab/>
            </w:r>
            <w:r w:rsidR="004E1F83">
              <w:rPr>
                <w:noProof/>
                <w:webHidden/>
              </w:rPr>
              <w:fldChar w:fldCharType="begin"/>
            </w:r>
            <w:r w:rsidR="004E1F83">
              <w:rPr>
                <w:noProof/>
                <w:webHidden/>
              </w:rPr>
              <w:instrText xml:space="preserve"> PAGEREF _Toc413403423 \h </w:instrText>
            </w:r>
            <w:r w:rsidR="004E1F83">
              <w:rPr>
                <w:noProof/>
                <w:webHidden/>
              </w:rPr>
            </w:r>
            <w:r w:rsidR="004E1F83">
              <w:rPr>
                <w:noProof/>
                <w:webHidden/>
              </w:rPr>
              <w:fldChar w:fldCharType="separate"/>
            </w:r>
            <w:r w:rsidR="00ED0313">
              <w:rPr>
                <w:noProof/>
                <w:webHidden/>
              </w:rPr>
              <w:t>3</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24" w:history="1">
            <w:r w:rsidR="004E1F83" w:rsidRPr="0074502E">
              <w:rPr>
                <w:rStyle w:val="Hyperlink"/>
                <w:rFonts w:ascii="Times New Roman" w:hAnsi="Times New Roman" w:cs="Times New Roman"/>
                <w:noProof/>
              </w:rPr>
              <w:t>1.1.4</w:t>
            </w:r>
            <w:r w:rsidR="004E1F83">
              <w:rPr>
                <w:noProof/>
              </w:rPr>
              <w:tab/>
            </w:r>
            <w:r w:rsidR="004E1F83" w:rsidRPr="0074502E">
              <w:rPr>
                <w:rStyle w:val="Hyperlink"/>
                <w:rFonts w:ascii="Times New Roman" w:hAnsi="Times New Roman" w:cs="Times New Roman"/>
                <w:noProof/>
              </w:rPr>
              <w:t>Unauthorized actions related to cybersecurity and physical security</w:t>
            </w:r>
            <w:r w:rsidR="004E1F83">
              <w:rPr>
                <w:noProof/>
                <w:webHidden/>
              </w:rPr>
              <w:tab/>
            </w:r>
            <w:r w:rsidR="004E1F83">
              <w:rPr>
                <w:noProof/>
                <w:webHidden/>
              </w:rPr>
              <w:fldChar w:fldCharType="begin"/>
            </w:r>
            <w:r w:rsidR="004E1F83">
              <w:rPr>
                <w:noProof/>
                <w:webHidden/>
              </w:rPr>
              <w:instrText xml:space="preserve"> PAGEREF _Toc413403424 \h </w:instrText>
            </w:r>
            <w:r w:rsidR="004E1F83">
              <w:rPr>
                <w:noProof/>
                <w:webHidden/>
              </w:rPr>
            </w:r>
            <w:r w:rsidR="004E1F83">
              <w:rPr>
                <w:noProof/>
                <w:webHidden/>
              </w:rPr>
              <w:fldChar w:fldCharType="separate"/>
            </w:r>
            <w:r w:rsidR="00ED0313">
              <w:rPr>
                <w:noProof/>
                <w:webHidden/>
              </w:rPr>
              <w:t>4</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25" w:history="1">
            <w:r w:rsidR="004E1F83" w:rsidRPr="0074502E">
              <w:rPr>
                <w:rStyle w:val="Hyperlink"/>
                <w:rFonts w:ascii="Times New Roman" w:hAnsi="Times New Roman" w:cs="Times New Roman"/>
                <w:noProof/>
              </w:rPr>
              <w:t>1.1.5</w:t>
            </w:r>
            <w:r w:rsidR="004E1F83">
              <w:rPr>
                <w:noProof/>
              </w:rPr>
              <w:tab/>
            </w:r>
            <w:r w:rsidR="004E1F83" w:rsidRPr="0074502E">
              <w:rPr>
                <w:rStyle w:val="Hyperlink"/>
                <w:rFonts w:ascii="Times New Roman" w:hAnsi="Times New Roman" w:cs="Times New Roman"/>
                <w:noProof/>
              </w:rPr>
              <w:t>Incident Response</w:t>
            </w:r>
            <w:r w:rsidR="004E1F83">
              <w:rPr>
                <w:noProof/>
                <w:webHidden/>
              </w:rPr>
              <w:tab/>
            </w:r>
            <w:r w:rsidR="004E1F83">
              <w:rPr>
                <w:noProof/>
                <w:webHidden/>
              </w:rPr>
              <w:fldChar w:fldCharType="begin"/>
            </w:r>
            <w:r w:rsidR="004E1F83">
              <w:rPr>
                <w:noProof/>
                <w:webHidden/>
              </w:rPr>
              <w:instrText xml:space="preserve"> PAGEREF _Toc413403425 \h </w:instrText>
            </w:r>
            <w:r w:rsidR="004E1F83">
              <w:rPr>
                <w:noProof/>
                <w:webHidden/>
              </w:rPr>
            </w:r>
            <w:r w:rsidR="004E1F83">
              <w:rPr>
                <w:noProof/>
                <w:webHidden/>
              </w:rPr>
              <w:fldChar w:fldCharType="separate"/>
            </w:r>
            <w:r w:rsidR="00ED0313">
              <w:rPr>
                <w:noProof/>
                <w:webHidden/>
              </w:rPr>
              <w:t>4</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26" w:history="1">
            <w:r w:rsidR="004E1F83" w:rsidRPr="0074502E">
              <w:rPr>
                <w:rStyle w:val="Hyperlink"/>
                <w:rFonts w:ascii="Times New Roman" w:hAnsi="Times New Roman" w:cs="Times New Roman"/>
                <w:noProof/>
              </w:rPr>
              <w:t>1.1.6</w:t>
            </w:r>
            <w:r w:rsidR="004E1F83">
              <w:rPr>
                <w:noProof/>
              </w:rPr>
              <w:tab/>
            </w:r>
            <w:r w:rsidR="004E1F83" w:rsidRPr="0074502E">
              <w:rPr>
                <w:rStyle w:val="Hyperlink"/>
                <w:rFonts w:ascii="Times New Roman" w:hAnsi="Times New Roman" w:cs="Times New Roman"/>
                <w:noProof/>
              </w:rPr>
              <w:t>Risk Management</w:t>
            </w:r>
            <w:r w:rsidR="004E1F83">
              <w:rPr>
                <w:noProof/>
                <w:webHidden/>
              </w:rPr>
              <w:tab/>
            </w:r>
            <w:r w:rsidR="004E1F83">
              <w:rPr>
                <w:noProof/>
                <w:webHidden/>
              </w:rPr>
              <w:fldChar w:fldCharType="begin"/>
            </w:r>
            <w:r w:rsidR="004E1F83">
              <w:rPr>
                <w:noProof/>
                <w:webHidden/>
              </w:rPr>
              <w:instrText xml:space="preserve"> PAGEREF _Toc413403426 \h </w:instrText>
            </w:r>
            <w:r w:rsidR="004E1F83">
              <w:rPr>
                <w:noProof/>
                <w:webHidden/>
              </w:rPr>
            </w:r>
            <w:r w:rsidR="004E1F83">
              <w:rPr>
                <w:noProof/>
                <w:webHidden/>
              </w:rPr>
              <w:fldChar w:fldCharType="separate"/>
            </w:r>
            <w:r w:rsidR="00ED0313">
              <w:rPr>
                <w:noProof/>
                <w:webHidden/>
              </w:rPr>
              <w:t>5</w:t>
            </w:r>
            <w:r w:rsidR="004E1F83">
              <w:rPr>
                <w:noProof/>
                <w:webHidden/>
              </w:rPr>
              <w:fldChar w:fldCharType="end"/>
            </w:r>
          </w:hyperlink>
        </w:p>
        <w:p w:rsidR="004E1F83" w:rsidRDefault="007B0D17">
          <w:pPr>
            <w:pStyle w:val="TOC2"/>
            <w:tabs>
              <w:tab w:val="left" w:pos="880"/>
              <w:tab w:val="right" w:leader="dot" w:pos="9350"/>
            </w:tabs>
            <w:rPr>
              <w:noProof/>
            </w:rPr>
          </w:pPr>
          <w:hyperlink w:anchor="_Toc413403427" w:history="1">
            <w:r w:rsidR="004E1F83" w:rsidRPr="0074502E">
              <w:rPr>
                <w:rStyle w:val="Hyperlink"/>
                <w:rFonts w:ascii="Times New Roman" w:hAnsi="Times New Roman" w:cs="Times New Roman"/>
                <w:noProof/>
              </w:rPr>
              <w:t>1.2</w:t>
            </w:r>
            <w:r w:rsidR="004E1F83">
              <w:rPr>
                <w:noProof/>
              </w:rPr>
              <w:tab/>
            </w:r>
            <w:r w:rsidR="004E1F83" w:rsidRPr="0074502E">
              <w:rPr>
                <w:rStyle w:val="Hyperlink"/>
                <w:rFonts w:ascii="Times New Roman" w:hAnsi="Times New Roman" w:cs="Times New Roman"/>
                <w:noProof/>
              </w:rPr>
              <w:t>Critical Infrastructure Security – Cybersecurity</w:t>
            </w:r>
            <w:r w:rsidR="004E1F83">
              <w:rPr>
                <w:noProof/>
                <w:webHidden/>
              </w:rPr>
              <w:tab/>
            </w:r>
            <w:r w:rsidR="004E1F83">
              <w:rPr>
                <w:noProof/>
                <w:webHidden/>
              </w:rPr>
              <w:fldChar w:fldCharType="begin"/>
            </w:r>
            <w:r w:rsidR="004E1F83">
              <w:rPr>
                <w:noProof/>
                <w:webHidden/>
              </w:rPr>
              <w:instrText xml:space="preserve"> PAGEREF _Toc413403427 \h </w:instrText>
            </w:r>
            <w:r w:rsidR="004E1F83">
              <w:rPr>
                <w:noProof/>
                <w:webHidden/>
              </w:rPr>
            </w:r>
            <w:r w:rsidR="004E1F83">
              <w:rPr>
                <w:noProof/>
                <w:webHidden/>
              </w:rPr>
              <w:fldChar w:fldCharType="separate"/>
            </w:r>
            <w:r w:rsidR="00ED0313">
              <w:rPr>
                <w:noProof/>
                <w:webHidden/>
              </w:rPr>
              <w:t>6</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28" w:history="1">
            <w:r w:rsidR="004E1F83" w:rsidRPr="0074502E">
              <w:rPr>
                <w:rStyle w:val="Hyperlink"/>
                <w:rFonts w:ascii="Times New Roman" w:hAnsi="Times New Roman" w:cs="Times New Roman"/>
                <w:noProof/>
              </w:rPr>
              <w:t>1.2.1</w:t>
            </w:r>
            <w:r w:rsidR="004E1F83">
              <w:rPr>
                <w:noProof/>
              </w:rPr>
              <w:tab/>
            </w:r>
            <w:r w:rsidR="004E1F83" w:rsidRPr="0074502E">
              <w:rPr>
                <w:rStyle w:val="Hyperlink"/>
                <w:rFonts w:ascii="Times New Roman" w:hAnsi="Times New Roman" w:cs="Times New Roman"/>
                <w:noProof/>
              </w:rPr>
              <w:t>Cybersecurity budget</w:t>
            </w:r>
            <w:r w:rsidR="004E1F83">
              <w:rPr>
                <w:noProof/>
                <w:webHidden/>
              </w:rPr>
              <w:tab/>
            </w:r>
            <w:r w:rsidR="004E1F83">
              <w:rPr>
                <w:noProof/>
                <w:webHidden/>
              </w:rPr>
              <w:fldChar w:fldCharType="begin"/>
            </w:r>
            <w:r w:rsidR="004E1F83">
              <w:rPr>
                <w:noProof/>
                <w:webHidden/>
              </w:rPr>
              <w:instrText xml:space="preserve"> PAGEREF _Toc413403428 \h </w:instrText>
            </w:r>
            <w:r w:rsidR="004E1F83">
              <w:rPr>
                <w:noProof/>
                <w:webHidden/>
              </w:rPr>
            </w:r>
            <w:r w:rsidR="004E1F83">
              <w:rPr>
                <w:noProof/>
                <w:webHidden/>
              </w:rPr>
              <w:fldChar w:fldCharType="separate"/>
            </w:r>
            <w:r w:rsidR="00ED0313">
              <w:rPr>
                <w:noProof/>
                <w:webHidden/>
              </w:rPr>
              <w:t>6</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29" w:history="1">
            <w:r w:rsidR="004E1F83" w:rsidRPr="0074502E">
              <w:rPr>
                <w:rStyle w:val="Hyperlink"/>
                <w:rFonts w:ascii="Times New Roman" w:hAnsi="Times New Roman" w:cs="Times New Roman"/>
                <w:noProof/>
              </w:rPr>
              <w:t>1.2.2</w:t>
            </w:r>
            <w:r w:rsidR="004E1F83">
              <w:rPr>
                <w:noProof/>
              </w:rPr>
              <w:tab/>
            </w:r>
            <w:r w:rsidR="004E1F83" w:rsidRPr="0074502E">
              <w:rPr>
                <w:rStyle w:val="Hyperlink"/>
                <w:rFonts w:ascii="Times New Roman" w:hAnsi="Times New Roman" w:cs="Times New Roman"/>
                <w:noProof/>
              </w:rPr>
              <w:t>Cybersecurity – Vulnerability assessments</w:t>
            </w:r>
            <w:r w:rsidR="004E1F83">
              <w:rPr>
                <w:noProof/>
                <w:webHidden/>
              </w:rPr>
              <w:tab/>
            </w:r>
            <w:r w:rsidR="004E1F83">
              <w:rPr>
                <w:noProof/>
                <w:webHidden/>
              </w:rPr>
              <w:fldChar w:fldCharType="begin"/>
            </w:r>
            <w:r w:rsidR="004E1F83">
              <w:rPr>
                <w:noProof/>
                <w:webHidden/>
              </w:rPr>
              <w:instrText xml:space="preserve"> PAGEREF _Toc413403429 \h </w:instrText>
            </w:r>
            <w:r w:rsidR="004E1F83">
              <w:rPr>
                <w:noProof/>
                <w:webHidden/>
              </w:rPr>
            </w:r>
            <w:r w:rsidR="004E1F83">
              <w:rPr>
                <w:noProof/>
                <w:webHidden/>
              </w:rPr>
              <w:fldChar w:fldCharType="separate"/>
            </w:r>
            <w:r w:rsidR="00ED0313">
              <w:rPr>
                <w:noProof/>
                <w:webHidden/>
              </w:rPr>
              <w:t>6</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30" w:history="1">
            <w:r w:rsidR="004E1F83" w:rsidRPr="0074502E">
              <w:rPr>
                <w:rStyle w:val="Hyperlink"/>
                <w:rFonts w:ascii="Times New Roman" w:hAnsi="Times New Roman" w:cs="Times New Roman"/>
                <w:noProof/>
              </w:rPr>
              <w:t>1.2.3</w:t>
            </w:r>
            <w:r w:rsidR="004E1F83">
              <w:rPr>
                <w:noProof/>
              </w:rPr>
              <w:tab/>
            </w:r>
            <w:r w:rsidR="004E1F83" w:rsidRPr="0074502E">
              <w:rPr>
                <w:rStyle w:val="Hyperlink"/>
                <w:rFonts w:ascii="Times New Roman" w:hAnsi="Times New Roman" w:cs="Times New Roman"/>
                <w:noProof/>
              </w:rPr>
              <w:t>Cybersecurity – Penetration tests</w:t>
            </w:r>
            <w:r w:rsidR="004E1F83">
              <w:rPr>
                <w:noProof/>
                <w:webHidden/>
              </w:rPr>
              <w:tab/>
            </w:r>
            <w:r w:rsidR="004E1F83">
              <w:rPr>
                <w:noProof/>
                <w:webHidden/>
              </w:rPr>
              <w:fldChar w:fldCharType="begin"/>
            </w:r>
            <w:r w:rsidR="004E1F83">
              <w:rPr>
                <w:noProof/>
                <w:webHidden/>
              </w:rPr>
              <w:instrText xml:space="preserve"> PAGEREF _Toc413403430 \h </w:instrText>
            </w:r>
            <w:r w:rsidR="004E1F83">
              <w:rPr>
                <w:noProof/>
                <w:webHidden/>
              </w:rPr>
            </w:r>
            <w:r w:rsidR="004E1F83">
              <w:rPr>
                <w:noProof/>
                <w:webHidden/>
              </w:rPr>
              <w:fldChar w:fldCharType="separate"/>
            </w:r>
            <w:r w:rsidR="00ED0313">
              <w:rPr>
                <w:noProof/>
                <w:webHidden/>
              </w:rPr>
              <w:t>6</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31" w:history="1">
            <w:r w:rsidR="004E1F83" w:rsidRPr="0074502E">
              <w:rPr>
                <w:rStyle w:val="Hyperlink"/>
                <w:rFonts w:ascii="Times New Roman" w:hAnsi="Times New Roman" w:cs="Times New Roman"/>
                <w:noProof/>
              </w:rPr>
              <w:t>1.2.4</w:t>
            </w:r>
            <w:r w:rsidR="004E1F83">
              <w:rPr>
                <w:noProof/>
              </w:rPr>
              <w:tab/>
            </w:r>
            <w:r w:rsidR="004E1F83" w:rsidRPr="0074502E">
              <w:rPr>
                <w:rStyle w:val="Hyperlink"/>
                <w:rFonts w:ascii="Times New Roman" w:hAnsi="Times New Roman" w:cs="Times New Roman"/>
                <w:noProof/>
              </w:rPr>
              <w:t>Cybersecurity – Vulnerability &amp; Penetration (Future)</w:t>
            </w:r>
            <w:r w:rsidR="004E1F83">
              <w:rPr>
                <w:noProof/>
                <w:webHidden/>
              </w:rPr>
              <w:tab/>
            </w:r>
            <w:r w:rsidR="004E1F83">
              <w:rPr>
                <w:noProof/>
                <w:webHidden/>
              </w:rPr>
              <w:fldChar w:fldCharType="begin"/>
            </w:r>
            <w:r w:rsidR="004E1F83">
              <w:rPr>
                <w:noProof/>
                <w:webHidden/>
              </w:rPr>
              <w:instrText xml:space="preserve"> PAGEREF _Toc413403431 \h </w:instrText>
            </w:r>
            <w:r w:rsidR="004E1F83">
              <w:rPr>
                <w:noProof/>
                <w:webHidden/>
              </w:rPr>
            </w:r>
            <w:r w:rsidR="004E1F83">
              <w:rPr>
                <w:noProof/>
                <w:webHidden/>
              </w:rPr>
              <w:fldChar w:fldCharType="separate"/>
            </w:r>
            <w:r w:rsidR="00ED0313">
              <w:rPr>
                <w:noProof/>
                <w:webHidden/>
              </w:rPr>
              <w:t>6</w:t>
            </w:r>
            <w:r w:rsidR="004E1F83">
              <w:rPr>
                <w:noProof/>
                <w:webHidden/>
              </w:rPr>
              <w:fldChar w:fldCharType="end"/>
            </w:r>
          </w:hyperlink>
        </w:p>
        <w:p w:rsidR="004E1F83" w:rsidRDefault="007B0D17">
          <w:pPr>
            <w:pStyle w:val="TOC3"/>
            <w:tabs>
              <w:tab w:val="left" w:pos="1320"/>
              <w:tab w:val="right" w:leader="dot" w:pos="9350"/>
            </w:tabs>
            <w:rPr>
              <w:noProof/>
            </w:rPr>
          </w:pPr>
          <w:hyperlink w:anchor="_Toc413403432" w:history="1">
            <w:r w:rsidR="004E1F83" w:rsidRPr="0074502E">
              <w:rPr>
                <w:rStyle w:val="Hyperlink"/>
                <w:rFonts w:ascii="Times New Roman" w:hAnsi="Times New Roman" w:cs="Times New Roman"/>
                <w:noProof/>
              </w:rPr>
              <w:t>1.2.5</w:t>
            </w:r>
            <w:r w:rsidR="004E1F83">
              <w:rPr>
                <w:noProof/>
              </w:rPr>
              <w:tab/>
            </w:r>
            <w:r w:rsidR="004E1F83" w:rsidRPr="0074502E">
              <w:rPr>
                <w:rStyle w:val="Hyperlink"/>
                <w:rFonts w:ascii="Times New Roman" w:hAnsi="Times New Roman" w:cs="Times New Roman"/>
                <w:noProof/>
              </w:rPr>
              <w:t>Information-sharing and collaboration efforts</w:t>
            </w:r>
            <w:r w:rsidR="004E1F83">
              <w:rPr>
                <w:noProof/>
                <w:webHidden/>
              </w:rPr>
              <w:tab/>
            </w:r>
            <w:r w:rsidR="004E1F83">
              <w:rPr>
                <w:noProof/>
                <w:webHidden/>
              </w:rPr>
              <w:fldChar w:fldCharType="begin"/>
            </w:r>
            <w:r w:rsidR="004E1F83">
              <w:rPr>
                <w:noProof/>
                <w:webHidden/>
              </w:rPr>
              <w:instrText xml:space="preserve"> PAGEREF _Toc413403432 \h </w:instrText>
            </w:r>
            <w:r w:rsidR="004E1F83">
              <w:rPr>
                <w:noProof/>
                <w:webHidden/>
              </w:rPr>
            </w:r>
            <w:r w:rsidR="004E1F83">
              <w:rPr>
                <w:noProof/>
                <w:webHidden/>
              </w:rPr>
              <w:fldChar w:fldCharType="separate"/>
            </w:r>
            <w:r w:rsidR="00ED0313">
              <w:rPr>
                <w:noProof/>
                <w:webHidden/>
              </w:rPr>
              <w:t>7</w:t>
            </w:r>
            <w:r w:rsidR="004E1F83">
              <w:rPr>
                <w:noProof/>
                <w:webHidden/>
              </w:rPr>
              <w:fldChar w:fldCharType="end"/>
            </w:r>
          </w:hyperlink>
        </w:p>
        <w:p w:rsidR="000C6506" w:rsidRDefault="000C6506">
          <w:r>
            <w:fldChar w:fldCharType="end"/>
          </w:r>
        </w:p>
      </w:sdtContent>
    </w:sdt>
    <w:p w:rsidR="00C1557E" w:rsidRDefault="00C1557E">
      <w:pPr>
        <w:rPr>
          <w:rFonts w:asciiTheme="majorHAnsi" w:eastAsiaTheme="majorEastAsia" w:hAnsiTheme="majorHAnsi" w:cstheme="majorBidi"/>
          <w:b/>
          <w:bCs/>
          <w:color w:val="365F91" w:themeColor="accent1" w:themeShade="BF"/>
          <w:sz w:val="28"/>
          <w:szCs w:val="28"/>
        </w:rPr>
        <w:sectPr w:rsidR="00C1557E" w:rsidSect="004E1F83">
          <w:footerReference w:type="default" r:id="rId13"/>
          <w:pgSz w:w="12240" w:h="15840" w:code="1"/>
          <w:pgMar w:top="1440" w:right="1440" w:bottom="1440" w:left="1440" w:header="720" w:footer="720" w:gutter="0"/>
          <w:pgNumType w:start="1"/>
          <w:cols w:space="720"/>
          <w:docGrid w:linePitch="360"/>
        </w:sectPr>
      </w:pPr>
    </w:p>
    <w:p w:rsidR="00555330" w:rsidRPr="00D2064D" w:rsidRDefault="00555330" w:rsidP="00555330">
      <w:pPr>
        <w:pStyle w:val="Heading1"/>
        <w:numPr>
          <w:ilvl w:val="0"/>
          <w:numId w:val="0"/>
        </w:numPr>
        <w:pBdr>
          <w:bottom w:val="none" w:sz="0" w:space="0" w:color="auto"/>
        </w:pBdr>
        <w:rPr>
          <w:rFonts w:ascii="Times New Roman" w:hAnsi="Times New Roman" w:cs="Times New Roman"/>
        </w:rPr>
      </w:pPr>
      <w:bookmarkStart w:id="1" w:name="_Toc413403415"/>
      <w:r w:rsidRPr="00D2064D">
        <w:rPr>
          <w:rFonts w:ascii="Times New Roman" w:hAnsi="Times New Roman" w:cs="Times New Roman"/>
        </w:rPr>
        <w:lastRenderedPageBreak/>
        <w:t xml:space="preserve">Critical Infrastructure Security </w:t>
      </w:r>
      <w:r w:rsidR="00F52921">
        <w:rPr>
          <w:rFonts w:ascii="Times New Roman" w:hAnsi="Times New Roman" w:cs="Times New Roman"/>
        </w:rPr>
        <w:t xml:space="preserve">2014 </w:t>
      </w:r>
      <w:r w:rsidRPr="00D2064D">
        <w:rPr>
          <w:rFonts w:ascii="Times New Roman" w:hAnsi="Times New Roman" w:cs="Times New Roman"/>
        </w:rPr>
        <w:t>Annual Report</w:t>
      </w:r>
      <w:bookmarkEnd w:id="1"/>
    </w:p>
    <w:p w:rsidR="007E5548" w:rsidRPr="00555330" w:rsidRDefault="00E74E32" w:rsidP="00036942">
      <w:pPr>
        <w:rPr>
          <w:rFonts w:cs="Times New Roman"/>
          <w:sz w:val="24"/>
          <w:szCs w:val="24"/>
        </w:rPr>
      </w:pPr>
      <w:r w:rsidRPr="00A71992">
        <w:t xml:space="preserve">Puget Sound Energy </w:t>
      </w:r>
      <w:r>
        <w:t>(</w:t>
      </w:r>
      <w:r w:rsidR="002E1ECD">
        <w:t>“</w:t>
      </w:r>
      <w:r>
        <w:t>PSE</w:t>
      </w:r>
      <w:r w:rsidR="003F0E09">
        <w:t>”</w:t>
      </w:r>
      <w:r>
        <w:t xml:space="preserve">) puts a strong focus on cybersecurity and physical security.  PSE’s goal is to apply the same level of due diligence across the enterprise – which includes critical infrastructure – to ensure a consistent approach to security is maintained no matter the program.  All security program activities and results are treated </w:t>
      </w:r>
      <w:r w:rsidRPr="00A71992">
        <w:t>as highly sensitive and confidential so as not to increase risk to the company through the exposure of known vulnerabilities or potential threats.</w:t>
      </w:r>
    </w:p>
    <w:p w:rsidR="00BA311B" w:rsidRPr="00D2064D" w:rsidRDefault="005A0771" w:rsidP="00E24258">
      <w:pPr>
        <w:pStyle w:val="Heading2"/>
        <w:rPr>
          <w:rFonts w:ascii="Times New Roman" w:hAnsi="Times New Roman" w:cs="Times New Roman"/>
        </w:rPr>
      </w:pPr>
      <w:bookmarkStart w:id="2" w:name="_Toc413403416"/>
      <w:r w:rsidRPr="00D2064D">
        <w:rPr>
          <w:rFonts w:ascii="Times New Roman" w:hAnsi="Times New Roman" w:cs="Times New Roman"/>
        </w:rPr>
        <w:t xml:space="preserve">Critical Infrastructure Security </w:t>
      </w:r>
      <w:r w:rsidR="00FF7C02" w:rsidRPr="00D2064D">
        <w:rPr>
          <w:rFonts w:ascii="Times New Roman" w:hAnsi="Times New Roman" w:cs="Times New Roman"/>
        </w:rPr>
        <w:t>–</w:t>
      </w:r>
      <w:r w:rsidR="00642A7A" w:rsidRPr="00D2064D">
        <w:rPr>
          <w:rFonts w:ascii="Times New Roman" w:hAnsi="Times New Roman" w:cs="Times New Roman"/>
        </w:rPr>
        <w:t xml:space="preserve"> </w:t>
      </w:r>
      <w:r w:rsidR="00FF7C02" w:rsidRPr="00D2064D">
        <w:rPr>
          <w:rFonts w:ascii="Times New Roman" w:hAnsi="Times New Roman" w:cs="Times New Roman"/>
        </w:rPr>
        <w:t>Cybersecurity and Physical Security</w:t>
      </w:r>
      <w:bookmarkEnd w:id="2"/>
    </w:p>
    <w:p w:rsidR="007E5548" w:rsidRPr="00D2064D" w:rsidRDefault="007E5548" w:rsidP="008C5796">
      <w:pPr>
        <w:pStyle w:val="Heading3"/>
        <w:rPr>
          <w:rFonts w:ascii="Times New Roman" w:hAnsi="Times New Roman" w:cs="Times New Roman"/>
        </w:rPr>
      </w:pPr>
      <w:bookmarkStart w:id="3" w:name="_Toc413403417"/>
      <w:r w:rsidRPr="00D2064D">
        <w:rPr>
          <w:rFonts w:ascii="Times New Roman" w:hAnsi="Times New Roman" w:cs="Times New Roman"/>
        </w:rPr>
        <w:t>Critical Infrastructure Security Policy and Teams</w:t>
      </w:r>
      <w:bookmarkEnd w:id="3"/>
    </w:p>
    <w:p w:rsidR="008C5796" w:rsidRPr="00D2064D" w:rsidRDefault="008C5796" w:rsidP="008C5796">
      <w:pPr>
        <w:pStyle w:val="Heading4"/>
        <w:rPr>
          <w:rFonts w:ascii="Times New Roman" w:hAnsi="Times New Roman" w:cs="Times New Roman"/>
        </w:rPr>
      </w:pPr>
      <w:bookmarkStart w:id="4" w:name="_Toc413403418"/>
      <w:r w:rsidRPr="00D2064D">
        <w:rPr>
          <w:rFonts w:ascii="Times New Roman" w:hAnsi="Times New Roman" w:cs="Times New Roman"/>
        </w:rPr>
        <w:t>Critical Infrastructure Security Policy</w:t>
      </w:r>
      <w:bookmarkEnd w:id="4"/>
    </w:p>
    <w:p w:rsidR="00664E90" w:rsidRPr="002E1ECD" w:rsidRDefault="00664E90" w:rsidP="00664E90">
      <w:pPr>
        <w:rPr>
          <w:i/>
        </w:rPr>
      </w:pPr>
      <w:r w:rsidRPr="002E1ECD">
        <w:rPr>
          <w:rFonts w:cs="Times New Roman"/>
          <w:i/>
        </w:rPr>
        <w:t xml:space="preserve">Please provide a copy of the </w:t>
      </w:r>
      <w:proofErr w:type="spellStart"/>
      <w:r w:rsidRPr="002E1ECD">
        <w:rPr>
          <w:rFonts w:cs="Times New Roman"/>
          <w:i/>
        </w:rPr>
        <w:t>company’s</w:t>
      </w:r>
      <w:r w:rsidR="002E1ECD" w:rsidRPr="002E1ECD">
        <w:rPr>
          <w:rFonts w:cs="Times New Roman"/>
          <w:i/>
        </w:rPr>
        <w:t>Critical</w:t>
      </w:r>
      <w:proofErr w:type="spellEnd"/>
      <w:r w:rsidR="002E1ECD" w:rsidRPr="002E1ECD">
        <w:rPr>
          <w:rFonts w:cs="Times New Roman"/>
          <w:i/>
        </w:rPr>
        <w:t xml:space="preserve"> Infrastructure </w:t>
      </w:r>
      <w:r w:rsidR="002E1ECD">
        <w:rPr>
          <w:rFonts w:cs="Times New Roman"/>
          <w:i/>
        </w:rPr>
        <w:t>(“</w:t>
      </w:r>
      <w:r w:rsidRPr="002E1ECD">
        <w:rPr>
          <w:rFonts w:cs="Times New Roman"/>
          <w:i/>
        </w:rPr>
        <w:t>CI</w:t>
      </w:r>
      <w:r w:rsidR="002E1ECD">
        <w:rPr>
          <w:rFonts w:cs="Times New Roman"/>
          <w:i/>
        </w:rPr>
        <w:t>”)</w:t>
      </w:r>
      <w:r w:rsidRPr="002E1ECD">
        <w:rPr>
          <w:rFonts w:cs="Times New Roman"/>
          <w:i/>
        </w:rPr>
        <w:t xml:space="preserve"> Security policy.  In subsequent reports, please provide copies of any sections of the policy that have been added or </w:t>
      </w:r>
      <w:r w:rsidR="00D8665D" w:rsidRPr="002E1ECD">
        <w:rPr>
          <w:rFonts w:cs="Times New Roman"/>
          <w:i/>
        </w:rPr>
        <w:t>modified since the last report.</w:t>
      </w:r>
    </w:p>
    <w:p w:rsidR="0098160C" w:rsidRDefault="0098160C" w:rsidP="00D109BA">
      <w:r>
        <w:t xml:space="preserve">The overall PSE </w:t>
      </w:r>
      <w:r w:rsidR="002E1ECD">
        <w:t>c</w:t>
      </w:r>
      <w:r>
        <w:t xml:space="preserve">ybersecurity </w:t>
      </w:r>
      <w:r w:rsidR="002E1ECD">
        <w:t xml:space="preserve">policy </w:t>
      </w:r>
      <w:r>
        <w:t>has not changed in 2014.</w:t>
      </w:r>
    </w:p>
    <w:p w:rsidR="0098160C" w:rsidRPr="00A76827" w:rsidRDefault="00A76827" w:rsidP="0098160C">
      <w:r>
        <w:t xml:space="preserve">The overall PSE </w:t>
      </w:r>
      <w:r w:rsidR="002E1ECD">
        <w:t>p</w:t>
      </w:r>
      <w:r>
        <w:t xml:space="preserve">hysical </w:t>
      </w:r>
      <w:r w:rsidR="002E1ECD">
        <w:t>s</w:t>
      </w:r>
      <w:r>
        <w:t xml:space="preserve">ecurity </w:t>
      </w:r>
      <w:r w:rsidR="002E1ECD">
        <w:t xml:space="preserve">policy </w:t>
      </w:r>
      <w:r>
        <w:t>has not changed in 2014.</w:t>
      </w:r>
    </w:p>
    <w:p w:rsidR="007A2EA1" w:rsidRPr="00D2064D" w:rsidRDefault="007A2EA1" w:rsidP="007A2EA1">
      <w:pPr>
        <w:pStyle w:val="Heading4"/>
        <w:rPr>
          <w:rFonts w:ascii="Times New Roman" w:hAnsi="Times New Roman" w:cs="Times New Roman"/>
        </w:rPr>
      </w:pPr>
      <w:bookmarkStart w:id="5" w:name="_Toc413403419"/>
      <w:r w:rsidRPr="00D2064D">
        <w:rPr>
          <w:rFonts w:ascii="Times New Roman" w:hAnsi="Times New Roman" w:cs="Times New Roman"/>
        </w:rPr>
        <w:t>Critical Infrastructure Security Team</w:t>
      </w:r>
      <w:bookmarkEnd w:id="5"/>
    </w:p>
    <w:p w:rsidR="00E24258" w:rsidRPr="0043114C" w:rsidRDefault="00E24258" w:rsidP="0043114C">
      <w:pPr>
        <w:rPr>
          <w:i/>
        </w:rPr>
      </w:pPr>
      <w:r w:rsidRPr="0043114C">
        <w:rPr>
          <w:i/>
        </w:rPr>
        <w:t>Please provide an organizational diagram of the company’s CI Security team(s).  The diagram, or accompanying list, should include the names and titles of staff on the team, including any vacant posi</w:t>
      </w:r>
      <w:r w:rsidR="00D8665D">
        <w:rPr>
          <w:i/>
        </w:rPr>
        <w:t>tions or staff in acting roles.</w:t>
      </w:r>
    </w:p>
    <w:p w:rsidR="00D109BA" w:rsidRPr="004D5C84" w:rsidRDefault="0098160C" w:rsidP="00627BC1">
      <w:r w:rsidRPr="004D5C84">
        <w:t xml:space="preserve">The </w:t>
      </w:r>
      <w:r w:rsidR="002E1ECD">
        <w:t>c</w:t>
      </w:r>
      <w:r w:rsidRPr="004D5C84">
        <w:t>yber</w:t>
      </w:r>
      <w:r w:rsidR="002E1ECD">
        <w:t>s</w:t>
      </w:r>
      <w:r w:rsidRPr="004D5C84">
        <w:t>ecurity team did not change in 2014.</w:t>
      </w:r>
    </w:p>
    <w:p w:rsidR="0098160C" w:rsidRPr="004D5C84" w:rsidRDefault="0098160C" w:rsidP="004D5C84">
      <w:pPr>
        <w:spacing w:after="0"/>
      </w:pPr>
      <w:r w:rsidRPr="004D5C84">
        <w:t xml:space="preserve">The roles </w:t>
      </w:r>
      <w:r w:rsidR="004D5C84" w:rsidRPr="004D5C84">
        <w:t xml:space="preserve">and resources </w:t>
      </w:r>
      <w:r w:rsidRPr="004D5C84">
        <w:t>are as follow:</w:t>
      </w:r>
    </w:p>
    <w:p w:rsidR="004D5C84" w:rsidRPr="004D5C84" w:rsidRDefault="004D5C84" w:rsidP="004D5C84">
      <w:pPr>
        <w:spacing w:after="0"/>
      </w:pPr>
      <w:r w:rsidRPr="004D5C84">
        <w:t>•</w:t>
      </w:r>
      <w:r w:rsidRPr="004D5C84">
        <w:tab/>
        <w:t>Manager/Information Security Officer (1)</w:t>
      </w:r>
    </w:p>
    <w:p w:rsidR="004D5C84" w:rsidRPr="004D5C84" w:rsidRDefault="004D5C84" w:rsidP="004D5C84">
      <w:pPr>
        <w:spacing w:after="0"/>
      </w:pPr>
      <w:r w:rsidRPr="004D5C84">
        <w:t>•</w:t>
      </w:r>
      <w:r w:rsidRPr="004D5C84">
        <w:tab/>
        <w:t>Security Architect (1)</w:t>
      </w:r>
    </w:p>
    <w:p w:rsidR="004D5C84" w:rsidRPr="004D5C84" w:rsidRDefault="004D5C84" w:rsidP="004D5C84">
      <w:pPr>
        <w:spacing w:after="0"/>
      </w:pPr>
      <w:r w:rsidRPr="004D5C84">
        <w:t>•</w:t>
      </w:r>
      <w:r w:rsidRPr="004D5C84">
        <w:tab/>
        <w:t>Advisor IT Security Analyst (4)</w:t>
      </w:r>
    </w:p>
    <w:p w:rsidR="004D5C84" w:rsidRPr="004D5C84" w:rsidRDefault="004D5C84" w:rsidP="004D5C84">
      <w:pPr>
        <w:spacing w:after="0"/>
      </w:pPr>
      <w:r w:rsidRPr="004D5C84">
        <w:t>•</w:t>
      </w:r>
      <w:r w:rsidRPr="004D5C84">
        <w:tab/>
        <w:t>Senior IT Security Analyst (5)</w:t>
      </w:r>
    </w:p>
    <w:p w:rsidR="004D5C84" w:rsidRPr="004D5C84" w:rsidRDefault="004D5C84" w:rsidP="004D5C84">
      <w:pPr>
        <w:spacing w:after="0"/>
      </w:pPr>
      <w:r w:rsidRPr="004D5C84">
        <w:t>•</w:t>
      </w:r>
      <w:r w:rsidRPr="004D5C84">
        <w:tab/>
        <w:t>Senior Records Management Analyst (2)</w:t>
      </w:r>
    </w:p>
    <w:p w:rsidR="004D5C84" w:rsidRPr="004D5C84" w:rsidRDefault="004D5C84" w:rsidP="004D5C84">
      <w:r w:rsidRPr="004D5C84">
        <w:t>•</w:t>
      </w:r>
      <w:r w:rsidRPr="004D5C84">
        <w:tab/>
        <w:t>Administrative Specialist (1)</w:t>
      </w:r>
    </w:p>
    <w:p w:rsidR="00A76827" w:rsidRPr="004D5C84" w:rsidRDefault="00A76827" w:rsidP="00A76827">
      <w:r>
        <w:t xml:space="preserve">The </w:t>
      </w:r>
      <w:r w:rsidR="002E1ECD">
        <w:t>p</w:t>
      </w:r>
      <w:r>
        <w:t xml:space="preserve">hysical </w:t>
      </w:r>
      <w:r w:rsidR="002E1ECD">
        <w:t>s</w:t>
      </w:r>
      <w:r w:rsidRPr="004D5C84">
        <w:t>ecurity team did not change in 2014.</w:t>
      </w:r>
    </w:p>
    <w:p w:rsidR="00A76827" w:rsidRPr="004D5C84" w:rsidRDefault="00A76827" w:rsidP="00A76827">
      <w:pPr>
        <w:spacing w:after="0"/>
      </w:pPr>
      <w:r w:rsidRPr="004D5C84">
        <w:t>The roles and resources are as follow:</w:t>
      </w:r>
    </w:p>
    <w:p w:rsidR="00A76827" w:rsidRPr="004D5C84" w:rsidRDefault="00A76827" w:rsidP="00A76827">
      <w:pPr>
        <w:spacing w:after="0"/>
      </w:pPr>
      <w:r>
        <w:t>•</w:t>
      </w:r>
      <w:r>
        <w:tab/>
      </w:r>
      <w:proofErr w:type="gramStart"/>
      <w:r>
        <w:t>Manager</w:t>
      </w:r>
      <w:r w:rsidRPr="004D5C84">
        <w:t>(</w:t>
      </w:r>
      <w:proofErr w:type="gramEnd"/>
      <w:r w:rsidRPr="004D5C84">
        <w:t>1)</w:t>
      </w:r>
    </w:p>
    <w:p w:rsidR="00A76827" w:rsidRPr="004D5C84" w:rsidRDefault="00A76827" w:rsidP="00A76827">
      <w:pPr>
        <w:spacing w:after="0"/>
      </w:pPr>
      <w:r>
        <w:t>•</w:t>
      </w:r>
      <w:r>
        <w:tab/>
        <w:t>S</w:t>
      </w:r>
      <w:r w:rsidR="002E1ECD">
        <w:t>enio</w:t>
      </w:r>
      <w:r>
        <w:t xml:space="preserve">r </w:t>
      </w:r>
      <w:proofErr w:type="spellStart"/>
      <w:r>
        <w:t>Investiagtor</w:t>
      </w:r>
      <w:proofErr w:type="spellEnd"/>
      <w:r>
        <w:t xml:space="preserve"> (2</w:t>
      </w:r>
      <w:r w:rsidRPr="004D5C84">
        <w:t>)</w:t>
      </w:r>
    </w:p>
    <w:p w:rsidR="00A76827" w:rsidRPr="004D5C84" w:rsidRDefault="00A76827" w:rsidP="00A76827">
      <w:pPr>
        <w:spacing w:after="0"/>
      </w:pPr>
      <w:r>
        <w:t>•</w:t>
      </w:r>
      <w:r>
        <w:tab/>
        <w:t>Physical Security Program Administrator (1</w:t>
      </w:r>
      <w:r w:rsidRPr="004D5C84">
        <w:t>)</w:t>
      </w:r>
    </w:p>
    <w:p w:rsidR="00A76827" w:rsidRPr="004D5C84" w:rsidRDefault="00A76827" w:rsidP="00A76827">
      <w:pPr>
        <w:spacing w:after="0"/>
      </w:pPr>
      <w:r>
        <w:lastRenderedPageBreak/>
        <w:t>•</w:t>
      </w:r>
      <w:r>
        <w:tab/>
        <w:t>S</w:t>
      </w:r>
      <w:r w:rsidR="002E1ECD">
        <w:t>enio</w:t>
      </w:r>
      <w:r>
        <w:t>r Regulatory Compliance Analyst (1)</w:t>
      </w:r>
    </w:p>
    <w:p w:rsidR="00A76827" w:rsidRPr="004D5C84" w:rsidRDefault="00A76827" w:rsidP="00A76827">
      <w:pPr>
        <w:spacing w:after="0"/>
      </w:pPr>
      <w:r>
        <w:t>•</w:t>
      </w:r>
      <w:r>
        <w:tab/>
        <w:t>Security Technician (1)</w:t>
      </w:r>
    </w:p>
    <w:p w:rsidR="00A76827" w:rsidRPr="004D5C84" w:rsidRDefault="00A76827" w:rsidP="00A76827">
      <w:r w:rsidRPr="004D5C84">
        <w:t>•</w:t>
      </w:r>
      <w:r w:rsidRPr="004D5C84">
        <w:tab/>
        <w:t>Administrative Specialist (1)</w:t>
      </w:r>
    </w:p>
    <w:p w:rsidR="0043114C" w:rsidRPr="00CD1DBD" w:rsidRDefault="0043114C" w:rsidP="00627BC1"/>
    <w:p w:rsidR="000C6506" w:rsidRPr="00D2064D" w:rsidRDefault="000C6506" w:rsidP="000C6506">
      <w:pPr>
        <w:pStyle w:val="Heading3"/>
        <w:rPr>
          <w:rFonts w:ascii="Times New Roman" w:hAnsi="Times New Roman" w:cs="Times New Roman"/>
        </w:rPr>
      </w:pPr>
      <w:bookmarkStart w:id="6" w:name="_Toc413403420"/>
      <w:r w:rsidRPr="00D2064D">
        <w:rPr>
          <w:rFonts w:ascii="Times New Roman" w:hAnsi="Times New Roman" w:cs="Times New Roman"/>
        </w:rPr>
        <w:t>Critical Infrastructure Security Policy and Teams Changes</w:t>
      </w:r>
      <w:bookmarkEnd w:id="6"/>
    </w:p>
    <w:p w:rsidR="001D1735" w:rsidRPr="00D2064D" w:rsidRDefault="001D1735" w:rsidP="001D1735">
      <w:pPr>
        <w:pStyle w:val="Heading4"/>
        <w:rPr>
          <w:rFonts w:ascii="Times New Roman" w:hAnsi="Times New Roman" w:cs="Times New Roman"/>
        </w:rPr>
      </w:pPr>
      <w:bookmarkStart w:id="7" w:name="_Toc413403421"/>
      <w:r w:rsidRPr="00D2064D">
        <w:rPr>
          <w:rFonts w:ascii="Times New Roman" w:hAnsi="Times New Roman" w:cs="Times New Roman"/>
        </w:rPr>
        <w:t>Critical Infrastructure Security Policy Changes</w:t>
      </w:r>
      <w:bookmarkEnd w:id="7"/>
    </w:p>
    <w:p w:rsidR="00E24258" w:rsidRPr="002E1ECD" w:rsidRDefault="00E24258" w:rsidP="004D5C84">
      <w:pPr>
        <w:spacing w:line="240" w:lineRule="auto"/>
        <w:rPr>
          <w:rFonts w:cs="Times New Roman"/>
          <w:i/>
        </w:rPr>
      </w:pPr>
      <w:r w:rsidRPr="002E1ECD">
        <w:rPr>
          <w:rFonts w:cs="Times New Roman"/>
          <w:i/>
        </w:rPr>
        <w:t>Please provide a written description of any changes made in the past year to the company’s CI Security policy, and any changes to the team structure or the placement of the team in the comp</w:t>
      </w:r>
      <w:r w:rsidR="00D8665D" w:rsidRPr="002E1ECD">
        <w:rPr>
          <w:rFonts w:cs="Times New Roman"/>
          <w:i/>
        </w:rPr>
        <w:t>any’s organizational structure.</w:t>
      </w:r>
    </w:p>
    <w:p w:rsidR="0043114C" w:rsidRPr="00CD1DBD" w:rsidRDefault="00A76827" w:rsidP="001D1735">
      <w:r w:rsidRPr="00CD1DBD">
        <w:t>There have been no changes to PSE</w:t>
      </w:r>
      <w:r w:rsidR="001969E3" w:rsidRPr="00CD1DBD">
        <w:t>’s</w:t>
      </w:r>
      <w:r w:rsidRPr="00CD1DBD">
        <w:t xml:space="preserve"> </w:t>
      </w:r>
      <w:r w:rsidR="002E1ECD" w:rsidRPr="00CD1DBD">
        <w:t>p</w:t>
      </w:r>
      <w:r w:rsidRPr="00CD1DBD">
        <w:t xml:space="preserve">hysical </w:t>
      </w:r>
      <w:r w:rsidR="002E1ECD" w:rsidRPr="00CD1DBD">
        <w:t>s</w:t>
      </w:r>
      <w:r w:rsidRPr="00CD1DBD">
        <w:t xml:space="preserve">ecurity </w:t>
      </w:r>
      <w:r w:rsidR="002E1ECD" w:rsidRPr="00CD1DBD">
        <w:t xml:space="preserve">and </w:t>
      </w:r>
      <w:r w:rsidR="001969E3" w:rsidRPr="00CD1DBD">
        <w:t>c</w:t>
      </w:r>
      <w:r w:rsidR="002E1ECD" w:rsidRPr="00CD1DBD">
        <w:t xml:space="preserve">ybersecurity </w:t>
      </w:r>
      <w:r w:rsidR="001969E3" w:rsidRPr="00CD1DBD">
        <w:t>polic</w:t>
      </w:r>
      <w:r w:rsidR="00CD1DBD">
        <w:t>ies</w:t>
      </w:r>
      <w:r w:rsidR="001969E3" w:rsidRPr="00CD1DBD">
        <w:t xml:space="preserve"> </w:t>
      </w:r>
      <w:r w:rsidRPr="00CD1DBD">
        <w:t>in 2014.</w:t>
      </w:r>
    </w:p>
    <w:p w:rsidR="001D1735" w:rsidRPr="00D2064D" w:rsidRDefault="001D1735" w:rsidP="001D1735">
      <w:pPr>
        <w:pStyle w:val="Heading4"/>
        <w:rPr>
          <w:rFonts w:ascii="Times New Roman" w:hAnsi="Times New Roman" w:cs="Times New Roman"/>
        </w:rPr>
      </w:pPr>
      <w:bookmarkStart w:id="8" w:name="_Toc413403422"/>
      <w:r w:rsidRPr="00D2064D">
        <w:rPr>
          <w:rFonts w:ascii="Times New Roman" w:hAnsi="Times New Roman" w:cs="Times New Roman"/>
        </w:rPr>
        <w:t>Critical Infrastructure Security Team Changes</w:t>
      </w:r>
      <w:bookmarkEnd w:id="8"/>
    </w:p>
    <w:p w:rsidR="00E24258" w:rsidRPr="001969E3" w:rsidRDefault="00E24258" w:rsidP="0043114C">
      <w:pPr>
        <w:rPr>
          <w:rFonts w:cs="Times New Roman"/>
          <w:i/>
        </w:rPr>
      </w:pPr>
      <w:r w:rsidRPr="001969E3">
        <w:rPr>
          <w:rFonts w:cs="Times New Roman"/>
          <w:i/>
        </w:rPr>
        <w:t>Please provide a written description of any changes made in the past year to the company’s CI Security policy, and any changes to the team structure or the placement of the team in the comp</w:t>
      </w:r>
      <w:r w:rsidR="00D8665D" w:rsidRPr="001969E3">
        <w:rPr>
          <w:rFonts w:cs="Times New Roman"/>
          <w:i/>
        </w:rPr>
        <w:t>any’s organizational structure.</w:t>
      </w:r>
    </w:p>
    <w:p w:rsidR="0043114C" w:rsidRPr="00CD1DBD" w:rsidRDefault="00A76827" w:rsidP="001D1735">
      <w:r w:rsidRPr="00CD1DBD">
        <w:t xml:space="preserve">There have been no changes to the PSE </w:t>
      </w:r>
      <w:r w:rsidR="001969E3" w:rsidRPr="00CD1DBD">
        <w:t>p</w:t>
      </w:r>
      <w:r w:rsidRPr="00CD1DBD">
        <w:t xml:space="preserve">hysical </w:t>
      </w:r>
      <w:r w:rsidR="001969E3" w:rsidRPr="00CD1DBD">
        <w:t>s</w:t>
      </w:r>
      <w:r w:rsidRPr="00CD1DBD">
        <w:t xml:space="preserve">ecurity </w:t>
      </w:r>
      <w:r w:rsidR="001969E3" w:rsidRPr="00CD1DBD">
        <w:t>and cybersecurity</w:t>
      </w:r>
      <w:r w:rsidRPr="00CD1DBD">
        <w:t xml:space="preserve"> </w:t>
      </w:r>
      <w:r w:rsidR="001969E3" w:rsidRPr="00CD1DBD">
        <w:t>t</w:t>
      </w:r>
      <w:r w:rsidRPr="00CD1DBD">
        <w:t>eam</w:t>
      </w:r>
      <w:r w:rsidR="00CD1DBD" w:rsidRPr="00CD1DBD">
        <w:t>s</w:t>
      </w:r>
      <w:r w:rsidRPr="00CD1DBD">
        <w:t xml:space="preserve"> in 2014.</w:t>
      </w:r>
    </w:p>
    <w:p w:rsidR="00800386" w:rsidRDefault="00800386" w:rsidP="00800386">
      <w:pPr>
        <w:pStyle w:val="Heading3"/>
        <w:numPr>
          <w:ilvl w:val="0"/>
          <w:numId w:val="0"/>
        </w:numPr>
        <w:rPr>
          <w:rFonts w:ascii="Times New Roman" w:hAnsi="Times New Roman" w:cs="Times New Roman"/>
        </w:rPr>
      </w:pPr>
    </w:p>
    <w:p w:rsidR="00BB18C4" w:rsidRPr="00D2064D" w:rsidRDefault="00555330" w:rsidP="002C1240">
      <w:pPr>
        <w:pStyle w:val="Heading3"/>
        <w:rPr>
          <w:rFonts w:ascii="Times New Roman" w:hAnsi="Times New Roman" w:cs="Times New Roman"/>
        </w:rPr>
      </w:pPr>
      <w:bookmarkStart w:id="9" w:name="_Toc413403423"/>
      <w:r w:rsidRPr="00D2064D">
        <w:rPr>
          <w:rFonts w:ascii="Times New Roman" w:hAnsi="Times New Roman" w:cs="Times New Roman"/>
        </w:rPr>
        <w:t>PSE</w:t>
      </w:r>
      <w:r w:rsidR="002C1240" w:rsidRPr="00D2064D">
        <w:rPr>
          <w:rFonts w:ascii="Times New Roman" w:hAnsi="Times New Roman" w:cs="Times New Roman"/>
        </w:rPr>
        <w:t>’s External Participation</w:t>
      </w:r>
      <w:bookmarkEnd w:id="9"/>
      <w:r w:rsidR="002C1240" w:rsidRPr="00D2064D">
        <w:rPr>
          <w:rFonts w:ascii="Times New Roman" w:hAnsi="Times New Roman" w:cs="Times New Roman"/>
        </w:rPr>
        <w:t xml:space="preserve"> </w:t>
      </w:r>
    </w:p>
    <w:p w:rsidR="00664E90" w:rsidRPr="001969E3" w:rsidRDefault="00664E90" w:rsidP="00664E90">
      <w:pPr>
        <w:rPr>
          <w:rFonts w:cs="Times New Roman"/>
          <w:i/>
        </w:rPr>
      </w:pPr>
      <w:r w:rsidRPr="001969E3">
        <w:rPr>
          <w:rFonts w:cs="Times New Roman"/>
          <w:i/>
        </w:rPr>
        <w:t>Please describe the company’s participation in regional or national tabletop exercises, conferences, committees, or other events related to CI Security</w:t>
      </w:r>
      <w:r w:rsidR="00D8665D" w:rsidRPr="001969E3">
        <w:rPr>
          <w:rFonts w:cs="Times New Roman"/>
          <w:i/>
        </w:rPr>
        <w:t>.</w:t>
      </w:r>
    </w:p>
    <w:p w:rsidR="000567B7" w:rsidRPr="00213262" w:rsidRDefault="007C1F87" w:rsidP="00213262">
      <w:r w:rsidRPr="00213262">
        <w:rPr>
          <w:b/>
          <w:bCs/>
        </w:rPr>
        <w:t xml:space="preserve">FERC </w:t>
      </w:r>
      <w:r w:rsidR="00475CB0">
        <w:rPr>
          <w:b/>
          <w:bCs/>
        </w:rPr>
        <w:t xml:space="preserve">Cybersecurity </w:t>
      </w:r>
      <w:r w:rsidRPr="00213262">
        <w:rPr>
          <w:b/>
          <w:bCs/>
        </w:rPr>
        <w:t xml:space="preserve">Technical Conference </w:t>
      </w:r>
      <w:proofErr w:type="gramStart"/>
      <w:r w:rsidRPr="00213262">
        <w:t>–  Nationally</w:t>
      </w:r>
      <w:proofErr w:type="gramEnd"/>
      <w:r w:rsidRPr="00213262">
        <w:t xml:space="preserve"> represented utilities, government bodies, and technology vendors met to discuss data protection and how/if data protection guidelines should be included in NERC CIP requirements.</w:t>
      </w:r>
    </w:p>
    <w:p w:rsidR="000567B7" w:rsidRPr="00213262" w:rsidRDefault="007C1F87" w:rsidP="00213262">
      <w:r w:rsidRPr="00213262">
        <w:rPr>
          <w:b/>
          <w:bCs/>
        </w:rPr>
        <w:t xml:space="preserve">FERC/PSE Meeting </w:t>
      </w:r>
      <w:r w:rsidRPr="00213262">
        <w:t xml:space="preserve">– Private meeting to discuss </w:t>
      </w:r>
      <w:r w:rsidR="00475CB0">
        <w:t xml:space="preserve">cybersecurity and physical security </w:t>
      </w:r>
      <w:r w:rsidRPr="00213262">
        <w:t>priorities and opportunities for PSE and FERC to work together.</w:t>
      </w:r>
    </w:p>
    <w:p w:rsidR="000567B7" w:rsidRPr="00213262" w:rsidRDefault="007C1F87" w:rsidP="00213262">
      <w:r w:rsidRPr="00213262">
        <w:rPr>
          <w:b/>
          <w:bCs/>
        </w:rPr>
        <w:t>FBI</w:t>
      </w:r>
      <w:r w:rsidRPr="00213262">
        <w:t xml:space="preserve"> – PSE meeting with local FBI resources to discuss current </w:t>
      </w:r>
      <w:r w:rsidR="00475CB0">
        <w:t xml:space="preserve">cybersecurity and physical security </w:t>
      </w:r>
      <w:r w:rsidRPr="00213262">
        <w:t>threats and concerns and to establish our on-going relationship.</w:t>
      </w:r>
    </w:p>
    <w:p w:rsidR="000567B7" w:rsidRPr="00213262" w:rsidRDefault="007C1F87" w:rsidP="00213262">
      <w:proofErr w:type="spellStart"/>
      <w:r w:rsidRPr="00213262">
        <w:rPr>
          <w:b/>
          <w:bCs/>
        </w:rPr>
        <w:t>CyberSummit</w:t>
      </w:r>
      <w:proofErr w:type="spellEnd"/>
      <w:r w:rsidRPr="00213262">
        <w:t xml:space="preserve"> – C</w:t>
      </w:r>
      <w:r w:rsidR="006B067A">
        <w:t>ybersecurity c</w:t>
      </w:r>
      <w:r w:rsidRPr="00213262">
        <w:t xml:space="preserve">onference with local utilities and government bodies. </w:t>
      </w:r>
      <w:r w:rsidR="00F52921">
        <w:t xml:space="preserve"> </w:t>
      </w:r>
      <w:r w:rsidRPr="00213262">
        <w:t xml:space="preserve">Topics included an overview of cybersecurity in 2014, lessons learned from cybersecurity exercises performed in 2013, and breakout sessions to discuss how Washington </w:t>
      </w:r>
      <w:proofErr w:type="gramStart"/>
      <w:r w:rsidRPr="00213262">
        <w:t>state</w:t>
      </w:r>
      <w:proofErr w:type="gramEnd"/>
      <w:r w:rsidRPr="00213262">
        <w:t xml:space="preserve"> can work collaboratively in response to cybersecurity events.</w:t>
      </w:r>
    </w:p>
    <w:p w:rsidR="000567B7" w:rsidRPr="00213262" w:rsidRDefault="007C1F87" w:rsidP="00213262">
      <w:r w:rsidRPr="00213262">
        <w:rPr>
          <w:b/>
          <w:bCs/>
        </w:rPr>
        <w:t xml:space="preserve">Building Cyber Defense Alliances </w:t>
      </w:r>
      <w:r w:rsidRPr="00213262">
        <w:t>– C</w:t>
      </w:r>
      <w:r w:rsidR="006B067A">
        <w:t>ybersecurity c</w:t>
      </w:r>
      <w:r w:rsidRPr="00213262">
        <w:t>onference hosted by the Bonneville Power Administration focused on insights from subject matter experts in the field of cyber security, sharing of lessons learned for continuous improvement, the latest on current threat information, and building relationships with other utilities and government bodies in the Pacific Northwest.</w:t>
      </w:r>
    </w:p>
    <w:p w:rsidR="000567B7" w:rsidRPr="00800386" w:rsidRDefault="007C1F87" w:rsidP="00213262">
      <w:r w:rsidRPr="00800386">
        <w:rPr>
          <w:b/>
          <w:bCs/>
        </w:rPr>
        <w:lastRenderedPageBreak/>
        <w:t xml:space="preserve">DHS-EEI Physical Security Awareness Campaign </w:t>
      </w:r>
      <w:r w:rsidRPr="00800386">
        <w:t>– Inter-agency campaign designed to raise awareness and provide public, private, and law enforcement communities resources to enhance the physical security and resilience of electric substations.</w:t>
      </w:r>
    </w:p>
    <w:p w:rsidR="00664E90" w:rsidRDefault="00555330" w:rsidP="00664E90">
      <w:r>
        <w:t>PSE</w:t>
      </w:r>
      <w:r w:rsidR="003127C6" w:rsidRPr="003127C6">
        <w:t xml:space="preserve"> is </w:t>
      </w:r>
      <w:r w:rsidR="00D8665D">
        <w:t xml:space="preserve">also </w:t>
      </w:r>
      <w:r w:rsidR="003127C6" w:rsidRPr="003127C6">
        <w:t>an active participant in m</w:t>
      </w:r>
      <w:r w:rsidR="00C042CA">
        <w:t>any events related to Critical Infrastructure</w:t>
      </w:r>
      <w:r w:rsidR="0061097D">
        <w:t xml:space="preserve"> Security.  Below is</w:t>
      </w:r>
      <w:r w:rsidR="003E75A6">
        <w:t xml:space="preserve"> a</w:t>
      </w:r>
      <w:r w:rsidR="0061097D">
        <w:t xml:space="preserve"> </w:t>
      </w:r>
      <w:r w:rsidR="003127C6" w:rsidRPr="003127C6">
        <w:t xml:space="preserve">list of </w:t>
      </w:r>
      <w:r w:rsidR="000315A6">
        <w:t xml:space="preserve">committee’s </w:t>
      </w:r>
      <w:r>
        <w:t>PSE</w:t>
      </w:r>
      <w:r w:rsidR="003127C6" w:rsidRPr="003127C6">
        <w:t xml:space="preserve"> participated in during </w:t>
      </w:r>
      <w:proofErr w:type="gramStart"/>
      <w:r w:rsidR="003127C6" w:rsidRPr="003127C6">
        <w:t>201</w:t>
      </w:r>
      <w:r w:rsidR="00D8665D">
        <w:t>4</w:t>
      </w:r>
      <w:r w:rsidR="003127C6" w:rsidRPr="003127C6">
        <w:t>.</w:t>
      </w:r>
      <w:proofErr w:type="gramEnd"/>
    </w:p>
    <w:p w:rsidR="0061097D" w:rsidRDefault="00D8665D" w:rsidP="0061097D">
      <w:pPr>
        <w:pStyle w:val="ListParagraph"/>
        <w:numPr>
          <w:ilvl w:val="0"/>
          <w:numId w:val="16"/>
        </w:numPr>
      </w:pPr>
      <w:r>
        <w:t>WECC CIPUG</w:t>
      </w:r>
    </w:p>
    <w:p w:rsidR="00D8665D" w:rsidRDefault="00D8665D" w:rsidP="00D8665D">
      <w:pPr>
        <w:pStyle w:val="ListParagraph"/>
        <w:numPr>
          <w:ilvl w:val="0"/>
          <w:numId w:val="16"/>
        </w:numPr>
        <w:spacing w:after="0" w:line="276" w:lineRule="auto"/>
        <w:contextualSpacing w:val="0"/>
      </w:pPr>
      <w:r w:rsidRPr="00823635">
        <w:t xml:space="preserve">American Gas Association </w:t>
      </w:r>
      <w:r>
        <w:t>Security Group</w:t>
      </w:r>
    </w:p>
    <w:p w:rsidR="00D8665D" w:rsidRDefault="00D8665D" w:rsidP="00D8665D">
      <w:pPr>
        <w:pStyle w:val="ListParagraph"/>
        <w:numPr>
          <w:ilvl w:val="0"/>
          <w:numId w:val="16"/>
        </w:numPr>
        <w:spacing w:after="0" w:line="276" w:lineRule="auto"/>
        <w:contextualSpacing w:val="0"/>
      </w:pPr>
      <w:r w:rsidRPr="00823635">
        <w:t>Edison Electric Institute</w:t>
      </w:r>
      <w:r>
        <w:t xml:space="preserve"> Security Group</w:t>
      </w:r>
    </w:p>
    <w:p w:rsidR="00D8665D" w:rsidRPr="00800386" w:rsidRDefault="00D8665D" w:rsidP="00D8665D">
      <w:pPr>
        <w:pStyle w:val="ListParagraph"/>
        <w:numPr>
          <w:ilvl w:val="0"/>
          <w:numId w:val="16"/>
        </w:numPr>
        <w:spacing w:after="0" w:line="276" w:lineRule="auto"/>
        <w:contextualSpacing w:val="0"/>
      </w:pPr>
      <w:r w:rsidRPr="00800386">
        <w:t>Western Electricity Coordinating Council Physical Security Group</w:t>
      </w:r>
    </w:p>
    <w:p w:rsidR="00D8665D" w:rsidRPr="00800386" w:rsidRDefault="00D8665D" w:rsidP="00D8665D">
      <w:pPr>
        <w:pStyle w:val="ListParagraph"/>
        <w:numPr>
          <w:ilvl w:val="0"/>
          <w:numId w:val="16"/>
        </w:numPr>
        <w:spacing w:after="120" w:line="276" w:lineRule="auto"/>
      </w:pPr>
      <w:r w:rsidRPr="00800386">
        <w:t>Critical Infrastructure Protection Physical Security Working Group</w:t>
      </w:r>
    </w:p>
    <w:p w:rsidR="00D8665D" w:rsidRPr="00800386" w:rsidRDefault="00D8665D" w:rsidP="00D8665D">
      <w:pPr>
        <w:pStyle w:val="ListParagraph"/>
        <w:numPr>
          <w:ilvl w:val="0"/>
          <w:numId w:val="16"/>
        </w:numPr>
        <w:spacing w:after="120" w:line="276" w:lineRule="auto"/>
      </w:pPr>
      <w:r w:rsidRPr="00800386">
        <w:t>King County Critical Infrastructure Protection Work Group</w:t>
      </w:r>
    </w:p>
    <w:p w:rsidR="00213262" w:rsidRPr="00A76827" w:rsidRDefault="00D8665D" w:rsidP="00213262">
      <w:pPr>
        <w:pStyle w:val="ListParagraph"/>
        <w:numPr>
          <w:ilvl w:val="0"/>
          <w:numId w:val="16"/>
        </w:numPr>
        <w:spacing w:after="120" w:line="276" w:lineRule="auto"/>
        <w:contextualSpacing w:val="0"/>
      </w:pPr>
      <w:r w:rsidRPr="003C3A7E">
        <w:t>Washington Fusion Center</w:t>
      </w:r>
    </w:p>
    <w:p w:rsidR="00800386" w:rsidRDefault="00800386" w:rsidP="00800386">
      <w:pPr>
        <w:pStyle w:val="Heading3"/>
        <w:numPr>
          <w:ilvl w:val="0"/>
          <w:numId w:val="0"/>
        </w:numPr>
        <w:rPr>
          <w:rFonts w:ascii="Times New Roman" w:hAnsi="Times New Roman" w:cs="Times New Roman"/>
        </w:rPr>
      </w:pPr>
    </w:p>
    <w:p w:rsidR="00C57395" w:rsidRPr="00D2064D" w:rsidRDefault="00C57395" w:rsidP="00C57395">
      <w:pPr>
        <w:pStyle w:val="Heading3"/>
        <w:rPr>
          <w:rFonts w:ascii="Times New Roman" w:hAnsi="Times New Roman" w:cs="Times New Roman"/>
        </w:rPr>
      </w:pPr>
      <w:bookmarkStart w:id="10" w:name="_Toc413403424"/>
      <w:r w:rsidRPr="00D2064D">
        <w:rPr>
          <w:rFonts w:ascii="Times New Roman" w:hAnsi="Times New Roman" w:cs="Times New Roman"/>
        </w:rPr>
        <w:t>Unauthorized actions related to cybersecurity and physical security</w:t>
      </w:r>
      <w:bookmarkEnd w:id="10"/>
    </w:p>
    <w:p w:rsidR="000315A6" w:rsidRPr="006B067A" w:rsidRDefault="000315A6" w:rsidP="000315A6">
      <w:pPr>
        <w:spacing w:after="0" w:line="240" w:lineRule="auto"/>
        <w:rPr>
          <w:rFonts w:cs="Times New Roman"/>
          <w:i/>
        </w:rPr>
      </w:pPr>
      <w:r w:rsidRPr="006B067A">
        <w:rPr>
          <w:rFonts w:cs="Times New Roman"/>
          <w:i/>
        </w:rPr>
        <w:t>Please include a list of any unauthorized actions related to cybersecurity and physical security that have occurred since the last report which led to one or more of the following:</w:t>
      </w:r>
    </w:p>
    <w:p w:rsidR="000315A6" w:rsidRPr="006B067A" w:rsidRDefault="000315A6" w:rsidP="000315A6">
      <w:pPr>
        <w:pStyle w:val="ListParagraph"/>
        <w:numPr>
          <w:ilvl w:val="1"/>
          <w:numId w:val="15"/>
        </w:numPr>
        <w:spacing w:after="0" w:line="240" w:lineRule="auto"/>
        <w:ind w:hanging="180"/>
        <w:rPr>
          <w:rFonts w:cs="Times New Roman"/>
          <w:i/>
        </w:rPr>
      </w:pPr>
      <w:r w:rsidRPr="006B067A">
        <w:rPr>
          <w:rFonts w:cs="Times New Roman"/>
          <w:i/>
        </w:rPr>
        <w:t>loss of service;</w:t>
      </w:r>
    </w:p>
    <w:p w:rsidR="000315A6" w:rsidRPr="006B067A" w:rsidRDefault="000315A6" w:rsidP="000315A6">
      <w:pPr>
        <w:pStyle w:val="ListParagraph"/>
        <w:numPr>
          <w:ilvl w:val="1"/>
          <w:numId w:val="15"/>
        </w:numPr>
        <w:spacing w:after="0" w:line="240" w:lineRule="auto"/>
        <w:ind w:hanging="180"/>
        <w:rPr>
          <w:rFonts w:cs="Times New Roman"/>
          <w:i/>
        </w:rPr>
      </w:pPr>
      <w:r w:rsidRPr="006B067A">
        <w:rPr>
          <w:rFonts w:cs="Times New Roman"/>
          <w:i/>
        </w:rPr>
        <w:t>interruption of a critical business process;</w:t>
      </w:r>
    </w:p>
    <w:p w:rsidR="0029518B" w:rsidRPr="006B067A" w:rsidRDefault="000315A6" w:rsidP="00D6423D">
      <w:pPr>
        <w:pStyle w:val="ListParagraph"/>
        <w:numPr>
          <w:ilvl w:val="1"/>
          <w:numId w:val="15"/>
        </w:numPr>
        <w:spacing w:after="0" w:line="240" w:lineRule="auto"/>
        <w:ind w:hanging="180"/>
        <w:rPr>
          <w:i/>
        </w:rPr>
      </w:pPr>
      <w:r w:rsidRPr="006B067A">
        <w:rPr>
          <w:rFonts w:cs="Times New Roman"/>
          <w:i/>
        </w:rPr>
        <w:t xml:space="preserve">breach of sensitive business or customer information; </w:t>
      </w:r>
    </w:p>
    <w:p w:rsidR="000315A6" w:rsidRPr="006B067A" w:rsidRDefault="000315A6" w:rsidP="0043114C">
      <w:pPr>
        <w:pStyle w:val="ListParagraph"/>
        <w:numPr>
          <w:ilvl w:val="1"/>
          <w:numId w:val="15"/>
        </w:numPr>
        <w:spacing w:line="240" w:lineRule="auto"/>
        <w:ind w:left="1454" w:hanging="187"/>
        <w:rPr>
          <w:i/>
        </w:rPr>
      </w:pPr>
      <w:proofErr w:type="gramStart"/>
      <w:r w:rsidRPr="006B067A">
        <w:rPr>
          <w:rFonts w:cs="Times New Roman"/>
          <w:i/>
        </w:rPr>
        <w:t>or</w:t>
      </w:r>
      <w:proofErr w:type="gramEnd"/>
      <w:r w:rsidRPr="006B067A">
        <w:rPr>
          <w:rFonts w:cs="Times New Roman"/>
          <w:i/>
        </w:rPr>
        <w:t xml:space="preserve"> serious financial harm.</w:t>
      </w:r>
    </w:p>
    <w:p w:rsidR="004D5C84" w:rsidRPr="00780AC6" w:rsidRDefault="004D5C84" w:rsidP="004D5C84">
      <w:pPr>
        <w:spacing w:after="120"/>
      </w:pPr>
      <w:r w:rsidRPr="00780AC6">
        <w:t>PSE did not have any cyber</w:t>
      </w:r>
      <w:r>
        <w:t>security</w:t>
      </w:r>
      <w:r w:rsidRPr="00780AC6">
        <w:t xml:space="preserve"> </w:t>
      </w:r>
      <w:r>
        <w:t xml:space="preserve">or physical security </w:t>
      </w:r>
      <w:r w:rsidRPr="00780AC6">
        <w:t>events in 201</w:t>
      </w:r>
      <w:r>
        <w:t>4</w:t>
      </w:r>
      <w:r w:rsidRPr="00780AC6">
        <w:t xml:space="preserve"> that resulted in a loss of service, exposure of sensitive customer data, serious financial harm nor required involvement or reporting to the Federal Bureau of Investigation, Department of Homeland Security, military, law enforcement or another regulatory body.</w:t>
      </w:r>
    </w:p>
    <w:p w:rsidR="00800386" w:rsidRPr="00800386" w:rsidRDefault="00800386" w:rsidP="00800386">
      <w:pPr>
        <w:pStyle w:val="Heading3"/>
        <w:numPr>
          <w:ilvl w:val="0"/>
          <w:numId w:val="0"/>
        </w:numPr>
        <w:rPr>
          <w:rStyle w:val="Heading3Char"/>
          <w:rFonts w:ascii="Times New Roman" w:hAnsi="Times New Roman" w:cs="Times New Roman"/>
          <w:bCs/>
          <w:sz w:val="24"/>
          <w:szCs w:val="24"/>
        </w:rPr>
      </w:pPr>
    </w:p>
    <w:p w:rsidR="00C57395" w:rsidRPr="00D2064D" w:rsidRDefault="00C57395" w:rsidP="0029518B">
      <w:pPr>
        <w:pStyle w:val="Heading3"/>
        <w:rPr>
          <w:rFonts w:ascii="Times New Roman" w:hAnsi="Times New Roman" w:cs="Times New Roman"/>
          <w:b w:val="0"/>
          <w:sz w:val="24"/>
          <w:szCs w:val="24"/>
        </w:rPr>
      </w:pPr>
      <w:bookmarkStart w:id="11" w:name="_Toc413403425"/>
      <w:r w:rsidRPr="00D2064D">
        <w:rPr>
          <w:rStyle w:val="Heading3Char"/>
          <w:rFonts w:ascii="Times New Roman" w:hAnsi="Times New Roman" w:cs="Times New Roman"/>
          <w:b/>
        </w:rPr>
        <w:t>Incident Response</w:t>
      </w:r>
      <w:bookmarkEnd w:id="11"/>
      <w:r w:rsidRPr="00D2064D">
        <w:rPr>
          <w:rFonts w:ascii="Times New Roman" w:hAnsi="Times New Roman" w:cs="Times New Roman"/>
          <w:b w:val="0"/>
          <w:sz w:val="24"/>
          <w:szCs w:val="24"/>
        </w:rPr>
        <w:t xml:space="preserve"> </w:t>
      </w:r>
    </w:p>
    <w:p w:rsidR="0029518B" w:rsidRPr="006B067A" w:rsidRDefault="003C5FBF" w:rsidP="00C57395">
      <w:pPr>
        <w:rPr>
          <w:rFonts w:cs="Times New Roman"/>
          <w:i/>
        </w:rPr>
      </w:pPr>
      <w:r w:rsidRPr="006B067A">
        <w:rPr>
          <w:rFonts w:cs="Times New Roman"/>
          <w:i/>
        </w:rPr>
        <w:t xml:space="preserve">Does the </w:t>
      </w:r>
      <w:r w:rsidR="00B0761F" w:rsidRPr="006B067A">
        <w:rPr>
          <w:rFonts w:cs="Times New Roman"/>
          <w:i/>
        </w:rPr>
        <w:t xml:space="preserve">company </w:t>
      </w:r>
      <w:r w:rsidRPr="006B067A">
        <w:rPr>
          <w:rFonts w:cs="Times New Roman"/>
          <w:i/>
        </w:rPr>
        <w:t>have retainers or contracts for outside help in the event of an incident?</w:t>
      </w:r>
    </w:p>
    <w:p w:rsidR="0043114C" w:rsidRPr="00D8665D" w:rsidRDefault="00D8665D" w:rsidP="00C57395">
      <w:r w:rsidRPr="00D8665D">
        <w:t>PSE currently does not have a retainer or contract for cybersecurity</w:t>
      </w:r>
      <w:r w:rsidR="00E83AE9">
        <w:t xml:space="preserve"> or for physical security</w:t>
      </w:r>
      <w:r w:rsidRPr="00D8665D">
        <w:t xml:space="preserve"> support in the event of an incident</w:t>
      </w:r>
      <w:r w:rsidR="00172461">
        <w:t>, however this is under consideration</w:t>
      </w:r>
      <w:r w:rsidRPr="00D8665D">
        <w:t>.</w:t>
      </w:r>
    </w:p>
    <w:p w:rsidR="0043114C" w:rsidRPr="00CD1DBD" w:rsidRDefault="0043114C" w:rsidP="00C57395"/>
    <w:p w:rsidR="0029518B" w:rsidRPr="006B067A" w:rsidRDefault="003C5FBF" w:rsidP="00C57395">
      <w:pPr>
        <w:rPr>
          <w:rFonts w:cs="Times New Roman"/>
          <w:i/>
        </w:rPr>
      </w:pPr>
      <w:r w:rsidRPr="006B067A">
        <w:rPr>
          <w:rFonts w:cs="Times New Roman"/>
          <w:i/>
        </w:rPr>
        <w:t>What kind of support</w:t>
      </w:r>
      <w:r w:rsidR="0075447F" w:rsidRPr="006B067A">
        <w:rPr>
          <w:rFonts w:cs="Times New Roman"/>
          <w:i/>
        </w:rPr>
        <w:t xml:space="preserve"> </w:t>
      </w:r>
      <w:r w:rsidR="00DD2B4E" w:rsidRPr="006B067A">
        <w:rPr>
          <w:rFonts w:cs="Times New Roman"/>
          <w:i/>
        </w:rPr>
        <w:t>is provided by the company’s incident response retainers or contracts that provide similar services</w:t>
      </w:r>
      <w:r w:rsidRPr="006B067A">
        <w:rPr>
          <w:rFonts w:cs="Times New Roman"/>
          <w:i/>
        </w:rPr>
        <w:t xml:space="preserve">?  </w:t>
      </w:r>
    </w:p>
    <w:p w:rsidR="0043114C" w:rsidRPr="00E83AE9" w:rsidRDefault="006B067A" w:rsidP="0043114C">
      <w:r w:rsidRPr="00D8665D">
        <w:t>PSE currently does not have a retainer or contract for cybersecurity</w:t>
      </w:r>
      <w:r>
        <w:t xml:space="preserve"> or for physical security</w:t>
      </w:r>
      <w:r w:rsidRPr="00D8665D">
        <w:t xml:space="preserve"> support in the event of an incident</w:t>
      </w:r>
      <w:r>
        <w:t>.</w:t>
      </w:r>
    </w:p>
    <w:p w:rsidR="003C5FBF" w:rsidRPr="006B067A" w:rsidRDefault="003C5FBF" w:rsidP="00C57395">
      <w:pPr>
        <w:rPr>
          <w:rFonts w:cs="Times New Roman"/>
          <w:i/>
        </w:rPr>
      </w:pPr>
      <w:r w:rsidRPr="006B067A">
        <w:rPr>
          <w:rFonts w:cs="Times New Roman"/>
          <w:i/>
        </w:rPr>
        <w:lastRenderedPageBreak/>
        <w:t xml:space="preserve">Is the </w:t>
      </w:r>
      <w:r w:rsidR="00B0761F" w:rsidRPr="006B067A">
        <w:rPr>
          <w:rFonts w:cs="Times New Roman"/>
          <w:i/>
        </w:rPr>
        <w:t>c</w:t>
      </w:r>
      <w:r w:rsidRPr="006B067A">
        <w:rPr>
          <w:rFonts w:cs="Times New Roman"/>
          <w:i/>
        </w:rPr>
        <w:t>ompany currently participating in any resource sharing agreements such as the Northwest Mutual Assistance Agreement</w:t>
      </w:r>
      <w:r w:rsidR="004747DA" w:rsidRPr="006B067A">
        <w:rPr>
          <w:rFonts w:cs="Times New Roman"/>
          <w:i/>
        </w:rPr>
        <w:t xml:space="preserve"> (NMAA)</w:t>
      </w:r>
      <w:r w:rsidR="00A868BF" w:rsidRPr="006B067A">
        <w:rPr>
          <w:rFonts w:cs="Times New Roman"/>
          <w:i/>
        </w:rPr>
        <w:t xml:space="preserve">, </w:t>
      </w:r>
      <w:r w:rsidRPr="006B067A">
        <w:rPr>
          <w:rFonts w:cs="Times New Roman"/>
          <w:i/>
        </w:rPr>
        <w:t xml:space="preserve">Western Region Mutual Assistance </w:t>
      </w:r>
      <w:proofErr w:type="gramStart"/>
      <w:r w:rsidRPr="006B067A">
        <w:rPr>
          <w:rFonts w:cs="Times New Roman"/>
          <w:i/>
        </w:rPr>
        <w:t>Agreement</w:t>
      </w:r>
      <w:r w:rsidR="004747DA" w:rsidRPr="006B067A">
        <w:rPr>
          <w:rFonts w:cs="Times New Roman"/>
          <w:i/>
        </w:rPr>
        <w:t>(</w:t>
      </w:r>
      <w:proofErr w:type="gramEnd"/>
      <w:r w:rsidR="004747DA" w:rsidRPr="006B067A">
        <w:rPr>
          <w:rFonts w:cs="Times New Roman"/>
          <w:i/>
        </w:rPr>
        <w:t>WRMAA)</w:t>
      </w:r>
      <w:r w:rsidR="00A868BF" w:rsidRPr="006B067A">
        <w:rPr>
          <w:rFonts w:cs="Times New Roman"/>
          <w:i/>
        </w:rPr>
        <w:t>, or Spare Transformer Equipment Program</w:t>
      </w:r>
      <w:r w:rsidRPr="006B067A">
        <w:rPr>
          <w:rFonts w:cs="Times New Roman"/>
          <w:i/>
        </w:rPr>
        <w:t>?</w:t>
      </w:r>
    </w:p>
    <w:p w:rsidR="0043114C" w:rsidRPr="00E83AE9" w:rsidRDefault="00213262" w:rsidP="0043114C">
      <w:r w:rsidRPr="00213262">
        <w:t>Puget Sound Energy participates in the Edison Electric Institute</w:t>
      </w:r>
      <w:r w:rsidR="006B067A">
        <w:t>’s</w:t>
      </w:r>
      <w:r w:rsidRPr="00213262">
        <w:t xml:space="preserve"> Spare Transformer Equipment Program and has been since 2006.</w:t>
      </w:r>
    </w:p>
    <w:p w:rsidR="00C57395" w:rsidRPr="006B067A" w:rsidRDefault="00C57395" w:rsidP="00C57395">
      <w:pPr>
        <w:rPr>
          <w:rFonts w:cs="Times New Roman"/>
          <w:i/>
        </w:rPr>
      </w:pPr>
      <w:r w:rsidRPr="006B067A">
        <w:rPr>
          <w:rFonts w:cs="Times New Roman"/>
          <w:i/>
        </w:rPr>
        <w:t>Does the company have an incident response plan?  If so, when was it most recently used or tested, and what is the timeframe for the next scheduled test?</w:t>
      </w:r>
    </w:p>
    <w:p w:rsidR="004D5C84" w:rsidRPr="00780AC6" w:rsidRDefault="004D5C84" w:rsidP="004D5C84">
      <w:r w:rsidRPr="00780AC6">
        <w:t xml:space="preserve">Puget Sound Energy has a </w:t>
      </w:r>
      <w:r w:rsidR="00475CB0">
        <w:t xml:space="preserve">cybersecurity </w:t>
      </w:r>
      <w:r w:rsidR="005C3172">
        <w:t>i</w:t>
      </w:r>
      <w:r w:rsidRPr="00780AC6">
        <w:t xml:space="preserve">ncident </w:t>
      </w:r>
      <w:r w:rsidR="005C3172">
        <w:t>r</w:t>
      </w:r>
      <w:r w:rsidRPr="00780AC6">
        <w:t xml:space="preserve">esponse </w:t>
      </w:r>
      <w:r w:rsidR="005C3172">
        <w:t>p</w:t>
      </w:r>
      <w:r w:rsidRPr="00780AC6">
        <w:t>lan</w:t>
      </w:r>
      <w:r w:rsidR="00CD1DBD">
        <w:t xml:space="preserve"> – C</w:t>
      </w:r>
      <w:r w:rsidRPr="00780AC6">
        <w:t>yber Security Incident Response Plan</w:t>
      </w:r>
      <w:r w:rsidR="00CD1DBD">
        <w:t xml:space="preserve"> (</w:t>
      </w:r>
      <w:r w:rsidRPr="00780AC6">
        <w:t>CSIRP)</w:t>
      </w:r>
      <w:r w:rsidR="00CD1DBD">
        <w:t xml:space="preserve">.  </w:t>
      </w:r>
      <w:r w:rsidRPr="00780AC6">
        <w:t xml:space="preserve">The </w:t>
      </w:r>
      <w:r w:rsidR="005C3172">
        <w:t>CSIRP</w:t>
      </w:r>
      <w:r w:rsidRPr="00780AC6">
        <w:t xml:space="preserve"> was last </w:t>
      </w:r>
      <w:r w:rsidRPr="00C8203F">
        <w:t xml:space="preserve">updated on October </w:t>
      </w:r>
      <w:r w:rsidR="00C8203F" w:rsidRPr="00C8203F">
        <w:t>31</w:t>
      </w:r>
      <w:r w:rsidRPr="00C8203F">
        <w:t>, 201</w:t>
      </w:r>
      <w:r w:rsidR="00C8203F" w:rsidRPr="00C8203F">
        <w:t>4</w:t>
      </w:r>
      <w:r w:rsidR="00F60FAE">
        <w:t xml:space="preserve"> and </w:t>
      </w:r>
      <w:r w:rsidRPr="00C8203F">
        <w:t xml:space="preserve">is tested at least </w:t>
      </w:r>
      <w:r w:rsidRPr="00780AC6">
        <w:t>annually.</w:t>
      </w:r>
    </w:p>
    <w:p w:rsidR="00D52B82" w:rsidRPr="00E83AE9" w:rsidRDefault="00D52B82" w:rsidP="00D52B82">
      <w:r>
        <w:t xml:space="preserve">PSE has </w:t>
      </w:r>
      <w:r w:rsidR="00475CB0">
        <w:t>a physical s</w:t>
      </w:r>
      <w:r>
        <w:t xml:space="preserve">ecurity </w:t>
      </w:r>
      <w:r w:rsidR="00475CB0">
        <w:t>i</w:t>
      </w:r>
      <w:r>
        <w:t xml:space="preserve">ncident </w:t>
      </w:r>
      <w:r w:rsidR="00475CB0">
        <w:t>r</w:t>
      </w:r>
      <w:r>
        <w:t xml:space="preserve">esponse </w:t>
      </w:r>
      <w:r w:rsidR="00475CB0">
        <w:t>p</w:t>
      </w:r>
      <w:r>
        <w:t xml:space="preserve">lan for each location </w:t>
      </w:r>
      <w:r w:rsidR="00475CB0">
        <w:t>with PS</w:t>
      </w:r>
      <w:r w:rsidR="001B0A45">
        <w:t>E</w:t>
      </w:r>
      <w:r w:rsidR="00475CB0">
        <w:t xml:space="preserve"> staff</w:t>
      </w:r>
      <w:r>
        <w:t>.  The</w:t>
      </w:r>
      <w:r w:rsidR="00475CB0">
        <w:t>se</w:t>
      </w:r>
      <w:r>
        <w:t xml:space="preserve"> site specific </w:t>
      </w:r>
      <w:r w:rsidR="00475CB0">
        <w:t>physical s</w:t>
      </w:r>
      <w:r>
        <w:t xml:space="preserve">ecurity </w:t>
      </w:r>
      <w:r w:rsidR="00475CB0">
        <w:t>i</w:t>
      </w:r>
      <w:r>
        <w:t xml:space="preserve">ncident </w:t>
      </w:r>
      <w:r w:rsidR="00475CB0">
        <w:t>r</w:t>
      </w:r>
      <w:r>
        <w:t xml:space="preserve">esponse </w:t>
      </w:r>
      <w:r w:rsidR="00475CB0">
        <w:t>p</w:t>
      </w:r>
      <w:r>
        <w:t xml:space="preserve">lans </w:t>
      </w:r>
      <w:r w:rsidR="001B0A45">
        <w:t xml:space="preserve">that include designated employees for incident </w:t>
      </w:r>
      <w:proofErr w:type="spellStart"/>
      <w:r w:rsidR="001B0A45">
        <w:t>reponse</w:t>
      </w:r>
      <w:proofErr w:type="spellEnd"/>
      <w:r w:rsidR="001B0A45">
        <w:t xml:space="preserve"> roles </w:t>
      </w:r>
      <w:r>
        <w:t xml:space="preserve">were distributed to each location in </w:t>
      </w:r>
      <w:proofErr w:type="spellStart"/>
      <w:r>
        <w:t>Janaury</w:t>
      </w:r>
      <w:proofErr w:type="spellEnd"/>
      <w:r>
        <w:t xml:space="preserve"> 2014.</w:t>
      </w:r>
    </w:p>
    <w:p w:rsidR="00800386" w:rsidRDefault="00800386" w:rsidP="00800386">
      <w:pPr>
        <w:pStyle w:val="Heading3"/>
        <w:numPr>
          <w:ilvl w:val="0"/>
          <w:numId w:val="0"/>
        </w:numPr>
        <w:rPr>
          <w:rFonts w:ascii="Times New Roman" w:hAnsi="Times New Roman" w:cs="Times New Roman"/>
        </w:rPr>
      </w:pPr>
    </w:p>
    <w:p w:rsidR="00C57395" w:rsidRPr="00D2064D" w:rsidRDefault="00C57395" w:rsidP="00C57395">
      <w:pPr>
        <w:pStyle w:val="Heading3"/>
        <w:rPr>
          <w:rFonts w:ascii="Times New Roman" w:hAnsi="Times New Roman" w:cs="Times New Roman"/>
        </w:rPr>
      </w:pPr>
      <w:bookmarkStart w:id="12" w:name="_Toc413403426"/>
      <w:r w:rsidRPr="00D2064D">
        <w:rPr>
          <w:rFonts w:ascii="Times New Roman" w:hAnsi="Times New Roman" w:cs="Times New Roman"/>
        </w:rPr>
        <w:t>Risk Management</w:t>
      </w:r>
      <w:bookmarkEnd w:id="12"/>
      <w:r w:rsidRPr="00D2064D">
        <w:rPr>
          <w:rFonts w:ascii="Times New Roman" w:hAnsi="Times New Roman" w:cs="Times New Roman"/>
        </w:rPr>
        <w:t xml:space="preserve"> </w:t>
      </w:r>
    </w:p>
    <w:p w:rsidR="00850288" w:rsidRPr="005C3172" w:rsidRDefault="003C5FBF" w:rsidP="00C57395">
      <w:pPr>
        <w:rPr>
          <w:rFonts w:cs="Times New Roman"/>
          <w:i/>
        </w:rPr>
      </w:pPr>
      <w:r w:rsidRPr="005C3172">
        <w:rPr>
          <w:rFonts w:cs="Times New Roman"/>
          <w:i/>
        </w:rPr>
        <w:t xml:space="preserve">Please identify the risk assessment tools used </w:t>
      </w:r>
      <w:r w:rsidR="001B2107" w:rsidRPr="005C3172">
        <w:rPr>
          <w:rFonts w:cs="Times New Roman"/>
          <w:i/>
        </w:rPr>
        <w:t>by the company that relate to C</w:t>
      </w:r>
      <w:r w:rsidRPr="005C3172">
        <w:rPr>
          <w:rFonts w:cs="Times New Roman"/>
          <w:i/>
        </w:rPr>
        <w:t>I Security (i.e., E</w:t>
      </w:r>
      <w:r w:rsidR="00DC000C" w:rsidRPr="005C3172">
        <w:rPr>
          <w:rFonts w:cs="Times New Roman"/>
          <w:i/>
        </w:rPr>
        <w:t>S-C2M2, NIST Framework, etc.).</w:t>
      </w:r>
    </w:p>
    <w:p w:rsidR="0043114C" w:rsidRPr="00E83AE9" w:rsidRDefault="00213262" w:rsidP="00E83AE9">
      <w:pPr>
        <w:spacing w:after="120"/>
      </w:pPr>
      <w:r w:rsidRPr="00780AC6">
        <w:t xml:space="preserve">There are a variety of national and industry oriented cybersecurity </w:t>
      </w:r>
      <w:r>
        <w:t>and physical security</w:t>
      </w:r>
      <w:r w:rsidRPr="00780AC6">
        <w:t xml:space="preserve"> risk assessment processes and tools.  Since each process and/or tool approaches cybersecurity </w:t>
      </w:r>
      <w:r>
        <w:t xml:space="preserve">and physical security </w:t>
      </w:r>
      <w:r w:rsidRPr="00780AC6">
        <w:t xml:space="preserve">from a slightly different perspective, PSE pulls from multiple sources to ensure a more well-rounded view into the </w:t>
      </w:r>
      <w:r>
        <w:t>s</w:t>
      </w:r>
      <w:r w:rsidRPr="00780AC6">
        <w:t>ecurity activities needed to lower or mitigate risks.</w:t>
      </w:r>
    </w:p>
    <w:p w:rsidR="00850288" w:rsidRPr="005C3172" w:rsidRDefault="00850288" w:rsidP="00E1329D">
      <w:pPr>
        <w:rPr>
          <w:rFonts w:cs="Times New Roman"/>
          <w:i/>
        </w:rPr>
      </w:pPr>
      <w:r w:rsidRPr="005C3172">
        <w:rPr>
          <w:rFonts w:cs="Times New Roman"/>
          <w:i/>
        </w:rPr>
        <w:t>Has</w:t>
      </w:r>
      <w:r w:rsidR="003C5FBF" w:rsidRPr="005C3172">
        <w:rPr>
          <w:rFonts w:cs="Times New Roman"/>
          <w:i/>
        </w:rPr>
        <w:t xml:space="preserve"> </w:t>
      </w:r>
      <w:r w:rsidRPr="005C3172">
        <w:rPr>
          <w:rFonts w:cs="Times New Roman"/>
          <w:i/>
        </w:rPr>
        <w:t xml:space="preserve">an independent third party </w:t>
      </w:r>
      <w:r w:rsidR="003C5FBF" w:rsidRPr="005C3172">
        <w:rPr>
          <w:rFonts w:cs="Times New Roman"/>
          <w:i/>
        </w:rPr>
        <w:t>review</w:t>
      </w:r>
      <w:r w:rsidRPr="005C3172">
        <w:rPr>
          <w:rFonts w:cs="Times New Roman"/>
          <w:i/>
        </w:rPr>
        <w:t>ed</w:t>
      </w:r>
      <w:r w:rsidR="003C5FBF" w:rsidRPr="005C3172">
        <w:rPr>
          <w:rFonts w:cs="Times New Roman"/>
          <w:i/>
        </w:rPr>
        <w:t xml:space="preserve"> the co</w:t>
      </w:r>
      <w:r w:rsidRPr="005C3172">
        <w:rPr>
          <w:rFonts w:cs="Times New Roman"/>
          <w:i/>
        </w:rPr>
        <w:t>mpany’s risk management policy</w:t>
      </w:r>
      <w:r w:rsidR="003C5FBF" w:rsidRPr="005C3172">
        <w:rPr>
          <w:rFonts w:cs="Times New Roman"/>
          <w:i/>
        </w:rPr>
        <w:t xml:space="preserve">? </w:t>
      </w:r>
      <w:r w:rsidR="00847F4E" w:rsidRPr="005C3172">
        <w:rPr>
          <w:rFonts w:cs="Times New Roman"/>
          <w:i/>
        </w:rPr>
        <w:t>If so, who performed the review, when did it occur, and how many follow-up actions were identified</w:t>
      </w:r>
    </w:p>
    <w:p w:rsidR="0043114C" w:rsidRPr="003C3A7E" w:rsidRDefault="00D8665D" w:rsidP="0043114C">
      <w:r w:rsidRPr="003C3A7E">
        <w:t xml:space="preserve">PSE has an external review of </w:t>
      </w:r>
      <w:r w:rsidR="008D1D5B">
        <w:t>its</w:t>
      </w:r>
      <w:r w:rsidRPr="003C3A7E">
        <w:t xml:space="preserve"> overall cybersecurity program </w:t>
      </w:r>
      <w:r w:rsidR="003C3A7E" w:rsidRPr="003C3A7E">
        <w:t>approximately every 12 months</w:t>
      </w:r>
      <w:r w:rsidRPr="003C3A7E">
        <w:t xml:space="preserve">.  Results are prioritized and added to </w:t>
      </w:r>
      <w:r w:rsidR="008D1D5B">
        <w:t>PSE’s s</w:t>
      </w:r>
      <w:r w:rsidRPr="003C3A7E">
        <w:t xml:space="preserve">ecurity </w:t>
      </w:r>
      <w:r w:rsidR="008D1D5B">
        <w:t>r</w:t>
      </w:r>
      <w:r w:rsidRPr="003C3A7E">
        <w:t>oadmap</w:t>
      </w:r>
      <w:r w:rsidR="003C3A7E" w:rsidRPr="003C3A7E">
        <w:t xml:space="preserve"> as appropriate</w:t>
      </w:r>
      <w:r w:rsidRPr="003C3A7E">
        <w:t xml:space="preserve">.  The details of the review </w:t>
      </w:r>
      <w:r w:rsidR="003C3A7E" w:rsidRPr="003C3A7E">
        <w:t>are confidential; however, PSE would be happy discuss the details of the review during a nonpublic review session.</w:t>
      </w:r>
    </w:p>
    <w:p w:rsidR="0043114C" w:rsidRPr="00E83AE9" w:rsidRDefault="00E83AE9" w:rsidP="0043114C">
      <w:r w:rsidRPr="00E83AE9">
        <w:t>PSE</w:t>
      </w:r>
      <w:r w:rsidR="00B3369D">
        <w:t xml:space="preserve"> </w:t>
      </w:r>
      <w:r w:rsidR="007C0BBF">
        <w:t>did not have an ex</w:t>
      </w:r>
      <w:r w:rsidR="008D1D5B">
        <w:t>ter</w:t>
      </w:r>
      <w:r w:rsidR="00450A74">
        <w:t>n</w:t>
      </w:r>
      <w:r w:rsidR="008D1D5B">
        <w:t>al review of its physical risk management policy</w:t>
      </w:r>
      <w:r w:rsidR="007C0BBF">
        <w:t xml:space="preserve"> in 2014</w:t>
      </w:r>
      <w:r w:rsidR="008D1D5B">
        <w:t>.</w:t>
      </w:r>
    </w:p>
    <w:p w:rsidR="003C5FBF" w:rsidRPr="005C3172" w:rsidRDefault="00850288" w:rsidP="00E45875">
      <w:pPr>
        <w:rPr>
          <w:rFonts w:cs="Times New Roman"/>
          <w:i/>
        </w:rPr>
      </w:pPr>
      <w:r w:rsidRPr="005C3172">
        <w:rPr>
          <w:rFonts w:cs="Times New Roman"/>
          <w:i/>
        </w:rPr>
        <w:t>How many of these follow-up actions</w:t>
      </w:r>
      <w:r w:rsidR="003C5FBF" w:rsidRPr="005C3172">
        <w:rPr>
          <w:rFonts w:cs="Times New Roman"/>
          <w:i/>
        </w:rPr>
        <w:t xml:space="preserve"> </w:t>
      </w:r>
      <w:r w:rsidRPr="005C3172">
        <w:rPr>
          <w:rFonts w:cs="Times New Roman"/>
          <w:i/>
        </w:rPr>
        <w:t>are scheduled (please provide the calendar quarter of projected start and completion dates), in active implementation (please provide the calendar quarter of the projected completion date), or completed</w:t>
      </w:r>
      <w:r w:rsidR="003C5FBF" w:rsidRPr="005C3172">
        <w:rPr>
          <w:rFonts w:cs="Times New Roman"/>
          <w:i/>
        </w:rPr>
        <w:t>?</w:t>
      </w:r>
      <w:r w:rsidR="00796F5B" w:rsidRPr="005C3172">
        <w:rPr>
          <w:rFonts w:cs="Times New Roman"/>
          <w:i/>
        </w:rPr>
        <w:t xml:space="preserve"> </w:t>
      </w:r>
    </w:p>
    <w:p w:rsidR="0043114C" w:rsidRPr="003C3A7E" w:rsidRDefault="003C3A7E" w:rsidP="0043114C">
      <w:r w:rsidRPr="003C3A7E">
        <w:t>All activities are currently being prioritized and placed in</w:t>
      </w:r>
      <w:r w:rsidR="008D1D5B">
        <w:t xml:space="preserve"> PSE’s s</w:t>
      </w:r>
      <w:r w:rsidRPr="003C3A7E">
        <w:t xml:space="preserve">ecurity </w:t>
      </w:r>
      <w:r w:rsidR="008D1D5B">
        <w:t>r</w:t>
      </w:r>
      <w:r w:rsidRPr="003C3A7E">
        <w:t>oadmap.  Again, details can be discussed during a nonpublic review session.</w:t>
      </w:r>
    </w:p>
    <w:p w:rsidR="00E83AE9" w:rsidRPr="00E83AE9" w:rsidRDefault="00E83AE9" w:rsidP="00E83AE9">
      <w:r w:rsidRPr="00E83AE9">
        <w:t xml:space="preserve">PSE </w:t>
      </w:r>
      <w:r w:rsidR="007C0BBF">
        <w:t xml:space="preserve">did not have an external review of its physical risk management policy in </w:t>
      </w:r>
      <w:proofErr w:type="gramStart"/>
      <w:r w:rsidR="007C0BBF">
        <w:t>2014</w:t>
      </w:r>
      <w:r w:rsidR="007C0BBF" w:rsidRPr="00E83AE9">
        <w:t xml:space="preserve"> </w:t>
      </w:r>
      <w:r w:rsidR="007C0BBF">
        <w:t>.</w:t>
      </w:r>
      <w:proofErr w:type="gramEnd"/>
    </w:p>
    <w:p w:rsidR="00B24B15" w:rsidRPr="007C0BBF" w:rsidRDefault="00B24B15" w:rsidP="00D6423D">
      <w:pPr>
        <w:rPr>
          <w:rFonts w:cs="Times New Roman"/>
        </w:rPr>
      </w:pPr>
      <w:r w:rsidRPr="007C0BBF">
        <w:rPr>
          <w:rFonts w:cs="Times New Roman"/>
          <w:i/>
        </w:rPr>
        <w:t>Please describe any voluntary security standards that the company</w:t>
      </w:r>
      <w:r w:rsidR="00AC12DC" w:rsidRPr="007C0BBF">
        <w:rPr>
          <w:rFonts w:cs="Times New Roman"/>
          <w:i/>
        </w:rPr>
        <w:t xml:space="preserve"> has</w:t>
      </w:r>
      <w:r w:rsidRPr="007C0BBF">
        <w:rPr>
          <w:rFonts w:cs="Times New Roman"/>
          <w:i/>
        </w:rPr>
        <w:t xml:space="preserve"> </w:t>
      </w:r>
      <w:r w:rsidR="00DD2B4E" w:rsidRPr="007C0BBF">
        <w:rPr>
          <w:rFonts w:cs="Times New Roman"/>
          <w:i/>
        </w:rPr>
        <w:t>adopt</w:t>
      </w:r>
      <w:r w:rsidR="00AC12DC" w:rsidRPr="007C0BBF">
        <w:rPr>
          <w:rFonts w:cs="Times New Roman"/>
          <w:i/>
        </w:rPr>
        <w:t>ed</w:t>
      </w:r>
      <w:r w:rsidRPr="007C0BBF">
        <w:rPr>
          <w:rFonts w:cs="Times New Roman"/>
        </w:rPr>
        <w:t>.</w:t>
      </w:r>
    </w:p>
    <w:p w:rsidR="0043114C" w:rsidRDefault="003C3A7E" w:rsidP="0043114C">
      <w:r w:rsidRPr="003C3A7E">
        <w:lastRenderedPageBreak/>
        <w:t>There are a variety of national and industry oriented cybersecurity and physical security risk assessment processes and tools.  Since each process and/or tool approaches cybersecurity and physical security from a slightly different perspective, PSE pulls from multiple sources to ensure a more well-rounded view into the security activities needed to lower or mitigate risks.</w:t>
      </w:r>
    </w:p>
    <w:p w:rsidR="00800386" w:rsidRPr="00E83AE9" w:rsidRDefault="00800386" w:rsidP="0043114C"/>
    <w:p w:rsidR="005A0771" w:rsidRPr="00D2064D" w:rsidRDefault="00642A7A" w:rsidP="00C57395">
      <w:pPr>
        <w:pStyle w:val="Heading2"/>
        <w:rPr>
          <w:rFonts w:ascii="Times New Roman" w:hAnsi="Times New Roman" w:cs="Times New Roman"/>
        </w:rPr>
      </w:pPr>
      <w:bookmarkStart w:id="13" w:name="_Toc413403427"/>
      <w:r w:rsidRPr="00D2064D">
        <w:rPr>
          <w:rFonts w:ascii="Times New Roman" w:hAnsi="Times New Roman" w:cs="Times New Roman"/>
        </w:rPr>
        <w:t xml:space="preserve">Critical Infrastructure Security </w:t>
      </w:r>
      <w:r w:rsidR="00C57395" w:rsidRPr="00D2064D">
        <w:rPr>
          <w:rFonts w:ascii="Times New Roman" w:hAnsi="Times New Roman" w:cs="Times New Roman"/>
        </w:rPr>
        <w:t>–</w:t>
      </w:r>
      <w:r w:rsidRPr="00D2064D">
        <w:rPr>
          <w:rFonts w:ascii="Times New Roman" w:hAnsi="Times New Roman" w:cs="Times New Roman"/>
        </w:rPr>
        <w:t xml:space="preserve"> </w:t>
      </w:r>
      <w:r w:rsidR="005A0771" w:rsidRPr="00D2064D">
        <w:rPr>
          <w:rFonts w:ascii="Times New Roman" w:hAnsi="Times New Roman" w:cs="Times New Roman"/>
        </w:rPr>
        <w:t>Cybersecurity</w:t>
      </w:r>
      <w:bookmarkEnd w:id="13"/>
    </w:p>
    <w:p w:rsidR="00C57395" w:rsidRPr="00D2064D" w:rsidRDefault="00C57395" w:rsidP="00241478">
      <w:pPr>
        <w:pStyle w:val="Heading3"/>
        <w:rPr>
          <w:rFonts w:ascii="Times New Roman" w:hAnsi="Times New Roman" w:cs="Times New Roman"/>
        </w:rPr>
      </w:pPr>
      <w:bookmarkStart w:id="14" w:name="_Toc413403428"/>
      <w:r w:rsidRPr="00D2064D">
        <w:rPr>
          <w:rFonts w:ascii="Times New Roman" w:hAnsi="Times New Roman" w:cs="Times New Roman"/>
        </w:rPr>
        <w:t>Cybersecurity budget</w:t>
      </w:r>
      <w:bookmarkEnd w:id="14"/>
      <w:r w:rsidRPr="00D2064D">
        <w:rPr>
          <w:rFonts w:ascii="Times New Roman" w:hAnsi="Times New Roman" w:cs="Times New Roman"/>
        </w:rPr>
        <w:t xml:space="preserve"> </w:t>
      </w:r>
    </w:p>
    <w:p w:rsidR="005A0771" w:rsidRDefault="005A0771" w:rsidP="002930B0">
      <w:pPr>
        <w:rPr>
          <w:rFonts w:ascii="Times New Roman" w:hAnsi="Times New Roman" w:cs="Times New Roman"/>
          <w:i/>
          <w:sz w:val="24"/>
          <w:szCs w:val="24"/>
        </w:rPr>
      </w:pPr>
      <w:r w:rsidRPr="002930B0">
        <w:rPr>
          <w:rFonts w:ascii="Times New Roman" w:hAnsi="Times New Roman" w:cs="Times New Roman"/>
          <w:i/>
          <w:sz w:val="24"/>
          <w:szCs w:val="24"/>
        </w:rPr>
        <w:t xml:space="preserve">If available, please </w:t>
      </w:r>
      <w:r w:rsidR="00040245" w:rsidRPr="002930B0">
        <w:rPr>
          <w:rFonts w:ascii="Times New Roman" w:hAnsi="Times New Roman" w:cs="Times New Roman"/>
          <w:i/>
          <w:sz w:val="24"/>
          <w:szCs w:val="24"/>
        </w:rPr>
        <w:t xml:space="preserve">provide the </w:t>
      </w:r>
      <w:r w:rsidRPr="002930B0">
        <w:rPr>
          <w:rFonts w:ascii="Times New Roman" w:hAnsi="Times New Roman" w:cs="Times New Roman"/>
          <w:i/>
          <w:sz w:val="24"/>
          <w:szCs w:val="24"/>
        </w:rPr>
        <w:t>percentage of the company’s entire IT budget</w:t>
      </w:r>
      <w:r w:rsidR="00CD165C" w:rsidRPr="002930B0">
        <w:rPr>
          <w:rFonts w:ascii="Times New Roman" w:hAnsi="Times New Roman" w:cs="Times New Roman"/>
          <w:i/>
          <w:sz w:val="24"/>
          <w:szCs w:val="24"/>
        </w:rPr>
        <w:t xml:space="preserve"> </w:t>
      </w:r>
      <w:r w:rsidRPr="002930B0">
        <w:rPr>
          <w:rFonts w:ascii="Times New Roman" w:hAnsi="Times New Roman" w:cs="Times New Roman"/>
          <w:i/>
          <w:sz w:val="24"/>
          <w:szCs w:val="24"/>
        </w:rPr>
        <w:t>spent on cybersecurity.</w:t>
      </w:r>
      <w:r w:rsidR="00040245" w:rsidRPr="002930B0">
        <w:rPr>
          <w:rFonts w:ascii="Times New Roman" w:hAnsi="Times New Roman" w:cs="Times New Roman"/>
          <w:i/>
          <w:sz w:val="24"/>
          <w:szCs w:val="24"/>
        </w:rPr>
        <w:t xml:space="preserve">  If unavailable, please provide an explanation.</w:t>
      </w:r>
    </w:p>
    <w:p w:rsidR="0043114C" w:rsidRPr="00800386" w:rsidRDefault="004D5C84" w:rsidP="0043114C">
      <w:r w:rsidRPr="00800386">
        <w:t>The cybersecurity and physical security budgets are in alignment with the security activities identified in the security roadmap.</w:t>
      </w:r>
    </w:p>
    <w:p w:rsidR="00C57395" w:rsidRPr="00D2064D" w:rsidRDefault="00C57395" w:rsidP="00C57395">
      <w:pPr>
        <w:pStyle w:val="Heading3"/>
        <w:rPr>
          <w:rFonts w:ascii="Times New Roman" w:hAnsi="Times New Roman" w:cs="Times New Roman"/>
        </w:rPr>
      </w:pPr>
      <w:bookmarkStart w:id="15" w:name="_Toc413403429"/>
      <w:r w:rsidRPr="00D2064D">
        <w:rPr>
          <w:rFonts w:ascii="Times New Roman" w:hAnsi="Times New Roman" w:cs="Times New Roman"/>
        </w:rPr>
        <w:t>Cybersecurity – Vulnerability assessments</w:t>
      </w:r>
      <w:bookmarkEnd w:id="15"/>
      <w:r w:rsidRPr="00D2064D">
        <w:rPr>
          <w:rFonts w:ascii="Times New Roman" w:hAnsi="Times New Roman" w:cs="Times New Roman"/>
        </w:rPr>
        <w:t xml:space="preserve"> </w:t>
      </w:r>
    </w:p>
    <w:p w:rsidR="002930B0" w:rsidRPr="00FE24E6" w:rsidRDefault="005A0771" w:rsidP="002930B0">
      <w:pPr>
        <w:rPr>
          <w:rFonts w:cs="Times New Roman"/>
        </w:rPr>
      </w:pPr>
      <w:r w:rsidRPr="00FE24E6">
        <w:rPr>
          <w:rFonts w:cs="Times New Roman"/>
          <w:i/>
        </w:rPr>
        <w:t xml:space="preserve">Please provide the date of the company’s most recent vulnerability assessment, who </w:t>
      </w:r>
      <w:r w:rsidR="00012BC9" w:rsidRPr="00FE24E6">
        <w:rPr>
          <w:rFonts w:cs="Times New Roman"/>
          <w:i/>
        </w:rPr>
        <w:t xml:space="preserve">performed </w:t>
      </w:r>
      <w:r w:rsidRPr="00FE24E6">
        <w:rPr>
          <w:rFonts w:cs="Times New Roman"/>
          <w:i/>
        </w:rPr>
        <w:t xml:space="preserve">the assessment, </w:t>
      </w:r>
      <w:r w:rsidR="00AF5348" w:rsidRPr="00FE24E6">
        <w:rPr>
          <w:rFonts w:cs="Times New Roman"/>
          <w:i/>
        </w:rPr>
        <w:t xml:space="preserve">and </w:t>
      </w:r>
      <w:r w:rsidRPr="00FE24E6">
        <w:rPr>
          <w:rFonts w:cs="Times New Roman"/>
          <w:i/>
        </w:rPr>
        <w:t>how many fo</w:t>
      </w:r>
      <w:r w:rsidR="00AF5348" w:rsidRPr="00FE24E6">
        <w:rPr>
          <w:rFonts w:cs="Times New Roman"/>
          <w:i/>
        </w:rPr>
        <w:t>llow-up actions were identified.</w:t>
      </w:r>
      <w:r w:rsidR="00AF5348" w:rsidRPr="00FE24E6">
        <w:rPr>
          <w:rFonts w:cs="Times New Roman"/>
        </w:rPr>
        <w:t xml:space="preserve">  </w:t>
      </w:r>
    </w:p>
    <w:p w:rsidR="004E7473" w:rsidRPr="004E7473" w:rsidRDefault="004E7473" w:rsidP="0043114C">
      <w:r w:rsidRPr="00364861">
        <w:t xml:space="preserve">The </w:t>
      </w:r>
      <w:r w:rsidR="00FE24E6">
        <w:t>v</w:t>
      </w:r>
      <w:r w:rsidRPr="00364861">
        <w:t xml:space="preserve">ulnerability </w:t>
      </w:r>
      <w:r w:rsidR="00FE24E6">
        <w:t>m</w:t>
      </w:r>
      <w:r w:rsidRPr="00364861">
        <w:t>anagement program ensures activities such as vulnerability assessments and secure code reviews are performed in support of cybersecurity activities (e.g. security assessments, system patching, etc.).  They occur on a regular basis as opposed to single points in time.  All results are documented and tracked on a risk register for follow-up and remediation</w:t>
      </w:r>
      <w:r w:rsidR="00814511" w:rsidRPr="00364861">
        <w:t xml:space="preserve">.  </w:t>
      </w:r>
      <w:r w:rsidR="00364861" w:rsidRPr="00364861">
        <w:t>The results of all security centric activities are confidential; however, PSE would be happy discuss any details during a nonpublic review session.</w:t>
      </w:r>
    </w:p>
    <w:p w:rsidR="005A0771" w:rsidRPr="00FE24E6" w:rsidRDefault="00AF5348" w:rsidP="002930B0">
      <w:pPr>
        <w:rPr>
          <w:rFonts w:cs="Times New Roman"/>
          <w:i/>
        </w:rPr>
      </w:pPr>
      <w:r w:rsidRPr="00FE24E6">
        <w:rPr>
          <w:rFonts w:cs="Times New Roman"/>
          <w:i/>
        </w:rPr>
        <w:t>How many of these follow-up actions are scheduled (please provide the calendar quarter of projected start and completion dates), in active implementation (please provide the calendar quarter of the projected completion date), or completed?</w:t>
      </w:r>
    </w:p>
    <w:p w:rsidR="0043114C" w:rsidRPr="004E7473" w:rsidRDefault="004E7473" w:rsidP="0043114C">
      <w:r w:rsidRPr="004E7473">
        <w:t>See above</w:t>
      </w:r>
      <w:r w:rsidR="0043114C" w:rsidRPr="004E7473">
        <w:t>.</w:t>
      </w:r>
    </w:p>
    <w:p w:rsidR="00C57395" w:rsidRPr="00D2064D" w:rsidRDefault="00C57395" w:rsidP="00C57395">
      <w:pPr>
        <w:pStyle w:val="Heading3"/>
        <w:rPr>
          <w:rFonts w:ascii="Times New Roman" w:hAnsi="Times New Roman" w:cs="Times New Roman"/>
        </w:rPr>
      </w:pPr>
      <w:bookmarkStart w:id="16" w:name="_Toc413403430"/>
      <w:r w:rsidRPr="00D2064D">
        <w:rPr>
          <w:rFonts w:ascii="Times New Roman" w:hAnsi="Times New Roman" w:cs="Times New Roman"/>
        </w:rPr>
        <w:t>Cybersecurity – Penetration tests</w:t>
      </w:r>
      <w:bookmarkEnd w:id="16"/>
    </w:p>
    <w:p w:rsidR="002930B0" w:rsidRDefault="005A0771" w:rsidP="002930B0">
      <w:pPr>
        <w:rPr>
          <w:rFonts w:ascii="Times New Roman" w:hAnsi="Times New Roman" w:cs="Times New Roman"/>
          <w:sz w:val="24"/>
          <w:szCs w:val="24"/>
        </w:rPr>
      </w:pPr>
      <w:r w:rsidRPr="002930B0">
        <w:rPr>
          <w:rFonts w:ascii="Times New Roman" w:hAnsi="Times New Roman" w:cs="Times New Roman"/>
          <w:i/>
          <w:sz w:val="24"/>
          <w:szCs w:val="24"/>
        </w:rPr>
        <w:t xml:space="preserve">Please provide the date of the </w:t>
      </w:r>
      <w:r w:rsidR="002930B0" w:rsidRPr="002930B0">
        <w:rPr>
          <w:rFonts w:ascii="Times New Roman" w:hAnsi="Times New Roman" w:cs="Times New Roman"/>
          <w:i/>
          <w:sz w:val="24"/>
          <w:szCs w:val="24"/>
        </w:rPr>
        <w:t>co</w:t>
      </w:r>
      <w:r w:rsidRPr="002930B0">
        <w:rPr>
          <w:rFonts w:ascii="Times New Roman" w:hAnsi="Times New Roman" w:cs="Times New Roman"/>
          <w:i/>
          <w:sz w:val="24"/>
          <w:szCs w:val="24"/>
        </w:rPr>
        <w:t xml:space="preserve">mpany’s most recent penetration test, who performed the test, </w:t>
      </w:r>
      <w:r w:rsidR="00AF5348" w:rsidRPr="002930B0">
        <w:rPr>
          <w:rFonts w:ascii="Times New Roman" w:hAnsi="Times New Roman" w:cs="Times New Roman"/>
          <w:i/>
          <w:sz w:val="24"/>
          <w:szCs w:val="24"/>
        </w:rPr>
        <w:t xml:space="preserve">and </w:t>
      </w:r>
      <w:r w:rsidRPr="002930B0">
        <w:rPr>
          <w:rFonts w:ascii="Times New Roman" w:hAnsi="Times New Roman" w:cs="Times New Roman"/>
          <w:i/>
          <w:sz w:val="24"/>
          <w:szCs w:val="24"/>
        </w:rPr>
        <w:t>how many follow-up actions were identified</w:t>
      </w:r>
      <w:r w:rsidR="00AF5348" w:rsidRPr="002930B0">
        <w:rPr>
          <w:rFonts w:ascii="Times New Roman" w:hAnsi="Times New Roman" w:cs="Times New Roman"/>
          <w:i/>
          <w:sz w:val="24"/>
          <w:szCs w:val="24"/>
        </w:rPr>
        <w:t>.</w:t>
      </w:r>
      <w:r w:rsidR="00AF5348" w:rsidRPr="002930B0">
        <w:rPr>
          <w:rFonts w:ascii="Times New Roman" w:hAnsi="Times New Roman" w:cs="Times New Roman"/>
          <w:sz w:val="24"/>
          <w:szCs w:val="24"/>
        </w:rPr>
        <w:t xml:space="preserve">  </w:t>
      </w:r>
    </w:p>
    <w:p w:rsidR="00814511" w:rsidRPr="003C3A7E" w:rsidRDefault="00364861" w:rsidP="00814511">
      <w:r>
        <w:t xml:space="preserve">The </w:t>
      </w:r>
      <w:r w:rsidR="00FE24E6">
        <w:t>p</w:t>
      </w:r>
      <w:r w:rsidR="00C746DA" w:rsidRPr="00C746DA">
        <w:t xml:space="preserve">enetration </w:t>
      </w:r>
      <w:r w:rsidR="00FE24E6">
        <w:t>t</w:t>
      </w:r>
      <w:r w:rsidR="00C746DA" w:rsidRPr="00C746DA">
        <w:t xml:space="preserve">esting program </w:t>
      </w:r>
      <w:r>
        <w:t xml:space="preserve">is </w:t>
      </w:r>
      <w:r w:rsidR="00C746DA" w:rsidRPr="00C746DA">
        <w:t xml:space="preserve">designed to discover, validate and analyze security vulnerabilities that may reside on information technology assets.  </w:t>
      </w:r>
      <w:r>
        <w:t xml:space="preserve">It </w:t>
      </w:r>
      <w:r w:rsidR="00C746DA" w:rsidRPr="00C746DA">
        <w:t xml:space="preserve">is a component of holistic security management designed to provide coordination and oversight for various security activities performed internally on behalf of PSE.  </w:t>
      </w:r>
      <w:r>
        <w:t xml:space="preserve">A penetration test is independently </w:t>
      </w:r>
      <w:r w:rsidR="00C746DA" w:rsidRPr="00C746DA">
        <w:t xml:space="preserve">scheduled </w:t>
      </w:r>
      <w:r w:rsidR="00602F57">
        <w:t xml:space="preserve">or in support </w:t>
      </w:r>
      <w:r w:rsidR="00602F57" w:rsidRPr="00364861">
        <w:t xml:space="preserve">of </w:t>
      </w:r>
      <w:r w:rsidR="00602F57">
        <w:t xml:space="preserve">other </w:t>
      </w:r>
      <w:r w:rsidR="00602F57" w:rsidRPr="00364861">
        <w:t>cybersecurity activities (e.g. secur</w:t>
      </w:r>
      <w:r w:rsidR="00602F57">
        <w:t>ity assessments</w:t>
      </w:r>
      <w:r w:rsidR="00602F57" w:rsidRPr="00364861">
        <w:t>)</w:t>
      </w:r>
      <w:r w:rsidR="00602F57">
        <w:t xml:space="preserve"> </w:t>
      </w:r>
      <w:r w:rsidR="00C746DA" w:rsidRPr="00C746DA">
        <w:t>to provide additional insight into valuable IT assets at PSE</w:t>
      </w:r>
      <w:r w:rsidR="00602F57">
        <w:t xml:space="preserve">.  </w:t>
      </w:r>
      <w:r w:rsidR="00814511" w:rsidRPr="00364861">
        <w:t>The results of all security centric activities are confidential; however, PSE would be happy discuss any details during a nonpublic review session</w:t>
      </w:r>
      <w:r>
        <w:t>.</w:t>
      </w:r>
    </w:p>
    <w:p w:rsidR="005A0771" w:rsidRPr="00FE24E6" w:rsidRDefault="00AF5348" w:rsidP="002930B0">
      <w:pPr>
        <w:rPr>
          <w:rFonts w:cs="Times New Roman"/>
          <w:i/>
        </w:rPr>
      </w:pPr>
      <w:r w:rsidRPr="00FE24E6">
        <w:rPr>
          <w:rFonts w:cs="Times New Roman"/>
          <w:i/>
        </w:rPr>
        <w:lastRenderedPageBreak/>
        <w:t>How many of these follow-up actions are scheduled (please provide the calendar quarter of projected start and completion dates), in active implementation (please provide the calendar quarter of the projected completion date), or completed?</w:t>
      </w:r>
    </w:p>
    <w:p w:rsidR="000C6978" w:rsidRPr="004E7473" w:rsidRDefault="000C6978" w:rsidP="000C6978">
      <w:r w:rsidRPr="004E7473">
        <w:t>See above.</w:t>
      </w:r>
    </w:p>
    <w:p w:rsidR="00C57395" w:rsidRPr="00D2064D" w:rsidRDefault="00C57395" w:rsidP="00C57395">
      <w:pPr>
        <w:pStyle w:val="Heading3"/>
        <w:rPr>
          <w:rFonts w:ascii="Times New Roman" w:hAnsi="Times New Roman" w:cs="Times New Roman"/>
        </w:rPr>
      </w:pPr>
      <w:bookmarkStart w:id="17" w:name="_Toc413403431"/>
      <w:r w:rsidRPr="00D2064D">
        <w:rPr>
          <w:rFonts w:ascii="Times New Roman" w:hAnsi="Times New Roman" w:cs="Times New Roman"/>
        </w:rPr>
        <w:t>Cybersecurity – Vulnerability &amp; Penetration (Future)</w:t>
      </w:r>
      <w:bookmarkEnd w:id="17"/>
      <w:r w:rsidRPr="00D2064D">
        <w:rPr>
          <w:rFonts w:ascii="Times New Roman" w:hAnsi="Times New Roman" w:cs="Times New Roman"/>
        </w:rPr>
        <w:t xml:space="preserve"> </w:t>
      </w:r>
    </w:p>
    <w:p w:rsidR="005A0771" w:rsidRPr="00FE24E6" w:rsidRDefault="005A0771" w:rsidP="002930B0">
      <w:pPr>
        <w:rPr>
          <w:rFonts w:cs="Times New Roman"/>
          <w:i/>
        </w:rPr>
      </w:pPr>
      <w:r w:rsidRPr="00FE24E6">
        <w:rPr>
          <w:rFonts w:cs="Times New Roman"/>
          <w:i/>
        </w:rPr>
        <w:t>Please provide the timeframe for the company’s next planned vulnerability assessment and penetration test and if the company or a third party will perform each.</w:t>
      </w:r>
    </w:p>
    <w:p w:rsidR="000C6978" w:rsidRPr="00602F57" w:rsidRDefault="00602F57" w:rsidP="0043114C">
      <w:r w:rsidRPr="00602F57">
        <w:t xml:space="preserve">Both programs </w:t>
      </w:r>
      <w:r w:rsidR="00FE24E6">
        <w:t xml:space="preserve">for cybersecurity </w:t>
      </w:r>
      <w:r w:rsidRPr="00602F57">
        <w:t>have been o</w:t>
      </w:r>
      <w:r w:rsidR="00C252CE" w:rsidRPr="00602F57">
        <w:t xml:space="preserve">utlined </w:t>
      </w:r>
      <w:r w:rsidRPr="00602F57">
        <w:t>a</w:t>
      </w:r>
      <w:r w:rsidR="00814511" w:rsidRPr="00602F57">
        <w:t>bove</w:t>
      </w:r>
      <w:r w:rsidRPr="00602F57">
        <w:t>.</w:t>
      </w:r>
      <w:r w:rsidR="00814511" w:rsidRPr="00602F57">
        <w:t xml:space="preserve">  </w:t>
      </w:r>
      <w:r w:rsidR="00364861" w:rsidRPr="00602F57">
        <w:t xml:space="preserve">The </w:t>
      </w:r>
      <w:r>
        <w:t xml:space="preserve">details behind all </w:t>
      </w:r>
      <w:r w:rsidR="00364861" w:rsidRPr="00602F57">
        <w:t>security centric activities are confidential; however, PSE would be happy discuss during a nonpublic review session.</w:t>
      </w:r>
    </w:p>
    <w:p w:rsidR="00C57395" w:rsidRPr="00D2064D" w:rsidRDefault="00C57395" w:rsidP="00677592">
      <w:pPr>
        <w:pStyle w:val="Heading3"/>
        <w:rPr>
          <w:rFonts w:ascii="Times New Roman" w:hAnsi="Times New Roman" w:cs="Times New Roman"/>
        </w:rPr>
      </w:pPr>
      <w:bookmarkStart w:id="18" w:name="_Toc413403432"/>
      <w:r w:rsidRPr="00D2064D">
        <w:rPr>
          <w:rFonts w:ascii="Times New Roman" w:hAnsi="Times New Roman" w:cs="Times New Roman"/>
        </w:rPr>
        <w:t>Information-sharing and collaboration efforts</w:t>
      </w:r>
      <w:bookmarkEnd w:id="18"/>
      <w:r w:rsidRPr="00D2064D">
        <w:rPr>
          <w:rFonts w:ascii="Times New Roman" w:hAnsi="Times New Roman" w:cs="Times New Roman"/>
        </w:rPr>
        <w:t xml:space="preserve"> </w:t>
      </w:r>
    </w:p>
    <w:p w:rsidR="005A0771" w:rsidRPr="00FE24E6" w:rsidRDefault="005A0771" w:rsidP="00C57395">
      <w:pPr>
        <w:rPr>
          <w:rFonts w:cs="Times New Roman"/>
          <w:i/>
        </w:rPr>
      </w:pPr>
      <w:r w:rsidRPr="00FE24E6">
        <w:rPr>
          <w:rFonts w:cs="Times New Roman"/>
          <w:i/>
        </w:rPr>
        <w:t xml:space="preserve">For the following information-sharing and collaboration efforts, </w:t>
      </w:r>
      <w:r w:rsidR="004640C6" w:rsidRPr="00FE24E6">
        <w:rPr>
          <w:rFonts w:cs="Times New Roman"/>
          <w:i/>
        </w:rPr>
        <w:t xml:space="preserve">please </w:t>
      </w:r>
      <w:r w:rsidR="00195214" w:rsidRPr="00FE24E6">
        <w:rPr>
          <w:rFonts w:cs="Times New Roman"/>
          <w:i/>
        </w:rPr>
        <w:t>provide a description of the company’s level of involvement with each, and complete the table</w:t>
      </w:r>
      <w:r w:rsidR="00AC12DC" w:rsidRPr="00FE24E6">
        <w:rPr>
          <w:rFonts w:cs="Times New Roman"/>
          <w:i/>
        </w:rPr>
        <w:t xml:space="preserve"> below</w:t>
      </w:r>
      <w:r w:rsidR="00195214" w:rsidRPr="00FE24E6">
        <w:rPr>
          <w:rFonts w:cs="Times New Roman"/>
          <w:i/>
        </w:rPr>
        <w:t>.</w:t>
      </w:r>
    </w:p>
    <w:p w:rsidR="00E83AE9" w:rsidRPr="00E83AE9" w:rsidRDefault="00E83AE9" w:rsidP="00E83AE9"/>
    <w:tbl>
      <w:tblPr>
        <w:tblStyle w:val="TableGrid"/>
        <w:tblW w:w="9350" w:type="dxa"/>
        <w:tblLook w:val="04A0" w:firstRow="1" w:lastRow="0" w:firstColumn="1" w:lastColumn="0" w:noHBand="0" w:noVBand="1"/>
      </w:tblPr>
      <w:tblGrid>
        <w:gridCol w:w="3450"/>
        <w:gridCol w:w="1324"/>
        <w:gridCol w:w="3137"/>
        <w:gridCol w:w="1439"/>
      </w:tblGrid>
      <w:tr w:rsidR="003C3A7E" w:rsidRPr="00D2064D" w:rsidTr="003C3A7E">
        <w:trPr>
          <w:trHeight w:val="899"/>
        </w:trPr>
        <w:tc>
          <w:tcPr>
            <w:tcW w:w="3450" w:type="dxa"/>
            <w:hideMark/>
          </w:tcPr>
          <w:p w:rsidR="003C3A7E" w:rsidRPr="00D2064D" w:rsidRDefault="003C3A7E">
            <w:pPr>
              <w:spacing w:after="0" w:line="240" w:lineRule="auto"/>
              <w:rPr>
                <w:rFonts w:eastAsia="Calibri" w:cs="Times New Roman"/>
              </w:rPr>
            </w:pPr>
            <w:r w:rsidRPr="00D2064D">
              <w:rPr>
                <w:rFonts w:eastAsia="Calibri" w:cs="Times New Roman"/>
              </w:rPr>
              <w:t> </w:t>
            </w:r>
          </w:p>
        </w:tc>
        <w:tc>
          <w:tcPr>
            <w:tcW w:w="1324" w:type="dxa"/>
            <w:hideMark/>
          </w:tcPr>
          <w:p w:rsidR="003C3A7E" w:rsidRPr="00D2064D" w:rsidRDefault="003C3A7E">
            <w:pPr>
              <w:spacing w:after="0" w:line="240" w:lineRule="auto"/>
              <w:rPr>
                <w:rFonts w:eastAsia="Calibri" w:cs="Times New Roman"/>
              </w:rPr>
            </w:pPr>
            <w:r w:rsidRPr="00D2064D">
              <w:rPr>
                <w:rFonts w:eastAsia="Calibri" w:cs="Times New Roman"/>
              </w:rPr>
              <w:t>Was the company involved in the effort during the calendar year?</w:t>
            </w:r>
          </w:p>
        </w:tc>
        <w:tc>
          <w:tcPr>
            <w:tcW w:w="3137" w:type="dxa"/>
            <w:hideMark/>
          </w:tcPr>
          <w:p w:rsidR="003C3A7E" w:rsidRPr="00D2064D" w:rsidRDefault="003C3A7E">
            <w:pPr>
              <w:spacing w:after="0" w:line="240" w:lineRule="auto"/>
              <w:rPr>
                <w:rFonts w:eastAsia="Calibri" w:cs="Times New Roman"/>
              </w:rPr>
            </w:pPr>
            <w:r w:rsidRPr="00D2064D">
              <w:rPr>
                <w:rFonts w:eastAsia="Calibri" w:cs="Times New Roman"/>
              </w:rPr>
              <w:t xml:space="preserve">Did the company receive alerts or information from this effort during the calendar year?  If so, how often (monthly, quarterly, </w:t>
            </w:r>
            <w:proofErr w:type="spellStart"/>
            <w:r w:rsidRPr="00D2064D">
              <w:rPr>
                <w:rFonts w:eastAsia="Calibri" w:cs="Times New Roman"/>
              </w:rPr>
              <w:t>etc</w:t>
            </w:r>
            <w:proofErr w:type="spellEnd"/>
            <w:r w:rsidRPr="00D2064D">
              <w:rPr>
                <w:rFonts w:eastAsia="Calibri" w:cs="Times New Roman"/>
              </w:rPr>
              <w:t>) was information from this source received and reviewed by the company?</w:t>
            </w:r>
          </w:p>
        </w:tc>
        <w:tc>
          <w:tcPr>
            <w:tcW w:w="1439" w:type="dxa"/>
            <w:hideMark/>
          </w:tcPr>
          <w:p w:rsidR="003C3A7E" w:rsidRPr="00D2064D" w:rsidRDefault="003C3A7E">
            <w:pPr>
              <w:spacing w:after="0" w:line="240" w:lineRule="auto"/>
              <w:rPr>
                <w:rFonts w:eastAsia="Calibri" w:cs="Times New Roman"/>
              </w:rPr>
            </w:pPr>
            <w:r w:rsidRPr="00D2064D">
              <w:rPr>
                <w:rFonts w:eastAsia="Calibri" w:cs="Times New Roman"/>
              </w:rPr>
              <w:t>Has the company contributed information to this effort during the calendar year?</w:t>
            </w:r>
          </w:p>
        </w:tc>
      </w:tr>
      <w:tr w:rsidR="003C3A7E" w:rsidRPr="00D2064D" w:rsidTr="003C3A7E">
        <w:trPr>
          <w:trHeight w:val="636"/>
        </w:trPr>
        <w:tc>
          <w:tcPr>
            <w:tcW w:w="3450" w:type="dxa"/>
            <w:hideMark/>
          </w:tcPr>
          <w:p w:rsidR="003C3A7E" w:rsidRPr="00D2064D" w:rsidRDefault="003C3A7E">
            <w:pPr>
              <w:spacing w:after="0" w:line="240" w:lineRule="auto"/>
              <w:rPr>
                <w:rFonts w:eastAsia="Calibri" w:cs="Times New Roman"/>
              </w:rPr>
            </w:pPr>
            <w:r w:rsidRPr="00D2064D">
              <w:rPr>
                <w:rFonts w:eastAsia="Calibri" w:cs="Times New Roman"/>
              </w:rPr>
              <w:t>Electricity Sector Information Sharing and Analysis Center (ES-ISAC)</w:t>
            </w:r>
          </w:p>
        </w:tc>
        <w:tc>
          <w:tcPr>
            <w:tcW w:w="1324" w:type="dxa"/>
            <w:hideMark/>
          </w:tcPr>
          <w:p w:rsidR="003C3A7E" w:rsidRPr="00D2064D" w:rsidRDefault="003C3A7E">
            <w:pPr>
              <w:spacing w:after="0" w:line="240" w:lineRule="auto"/>
              <w:rPr>
                <w:rFonts w:eastAsia="Calibri" w:cs="Times New Roman"/>
              </w:rPr>
            </w:pPr>
            <w:r w:rsidRPr="00D2064D">
              <w:rPr>
                <w:rFonts w:eastAsia="Calibri" w:cs="Times New Roman"/>
              </w:rPr>
              <w:t>Yes</w:t>
            </w:r>
          </w:p>
        </w:tc>
        <w:tc>
          <w:tcPr>
            <w:tcW w:w="3137" w:type="dxa"/>
            <w:hideMark/>
          </w:tcPr>
          <w:p w:rsidR="003C3A7E" w:rsidRPr="00D2064D" w:rsidRDefault="003C3A7E">
            <w:pPr>
              <w:spacing w:after="0" w:line="240" w:lineRule="auto"/>
              <w:rPr>
                <w:rFonts w:eastAsia="Calibri" w:cs="Times New Roman"/>
              </w:rPr>
            </w:pPr>
            <w:r w:rsidRPr="00D2064D">
              <w:rPr>
                <w:rFonts w:eastAsia="Calibri" w:cs="Times New Roman"/>
              </w:rPr>
              <w:t>Weekly industry report</w:t>
            </w:r>
          </w:p>
          <w:p w:rsidR="003C3A7E" w:rsidRPr="00D2064D" w:rsidRDefault="003C3A7E">
            <w:pPr>
              <w:spacing w:after="0" w:line="240" w:lineRule="auto"/>
              <w:rPr>
                <w:rFonts w:eastAsia="Calibri" w:cs="Times New Roman"/>
              </w:rPr>
            </w:pPr>
            <w:r w:rsidRPr="00D2064D">
              <w:rPr>
                <w:rFonts w:eastAsia="Calibri" w:cs="Times New Roman"/>
              </w:rPr>
              <w:t>Ad-hoc security alerts</w:t>
            </w:r>
          </w:p>
        </w:tc>
        <w:tc>
          <w:tcPr>
            <w:tcW w:w="1439" w:type="dxa"/>
            <w:hideMark/>
          </w:tcPr>
          <w:p w:rsidR="003C3A7E" w:rsidRPr="00D2064D" w:rsidRDefault="003C3A7E">
            <w:pPr>
              <w:spacing w:after="0" w:line="240" w:lineRule="auto"/>
              <w:rPr>
                <w:rFonts w:eastAsia="Calibri" w:cs="Times New Roman"/>
              </w:rPr>
            </w:pPr>
            <w:r w:rsidRPr="00D2064D">
              <w:rPr>
                <w:rFonts w:eastAsia="Calibri" w:cs="Times New Roman"/>
              </w:rPr>
              <w:t>No</w:t>
            </w:r>
          </w:p>
        </w:tc>
      </w:tr>
      <w:tr w:rsidR="003C3A7E" w:rsidRPr="00D2064D" w:rsidTr="003C3A7E">
        <w:trPr>
          <w:trHeight w:val="636"/>
        </w:trPr>
        <w:tc>
          <w:tcPr>
            <w:tcW w:w="3450" w:type="dxa"/>
            <w:hideMark/>
          </w:tcPr>
          <w:p w:rsidR="003C3A7E" w:rsidRPr="00D2064D" w:rsidRDefault="003C3A7E">
            <w:pPr>
              <w:spacing w:after="0" w:line="240" w:lineRule="auto"/>
              <w:rPr>
                <w:rFonts w:eastAsia="Calibri" w:cs="Times New Roman"/>
              </w:rPr>
            </w:pPr>
            <w:r w:rsidRPr="00D2064D">
              <w:rPr>
                <w:rFonts w:eastAsia="Calibri" w:cs="Times New Roman"/>
              </w:rPr>
              <w:t>Cybersecurity Risk Information Sharing Program (CRISP)</w:t>
            </w:r>
          </w:p>
        </w:tc>
        <w:tc>
          <w:tcPr>
            <w:tcW w:w="1324" w:type="dxa"/>
            <w:hideMark/>
          </w:tcPr>
          <w:p w:rsidR="003C3A7E" w:rsidRPr="00D2064D" w:rsidRDefault="003C3A7E">
            <w:pPr>
              <w:spacing w:after="0" w:line="240" w:lineRule="auto"/>
              <w:rPr>
                <w:rFonts w:eastAsia="Calibri" w:cs="Times New Roman"/>
              </w:rPr>
            </w:pPr>
            <w:r w:rsidRPr="00D2064D">
              <w:rPr>
                <w:rFonts w:eastAsia="Calibri" w:cs="Times New Roman"/>
              </w:rPr>
              <w:t>No</w:t>
            </w:r>
          </w:p>
        </w:tc>
        <w:tc>
          <w:tcPr>
            <w:tcW w:w="3137" w:type="dxa"/>
            <w:hideMark/>
          </w:tcPr>
          <w:p w:rsidR="003C3A7E" w:rsidRPr="00D2064D" w:rsidRDefault="003C3A7E">
            <w:pPr>
              <w:spacing w:after="0" w:line="240" w:lineRule="auto"/>
              <w:rPr>
                <w:rFonts w:eastAsia="Calibri" w:cs="Times New Roman"/>
              </w:rPr>
            </w:pPr>
            <w:r w:rsidRPr="00D2064D">
              <w:rPr>
                <w:rFonts w:eastAsia="Calibri" w:cs="Times New Roman"/>
              </w:rPr>
              <w:t>No</w:t>
            </w:r>
          </w:p>
        </w:tc>
        <w:tc>
          <w:tcPr>
            <w:tcW w:w="1439" w:type="dxa"/>
            <w:hideMark/>
          </w:tcPr>
          <w:p w:rsidR="003C3A7E" w:rsidRPr="00D2064D" w:rsidRDefault="003C3A7E">
            <w:pPr>
              <w:spacing w:after="0" w:line="240" w:lineRule="auto"/>
              <w:rPr>
                <w:rFonts w:eastAsia="Calibri" w:cs="Times New Roman"/>
              </w:rPr>
            </w:pPr>
            <w:r w:rsidRPr="00D2064D">
              <w:rPr>
                <w:rFonts w:eastAsia="Calibri" w:cs="Times New Roman"/>
              </w:rPr>
              <w:t>No</w:t>
            </w:r>
          </w:p>
        </w:tc>
      </w:tr>
      <w:tr w:rsidR="003C3A7E" w:rsidRPr="00D2064D" w:rsidTr="003C3A7E">
        <w:trPr>
          <w:trHeight w:val="636"/>
        </w:trPr>
        <w:tc>
          <w:tcPr>
            <w:tcW w:w="3450" w:type="dxa"/>
            <w:hideMark/>
          </w:tcPr>
          <w:p w:rsidR="003C3A7E" w:rsidRPr="00D2064D" w:rsidRDefault="003C3A7E">
            <w:pPr>
              <w:spacing w:after="0" w:line="240" w:lineRule="auto"/>
              <w:rPr>
                <w:rFonts w:eastAsia="Calibri" w:cs="Times New Roman"/>
              </w:rPr>
            </w:pPr>
            <w:r w:rsidRPr="00D2064D">
              <w:rPr>
                <w:rFonts w:eastAsia="Calibri" w:cs="Times New Roman"/>
              </w:rPr>
              <w:t>Industrial Control Systems Cyber Emergency Response Team (ICS-CERT)</w:t>
            </w:r>
          </w:p>
        </w:tc>
        <w:tc>
          <w:tcPr>
            <w:tcW w:w="1324" w:type="dxa"/>
            <w:hideMark/>
          </w:tcPr>
          <w:p w:rsidR="003C3A7E" w:rsidRPr="00D2064D" w:rsidRDefault="003C3A7E">
            <w:pPr>
              <w:spacing w:after="0" w:line="240" w:lineRule="auto"/>
              <w:rPr>
                <w:rFonts w:eastAsia="Calibri" w:cs="Times New Roman"/>
              </w:rPr>
            </w:pPr>
            <w:r w:rsidRPr="00D2064D">
              <w:rPr>
                <w:rFonts w:eastAsia="Calibri" w:cs="Times New Roman"/>
              </w:rPr>
              <w:t>Yes</w:t>
            </w:r>
          </w:p>
        </w:tc>
        <w:tc>
          <w:tcPr>
            <w:tcW w:w="3137" w:type="dxa"/>
            <w:hideMark/>
          </w:tcPr>
          <w:p w:rsidR="003C3A7E" w:rsidRPr="00D2064D" w:rsidRDefault="003C3A7E">
            <w:pPr>
              <w:spacing w:after="0" w:line="240" w:lineRule="auto"/>
              <w:rPr>
                <w:rFonts w:eastAsia="Calibri" w:cs="Times New Roman"/>
              </w:rPr>
            </w:pPr>
            <w:r w:rsidRPr="00D2064D">
              <w:rPr>
                <w:rFonts w:eastAsia="Calibri" w:cs="Times New Roman"/>
              </w:rPr>
              <w:t>Weekly industry report</w:t>
            </w:r>
          </w:p>
          <w:p w:rsidR="003C3A7E" w:rsidRPr="00D2064D" w:rsidRDefault="003C3A7E">
            <w:pPr>
              <w:spacing w:after="0" w:line="240" w:lineRule="auto"/>
              <w:rPr>
                <w:rFonts w:eastAsia="Calibri" w:cs="Times New Roman"/>
              </w:rPr>
            </w:pPr>
            <w:r w:rsidRPr="00D2064D">
              <w:rPr>
                <w:rFonts w:eastAsia="Calibri" w:cs="Times New Roman"/>
              </w:rPr>
              <w:t>Ad-hoc vulnerability alerts</w:t>
            </w:r>
          </w:p>
        </w:tc>
        <w:tc>
          <w:tcPr>
            <w:tcW w:w="1439" w:type="dxa"/>
            <w:hideMark/>
          </w:tcPr>
          <w:p w:rsidR="003C3A7E" w:rsidRPr="00D2064D" w:rsidRDefault="003C3A7E">
            <w:pPr>
              <w:spacing w:after="0" w:line="240" w:lineRule="auto"/>
              <w:rPr>
                <w:rFonts w:eastAsia="Calibri" w:cs="Times New Roman"/>
              </w:rPr>
            </w:pPr>
            <w:r w:rsidRPr="00D2064D">
              <w:rPr>
                <w:rFonts w:eastAsia="Calibri" w:cs="Times New Roman"/>
              </w:rPr>
              <w:t>No</w:t>
            </w:r>
          </w:p>
        </w:tc>
      </w:tr>
      <w:tr w:rsidR="003C3A7E" w:rsidRPr="00D2064D" w:rsidTr="003C3A7E">
        <w:trPr>
          <w:trHeight w:val="636"/>
        </w:trPr>
        <w:tc>
          <w:tcPr>
            <w:tcW w:w="3450" w:type="dxa"/>
            <w:hideMark/>
          </w:tcPr>
          <w:p w:rsidR="003C3A7E" w:rsidRPr="00D2064D" w:rsidRDefault="003C3A7E">
            <w:pPr>
              <w:spacing w:after="0" w:line="240" w:lineRule="auto"/>
              <w:rPr>
                <w:rFonts w:eastAsia="Calibri" w:cs="Times New Roman"/>
              </w:rPr>
            </w:pPr>
            <w:r w:rsidRPr="00D2064D">
              <w:rPr>
                <w:rFonts w:eastAsia="Calibri" w:cs="Times New Roman"/>
              </w:rPr>
              <w:t>Seattle FBI Cyber Task Force's FLASH Alerts</w:t>
            </w:r>
          </w:p>
        </w:tc>
        <w:tc>
          <w:tcPr>
            <w:tcW w:w="1324" w:type="dxa"/>
            <w:hideMark/>
          </w:tcPr>
          <w:p w:rsidR="003C3A7E" w:rsidRPr="00D2064D" w:rsidRDefault="003C3A7E">
            <w:pPr>
              <w:spacing w:after="0" w:line="240" w:lineRule="auto"/>
              <w:rPr>
                <w:rFonts w:eastAsia="Calibri" w:cs="Times New Roman"/>
              </w:rPr>
            </w:pPr>
            <w:r w:rsidRPr="00D2064D">
              <w:rPr>
                <w:rFonts w:eastAsia="Calibri" w:cs="Times New Roman"/>
              </w:rPr>
              <w:t>Yes</w:t>
            </w:r>
          </w:p>
        </w:tc>
        <w:tc>
          <w:tcPr>
            <w:tcW w:w="3137" w:type="dxa"/>
            <w:hideMark/>
          </w:tcPr>
          <w:p w:rsidR="003C3A7E" w:rsidRPr="00D2064D" w:rsidRDefault="003C3A7E">
            <w:pPr>
              <w:spacing w:after="0" w:line="240" w:lineRule="auto"/>
              <w:rPr>
                <w:rFonts w:eastAsia="Calibri" w:cs="Times New Roman"/>
              </w:rPr>
            </w:pPr>
            <w:r w:rsidRPr="00D2064D">
              <w:rPr>
                <w:rFonts w:eastAsia="Calibri" w:cs="Times New Roman"/>
              </w:rPr>
              <w:t>Quarterly cybersecurity status</w:t>
            </w:r>
          </w:p>
          <w:p w:rsidR="003C3A7E" w:rsidRPr="00D2064D" w:rsidRDefault="003C3A7E">
            <w:pPr>
              <w:spacing w:after="0" w:line="240" w:lineRule="auto"/>
              <w:rPr>
                <w:rFonts w:eastAsia="Calibri" w:cs="Times New Roman"/>
              </w:rPr>
            </w:pPr>
            <w:r w:rsidRPr="00D2064D">
              <w:rPr>
                <w:rFonts w:eastAsia="Calibri" w:cs="Times New Roman"/>
              </w:rPr>
              <w:t>Ad-hoc FLASH alerts</w:t>
            </w:r>
          </w:p>
        </w:tc>
        <w:tc>
          <w:tcPr>
            <w:tcW w:w="1439" w:type="dxa"/>
            <w:hideMark/>
          </w:tcPr>
          <w:p w:rsidR="003C3A7E" w:rsidRPr="00D2064D" w:rsidRDefault="003C3A7E">
            <w:pPr>
              <w:spacing w:after="0" w:line="240" w:lineRule="auto"/>
              <w:rPr>
                <w:rFonts w:eastAsia="Calibri" w:cs="Times New Roman"/>
              </w:rPr>
            </w:pPr>
            <w:r w:rsidRPr="00D2064D">
              <w:rPr>
                <w:rFonts w:eastAsia="Calibri" w:cs="Times New Roman"/>
              </w:rPr>
              <w:t>Yes</w:t>
            </w:r>
          </w:p>
        </w:tc>
      </w:tr>
      <w:tr w:rsidR="003C3A7E" w:rsidRPr="00D2064D" w:rsidTr="003C3A7E">
        <w:trPr>
          <w:trHeight w:val="636"/>
        </w:trPr>
        <w:tc>
          <w:tcPr>
            <w:tcW w:w="3450" w:type="dxa"/>
            <w:hideMark/>
          </w:tcPr>
          <w:p w:rsidR="003C3A7E" w:rsidRPr="00D2064D" w:rsidRDefault="003C3A7E">
            <w:pPr>
              <w:spacing w:after="0" w:line="240" w:lineRule="auto"/>
              <w:rPr>
                <w:rFonts w:eastAsia="Calibri" w:cs="Times New Roman"/>
              </w:rPr>
            </w:pPr>
            <w:r w:rsidRPr="00D2064D">
              <w:rPr>
                <w:rFonts w:eastAsia="Calibri" w:cs="Times New Roman"/>
              </w:rPr>
              <w:t>Public, Regional Information Security Event Management (PRISEM)</w:t>
            </w:r>
          </w:p>
        </w:tc>
        <w:tc>
          <w:tcPr>
            <w:tcW w:w="1324" w:type="dxa"/>
            <w:hideMark/>
          </w:tcPr>
          <w:p w:rsidR="003C3A7E" w:rsidRPr="00D2064D" w:rsidRDefault="003C3A7E">
            <w:pPr>
              <w:spacing w:after="0" w:line="240" w:lineRule="auto"/>
              <w:rPr>
                <w:rFonts w:eastAsia="Calibri" w:cs="Times New Roman"/>
              </w:rPr>
            </w:pPr>
            <w:r w:rsidRPr="00D2064D">
              <w:rPr>
                <w:rFonts w:eastAsia="Calibri" w:cs="Times New Roman"/>
              </w:rPr>
              <w:t>Yes</w:t>
            </w:r>
          </w:p>
        </w:tc>
        <w:tc>
          <w:tcPr>
            <w:tcW w:w="3137" w:type="dxa"/>
            <w:hideMark/>
          </w:tcPr>
          <w:p w:rsidR="003C3A7E" w:rsidRPr="00D2064D" w:rsidRDefault="003C3A7E">
            <w:pPr>
              <w:spacing w:after="0" w:line="240" w:lineRule="auto"/>
              <w:rPr>
                <w:rFonts w:eastAsia="Calibri" w:cs="Times New Roman"/>
              </w:rPr>
            </w:pPr>
            <w:r w:rsidRPr="00D2064D">
              <w:rPr>
                <w:rFonts w:eastAsia="Calibri" w:cs="Times New Roman"/>
              </w:rPr>
              <w:t>PRISEM data via DHS portal</w:t>
            </w:r>
          </w:p>
        </w:tc>
        <w:tc>
          <w:tcPr>
            <w:tcW w:w="1439" w:type="dxa"/>
            <w:hideMark/>
          </w:tcPr>
          <w:p w:rsidR="003C3A7E" w:rsidRPr="00D2064D" w:rsidRDefault="003C3A7E">
            <w:pPr>
              <w:spacing w:after="0" w:line="240" w:lineRule="auto"/>
              <w:rPr>
                <w:rFonts w:eastAsia="Calibri" w:cs="Times New Roman"/>
              </w:rPr>
            </w:pPr>
            <w:r w:rsidRPr="00D2064D">
              <w:rPr>
                <w:rFonts w:eastAsia="Calibri" w:cs="Times New Roman"/>
              </w:rPr>
              <w:t>No</w:t>
            </w:r>
          </w:p>
        </w:tc>
      </w:tr>
      <w:tr w:rsidR="003C3A7E" w:rsidRPr="00D2064D" w:rsidTr="003C3A7E">
        <w:trPr>
          <w:trHeight w:val="636"/>
        </w:trPr>
        <w:tc>
          <w:tcPr>
            <w:tcW w:w="3450" w:type="dxa"/>
            <w:hideMark/>
          </w:tcPr>
          <w:p w:rsidR="003C3A7E" w:rsidRPr="00D2064D" w:rsidRDefault="003C3A7E">
            <w:pPr>
              <w:spacing w:after="0" w:line="240" w:lineRule="auto"/>
              <w:rPr>
                <w:rFonts w:eastAsia="Calibri" w:cs="Times New Roman"/>
              </w:rPr>
            </w:pPr>
            <w:r w:rsidRPr="00D2064D">
              <w:rPr>
                <w:rFonts w:eastAsia="Calibri" w:cs="Times New Roman"/>
              </w:rPr>
              <w:t>Cyber Incident Response Coalition for Analysis Services, (CIRCAS)</w:t>
            </w:r>
          </w:p>
        </w:tc>
        <w:tc>
          <w:tcPr>
            <w:tcW w:w="1324" w:type="dxa"/>
            <w:hideMark/>
          </w:tcPr>
          <w:p w:rsidR="003C3A7E" w:rsidRPr="00D2064D" w:rsidRDefault="003C3A7E">
            <w:pPr>
              <w:spacing w:after="0" w:line="240" w:lineRule="auto"/>
              <w:rPr>
                <w:rFonts w:eastAsia="Calibri" w:cs="Times New Roman"/>
              </w:rPr>
            </w:pPr>
            <w:r w:rsidRPr="00D2064D">
              <w:rPr>
                <w:rFonts w:eastAsia="Calibri" w:cs="Times New Roman"/>
              </w:rPr>
              <w:t>No</w:t>
            </w:r>
          </w:p>
        </w:tc>
        <w:tc>
          <w:tcPr>
            <w:tcW w:w="3137" w:type="dxa"/>
            <w:hideMark/>
          </w:tcPr>
          <w:p w:rsidR="003C3A7E" w:rsidRPr="00D2064D" w:rsidRDefault="003C3A7E">
            <w:pPr>
              <w:spacing w:after="0" w:line="240" w:lineRule="auto"/>
              <w:rPr>
                <w:rFonts w:eastAsia="Calibri" w:cs="Times New Roman"/>
              </w:rPr>
            </w:pPr>
            <w:r w:rsidRPr="00D2064D">
              <w:rPr>
                <w:rFonts w:eastAsia="Calibri" w:cs="Times New Roman"/>
              </w:rPr>
              <w:t>No</w:t>
            </w:r>
          </w:p>
        </w:tc>
        <w:tc>
          <w:tcPr>
            <w:tcW w:w="1439" w:type="dxa"/>
            <w:hideMark/>
          </w:tcPr>
          <w:p w:rsidR="003C3A7E" w:rsidRPr="00D2064D" w:rsidRDefault="003C3A7E">
            <w:pPr>
              <w:spacing w:after="0" w:line="240" w:lineRule="auto"/>
              <w:rPr>
                <w:rFonts w:eastAsia="Calibri" w:cs="Times New Roman"/>
              </w:rPr>
            </w:pPr>
            <w:r w:rsidRPr="00D2064D">
              <w:rPr>
                <w:rFonts w:eastAsia="Calibri" w:cs="Times New Roman"/>
              </w:rPr>
              <w:t>No</w:t>
            </w:r>
          </w:p>
        </w:tc>
      </w:tr>
    </w:tbl>
    <w:p w:rsidR="005F7047" w:rsidRDefault="005F7047" w:rsidP="005F7047">
      <w:pPr>
        <w:rPr>
          <w:rFonts w:ascii="Times New Roman" w:hAnsi="Times New Roman" w:cs="Times New Roman"/>
          <w:sz w:val="24"/>
          <w:szCs w:val="24"/>
        </w:rPr>
      </w:pPr>
    </w:p>
    <w:sectPr w:rsidR="005F7047" w:rsidSect="004E1F8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D17" w:rsidRDefault="007B0D17" w:rsidP="00A309B7">
      <w:r>
        <w:separator/>
      </w:r>
    </w:p>
  </w:endnote>
  <w:endnote w:type="continuationSeparator" w:id="0">
    <w:p w:rsidR="007B0D17" w:rsidRDefault="007B0D17" w:rsidP="00A309B7">
      <w:r>
        <w:continuationSeparator/>
      </w:r>
    </w:p>
  </w:endnote>
  <w:endnote w:type="continuationNotice" w:id="1">
    <w:p w:rsidR="007B0D17" w:rsidRDefault="007B0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BA" w:rsidRDefault="00E02645">
    <w:pPr>
      <w:pStyle w:val="Footer"/>
    </w:pPr>
    <w:r>
      <w:rPr>
        <w:noProof/>
      </w:rPr>
      <w:drawing>
        <wp:anchor distT="0" distB="0" distL="114300" distR="114300" simplePos="0" relativeHeight="251659264" behindDoc="0" locked="0" layoutInCell="1" allowOverlap="1" wp14:anchorId="7A5A071F" wp14:editId="6AD032DC">
          <wp:simplePos x="0" y="0"/>
          <wp:positionH relativeFrom="column">
            <wp:posOffset>2580640</wp:posOffset>
          </wp:positionH>
          <wp:positionV relativeFrom="paragraph">
            <wp:posOffset>12065</wp:posOffset>
          </wp:positionV>
          <wp:extent cx="3741420" cy="597254"/>
          <wp:effectExtent l="0" t="0" r="0" b="0"/>
          <wp:wrapNone/>
          <wp:docPr id="20" name="Picture 20" descr="J:\Logo\PSE2_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Logo\PSE2_DAR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1420" cy="5972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9BA" w:rsidRDefault="00D10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45" w:rsidRDefault="007B0D17">
    <w:pPr>
      <w:pStyle w:val="Footer"/>
    </w:pPr>
    <w:r>
      <w:fldChar w:fldCharType="begin"/>
    </w:r>
    <w:r>
      <w:instrText xml:space="preserve"> FILENAME   \* MERGEFORMAT </w:instrText>
    </w:r>
    <w:r>
      <w:fldChar w:fldCharType="separate"/>
    </w:r>
    <w:r w:rsidR="00ED0313">
      <w:rPr>
        <w:noProof/>
      </w:rPr>
      <w:t>UE-072300 and UG-072301 Non-Confidential- PSE Attachment C 2014 Critical Infrastructure Security Annual Report (3-27-15).docx</w:t>
    </w:r>
    <w:r>
      <w:rPr>
        <w:noProof/>
      </w:rPr>
      <w:fldChar w:fldCharType="end"/>
    </w:r>
    <w:r w:rsidR="004E1F83">
      <w:tab/>
    </w:r>
    <w:r w:rsidR="004E1F83">
      <w:fldChar w:fldCharType="begin"/>
    </w:r>
    <w:r w:rsidR="004E1F83">
      <w:instrText xml:space="preserve"> PAGE   \* MERGEFORMAT </w:instrText>
    </w:r>
    <w:r w:rsidR="004E1F83">
      <w:fldChar w:fldCharType="separate"/>
    </w:r>
    <w:r w:rsidR="00ED0313">
      <w:rPr>
        <w:noProof/>
      </w:rPr>
      <w:t>7</w:t>
    </w:r>
    <w:r w:rsidR="004E1F83">
      <w:rPr>
        <w:noProof/>
      </w:rPr>
      <w:fldChar w:fldCharType="end"/>
    </w:r>
  </w:p>
  <w:p w:rsidR="00E02645" w:rsidRDefault="00E02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D17" w:rsidRDefault="007B0D17" w:rsidP="00A309B7">
      <w:r>
        <w:separator/>
      </w:r>
    </w:p>
  </w:footnote>
  <w:footnote w:type="continuationSeparator" w:id="0">
    <w:p w:rsidR="007B0D17" w:rsidRDefault="007B0D17" w:rsidP="00A309B7">
      <w:r>
        <w:continuationSeparator/>
      </w:r>
    </w:p>
  </w:footnote>
  <w:footnote w:type="continuationNotice" w:id="1">
    <w:p w:rsidR="007B0D17" w:rsidRDefault="007B0D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449"/>
    <w:multiLevelType w:val="hybridMultilevel"/>
    <w:tmpl w:val="7A546B6C"/>
    <w:lvl w:ilvl="0" w:tplc="0409000F">
      <w:start w:val="1"/>
      <w:numFmt w:val="decimal"/>
      <w:lvlText w:val="%1."/>
      <w:lvlJc w:val="left"/>
      <w:pPr>
        <w:ind w:left="720" w:hanging="360"/>
      </w:pPr>
      <w:rPr>
        <w:rFonts w:hint="default"/>
      </w:rPr>
    </w:lvl>
    <w:lvl w:ilvl="1" w:tplc="A04293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E152F"/>
    <w:multiLevelType w:val="hybridMultilevel"/>
    <w:tmpl w:val="7FB2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C4BBA"/>
    <w:multiLevelType w:val="hybridMultilevel"/>
    <w:tmpl w:val="AE30E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82775B"/>
    <w:multiLevelType w:val="multilevel"/>
    <w:tmpl w:val="C65EA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BB50155"/>
    <w:multiLevelType w:val="hybridMultilevel"/>
    <w:tmpl w:val="B0566D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D42570"/>
    <w:multiLevelType w:val="hybridMultilevel"/>
    <w:tmpl w:val="74D69A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3622D"/>
    <w:multiLevelType w:val="hybridMultilevel"/>
    <w:tmpl w:val="67548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424AE5"/>
    <w:multiLevelType w:val="hybridMultilevel"/>
    <w:tmpl w:val="0BFC42E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1260" w:hanging="360"/>
      </w:pPr>
      <w:rPr>
        <w:rFonts w:ascii="Wingdings" w:hAnsi="Wingdings" w:hint="default"/>
      </w:rPr>
    </w:lvl>
    <w:lvl w:ilvl="6" w:tplc="04090001" w:tentative="1">
      <w:start w:val="1"/>
      <w:numFmt w:val="bullet"/>
      <w:lvlText w:val=""/>
      <w:lvlJc w:val="left"/>
      <w:pPr>
        <w:ind w:left="-540" w:hanging="360"/>
      </w:pPr>
      <w:rPr>
        <w:rFonts w:ascii="Symbol" w:hAnsi="Symbol" w:hint="default"/>
      </w:rPr>
    </w:lvl>
    <w:lvl w:ilvl="7" w:tplc="04090003" w:tentative="1">
      <w:start w:val="1"/>
      <w:numFmt w:val="bullet"/>
      <w:lvlText w:val="o"/>
      <w:lvlJc w:val="left"/>
      <w:pPr>
        <w:ind w:left="180" w:hanging="360"/>
      </w:pPr>
      <w:rPr>
        <w:rFonts w:ascii="Courier New" w:hAnsi="Courier New" w:cs="Courier New" w:hint="default"/>
      </w:rPr>
    </w:lvl>
    <w:lvl w:ilvl="8" w:tplc="04090005" w:tentative="1">
      <w:start w:val="1"/>
      <w:numFmt w:val="bullet"/>
      <w:lvlText w:val=""/>
      <w:lvlJc w:val="left"/>
      <w:pPr>
        <w:ind w:left="900" w:hanging="360"/>
      </w:pPr>
      <w:rPr>
        <w:rFonts w:ascii="Wingdings" w:hAnsi="Wingdings" w:hint="default"/>
      </w:rPr>
    </w:lvl>
  </w:abstractNum>
  <w:abstractNum w:abstractNumId="8">
    <w:nsid w:val="3A76797D"/>
    <w:multiLevelType w:val="hybridMultilevel"/>
    <w:tmpl w:val="276EFFC6"/>
    <w:lvl w:ilvl="0" w:tplc="D92C1F94">
      <w:start w:val="1"/>
      <w:numFmt w:val="bullet"/>
      <w:lvlText w:val="•"/>
      <w:lvlJc w:val="left"/>
      <w:pPr>
        <w:tabs>
          <w:tab w:val="num" w:pos="720"/>
        </w:tabs>
        <w:ind w:left="720" w:hanging="360"/>
      </w:pPr>
      <w:rPr>
        <w:rFonts w:ascii="Arial" w:hAnsi="Arial" w:hint="default"/>
      </w:rPr>
    </w:lvl>
    <w:lvl w:ilvl="1" w:tplc="F126D17A" w:tentative="1">
      <w:start w:val="1"/>
      <w:numFmt w:val="bullet"/>
      <w:lvlText w:val="•"/>
      <w:lvlJc w:val="left"/>
      <w:pPr>
        <w:tabs>
          <w:tab w:val="num" w:pos="1440"/>
        </w:tabs>
        <w:ind w:left="1440" w:hanging="360"/>
      </w:pPr>
      <w:rPr>
        <w:rFonts w:ascii="Arial" w:hAnsi="Arial" w:hint="default"/>
      </w:rPr>
    </w:lvl>
    <w:lvl w:ilvl="2" w:tplc="CC9C116A" w:tentative="1">
      <w:start w:val="1"/>
      <w:numFmt w:val="bullet"/>
      <w:lvlText w:val="•"/>
      <w:lvlJc w:val="left"/>
      <w:pPr>
        <w:tabs>
          <w:tab w:val="num" w:pos="2160"/>
        </w:tabs>
        <w:ind w:left="2160" w:hanging="360"/>
      </w:pPr>
      <w:rPr>
        <w:rFonts w:ascii="Arial" w:hAnsi="Arial" w:hint="default"/>
      </w:rPr>
    </w:lvl>
    <w:lvl w:ilvl="3" w:tplc="4D725FB2" w:tentative="1">
      <w:start w:val="1"/>
      <w:numFmt w:val="bullet"/>
      <w:lvlText w:val="•"/>
      <w:lvlJc w:val="left"/>
      <w:pPr>
        <w:tabs>
          <w:tab w:val="num" w:pos="2880"/>
        </w:tabs>
        <w:ind w:left="2880" w:hanging="360"/>
      </w:pPr>
      <w:rPr>
        <w:rFonts w:ascii="Arial" w:hAnsi="Arial" w:hint="default"/>
      </w:rPr>
    </w:lvl>
    <w:lvl w:ilvl="4" w:tplc="921CD25C" w:tentative="1">
      <w:start w:val="1"/>
      <w:numFmt w:val="bullet"/>
      <w:lvlText w:val="•"/>
      <w:lvlJc w:val="left"/>
      <w:pPr>
        <w:tabs>
          <w:tab w:val="num" w:pos="3600"/>
        </w:tabs>
        <w:ind w:left="3600" w:hanging="360"/>
      </w:pPr>
      <w:rPr>
        <w:rFonts w:ascii="Arial" w:hAnsi="Arial" w:hint="default"/>
      </w:rPr>
    </w:lvl>
    <w:lvl w:ilvl="5" w:tplc="A5B83854" w:tentative="1">
      <w:start w:val="1"/>
      <w:numFmt w:val="bullet"/>
      <w:lvlText w:val="•"/>
      <w:lvlJc w:val="left"/>
      <w:pPr>
        <w:tabs>
          <w:tab w:val="num" w:pos="4320"/>
        </w:tabs>
        <w:ind w:left="4320" w:hanging="360"/>
      </w:pPr>
      <w:rPr>
        <w:rFonts w:ascii="Arial" w:hAnsi="Arial" w:hint="default"/>
      </w:rPr>
    </w:lvl>
    <w:lvl w:ilvl="6" w:tplc="4EBC0DDE" w:tentative="1">
      <w:start w:val="1"/>
      <w:numFmt w:val="bullet"/>
      <w:lvlText w:val="•"/>
      <w:lvlJc w:val="left"/>
      <w:pPr>
        <w:tabs>
          <w:tab w:val="num" w:pos="5040"/>
        </w:tabs>
        <w:ind w:left="5040" w:hanging="360"/>
      </w:pPr>
      <w:rPr>
        <w:rFonts w:ascii="Arial" w:hAnsi="Arial" w:hint="default"/>
      </w:rPr>
    </w:lvl>
    <w:lvl w:ilvl="7" w:tplc="74E88880" w:tentative="1">
      <w:start w:val="1"/>
      <w:numFmt w:val="bullet"/>
      <w:lvlText w:val="•"/>
      <w:lvlJc w:val="left"/>
      <w:pPr>
        <w:tabs>
          <w:tab w:val="num" w:pos="5760"/>
        </w:tabs>
        <w:ind w:left="5760" w:hanging="360"/>
      </w:pPr>
      <w:rPr>
        <w:rFonts w:ascii="Arial" w:hAnsi="Arial" w:hint="default"/>
      </w:rPr>
    </w:lvl>
    <w:lvl w:ilvl="8" w:tplc="26B8D1B8" w:tentative="1">
      <w:start w:val="1"/>
      <w:numFmt w:val="bullet"/>
      <w:lvlText w:val="•"/>
      <w:lvlJc w:val="left"/>
      <w:pPr>
        <w:tabs>
          <w:tab w:val="num" w:pos="6480"/>
        </w:tabs>
        <w:ind w:left="6480" w:hanging="360"/>
      </w:pPr>
      <w:rPr>
        <w:rFonts w:ascii="Arial" w:hAnsi="Arial" w:hint="default"/>
      </w:rPr>
    </w:lvl>
  </w:abstractNum>
  <w:abstractNum w:abstractNumId="9">
    <w:nsid w:val="4231194C"/>
    <w:multiLevelType w:val="hybridMultilevel"/>
    <w:tmpl w:val="5E507602"/>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D4246E"/>
    <w:multiLevelType w:val="hybridMultilevel"/>
    <w:tmpl w:val="74D69AF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756303"/>
    <w:multiLevelType w:val="hybridMultilevel"/>
    <w:tmpl w:val="970C2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84E0F"/>
    <w:multiLevelType w:val="hybridMultilevel"/>
    <w:tmpl w:val="CFCC3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58725A4"/>
    <w:multiLevelType w:val="hybridMultilevel"/>
    <w:tmpl w:val="82349ACA"/>
    <w:lvl w:ilvl="0" w:tplc="476C5260">
      <w:start w:val="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0E08E2"/>
    <w:multiLevelType w:val="hybridMultilevel"/>
    <w:tmpl w:val="F03E382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8D1D3C"/>
    <w:multiLevelType w:val="hybridMultilevel"/>
    <w:tmpl w:val="36BAE664"/>
    <w:lvl w:ilvl="0" w:tplc="092425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C95991"/>
    <w:multiLevelType w:val="hybridMultilevel"/>
    <w:tmpl w:val="A8BA8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0B70E5"/>
    <w:multiLevelType w:val="hybridMultilevel"/>
    <w:tmpl w:val="8B3E39B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4264F"/>
    <w:multiLevelType w:val="hybridMultilevel"/>
    <w:tmpl w:val="4EEC09E2"/>
    <w:lvl w:ilvl="0" w:tplc="0409000F">
      <w:start w:val="1"/>
      <w:numFmt w:val="decimal"/>
      <w:lvlText w:val="%1."/>
      <w:lvlJc w:val="left"/>
      <w:pPr>
        <w:ind w:left="720" w:hanging="360"/>
      </w:pPr>
      <w:rPr>
        <w:rFonts w:hint="default"/>
      </w:rPr>
    </w:lvl>
    <w:lvl w:ilvl="1" w:tplc="73FC2868">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6"/>
  </w:num>
  <w:num w:numId="4">
    <w:abstractNumId w:val="2"/>
  </w:num>
  <w:num w:numId="5">
    <w:abstractNumId w:val="5"/>
  </w:num>
  <w:num w:numId="6">
    <w:abstractNumId w:val="18"/>
  </w:num>
  <w:num w:numId="7">
    <w:abstractNumId w:val="0"/>
  </w:num>
  <w:num w:numId="8">
    <w:abstractNumId w:val="7"/>
  </w:num>
  <w:num w:numId="9">
    <w:abstractNumId w:val="14"/>
  </w:num>
  <w:num w:numId="10">
    <w:abstractNumId w:val="15"/>
  </w:num>
  <w:num w:numId="11">
    <w:abstractNumId w:val="10"/>
  </w:num>
  <w:num w:numId="12">
    <w:abstractNumId w:val="11"/>
  </w:num>
  <w:num w:numId="13">
    <w:abstractNumId w:val="9"/>
  </w:num>
  <w:num w:numId="14">
    <w:abstractNumId w:val="4"/>
  </w:num>
  <w:num w:numId="15">
    <w:abstractNumId w:val="17"/>
  </w:num>
  <w:num w:numId="16">
    <w:abstractNumId w:val="1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41"/>
    <w:rsid w:val="000027A2"/>
    <w:rsid w:val="000119CA"/>
    <w:rsid w:val="00012BC9"/>
    <w:rsid w:val="000247FE"/>
    <w:rsid w:val="000315A6"/>
    <w:rsid w:val="0003224A"/>
    <w:rsid w:val="000362B7"/>
    <w:rsid w:val="00036942"/>
    <w:rsid w:val="00040245"/>
    <w:rsid w:val="00041A60"/>
    <w:rsid w:val="00045484"/>
    <w:rsid w:val="00050DF5"/>
    <w:rsid w:val="000567B7"/>
    <w:rsid w:val="0006062E"/>
    <w:rsid w:val="00087CB1"/>
    <w:rsid w:val="000B2EE9"/>
    <w:rsid w:val="000B4E6F"/>
    <w:rsid w:val="000C2A10"/>
    <w:rsid w:val="000C6506"/>
    <w:rsid w:val="000C6978"/>
    <w:rsid w:val="000D2CDC"/>
    <w:rsid w:val="000D4253"/>
    <w:rsid w:val="000D6B46"/>
    <w:rsid w:val="000E640C"/>
    <w:rsid w:val="000F6514"/>
    <w:rsid w:val="00122BFB"/>
    <w:rsid w:val="0012510B"/>
    <w:rsid w:val="0013023B"/>
    <w:rsid w:val="00154759"/>
    <w:rsid w:val="0015592B"/>
    <w:rsid w:val="001641DB"/>
    <w:rsid w:val="00172461"/>
    <w:rsid w:val="00180FE7"/>
    <w:rsid w:val="001824B1"/>
    <w:rsid w:val="00184B5C"/>
    <w:rsid w:val="00195214"/>
    <w:rsid w:val="001969E3"/>
    <w:rsid w:val="001A0931"/>
    <w:rsid w:val="001A14D2"/>
    <w:rsid w:val="001A7C15"/>
    <w:rsid w:val="001B0A45"/>
    <w:rsid w:val="001B2107"/>
    <w:rsid w:val="001C49C2"/>
    <w:rsid w:val="001C5AB1"/>
    <w:rsid w:val="001D1735"/>
    <w:rsid w:val="001E1D7A"/>
    <w:rsid w:val="001E4A65"/>
    <w:rsid w:val="00201CA6"/>
    <w:rsid w:val="002047F1"/>
    <w:rsid w:val="00212D48"/>
    <w:rsid w:val="00213262"/>
    <w:rsid w:val="00225515"/>
    <w:rsid w:val="0026133A"/>
    <w:rsid w:val="00264D3C"/>
    <w:rsid w:val="00266C85"/>
    <w:rsid w:val="00270A3B"/>
    <w:rsid w:val="00281BE9"/>
    <w:rsid w:val="0029013D"/>
    <w:rsid w:val="002930B0"/>
    <w:rsid w:val="002942A2"/>
    <w:rsid w:val="0029518B"/>
    <w:rsid w:val="002A3748"/>
    <w:rsid w:val="002A54C3"/>
    <w:rsid w:val="002B343E"/>
    <w:rsid w:val="002B42B3"/>
    <w:rsid w:val="002B4C2B"/>
    <w:rsid w:val="002C039A"/>
    <w:rsid w:val="002C1240"/>
    <w:rsid w:val="002D1C42"/>
    <w:rsid w:val="002D3550"/>
    <w:rsid w:val="002E1ECD"/>
    <w:rsid w:val="002E50EB"/>
    <w:rsid w:val="00305158"/>
    <w:rsid w:val="003127C6"/>
    <w:rsid w:val="0031726A"/>
    <w:rsid w:val="00326C43"/>
    <w:rsid w:val="00354BB1"/>
    <w:rsid w:val="0036093F"/>
    <w:rsid w:val="003626A6"/>
    <w:rsid w:val="00364861"/>
    <w:rsid w:val="003702CE"/>
    <w:rsid w:val="00375501"/>
    <w:rsid w:val="003B13DB"/>
    <w:rsid w:val="003C3A7E"/>
    <w:rsid w:val="003C5FBF"/>
    <w:rsid w:val="003D05A3"/>
    <w:rsid w:val="003D4FE6"/>
    <w:rsid w:val="003E7528"/>
    <w:rsid w:val="003E75A6"/>
    <w:rsid w:val="003E7D99"/>
    <w:rsid w:val="003F0E09"/>
    <w:rsid w:val="003F20CF"/>
    <w:rsid w:val="00414E9A"/>
    <w:rsid w:val="0041570F"/>
    <w:rsid w:val="00423633"/>
    <w:rsid w:val="0043114C"/>
    <w:rsid w:val="004348BC"/>
    <w:rsid w:val="00450A74"/>
    <w:rsid w:val="004617BB"/>
    <w:rsid w:val="004640C6"/>
    <w:rsid w:val="004747DA"/>
    <w:rsid w:val="00475CB0"/>
    <w:rsid w:val="00494276"/>
    <w:rsid w:val="00494B7A"/>
    <w:rsid w:val="0049530D"/>
    <w:rsid w:val="00495A89"/>
    <w:rsid w:val="00495DA9"/>
    <w:rsid w:val="004A0365"/>
    <w:rsid w:val="004C096F"/>
    <w:rsid w:val="004C0D2D"/>
    <w:rsid w:val="004D5336"/>
    <w:rsid w:val="004D56F4"/>
    <w:rsid w:val="004D5C84"/>
    <w:rsid w:val="004E1F83"/>
    <w:rsid w:val="004E30DF"/>
    <w:rsid w:val="004E7473"/>
    <w:rsid w:val="0050073F"/>
    <w:rsid w:val="00512678"/>
    <w:rsid w:val="00515A05"/>
    <w:rsid w:val="00516BEC"/>
    <w:rsid w:val="00522D4E"/>
    <w:rsid w:val="00523963"/>
    <w:rsid w:val="00532F91"/>
    <w:rsid w:val="005459B0"/>
    <w:rsid w:val="00552600"/>
    <w:rsid w:val="00555330"/>
    <w:rsid w:val="00555A55"/>
    <w:rsid w:val="00561310"/>
    <w:rsid w:val="00570D8D"/>
    <w:rsid w:val="005845F5"/>
    <w:rsid w:val="00596762"/>
    <w:rsid w:val="005A0771"/>
    <w:rsid w:val="005A6C74"/>
    <w:rsid w:val="005A744F"/>
    <w:rsid w:val="005B5F6E"/>
    <w:rsid w:val="005C288D"/>
    <w:rsid w:val="005C3172"/>
    <w:rsid w:val="005F7047"/>
    <w:rsid w:val="00602F57"/>
    <w:rsid w:val="006032A1"/>
    <w:rsid w:val="00605143"/>
    <w:rsid w:val="0061097D"/>
    <w:rsid w:val="00612EEF"/>
    <w:rsid w:val="00615D9E"/>
    <w:rsid w:val="00627BC1"/>
    <w:rsid w:val="00633315"/>
    <w:rsid w:val="00642A7A"/>
    <w:rsid w:val="00645805"/>
    <w:rsid w:val="00656248"/>
    <w:rsid w:val="00663160"/>
    <w:rsid w:val="00664E90"/>
    <w:rsid w:val="00672F7B"/>
    <w:rsid w:val="00677592"/>
    <w:rsid w:val="006832EA"/>
    <w:rsid w:val="00693457"/>
    <w:rsid w:val="006A41EE"/>
    <w:rsid w:val="006A7759"/>
    <w:rsid w:val="006B067A"/>
    <w:rsid w:val="006B5A2F"/>
    <w:rsid w:val="006B7F22"/>
    <w:rsid w:val="006C0EB2"/>
    <w:rsid w:val="006E3A9F"/>
    <w:rsid w:val="006E5F12"/>
    <w:rsid w:val="00731A23"/>
    <w:rsid w:val="00740756"/>
    <w:rsid w:val="00742260"/>
    <w:rsid w:val="00742D98"/>
    <w:rsid w:val="007455E6"/>
    <w:rsid w:val="0075447F"/>
    <w:rsid w:val="0075622D"/>
    <w:rsid w:val="007623A5"/>
    <w:rsid w:val="00775A85"/>
    <w:rsid w:val="00785371"/>
    <w:rsid w:val="00792619"/>
    <w:rsid w:val="00795479"/>
    <w:rsid w:val="00796F5B"/>
    <w:rsid w:val="007A2EA1"/>
    <w:rsid w:val="007A3FE9"/>
    <w:rsid w:val="007B0D17"/>
    <w:rsid w:val="007C0BBF"/>
    <w:rsid w:val="007C1F87"/>
    <w:rsid w:val="007D4D76"/>
    <w:rsid w:val="007E5548"/>
    <w:rsid w:val="00800386"/>
    <w:rsid w:val="0080062E"/>
    <w:rsid w:val="00814511"/>
    <w:rsid w:val="00817895"/>
    <w:rsid w:val="0083403B"/>
    <w:rsid w:val="008363E5"/>
    <w:rsid w:val="00847F4E"/>
    <w:rsid w:val="00850288"/>
    <w:rsid w:val="008A4D0B"/>
    <w:rsid w:val="008C54A7"/>
    <w:rsid w:val="008C5796"/>
    <w:rsid w:val="008C66F6"/>
    <w:rsid w:val="008D1D5B"/>
    <w:rsid w:val="008D2EE9"/>
    <w:rsid w:val="008E4F86"/>
    <w:rsid w:val="008F1BB4"/>
    <w:rsid w:val="008F5173"/>
    <w:rsid w:val="00902D35"/>
    <w:rsid w:val="009108C2"/>
    <w:rsid w:val="00944C45"/>
    <w:rsid w:val="009574F4"/>
    <w:rsid w:val="009602E1"/>
    <w:rsid w:val="00965639"/>
    <w:rsid w:val="00972149"/>
    <w:rsid w:val="0098160C"/>
    <w:rsid w:val="00984A30"/>
    <w:rsid w:val="00997A71"/>
    <w:rsid w:val="009A03BC"/>
    <w:rsid w:val="009A4F50"/>
    <w:rsid w:val="009B3F46"/>
    <w:rsid w:val="009C3BCB"/>
    <w:rsid w:val="009D31E1"/>
    <w:rsid w:val="00A02C41"/>
    <w:rsid w:val="00A11C91"/>
    <w:rsid w:val="00A12D9A"/>
    <w:rsid w:val="00A227CC"/>
    <w:rsid w:val="00A26AEE"/>
    <w:rsid w:val="00A309B7"/>
    <w:rsid w:val="00A33141"/>
    <w:rsid w:val="00A47D68"/>
    <w:rsid w:val="00A76827"/>
    <w:rsid w:val="00A778FB"/>
    <w:rsid w:val="00A84C2A"/>
    <w:rsid w:val="00A868BF"/>
    <w:rsid w:val="00AA041D"/>
    <w:rsid w:val="00AA20F1"/>
    <w:rsid w:val="00AB448F"/>
    <w:rsid w:val="00AC12DC"/>
    <w:rsid w:val="00AD3312"/>
    <w:rsid w:val="00AD4CB2"/>
    <w:rsid w:val="00AE273E"/>
    <w:rsid w:val="00AF5348"/>
    <w:rsid w:val="00B051A5"/>
    <w:rsid w:val="00B0761F"/>
    <w:rsid w:val="00B1279E"/>
    <w:rsid w:val="00B13041"/>
    <w:rsid w:val="00B1699D"/>
    <w:rsid w:val="00B22A75"/>
    <w:rsid w:val="00B24282"/>
    <w:rsid w:val="00B24B15"/>
    <w:rsid w:val="00B327BD"/>
    <w:rsid w:val="00B3369D"/>
    <w:rsid w:val="00B4602C"/>
    <w:rsid w:val="00B5692F"/>
    <w:rsid w:val="00B61D76"/>
    <w:rsid w:val="00B64F83"/>
    <w:rsid w:val="00B66ACE"/>
    <w:rsid w:val="00B72BDF"/>
    <w:rsid w:val="00B808D9"/>
    <w:rsid w:val="00B854FA"/>
    <w:rsid w:val="00B900E9"/>
    <w:rsid w:val="00B9079A"/>
    <w:rsid w:val="00B91DE3"/>
    <w:rsid w:val="00BA311B"/>
    <w:rsid w:val="00BB18C4"/>
    <w:rsid w:val="00BB3A0D"/>
    <w:rsid w:val="00BB436F"/>
    <w:rsid w:val="00BB4D84"/>
    <w:rsid w:val="00BE13B0"/>
    <w:rsid w:val="00BE4C6D"/>
    <w:rsid w:val="00BF3577"/>
    <w:rsid w:val="00C01B6A"/>
    <w:rsid w:val="00C039C8"/>
    <w:rsid w:val="00C042CA"/>
    <w:rsid w:val="00C1557E"/>
    <w:rsid w:val="00C252CE"/>
    <w:rsid w:val="00C57395"/>
    <w:rsid w:val="00C62D2B"/>
    <w:rsid w:val="00C7196A"/>
    <w:rsid w:val="00C71C02"/>
    <w:rsid w:val="00C72929"/>
    <w:rsid w:val="00C746DA"/>
    <w:rsid w:val="00C81068"/>
    <w:rsid w:val="00C8203F"/>
    <w:rsid w:val="00CA0E79"/>
    <w:rsid w:val="00CA1128"/>
    <w:rsid w:val="00CC0451"/>
    <w:rsid w:val="00CD165C"/>
    <w:rsid w:val="00CD1DBD"/>
    <w:rsid w:val="00D109BA"/>
    <w:rsid w:val="00D2064D"/>
    <w:rsid w:val="00D4016D"/>
    <w:rsid w:val="00D51BFC"/>
    <w:rsid w:val="00D52B82"/>
    <w:rsid w:val="00D546A5"/>
    <w:rsid w:val="00D62EFF"/>
    <w:rsid w:val="00D6423D"/>
    <w:rsid w:val="00D67EA7"/>
    <w:rsid w:val="00D71B03"/>
    <w:rsid w:val="00D80B5F"/>
    <w:rsid w:val="00D8665D"/>
    <w:rsid w:val="00DA1B86"/>
    <w:rsid w:val="00DA3EBC"/>
    <w:rsid w:val="00DB3421"/>
    <w:rsid w:val="00DB46F0"/>
    <w:rsid w:val="00DC000C"/>
    <w:rsid w:val="00DC7FA4"/>
    <w:rsid w:val="00DD2A47"/>
    <w:rsid w:val="00DD2B4E"/>
    <w:rsid w:val="00E01ED3"/>
    <w:rsid w:val="00E02645"/>
    <w:rsid w:val="00E1329D"/>
    <w:rsid w:val="00E24258"/>
    <w:rsid w:val="00E2687F"/>
    <w:rsid w:val="00E30296"/>
    <w:rsid w:val="00E33A6D"/>
    <w:rsid w:val="00E34331"/>
    <w:rsid w:val="00E35624"/>
    <w:rsid w:val="00E435D5"/>
    <w:rsid w:val="00E45875"/>
    <w:rsid w:val="00E50328"/>
    <w:rsid w:val="00E653D1"/>
    <w:rsid w:val="00E73C26"/>
    <w:rsid w:val="00E74E32"/>
    <w:rsid w:val="00E83AE9"/>
    <w:rsid w:val="00E85013"/>
    <w:rsid w:val="00E90C05"/>
    <w:rsid w:val="00EA2D54"/>
    <w:rsid w:val="00EB152C"/>
    <w:rsid w:val="00ED0313"/>
    <w:rsid w:val="00ED1FF9"/>
    <w:rsid w:val="00ED6987"/>
    <w:rsid w:val="00EE117C"/>
    <w:rsid w:val="00EF0133"/>
    <w:rsid w:val="00EF0AA0"/>
    <w:rsid w:val="00EF46E2"/>
    <w:rsid w:val="00F21B68"/>
    <w:rsid w:val="00F2268D"/>
    <w:rsid w:val="00F328D3"/>
    <w:rsid w:val="00F40408"/>
    <w:rsid w:val="00F46B8D"/>
    <w:rsid w:val="00F50A7F"/>
    <w:rsid w:val="00F52921"/>
    <w:rsid w:val="00F6092A"/>
    <w:rsid w:val="00F60FAE"/>
    <w:rsid w:val="00FA1D24"/>
    <w:rsid w:val="00FB05A4"/>
    <w:rsid w:val="00FD29E5"/>
    <w:rsid w:val="00FD2EE7"/>
    <w:rsid w:val="00FD7BC2"/>
    <w:rsid w:val="00FE24E6"/>
    <w:rsid w:val="00FF6E33"/>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35878-E0CC-49DF-AE01-32ADBA99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87F"/>
  </w:style>
  <w:style w:type="paragraph" w:styleId="Heading1">
    <w:name w:val="heading 1"/>
    <w:basedOn w:val="Normal"/>
    <w:next w:val="Normal"/>
    <w:link w:val="Heading1Char"/>
    <w:uiPriority w:val="9"/>
    <w:qFormat/>
    <w:rsid w:val="00E24258"/>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24258"/>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4258"/>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E24258"/>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24258"/>
    <w:pPr>
      <w:keepNext/>
      <w:keepLines/>
      <w:numPr>
        <w:ilvl w:val="4"/>
        <w:numId w:val="2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E24258"/>
    <w:pPr>
      <w:keepNext/>
      <w:keepLines/>
      <w:numPr>
        <w:ilvl w:val="5"/>
        <w:numId w:val="2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E24258"/>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4258"/>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4258"/>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258"/>
    <w:rPr>
      <w:rFonts w:asciiTheme="majorHAnsi" w:eastAsiaTheme="majorEastAsia" w:hAnsiTheme="majorHAnsi" w:cstheme="majorBidi"/>
      <w:b/>
      <w:bCs/>
      <w:smallCaps/>
      <w:color w:val="000000" w:themeColor="text1"/>
      <w:sz w:val="36"/>
      <w:szCs w:val="36"/>
    </w:rPr>
  </w:style>
  <w:style w:type="table" w:styleId="TableGrid">
    <w:name w:val="Table Grid"/>
    <w:basedOn w:val="TableNormal"/>
    <w:uiPriority w:val="59"/>
    <w:rsid w:val="00A0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9CA"/>
    <w:pPr>
      <w:ind w:left="720"/>
      <w:contextualSpacing/>
    </w:pPr>
  </w:style>
  <w:style w:type="character" w:styleId="CommentReference">
    <w:name w:val="annotation reference"/>
    <w:basedOn w:val="DefaultParagraphFont"/>
    <w:uiPriority w:val="99"/>
    <w:semiHidden/>
    <w:unhideWhenUsed/>
    <w:rsid w:val="000119CA"/>
    <w:rPr>
      <w:sz w:val="16"/>
      <w:szCs w:val="16"/>
    </w:rPr>
  </w:style>
  <w:style w:type="paragraph" w:styleId="CommentText">
    <w:name w:val="annotation text"/>
    <w:basedOn w:val="Normal"/>
    <w:link w:val="CommentTextChar"/>
    <w:uiPriority w:val="99"/>
    <w:semiHidden/>
    <w:unhideWhenUsed/>
    <w:rsid w:val="000119CA"/>
    <w:rPr>
      <w:sz w:val="20"/>
      <w:szCs w:val="20"/>
    </w:rPr>
  </w:style>
  <w:style w:type="character" w:customStyle="1" w:styleId="CommentTextChar">
    <w:name w:val="Comment Text Char"/>
    <w:basedOn w:val="DefaultParagraphFont"/>
    <w:link w:val="CommentText"/>
    <w:uiPriority w:val="99"/>
    <w:semiHidden/>
    <w:rsid w:val="000119CA"/>
    <w:rPr>
      <w:sz w:val="20"/>
      <w:szCs w:val="20"/>
    </w:rPr>
  </w:style>
  <w:style w:type="paragraph" w:styleId="CommentSubject">
    <w:name w:val="annotation subject"/>
    <w:basedOn w:val="CommentText"/>
    <w:next w:val="CommentText"/>
    <w:link w:val="CommentSubjectChar"/>
    <w:uiPriority w:val="99"/>
    <w:semiHidden/>
    <w:unhideWhenUsed/>
    <w:rsid w:val="000119CA"/>
    <w:rPr>
      <w:b/>
      <w:bCs/>
    </w:rPr>
  </w:style>
  <w:style w:type="character" w:customStyle="1" w:styleId="CommentSubjectChar">
    <w:name w:val="Comment Subject Char"/>
    <w:basedOn w:val="CommentTextChar"/>
    <w:link w:val="CommentSubject"/>
    <w:uiPriority w:val="99"/>
    <w:semiHidden/>
    <w:rsid w:val="000119CA"/>
    <w:rPr>
      <w:b/>
      <w:bCs/>
      <w:sz w:val="20"/>
      <w:szCs w:val="20"/>
    </w:rPr>
  </w:style>
  <w:style w:type="paragraph" w:styleId="BalloonText">
    <w:name w:val="Balloon Text"/>
    <w:basedOn w:val="Normal"/>
    <w:link w:val="BalloonTextChar"/>
    <w:uiPriority w:val="99"/>
    <w:semiHidden/>
    <w:unhideWhenUsed/>
    <w:rsid w:val="000119CA"/>
    <w:rPr>
      <w:rFonts w:ascii="Tahoma" w:hAnsi="Tahoma" w:cs="Tahoma"/>
      <w:sz w:val="16"/>
      <w:szCs w:val="16"/>
    </w:rPr>
  </w:style>
  <w:style w:type="character" w:customStyle="1" w:styleId="BalloonTextChar">
    <w:name w:val="Balloon Text Char"/>
    <w:basedOn w:val="DefaultParagraphFont"/>
    <w:link w:val="BalloonText"/>
    <w:uiPriority w:val="99"/>
    <w:semiHidden/>
    <w:rsid w:val="000119CA"/>
    <w:rPr>
      <w:rFonts w:ascii="Tahoma" w:hAnsi="Tahoma" w:cs="Tahoma"/>
      <w:sz w:val="16"/>
      <w:szCs w:val="16"/>
    </w:rPr>
  </w:style>
  <w:style w:type="paragraph" w:styleId="Header">
    <w:name w:val="header"/>
    <w:basedOn w:val="Normal"/>
    <w:link w:val="HeaderChar"/>
    <w:uiPriority w:val="99"/>
    <w:unhideWhenUsed/>
    <w:rsid w:val="00A309B7"/>
    <w:pPr>
      <w:tabs>
        <w:tab w:val="center" w:pos="4680"/>
        <w:tab w:val="right" w:pos="9360"/>
      </w:tabs>
    </w:pPr>
  </w:style>
  <w:style w:type="character" w:customStyle="1" w:styleId="HeaderChar">
    <w:name w:val="Header Char"/>
    <w:basedOn w:val="DefaultParagraphFont"/>
    <w:link w:val="Header"/>
    <w:uiPriority w:val="99"/>
    <w:rsid w:val="00A309B7"/>
  </w:style>
  <w:style w:type="paragraph" w:styleId="Footer">
    <w:name w:val="footer"/>
    <w:basedOn w:val="Normal"/>
    <w:link w:val="FooterChar"/>
    <w:uiPriority w:val="99"/>
    <w:unhideWhenUsed/>
    <w:rsid w:val="00A309B7"/>
    <w:pPr>
      <w:tabs>
        <w:tab w:val="center" w:pos="4680"/>
        <w:tab w:val="right" w:pos="9360"/>
      </w:tabs>
    </w:pPr>
  </w:style>
  <w:style w:type="character" w:customStyle="1" w:styleId="FooterChar">
    <w:name w:val="Footer Char"/>
    <w:basedOn w:val="DefaultParagraphFont"/>
    <w:link w:val="Footer"/>
    <w:uiPriority w:val="99"/>
    <w:rsid w:val="00A309B7"/>
  </w:style>
  <w:style w:type="paragraph" w:styleId="Revision">
    <w:name w:val="Revision"/>
    <w:hidden/>
    <w:uiPriority w:val="99"/>
    <w:semiHidden/>
    <w:rsid w:val="00F2268D"/>
  </w:style>
  <w:style w:type="character" w:customStyle="1" w:styleId="Heading2Char">
    <w:name w:val="Heading 2 Char"/>
    <w:basedOn w:val="DefaultParagraphFont"/>
    <w:link w:val="Heading2"/>
    <w:uiPriority w:val="9"/>
    <w:rsid w:val="00E2425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E2425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E24258"/>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E24258"/>
    <w:pPr>
      <w:outlineLvl w:val="9"/>
    </w:pPr>
  </w:style>
  <w:style w:type="paragraph" w:styleId="TOC1">
    <w:name w:val="toc 1"/>
    <w:basedOn w:val="Normal"/>
    <w:next w:val="Normal"/>
    <w:autoRedefine/>
    <w:uiPriority w:val="39"/>
    <w:unhideWhenUsed/>
    <w:rsid w:val="000C6506"/>
    <w:pPr>
      <w:spacing w:after="100"/>
    </w:pPr>
  </w:style>
  <w:style w:type="paragraph" w:styleId="TOC2">
    <w:name w:val="toc 2"/>
    <w:basedOn w:val="Normal"/>
    <w:next w:val="Normal"/>
    <w:autoRedefine/>
    <w:uiPriority w:val="39"/>
    <w:unhideWhenUsed/>
    <w:rsid w:val="000C6506"/>
    <w:pPr>
      <w:spacing w:after="100"/>
      <w:ind w:left="220"/>
    </w:pPr>
  </w:style>
  <w:style w:type="paragraph" w:styleId="TOC3">
    <w:name w:val="toc 3"/>
    <w:basedOn w:val="Normal"/>
    <w:next w:val="Normal"/>
    <w:autoRedefine/>
    <w:uiPriority w:val="39"/>
    <w:unhideWhenUsed/>
    <w:rsid w:val="000C6506"/>
    <w:pPr>
      <w:spacing w:after="100"/>
      <w:ind w:left="440"/>
    </w:pPr>
  </w:style>
  <w:style w:type="character" w:styleId="Hyperlink">
    <w:name w:val="Hyperlink"/>
    <w:basedOn w:val="DefaultParagraphFont"/>
    <w:uiPriority w:val="99"/>
    <w:unhideWhenUsed/>
    <w:rsid w:val="000C6506"/>
    <w:rPr>
      <w:color w:val="0000FF" w:themeColor="hyperlink"/>
      <w:u w:val="single"/>
    </w:rPr>
  </w:style>
  <w:style w:type="paragraph" w:styleId="TOC4">
    <w:name w:val="toc 4"/>
    <w:basedOn w:val="Normal"/>
    <w:next w:val="Normal"/>
    <w:autoRedefine/>
    <w:uiPriority w:val="39"/>
    <w:unhideWhenUsed/>
    <w:rsid w:val="000C6506"/>
    <w:pPr>
      <w:spacing w:after="100"/>
      <w:ind w:left="660"/>
    </w:pPr>
  </w:style>
  <w:style w:type="character" w:customStyle="1" w:styleId="Heading5Char">
    <w:name w:val="Heading 5 Char"/>
    <w:basedOn w:val="DefaultParagraphFont"/>
    <w:link w:val="Heading5"/>
    <w:uiPriority w:val="9"/>
    <w:semiHidden/>
    <w:rsid w:val="00E2425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E2425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E242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42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425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2425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E2425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2425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E2425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24258"/>
    <w:rPr>
      <w:color w:val="5A5A5A" w:themeColor="text1" w:themeTint="A5"/>
      <w:spacing w:val="10"/>
    </w:rPr>
  </w:style>
  <w:style w:type="character" w:styleId="Strong">
    <w:name w:val="Strong"/>
    <w:basedOn w:val="DefaultParagraphFont"/>
    <w:uiPriority w:val="22"/>
    <w:qFormat/>
    <w:rsid w:val="00E24258"/>
    <w:rPr>
      <w:b/>
      <w:bCs/>
      <w:color w:val="000000" w:themeColor="text1"/>
    </w:rPr>
  </w:style>
  <w:style w:type="character" w:styleId="Emphasis">
    <w:name w:val="Emphasis"/>
    <w:basedOn w:val="DefaultParagraphFont"/>
    <w:uiPriority w:val="20"/>
    <w:qFormat/>
    <w:rsid w:val="00E24258"/>
    <w:rPr>
      <w:i/>
      <w:iCs/>
      <w:color w:val="auto"/>
    </w:rPr>
  </w:style>
  <w:style w:type="paragraph" w:styleId="NoSpacing">
    <w:name w:val="No Spacing"/>
    <w:uiPriority w:val="1"/>
    <w:qFormat/>
    <w:rsid w:val="00E24258"/>
    <w:pPr>
      <w:spacing w:after="0" w:line="240" w:lineRule="auto"/>
    </w:pPr>
  </w:style>
  <w:style w:type="paragraph" w:styleId="Quote">
    <w:name w:val="Quote"/>
    <w:basedOn w:val="Normal"/>
    <w:next w:val="Normal"/>
    <w:link w:val="QuoteChar"/>
    <w:uiPriority w:val="29"/>
    <w:qFormat/>
    <w:rsid w:val="00E24258"/>
    <w:pPr>
      <w:spacing w:before="160"/>
      <w:ind w:left="720" w:right="720"/>
    </w:pPr>
    <w:rPr>
      <w:i/>
      <w:iCs/>
      <w:color w:val="000000" w:themeColor="text1"/>
    </w:rPr>
  </w:style>
  <w:style w:type="character" w:customStyle="1" w:styleId="QuoteChar">
    <w:name w:val="Quote Char"/>
    <w:basedOn w:val="DefaultParagraphFont"/>
    <w:link w:val="Quote"/>
    <w:uiPriority w:val="29"/>
    <w:rsid w:val="00E24258"/>
    <w:rPr>
      <w:i/>
      <w:iCs/>
      <w:color w:val="000000" w:themeColor="text1"/>
    </w:rPr>
  </w:style>
  <w:style w:type="paragraph" w:styleId="IntenseQuote">
    <w:name w:val="Intense Quote"/>
    <w:basedOn w:val="Normal"/>
    <w:next w:val="Normal"/>
    <w:link w:val="IntenseQuoteChar"/>
    <w:uiPriority w:val="30"/>
    <w:qFormat/>
    <w:rsid w:val="00E2425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24258"/>
    <w:rPr>
      <w:color w:val="000000" w:themeColor="text1"/>
      <w:shd w:val="clear" w:color="auto" w:fill="F2F2F2" w:themeFill="background1" w:themeFillShade="F2"/>
    </w:rPr>
  </w:style>
  <w:style w:type="character" w:styleId="SubtleEmphasis">
    <w:name w:val="Subtle Emphasis"/>
    <w:basedOn w:val="DefaultParagraphFont"/>
    <w:uiPriority w:val="19"/>
    <w:qFormat/>
    <w:rsid w:val="00E24258"/>
    <w:rPr>
      <w:i/>
      <w:iCs/>
      <w:color w:val="404040" w:themeColor="text1" w:themeTint="BF"/>
    </w:rPr>
  </w:style>
  <w:style w:type="character" w:styleId="IntenseEmphasis">
    <w:name w:val="Intense Emphasis"/>
    <w:basedOn w:val="DefaultParagraphFont"/>
    <w:uiPriority w:val="21"/>
    <w:qFormat/>
    <w:rsid w:val="00E24258"/>
    <w:rPr>
      <w:b/>
      <w:bCs/>
      <w:i/>
      <w:iCs/>
      <w:caps/>
    </w:rPr>
  </w:style>
  <w:style w:type="character" w:styleId="SubtleReference">
    <w:name w:val="Subtle Reference"/>
    <w:basedOn w:val="DefaultParagraphFont"/>
    <w:uiPriority w:val="31"/>
    <w:qFormat/>
    <w:rsid w:val="00E2425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4258"/>
    <w:rPr>
      <w:b/>
      <w:bCs/>
      <w:smallCaps/>
      <w:u w:val="single"/>
    </w:rPr>
  </w:style>
  <w:style w:type="character" w:styleId="BookTitle">
    <w:name w:val="Book Title"/>
    <w:basedOn w:val="DefaultParagraphFont"/>
    <w:uiPriority w:val="33"/>
    <w:qFormat/>
    <w:rsid w:val="00E24258"/>
    <w:rPr>
      <w:b w:val="0"/>
      <w:bCs w:val="0"/>
      <w:smallCaps/>
      <w:spacing w:val="5"/>
    </w:rPr>
  </w:style>
  <w:style w:type="table" w:customStyle="1" w:styleId="TableGrid1">
    <w:name w:val="Table Grid1"/>
    <w:basedOn w:val="TableNormal"/>
    <w:uiPriority w:val="59"/>
    <w:rsid w:val="003C3A7E"/>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SubTitle">
    <w:name w:val="FrontCover Sub Title"/>
    <w:rsid w:val="00BB3A0D"/>
    <w:pPr>
      <w:spacing w:before="240" w:after="240" w:line="240" w:lineRule="auto"/>
      <w:jc w:val="center"/>
    </w:pPr>
    <w:rPr>
      <w:rFonts w:ascii="Garamond" w:eastAsia="MS Mincho" w:hAnsi="Garamond" w:cs="Times New Roman"/>
      <w:b/>
      <w:kern w:val="28"/>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742">
      <w:bodyDiv w:val="1"/>
      <w:marLeft w:val="0"/>
      <w:marRight w:val="0"/>
      <w:marTop w:val="0"/>
      <w:marBottom w:val="0"/>
      <w:divBdr>
        <w:top w:val="none" w:sz="0" w:space="0" w:color="auto"/>
        <w:left w:val="none" w:sz="0" w:space="0" w:color="auto"/>
        <w:bottom w:val="none" w:sz="0" w:space="0" w:color="auto"/>
        <w:right w:val="none" w:sz="0" w:space="0" w:color="auto"/>
      </w:divBdr>
    </w:div>
    <w:div w:id="223178523">
      <w:bodyDiv w:val="1"/>
      <w:marLeft w:val="0"/>
      <w:marRight w:val="0"/>
      <w:marTop w:val="0"/>
      <w:marBottom w:val="0"/>
      <w:divBdr>
        <w:top w:val="none" w:sz="0" w:space="0" w:color="auto"/>
        <w:left w:val="none" w:sz="0" w:space="0" w:color="auto"/>
        <w:bottom w:val="none" w:sz="0" w:space="0" w:color="auto"/>
        <w:right w:val="none" w:sz="0" w:space="0" w:color="auto"/>
      </w:divBdr>
    </w:div>
    <w:div w:id="249315904">
      <w:bodyDiv w:val="1"/>
      <w:marLeft w:val="0"/>
      <w:marRight w:val="0"/>
      <w:marTop w:val="0"/>
      <w:marBottom w:val="0"/>
      <w:divBdr>
        <w:top w:val="none" w:sz="0" w:space="0" w:color="auto"/>
        <w:left w:val="none" w:sz="0" w:space="0" w:color="auto"/>
        <w:bottom w:val="none" w:sz="0" w:space="0" w:color="auto"/>
        <w:right w:val="none" w:sz="0" w:space="0" w:color="auto"/>
      </w:divBdr>
    </w:div>
    <w:div w:id="269818290">
      <w:bodyDiv w:val="1"/>
      <w:marLeft w:val="0"/>
      <w:marRight w:val="0"/>
      <w:marTop w:val="0"/>
      <w:marBottom w:val="0"/>
      <w:divBdr>
        <w:top w:val="none" w:sz="0" w:space="0" w:color="auto"/>
        <w:left w:val="none" w:sz="0" w:space="0" w:color="auto"/>
        <w:bottom w:val="none" w:sz="0" w:space="0" w:color="auto"/>
        <w:right w:val="none" w:sz="0" w:space="0" w:color="auto"/>
      </w:divBdr>
    </w:div>
    <w:div w:id="528252488">
      <w:bodyDiv w:val="1"/>
      <w:marLeft w:val="0"/>
      <w:marRight w:val="0"/>
      <w:marTop w:val="0"/>
      <w:marBottom w:val="0"/>
      <w:divBdr>
        <w:top w:val="none" w:sz="0" w:space="0" w:color="auto"/>
        <w:left w:val="none" w:sz="0" w:space="0" w:color="auto"/>
        <w:bottom w:val="none" w:sz="0" w:space="0" w:color="auto"/>
        <w:right w:val="none" w:sz="0" w:space="0" w:color="auto"/>
      </w:divBdr>
    </w:div>
    <w:div w:id="543978802">
      <w:bodyDiv w:val="1"/>
      <w:marLeft w:val="0"/>
      <w:marRight w:val="0"/>
      <w:marTop w:val="0"/>
      <w:marBottom w:val="0"/>
      <w:divBdr>
        <w:top w:val="none" w:sz="0" w:space="0" w:color="auto"/>
        <w:left w:val="none" w:sz="0" w:space="0" w:color="auto"/>
        <w:bottom w:val="none" w:sz="0" w:space="0" w:color="auto"/>
        <w:right w:val="none" w:sz="0" w:space="0" w:color="auto"/>
      </w:divBdr>
    </w:div>
    <w:div w:id="858474472">
      <w:bodyDiv w:val="1"/>
      <w:marLeft w:val="0"/>
      <w:marRight w:val="0"/>
      <w:marTop w:val="0"/>
      <w:marBottom w:val="0"/>
      <w:divBdr>
        <w:top w:val="none" w:sz="0" w:space="0" w:color="auto"/>
        <w:left w:val="none" w:sz="0" w:space="0" w:color="auto"/>
        <w:bottom w:val="none" w:sz="0" w:space="0" w:color="auto"/>
        <w:right w:val="none" w:sz="0" w:space="0" w:color="auto"/>
      </w:divBdr>
    </w:div>
    <w:div w:id="926962762">
      <w:bodyDiv w:val="1"/>
      <w:marLeft w:val="0"/>
      <w:marRight w:val="0"/>
      <w:marTop w:val="0"/>
      <w:marBottom w:val="0"/>
      <w:divBdr>
        <w:top w:val="none" w:sz="0" w:space="0" w:color="auto"/>
        <w:left w:val="none" w:sz="0" w:space="0" w:color="auto"/>
        <w:bottom w:val="none" w:sz="0" w:space="0" w:color="auto"/>
        <w:right w:val="none" w:sz="0" w:space="0" w:color="auto"/>
      </w:divBdr>
      <w:divsChild>
        <w:div w:id="1819377131">
          <w:marLeft w:val="547"/>
          <w:marRight w:val="0"/>
          <w:marTop w:val="58"/>
          <w:marBottom w:val="0"/>
          <w:divBdr>
            <w:top w:val="none" w:sz="0" w:space="0" w:color="auto"/>
            <w:left w:val="none" w:sz="0" w:space="0" w:color="auto"/>
            <w:bottom w:val="none" w:sz="0" w:space="0" w:color="auto"/>
            <w:right w:val="none" w:sz="0" w:space="0" w:color="auto"/>
          </w:divBdr>
        </w:div>
        <w:div w:id="1939170810">
          <w:marLeft w:val="547"/>
          <w:marRight w:val="0"/>
          <w:marTop w:val="58"/>
          <w:marBottom w:val="0"/>
          <w:divBdr>
            <w:top w:val="none" w:sz="0" w:space="0" w:color="auto"/>
            <w:left w:val="none" w:sz="0" w:space="0" w:color="auto"/>
            <w:bottom w:val="none" w:sz="0" w:space="0" w:color="auto"/>
            <w:right w:val="none" w:sz="0" w:space="0" w:color="auto"/>
          </w:divBdr>
        </w:div>
        <w:div w:id="129982879">
          <w:marLeft w:val="547"/>
          <w:marRight w:val="0"/>
          <w:marTop w:val="58"/>
          <w:marBottom w:val="0"/>
          <w:divBdr>
            <w:top w:val="none" w:sz="0" w:space="0" w:color="auto"/>
            <w:left w:val="none" w:sz="0" w:space="0" w:color="auto"/>
            <w:bottom w:val="none" w:sz="0" w:space="0" w:color="auto"/>
            <w:right w:val="none" w:sz="0" w:space="0" w:color="auto"/>
          </w:divBdr>
        </w:div>
        <w:div w:id="1453868261">
          <w:marLeft w:val="547"/>
          <w:marRight w:val="0"/>
          <w:marTop w:val="58"/>
          <w:marBottom w:val="0"/>
          <w:divBdr>
            <w:top w:val="none" w:sz="0" w:space="0" w:color="auto"/>
            <w:left w:val="none" w:sz="0" w:space="0" w:color="auto"/>
            <w:bottom w:val="none" w:sz="0" w:space="0" w:color="auto"/>
            <w:right w:val="none" w:sz="0" w:space="0" w:color="auto"/>
          </w:divBdr>
        </w:div>
        <w:div w:id="1262179206">
          <w:marLeft w:val="547"/>
          <w:marRight w:val="0"/>
          <w:marTop w:val="58"/>
          <w:marBottom w:val="0"/>
          <w:divBdr>
            <w:top w:val="none" w:sz="0" w:space="0" w:color="auto"/>
            <w:left w:val="none" w:sz="0" w:space="0" w:color="auto"/>
            <w:bottom w:val="none" w:sz="0" w:space="0" w:color="auto"/>
            <w:right w:val="none" w:sz="0" w:space="0" w:color="auto"/>
          </w:divBdr>
        </w:div>
        <w:div w:id="2058896162">
          <w:marLeft w:val="547"/>
          <w:marRight w:val="0"/>
          <w:marTop w:val="58"/>
          <w:marBottom w:val="0"/>
          <w:divBdr>
            <w:top w:val="none" w:sz="0" w:space="0" w:color="auto"/>
            <w:left w:val="none" w:sz="0" w:space="0" w:color="auto"/>
            <w:bottom w:val="none" w:sz="0" w:space="0" w:color="auto"/>
            <w:right w:val="none" w:sz="0" w:space="0" w:color="auto"/>
          </w:divBdr>
        </w:div>
        <w:div w:id="1905333694">
          <w:marLeft w:val="547"/>
          <w:marRight w:val="0"/>
          <w:marTop w:val="58"/>
          <w:marBottom w:val="0"/>
          <w:divBdr>
            <w:top w:val="none" w:sz="0" w:space="0" w:color="auto"/>
            <w:left w:val="none" w:sz="0" w:space="0" w:color="auto"/>
            <w:bottom w:val="none" w:sz="0" w:space="0" w:color="auto"/>
            <w:right w:val="none" w:sz="0" w:space="0" w:color="auto"/>
          </w:divBdr>
        </w:div>
      </w:divsChild>
    </w:div>
    <w:div w:id="1022433969">
      <w:bodyDiv w:val="1"/>
      <w:marLeft w:val="0"/>
      <w:marRight w:val="0"/>
      <w:marTop w:val="0"/>
      <w:marBottom w:val="0"/>
      <w:divBdr>
        <w:top w:val="none" w:sz="0" w:space="0" w:color="auto"/>
        <w:left w:val="none" w:sz="0" w:space="0" w:color="auto"/>
        <w:bottom w:val="none" w:sz="0" w:space="0" w:color="auto"/>
        <w:right w:val="none" w:sz="0" w:space="0" w:color="auto"/>
      </w:divBdr>
    </w:div>
    <w:div w:id="1201478408">
      <w:bodyDiv w:val="1"/>
      <w:marLeft w:val="0"/>
      <w:marRight w:val="0"/>
      <w:marTop w:val="0"/>
      <w:marBottom w:val="0"/>
      <w:divBdr>
        <w:top w:val="none" w:sz="0" w:space="0" w:color="auto"/>
        <w:left w:val="none" w:sz="0" w:space="0" w:color="auto"/>
        <w:bottom w:val="none" w:sz="0" w:space="0" w:color="auto"/>
        <w:right w:val="none" w:sz="0" w:space="0" w:color="auto"/>
      </w:divBdr>
    </w:div>
    <w:div w:id="1448234599">
      <w:bodyDiv w:val="1"/>
      <w:marLeft w:val="0"/>
      <w:marRight w:val="0"/>
      <w:marTop w:val="0"/>
      <w:marBottom w:val="0"/>
      <w:divBdr>
        <w:top w:val="none" w:sz="0" w:space="0" w:color="auto"/>
        <w:left w:val="none" w:sz="0" w:space="0" w:color="auto"/>
        <w:bottom w:val="none" w:sz="0" w:space="0" w:color="auto"/>
        <w:right w:val="none" w:sz="0" w:space="0" w:color="auto"/>
      </w:divBdr>
    </w:div>
    <w:div w:id="1617909390">
      <w:bodyDiv w:val="1"/>
      <w:marLeft w:val="0"/>
      <w:marRight w:val="0"/>
      <w:marTop w:val="0"/>
      <w:marBottom w:val="0"/>
      <w:divBdr>
        <w:top w:val="none" w:sz="0" w:space="0" w:color="auto"/>
        <w:left w:val="none" w:sz="0" w:space="0" w:color="auto"/>
        <w:bottom w:val="none" w:sz="0" w:space="0" w:color="auto"/>
        <w:right w:val="none" w:sz="0" w:space="0" w:color="auto"/>
      </w:divBdr>
    </w:div>
    <w:div w:id="1692148639">
      <w:bodyDiv w:val="1"/>
      <w:marLeft w:val="0"/>
      <w:marRight w:val="0"/>
      <w:marTop w:val="0"/>
      <w:marBottom w:val="0"/>
      <w:divBdr>
        <w:top w:val="none" w:sz="0" w:space="0" w:color="auto"/>
        <w:left w:val="none" w:sz="0" w:space="0" w:color="auto"/>
        <w:bottom w:val="none" w:sz="0" w:space="0" w:color="auto"/>
        <w:right w:val="none" w:sz="0" w:space="0" w:color="auto"/>
      </w:divBdr>
    </w:div>
    <w:div w:id="1883905635">
      <w:bodyDiv w:val="1"/>
      <w:marLeft w:val="0"/>
      <w:marRight w:val="0"/>
      <w:marTop w:val="0"/>
      <w:marBottom w:val="0"/>
      <w:divBdr>
        <w:top w:val="none" w:sz="0" w:space="0" w:color="auto"/>
        <w:left w:val="none" w:sz="0" w:space="0" w:color="auto"/>
        <w:bottom w:val="none" w:sz="0" w:space="0" w:color="auto"/>
        <w:right w:val="none" w:sz="0" w:space="0" w:color="auto"/>
      </w:divBdr>
    </w:div>
    <w:div w:id="1961952788">
      <w:bodyDiv w:val="1"/>
      <w:marLeft w:val="0"/>
      <w:marRight w:val="0"/>
      <w:marTop w:val="0"/>
      <w:marBottom w:val="0"/>
      <w:divBdr>
        <w:top w:val="none" w:sz="0" w:space="0" w:color="auto"/>
        <w:left w:val="none" w:sz="0" w:space="0" w:color="auto"/>
        <w:bottom w:val="none" w:sz="0" w:space="0" w:color="auto"/>
        <w:right w:val="none" w:sz="0" w:space="0" w:color="auto"/>
      </w:divBdr>
    </w:div>
    <w:div w:id="19749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2B8F-60FB-4C6F-A35C-75F6BCC43A23}"/>
</file>

<file path=customXml/itemProps2.xml><?xml version="1.0" encoding="utf-8"?>
<ds:datastoreItem xmlns:ds="http://schemas.openxmlformats.org/officeDocument/2006/customXml" ds:itemID="{80218497-7A2A-4058-9EB4-08E40174F707}"/>
</file>

<file path=customXml/itemProps3.xml><?xml version="1.0" encoding="utf-8"?>
<ds:datastoreItem xmlns:ds="http://schemas.openxmlformats.org/officeDocument/2006/customXml" ds:itemID="{F7097864-4A22-42AF-B8AC-1DEDC086D903}"/>
</file>

<file path=customXml/itemProps4.xml><?xml version="1.0" encoding="utf-8"?>
<ds:datastoreItem xmlns:ds="http://schemas.openxmlformats.org/officeDocument/2006/customXml" ds:itemID="{B18256AF-BBDF-4F70-B958-5269F76872CF}"/>
</file>

<file path=customXml/itemProps5.xml><?xml version="1.0" encoding="utf-8"?>
<ds:datastoreItem xmlns:ds="http://schemas.openxmlformats.org/officeDocument/2006/customXml" ds:itemID="{9C740CF6-49A6-4C5F-972B-CB92B5477565}"/>
</file>

<file path=customXml/itemProps6.xml><?xml version="1.0" encoding="utf-8"?>
<ds:datastoreItem xmlns:ds="http://schemas.openxmlformats.org/officeDocument/2006/customXml" ds:itemID="{055953F7-EF19-406D-938B-59A533D5EDB7}"/>
</file>

<file path=docProps/app.xml><?xml version="1.0" encoding="utf-8"?>
<Properties xmlns="http://schemas.openxmlformats.org/officeDocument/2006/extended-properties" xmlns:vt="http://schemas.openxmlformats.org/officeDocument/2006/docPropsVTypes">
  <Template>Normal.dotm</Template>
  <TotalTime>12</TotalTime>
  <Pages>8</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Williams</dc:creator>
  <cp:lastModifiedBy>Targus, Lorri (UTC)</cp:lastModifiedBy>
  <cp:revision>14</cp:revision>
  <cp:lastPrinted>2015-03-30T18:28:00Z</cp:lastPrinted>
  <dcterms:created xsi:type="dcterms:W3CDTF">2015-03-26T16:09:00Z</dcterms:created>
  <dcterms:modified xsi:type="dcterms:W3CDTF">2015-03-30T18:28:00Z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