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7B66E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A70D02" w:rsidP="00A70D02">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A70D0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A70D02"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A70D02" w:rsidP="0047056F">
            <w:pPr>
              <w:spacing w:after="0" w:line="240" w:lineRule="auto"/>
              <w:jc w:val="center"/>
              <w:rPr>
                <w:rFonts w:ascii="Arial" w:hAnsi="Arial" w:cs="Arial"/>
                <w:sz w:val="20"/>
                <w:szCs w:val="20"/>
              </w:rPr>
            </w:pPr>
            <w:r>
              <w:rPr>
                <w:rFonts w:ascii="Arial" w:hAnsi="Arial" w:cs="Arial"/>
                <w:sz w:val="20"/>
                <w:szCs w:val="20"/>
              </w:rPr>
              <w:t xml:space="preserve">I </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70D02" w:rsidP="00A70D02">
            <w:pPr>
              <w:spacing w:after="0" w:line="240" w:lineRule="auto"/>
              <w:jc w:val="center"/>
              <w:rPr>
                <w:rFonts w:ascii="Arial" w:hAnsi="Arial" w:cs="Arial"/>
                <w:sz w:val="20"/>
                <w:szCs w:val="20"/>
              </w:rPr>
            </w:pPr>
            <w:r>
              <w:rPr>
                <w:rFonts w:ascii="Arial" w:hAnsi="Arial" w:cs="Arial"/>
                <w:sz w:val="20"/>
                <w:szCs w:val="20"/>
              </w:rPr>
              <w:t>(N)</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tc>
          <w:tcPr>
            <w:tcW w:w="8887" w:type="dxa"/>
          </w:tcPr>
          <w:p w:rsidR="000D2886" w:rsidRPr="000D2886" w:rsidRDefault="004E788A" w:rsidP="004E788A">
            <w:pPr>
              <w:tabs>
                <w:tab w:val="center" w:pos="4335"/>
                <w:tab w:val="right" w:pos="8671"/>
              </w:tabs>
              <w:spacing w:after="0" w:line="286" w:lineRule="exact"/>
              <w:rPr>
                <w:rFonts w:ascii="Arial" w:hAnsi="Arial" w:cs="Arial"/>
                <w:b/>
                <w:sz w:val="20"/>
                <w:szCs w:val="20"/>
              </w:rPr>
            </w:pPr>
            <w:r>
              <w:rPr>
                <w:rFonts w:ascii="Arial" w:hAnsi="Arial"/>
                <w:b/>
                <w:sz w:val="20"/>
              </w:rPr>
              <w:lastRenderedPageBreak/>
              <w:tab/>
            </w:r>
            <w:sdt>
              <w:sdtPr>
                <w:rPr>
                  <w:rFonts w:ascii="Arial" w:hAnsi="Arial"/>
                  <w:b/>
                  <w:sz w:val="20"/>
                </w:rPr>
                <w:alias w:val="Title One"/>
                <w:tag w:val="Title One"/>
                <w:id w:val="8844821"/>
                <w:placeholder>
                  <w:docPart w:val="AC419C866C564C04923C1E60EEA325FE"/>
                </w:placeholder>
                <w:text/>
              </w:sdtPr>
              <w:sdtEndPr/>
              <w:sdtContent>
                <w:r w:rsidRPr="004E788A">
                  <w:rPr>
                    <w:rFonts w:ascii="Arial" w:hAnsi="Arial"/>
                    <w:b/>
                    <w:sz w:val="20"/>
                  </w:rPr>
                  <w:t>RULES AND REGULATIONS</w:t>
                </w:r>
              </w:sdtContent>
            </w:sdt>
            <w:r w:rsidRPr="004E788A">
              <w:rPr>
                <w:rFonts w:ascii="Arial" w:hAnsi="Arial"/>
                <w:sz w:val="20"/>
              </w:rPr>
              <w:t xml:space="preserve"> (Continued)</w:t>
            </w:r>
          </w:p>
        </w:tc>
      </w:tr>
      <w:tr w:rsidR="000D2886" w:rsidTr="000D2886">
        <w:tc>
          <w:tcPr>
            <w:tcW w:w="8887" w:type="dxa"/>
          </w:tcPr>
          <w:p w:rsidR="000D2886" w:rsidRPr="000D2886" w:rsidRDefault="00792044" w:rsidP="00A4309B">
            <w:pPr>
              <w:tabs>
                <w:tab w:val="center" w:pos="4335"/>
                <w:tab w:val="right" w:pos="8671"/>
              </w:tabs>
              <w:spacing w:after="0" w:line="286" w:lineRule="exact"/>
              <w:rPr>
                <w:rFonts w:ascii="Arial" w:hAnsi="Arial" w:cs="Arial"/>
                <w:b/>
                <w:color w:val="000000" w:themeColor="text1"/>
                <w:sz w:val="20"/>
                <w:szCs w:val="20"/>
              </w:rPr>
            </w:pPr>
            <w:r>
              <w:rPr>
                <w:rFonts w:ascii="Arial" w:hAnsi="Arial"/>
                <w:b/>
                <w:sz w:val="20"/>
              </w:rPr>
              <w:tab/>
            </w:r>
            <w:sdt>
              <w:sdtPr>
                <w:rPr>
                  <w:rFonts w:ascii="Arial" w:hAnsi="Arial"/>
                  <w:b/>
                  <w:sz w:val="20"/>
                </w:rPr>
                <w:alias w:val="Title Two"/>
                <w:tag w:val="Title Two"/>
                <w:id w:val="8844822"/>
                <w:placeholder>
                  <w:docPart w:val="661EEBFC1AD84EE8B03ACD7520DC571A"/>
                </w:placeholder>
                <w:text/>
              </w:sdtPr>
              <w:sdtEndPr/>
              <w:sdtContent>
                <w:r w:rsidR="004E788A" w:rsidRPr="004E788A">
                  <w:rPr>
                    <w:rFonts w:ascii="Arial" w:hAnsi="Arial"/>
                    <w:b/>
                    <w:sz w:val="20"/>
                  </w:rPr>
                  <w:t xml:space="preserve">RULE NO. </w:t>
                </w:r>
                <w:r w:rsidR="002501C7">
                  <w:rPr>
                    <w:rFonts w:ascii="Arial" w:hAnsi="Arial"/>
                    <w:b/>
                    <w:sz w:val="20"/>
                  </w:rPr>
                  <w:t>6</w:t>
                </w:r>
                <w:r w:rsidR="004E788A" w:rsidRPr="004E788A">
                  <w:rPr>
                    <w:rFonts w:ascii="Arial" w:hAnsi="Arial"/>
                    <w:b/>
                    <w:sz w:val="20"/>
                  </w:rPr>
                  <w:t>:  Exten</w:t>
                </w:r>
                <w:r w:rsidR="00A4309B">
                  <w:rPr>
                    <w:rFonts w:ascii="Arial" w:hAnsi="Arial"/>
                    <w:b/>
                    <w:sz w:val="20"/>
                  </w:rPr>
                  <w:t>sion of Distribution Facilities</w:t>
                </w:r>
              </w:sdtContent>
            </w:sdt>
          </w:p>
        </w:tc>
      </w:tr>
    </w:tbl>
    <w:p w:rsidR="002501C7" w:rsidRDefault="002501C7" w:rsidP="003B0582">
      <w:pPr>
        <w:spacing w:after="0" w:line="286" w:lineRule="exact"/>
        <w:rPr>
          <w:rFonts w:ascii="Arial" w:hAnsi="Arial" w:cs="Arial"/>
          <w:sz w:val="20"/>
          <w:szCs w:val="20"/>
        </w:rPr>
      </w:pPr>
    </w:p>
    <w:p w:rsidR="007F4D24" w:rsidRDefault="007F4D24" w:rsidP="007F4D24">
      <w:pPr>
        <w:pStyle w:val="ListParagraph"/>
        <w:numPr>
          <w:ilvl w:val="0"/>
          <w:numId w:val="2"/>
        </w:numPr>
        <w:spacing w:after="0" w:line="286" w:lineRule="exact"/>
        <w:rPr>
          <w:rFonts w:ascii="Arial" w:hAnsi="Arial" w:cs="Arial"/>
          <w:b/>
          <w:sz w:val="20"/>
          <w:szCs w:val="20"/>
        </w:rPr>
      </w:pPr>
      <w:r w:rsidRPr="007F4D24">
        <w:rPr>
          <w:rFonts w:ascii="Arial" w:hAnsi="Arial" w:cs="Arial"/>
          <w:b/>
          <w:caps/>
          <w:sz w:val="20"/>
          <w:szCs w:val="20"/>
        </w:rPr>
        <w:t>General Conditions</w:t>
      </w:r>
      <w:r w:rsidR="00792CDC">
        <w:rPr>
          <w:rFonts w:ascii="Arial" w:hAnsi="Arial" w:cs="Arial"/>
          <w:b/>
          <w:caps/>
          <w:sz w:val="20"/>
          <w:szCs w:val="20"/>
        </w:rPr>
        <w:t xml:space="preserve"> </w:t>
      </w:r>
      <w:r w:rsidR="00792CDC" w:rsidRPr="00792CDC">
        <w:rPr>
          <w:rFonts w:ascii="Arial" w:hAnsi="Arial" w:cs="Arial"/>
          <w:sz w:val="20"/>
          <w:szCs w:val="20"/>
        </w:rPr>
        <w:t>(Continued)</w:t>
      </w:r>
      <w:r>
        <w:rPr>
          <w:rFonts w:ascii="Arial" w:hAnsi="Arial" w:cs="Arial"/>
          <w:b/>
          <w:sz w:val="20"/>
          <w:szCs w:val="20"/>
        </w:rPr>
        <w:t>:</w:t>
      </w:r>
    </w:p>
    <w:p w:rsidR="007F4D24" w:rsidRPr="00792CDC" w:rsidRDefault="007F4D24" w:rsidP="00792CDC">
      <w:pPr>
        <w:spacing w:after="0" w:line="286" w:lineRule="exact"/>
        <w:rPr>
          <w:rFonts w:ascii="Arial" w:hAnsi="Arial" w:cs="Arial"/>
          <w:sz w:val="20"/>
          <w:szCs w:val="20"/>
        </w:rPr>
      </w:pPr>
    </w:p>
    <w:p w:rsidR="00A70D02" w:rsidRDefault="00A70D02" w:rsidP="00A70D02">
      <w:pPr>
        <w:pStyle w:val="ListParagraph"/>
        <w:numPr>
          <w:ilvl w:val="0"/>
          <w:numId w:val="12"/>
        </w:numPr>
        <w:spacing w:after="0" w:line="286" w:lineRule="exact"/>
        <w:rPr>
          <w:rStyle w:val="Custom2"/>
        </w:rPr>
      </w:pPr>
      <w:r w:rsidRPr="00DD3DC9">
        <w:rPr>
          <w:rFonts w:ascii="Arial" w:hAnsi="Arial" w:cs="Arial"/>
          <w:b/>
          <w:sz w:val="20"/>
          <w:szCs w:val="20"/>
        </w:rPr>
        <w:t>Operating Rights</w:t>
      </w:r>
      <w:r>
        <w:rPr>
          <w:rFonts w:ascii="Arial" w:hAnsi="Arial" w:cs="Arial"/>
          <w:sz w:val="20"/>
          <w:szCs w:val="20"/>
        </w:rPr>
        <w:t>:  All legal rights necessary, in the Company’s sole judgment, for the installation, operation, maintenance, repair or replacement of all natural gas facilities provided pursuant to this rule, including, without limitation, rights of access over, under, across, or through real property, including real property not owned by the Customer (“Operating Rights”) shall be obtained by the Customer for the Company prior to the commencement of construction of such facilities.  Operating Rights shall be evidenced by one or more written instruments in form and substance satisfactory to the Company.  Operating Rights shall include, but not be limited to, the right of the Company to extend natural gas facilities across, over, under, or through the property on which the line extension is being constructed to connect additional Customers to the Company’s natural gas system.  The Company shall not be required to provide service, and may interrupt or discontinue service, if all or any portion of its facilities or Operating Rights are taken through the exercise of the power of eminent domain or are taken under threat thereof or are otherwise lost, terminated, or canceled.  Where Operating Rights are subject to fee, the Customer shall be responsible for payment of such fee.  Where zoning or other land use regulations allow for limited or zero set-back of structures from the property line, thereby leaving inadequate space for the Company’s equipment that is usually installed on private property, the Company, in its sole discretion, may request that the space and rights be within the structure and meet the Company’s specifications.</w:t>
      </w:r>
      <w:r w:rsidRPr="00BC7E42">
        <w:rPr>
          <w:rStyle w:val="Custom2"/>
        </w:rPr>
        <w:t xml:space="preserve"> </w:t>
      </w:r>
    </w:p>
    <w:p w:rsidR="00A70D02" w:rsidRPr="00A70D02" w:rsidRDefault="00A70D02" w:rsidP="00A70D02">
      <w:pPr>
        <w:pStyle w:val="ListParagraph"/>
        <w:spacing w:after="0" w:line="286" w:lineRule="exact"/>
        <w:rPr>
          <w:rFonts w:ascii="Arial" w:hAnsi="Arial" w:cs="Arial"/>
          <w:sz w:val="20"/>
          <w:szCs w:val="20"/>
        </w:rPr>
      </w:pPr>
    </w:p>
    <w:p w:rsidR="007F4D24" w:rsidRDefault="007F4D24" w:rsidP="00A70D02">
      <w:pPr>
        <w:pStyle w:val="ListParagraph"/>
        <w:numPr>
          <w:ilvl w:val="0"/>
          <w:numId w:val="12"/>
        </w:numPr>
        <w:spacing w:after="0" w:line="286" w:lineRule="exact"/>
        <w:rPr>
          <w:rFonts w:ascii="Arial" w:hAnsi="Arial" w:cs="Arial"/>
          <w:sz w:val="20"/>
          <w:szCs w:val="20"/>
        </w:rPr>
      </w:pPr>
      <w:r w:rsidRPr="00E44894">
        <w:rPr>
          <w:rFonts w:ascii="Arial" w:hAnsi="Arial" w:cs="Arial"/>
          <w:b/>
          <w:sz w:val="20"/>
          <w:szCs w:val="20"/>
        </w:rPr>
        <w:t>Rule No. 28:</w:t>
      </w:r>
      <w:r w:rsidRPr="00E44894">
        <w:rPr>
          <w:rFonts w:ascii="Arial" w:hAnsi="Arial" w:cs="Arial"/>
          <w:sz w:val="20"/>
          <w:szCs w:val="20"/>
        </w:rPr>
        <w:t xml:space="preserve"> </w:t>
      </w:r>
      <w:r w:rsidR="00792CDC">
        <w:rPr>
          <w:rFonts w:ascii="Arial" w:hAnsi="Arial" w:cs="Arial"/>
          <w:sz w:val="20"/>
          <w:szCs w:val="20"/>
        </w:rPr>
        <w:t xml:space="preserve"> </w:t>
      </w:r>
      <w:r w:rsidRPr="00E44894">
        <w:rPr>
          <w:rFonts w:ascii="Arial" w:hAnsi="Arial" w:cs="Arial"/>
          <w:sz w:val="20"/>
          <w:szCs w:val="20"/>
        </w:rPr>
        <w:t>The installation of facilities under the provisions of this rule shall be subject to the provisions of Rule No. 28, Income Tax Rider, Contributions In Aid of Construction</w:t>
      </w:r>
    </w:p>
    <w:p w:rsidR="00792CDC" w:rsidRDefault="00792CDC" w:rsidP="00792CDC">
      <w:pPr>
        <w:pStyle w:val="ListParagraph"/>
        <w:spacing w:after="0" w:line="286" w:lineRule="exact"/>
        <w:rPr>
          <w:rFonts w:ascii="Arial" w:hAnsi="Arial" w:cs="Arial"/>
          <w:sz w:val="20"/>
          <w:szCs w:val="20"/>
        </w:rPr>
      </w:pPr>
    </w:p>
    <w:p w:rsidR="007F4D24" w:rsidRPr="00DD3DC9" w:rsidRDefault="007F4D24" w:rsidP="00A70D02">
      <w:pPr>
        <w:pStyle w:val="ListParagraph"/>
        <w:numPr>
          <w:ilvl w:val="0"/>
          <w:numId w:val="12"/>
        </w:numPr>
        <w:spacing w:after="0" w:line="286" w:lineRule="exact"/>
        <w:rPr>
          <w:rFonts w:ascii="Arial" w:hAnsi="Arial" w:cs="Arial"/>
          <w:sz w:val="20"/>
          <w:szCs w:val="20"/>
        </w:rPr>
      </w:pPr>
      <w:r w:rsidRPr="00DD3DC9">
        <w:rPr>
          <w:rFonts w:ascii="Arial" w:hAnsi="Arial" w:cs="Arial"/>
          <w:b/>
          <w:sz w:val="20"/>
          <w:szCs w:val="20"/>
        </w:rPr>
        <w:t>General Rules and Provisions:</w:t>
      </w:r>
      <w:r w:rsidRPr="00DD3DC9">
        <w:rPr>
          <w:rFonts w:ascii="Arial" w:hAnsi="Arial" w:cs="Arial"/>
          <w:sz w:val="20"/>
          <w:szCs w:val="20"/>
        </w:rPr>
        <w:t xml:space="preserve"> </w:t>
      </w:r>
      <w:r w:rsidR="00792CDC">
        <w:rPr>
          <w:rFonts w:ascii="Arial" w:hAnsi="Arial" w:cs="Arial"/>
          <w:sz w:val="20"/>
          <w:szCs w:val="20"/>
        </w:rPr>
        <w:t xml:space="preserve"> </w:t>
      </w:r>
      <w:r w:rsidRPr="00DD3DC9">
        <w:rPr>
          <w:rFonts w:ascii="Arial" w:hAnsi="Arial" w:cs="Arial"/>
          <w:sz w:val="20"/>
          <w:szCs w:val="20"/>
        </w:rPr>
        <w:t xml:space="preserve">Service under this </w:t>
      </w:r>
      <w:r w:rsidR="00AF3E3E">
        <w:rPr>
          <w:rFonts w:ascii="Arial" w:hAnsi="Arial" w:cs="Arial"/>
          <w:sz w:val="20"/>
          <w:szCs w:val="20"/>
        </w:rPr>
        <w:t>rule</w:t>
      </w:r>
      <w:bookmarkStart w:id="0" w:name="_GoBack"/>
      <w:bookmarkEnd w:id="0"/>
      <w:r w:rsidRPr="00DD3DC9">
        <w:rPr>
          <w:rFonts w:ascii="Arial" w:hAnsi="Arial" w:cs="Arial"/>
          <w:sz w:val="20"/>
          <w:szCs w:val="20"/>
        </w:rPr>
        <w:t xml:space="preserve"> is subject to the General Rules and Provisions contained in this tariff.</w:t>
      </w:r>
    </w:p>
    <w:sectPr w:rsidR="007F4D24" w:rsidRPr="00DD3DC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65" w:rsidRDefault="00F35A65" w:rsidP="00B963E0">
      <w:pPr>
        <w:spacing w:after="0" w:line="240" w:lineRule="auto"/>
      </w:pPr>
      <w:r>
        <w:separator/>
      </w:r>
    </w:p>
  </w:endnote>
  <w:endnote w:type="continuationSeparator" w:id="0">
    <w:p w:rsidR="00F35A65" w:rsidRDefault="00F35A6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0E07C94" wp14:editId="7F1803B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F028EB">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F028EB">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92044">
          <w:rPr>
            <w:rFonts w:ascii="Arial" w:hAnsi="Arial" w:cs="Arial"/>
            <w:sz w:val="20"/>
            <w:szCs w:val="20"/>
          </w:rPr>
          <w:t>2016-</w:t>
        </w:r>
        <w:r w:rsidR="00F028EB">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780678" w:rsidP="00882FF5">
          <w:pPr>
            <w:pStyle w:val="Footer"/>
            <w:rPr>
              <w:rFonts w:ascii="Arial" w:hAnsi="Arial" w:cs="Arial"/>
              <w:b/>
              <w:sz w:val="20"/>
              <w:szCs w:val="20"/>
            </w:rPr>
          </w:pPr>
          <w:r>
            <w:rPr>
              <w:rFonts w:ascii="Arial" w:hAnsi="Arial" w:cs="Arial"/>
              <w:b/>
              <w:noProof/>
              <w:sz w:val="20"/>
              <w:szCs w:val="20"/>
            </w:rPr>
            <w:drawing>
              <wp:inline distT="0" distB="0" distL="0" distR="0" wp14:anchorId="69F70C36" wp14:editId="459C5360">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65" w:rsidRDefault="00F35A65" w:rsidP="00B963E0">
      <w:pPr>
        <w:spacing w:after="0" w:line="240" w:lineRule="auto"/>
      </w:pPr>
      <w:r>
        <w:separator/>
      </w:r>
    </w:p>
  </w:footnote>
  <w:footnote w:type="continuationSeparator" w:id="0">
    <w:p w:rsidR="00F35A65" w:rsidRDefault="00F35A6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8A" w:rsidRDefault="004E788A" w:rsidP="00792044">
    <w:pPr>
      <w:pStyle w:val="NoSpacing"/>
      <w:ind w:right="3600"/>
      <w:jc w:val="right"/>
      <w:rPr>
        <w:u w:val="single"/>
      </w:rPr>
    </w:pPr>
  </w:p>
  <w:p w:rsidR="004E788A" w:rsidRDefault="004E788A" w:rsidP="00792044">
    <w:pPr>
      <w:pStyle w:val="NoSpacing"/>
      <w:ind w:right="3600"/>
      <w:jc w:val="right"/>
      <w:rPr>
        <w:u w:val="single"/>
      </w:rPr>
    </w:pPr>
  </w:p>
  <w:p w:rsidR="00792044" w:rsidRPr="00E61AEC" w:rsidRDefault="00792044" w:rsidP="00792044">
    <w:pPr>
      <w:pStyle w:val="NoSpacing"/>
      <w:ind w:right="3600"/>
      <w:jc w:val="right"/>
      <w:rPr>
        <w:u w:val="single"/>
      </w:rPr>
    </w:pPr>
    <w:r>
      <w:rPr>
        <w:u w:val="single"/>
      </w:rPr>
      <w:t xml:space="preserve">WN U-2     </w:t>
    </w:r>
    <w:r w:rsidRPr="00E61AEC">
      <w:rPr>
        <w:u w:val="single"/>
      </w:rPr>
      <w:t xml:space="preserve">                            </w:t>
    </w:r>
    <w:r>
      <w:rPr>
        <w:u w:val="single"/>
      </w:rPr>
      <w:t xml:space="preserve">           </w:t>
    </w:r>
    <w:r w:rsidR="004E788A">
      <w:rPr>
        <w:u w:val="single"/>
      </w:rPr>
      <w:t xml:space="preserve">             </w:t>
    </w:r>
    <w:r w:rsidR="00792CDC">
      <w:rPr>
        <w:u w:val="single"/>
      </w:rPr>
      <w:t xml:space="preserve">          </w:t>
    </w:r>
    <w:r w:rsidR="004E788A">
      <w:rPr>
        <w:u w:val="single"/>
      </w:rPr>
      <w:t xml:space="preserve">     </w:t>
    </w:r>
    <w:r w:rsidRPr="00E61AEC">
      <w:rPr>
        <w:u w:val="single"/>
      </w:rPr>
      <w:t xml:space="preserve"> </w:t>
    </w:r>
    <w:r w:rsidR="004E788A">
      <w:rPr>
        <w:u w:val="single"/>
      </w:rPr>
      <w:t>Original</w:t>
    </w:r>
    <w:r>
      <w:rPr>
        <w:u w:val="single"/>
      </w:rPr>
      <w:t xml:space="preserve"> Sheet No. </w:t>
    </w:r>
    <w:sdt>
      <w:sdtPr>
        <w:rPr>
          <w:u w:val="single"/>
        </w:rPr>
        <w:id w:val="2589876"/>
        <w:text/>
      </w:sdtPr>
      <w:sdtEndPr/>
      <w:sdtContent>
        <w:r w:rsidR="002501C7">
          <w:rPr>
            <w:u w:val="single"/>
          </w:rPr>
          <w:t>16</w:t>
        </w:r>
        <w:r w:rsidR="00792CDC">
          <w:rPr>
            <w:u w:val="single"/>
          </w:rPr>
          <w:t>-D</w:t>
        </w:r>
      </w:sdtContent>
    </w:sdt>
  </w:p>
  <w:p w:rsidR="00B963E0" w:rsidRPr="00B963E0" w:rsidRDefault="00792044" w:rsidP="00792044">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F35A65">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582F4A" wp14:editId="6D1B06CB">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BD7"/>
    <w:multiLevelType w:val="hybridMultilevel"/>
    <w:tmpl w:val="C12EBA38"/>
    <w:lvl w:ilvl="0" w:tplc="E5CA280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B1D65"/>
    <w:multiLevelType w:val="hybridMultilevel"/>
    <w:tmpl w:val="40FA3886"/>
    <w:lvl w:ilvl="0" w:tplc="3C62DBAE">
      <w:start w:val="4"/>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70B0B"/>
    <w:multiLevelType w:val="hybridMultilevel"/>
    <w:tmpl w:val="A674241A"/>
    <w:lvl w:ilvl="0" w:tplc="DD00C370">
      <w:start w:val="3"/>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92B9E"/>
    <w:multiLevelType w:val="hybridMultilevel"/>
    <w:tmpl w:val="08B0A09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E231B"/>
    <w:multiLevelType w:val="hybridMultilevel"/>
    <w:tmpl w:val="3AC645EA"/>
    <w:lvl w:ilvl="0" w:tplc="06DA4714">
      <w:start w:val="7"/>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5437C"/>
    <w:multiLevelType w:val="hybridMultilevel"/>
    <w:tmpl w:val="55AABA6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0D3D18"/>
    <w:multiLevelType w:val="hybridMultilevel"/>
    <w:tmpl w:val="F4700928"/>
    <w:lvl w:ilvl="0" w:tplc="584E2298">
      <w:start w:val="5"/>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1E2094"/>
    <w:multiLevelType w:val="hybridMultilevel"/>
    <w:tmpl w:val="677A459A"/>
    <w:lvl w:ilvl="0" w:tplc="74A2C552">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8B6BB5"/>
    <w:multiLevelType w:val="hybridMultilevel"/>
    <w:tmpl w:val="530C7F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B6726D"/>
    <w:multiLevelType w:val="hybridMultilevel"/>
    <w:tmpl w:val="091CDF56"/>
    <w:lvl w:ilvl="0" w:tplc="EAD0C226">
      <w:start w:val="6"/>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DA2C99"/>
    <w:multiLevelType w:val="hybridMultilevel"/>
    <w:tmpl w:val="27F4400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88060D"/>
    <w:multiLevelType w:val="hybridMultilevel"/>
    <w:tmpl w:val="77F672CE"/>
    <w:lvl w:ilvl="0" w:tplc="B104869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4"/>
  </w:num>
  <w:num w:numId="3">
    <w:abstractNumId w:val="9"/>
  </w:num>
  <w:num w:numId="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8"/>
  </w:num>
  <w:num w:numId="8">
    <w:abstractNumId w:val="6"/>
  </w:num>
  <w:num w:numId="9">
    <w:abstractNumId w:val="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65"/>
    <w:rsid w:val="0003601D"/>
    <w:rsid w:val="00053192"/>
    <w:rsid w:val="00056946"/>
    <w:rsid w:val="00060533"/>
    <w:rsid w:val="0008711D"/>
    <w:rsid w:val="0009579F"/>
    <w:rsid w:val="000A1DBB"/>
    <w:rsid w:val="000B0263"/>
    <w:rsid w:val="000B7EF7"/>
    <w:rsid w:val="000C04B8"/>
    <w:rsid w:val="000D2886"/>
    <w:rsid w:val="000F642C"/>
    <w:rsid w:val="00104A70"/>
    <w:rsid w:val="0013127F"/>
    <w:rsid w:val="001351A6"/>
    <w:rsid w:val="00143924"/>
    <w:rsid w:val="001601CC"/>
    <w:rsid w:val="00186C0A"/>
    <w:rsid w:val="001B2E67"/>
    <w:rsid w:val="001C0C09"/>
    <w:rsid w:val="001F3E4B"/>
    <w:rsid w:val="001F5B0A"/>
    <w:rsid w:val="00201A68"/>
    <w:rsid w:val="00211594"/>
    <w:rsid w:val="00212172"/>
    <w:rsid w:val="00212367"/>
    <w:rsid w:val="00214FB0"/>
    <w:rsid w:val="00225C37"/>
    <w:rsid w:val="0023057D"/>
    <w:rsid w:val="0023458C"/>
    <w:rsid w:val="00235B37"/>
    <w:rsid w:val="002501C7"/>
    <w:rsid w:val="00255575"/>
    <w:rsid w:val="00256D47"/>
    <w:rsid w:val="00264C96"/>
    <w:rsid w:val="00273F94"/>
    <w:rsid w:val="00277173"/>
    <w:rsid w:val="00282FCF"/>
    <w:rsid w:val="00284F0A"/>
    <w:rsid w:val="002A4238"/>
    <w:rsid w:val="002A4A02"/>
    <w:rsid w:val="002C09C5"/>
    <w:rsid w:val="002E7037"/>
    <w:rsid w:val="002F56BC"/>
    <w:rsid w:val="00350702"/>
    <w:rsid w:val="00350A9F"/>
    <w:rsid w:val="003930FE"/>
    <w:rsid w:val="003A5EFC"/>
    <w:rsid w:val="003B0582"/>
    <w:rsid w:val="003D5068"/>
    <w:rsid w:val="003D6A10"/>
    <w:rsid w:val="003D6A6F"/>
    <w:rsid w:val="003F48BD"/>
    <w:rsid w:val="00401C8E"/>
    <w:rsid w:val="00466466"/>
    <w:rsid w:val="00466546"/>
    <w:rsid w:val="00466A71"/>
    <w:rsid w:val="0047056F"/>
    <w:rsid w:val="004A7502"/>
    <w:rsid w:val="004E788A"/>
    <w:rsid w:val="005141B1"/>
    <w:rsid w:val="005241EE"/>
    <w:rsid w:val="00543EA4"/>
    <w:rsid w:val="005743AB"/>
    <w:rsid w:val="005746B6"/>
    <w:rsid w:val="00595008"/>
    <w:rsid w:val="00596AA0"/>
    <w:rsid w:val="005E09BA"/>
    <w:rsid w:val="006816ED"/>
    <w:rsid w:val="006A72BD"/>
    <w:rsid w:val="006C27C7"/>
    <w:rsid w:val="006D2365"/>
    <w:rsid w:val="006E75FB"/>
    <w:rsid w:val="00703E53"/>
    <w:rsid w:val="00707DF4"/>
    <w:rsid w:val="00716A97"/>
    <w:rsid w:val="00757C64"/>
    <w:rsid w:val="00770E9A"/>
    <w:rsid w:val="00780678"/>
    <w:rsid w:val="00784841"/>
    <w:rsid w:val="00792044"/>
    <w:rsid w:val="00792CDC"/>
    <w:rsid w:val="00795847"/>
    <w:rsid w:val="007A48CC"/>
    <w:rsid w:val="007B3F61"/>
    <w:rsid w:val="007B66E5"/>
    <w:rsid w:val="007D11B1"/>
    <w:rsid w:val="007D128E"/>
    <w:rsid w:val="007D434A"/>
    <w:rsid w:val="007E6230"/>
    <w:rsid w:val="007F3BEC"/>
    <w:rsid w:val="007F4D24"/>
    <w:rsid w:val="0080589E"/>
    <w:rsid w:val="008312C9"/>
    <w:rsid w:val="00880B8E"/>
    <w:rsid w:val="00880FBF"/>
    <w:rsid w:val="00882FF5"/>
    <w:rsid w:val="008A3E31"/>
    <w:rsid w:val="008A7114"/>
    <w:rsid w:val="008A742D"/>
    <w:rsid w:val="008B3592"/>
    <w:rsid w:val="008C1F4D"/>
    <w:rsid w:val="008E58E7"/>
    <w:rsid w:val="009342D5"/>
    <w:rsid w:val="00941F3E"/>
    <w:rsid w:val="00957A0B"/>
    <w:rsid w:val="0099361B"/>
    <w:rsid w:val="009B1D7A"/>
    <w:rsid w:val="009C76CB"/>
    <w:rsid w:val="00A0363D"/>
    <w:rsid w:val="00A1049A"/>
    <w:rsid w:val="00A42F11"/>
    <w:rsid w:val="00A4309B"/>
    <w:rsid w:val="00A55507"/>
    <w:rsid w:val="00A70D02"/>
    <w:rsid w:val="00A742E6"/>
    <w:rsid w:val="00A839AA"/>
    <w:rsid w:val="00AA55FC"/>
    <w:rsid w:val="00AB4028"/>
    <w:rsid w:val="00AB5920"/>
    <w:rsid w:val="00AC503D"/>
    <w:rsid w:val="00AF3E3E"/>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4548F"/>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7A73"/>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028EB"/>
    <w:rsid w:val="00F35A65"/>
    <w:rsid w:val="00F468B3"/>
    <w:rsid w:val="00F518C8"/>
    <w:rsid w:val="00F53FC2"/>
    <w:rsid w:val="00F57C21"/>
    <w:rsid w:val="00F86A24"/>
    <w:rsid w:val="00F92BE5"/>
    <w:rsid w:val="00FA1B13"/>
    <w:rsid w:val="00FD3A5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19C866C564C04923C1E60EEA325FE"/>
        <w:category>
          <w:name w:val="General"/>
          <w:gallery w:val="placeholder"/>
        </w:category>
        <w:types>
          <w:type w:val="bbPlcHdr"/>
        </w:types>
        <w:behaviors>
          <w:behavior w:val="content"/>
        </w:behaviors>
        <w:guid w:val="{FD5EC523-833C-4263-97EC-706B54658C40}"/>
      </w:docPartPr>
      <w:docPartBody>
        <w:p w:rsidR="002137A5" w:rsidRDefault="002137A5">
          <w:pPr>
            <w:pStyle w:val="AC419C866C564C04923C1E60EEA325FE"/>
          </w:pPr>
          <w:r w:rsidRPr="000D2886">
            <w:rPr>
              <w:rStyle w:val="PlaceholderText"/>
              <w:rFonts w:ascii="Arial" w:hAnsi="Arial" w:cs="Arial"/>
              <w:sz w:val="20"/>
              <w:szCs w:val="20"/>
            </w:rPr>
            <w:t>Click here to enter text.</w:t>
          </w:r>
        </w:p>
      </w:docPartBody>
    </w:docPart>
    <w:docPart>
      <w:docPartPr>
        <w:name w:val="661EEBFC1AD84EE8B03ACD7520DC571A"/>
        <w:category>
          <w:name w:val="General"/>
          <w:gallery w:val="placeholder"/>
        </w:category>
        <w:types>
          <w:type w:val="bbPlcHdr"/>
        </w:types>
        <w:behaviors>
          <w:behavior w:val="content"/>
        </w:behaviors>
        <w:guid w:val="{A36AFB87-1653-412D-ACC0-F324070157DA}"/>
      </w:docPartPr>
      <w:docPartBody>
        <w:p w:rsidR="002137A5" w:rsidRDefault="002137A5">
          <w:pPr>
            <w:pStyle w:val="661EEBFC1AD84EE8B03ACD7520DC571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5"/>
    <w:rsid w:val="002137A5"/>
    <w:rsid w:val="00E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1CF23B-B369-4781-926A-A26BAEC28148}"/>
</file>

<file path=customXml/itemProps2.xml><?xml version="1.0" encoding="utf-8"?>
<ds:datastoreItem xmlns:ds="http://schemas.openxmlformats.org/officeDocument/2006/customXml" ds:itemID="{4C444FAC-8327-45F1-818E-70F00FDE4E68}"/>
</file>

<file path=customXml/itemProps3.xml><?xml version="1.0" encoding="utf-8"?>
<ds:datastoreItem xmlns:ds="http://schemas.openxmlformats.org/officeDocument/2006/customXml" ds:itemID="{16171D25-36A9-42FE-9E98-E0175AE5E8E2}"/>
</file>

<file path=customXml/itemProps4.xml><?xml version="1.0" encoding="utf-8"?>
<ds:datastoreItem xmlns:ds="http://schemas.openxmlformats.org/officeDocument/2006/customXml" ds:itemID="{3A1E2892-872B-4C24-BE0C-C37502005FBB}"/>
</file>

<file path=docProps/app.xml><?xml version="1.0" encoding="utf-8"?>
<Properties xmlns="http://schemas.openxmlformats.org/officeDocument/2006/extended-properties" xmlns:vt="http://schemas.openxmlformats.org/officeDocument/2006/docPropsVTypes">
  <Template>(Gas) Tariff Sheet Template.dotx</Template>
  <TotalTime>9</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Traore</dc:creator>
  <cp:lastModifiedBy>Mei Cass</cp:lastModifiedBy>
  <cp:revision>8</cp:revision>
  <cp:lastPrinted>2016-12-06T19:19:00Z</cp:lastPrinted>
  <dcterms:created xsi:type="dcterms:W3CDTF">2016-10-24T18:32:00Z</dcterms:created>
  <dcterms:modified xsi:type="dcterms:W3CDTF">2016-12-06T19:23:00Z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