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B2184" w14:textId="6C3638DE" w:rsidR="006E3B58" w:rsidRDefault="00154718" w:rsidP="00793FC2">
      <w:pPr>
        <w:spacing w:line="320" w:lineRule="atLeast"/>
      </w:pPr>
      <w:bookmarkStart w:id="0" w:name="_GoBack"/>
      <w:bookmarkEnd w:id="0"/>
      <w:r w:rsidRPr="00EB4CE3">
        <w:t xml:space="preserve">Agenda Date: </w:t>
      </w:r>
      <w:r w:rsidRPr="00EB4CE3">
        <w:tab/>
      </w:r>
      <w:r w:rsidRPr="00EB4CE3">
        <w:tab/>
      </w:r>
      <w:r w:rsidR="00A473B7">
        <w:t>June</w:t>
      </w:r>
      <w:r w:rsidR="00332CA1">
        <w:t xml:space="preserve"> </w:t>
      </w:r>
      <w:r w:rsidR="00A473B7">
        <w:t>2</w:t>
      </w:r>
      <w:r w:rsidR="00332CA1">
        <w:t>3</w:t>
      </w:r>
      <w:r w:rsidRPr="00EB4CE3">
        <w:t xml:space="preserve">, </w:t>
      </w:r>
      <w:r w:rsidR="00A473B7">
        <w:t>2016</w:t>
      </w:r>
    </w:p>
    <w:p w14:paraId="0A3196B4" w14:textId="63CED19B" w:rsidR="00154718" w:rsidRDefault="00154718" w:rsidP="00793FC2">
      <w:pPr>
        <w:spacing w:line="320" w:lineRule="atLeast"/>
      </w:pPr>
      <w:r w:rsidRPr="00EB4CE3">
        <w:t>Item Number:</w:t>
      </w:r>
      <w:r w:rsidRPr="00EB4CE3">
        <w:tab/>
      </w:r>
      <w:r w:rsidR="000536A2">
        <w:tab/>
      </w:r>
      <w:r w:rsidR="00993F6D">
        <w:t>A</w:t>
      </w:r>
      <w:r w:rsidR="000F1C87">
        <w:t>5</w:t>
      </w:r>
    </w:p>
    <w:p w14:paraId="2B6F3163" w14:textId="77777777" w:rsidR="006E3B58" w:rsidRPr="00EB4CE3" w:rsidRDefault="006E3B58" w:rsidP="00793FC2">
      <w:pPr>
        <w:spacing w:line="320" w:lineRule="atLeast"/>
      </w:pPr>
    </w:p>
    <w:p w14:paraId="63C66D11" w14:textId="7F75070C" w:rsidR="00154718" w:rsidRPr="00EB4CE3" w:rsidRDefault="00154718" w:rsidP="00793FC2">
      <w:pPr>
        <w:spacing w:line="320" w:lineRule="atLeast"/>
      </w:pPr>
      <w:r w:rsidRPr="00EB4CE3">
        <w:t xml:space="preserve">Docket: </w:t>
      </w:r>
      <w:r w:rsidRPr="00EB4CE3">
        <w:tab/>
      </w:r>
      <w:r w:rsidRPr="00EB4CE3">
        <w:tab/>
        <w:t>UW-</w:t>
      </w:r>
      <w:r w:rsidR="000E12FD">
        <w:t>1</w:t>
      </w:r>
      <w:r w:rsidR="00332CA1">
        <w:t>6</w:t>
      </w:r>
      <w:r w:rsidR="00A473B7">
        <w:t>0</w:t>
      </w:r>
      <w:r w:rsidR="00405450">
        <w:t>784</w:t>
      </w:r>
    </w:p>
    <w:p w14:paraId="52666963" w14:textId="1598C7D8" w:rsidR="00332CA1" w:rsidRDefault="00A41C23" w:rsidP="00E15D35">
      <w:pPr>
        <w:spacing w:line="320" w:lineRule="atLeast"/>
      </w:pPr>
      <w:r w:rsidRPr="00EB4CE3">
        <w:t>Company Name</w:t>
      </w:r>
      <w:r w:rsidR="00332CA1">
        <w:t>s</w:t>
      </w:r>
      <w:r w:rsidRPr="00EB4CE3">
        <w:t>:</w:t>
      </w:r>
      <w:r w:rsidRPr="00EB4CE3">
        <w:tab/>
      </w:r>
      <w:r w:rsidR="00E15D35">
        <w:t xml:space="preserve">Iliad </w:t>
      </w:r>
      <w:r w:rsidR="00332CA1">
        <w:t xml:space="preserve">Water </w:t>
      </w:r>
      <w:r w:rsidR="00A473B7">
        <w:t xml:space="preserve">Services, Inc. </w:t>
      </w:r>
      <w:r w:rsidR="00332CA1">
        <w:t>and</w:t>
      </w:r>
    </w:p>
    <w:p w14:paraId="3DE5E55D" w14:textId="54DAEBCF" w:rsidR="00332CA1" w:rsidRDefault="00332CA1" w:rsidP="00793FC2">
      <w:pPr>
        <w:spacing w:line="320" w:lineRule="atLeast"/>
        <w:ind w:left="1440" w:firstLine="720"/>
      </w:pPr>
      <w:r>
        <w:t xml:space="preserve">Iliad Water </w:t>
      </w:r>
      <w:r w:rsidR="00A473B7" w:rsidRPr="00674F64">
        <w:t>Co</w:t>
      </w:r>
      <w:r w:rsidR="00A473B7">
        <w:t xml:space="preserve">mpany, LLC </w:t>
      </w:r>
    </w:p>
    <w:p w14:paraId="379CF7ED" w14:textId="77777777" w:rsidR="00154718" w:rsidRPr="00EB4CE3" w:rsidRDefault="00154718" w:rsidP="00793FC2">
      <w:pPr>
        <w:spacing w:line="320" w:lineRule="atLeast"/>
      </w:pPr>
    </w:p>
    <w:p w14:paraId="1BE02275" w14:textId="77777777" w:rsidR="00154718" w:rsidRDefault="00595023" w:rsidP="00793FC2">
      <w:pPr>
        <w:spacing w:line="320" w:lineRule="atLeast"/>
      </w:pPr>
      <w:r w:rsidRPr="00EB4CE3">
        <w:t xml:space="preserve">Staff: </w:t>
      </w:r>
      <w:r w:rsidRPr="00EB4CE3">
        <w:tab/>
      </w:r>
      <w:r w:rsidRPr="00EB4CE3">
        <w:tab/>
      </w:r>
      <w:r w:rsidRPr="00EB4CE3">
        <w:tab/>
        <w:t>Jim Ward</w:t>
      </w:r>
      <w:r w:rsidR="00154718" w:rsidRPr="00EB4CE3">
        <w:t>, Regulatory Analyst</w:t>
      </w:r>
    </w:p>
    <w:p w14:paraId="00969070" w14:textId="77777777" w:rsidR="00154718" w:rsidRPr="00EB4CE3" w:rsidRDefault="00103755" w:rsidP="00793FC2">
      <w:pPr>
        <w:spacing w:line="320" w:lineRule="atLeast"/>
        <w:ind w:left="1440" w:firstLine="720"/>
      </w:pPr>
      <w:r>
        <w:t>John Cupp</w:t>
      </w:r>
      <w:r w:rsidR="00154718" w:rsidRPr="00EB4CE3">
        <w:t>, Consumer Protection Staff</w:t>
      </w:r>
    </w:p>
    <w:p w14:paraId="2B2FD96D" w14:textId="77777777" w:rsidR="00154718" w:rsidRPr="00EB4CE3" w:rsidRDefault="00154718" w:rsidP="00793FC2">
      <w:pPr>
        <w:spacing w:line="320" w:lineRule="atLeast"/>
      </w:pPr>
    </w:p>
    <w:p w14:paraId="65B5020A" w14:textId="77777777" w:rsidR="00154718" w:rsidRPr="00935AF2" w:rsidRDefault="00154718" w:rsidP="00BE5610">
      <w:pPr>
        <w:rPr>
          <w:b/>
          <w:u w:val="single"/>
        </w:rPr>
      </w:pPr>
      <w:r w:rsidRPr="00935AF2">
        <w:rPr>
          <w:b/>
          <w:u w:val="single"/>
        </w:rPr>
        <w:t>Recommendation</w:t>
      </w:r>
    </w:p>
    <w:p w14:paraId="6C1C1DFF" w14:textId="77777777" w:rsidR="00704124" w:rsidRDefault="00704124" w:rsidP="00704124">
      <w:pPr>
        <w:widowControl w:val="0"/>
        <w:autoSpaceDE w:val="0"/>
        <w:autoSpaceDN w:val="0"/>
        <w:adjustRightInd w:val="0"/>
        <w:rPr>
          <w:rFonts w:eastAsia="Times New Roman"/>
          <w:color w:val="000000"/>
          <w:lang w:bidi="ar-SA"/>
        </w:rPr>
      </w:pPr>
    </w:p>
    <w:p w14:paraId="0DB7B86D" w14:textId="763F35C7" w:rsidR="004F25D5" w:rsidRPr="006D62FC" w:rsidRDefault="00722639" w:rsidP="00793FC2">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r>
        <w:t>Issue an Order in Docket UW-160784 g</w:t>
      </w:r>
      <w:r w:rsidR="00E14742">
        <w:t>rant</w:t>
      </w:r>
      <w:r>
        <w:t>ing</w:t>
      </w:r>
      <w:r w:rsidR="00E14742">
        <w:t xml:space="preserve"> the application for merge</w:t>
      </w:r>
      <w:r w:rsidR="00BE5E93">
        <w:t>r</w:t>
      </w:r>
      <w:r w:rsidR="00E14742">
        <w:t xml:space="preserve"> </w:t>
      </w:r>
      <w:r w:rsidR="00BE5E93">
        <w:t xml:space="preserve">of </w:t>
      </w:r>
      <w:r w:rsidR="00E15D35">
        <w:t xml:space="preserve">Iliad </w:t>
      </w:r>
      <w:r w:rsidR="00CA7F2A">
        <w:t xml:space="preserve">Water </w:t>
      </w:r>
      <w:r w:rsidR="00E15D35">
        <w:t xml:space="preserve">Services, </w:t>
      </w:r>
      <w:r w:rsidR="00280B93">
        <w:t>Inc.</w:t>
      </w:r>
      <w:r w:rsidR="00CA7F2A">
        <w:t xml:space="preserve"> into </w:t>
      </w:r>
      <w:r w:rsidR="00E14742">
        <w:t xml:space="preserve">Iliad Water </w:t>
      </w:r>
      <w:r w:rsidR="00E15D35">
        <w:t>Company, LLC</w:t>
      </w:r>
      <w:r w:rsidR="00E14742">
        <w:t xml:space="preserve"> </w:t>
      </w:r>
      <w:r w:rsidR="00CA7F2A">
        <w:t>and the</w:t>
      </w:r>
      <w:r w:rsidR="00E14742">
        <w:t xml:space="preserve"> adopt</w:t>
      </w:r>
      <w:r w:rsidR="00CA7F2A">
        <w:t>ion</w:t>
      </w:r>
      <w:r w:rsidR="00E14742">
        <w:t xml:space="preserve"> </w:t>
      </w:r>
      <w:r w:rsidR="00E15D35">
        <w:t>of</w:t>
      </w:r>
      <w:r w:rsidR="00E14742">
        <w:t xml:space="preserve"> tariff </w:t>
      </w:r>
      <w:r w:rsidR="00CA7F2A">
        <w:t xml:space="preserve">by Iliad Water </w:t>
      </w:r>
      <w:r w:rsidR="00E15D35">
        <w:t>Company, LLC</w:t>
      </w:r>
      <w:r w:rsidR="00D7235A">
        <w:t xml:space="preserve"> to be effective July 1, 2016</w:t>
      </w:r>
      <w:r w:rsidR="00CA7F2A">
        <w:t>.</w:t>
      </w:r>
      <w:r w:rsidR="00E14742">
        <w:t xml:space="preserve"> </w:t>
      </w:r>
    </w:p>
    <w:p w14:paraId="5C2AD994" w14:textId="77777777" w:rsidR="00A271A6" w:rsidRPr="00B1586B" w:rsidRDefault="00A271A6" w:rsidP="00793FC2">
      <w:pPr>
        <w:widowControl w:val="0"/>
        <w:autoSpaceDE w:val="0"/>
        <w:autoSpaceDN w:val="0"/>
        <w:adjustRightInd w:val="0"/>
        <w:spacing w:line="320" w:lineRule="atLeast"/>
      </w:pPr>
    </w:p>
    <w:p w14:paraId="72E9F481" w14:textId="77777777" w:rsidR="00154718" w:rsidRPr="00935AF2" w:rsidRDefault="00154718" w:rsidP="00BE5610">
      <w:pPr>
        <w:rPr>
          <w:b/>
          <w:u w:val="single"/>
        </w:rPr>
      </w:pPr>
      <w:r w:rsidRPr="00935AF2">
        <w:rPr>
          <w:b/>
          <w:u w:val="single"/>
        </w:rPr>
        <w:t>Discussion</w:t>
      </w:r>
    </w:p>
    <w:p w14:paraId="1455EEBA" w14:textId="77777777" w:rsidR="00154718" w:rsidRPr="00EB4CE3" w:rsidRDefault="00154718" w:rsidP="00BE5610"/>
    <w:p w14:paraId="3FB424C5" w14:textId="765DB8CC" w:rsidR="0098123F" w:rsidRPr="00095EB9" w:rsidRDefault="00615B58" w:rsidP="00793FC2">
      <w:pPr>
        <w:pStyle w:val="FindingsConclusions"/>
      </w:pPr>
      <w:r>
        <w:t xml:space="preserve">On May 31, 2016, Iliad </w:t>
      </w:r>
      <w:r w:rsidRPr="00240722">
        <w:t>Water Service, Inc. (</w:t>
      </w:r>
      <w:r>
        <w:t>Iliad Water Services</w:t>
      </w:r>
      <w:r w:rsidRPr="00240722">
        <w:t>)</w:t>
      </w:r>
      <w:r>
        <w:t xml:space="preserve"> and Iliad Water Company, LLC</w:t>
      </w:r>
      <w:r w:rsidRPr="00240722">
        <w:t xml:space="preserve"> (Iliad Water),</w:t>
      </w:r>
      <w:r>
        <w:t xml:space="preserve"> </w:t>
      </w:r>
      <w:r w:rsidRPr="00240722">
        <w:t xml:space="preserve">filed a joint application with the Washington Utilities and Transportation </w:t>
      </w:r>
      <w:r>
        <w:t>Commission</w:t>
      </w:r>
      <w:r w:rsidRPr="00240722">
        <w:t xml:space="preserve"> (</w:t>
      </w:r>
      <w:r>
        <w:t>Commission</w:t>
      </w:r>
      <w:r w:rsidRPr="00240722">
        <w:t xml:space="preserve">) an application for transfer of control, by merger pursuant to the provisions </w:t>
      </w:r>
      <w:r w:rsidR="0098123F" w:rsidRPr="00095EB9">
        <w:t>of RCW 80.12.</w:t>
      </w:r>
    </w:p>
    <w:p w14:paraId="22968ED8" w14:textId="77777777" w:rsidR="0098123F" w:rsidRPr="00095EB9" w:rsidRDefault="0098123F" w:rsidP="00793FC2">
      <w:pPr>
        <w:spacing w:line="320" w:lineRule="exact"/>
      </w:pPr>
    </w:p>
    <w:p w14:paraId="246B658B" w14:textId="0840C468" w:rsidR="0098123F" w:rsidRDefault="00615B58" w:rsidP="00793FC2">
      <w:pPr>
        <w:pStyle w:val="FindingsConclusions"/>
      </w:pPr>
      <w:r>
        <w:t>The</w:t>
      </w:r>
      <w:r w:rsidRPr="00240722">
        <w:t xml:space="preserve"> </w:t>
      </w:r>
      <w:r w:rsidR="00D7235A">
        <w:t>applica</w:t>
      </w:r>
      <w:r w:rsidRPr="00240722">
        <w:t xml:space="preserve">tion </w:t>
      </w:r>
      <w:r>
        <w:t>will merge Iliad Water Services into Iliad Water Company pursuant to a plan of merger and the filing of Articles of Merg</w:t>
      </w:r>
      <w:r w:rsidR="00722639">
        <w:t>er with the Secretary of State.</w:t>
      </w:r>
      <w:r>
        <w:rPr>
          <w:rStyle w:val="FootnoteReference"/>
        </w:rPr>
        <w:footnoteReference w:id="2"/>
      </w:r>
      <w:r>
        <w:t xml:space="preserve">  Iliad Water Company as the surviving entity shall continue its existence under the laws of the State of Washington, and upon the merger, Iliad Water Company shall possess all the rights, privileges, immunities, powers and obligations whether of a public or private nature, of Iliad Water Services</w:t>
      </w:r>
      <w:r w:rsidR="00722639">
        <w:t xml:space="preserve">. </w:t>
      </w:r>
      <w:r w:rsidR="00723DEF">
        <w:t>The chart below shows the pertinent information for each of the respective water systems.</w:t>
      </w:r>
    </w:p>
    <w:p w14:paraId="06A52B85" w14:textId="77777777" w:rsidR="009E69D5" w:rsidRDefault="009E69D5" w:rsidP="009E69D5"/>
    <w:tbl>
      <w:tblPr>
        <w:tblStyle w:val="TableGrid"/>
        <w:tblW w:w="0" w:type="auto"/>
        <w:tblLook w:val="04A0" w:firstRow="1" w:lastRow="0" w:firstColumn="1" w:lastColumn="0" w:noHBand="0" w:noVBand="1"/>
      </w:tblPr>
      <w:tblGrid>
        <w:gridCol w:w="3055"/>
        <w:gridCol w:w="1170"/>
        <w:gridCol w:w="1170"/>
        <w:gridCol w:w="2075"/>
        <w:gridCol w:w="1880"/>
      </w:tblGrid>
      <w:tr w:rsidR="009E69D5" w14:paraId="33C2C595" w14:textId="77777777" w:rsidTr="00793FC2">
        <w:tc>
          <w:tcPr>
            <w:tcW w:w="3055" w:type="dxa"/>
            <w:vAlign w:val="bottom"/>
          </w:tcPr>
          <w:p w14:paraId="09832EAA" w14:textId="77777777" w:rsidR="009E69D5" w:rsidRDefault="009E69D5" w:rsidP="00793FC2">
            <w:pPr>
              <w:jc w:val="center"/>
            </w:pPr>
            <w:r>
              <w:t>Name – system</w:t>
            </w:r>
          </w:p>
        </w:tc>
        <w:tc>
          <w:tcPr>
            <w:tcW w:w="1170" w:type="dxa"/>
            <w:vAlign w:val="bottom"/>
          </w:tcPr>
          <w:p w14:paraId="08A1DCB8" w14:textId="77777777" w:rsidR="009E69D5" w:rsidRDefault="009E69D5" w:rsidP="00793FC2">
            <w:pPr>
              <w:jc w:val="center"/>
            </w:pPr>
            <w:r>
              <w:t>DOH  ID#</w:t>
            </w:r>
          </w:p>
        </w:tc>
        <w:tc>
          <w:tcPr>
            <w:tcW w:w="1170" w:type="dxa"/>
            <w:vAlign w:val="bottom"/>
          </w:tcPr>
          <w:p w14:paraId="449D31B8" w14:textId="77777777" w:rsidR="009E69D5" w:rsidRDefault="009E69D5" w:rsidP="00793FC2">
            <w:pPr>
              <w:jc w:val="center"/>
            </w:pPr>
            <w:r>
              <w:t>Customer Count</w:t>
            </w:r>
          </w:p>
        </w:tc>
        <w:tc>
          <w:tcPr>
            <w:tcW w:w="2075" w:type="dxa"/>
            <w:vAlign w:val="bottom"/>
          </w:tcPr>
          <w:p w14:paraId="5D89467E" w14:textId="77777777" w:rsidR="009E69D5" w:rsidRDefault="009E69D5" w:rsidP="00793FC2">
            <w:pPr>
              <w:jc w:val="center"/>
            </w:pPr>
            <w:r>
              <w:t>Location</w:t>
            </w:r>
          </w:p>
        </w:tc>
        <w:tc>
          <w:tcPr>
            <w:tcW w:w="1880" w:type="dxa"/>
            <w:vAlign w:val="bottom"/>
          </w:tcPr>
          <w:p w14:paraId="76624A21" w14:textId="77777777" w:rsidR="009E69D5" w:rsidRDefault="009E69D5" w:rsidP="00793FC2">
            <w:pPr>
              <w:jc w:val="center"/>
            </w:pPr>
            <w:r>
              <w:t>County</w:t>
            </w:r>
          </w:p>
        </w:tc>
      </w:tr>
      <w:tr w:rsidR="009E69D5" w14:paraId="4368F01D" w14:textId="77777777" w:rsidTr="00B14C53">
        <w:tc>
          <w:tcPr>
            <w:tcW w:w="3055" w:type="dxa"/>
          </w:tcPr>
          <w:p w14:paraId="7CF8DC4A" w14:textId="77777777" w:rsidR="009E69D5" w:rsidRDefault="009E69D5" w:rsidP="00A473B7">
            <w:r>
              <w:t>Fragaria Landing</w:t>
            </w:r>
          </w:p>
        </w:tc>
        <w:tc>
          <w:tcPr>
            <w:tcW w:w="1170" w:type="dxa"/>
          </w:tcPr>
          <w:p w14:paraId="7227EE8D" w14:textId="77777777" w:rsidR="009E69D5" w:rsidRDefault="009E69D5" w:rsidP="00B14C53">
            <w:r>
              <w:t>266519</w:t>
            </w:r>
          </w:p>
        </w:tc>
        <w:tc>
          <w:tcPr>
            <w:tcW w:w="1170" w:type="dxa"/>
          </w:tcPr>
          <w:p w14:paraId="00F7982E" w14:textId="77777777" w:rsidR="009E69D5" w:rsidRDefault="009E69D5" w:rsidP="00B14C53">
            <w:pPr>
              <w:jc w:val="center"/>
            </w:pPr>
            <w:r>
              <w:t>85</w:t>
            </w:r>
          </w:p>
        </w:tc>
        <w:tc>
          <w:tcPr>
            <w:tcW w:w="2075" w:type="dxa"/>
          </w:tcPr>
          <w:p w14:paraId="3595C10D" w14:textId="77777777" w:rsidR="009E69D5" w:rsidRDefault="009E69D5" w:rsidP="00B14C53">
            <w:r>
              <w:t>Port Orchard</w:t>
            </w:r>
          </w:p>
        </w:tc>
        <w:tc>
          <w:tcPr>
            <w:tcW w:w="1880" w:type="dxa"/>
          </w:tcPr>
          <w:p w14:paraId="4D1BED3C" w14:textId="77777777" w:rsidR="009E69D5" w:rsidRDefault="009E69D5" w:rsidP="00B14C53">
            <w:r>
              <w:t>Kitsap</w:t>
            </w:r>
          </w:p>
        </w:tc>
      </w:tr>
      <w:tr w:rsidR="009E69D5" w14:paraId="7DFB20F8" w14:textId="77777777" w:rsidTr="00B14C53">
        <w:tc>
          <w:tcPr>
            <w:tcW w:w="3055" w:type="dxa"/>
          </w:tcPr>
          <w:p w14:paraId="2BD04FCB" w14:textId="77777777" w:rsidR="009E69D5" w:rsidRDefault="009E69D5" w:rsidP="00A473B7">
            <w:r>
              <w:t>Hunt I &amp; II</w:t>
            </w:r>
          </w:p>
        </w:tc>
        <w:tc>
          <w:tcPr>
            <w:tcW w:w="1170" w:type="dxa"/>
          </w:tcPr>
          <w:p w14:paraId="7191EE9E" w14:textId="77777777" w:rsidR="009E69D5" w:rsidRDefault="009E69D5" w:rsidP="00B14C53">
            <w:r>
              <w:t>00567T</w:t>
            </w:r>
          </w:p>
        </w:tc>
        <w:tc>
          <w:tcPr>
            <w:tcW w:w="1170" w:type="dxa"/>
          </w:tcPr>
          <w:p w14:paraId="067C155E" w14:textId="77777777" w:rsidR="009E69D5" w:rsidRDefault="009E69D5" w:rsidP="00B14C53">
            <w:pPr>
              <w:jc w:val="center"/>
            </w:pPr>
            <w:r>
              <w:t>24</w:t>
            </w:r>
          </w:p>
        </w:tc>
        <w:tc>
          <w:tcPr>
            <w:tcW w:w="2075" w:type="dxa"/>
          </w:tcPr>
          <w:p w14:paraId="614C7543" w14:textId="77777777" w:rsidR="009E69D5" w:rsidRDefault="009E69D5" w:rsidP="00B14C53">
            <w:r>
              <w:t>Port Orchard</w:t>
            </w:r>
          </w:p>
        </w:tc>
        <w:tc>
          <w:tcPr>
            <w:tcW w:w="1880" w:type="dxa"/>
          </w:tcPr>
          <w:p w14:paraId="4D3B7B6F" w14:textId="77777777" w:rsidR="009E69D5" w:rsidRDefault="009E69D5" w:rsidP="00B14C53">
            <w:r>
              <w:t>Kitsap</w:t>
            </w:r>
          </w:p>
        </w:tc>
      </w:tr>
      <w:tr w:rsidR="009E69D5" w14:paraId="1B79F915" w14:textId="77777777" w:rsidTr="00B14C53">
        <w:tc>
          <w:tcPr>
            <w:tcW w:w="3055" w:type="dxa"/>
          </w:tcPr>
          <w:p w14:paraId="262CCD85" w14:textId="77777777" w:rsidR="009E69D5" w:rsidRDefault="009E69D5" w:rsidP="00B14C53">
            <w:r>
              <w:t>Lowper</w:t>
            </w:r>
          </w:p>
        </w:tc>
        <w:tc>
          <w:tcPr>
            <w:tcW w:w="1170" w:type="dxa"/>
          </w:tcPr>
          <w:p w14:paraId="1FD531DF" w14:textId="77777777" w:rsidR="009E69D5" w:rsidRDefault="009E69D5" w:rsidP="00B14C53">
            <w:r>
              <w:t>019595</w:t>
            </w:r>
          </w:p>
        </w:tc>
        <w:tc>
          <w:tcPr>
            <w:tcW w:w="1170" w:type="dxa"/>
          </w:tcPr>
          <w:p w14:paraId="50E70796" w14:textId="77777777" w:rsidR="009E69D5" w:rsidRDefault="009E69D5" w:rsidP="00B14C53">
            <w:pPr>
              <w:jc w:val="center"/>
            </w:pPr>
            <w:r>
              <w:t>7</w:t>
            </w:r>
          </w:p>
        </w:tc>
        <w:tc>
          <w:tcPr>
            <w:tcW w:w="2075" w:type="dxa"/>
          </w:tcPr>
          <w:p w14:paraId="4A1ADB96" w14:textId="77777777" w:rsidR="009E69D5" w:rsidRDefault="009E69D5" w:rsidP="00B14C53">
            <w:r>
              <w:t>Sequim</w:t>
            </w:r>
          </w:p>
        </w:tc>
        <w:tc>
          <w:tcPr>
            <w:tcW w:w="1880" w:type="dxa"/>
          </w:tcPr>
          <w:p w14:paraId="0366D805" w14:textId="77777777" w:rsidR="009E69D5" w:rsidRDefault="009E69D5" w:rsidP="00B14C53">
            <w:r>
              <w:t>Clallam</w:t>
            </w:r>
          </w:p>
        </w:tc>
      </w:tr>
      <w:tr w:rsidR="009E69D5" w14:paraId="62CBEEEF" w14:textId="77777777" w:rsidTr="00B14C53">
        <w:tc>
          <w:tcPr>
            <w:tcW w:w="3055" w:type="dxa"/>
          </w:tcPr>
          <w:p w14:paraId="31555620" w14:textId="77777777" w:rsidR="009E69D5" w:rsidRDefault="009E69D5" w:rsidP="00B14C53">
            <w:r>
              <w:t>Marbello</w:t>
            </w:r>
          </w:p>
        </w:tc>
        <w:tc>
          <w:tcPr>
            <w:tcW w:w="1170" w:type="dxa"/>
          </w:tcPr>
          <w:p w14:paraId="31D5C5A5" w14:textId="77777777" w:rsidR="009E69D5" w:rsidRDefault="009E69D5" w:rsidP="00B14C53">
            <w:r>
              <w:t>51530M</w:t>
            </w:r>
          </w:p>
        </w:tc>
        <w:tc>
          <w:tcPr>
            <w:tcW w:w="1170" w:type="dxa"/>
          </w:tcPr>
          <w:p w14:paraId="710C115F" w14:textId="77777777" w:rsidR="009E69D5" w:rsidRDefault="009E69D5" w:rsidP="00B14C53">
            <w:pPr>
              <w:jc w:val="center"/>
            </w:pPr>
            <w:r>
              <w:t>98</w:t>
            </w:r>
          </w:p>
        </w:tc>
        <w:tc>
          <w:tcPr>
            <w:tcW w:w="2075" w:type="dxa"/>
          </w:tcPr>
          <w:p w14:paraId="77035FD2" w14:textId="77777777" w:rsidR="009E69D5" w:rsidRDefault="009E69D5" w:rsidP="00B14C53">
            <w:r>
              <w:t>Monroe</w:t>
            </w:r>
          </w:p>
        </w:tc>
        <w:tc>
          <w:tcPr>
            <w:tcW w:w="1880" w:type="dxa"/>
          </w:tcPr>
          <w:p w14:paraId="577FF44C" w14:textId="77777777" w:rsidR="009E69D5" w:rsidRDefault="009E69D5" w:rsidP="00B14C53">
            <w:r>
              <w:t>Snohomish</w:t>
            </w:r>
          </w:p>
        </w:tc>
      </w:tr>
      <w:tr w:rsidR="009E69D5" w14:paraId="483F9847" w14:textId="77777777" w:rsidTr="00B14C53">
        <w:tc>
          <w:tcPr>
            <w:tcW w:w="3055" w:type="dxa"/>
          </w:tcPr>
          <w:p w14:paraId="449A332C" w14:textId="77777777" w:rsidR="009E69D5" w:rsidRDefault="009E69D5" w:rsidP="00B14C53">
            <w:r>
              <w:t>SJM – Cherry Creek</w:t>
            </w:r>
          </w:p>
        </w:tc>
        <w:tc>
          <w:tcPr>
            <w:tcW w:w="1170" w:type="dxa"/>
          </w:tcPr>
          <w:p w14:paraId="6AA9EB7C" w14:textId="77777777" w:rsidR="009E69D5" w:rsidRDefault="009E69D5" w:rsidP="00B14C53">
            <w:r>
              <w:t>23101W</w:t>
            </w:r>
          </w:p>
        </w:tc>
        <w:tc>
          <w:tcPr>
            <w:tcW w:w="1170" w:type="dxa"/>
          </w:tcPr>
          <w:p w14:paraId="13BBDF59" w14:textId="77777777" w:rsidR="009E69D5" w:rsidRDefault="009E69D5" w:rsidP="00B14C53">
            <w:pPr>
              <w:jc w:val="center"/>
            </w:pPr>
            <w:r>
              <w:t>54</w:t>
            </w:r>
          </w:p>
        </w:tc>
        <w:tc>
          <w:tcPr>
            <w:tcW w:w="2075" w:type="dxa"/>
          </w:tcPr>
          <w:p w14:paraId="29741101" w14:textId="77777777" w:rsidR="009E69D5" w:rsidRDefault="009E69D5" w:rsidP="00B14C53">
            <w:r>
              <w:t>Duvall</w:t>
            </w:r>
          </w:p>
        </w:tc>
        <w:tc>
          <w:tcPr>
            <w:tcW w:w="1880" w:type="dxa"/>
          </w:tcPr>
          <w:p w14:paraId="64BD2BA0" w14:textId="77777777" w:rsidR="009E69D5" w:rsidRDefault="009E69D5" w:rsidP="00B14C53">
            <w:r>
              <w:t>Snohomish</w:t>
            </w:r>
          </w:p>
        </w:tc>
      </w:tr>
      <w:tr w:rsidR="009E69D5" w14:paraId="416EEE6C" w14:textId="77777777" w:rsidTr="00B14C53">
        <w:tc>
          <w:tcPr>
            <w:tcW w:w="3055" w:type="dxa"/>
          </w:tcPr>
          <w:p w14:paraId="6A9D385F" w14:textId="77777777" w:rsidR="009E69D5" w:rsidRDefault="009E69D5" w:rsidP="00A473B7">
            <w:r>
              <w:t>Alder Lake</w:t>
            </w:r>
          </w:p>
        </w:tc>
        <w:tc>
          <w:tcPr>
            <w:tcW w:w="1170" w:type="dxa"/>
          </w:tcPr>
          <w:p w14:paraId="2C888116" w14:textId="77777777" w:rsidR="009E69D5" w:rsidRDefault="009E69D5" w:rsidP="00B14C53">
            <w:r>
              <w:t>221957</w:t>
            </w:r>
          </w:p>
        </w:tc>
        <w:tc>
          <w:tcPr>
            <w:tcW w:w="1170" w:type="dxa"/>
          </w:tcPr>
          <w:p w14:paraId="0BCCE40A" w14:textId="77777777" w:rsidR="009E69D5" w:rsidRDefault="009E69D5" w:rsidP="00B14C53">
            <w:pPr>
              <w:jc w:val="center"/>
            </w:pPr>
            <w:r>
              <w:t>35</w:t>
            </w:r>
          </w:p>
        </w:tc>
        <w:tc>
          <w:tcPr>
            <w:tcW w:w="2075" w:type="dxa"/>
          </w:tcPr>
          <w:p w14:paraId="4E550C34" w14:textId="77777777" w:rsidR="009E69D5" w:rsidRDefault="009E69D5" w:rsidP="00B14C53">
            <w:r>
              <w:t>Eatonville</w:t>
            </w:r>
          </w:p>
        </w:tc>
        <w:tc>
          <w:tcPr>
            <w:tcW w:w="1880" w:type="dxa"/>
          </w:tcPr>
          <w:p w14:paraId="2FC2060D" w14:textId="77777777" w:rsidR="009E69D5" w:rsidRDefault="009E69D5" w:rsidP="00B14C53">
            <w:r>
              <w:t>Pierce</w:t>
            </w:r>
          </w:p>
        </w:tc>
      </w:tr>
      <w:tr w:rsidR="009E69D5" w14:paraId="44EFC728" w14:textId="77777777" w:rsidTr="00B14C53">
        <w:tc>
          <w:tcPr>
            <w:tcW w:w="3055" w:type="dxa"/>
          </w:tcPr>
          <w:p w14:paraId="57BD8CEF" w14:textId="7181FEF1" w:rsidR="009E69D5" w:rsidRDefault="00713421" w:rsidP="00A473B7">
            <w:r>
              <w:t>Cascade Crest</w:t>
            </w:r>
          </w:p>
        </w:tc>
        <w:tc>
          <w:tcPr>
            <w:tcW w:w="1170" w:type="dxa"/>
          </w:tcPr>
          <w:p w14:paraId="1DD495A7" w14:textId="77777777" w:rsidR="009E69D5" w:rsidRDefault="009E69D5" w:rsidP="00B14C53">
            <w:r>
              <w:t>31203Y</w:t>
            </w:r>
          </w:p>
        </w:tc>
        <w:tc>
          <w:tcPr>
            <w:tcW w:w="1170" w:type="dxa"/>
          </w:tcPr>
          <w:p w14:paraId="7F7DDF90" w14:textId="77777777" w:rsidR="009E69D5" w:rsidRDefault="009E69D5" w:rsidP="00B14C53">
            <w:pPr>
              <w:jc w:val="center"/>
            </w:pPr>
            <w:r>
              <w:t>46</w:t>
            </w:r>
          </w:p>
        </w:tc>
        <w:tc>
          <w:tcPr>
            <w:tcW w:w="2075" w:type="dxa"/>
          </w:tcPr>
          <w:p w14:paraId="1AF6847C" w14:textId="77777777" w:rsidR="009E69D5" w:rsidRDefault="009E69D5" w:rsidP="00B14C53">
            <w:r>
              <w:t>Lake Stevens</w:t>
            </w:r>
          </w:p>
        </w:tc>
        <w:tc>
          <w:tcPr>
            <w:tcW w:w="1880" w:type="dxa"/>
          </w:tcPr>
          <w:p w14:paraId="7E45558C" w14:textId="77777777" w:rsidR="009E69D5" w:rsidRDefault="009E69D5" w:rsidP="00B14C53">
            <w:r>
              <w:t>Snohomish</w:t>
            </w:r>
          </w:p>
        </w:tc>
      </w:tr>
      <w:tr w:rsidR="009E69D5" w14:paraId="3ABF1AB7" w14:textId="77777777" w:rsidTr="00B14C53">
        <w:tc>
          <w:tcPr>
            <w:tcW w:w="3055" w:type="dxa"/>
          </w:tcPr>
          <w:p w14:paraId="3DB82791" w14:textId="5FF3D854" w:rsidR="009E69D5" w:rsidRDefault="00405450" w:rsidP="00405450">
            <w:r>
              <w:t>Western Stavis</w:t>
            </w:r>
          </w:p>
        </w:tc>
        <w:tc>
          <w:tcPr>
            <w:tcW w:w="1170" w:type="dxa"/>
          </w:tcPr>
          <w:p w14:paraId="5CD2BDF1" w14:textId="503D601B" w:rsidR="009E69D5" w:rsidRDefault="00713421" w:rsidP="00B14C53">
            <w:r>
              <w:t>63216O</w:t>
            </w:r>
          </w:p>
        </w:tc>
        <w:tc>
          <w:tcPr>
            <w:tcW w:w="1170" w:type="dxa"/>
          </w:tcPr>
          <w:p w14:paraId="1BCD9F58" w14:textId="429F11CB" w:rsidR="009E69D5" w:rsidRDefault="00405450" w:rsidP="00B14C53">
            <w:pPr>
              <w:jc w:val="center"/>
            </w:pPr>
            <w:r>
              <w:t>25</w:t>
            </w:r>
          </w:p>
        </w:tc>
        <w:tc>
          <w:tcPr>
            <w:tcW w:w="2075" w:type="dxa"/>
          </w:tcPr>
          <w:p w14:paraId="3A66AFD0" w14:textId="77777777" w:rsidR="009E69D5" w:rsidRDefault="009E69D5" w:rsidP="00B14C53">
            <w:r>
              <w:t>Poulsbo</w:t>
            </w:r>
          </w:p>
        </w:tc>
        <w:tc>
          <w:tcPr>
            <w:tcW w:w="1880" w:type="dxa"/>
          </w:tcPr>
          <w:p w14:paraId="107384EC" w14:textId="77777777" w:rsidR="009E69D5" w:rsidRDefault="009E69D5" w:rsidP="00B14C53">
            <w:r>
              <w:t>Kitsap</w:t>
            </w:r>
          </w:p>
        </w:tc>
      </w:tr>
    </w:tbl>
    <w:p w14:paraId="71FF0482" w14:textId="77777777" w:rsidR="00722639" w:rsidRDefault="00722639" w:rsidP="00A473B7">
      <w:pPr>
        <w:spacing w:line="320" w:lineRule="exact"/>
      </w:pPr>
    </w:p>
    <w:p w14:paraId="5AF60188" w14:textId="1E8FA866" w:rsidR="00A473B7" w:rsidRDefault="00A473B7" w:rsidP="00A473B7">
      <w:pPr>
        <w:spacing w:line="320" w:lineRule="exact"/>
      </w:pPr>
      <w:r>
        <w:t>Iliad Water Company</w:t>
      </w:r>
      <w:r w:rsidRPr="003A543F">
        <w:t xml:space="preserve"> </w:t>
      </w:r>
      <w:r>
        <w:t xml:space="preserve">will </w:t>
      </w:r>
      <w:r w:rsidRPr="003A543F">
        <w:t xml:space="preserve">assume the regulatory obligations of the </w:t>
      </w:r>
      <w:r w:rsidR="001A7D82">
        <w:t>merged</w:t>
      </w:r>
      <w:r w:rsidRPr="003A543F">
        <w:t xml:space="preserve"> utilities</w:t>
      </w:r>
      <w:r>
        <w:t>,</w:t>
      </w:r>
      <w:r w:rsidRPr="003A543F">
        <w:t xml:space="preserve"> </w:t>
      </w:r>
      <w:r>
        <w:t>i</w:t>
      </w:r>
      <w:r w:rsidRPr="003A543F">
        <w:t xml:space="preserve">f the commission approves the </w:t>
      </w:r>
      <w:r>
        <w:t>merger</w:t>
      </w:r>
      <w:r w:rsidRPr="003A543F">
        <w:t xml:space="preserve"> of Iliad Water Services</w:t>
      </w:r>
      <w:r>
        <w:t xml:space="preserve"> into Iliad Water Company. Iliad Water Company</w:t>
      </w:r>
      <w:r w:rsidRPr="003A543F">
        <w:t xml:space="preserve"> will be subject to any obligations the commission imposed on </w:t>
      </w:r>
      <w:r>
        <w:t>Iliad Water Services</w:t>
      </w:r>
      <w:r w:rsidRPr="003A543F">
        <w:t>.</w:t>
      </w:r>
    </w:p>
    <w:p w14:paraId="2AA5958D" w14:textId="77777777" w:rsidR="00A473B7" w:rsidRDefault="00A473B7" w:rsidP="00A473B7">
      <w:pPr>
        <w:spacing w:line="320" w:lineRule="exact"/>
      </w:pPr>
    </w:p>
    <w:p w14:paraId="7D7832C0" w14:textId="2DB5CAAD" w:rsidR="00713421" w:rsidRPr="00095EB9" w:rsidRDefault="00713421" w:rsidP="00713421">
      <w:pPr>
        <w:spacing w:line="320" w:lineRule="exact"/>
      </w:pPr>
      <w:r w:rsidRPr="00095EB9">
        <w:rPr>
          <w:bCs/>
        </w:rPr>
        <w:t>Iliad Water Services</w:t>
      </w:r>
      <w:r w:rsidRPr="00095EB9">
        <w:t>’ current owner</w:t>
      </w:r>
      <w:r w:rsidRPr="00095EB9">
        <w:rPr>
          <w:b/>
          <w:bCs/>
        </w:rPr>
        <w:t xml:space="preserve"> </w:t>
      </w:r>
      <w:r w:rsidRPr="00095EB9">
        <w:t>no longer desire</w:t>
      </w:r>
      <w:r>
        <w:t>s</w:t>
      </w:r>
      <w:r w:rsidRPr="00095EB9">
        <w:t xml:space="preserve"> to own and operate the water systems </w:t>
      </w:r>
      <w:r>
        <w:t>whereas,</w:t>
      </w:r>
      <w:r w:rsidRPr="00095EB9">
        <w:t xml:space="preserve"> </w:t>
      </w:r>
      <w:r w:rsidRPr="00095EB9">
        <w:rPr>
          <w:bCs/>
        </w:rPr>
        <w:t xml:space="preserve">Iliad Water </w:t>
      </w:r>
      <w:r>
        <w:rPr>
          <w:bCs/>
        </w:rPr>
        <w:t>Company</w:t>
      </w:r>
      <w:r w:rsidRPr="00095EB9">
        <w:rPr>
          <w:b/>
          <w:bCs/>
        </w:rPr>
        <w:t xml:space="preserve"> </w:t>
      </w:r>
      <w:r w:rsidRPr="00095EB9">
        <w:t xml:space="preserve">desires to own and operate </w:t>
      </w:r>
      <w:r>
        <w:t xml:space="preserve">the </w:t>
      </w:r>
      <w:r w:rsidRPr="00095EB9">
        <w:t>water systems on an ongoing basis</w:t>
      </w:r>
      <w:r>
        <w:t xml:space="preserve"> and is looking to grow the number of water systems owned. </w:t>
      </w:r>
      <w:r>
        <w:rPr>
          <w:bCs/>
        </w:rPr>
        <w:t>Iliad Water Company</w:t>
      </w:r>
      <w:r w:rsidRPr="00F04D8D">
        <w:rPr>
          <w:b/>
          <w:bCs/>
        </w:rPr>
        <w:t xml:space="preserve"> </w:t>
      </w:r>
      <w:r w:rsidRPr="00F04D8D">
        <w:t xml:space="preserve">will be able to bring </w:t>
      </w:r>
      <w:r w:rsidR="00722639">
        <w:t xml:space="preserve">benefits of </w:t>
      </w:r>
      <w:r w:rsidRPr="00F04D8D">
        <w:t xml:space="preserve">economies of scale </w:t>
      </w:r>
      <w:r>
        <w:t xml:space="preserve">by continuing to expand </w:t>
      </w:r>
      <w:r w:rsidRPr="00F04D8D">
        <w:t>the utilit</w:t>
      </w:r>
      <w:r>
        <w:t>y company</w:t>
      </w:r>
      <w:r w:rsidRPr="00F04D8D">
        <w:t xml:space="preserve"> in </w:t>
      </w:r>
      <w:r>
        <w:t>several</w:t>
      </w:r>
      <w:r w:rsidRPr="00F04D8D">
        <w:t xml:space="preserve"> areas, such as operations, project financing, billing, and </w:t>
      </w:r>
      <w:r w:rsidR="00422486">
        <w:t>customers</w:t>
      </w:r>
      <w:r w:rsidR="00DD4136" w:rsidRPr="00F04D8D">
        <w:t xml:space="preserve">. </w:t>
      </w:r>
      <w:r>
        <w:rPr>
          <w:bCs/>
        </w:rPr>
        <w:t>Iliad Water Company</w:t>
      </w:r>
      <w:r w:rsidRPr="00F04D8D">
        <w:rPr>
          <w:bCs/>
        </w:rPr>
        <w:t xml:space="preserve"> will continue to use the same</w:t>
      </w:r>
      <w:r w:rsidRPr="00F04D8D">
        <w:t xml:space="preserve"> operations and billing staff who are</w:t>
      </w:r>
      <w:r w:rsidRPr="00F04D8D">
        <w:rPr>
          <w:bCs/>
        </w:rPr>
        <w:t xml:space="preserve"> familiar with each of the utility’s operations</w:t>
      </w:r>
      <w:r>
        <w:rPr>
          <w:bCs/>
        </w:rPr>
        <w:t>.</w:t>
      </w:r>
    </w:p>
    <w:p w14:paraId="6489B243" w14:textId="77777777" w:rsidR="00095EB9" w:rsidRPr="00095EB9" w:rsidRDefault="00095EB9" w:rsidP="00095EB9">
      <w:pPr>
        <w:spacing w:line="320" w:lineRule="exact"/>
      </w:pPr>
    </w:p>
    <w:p w14:paraId="20EE51D3" w14:textId="5567E0B2" w:rsidR="00A5247C" w:rsidRDefault="00615B58" w:rsidP="00095EB9">
      <w:pPr>
        <w:spacing w:line="320" w:lineRule="exact"/>
      </w:pPr>
      <w:r>
        <w:rPr>
          <w:bCs/>
        </w:rPr>
        <w:t>Iliad Water Services</w:t>
      </w:r>
      <w:r w:rsidR="00405450">
        <w:rPr>
          <w:bCs/>
        </w:rPr>
        <w:t>,</w:t>
      </w:r>
      <w:r w:rsidRPr="00764CC9">
        <w:rPr>
          <w:b/>
          <w:bCs/>
        </w:rPr>
        <w:t xml:space="preserve"> </w:t>
      </w:r>
      <w:r w:rsidRPr="00764CC9">
        <w:t xml:space="preserve">will </w:t>
      </w:r>
      <w:r>
        <w:t>on the effective date</w:t>
      </w:r>
      <w:r w:rsidR="00405450">
        <w:t>,</w:t>
      </w:r>
      <w:r>
        <w:t xml:space="preserve"> be merged with and into Iliad Water Company and the separate existence of Iliad Water Services shall cease. Iliad Water Company as the surviving entity shall continue its existence under the laws of the State of Washington, and upon and after the merger Iliad Water Company shall possess all the rights, privileges, immunities, powers and obligations of Iliad Water Services.</w:t>
      </w:r>
    </w:p>
    <w:p w14:paraId="4A4DA624" w14:textId="77777777" w:rsidR="00A5247C" w:rsidRDefault="00A5247C" w:rsidP="00095EB9">
      <w:pPr>
        <w:spacing w:line="320" w:lineRule="exact"/>
      </w:pPr>
    </w:p>
    <w:p w14:paraId="2F861429" w14:textId="66BB791B" w:rsidR="00095EB9" w:rsidRPr="00095EB9" w:rsidRDefault="00095EB9" w:rsidP="00095EB9">
      <w:pPr>
        <w:spacing w:line="320" w:lineRule="exact"/>
      </w:pPr>
      <w:r w:rsidRPr="00095EB9">
        <w:t>T</w:t>
      </w:r>
      <w:r w:rsidR="00615B58" w:rsidRPr="00764CC9">
        <w:t xml:space="preserve">he proposed </w:t>
      </w:r>
      <w:r w:rsidR="00615B58">
        <w:t>merger</w:t>
      </w:r>
      <w:r w:rsidR="00615B58" w:rsidRPr="00764CC9">
        <w:t xml:space="preserve"> and tariff adoption will have an effective date of </w:t>
      </w:r>
      <w:r w:rsidR="00615B58">
        <w:t>July 1, 2016</w:t>
      </w:r>
      <w:r w:rsidR="00615B58" w:rsidRPr="00764CC9">
        <w:t xml:space="preserve">.  This date coincides with </w:t>
      </w:r>
      <w:r w:rsidR="00615B58">
        <w:rPr>
          <w:bCs/>
        </w:rPr>
        <w:t>Iliad Water Company’s</w:t>
      </w:r>
      <w:r w:rsidR="00615B58" w:rsidRPr="00764CC9">
        <w:t xml:space="preserve"> billing period.  For accounting purposes, the utility</w:t>
      </w:r>
      <w:r w:rsidR="00615B58">
        <w:t>’</w:t>
      </w:r>
      <w:r w:rsidR="00615B58" w:rsidRPr="00764CC9">
        <w:t>s accounting records will be transferred and effective on that date.</w:t>
      </w:r>
    </w:p>
    <w:p w14:paraId="45C03DA3" w14:textId="77777777" w:rsidR="00095EB9" w:rsidRPr="00095EB9" w:rsidRDefault="00095EB9" w:rsidP="00095EB9">
      <w:pPr>
        <w:spacing w:line="320" w:lineRule="exact"/>
        <w:ind w:left="-720"/>
      </w:pPr>
    </w:p>
    <w:p w14:paraId="591C9C93" w14:textId="30F17DB3" w:rsidR="00A5247C" w:rsidRPr="00095EB9" w:rsidRDefault="00A5247C" w:rsidP="00A5247C">
      <w:pPr>
        <w:spacing w:line="320" w:lineRule="exact"/>
      </w:pPr>
      <w:r>
        <w:t>Staff</w:t>
      </w:r>
      <w:r w:rsidRPr="00095EB9">
        <w:t xml:space="preserve"> </w:t>
      </w:r>
      <w:r>
        <w:t>must determine</w:t>
      </w:r>
      <w:r w:rsidR="00924428">
        <w:t>,</w:t>
      </w:r>
      <w:r w:rsidRPr="00095EB9">
        <w:t xml:space="preserve"> </w:t>
      </w:r>
      <w:r>
        <w:t>consistent</w:t>
      </w:r>
      <w:r w:rsidRPr="00095EB9">
        <w:t xml:space="preserve"> </w:t>
      </w:r>
      <w:r w:rsidR="00924428">
        <w:t>with</w:t>
      </w:r>
      <w:r w:rsidRPr="00095EB9">
        <w:t xml:space="preserve"> RCW 80.12.020 and WAC 480-143-170, that </w:t>
      </w:r>
      <w:r>
        <w:t xml:space="preserve">the </w:t>
      </w:r>
      <w:r w:rsidRPr="00095EB9">
        <w:t xml:space="preserve">applicants in </w:t>
      </w:r>
      <w:r>
        <w:t xml:space="preserve">the </w:t>
      </w:r>
      <w:r w:rsidRPr="00095EB9">
        <w:t>transaction must “at least demonstrate no harm to the public interest.”</w:t>
      </w:r>
      <w:r w:rsidRPr="00095EB9">
        <w:rPr>
          <w:rStyle w:val="FootnoteReference"/>
        </w:rPr>
        <w:footnoteReference w:id="3"/>
      </w:r>
      <w:r w:rsidRPr="00095EB9">
        <w:t xml:space="preserve"> </w:t>
      </w:r>
      <w:r>
        <w:t>Staff</w:t>
      </w:r>
      <w:r w:rsidRPr="00095EB9">
        <w:t xml:space="preserve"> </w:t>
      </w:r>
      <w:r>
        <w:t xml:space="preserve">must </w:t>
      </w:r>
      <w:r w:rsidRPr="00095EB9">
        <w:t>also look to the new company’s financial and managerial fitness to run the operations.</w:t>
      </w:r>
      <w:r w:rsidRPr="00095EB9">
        <w:rPr>
          <w:rStyle w:val="FootnoteReference"/>
        </w:rPr>
        <w:footnoteReference w:id="4"/>
      </w:r>
      <w:r>
        <w:t xml:space="preserve"> Staff</w:t>
      </w:r>
      <w:r w:rsidRPr="00095EB9">
        <w:t xml:space="preserve"> believes the applicants have shown there are substantial benefits to the </w:t>
      </w:r>
      <w:r>
        <w:t xml:space="preserve">proposed sale and </w:t>
      </w:r>
      <w:r w:rsidRPr="00095EB9">
        <w:t>transfer</w:t>
      </w:r>
      <w:r>
        <w:t xml:space="preserve"> and that</w:t>
      </w:r>
      <w:r w:rsidRPr="00EC68C6">
        <w:t xml:space="preserve"> </w:t>
      </w:r>
      <w:r>
        <w:t>t</w:t>
      </w:r>
      <w:r w:rsidRPr="00095EB9">
        <w:t xml:space="preserve">he application meets the requirements of RCW 80.12 and </w:t>
      </w:r>
      <w:r w:rsidRPr="00095EB9">
        <w:rPr>
          <w:iCs/>
        </w:rPr>
        <w:t>WAC 480-143</w:t>
      </w:r>
      <w:r w:rsidRPr="00095EB9">
        <w:rPr>
          <w:i/>
          <w:iCs/>
        </w:rPr>
        <w:t>.</w:t>
      </w:r>
    </w:p>
    <w:p w14:paraId="369D9DEB" w14:textId="77777777" w:rsidR="00095EB9" w:rsidRPr="00095EB9" w:rsidRDefault="00095EB9" w:rsidP="00095EB9">
      <w:pPr>
        <w:spacing w:line="320" w:lineRule="exact"/>
      </w:pPr>
    </w:p>
    <w:p w14:paraId="6EB68766" w14:textId="77777777" w:rsidR="00723DEF" w:rsidRPr="00095EB9" w:rsidRDefault="00723DEF" w:rsidP="00723DEF">
      <w:pPr>
        <w:spacing w:line="320" w:lineRule="exact"/>
      </w:pPr>
      <w:r>
        <w:t>If the sale and transfer is allowed, t</w:t>
      </w:r>
      <w:r w:rsidRPr="003A543F">
        <w:t>he commission neither approves nor disapproves the reasonableness of any fees, charges, rates, purchase price, or accounting allocations involved with the transaction.  The commission reserves the right to review those fees, charges, rates, or accounting allocations in a future rate proceeding.</w:t>
      </w:r>
    </w:p>
    <w:p w14:paraId="4D07DEE9" w14:textId="77777777" w:rsidR="00405450" w:rsidRDefault="00405450"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104C0546" w14:textId="77777777" w:rsidR="000F1C87" w:rsidRDefault="000F1C87"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4F72F95D" w14:textId="77777777" w:rsidR="000F1C87" w:rsidRDefault="000F1C87"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8D541B3" w14:textId="77777777" w:rsidR="000F1C87" w:rsidRDefault="000F1C87"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1F4D7841" w14:textId="77777777" w:rsidR="00405450" w:rsidRDefault="00405450"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7A0B0E41" w14:textId="77777777" w:rsidR="00405450" w:rsidRPr="00A8749C" w:rsidRDefault="00405450" w:rsidP="004054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152EE01B" w14:textId="77777777" w:rsidR="00405450" w:rsidRDefault="00405450" w:rsidP="00405450">
      <w:pPr>
        <w:spacing w:line="320" w:lineRule="exact"/>
        <w:rPr>
          <w:color w:val="000000"/>
        </w:rPr>
      </w:pPr>
      <w:r>
        <w:rPr>
          <w:color w:val="000000"/>
        </w:rPr>
        <w:t>On May 31, 2016, the company notified its customers of the proposed merger by mail. Staff received no comments regarding the proposed merger. Customers may contact John Cupp at 1-888-333-9882 or jcupp@utc.wa.gov with questions or concerns.</w:t>
      </w:r>
    </w:p>
    <w:p w14:paraId="78462C7E" w14:textId="77777777" w:rsidR="000F1C87" w:rsidRDefault="000F1C87" w:rsidP="00405450">
      <w:pPr>
        <w:spacing w:line="320" w:lineRule="exact"/>
        <w:rPr>
          <w:color w:val="000000"/>
        </w:rPr>
      </w:pPr>
    </w:p>
    <w:p w14:paraId="77C7735E" w14:textId="77777777" w:rsidR="00EA6EF6" w:rsidRDefault="00EA6EF6" w:rsidP="00EA6EF6">
      <w:pPr>
        <w:rPr>
          <w:b/>
          <w:u w:val="single"/>
        </w:rPr>
      </w:pPr>
      <w:r>
        <w:rPr>
          <w:b/>
          <w:u w:val="single"/>
        </w:rPr>
        <w:t>Conclus</w:t>
      </w:r>
      <w:r w:rsidRPr="00935AF2">
        <w:rPr>
          <w:b/>
          <w:u w:val="single"/>
        </w:rPr>
        <w:t>ion</w:t>
      </w:r>
    </w:p>
    <w:p w14:paraId="39A1DF26" w14:textId="77777777" w:rsidR="00E22E73" w:rsidRDefault="00E22E73" w:rsidP="00E22E73">
      <w:pPr>
        <w:spacing w:line="320" w:lineRule="exact"/>
      </w:pPr>
    </w:p>
    <w:p w14:paraId="4A99D024" w14:textId="1626A089" w:rsidR="00A5247C" w:rsidRDefault="00A5247C" w:rsidP="00A5247C">
      <w:pPr>
        <w:spacing w:line="320" w:lineRule="exact"/>
      </w:pPr>
      <w:r w:rsidRPr="00095EB9">
        <w:t xml:space="preserve">After reviewing the joint application </w:t>
      </w:r>
      <w:r w:rsidR="00615B58">
        <w:t xml:space="preserve">for merger </w:t>
      </w:r>
      <w:r w:rsidRPr="00095EB9">
        <w:t xml:space="preserve">of </w:t>
      </w:r>
      <w:r w:rsidR="00615B58">
        <w:t xml:space="preserve">Iliad Water Services and Iliad Water Company </w:t>
      </w:r>
      <w:r w:rsidRPr="00A6081A">
        <w:rPr>
          <w:bCs/>
        </w:rPr>
        <w:t>filed</w:t>
      </w:r>
      <w:r w:rsidRPr="00095EB9">
        <w:t xml:space="preserve"> in Docket UW-16</w:t>
      </w:r>
      <w:r w:rsidR="00615B58">
        <w:t>0</w:t>
      </w:r>
      <w:r w:rsidR="00405450">
        <w:t>784</w:t>
      </w:r>
      <w:r w:rsidRPr="00095EB9">
        <w:t xml:space="preserve"> on </w:t>
      </w:r>
      <w:r w:rsidR="00615B58">
        <w:t>May3</w:t>
      </w:r>
      <w:r w:rsidRPr="00095EB9">
        <w:t>1, 201</w:t>
      </w:r>
      <w:r w:rsidR="00615B58">
        <w:t>6</w:t>
      </w:r>
      <w:r w:rsidRPr="00095EB9">
        <w:t xml:space="preserve">, </w:t>
      </w:r>
      <w:r>
        <w:t>staff</w:t>
      </w:r>
      <w:r w:rsidRPr="00095EB9">
        <w:t xml:space="preserve"> </w:t>
      </w:r>
      <w:r>
        <w:t>believes</w:t>
      </w:r>
      <w:r w:rsidRPr="00095EB9">
        <w:t xml:space="preserve"> that the </w:t>
      </w:r>
      <w:r w:rsidR="00615B58">
        <w:t xml:space="preserve">petition for merger of </w:t>
      </w:r>
      <w:r w:rsidRPr="00095EB9">
        <w:rPr>
          <w:bCs/>
        </w:rPr>
        <w:t>Iliad Water Services</w:t>
      </w:r>
      <w:r w:rsidRPr="00095EB9">
        <w:rPr>
          <w:b/>
          <w:bCs/>
        </w:rPr>
        <w:t xml:space="preserve"> </w:t>
      </w:r>
      <w:r w:rsidR="00615B58">
        <w:rPr>
          <w:b/>
          <w:bCs/>
        </w:rPr>
        <w:t>t</w:t>
      </w:r>
      <w:r w:rsidR="00615B58" w:rsidRPr="00615B58">
        <w:rPr>
          <w:bCs/>
        </w:rPr>
        <w:t xml:space="preserve">o Iliad Water Company </w:t>
      </w:r>
      <w:r w:rsidR="00BE5E93">
        <w:t xml:space="preserve">is </w:t>
      </w:r>
      <w:r>
        <w:t>in</w:t>
      </w:r>
      <w:r w:rsidRPr="00095EB9">
        <w:t xml:space="preserve"> the public interest and should be approved.</w:t>
      </w:r>
      <w:r w:rsidR="00A20D9B">
        <w:t xml:space="preserve">  This merger will </w:t>
      </w:r>
      <w:r w:rsidR="00422486">
        <w:t>allow the</w:t>
      </w:r>
      <w:r w:rsidR="00280B93">
        <w:t xml:space="preserve"> company to continue to grow under new ownership and allow </w:t>
      </w:r>
      <w:r w:rsidR="00A20D9B">
        <w:t xml:space="preserve">for economies of scale in management and operations. </w:t>
      </w:r>
    </w:p>
    <w:p w14:paraId="3829BC3C" w14:textId="77777777" w:rsidR="00E22E73" w:rsidRPr="00095EB9" w:rsidRDefault="00E22E73" w:rsidP="00E22E73">
      <w:pPr>
        <w:spacing w:line="320" w:lineRule="exact"/>
      </w:pPr>
    </w:p>
    <w:p w14:paraId="72EAEAD3" w14:textId="256B5600" w:rsidR="00B402B4" w:rsidRDefault="00B402B4" w:rsidP="00B402B4">
      <w:pPr>
        <w:rPr>
          <w:b/>
          <w:u w:val="single"/>
        </w:rPr>
      </w:pPr>
      <w:r>
        <w:rPr>
          <w:b/>
          <w:u w:val="single"/>
        </w:rPr>
        <w:t>Recommendat</w:t>
      </w:r>
      <w:r w:rsidRPr="00935AF2">
        <w:rPr>
          <w:b/>
          <w:u w:val="single"/>
        </w:rPr>
        <w:t>ion</w:t>
      </w:r>
    </w:p>
    <w:p w14:paraId="21CF1106" w14:textId="77777777" w:rsidR="00A20D9B" w:rsidRDefault="00A20D9B" w:rsidP="00B402B4">
      <w:pPr>
        <w:rPr>
          <w:b/>
          <w:u w:val="single"/>
        </w:rPr>
      </w:pPr>
    </w:p>
    <w:p w14:paraId="3B17DCF1" w14:textId="3929485A" w:rsidR="00280B93" w:rsidRPr="006D62FC" w:rsidRDefault="00DC0566" w:rsidP="00280B93">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r>
        <w:t>G</w:t>
      </w:r>
      <w:r w:rsidR="00280B93">
        <w:t>rant the application for merger of Iliad Water Services, Inc. into Iliad Water Company, LLC and the adoption of tariff by Iliad Water Company, LLC</w:t>
      </w:r>
      <w:r w:rsidR="00D7235A">
        <w:t xml:space="preserve"> to be effective July 1, 2016</w:t>
      </w:r>
      <w:r w:rsidR="00280B93">
        <w:t xml:space="preserve">. </w:t>
      </w:r>
    </w:p>
    <w:sectPr w:rsidR="00280B93" w:rsidRPr="006D62FC" w:rsidSect="00A20D9B">
      <w:headerReference w:type="default" r:id="rId12"/>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628D" w14:textId="77777777" w:rsidR="00AA69A8" w:rsidRDefault="00AA69A8" w:rsidP="00BE5610">
      <w:r>
        <w:separator/>
      </w:r>
    </w:p>
  </w:endnote>
  <w:endnote w:type="continuationSeparator" w:id="0">
    <w:p w14:paraId="3FB7861F" w14:textId="77777777" w:rsidR="00AA69A8" w:rsidRDefault="00AA69A8" w:rsidP="00BE5610">
      <w:r>
        <w:continuationSeparator/>
      </w:r>
    </w:p>
  </w:endnote>
  <w:endnote w:type="continuationNotice" w:id="1">
    <w:p w14:paraId="06C521B6" w14:textId="77777777" w:rsidR="00AA69A8" w:rsidRDefault="00AA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3C975" w14:textId="77777777" w:rsidR="00AA69A8" w:rsidRDefault="00AA69A8" w:rsidP="00BE5610">
      <w:r>
        <w:separator/>
      </w:r>
    </w:p>
  </w:footnote>
  <w:footnote w:type="continuationSeparator" w:id="0">
    <w:p w14:paraId="01582322" w14:textId="77777777" w:rsidR="00AA69A8" w:rsidRDefault="00AA69A8" w:rsidP="00BE5610">
      <w:r>
        <w:continuationSeparator/>
      </w:r>
    </w:p>
  </w:footnote>
  <w:footnote w:type="continuationNotice" w:id="1">
    <w:p w14:paraId="4EF89168" w14:textId="77777777" w:rsidR="00AA69A8" w:rsidRDefault="00AA69A8"/>
  </w:footnote>
  <w:footnote w:id="2">
    <w:p w14:paraId="7E453951" w14:textId="5EA2A440" w:rsidR="00615B58" w:rsidRDefault="00615B58" w:rsidP="00615B58">
      <w:pPr>
        <w:pStyle w:val="FootnoteText"/>
      </w:pPr>
      <w:r>
        <w:rPr>
          <w:rStyle w:val="FootnoteReference"/>
        </w:rPr>
        <w:footnoteRef/>
      </w:r>
      <w:r>
        <w:t xml:space="preserve"> After the merger is completed, David Dorland being the President of Iliad, Inc., </w:t>
      </w:r>
      <w:r w:rsidR="00422486">
        <w:t xml:space="preserve">will be </w:t>
      </w:r>
      <w:r>
        <w:t>the sole Member of Iliad Water Company, LLC.</w:t>
      </w:r>
    </w:p>
  </w:footnote>
  <w:footnote w:id="3">
    <w:p w14:paraId="39AFA179" w14:textId="77777777" w:rsidR="00A5247C" w:rsidRDefault="00A5247C" w:rsidP="00A5247C">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4">
    <w:p w14:paraId="21D27248" w14:textId="77777777" w:rsidR="00A5247C" w:rsidRPr="00216D65" w:rsidRDefault="00A5247C" w:rsidP="00A5247C">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89146" w14:textId="4A2F79A5" w:rsidR="00AF0B54" w:rsidRPr="00296F3B" w:rsidRDefault="00AF0B54" w:rsidP="00BE5610">
    <w:pPr>
      <w:pStyle w:val="Header"/>
      <w:rPr>
        <w:sz w:val="20"/>
        <w:szCs w:val="20"/>
      </w:rPr>
    </w:pPr>
    <w:r w:rsidRPr="00296F3B">
      <w:rPr>
        <w:sz w:val="20"/>
        <w:szCs w:val="20"/>
      </w:rPr>
      <w:t>Docket</w:t>
    </w:r>
    <w:r>
      <w:rPr>
        <w:sz w:val="20"/>
        <w:szCs w:val="20"/>
      </w:rPr>
      <w:t xml:space="preserve"> UW-</w:t>
    </w:r>
    <w:r w:rsidR="00A473B7">
      <w:rPr>
        <w:sz w:val="20"/>
        <w:szCs w:val="20"/>
      </w:rPr>
      <w:t>160</w:t>
    </w:r>
    <w:r w:rsidR="00405450">
      <w:rPr>
        <w:sz w:val="20"/>
        <w:szCs w:val="20"/>
      </w:rPr>
      <w:t>784</w:t>
    </w:r>
  </w:p>
  <w:p w14:paraId="526A0086" w14:textId="6393F9C4" w:rsidR="00AF0B54" w:rsidRPr="00296F3B" w:rsidRDefault="00332CA1" w:rsidP="00BE5610">
    <w:pPr>
      <w:pStyle w:val="Header"/>
      <w:rPr>
        <w:sz w:val="20"/>
        <w:szCs w:val="20"/>
      </w:rPr>
    </w:pPr>
    <w:r>
      <w:rPr>
        <w:sz w:val="20"/>
        <w:szCs w:val="20"/>
      </w:rPr>
      <w:t>Ju</w:t>
    </w:r>
    <w:r w:rsidR="00A473B7">
      <w:rPr>
        <w:sz w:val="20"/>
        <w:szCs w:val="20"/>
      </w:rPr>
      <w:t>ne</w:t>
    </w:r>
    <w:r w:rsidR="00C52FAF">
      <w:rPr>
        <w:sz w:val="20"/>
        <w:szCs w:val="20"/>
      </w:rPr>
      <w:t xml:space="preserve"> </w:t>
    </w:r>
    <w:r w:rsidR="00A473B7">
      <w:rPr>
        <w:sz w:val="20"/>
        <w:szCs w:val="20"/>
      </w:rPr>
      <w:t>2</w:t>
    </w:r>
    <w:r>
      <w:rPr>
        <w:sz w:val="20"/>
        <w:szCs w:val="20"/>
      </w:rPr>
      <w:t>3</w:t>
    </w:r>
    <w:r w:rsidR="00AF0B54" w:rsidRPr="00296F3B">
      <w:rPr>
        <w:sz w:val="20"/>
        <w:szCs w:val="20"/>
      </w:rPr>
      <w:t xml:space="preserve">, </w:t>
    </w:r>
    <w:r w:rsidR="000E12FD">
      <w:rPr>
        <w:sz w:val="20"/>
        <w:szCs w:val="20"/>
      </w:rPr>
      <w:t>201</w:t>
    </w:r>
    <w:r w:rsidR="00A473B7">
      <w:rPr>
        <w:sz w:val="20"/>
        <w:szCs w:val="20"/>
      </w:rPr>
      <w:t>6</w:t>
    </w:r>
  </w:p>
  <w:p w14:paraId="47A2E33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3E648D">
      <w:rPr>
        <w:noProof/>
        <w:sz w:val="20"/>
        <w:szCs w:val="20"/>
      </w:rPr>
      <w:t>3</w:t>
    </w:r>
    <w:r w:rsidRPr="00296F3B">
      <w:rPr>
        <w:sz w:val="20"/>
        <w:szCs w:val="20"/>
      </w:rPr>
      <w:fldChar w:fldCharType="end"/>
    </w:r>
  </w:p>
  <w:p w14:paraId="4EF32984" w14:textId="77777777" w:rsidR="00AF0B54" w:rsidRPr="00296F3B" w:rsidRDefault="00AF0B54" w:rsidP="00BE5610">
    <w:pPr>
      <w:pStyle w:val="Header"/>
      <w:rPr>
        <w:sz w:val="20"/>
        <w:szCs w:val="20"/>
      </w:rPr>
    </w:pPr>
  </w:p>
  <w:p w14:paraId="618C8ECF"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3D39"/>
    <w:multiLevelType w:val="hybridMultilevel"/>
    <w:tmpl w:val="3B76A1B4"/>
    <w:lvl w:ilvl="0" w:tplc="C6FA0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2A3724"/>
    <w:multiLevelType w:val="hybridMultilevel"/>
    <w:tmpl w:val="F684CF9A"/>
    <w:lvl w:ilvl="0" w:tplc="7918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F70F3"/>
    <w:multiLevelType w:val="hybridMultilevel"/>
    <w:tmpl w:val="009818A4"/>
    <w:lvl w:ilvl="0" w:tplc="ADC28680">
      <w:start w:val="1"/>
      <w:numFmt w:val="decimal"/>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0"/>
  </w:num>
  <w:num w:numId="4">
    <w:abstractNumId w:val="22"/>
  </w:num>
  <w:num w:numId="5">
    <w:abstractNumId w:val="1"/>
  </w:num>
  <w:num w:numId="6">
    <w:abstractNumId w:val="3"/>
  </w:num>
  <w:num w:numId="7">
    <w:abstractNumId w:val="13"/>
  </w:num>
  <w:num w:numId="8">
    <w:abstractNumId w:val="2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8"/>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15"/>
  </w:num>
  <w:num w:numId="20">
    <w:abstractNumId w:val="7"/>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2"/>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hideSpellingErrors/>
  <w:hideGrammaticalErrors/>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1AA6"/>
    <w:rsid w:val="00015DD8"/>
    <w:rsid w:val="00015E3C"/>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5EB9"/>
    <w:rsid w:val="00097E35"/>
    <w:rsid w:val="000A3B98"/>
    <w:rsid w:val="000B0C16"/>
    <w:rsid w:val="000B23B0"/>
    <w:rsid w:val="000B78DD"/>
    <w:rsid w:val="000C1B0B"/>
    <w:rsid w:val="000C2481"/>
    <w:rsid w:val="000C3CFE"/>
    <w:rsid w:val="000C3D4F"/>
    <w:rsid w:val="000D01D2"/>
    <w:rsid w:val="000D3B16"/>
    <w:rsid w:val="000D3CE0"/>
    <w:rsid w:val="000D6DAF"/>
    <w:rsid w:val="000D706D"/>
    <w:rsid w:val="000E12FD"/>
    <w:rsid w:val="000E1DFC"/>
    <w:rsid w:val="000E50DD"/>
    <w:rsid w:val="000E640C"/>
    <w:rsid w:val="000E714E"/>
    <w:rsid w:val="000F1C87"/>
    <w:rsid w:val="000F29ED"/>
    <w:rsid w:val="000F6251"/>
    <w:rsid w:val="000F6CA6"/>
    <w:rsid w:val="00103755"/>
    <w:rsid w:val="0010556E"/>
    <w:rsid w:val="00111EF9"/>
    <w:rsid w:val="00112670"/>
    <w:rsid w:val="0011477E"/>
    <w:rsid w:val="00114B3D"/>
    <w:rsid w:val="00116BC6"/>
    <w:rsid w:val="00116FB7"/>
    <w:rsid w:val="00123114"/>
    <w:rsid w:val="0012342E"/>
    <w:rsid w:val="00124C0B"/>
    <w:rsid w:val="00126930"/>
    <w:rsid w:val="0013089B"/>
    <w:rsid w:val="00130B3D"/>
    <w:rsid w:val="0013149D"/>
    <w:rsid w:val="001318A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A7D82"/>
    <w:rsid w:val="001B1EB5"/>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5114"/>
    <w:rsid w:val="00260D57"/>
    <w:rsid w:val="002622A8"/>
    <w:rsid w:val="002632B7"/>
    <w:rsid w:val="00266104"/>
    <w:rsid w:val="00280B93"/>
    <w:rsid w:val="00283AD9"/>
    <w:rsid w:val="00285152"/>
    <w:rsid w:val="002863C0"/>
    <w:rsid w:val="002871BB"/>
    <w:rsid w:val="00291958"/>
    <w:rsid w:val="00292F9A"/>
    <w:rsid w:val="00294AE3"/>
    <w:rsid w:val="00295745"/>
    <w:rsid w:val="002964A1"/>
    <w:rsid w:val="00296620"/>
    <w:rsid w:val="00296F3B"/>
    <w:rsid w:val="002A0343"/>
    <w:rsid w:val="002A17FD"/>
    <w:rsid w:val="002A190E"/>
    <w:rsid w:val="002A4E8A"/>
    <w:rsid w:val="002A70D7"/>
    <w:rsid w:val="002B5724"/>
    <w:rsid w:val="002C039A"/>
    <w:rsid w:val="002C20B0"/>
    <w:rsid w:val="002C23B9"/>
    <w:rsid w:val="002C6110"/>
    <w:rsid w:val="002C786B"/>
    <w:rsid w:val="002D0666"/>
    <w:rsid w:val="002D33FC"/>
    <w:rsid w:val="002E4689"/>
    <w:rsid w:val="002E50C7"/>
    <w:rsid w:val="002F0BC8"/>
    <w:rsid w:val="002F3890"/>
    <w:rsid w:val="002F61E4"/>
    <w:rsid w:val="002F70BE"/>
    <w:rsid w:val="00300789"/>
    <w:rsid w:val="00300D92"/>
    <w:rsid w:val="00301106"/>
    <w:rsid w:val="00303AEC"/>
    <w:rsid w:val="00305DB3"/>
    <w:rsid w:val="003219B9"/>
    <w:rsid w:val="00323034"/>
    <w:rsid w:val="00324289"/>
    <w:rsid w:val="00330C32"/>
    <w:rsid w:val="00332CA1"/>
    <w:rsid w:val="00333221"/>
    <w:rsid w:val="00334A7C"/>
    <w:rsid w:val="00337C05"/>
    <w:rsid w:val="00337E6C"/>
    <w:rsid w:val="00340C02"/>
    <w:rsid w:val="00354852"/>
    <w:rsid w:val="00355F2E"/>
    <w:rsid w:val="00366F19"/>
    <w:rsid w:val="00367ED5"/>
    <w:rsid w:val="00385F54"/>
    <w:rsid w:val="00392579"/>
    <w:rsid w:val="00396F67"/>
    <w:rsid w:val="003A5258"/>
    <w:rsid w:val="003B4D1C"/>
    <w:rsid w:val="003B5083"/>
    <w:rsid w:val="003B700C"/>
    <w:rsid w:val="003C166B"/>
    <w:rsid w:val="003C16E8"/>
    <w:rsid w:val="003C4EB8"/>
    <w:rsid w:val="003C6CC7"/>
    <w:rsid w:val="003C73AC"/>
    <w:rsid w:val="003D0238"/>
    <w:rsid w:val="003D1E26"/>
    <w:rsid w:val="003D2276"/>
    <w:rsid w:val="003D25A3"/>
    <w:rsid w:val="003D3146"/>
    <w:rsid w:val="003D717F"/>
    <w:rsid w:val="003D79BC"/>
    <w:rsid w:val="003E648D"/>
    <w:rsid w:val="003E6D45"/>
    <w:rsid w:val="003F0972"/>
    <w:rsid w:val="00405450"/>
    <w:rsid w:val="004054A0"/>
    <w:rsid w:val="00405F3D"/>
    <w:rsid w:val="00411F64"/>
    <w:rsid w:val="004130B4"/>
    <w:rsid w:val="00422486"/>
    <w:rsid w:val="00424794"/>
    <w:rsid w:val="00426C82"/>
    <w:rsid w:val="00430880"/>
    <w:rsid w:val="00433FDC"/>
    <w:rsid w:val="004456FB"/>
    <w:rsid w:val="004470C3"/>
    <w:rsid w:val="00450175"/>
    <w:rsid w:val="00450267"/>
    <w:rsid w:val="00451AF9"/>
    <w:rsid w:val="0045370F"/>
    <w:rsid w:val="004540A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3B65"/>
    <w:rsid w:val="004B7D5F"/>
    <w:rsid w:val="004C36DF"/>
    <w:rsid w:val="004C50D0"/>
    <w:rsid w:val="004C5605"/>
    <w:rsid w:val="004D4EF6"/>
    <w:rsid w:val="004D5E19"/>
    <w:rsid w:val="004D736E"/>
    <w:rsid w:val="004D7E01"/>
    <w:rsid w:val="004E0141"/>
    <w:rsid w:val="004E70C5"/>
    <w:rsid w:val="004F009E"/>
    <w:rsid w:val="004F127E"/>
    <w:rsid w:val="004F25D5"/>
    <w:rsid w:val="00504DB9"/>
    <w:rsid w:val="005123FF"/>
    <w:rsid w:val="005131DE"/>
    <w:rsid w:val="00515B98"/>
    <w:rsid w:val="00527487"/>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0421"/>
    <w:rsid w:val="005A6C74"/>
    <w:rsid w:val="005A71C6"/>
    <w:rsid w:val="005B4C72"/>
    <w:rsid w:val="005B6246"/>
    <w:rsid w:val="005C15D1"/>
    <w:rsid w:val="005C440D"/>
    <w:rsid w:val="005C4415"/>
    <w:rsid w:val="005D4CA4"/>
    <w:rsid w:val="005D555B"/>
    <w:rsid w:val="005D7925"/>
    <w:rsid w:val="005F059A"/>
    <w:rsid w:val="005F136C"/>
    <w:rsid w:val="005F51F2"/>
    <w:rsid w:val="00603AF9"/>
    <w:rsid w:val="006070AC"/>
    <w:rsid w:val="006073FE"/>
    <w:rsid w:val="00615B58"/>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C7E3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3421"/>
    <w:rsid w:val="0071402F"/>
    <w:rsid w:val="00715204"/>
    <w:rsid w:val="00716E8B"/>
    <w:rsid w:val="007207CD"/>
    <w:rsid w:val="007210FE"/>
    <w:rsid w:val="00722639"/>
    <w:rsid w:val="007228E4"/>
    <w:rsid w:val="00723388"/>
    <w:rsid w:val="00723DEF"/>
    <w:rsid w:val="00724BB0"/>
    <w:rsid w:val="007261E5"/>
    <w:rsid w:val="00727399"/>
    <w:rsid w:val="007335C6"/>
    <w:rsid w:val="00734BC8"/>
    <w:rsid w:val="00736F89"/>
    <w:rsid w:val="00743A51"/>
    <w:rsid w:val="00746397"/>
    <w:rsid w:val="00751B5E"/>
    <w:rsid w:val="00751E73"/>
    <w:rsid w:val="00754ED6"/>
    <w:rsid w:val="00760472"/>
    <w:rsid w:val="007611CF"/>
    <w:rsid w:val="0076679B"/>
    <w:rsid w:val="007677E4"/>
    <w:rsid w:val="00767BDD"/>
    <w:rsid w:val="00772F17"/>
    <w:rsid w:val="00773CAD"/>
    <w:rsid w:val="00774275"/>
    <w:rsid w:val="00774540"/>
    <w:rsid w:val="00776D6C"/>
    <w:rsid w:val="00776E58"/>
    <w:rsid w:val="00790020"/>
    <w:rsid w:val="00790302"/>
    <w:rsid w:val="007913E9"/>
    <w:rsid w:val="00793FC2"/>
    <w:rsid w:val="00795178"/>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57446"/>
    <w:rsid w:val="008630EA"/>
    <w:rsid w:val="00863543"/>
    <w:rsid w:val="00864F6E"/>
    <w:rsid w:val="0087483A"/>
    <w:rsid w:val="00877282"/>
    <w:rsid w:val="008871CF"/>
    <w:rsid w:val="00893BB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428"/>
    <w:rsid w:val="00924E13"/>
    <w:rsid w:val="0092593B"/>
    <w:rsid w:val="00926924"/>
    <w:rsid w:val="009270B9"/>
    <w:rsid w:val="0093048B"/>
    <w:rsid w:val="00935AF2"/>
    <w:rsid w:val="0094358B"/>
    <w:rsid w:val="00947779"/>
    <w:rsid w:val="009506B9"/>
    <w:rsid w:val="00950E12"/>
    <w:rsid w:val="00951306"/>
    <w:rsid w:val="00952AA0"/>
    <w:rsid w:val="00960675"/>
    <w:rsid w:val="00962F41"/>
    <w:rsid w:val="00967F91"/>
    <w:rsid w:val="009768A1"/>
    <w:rsid w:val="0098123F"/>
    <w:rsid w:val="00983416"/>
    <w:rsid w:val="00983543"/>
    <w:rsid w:val="00984AEE"/>
    <w:rsid w:val="00992790"/>
    <w:rsid w:val="00993F6D"/>
    <w:rsid w:val="00996E2E"/>
    <w:rsid w:val="009A01B8"/>
    <w:rsid w:val="009B0B34"/>
    <w:rsid w:val="009B2F83"/>
    <w:rsid w:val="009B5DCE"/>
    <w:rsid w:val="009B696D"/>
    <w:rsid w:val="009C1F16"/>
    <w:rsid w:val="009D109C"/>
    <w:rsid w:val="009D2A93"/>
    <w:rsid w:val="009D6766"/>
    <w:rsid w:val="009E0D5C"/>
    <w:rsid w:val="009E4F48"/>
    <w:rsid w:val="009E69D5"/>
    <w:rsid w:val="00A01C65"/>
    <w:rsid w:val="00A0210E"/>
    <w:rsid w:val="00A04699"/>
    <w:rsid w:val="00A06A46"/>
    <w:rsid w:val="00A10E54"/>
    <w:rsid w:val="00A201C0"/>
    <w:rsid w:val="00A20D9B"/>
    <w:rsid w:val="00A26FD3"/>
    <w:rsid w:val="00A271A6"/>
    <w:rsid w:val="00A274A1"/>
    <w:rsid w:val="00A2758F"/>
    <w:rsid w:val="00A32222"/>
    <w:rsid w:val="00A33CC3"/>
    <w:rsid w:val="00A33CED"/>
    <w:rsid w:val="00A41C23"/>
    <w:rsid w:val="00A42E8D"/>
    <w:rsid w:val="00A473B7"/>
    <w:rsid w:val="00A5145E"/>
    <w:rsid w:val="00A5247C"/>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A69A8"/>
    <w:rsid w:val="00AC6F3A"/>
    <w:rsid w:val="00AD0599"/>
    <w:rsid w:val="00AD059D"/>
    <w:rsid w:val="00AD0897"/>
    <w:rsid w:val="00AD1752"/>
    <w:rsid w:val="00AD1824"/>
    <w:rsid w:val="00AD2297"/>
    <w:rsid w:val="00AD3312"/>
    <w:rsid w:val="00AD3CC0"/>
    <w:rsid w:val="00AD3DD8"/>
    <w:rsid w:val="00AD4B87"/>
    <w:rsid w:val="00AD5338"/>
    <w:rsid w:val="00AE0092"/>
    <w:rsid w:val="00AE0900"/>
    <w:rsid w:val="00AF0B54"/>
    <w:rsid w:val="00AF1D42"/>
    <w:rsid w:val="00AF2A4F"/>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2C54"/>
    <w:rsid w:val="00BA3D1B"/>
    <w:rsid w:val="00BB2331"/>
    <w:rsid w:val="00BC03F3"/>
    <w:rsid w:val="00BC6A49"/>
    <w:rsid w:val="00BD138F"/>
    <w:rsid w:val="00BD39EF"/>
    <w:rsid w:val="00BD7812"/>
    <w:rsid w:val="00BD7932"/>
    <w:rsid w:val="00BE1CB5"/>
    <w:rsid w:val="00BE5610"/>
    <w:rsid w:val="00BE5E93"/>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67BCA"/>
    <w:rsid w:val="00C71EF8"/>
    <w:rsid w:val="00C92705"/>
    <w:rsid w:val="00C9274A"/>
    <w:rsid w:val="00CA04A7"/>
    <w:rsid w:val="00CA22AF"/>
    <w:rsid w:val="00CA3026"/>
    <w:rsid w:val="00CA50F7"/>
    <w:rsid w:val="00CA6007"/>
    <w:rsid w:val="00CA7F2A"/>
    <w:rsid w:val="00CB0525"/>
    <w:rsid w:val="00CB1B63"/>
    <w:rsid w:val="00CC3EE4"/>
    <w:rsid w:val="00CC4FE2"/>
    <w:rsid w:val="00CD27F0"/>
    <w:rsid w:val="00CD43F1"/>
    <w:rsid w:val="00CD758B"/>
    <w:rsid w:val="00CE1DDD"/>
    <w:rsid w:val="00CE7267"/>
    <w:rsid w:val="00CE788D"/>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235A"/>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0566"/>
    <w:rsid w:val="00DC12EE"/>
    <w:rsid w:val="00DD2A47"/>
    <w:rsid w:val="00DD4136"/>
    <w:rsid w:val="00DD65A6"/>
    <w:rsid w:val="00DD6714"/>
    <w:rsid w:val="00DE29E0"/>
    <w:rsid w:val="00DE5C7D"/>
    <w:rsid w:val="00DF2E8D"/>
    <w:rsid w:val="00E001DD"/>
    <w:rsid w:val="00E01425"/>
    <w:rsid w:val="00E02017"/>
    <w:rsid w:val="00E06470"/>
    <w:rsid w:val="00E14742"/>
    <w:rsid w:val="00E15D35"/>
    <w:rsid w:val="00E16AEF"/>
    <w:rsid w:val="00E21E65"/>
    <w:rsid w:val="00E22E73"/>
    <w:rsid w:val="00E24838"/>
    <w:rsid w:val="00E256DF"/>
    <w:rsid w:val="00E26DE6"/>
    <w:rsid w:val="00E273D7"/>
    <w:rsid w:val="00E3025E"/>
    <w:rsid w:val="00E3132D"/>
    <w:rsid w:val="00E3247F"/>
    <w:rsid w:val="00E35D9D"/>
    <w:rsid w:val="00E37996"/>
    <w:rsid w:val="00E4351B"/>
    <w:rsid w:val="00E50A27"/>
    <w:rsid w:val="00E50D5F"/>
    <w:rsid w:val="00E53B48"/>
    <w:rsid w:val="00E55F48"/>
    <w:rsid w:val="00E60353"/>
    <w:rsid w:val="00E62E77"/>
    <w:rsid w:val="00E66F48"/>
    <w:rsid w:val="00E7669C"/>
    <w:rsid w:val="00E76CBF"/>
    <w:rsid w:val="00E8562C"/>
    <w:rsid w:val="00E864B6"/>
    <w:rsid w:val="00E86CD8"/>
    <w:rsid w:val="00E941B2"/>
    <w:rsid w:val="00E96BCC"/>
    <w:rsid w:val="00EA52A5"/>
    <w:rsid w:val="00EA6EF6"/>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3FCD"/>
    <w:rsid w:val="00F148CB"/>
    <w:rsid w:val="00F167E4"/>
    <w:rsid w:val="00F21B68"/>
    <w:rsid w:val="00F23F28"/>
    <w:rsid w:val="00F242BD"/>
    <w:rsid w:val="00F25EB4"/>
    <w:rsid w:val="00F27C98"/>
    <w:rsid w:val="00F3018E"/>
    <w:rsid w:val="00F330AF"/>
    <w:rsid w:val="00F35DB6"/>
    <w:rsid w:val="00F40EE9"/>
    <w:rsid w:val="00F435A5"/>
    <w:rsid w:val="00F469E5"/>
    <w:rsid w:val="00F5268D"/>
    <w:rsid w:val="00F52BF2"/>
    <w:rsid w:val="00F541D0"/>
    <w:rsid w:val="00F56219"/>
    <w:rsid w:val="00F56F2B"/>
    <w:rsid w:val="00F57BC4"/>
    <w:rsid w:val="00F700D9"/>
    <w:rsid w:val="00F713A4"/>
    <w:rsid w:val="00F72E59"/>
    <w:rsid w:val="00F759F9"/>
    <w:rsid w:val="00F7764C"/>
    <w:rsid w:val="00F8306C"/>
    <w:rsid w:val="00F83084"/>
    <w:rsid w:val="00F83144"/>
    <w:rsid w:val="00F87B48"/>
    <w:rsid w:val="00F87C81"/>
    <w:rsid w:val="00F90612"/>
    <w:rsid w:val="00F92193"/>
    <w:rsid w:val="00F93D9C"/>
    <w:rsid w:val="00F96ED4"/>
    <w:rsid w:val="00FA015B"/>
    <w:rsid w:val="00FA19D0"/>
    <w:rsid w:val="00FA58E0"/>
    <w:rsid w:val="00FB699B"/>
    <w:rsid w:val="00FB741F"/>
    <w:rsid w:val="00FC239F"/>
    <w:rsid w:val="00FC2FF9"/>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2C4B33AE"/>
  <w15:docId w15:val="{51274A6B-CCB7-4C0A-BB70-8C73F0E9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semiHidden/>
    <w:unhideWhenUsed/>
    <w:rsid w:val="00430880"/>
    <w:rPr>
      <w:sz w:val="20"/>
      <w:szCs w:val="20"/>
    </w:rPr>
  </w:style>
  <w:style w:type="character" w:customStyle="1" w:styleId="FootnoteTextChar">
    <w:name w:val="Footnote Text Char"/>
    <w:basedOn w:val="DefaultParagraphFont"/>
    <w:link w:val="FootnoteText"/>
    <w:semiHidden/>
    <w:rsid w:val="00430880"/>
    <w:rPr>
      <w:rFonts w:ascii="Times New Roman" w:hAnsi="Times New Roman"/>
      <w:lang w:bidi="en-US"/>
    </w:rPr>
  </w:style>
  <w:style w:type="character" w:styleId="FootnoteReference">
    <w:name w:val="footnote reference"/>
    <w:basedOn w:val="DefaultParagraphFont"/>
    <w:semiHidden/>
    <w:unhideWhenUsed/>
    <w:rsid w:val="00430880"/>
    <w:rPr>
      <w:vertAlign w:val="superscript"/>
    </w:rPr>
  </w:style>
  <w:style w:type="paragraph" w:customStyle="1" w:styleId="FindingsConclusions">
    <w:name w:val="Findings &amp; Conclusions"/>
    <w:basedOn w:val="Normal"/>
    <w:autoRedefine/>
    <w:rsid w:val="00793FC2"/>
    <w:pPr>
      <w:tabs>
        <w:tab w:val="left" w:pos="0"/>
      </w:tabs>
      <w:spacing w:line="32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096">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160</IndustryCode>
    <CaseStatus xmlns="dc463f71-b30c-4ab2-9473-d307f9d35888">Closed</CaseStatus>
    <OpenedDate xmlns="dc463f71-b30c-4ab2-9473-d307f9d35888">2016-05-31T07:00:00+00:00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E011695C80F449A276EC9916B5A0A0" ma:contentTypeVersion="104" ma:contentTypeDescription="" ma:contentTypeScope="" ma:versionID="75e1e3dba71c153463d9063b44b79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FC049-C6BD-4A39-BF7B-DBF7A1B8172A}"/>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62BF860C-2DDC-499E-803C-A6A98B2A27DF}"/>
</file>

<file path=customXml/itemProps5.xml><?xml version="1.0" encoding="utf-8"?>
<ds:datastoreItem xmlns:ds="http://schemas.openxmlformats.org/officeDocument/2006/customXml" ds:itemID="{55B89C35-4DB2-4B11-863A-E32F1BC314F6}"/>
</file>

<file path=customXml/itemProps6.xml><?xml version="1.0" encoding="utf-8"?>
<ds:datastoreItem xmlns:ds="http://schemas.openxmlformats.org/officeDocument/2006/customXml" ds:itemID="{49DF67EF-BD71-4784-9B44-977B4B63653F}"/>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4129</Characters>
  <Application>Microsoft Office Word</Application>
  <DocSecurity>0</DocSecurity>
  <Lines>147</Lines>
  <Paragraphs>69</Paragraphs>
  <ScaleCrop>false</ScaleCrop>
  <HeadingPairs>
    <vt:vector size="2" baseType="variant">
      <vt:variant>
        <vt:lpstr>Title</vt:lpstr>
      </vt:variant>
      <vt:variant>
        <vt:i4>1</vt:i4>
      </vt:variant>
    </vt:vector>
  </HeadingPairs>
  <TitlesOfParts>
    <vt:vector size="1" baseType="lpstr">
      <vt:lpstr>Iliad Water Services Memo to approve merger</vt:lpstr>
    </vt:vector>
  </TitlesOfParts>
  <Company>Washington Utilities and Transportation Commission</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Iliad Water Services Memo to approve merger</dc:title>
  <dc:creator>JWard</dc:creator>
  <cp:lastModifiedBy>Wyse, Lisa (UTC)</cp:lastModifiedBy>
  <cp:revision>2</cp:revision>
  <cp:lastPrinted>2015-08-07T18:57:00Z</cp:lastPrinted>
  <dcterms:created xsi:type="dcterms:W3CDTF">2016-06-21T17:36:00Z</dcterms:created>
  <dcterms:modified xsi:type="dcterms:W3CDTF">2016-06-21T17:36:00Z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0x0101006E56B4D1795A2E4DB2F0B01679ED314A0060E011695C80F449A276EC9916B5A0A0</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