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161B5" w14:textId="77777777" w:rsidR="00E33861" w:rsidRPr="00C62F60" w:rsidRDefault="00E33861">
      <w:pPr>
        <w:pStyle w:val="Title"/>
        <w:rPr>
          <w:rFonts w:ascii="Times New Roman" w:hAnsi="Times New Roman"/>
        </w:rPr>
      </w:pPr>
      <w:r w:rsidRPr="00C62F60">
        <w:rPr>
          <w:rFonts w:ascii="Times New Roman" w:hAnsi="Times New Roman"/>
        </w:rPr>
        <w:t>BEFORE THE WASHINGTON</w:t>
      </w:r>
    </w:p>
    <w:p w14:paraId="22CE58EA" w14:textId="33FF06E8" w:rsidR="00E33861" w:rsidRPr="00C62F60" w:rsidRDefault="00E33861">
      <w:pPr>
        <w:jc w:val="center"/>
        <w:rPr>
          <w:b/>
        </w:rPr>
      </w:pPr>
      <w:r w:rsidRPr="00C62F60">
        <w:rPr>
          <w:b/>
        </w:rPr>
        <w:t xml:space="preserve">UTILITIES AND TRANSPORTATION </w:t>
      </w:r>
      <w:r w:rsidR="00175613">
        <w:rPr>
          <w:b/>
        </w:rPr>
        <w:t>COMMISSION</w:t>
      </w:r>
    </w:p>
    <w:p w14:paraId="6135BBBC" w14:textId="77777777" w:rsidR="00E33861" w:rsidRPr="00C62F60" w:rsidRDefault="00E33861">
      <w:pPr>
        <w:jc w:val="center"/>
        <w:rPr>
          <w:b/>
        </w:rPr>
      </w:pPr>
    </w:p>
    <w:tbl>
      <w:tblPr>
        <w:tblW w:w="8627" w:type="dxa"/>
        <w:tblLook w:val="01E0" w:firstRow="1" w:lastRow="1" w:firstColumn="1" w:lastColumn="1" w:noHBand="0" w:noVBand="0"/>
      </w:tblPr>
      <w:tblGrid>
        <w:gridCol w:w="4230"/>
        <w:gridCol w:w="450"/>
        <w:gridCol w:w="3947"/>
      </w:tblGrid>
      <w:tr w:rsidR="00E33861" w:rsidRPr="00C62F60" w14:paraId="2A93C7A7" w14:textId="77777777" w:rsidTr="00175613"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14:paraId="656FF403" w14:textId="1FA14846" w:rsidR="00E33861" w:rsidRPr="00C62F60" w:rsidRDefault="00E33861">
            <w:r w:rsidRPr="00C62F60">
              <w:t xml:space="preserve">WASHINGTON UTILITIES AND TRANSPORTATION </w:t>
            </w:r>
            <w:r w:rsidR="00175613">
              <w:t>COMMISSION</w:t>
            </w:r>
            <w:r w:rsidRPr="00C62F60">
              <w:t>,</w:t>
            </w:r>
          </w:p>
          <w:p w14:paraId="12F0F354" w14:textId="77777777" w:rsidR="00E33861" w:rsidRPr="00C62F60" w:rsidRDefault="00E33861"/>
          <w:p w14:paraId="40B3A7FF" w14:textId="77777777" w:rsidR="00E33861" w:rsidRPr="00C62F60" w:rsidRDefault="00E33861" w:rsidP="009807BC">
            <w:pPr>
              <w:jc w:val="center"/>
            </w:pPr>
            <w:r w:rsidRPr="00C62F60">
              <w:t>Complainant,</w:t>
            </w:r>
          </w:p>
          <w:p w14:paraId="4740AA3E" w14:textId="77777777" w:rsidR="00E33861" w:rsidRPr="00C62F60" w:rsidRDefault="00E33861"/>
          <w:p w14:paraId="16CFE6BD" w14:textId="77777777" w:rsidR="00E33861" w:rsidRPr="00C62F60" w:rsidRDefault="00E33861" w:rsidP="009807BC">
            <w:pPr>
              <w:jc w:val="center"/>
            </w:pPr>
            <w:r w:rsidRPr="00C62F60">
              <w:t>v.</w:t>
            </w:r>
          </w:p>
          <w:p w14:paraId="40D3AED0" w14:textId="77777777" w:rsidR="00E33861" w:rsidRPr="00C62F60" w:rsidRDefault="00E33861"/>
          <w:p w14:paraId="13E6265A" w14:textId="04FF9B3D" w:rsidR="00946699" w:rsidRPr="00C62F60" w:rsidRDefault="00175613" w:rsidP="001868AF">
            <w:r>
              <w:t>WASHINGTON WATER SERVICE COMPANY</w:t>
            </w:r>
            <w:r w:rsidR="00E33861" w:rsidRPr="00C62F60">
              <w:t>,</w:t>
            </w:r>
          </w:p>
          <w:p w14:paraId="7F59F46D" w14:textId="57B8EA31" w:rsidR="00E33861" w:rsidRPr="00C62F60" w:rsidRDefault="00E33861" w:rsidP="00B5328A"/>
          <w:p w14:paraId="39030078" w14:textId="77777777" w:rsidR="00E33861" w:rsidRPr="00C62F60" w:rsidRDefault="00E33861" w:rsidP="009807BC">
            <w:pPr>
              <w:jc w:val="center"/>
            </w:pPr>
            <w:r w:rsidRPr="00C62F60">
              <w:t>Respondent.</w:t>
            </w:r>
          </w:p>
          <w:p w14:paraId="4335D3A2" w14:textId="6B464D40" w:rsidR="00E33861" w:rsidRPr="00C62F60" w:rsidRDefault="00E33861"/>
        </w:tc>
        <w:tc>
          <w:tcPr>
            <w:tcW w:w="450" w:type="dxa"/>
            <w:tcBorders>
              <w:left w:val="single" w:sz="4" w:space="0" w:color="auto"/>
            </w:tcBorders>
          </w:tcPr>
          <w:p w14:paraId="6BE326A6" w14:textId="758E32F8" w:rsidR="00E33861" w:rsidRPr="00C62F60" w:rsidRDefault="00E33861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3947" w:type="dxa"/>
          </w:tcPr>
          <w:p w14:paraId="044E99E8" w14:textId="0CF2BFE8" w:rsidR="00E33861" w:rsidRPr="00C62F60" w:rsidRDefault="009D36F2">
            <w:pPr>
              <w:rPr>
                <w:b/>
                <w:bCs/>
              </w:rPr>
            </w:pPr>
            <w:r w:rsidRPr="00C62F60">
              <w:t>DOCKET</w:t>
            </w:r>
            <w:r w:rsidR="00E33861" w:rsidRPr="00C62F60">
              <w:t xml:space="preserve"> </w:t>
            </w:r>
            <w:r w:rsidR="00733AE2">
              <w:t>UW-160175</w:t>
            </w:r>
          </w:p>
          <w:p w14:paraId="56731D8A" w14:textId="77777777" w:rsidR="00E33861" w:rsidRPr="00C62F60" w:rsidRDefault="00E33861">
            <w:pPr>
              <w:rPr>
                <w:b/>
              </w:rPr>
            </w:pPr>
          </w:p>
          <w:p w14:paraId="1941232F" w14:textId="7E22826E" w:rsidR="00E33861" w:rsidRPr="00C62F60" w:rsidRDefault="009D36F2">
            <w:pPr>
              <w:rPr>
                <w:b/>
                <w:bCs/>
              </w:rPr>
            </w:pPr>
            <w:r w:rsidRPr="00C62F60">
              <w:t>ORDER</w:t>
            </w:r>
            <w:r w:rsidR="00E33861" w:rsidRPr="00C62F60">
              <w:t xml:space="preserve"> </w:t>
            </w:r>
            <w:r w:rsidR="00175613">
              <w:t>01</w:t>
            </w:r>
          </w:p>
          <w:p w14:paraId="72EF72B3" w14:textId="77777777" w:rsidR="00E33861" w:rsidRPr="00C62F60" w:rsidRDefault="00E3386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71038CF" w14:textId="77777777" w:rsidR="00E33861" w:rsidRPr="00C62F60" w:rsidRDefault="00E33861"/>
          <w:p w14:paraId="746039BC" w14:textId="2C89AA60" w:rsidR="00E33861" w:rsidRPr="00C62F60" w:rsidRDefault="00D01DB3" w:rsidP="0037580E">
            <w:r>
              <w:t xml:space="preserve">ORDER </w:t>
            </w:r>
            <w:r w:rsidR="00E33861" w:rsidRPr="00C62F60">
              <w:t xml:space="preserve">ALLOWING RATES </w:t>
            </w:r>
            <w:r>
              <w:t xml:space="preserve">TO GO INTO EFFECT </w:t>
            </w:r>
            <w:r w:rsidR="001B29F2">
              <w:t>ON A</w:t>
            </w:r>
            <w:bookmarkStart w:id="0" w:name="_GoBack"/>
            <w:bookmarkEnd w:id="0"/>
            <w:r w:rsidR="00825812" w:rsidRPr="00C62F60">
              <w:t xml:space="preserve"> LESS THAN STATUTORY NOTICE</w:t>
            </w:r>
          </w:p>
        </w:tc>
      </w:tr>
    </w:tbl>
    <w:p w14:paraId="025F09F1" w14:textId="77777777" w:rsidR="00E33861" w:rsidRPr="00C62F60" w:rsidRDefault="00E33861">
      <w:pPr>
        <w:jc w:val="center"/>
        <w:rPr>
          <w:b/>
        </w:rPr>
      </w:pPr>
    </w:p>
    <w:p w14:paraId="130D25D7" w14:textId="3F86A5CC" w:rsidR="00E33861" w:rsidRPr="00C62F60" w:rsidRDefault="00E33861" w:rsidP="003937AB">
      <w:pPr>
        <w:spacing w:line="320" w:lineRule="exact"/>
        <w:jc w:val="center"/>
        <w:rPr>
          <w:b/>
        </w:rPr>
      </w:pPr>
      <w:r w:rsidRPr="00C62F60">
        <w:rPr>
          <w:b/>
        </w:rPr>
        <w:t>BACKGROUND</w:t>
      </w:r>
      <w:r w:rsidR="00242AC6" w:rsidRPr="00C62F60">
        <w:t xml:space="preserve"> </w:t>
      </w:r>
    </w:p>
    <w:p w14:paraId="7A7160ED" w14:textId="0C29ED70" w:rsidR="00784B53" w:rsidRPr="00C62F60" w:rsidRDefault="00784B53" w:rsidP="003937AB">
      <w:pPr>
        <w:spacing w:line="320" w:lineRule="exact"/>
      </w:pPr>
    </w:p>
    <w:p w14:paraId="6AA0614D" w14:textId="09C7F900" w:rsidR="00E6158E" w:rsidRPr="00C62F60" w:rsidRDefault="00E91097" w:rsidP="003937AB">
      <w:pPr>
        <w:numPr>
          <w:ilvl w:val="0"/>
          <w:numId w:val="8"/>
        </w:numPr>
        <w:spacing w:line="320" w:lineRule="exact"/>
      </w:pPr>
      <w:r w:rsidRPr="00C62F60">
        <w:t>On</w:t>
      </w:r>
      <w:r w:rsidR="00B5328A" w:rsidRPr="00C62F60">
        <w:t xml:space="preserve"> </w:t>
      </w:r>
      <w:r w:rsidR="00175613">
        <w:t>February 3, 2016</w:t>
      </w:r>
      <w:r w:rsidRPr="00C62F60">
        <w:t xml:space="preserve">, </w:t>
      </w:r>
      <w:r w:rsidR="00175613">
        <w:t>Washington Water Service Company</w:t>
      </w:r>
      <w:r w:rsidRPr="00C62F60">
        <w:t xml:space="preserve"> (</w:t>
      </w:r>
      <w:r w:rsidR="00175613">
        <w:t>WWSC</w:t>
      </w:r>
      <w:r w:rsidR="00FF6D64">
        <w:t xml:space="preserve"> </w:t>
      </w:r>
      <w:r w:rsidRPr="00C62F60">
        <w:t xml:space="preserve">or Company) filed with the Washington Utilities and Transportation </w:t>
      </w:r>
      <w:r w:rsidR="00175613">
        <w:t>Commission</w:t>
      </w:r>
      <w:r w:rsidRPr="00C62F60">
        <w:t xml:space="preserve"> (</w:t>
      </w:r>
      <w:r w:rsidR="00175613">
        <w:t>Commission</w:t>
      </w:r>
      <w:r w:rsidRPr="00C62F60">
        <w:t xml:space="preserve">) </w:t>
      </w:r>
      <w:r w:rsidR="00175613" w:rsidRPr="00C62F60">
        <w:rPr>
          <w:noProof/>
        </w:rPr>
        <w:t>a revision</w:t>
      </w:r>
      <w:r w:rsidRPr="00C62F60">
        <w:t xml:space="preserve"> to its currently effective Tariff WN U-</w:t>
      </w:r>
      <w:r w:rsidR="00175613">
        <w:t>2</w:t>
      </w:r>
      <w:r w:rsidRPr="00C62F60">
        <w:t xml:space="preserve">, designated as </w:t>
      </w:r>
      <w:r w:rsidR="005C0714">
        <w:t>1</w:t>
      </w:r>
      <w:r w:rsidR="005C0714" w:rsidRPr="005C0714">
        <w:rPr>
          <w:vertAlign w:val="superscript"/>
        </w:rPr>
        <w:t>st</w:t>
      </w:r>
      <w:r w:rsidR="005C0714">
        <w:t xml:space="preserve"> Revised Sheet No. 41</w:t>
      </w:r>
      <w:r w:rsidRPr="00C62F60">
        <w:t xml:space="preserve">. </w:t>
      </w:r>
      <w:r w:rsidR="00E6158E" w:rsidRPr="00C62F60">
        <w:br/>
      </w:r>
    </w:p>
    <w:p w14:paraId="25C1B4E5" w14:textId="41ED3647" w:rsidR="00FF6D64" w:rsidRDefault="00FF6D64" w:rsidP="003937AB">
      <w:pPr>
        <w:numPr>
          <w:ilvl w:val="0"/>
          <w:numId w:val="8"/>
        </w:numPr>
        <w:spacing w:line="320" w:lineRule="exact"/>
      </w:pPr>
      <w:r>
        <w:t>The purpose of the filing is to add the City of Tumwater</w:t>
      </w:r>
      <w:r w:rsidR="00175613">
        <w:t>’</w:t>
      </w:r>
      <w:r>
        <w:t xml:space="preserve">s six percent utility tax to bills for customers </w:t>
      </w:r>
      <w:r w:rsidR="000D258B">
        <w:t>o</w:t>
      </w:r>
      <w:r w:rsidR="00E30457">
        <w:t xml:space="preserve">n two systems </w:t>
      </w:r>
      <w:r>
        <w:t>served by WWSC.</w:t>
      </w:r>
      <w:r w:rsidR="00175613">
        <w:t xml:space="preserve"> </w:t>
      </w:r>
      <w:r>
        <w:t xml:space="preserve">The affected systems are </w:t>
      </w:r>
      <w:r w:rsidR="000D258B">
        <w:t>t</w:t>
      </w:r>
      <w:r>
        <w:t>he Cloister Water System (Dep</w:t>
      </w:r>
      <w:r w:rsidR="00F8541D">
        <w:t>artment</w:t>
      </w:r>
      <w:r>
        <w:t xml:space="preserve"> of Health identification number 27091B) and the Henderson Boulevard Water System (Dep</w:t>
      </w:r>
      <w:r w:rsidR="00F8541D">
        <w:t>artment</w:t>
      </w:r>
      <w:r>
        <w:t xml:space="preserve"> of Health identification number 08359U</w:t>
      </w:r>
      <w:r w:rsidR="00175613">
        <w:t xml:space="preserve">). </w:t>
      </w:r>
      <w:r>
        <w:t>The systems were annexed into the City of Tumwater</w:t>
      </w:r>
      <w:r w:rsidR="005C0714">
        <w:t xml:space="preserve"> (City) on</w:t>
      </w:r>
      <w:r w:rsidR="00175613">
        <w:t xml:space="preserve"> January 1, 2016. </w:t>
      </w:r>
      <w:r>
        <w:t>Collectively, the systems serve 105 customers.</w:t>
      </w:r>
    </w:p>
    <w:p w14:paraId="13457A94" w14:textId="77777777" w:rsidR="00FF6D64" w:rsidRDefault="00FF6D64" w:rsidP="00FF6D64">
      <w:pPr>
        <w:spacing w:line="320" w:lineRule="exact"/>
      </w:pPr>
    </w:p>
    <w:p w14:paraId="6B7C3AE2" w14:textId="568FD400" w:rsidR="005C0714" w:rsidRDefault="005C0714" w:rsidP="00FF6D64">
      <w:pPr>
        <w:numPr>
          <w:ilvl w:val="0"/>
          <w:numId w:val="8"/>
        </w:numPr>
        <w:spacing w:line="320" w:lineRule="exact"/>
      </w:pPr>
      <w:r>
        <w:t>I</w:t>
      </w:r>
      <w:r w:rsidRPr="00C62F60">
        <w:t xml:space="preserve">n this filing, </w:t>
      </w:r>
      <w:r w:rsidR="00175613">
        <w:t>WWSC</w:t>
      </w:r>
      <w:r w:rsidRPr="00C62F60">
        <w:t xml:space="preserve"> proposes to increase charges and rates for service by </w:t>
      </w:r>
      <w:r>
        <w:t>six</w:t>
      </w:r>
      <w:r w:rsidRPr="00C62F60">
        <w:t xml:space="preserve"> percent</w:t>
      </w:r>
      <w:r>
        <w:t xml:space="preserve"> as required </w:t>
      </w:r>
      <w:r w:rsidR="00D01DB3">
        <w:t xml:space="preserve">by </w:t>
      </w:r>
      <w:r>
        <w:t>the City of T</w:t>
      </w:r>
      <w:r w:rsidR="00175613">
        <w:t xml:space="preserve">umwater’s Ordinance O2015-008. </w:t>
      </w:r>
      <w:r w:rsidR="000D258B">
        <w:t xml:space="preserve">The City of Tumwater did not directly notify </w:t>
      </w:r>
      <w:r w:rsidR="00FF6D64">
        <w:t xml:space="preserve">WWSC </w:t>
      </w:r>
      <w:r w:rsidR="000D258B">
        <w:t>about the</w:t>
      </w:r>
      <w:r w:rsidR="00FF6D64">
        <w:t xml:space="preserve"> annexation</w:t>
      </w:r>
      <w:r w:rsidR="000D258B">
        <w:t>.</w:t>
      </w:r>
      <w:r w:rsidR="00175613">
        <w:t xml:space="preserve"> </w:t>
      </w:r>
      <w:r w:rsidR="000D258B">
        <w:t xml:space="preserve">Instead, </w:t>
      </w:r>
      <w:r w:rsidR="00864C75">
        <w:t>Thurston County</w:t>
      </w:r>
      <w:r w:rsidR="000D258B">
        <w:t xml:space="preserve"> issued the Company a </w:t>
      </w:r>
      <w:r w:rsidR="00FF6D64">
        <w:t xml:space="preserve">property tax notice </w:t>
      </w:r>
      <w:r w:rsidR="00864C75">
        <w:t xml:space="preserve">indicating the annexation </w:t>
      </w:r>
      <w:r w:rsidR="000D258B">
        <w:t>for</w:t>
      </w:r>
      <w:r w:rsidR="00864C75">
        <w:t xml:space="preserve"> its </w:t>
      </w:r>
      <w:r w:rsidR="00105AB4">
        <w:t>pump</w:t>
      </w:r>
      <w:r w:rsidR="006C39AB">
        <w:t>-</w:t>
      </w:r>
      <w:r w:rsidR="00105AB4">
        <w:t xml:space="preserve">house </w:t>
      </w:r>
      <w:r w:rsidR="00864C75">
        <w:t>property within</w:t>
      </w:r>
      <w:r w:rsidR="00FF6D64">
        <w:t xml:space="preserve"> the </w:t>
      </w:r>
      <w:r w:rsidR="000D258B">
        <w:t>Cloister and Henderson Boulevard Water systems</w:t>
      </w:r>
      <w:r w:rsidR="00FF6D64">
        <w:t>.</w:t>
      </w:r>
      <w:r w:rsidR="00175613">
        <w:t xml:space="preserve"> </w:t>
      </w:r>
      <w:r>
        <w:t>The customers were also informed of the annexation by the City of Tumwater.</w:t>
      </w:r>
      <w:r w:rsidR="00175613">
        <w:t xml:space="preserve"> </w:t>
      </w:r>
      <w:r w:rsidR="00D01DB3">
        <w:t>WWSC already collects the tax from customers on two other systems located within the Tumwater city limits</w:t>
      </w:r>
      <w:r w:rsidR="00462BDD">
        <w:t xml:space="preserve">. </w:t>
      </w:r>
    </w:p>
    <w:p w14:paraId="17EBD602" w14:textId="77777777" w:rsidR="005C0714" w:rsidRDefault="005C0714" w:rsidP="005C0714">
      <w:pPr>
        <w:pStyle w:val="ListParagraph"/>
      </w:pPr>
    </w:p>
    <w:p w14:paraId="4D7DBF67" w14:textId="713937FA" w:rsidR="00E91097" w:rsidRPr="00C62F60" w:rsidRDefault="00FF6D64" w:rsidP="00E179EC">
      <w:pPr>
        <w:numPr>
          <w:ilvl w:val="0"/>
          <w:numId w:val="8"/>
        </w:numPr>
        <w:spacing w:line="320" w:lineRule="exact"/>
      </w:pPr>
      <w:r>
        <w:t xml:space="preserve">WWSC </w:t>
      </w:r>
      <w:r w:rsidR="00F63894">
        <w:t xml:space="preserve">requests </w:t>
      </w:r>
      <w:r w:rsidR="00175613">
        <w:t>Commission</w:t>
      </w:r>
      <w:r w:rsidR="00F63894">
        <w:t xml:space="preserve"> approval</w:t>
      </w:r>
      <w:r>
        <w:t xml:space="preserve"> to begin collecting the tax effective February 23, 2016, which coincides with the start of its bill</w:t>
      </w:r>
      <w:r w:rsidR="00175613">
        <w:t xml:space="preserve">ing cycle for the two systems. </w:t>
      </w:r>
      <w:r>
        <w:t xml:space="preserve">WWSC sent a notice to the </w:t>
      </w:r>
      <w:r w:rsidR="00F63894">
        <w:t xml:space="preserve">affected </w:t>
      </w:r>
      <w:r>
        <w:t>customers on February 3, 2016. T</w:t>
      </w:r>
      <w:r w:rsidR="00E91097" w:rsidRPr="00C62F60">
        <w:t xml:space="preserve">he stated effective date </w:t>
      </w:r>
      <w:r>
        <w:t xml:space="preserve">for the tax collection </w:t>
      </w:r>
      <w:r w:rsidR="00E91097" w:rsidRPr="00C62F60">
        <w:t>is</w:t>
      </w:r>
      <w:r w:rsidR="00175613">
        <w:t xml:space="preserve"> February 23, 2016</w:t>
      </w:r>
      <w:r w:rsidR="002F707C" w:rsidRPr="00C62F60">
        <w:t xml:space="preserve">. </w:t>
      </w:r>
    </w:p>
    <w:p w14:paraId="6C24A07E" w14:textId="77777777" w:rsidR="00E91097" w:rsidRPr="00C62F60" w:rsidRDefault="00E91097" w:rsidP="003937AB">
      <w:pPr>
        <w:spacing w:line="320" w:lineRule="exact"/>
      </w:pPr>
    </w:p>
    <w:p w14:paraId="1C1FCEC6" w14:textId="6E955072" w:rsidR="000D258B" w:rsidRDefault="00E33861" w:rsidP="003937AB">
      <w:pPr>
        <w:numPr>
          <w:ilvl w:val="0"/>
          <w:numId w:val="8"/>
        </w:numPr>
        <w:spacing w:line="320" w:lineRule="exact"/>
      </w:pPr>
      <w:r w:rsidRPr="00175613">
        <w:lastRenderedPageBreak/>
        <w:t>RCW 80.28.060</w:t>
      </w:r>
      <w:r w:rsidRPr="000D258B">
        <w:t xml:space="preserve"> and </w:t>
      </w:r>
      <w:r w:rsidRPr="00175613">
        <w:t>WAC 480-80-121</w:t>
      </w:r>
      <w:r w:rsidRPr="000D258B">
        <w:t xml:space="preserve"> require thirty days</w:t>
      </w:r>
      <w:r w:rsidR="00175613">
        <w:t>’</w:t>
      </w:r>
      <w:r w:rsidRPr="000D258B">
        <w:t xml:space="preserve"> notice </w:t>
      </w:r>
      <w:r w:rsidR="00190422" w:rsidRPr="000D258B">
        <w:t xml:space="preserve">to customers </w:t>
      </w:r>
      <w:r w:rsidRPr="000D258B">
        <w:t xml:space="preserve">prior to the effective date of </w:t>
      </w:r>
      <w:r w:rsidR="000D258B">
        <w:t xml:space="preserve">a </w:t>
      </w:r>
      <w:r w:rsidRPr="000D258B">
        <w:t xml:space="preserve">tariff. </w:t>
      </w:r>
      <w:r w:rsidR="00175613">
        <w:t>WWSC</w:t>
      </w:r>
      <w:r w:rsidR="00D01DB3" w:rsidRPr="00C62F60">
        <w:t xml:space="preserve"> has requested that </w:t>
      </w:r>
      <w:r w:rsidR="00175613" w:rsidRPr="00C62F60">
        <w:rPr>
          <w:noProof/>
        </w:rPr>
        <w:t>the revision</w:t>
      </w:r>
      <w:r w:rsidR="00D01DB3" w:rsidRPr="00C62F60">
        <w:t xml:space="preserve"> become effective</w:t>
      </w:r>
      <w:r w:rsidR="00175613">
        <w:t xml:space="preserve"> February 23, 2016</w:t>
      </w:r>
      <w:r w:rsidR="00D01DB3">
        <w:t>,</w:t>
      </w:r>
      <w:r w:rsidR="00D01DB3" w:rsidRPr="00C62F60">
        <w:t xml:space="preserve"> on less than statutory noti</w:t>
      </w:r>
      <w:r w:rsidR="00D01DB3">
        <w:t xml:space="preserve">ce, </w:t>
      </w:r>
      <w:r w:rsidR="000D258B">
        <w:t>due to insufficient</w:t>
      </w:r>
      <w:r w:rsidR="005C0714">
        <w:t xml:space="preserve"> notice from the City of Tumwater</w:t>
      </w:r>
      <w:r w:rsidR="00F63894">
        <w:t xml:space="preserve"> </w:t>
      </w:r>
      <w:r w:rsidR="00D01DB3">
        <w:t xml:space="preserve">that the </w:t>
      </w:r>
      <w:r w:rsidR="000D258B">
        <w:t xml:space="preserve">Company </w:t>
      </w:r>
      <w:r w:rsidR="00D01DB3">
        <w:t xml:space="preserve">is required to </w:t>
      </w:r>
      <w:r w:rsidR="000D258B">
        <w:t>collect the tax</w:t>
      </w:r>
      <w:r w:rsidR="00F63894">
        <w:t xml:space="preserve">. </w:t>
      </w:r>
    </w:p>
    <w:p w14:paraId="0602C473" w14:textId="77777777" w:rsidR="000D258B" w:rsidRDefault="000D258B" w:rsidP="000D258B">
      <w:pPr>
        <w:pStyle w:val="ListParagraph"/>
      </w:pPr>
    </w:p>
    <w:p w14:paraId="2613D8ED" w14:textId="57A836F0" w:rsidR="00E33861" w:rsidRDefault="00E33861" w:rsidP="003937AB">
      <w:pPr>
        <w:numPr>
          <w:ilvl w:val="0"/>
          <w:numId w:val="8"/>
        </w:numPr>
        <w:spacing w:line="320" w:lineRule="exact"/>
      </w:pPr>
      <w:r w:rsidRPr="00C62F60">
        <w:t>Granting the Company</w:t>
      </w:r>
      <w:r w:rsidR="00175613">
        <w:t>’</w:t>
      </w:r>
      <w:r w:rsidRPr="00C62F60">
        <w:t xml:space="preserve">s less than statutory notice request </w:t>
      </w:r>
      <w:r w:rsidR="00D01DB3">
        <w:t xml:space="preserve">also </w:t>
      </w:r>
      <w:r w:rsidR="001D061B" w:rsidRPr="00C62F60">
        <w:t>requires an exemption from</w:t>
      </w:r>
      <w:r w:rsidR="00D01906" w:rsidRPr="00C62F60">
        <w:t xml:space="preserve"> </w:t>
      </w:r>
      <w:r w:rsidR="00175613" w:rsidRPr="00C62F60">
        <w:rPr>
          <w:noProof/>
        </w:rPr>
        <w:t>WAC 480-110-425</w:t>
      </w:r>
      <w:r w:rsidR="00500978" w:rsidRPr="00C62F60">
        <w:t>,</w:t>
      </w:r>
      <w:r w:rsidR="00D01DB3">
        <w:t xml:space="preserve"> which requires</w:t>
      </w:r>
      <w:r w:rsidR="00500978" w:rsidRPr="00C62F60">
        <w:t xml:space="preserve"> </w:t>
      </w:r>
      <w:r w:rsidR="00175613" w:rsidRPr="00C62F60">
        <w:rPr>
          <w:noProof/>
        </w:rPr>
        <w:t>water</w:t>
      </w:r>
      <w:r w:rsidR="004F4A4A" w:rsidRPr="00C62F60">
        <w:t xml:space="preserve"> </w:t>
      </w:r>
      <w:r w:rsidR="00500978" w:rsidRPr="00C62F60">
        <w:t xml:space="preserve">companies </w:t>
      </w:r>
      <w:r w:rsidR="00D01DB3">
        <w:t>to</w:t>
      </w:r>
      <w:r w:rsidR="00D01DB3" w:rsidRPr="00C62F60">
        <w:t xml:space="preserve"> </w:t>
      </w:r>
      <w:r w:rsidR="00500978" w:rsidRPr="00C62F60">
        <w:t xml:space="preserve">provide notice to customers or publish notice of </w:t>
      </w:r>
      <w:r w:rsidR="00D01DB3">
        <w:t xml:space="preserve">any </w:t>
      </w:r>
      <w:r w:rsidR="00500978" w:rsidRPr="00C62F60">
        <w:t>proposed rate increase.</w:t>
      </w:r>
      <w:r w:rsidR="00BF3E32">
        <w:t xml:space="preserve"> </w:t>
      </w:r>
      <w:r w:rsidRPr="00C62F60">
        <w:t>For the same reason</w:t>
      </w:r>
      <w:r w:rsidR="00D01DB3">
        <w:t xml:space="preserve"> it</w:t>
      </w:r>
      <w:r w:rsidRPr="00C62F60">
        <w:t xml:space="preserve"> seek</w:t>
      </w:r>
      <w:r w:rsidR="00D01DB3">
        <w:t>s</w:t>
      </w:r>
      <w:r w:rsidRPr="00C62F60">
        <w:t xml:space="preserve"> less than statutory notice, the Company</w:t>
      </w:r>
      <w:r w:rsidR="00D01DB3">
        <w:t xml:space="preserve"> also</w:t>
      </w:r>
      <w:r w:rsidRPr="00C62F60">
        <w:t xml:space="preserve"> seeks an exemption from </w:t>
      </w:r>
      <w:r w:rsidR="00500978" w:rsidRPr="00C62F60">
        <w:t xml:space="preserve">these </w:t>
      </w:r>
      <w:r w:rsidRPr="00C62F60">
        <w:t>notice requirements. The Company propose</w:t>
      </w:r>
      <w:r w:rsidR="00981998">
        <w:t>d</w:t>
      </w:r>
      <w:r w:rsidRPr="00C62F60">
        <w:t xml:space="preserve"> to notify customers </w:t>
      </w:r>
      <w:r w:rsidR="00981998">
        <w:t xml:space="preserve">with </w:t>
      </w:r>
      <w:r w:rsidR="005C0714">
        <w:t xml:space="preserve">individual notices mailed on </w:t>
      </w:r>
      <w:r w:rsidR="00A819F6">
        <w:t xml:space="preserve">    </w:t>
      </w:r>
      <w:r w:rsidR="005C0714">
        <w:t>February 3, 2016</w:t>
      </w:r>
      <w:r w:rsidRPr="00C62F60">
        <w:t>.</w:t>
      </w:r>
      <w:r w:rsidR="00BF3E32">
        <w:t xml:space="preserve"> </w:t>
      </w:r>
      <w:r w:rsidR="005C0714">
        <w:t xml:space="preserve">The customers will be billed on March 23, 2016, for the billing cycle beginning February </w:t>
      </w:r>
      <w:r w:rsidR="00E30457">
        <w:t>2</w:t>
      </w:r>
      <w:r w:rsidR="005C0714">
        <w:t xml:space="preserve">3, 2016. </w:t>
      </w:r>
    </w:p>
    <w:p w14:paraId="31181DE1" w14:textId="77777777" w:rsidR="00D01DB3" w:rsidRDefault="00D01DB3" w:rsidP="00462BDD">
      <w:pPr>
        <w:pStyle w:val="ListParagraph"/>
      </w:pPr>
    </w:p>
    <w:p w14:paraId="63182A35" w14:textId="0B62013C" w:rsidR="00D01DB3" w:rsidRPr="00C62F60" w:rsidRDefault="00D01DB3" w:rsidP="003937AB">
      <w:pPr>
        <w:numPr>
          <w:ilvl w:val="0"/>
          <w:numId w:val="8"/>
        </w:numPr>
        <w:spacing w:line="320" w:lineRule="exact"/>
      </w:pPr>
      <w:r>
        <w:t xml:space="preserve">The </w:t>
      </w:r>
      <w:r w:rsidR="00175613">
        <w:t>Commission</w:t>
      </w:r>
      <w:r>
        <w:t xml:space="preserve"> finds that allowing the revised tariff pages to go into effect on less than statutory notice is reasonable under these circumstances.</w:t>
      </w:r>
      <w:r w:rsidR="00BF3E32">
        <w:t xml:space="preserve"> </w:t>
      </w:r>
      <w:r>
        <w:t xml:space="preserve">WWSC received insufficient notice of its obligation to collect the tax, </w:t>
      </w:r>
      <w:r w:rsidR="000A2BC0">
        <w:t>and</w:t>
      </w:r>
      <w:r>
        <w:t xml:space="preserve"> the affected customers </w:t>
      </w:r>
      <w:r w:rsidR="000A2BC0">
        <w:t>are already aware that the annexation occurred</w:t>
      </w:r>
      <w:r>
        <w:t>.</w:t>
      </w:r>
    </w:p>
    <w:p w14:paraId="6275D38A" w14:textId="77777777" w:rsidR="00E33861" w:rsidRPr="00C62F60" w:rsidRDefault="00E33861" w:rsidP="003937AB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D412DFF" w14:textId="77777777" w:rsidR="00E33861" w:rsidRPr="00C62F60" w:rsidRDefault="00E33861" w:rsidP="003937AB">
      <w:pPr>
        <w:pStyle w:val="Heading1"/>
        <w:spacing w:line="320" w:lineRule="exact"/>
        <w:rPr>
          <w:rFonts w:ascii="Times New Roman" w:hAnsi="Times New Roman"/>
        </w:rPr>
      </w:pPr>
      <w:r w:rsidRPr="00C62F60">
        <w:rPr>
          <w:rFonts w:ascii="Times New Roman" w:hAnsi="Times New Roman"/>
        </w:rPr>
        <w:t>FINDINGS AND CONCLUSIONS</w:t>
      </w:r>
    </w:p>
    <w:p w14:paraId="288E79D0" w14:textId="77777777" w:rsidR="00E33861" w:rsidRPr="00C62F60" w:rsidRDefault="00E33861" w:rsidP="003937AB">
      <w:pPr>
        <w:spacing w:line="320" w:lineRule="exact"/>
        <w:jc w:val="center"/>
      </w:pPr>
    </w:p>
    <w:p w14:paraId="5F192191" w14:textId="3ECF93A9" w:rsidR="00864C75" w:rsidRPr="000F186D" w:rsidRDefault="00E33861" w:rsidP="000F186D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C62F60">
        <w:t>(1)</w:t>
      </w:r>
      <w:r w:rsidRPr="00C62F60">
        <w:tab/>
        <w:t xml:space="preserve">The Washington Utilities and Transportation </w:t>
      </w:r>
      <w:r w:rsidR="00175613">
        <w:t>Commission</w:t>
      </w:r>
      <w:r w:rsidRPr="00C62F60">
        <w:t xml:space="preserve"> is an agency of the </w:t>
      </w:r>
      <w:r w:rsidR="00946699" w:rsidRPr="00C62F60">
        <w:t>S</w:t>
      </w:r>
      <w:r w:rsidRPr="00C62F60">
        <w:t xml:space="preserve">tate of Washington vested by statute with the authority to regulate </w:t>
      </w:r>
      <w:r w:rsidR="00AE5E96" w:rsidRPr="00C62F60">
        <w:t xml:space="preserve">the </w:t>
      </w:r>
      <w:r w:rsidRPr="00C62F60">
        <w:t>rates, regulations, practices, accounts, securities, transfers of property</w:t>
      </w:r>
      <w:r w:rsidR="00291EC6" w:rsidRPr="00C62F60">
        <w:t xml:space="preserve"> and affiliated </w:t>
      </w:r>
      <w:r w:rsidR="00177212" w:rsidRPr="00C62F60">
        <w:t>interest</w:t>
      </w:r>
      <w:r w:rsidR="002D075E" w:rsidRPr="00C62F60">
        <w:t>s</w:t>
      </w:r>
      <w:r w:rsidRPr="00C62F60">
        <w:t xml:space="preserve"> of public service companies, including</w:t>
      </w:r>
      <w:bookmarkStart w:id="1" w:name="Dropdown12"/>
      <w:r w:rsidR="00596E0C" w:rsidRPr="00C62F60">
        <w:t xml:space="preserve"> </w:t>
      </w:r>
      <w:r w:rsidR="00175613" w:rsidRPr="00C62F60">
        <w:rPr>
          <w:noProof/>
        </w:rPr>
        <w:t>water</w:t>
      </w:r>
      <w:bookmarkEnd w:id="1"/>
      <w:r w:rsidR="001D061B" w:rsidRPr="00C62F60">
        <w:t xml:space="preserve"> </w:t>
      </w:r>
      <w:r w:rsidRPr="00C62F60">
        <w:t>companies.</w:t>
      </w:r>
    </w:p>
    <w:p w14:paraId="266EA5A3" w14:textId="58A72853" w:rsidR="00864C75" w:rsidRDefault="00864C75" w:rsidP="000F186D">
      <w:pPr>
        <w:spacing w:line="320" w:lineRule="exact"/>
        <w:ind w:left="720"/>
        <w:rPr>
          <w:b/>
        </w:rPr>
      </w:pPr>
    </w:p>
    <w:p w14:paraId="59E6E742" w14:textId="5F90FA10" w:rsidR="00E33861" w:rsidRPr="00C62F60" w:rsidRDefault="00E33861" w:rsidP="000F186D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C62F60">
        <w:t>(2)</w:t>
      </w:r>
      <w:r w:rsidRPr="00C62F60">
        <w:tab/>
      </w:r>
      <w:r w:rsidR="00175613">
        <w:t>WWSC</w:t>
      </w:r>
      <w:r w:rsidR="00596E0C" w:rsidRPr="00C62F60">
        <w:t xml:space="preserve"> </w:t>
      </w:r>
      <w:r w:rsidRPr="00C62F60">
        <w:t xml:space="preserve">is </w:t>
      </w:r>
      <w:r w:rsidR="00175613" w:rsidRPr="00C62F60">
        <w:rPr>
          <w:noProof/>
        </w:rPr>
        <w:t>a water</w:t>
      </w:r>
      <w:r w:rsidRPr="00C62F60">
        <w:t xml:space="preserve"> company and a public service company subject to </w:t>
      </w:r>
      <w:r w:rsidR="00175613">
        <w:t>Commission</w:t>
      </w:r>
      <w:r w:rsidR="002A322B" w:rsidRPr="00C62F60">
        <w:t xml:space="preserve"> </w:t>
      </w:r>
      <w:r w:rsidRPr="00C62F60">
        <w:t>jurisdiction.</w:t>
      </w:r>
    </w:p>
    <w:p w14:paraId="0A42C79D" w14:textId="77777777" w:rsidR="00E33861" w:rsidRPr="00C62F60" w:rsidRDefault="00E33861" w:rsidP="003937AB">
      <w:pPr>
        <w:spacing w:line="320" w:lineRule="exact"/>
        <w:rPr>
          <w:b/>
        </w:rPr>
      </w:pPr>
    </w:p>
    <w:p w14:paraId="36D875E4" w14:textId="4D1F066E" w:rsidR="00864C75" w:rsidRDefault="00E33861" w:rsidP="003937AB">
      <w:pPr>
        <w:numPr>
          <w:ilvl w:val="0"/>
          <w:numId w:val="8"/>
        </w:numPr>
        <w:spacing w:line="320" w:lineRule="exact"/>
        <w:ind w:left="720" w:hanging="1440"/>
      </w:pPr>
      <w:r w:rsidRPr="00C62F60">
        <w:t>(3)</w:t>
      </w:r>
      <w:r w:rsidRPr="00C62F60">
        <w:tab/>
        <w:t xml:space="preserve">This matter </w:t>
      </w:r>
      <w:r w:rsidR="00291EC6" w:rsidRPr="00C62F60">
        <w:t>came</w:t>
      </w:r>
      <w:r w:rsidRPr="00C62F60">
        <w:t xml:space="preserve"> before the </w:t>
      </w:r>
      <w:r w:rsidR="00175613">
        <w:t>Commission</w:t>
      </w:r>
      <w:r w:rsidRPr="00C62F60">
        <w:t xml:space="preserve"> at its regularly scheduled meeting on</w:t>
      </w:r>
      <w:r w:rsidR="00431107" w:rsidRPr="00C62F60">
        <w:t xml:space="preserve"> </w:t>
      </w:r>
      <w:r w:rsidR="00175613">
        <w:t>February 11, 2016</w:t>
      </w:r>
      <w:r w:rsidR="00864C75">
        <w:t xml:space="preserve">. </w:t>
      </w:r>
    </w:p>
    <w:p w14:paraId="0FD29ACD" w14:textId="77777777" w:rsidR="00864C75" w:rsidRPr="00C62F60" w:rsidRDefault="00864C75" w:rsidP="000F186D">
      <w:pPr>
        <w:spacing w:line="320" w:lineRule="exact"/>
        <w:ind w:left="720"/>
      </w:pPr>
    </w:p>
    <w:p w14:paraId="1185FCFD" w14:textId="31239013" w:rsidR="003A0715" w:rsidRPr="00691D6F" w:rsidRDefault="00E33861" w:rsidP="000F186D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C62F60">
        <w:t>(4)</w:t>
      </w:r>
      <w:r w:rsidRPr="00C62F60">
        <w:tab/>
      </w:r>
      <w:r w:rsidR="00175613">
        <w:t>WWSC</w:t>
      </w:r>
      <w:r w:rsidR="00596E0C" w:rsidRPr="00C62F60">
        <w:t xml:space="preserve"> </w:t>
      </w:r>
      <w:r w:rsidRPr="00C62F60">
        <w:t>is subject to</w:t>
      </w:r>
      <w:r w:rsidR="00596E0C" w:rsidRPr="00C62F60">
        <w:t xml:space="preserve"> </w:t>
      </w:r>
      <w:r w:rsidR="00175613" w:rsidRPr="00C62F60">
        <w:rPr>
          <w:noProof/>
        </w:rPr>
        <w:t>WAC 480-110-425</w:t>
      </w:r>
      <w:r w:rsidR="00AE5E96" w:rsidRPr="00C62F60">
        <w:t>,</w:t>
      </w:r>
      <w:r w:rsidR="003A0715" w:rsidRPr="00C62F60">
        <w:t xml:space="preserve"> </w:t>
      </w:r>
      <w:r w:rsidR="00D777A5" w:rsidRPr="00C62F60">
        <w:t xml:space="preserve">which </w:t>
      </w:r>
      <w:r w:rsidR="00265A8F" w:rsidRPr="00C62F60">
        <w:t>requires thirty</w:t>
      </w:r>
      <w:r w:rsidR="009904EC" w:rsidRPr="00C62F60">
        <w:t xml:space="preserve"> days</w:t>
      </w:r>
      <w:r w:rsidR="00175613">
        <w:t>’</w:t>
      </w:r>
      <w:r w:rsidR="003A0715" w:rsidRPr="00C62F60">
        <w:t xml:space="preserve"> </w:t>
      </w:r>
      <w:r w:rsidR="002A322B" w:rsidRPr="00C62F60">
        <w:t xml:space="preserve">notice </w:t>
      </w:r>
      <w:r w:rsidR="003A0715" w:rsidRPr="00C62F60">
        <w:t xml:space="preserve">to customers or publication of </w:t>
      </w:r>
      <w:r w:rsidR="00500978" w:rsidRPr="00C62F60">
        <w:t xml:space="preserve">requested rate </w:t>
      </w:r>
      <w:r w:rsidR="003A0715" w:rsidRPr="00C62F60">
        <w:t>increase.</w:t>
      </w:r>
      <w:r w:rsidR="00D777A5" w:rsidRPr="00C62F60">
        <w:t xml:space="preserve"> Under</w:t>
      </w:r>
      <w:r w:rsidR="00596E0C" w:rsidRPr="00C62F60">
        <w:t xml:space="preserve"> </w:t>
      </w:r>
      <w:r w:rsidR="00175613" w:rsidRPr="00C62F60">
        <w:rPr>
          <w:noProof/>
        </w:rPr>
        <w:t>WAC 480-110-205</w:t>
      </w:r>
      <w:r w:rsidR="00265A8F" w:rsidRPr="00C62F60">
        <w:t>, the</w:t>
      </w:r>
      <w:r w:rsidR="003A0715" w:rsidRPr="00C62F60">
        <w:t xml:space="preserve"> </w:t>
      </w:r>
      <w:r w:rsidR="00175613">
        <w:t>Commission</w:t>
      </w:r>
      <w:r w:rsidR="003A0715" w:rsidRPr="00C62F60">
        <w:t xml:space="preserve"> may grant an exemption from the provisions of any rule in</w:t>
      </w:r>
      <w:r w:rsidR="00596E0C" w:rsidRPr="00C62F60">
        <w:t xml:space="preserve"> </w:t>
      </w:r>
      <w:r w:rsidR="00175613" w:rsidRPr="00C62F60">
        <w:rPr>
          <w:noProof/>
        </w:rPr>
        <w:t>WAC 480-110</w:t>
      </w:r>
      <w:r w:rsidR="003A0715" w:rsidRPr="00C62F60">
        <w:t xml:space="preserve">, if consistent with the public interest, the purposes underlying regulation and applicable statutes. </w:t>
      </w:r>
      <w:r w:rsidR="00D777A5" w:rsidRPr="000463EC">
        <w:t>See also</w:t>
      </w:r>
      <w:r w:rsidR="00D777A5" w:rsidRPr="000D258B">
        <w:t xml:space="preserve"> </w:t>
      </w:r>
      <w:r w:rsidR="00864C75">
        <w:t>WAC 480-07-110.</w:t>
      </w:r>
      <w:r w:rsidR="00864C75" w:rsidRPr="000D258B" w:rsidDel="00864C75">
        <w:t xml:space="preserve"> </w:t>
      </w:r>
    </w:p>
    <w:p w14:paraId="54307F85" w14:textId="77777777" w:rsidR="00691D6F" w:rsidRDefault="00691D6F" w:rsidP="00691D6F">
      <w:pPr>
        <w:pStyle w:val="ListParagraph"/>
        <w:rPr>
          <w:b/>
        </w:rPr>
      </w:pPr>
    </w:p>
    <w:p w14:paraId="39462CC6" w14:textId="77777777" w:rsidR="00691D6F" w:rsidRPr="00C62F60" w:rsidRDefault="00691D6F" w:rsidP="00691D6F">
      <w:pPr>
        <w:spacing w:line="320" w:lineRule="exact"/>
        <w:ind w:left="720"/>
        <w:rPr>
          <w:b/>
        </w:rPr>
      </w:pPr>
    </w:p>
    <w:p w14:paraId="5C47250A" w14:textId="2783869C" w:rsidR="00F63894" w:rsidRPr="005C0714" w:rsidRDefault="00E33861" w:rsidP="00F63894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C62F60">
        <w:lastRenderedPageBreak/>
        <w:t>(</w:t>
      </w:r>
      <w:r w:rsidR="00175613">
        <w:t>5</w:t>
      </w:r>
      <w:r w:rsidRPr="00C62F60">
        <w:t>)</w:t>
      </w:r>
      <w:r w:rsidRPr="00C62F60">
        <w:tab/>
      </w:r>
      <w:r w:rsidR="00F63894">
        <w:t>T</w:t>
      </w:r>
      <w:r w:rsidR="00F63894" w:rsidRPr="00C62F60">
        <w:t xml:space="preserve">he </w:t>
      </w:r>
      <w:r w:rsidR="00175613">
        <w:t>Commission</w:t>
      </w:r>
      <w:r w:rsidR="00F63894" w:rsidRPr="00C62F60">
        <w:t xml:space="preserve"> </w:t>
      </w:r>
      <w:r w:rsidR="000D258B">
        <w:t>should</w:t>
      </w:r>
      <w:r w:rsidR="00F63894" w:rsidRPr="00C62F60">
        <w:t xml:space="preserve"> allow the rates to become effective</w:t>
      </w:r>
      <w:r w:rsidR="000D258B">
        <w:t xml:space="preserve"> on less than statutory notice because</w:t>
      </w:r>
      <w:r w:rsidR="00F63894">
        <w:t xml:space="preserve"> WWSC is required to collect the utility tax imposed by the City of Tumwater via the annexation of the two affected systems</w:t>
      </w:r>
      <w:r w:rsidR="00F63894" w:rsidRPr="00C62F60">
        <w:t>.</w:t>
      </w:r>
    </w:p>
    <w:p w14:paraId="3A251572" w14:textId="24750B7B" w:rsidR="00E33861" w:rsidRPr="00F63894" w:rsidRDefault="00E33861" w:rsidP="00F63894">
      <w:pPr>
        <w:spacing w:line="320" w:lineRule="exact"/>
        <w:ind w:left="720"/>
        <w:rPr>
          <w:b/>
        </w:rPr>
      </w:pPr>
    </w:p>
    <w:p w14:paraId="3BB48B62" w14:textId="77777777" w:rsidR="00E33861" w:rsidRPr="00C62F60" w:rsidRDefault="00E33861" w:rsidP="003937AB">
      <w:pPr>
        <w:pStyle w:val="Heading2"/>
        <w:spacing w:line="320" w:lineRule="exact"/>
        <w:rPr>
          <w:rFonts w:ascii="Times New Roman" w:hAnsi="Times New Roman"/>
        </w:rPr>
      </w:pPr>
      <w:r w:rsidRPr="00C62F60">
        <w:rPr>
          <w:rFonts w:ascii="Times New Roman" w:hAnsi="Times New Roman"/>
        </w:rPr>
        <w:t>ORDER</w:t>
      </w:r>
    </w:p>
    <w:p w14:paraId="185407B2" w14:textId="77777777" w:rsidR="00E33861" w:rsidRPr="00C62F60" w:rsidRDefault="00E33861" w:rsidP="003937AB">
      <w:pPr>
        <w:spacing w:line="320" w:lineRule="exact"/>
        <w:jc w:val="center"/>
        <w:rPr>
          <w:b/>
        </w:rPr>
      </w:pPr>
    </w:p>
    <w:p w14:paraId="6AB7EA03" w14:textId="441499BA" w:rsidR="00E33861" w:rsidRPr="00C62F60" w:rsidRDefault="00E33861" w:rsidP="003937AB">
      <w:pPr>
        <w:spacing w:line="320" w:lineRule="exact"/>
        <w:rPr>
          <w:b/>
          <w:bCs/>
        </w:rPr>
      </w:pPr>
      <w:r w:rsidRPr="00C62F60">
        <w:rPr>
          <w:b/>
          <w:bCs/>
        </w:rPr>
        <w:t xml:space="preserve">THE </w:t>
      </w:r>
      <w:r w:rsidR="00175613">
        <w:rPr>
          <w:b/>
          <w:bCs/>
        </w:rPr>
        <w:t>COMMISSION</w:t>
      </w:r>
      <w:r w:rsidRPr="00C62F60">
        <w:rPr>
          <w:b/>
          <w:bCs/>
        </w:rPr>
        <w:t xml:space="preserve"> ORDERS:</w:t>
      </w:r>
      <w:r w:rsidR="000B01D9" w:rsidRPr="00C62F60">
        <w:rPr>
          <w:b/>
          <w:bCs/>
        </w:rPr>
        <w:t xml:space="preserve">    </w:t>
      </w:r>
      <w:r w:rsidR="000A2BC0">
        <w:rPr>
          <w:b/>
          <w:bCs/>
        </w:rPr>
        <w:br/>
      </w:r>
    </w:p>
    <w:p w14:paraId="2C9977B1" w14:textId="11D99161" w:rsidR="00E33861" w:rsidRPr="00C62F60" w:rsidRDefault="00E33861" w:rsidP="003937A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C62F60">
        <w:t>(1)</w:t>
      </w:r>
      <w:r w:rsidRPr="00C62F60">
        <w:tab/>
        <w:t>The</w:t>
      </w:r>
      <w:r w:rsidR="000B01D9" w:rsidRPr="00C62F60">
        <w:t xml:space="preserve"> </w:t>
      </w:r>
      <w:r w:rsidR="00175613" w:rsidRPr="00C62F60">
        <w:rPr>
          <w:noProof/>
        </w:rPr>
        <w:t>tariff</w:t>
      </w:r>
      <w:r w:rsidR="00F63894">
        <w:t xml:space="preserve"> revision</w:t>
      </w:r>
      <w:r w:rsidRPr="00C62F60">
        <w:t xml:space="preserve"> </w:t>
      </w:r>
      <w:r w:rsidR="00175613">
        <w:t>Washington Water Service Company</w:t>
      </w:r>
      <w:r w:rsidR="00352DA3" w:rsidRPr="00C62F60">
        <w:rPr>
          <w:bCs/>
        </w:rPr>
        <w:t xml:space="preserve"> </w:t>
      </w:r>
      <w:r w:rsidRPr="00C62F60">
        <w:t>filed on</w:t>
      </w:r>
      <w:r w:rsidR="0069586D" w:rsidRPr="00C62F60">
        <w:t xml:space="preserve"> </w:t>
      </w:r>
      <w:r w:rsidR="00175613">
        <w:t>February 3, 2016</w:t>
      </w:r>
      <w:r w:rsidRPr="00C62F60">
        <w:t xml:space="preserve">, </w:t>
      </w:r>
      <w:r w:rsidR="00175613" w:rsidRPr="00C62F60">
        <w:rPr>
          <w:noProof/>
        </w:rPr>
        <w:t>is</w:t>
      </w:r>
      <w:r w:rsidR="000B01D9" w:rsidRPr="00C62F60">
        <w:t xml:space="preserve"> </w:t>
      </w:r>
      <w:r w:rsidR="00F63894">
        <w:t>approved</w:t>
      </w:r>
      <w:r w:rsidRPr="00C62F60">
        <w:t>.</w:t>
      </w:r>
    </w:p>
    <w:p w14:paraId="16918BC8" w14:textId="77777777" w:rsidR="00E33861" w:rsidRPr="00C62F60" w:rsidRDefault="00E33861" w:rsidP="003937AB">
      <w:pPr>
        <w:pStyle w:val="Header"/>
        <w:tabs>
          <w:tab w:val="clear" w:pos="4320"/>
          <w:tab w:val="clear" w:pos="8640"/>
        </w:tabs>
        <w:spacing w:line="320" w:lineRule="exact"/>
        <w:rPr>
          <w:bCs/>
        </w:rPr>
      </w:pPr>
    </w:p>
    <w:p w14:paraId="68AC4042" w14:textId="5C7668A1" w:rsidR="00E33861" w:rsidRPr="00C62F60" w:rsidRDefault="00E33861" w:rsidP="003937AB">
      <w:pPr>
        <w:numPr>
          <w:ilvl w:val="0"/>
          <w:numId w:val="8"/>
        </w:numPr>
        <w:spacing w:line="320" w:lineRule="exact"/>
        <w:ind w:left="720" w:hanging="1440"/>
        <w:rPr>
          <w:bCs/>
        </w:rPr>
      </w:pPr>
      <w:r w:rsidRPr="00C62F60">
        <w:rPr>
          <w:bCs/>
        </w:rPr>
        <w:t>(2)</w:t>
      </w:r>
      <w:r w:rsidRPr="00C62F60">
        <w:rPr>
          <w:bCs/>
        </w:rPr>
        <w:tab/>
        <w:t xml:space="preserve">The </w:t>
      </w:r>
      <w:r w:rsidRPr="00C62F60">
        <w:t>rate</w:t>
      </w:r>
      <w:r w:rsidRPr="00C62F60">
        <w:rPr>
          <w:bCs/>
        </w:rPr>
        <w:t xml:space="preserve"> increase sought by </w:t>
      </w:r>
      <w:r w:rsidR="00175613">
        <w:t>Washington Water Service Company</w:t>
      </w:r>
      <w:r w:rsidRPr="00C62F60">
        <w:rPr>
          <w:b/>
        </w:rPr>
        <w:t xml:space="preserve"> </w:t>
      </w:r>
      <w:r w:rsidRPr="00C62F60">
        <w:rPr>
          <w:bCs/>
        </w:rPr>
        <w:t xml:space="preserve">should be allowed to become effective on </w:t>
      </w:r>
      <w:r w:rsidR="00175613">
        <w:rPr>
          <w:bCs/>
        </w:rPr>
        <w:t>February 23, 2016.</w:t>
      </w:r>
    </w:p>
    <w:p w14:paraId="332A248E" w14:textId="77777777" w:rsidR="00E33861" w:rsidRPr="00C62F60" w:rsidRDefault="00E33861" w:rsidP="003937AB">
      <w:pPr>
        <w:spacing w:line="320" w:lineRule="exact"/>
        <w:rPr>
          <w:bCs/>
        </w:rPr>
      </w:pPr>
    </w:p>
    <w:p w14:paraId="72C929BC" w14:textId="51F7619A" w:rsidR="00E33861" w:rsidRPr="00C62F60" w:rsidRDefault="00175613" w:rsidP="003937AB">
      <w:pPr>
        <w:numPr>
          <w:ilvl w:val="0"/>
          <w:numId w:val="8"/>
        </w:numPr>
        <w:spacing w:line="320" w:lineRule="exact"/>
        <w:ind w:left="720" w:hanging="1440"/>
        <w:rPr>
          <w:bCs/>
        </w:rPr>
      </w:pPr>
      <w:r>
        <w:rPr>
          <w:bCs/>
        </w:rPr>
        <w:t>(3)</w:t>
      </w:r>
      <w:r w:rsidR="00E33861" w:rsidRPr="00C62F60">
        <w:rPr>
          <w:bCs/>
        </w:rPr>
        <w:tab/>
      </w:r>
      <w:r>
        <w:t>Washington Water Service Company</w:t>
      </w:r>
      <w:r w:rsidR="004E370E" w:rsidRPr="00C62F60">
        <w:rPr>
          <w:bCs/>
        </w:rPr>
        <w:t xml:space="preserve"> </w:t>
      </w:r>
      <w:r w:rsidR="00E33861" w:rsidRPr="00C62F60">
        <w:rPr>
          <w:bCs/>
        </w:rPr>
        <w:t>is granted an exemption from</w:t>
      </w:r>
      <w:r w:rsidR="00D47627" w:rsidRPr="00C62F60">
        <w:rPr>
          <w:bCs/>
        </w:rPr>
        <w:t xml:space="preserve"> </w:t>
      </w:r>
      <w:bookmarkStart w:id="2" w:name="Dropdown11"/>
      <w:r w:rsidRPr="00C62F60">
        <w:rPr>
          <w:noProof/>
        </w:rPr>
        <w:t>WAC 480-110-425</w:t>
      </w:r>
      <w:bookmarkEnd w:id="2"/>
      <w:r w:rsidR="00E33861" w:rsidRPr="00C62F60">
        <w:rPr>
          <w:bCs/>
        </w:rPr>
        <w:t xml:space="preserve">, </w:t>
      </w:r>
      <w:r w:rsidR="00352DA3" w:rsidRPr="00C62F60">
        <w:rPr>
          <w:bCs/>
        </w:rPr>
        <w:t>which requires p</w:t>
      </w:r>
      <w:r w:rsidR="00E33861" w:rsidRPr="00C62F60">
        <w:rPr>
          <w:bCs/>
        </w:rPr>
        <w:t>ublication of proposed changes to increase charges or restrict access in service.</w:t>
      </w:r>
      <w:r w:rsidR="00BF3E32">
        <w:rPr>
          <w:bCs/>
        </w:rPr>
        <w:t xml:space="preserve"> </w:t>
      </w:r>
      <w:r>
        <w:t>Washington Water Service Company</w:t>
      </w:r>
      <w:r w:rsidR="00F177E1" w:rsidRPr="00C62F60">
        <w:rPr>
          <w:bCs/>
        </w:rPr>
        <w:t xml:space="preserve"> </w:t>
      </w:r>
      <w:r w:rsidR="00E33861" w:rsidRPr="00C62F60">
        <w:rPr>
          <w:bCs/>
        </w:rPr>
        <w:t xml:space="preserve">shall </w:t>
      </w:r>
      <w:r w:rsidR="00F63894">
        <w:rPr>
          <w:bCs/>
        </w:rPr>
        <w:t xml:space="preserve">confirm </w:t>
      </w:r>
      <w:r w:rsidR="00E33861" w:rsidRPr="006C39AB">
        <w:rPr>
          <w:bCs/>
        </w:rPr>
        <w:t>noti</w:t>
      </w:r>
      <w:r w:rsidR="00352DA3" w:rsidRPr="006C39AB">
        <w:rPr>
          <w:bCs/>
        </w:rPr>
        <w:t>f</w:t>
      </w:r>
      <w:r w:rsidR="00F63894" w:rsidRPr="006C39AB">
        <w:rPr>
          <w:bCs/>
        </w:rPr>
        <w:t>ication</w:t>
      </w:r>
      <w:r w:rsidR="00E33861" w:rsidRPr="006C39AB">
        <w:rPr>
          <w:bCs/>
        </w:rPr>
        <w:t xml:space="preserve"> </w:t>
      </w:r>
      <w:r w:rsidR="000A2BC0" w:rsidRPr="006C39AB">
        <w:rPr>
          <w:bCs/>
        </w:rPr>
        <w:t xml:space="preserve">to </w:t>
      </w:r>
      <w:r w:rsidR="00E33861" w:rsidRPr="006C39AB">
        <w:rPr>
          <w:bCs/>
        </w:rPr>
        <w:t>customers</w:t>
      </w:r>
      <w:r w:rsidR="00E33861" w:rsidRPr="00C62F60">
        <w:rPr>
          <w:bCs/>
        </w:rPr>
        <w:t xml:space="preserve"> by</w:t>
      </w:r>
      <w:r w:rsidR="00946699" w:rsidRPr="00C62F60">
        <w:rPr>
          <w:bCs/>
        </w:rPr>
        <w:t xml:space="preserve"> </w:t>
      </w:r>
      <w:r w:rsidR="00F63894">
        <w:rPr>
          <w:bCs/>
        </w:rPr>
        <w:t>individual postal service mail as sent on February 3, 2016</w:t>
      </w:r>
      <w:r w:rsidR="00E33861" w:rsidRPr="00C62F60">
        <w:rPr>
          <w:bCs/>
        </w:rPr>
        <w:t>.</w:t>
      </w:r>
    </w:p>
    <w:p w14:paraId="2A52FC72" w14:textId="77777777" w:rsidR="00E33861" w:rsidRPr="00C62F60" w:rsidRDefault="00E33861" w:rsidP="003937AB">
      <w:pPr>
        <w:spacing w:line="320" w:lineRule="exact"/>
        <w:ind w:left="-720"/>
        <w:rPr>
          <w:bCs/>
        </w:rPr>
      </w:pPr>
    </w:p>
    <w:p w14:paraId="4CAB71A9" w14:textId="537F8729" w:rsidR="00E33861" w:rsidRPr="00C62F60" w:rsidRDefault="00E33861" w:rsidP="003937AB">
      <w:pPr>
        <w:numPr>
          <w:ilvl w:val="0"/>
          <w:numId w:val="8"/>
        </w:numPr>
        <w:spacing w:line="320" w:lineRule="exact"/>
        <w:ind w:left="720" w:hanging="1440"/>
        <w:rPr>
          <w:bCs/>
        </w:rPr>
      </w:pPr>
      <w:r w:rsidRPr="00C62F60">
        <w:rPr>
          <w:bCs/>
        </w:rPr>
        <w:t>(4)</w:t>
      </w:r>
      <w:r w:rsidRPr="00C62F60">
        <w:rPr>
          <w:bCs/>
        </w:rPr>
        <w:tab/>
      </w:r>
      <w:r w:rsidR="00F63894">
        <w:rPr>
          <w:bCs/>
        </w:rPr>
        <w:t>Washington Water Service Company</w:t>
      </w:r>
      <w:r w:rsidR="00175613">
        <w:rPr>
          <w:bCs/>
        </w:rPr>
        <w:t>’</w:t>
      </w:r>
      <w:r w:rsidR="00352DA3" w:rsidRPr="00C62F60">
        <w:rPr>
          <w:bCs/>
        </w:rPr>
        <w:t>s</w:t>
      </w:r>
      <w:r w:rsidRPr="00C62F60">
        <w:rPr>
          <w:bCs/>
        </w:rPr>
        <w:t xml:space="preserve"> request for the tariff</w:t>
      </w:r>
      <w:r w:rsidR="00F63894">
        <w:rPr>
          <w:bCs/>
        </w:rPr>
        <w:t xml:space="preserve"> revision</w:t>
      </w:r>
      <w:r w:rsidRPr="00C62F60">
        <w:rPr>
          <w:bCs/>
        </w:rPr>
        <w:t xml:space="preserve"> to go into effect on less than statutory notice is granted, subject to the c</w:t>
      </w:r>
      <w:r w:rsidR="003D20D8" w:rsidRPr="00C62F60">
        <w:rPr>
          <w:bCs/>
        </w:rPr>
        <w:t xml:space="preserve">onditions </w:t>
      </w:r>
      <w:r w:rsidR="00291EC6" w:rsidRPr="00C62F60">
        <w:rPr>
          <w:bCs/>
        </w:rPr>
        <w:t>in this Order</w:t>
      </w:r>
      <w:r w:rsidRPr="00C62F60">
        <w:rPr>
          <w:bCs/>
        </w:rPr>
        <w:t>.</w:t>
      </w:r>
    </w:p>
    <w:p w14:paraId="68344ED6" w14:textId="77777777" w:rsidR="00E33861" w:rsidRPr="00C62F60" w:rsidRDefault="00E33861" w:rsidP="003937AB">
      <w:pPr>
        <w:spacing w:line="320" w:lineRule="exact"/>
        <w:ind w:left="-360"/>
        <w:rPr>
          <w:b/>
        </w:rPr>
      </w:pPr>
    </w:p>
    <w:p w14:paraId="42AFCF7E" w14:textId="77777777" w:rsidR="00691D6F" w:rsidRDefault="00691D6F" w:rsidP="00691D6F">
      <w:pPr>
        <w:spacing w:line="320" w:lineRule="exact"/>
      </w:pPr>
      <w:r w:rsidRPr="00AA5AF0">
        <w:t xml:space="preserve">The Commissioners, having determined this Order to be consistent with the </w:t>
      </w:r>
      <w:r w:rsidRPr="00D868C5">
        <w:t>public interest, directed the Secretary to enter this Order.</w:t>
      </w:r>
    </w:p>
    <w:p w14:paraId="6DB7E76B" w14:textId="77777777" w:rsidR="00691D6F" w:rsidRPr="00D868C5" w:rsidRDefault="00691D6F" w:rsidP="00691D6F">
      <w:pPr>
        <w:spacing w:line="320" w:lineRule="exact"/>
      </w:pPr>
    </w:p>
    <w:p w14:paraId="60083A2E" w14:textId="413EFCAA" w:rsidR="00E33861" w:rsidRPr="00C62F60" w:rsidRDefault="00E33861" w:rsidP="003937AB">
      <w:pPr>
        <w:spacing w:line="320" w:lineRule="exact"/>
        <w:rPr>
          <w:b/>
        </w:rPr>
      </w:pPr>
      <w:r w:rsidRPr="00C62F60">
        <w:t xml:space="preserve">DATED at Olympia, Washington, and effective </w:t>
      </w:r>
      <w:r w:rsidR="00175613">
        <w:t>February 11, 2016</w:t>
      </w:r>
      <w:r w:rsidRPr="00C62F60">
        <w:t>.</w:t>
      </w:r>
    </w:p>
    <w:p w14:paraId="36ACDE90" w14:textId="77777777" w:rsidR="00E33861" w:rsidRPr="00C62F60" w:rsidRDefault="00E33861" w:rsidP="003937AB">
      <w:pPr>
        <w:spacing w:line="320" w:lineRule="exact"/>
        <w:rPr>
          <w:b/>
        </w:rPr>
      </w:pPr>
    </w:p>
    <w:p w14:paraId="20E30AB6" w14:textId="54C100D7" w:rsidR="00CB5521" w:rsidRDefault="00CB5521" w:rsidP="00CB5521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City">
          <w:r>
            <w:t>WASHINGTON</w:t>
          </w:r>
        </w:smartTag>
      </w:smartTag>
      <w:r>
        <w:t xml:space="preserve"> UTILITIES AND TRANSPORTATION </w:t>
      </w:r>
      <w:r w:rsidR="00175613">
        <w:t>COMMISSION</w:t>
      </w:r>
    </w:p>
    <w:p w14:paraId="411EBE23" w14:textId="77777777" w:rsidR="00CB5521" w:rsidRDefault="00CB5521" w:rsidP="00CB5521">
      <w:pPr>
        <w:spacing w:line="320" w:lineRule="exact"/>
      </w:pPr>
    </w:p>
    <w:p w14:paraId="53710C45" w14:textId="77777777" w:rsidR="00CB5521" w:rsidRDefault="00CB5521" w:rsidP="00CB5521">
      <w:pPr>
        <w:spacing w:line="320" w:lineRule="exact"/>
      </w:pPr>
    </w:p>
    <w:p w14:paraId="32F09ED0" w14:textId="77777777" w:rsidR="00CB5521" w:rsidRDefault="00CB5521" w:rsidP="00CB5521">
      <w:pPr>
        <w:spacing w:line="320" w:lineRule="exact"/>
      </w:pPr>
    </w:p>
    <w:p w14:paraId="12B60C8C" w14:textId="77777777" w:rsidR="00175613" w:rsidRDefault="00CB5521" w:rsidP="00F63894">
      <w:pPr>
        <w:spacing w:line="320" w:lineRule="exact"/>
        <w:sectPr w:rsidR="00175613" w:rsidSect="00691D6F">
          <w:headerReference w:type="default" r:id="rId11"/>
          <w:type w:val="continuous"/>
          <w:pgSz w:w="12240" w:h="15840" w:code="1"/>
          <w:pgMar w:top="1440" w:right="1440" w:bottom="1440" w:left="2160" w:header="1008" w:footer="720" w:gutter="0"/>
          <w:cols w:space="720"/>
          <w:titlePg/>
          <w:docGrid w:linePitch="360"/>
        </w:sectPr>
      </w:pPr>
      <w:r>
        <w:tab/>
      </w:r>
      <w:r>
        <w:tab/>
      </w:r>
      <w:r>
        <w:tab/>
      </w:r>
      <w:r>
        <w:tab/>
      </w:r>
      <w:r w:rsidR="00F63894">
        <w:t xml:space="preserve">STEVEN V. KING, Executive Director and Secretary </w:t>
      </w:r>
    </w:p>
    <w:p w14:paraId="5409730B" w14:textId="51FDDA8C" w:rsidR="00E33861" w:rsidRPr="00C62F60" w:rsidRDefault="00E33861" w:rsidP="00F63894">
      <w:pPr>
        <w:spacing w:line="320" w:lineRule="exact"/>
      </w:pPr>
    </w:p>
    <w:p w14:paraId="098F52E7" w14:textId="77777777" w:rsidR="00E33861" w:rsidRPr="00C62F60" w:rsidRDefault="00E33861" w:rsidP="003937AB">
      <w:pPr>
        <w:spacing w:line="320" w:lineRule="exact"/>
      </w:pPr>
    </w:p>
    <w:sectPr w:rsidR="00E33861" w:rsidRPr="00C62F60" w:rsidSect="005A576A"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4A6FE" w14:textId="77777777" w:rsidR="003650B8" w:rsidRDefault="003650B8">
      <w:r>
        <w:separator/>
      </w:r>
    </w:p>
  </w:endnote>
  <w:endnote w:type="continuationSeparator" w:id="0">
    <w:p w14:paraId="7F7D5177" w14:textId="77777777" w:rsidR="003650B8" w:rsidRDefault="0036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E5B96" w14:textId="77777777" w:rsidR="003650B8" w:rsidRDefault="003650B8">
      <w:r>
        <w:separator/>
      </w:r>
    </w:p>
  </w:footnote>
  <w:footnote w:type="continuationSeparator" w:id="0">
    <w:p w14:paraId="682BE4CE" w14:textId="77777777" w:rsidR="003650B8" w:rsidRDefault="0036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20451" w14:textId="7B9C10D2" w:rsidR="00C83EEB" w:rsidRPr="00A748CC" w:rsidRDefault="00C83EEB" w:rsidP="00175613">
    <w:pPr>
      <w:pStyle w:val="Header"/>
      <w:tabs>
        <w:tab w:val="clear" w:pos="8640"/>
        <w:tab w:val="left" w:pos="7000"/>
        <w:tab w:val="right" w:pos="837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733AE2">
      <w:rPr>
        <w:b/>
        <w:sz w:val="20"/>
      </w:rPr>
      <w:t xml:space="preserve"> UW-160175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175613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501315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5DDC63B4" w14:textId="53ACD13F" w:rsidR="00C83EEB" w:rsidRPr="0050337D" w:rsidRDefault="00C83EEB" w:rsidP="00B45C5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175613">
      <w:rPr>
        <w:rStyle w:val="PageNumber"/>
        <w:b/>
        <w:sz w:val="20"/>
      </w:rPr>
      <w:t>01</w:t>
    </w:r>
  </w:p>
  <w:p w14:paraId="6AE9C6C8" w14:textId="77777777" w:rsidR="00C83EEB" w:rsidRPr="009D36F2" w:rsidRDefault="00C83EEB">
    <w:pPr>
      <w:pStyle w:val="Header"/>
      <w:rPr>
        <w:rStyle w:val="PageNumber"/>
        <w:sz w:val="20"/>
        <w:szCs w:val="20"/>
      </w:rPr>
    </w:pPr>
  </w:p>
  <w:p w14:paraId="257BD10E" w14:textId="77777777" w:rsidR="00C83EEB" w:rsidRPr="009D36F2" w:rsidRDefault="00C83EE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671"/>
    <w:multiLevelType w:val="hybridMultilevel"/>
    <w:tmpl w:val="22D2527E"/>
    <w:lvl w:ilvl="0" w:tplc="7A72CD94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411C5"/>
    <w:multiLevelType w:val="hybridMultilevel"/>
    <w:tmpl w:val="AB94D2F2"/>
    <w:lvl w:ilvl="0" w:tplc="68CE20F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D7A8D"/>
    <w:multiLevelType w:val="hybridMultilevel"/>
    <w:tmpl w:val="8FE4B000"/>
    <w:lvl w:ilvl="0" w:tplc="1EFAC5A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C24E28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5B07B43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1704FB2"/>
    <w:multiLevelType w:val="multilevel"/>
    <w:tmpl w:val="60E0D5EA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61"/>
    <w:rsid w:val="00005AA0"/>
    <w:rsid w:val="00036C0E"/>
    <w:rsid w:val="000463EC"/>
    <w:rsid w:val="0008200D"/>
    <w:rsid w:val="000A2BC0"/>
    <w:rsid w:val="000B01D9"/>
    <w:rsid w:val="000B2B8B"/>
    <w:rsid w:val="000C034E"/>
    <w:rsid w:val="000C3F11"/>
    <w:rsid w:val="000D258B"/>
    <w:rsid w:val="000D7B16"/>
    <w:rsid w:val="000F0238"/>
    <w:rsid w:val="000F186D"/>
    <w:rsid w:val="00105AB4"/>
    <w:rsid w:val="00132639"/>
    <w:rsid w:val="00146E33"/>
    <w:rsid w:val="00175613"/>
    <w:rsid w:val="00177212"/>
    <w:rsid w:val="001868AF"/>
    <w:rsid w:val="00190422"/>
    <w:rsid w:val="001A4736"/>
    <w:rsid w:val="001A6278"/>
    <w:rsid w:val="001A627F"/>
    <w:rsid w:val="001B29F2"/>
    <w:rsid w:val="001B6659"/>
    <w:rsid w:val="001D061B"/>
    <w:rsid w:val="002067CA"/>
    <w:rsid w:val="00206C1A"/>
    <w:rsid w:val="00206E92"/>
    <w:rsid w:val="00216217"/>
    <w:rsid w:val="00224D03"/>
    <w:rsid w:val="00242AC6"/>
    <w:rsid w:val="00265A8F"/>
    <w:rsid w:val="002829A7"/>
    <w:rsid w:val="00291EC6"/>
    <w:rsid w:val="00292315"/>
    <w:rsid w:val="002A194E"/>
    <w:rsid w:val="002A322B"/>
    <w:rsid w:val="002D075E"/>
    <w:rsid w:val="002F707C"/>
    <w:rsid w:val="00316247"/>
    <w:rsid w:val="00351FFE"/>
    <w:rsid w:val="00352DA3"/>
    <w:rsid w:val="00353341"/>
    <w:rsid w:val="003650B8"/>
    <w:rsid w:val="0037580E"/>
    <w:rsid w:val="003801F7"/>
    <w:rsid w:val="003937AB"/>
    <w:rsid w:val="00395AA6"/>
    <w:rsid w:val="003A0715"/>
    <w:rsid w:val="003D20D8"/>
    <w:rsid w:val="004044AF"/>
    <w:rsid w:val="004124C1"/>
    <w:rsid w:val="00431107"/>
    <w:rsid w:val="0043201C"/>
    <w:rsid w:val="00457F10"/>
    <w:rsid w:val="00462BDD"/>
    <w:rsid w:val="00473332"/>
    <w:rsid w:val="004D618F"/>
    <w:rsid w:val="004E370E"/>
    <w:rsid w:val="004F4A4A"/>
    <w:rsid w:val="00500978"/>
    <w:rsid w:val="00501315"/>
    <w:rsid w:val="00580387"/>
    <w:rsid w:val="00596E0C"/>
    <w:rsid w:val="005A4F48"/>
    <w:rsid w:val="005A576A"/>
    <w:rsid w:val="005C0714"/>
    <w:rsid w:val="00633D2E"/>
    <w:rsid w:val="0064731D"/>
    <w:rsid w:val="00654361"/>
    <w:rsid w:val="00683584"/>
    <w:rsid w:val="00691D6F"/>
    <w:rsid w:val="0069586D"/>
    <w:rsid w:val="006C39AB"/>
    <w:rsid w:val="006C72B0"/>
    <w:rsid w:val="006D221E"/>
    <w:rsid w:val="006E03DB"/>
    <w:rsid w:val="006F68E2"/>
    <w:rsid w:val="007046E5"/>
    <w:rsid w:val="00717C3E"/>
    <w:rsid w:val="00733AE2"/>
    <w:rsid w:val="00761582"/>
    <w:rsid w:val="0076206B"/>
    <w:rsid w:val="00784B53"/>
    <w:rsid w:val="00796124"/>
    <w:rsid w:val="007B433E"/>
    <w:rsid w:val="007B7B80"/>
    <w:rsid w:val="007C19A0"/>
    <w:rsid w:val="007D6CDF"/>
    <w:rsid w:val="00825812"/>
    <w:rsid w:val="00864C75"/>
    <w:rsid w:val="00886EB5"/>
    <w:rsid w:val="008C5D95"/>
    <w:rsid w:val="008D58B1"/>
    <w:rsid w:val="008D685F"/>
    <w:rsid w:val="00900A66"/>
    <w:rsid w:val="00946699"/>
    <w:rsid w:val="00951102"/>
    <w:rsid w:val="0095300B"/>
    <w:rsid w:val="00955CE2"/>
    <w:rsid w:val="00963AF7"/>
    <w:rsid w:val="009807BC"/>
    <w:rsid w:val="00981998"/>
    <w:rsid w:val="009904EC"/>
    <w:rsid w:val="009939D5"/>
    <w:rsid w:val="009D36F2"/>
    <w:rsid w:val="009D62CE"/>
    <w:rsid w:val="00A1528F"/>
    <w:rsid w:val="00A26269"/>
    <w:rsid w:val="00A819F6"/>
    <w:rsid w:val="00AE50EF"/>
    <w:rsid w:val="00AE5E96"/>
    <w:rsid w:val="00B0371A"/>
    <w:rsid w:val="00B26819"/>
    <w:rsid w:val="00B45C56"/>
    <w:rsid w:val="00B46787"/>
    <w:rsid w:val="00B502B1"/>
    <w:rsid w:val="00B5328A"/>
    <w:rsid w:val="00B552F8"/>
    <w:rsid w:val="00B966F3"/>
    <w:rsid w:val="00BA13DE"/>
    <w:rsid w:val="00BE7D25"/>
    <w:rsid w:val="00BF3E32"/>
    <w:rsid w:val="00BF5191"/>
    <w:rsid w:val="00C507E8"/>
    <w:rsid w:val="00C62F60"/>
    <w:rsid w:val="00C83EEB"/>
    <w:rsid w:val="00CB5521"/>
    <w:rsid w:val="00CE2E35"/>
    <w:rsid w:val="00CF524B"/>
    <w:rsid w:val="00D01906"/>
    <w:rsid w:val="00D01DB3"/>
    <w:rsid w:val="00D2657C"/>
    <w:rsid w:val="00D47627"/>
    <w:rsid w:val="00D777A5"/>
    <w:rsid w:val="00DA1388"/>
    <w:rsid w:val="00DC3816"/>
    <w:rsid w:val="00DC5472"/>
    <w:rsid w:val="00DF0471"/>
    <w:rsid w:val="00E179EC"/>
    <w:rsid w:val="00E30457"/>
    <w:rsid w:val="00E3334D"/>
    <w:rsid w:val="00E33861"/>
    <w:rsid w:val="00E6158E"/>
    <w:rsid w:val="00E91097"/>
    <w:rsid w:val="00F177E1"/>
    <w:rsid w:val="00F30D78"/>
    <w:rsid w:val="00F37D93"/>
    <w:rsid w:val="00F421EB"/>
    <w:rsid w:val="00F56275"/>
    <w:rsid w:val="00F63894"/>
    <w:rsid w:val="00F83064"/>
    <w:rsid w:val="00F8541D"/>
    <w:rsid w:val="00FD2B8F"/>
    <w:rsid w:val="00FF085A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DC12CC"/>
  <w15:chartTrackingRefBased/>
  <w15:docId w15:val="{7CD199C2-03DB-4FFC-B99A-C363DCE4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character" w:styleId="CommentReference">
    <w:name w:val="annotation reference"/>
    <w:semiHidden/>
    <w:rsid w:val="00825812"/>
    <w:rPr>
      <w:sz w:val="16"/>
      <w:szCs w:val="16"/>
    </w:rPr>
  </w:style>
  <w:style w:type="paragraph" w:styleId="CommentText">
    <w:name w:val="annotation text"/>
    <w:basedOn w:val="Normal"/>
    <w:semiHidden/>
    <w:rsid w:val="008258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5812"/>
    <w:rPr>
      <w:b/>
      <w:bCs/>
    </w:rPr>
  </w:style>
  <w:style w:type="paragraph" w:styleId="BalloonText">
    <w:name w:val="Balloon Text"/>
    <w:basedOn w:val="Normal"/>
    <w:semiHidden/>
    <w:rsid w:val="0082581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C507E8"/>
    <w:pPr>
      <w:numPr>
        <w:numId w:val="6"/>
      </w:numPr>
    </w:pPr>
  </w:style>
  <w:style w:type="character" w:styleId="Hyperlink">
    <w:name w:val="Hyperlink"/>
    <w:rsid w:val="00B45C56"/>
    <w:rPr>
      <w:color w:val="0000FF"/>
      <w:u w:val="none"/>
    </w:rPr>
  </w:style>
  <w:style w:type="character" w:styleId="FollowedHyperlink">
    <w:name w:val="FollowedHyperlink"/>
    <w:rsid w:val="00B45C56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C07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8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2016-02-04T08:00:00+00:00</OpenedDate>
    <Date1 xmlns="dc463f71-b30c-4ab2-9473-d307f9d35888">2016-02-11T08:00:00+00:00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Water Service Company</CaseCompanyNames>
    <DocketNumber xmlns="dc463f71-b30c-4ab2-9473-d307f9d35888">160175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967D7820229441A298FE8B2701CDE2" ma:contentTypeVersion="104" ma:contentTypeDescription="" ma:contentTypeScope="" ma:versionID="65e144230609fd7800895589688c2f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5A866BD-850E-4235-A33A-18FFA6F43CB7}"/>
</file>

<file path=customXml/itemProps2.xml><?xml version="1.0" encoding="utf-8"?>
<ds:datastoreItem xmlns:ds="http://schemas.openxmlformats.org/officeDocument/2006/customXml" ds:itemID="{DBA132D3-41F4-4CF4-924A-B7E14438B637}"/>
</file>

<file path=customXml/itemProps3.xml><?xml version="1.0" encoding="utf-8"?>
<ds:datastoreItem xmlns:ds="http://schemas.openxmlformats.org/officeDocument/2006/customXml" ds:itemID="{8BDBBB84-2E5E-4EE8-88B1-34CCAF462880}"/>
</file>

<file path=customXml/itemProps4.xml><?xml version="1.0" encoding="utf-8"?>
<ds:datastoreItem xmlns:ds="http://schemas.openxmlformats.org/officeDocument/2006/customXml" ds:itemID="{783F2B20-8190-428D-9AD7-8B09E925E816}"/>
</file>

<file path=customXml/itemProps5.xml><?xml version="1.0" encoding="utf-8"?>
<ds:datastoreItem xmlns:ds="http://schemas.openxmlformats.org/officeDocument/2006/customXml" ds:itemID="{14032110-5ABE-4418-9643-CFA09E23D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UW-160175 Order 01</vt:lpstr>
    </vt:vector>
  </TitlesOfParts>
  <Company>UTC</Company>
  <LinksUpToDate>false</LinksUpToDate>
  <CharactersWithSpaces>5224</CharactersWithSpaces>
  <SharedDoc>false</SharedDoc>
  <HLinks>
    <vt:vector size="108" baseType="variant">
      <vt:variant>
        <vt:i4>2490368</vt:i4>
      </vt:variant>
      <vt:variant>
        <vt:i4>269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234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195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2818095</vt:i4>
      </vt:variant>
      <vt:variant>
        <vt:i4>189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183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174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171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3276834</vt:i4>
      </vt:variant>
      <vt:variant>
        <vt:i4>168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2424881</vt:i4>
      </vt:variant>
      <vt:variant>
        <vt:i4>129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126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123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120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117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114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3735589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2424873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3735589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UW-160175 Order 01</dc:title>
  <dc:subject>LSN</dc:subject>
  <dc:creator>Template Team</dc:creator>
  <cp:keywords/>
  <dc:description/>
  <cp:lastModifiedBy>Kern, Cathy (UTC)</cp:lastModifiedBy>
  <cp:revision>2</cp:revision>
  <cp:lastPrinted>2007-07-20T18:17:00Z</cp:lastPrinted>
  <dcterms:created xsi:type="dcterms:W3CDTF">2016-02-11T16:48:00Z</dcterms:created>
  <dcterms:modified xsi:type="dcterms:W3CDTF">2016-02-11T16:48:00Z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0x0101006E56B4D1795A2E4DB2F0B01679ED314A0070967D7820229441A298FE8B2701CDE2</vt:lpwstr>
  </property>
  <property fmtid="{D5CDD505-2E9C-101B-9397-08002B2CF9AE}" pid="3" name="_docset_NoMedatataSyncRequired">
    <vt:lpwstr>False</vt:lpwstr>
  </property>
</Properties>
</file>