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ACC1B" w14:textId="50E4B724" w:rsidR="00C011AB" w:rsidRPr="00CB1237" w:rsidRDefault="00C011AB" w:rsidP="00037222">
      <w:pPr>
        <w:pStyle w:val="BodyText"/>
        <w:spacing w:line="288" w:lineRule="auto"/>
        <w:ind w:left="-720"/>
        <w:rPr>
          <w:b/>
          <w:bCs/>
        </w:rPr>
      </w:pPr>
      <w:r w:rsidRPr="00CB1237">
        <w:rPr>
          <w:b/>
          <w:bCs/>
        </w:rPr>
        <w:t>BEFORE THE WASHINGTON</w:t>
      </w:r>
      <w:r w:rsidR="00037222">
        <w:rPr>
          <w:b/>
          <w:bCs/>
        </w:rPr>
        <w:br/>
      </w:r>
      <w:r w:rsidRPr="00CB1237">
        <w:rPr>
          <w:b/>
          <w:bCs/>
        </w:rPr>
        <w:t>UTILITIES AND TRANSPORTATION COMMISSION</w:t>
      </w:r>
    </w:p>
    <w:p w14:paraId="3444EB78" w14:textId="41230643"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0E324191" w:rsidR="00CB0163" w:rsidRPr="00CB1237" w:rsidRDefault="00CB0163" w:rsidP="00CB016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CB0163">
            <w:pPr>
              <w:spacing w:line="264" w:lineRule="auto"/>
            </w:pPr>
          </w:p>
          <w:p w14:paraId="5E49A644" w14:textId="6304F1E8" w:rsidR="00CB0163" w:rsidRPr="00CB1237" w:rsidRDefault="00B571B3" w:rsidP="00CB0163">
            <w:pPr>
              <w:spacing w:line="264" w:lineRule="auto"/>
            </w:pPr>
            <w:r w:rsidRPr="00CB1237">
              <w:t>WATTERSON EXCAVATION, INC.</w:t>
            </w:r>
          </w:p>
          <w:p w14:paraId="437FB58C" w14:textId="77777777" w:rsidR="00CB0163" w:rsidRPr="00CB1237" w:rsidRDefault="00CB0163" w:rsidP="00CB0163">
            <w:pPr>
              <w:spacing w:line="264" w:lineRule="auto"/>
            </w:pPr>
          </w:p>
          <w:p w14:paraId="7D0B0760" w14:textId="08D54ED4" w:rsidR="00B1027E" w:rsidRPr="00CB1237" w:rsidRDefault="00B571B3" w:rsidP="005C4436">
            <w:pPr>
              <w:spacing w:line="288" w:lineRule="auto"/>
            </w:pPr>
            <w:r w:rsidRPr="00CB1237">
              <w:t>in the amount of $10,000</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2D1E1CD2" w:rsidR="00B1027E" w:rsidRPr="00CB1237" w:rsidRDefault="00B1027E" w:rsidP="00B1027E">
      <w:pPr>
        <w:spacing w:line="288" w:lineRule="auto"/>
      </w:pPr>
      <w:r w:rsidRPr="00CB1237">
        <w:t xml:space="preserve">DOCKET </w:t>
      </w:r>
      <w:r w:rsidR="00B571B3" w:rsidRPr="00CB1237">
        <w:rPr>
          <w:bCs/>
        </w:rPr>
        <w:t>DG-160164</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CB1237">
        <w:t>DENYING MITIGATION</w:t>
      </w:r>
      <w:r w:rsidRPr="00CB1237">
        <w:t xml:space="preserve"> </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037222">
      <w:pPr>
        <w:pStyle w:val="Heading1"/>
      </w:pPr>
      <w:r w:rsidRPr="00037222">
        <w:t>BACKGROUND</w:t>
      </w:r>
    </w:p>
    <w:p w14:paraId="72DCA0C9" w14:textId="599B68D5" w:rsidR="00CB0163" w:rsidRPr="00CB1237" w:rsidRDefault="00CB0163" w:rsidP="00037222">
      <w:pPr>
        <w:pStyle w:val="OrderParagraph"/>
      </w:pPr>
      <w:r w:rsidRPr="00CB1237">
        <w:t xml:space="preserve">On </w:t>
      </w:r>
      <w:r w:rsidR="00B571B3" w:rsidRPr="00CB1237">
        <w:t>May 9</w:t>
      </w:r>
      <w:r w:rsidRPr="00CB1237">
        <w:t xml:space="preserve">, 2016, </w:t>
      </w:r>
      <w:r w:rsidR="00B571B3" w:rsidRPr="00CB1237">
        <w:t>the Washington Utilities and Transportation Commission (Commission) issued Penalty Assessment DG-160164 agai</w:t>
      </w:r>
      <w:bookmarkStart w:id="0" w:name="_GoBack"/>
      <w:bookmarkEnd w:id="0"/>
      <w:r w:rsidR="00B571B3" w:rsidRPr="00CB1237">
        <w:t xml:space="preserve">nst Watterson Excavation, Inc. (Watterson or Company) in the amount of $10,000, alleging one violation of RCW 19.122.030(1)(a) for failing to request a </w:t>
      </w:r>
      <w:r w:rsidR="00D61266">
        <w:t>utility locate</w:t>
      </w:r>
      <w:r w:rsidR="00B571B3" w:rsidRPr="00CB1237">
        <w:t xml:space="preserve"> prior to performing an excavation</w:t>
      </w:r>
      <w:r w:rsidR="00432DFB">
        <w:t xml:space="preserve"> on May 28, 2015</w:t>
      </w:r>
      <w:r w:rsidR="00B571B3" w:rsidRPr="00CB1237">
        <w:t>.</w:t>
      </w:r>
    </w:p>
    <w:p w14:paraId="15113BDA" w14:textId="65D13772" w:rsidR="00CB0163" w:rsidRPr="00CB1237" w:rsidRDefault="00CB0163" w:rsidP="00037222">
      <w:pPr>
        <w:pStyle w:val="OrderParagraph"/>
      </w:pPr>
      <w:r w:rsidRPr="00CB1237">
        <w:t xml:space="preserve">On </w:t>
      </w:r>
      <w:r w:rsidR="00B571B3" w:rsidRPr="00CB1237">
        <w:t>May 27</w:t>
      </w:r>
      <w:r w:rsidR="00645D41" w:rsidRPr="00CB1237">
        <w:t>, 2016</w:t>
      </w:r>
      <w:r w:rsidRPr="00CB1237">
        <w:t xml:space="preserve">, </w:t>
      </w:r>
      <w:r w:rsidR="00B571B3" w:rsidRPr="00CB1237">
        <w:t xml:space="preserve">Watterson filed an application for mitigation and requested a hearing. The Company admits the violation </w:t>
      </w:r>
      <w:r w:rsidR="00FA59FF">
        <w:t xml:space="preserve">occurred, </w:t>
      </w:r>
      <w:r w:rsidR="00B571B3" w:rsidRPr="00CB1237">
        <w:t>but claims it made substantial policy a</w:t>
      </w:r>
      <w:r w:rsidR="00D61266">
        <w:t>nd procedure changes to ensure utility locates are secured prior to performing excavations</w:t>
      </w:r>
      <w:r w:rsidR="00FA59FF">
        <w:t xml:space="preserve"> going forward</w:t>
      </w:r>
      <w:r w:rsidR="00B571B3" w:rsidRPr="00CB1237">
        <w:t>.</w:t>
      </w:r>
    </w:p>
    <w:p w14:paraId="7B655205" w14:textId="26490202" w:rsidR="00B571B3" w:rsidRPr="00CB1237" w:rsidRDefault="00B571B3" w:rsidP="00037222">
      <w:pPr>
        <w:pStyle w:val="OrderParagraph"/>
      </w:pPr>
      <w:r w:rsidRPr="00CB1237">
        <w:t xml:space="preserve">On June 21, 2016, the Commission conducted a brief adjudicative proceeding before administrative law judge Rayne Pearson. </w:t>
      </w:r>
    </w:p>
    <w:p w14:paraId="7ECCD899" w14:textId="59DEC84A" w:rsidR="00B571B3" w:rsidRDefault="00432DFB" w:rsidP="00037222">
      <w:pPr>
        <w:pStyle w:val="OrderParagraph"/>
      </w:pPr>
      <w:r>
        <w:t>Brad Boren, g</w:t>
      </w:r>
      <w:r w:rsidR="00B571B3" w:rsidRPr="00CB1237">
        <w:t xml:space="preserve">eneral </w:t>
      </w:r>
      <w:r>
        <w:t>m</w:t>
      </w:r>
      <w:r w:rsidR="00B571B3" w:rsidRPr="00CB1237">
        <w:t>anager</w:t>
      </w:r>
      <w:r>
        <w:t xml:space="preserve">, </w:t>
      </w:r>
      <w:r w:rsidR="00B571B3" w:rsidRPr="00CB1237">
        <w:t>testified for Watterson.</w:t>
      </w:r>
      <w:r>
        <w:t xml:space="preserve"> Mr. Boren acknowledged that </w:t>
      </w:r>
      <w:r w:rsidR="00FA59FF">
        <w:t>the May</w:t>
      </w:r>
      <w:r>
        <w:t xml:space="preserve"> 28, 2015, violation is the Company’s fourth damage incident, but explained that the </w:t>
      </w:r>
      <w:r w:rsidR="00FA59FF">
        <w:t>Company has made substantial changes to prevent repeat violations, including employing a</w:t>
      </w:r>
      <w:r>
        <w:t xml:space="preserve"> dedicated staff person to </w:t>
      </w:r>
      <w:r w:rsidR="00FA59FF">
        <w:t>obtain locates</w:t>
      </w:r>
      <w:r>
        <w:t>.</w:t>
      </w:r>
    </w:p>
    <w:p w14:paraId="15D97E24" w14:textId="06640CE9" w:rsidR="00CB0163" w:rsidRPr="00037222" w:rsidRDefault="00432DFB" w:rsidP="00744FD2">
      <w:pPr>
        <w:pStyle w:val="OrderParagraph"/>
      </w:pPr>
      <w:r w:rsidRPr="00432DFB">
        <w:t xml:space="preserve">Anthony Dorrough, pipeline safety </w:t>
      </w:r>
      <w:r w:rsidR="00952A55">
        <w:t>engineer</w:t>
      </w:r>
      <w:r w:rsidRPr="00432DFB">
        <w:t>, testified on behalf of Commission staff (Staff). Mr. Dorrough noted that the Company received a $4,000 penalty on February 26, 2015, for three previous damage incidents</w:t>
      </w:r>
      <w:r w:rsidR="00002402">
        <w:t>. T</w:t>
      </w:r>
      <w:r w:rsidRPr="00432DFB">
        <w:t xml:space="preserve">he </w:t>
      </w:r>
      <w:r w:rsidR="00D61266">
        <w:t>violation</w:t>
      </w:r>
      <w:r w:rsidRPr="00432DFB">
        <w:t xml:space="preserve"> at issue occurred just 91 days later</w:t>
      </w:r>
      <w:r w:rsidR="00002402">
        <w:t>. Accordingly,</w:t>
      </w:r>
      <w:r>
        <w:t xml:space="preserve"> Staff recommends the maximum penalty of $10,000</w:t>
      </w:r>
      <w:r w:rsidR="00002402">
        <w:t xml:space="preserve"> because this is a repeat violation and the Company was apparently </w:t>
      </w:r>
      <w:r w:rsidR="0093236E">
        <w:t>undeterred by the previous penalty</w:t>
      </w:r>
      <w:r>
        <w:t xml:space="preserve">. </w:t>
      </w:r>
    </w:p>
    <w:p w14:paraId="53C8E7EB" w14:textId="7871B8AB" w:rsidR="00CB0163" w:rsidRPr="00CB1237" w:rsidRDefault="00CB0163" w:rsidP="00037222">
      <w:pPr>
        <w:pStyle w:val="OrderParagraph"/>
      </w:pPr>
      <w:r w:rsidRPr="00CB1237">
        <w:t xml:space="preserve">Brett </w:t>
      </w:r>
      <w:r w:rsidR="002061ED" w:rsidRPr="00CB1237">
        <w:t xml:space="preserve">P. </w:t>
      </w:r>
      <w:r w:rsidRPr="00CB1237">
        <w:t>Shearer, Assistant Attorney General, Olympia, Washington, represent</w:t>
      </w:r>
      <w:r w:rsidR="002061ED" w:rsidRPr="00CB1237">
        <w:t>s</w:t>
      </w:r>
      <w:r w:rsidR="00B571B3" w:rsidRPr="00CB1237">
        <w:t xml:space="preserve"> Staff</w:t>
      </w:r>
      <w:r w:rsidRPr="00CB1237">
        <w:rPr>
          <w:rFonts w:eastAsia="Times New Roman"/>
        </w:rPr>
        <w:t>.</w:t>
      </w:r>
      <w:r w:rsidRPr="00CB1237">
        <w:rPr>
          <w:rFonts w:eastAsia="Times New Roman"/>
          <w:vertAlign w:val="superscript"/>
        </w:rPr>
        <w:footnoteReference w:id="1"/>
      </w:r>
      <w:r w:rsidRPr="00CB1237">
        <w:rPr>
          <w:rFonts w:eastAsia="Times New Roman"/>
        </w:rPr>
        <w:t xml:space="preserve"> </w:t>
      </w:r>
      <w:r w:rsidR="00432DFB">
        <w:t>Brad Boren</w:t>
      </w:r>
      <w:r w:rsidR="00B571B3" w:rsidRPr="00CB1237">
        <w:t>, General Manager</w:t>
      </w:r>
      <w:r w:rsidRPr="00CB1237">
        <w:t xml:space="preserve">, </w:t>
      </w:r>
      <w:r w:rsidR="00B571B3" w:rsidRPr="00CB1237">
        <w:t>Enumclaw</w:t>
      </w:r>
      <w:r w:rsidRPr="00CB1237">
        <w:t>, Washington, represent</w:t>
      </w:r>
      <w:r w:rsidR="002061ED" w:rsidRPr="00CB1237">
        <w:t>s</w:t>
      </w:r>
      <w:r w:rsidRPr="00CB1237">
        <w:t xml:space="preserve"> </w:t>
      </w:r>
      <w:r w:rsidR="00B571B3" w:rsidRPr="00CB1237">
        <w:t>Watterson</w:t>
      </w:r>
      <w:r w:rsidRPr="00CB1237">
        <w:t>.</w:t>
      </w:r>
    </w:p>
    <w:p w14:paraId="5D760F17" w14:textId="77777777" w:rsidR="00CB0163" w:rsidRPr="00CB1237" w:rsidRDefault="00CB0163" w:rsidP="00037222">
      <w:pPr>
        <w:pStyle w:val="Heading1"/>
      </w:pPr>
      <w:r w:rsidRPr="00CB1237">
        <w:lastRenderedPageBreak/>
        <w:t>DISCUSSION AND DECISION</w:t>
      </w:r>
    </w:p>
    <w:p w14:paraId="0B3E4C62" w14:textId="3DC65F00" w:rsidR="00A6493D" w:rsidRPr="00CB1237" w:rsidRDefault="00CB1237" w:rsidP="00037222">
      <w:pPr>
        <w:pStyle w:val="OrderParagraph"/>
      </w:pPr>
      <w:r w:rsidRPr="00CB1237">
        <w:t xml:space="preserve">RCW 19.122.030(1)(a) </w:t>
      </w:r>
      <w:r w:rsidR="00432DFB">
        <w:t>requires excavators to “</w:t>
      </w:r>
      <w:r w:rsidRPr="00CB1237">
        <w:t>mark the boundary of the excavation area with white paint applied on the ground of the worksite, then provide notice of the scheduled commencement of excavation to all facility operators through a one-number locator service.” Further, an excavator is prohibited from excavating “until all known facility operators have marked or provided information regarding underground facilities.”</w:t>
      </w:r>
      <w:r w:rsidRPr="00CB1237">
        <w:rPr>
          <w:rStyle w:val="FootnoteReference"/>
        </w:rPr>
        <w:footnoteReference w:id="2"/>
      </w:r>
      <w:r w:rsidR="00432DFB">
        <w:t xml:space="preserve"> Excavators who violate these</w:t>
      </w:r>
      <w:r w:rsidRPr="00CB1237">
        <w:t xml:space="preserve"> provisions are subject to penalties </w:t>
      </w:r>
      <w:r w:rsidR="00432DFB">
        <w:t>of up to $10,000 per violation.</w:t>
      </w:r>
      <w:r w:rsidR="00687222" w:rsidRPr="00687222">
        <w:rPr>
          <w:rStyle w:val="FootnoteReference"/>
          <w:sz w:val="25"/>
          <w:szCs w:val="25"/>
        </w:rPr>
        <w:t xml:space="preserve"> </w:t>
      </w:r>
      <w:r w:rsidR="00687222">
        <w:rPr>
          <w:rStyle w:val="FootnoteReference"/>
          <w:sz w:val="25"/>
          <w:szCs w:val="25"/>
        </w:rPr>
        <w:footnoteReference w:id="3"/>
      </w:r>
      <w:r w:rsidR="00432DFB" w:rsidRPr="00687222">
        <w:t xml:space="preserve"> </w:t>
      </w:r>
    </w:p>
    <w:p w14:paraId="7B41B237" w14:textId="7E37459C" w:rsidR="000631B2" w:rsidRDefault="00687222" w:rsidP="00037222">
      <w:pPr>
        <w:pStyle w:val="OrderParagraph"/>
      </w:pPr>
      <w:r w:rsidRPr="00687222">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687222">
        <w:rPr>
          <w:vertAlign w:val="superscript"/>
        </w:rPr>
        <w:footnoteReference w:id="4"/>
      </w:r>
    </w:p>
    <w:p w14:paraId="50AB00CB" w14:textId="27D7D6D7" w:rsidR="00CB1237" w:rsidRPr="00037222" w:rsidRDefault="00D61266" w:rsidP="00316B6D">
      <w:pPr>
        <w:pStyle w:val="OrderParagraph"/>
      </w:pPr>
      <w:r>
        <w:t>Here, t</w:t>
      </w:r>
      <w:r w:rsidR="000631B2">
        <w:t xml:space="preserve">he Company did not introduce any new information at hearing that would warrant </w:t>
      </w:r>
      <w:r w:rsidR="00AC387A">
        <w:t>mitigation</w:t>
      </w:r>
      <w:r>
        <w:t xml:space="preserve"> of the penalty</w:t>
      </w:r>
      <w:r w:rsidR="000631B2">
        <w:t xml:space="preserve">. </w:t>
      </w:r>
      <w:r w:rsidR="0093236E" w:rsidRPr="000631B2">
        <w:t xml:space="preserve">Companies that dig without first obtaining an underground utility locate </w:t>
      </w:r>
      <w:r w:rsidR="00A8212C">
        <w:t>put</w:t>
      </w:r>
      <w:r w:rsidR="0093236E" w:rsidRPr="000631B2">
        <w:t xml:space="preserve"> their employees, the public, and the facility operator’s employees at risk. </w:t>
      </w:r>
      <w:r w:rsidR="0093236E">
        <w:t>The</w:t>
      </w:r>
      <w:r w:rsidR="0093236E" w:rsidRPr="000631B2">
        <w:t xml:space="preserve"> damage incident at issue could have resulted in a fire or an explosion. </w:t>
      </w:r>
      <w:r w:rsidR="000631B2">
        <w:t>Although we appreciate the Company’s assurance</w:t>
      </w:r>
      <w:r w:rsidR="00AC387A">
        <w:t>s</w:t>
      </w:r>
      <w:r w:rsidR="000631B2">
        <w:t xml:space="preserve"> of future compliance, penalties for repeat violations </w:t>
      </w:r>
      <w:r w:rsidR="0093236E">
        <w:t>t</w:t>
      </w:r>
      <w:r w:rsidR="008F20F9">
        <w:t xml:space="preserve">hat may </w:t>
      </w:r>
      <w:r w:rsidR="00AC387A">
        <w:t xml:space="preserve">pose a serious risk to the public </w:t>
      </w:r>
      <w:r w:rsidR="000631B2">
        <w:t xml:space="preserve">are </w:t>
      </w:r>
      <w:r w:rsidR="00AC387A">
        <w:t xml:space="preserve">not </w:t>
      </w:r>
      <w:r w:rsidR="000631B2">
        <w:t xml:space="preserve">eligible for </w:t>
      </w:r>
      <w:r w:rsidR="0093236E">
        <w:t>mitigation</w:t>
      </w:r>
      <w:r w:rsidR="00AC387A">
        <w:t xml:space="preserve"> absent compelling circumstances</w:t>
      </w:r>
      <w:r w:rsidR="000631B2" w:rsidRPr="000631B2">
        <w:t xml:space="preserve">. Accordingly, we find that the Commission properly penalized </w:t>
      </w:r>
      <w:r w:rsidR="000631B2">
        <w:t>Watterson</w:t>
      </w:r>
      <w:r w:rsidR="000631B2" w:rsidRPr="000631B2">
        <w:t xml:space="preserve"> for </w:t>
      </w:r>
      <w:r w:rsidR="000631B2">
        <w:t>damaging a gas pipeline</w:t>
      </w:r>
      <w:r w:rsidR="000631B2" w:rsidRPr="000631B2">
        <w:t xml:space="preserve"> and </w:t>
      </w:r>
      <w:r w:rsidR="00002402">
        <w:t xml:space="preserve">conclude that the </w:t>
      </w:r>
      <w:r w:rsidR="000631B2" w:rsidRPr="000631B2">
        <w:t xml:space="preserve">Company’s request for </w:t>
      </w:r>
      <w:r w:rsidR="000631B2" w:rsidRPr="00D61266">
        <w:t>mitigation</w:t>
      </w:r>
      <w:r w:rsidR="00002402">
        <w:t xml:space="preserve"> should be denied</w:t>
      </w:r>
      <w:r w:rsidR="000631B2" w:rsidRPr="00D61266">
        <w:t xml:space="preserve">. </w:t>
      </w:r>
      <w:r w:rsidRPr="00D61266">
        <w:t>The Company may work with Staff to establish mutually agreeable payment arrangements to pay the $</w:t>
      </w:r>
      <w:r>
        <w:t>10,000</w:t>
      </w:r>
      <w:r w:rsidR="00FA59FF">
        <w:t xml:space="preserve"> penalty</w:t>
      </w:r>
      <w:r w:rsidRPr="00D61266">
        <w:t>.</w:t>
      </w:r>
    </w:p>
    <w:p w14:paraId="681228EE" w14:textId="77777777" w:rsidR="00CB0163" w:rsidRPr="00CB1237" w:rsidRDefault="00CB0163" w:rsidP="00037222">
      <w:pPr>
        <w:pStyle w:val="Heading1"/>
      </w:pPr>
      <w:r w:rsidRPr="00CB1237">
        <w:t>ORDER</w:t>
      </w:r>
    </w:p>
    <w:p w14:paraId="2AD9756E" w14:textId="77777777" w:rsidR="00CB0163" w:rsidRPr="00CB1237" w:rsidRDefault="00CB0163" w:rsidP="00037222">
      <w:pPr>
        <w:spacing w:after="240" w:line="264" w:lineRule="auto"/>
      </w:pPr>
      <w:r w:rsidRPr="00CB1237">
        <w:t>THE COMMISSION ORDERS THAT:</w:t>
      </w:r>
    </w:p>
    <w:p w14:paraId="4A7E08EC" w14:textId="342585CA" w:rsidR="00CB0163" w:rsidRPr="00CB1237" w:rsidRDefault="00EB34C8" w:rsidP="00037222">
      <w:pPr>
        <w:pStyle w:val="FinalOrderParagraph"/>
      </w:pPr>
      <w:r w:rsidRPr="00CB1237">
        <w:t>(1)</w:t>
      </w:r>
      <w:r w:rsidRPr="00CB1237">
        <w:tab/>
      </w:r>
      <w:r w:rsidR="005A3029" w:rsidRPr="00CB1237">
        <w:t xml:space="preserve">Watterson Excavation, Inc.’s request for mitigation is DENIED. </w:t>
      </w:r>
    </w:p>
    <w:p w14:paraId="6029117C" w14:textId="588C382B" w:rsidR="00CB0163" w:rsidRPr="00CB1237" w:rsidRDefault="00EB34C8" w:rsidP="00061DA2">
      <w:pPr>
        <w:pStyle w:val="FinalOrderParagraph"/>
      </w:pPr>
      <w:r w:rsidRPr="00CB1237">
        <w:lastRenderedPageBreak/>
        <w:t>(2)</w:t>
      </w:r>
      <w:r w:rsidRPr="00CB1237">
        <w:tab/>
      </w:r>
      <w:r w:rsidR="005A3029" w:rsidRPr="00CB1237">
        <w:t xml:space="preserve">Watterson Excavation, Inc. must either file jointly with Staff a proposed payment </w:t>
      </w:r>
      <w:r w:rsidR="005A3029" w:rsidRPr="00CB1237">
        <w:br/>
        <w:t xml:space="preserve"> </w:t>
      </w:r>
      <w:r w:rsidR="005A3029" w:rsidRPr="00CB1237">
        <w:tab/>
        <w:t xml:space="preserve">plan or pay the $10,000 penalty by July </w:t>
      </w:r>
      <w:r w:rsidR="007B5CF8">
        <w:t>7</w:t>
      </w:r>
      <w:r w:rsidR="005A3029" w:rsidRPr="00CB1237">
        <w:t>, 2016</w:t>
      </w:r>
      <w:r w:rsidRPr="00CB1237">
        <w:t>.</w:t>
      </w:r>
    </w:p>
    <w:p w14:paraId="2290B464" w14:textId="3768DCF9" w:rsidR="00CB0163" w:rsidRPr="00CB1237" w:rsidRDefault="00CB0163" w:rsidP="00037222">
      <w:pPr>
        <w:spacing w:after="240" w:line="264" w:lineRule="auto"/>
      </w:pPr>
      <w:r w:rsidRPr="00CB1237">
        <w:t xml:space="preserve">DATED at Olympia, Washington, and effective </w:t>
      </w:r>
      <w:r w:rsidR="0026116F" w:rsidRPr="00CB1237">
        <w:t xml:space="preserve">June </w:t>
      </w:r>
      <w:r w:rsidR="005A3029" w:rsidRPr="00CB1237">
        <w:t>2</w:t>
      </w:r>
      <w:r w:rsidR="007B5CF8">
        <w:t>3</w:t>
      </w:r>
      <w:r w:rsidR="0026116F" w:rsidRPr="00CB1237">
        <w:t>, 2016</w:t>
      </w:r>
      <w:r w:rsidRPr="00CB1237">
        <w:t>.</w:t>
      </w:r>
    </w:p>
    <w:p w14:paraId="55C3CB5A" w14:textId="77777777" w:rsidR="00CB0163" w:rsidRPr="00CB1237" w:rsidRDefault="00CB0163" w:rsidP="00037222">
      <w:pPr>
        <w:spacing w:after="960" w:line="264" w:lineRule="auto"/>
        <w:jc w:val="center"/>
      </w:pPr>
      <w:r w:rsidRPr="00CB1237">
        <w:t>WASHINGTON UTILITIES AND TRANSPORTATION COMMISSION</w:t>
      </w:r>
    </w:p>
    <w:p w14:paraId="610C6A1F" w14:textId="58EF5CF8" w:rsidR="00CB0163" w:rsidRPr="00CB1237" w:rsidRDefault="00CB0163" w:rsidP="00037222">
      <w:pPr>
        <w:spacing w:line="264" w:lineRule="auto"/>
        <w:ind w:left="3600"/>
      </w:pPr>
      <w:r w:rsidRPr="00CB1237">
        <w:t>RAYNE PEARSON</w:t>
      </w:r>
      <w:r w:rsidR="00037222">
        <w:br/>
      </w:r>
      <w:r w:rsidRPr="00CB1237">
        <w:t>Administrative Law Judge</w:t>
      </w:r>
    </w:p>
    <w:p w14:paraId="1A3E17C1" w14:textId="77777777" w:rsidR="00037222" w:rsidRDefault="00037222" w:rsidP="00CB0163">
      <w:pPr>
        <w:spacing w:line="264" w:lineRule="auto"/>
        <w:ind w:left="2160"/>
        <w:rPr>
          <w:b/>
        </w:rPr>
        <w:sectPr w:rsidR="00037222" w:rsidSect="002D441D">
          <w:headerReference w:type="default" r:id="rId8"/>
          <w:headerReference w:type="first" r:id="rId9"/>
          <w:type w:val="continuous"/>
          <w:pgSz w:w="12240" w:h="15840" w:code="1"/>
          <w:pgMar w:top="1440" w:right="1440" w:bottom="1440" w:left="2160" w:header="1260" w:footer="720" w:gutter="0"/>
          <w:cols w:space="720"/>
          <w:titlePg/>
          <w:docGrid w:linePitch="360"/>
        </w:sectPr>
      </w:pPr>
    </w:p>
    <w:p w14:paraId="345024C5" w14:textId="6DDE473B" w:rsidR="00CB0163" w:rsidRPr="00CB1237" w:rsidRDefault="00CB0163" w:rsidP="00037222">
      <w:pPr>
        <w:pStyle w:val="Heading1"/>
      </w:pPr>
      <w:r w:rsidRPr="00CB1237">
        <w:t>NOTICE TO PARTIES</w:t>
      </w:r>
    </w:p>
    <w:p w14:paraId="58C8803E" w14:textId="77777777" w:rsidR="00CB0163" w:rsidRPr="00CB1237" w:rsidRDefault="00CB0163" w:rsidP="00037222">
      <w:pPr>
        <w:spacing w:after="240" w:line="264" w:lineRule="auto"/>
        <w:rPr>
          <w:rFonts w:eastAsia="Calibri"/>
        </w:rPr>
      </w:pPr>
      <w:r w:rsidRPr="00CB1237">
        <w:rPr>
          <w:rFonts w:eastAsia="Calibri"/>
        </w:rPr>
        <w:t>This is an Initial Order. The action proposed in this Initial Order is not yet effective.  If you disagree with this Initial Order and want the C omission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79672A07" w14:textId="77777777" w:rsidR="00CB0163" w:rsidRPr="00CB1237" w:rsidRDefault="00CB0163" w:rsidP="00037222">
      <w:pPr>
        <w:spacing w:after="240" w:line="264" w:lineRule="auto"/>
        <w:rPr>
          <w:rFonts w:eastAsia="Calibri"/>
        </w:rPr>
      </w:pPr>
      <w:r w:rsidRPr="00CB1237">
        <w:rPr>
          <w:rFonts w:eastAsia="Calibri"/>
        </w:rPr>
        <w:t xml:space="preserve">WAC 480-07-825(2) provides that any party to this proceeding has twenty (20) days after the entry of this Initial Order to file a </w:t>
      </w:r>
      <w:r w:rsidRPr="00CB1237">
        <w:rPr>
          <w:rFonts w:eastAsia="Calibri"/>
          <w:i/>
        </w:rPr>
        <w:t>Petition for Administrative Review</w:t>
      </w:r>
      <w:r w:rsidRPr="00CB1237">
        <w:rPr>
          <w:rFonts w:eastAsia="Calibri"/>
        </w:rPr>
        <w:t xml:space="preserve">. What must be included in any Petition and other requirements for a Petition are stated in WAC 480-07-825(3). WAC 480-07-825(4) states that any party may file an </w:t>
      </w:r>
      <w:r w:rsidRPr="00CB1237">
        <w:rPr>
          <w:rFonts w:eastAsia="Calibri"/>
          <w:i/>
        </w:rPr>
        <w:t xml:space="preserve">Answer </w:t>
      </w:r>
      <w:r w:rsidRPr="00CB1237">
        <w:rPr>
          <w:rFonts w:eastAsia="Calibri"/>
        </w:rPr>
        <w:t xml:space="preserve">to a Petition for review within ten (10) days after service of the Petition.  </w:t>
      </w:r>
    </w:p>
    <w:p w14:paraId="55B4D6A7" w14:textId="77777777" w:rsidR="00CB0163" w:rsidRPr="00CB1237" w:rsidRDefault="00CB0163" w:rsidP="00037222">
      <w:pPr>
        <w:spacing w:after="240" w:line="264" w:lineRule="auto"/>
        <w:rPr>
          <w:rFonts w:eastAsia="Calibri"/>
        </w:rPr>
      </w:pPr>
      <w:r w:rsidRPr="00CB1237">
        <w:rPr>
          <w:rFonts w:eastAsia="Calibri"/>
        </w:rPr>
        <w:t xml:space="preserve">WAC 480-07-830 provides that before entry of a Final Order any party may file a Petition to </w:t>
      </w:r>
      <w:proofErr w:type="gramStart"/>
      <w:r w:rsidRPr="00CB1237">
        <w:rPr>
          <w:rFonts w:eastAsia="Calibri"/>
        </w:rPr>
        <w:t>Reopen</w:t>
      </w:r>
      <w:proofErr w:type="gramEnd"/>
      <w:r w:rsidRPr="00CB1237">
        <w:rPr>
          <w:rFonts w:eastAsia="Calibri"/>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CB1237">
        <w:rPr>
          <w:rFonts w:eastAsia="Calibri"/>
        </w:rPr>
        <w:t>Reopen</w:t>
      </w:r>
      <w:proofErr w:type="gramEnd"/>
      <w:r w:rsidRPr="00CB1237">
        <w:rPr>
          <w:rFonts w:eastAsia="Calibri"/>
        </w:rPr>
        <w:t xml:space="preserve"> will be accepted for filing absent express notice by the Commission calling for such answer.</w:t>
      </w:r>
    </w:p>
    <w:p w14:paraId="0E75CEE5" w14:textId="77777777" w:rsidR="00CB0163" w:rsidRPr="00CB1237" w:rsidRDefault="00CB0163" w:rsidP="00037222">
      <w:pPr>
        <w:spacing w:after="240" w:line="264" w:lineRule="auto"/>
        <w:rPr>
          <w:rFonts w:eastAsia="Calibri"/>
        </w:rPr>
      </w:pPr>
      <w:r w:rsidRPr="00CB1237">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79709A6C" w14:textId="77777777" w:rsidR="00CB0163" w:rsidRPr="00CB1237" w:rsidRDefault="00CB0163" w:rsidP="00037222">
      <w:pPr>
        <w:spacing w:after="240" w:line="264" w:lineRule="auto"/>
        <w:rPr>
          <w:rFonts w:eastAsia="Calibri"/>
        </w:rPr>
      </w:pPr>
      <w:r w:rsidRPr="00CB1237">
        <w:rPr>
          <w:rFonts w:eastAsia="Calibri"/>
        </w:rPr>
        <w:t xml:space="preserve">One copy of any Petition or Answer filed must be served on each party of record with proof of service as required by WAC 480-07-150(8) and (9). An Original and </w:t>
      </w:r>
      <w:r w:rsidRPr="00CB1237">
        <w:rPr>
          <w:rFonts w:eastAsia="Calibri"/>
          <w:b/>
        </w:rPr>
        <w:t>seven (7)</w:t>
      </w:r>
      <w:r w:rsidRPr="00CB1237">
        <w:rPr>
          <w:rFonts w:eastAsia="Calibri"/>
        </w:rPr>
        <w:t xml:space="preserve"> copies of any Petition or Answer must be filed by mail delivery to:</w:t>
      </w:r>
    </w:p>
    <w:p w14:paraId="18552984" w14:textId="69BFF95D" w:rsidR="006972FB" w:rsidRPr="00037222" w:rsidRDefault="00CB0163" w:rsidP="00037222">
      <w:pPr>
        <w:spacing w:line="264" w:lineRule="auto"/>
        <w:rPr>
          <w:rFonts w:eastAsia="Calibri"/>
        </w:rPr>
      </w:pPr>
      <w:r w:rsidRPr="00CB1237">
        <w:rPr>
          <w:rFonts w:eastAsia="Calibri"/>
        </w:rPr>
        <w:t>Attn:  Steven V. King, Acting Executive Director and Secretary</w:t>
      </w:r>
      <w:r w:rsidR="00037222">
        <w:rPr>
          <w:rFonts w:eastAsia="Calibri"/>
        </w:rPr>
        <w:br/>
      </w:r>
      <w:r w:rsidRPr="00CB1237">
        <w:rPr>
          <w:rFonts w:eastAsia="Calibri"/>
        </w:rPr>
        <w:t>Washington Utilities and Transportation Commission</w:t>
      </w:r>
      <w:r w:rsidR="00037222">
        <w:rPr>
          <w:rFonts w:eastAsia="Calibri"/>
        </w:rPr>
        <w:br/>
      </w:r>
      <w:r w:rsidRPr="00CB1237">
        <w:rPr>
          <w:rFonts w:eastAsia="Calibri"/>
        </w:rPr>
        <w:t>P.O. Box 47250</w:t>
      </w:r>
      <w:r w:rsidR="00037222">
        <w:rPr>
          <w:rFonts w:eastAsia="Calibri"/>
        </w:rPr>
        <w:br/>
      </w:r>
      <w:r w:rsidRPr="00CB1237">
        <w:rPr>
          <w:rFonts w:eastAsia="Calibri"/>
        </w:rPr>
        <w:t>Olympia, Washington  98504-7250</w:t>
      </w:r>
    </w:p>
    <w:sectPr w:rsidR="006972FB" w:rsidRPr="00037222" w:rsidSect="0003722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AF34C" w14:textId="77777777" w:rsidR="002032BA" w:rsidRDefault="002032BA">
      <w:r>
        <w:separator/>
      </w:r>
    </w:p>
  </w:endnote>
  <w:endnote w:type="continuationSeparator" w:id="0">
    <w:p w14:paraId="1C6679B1" w14:textId="77777777" w:rsidR="002032BA" w:rsidRDefault="0020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9122" w14:textId="77777777" w:rsidR="002032BA" w:rsidRDefault="002032BA">
      <w:r>
        <w:separator/>
      </w:r>
    </w:p>
  </w:footnote>
  <w:footnote w:type="continuationSeparator" w:id="0">
    <w:p w14:paraId="0E29D8C3" w14:textId="77777777" w:rsidR="002032BA" w:rsidRDefault="002032BA">
      <w:r>
        <w:continuationSeparator/>
      </w:r>
    </w:p>
  </w:footnote>
  <w:footnote w:id="1">
    <w:p w14:paraId="5658A55D" w14:textId="06E28969" w:rsidR="00CB0163" w:rsidRPr="00FA59FF" w:rsidRDefault="00CB0163" w:rsidP="00037222">
      <w:pPr>
        <w:spacing w:after="120"/>
        <w:ind w:left="-720"/>
        <w:rPr>
          <w:sz w:val="22"/>
          <w:szCs w:val="22"/>
        </w:rPr>
      </w:pPr>
      <w:r w:rsidRPr="00D61373">
        <w:rPr>
          <w:rStyle w:val="FootnoteReference"/>
          <w:sz w:val="22"/>
          <w:szCs w:val="22"/>
        </w:rPr>
        <w:footnoteRef/>
      </w:r>
      <w:r w:rsidRPr="00D61373">
        <w:rPr>
          <w:sz w:val="22"/>
          <w:szCs w:val="22"/>
        </w:rPr>
        <w:t xml:space="preserve"> In adjudications the Commission’s regulatory staff participates like any other party, while the Administrative Law Judge or the Co</w:t>
      </w:r>
      <w:r w:rsidR="005943FC">
        <w:rPr>
          <w:sz w:val="22"/>
          <w:szCs w:val="22"/>
        </w:rPr>
        <w:t xml:space="preserve">mmissioners make the decision. </w:t>
      </w:r>
      <w:r w:rsidRPr="00D61373">
        <w:rPr>
          <w:sz w:val="22"/>
          <w:szCs w:val="22"/>
        </w:rPr>
        <w:t xml:space="preserve">To assure fairness, the Commissioners and the presiding administrative law judge do not discuss the merits of the </w:t>
      </w:r>
      <w:r w:rsidRPr="00FA59FF">
        <w:rPr>
          <w:sz w:val="22"/>
          <w:szCs w:val="22"/>
        </w:rPr>
        <w:t xml:space="preserve">proceeding with regulatory staff or any other party without giving notice and opportunity for all parties to participate. </w:t>
      </w:r>
      <w:r w:rsidRPr="00FA59FF">
        <w:rPr>
          <w:i/>
          <w:sz w:val="22"/>
          <w:szCs w:val="22"/>
        </w:rPr>
        <w:t xml:space="preserve">See </w:t>
      </w:r>
      <w:r w:rsidRPr="00FA59FF">
        <w:rPr>
          <w:sz w:val="22"/>
          <w:szCs w:val="22"/>
        </w:rPr>
        <w:t>RCW 34.05.455.</w:t>
      </w:r>
    </w:p>
  </w:footnote>
  <w:footnote w:id="2">
    <w:p w14:paraId="5732839B" w14:textId="77777777" w:rsidR="00CB1237" w:rsidRPr="00FA59FF" w:rsidRDefault="00CB1237" w:rsidP="00037222">
      <w:pPr>
        <w:spacing w:after="120"/>
        <w:ind w:left="-720"/>
        <w:rPr>
          <w:sz w:val="22"/>
          <w:szCs w:val="22"/>
        </w:rPr>
      </w:pPr>
      <w:r w:rsidRPr="00FA59FF">
        <w:rPr>
          <w:rStyle w:val="FootnoteReference"/>
          <w:sz w:val="22"/>
          <w:szCs w:val="22"/>
        </w:rPr>
        <w:footnoteRef/>
      </w:r>
      <w:r w:rsidRPr="00FA59FF">
        <w:rPr>
          <w:sz w:val="22"/>
          <w:szCs w:val="22"/>
        </w:rPr>
        <w:t xml:space="preserve"> RCW 19.122.030(5).</w:t>
      </w:r>
    </w:p>
  </w:footnote>
  <w:footnote w:id="3">
    <w:p w14:paraId="62E45C71" w14:textId="77777777" w:rsidR="00687222" w:rsidRPr="00FA59FF" w:rsidRDefault="00687222" w:rsidP="00037222">
      <w:pPr>
        <w:spacing w:after="120"/>
        <w:ind w:left="-720"/>
        <w:rPr>
          <w:sz w:val="22"/>
          <w:szCs w:val="22"/>
        </w:rPr>
      </w:pPr>
      <w:r w:rsidRPr="00FA59FF">
        <w:rPr>
          <w:rStyle w:val="FootnoteReference"/>
          <w:sz w:val="22"/>
          <w:szCs w:val="22"/>
        </w:rPr>
        <w:footnoteRef/>
      </w:r>
      <w:r w:rsidRPr="00FA59FF">
        <w:rPr>
          <w:sz w:val="22"/>
          <w:szCs w:val="22"/>
        </w:rPr>
        <w:t xml:space="preserve"> RCW 19.122.055(1</w:t>
      </w:r>
      <w:proofErr w:type="gramStart"/>
      <w:r w:rsidRPr="00FA59FF">
        <w:rPr>
          <w:sz w:val="22"/>
          <w:szCs w:val="22"/>
        </w:rPr>
        <w:t>)(</w:t>
      </w:r>
      <w:proofErr w:type="gramEnd"/>
      <w:r w:rsidRPr="00FA59FF">
        <w:rPr>
          <w:sz w:val="22"/>
          <w:szCs w:val="22"/>
        </w:rPr>
        <w:t>a).</w:t>
      </w:r>
    </w:p>
  </w:footnote>
  <w:footnote w:id="4">
    <w:p w14:paraId="51069AA2" w14:textId="77777777" w:rsidR="00687222" w:rsidRDefault="00687222" w:rsidP="00037222">
      <w:pPr>
        <w:spacing w:after="120"/>
        <w:ind w:left="-720"/>
      </w:pPr>
      <w:r w:rsidRPr="00FA59FF">
        <w:rPr>
          <w:rStyle w:val="FootnoteReference"/>
          <w:sz w:val="22"/>
          <w:szCs w:val="22"/>
        </w:rPr>
        <w:footnoteRef/>
      </w:r>
      <w:r w:rsidRPr="00FA59FF">
        <w:rPr>
          <w:sz w:val="22"/>
          <w:szCs w:val="22"/>
        </w:rPr>
        <w:t xml:space="preserve"> Docket A-120061, Enforcement Policy for the Washington Utilities and Transportation Commission (January 7, 2013) at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4459A85C"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5A3029">
      <w:rPr>
        <w:b/>
        <w:bCs/>
        <w:sz w:val="20"/>
        <w:szCs w:val="20"/>
      </w:rPr>
      <w:t>DG-160164</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9142E6">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4EE91" w14:textId="5377F843" w:rsidR="002D441D" w:rsidRDefault="002D441D" w:rsidP="002D441D">
    <w:pPr>
      <w:pStyle w:val="Header"/>
      <w:jc w:val="right"/>
    </w:pPr>
    <w:r>
      <w:t>Service Date: June 23,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F0B627E8"/>
    <w:lvl w:ilvl="0" w:tplc="395257EE">
      <w:start w:val="1"/>
      <w:numFmt w:val="decimal"/>
      <w:pStyle w:val="FinalOrderParagraph"/>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222"/>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F0649"/>
    <w:rsid w:val="001007E1"/>
    <w:rsid w:val="00101D97"/>
    <w:rsid w:val="00103960"/>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5034"/>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2C4A"/>
    <w:rsid w:val="0021739D"/>
    <w:rsid w:val="00217765"/>
    <w:rsid w:val="00223687"/>
    <w:rsid w:val="002258B1"/>
    <w:rsid w:val="00225BA3"/>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441D"/>
    <w:rsid w:val="002D5415"/>
    <w:rsid w:val="002D54E7"/>
    <w:rsid w:val="002E1E12"/>
    <w:rsid w:val="002E3C80"/>
    <w:rsid w:val="002E59AC"/>
    <w:rsid w:val="002E6663"/>
    <w:rsid w:val="002F169B"/>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599F"/>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5CF8"/>
    <w:rsid w:val="007B74DA"/>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20F9"/>
    <w:rsid w:val="008F39D6"/>
    <w:rsid w:val="00900A7C"/>
    <w:rsid w:val="0090526A"/>
    <w:rsid w:val="00910B77"/>
    <w:rsid w:val="00912358"/>
    <w:rsid w:val="009142E6"/>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52A55"/>
    <w:rsid w:val="009603B2"/>
    <w:rsid w:val="009621E7"/>
    <w:rsid w:val="00962A64"/>
    <w:rsid w:val="00962EFB"/>
    <w:rsid w:val="00964F36"/>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AB0"/>
    <w:rsid w:val="009B4ABC"/>
    <w:rsid w:val="009B4C93"/>
    <w:rsid w:val="009C0FDC"/>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5C49"/>
    <w:rsid w:val="00C567A3"/>
    <w:rsid w:val="00C633CB"/>
    <w:rsid w:val="00C63B4B"/>
    <w:rsid w:val="00C71783"/>
    <w:rsid w:val="00C76F7C"/>
    <w:rsid w:val="00C81906"/>
    <w:rsid w:val="00C829A5"/>
    <w:rsid w:val="00C831B2"/>
    <w:rsid w:val="00C837DB"/>
    <w:rsid w:val="00C84737"/>
    <w:rsid w:val="00C8612F"/>
    <w:rsid w:val="00C92A52"/>
    <w:rsid w:val="00C94AC0"/>
    <w:rsid w:val="00CA0EC2"/>
    <w:rsid w:val="00CA18D9"/>
    <w:rsid w:val="00CA364C"/>
    <w:rsid w:val="00CB0163"/>
    <w:rsid w:val="00CB0263"/>
    <w:rsid w:val="00CB1237"/>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26A9"/>
    <w:rsid w:val="00D5334A"/>
    <w:rsid w:val="00D53B98"/>
    <w:rsid w:val="00D600A4"/>
    <w:rsid w:val="00D61266"/>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037222"/>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link w:val="NoSpacingChar"/>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customStyle="1" w:styleId="OrderParagraph">
    <w:name w:val="Order Paragraph"/>
    <w:basedOn w:val="NoSpacing"/>
    <w:link w:val="OrderParagraphChar"/>
    <w:qFormat/>
    <w:rsid w:val="00037222"/>
    <w:pPr>
      <w:numPr>
        <w:numId w:val="8"/>
      </w:numPr>
      <w:spacing w:after="240" w:line="264" w:lineRule="auto"/>
      <w:ind w:left="0" w:hanging="720"/>
    </w:pPr>
    <w:rPr>
      <w:rFonts w:ascii="Times New Roman" w:hAnsi="Times New Roman"/>
      <w:sz w:val="24"/>
      <w:szCs w:val="24"/>
    </w:rPr>
  </w:style>
  <w:style w:type="paragraph" w:customStyle="1" w:styleId="FinalOrderParagraph">
    <w:name w:val="Final Order Paragraph"/>
    <w:basedOn w:val="NoSpacing"/>
    <w:link w:val="FinalOrderParagraphChar"/>
    <w:qFormat/>
    <w:rsid w:val="00037222"/>
    <w:pPr>
      <w:numPr>
        <w:numId w:val="8"/>
      </w:numPr>
      <w:spacing w:after="240" w:line="264" w:lineRule="auto"/>
      <w:ind w:left="0" w:hanging="720"/>
    </w:pPr>
    <w:rPr>
      <w:rFonts w:ascii="Times New Roman" w:hAnsi="Times New Roman"/>
      <w:sz w:val="24"/>
      <w:szCs w:val="24"/>
    </w:rPr>
  </w:style>
  <w:style w:type="character" w:customStyle="1" w:styleId="NoSpacingChar">
    <w:name w:val="No Spacing Char"/>
    <w:basedOn w:val="DefaultParagraphFont"/>
    <w:link w:val="NoSpacing"/>
    <w:uiPriority w:val="1"/>
    <w:rsid w:val="00037222"/>
    <w:rPr>
      <w:rFonts w:ascii="Calibri" w:eastAsia="Calibri" w:hAnsi="Calibri"/>
      <w:sz w:val="22"/>
      <w:szCs w:val="22"/>
    </w:rPr>
  </w:style>
  <w:style w:type="character" w:customStyle="1" w:styleId="OrderParagraphChar">
    <w:name w:val="Order Paragraph Char"/>
    <w:basedOn w:val="NoSpacingChar"/>
    <w:link w:val="OrderParagraph"/>
    <w:rsid w:val="00037222"/>
    <w:rPr>
      <w:rFonts w:ascii="Calibri" w:eastAsia="Calibri" w:hAnsi="Calibri"/>
      <w:sz w:val="24"/>
      <w:szCs w:val="24"/>
    </w:rPr>
  </w:style>
  <w:style w:type="character" w:customStyle="1" w:styleId="FinalOrderParagraphChar">
    <w:name w:val="Final Order Paragraph Char"/>
    <w:basedOn w:val="NoSpacingChar"/>
    <w:link w:val="FinalOrderParagraph"/>
    <w:rsid w:val="00037222"/>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2016-02-02T08:00:00+00:00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79DB6950169E42A831DBA93BA3AB8B" ma:contentTypeVersion="104" ma:contentTypeDescription="" ma:contentTypeScope="" ma:versionID="f71a9d9c159484bc6af4d71d768b9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9C7EA-3EC9-4935-B992-A4D995CEDC7F}"/>
</file>

<file path=customXml/itemProps2.xml><?xml version="1.0" encoding="utf-8"?>
<ds:datastoreItem xmlns:ds="http://schemas.openxmlformats.org/officeDocument/2006/customXml" ds:itemID="{B588AA30-C133-4772-8F4D-50E3495AD62D}"/>
</file>

<file path=customXml/itemProps3.xml><?xml version="1.0" encoding="utf-8"?>
<ds:datastoreItem xmlns:ds="http://schemas.openxmlformats.org/officeDocument/2006/customXml" ds:itemID="{28B71BB0-E138-4A25-BD87-D8B965BC8029}"/>
</file>

<file path=customXml/itemProps4.xml><?xml version="1.0" encoding="utf-8"?>
<ds:datastoreItem xmlns:ds="http://schemas.openxmlformats.org/officeDocument/2006/customXml" ds:itemID="{0DC5B10E-679F-42F3-B65B-079CEEF372F2}"/>
</file>

<file path=customXml/itemProps5.xml><?xml version="1.0" encoding="utf-8"?>
<ds:datastoreItem xmlns:ds="http://schemas.openxmlformats.org/officeDocument/2006/customXml" ds:itemID="{5AE9A258-2816-4B18-8A53-37034161C1A2}"/>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 Denying Mitigation</dc:title>
  <dc:subject/>
  <dc:creator/>
  <cp:keywords/>
  <cp:lastModifiedBy/>
  <cp:revision>1</cp:revision>
  <dcterms:created xsi:type="dcterms:W3CDTF">2016-06-23T16:28:00Z</dcterms:created>
  <dcterms:modified xsi:type="dcterms:W3CDTF">2016-06-23T16:38:00Z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0x0101006E56B4D1795A2E4DB2F0B01679ED314A00AF79DB6950169E42A831DBA93BA3AB8B</vt:lpwstr>
  </property>
  <property fmtid="{D5CDD505-2E9C-101B-9397-08002B2CF9AE}" pid="3" name="_docset_NoMedatataSyncRequired">
    <vt:lpwstr>False</vt:lpwstr>
  </property>
</Properties>
</file>