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KE Moving Services LLC</w:t>
      </w:r>
    </w:p>
    <w:p>
      <w:r>
        <w:t>PO Box 2596</w:t>
        <w:cr/>
        <w:t>Ferndale, WA 98248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HG066204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152359</w:t>
      </w:r>
      <w:r w:rsidR="00C30993">
        <w:tab/>
      </w:r>
      <w:r>
        <w:t>April 3,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2015-12-15T08:00:00+00:00</OpenedDate>
    <Date1 xmlns="dc463f71-b30c-4ab2-9473-d307f9d35888">2017-04-03T07:00:00+00:00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KE Moving Services LLC</CaseCompanyNames>
    <Nickname xmlns="http://schemas.microsoft.com/sharepoint/v3" xsi:nil="true"/>
    <DocketNumber xmlns="dc463f71-b30c-4ab2-9473-d307f9d35888">152359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95A36F96F45848805D5737C7999643" ma:contentTypeVersion="119" ma:contentTypeDescription="" ma:contentTypeScope="" ma:versionID="f94f6882ccfb08a317d0e5ab9901e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6EAFE1D0-9EC1-4B5B-A32C-4037A8E9CC9E}"/>
</file>

<file path=customXml/itemProps5.xml><?xml version="1.0" encoding="utf-8"?>
<ds:datastoreItem xmlns:ds="http://schemas.openxmlformats.org/officeDocument/2006/customXml" ds:itemID="{05B29154-B592-4DAB-91BE-EADAFC8A5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0x0101006E56B4D1795A2E4DB2F0B01679ED314A008695A36F96F45848805D5737C7999643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