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A" w:rsidRPr="008F2FCA" w:rsidRDefault="00B40539">
      <w:pPr>
        <w:rPr>
          <w:rFonts w:ascii="Arial" w:hAnsi="Arial" w:cs="Arial"/>
          <w:sz w:val="24"/>
          <w:szCs w:val="24"/>
        </w:rPr>
      </w:pPr>
      <w:bookmarkStart w:id="0" w:name="_GoBack"/>
      <w:bookmarkEnd w:id="0"/>
      <w:r>
        <w:rPr>
          <w:rFonts w:ascii="Helvetica-Narrow" w:hAnsi="Helvetica-Narrow"/>
          <w:b/>
          <w:noProof/>
          <w:color w:val="0033CC"/>
          <w:sz w:val="20"/>
          <w:szCs w:val="20"/>
        </w:rPr>
        <w:drawing>
          <wp:inline distT="0" distB="0" distL="0" distR="0">
            <wp:extent cx="5943600" cy="866775"/>
            <wp:effectExtent l="19050" t="0" r="0" b="0"/>
            <wp:docPr id="1" name="Picture 1" descr="SSLHl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HlgoHR"/>
                    <pic:cNvPicPr>
                      <a:picLocks noChangeAspect="1" noChangeArrowheads="1"/>
                    </pic:cNvPicPr>
                  </pic:nvPicPr>
                  <pic:blipFill>
                    <a:blip r:embed="rId7" cstate="print"/>
                    <a:srcRect/>
                    <a:stretch>
                      <a:fillRect/>
                    </a:stretch>
                  </pic:blipFill>
                  <pic:spPr bwMode="auto">
                    <a:xfrm>
                      <a:off x="0" y="0"/>
                      <a:ext cx="5943600" cy="866775"/>
                    </a:xfrm>
                    <a:prstGeom prst="rect">
                      <a:avLst/>
                    </a:prstGeom>
                    <a:noFill/>
                    <a:ln w="9525">
                      <a:noFill/>
                      <a:miter lim="800000"/>
                      <a:headEnd/>
                      <a:tailEnd/>
                    </a:ln>
                  </pic:spPr>
                </pic:pic>
              </a:graphicData>
            </a:graphic>
          </wp:inline>
        </w:drawing>
      </w:r>
    </w:p>
    <w:p w:rsidR="008F2FCA" w:rsidRPr="008F2FCA" w:rsidRDefault="0001114F">
      <w:pPr>
        <w:rPr>
          <w:rFonts w:ascii="Arial" w:hAnsi="Arial" w:cs="Arial"/>
          <w:sz w:val="24"/>
          <w:szCs w:val="24"/>
        </w:rPr>
      </w:pPr>
      <w:r>
        <w:rPr>
          <w:rFonts w:ascii="Arial" w:hAnsi="Arial" w:cs="Arial"/>
          <w:sz w:val="24"/>
          <w:szCs w:val="24"/>
        </w:rPr>
        <w:t>September 30</w:t>
      </w:r>
      <w:r w:rsidR="00ED6C99">
        <w:rPr>
          <w:rFonts w:ascii="Arial" w:hAnsi="Arial" w:cs="Arial"/>
          <w:sz w:val="24"/>
          <w:szCs w:val="24"/>
        </w:rPr>
        <w:t>, 2015</w:t>
      </w:r>
    </w:p>
    <w:p w:rsidR="008F2FCA" w:rsidRPr="008F2FCA" w:rsidRDefault="00B66A11" w:rsidP="008F2FCA">
      <w:pPr>
        <w:spacing w:after="0" w:line="240" w:lineRule="auto"/>
        <w:rPr>
          <w:rFonts w:ascii="Arial" w:hAnsi="Arial" w:cs="Arial"/>
          <w:sz w:val="24"/>
          <w:szCs w:val="24"/>
        </w:rPr>
      </w:pPr>
      <w:r>
        <w:rPr>
          <w:rFonts w:ascii="Arial" w:hAnsi="Arial" w:cs="Arial"/>
          <w:sz w:val="24"/>
          <w:szCs w:val="24"/>
        </w:rPr>
        <w:t>Steven V. King</w:t>
      </w:r>
      <w:r w:rsidR="008F2FCA" w:rsidRPr="008F2FCA">
        <w:rPr>
          <w:rFonts w:ascii="Arial" w:hAnsi="Arial" w:cs="Arial"/>
          <w:sz w:val="24"/>
          <w:szCs w:val="24"/>
        </w:rPr>
        <w:t>, Executive Director and Secretary</w:t>
      </w:r>
    </w:p>
    <w:p w:rsidR="008F2FCA" w:rsidRPr="008F2FCA" w:rsidRDefault="008F2FCA" w:rsidP="008F2FCA">
      <w:pPr>
        <w:spacing w:after="0" w:line="240" w:lineRule="auto"/>
        <w:rPr>
          <w:rFonts w:ascii="Arial" w:hAnsi="Arial" w:cs="Arial"/>
          <w:sz w:val="24"/>
          <w:szCs w:val="24"/>
        </w:rPr>
      </w:pPr>
      <w:r w:rsidRPr="008F2FCA">
        <w:rPr>
          <w:rFonts w:ascii="Arial" w:hAnsi="Arial" w:cs="Arial"/>
          <w:sz w:val="24"/>
          <w:szCs w:val="24"/>
        </w:rPr>
        <w:t>Washington Utilities and Transportation Commission</w:t>
      </w:r>
    </w:p>
    <w:p w:rsidR="008F2FCA" w:rsidRPr="008F2FCA" w:rsidRDefault="008F2FCA" w:rsidP="008F2FCA">
      <w:pPr>
        <w:spacing w:after="0" w:line="240" w:lineRule="auto"/>
        <w:rPr>
          <w:rFonts w:ascii="Arial" w:hAnsi="Arial" w:cs="Arial"/>
          <w:sz w:val="24"/>
          <w:szCs w:val="24"/>
        </w:rPr>
      </w:pPr>
      <w:r w:rsidRPr="008F2FCA">
        <w:rPr>
          <w:rFonts w:ascii="Arial" w:hAnsi="Arial" w:cs="Arial"/>
          <w:sz w:val="24"/>
          <w:szCs w:val="24"/>
        </w:rPr>
        <w:t>PO Box 47250</w:t>
      </w:r>
    </w:p>
    <w:p w:rsidR="008F2FCA" w:rsidRDefault="008F2FCA" w:rsidP="008F2FCA">
      <w:pPr>
        <w:spacing w:after="0" w:line="240" w:lineRule="auto"/>
        <w:rPr>
          <w:rFonts w:ascii="Arial" w:hAnsi="Arial" w:cs="Arial"/>
          <w:sz w:val="24"/>
          <w:szCs w:val="24"/>
        </w:rPr>
      </w:pPr>
      <w:r w:rsidRPr="008F2FCA">
        <w:rPr>
          <w:rFonts w:ascii="Arial" w:hAnsi="Arial" w:cs="Arial"/>
          <w:sz w:val="24"/>
          <w:szCs w:val="24"/>
        </w:rPr>
        <w:t>Olympia, WA 98504-4720</w:t>
      </w:r>
    </w:p>
    <w:p w:rsidR="00BE134D" w:rsidRDefault="00BE134D" w:rsidP="008F2FCA">
      <w:pPr>
        <w:spacing w:after="0" w:line="240" w:lineRule="auto"/>
        <w:rPr>
          <w:rFonts w:ascii="Arial" w:hAnsi="Arial" w:cs="Arial"/>
          <w:sz w:val="24"/>
          <w:szCs w:val="24"/>
        </w:rPr>
      </w:pPr>
    </w:p>
    <w:p w:rsidR="00BE134D" w:rsidRDefault="00BE134D" w:rsidP="008F2FCA">
      <w:pPr>
        <w:spacing w:after="0" w:line="240" w:lineRule="auto"/>
        <w:rPr>
          <w:rFonts w:ascii="Arial" w:hAnsi="Arial" w:cs="Arial"/>
          <w:sz w:val="24"/>
          <w:szCs w:val="24"/>
        </w:rPr>
      </w:pPr>
      <w:r>
        <w:rPr>
          <w:rFonts w:ascii="Arial" w:hAnsi="Arial" w:cs="Arial"/>
          <w:sz w:val="24"/>
          <w:szCs w:val="24"/>
        </w:rPr>
        <w:t xml:space="preserve">Re: Docket </w:t>
      </w:r>
      <w:r w:rsidRPr="00BE134D">
        <w:rPr>
          <w:rFonts w:ascii="Arial" w:hAnsi="Arial" w:cs="Arial"/>
          <w:sz w:val="24"/>
          <w:szCs w:val="24"/>
        </w:rPr>
        <w:t>TG-151808</w:t>
      </w:r>
    </w:p>
    <w:p w:rsidR="00F941AC" w:rsidRDefault="00F941AC" w:rsidP="008F2FCA">
      <w:pPr>
        <w:spacing w:after="0" w:line="240" w:lineRule="auto"/>
        <w:rPr>
          <w:rFonts w:ascii="Arial" w:hAnsi="Arial" w:cs="Arial"/>
          <w:sz w:val="24"/>
          <w:szCs w:val="24"/>
        </w:rPr>
      </w:pPr>
    </w:p>
    <w:p w:rsidR="008F2FCA" w:rsidRPr="008F2FCA" w:rsidRDefault="00D45BC9" w:rsidP="008F2FCA">
      <w:pPr>
        <w:spacing w:after="0" w:line="240" w:lineRule="auto"/>
        <w:rPr>
          <w:rFonts w:ascii="Arial" w:hAnsi="Arial" w:cs="Arial"/>
          <w:sz w:val="24"/>
          <w:szCs w:val="24"/>
        </w:rPr>
      </w:pPr>
      <w:r>
        <w:rPr>
          <w:rFonts w:ascii="Arial" w:hAnsi="Arial" w:cs="Arial"/>
          <w:sz w:val="24"/>
          <w:szCs w:val="24"/>
        </w:rPr>
        <w:t xml:space="preserve">Dear Mr. </w:t>
      </w:r>
      <w:r w:rsidR="00B66A11">
        <w:rPr>
          <w:rFonts w:ascii="Arial" w:hAnsi="Arial" w:cs="Arial"/>
          <w:sz w:val="24"/>
          <w:szCs w:val="24"/>
        </w:rPr>
        <w:t>King</w:t>
      </w:r>
      <w:r>
        <w:rPr>
          <w:rFonts w:ascii="Arial" w:hAnsi="Arial" w:cs="Arial"/>
          <w:sz w:val="24"/>
          <w:szCs w:val="24"/>
        </w:rPr>
        <w:t>:</w:t>
      </w:r>
    </w:p>
    <w:p w:rsidR="008F2FCA" w:rsidRPr="008F2FCA" w:rsidRDefault="008F2FCA" w:rsidP="008F2FCA">
      <w:pPr>
        <w:spacing w:after="0" w:line="240" w:lineRule="auto"/>
        <w:rPr>
          <w:rFonts w:ascii="Arial" w:hAnsi="Arial" w:cs="Arial"/>
          <w:sz w:val="24"/>
          <w:szCs w:val="24"/>
        </w:rPr>
      </w:pPr>
    </w:p>
    <w:p w:rsidR="00BE52AC" w:rsidRDefault="000A310B" w:rsidP="00BE52AC">
      <w:pPr>
        <w:spacing w:after="0" w:line="240" w:lineRule="auto"/>
        <w:rPr>
          <w:rFonts w:ascii="Arial" w:hAnsi="Arial" w:cs="Arial"/>
          <w:sz w:val="24"/>
          <w:szCs w:val="24"/>
        </w:rPr>
      </w:pPr>
      <w:r>
        <w:rPr>
          <w:rFonts w:ascii="Arial" w:hAnsi="Arial" w:cs="Arial"/>
          <w:sz w:val="24"/>
          <w:szCs w:val="24"/>
        </w:rPr>
        <w:t>Regarding, the above named Docket for Torre Refuse &amp; Recycling d/b/a Sunshine Disposal &amp; Recycling (G-260).</w:t>
      </w:r>
    </w:p>
    <w:p w:rsidR="000A310B" w:rsidRDefault="000A310B" w:rsidP="00BE52AC">
      <w:pPr>
        <w:spacing w:after="0" w:line="240" w:lineRule="auto"/>
        <w:rPr>
          <w:rFonts w:ascii="Arial" w:hAnsi="Arial" w:cs="Arial"/>
          <w:sz w:val="24"/>
          <w:szCs w:val="24"/>
        </w:rPr>
      </w:pPr>
    </w:p>
    <w:p w:rsidR="000A310B" w:rsidRDefault="000A310B" w:rsidP="00BE52AC">
      <w:pPr>
        <w:spacing w:after="0" w:line="240" w:lineRule="auto"/>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Rendahl</w:t>
      </w:r>
      <w:proofErr w:type="spellEnd"/>
      <w:r>
        <w:rPr>
          <w:rFonts w:ascii="Arial" w:hAnsi="Arial" w:cs="Arial"/>
          <w:sz w:val="24"/>
          <w:szCs w:val="24"/>
        </w:rPr>
        <w:t xml:space="preserve"> requested clarification through staff regarding litigation that is currently in process between the company and Spokane County.  Her question (as I understand it) was regarding what would happen should the County be compelled to pay compensatory damages for the </w:t>
      </w:r>
      <w:r w:rsidR="00C02F36">
        <w:rPr>
          <w:rFonts w:ascii="Arial" w:hAnsi="Arial" w:cs="Arial"/>
          <w:sz w:val="24"/>
          <w:szCs w:val="24"/>
        </w:rPr>
        <w:t>difference in tip fees due to the company currently being required to haul waste to a higher-cost disposal site.  Her concern is clearly that the rate-payers should benefit should a previously rate-allowable cost be refunded to the company.</w:t>
      </w:r>
    </w:p>
    <w:p w:rsidR="00C02F36" w:rsidRDefault="00C02F36" w:rsidP="00BE52AC">
      <w:pPr>
        <w:spacing w:after="0" w:line="240" w:lineRule="auto"/>
        <w:rPr>
          <w:rFonts w:ascii="Arial" w:hAnsi="Arial" w:cs="Arial"/>
          <w:sz w:val="24"/>
          <w:szCs w:val="24"/>
        </w:rPr>
      </w:pPr>
    </w:p>
    <w:p w:rsidR="00C02F36" w:rsidRDefault="00C02F36" w:rsidP="00BE52AC">
      <w:pPr>
        <w:spacing w:after="0" w:line="240" w:lineRule="auto"/>
        <w:rPr>
          <w:rFonts w:ascii="Arial" w:hAnsi="Arial" w:cs="Arial"/>
          <w:sz w:val="24"/>
          <w:szCs w:val="24"/>
        </w:rPr>
      </w:pPr>
      <w:r>
        <w:rPr>
          <w:rFonts w:ascii="Arial" w:hAnsi="Arial" w:cs="Arial"/>
          <w:sz w:val="24"/>
          <w:szCs w:val="24"/>
        </w:rPr>
        <w:t xml:space="preserve">We agree with Commissioner </w:t>
      </w:r>
      <w:proofErr w:type="spellStart"/>
      <w:r>
        <w:rPr>
          <w:rFonts w:ascii="Arial" w:hAnsi="Arial" w:cs="Arial"/>
          <w:sz w:val="24"/>
          <w:szCs w:val="24"/>
        </w:rPr>
        <w:t>Rendahl</w:t>
      </w:r>
      <w:proofErr w:type="spellEnd"/>
      <w:r>
        <w:rPr>
          <w:rFonts w:ascii="Arial" w:hAnsi="Arial" w:cs="Arial"/>
          <w:sz w:val="24"/>
          <w:szCs w:val="24"/>
        </w:rPr>
        <w:t xml:space="preserve"> that rate payers should receive a benefit if the company receives some sort of reimbursement of disposal costs.  It is difficult to offer specifics about how that may occur because the outcome of current litigation is uncertain, as is the timeframe.  As with any legal process, this matter could be settled in the near future, or take many months or even years to resolve.</w:t>
      </w:r>
    </w:p>
    <w:p w:rsidR="00C02F36" w:rsidRDefault="00C02F36" w:rsidP="00BE52AC">
      <w:pPr>
        <w:spacing w:after="0" w:line="240" w:lineRule="auto"/>
        <w:rPr>
          <w:rFonts w:ascii="Arial" w:hAnsi="Arial" w:cs="Arial"/>
          <w:sz w:val="24"/>
          <w:szCs w:val="24"/>
        </w:rPr>
      </w:pPr>
    </w:p>
    <w:p w:rsidR="00C02F36" w:rsidRDefault="00C02F36" w:rsidP="00BE52AC">
      <w:pPr>
        <w:spacing w:after="0" w:line="240" w:lineRule="auto"/>
        <w:rPr>
          <w:rFonts w:ascii="Arial" w:hAnsi="Arial" w:cs="Arial"/>
          <w:sz w:val="24"/>
          <w:szCs w:val="24"/>
        </w:rPr>
      </w:pPr>
      <w:r>
        <w:rPr>
          <w:rFonts w:ascii="Arial" w:hAnsi="Arial" w:cs="Arial"/>
          <w:sz w:val="24"/>
          <w:szCs w:val="24"/>
        </w:rPr>
        <w:t>Our intention is to notify staff once this legal matter is resolved, and to inform them if any reimbursement of disposal costs is paid to the certificated hauler.  At that time we would work with staff to determine the fairest solution for rate payers.</w:t>
      </w:r>
    </w:p>
    <w:p w:rsidR="00C02F36" w:rsidRDefault="00C02F36" w:rsidP="00BE52AC">
      <w:pPr>
        <w:spacing w:after="0" w:line="240" w:lineRule="auto"/>
        <w:rPr>
          <w:rFonts w:ascii="Arial" w:hAnsi="Arial" w:cs="Arial"/>
          <w:sz w:val="24"/>
          <w:szCs w:val="24"/>
        </w:rPr>
      </w:pPr>
    </w:p>
    <w:p w:rsidR="00C02F36" w:rsidRDefault="00C02F36" w:rsidP="00BE52AC">
      <w:pPr>
        <w:spacing w:after="0" w:line="240" w:lineRule="auto"/>
        <w:rPr>
          <w:rFonts w:ascii="Arial" w:hAnsi="Arial" w:cs="Arial"/>
          <w:sz w:val="24"/>
          <w:szCs w:val="24"/>
        </w:rPr>
      </w:pPr>
      <w:r>
        <w:rPr>
          <w:rFonts w:ascii="Arial" w:hAnsi="Arial" w:cs="Arial"/>
          <w:sz w:val="24"/>
          <w:szCs w:val="24"/>
        </w:rPr>
        <w:t xml:space="preserve">If you have any further questions or concerns, please feel free to contact me at </w:t>
      </w:r>
      <w:r w:rsidR="00D95AA6">
        <w:rPr>
          <w:rFonts w:ascii="Arial" w:hAnsi="Arial" w:cs="Arial"/>
          <w:sz w:val="24"/>
          <w:szCs w:val="24"/>
        </w:rPr>
        <w:t xml:space="preserve">       </w:t>
      </w:r>
      <w:r>
        <w:rPr>
          <w:rFonts w:ascii="Arial" w:hAnsi="Arial" w:cs="Arial"/>
          <w:sz w:val="24"/>
          <w:szCs w:val="24"/>
        </w:rPr>
        <w:t>509-924-5678 x217 or via e-mail at johnl@sunshinedisposal.com</w:t>
      </w:r>
      <w:r w:rsidR="00D95AA6">
        <w:rPr>
          <w:rFonts w:ascii="Arial" w:hAnsi="Arial" w:cs="Arial"/>
          <w:sz w:val="24"/>
          <w:szCs w:val="24"/>
        </w:rPr>
        <w:t>.</w:t>
      </w:r>
    </w:p>
    <w:p w:rsidR="00C02F36" w:rsidRDefault="00C02F36" w:rsidP="00BE52AC">
      <w:pPr>
        <w:spacing w:after="0" w:line="240" w:lineRule="auto"/>
        <w:rPr>
          <w:rFonts w:ascii="Arial" w:hAnsi="Arial" w:cs="Arial"/>
          <w:sz w:val="24"/>
          <w:szCs w:val="24"/>
        </w:rPr>
      </w:pPr>
    </w:p>
    <w:p w:rsidR="00BE52AC" w:rsidRDefault="00BE52AC" w:rsidP="00BE52AC">
      <w:pPr>
        <w:spacing w:after="0" w:line="240" w:lineRule="auto"/>
        <w:rPr>
          <w:rFonts w:ascii="Arial" w:hAnsi="Arial" w:cs="Arial"/>
          <w:sz w:val="24"/>
          <w:szCs w:val="24"/>
        </w:rPr>
      </w:pPr>
      <w:r>
        <w:rPr>
          <w:rFonts w:ascii="Arial" w:hAnsi="Arial" w:cs="Arial"/>
          <w:sz w:val="24"/>
          <w:szCs w:val="24"/>
        </w:rPr>
        <w:t>Respectfully,</w:t>
      </w:r>
    </w:p>
    <w:p w:rsidR="00BE52AC" w:rsidRDefault="00BE52AC" w:rsidP="00BE52AC">
      <w:pPr>
        <w:spacing w:after="0" w:line="240" w:lineRule="auto"/>
        <w:rPr>
          <w:rFonts w:ascii="Arial" w:hAnsi="Arial" w:cs="Arial"/>
          <w:sz w:val="24"/>
          <w:szCs w:val="24"/>
        </w:rPr>
      </w:pPr>
    </w:p>
    <w:p w:rsidR="00BE52AC" w:rsidRDefault="00BE52AC" w:rsidP="00BE52AC">
      <w:pPr>
        <w:spacing w:after="0" w:line="240" w:lineRule="auto"/>
        <w:rPr>
          <w:rFonts w:ascii="Arial" w:hAnsi="Arial" w:cs="Arial"/>
          <w:sz w:val="24"/>
          <w:szCs w:val="24"/>
        </w:rPr>
      </w:pPr>
    </w:p>
    <w:p w:rsidR="00BE52AC" w:rsidRDefault="00BE52AC" w:rsidP="00BE52AC">
      <w:pPr>
        <w:spacing w:after="0" w:line="240" w:lineRule="auto"/>
        <w:rPr>
          <w:rFonts w:ascii="Arial" w:hAnsi="Arial" w:cs="Arial"/>
          <w:sz w:val="24"/>
          <w:szCs w:val="24"/>
        </w:rPr>
      </w:pPr>
    </w:p>
    <w:p w:rsidR="009678D3" w:rsidRDefault="009678D3" w:rsidP="00BE52AC">
      <w:pPr>
        <w:spacing w:after="0" w:line="240" w:lineRule="auto"/>
        <w:rPr>
          <w:rFonts w:ascii="Arial" w:hAnsi="Arial" w:cs="Arial"/>
          <w:sz w:val="24"/>
          <w:szCs w:val="24"/>
        </w:rPr>
      </w:pPr>
    </w:p>
    <w:p w:rsidR="00D95AA6" w:rsidRDefault="00D95AA6" w:rsidP="00BE52AC">
      <w:pPr>
        <w:spacing w:after="0" w:line="240" w:lineRule="auto"/>
        <w:rPr>
          <w:rFonts w:ascii="Arial" w:hAnsi="Arial" w:cs="Arial"/>
          <w:sz w:val="24"/>
          <w:szCs w:val="24"/>
        </w:rPr>
      </w:pPr>
    </w:p>
    <w:p w:rsidR="00D95AA6" w:rsidRDefault="00BE52AC" w:rsidP="002B2208">
      <w:pPr>
        <w:spacing w:after="0" w:line="240" w:lineRule="auto"/>
        <w:rPr>
          <w:rFonts w:ascii="Arial" w:hAnsi="Arial" w:cs="Arial"/>
          <w:sz w:val="24"/>
          <w:szCs w:val="24"/>
        </w:rPr>
      </w:pPr>
      <w:r>
        <w:rPr>
          <w:rFonts w:ascii="Arial" w:hAnsi="Arial" w:cs="Arial"/>
          <w:sz w:val="24"/>
          <w:szCs w:val="24"/>
        </w:rPr>
        <w:t>John Lloyd</w:t>
      </w:r>
    </w:p>
    <w:p w:rsidR="001C5CEC" w:rsidRDefault="00BE52AC" w:rsidP="002B2208">
      <w:pPr>
        <w:spacing w:after="0" w:line="240" w:lineRule="auto"/>
        <w:rPr>
          <w:rFonts w:ascii="Arial" w:hAnsi="Arial" w:cs="Arial"/>
          <w:sz w:val="24"/>
          <w:szCs w:val="24"/>
        </w:rPr>
      </w:pPr>
      <w:r>
        <w:rPr>
          <w:rFonts w:ascii="Arial" w:hAnsi="Arial" w:cs="Arial"/>
          <w:sz w:val="24"/>
          <w:szCs w:val="24"/>
        </w:rPr>
        <w:t>Chief Financial Officer</w:t>
      </w:r>
    </w:p>
    <w:sectPr w:rsidR="001C5CEC" w:rsidSect="00B4053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72F1"/>
    <w:multiLevelType w:val="hybridMultilevel"/>
    <w:tmpl w:val="966AED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3C3D8B"/>
    <w:multiLevelType w:val="hybridMultilevel"/>
    <w:tmpl w:val="9ECA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A"/>
    <w:rsid w:val="0001114F"/>
    <w:rsid w:val="0007347C"/>
    <w:rsid w:val="000972B2"/>
    <w:rsid w:val="000A310B"/>
    <w:rsid w:val="001C5CEC"/>
    <w:rsid w:val="001C5F1B"/>
    <w:rsid w:val="002445C5"/>
    <w:rsid w:val="00255C11"/>
    <w:rsid w:val="002645F5"/>
    <w:rsid w:val="002B2208"/>
    <w:rsid w:val="002E37A1"/>
    <w:rsid w:val="00377A91"/>
    <w:rsid w:val="00402409"/>
    <w:rsid w:val="004264A3"/>
    <w:rsid w:val="004828D6"/>
    <w:rsid w:val="00495ACF"/>
    <w:rsid w:val="004C4115"/>
    <w:rsid w:val="00531C1A"/>
    <w:rsid w:val="005551CA"/>
    <w:rsid w:val="005B0171"/>
    <w:rsid w:val="00607EC2"/>
    <w:rsid w:val="00744643"/>
    <w:rsid w:val="007B297B"/>
    <w:rsid w:val="007E56DD"/>
    <w:rsid w:val="00817A85"/>
    <w:rsid w:val="00825CE7"/>
    <w:rsid w:val="008B653E"/>
    <w:rsid w:val="008F2FCA"/>
    <w:rsid w:val="00931FE5"/>
    <w:rsid w:val="0094708F"/>
    <w:rsid w:val="00950391"/>
    <w:rsid w:val="009678D3"/>
    <w:rsid w:val="0099446E"/>
    <w:rsid w:val="009B3E0D"/>
    <w:rsid w:val="009B4B2E"/>
    <w:rsid w:val="009F44D1"/>
    <w:rsid w:val="00A07FC1"/>
    <w:rsid w:val="00A300FF"/>
    <w:rsid w:val="00AD1576"/>
    <w:rsid w:val="00AE23E5"/>
    <w:rsid w:val="00AF5C48"/>
    <w:rsid w:val="00B05696"/>
    <w:rsid w:val="00B22184"/>
    <w:rsid w:val="00B35276"/>
    <w:rsid w:val="00B40539"/>
    <w:rsid w:val="00B6184F"/>
    <w:rsid w:val="00B66A11"/>
    <w:rsid w:val="00B8477E"/>
    <w:rsid w:val="00B948D3"/>
    <w:rsid w:val="00BE134D"/>
    <w:rsid w:val="00BE52AC"/>
    <w:rsid w:val="00C02F36"/>
    <w:rsid w:val="00C129B7"/>
    <w:rsid w:val="00C93CA9"/>
    <w:rsid w:val="00CE70AB"/>
    <w:rsid w:val="00D45BC9"/>
    <w:rsid w:val="00D57484"/>
    <w:rsid w:val="00D61F00"/>
    <w:rsid w:val="00D6365A"/>
    <w:rsid w:val="00D664C6"/>
    <w:rsid w:val="00D73353"/>
    <w:rsid w:val="00D95AA6"/>
    <w:rsid w:val="00E364BB"/>
    <w:rsid w:val="00E92F93"/>
    <w:rsid w:val="00ED6C99"/>
    <w:rsid w:val="00F76321"/>
    <w:rsid w:val="00F941AC"/>
    <w:rsid w:val="00FB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CA"/>
    <w:pPr>
      <w:ind w:left="720"/>
      <w:contextualSpacing/>
    </w:pPr>
  </w:style>
  <w:style w:type="character" w:styleId="Hyperlink">
    <w:name w:val="Hyperlink"/>
    <w:basedOn w:val="DefaultParagraphFont"/>
    <w:uiPriority w:val="99"/>
    <w:unhideWhenUsed/>
    <w:rsid w:val="00C129B7"/>
    <w:rPr>
      <w:color w:val="0000FF" w:themeColor="hyperlink"/>
      <w:u w:val="single"/>
    </w:rPr>
  </w:style>
  <w:style w:type="paragraph" w:styleId="BalloonText">
    <w:name w:val="Balloon Text"/>
    <w:basedOn w:val="Normal"/>
    <w:link w:val="BalloonTextChar"/>
    <w:uiPriority w:val="99"/>
    <w:semiHidden/>
    <w:unhideWhenUsed/>
    <w:rsid w:val="00B2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CA"/>
    <w:pPr>
      <w:ind w:left="720"/>
      <w:contextualSpacing/>
    </w:pPr>
  </w:style>
  <w:style w:type="character" w:styleId="Hyperlink">
    <w:name w:val="Hyperlink"/>
    <w:basedOn w:val="DefaultParagraphFont"/>
    <w:uiPriority w:val="99"/>
    <w:unhideWhenUsed/>
    <w:rsid w:val="00C129B7"/>
    <w:rPr>
      <w:color w:val="0000FF" w:themeColor="hyperlink"/>
      <w:u w:val="single"/>
    </w:rPr>
  </w:style>
  <w:style w:type="paragraph" w:styleId="BalloonText">
    <w:name w:val="Balloon Text"/>
    <w:basedOn w:val="Normal"/>
    <w:link w:val="BalloonTextChar"/>
    <w:uiPriority w:val="99"/>
    <w:semiHidden/>
    <w:unhideWhenUsed/>
    <w:rsid w:val="00B2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43EB6A7B0FC64C8D7267489FB43F85" ma:contentTypeVersion="111" ma:contentTypeDescription="" ma:contentTypeScope="" ma:versionID="393f5009ae1955544d86f7750e91b9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2015-09-08T07:00:00+00:00</OpenedDate>
    <Date1 xmlns="dc463f71-b30c-4ab2-9473-d307f9d35888">2015-09-30T07:00:00+00:00</Date1>
    <IsDocumentOrder xmlns="dc463f71-b30c-4ab2-9473-d307f9d35888" xsi:nil="true"/>
    <IsHighlyConfidential xmlns="dc463f71-b30c-4ab2-9473-d307f9d35888">false</IsHighlyConfidential>
    <CaseCompanyNames xmlns="dc463f71-b30c-4ab2-9473-d307f9d35888">Torre Refuse &amp; Recycling LLC</CaseCompanyNames>
    <DocketNumber xmlns="dc463f71-b30c-4ab2-9473-d307f9d35888">151808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975662-ADC0-48DC-A5AC-251597FD7D63}"/>
</file>

<file path=customXml/itemProps2.xml><?xml version="1.0" encoding="utf-8"?>
<ds:datastoreItem xmlns:ds="http://schemas.openxmlformats.org/officeDocument/2006/customXml" ds:itemID="{5269F31F-D1DE-4A80-9AB3-64FAF905FEBD}"/>
</file>

<file path=customXml/itemProps3.xml><?xml version="1.0" encoding="utf-8"?>
<ds:datastoreItem xmlns:ds="http://schemas.openxmlformats.org/officeDocument/2006/customXml" ds:itemID="{306F0394-2E42-4CF7-883A-7782B972C3A1}"/>
</file>

<file path=customXml/itemProps4.xml><?xml version="1.0" encoding="utf-8"?>
<ds:datastoreItem xmlns:ds="http://schemas.openxmlformats.org/officeDocument/2006/customXml" ds:itemID="{3719FA15-D093-434E-9695-1EA06A047DC2}"/>
</file>

<file path=customXml/itemProps5.xml><?xml version="1.0" encoding="utf-8"?>
<ds:datastoreItem xmlns:ds="http://schemas.openxmlformats.org/officeDocument/2006/customXml" ds:itemID="{FEFBF271-F404-424A-92D5-8DEBECBB2C03}"/>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John Lloyd</cp:lastModifiedBy>
  <cp:revision>2</cp:revision>
  <cp:lastPrinted>2015-09-30T18:23:00Z</cp:lastPrinted>
  <dcterms:created xsi:type="dcterms:W3CDTF">2015-09-30T18:25:00Z</dcterms:created>
  <dcterms:modified xsi:type="dcterms:W3CDTF">2015-09-30T18:25:00Z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0x0101006E56B4D1795A2E4DB2F0B01679ED314A00D843EB6A7B0FC64C8D7267489FB43F85</vt:lpwstr>
  </property>
  <property fmtid="{D5CDD505-2E9C-101B-9397-08002B2CF9AE}" pid="3" name="_docset_NoMedatataSyncRequired">
    <vt:lpwstr>False</vt:lpwstr>
  </property>
</Properties>
</file>