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Number"/>
        <w:numPr>
          <w:ilvl w:val="0"/>
          <w:numId w:val="0"/>
        </w:numPr>
        <w:spacing w:line="240" w:lineRule="exact"/>
        <w:jc w:val="center"/>
        <w:rPr>
          <w:b/>
          <w:bCs/>
        </w:rPr>
      </w:pPr>
      <w:bookmarkStart w:id="0" w:name="_GoBack"/>
      <w:bookmarkEnd w:id="0"/>
    </w:p>
    <w:p>
      <w:pPr>
        <w:pStyle w:val="CourtName"/>
        <w:rPr>
          <w:b/>
          <w:bCs/>
          <w:caps/>
        </w:rPr>
      </w:pPr>
    </w:p>
    <w:p>
      <w:pPr>
        <w:pStyle w:val="CourtName"/>
        <w:rPr>
          <w:b/>
          <w:bCs/>
          <w:caps/>
        </w:rPr>
      </w:pPr>
    </w:p>
    <w:p>
      <w:pPr>
        <w:jc w:val="center"/>
        <w:rPr>
          <w:b/>
          <w:szCs w:val="20"/>
        </w:rPr>
      </w:pPr>
      <w:r>
        <w:rPr>
          <w:b/>
          <w:szCs w:val="20"/>
        </w:rPr>
        <w:t xml:space="preserve">BEFORE THE </w:t>
      </w:r>
    </w:p>
    <w:p>
      <w:pPr>
        <w:jc w:val="center"/>
        <w:rPr>
          <w:b/>
          <w:szCs w:val="20"/>
        </w:rPr>
      </w:pPr>
    </w:p>
    <w:p>
      <w:pPr>
        <w:jc w:val="center"/>
        <w:rPr>
          <w:b/>
          <w:szCs w:val="20"/>
        </w:rPr>
      </w:pPr>
      <w:r>
        <w:rPr>
          <w:b/>
          <w:szCs w:val="20"/>
        </w:rPr>
        <w:t>WASHINGTON UTILITIES AND TRANSPORTATION COMMISSION</w:t>
      </w:r>
    </w:p>
    <w:p>
      <w:pPr>
        <w:rPr>
          <w:szCs w:val="20"/>
        </w:rPr>
      </w:pP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6"/>
        <w:gridCol w:w="4044"/>
      </w:tblGrid>
      <w:tr>
        <w:tc>
          <w:tcPr>
            <w:tcW w:w="4328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left="90"/>
            </w:pPr>
            <w:r>
              <w:rPr>
                <w:szCs w:val="20"/>
              </w:rPr>
              <w:t>In the Matter of the Petition of:</w:t>
            </w:r>
            <w:r>
              <w:rPr>
                <w:szCs w:val="20"/>
              </w:rPr>
              <w:br/>
            </w:r>
            <w:r>
              <w:rPr>
                <w:szCs w:val="20"/>
              </w:rPr>
              <w:br/>
            </w:r>
            <w:r>
              <w:t>King County, Washington; BNSF Railway; Frontier Communications Northwest, Inc.; Verizon Wireless; and New Cingular Wireless PCS, LLC</w:t>
            </w:r>
          </w:p>
          <w:p>
            <w:pPr>
              <w:spacing w:after="120"/>
              <w:ind w:left="90"/>
              <w:rPr>
                <w:szCs w:val="20"/>
              </w:rPr>
            </w:pPr>
            <w:r>
              <w:t xml:space="preserve">For a </w:t>
            </w:r>
            <w:r>
              <w:rPr>
                <w:szCs w:val="20"/>
              </w:rPr>
              <w:t xml:space="preserve">Declaratory Order 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</w:tc>
        <w:tc>
          <w:tcPr>
            <w:tcW w:w="4044" w:type="dxa"/>
          </w:tcPr>
          <w:p>
            <w:pPr>
              <w:spacing w:after="120"/>
              <w:rPr>
                <w:szCs w:val="20"/>
              </w:rPr>
            </w:pPr>
            <w:bookmarkStart w:id="1" w:name="CaseNumber"/>
            <w:bookmarkEnd w:id="1"/>
            <w:r>
              <w:rPr>
                <w:szCs w:val="20"/>
              </w:rPr>
              <w:t>Docket UE-141335</w:t>
            </w:r>
          </w:p>
          <w:p>
            <w:pPr>
              <w:spacing w:after="120"/>
              <w:rPr>
                <w:b/>
                <w:sz w:val="25"/>
                <w:szCs w:val="25"/>
              </w:rPr>
            </w:pPr>
          </w:p>
          <w:p>
            <w:pPr>
              <w:spacing w:after="120"/>
              <w:rPr>
                <w:szCs w:val="20"/>
              </w:rPr>
            </w:pPr>
            <w:r>
              <w:rPr>
                <w:b/>
                <w:sz w:val="25"/>
                <w:szCs w:val="25"/>
              </w:rPr>
              <w:t>NOTICE OF APPEARANCE</w:t>
            </w:r>
          </w:p>
        </w:tc>
      </w:tr>
    </w:tbl>
    <w:p>
      <w:pPr>
        <w:pStyle w:val="ParNumber"/>
        <w:numPr>
          <w:ilvl w:val="0"/>
          <w:numId w:val="0"/>
        </w:numPr>
        <w:tabs>
          <w:tab w:val="clear" w:pos="720"/>
        </w:tabs>
        <w:spacing w:before="240"/>
      </w:pPr>
    </w:p>
    <w:p>
      <w:pPr>
        <w:pStyle w:val="WUTCParagraph"/>
        <w:numPr>
          <w:ilvl w:val="0"/>
          <w:numId w:val="18"/>
        </w:numPr>
        <w:tabs>
          <w:tab w:val="left" w:pos="720"/>
        </w:tabs>
      </w:pPr>
      <w:r>
        <w:t xml:space="preserve">Pursuant to </w:t>
      </w:r>
      <w:smartTag w:uri="urn:schemas-microsoft-com:office:smarttags" w:element="stockticker">
        <w:r>
          <w:t>WAC</w:t>
        </w:r>
      </w:smartTag>
      <w:r>
        <w:t xml:space="preserve"> § 480-07-345(2), Chad M. Stokes and Tommy A. Brooks of the law firm Cable Huston, LLP submit this Notice of Appearance in the above-captioned proceeding as counsel for King County, Washington; BNSF Railway; Frontier Communications Northwest, Inc.; and Verizon Wireless.  Chad M. Stokes is admitted to practice, in good standing, before the highest court of Oregon and is a member in good standing of the Washington State Bar Association.  Tommy A. Brooks is also admitted to practice, in good standing, before the highest court of Oregon and is a member in good standing of the Washington State Bar Association.  As provided by </w:t>
      </w:r>
      <w:smartTag w:uri="urn:schemas-microsoft-com:office:smarttags" w:element="stockticker">
        <w:r>
          <w:t>WAC</w:t>
        </w:r>
      </w:smartTag>
      <w:r>
        <w:t xml:space="preserve"> § 480-07-145(2)(d), this Notice of Appearance has also been provided by electronic mail.</w:t>
      </w:r>
    </w:p>
    <w:p>
      <w:pPr>
        <w:pStyle w:val="WUTCParagraph"/>
        <w:tabs>
          <w:tab w:val="left" w:pos="720"/>
        </w:tabs>
      </w:pPr>
      <w:r>
        <w:t>/ / /</w:t>
      </w:r>
    </w:p>
    <w:p>
      <w:pPr>
        <w:pStyle w:val="WUTCParagraph"/>
        <w:tabs>
          <w:tab w:val="left" w:pos="720"/>
        </w:tabs>
      </w:pPr>
      <w:r>
        <w:t>/ / /</w:t>
      </w:r>
    </w:p>
    <w:p>
      <w:pPr>
        <w:pStyle w:val="WUTCParagraph"/>
        <w:tabs>
          <w:tab w:val="left" w:pos="720"/>
        </w:tabs>
      </w:pPr>
      <w:r>
        <w:t>/ / /</w:t>
      </w:r>
    </w:p>
    <w:p>
      <w:pPr>
        <w:pStyle w:val="WUTCParagraph"/>
        <w:tabs>
          <w:tab w:val="left" w:pos="720"/>
        </w:tabs>
      </w:pPr>
      <w:r>
        <w:t>/ / /</w:t>
      </w:r>
    </w:p>
    <w:p>
      <w:pPr>
        <w:pStyle w:val="ParNumber"/>
        <w:numPr>
          <w:ilvl w:val="0"/>
          <w:numId w:val="0"/>
        </w:numPr>
        <w:tabs>
          <w:tab w:val="clear" w:pos="720"/>
          <w:tab w:val="left" w:pos="1350"/>
        </w:tabs>
        <w:spacing w:line="480" w:lineRule="auto"/>
        <w:ind w:left="360" w:firstLine="360"/>
      </w:pPr>
      <w:r>
        <w:lastRenderedPageBreak/>
        <w:t>Dated in Portland, Oregon, this 14</w:t>
      </w:r>
      <w:r>
        <w:rPr>
          <w:vertAlign w:val="superscript"/>
        </w:rPr>
        <w:t>th</w:t>
      </w:r>
      <w:r>
        <w:t xml:space="preserve"> day of July, 2014.</w:t>
      </w:r>
    </w:p>
    <w:p>
      <w:pPr>
        <w:ind w:left="28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ind w:left="2880"/>
      </w:pPr>
      <w:r>
        <w:tab/>
        <w:t>Chad M. Stokes, WSBA 37499, OSB 00400</w:t>
      </w:r>
    </w:p>
    <w:p>
      <w:pPr>
        <w:ind w:left="2880"/>
      </w:pPr>
      <w:r>
        <w:tab/>
        <w:t>Tommy A. Brooks, WSBA 40237, OSB 076071</w:t>
      </w:r>
    </w:p>
    <w:p>
      <w:pPr>
        <w:ind w:left="2880"/>
      </w:pPr>
      <w:r>
        <w:tab/>
        <w:t>Cable Huston</w:t>
      </w:r>
    </w:p>
    <w:p>
      <w:pPr>
        <w:ind w:left="2880"/>
      </w:pPr>
      <w:r>
        <w:tab/>
        <w:t>1001 SW Fifth Avenue, Suite 2000</w:t>
      </w:r>
    </w:p>
    <w:p>
      <w:pPr>
        <w:ind w:left="2880"/>
      </w:pPr>
      <w:r>
        <w:tab/>
        <w:t>Portland, OR 97204-1136</w:t>
      </w:r>
    </w:p>
    <w:p>
      <w:pPr>
        <w:ind w:left="2880"/>
      </w:pPr>
      <w:r>
        <w:tab/>
        <w:t>Telephone:  (503) 224-3092</w:t>
      </w:r>
    </w:p>
    <w:p>
      <w:pPr>
        <w:ind w:left="2880"/>
      </w:pPr>
      <w:r>
        <w:tab/>
        <w:t>Facsimile:   (503) 224-3176</w:t>
      </w:r>
    </w:p>
    <w:p>
      <w:pPr>
        <w:ind w:left="2880"/>
      </w:pPr>
      <w:r>
        <w:tab/>
        <w:t>E-mail:  cstokes@cablehuston.com</w:t>
      </w:r>
    </w:p>
    <w:p>
      <w:pPr>
        <w:ind w:left="2880"/>
      </w:pPr>
      <w:r>
        <w:tab/>
      </w:r>
      <w:r>
        <w:tab/>
        <w:t xml:space="preserve">  tbrooks@cablehuston.com</w:t>
      </w:r>
    </w:p>
    <w:p>
      <w:pPr>
        <w:ind w:left="2880"/>
      </w:pPr>
    </w:p>
    <w:p>
      <w:pPr>
        <w:ind w:left="3600"/>
      </w:pPr>
      <w:r>
        <w:t>Attorneys for Petitioners King County, BNSF Railway, Frontier Communications and Verizon Wireless</w:t>
      </w:r>
    </w:p>
    <w:p>
      <w:pPr>
        <w:pStyle w:val="ParNumber"/>
        <w:numPr>
          <w:ilvl w:val="0"/>
          <w:numId w:val="0"/>
        </w:numPr>
        <w:spacing w:line="480" w:lineRule="auto"/>
        <w:rPr>
          <w:b/>
          <w:bCs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965" w:right="1440" w:bottom="1440" w:left="1440" w:header="720" w:footer="495" w:gutter="0"/>
          <w:pgNumType w:start="1"/>
          <w:cols w:space="720"/>
        </w:sectPr>
      </w:pPr>
    </w:p>
    <w:p>
      <w:pPr>
        <w:tabs>
          <w:tab w:val="left" w:pos="-720"/>
        </w:tabs>
        <w:suppressAutoHyphens/>
        <w:jc w:val="center"/>
      </w:pPr>
      <w:r>
        <w:rPr>
          <w:b/>
          <w:bCs/>
        </w:rPr>
        <w:lastRenderedPageBreak/>
        <w:t>CERTIFICATE OF SERVICE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spacing w:line="480" w:lineRule="auto"/>
      </w:pPr>
      <w:r>
        <w:tab/>
        <w:t>I HEREBY CERTIFY that I have this day served the foregoing document upon all parties of record (listed below) in this proceeding by mailing a copy properly addressed with first class postage prepaid.</w:t>
      </w:r>
    </w:p>
    <w:tbl>
      <w:tblPr>
        <w:tblW w:w="10080" w:type="dxa"/>
        <w:tblInd w:w="-342" w:type="dxa"/>
        <w:tblLook w:val="01E0" w:firstRow="1" w:lastRow="1" w:firstColumn="1" w:lastColumn="1" w:noHBand="0" w:noVBand="0"/>
      </w:tblPr>
      <w:tblGrid>
        <w:gridCol w:w="5220"/>
        <w:gridCol w:w="4860"/>
      </w:tblGrid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Donna Barnett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Sheree Carson</w:t>
            </w:r>
            <w:r>
              <w:rPr>
                <w:rFonts w:eastAsia="Arial"/>
                <w:color w:val="000000"/>
              </w:rPr>
              <w:br/>
              <w:t>Perkins Coie, LLP</w:t>
            </w:r>
            <w:r>
              <w:rPr>
                <w:rFonts w:eastAsia="Arial"/>
                <w:color w:val="000000"/>
              </w:rPr>
              <w:br/>
              <w:t>10885 N.E. Fourth Street STE 700</w:t>
            </w:r>
            <w:r>
              <w:rPr>
                <w:rFonts w:eastAsia="Arial"/>
                <w:color w:val="000000"/>
              </w:rPr>
              <w:br/>
              <w:t>Bellevue, WA 98004-5579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dbarnett@perkinscoie.com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ind w:left="702" w:right="-2841"/>
            </w:pPr>
            <w:r>
              <w:rPr w:val="BodyText">
                <w:rFonts w:eastAsia="Arial"/>
              </w:rPr>
              <w:t>Scarson@perkinscoie.com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Sally Brown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Don Trotter</w:t>
            </w:r>
          </w:p>
          <w:p>
            <w:pPr>
              <w:tabs>
                <w:tab w:val="left" w:pos="0"/>
                <w:tab w:val="left" w:pos="1596"/>
              </w:tabs>
              <w:rPr>
                <w:rFonts w:eastAsia="Arial"/>
              </w:rPr>
            </w:pPr>
            <w:r>
              <w:rPr>
                <w:rFonts w:eastAsia="Arial"/>
              </w:rPr>
              <w:t>WUTC</w:t>
            </w:r>
            <w:r>
              <w:rPr>
                <w:rFonts w:eastAsia="Arial"/>
              </w:rPr>
              <w:tab/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40128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Olympia, WA  98504-0128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sbrown@utc.wa.gov</w:t>
            </w:r>
            <w:r>
              <w:rPr>
                <w:rFonts w:eastAsia="Arial"/>
              </w:rPr>
              <w:t xml:space="preserve">; </w:t>
            </w:r>
            <w:r>
              <w:rPr w:val="BodyText">
                <w:rFonts w:eastAsia="Arial"/>
              </w:rPr>
              <w:t>dtrotter@utc.wa.gov</w:t>
            </w:r>
            <w:r>
              <w:rPr>
                <w:rFonts w:eastAsia="Arial"/>
              </w:rPr>
              <w:t xml:space="preserve"> 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George Baker Thomson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Frontier Communications Northwest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1800 41</w:t>
            </w:r>
            <w:r>
              <w:rPr>
                <w:rFonts w:eastAsia="Arial"/>
                <w:color w:val="000000"/>
                <w:vertAlign w:val="superscript"/>
              </w:rPr>
              <w:t>st</w:t>
            </w:r>
            <w:r>
              <w:rPr>
                <w:rFonts w:eastAsia="Arial"/>
                <w:color w:val="000000"/>
              </w:rPr>
              <w:t xml:space="preserve"> Street, Suite N-100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Everett, Wa  98203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George.thomson@ftr.com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Sean Pohlman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AT&amp;T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97061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Redmond, WA  98073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Sean.pohlman@att.com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Cynthia Manheim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AT&amp;T Services, Inc.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 Box 97061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Redmond, WA  98073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Cindy.manheim@att.com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Anthony Minor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King County Radio Communications Svcs.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855 S 192nd Avenue, Suite 1000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SeaTac, WA  98148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Anthony.minor@kingcounty.gov</w:t>
            </w:r>
            <w:r>
              <w:rPr>
                <w:rFonts w:eastAsia="Arial"/>
              </w:rPr>
              <w:t xml:space="preserve"> 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Michael Mathisen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Verizon Wireless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5430 NE 122</w:t>
            </w:r>
            <w:r>
              <w:rPr>
                <w:rFonts w:eastAsia="Arial"/>
                <w:color w:val="000000"/>
                <w:vertAlign w:val="superscript"/>
              </w:rPr>
              <w:t>nd</w:t>
            </w:r>
            <w:r>
              <w:rPr>
                <w:rFonts w:eastAsia="Arial"/>
                <w:color w:val="000000"/>
              </w:rPr>
              <w:t xml:space="preserve"> Avenue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 97230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Michael.mathisen@verizonwireless.com</w:t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Simon ffitch 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Office of the Attorney General 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800 Fifth Avenue, Suite 2000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Seattle, WA  98104-3788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simonf@atg.wa.gov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Anh Nguyen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King County Office of Prosecuting Attorney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500 Fourth Avenue, Fl 9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Seattle, WA  98104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Anh.nguyen@kingcounty.gov</w:t>
            </w: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LaRhonda Brown-Barrett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Gregory Britz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BNSF Railway Co.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2400 Western Center Blvd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Fort Worth, TX  76131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 w:val="BodyText">
                <w:rFonts w:eastAsia="Arial"/>
              </w:rPr>
              <w:t>Larhonda.brown-barrett@bnsf.com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John Cameron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Davis Wright Tremaine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1300 SW Fifth Avenue, Suite 2300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Oregon 97201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  <w:r>
              <w:rPr w:val="BodyText">
                <w:rFonts w:eastAsia="Arial"/>
              </w:rPr>
              <w:t>johncameron@dwt.com</w:t>
            </w:r>
          </w:p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Puget Sound Energy, Inc.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 Box 97034</w:t>
            </w:r>
          </w:p>
          <w:p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Bellevue, WA  98009-9734</w:t>
            </w:r>
          </w:p>
        </w:tc>
      </w:tr>
      <w:tr>
        <w:tc>
          <w:tcPr>
            <w:tcW w:w="5220" w:type="dxa"/>
          </w:tcPr>
          <w:p>
            <w:pPr>
              <w:ind w:left="702"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</w:tbl>
    <w:p>
      <w:r>
        <w:tab/>
      </w:r>
    </w:p>
    <w:p/>
    <w:p>
      <w:r>
        <w:t>Dated in Portland, Oregon this 14</w:t>
      </w:r>
      <w:r>
        <w:rPr>
          <w:vertAlign w:val="superscript"/>
        </w:rPr>
        <w:t>th</w:t>
      </w:r>
      <w:r>
        <w:t xml:space="preserve"> day of July, 2014.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</w:p>
    <w:p>
      <w:pPr>
        <w:ind w:left="28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ind w:left="2880"/>
      </w:pPr>
      <w:r>
        <w:tab/>
        <w:t>Chad M. Stokes, WSBA 37499, OSB 00400</w:t>
      </w:r>
    </w:p>
    <w:p>
      <w:pPr>
        <w:ind w:left="2880"/>
      </w:pPr>
      <w:r>
        <w:tab/>
        <w:t>Tommy A. Brooks, WSBA 40237, OSB 076071</w:t>
      </w:r>
    </w:p>
    <w:p>
      <w:pPr>
        <w:ind w:left="2880"/>
      </w:pPr>
      <w:r>
        <w:tab/>
        <w:t>Cable Huston</w:t>
      </w:r>
    </w:p>
    <w:p>
      <w:pPr>
        <w:ind w:left="2880"/>
      </w:pPr>
      <w:r>
        <w:tab/>
        <w:t>1001 SW Fifth Avenue, Suite 2000</w:t>
      </w:r>
    </w:p>
    <w:p>
      <w:pPr>
        <w:ind w:left="2880"/>
      </w:pPr>
      <w:r>
        <w:tab/>
        <w:t>Portland, OR 97204-1136</w:t>
      </w:r>
    </w:p>
    <w:p>
      <w:pPr>
        <w:ind w:left="2880"/>
      </w:pPr>
      <w:r>
        <w:tab/>
        <w:t>Telephone:  (503) 224-3092</w:t>
      </w:r>
    </w:p>
    <w:p>
      <w:pPr>
        <w:ind w:left="2880"/>
      </w:pPr>
      <w:r>
        <w:tab/>
        <w:t>Facsimile:   (503) 224-3176</w:t>
      </w:r>
    </w:p>
    <w:p>
      <w:pPr>
        <w:ind w:left="2880"/>
      </w:pPr>
      <w:r>
        <w:tab/>
        <w:t>E-mail:  cstokes@cablehuston.com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  <w:t xml:space="preserve">  tbrooks@cablehuston.com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ind w:left="3600"/>
      </w:pPr>
      <w:r>
        <w:t>Attorneys for Petitioners King County, BNSF Railway, Frontier Communications and Verizon Wireless</w:t>
      </w:r>
    </w:p>
    <w:p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</w:p>
    <w:p>
      <w:pPr>
        <w:pStyle w:val="ParNumber"/>
        <w:numPr>
          <w:ilvl w:val="0"/>
          <w:numId w:val="0"/>
        </w:numPr>
        <w:spacing w:line="240" w:lineRule="exact"/>
        <w:jc w:val="center"/>
      </w:pPr>
    </w:p>
    <w:p>
      <w:pPr>
        <w:pStyle w:val="ParNumber"/>
        <w:numPr>
          <w:ilvl w:val="0"/>
          <w:numId w:val="0"/>
        </w:numPr>
        <w:spacing w:line="240" w:lineRule="exact"/>
        <w:jc w:val="center"/>
      </w:pPr>
    </w:p>
    <w:p>
      <w:pPr>
        <w:pStyle w:val="ParNumber"/>
        <w:numPr>
          <w:ilvl w:val="0"/>
          <w:numId w:val="0"/>
        </w:numPr>
        <w:spacing w:line="240" w:lineRule="exact"/>
        <w:jc w:val="center"/>
        <w:rPr>
          <w:sz w:val="16"/>
        </w:rPr>
      </w:pPr>
    </w:p>
    <w:p>
      <w:pPr>
        <w:pStyle w:val="ParNumber"/>
        <w:numPr>
          <w:ilvl w:val="0"/>
          <w:numId w:val="0"/>
        </w:numPr>
        <w:spacing w:line="240" w:lineRule="exact"/>
        <w:jc w:val="center"/>
        <w:rPr>
          <w:sz w:val="16"/>
        </w:rPr>
      </w:pPr>
    </w:p>
    <w:p>
      <w:pPr>
        <w:pStyle w:val="ParNumber"/>
        <w:numPr>
          <w:ilvl w:val="0"/>
          <w:numId w:val="0"/>
        </w:numPr>
        <w:spacing w:line="240" w:lineRule="exact"/>
        <w:jc w:val="center"/>
        <w:rPr>
          <w:sz w:val="16"/>
        </w:rPr>
      </w:pPr>
    </w:p>
    <w:sectPr>
      <w:footerReference w:type="default" r:id="rId28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iDocIDField19cbe7a3-0791-4ffa-af80-0948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4847-0138-7804</w:instrText>
    </w:r>
    <w:r>
      <w:fldChar w:fldCharType="end"/>
    </w:r>
    <w:r>
      <w:fldChar w:fldCharType="end"/>
    </w:r>
    <w:bookmarkEnd w:id="2"/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rStyle w:val="PageNumber"/>
        <w:sz w:val="24"/>
        <w:szCs w:val="24"/>
      </w:rPr>
    </w:pPr>
    <w:r>
      <w:rPr>
        <w:sz w:val="24"/>
        <w:szCs w:val="24"/>
      </w:rPr>
      <w:t xml:space="preserve">PAGE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- </w:t>
    </w:r>
    <w:r>
      <w:rPr>
        <w:sz w:val="25"/>
        <w:szCs w:val="25"/>
      </w:rPr>
      <w:t>PETITION FOR DECLARATORY ORDER</w:t>
    </w:r>
  </w:p>
  <w:p>
    <w:pPr>
      <w:pStyle w:val="Footer"/>
      <w:tabs>
        <w:tab w:val="clear" w:pos="4320"/>
        <w:tab w:val="clear" w:pos="8640"/>
      </w:tabs>
      <w:rPr>
        <w:rStyle w:val="PageNumber"/>
      </w:rPr>
    </w:pPr>
  </w:p>
  <w:p>
    <w:pPr>
      <w:pStyle w:val="Footer"/>
      <w:tabs>
        <w:tab w:val="clear" w:pos="4320"/>
        <w:tab w:val="clear" w:pos="8640"/>
      </w:tabs>
      <w:jc w:val="center"/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1001 sw fifth avenue, Suite 2000</w:t>
    </w:r>
  </w:p>
  <w:p>
    <w:pPr>
      <w:tabs>
        <w:tab w:val="left" w:pos="3247"/>
        <w:tab w:val="center" w:pos="4680"/>
      </w:tabs>
      <w:rPr>
        <w:caps/>
        <w:sz w:val="14"/>
        <w:szCs w:val="14"/>
      </w:rPr>
    </w:pPr>
    <w:r>
      <w:rPr>
        <w:caps/>
        <w:sz w:val="14"/>
        <w:szCs w:val="14"/>
      </w:rPr>
      <w:tab/>
    </w:r>
    <w:r>
      <w:rPr>
        <w:caps/>
        <w:sz w:val="14"/>
        <w:szCs w:val="14"/>
      </w:rPr>
      <w:tab/>
      <w:t>Portland, oregon 97204-1136</w:t>
    </w:r>
  </w:p>
  <w:p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TELEPHONE (503) 224-3092, FACSIMILE (503) 224-3176</w:t>
    </w:r>
  </w:p>
  <w:bookmarkStart w:id="3" w:name="_iDocIDField455b171f-f94f-4080-98dd-e33b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4847-0138-7804</w:instrText>
    </w:r>
    <w:r>
      <w:fldChar w:fldCharType="end"/>
    </w:r>
    <w:r>
      <w:fldChar w:fldCharType="end"/>
    </w:r>
    <w:bookmarkEnd w:id="3"/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iDocIDField09481434-cfc6-4f11-be0b-ae26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4847-0138-7804</w:instrText>
    </w:r>
    <w:r>
      <w:fldChar w:fldCharType="end"/>
    </w:r>
    <w:r>
      <w:fldChar w:fldCharType="end"/>
    </w:r>
    <w:bookmarkEnd w:id="4"/>
  </w:p>
</w:ftr>
</file>

<file path=word/footer4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rStyle w:val="PageNumber"/>
        <w:sz w:val="24"/>
        <w:szCs w:val="24"/>
      </w:rPr>
    </w:pPr>
    <w:r>
      <w:rPr>
        <w:sz w:val="24"/>
        <w:szCs w:val="24"/>
      </w:rPr>
      <w:t xml:space="preserve">PAGE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– CERTIFICATE OF SERVICE</w:t>
    </w:r>
    <w:r>
      <w:rPr>
        <w:rStyle w:val="PageNumber"/>
        <w:sz w:val="24"/>
        <w:szCs w:val="24"/>
      </w:rPr>
      <w:tab/>
      <w:t xml:space="preserve">   </w:t>
    </w:r>
  </w:p>
  <w:p>
    <w:pPr>
      <w:pStyle w:val="Footer"/>
      <w:tabs>
        <w:tab w:val="clear" w:pos="4320"/>
        <w:tab w:val="clear" w:pos="8640"/>
      </w:tabs>
      <w:rPr>
        <w:rStyle w:val="PageNumber"/>
      </w:rPr>
    </w:pPr>
  </w:p>
  <w:p>
    <w:pPr>
      <w:pStyle w:val="Footer"/>
      <w:tabs>
        <w:tab w:val="clear" w:pos="4320"/>
        <w:tab w:val="clear" w:pos="8640"/>
      </w:tabs>
      <w:jc w:val="center"/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1001 sw fifth avenue</w:t>
    </w:r>
  </w:p>
  <w:p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Portland, oregon 97204-1136</w:t>
    </w:r>
  </w:p>
  <w:p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TELEPHONE (503) 224-3092, FACSIMILE (503) 224-3176</w:t>
    </w:r>
  </w:p>
  <w:bookmarkStart w:id="5" w:name="_iDocIDField6fc4b7b9-3091-431e-b358-1e2f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2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2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0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4847-0138-7804</w:instrText>
    </w:r>
    <w:r>
      <w:fldChar w:fldCharType="end"/>
    </w:r>
    <w:r>
      <w:fldChar w:fldCharType="end"/>
    </w:r>
    <w:bookmarkEnd w:id="5"/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pPr>
        <w:ind w:right="5760"/>
      </w:pPr>
      <w:r>
        <w:continuationSeparator/>
      </w:r>
    </w:p>
  </w:footnote>
  <w:footnote w:type="continuationNotice" w:id="1">
    <w:p/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rPr>
        <w:b/>
      </w:rPr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50BBA8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2430"/>
        </w:tabs>
        <w:ind w:left="315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520"/>
        </w:tabs>
        <w:ind w:left="39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abstractNum w:abstractNumId="1">
    <w:nsid w:val="0CBA623F"/>
    <w:multiLevelType w:val="hybridMultilevel"/>
    <w:tmpl w:val="BE94B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12D2"/>
    <w:multiLevelType w:val="hybridMultilevel"/>
    <w:tmpl w:val="651C4A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E67A39"/>
    <w:multiLevelType w:val="multilevel"/>
    <w:tmpl w:val="649C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A3931"/>
    <w:multiLevelType w:val="hybridMultilevel"/>
    <w:tmpl w:val="8F624350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231C3034"/>
    <w:multiLevelType w:val="hybridMultilevel"/>
    <w:tmpl w:val="D30E756E"/>
    <w:lvl w:ilvl="0" w:tplc="F0ACA0CA">
      <w:start w:val="1"/>
      <w:numFmt w:val="decimal"/>
      <w:lvlText w:val="%1."/>
      <w:lvlJc w:val="left"/>
      <w:pPr>
        <w:ind w:left="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344A42EF"/>
    <w:multiLevelType w:val="hybridMultilevel"/>
    <w:tmpl w:val="8F6243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C2B3C"/>
    <w:multiLevelType w:val="hybridMultilevel"/>
    <w:tmpl w:val="CFF46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92820"/>
    <w:multiLevelType w:val="hybridMultilevel"/>
    <w:tmpl w:val="8F624350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68931D5B"/>
    <w:multiLevelType w:val="hybridMultilevel"/>
    <w:tmpl w:val="A24CDA98"/>
    <w:lvl w:ilvl="0" w:tplc="F5E014C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602A0"/>
    <w:multiLevelType w:val="hybridMultilevel"/>
    <w:tmpl w:val="8F624350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762C4A5F"/>
    <w:multiLevelType w:val="hybridMultilevel"/>
    <w:tmpl w:val="7DD868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01003"/>
    <w:multiLevelType w:val="multilevel"/>
    <w:tmpl w:val="FC1424C8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IdMacAtCleanup w:val="5"/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able of authorities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spacing w:before="24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"/>
      </w:numPr>
      <w:spacing w:before="24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spacing w:before="24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spacing w:before="240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bCs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uiPriority w:val="39"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link w:val="ParNumberChar"/>
    <w:pPr>
      <w:numPr>
        <w:numId w:val="1"/>
      </w:numPr>
      <w:tabs>
        <w:tab w:val="left" w:pos="720"/>
      </w:tabs>
    </w:pPr>
  </w:style>
  <w:style w:type="character" w:customStyle="1" w:styleId="Heading6Char">
    <w:name w:val="Heading 6 Char"/>
    <w:link w:val="Heading6"/>
    <w:rPr>
      <w:b/>
      <w:bCs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nswer">
    <w:name w:val="answer"/>
    <w:basedOn w:val="Normal"/>
    <w:link w:val="answerChar"/>
    <w:pPr>
      <w:spacing w:before="120" w:after="120" w:line="480" w:lineRule="auto"/>
      <w:ind w:left="720" w:hanging="720"/>
    </w:pPr>
    <w:rPr>
      <w:rFonts w:ascii="Arial" w:hAnsi="Arial" w:cs="Arial"/>
      <w:lang w:eastAsia="zh-CN"/>
    </w:rPr>
  </w:style>
  <w:style w:type="character" w:customStyle="1" w:styleId="answerChar">
    <w:name w:val="answer Char"/>
    <w:link w:val="answer"/>
    <w:rPr>
      <w:rFonts w:ascii="Arial" w:hAnsi="Arial" w:cs="Arial"/>
      <w:sz w:val="24"/>
      <w:szCs w:val="24"/>
      <w:lang w:val="en-US" w:eastAsia="zh-CN"/>
    </w:rPr>
  </w:style>
  <w:style w:type="paragraph" w:styleId="Quote">
    <w:name w:val="Quote"/>
    <w:basedOn w:val="Normal"/>
    <w:link w:val="QuoteChar"/>
    <w:qFormat/>
    <w:pPr>
      <w:ind w:left="720"/>
    </w:pPr>
  </w:style>
  <w:style w:type="character" w:customStyle="1" w:styleId="QuoteChar">
    <w:name w:val="Quote Char"/>
    <w:link w:val="Quote"/>
    <w:rPr>
      <w:sz w:val="24"/>
      <w:szCs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Style7">
    <w:name w:val="Style7"/>
    <w:basedOn w:val="Normal"/>
    <w:pPr>
      <w:tabs>
        <w:tab w:val="left" w:pos="720"/>
      </w:tabs>
    </w:pPr>
  </w:style>
  <w:style w:type="paragraph" w:customStyle="1" w:styleId="WUTCParagraph">
    <w:name w:val="WUTC Paragraph"/>
    <w:basedOn w:val="Normal"/>
    <w:link w:val="WUTCParagraphChar"/>
    <w:pPr>
      <w:tabs>
        <w:tab w:val="left" w:pos="1440"/>
      </w:tabs>
      <w:spacing w:line="480" w:lineRule="auto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Pr>
      <w:rFonts w:ascii="Calibri" w:eastAsia="Calibri" w:hAnsi="Calibri"/>
      <w:sz w:val="22"/>
      <w:szCs w:val="21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320"/>
        <w:tab w:val="clear" w:pos="8640"/>
      </w:tabs>
    </w:pPr>
    <w:rPr>
      <w:bCs/>
      <w:sz w:val="18"/>
      <w:szCs w:val="24"/>
    </w:rPr>
  </w:style>
  <w:style w:type="character" w:customStyle="1" w:styleId="ParNumberChar">
    <w:name w:val="ParNumber Char"/>
    <w:basedOn w:val="DefaultParagraphFont"/>
    <w:link w:val="ParNumber"/>
    <w:rPr>
      <w:sz w:val="24"/>
      <w:szCs w:val="24"/>
    </w:rPr>
  </w:style>
  <w:style w:type="character" w:customStyle="1" w:styleId="WUTCParagraphChar">
    <w:name w:val="WUTC Paragraph Char"/>
    <w:basedOn w:val="DefaultParagraphFont"/>
    <w:link w:val="WUTCParagraph"/>
    <w:rPr>
      <w:sz w:val="24"/>
      <w:szCs w:val="24"/>
    </w:rPr>
  </w:style>
  <w:style w:type="character" w:customStyle="1" w:styleId="DocIDChar">
    <w:name w:val="DocID Char"/>
    <w:basedOn w:val="ParNumberChar"/>
    <w:link w:val="DocID"/>
    <w:rPr>
      <w:bCs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able of authorities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spacing w:before="24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"/>
      </w:numPr>
      <w:spacing w:before="24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spacing w:before="24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spacing w:before="240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bCs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uiPriority w:val="39"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link w:val="ParNumberChar"/>
    <w:pPr>
      <w:numPr>
        <w:numId w:val="1"/>
      </w:numPr>
      <w:tabs>
        <w:tab w:val="left" w:pos="720"/>
      </w:tabs>
    </w:pPr>
  </w:style>
  <w:style w:type="character" w:customStyle="1" w:styleId="Heading6Char">
    <w:name w:val="Heading 6 Char"/>
    <w:link w:val="Heading6"/>
    <w:rPr>
      <w:b/>
      <w:bCs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nswer">
    <w:name w:val="answer"/>
    <w:basedOn w:val="Normal"/>
    <w:link w:val="answerChar"/>
    <w:pPr>
      <w:spacing w:before="120" w:after="120" w:line="480" w:lineRule="auto"/>
      <w:ind w:left="720" w:hanging="720"/>
    </w:pPr>
    <w:rPr>
      <w:rFonts w:ascii="Arial" w:hAnsi="Arial" w:cs="Arial"/>
      <w:lang w:eastAsia="zh-CN"/>
    </w:rPr>
  </w:style>
  <w:style w:type="character" w:customStyle="1" w:styleId="answerChar">
    <w:name w:val="answer Char"/>
    <w:link w:val="answer"/>
    <w:rPr>
      <w:rFonts w:ascii="Arial" w:hAnsi="Arial" w:cs="Arial"/>
      <w:sz w:val="24"/>
      <w:szCs w:val="24"/>
      <w:lang w:val="en-US" w:eastAsia="zh-CN"/>
    </w:rPr>
  </w:style>
  <w:style w:type="paragraph" w:styleId="Quote">
    <w:name w:val="Quote"/>
    <w:basedOn w:val="Normal"/>
    <w:link w:val="QuoteChar"/>
    <w:qFormat/>
    <w:pPr>
      <w:ind w:left="720"/>
    </w:pPr>
  </w:style>
  <w:style w:type="character" w:customStyle="1" w:styleId="QuoteChar">
    <w:name w:val="Quote Char"/>
    <w:link w:val="Quote"/>
    <w:rPr>
      <w:sz w:val="24"/>
      <w:szCs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Style7">
    <w:name w:val="Style7"/>
    <w:basedOn w:val="Normal"/>
    <w:pPr>
      <w:tabs>
        <w:tab w:val="left" w:pos="720"/>
      </w:tabs>
    </w:pPr>
  </w:style>
  <w:style w:type="paragraph" w:customStyle="1" w:styleId="WUTCParagraph">
    <w:name w:val="WUTC Paragraph"/>
    <w:basedOn w:val="Normal"/>
    <w:link w:val="WUTCParagraphChar"/>
    <w:pPr>
      <w:tabs>
        <w:tab w:val="left" w:pos="1440"/>
      </w:tabs>
      <w:spacing w:line="480" w:lineRule="auto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Pr>
      <w:rFonts w:ascii="Calibri" w:eastAsia="Calibri" w:hAnsi="Calibri"/>
      <w:sz w:val="22"/>
      <w:szCs w:val="21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320"/>
        <w:tab w:val="clear" w:pos="8640"/>
      </w:tabs>
    </w:pPr>
    <w:rPr>
      <w:bCs/>
      <w:sz w:val="18"/>
      <w:szCs w:val="24"/>
    </w:rPr>
  </w:style>
  <w:style w:type="character" w:customStyle="1" w:styleId="ParNumberChar">
    <w:name w:val="ParNumber Char"/>
    <w:basedOn w:val="DefaultParagraphFont"/>
    <w:link w:val="ParNumber"/>
    <w:rPr>
      <w:sz w:val="24"/>
      <w:szCs w:val="24"/>
    </w:rPr>
  </w:style>
  <w:style w:type="character" w:customStyle="1" w:styleId="WUTCParagraphChar">
    <w:name w:val="WUTC Paragraph Char"/>
    <w:basedOn w:val="DefaultParagraphFont"/>
    <w:link w:val="WUTCParagraph"/>
    <w:rPr>
      <w:sz w:val="24"/>
      <w:szCs w:val="24"/>
    </w:rPr>
  </w:style>
  <w:style w:type="character" w:customStyle="1" w:styleId="DocIDChar">
    <w:name w:val="DocID Char"/>
    <w:basedOn w:val="ParNumberChar"/>
    <w:link w:val="DocID"/>
    <w:rPr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mailto:dtrotter@utc.wa.gov" TargetMode="External"/><Relationship Id="rId26" Type="http://schemas.openxmlformats.org/officeDocument/2006/relationships/hyperlink" Target="mailto:Larhonda.brown-barrett@bnsf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Cindy.manheim@att.com" TargetMode="External"/><Relationship Id="rId34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sbrown@utc.wa.gov" TargetMode="External"/><Relationship Id="rId25" Type="http://schemas.openxmlformats.org/officeDocument/2006/relationships/hyperlink" Target="mailto:Anh.nguyen@kingcounty.gov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Scarson@perkinscoie.com" TargetMode="External"/><Relationship Id="rId20" Type="http://schemas.openxmlformats.org/officeDocument/2006/relationships/hyperlink" Target="mailto:Sean.pohlman@att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simonf@atg.wa.gov" TargetMode="Externa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dbarnett@perkinscoie.com" TargetMode="External"/><Relationship Id="rId23" Type="http://schemas.openxmlformats.org/officeDocument/2006/relationships/hyperlink" Target="mailto:Michael.mathisen@verizonwireless.com" TargetMode="External"/><Relationship Id="rId28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mailto:George.thomson@ftr.com" TargetMode="External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Anthony.minor@kingcounty.gov" TargetMode="External"/><Relationship Id="rId27" Type="http://schemas.openxmlformats.org/officeDocument/2006/relationships/hyperlink" Target="mailto:johncameron@dwt.com" TargetMode="External"/><Relationship Id="rId30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2014-07-14T07:00:00+00:00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ACE7E8-9483-4980-8826-333F0B6F4D34}"/>
</file>

<file path=customXml/itemProps2.xml><?xml version="1.0" encoding="utf-8"?>
<ds:datastoreItem xmlns:ds="http://schemas.openxmlformats.org/officeDocument/2006/customXml" ds:itemID="{DB046B33-5550-4541-95F0-BAAC427DBBBF}"/>
</file>

<file path=customXml/itemProps3.xml><?xml version="1.0" encoding="utf-8"?>
<ds:datastoreItem xmlns:ds="http://schemas.openxmlformats.org/officeDocument/2006/customXml" ds:itemID="{0ECC0C15-E5F4-4C07-9B1E-F3729E167D84}"/>
</file>

<file path=customXml/itemProps4.xml><?xml version="1.0" encoding="utf-8"?>
<ds:datastoreItem xmlns:ds="http://schemas.openxmlformats.org/officeDocument/2006/customXml" ds:itemID="{9C54E907-5A6E-4BA2-BFEF-8B6C56DDB516}"/>
</file>

<file path=customXml/itemProps5.xml><?xml version="1.0" encoding="utf-8"?>
<ds:datastoreItem xmlns:ds="http://schemas.openxmlformats.org/officeDocument/2006/customXml" ds:itemID="{93E2E872-F660-45CF-A769-F87F7ECE3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2926</Characters>
  <Application>Microsoft Office Word</Application>
  <DocSecurity>0</DocSecurity>
  <Lines>150</Lines>
  <Paragraphs>93</Paragraphs>
  <ScaleCrop>false</ScaleCrop>
  <LinksUpToDate>false</LinksUpToDate>
  <CharactersWithSpaces>3406</CharactersWithSpaces>
  <SharedDoc>false</SharedDoc>
  <HLinks>
    <vt:vector size="24" baseType="variant">
      <vt:variant>
        <vt:i4>7077974</vt:i4>
      </vt:variant>
      <vt:variant>
        <vt:i4>9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>
        </vt:lpwstr>
      </vt:variant>
      <vt:variant>
        <vt:i4>3932233</vt:i4>
      </vt:variant>
      <vt:variant>
        <vt:i4>6</vt:i4>
      </vt:variant>
      <vt:variant>
        <vt:i4>0</vt:i4>
      </vt:variant>
      <vt:variant>
        <vt:i4>5</vt:i4>
      </vt:variant>
      <vt:variant>
        <vt:lpwstr>mailto:george.thomson@ftr.com</vt:lpwstr>
      </vt:variant>
      <vt:variant>
        <vt:lpwstr>
        </vt:lpwstr>
      </vt:variant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mailto:Gregory.Britz@BNSF.com</vt:lpwstr>
      </vt:variant>
      <vt:variant>
        <vt:lpwstr>
        </vt:lpwstr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mailto:anthony.minor@kingcounty.gov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2014-07-14T21:39:00Z</dcterms:created>
  <dcterms:modified xsi:type="dcterms:W3CDTF">2014-07-14T22:01:00Z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4847-0138-7804</vt:lpwstr>
  </property>
  <property fmtid="{D5CDD505-2E9C-101B-9397-08002B2CF9AE}" pid="3" name="CUS_DocIDChunk0">
    <vt:lpwstr>4847-0138-7804</vt:lpwstr>
  </property>
  <property fmtid="{D5CDD505-2E9C-101B-9397-08002B2CF9AE}" pid="4" name="CUS_DocIDEndAdjustedPageNumber">
    <vt:lpwstr>1</vt:lpwstr>
  </property>
  <property fmtid="{D5CDD505-2E9C-101B-9397-08002B2CF9AE}" pid="5" name="CUS_DocIDEndSectionNumber">
    <vt:lpwstr>2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0x0101006E56B4D1795A2E4DB2F0B01679ED314A00BDEB9561B6E69B4BB5883E057266F749</vt:lpwstr>
  </property>
  <property fmtid="{D5CDD505-2E9C-101B-9397-08002B2CF9AE}" pid="9" name="_docset_NoMedatataSyncRequired">
    <vt:lpwstr>False</vt:lpwstr>
  </property>
</Properties>
</file>