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11" w:rsidRPr="00D67011" w:rsidRDefault="009E71E2" w:rsidP="00D6701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-222885</wp:posOffset>
                </wp:positionV>
                <wp:extent cx="638175" cy="4619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1E2" w:rsidRDefault="009E71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GoBack"/>
                          </w:p>
                          <w:p w:rsidR="006A482E" w:rsidRDefault="006A48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E71E2" w:rsidRDefault="009E71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9E71E2" w:rsidRDefault="009E71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E71E2" w:rsidRDefault="009E71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(M)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page 1</w:t>
                            </w:r>
                          </w:p>
                          <w:p w:rsidR="009E71E2" w:rsidRDefault="009E71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E71E2" w:rsidRDefault="009E71E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F4656" w:rsidRPr="009E71E2" w:rsidRDefault="009F46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3.75pt;margin-top:-17.55pt;width:50.25pt;height:3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" filled="f" stroked="f" strokeweight=".5pt">
                <v:textbox>
                  <w:txbxContent>
                    <w:p w:rsidR="009E71E2" w:rsidRDefault="009E71E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</w:p>
                    <w:p w:rsidR="006A482E" w:rsidRDefault="006A48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E71E2" w:rsidRDefault="009E71E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9E71E2" w:rsidRDefault="009E71E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E71E2" w:rsidRDefault="009E71E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(M)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from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page 1</w:t>
                      </w:r>
                    </w:p>
                    <w:p w:rsidR="009E71E2" w:rsidRDefault="009E71E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E71E2" w:rsidRDefault="009E71E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F4656" w:rsidRPr="009E71E2" w:rsidRDefault="009F46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7011" w:rsidRPr="00D67011">
        <w:rPr>
          <w:rFonts w:ascii="Arial" w:hAnsi="Arial" w:cs="Arial"/>
          <w:sz w:val="20"/>
          <w:u w:val="single"/>
        </w:rPr>
        <w:t>MONTHLY BILLING</w:t>
      </w:r>
      <w:r w:rsidR="00D67011"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E23455" w:rsidRDefault="00E23455" w:rsidP="00E23455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</w:t>
      </w:r>
    </w:p>
    <w:p w:rsidR="00171E6C" w:rsidRPr="00E23455" w:rsidRDefault="00171E6C" w:rsidP="00E23455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sz w:val="20"/>
        </w:rPr>
      </w:pPr>
      <w:proofErr w:type="gramStart"/>
      <w:r w:rsidRPr="00E23455">
        <w:rPr>
          <w:rFonts w:ascii="Arial" w:hAnsi="Arial" w:cs="Arial"/>
          <w:sz w:val="20"/>
        </w:rPr>
        <w:t>kW</w:t>
      </w:r>
      <w:proofErr w:type="gramEnd"/>
      <w:r w:rsidRPr="00E23455">
        <w:rPr>
          <w:rFonts w:ascii="Arial" w:hAnsi="Arial" w:cs="Arial"/>
          <w:sz w:val="20"/>
        </w:rPr>
        <w:t xml:space="preserve"> Load Size, for the determination of the Basic Charge, shall be the average of the two greatest non-zero monthly demands established any time during the 12-month period which includes and ends with the current billing month.</w:t>
      </w:r>
    </w:p>
    <w:p w:rsidR="00D67011" w:rsidRPr="00E23455" w:rsidRDefault="00D67011" w:rsidP="00E23455">
      <w:pPr>
        <w:pStyle w:val="ListParagraph"/>
        <w:numPr>
          <w:ilvl w:val="0"/>
          <w:numId w:val="4"/>
        </w:numPr>
        <w:tabs>
          <w:tab w:val="left" w:pos="810"/>
          <w:tab w:val="left" w:pos="1890"/>
        </w:tabs>
        <w:ind w:left="1080"/>
        <w:jc w:val="both"/>
        <w:rPr>
          <w:rFonts w:ascii="Arial" w:hAnsi="Arial" w:cs="Arial"/>
          <w:sz w:val="20"/>
        </w:rPr>
      </w:pPr>
      <w:r w:rsidRPr="00E23455">
        <w:rPr>
          <w:rFonts w:ascii="Arial" w:hAnsi="Arial" w:cs="Arial"/>
          <w:sz w:val="20"/>
        </w:rPr>
        <w:t>Annual Load Size is the greater of:</w:t>
      </w:r>
    </w:p>
    <w:p w:rsidR="00D67011" w:rsidRPr="00E23455" w:rsidRDefault="00D67011" w:rsidP="00E23455">
      <w:pPr>
        <w:pStyle w:val="ListParagraph"/>
        <w:tabs>
          <w:tab w:val="left" w:pos="1890"/>
        </w:tabs>
        <w:ind w:left="1080"/>
        <w:jc w:val="both"/>
        <w:rPr>
          <w:rFonts w:ascii="Arial" w:hAnsi="Arial" w:cs="Arial"/>
          <w:sz w:val="20"/>
          <w:u w:val="single"/>
        </w:rPr>
      </w:pPr>
      <w:r w:rsidRPr="00E23455">
        <w:rPr>
          <w:rFonts w:ascii="Arial" w:hAnsi="Arial" w:cs="Arial"/>
          <w:sz w:val="20"/>
        </w:rPr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maximum 15-minute reactive demand for the month in kilovolt amperes in excess of 40% of the kilowatt demand for</w:t>
      </w:r>
      <w:r w:rsidR="009F4656">
        <w:rPr>
          <w:rFonts w:ascii="Arial" w:hAnsi="Arial" w:cs="Arial"/>
          <w:sz w:val="20"/>
        </w:rPr>
        <w:t xml:space="preserve"> the same month will be billed </w:t>
      </w:r>
      <w:r w:rsidRPr="00D67011">
        <w:rPr>
          <w:rFonts w:ascii="Arial" w:hAnsi="Arial" w:cs="Arial"/>
          <w:sz w:val="20"/>
        </w:rPr>
        <w:t xml:space="preserve">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default" r:id="rId9"/>
      <w:footerReference w:type="default" r:id="rId10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171E6C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171E6C">
      <w:rPr>
        <w:rFonts w:ascii="Arial" w:hAnsi="Arial" w:cs="Arial"/>
        <w:sz w:val="20"/>
      </w:rPr>
      <w:t>May 31, 2014</w:t>
    </w:r>
  </w:p>
  <w:p w:rsidR="00020C9E" w:rsidRDefault="00020C9E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</w:t>
    </w:r>
  </w:p>
  <w:p w:rsidR="00171E6C" w:rsidRDefault="00171E6C" w:rsidP="00171E6C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00E63BA0" wp14:editId="1B8A1004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171E6C" w:rsidRDefault="00171E6C" w:rsidP="00171E6C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171E6C" w:rsidRDefault="00171E6C" w:rsidP="00171E6C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790CE2" w:rsidRDefault="00790CE2" w:rsidP="009E71E2">
    <w:pPr>
      <w:pStyle w:val="Footer"/>
      <w:tabs>
        <w:tab w:val="clear" w:pos="4680"/>
        <w:tab w:val="clear" w:pos="9360"/>
        <w:tab w:val="right" w:pos="9216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489A93" wp14:editId="655EE260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1F6926" wp14:editId="44119C57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171E6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171E6C">
      <w:rPr>
        <w:rFonts w:ascii="Arial" w:hAnsi="Arial" w:cs="Arial"/>
        <w:sz w:val="20"/>
      </w:rPr>
      <w:t>Second</w:t>
    </w:r>
    <w:r w:rsidR="00020C9E">
      <w:rPr>
        <w:rFonts w:ascii="Arial" w:hAnsi="Arial" w:cs="Arial"/>
        <w:sz w:val="20"/>
      </w:rPr>
      <w:t xml:space="preserve"> 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307336"/>
    <w:multiLevelType w:val="hybridMultilevel"/>
    <w:tmpl w:val="E910C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1E6C"/>
    <w:rsid w:val="00172D01"/>
    <w:rsid w:val="001B1C08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A30F3"/>
    <w:rsid w:val="004B1617"/>
    <w:rsid w:val="004C5FE8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638F3"/>
    <w:rsid w:val="00683DDC"/>
    <w:rsid w:val="0068713C"/>
    <w:rsid w:val="006A266F"/>
    <w:rsid w:val="006A482E"/>
    <w:rsid w:val="006D6EBD"/>
    <w:rsid w:val="006E1287"/>
    <w:rsid w:val="006E424F"/>
    <w:rsid w:val="006F2059"/>
    <w:rsid w:val="00710518"/>
    <w:rsid w:val="0072316D"/>
    <w:rsid w:val="007504BF"/>
    <w:rsid w:val="0077488B"/>
    <w:rsid w:val="0078169F"/>
    <w:rsid w:val="00790CE2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E7364"/>
    <w:rsid w:val="00920A5D"/>
    <w:rsid w:val="0099358A"/>
    <w:rsid w:val="009D6A8A"/>
    <w:rsid w:val="009E0C82"/>
    <w:rsid w:val="009E71E2"/>
    <w:rsid w:val="009F4656"/>
    <w:rsid w:val="00A261ED"/>
    <w:rsid w:val="00A268CE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E7121"/>
    <w:rsid w:val="00C0493E"/>
    <w:rsid w:val="00C210FD"/>
    <w:rsid w:val="00C60F7D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23455"/>
    <w:rsid w:val="00E33768"/>
    <w:rsid w:val="00E52C0F"/>
    <w:rsid w:val="00E53EC5"/>
    <w:rsid w:val="00E84454"/>
    <w:rsid w:val="00E86C83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23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2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1DF246-8814-420D-9100-AD52569A5F0F}"/>
</file>

<file path=customXml/itemProps2.xml><?xml version="1.0" encoding="utf-8"?>
<ds:datastoreItem xmlns:ds="http://schemas.openxmlformats.org/officeDocument/2006/customXml" ds:itemID="{6A8DA270-A19E-4BF3-BCC3-69FB7F2FFA17}"/>
</file>

<file path=customXml/itemProps3.xml><?xml version="1.0" encoding="utf-8"?>
<ds:datastoreItem xmlns:ds="http://schemas.openxmlformats.org/officeDocument/2006/customXml" ds:itemID="{83B6771D-15B5-4B34-A4C7-F882838EF1D5}"/>
</file>

<file path=customXml/itemProps4.xml><?xml version="1.0" encoding="utf-8"?>
<ds:datastoreItem xmlns:ds="http://schemas.openxmlformats.org/officeDocument/2006/customXml" ds:itemID="{84EB42C6-962C-4A5B-B37E-0BE40430C00F}"/>
</file>

<file path=customXml/itemProps5.xml><?xml version="1.0" encoding="utf-8"?>
<ds:datastoreItem xmlns:ds="http://schemas.openxmlformats.org/officeDocument/2006/customXml" ds:itemID="{A9EC4707-9492-4B34-A1AE-9B99D7A69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6</cp:revision>
  <cp:lastPrinted>2011-04-06T22:22:00Z</cp:lastPrinted>
  <dcterms:created xsi:type="dcterms:W3CDTF">2014-04-24T22:37:00Z</dcterms:created>
  <dcterms:modified xsi:type="dcterms:W3CDTF">2014-04-28T18:07:00Z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