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9D" w:rsidRDefault="002D764A" w:rsidP="0012659D">
      <w:pPr>
        <w:tabs>
          <w:tab w:val="right" w:pos="8640"/>
        </w:tabs>
        <w:rPr>
          <w:rFonts w:ascii="Calibri" w:hAnsi="Calibri" w:cs="Arial"/>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-142211</wp:posOffset>
                </wp:positionH>
                <wp:positionV relativeFrom="paragraph">
                  <wp:posOffset>-504855</wp:posOffset>
                </wp:positionV>
                <wp:extent cx="2209800" cy="1181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FD" w:rsidRPr="00910D97" w:rsidRDefault="00531FFD" w:rsidP="00E93203">
                            <w:pPr>
                              <w:pStyle w:val="Heading1"/>
                              <w:rPr>
                                <w:rFonts w:asciiTheme="minorHAnsi" w:eastAsia="Times New Roman" w:hAnsiTheme="minorHAnsi" w:cstheme="minorHAnsi"/>
                                <w:bCs w:val="0"/>
                                <w:color w:val="auto"/>
                                <w:sz w:val="16"/>
                                <w:szCs w:val="16"/>
                              </w:rPr>
                            </w:pPr>
                            <w:r w:rsidRPr="00910D97">
                              <w:rPr>
                                <w:rFonts w:asciiTheme="minorHAnsi" w:eastAsia="Times New Roman" w:hAnsiTheme="minorHAnsi" w:cstheme="minorHAnsi"/>
                                <w:bCs w:val="0"/>
                                <w:color w:val="auto"/>
                                <w:sz w:val="16"/>
                                <w:szCs w:val="16"/>
                              </w:rPr>
                              <w:t>JENNIFER GROSS</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Tariff and Regulatory Compliance</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Tel:  503.226.4211 ext. 3590</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Fax: 503.721.2516</w:t>
                            </w:r>
                          </w:p>
                          <w:p w:rsidR="00531FFD" w:rsidRPr="00910D97" w:rsidRDefault="00531FFD" w:rsidP="00E93203">
                            <w:pPr>
                              <w:rPr>
                                <w:rFonts w:asciiTheme="minorHAnsi" w:hAnsiTheme="minorHAnsi" w:cstheme="minorHAnsi"/>
                                <w:sz w:val="16"/>
                                <w:szCs w:val="16"/>
                              </w:rPr>
                            </w:pPr>
                            <w:proofErr w:type="gramStart"/>
                            <w:r w:rsidRPr="00910D97">
                              <w:rPr>
                                <w:rFonts w:asciiTheme="minorHAnsi" w:hAnsiTheme="minorHAnsi" w:cstheme="minorHAnsi"/>
                                <w:sz w:val="16"/>
                                <w:szCs w:val="16"/>
                              </w:rPr>
                              <w:t>email</w:t>
                            </w:r>
                            <w:proofErr w:type="gramEnd"/>
                            <w:r w:rsidRPr="00910D97">
                              <w:rPr>
                                <w:rFonts w:asciiTheme="minorHAnsi" w:hAnsiTheme="minorHAnsi" w:cstheme="minorHAnsi"/>
                                <w:sz w:val="16"/>
                                <w:szCs w:val="16"/>
                              </w:rPr>
                              <w:t xml:space="preserve">:  jgg@nwnatural.com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2pt;margin-top:-39.75pt;width:17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" filled="f" stroked="f">
                <v:textbox>
                  <w:txbxContent>
                    <w:p w:rsidR="00531FFD" w:rsidRPr="00910D97" w:rsidRDefault="00531FFD" w:rsidP="00E93203">
                      <w:pPr>
                        <w:pStyle w:val="Heading1"/>
                        <w:rPr>
                          <w:rFonts w:asciiTheme="minorHAnsi" w:eastAsia="Times New Roman" w:hAnsiTheme="minorHAnsi" w:cstheme="minorHAnsi"/>
                          <w:bCs w:val="0"/>
                          <w:color w:val="auto"/>
                          <w:sz w:val="16"/>
                          <w:szCs w:val="16"/>
                        </w:rPr>
                      </w:pPr>
                      <w:r w:rsidRPr="00910D97">
                        <w:rPr>
                          <w:rFonts w:asciiTheme="minorHAnsi" w:eastAsia="Times New Roman" w:hAnsiTheme="minorHAnsi" w:cstheme="minorHAnsi"/>
                          <w:bCs w:val="0"/>
                          <w:color w:val="auto"/>
                          <w:sz w:val="16"/>
                          <w:szCs w:val="16"/>
                        </w:rPr>
                        <w:t>JENNIFER GROSS</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Tariff and Regulatory Compliance</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Tel:  503.226.4211 ext. 3590</w:t>
                      </w:r>
                    </w:p>
                    <w:p w:rsidR="00531FFD" w:rsidRPr="00910D97" w:rsidRDefault="00531FFD" w:rsidP="00E93203">
                      <w:pPr>
                        <w:rPr>
                          <w:rFonts w:asciiTheme="minorHAnsi" w:hAnsiTheme="minorHAnsi" w:cstheme="minorHAnsi"/>
                          <w:sz w:val="16"/>
                          <w:szCs w:val="16"/>
                        </w:rPr>
                      </w:pPr>
                      <w:r w:rsidRPr="00910D97">
                        <w:rPr>
                          <w:rFonts w:asciiTheme="minorHAnsi" w:hAnsiTheme="minorHAnsi" w:cstheme="minorHAnsi"/>
                          <w:sz w:val="16"/>
                          <w:szCs w:val="16"/>
                        </w:rPr>
                        <w:t>Fax: 503.721.2516</w:t>
                      </w:r>
                    </w:p>
                    <w:p w:rsidR="00531FFD" w:rsidRPr="00910D97" w:rsidRDefault="00531FFD" w:rsidP="00E93203">
                      <w:pPr>
                        <w:rPr>
                          <w:rFonts w:asciiTheme="minorHAnsi" w:hAnsiTheme="minorHAnsi" w:cstheme="minorHAnsi"/>
                          <w:sz w:val="16"/>
                          <w:szCs w:val="16"/>
                        </w:rPr>
                      </w:pPr>
                      <w:proofErr w:type="gramStart"/>
                      <w:r w:rsidRPr="00910D97">
                        <w:rPr>
                          <w:rFonts w:asciiTheme="minorHAnsi" w:hAnsiTheme="minorHAnsi" w:cstheme="minorHAnsi"/>
                          <w:sz w:val="16"/>
                          <w:szCs w:val="16"/>
                        </w:rPr>
                        <w:t>email</w:t>
                      </w:r>
                      <w:proofErr w:type="gramEnd"/>
                      <w:r w:rsidRPr="00910D97">
                        <w:rPr>
                          <w:rFonts w:asciiTheme="minorHAnsi" w:hAnsiTheme="minorHAnsi" w:cstheme="minorHAnsi"/>
                          <w:sz w:val="16"/>
                          <w:szCs w:val="16"/>
                        </w:rPr>
                        <w:t xml:space="preserve">:  jgg@nwnatural.com </w:t>
                      </w:r>
                    </w:p>
                  </w:txbxContent>
                </v:textbox>
              </v:rect>
            </w:pict>
          </mc:Fallback>
        </mc:AlternateContent>
      </w:r>
      <w:r w:rsidR="00E93203">
        <w:rPr>
          <w:rFonts w:ascii="Calibri" w:hAnsi="Calibri" w:cs="Arial"/>
          <w:noProof/>
        </w:rPr>
        <w:drawing>
          <wp:anchor distT="0" distB="0" distL="114300" distR="114300" simplePos="0" relativeHeight="251657216" behindDoc="0" locked="0" layoutInCell="1" allowOverlap="1">
            <wp:simplePos x="0" y="0"/>
            <wp:positionH relativeFrom="column">
              <wp:posOffset>2600325</wp:posOffset>
            </wp:positionH>
            <wp:positionV relativeFrom="paragraph">
              <wp:posOffset>-266700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rsidR="0012659D" w:rsidRDefault="0012659D" w:rsidP="0012659D">
      <w:pPr>
        <w:tabs>
          <w:tab w:val="right" w:pos="8640"/>
        </w:tabs>
        <w:rPr>
          <w:rFonts w:ascii="Calibri" w:hAnsi="Calibri" w:cs="Arial"/>
        </w:rPr>
      </w:pPr>
    </w:p>
    <w:p w:rsidR="00180029" w:rsidRDefault="00180029" w:rsidP="0012659D">
      <w:pPr>
        <w:tabs>
          <w:tab w:val="right" w:pos="8640"/>
        </w:tabs>
        <w:rPr>
          <w:rFonts w:ascii="Calibri" w:hAnsi="Calibri" w:cs="Arial"/>
          <w:sz w:val="24"/>
          <w:szCs w:val="24"/>
        </w:rPr>
      </w:pPr>
    </w:p>
    <w:p w:rsidR="00180029" w:rsidRDefault="00180029" w:rsidP="0012659D">
      <w:pPr>
        <w:tabs>
          <w:tab w:val="right" w:pos="8640"/>
        </w:tabs>
        <w:rPr>
          <w:rFonts w:ascii="Calibri" w:hAnsi="Calibri" w:cs="Arial"/>
          <w:sz w:val="24"/>
          <w:szCs w:val="24"/>
        </w:rPr>
      </w:pPr>
      <w:bookmarkStart w:id="0" w:name="_GoBack"/>
      <w:bookmarkEnd w:id="0"/>
    </w:p>
    <w:p w:rsidR="0012659D" w:rsidRPr="00387D76" w:rsidRDefault="00E93203" w:rsidP="0012659D">
      <w:pPr>
        <w:tabs>
          <w:tab w:val="right" w:pos="8640"/>
        </w:tabs>
        <w:rPr>
          <w:rFonts w:ascii="Calibri" w:hAnsi="Calibri" w:cs="Arial"/>
        </w:rPr>
      </w:pPr>
      <w:r>
        <w:rPr>
          <w:rFonts w:ascii="Calibri" w:hAnsi="Calibri" w:cs="Arial"/>
          <w:sz w:val="24"/>
          <w:szCs w:val="24"/>
        </w:rPr>
        <w:t xml:space="preserve">August </w:t>
      </w:r>
      <w:r w:rsidR="00E71513">
        <w:rPr>
          <w:rFonts w:ascii="Calibri" w:hAnsi="Calibri" w:cs="Arial"/>
          <w:sz w:val="24"/>
          <w:szCs w:val="24"/>
        </w:rPr>
        <w:t>31</w:t>
      </w:r>
      <w:r>
        <w:rPr>
          <w:rFonts w:ascii="Calibri" w:hAnsi="Calibri" w:cs="Arial"/>
          <w:sz w:val="24"/>
          <w:szCs w:val="24"/>
        </w:rPr>
        <w:t>, 2012</w:t>
      </w:r>
      <w:r w:rsidR="0012659D" w:rsidRPr="00387D76">
        <w:rPr>
          <w:rFonts w:ascii="Calibri" w:hAnsi="Calibri" w:cs="Arial"/>
        </w:rPr>
        <w:tab/>
      </w:r>
    </w:p>
    <w:p w:rsidR="0012659D" w:rsidRDefault="0012659D" w:rsidP="0012659D">
      <w:pPr>
        <w:rPr>
          <w:rFonts w:ascii="Calibri" w:hAnsi="Calibri" w:cs="Arial"/>
          <w:sz w:val="24"/>
          <w:szCs w:val="24"/>
        </w:rPr>
      </w:pPr>
    </w:p>
    <w:p w:rsidR="00626400" w:rsidRPr="00626400" w:rsidRDefault="00626400" w:rsidP="0012659D">
      <w:pPr>
        <w:rPr>
          <w:rFonts w:ascii="Calibri" w:hAnsi="Calibri" w:cs="Arial"/>
          <w:sz w:val="24"/>
          <w:szCs w:val="24"/>
        </w:rPr>
      </w:pPr>
    </w:p>
    <w:p w:rsidR="0012659D" w:rsidRPr="00626400" w:rsidRDefault="0012659D" w:rsidP="0012659D">
      <w:pPr>
        <w:rPr>
          <w:rFonts w:ascii="Calibri" w:hAnsi="Calibri" w:cs="Arial"/>
          <w:b/>
          <w:sz w:val="24"/>
          <w:szCs w:val="24"/>
        </w:rPr>
      </w:pPr>
      <w:r w:rsidRPr="00626400">
        <w:rPr>
          <w:rFonts w:ascii="Calibri" w:hAnsi="Calibri" w:cs="Arial"/>
          <w:b/>
          <w:sz w:val="24"/>
          <w:szCs w:val="24"/>
        </w:rPr>
        <w:t>VIA ELECTRONIC FILING</w:t>
      </w:r>
    </w:p>
    <w:p w:rsidR="0012659D" w:rsidRPr="00626400" w:rsidRDefault="0012659D" w:rsidP="0012659D">
      <w:pPr>
        <w:rPr>
          <w:rFonts w:ascii="Calibri" w:hAnsi="Calibri" w:cs="Arial"/>
          <w:sz w:val="24"/>
          <w:szCs w:val="24"/>
        </w:rPr>
      </w:pPr>
    </w:p>
    <w:p w:rsidR="0012659D" w:rsidRPr="00626400" w:rsidRDefault="0012659D" w:rsidP="0012659D">
      <w:pPr>
        <w:rPr>
          <w:rFonts w:ascii="Calibri" w:hAnsi="Calibri" w:cs="Arial"/>
          <w:sz w:val="24"/>
          <w:szCs w:val="24"/>
        </w:rPr>
      </w:pPr>
    </w:p>
    <w:p w:rsidR="0012659D" w:rsidRPr="00626400" w:rsidRDefault="0012659D" w:rsidP="0012659D">
      <w:pPr>
        <w:pStyle w:val="Addressee"/>
        <w:rPr>
          <w:rFonts w:ascii="Calibri" w:hAnsi="Calibri" w:cs="Arial"/>
          <w:bCs/>
          <w:kern w:val="20"/>
          <w:sz w:val="24"/>
          <w:szCs w:val="24"/>
        </w:rPr>
      </w:pPr>
      <w:r w:rsidRPr="00626400">
        <w:rPr>
          <w:rFonts w:ascii="Calibri" w:hAnsi="Calibri" w:cs="Arial"/>
          <w:bCs/>
          <w:kern w:val="20"/>
          <w:sz w:val="24"/>
          <w:szCs w:val="24"/>
        </w:rPr>
        <w:t>Dav</w:t>
      </w:r>
      <w:r w:rsidR="00E93203">
        <w:rPr>
          <w:rFonts w:ascii="Calibri" w:hAnsi="Calibri" w:cs="Arial"/>
          <w:bCs/>
          <w:kern w:val="20"/>
          <w:sz w:val="24"/>
          <w:szCs w:val="24"/>
        </w:rPr>
        <w:t>id W.</w:t>
      </w:r>
      <w:r w:rsidRPr="00626400">
        <w:rPr>
          <w:rFonts w:ascii="Calibri" w:hAnsi="Calibri" w:cs="Arial"/>
          <w:bCs/>
          <w:kern w:val="20"/>
          <w:sz w:val="24"/>
          <w:szCs w:val="24"/>
        </w:rPr>
        <w:t xml:space="preserve"> Danner, Executive Director &amp; Secretary</w:t>
      </w:r>
    </w:p>
    <w:p w:rsidR="0012659D" w:rsidRPr="00626400" w:rsidRDefault="0012659D" w:rsidP="0012659D">
      <w:pPr>
        <w:pStyle w:val="Addressee"/>
        <w:rPr>
          <w:rFonts w:ascii="Calibri" w:hAnsi="Calibri" w:cs="Arial"/>
          <w:bCs/>
          <w:kern w:val="20"/>
          <w:sz w:val="24"/>
          <w:szCs w:val="24"/>
        </w:rPr>
      </w:pPr>
      <w:r w:rsidRPr="00626400">
        <w:rPr>
          <w:rFonts w:ascii="Calibri" w:hAnsi="Calibri" w:cs="Arial"/>
          <w:bCs/>
          <w:kern w:val="20"/>
          <w:sz w:val="24"/>
          <w:szCs w:val="24"/>
        </w:rPr>
        <w:t>Washington Utilities and Transportation Commission</w:t>
      </w:r>
    </w:p>
    <w:p w:rsidR="0012659D" w:rsidRPr="00626400" w:rsidRDefault="0012659D" w:rsidP="0012659D">
      <w:pPr>
        <w:rPr>
          <w:rFonts w:ascii="Calibri" w:hAnsi="Calibri" w:cs="Arial"/>
          <w:sz w:val="24"/>
          <w:szCs w:val="24"/>
        </w:rPr>
      </w:pPr>
      <w:r w:rsidRPr="00626400">
        <w:rPr>
          <w:rFonts w:ascii="Calibri" w:hAnsi="Calibri" w:cs="Arial"/>
          <w:sz w:val="24"/>
          <w:szCs w:val="24"/>
        </w:rPr>
        <w:t>1300 S Evergreen Park Drive SW</w:t>
      </w:r>
    </w:p>
    <w:p w:rsidR="0012659D" w:rsidRPr="00626400" w:rsidRDefault="0012659D" w:rsidP="0012659D">
      <w:pPr>
        <w:rPr>
          <w:rFonts w:ascii="Calibri" w:hAnsi="Calibri" w:cs="Arial"/>
          <w:sz w:val="24"/>
          <w:szCs w:val="24"/>
        </w:rPr>
      </w:pPr>
      <w:r w:rsidRPr="00626400">
        <w:rPr>
          <w:rFonts w:ascii="Calibri" w:hAnsi="Calibri" w:cs="Arial"/>
          <w:sz w:val="24"/>
          <w:szCs w:val="24"/>
        </w:rPr>
        <w:t>Post Office Box 47250</w:t>
      </w:r>
    </w:p>
    <w:p w:rsidR="0012659D" w:rsidRPr="00626400" w:rsidRDefault="0012659D" w:rsidP="0012659D">
      <w:pPr>
        <w:rPr>
          <w:rFonts w:ascii="Calibri" w:hAnsi="Calibri" w:cs="Arial"/>
          <w:sz w:val="24"/>
          <w:szCs w:val="24"/>
        </w:rPr>
      </w:pPr>
      <w:r w:rsidRPr="00626400">
        <w:rPr>
          <w:rFonts w:ascii="Calibri" w:hAnsi="Calibri" w:cs="Arial"/>
          <w:sz w:val="24"/>
          <w:szCs w:val="24"/>
        </w:rPr>
        <w:t>Olympia, Washington  98504-7250</w:t>
      </w:r>
    </w:p>
    <w:p w:rsidR="0012659D" w:rsidRPr="00626400" w:rsidRDefault="0012659D" w:rsidP="0012659D">
      <w:pPr>
        <w:rPr>
          <w:rFonts w:ascii="Calibri" w:hAnsi="Calibri" w:cs="Arial"/>
          <w:sz w:val="24"/>
          <w:szCs w:val="24"/>
        </w:rPr>
      </w:pPr>
    </w:p>
    <w:p w:rsidR="0012659D" w:rsidRPr="00626400" w:rsidRDefault="0012659D" w:rsidP="0012659D">
      <w:pPr>
        <w:rPr>
          <w:rFonts w:ascii="Calibri" w:hAnsi="Calibri" w:cs="Arial"/>
          <w:sz w:val="24"/>
          <w:szCs w:val="24"/>
        </w:rPr>
      </w:pPr>
      <w:r w:rsidRPr="00626400">
        <w:rPr>
          <w:rFonts w:ascii="Calibri" w:hAnsi="Calibri" w:cs="Arial"/>
          <w:sz w:val="24"/>
          <w:szCs w:val="24"/>
        </w:rPr>
        <w:t> </w:t>
      </w:r>
    </w:p>
    <w:p w:rsidR="0012659D" w:rsidRPr="00626400" w:rsidRDefault="0012659D" w:rsidP="00293E8C">
      <w:pPr>
        <w:tabs>
          <w:tab w:val="left" w:pos="720"/>
        </w:tabs>
        <w:ind w:left="720" w:hanging="720"/>
        <w:rPr>
          <w:rFonts w:ascii="Calibri" w:hAnsi="Calibri" w:cs="Arial"/>
          <w:sz w:val="24"/>
          <w:szCs w:val="24"/>
        </w:rPr>
      </w:pPr>
      <w:r w:rsidRPr="00626400">
        <w:rPr>
          <w:rFonts w:ascii="Calibri" w:hAnsi="Calibri" w:cs="Arial"/>
          <w:sz w:val="24"/>
          <w:szCs w:val="24"/>
        </w:rPr>
        <w:t>Re:</w:t>
      </w:r>
      <w:r w:rsidRPr="00626400">
        <w:rPr>
          <w:rFonts w:ascii="Calibri" w:hAnsi="Calibri" w:cs="Arial"/>
          <w:sz w:val="24"/>
          <w:szCs w:val="24"/>
        </w:rPr>
        <w:tab/>
        <w:t>U</w:t>
      </w:r>
      <w:r w:rsidR="00E93203">
        <w:rPr>
          <w:rFonts w:ascii="Calibri" w:hAnsi="Calibri" w:cs="Arial"/>
          <w:sz w:val="24"/>
          <w:szCs w:val="24"/>
        </w:rPr>
        <w:t>G-121207</w:t>
      </w:r>
      <w:r w:rsidRPr="00626400">
        <w:rPr>
          <w:rFonts w:ascii="Calibri" w:hAnsi="Calibri" w:cs="Arial"/>
          <w:sz w:val="24"/>
          <w:szCs w:val="24"/>
        </w:rPr>
        <w:t xml:space="preserve"> </w:t>
      </w:r>
      <w:r w:rsidR="00293E8C">
        <w:rPr>
          <w:rFonts w:ascii="Calibri" w:hAnsi="Calibri" w:cs="Arial"/>
          <w:sz w:val="24"/>
          <w:szCs w:val="24"/>
        </w:rPr>
        <w:t xml:space="preserve">- </w:t>
      </w:r>
      <w:r w:rsidR="00E93203">
        <w:rPr>
          <w:rFonts w:ascii="Calibri" w:hAnsi="Calibri" w:cs="Arial"/>
          <w:sz w:val="24"/>
          <w:szCs w:val="24"/>
        </w:rPr>
        <w:t>NW Natural’s Responses in the Commission’s Investigation into Natural Gas Conservation Programs</w:t>
      </w:r>
      <w:r w:rsidR="00F52343" w:rsidRPr="00626400">
        <w:rPr>
          <w:rFonts w:ascii="Calibri" w:hAnsi="Calibri" w:cs="Arial"/>
          <w:sz w:val="24"/>
          <w:szCs w:val="24"/>
        </w:rPr>
        <w:t xml:space="preserve"> </w:t>
      </w:r>
    </w:p>
    <w:p w:rsidR="0012659D" w:rsidRPr="00626400" w:rsidRDefault="0012659D" w:rsidP="0012659D">
      <w:pPr>
        <w:tabs>
          <w:tab w:val="left" w:pos="720"/>
        </w:tabs>
        <w:rPr>
          <w:rFonts w:ascii="Calibri" w:hAnsi="Calibri" w:cs="Arial"/>
          <w:sz w:val="24"/>
          <w:szCs w:val="24"/>
        </w:rPr>
      </w:pPr>
    </w:p>
    <w:p w:rsidR="0012659D" w:rsidRPr="00626400" w:rsidRDefault="0012659D" w:rsidP="0012659D">
      <w:pPr>
        <w:tabs>
          <w:tab w:val="left" w:pos="720"/>
        </w:tabs>
        <w:rPr>
          <w:rFonts w:ascii="Calibri" w:hAnsi="Calibri" w:cs="Arial"/>
          <w:sz w:val="24"/>
          <w:szCs w:val="24"/>
        </w:rPr>
      </w:pPr>
    </w:p>
    <w:p w:rsidR="0012659D" w:rsidRPr="00626400" w:rsidRDefault="0012659D" w:rsidP="0012659D">
      <w:pPr>
        <w:rPr>
          <w:rFonts w:ascii="Calibri" w:hAnsi="Calibri" w:cs="Arial"/>
          <w:sz w:val="24"/>
          <w:szCs w:val="24"/>
        </w:rPr>
      </w:pPr>
      <w:r w:rsidRPr="00626400">
        <w:rPr>
          <w:rFonts w:ascii="Calibri" w:hAnsi="Calibri" w:cs="Arial"/>
          <w:sz w:val="24"/>
          <w:szCs w:val="24"/>
        </w:rPr>
        <w:t>Dear Mr. Danner:</w:t>
      </w:r>
    </w:p>
    <w:p w:rsidR="0012659D" w:rsidRPr="00626400" w:rsidRDefault="0012659D" w:rsidP="0012659D">
      <w:pPr>
        <w:rPr>
          <w:rFonts w:ascii="Calibri" w:hAnsi="Calibri" w:cs="Arial"/>
          <w:sz w:val="24"/>
          <w:szCs w:val="24"/>
        </w:rPr>
      </w:pPr>
    </w:p>
    <w:p w:rsidR="0012659D" w:rsidRDefault="0012659D" w:rsidP="0012659D">
      <w:pPr>
        <w:ind w:firstLine="720"/>
        <w:rPr>
          <w:rFonts w:ascii="Calibri" w:hAnsi="Calibri" w:cs="Arial"/>
          <w:sz w:val="24"/>
          <w:szCs w:val="24"/>
        </w:rPr>
      </w:pPr>
      <w:r w:rsidRPr="00626400">
        <w:rPr>
          <w:rFonts w:ascii="Calibri" w:hAnsi="Calibri" w:cs="Arial"/>
          <w:sz w:val="24"/>
          <w:szCs w:val="24"/>
        </w:rPr>
        <w:t xml:space="preserve">Northwest Natural Gas Company, </w:t>
      </w:r>
      <w:proofErr w:type="spellStart"/>
      <w:r w:rsidRPr="00626400">
        <w:rPr>
          <w:rFonts w:ascii="Calibri" w:hAnsi="Calibri" w:cs="Arial"/>
          <w:sz w:val="24"/>
          <w:szCs w:val="24"/>
        </w:rPr>
        <w:t>dba</w:t>
      </w:r>
      <w:proofErr w:type="spellEnd"/>
      <w:r w:rsidRPr="00626400">
        <w:rPr>
          <w:rFonts w:ascii="Calibri" w:hAnsi="Calibri" w:cs="Arial"/>
          <w:sz w:val="24"/>
          <w:szCs w:val="24"/>
        </w:rPr>
        <w:t xml:space="preserve"> NW Natural (“NW Natural” or </w:t>
      </w:r>
      <w:r w:rsidR="00293E8C">
        <w:rPr>
          <w:rFonts w:ascii="Calibri" w:hAnsi="Calibri" w:cs="Arial"/>
          <w:sz w:val="24"/>
          <w:szCs w:val="24"/>
        </w:rPr>
        <w:t xml:space="preserve">the “Company”), hereby submits the following answers </w:t>
      </w:r>
      <w:r w:rsidRPr="00626400">
        <w:rPr>
          <w:rFonts w:ascii="Calibri" w:hAnsi="Calibri" w:cs="Arial"/>
          <w:sz w:val="24"/>
          <w:szCs w:val="24"/>
        </w:rPr>
        <w:t>to the Washington Utilit</w:t>
      </w:r>
      <w:r w:rsidR="00D54934">
        <w:rPr>
          <w:rFonts w:ascii="Calibri" w:hAnsi="Calibri" w:cs="Arial"/>
          <w:sz w:val="24"/>
          <w:szCs w:val="24"/>
        </w:rPr>
        <w:t>ies and</w:t>
      </w:r>
      <w:r w:rsidRPr="00626400">
        <w:rPr>
          <w:rFonts w:ascii="Calibri" w:hAnsi="Calibri" w:cs="Arial"/>
          <w:sz w:val="24"/>
          <w:szCs w:val="24"/>
        </w:rPr>
        <w:t xml:space="preserve"> </w:t>
      </w:r>
      <w:r w:rsidR="00D54934" w:rsidRPr="00626400">
        <w:rPr>
          <w:rFonts w:ascii="Calibri" w:hAnsi="Calibri" w:cs="Arial"/>
          <w:sz w:val="24"/>
          <w:szCs w:val="24"/>
        </w:rPr>
        <w:t xml:space="preserve">Transportation </w:t>
      </w:r>
      <w:r w:rsidRPr="00626400">
        <w:rPr>
          <w:rFonts w:ascii="Calibri" w:hAnsi="Calibri" w:cs="Arial"/>
          <w:sz w:val="24"/>
          <w:szCs w:val="24"/>
        </w:rPr>
        <w:t>Commission’s  (“Commission”)</w:t>
      </w:r>
      <w:r w:rsidR="00293E8C">
        <w:rPr>
          <w:rFonts w:ascii="Calibri" w:hAnsi="Calibri" w:cs="Arial"/>
          <w:sz w:val="24"/>
          <w:szCs w:val="24"/>
        </w:rPr>
        <w:t xml:space="preserve"> questions issued </w:t>
      </w:r>
      <w:r w:rsidR="000B454C">
        <w:rPr>
          <w:rFonts w:ascii="Calibri" w:hAnsi="Calibri" w:cs="Arial"/>
          <w:sz w:val="24"/>
          <w:szCs w:val="24"/>
        </w:rPr>
        <w:t xml:space="preserve">in Docket No. </w:t>
      </w:r>
      <w:proofErr w:type="gramStart"/>
      <w:r w:rsidR="000B454C">
        <w:rPr>
          <w:rFonts w:ascii="Calibri" w:hAnsi="Calibri" w:cs="Arial"/>
          <w:sz w:val="24"/>
          <w:szCs w:val="24"/>
        </w:rPr>
        <w:t>UG-121207, I</w:t>
      </w:r>
      <w:r w:rsidR="00E93203">
        <w:rPr>
          <w:rFonts w:ascii="Calibri" w:hAnsi="Calibri" w:cs="Arial"/>
          <w:sz w:val="24"/>
          <w:szCs w:val="24"/>
        </w:rPr>
        <w:t xml:space="preserve">nvestigation into </w:t>
      </w:r>
      <w:r w:rsidR="000B454C">
        <w:rPr>
          <w:rFonts w:ascii="Calibri" w:hAnsi="Calibri" w:cs="Arial"/>
          <w:sz w:val="24"/>
          <w:szCs w:val="24"/>
        </w:rPr>
        <w:t>Natural Gas Conservation Programs.</w:t>
      </w:r>
      <w:proofErr w:type="gramEnd"/>
      <w:r w:rsidR="00293E8C">
        <w:rPr>
          <w:rFonts w:ascii="Calibri" w:hAnsi="Calibri" w:cs="Arial"/>
          <w:sz w:val="24"/>
          <w:szCs w:val="24"/>
        </w:rPr>
        <w:t xml:space="preserve">  </w:t>
      </w:r>
    </w:p>
    <w:p w:rsidR="00BE3658" w:rsidRDefault="00BE3658" w:rsidP="0012659D">
      <w:pPr>
        <w:ind w:firstLine="720"/>
        <w:rPr>
          <w:rFonts w:ascii="Calibri" w:hAnsi="Calibri" w:cs="Arial"/>
          <w:sz w:val="24"/>
          <w:szCs w:val="24"/>
        </w:rPr>
      </w:pPr>
    </w:p>
    <w:p w:rsidR="00FB0FBA" w:rsidRDefault="00FB0FBA" w:rsidP="0012659D">
      <w:pPr>
        <w:ind w:firstLine="720"/>
        <w:rPr>
          <w:rFonts w:ascii="Calibri" w:hAnsi="Calibri" w:cs="Arial"/>
          <w:sz w:val="24"/>
          <w:szCs w:val="24"/>
        </w:rPr>
      </w:pPr>
      <w:r>
        <w:rPr>
          <w:rFonts w:ascii="Calibri" w:hAnsi="Calibri" w:cs="Arial"/>
          <w:sz w:val="24"/>
          <w:szCs w:val="24"/>
        </w:rPr>
        <w:t xml:space="preserve">NW Natural commends the Commission for opening this investigation at this time.  Due to advances in the ability to extract gas from shale deposits, </w:t>
      </w:r>
      <w:r w:rsidR="006E7885">
        <w:rPr>
          <w:rFonts w:ascii="Calibri" w:hAnsi="Calibri" w:cs="Arial"/>
          <w:sz w:val="24"/>
          <w:szCs w:val="24"/>
        </w:rPr>
        <w:t xml:space="preserve">current </w:t>
      </w:r>
      <w:r>
        <w:rPr>
          <w:rFonts w:ascii="Calibri" w:hAnsi="Calibri" w:cs="Arial"/>
          <w:sz w:val="24"/>
          <w:szCs w:val="24"/>
        </w:rPr>
        <w:t>gas supplies are abundant and prices are low</w:t>
      </w:r>
      <w:r w:rsidR="00CD6CB2">
        <w:rPr>
          <w:rFonts w:ascii="Calibri" w:hAnsi="Calibri" w:cs="Arial"/>
          <w:sz w:val="24"/>
          <w:szCs w:val="24"/>
        </w:rPr>
        <w:t>er than previously forecast</w:t>
      </w:r>
      <w:r>
        <w:rPr>
          <w:rFonts w:ascii="Calibri" w:hAnsi="Calibri" w:cs="Arial"/>
          <w:sz w:val="24"/>
          <w:szCs w:val="24"/>
        </w:rPr>
        <w:t xml:space="preserve">.  </w:t>
      </w:r>
      <w:r w:rsidR="00CD6CB2">
        <w:rPr>
          <w:rFonts w:ascii="Calibri" w:hAnsi="Calibri" w:cs="Arial"/>
          <w:sz w:val="24"/>
          <w:szCs w:val="24"/>
        </w:rPr>
        <w:t xml:space="preserve">Also, recent impact studies have revealed that some energy efficiency measures are not saving as many </w:t>
      </w:r>
      <w:proofErr w:type="spellStart"/>
      <w:r w:rsidR="00CD6CB2">
        <w:rPr>
          <w:rFonts w:ascii="Calibri" w:hAnsi="Calibri" w:cs="Arial"/>
          <w:sz w:val="24"/>
          <w:szCs w:val="24"/>
        </w:rPr>
        <w:t>therms</w:t>
      </w:r>
      <w:proofErr w:type="spellEnd"/>
      <w:r w:rsidR="00CD6CB2">
        <w:rPr>
          <w:rFonts w:ascii="Calibri" w:hAnsi="Calibri" w:cs="Arial"/>
          <w:sz w:val="24"/>
          <w:szCs w:val="24"/>
        </w:rPr>
        <w:t xml:space="preserve"> as </w:t>
      </w:r>
      <w:r w:rsidR="00436B90">
        <w:rPr>
          <w:rFonts w:ascii="Calibri" w:hAnsi="Calibri" w:cs="Arial"/>
          <w:sz w:val="24"/>
          <w:szCs w:val="24"/>
        </w:rPr>
        <w:t xml:space="preserve">previously </w:t>
      </w:r>
      <w:r w:rsidR="00CD6CB2">
        <w:rPr>
          <w:rFonts w:ascii="Calibri" w:hAnsi="Calibri" w:cs="Arial"/>
          <w:sz w:val="24"/>
          <w:szCs w:val="24"/>
        </w:rPr>
        <w:t xml:space="preserve">assumed.  </w:t>
      </w:r>
      <w:r>
        <w:rPr>
          <w:rFonts w:ascii="Calibri" w:hAnsi="Calibri" w:cs="Arial"/>
          <w:sz w:val="24"/>
          <w:szCs w:val="24"/>
        </w:rPr>
        <w:t xml:space="preserve">As a result of these </w:t>
      </w:r>
      <w:r w:rsidR="00CD6CB2">
        <w:rPr>
          <w:rFonts w:ascii="Calibri" w:hAnsi="Calibri" w:cs="Arial"/>
          <w:sz w:val="24"/>
          <w:szCs w:val="24"/>
        </w:rPr>
        <w:t>two factors</w:t>
      </w:r>
      <w:r>
        <w:rPr>
          <w:rFonts w:ascii="Calibri" w:hAnsi="Calibri" w:cs="Arial"/>
          <w:sz w:val="24"/>
          <w:szCs w:val="24"/>
        </w:rPr>
        <w:t xml:space="preserve">, energy efficiency measures that were once a good, low cost investment, are no longer cost effective.  While the Company values energy efficiency, it also values making the most economic </w:t>
      </w:r>
      <w:r w:rsidR="004D2D62">
        <w:rPr>
          <w:rFonts w:ascii="Calibri" w:hAnsi="Calibri" w:cs="Arial"/>
          <w:sz w:val="24"/>
          <w:szCs w:val="24"/>
        </w:rPr>
        <w:t xml:space="preserve">investment on behalf of its customers.  But stopping and starting energy efficiency programs as gas prices rise and fall may have other unintended consequences.  Therefore, the Company believes this investigation is a well-timed opportunity to look at </w:t>
      </w:r>
      <w:r w:rsidR="004758FB">
        <w:rPr>
          <w:rFonts w:ascii="Calibri" w:hAnsi="Calibri" w:cs="Arial"/>
          <w:sz w:val="24"/>
          <w:szCs w:val="24"/>
        </w:rPr>
        <w:t>natural gas energy efficiency programs and how they are valued</w:t>
      </w:r>
      <w:r w:rsidR="004D2D62">
        <w:rPr>
          <w:rFonts w:ascii="Calibri" w:hAnsi="Calibri" w:cs="Arial"/>
          <w:sz w:val="24"/>
          <w:szCs w:val="24"/>
        </w:rPr>
        <w:t xml:space="preserve">.  </w:t>
      </w:r>
    </w:p>
    <w:p w:rsidR="00FB0FBA" w:rsidRDefault="00FB0FBA" w:rsidP="0012659D">
      <w:pPr>
        <w:ind w:firstLine="720"/>
        <w:rPr>
          <w:rFonts w:ascii="Calibri" w:hAnsi="Calibri" w:cs="Arial"/>
          <w:sz w:val="24"/>
          <w:szCs w:val="24"/>
        </w:rPr>
      </w:pPr>
    </w:p>
    <w:p w:rsidR="000B454C" w:rsidRDefault="00BE3658" w:rsidP="00B56355">
      <w:pPr>
        <w:ind w:firstLine="720"/>
        <w:rPr>
          <w:rFonts w:ascii="Calibri" w:hAnsi="Calibri" w:cs="Arial"/>
          <w:sz w:val="24"/>
          <w:szCs w:val="24"/>
        </w:rPr>
      </w:pPr>
      <w:r>
        <w:rPr>
          <w:rFonts w:ascii="Calibri" w:hAnsi="Calibri" w:cs="Arial"/>
          <w:sz w:val="24"/>
          <w:szCs w:val="24"/>
        </w:rPr>
        <w:t>NW Natural</w:t>
      </w:r>
      <w:r w:rsidR="004758FB">
        <w:rPr>
          <w:rFonts w:ascii="Calibri" w:hAnsi="Calibri" w:cs="Arial"/>
          <w:sz w:val="24"/>
          <w:szCs w:val="24"/>
        </w:rPr>
        <w:t>’s responses</w:t>
      </w:r>
      <w:r w:rsidR="00683B83">
        <w:rPr>
          <w:rFonts w:ascii="Calibri" w:hAnsi="Calibri" w:cs="Arial"/>
          <w:sz w:val="24"/>
          <w:szCs w:val="24"/>
        </w:rPr>
        <w:t xml:space="preserve"> to the</w:t>
      </w:r>
      <w:r w:rsidR="004758FB">
        <w:rPr>
          <w:rFonts w:ascii="Calibri" w:hAnsi="Calibri" w:cs="Arial"/>
          <w:sz w:val="24"/>
          <w:szCs w:val="24"/>
        </w:rPr>
        <w:t xml:space="preserve"> </w:t>
      </w:r>
      <w:r w:rsidR="000B454C">
        <w:rPr>
          <w:rFonts w:ascii="Calibri" w:hAnsi="Calibri" w:cs="Arial"/>
          <w:sz w:val="24"/>
          <w:szCs w:val="24"/>
        </w:rPr>
        <w:t>Commission</w:t>
      </w:r>
      <w:r w:rsidR="00683B83">
        <w:rPr>
          <w:rFonts w:ascii="Calibri" w:hAnsi="Calibri" w:cs="Arial"/>
          <w:sz w:val="24"/>
          <w:szCs w:val="24"/>
        </w:rPr>
        <w:t>’</w:t>
      </w:r>
      <w:r w:rsidR="000B454C">
        <w:rPr>
          <w:rFonts w:ascii="Calibri" w:hAnsi="Calibri" w:cs="Arial"/>
          <w:sz w:val="24"/>
          <w:szCs w:val="24"/>
        </w:rPr>
        <w:t xml:space="preserve">s questions </w:t>
      </w:r>
      <w:r w:rsidR="004758FB">
        <w:rPr>
          <w:rFonts w:ascii="Calibri" w:hAnsi="Calibri" w:cs="Arial"/>
          <w:sz w:val="24"/>
          <w:szCs w:val="24"/>
        </w:rPr>
        <w:t xml:space="preserve">comply with the </w:t>
      </w:r>
      <w:r w:rsidR="000B454C">
        <w:rPr>
          <w:rFonts w:ascii="Calibri" w:hAnsi="Calibri" w:cs="Arial"/>
          <w:sz w:val="24"/>
          <w:szCs w:val="24"/>
        </w:rPr>
        <w:t xml:space="preserve">parameters for utility investments.  </w:t>
      </w:r>
      <w:r w:rsidR="00B56355">
        <w:rPr>
          <w:rFonts w:ascii="Calibri" w:hAnsi="Calibri" w:cs="Arial"/>
          <w:sz w:val="24"/>
          <w:szCs w:val="24"/>
        </w:rPr>
        <w:t xml:space="preserve"> </w:t>
      </w:r>
      <w:r w:rsidR="000B454C">
        <w:rPr>
          <w:rFonts w:ascii="Calibri" w:hAnsi="Calibri" w:cs="Arial"/>
          <w:sz w:val="24"/>
          <w:szCs w:val="24"/>
        </w:rPr>
        <w:t>As</w:t>
      </w:r>
      <w:r>
        <w:rPr>
          <w:rFonts w:ascii="Calibri" w:hAnsi="Calibri" w:cs="Arial"/>
          <w:sz w:val="24"/>
          <w:szCs w:val="24"/>
        </w:rPr>
        <w:t xml:space="preserve"> defined by Washington Administrative Code </w:t>
      </w:r>
      <w:r>
        <w:rPr>
          <w:rFonts w:ascii="Calibri" w:hAnsi="Calibri" w:cs="Arial"/>
          <w:sz w:val="24"/>
          <w:szCs w:val="24"/>
        </w:rPr>
        <w:lastRenderedPageBreak/>
        <w:t>(“WAC”) 480-90-238</w:t>
      </w:r>
      <w:r w:rsidR="00B56355">
        <w:rPr>
          <w:rFonts w:ascii="Calibri" w:hAnsi="Calibri" w:cs="Arial"/>
          <w:sz w:val="24"/>
          <w:szCs w:val="24"/>
        </w:rPr>
        <w:t>(b)</w:t>
      </w:r>
      <w:r w:rsidR="00751DEB">
        <w:rPr>
          <w:rFonts w:ascii="Calibri" w:hAnsi="Calibri" w:cs="Arial"/>
          <w:sz w:val="24"/>
          <w:szCs w:val="24"/>
        </w:rPr>
        <w:t xml:space="preserve">, </w:t>
      </w:r>
      <w:r w:rsidR="000B454C">
        <w:rPr>
          <w:rFonts w:ascii="Calibri" w:hAnsi="Calibri" w:cs="Arial"/>
          <w:sz w:val="24"/>
          <w:szCs w:val="24"/>
        </w:rPr>
        <w:t>a utility should invest ratepayer fu</w:t>
      </w:r>
      <w:r w:rsidR="00751DEB">
        <w:rPr>
          <w:rFonts w:ascii="Calibri" w:hAnsi="Calibri" w:cs="Arial"/>
          <w:sz w:val="24"/>
          <w:szCs w:val="24"/>
        </w:rPr>
        <w:t xml:space="preserve">nds in least cost resources, which </w:t>
      </w:r>
      <w:r w:rsidR="00184309">
        <w:rPr>
          <w:rFonts w:ascii="Calibri" w:hAnsi="Calibri" w:cs="Arial"/>
          <w:sz w:val="24"/>
          <w:szCs w:val="24"/>
        </w:rPr>
        <w:t>are:</w:t>
      </w:r>
      <w:r w:rsidR="00751DEB">
        <w:rPr>
          <w:rFonts w:ascii="Calibri" w:hAnsi="Calibri" w:cs="Arial"/>
          <w:sz w:val="24"/>
          <w:szCs w:val="24"/>
        </w:rPr>
        <w:t xml:space="preserve"> </w:t>
      </w:r>
      <w:r w:rsidR="000B454C">
        <w:rPr>
          <w:rFonts w:ascii="Calibri" w:hAnsi="Calibri" w:cs="Arial"/>
          <w:sz w:val="24"/>
          <w:szCs w:val="24"/>
        </w:rPr>
        <w:t xml:space="preserve">  </w:t>
      </w:r>
    </w:p>
    <w:p w:rsidR="00751DEB" w:rsidRDefault="00751DEB" w:rsidP="00B56355">
      <w:pPr>
        <w:ind w:firstLine="720"/>
        <w:rPr>
          <w:rFonts w:ascii="Calibri" w:hAnsi="Calibri" w:cs="Arial"/>
          <w:sz w:val="24"/>
          <w:szCs w:val="24"/>
        </w:rPr>
      </w:pPr>
    </w:p>
    <w:p w:rsidR="000B454C" w:rsidRDefault="00751DEB" w:rsidP="00751DEB">
      <w:pPr>
        <w:ind w:left="720"/>
        <w:rPr>
          <w:rFonts w:cs="Arial"/>
          <w:sz w:val="18"/>
          <w:szCs w:val="18"/>
        </w:rPr>
      </w:pPr>
      <w:proofErr w:type="gramStart"/>
      <w:r>
        <w:rPr>
          <w:rFonts w:cs="Arial"/>
          <w:sz w:val="18"/>
          <w:szCs w:val="18"/>
        </w:rPr>
        <w:t>the</w:t>
      </w:r>
      <w:proofErr w:type="gramEnd"/>
      <w:r>
        <w:rPr>
          <w:rFonts w:cs="Arial"/>
          <w:sz w:val="18"/>
          <w:szCs w:val="18"/>
        </w:rPr>
        <w:t xml:space="preserv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risks associated with environmental effects including emissions of carbon dioxide, and the need for security of supply.</w:t>
      </w:r>
    </w:p>
    <w:p w:rsidR="00751DEB" w:rsidRDefault="00751DEB" w:rsidP="00751DEB">
      <w:pPr>
        <w:ind w:left="720"/>
        <w:rPr>
          <w:rFonts w:ascii="Calibri" w:hAnsi="Calibri" w:cs="Arial"/>
          <w:sz w:val="24"/>
          <w:szCs w:val="24"/>
        </w:rPr>
      </w:pPr>
    </w:p>
    <w:p w:rsidR="00BE3658" w:rsidRDefault="00751DEB" w:rsidP="00751DEB">
      <w:pPr>
        <w:rPr>
          <w:rFonts w:ascii="Calibri" w:hAnsi="Calibri" w:cs="Arial"/>
          <w:sz w:val="24"/>
          <w:szCs w:val="24"/>
        </w:rPr>
      </w:pPr>
      <w:r>
        <w:rPr>
          <w:rFonts w:ascii="Calibri" w:hAnsi="Calibri" w:cs="Arial"/>
          <w:sz w:val="24"/>
          <w:szCs w:val="24"/>
        </w:rPr>
        <w:t xml:space="preserve">NW Natural’s responses </w:t>
      </w:r>
      <w:r w:rsidR="00F46EB3">
        <w:rPr>
          <w:rFonts w:ascii="Calibri" w:hAnsi="Calibri" w:cs="Arial"/>
          <w:sz w:val="24"/>
          <w:szCs w:val="24"/>
        </w:rPr>
        <w:t xml:space="preserve">to the </w:t>
      </w:r>
      <w:r w:rsidR="00CD6CB2">
        <w:rPr>
          <w:rFonts w:ascii="Calibri" w:hAnsi="Calibri" w:cs="Arial"/>
          <w:sz w:val="24"/>
          <w:szCs w:val="24"/>
        </w:rPr>
        <w:t xml:space="preserve">Commissions’ two </w:t>
      </w:r>
      <w:r w:rsidR="00F46EB3">
        <w:rPr>
          <w:rFonts w:ascii="Calibri" w:hAnsi="Calibri" w:cs="Arial"/>
          <w:sz w:val="24"/>
          <w:szCs w:val="24"/>
        </w:rPr>
        <w:t xml:space="preserve">questions </w:t>
      </w:r>
      <w:r w:rsidR="00CD6CB2">
        <w:rPr>
          <w:rFonts w:ascii="Calibri" w:hAnsi="Calibri" w:cs="Arial"/>
          <w:sz w:val="24"/>
          <w:szCs w:val="24"/>
        </w:rPr>
        <w:t>comply with current regulation and do not</w:t>
      </w:r>
      <w:r w:rsidR="00FC5B45">
        <w:rPr>
          <w:rFonts w:ascii="Calibri" w:hAnsi="Calibri" w:cs="Arial"/>
          <w:sz w:val="24"/>
          <w:szCs w:val="24"/>
        </w:rPr>
        <w:t>, at this time</w:t>
      </w:r>
      <w:r w:rsidR="00910D97">
        <w:rPr>
          <w:rFonts w:ascii="Calibri" w:hAnsi="Calibri" w:cs="Arial"/>
          <w:sz w:val="24"/>
          <w:szCs w:val="24"/>
        </w:rPr>
        <w:t xml:space="preserve"> or in this forum</w:t>
      </w:r>
      <w:r w:rsidR="00FC5B45">
        <w:rPr>
          <w:rFonts w:ascii="Calibri" w:hAnsi="Calibri" w:cs="Arial"/>
          <w:sz w:val="24"/>
          <w:szCs w:val="24"/>
        </w:rPr>
        <w:t>,</w:t>
      </w:r>
      <w:r w:rsidR="00CD6CB2">
        <w:rPr>
          <w:rFonts w:ascii="Calibri" w:hAnsi="Calibri" w:cs="Arial"/>
          <w:sz w:val="24"/>
          <w:szCs w:val="24"/>
        </w:rPr>
        <w:t xml:space="preserve"> </w:t>
      </w:r>
      <w:r w:rsidR="00910D97">
        <w:rPr>
          <w:rFonts w:ascii="Calibri" w:hAnsi="Calibri" w:cs="Arial"/>
          <w:sz w:val="24"/>
          <w:szCs w:val="24"/>
        </w:rPr>
        <w:t>advocate imposing</w:t>
      </w:r>
      <w:r w:rsidR="00B56355">
        <w:rPr>
          <w:rFonts w:ascii="Calibri" w:hAnsi="Calibri" w:cs="Arial"/>
          <w:sz w:val="24"/>
          <w:szCs w:val="24"/>
        </w:rPr>
        <w:t xml:space="preserve"> costs onto ratepayers for benefits or externalities</w:t>
      </w:r>
      <w:r w:rsidR="00BE3658">
        <w:rPr>
          <w:rFonts w:ascii="Calibri" w:hAnsi="Calibri" w:cs="Arial"/>
          <w:sz w:val="24"/>
          <w:szCs w:val="24"/>
        </w:rPr>
        <w:t xml:space="preserve"> that are outside the </w:t>
      </w:r>
      <w:r w:rsidR="00B56355">
        <w:rPr>
          <w:rFonts w:ascii="Calibri" w:hAnsi="Calibri" w:cs="Arial"/>
          <w:sz w:val="24"/>
          <w:szCs w:val="24"/>
        </w:rPr>
        <w:t xml:space="preserve">boundaries </w:t>
      </w:r>
      <w:r w:rsidR="00B51091">
        <w:rPr>
          <w:rFonts w:ascii="Calibri" w:hAnsi="Calibri" w:cs="Arial"/>
          <w:sz w:val="24"/>
          <w:szCs w:val="24"/>
        </w:rPr>
        <w:t xml:space="preserve">authorized </w:t>
      </w:r>
      <w:r w:rsidR="00B56355">
        <w:rPr>
          <w:rFonts w:ascii="Calibri" w:hAnsi="Calibri" w:cs="Arial"/>
          <w:sz w:val="24"/>
          <w:szCs w:val="24"/>
        </w:rPr>
        <w:t xml:space="preserve">through </w:t>
      </w:r>
      <w:r w:rsidR="00B51091">
        <w:rPr>
          <w:rFonts w:ascii="Calibri" w:hAnsi="Calibri" w:cs="Arial"/>
          <w:sz w:val="24"/>
          <w:szCs w:val="24"/>
        </w:rPr>
        <w:t>law or administrative code</w:t>
      </w:r>
      <w:r w:rsidR="004758FB">
        <w:rPr>
          <w:rFonts w:ascii="Calibri" w:hAnsi="Calibri" w:cs="Arial"/>
          <w:sz w:val="24"/>
          <w:szCs w:val="24"/>
        </w:rPr>
        <w:t>. While RCW 80.01160 and RCW 80.04.001 grant the Commission broad authority, the Company be</w:t>
      </w:r>
      <w:r w:rsidR="00B7720B">
        <w:rPr>
          <w:rFonts w:ascii="Calibri" w:hAnsi="Calibri" w:cs="Arial"/>
          <w:sz w:val="24"/>
          <w:szCs w:val="24"/>
        </w:rPr>
        <w:t xml:space="preserve">lieves that a significant reassignment of costs to </w:t>
      </w:r>
      <w:r w:rsidR="004758FB">
        <w:rPr>
          <w:rFonts w:ascii="Calibri" w:hAnsi="Calibri" w:cs="Arial"/>
          <w:sz w:val="24"/>
          <w:szCs w:val="24"/>
        </w:rPr>
        <w:t>ratepayers</w:t>
      </w:r>
      <w:r w:rsidR="006E7885">
        <w:rPr>
          <w:rFonts w:ascii="Calibri" w:hAnsi="Calibri" w:cs="Arial"/>
          <w:sz w:val="24"/>
          <w:szCs w:val="24"/>
        </w:rPr>
        <w:t xml:space="preserve"> is a policy decision best made in the </w:t>
      </w:r>
      <w:r w:rsidR="004758FB">
        <w:rPr>
          <w:rFonts w:ascii="Calibri" w:hAnsi="Calibri" w:cs="Arial"/>
          <w:sz w:val="24"/>
          <w:szCs w:val="24"/>
        </w:rPr>
        <w:t>legislature</w:t>
      </w:r>
      <w:r>
        <w:rPr>
          <w:rFonts w:ascii="Calibri" w:hAnsi="Calibri" w:cs="Arial"/>
          <w:sz w:val="24"/>
          <w:szCs w:val="24"/>
        </w:rPr>
        <w:t>.</w:t>
      </w:r>
      <w:r w:rsidR="00BE3658">
        <w:rPr>
          <w:rFonts w:ascii="Calibri" w:hAnsi="Calibri" w:cs="Arial"/>
          <w:sz w:val="24"/>
          <w:szCs w:val="24"/>
        </w:rPr>
        <w:t xml:space="preserve">  </w:t>
      </w:r>
    </w:p>
    <w:p w:rsidR="004957CA" w:rsidRDefault="004957CA" w:rsidP="0012659D">
      <w:pPr>
        <w:ind w:firstLine="720"/>
        <w:rPr>
          <w:rFonts w:ascii="Calibri" w:hAnsi="Calibri" w:cs="Arial"/>
          <w:sz w:val="24"/>
          <w:szCs w:val="24"/>
        </w:rPr>
      </w:pPr>
    </w:p>
    <w:p w:rsidR="004957CA" w:rsidRDefault="004957CA" w:rsidP="0012659D">
      <w:pPr>
        <w:ind w:firstLine="720"/>
        <w:rPr>
          <w:rFonts w:ascii="Calibri" w:hAnsi="Calibri" w:cs="Arial"/>
          <w:sz w:val="24"/>
          <w:szCs w:val="24"/>
        </w:rPr>
      </w:pPr>
      <w:r>
        <w:rPr>
          <w:rFonts w:ascii="Calibri" w:hAnsi="Calibri" w:cs="Arial"/>
          <w:sz w:val="24"/>
          <w:szCs w:val="24"/>
        </w:rPr>
        <w:t>Below are the Commission</w:t>
      </w:r>
      <w:r w:rsidR="00D54934">
        <w:rPr>
          <w:rFonts w:ascii="Calibri" w:hAnsi="Calibri" w:cs="Arial"/>
          <w:sz w:val="24"/>
          <w:szCs w:val="24"/>
        </w:rPr>
        <w:t>’</w:t>
      </w:r>
      <w:r>
        <w:rPr>
          <w:rFonts w:ascii="Calibri" w:hAnsi="Calibri" w:cs="Arial"/>
          <w:sz w:val="24"/>
          <w:szCs w:val="24"/>
        </w:rPr>
        <w:t xml:space="preserve">s questions followed by the Company’s </w:t>
      </w:r>
      <w:proofErr w:type="gramStart"/>
      <w:r>
        <w:rPr>
          <w:rFonts w:ascii="Calibri" w:hAnsi="Calibri" w:cs="Arial"/>
          <w:sz w:val="24"/>
          <w:szCs w:val="24"/>
        </w:rPr>
        <w:t>responses</w:t>
      </w:r>
      <w:r w:rsidR="00F0045B">
        <w:rPr>
          <w:rFonts w:ascii="Calibri" w:hAnsi="Calibri" w:cs="Arial"/>
          <w:sz w:val="24"/>
          <w:szCs w:val="24"/>
        </w:rPr>
        <w:t>.</w:t>
      </w:r>
      <w:proofErr w:type="gramEnd"/>
    </w:p>
    <w:p w:rsidR="00BE3658" w:rsidRDefault="00BE3658" w:rsidP="0012659D">
      <w:pPr>
        <w:ind w:firstLine="720"/>
        <w:rPr>
          <w:rFonts w:ascii="Calibri" w:hAnsi="Calibri" w:cs="Arial"/>
          <w:sz w:val="24"/>
          <w:szCs w:val="24"/>
        </w:rPr>
      </w:pPr>
    </w:p>
    <w:p w:rsidR="00BE3658" w:rsidRPr="00B56355" w:rsidRDefault="00BE3658" w:rsidP="00751DEB">
      <w:pPr>
        <w:pStyle w:val="ListParagraph"/>
        <w:numPr>
          <w:ilvl w:val="0"/>
          <w:numId w:val="6"/>
        </w:numPr>
        <w:ind w:left="720"/>
        <w:rPr>
          <w:rFonts w:ascii="Calibri" w:hAnsi="Calibri" w:cs="Arial"/>
          <w:b/>
          <w:i/>
          <w:sz w:val="24"/>
          <w:szCs w:val="24"/>
        </w:rPr>
      </w:pPr>
      <w:r w:rsidRPr="00B56355">
        <w:rPr>
          <w:rFonts w:ascii="Calibri" w:hAnsi="Calibri" w:cs="Arial"/>
          <w:b/>
          <w:i/>
          <w:sz w:val="24"/>
          <w:szCs w:val="24"/>
        </w:rPr>
        <w:t>What are the appropriate assumptions or factors to include in natural gas avoided cost calculations?</w:t>
      </w:r>
    </w:p>
    <w:p w:rsidR="00BE3658" w:rsidRDefault="00BE3658" w:rsidP="0012659D">
      <w:pPr>
        <w:ind w:firstLine="720"/>
        <w:rPr>
          <w:rFonts w:ascii="Calibri" w:hAnsi="Calibri" w:cs="Arial"/>
          <w:sz w:val="24"/>
          <w:szCs w:val="24"/>
        </w:rPr>
      </w:pPr>
    </w:p>
    <w:p w:rsidR="00BE3658" w:rsidRDefault="00751DEB" w:rsidP="00C47DBA">
      <w:pPr>
        <w:ind w:firstLine="720"/>
        <w:rPr>
          <w:rFonts w:ascii="Calibri" w:hAnsi="Calibri" w:cs="Arial"/>
          <w:sz w:val="24"/>
          <w:szCs w:val="24"/>
        </w:rPr>
      </w:pPr>
      <w:r>
        <w:rPr>
          <w:rFonts w:ascii="Calibri" w:hAnsi="Calibri" w:cs="Arial"/>
          <w:sz w:val="24"/>
          <w:szCs w:val="24"/>
        </w:rPr>
        <w:t xml:space="preserve">In accordance with WAC 480-90-238(b), </w:t>
      </w:r>
      <w:r w:rsidR="00C47DBA">
        <w:rPr>
          <w:rFonts w:ascii="Calibri" w:hAnsi="Calibri" w:cs="Arial"/>
          <w:sz w:val="24"/>
          <w:szCs w:val="24"/>
        </w:rPr>
        <w:t>demand side management (“DSM”) is the appropriate, least cost resource to acquire when</w:t>
      </w:r>
      <w:r w:rsidR="00B7720B">
        <w:rPr>
          <w:rFonts w:ascii="Calibri" w:hAnsi="Calibri" w:cs="Arial"/>
          <w:sz w:val="24"/>
          <w:szCs w:val="24"/>
        </w:rPr>
        <w:t xml:space="preserve"> </w:t>
      </w:r>
      <w:r w:rsidR="00934B08">
        <w:rPr>
          <w:rFonts w:ascii="Calibri" w:hAnsi="Calibri" w:cs="Arial"/>
          <w:sz w:val="24"/>
          <w:szCs w:val="24"/>
        </w:rPr>
        <w:t>an energy efficiency measure costs less than the</w:t>
      </w:r>
      <w:r w:rsidR="00C47DBA">
        <w:rPr>
          <w:rFonts w:ascii="Calibri" w:hAnsi="Calibri" w:cs="Arial"/>
          <w:sz w:val="24"/>
          <w:szCs w:val="24"/>
        </w:rPr>
        <w:t xml:space="preserve"> </w:t>
      </w:r>
      <w:proofErr w:type="spellStart"/>
      <w:r w:rsidR="00C47DBA">
        <w:rPr>
          <w:rFonts w:ascii="Calibri" w:hAnsi="Calibri" w:cs="Arial"/>
          <w:sz w:val="24"/>
          <w:szCs w:val="24"/>
        </w:rPr>
        <w:t>therm</w:t>
      </w:r>
      <w:proofErr w:type="spellEnd"/>
      <w:r w:rsidR="00C47DBA">
        <w:rPr>
          <w:rFonts w:ascii="Calibri" w:hAnsi="Calibri" w:cs="Arial"/>
          <w:sz w:val="24"/>
          <w:szCs w:val="24"/>
        </w:rPr>
        <w:t xml:space="preserve"> of gas</w:t>
      </w:r>
      <w:r w:rsidR="006E7885">
        <w:rPr>
          <w:rFonts w:ascii="Calibri" w:hAnsi="Calibri" w:cs="Arial"/>
          <w:sz w:val="24"/>
          <w:szCs w:val="24"/>
        </w:rPr>
        <w:t xml:space="preserve"> that would otherwise have been needed</w:t>
      </w:r>
      <w:r w:rsidR="00C47DBA">
        <w:rPr>
          <w:rFonts w:ascii="Calibri" w:hAnsi="Calibri" w:cs="Arial"/>
          <w:sz w:val="24"/>
          <w:szCs w:val="24"/>
        </w:rPr>
        <w:t xml:space="preserve">.  Serving </w:t>
      </w:r>
      <w:r w:rsidR="00B7720B">
        <w:rPr>
          <w:rFonts w:ascii="Calibri" w:hAnsi="Calibri" w:cs="Arial"/>
          <w:sz w:val="24"/>
          <w:szCs w:val="24"/>
        </w:rPr>
        <w:t xml:space="preserve">additional demand </w:t>
      </w:r>
      <w:r w:rsidR="00C47DBA">
        <w:rPr>
          <w:rFonts w:ascii="Calibri" w:hAnsi="Calibri" w:cs="Arial"/>
          <w:sz w:val="24"/>
          <w:szCs w:val="24"/>
        </w:rPr>
        <w:t xml:space="preserve">may require costly capital investments that could be </w:t>
      </w:r>
      <w:r w:rsidR="00683B83">
        <w:rPr>
          <w:rFonts w:ascii="Calibri" w:hAnsi="Calibri" w:cs="Arial"/>
          <w:sz w:val="24"/>
          <w:szCs w:val="24"/>
        </w:rPr>
        <w:t xml:space="preserve">postponed </w:t>
      </w:r>
      <w:r w:rsidR="00C47DBA">
        <w:rPr>
          <w:rFonts w:ascii="Calibri" w:hAnsi="Calibri" w:cs="Arial"/>
          <w:sz w:val="24"/>
          <w:szCs w:val="24"/>
        </w:rPr>
        <w:t>through energy efficiency</w:t>
      </w:r>
      <w:r w:rsidR="00B7720B">
        <w:rPr>
          <w:rFonts w:ascii="Calibri" w:hAnsi="Calibri" w:cs="Arial"/>
          <w:sz w:val="24"/>
          <w:szCs w:val="24"/>
        </w:rPr>
        <w:t xml:space="preserve"> investments</w:t>
      </w:r>
      <w:r w:rsidR="00C47DBA">
        <w:rPr>
          <w:rFonts w:ascii="Calibri" w:hAnsi="Calibri" w:cs="Arial"/>
          <w:sz w:val="24"/>
          <w:szCs w:val="24"/>
        </w:rPr>
        <w:t>.  To understand the degree to which a utility should invest in DSM,</w:t>
      </w:r>
      <w:r w:rsidR="005200D7">
        <w:rPr>
          <w:rFonts w:ascii="Calibri" w:hAnsi="Calibri" w:cs="Arial"/>
          <w:sz w:val="24"/>
          <w:szCs w:val="24"/>
        </w:rPr>
        <w:t xml:space="preserve"> the costs of </w:t>
      </w:r>
      <w:r w:rsidR="00FC5B45">
        <w:rPr>
          <w:rFonts w:ascii="Calibri" w:hAnsi="Calibri" w:cs="Arial"/>
          <w:sz w:val="24"/>
          <w:szCs w:val="24"/>
        </w:rPr>
        <w:t xml:space="preserve">the </w:t>
      </w:r>
      <w:r w:rsidR="005200D7">
        <w:rPr>
          <w:rFonts w:ascii="Calibri" w:hAnsi="Calibri" w:cs="Arial"/>
          <w:sz w:val="24"/>
          <w:szCs w:val="24"/>
        </w:rPr>
        <w:t xml:space="preserve">next </w:t>
      </w:r>
      <w:proofErr w:type="spellStart"/>
      <w:r w:rsidR="005200D7">
        <w:rPr>
          <w:rFonts w:ascii="Calibri" w:hAnsi="Calibri" w:cs="Arial"/>
          <w:sz w:val="24"/>
          <w:szCs w:val="24"/>
        </w:rPr>
        <w:t>therm</w:t>
      </w:r>
      <w:proofErr w:type="spellEnd"/>
      <w:r w:rsidR="005200D7">
        <w:rPr>
          <w:rFonts w:ascii="Calibri" w:hAnsi="Calibri" w:cs="Arial"/>
          <w:sz w:val="24"/>
          <w:szCs w:val="24"/>
        </w:rPr>
        <w:t xml:space="preserve"> saved must be compared on an equal basis with the next </w:t>
      </w:r>
      <w:proofErr w:type="spellStart"/>
      <w:r w:rsidR="005200D7">
        <w:rPr>
          <w:rFonts w:ascii="Calibri" w:hAnsi="Calibri" w:cs="Arial"/>
          <w:sz w:val="24"/>
          <w:szCs w:val="24"/>
        </w:rPr>
        <w:t>therm</w:t>
      </w:r>
      <w:proofErr w:type="spellEnd"/>
      <w:r w:rsidR="005200D7">
        <w:rPr>
          <w:rFonts w:ascii="Calibri" w:hAnsi="Calibri" w:cs="Arial"/>
          <w:sz w:val="24"/>
          <w:szCs w:val="24"/>
        </w:rPr>
        <w:t xml:space="preserve"> of gas </w:t>
      </w:r>
      <w:r w:rsidR="008043AB">
        <w:rPr>
          <w:rFonts w:ascii="Calibri" w:hAnsi="Calibri" w:cs="Arial"/>
          <w:sz w:val="24"/>
          <w:szCs w:val="24"/>
        </w:rPr>
        <w:t>supplied</w:t>
      </w:r>
      <w:r w:rsidR="005200D7">
        <w:rPr>
          <w:rFonts w:ascii="Calibri" w:hAnsi="Calibri" w:cs="Arial"/>
          <w:sz w:val="24"/>
          <w:szCs w:val="24"/>
        </w:rPr>
        <w:t xml:space="preserve">. </w:t>
      </w:r>
      <w:r w:rsidR="00BE3658">
        <w:rPr>
          <w:rFonts w:ascii="Calibri" w:hAnsi="Calibri" w:cs="Arial"/>
          <w:sz w:val="24"/>
          <w:szCs w:val="24"/>
        </w:rPr>
        <w:t xml:space="preserve"> </w:t>
      </w:r>
      <w:r w:rsidR="005200D7">
        <w:rPr>
          <w:rFonts w:ascii="Calibri" w:hAnsi="Calibri" w:cs="Arial"/>
          <w:sz w:val="24"/>
          <w:szCs w:val="24"/>
        </w:rPr>
        <w:t xml:space="preserve">The avoided cost is intended to provide the value for the next </w:t>
      </w:r>
      <w:proofErr w:type="spellStart"/>
      <w:r w:rsidR="005200D7">
        <w:rPr>
          <w:rFonts w:ascii="Calibri" w:hAnsi="Calibri" w:cs="Arial"/>
          <w:sz w:val="24"/>
          <w:szCs w:val="24"/>
        </w:rPr>
        <w:t>therm</w:t>
      </w:r>
      <w:proofErr w:type="spellEnd"/>
      <w:r w:rsidR="005200D7">
        <w:rPr>
          <w:rFonts w:ascii="Calibri" w:hAnsi="Calibri" w:cs="Arial"/>
          <w:sz w:val="24"/>
          <w:szCs w:val="24"/>
        </w:rPr>
        <w:t xml:space="preserve"> of </w:t>
      </w:r>
      <w:r w:rsidR="005200D7" w:rsidRPr="00910D97">
        <w:rPr>
          <w:rFonts w:ascii="Calibri" w:hAnsi="Calibri" w:cs="Arial"/>
          <w:sz w:val="24"/>
          <w:szCs w:val="24"/>
        </w:rPr>
        <w:t xml:space="preserve">gas </w:t>
      </w:r>
      <w:r w:rsidR="008043AB" w:rsidRPr="00910D97">
        <w:rPr>
          <w:rFonts w:ascii="Calibri" w:hAnsi="Calibri" w:cs="Arial"/>
          <w:sz w:val="24"/>
          <w:szCs w:val="24"/>
        </w:rPr>
        <w:t>supplied</w:t>
      </w:r>
      <w:r w:rsidR="005200D7" w:rsidRPr="00910D97">
        <w:rPr>
          <w:rFonts w:ascii="Calibri" w:hAnsi="Calibri" w:cs="Arial"/>
          <w:i/>
          <w:sz w:val="24"/>
          <w:szCs w:val="24"/>
        </w:rPr>
        <w:t>.</w:t>
      </w:r>
      <w:r w:rsidR="005200D7">
        <w:rPr>
          <w:rFonts w:ascii="Calibri" w:hAnsi="Calibri" w:cs="Arial"/>
          <w:sz w:val="24"/>
          <w:szCs w:val="24"/>
        </w:rPr>
        <w:t xml:space="preserve">  </w:t>
      </w:r>
      <w:r w:rsidR="003756CD">
        <w:rPr>
          <w:rFonts w:ascii="Calibri" w:hAnsi="Calibri" w:cs="Arial"/>
          <w:sz w:val="24"/>
          <w:szCs w:val="24"/>
        </w:rPr>
        <w:t xml:space="preserve"> </w:t>
      </w:r>
    </w:p>
    <w:p w:rsidR="005200D7" w:rsidRDefault="005200D7" w:rsidP="0012659D">
      <w:pPr>
        <w:ind w:firstLine="720"/>
        <w:rPr>
          <w:rFonts w:ascii="Calibri" w:hAnsi="Calibri" w:cs="Arial"/>
          <w:sz w:val="24"/>
          <w:szCs w:val="24"/>
        </w:rPr>
      </w:pPr>
    </w:p>
    <w:p w:rsidR="005200D7" w:rsidRDefault="003756CD" w:rsidP="0012659D">
      <w:pPr>
        <w:ind w:firstLine="720"/>
        <w:rPr>
          <w:rFonts w:ascii="Calibri" w:hAnsi="Calibri" w:cs="Arial"/>
          <w:sz w:val="24"/>
          <w:szCs w:val="24"/>
        </w:rPr>
      </w:pPr>
      <w:r>
        <w:rPr>
          <w:rFonts w:ascii="Calibri" w:hAnsi="Calibri" w:cs="Arial"/>
          <w:sz w:val="24"/>
          <w:szCs w:val="24"/>
        </w:rPr>
        <w:t>The</w:t>
      </w:r>
      <w:r w:rsidR="005200D7">
        <w:rPr>
          <w:rFonts w:ascii="Calibri" w:hAnsi="Calibri" w:cs="Arial"/>
          <w:sz w:val="24"/>
          <w:szCs w:val="24"/>
        </w:rPr>
        <w:t xml:space="preserve"> Company’s </w:t>
      </w:r>
      <w:r>
        <w:rPr>
          <w:rFonts w:ascii="Calibri" w:hAnsi="Calibri" w:cs="Arial"/>
          <w:sz w:val="24"/>
          <w:szCs w:val="24"/>
        </w:rPr>
        <w:t xml:space="preserve">current </w:t>
      </w:r>
      <w:r w:rsidR="005200D7">
        <w:rPr>
          <w:rFonts w:ascii="Calibri" w:hAnsi="Calibri" w:cs="Arial"/>
          <w:sz w:val="24"/>
          <w:szCs w:val="24"/>
        </w:rPr>
        <w:t xml:space="preserve">avoided cost is </w:t>
      </w:r>
      <w:r w:rsidR="00077FDA">
        <w:rPr>
          <w:rFonts w:ascii="Calibri" w:hAnsi="Calibri" w:cs="Arial"/>
          <w:sz w:val="24"/>
          <w:szCs w:val="24"/>
        </w:rPr>
        <w:t>comprised</w:t>
      </w:r>
      <w:r w:rsidR="005200D7">
        <w:rPr>
          <w:rFonts w:ascii="Calibri" w:hAnsi="Calibri" w:cs="Arial"/>
          <w:sz w:val="24"/>
          <w:szCs w:val="24"/>
        </w:rPr>
        <w:t xml:space="preserve"> of the following </w:t>
      </w:r>
      <w:r w:rsidR="00077FDA">
        <w:rPr>
          <w:rFonts w:ascii="Calibri" w:hAnsi="Calibri" w:cs="Arial"/>
          <w:sz w:val="24"/>
          <w:szCs w:val="24"/>
        </w:rPr>
        <w:t>cost</w:t>
      </w:r>
      <w:r w:rsidR="00762643">
        <w:rPr>
          <w:rFonts w:ascii="Calibri" w:hAnsi="Calibri" w:cs="Arial"/>
          <w:sz w:val="24"/>
          <w:szCs w:val="24"/>
        </w:rPr>
        <w:t>s</w:t>
      </w:r>
      <w:r w:rsidR="005200D7">
        <w:rPr>
          <w:rFonts w:ascii="Calibri" w:hAnsi="Calibri" w:cs="Arial"/>
          <w:sz w:val="24"/>
          <w:szCs w:val="24"/>
        </w:rPr>
        <w:t>:</w:t>
      </w:r>
    </w:p>
    <w:p w:rsidR="00AA3754" w:rsidRDefault="00AA3754" w:rsidP="0012659D">
      <w:pPr>
        <w:ind w:firstLine="720"/>
        <w:rPr>
          <w:rFonts w:ascii="Calibri" w:hAnsi="Calibri" w:cs="Arial"/>
          <w:sz w:val="24"/>
          <w:szCs w:val="24"/>
        </w:rPr>
      </w:pPr>
    </w:p>
    <w:p w:rsidR="005200D7" w:rsidRPr="00077FDA" w:rsidRDefault="005200D7" w:rsidP="00077FDA">
      <w:pPr>
        <w:pStyle w:val="ListParagraph"/>
        <w:numPr>
          <w:ilvl w:val="0"/>
          <w:numId w:val="3"/>
        </w:numPr>
        <w:rPr>
          <w:rFonts w:ascii="Calibri" w:hAnsi="Calibri" w:cs="Arial"/>
          <w:sz w:val="24"/>
          <w:szCs w:val="24"/>
        </w:rPr>
      </w:pPr>
      <w:r w:rsidRPr="00077FDA">
        <w:rPr>
          <w:rFonts w:ascii="Calibri" w:hAnsi="Calibri" w:cs="Arial"/>
          <w:sz w:val="24"/>
          <w:szCs w:val="24"/>
        </w:rPr>
        <w:t>The long term gas price forecast comp</w:t>
      </w:r>
      <w:r w:rsidR="00B7720B">
        <w:rPr>
          <w:rFonts w:ascii="Calibri" w:hAnsi="Calibri" w:cs="Arial"/>
          <w:sz w:val="24"/>
          <w:szCs w:val="24"/>
        </w:rPr>
        <w:t>iled from</w:t>
      </w:r>
      <w:r w:rsidRPr="00077FDA">
        <w:rPr>
          <w:rFonts w:ascii="Calibri" w:hAnsi="Calibri" w:cs="Arial"/>
          <w:sz w:val="24"/>
          <w:szCs w:val="24"/>
        </w:rPr>
        <w:t xml:space="preserve"> </w:t>
      </w:r>
      <w:r w:rsidR="00910D97">
        <w:rPr>
          <w:rStyle w:val="st1"/>
          <w:rFonts w:cs="Arial"/>
          <w:color w:val="222222"/>
          <w:lang w:val="en"/>
        </w:rPr>
        <w:t>Intercontinental Exchange (</w:t>
      </w:r>
      <w:r w:rsidR="00B7720B">
        <w:rPr>
          <w:rFonts w:ascii="Calibri" w:hAnsi="Calibri" w:cs="Arial"/>
          <w:sz w:val="24"/>
          <w:szCs w:val="24"/>
        </w:rPr>
        <w:t>ICE</w:t>
      </w:r>
      <w:r w:rsidR="00910D97">
        <w:rPr>
          <w:rFonts w:ascii="Calibri" w:hAnsi="Calibri" w:cs="Arial"/>
          <w:sz w:val="24"/>
          <w:szCs w:val="24"/>
        </w:rPr>
        <w:t xml:space="preserve">) </w:t>
      </w:r>
      <w:r w:rsidR="00B7720B">
        <w:rPr>
          <w:rFonts w:ascii="Calibri" w:hAnsi="Calibri" w:cs="Arial"/>
          <w:sz w:val="24"/>
          <w:szCs w:val="24"/>
        </w:rPr>
        <w:t>futures and a consultant</w:t>
      </w:r>
      <w:r w:rsidR="008043AB">
        <w:rPr>
          <w:rFonts w:ascii="Calibri" w:hAnsi="Calibri" w:cs="Arial"/>
          <w:sz w:val="24"/>
          <w:szCs w:val="24"/>
        </w:rPr>
        <w:t>’s</w:t>
      </w:r>
      <w:r w:rsidR="00B7720B">
        <w:rPr>
          <w:rFonts w:ascii="Calibri" w:hAnsi="Calibri" w:cs="Arial"/>
          <w:sz w:val="24"/>
          <w:szCs w:val="24"/>
        </w:rPr>
        <w:t xml:space="preserve"> gas price forecast;</w:t>
      </w:r>
    </w:p>
    <w:p w:rsidR="005200D7" w:rsidRDefault="005200D7" w:rsidP="00077FDA">
      <w:pPr>
        <w:pStyle w:val="ListParagraph"/>
        <w:numPr>
          <w:ilvl w:val="0"/>
          <w:numId w:val="3"/>
        </w:numPr>
        <w:rPr>
          <w:rFonts w:ascii="Calibri" w:hAnsi="Calibri" w:cs="Arial"/>
          <w:sz w:val="24"/>
          <w:szCs w:val="24"/>
        </w:rPr>
      </w:pPr>
      <w:r w:rsidRPr="00077FDA">
        <w:rPr>
          <w:rFonts w:ascii="Calibri" w:hAnsi="Calibri" w:cs="Arial"/>
          <w:sz w:val="24"/>
          <w:szCs w:val="24"/>
        </w:rPr>
        <w:t>Gas storage carrying costs for inventory</w:t>
      </w:r>
      <w:r w:rsidR="0055597E">
        <w:rPr>
          <w:rFonts w:ascii="Calibri" w:hAnsi="Calibri" w:cs="Arial"/>
          <w:sz w:val="24"/>
          <w:szCs w:val="24"/>
        </w:rPr>
        <w:t xml:space="preserve">; </w:t>
      </w:r>
    </w:p>
    <w:p w:rsidR="00691578" w:rsidRDefault="007E4C56" w:rsidP="00A842D0">
      <w:pPr>
        <w:pStyle w:val="ListParagraph"/>
        <w:numPr>
          <w:ilvl w:val="0"/>
          <w:numId w:val="3"/>
        </w:numPr>
        <w:rPr>
          <w:rFonts w:ascii="Calibri" w:hAnsi="Calibri" w:cs="Arial"/>
          <w:sz w:val="24"/>
          <w:szCs w:val="24"/>
        </w:rPr>
      </w:pPr>
      <w:r>
        <w:rPr>
          <w:rFonts w:ascii="Calibri" w:hAnsi="Calibri" w:cs="Arial"/>
          <w:sz w:val="24"/>
          <w:szCs w:val="24"/>
        </w:rPr>
        <w:t>Upstream variable transmission costs;</w:t>
      </w:r>
      <w:r w:rsidR="00A842D0">
        <w:rPr>
          <w:rFonts w:ascii="Calibri" w:hAnsi="Calibri" w:cs="Arial"/>
          <w:sz w:val="24"/>
          <w:szCs w:val="24"/>
        </w:rPr>
        <w:t xml:space="preserve"> </w:t>
      </w:r>
    </w:p>
    <w:p w:rsidR="00077FDA" w:rsidRPr="00691578" w:rsidRDefault="00691578" w:rsidP="00691578">
      <w:pPr>
        <w:pStyle w:val="ListParagraph"/>
        <w:numPr>
          <w:ilvl w:val="0"/>
          <w:numId w:val="3"/>
        </w:numPr>
        <w:rPr>
          <w:rFonts w:ascii="Calibri" w:hAnsi="Calibri" w:cs="Arial"/>
          <w:sz w:val="24"/>
          <w:szCs w:val="24"/>
        </w:rPr>
      </w:pPr>
      <w:r w:rsidRPr="00077FDA">
        <w:rPr>
          <w:rFonts w:ascii="Calibri" w:hAnsi="Calibri" w:cs="Arial"/>
          <w:sz w:val="24"/>
          <w:szCs w:val="24"/>
        </w:rPr>
        <w:t>Peak related on-system transmission costs</w:t>
      </w:r>
      <w:r>
        <w:rPr>
          <w:rFonts w:ascii="Calibri" w:hAnsi="Calibri" w:cs="Arial"/>
          <w:sz w:val="24"/>
          <w:szCs w:val="24"/>
        </w:rPr>
        <w:t xml:space="preserve">; and </w:t>
      </w:r>
    </w:p>
    <w:p w:rsidR="00077FDA" w:rsidRPr="00077FDA" w:rsidRDefault="0055597E" w:rsidP="00077FDA">
      <w:pPr>
        <w:pStyle w:val="ListParagraph"/>
        <w:numPr>
          <w:ilvl w:val="0"/>
          <w:numId w:val="3"/>
        </w:numPr>
        <w:rPr>
          <w:rFonts w:ascii="Calibri" w:hAnsi="Calibri" w:cs="Arial"/>
          <w:sz w:val="24"/>
          <w:szCs w:val="24"/>
        </w:rPr>
      </w:pPr>
      <w:r>
        <w:rPr>
          <w:rFonts w:ascii="Calibri" w:hAnsi="Calibri" w:cs="Arial"/>
          <w:sz w:val="24"/>
          <w:szCs w:val="24"/>
        </w:rPr>
        <w:t xml:space="preserve">A 10% adder for unidentified environmental benefits, as recommended by the Northwest Power and Conservation Council (“NWPCC”) </w:t>
      </w:r>
    </w:p>
    <w:p w:rsidR="00C47DBA" w:rsidRDefault="00C47DBA" w:rsidP="0012659D">
      <w:pPr>
        <w:ind w:firstLine="720"/>
        <w:rPr>
          <w:rFonts w:ascii="Calibri" w:hAnsi="Calibri" w:cs="Arial"/>
          <w:sz w:val="24"/>
          <w:szCs w:val="24"/>
        </w:rPr>
      </w:pPr>
    </w:p>
    <w:p w:rsidR="008542BF" w:rsidRPr="008542BF" w:rsidRDefault="00A42D8B" w:rsidP="008542BF">
      <w:pPr>
        <w:rPr>
          <w:rFonts w:ascii="Calibri" w:hAnsi="Calibri" w:cs="Arial"/>
          <w:sz w:val="24"/>
          <w:szCs w:val="24"/>
        </w:rPr>
      </w:pPr>
      <w:r>
        <w:rPr>
          <w:rFonts w:ascii="Calibri" w:hAnsi="Calibri" w:cs="Arial"/>
          <w:sz w:val="24"/>
          <w:szCs w:val="24"/>
        </w:rPr>
        <w:tab/>
      </w:r>
      <w:r w:rsidR="008542BF" w:rsidRPr="008542BF">
        <w:rPr>
          <w:rFonts w:ascii="Calibri" w:hAnsi="Calibri" w:cs="Arial"/>
          <w:sz w:val="24"/>
          <w:szCs w:val="24"/>
        </w:rPr>
        <w:t xml:space="preserve">The Company is open to discussing whether or not </w:t>
      </w:r>
      <w:r w:rsidR="008542BF">
        <w:rPr>
          <w:rFonts w:ascii="Calibri" w:hAnsi="Calibri" w:cs="Arial"/>
          <w:sz w:val="24"/>
          <w:szCs w:val="24"/>
        </w:rPr>
        <w:t>its</w:t>
      </w:r>
      <w:r w:rsidR="008542BF" w:rsidRPr="008542BF">
        <w:rPr>
          <w:rFonts w:ascii="Calibri" w:hAnsi="Calibri" w:cs="Arial"/>
          <w:sz w:val="24"/>
          <w:szCs w:val="24"/>
        </w:rPr>
        <w:t xml:space="preserve"> current approach accurately uses the true avoided cost when assessing efficiency measures.  In contemplating this question, the Company is considering whether or not it would be </w:t>
      </w:r>
      <w:r w:rsidR="008542BF" w:rsidRPr="008542BF">
        <w:rPr>
          <w:rFonts w:ascii="Calibri" w:hAnsi="Calibri" w:cs="Arial"/>
          <w:sz w:val="24"/>
          <w:szCs w:val="24"/>
        </w:rPr>
        <w:lastRenderedPageBreak/>
        <w:t xml:space="preserve">more accurate to use a long run marginal cost as opposed to the short run marginal cost currently used for the commodity portion of our avoided cost. The Company believes the value of DSM may currently be understated because the avoided cost applies today's value while the savings from efficiency measures accrue over time.   To the extent that the long run marginal cost in </w:t>
      </w:r>
      <w:r w:rsidR="008542BF">
        <w:rPr>
          <w:rFonts w:ascii="Calibri" w:hAnsi="Calibri" w:cs="Arial"/>
          <w:sz w:val="24"/>
          <w:szCs w:val="24"/>
        </w:rPr>
        <w:t xml:space="preserve">the </w:t>
      </w:r>
      <w:r w:rsidR="008542BF" w:rsidRPr="008542BF">
        <w:rPr>
          <w:rFonts w:ascii="Calibri" w:hAnsi="Calibri" w:cs="Arial"/>
          <w:sz w:val="24"/>
          <w:szCs w:val="24"/>
        </w:rPr>
        <w:t>avoided cost forecast is greater than the short run marginal cost in the early years, then the full value of the measure over time may not be accounted for in the current analysis.  </w:t>
      </w:r>
    </w:p>
    <w:p w:rsidR="008F72EC" w:rsidRDefault="008542BF" w:rsidP="00F46EB3">
      <w:pPr>
        <w:pStyle w:val="ListParagraph"/>
        <w:ind w:left="0"/>
        <w:rPr>
          <w:rFonts w:ascii="Calibri" w:hAnsi="Calibri" w:cs="Arial"/>
          <w:sz w:val="24"/>
          <w:szCs w:val="24"/>
        </w:rPr>
      </w:pPr>
      <w:r w:rsidDel="008542BF">
        <w:rPr>
          <w:rFonts w:ascii="Calibri" w:hAnsi="Calibri" w:cs="Arial"/>
          <w:sz w:val="24"/>
          <w:szCs w:val="24"/>
        </w:rPr>
        <w:t xml:space="preserve"> </w:t>
      </w:r>
    </w:p>
    <w:p w:rsidR="00F46EB3" w:rsidRPr="00F46EB3" w:rsidRDefault="00A42D8B" w:rsidP="00F46EB3">
      <w:pPr>
        <w:pStyle w:val="ListParagraph"/>
        <w:ind w:left="0"/>
        <w:rPr>
          <w:rFonts w:ascii="Calibri" w:hAnsi="Calibri" w:cs="Arial"/>
          <w:sz w:val="24"/>
          <w:szCs w:val="24"/>
        </w:rPr>
      </w:pPr>
      <w:r>
        <w:rPr>
          <w:rFonts w:ascii="Calibri" w:hAnsi="Calibri" w:cs="Arial"/>
          <w:sz w:val="24"/>
          <w:szCs w:val="24"/>
        </w:rPr>
        <w:tab/>
        <w:t>The Company</w:t>
      </w:r>
      <w:r w:rsidR="008F72EC">
        <w:rPr>
          <w:rFonts w:ascii="Calibri" w:hAnsi="Calibri" w:cs="Arial"/>
          <w:sz w:val="24"/>
          <w:szCs w:val="24"/>
        </w:rPr>
        <w:t xml:space="preserve"> is also open to discussing whether or not the 10% adder</w:t>
      </w:r>
      <w:r w:rsidR="00FC27C5">
        <w:rPr>
          <w:rFonts w:ascii="Calibri" w:hAnsi="Calibri" w:cs="Arial"/>
          <w:sz w:val="24"/>
          <w:szCs w:val="24"/>
        </w:rPr>
        <w:t xml:space="preserve"> </w:t>
      </w:r>
      <w:r>
        <w:rPr>
          <w:rFonts w:ascii="Calibri" w:hAnsi="Calibri" w:cs="Arial"/>
          <w:sz w:val="24"/>
          <w:szCs w:val="24"/>
        </w:rPr>
        <w:t xml:space="preserve">for unidentified environmental benefits included in accordance with the NWPCC’s guidance </w:t>
      </w:r>
      <w:r w:rsidR="00FC27C5">
        <w:rPr>
          <w:rFonts w:ascii="Calibri" w:hAnsi="Calibri" w:cs="Arial"/>
          <w:sz w:val="24"/>
          <w:szCs w:val="24"/>
        </w:rPr>
        <w:t xml:space="preserve">is sufficient or if </w:t>
      </w:r>
      <w:r w:rsidR="00910D97">
        <w:rPr>
          <w:rFonts w:ascii="Calibri" w:hAnsi="Calibri" w:cs="Arial"/>
          <w:sz w:val="24"/>
          <w:szCs w:val="24"/>
        </w:rPr>
        <w:t>instead of this adder, the avoided cost should include real and quantifiable environmental costs</w:t>
      </w:r>
      <w:r>
        <w:rPr>
          <w:rFonts w:ascii="Calibri" w:hAnsi="Calibri" w:cs="Arial"/>
          <w:sz w:val="24"/>
          <w:szCs w:val="24"/>
        </w:rPr>
        <w:t>.</w:t>
      </w:r>
      <w:r w:rsidR="008043AB">
        <w:rPr>
          <w:rFonts w:ascii="Calibri" w:hAnsi="Calibri" w:cs="Arial"/>
          <w:sz w:val="24"/>
          <w:szCs w:val="24"/>
        </w:rPr>
        <w:t xml:space="preserve"> </w:t>
      </w:r>
    </w:p>
    <w:p w:rsidR="007672BB" w:rsidRDefault="007672BB" w:rsidP="0012659D">
      <w:pPr>
        <w:ind w:firstLine="720"/>
        <w:rPr>
          <w:rFonts w:ascii="Calibri" w:hAnsi="Calibri" w:cs="Arial"/>
          <w:sz w:val="24"/>
          <w:szCs w:val="24"/>
        </w:rPr>
      </w:pPr>
    </w:p>
    <w:p w:rsidR="0010616A" w:rsidRDefault="00A42D8B" w:rsidP="0012659D">
      <w:pPr>
        <w:ind w:firstLine="720"/>
        <w:rPr>
          <w:rFonts w:ascii="Calibri" w:hAnsi="Calibri" w:cs="Arial"/>
          <w:sz w:val="24"/>
          <w:szCs w:val="24"/>
        </w:rPr>
      </w:pPr>
      <w:r>
        <w:rPr>
          <w:rFonts w:ascii="Calibri" w:hAnsi="Calibri" w:cs="Arial"/>
          <w:sz w:val="24"/>
          <w:szCs w:val="24"/>
        </w:rPr>
        <w:t xml:space="preserve">While the Company is open to discussing ways to </w:t>
      </w:r>
      <w:r w:rsidR="00D54934">
        <w:rPr>
          <w:rFonts w:ascii="Calibri" w:hAnsi="Calibri" w:cs="Arial"/>
          <w:sz w:val="24"/>
          <w:szCs w:val="24"/>
        </w:rPr>
        <w:t xml:space="preserve">re-evaluate </w:t>
      </w:r>
      <w:r>
        <w:rPr>
          <w:rFonts w:ascii="Calibri" w:hAnsi="Calibri" w:cs="Arial"/>
          <w:sz w:val="24"/>
          <w:szCs w:val="24"/>
        </w:rPr>
        <w:t xml:space="preserve">its avoided costs, it is </w:t>
      </w:r>
      <w:r w:rsidR="006E7885">
        <w:rPr>
          <w:rFonts w:ascii="Calibri" w:hAnsi="Calibri" w:cs="Arial"/>
          <w:sz w:val="24"/>
          <w:szCs w:val="24"/>
        </w:rPr>
        <w:t>worth noting</w:t>
      </w:r>
      <w:r>
        <w:rPr>
          <w:rFonts w:ascii="Calibri" w:hAnsi="Calibri" w:cs="Arial"/>
          <w:sz w:val="24"/>
          <w:szCs w:val="24"/>
        </w:rPr>
        <w:t xml:space="preserve"> that</w:t>
      </w:r>
      <w:r w:rsidR="006E7885">
        <w:rPr>
          <w:rFonts w:ascii="Calibri" w:hAnsi="Calibri" w:cs="Arial"/>
          <w:sz w:val="24"/>
          <w:szCs w:val="24"/>
        </w:rPr>
        <w:t xml:space="preserve"> the Company</w:t>
      </w:r>
      <w:r>
        <w:rPr>
          <w:rFonts w:ascii="Calibri" w:hAnsi="Calibri" w:cs="Arial"/>
          <w:sz w:val="24"/>
          <w:szCs w:val="24"/>
        </w:rPr>
        <w:t xml:space="preserve">’s 2011 Modified IRP included </w:t>
      </w:r>
      <w:r w:rsidR="006E7885">
        <w:rPr>
          <w:rFonts w:ascii="Calibri" w:hAnsi="Calibri" w:cs="Arial"/>
          <w:sz w:val="24"/>
          <w:szCs w:val="24"/>
        </w:rPr>
        <w:t>a sensitivity analysis</w:t>
      </w:r>
      <w:r>
        <w:rPr>
          <w:rFonts w:ascii="Calibri" w:hAnsi="Calibri" w:cs="Arial"/>
          <w:sz w:val="24"/>
          <w:szCs w:val="24"/>
        </w:rPr>
        <w:t xml:space="preserve"> </w:t>
      </w:r>
      <w:r w:rsidR="006E7885">
        <w:rPr>
          <w:rFonts w:ascii="Calibri" w:hAnsi="Calibri" w:cs="Arial"/>
          <w:sz w:val="24"/>
          <w:szCs w:val="24"/>
        </w:rPr>
        <w:t xml:space="preserve">on its avoided cost </w:t>
      </w:r>
      <w:r w:rsidR="008043AB">
        <w:rPr>
          <w:rFonts w:ascii="Calibri" w:hAnsi="Calibri" w:cs="Arial"/>
          <w:sz w:val="24"/>
          <w:szCs w:val="24"/>
        </w:rPr>
        <w:t>that</w:t>
      </w:r>
      <w:r w:rsidR="006E7885">
        <w:rPr>
          <w:rFonts w:ascii="Calibri" w:hAnsi="Calibri" w:cs="Arial"/>
          <w:sz w:val="24"/>
          <w:szCs w:val="24"/>
        </w:rPr>
        <w:t xml:space="preserve"> showed that a 39% increase to the avoided cost only increased the </w:t>
      </w:r>
      <w:r w:rsidR="00683B83">
        <w:rPr>
          <w:rFonts w:ascii="Calibri" w:hAnsi="Calibri" w:cs="Arial"/>
          <w:sz w:val="24"/>
          <w:szCs w:val="24"/>
        </w:rPr>
        <w:t xml:space="preserve">total </w:t>
      </w:r>
      <w:r w:rsidR="006E7885">
        <w:rPr>
          <w:rFonts w:ascii="Calibri" w:hAnsi="Calibri" w:cs="Arial"/>
          <w:sz w:val="24"/>
          <w:szCs w:val="24"/>
        </w:rPr>
        <w:t xml:space="preserve">DSM achievable potential by 4%-- which represents approximately </w:t>
      </w:r>
      <w:r w:rsidR="00700548">
        <w:rPr>
          <w:rFonts w:ascii="Calibri" w:hAnsi="Calibri" w:cs="Arial"/>
          <w:sz w:val="24"/>
          <w:szCs w:val="24"/>
        </w:rPr>
        <w:t>0</w:t>
      </w:r>
      <w:r w:rsidR="006E7885">
        <w:rPr>
          <w:rFonts w:ascii="Calibri" w:hAnsi="Calibri" w:cs="Arial"/>
          <w:sz w:val="24"/>
          <w:szCs w:val="24"/>
        </w:rPr>
        <w:t>.</w:t>
      </w:r>
      <w:r w:rsidR="00F22D29">
        <w:rPr>
          <w:rFonts w:ascii="Calibri" w:hAnsi="Calibri" w:cs="Arial"/>
          <w:sz w:val="24"/>
          <w:szCs w:val="24"/>
        </w:rPr>
        <w:t>5</w:t>
      </w:r>
      <w:r w:rsidR="006E7885">
        <w:rPr>
          <w:rFonts w:ascii="Calibri" w:hAnsi="Calibri" w:cs="Arial"/>
          <w:sz w:val="24"/>
          <w:szCs w:val="24"/>
        </w:rPr>
        <w:t>% of the Company’s total portfolio</w:t>
      </w:r>
      <w:r w:rsidR="00683B83">
        <w:rPr>
          <w:rFonts w:ascii="Calibri" w:hAnsi="Calibri" w:cs="Arial"/>
          <w:sz w:val="24"/>
          <w:szCs w:val="24"/>
        </w:rPr>
        <w:t xml:space="preserve"> of resources</w:t>
      </w:r>
      <w:r w:rsidR="006E7885">
        <w:rPr>
          <w:rFonts w:ascii="Calibri" w:hAnsi="Calibri" w:cs="Arial"/>
          <w:sz w:val="24"/>
          <w:szCs w:val="24"/>
        </w:rPr>
        <w:t xml:space="preserve">.  </w:t>
      </w:r>
      <w:r>
        <w:rPr>
          <w:rFonts w:ascii="Calibri" w:hAnsi="Calibri" w:cs="Arial"/>
          <w:sz w:val="24"/>
          <w:szCs w:val="24"/>
        </w:rPr>
        <w:t xml:space="preserve">This tells us that increasing the value of avoided cost will not necessarily tip the scales such that the gas measures in question will be cost effective again.  </w:t>
      </w:r>
    </w:p>
    <w:p w:rsidR="0010616A" w:rsidRDefault="0010616A" w:rsidP="0012659D">
      <w:pPr>
        <w:ind w:firstLine="720"/>
        <w:rPr>
          <w:rFonts w:ascii="Calibri" w:hAnsi="Calibri" w:cs="Arial"/>
          <w:sz w:val="24"/>
          <w:szCs w:val="24"/>
        </w:rPr>
      </w:pPr>
    </w:p>
    <w:p w:rsidR="00BE3658" w:rsidRPr="00D9746C" w:rsidRDefault="00BE3658" w:rsidP="00D9746C">
      <w:pPr>
        <w:pStyle w:val="ListParagraph"/>
        <w:numPr>
          <w:ilvl w:val="0"/>
          <w:numId w:val="7"/>
        </w:numPr>
        <w:ind w:left="720"/>
        <w:rPr>
          <w:rFonts w:ascii="Calibri" w:hAnsi="Calibri" w:cs="Arial"/>
          <w:b/>
          <w:i/>
          <w:sz w:val="24"/>
          <w:szCs w:val="24"/>
        </w:rPr>
      </w:pPr>
      <w:r w:rsidRPr="00D9746C">
        <w:rPr>
          <w:rFonts w:ascii="Calibri" w:hAnsi="Calibri" w:cs="Arial"/>
          <w:b/>
          <w:i/>
          <w:sz w:val="24"/>
          <w:szCs w:val="24"/>
        </w:rPr>
        <w:t>Should companies use a combination of cost tests in evaluating the cost-effectiveness of natural gas conservation programs?</w:t>
      </w:r>
    </w:p>
    <w:p w:rsidR="00BE3658" w:rsidRDefault="00BE3658" w:rsidP="0012659D">
      <w:pPr>
        <w:ind w:firstLine="720"/>
        <w:rPr>
          <w:rFonts w:ascii="Calibri" w:hAnsi="Calibri" w:cs="Arial"/>
          <w:sz w:val="24"/>
          <w:szCs w:val="24"/>
        </w:rPr>
      </w:pPr>
    </w:p>
    <w:p w:rsidR="00384CE8" w:rsidRDefault="00384CE8" w:rsidP="00B12DA2">
      <w:pPr>
        <w:ind w:firstLine="720"/>
        <w:rPr>
          <w:rFonts w:ascii="Calibri" w:hAnsi="Calibri" w:cs="Arial"/>
          <w:sz w:val="24"/>
          <w:szCs w:val="24"/>
        </w:rPr>
      </w:pPr>
      <w:r>
        <w:rPr>
          <w:rFonts w:ascii="Calibri" w:hAnsi="Calibri" w:cs="Arial"/>
          <w:sz w:val="24"/>
          <w:szCs w:val="24"/>
        </w:rPr>
        <w:t xml:space="preserve">Five benefit cost ratio tests are identified in the California Standard Practices Manual.  </w:t>
      </w:r>
      <w:r w:rsidR="00B67AD1" w:rsidRPr="00BA446A">
        <w:rPr>
          <w:rFonts w:ascii="Calibri" w:hAnsi="Calibri" w:cs="Arial"/>
          <w:sz w:val="24"/>
          <w:szCs w:val="24"/>
        </w:rPr>
        <w:t>Each</w:t>
      </w:r>
      <w:r w:rsidR="00B12DA2" w:rsidRPr="00BA446A">
        <w:rPr>
          <w:rFonts w:ascii="Calibri" w:hAnsi="Calibri" w:cs="Arial"/>
          <w:sz w:val="24"/>
          <w:szCs w:val="24"/>
        </w:rPr>
        <w:t xml:space="preserve"> </w:t>
      </w:r>
      <w:r w:rsidR="007C5665">
        <w:rPr>
          <w:rFonts w:ascii="Calibri" w:hAnsi="Calibri" w:cs="Arial"/>
          <w:sz w:val="24"/>
          <w:szCs w:val="24"/>
        </w:rPr>
        <w:t>one represents a</w:t>
      </w:r>
      <w:r w:rsidR="00B12DA2" w:rsidRPr="00BA446A">
        <w:rPr>
          <w:rFonts w:ascii="Calibri" w:hAnsi="Calibri" w:cs="Arial"/>
          <w:sz w:val="24"/>
          <w:szCs w:val="24"/>
        </w:rPr>
        <w:t xml:space="preserve"> specific stakeholder’s view</w:t>
      </w:r>
      <w:r>
        <w:rPr>
          <w:rFonts w:ascii="Calibri" w:hAnsi="Calibri" w:cs="Arial"/>
          <w:sz w:val="24"/>
          <w:szCs w:val="24"/>
        </w:rPr>
        <w:t xml:space="preserve">:  participant, ratepayer impact, utility, societal, and total resource.  Each test assumes a measure is cost effective for its perspective when the present value of benefits exceeds the present value of costs. </w:t>
      </w:r>
      <w:r w:rsidR="00B67AD1" w:rsidRPr="00BA446A">
        <w:rPr>
          <w:rFonts w:ascii="Calibri" w:hAnsi="Calibri" w:cs="Arial"/>
          <w:sz w:val="24"/>
          <w:szCs w:val="24"/>
        </w:rPr>
        <w:t xml:space="preserve"> </w:t>
      </w:r>
    </w:p>
    <w:p w:rsidR="00384CE8" w:rsidRDefault="00384CE8" w:rsidP="00B12DA2">
      <w:pPr>
        <w:ind w:firstLine="720"/>
        <w:rPr>
          <w:rFonts w:ascii="Calibri" w:hAnsi="Calibri" w:cs="Arial"/>
          <w:sz w:val="24"/>
          <w:szCs w:val="24"/>
        </w:rPr>
      </w:pPr>
    </w:p>
    <w:p w:rsidR="00350C87" w:rsidRDefault="007C5665" w:rsidP="00B12DA2">
      <w:pPr>
        <w:ind w:firstLine="720"/>
        <w:rPr>
          <w:rFonts w:ascii="Calibri" w:hAnsi="Calibri" w:cs="Arial"/>
          <w:sz w:val="24"/>
          <w:szCs w:val="24"/>
        </w:rPr>
      </w:pPr>
      <w:r>
        <w:rPr>
          <w:rFonts w:ascii="Calibri" w:hAnsi="Calibri" w:cs="Arial"/>
          <w:sz w:val="24"/>
          <w:szCs w:val="24"/>
        </w:rPr>
        <w:t>For</w:t>
      </w:r>
      <w:r w:rsidR="00B67AD1" w:rsidRPr="00BA446A">
        <w:rPr>
          <w:rFonts w:ascii="Calibri" w:hAnsi="Calibri" w:cs="Arial"/>
          <w:sz w:val="24"/>
          <w:szCs w:val="24"/>
        </w:rPr>
        <w:t xml:space="preserve"> energy efficiency </w:t>
      </w:r>
      <w:r>
        <w:rPr>
          <w:rFonts w:ascii="Calibri" w:hAnsi="Calibri" w:cs="Arial"/>
          <w:sz w:val="24"/>
          <w:szCs w:val="24"/>
        </w:rPr>
        <w:t>to be</w:t>
      </w:r>
      <w:r w:rsidR="00B67AD1" w:rsidRPr="00BA446A">
        <w:rPr>
          <w:rFonts w:ascii="Calibri" w:hAnsi="Calibri" w:cs="Arial"/>
          <w:sz w:val="24"/>
          <w:szCs w:val="24"/>
        </w:rPr>
        <w:t xml:space="preserve"> a </w:t>
      </w:r>
      <w:r w:rsidR="00A2135A">
        <w:rPr>
          <w:rFonts w:ascii="Calibri" w:hAnsi="Calibri" w:cs="Arial"/>
          <w:sz w:val="24"/>
          <w:szCs w:val="24"/>
        </w:rPr>
        <w:t xml:space="preserve">least cost </w:t>
      </w:r>
      <w:r>
        <w:rPr>
          <w:rFonts w:ascii="Calibri" w:hAnsi="Calibri" w:cs="Arial"/>
          <w:sz w:val="24"/>
          <w:szCs w:val="24"/>
        </w:rPr>
        <w:t xml:space="preserve">resource for its customers, </w:t>
      </w:r>
      <w:r w:rsidR="00B67AD1" w:rsidRPr="00BA446A">
        <w:rPr>
          <w:rFonts w:ascii="Calibri" w:hAnsi="Calibri" w:cs="Arial"/>
          <w:sz w:val="24"/>
          <w:szCs w:val="24"/>
        </w:rPr>
        <w:t xml:space="preserve">NW Natural </w:t>
      </w:r>
      <w:r w:rsidR="00D9746C">
        <w:rPr>
          <w:rFonts w:ascii="Calibri" w:hAnsi="Calibri" w:cs="Arial"/>
          <w:sz w:val="24"/>
          <w:szCs w:val="24"/>
        </w:rPr>
        <w:t xml:space="preserve">recommends </w:t>
      </w:r>
      <w:r>
        <w:rPr>
          <w:rFonts w:ascii="Calibri" w:hAnsi="Calibri" w:cs="Arial"/>
          <w:sz w:val="24"/>
          <w:szCs w:val="24"/>
        </w:rPr>
        <w:t>applying</w:t>
      </w:r>
      <w:r w:rsidR="00D9746C">
        <w:rPr>
          <w:rFonts w:ascii="Calibri" w:hAnsi="Calibri" w:cs="Arial"/>
          <w:sz w:val="24"/>
          <w:szCs w:val="24"/>
        </w:rPr>
        <w:t xml:space="preserve"> </w:t>
      </w:r>
      <w:r w:rsidR="00B67AD1" w:rsidRPr="00BA446A">
        <w:rPr>
          <w:rFonts w:ascii="Calibri" w:hAnsi="Calibri" w:cs="Arial"/>
          <w:sz w:val="24"/>
          <w:szCs w:val="24"/>
        </w:rPr>
        <w:t xml:space="preserve">the </w:t>
      </w:r>
      <w:r w:rsidR="00395FEA">
        <w:rPr>
          <w:rFonts w:ascii="Calibri" w:hAnsi="Calibri" w:cs="Arial"/>
          <w:sz w:val="24"/>
          <w:szCs w:val="24"/>
        </w:rPr>
        <w:t>T</w:t>
      </w:r>
      <w:r w:rsidR="00B67AD1" w:rsidRPr="00BA446A">
        <w:rPr>
          <w:rFonts w:ascii="Calibri" w:hAnsi="Calibri" w:cs="Arial"/>
          <w:sz w:val="24"/>
          <w:szCs w:val="24"/>
        </w:rPr>
        <w:t xml:space="preserve">otal </w:t>
      </w:r>
      <w:r w:rsidR="00395FEA">
        <w:rPr>
          <w:rFonts w:ascii="Calibri" w:hAnsi="Calibri" w:cs="Arial"/>
          <w:sz w:val="24"/>
          <w:szCs w:val="24"/>
        </w:rPr>
        <w:t>Resource Cost (“</w:t>
      </w:r>
      <w:r w:rsidR="00350C87">
        <w:rPr>
          <w:rFonts w:ascii="Calibri" w:hAnsi="Calibri" w:cs="Arial"/>
          <w:sz w:val="24"/>
          <w:szCs w:val="24"/>
        </w:rPr>
        <w:t>TRC</w:t>
      </w:r>
      <w:r w:rsidR="00395FEA">
        <w:rPr>
          <w:rFonts w:ascii="Calibri" w:hAnsi="Calibri" w:cs="Arial"/>
          <w:sz w:val="24"/>
          <w:szCs w:val="24"/>
        </w:rPr>
        <w:t>”</w:t>
      </w:r>
      <w:r w:rsidR="00350C87">
        <w:rPr>
          <w:rFonts w:ascii="Calibri" w:hAnsi="Calibri" w:cs="Arial"/>
          <w:sz w:val="24"/>
          <w:szCs w:val="24"/>
        </w:rPr>
        <w:t>)</w:t>
      </w:r>
      <w:r w:rsidR="00B67AD1" w:rsidRPr="00BA446A">
        <w:rPr>
          <w:rFonts w:ascii="Calibri" w:hAnsi="Calibri" w:cs="Arial"/>
          <w:sz w:val="24"/>
          <w:szCs w:val="24"/>
        </w:rPr>
        <w:t xml:space="preserve"> test</w:t>
      </w:r>
      <w:r w:rsidR="00D9746C">
        <w:rPr>
          <w:rFonts w:ascii="Calibri" w:hAnsi="Calibri" w:cs="Arial"/>
          <w:sz w:val="24"/>
          <w:szCs w:val="24"/>
        </w:rPr>
        <w:t xml:space="preserve"> at the </w:t>
      </w:r>
      <w:r w:rsidR="00012242">
        <w:rPr>
          <w:rFonts w:ascii="Calibri" w:hAnsi="Calibri" w:cs="Arial"/>
          <w:sz w:val="24"/>
          <w:szCs w:val="24"/>
        </w:rPr>
        <w:t xml:space="preserve">portfolio </w:t>
      </w:r>
      <w:r w:rsidR="00350C87">
        <w:rPr>
          <w:rFonts w:ascii="Calibri" w:hAnsi="Calibri" w:cs="Arial"/>
          <w:sz w:val="24"/>
          <w:szCs w:val="24"/>
        </w:rPr>
        <w:t>level.  The TRC is the present value of benefits divided by costs</w:t>
      </w:r>
      <w:r w:rsidR="0014075C">
        <w:rPr>
          <w:rFonts w:ascii="Calibri" w:hAnsi="Calibri" w:cs="Arial"/>
          <w:sz w:val="24"/>
          <w:szCs w:val="24"/>
        </w:rPr>
        <w:t xml:space="preserve">, where costs and benefits are as </w:t>
      </w:r>
      <w:r w:rsidR="00350C87">
        <w:rPr>
          <w:rFonts w:ascii="Calibri" w:hAnsi="Calibri" w:cs="Arial"/>
          <w:sz w:val="24"/>
          <w:szCs w:val="24"/>
        </w:rPr>
        <w:t>listed below:</w:t>
      </w:r>
    </w:p>
    <w:p w:rsidR="00350C87" w:rsidRDefault="00350C87" w:rsidP="00B12DA2">
      <w:pPr>
        <w:ind w:firstLine="720"/>
        <w:rPr>
          <w:rFonts w:ascii="Calibri" w:hAnsi="Calibri" w:cs="Arial"/>
          <w:sz w:val="24"/>
          <w:szCs w:val="24"/>
        </w:rPr>
      </w:pPr>
    </w:p>
    <w:tbl>
      <w:tblPr>
        <w:tblStyle w:val="TableGrid"/>
        <w:tblW w:w="0" w:type="auto"/>
        <w:tblLook w:val="04A0" w:firstRow="1" w:lastRow="0" w:firstColumn="1" w:lastColumn="0" w:noHBand="0" w:noVBand="1"/>
      </w:tblPr>
      <w:tblGrid>
        <w:gridCol w:w="4428"/>
        <w:gridCol w:w="4428"/>
      </w:tblGrid>
      <w:tr w:rsidR="004549FE" w:rsidTr="00117B66">
        <w:tc>
          <w:tcPr>
            <w:tcW w:w="8856" w:type="dxa"/>
            <w:gridSpan w:val="2"/>
            <w:shd w:val="clear" w:color="auto" w:fill="000000" w:themeFill="text1"/>
          </w:tcPr>
          <w:p w:rsidR="004549FE" w:rsidRPr="004549FE" w:rsidRDefault="004549FE" w:rsidP="004549FE">
            <w:pPr>
              <w:jc w:val="center"/>
              <w:rPr>
                <w:rFonts w:ascii="Calibri" w:hAnsi="Calibri" w:cs="Arial"/>
                <w:b/>
                <w:color w:val="FFFFFF" w:themeColor="background1"/>
                <w:sz w:val="24"/>
                <w:szCs w:val="24"/>
              </w:rPr>
            </w:pPr>
            <w:r w:rsidRPr="004549FE">
              <w:rPr>
                <w:rFonts w:ascii="Calibri" w:hAnsi="Calibri" w:cs="Arial"/>
                <w:b/>
                <w:color w:val="FFFFFF" w:themeColor="background1"/>
                <w:sz w:val="24"/>
                <w:szCs w:val="24"/>
              </w:rPr>
              <w:t>TOTAL RESOURCE COST</w:t>
            </w:r>
          </w:p>
        </w:tc>
      </w:tr>
      <w:tr w:rsidR="00350C87" w:rsidTr="004549FE">
        <w:tc>
          <w:tcPr>
            <w:tcW w:w="4428" w:type="dxa"/>
            <w:shd w:val="clear" w:color="auto" w:fill="000000" w:themeFill="text1"/>
          </w:tcPr>
          <w:p w:rsidR="00350C87" w:rsidRPr="004549FE" w:rsidRDefault="004549FE" w:rsidP="004549FE">
            <w:pPr>
              <w:jc w:val="center"/>
              <w:rPr>
                <w:rFonts w:ascii="Calibri" w:hAnsi="Calibri" w:cs="Arial"/>
                <w:b/>
                <w:color w:val="FFFFFF" w:themeColor="background1"/>
                <w:sz w:val="24"/>
                <w:szCs w:val="24"/>
              </w:rPr>
            </w:pPr>
            <w:r w:rsidRPr="004549FE">
              <w:rPr>
                <w:rFonts w:ascii="Calibri" w:hAnsi="Calibri" w:cs="Arial"/>
                <w:b/>
                <w:color w:val="FFFFFF" w:themeColor="background1"/>
                <w:sz w:val="24"/>
                <w:szCs w:val="24"/>
              </w:rPr>
              <w:t>Benefits</w:t>
            </w:r>
          </w:p>
        </w:tc>
        <w:tc>
          <w:tcPr>
            <w:tcW w:w="4428" w:type="dxa"/>
            <w:shd w:val="clear" w:color="auto" w:fill="000000" w:themeFill="text1"/>
          </w:tcPr>
          <w:p w:rsidR="00350C87" w:rsidRPr="004549FE" w:rsidRDefault="004549FE" w:rsidP="004549FE">
            <w:pPr>
              <w:jc w:val="center"/>
              <w:rPr>
                <w:rFonts w:ascii="Calibri" w:hAnsi="Calibri" w:cs="Arial"/>
                <w:b/>
                <w:color w:val="FFFFFF" w:themeColor="background1"/>
                <w:sz w:val="24"/>
                <w:szCs w:val="24"/>
              </w:rPr>
            </w:pPr>
            <w:r w:rsidRPr="004549FE">
              <w:rPr>
                <w:rFonts w:ascii="Calibri" w:hAnsi="Calibri" w:cs="Arial"/>
                <w:b/>
                <w:color w:val="FFFFFF" w:themeColor="background1"/>
                <w:sz w:val="24"/>
                <w:szCs w:val="24"/>
              </w:rPr>
              <w:t>Costs</w:t>
            </w:r>
          </w:p>
        </w:tc>
      </w:tr>
      <w:tr w:rsidR="00350C87" w:rsidTr="00350C87">
        <w:tc>
          <w:tcPr>
            <w:tcW w:w="4428" w:type="dxa"/>
          </w:tcPr>
          <w:p w:rsidR="00350C87"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Avoided costs</w:t>
            </w:r>
          </w:p>
          <w:p w:rsidR="004549FE"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Tax credits</w:t>
            </w:r>
          </w:p>
          <w:p w:rsidR="004549FE"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 xml:space="preserve">Decreased </w:t>
            </w:r>
            <w:r w:rsidR="00531FFD">
              <w:rPr>
                <w:rFonts w:ascii="Calibri" w:hAnsi="Calibri" w:cs="Arial"/>
                <w:sz w:val="24"/>
                <w:szCs w:val="24"/>
              </w:rPr>
              <w:t>O</w:t>
            </w:r>
            <w:r w:rsidRPr="004549FE">
              <w:rPr>
                <w:rFonts w:ascii="Calibri" w:hAnsi="Calibri" w:cs="Arial"/>
                <w:sz w:val="24"/>
                <w:szCs w:val="24"/>
              </w:rPr>
              <w:t>&amp;M</w:t>
            </w:r>
          </w:p>
          <w:p w:rsidR="004549FE" w:rsidRPr="004549FE" w:rsidRDefault="004549FE" w:rsidP="00790A0C">
            <w:pPr>
              <w:pStyle w:val="ListParagraph"/>
              <w:numPr>
                <w:ilvl w:val="0"/>
                <w:numId w:val="4"/>
              </w:numPr>
              <w:rPr>
                <w:rFonts w:ascii="Calibri" w:hAnsi="Calibri" w:cs="Arial"/>
                <w:sz w:val="24"/>
                <w:szCs w:val="24"/>
              </w:rPr>
            </w:pPr>
            <w:r w:rsidRPr="004549FE">
              <w:rPr>
                <w:rFonts w:ascii="Calibri" w:hAnsi="Calibri" w:cs="Arial"/>
                <w:sz w:val="24"/>
                <w:szCs w:val="24"/>
              </w:rPr>
              <w:t xml:space="preserve">Quantifiable </w:t>
            </w:r>
            <w:r w:rsidR="00790A0C">
              <w:rPr>
                <w:rFonts w:ascii="Calibri" w:hAnsi="Calibri" w:cs="Arial"/>
                <w:sz w:val="24"/>
                <w:szCs w:val="24"/>
              </w:rPr>
              <w:t>additional benefits to the participant or utility system</w:t>
            </w:r>
          </w:p>
        </w:tc>
        <w:tc>
          <w:tcPr>
            <w:tcW w:w="4428" w:type="dxa"/>
          </w:tcPr>
          <w:p w:rsidR="00350C87"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EE Measure</w:t>
            </w:r>
            <w:r w:rsidR="00790A0C">
              <w:rPr>
                <w:rFonts w:ascii="Calibri" w:hAnsi="Calibri" w:cs="Arial"/>
                <w:sz w:val="24"/>
                <w:szCs w:val="24"/>
              </w:rPr>
              <w:t xml:space="preserve"> hardware and </w:t>
            </w:r>
            <w:r w:rsidRPr="004549FE">
              <w:rPr>
                <w:rFonts w:ascii="Calibri" w:hAnsi="Calibri" w:cs="Arial"/>
                <w:sz w:val="24"/>
                <w:szCs w:val="24"/>
              </w:rPr>
              <w:t xml:space="preserve"> installation cost</w:t>
            </w:r>
          </w:p>
          <w:p w:rsidR="004549FE"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Program expenses (administration, program delivery)</w:t>
            </w:r>
          </w:p>
          <w:p w:rsidR="004549FE" w:rsidRPr="004549FE" w:rsidRDefault="004549FE" w:rsidP="004549FE">
            <w:pPr>
              <w:pStyle w:val="ListParagraph"/>
              <w:numPr>
                <w:ilvl w:val="0"/>
                <w:numId w:val="4"/>
              </w:numPr>
              <w:rPr>
                <w:rFonts w:ascii="Calibri" w:hAnsi="Calibri" w:cs="Arial"/>
                <w:sz w:val="24"/>
                <w:szCs w:val="24"/>
              </w:rPr>
            </w:pPr>
            <w:r w:rsidRPr="004549FE">
              <w:rPr>
                <w:rFonts w:ascii="Calibri" w:hAnsi="Calibri" w:cs="Arial"/>
                <w:sz w:val="24"/>
                <w:szCs w:val="24"/>
              </w:rPr>
              <w:t>Increased O&amp;M</w:t>
            </w:r>
          </w:p>
        </w:tc>
      </w:tr>
    </w:tbl>
    <w:p w:rsidR="00350C87" w:rsidRDefault="00350C87" w:rsidP="00B12DA2">
      <w:pPr>
        <w:ind w:firstLine="720"/>
        <w:rPr>
          <w:rFonts w:ascii="Calibri" w:hAnsi="Calibri" w:cs="Arial"/>
          <w:sz w:val="24"/>
          <w:szCs w:val="24"/>
        </w:rPr>
      </w:pPr>
    </w:p>
    <w:p w:rsidR="009A58E4" w:rsidRDefault="0014075C" w:rsidP="00B12DA2">
      <w:pPr>
        <w:ind w:firstLine="720"/>
        <w:rPr>
          <w:rFonts w:ascii="Calibri" w:hAnsi="Calibri" w:cs="Arial"/>
          <w:sz w:val="24"/>
          <w:szCs w:val="24"/>
        </w:rPr>
      </w:pPr>
      <w:r>
        <w:rPr>
          <w:rFonts w:ascii="Calibri" w:hAnsi="Calibri" w:cs="Arial"/>
          <w:sz w:val="24"/>
          <w:szCs w:val="24"/>
        </w:rPr>
        <w:lastRenderedPageBreak/>
        <w:t>Energy Trust of Oregon</w:t>
      </w:r>
      <w:r w:rsidR="00A067B9">
        <w:rPr>
          <w:rFonts w:ascii="Calibri" w:hAnsi="Calibri" w:cs="Arial"/>
          <w:sz w:val="24"/>
          <w:szCs w:val="24"/>
        </w:rPr>
        <w:t xml:space="preserve"> (“Energy Trust”)</w:t>
      </w:r>
      <w:r>
        <w:rPr>
          <w:rFonts w:ascii="Calibri" w:hAnsi="Calibri" w:cs="Arial"/>
          <w:sz w:val="24"/>
          <w:szCs w:val="24"/>
        </w:rPr>
        <w:t>, who administers the Company’s program</w:t>
      </w:r>
      <w:r w:rsidR="006743E9">
        <w:rPr>
          <w:rFonts w:ascii="Calibri" w:hAnsi="Calibri" w:cs="Arial"/>
          <w:sz w:val="24"/>
          <w:szCs w:val="24"/>
        </w:rPr>
        <w:t>s</w:t>
      </w:r>
      <w:r>
        <w:rPr>
          <w:rFonts w:ascii="Calibri" w:hAnsi="Calibri" w:cs="Arial"/>
          <w:sz w:val="24"/>
          <w:szCs w:val="24"/>
        </w:rPr>
        <w:t xml:space="preserve"> in</w:t>
      </w:r>
      <w:r w:rsidR="006743E9">
        <w:rPr>
          <w:rFonts w:ascii="Calibri" w:hAnsi="Calibri" w:cs="Arial"/>
          <w:sz w:val="24"/>
          <w:szCs w:val="24"/>
        </w:rPr>
        <w:t xml:space="preserve"> both Oregon and </w:t>
      </w:r>
      <w:r>
        <w:rPr>
          <w:rFonts w:ascii="Calibri" w:hAnsi="Calibri" w:cs="Arial"/>
          <w:sz w:val="24"/>
          <w:szCs w:val="24"/>
        </w:rPr>
        <w:t xml:space="preserve">Washington, uses the TRC test at the </w:t>
      </w:r>
      <w:r w:rsidR="009A58E4">
        <w:rPr>
          <w:rFonts w:ascii="Calibri" w:hAnsi="Calibri" w:cs="Arial"/>
          <w:sz w:val="24"/>
          <w:szCs w:val="24"/>
        </w:rPr>
        <w:t>measure level to determine if it</w:t>
      </w:r>
      <w:r>
        <w:rPr>
          <w:rFonts w:ascii="Calibri" w:hAnsi="Calibri" w:cs="Arial"/>
          <w:sz w:val="24"/>
          <w:szCs w:val="24"/>
        </w:rPr>
        <w:t xml:space="preserve"> should be </w:t>
      </w:r>
      <w:r w:rsidR="009A58E4">
        <w:rPr>
          <w:rFonts w:ascii="Calibri" w:hAnsi="Calibri" w:cs="Arial"/>
          <w:sz w:val="24"/>
          <w:szCs w:val="24"/>
        </w:rPr>
        <w:t xml:space="preserve">included in the </w:t>
      </w:r>
      <w:r>
        <w:rPr>
          <w:rFonts w:ascii="Calibri" w:hAnsi="Calibri" w:cs="Arial"/>
          <w:sz w:val="24"/>
          <w:szCs w:val="24"/>
        </w:rPr>
        <w:t>portfolio</w:t>
      </w:r>
      <w:r w:rsidR="009A58E4">
        <w:rPr>
          <w:rFonts w:ascii="Calibri" w:hAnsi="Calibri" w:cs="Arial"/>
          <w:sz w:val="24"/>
          <w:szCs w:val="24"/>
        </w:rPr>
        <w:t xml:space="preserve"> of offerings</w:t>
      </w:r>
      <w:r>
        <w:rPr>
          <w:rFonts w:ascii="Calibri" w:hAnsi="Calibri" w:cs="Arial"/>
          <w:sz w:val="24"/>
          <w:szCs w:val="24"/>
        </w:rPr>
        <w:t xml:space="preserve">.  </w:t>
      </w:r>
      <w:r w:rsidR="002D764A">
        <w:rPr>
          <w:rFonts w:ascii="Calibri" w:hAnsi="Calibri" w:cs="Arial"/>
          <w:sz w:val="24"/>
          <w:szCs w:val="24"/>
        </w:rPr>
        <w:t>In Oregon, specific e</w:t>
      </w:r>
      <w:r w:rsidR="00250D94">
        <w:rPr>
          <w:rFonts w:ascii="Calibri" w:hAnsi="Calibri" w:cs="Arial"/>
          <w:sz w:val="24"/>
          <w:szCs w:val="24"/>
        </w:rPr>
        <w:t>xceptions to meeting the TRC are allowed.</w:t>
      </w:r>
      <w:r w:rsidR="002D764A">
        <w:rPr>
          <w:rFonts w:ascii="Calibri" w:hAnsi="Calibri" w:cs="Arial"/>
          <w:sz w:val="24"/>
          <w:szCs w:val="24"/>
        </w:rPr>
        <w:t xml:space="preserve"> </w:t>
      </w:r>
      <w:r w:rsidR="00250D94">
        <w:rPr>
          <w:rFonts w:ascii="Calibri" w:hAnsi="Calibri" w:cs="Arial"/>
          <w:sz w:val="24"/>
          <w:szCs w:val="24"/>
        </w:rPr>
        <w:t xml:space="preserve"> For example, i</w:t>
      </w:r>
      <w:r>
        <w:rPr>
          <w:rFonts w:ascii="Calibri" w:hAnsi="Calibri" w:cs="Arial"/>
          <w:sz w:val="24"/>
          <w:szCs w:val="24"/>
        </w:rPr>
        <w:t>f measure costs are expected to go down with market transformation, a measure may be included in the program offering even i</w:t>
      </w:r>
      <w:r w:rsidR="009A58E4">
        <w:rPr>
          <w:rFonts w:ascii="Calibri" w:hAnsi="Calibri" w:cs="Arial"/>
          <w:sz w:val="24"/>
          <w:szCs w:val="24"/>
        </w:rPr>
        <w:t>f it has a TRC of less than 1</w:t>
      </w:r>
      <w:r w:rsidR="00250D94">
        <w:rPr>
          <w:rFonts w:ascii="Calibri" w:hAnsi="Calibri" w:cs="Arial"/>
          <w:sz w:val="24"/>
          <w:szCs w:val="24"/>
        </w:rPr>
        <w:t>.</w:t>
      </w:r>
      <w:r w:rsidR="00A067B9">
        <w:rPr>
          <w:rFonts w:ascii="Calibri" w:hAnsi="Calibri" w:cs="Arial"/>
          <w:sz w:val="24"/>
          <w:szCs w:val="24"/>
        </w:rPr>
        <w:t xml:space="preserve">  </w:t>
      </w:r>
      <w:r w:rsidR="00250D94">
        <w:rPr>
          <w:rFonts w:ascii="Calibri" w:hAnsi="Calibri" w:cs="Arial"/>
          <w:sz w:val="24"/>
          <w:szCs w:val="24"/>
        </w:rPr>
        <w:t>T</w:t>
      </w:r>
      <w:r w:rsidR="009A58E4">
        <w:rPr>
          <w:rFonts w:ascii="Calibri" w:hAnsi="Calibri" w:cs="Arial"/>
          <w:sz w:val="24"/>
          <w:szCs w:val="24"/>
        </w:rPr>
        <w:t>he Company would not advocate a prescriptive application at the measure level</w:t>
      </w:r>
      <w:r w:rsidR="00250D94">
        <w:rPr>
          <w:rFonts w:ascii="Calibri" w:hAnsi="Calibri" w:cs="Arial"/>
          <w:sz w:val="24"/>
          <w:szCs w:val="24"/>
        </w:rPr>
        <w:t xml:space="preserve"> without </w:t>
      </w:r>
      <w:r w:rsidR="002D764A">
        <w:rPr>
          <w:rFonts w:ascii="Calibri" w:hAnsi="Calibri" w:cs="Arial"/>
          <w:sz w:val="24"/>
          <w:szCs w:val="24"/>
        </w:rPr>
        <w:t xml:space="preserve">an allowance for </w:t>
      </w:r>
      <w:r w:rsidR="00250D94">
        <w:rPr>
          <w:rFonts w:ascii="Calibri" w:hAnsi="Calibri" w:cs="Arial"/>
          <w:sz w:val="24"/>
          <w:szCs w:val="24"/>
        </w:rPr>
        <w:t>exclusions</w:t>
      </w:r>
      <w:r w:rsidR="009A58E4">
        <w:rPr>
          <w:rFonts w:ascii="Calibri" w:hAnsi="Calibri" w:cs="Arial"/>
          <w:sz w:val="24"/>
          <w:szCs w:val="24"/>
        </w:rPr>
        <w:t xml:space="preserve">.  </w:t>
      </w:r>
      <w:r>
        <w:rPr>
          <w:rFonts w:ascii="Calibri" w:hAnsi="Calibri" w:cs="Arial"/>
          <w:sz w:val="24"/>
          <w:szCs w:val="24"/>
        </w:rPr>
        <w:t xml:space="preserve">But generally, </w:t>
      </w:r>
      <w:r w:rsidR="009A58E4">
        <w:rPr>
          <w:rFonts w:ascii="Calibri" w:hAnsi="Calibri" w:cs="Arial"/>
          <w:sz w:val="24"/>
          <w:szCs w:val="24"/>
        </w:rPr>
        <w:t xml:space="preserve">the TRC provides good guidance on whether or not to offer an incentive on a measure.  </w:t>
      </w:r>
    </w:p>
    <w:p w:rsidR="009A58E4" w:rsidRDefault="009A58E4" w:rsidP="00B12DA2">
      <w:pPr>
        <w:ind w:firstLine="720"/>
        <w:rPr>
          <w:rFonts w:ascii="Calibri" w:hAnsi="Calibri" w:cs="Arial"/>
          <w:sz w:val="24"/>
          <w:szCs w:val="24"/>
        </w:rPr>
      </w:pPr>
    </w:p>
    <w:p w:rsidR="009A58E4" w:rsidRDefault="002D764A" w:rsidP="00B12DA2">
      <w:pPr>
        <w:ind w:firstLine="720"/>
        <w:rPr>
          <w:rFonts w:ascii="Calibri" w:hAnsi="Calibri" w:cs="Arial"/>
          <w:sz w:val="24"/>
          <w:szCs w:val="24"/>
        </w:rPr>
      </w:pPr>
      <w:r>
        <w:rPr>
          <w:rFonts w:ascii="Calibri" w:hAnsi="Calibri" w:cs="Arial"/>
          <w:sz w:val="24"/>
          <w:szCs w:val="24"/>
        </w:rPr>
        <w:t>The TRC is best applied at the</w:t>
      </w:r>
      <w:r w:rsidR="00A4722A">
        <w:rPr>
          <w:rFonts w:ascii="Calibri" w:hAnsi="Calibri" w:cs="Arial"/>
          <w:sz w:val="24"/>
          <w:szCs w:val="24"/>
        </w:rPr>
        <w:t xml:space="preserve"> program and portfolio level</w:t>
      </w:r>
      <w:r w:rsidR="005C0514">
        <w:rPr>
          <w:rFonts w:ascii="Calibri" w:hAnsi="Calibri" w:cs="Arial"/>
          <w:sz w:val="24"/>
          <w:szCs w:val="24"/>
        </w:rPr>
        <w:t xml:space="preserve"> to ensure at a comprehensive level </w:t>
      </w:r>
      <w:r w:rsidR="00A067B9">
        <w:rPr>
          <w:rFonts w:ascii="Calibri" w:hAnsi="Calibri" w:cs="Arial"/>
          <w:sz w:val="24"/>
          <w:szCs w:val="24"/>
        </w:rPr>
        <w:t>that all</w:t>
      </w:r>
      <w:r w:rsidR="005C0514">
        <w:rPr>
          <w:rFonts w:ascii="Calibri" w:hAnsi="Calibri" w:cs="Arial"/>
          <w:sz w:val="24"/>
          <w:szCs w:val="24"/>
        </w:rPr>
        <w:t xml:space="preserve"> costs incurred by participants, customer</w:t>
      </w:r>
      <w:r w:rsidR="00A067B9">
        <w:rPr>
          <w:rFonts w:ascii="Calibri" w:hAnsi="Calibri" w:cs="Arial"/>
          <w:sz w:val="24"/>
          <w:szCs w:val="24"/>
        </w:rPr>
        <w:t>,</w:t>
      </w:r>
      <w:r w:rsidR="005C0514">
        <w:rPr>
          <w:rFonts w:ascii="Calibri" w:hAnsi="Calibri" w:cs="Arial"/>
          <w:sz w:val="24"/>
          <w:szCs w:val="24"/>
        </w:rPr>
        <w:t xml:space="preserve"> and the utility are more than offset by the benefits to the utility system.</w:t>
      </w:r>
      <w:r w:rsidR="00A067B9">
        <w:rPr>
          <w:rFonts w:ascii="Calibri" w:hAnsi="Calibri" w:cs="Arial"/>
          <w:sz w:val="24"/>
          <w:szCs w:val="24"/>
        </w:rPr>
        <w:t xml:space="preserve">  </w:t>
      </w:r>
      <w:r w:rsidR="007F2CA6">
        <w:rPr>
          <w:rFonts w:ascii="Calibri" w:hAnsi="Calibri" w:cs="Arial"/>
          <w:sz w:val="24"/>
          <w:szCs w:val="24"/>
        </w:rPr>
        <w:t xml:space="preserve">If TRC is not strictly adhered to at a measure level but set at the portfolio </w:t>
      </w:r>
      <w:r w:rsidR="00C10CEE">
        <w:rPr>
          <w:rFonts w:ascii="Calibri" w:hAnsi="Calibri" w:cs="Arial"/>
          <w:sz w:val="24"/>
          <w:szCs w:val="24"/>
        </w:rPr>
        <w:t>level</w:t>
      </w:r>
      <w:r w:rsidR="008B0336">
        <w:rPr>
          <w:rFonts w:ascii="Calibri" w:hAnsi="Calibri" w:cs="Arial"/>
          <w:sz w:val="24"/>
          <w:szCs w:val="24"/>
        </w:rPr>
        <w:t>, there</w:t>
      </w:r>
      <w:r w:rsidR="007F2CA6">
        <w:rPr>
          <w:rFonts w:ascii="Calibri" w:hAnsi="Calibri" w:cs="Arial"/>
          <w:sz w:val="24"/>
          <w:szCs w:val="24"/>
        </w:rPr>
        <w:t xml:space="preserve"> </w:t>
      </w:r>
      <w:r w:rsidR="00A067B9">
        <w:rPr>
          <w:rFonts w:ascii="Calibri" w:hAnsi="Calibri" w:cs="Arial"/>
          <w:sz w:val="24"/>
          <w:szCs w:val="24"/>
        </w:rPr>
        <w:t>c</w:t>
      </w:r>
      <w:r w:rsidR="007F2CA6">
        <w:rPr>
          <w:rFonts w:ascii="Calibri" w:hAnsi="Calibri" w:cs="Arial"/>
          <w:sz w:val="24"/>
          <w:szCs w:val="24"/>
        </w:rPr>
        <w:t>ould be tradeoffs within the portfolio where some measures that do not pass are supported by those that do.</w:t>
      </w:r>
      <w:r w:rsidR="00A067B9">
        <w:rPr>
          <w:rFonts w:ascii="Calibri" w:hAnsi="Calibri" w:cs="Arial"/>
          <w:sz w:val="24"/>
          <w:szCs w:val="24"/>
        </w:rPr>
        <w:t xml:space="preserve">  </w:t>
      </w:r>
      <w:r>
        <w:rPr>
          <w:rFonts w:ascii="Calibri" w:hAnsi="Calibri" w:cs="Arial"/>
          <w:sz w:val="24"/>
          <w:szCs w:val="24"/>
        </w:rPr>
        <w:t>Under this framework,</w:t>
      </w:r>
      <w:r w:rsidR="007F2CA6">
        <w:rPr>
          <w:rFonts w:ascii="Calibri" w:hAnsi="Calibri" w:cs="Arial"/>
          <w:sz w:val="24"/>
          <w:szCs w:val="24"/>
        </w:rPr>
        <w:t xml:space="preserve"> the overall </w:t>
      </w:r>
      <w:r w:rsidR="00C10CEE">
        <w:rPr>
          <w:rFonts w:ascii="Calibri" w:hAnsi="Calibri" w:cs="Arial"/>
          <w:sz w:val="24"/>
          <w:szCs w:val="24"/>
        </w:rPr>
        <w:t>mix of measures</w:t>
      </w:r>
      <w:r w:rsidR="007F2CA6">
        <w:rPr>
          <w:rFonts w:ascii="Calibri" w:hAnsi="Calibri" w:cs="Arial"/>
          <w:sz w:val="24"/>
          <w:szCs w:val="24"/>
        </w:rPr>
        <w:t xml:space="preserve"> </w:t>
      </w:r>
      <w:r w:rsidR="00C10CEE">
        <w:rPr>
          <w:rFonts w:ascii="Calibri" w:hAnsi="Calibri" w:cs="Arial"/>
          <w:sz w:val="24"/>
          <w:szCs w:val="24"/>
        </w:rPr>
        <w:t>c</w:t>
      </w:r>
      <w:r>
        <w:rPr>
          <w:rFonts w:ascii="Calibri" w:hAnsi="Calibri" w:cs="Arial"/>
          <w:sz w:val="24"/>
          <w:szCs w:val="24"/>
        </w:rPr>
        <w:t>ould</w:t>
      </w:r>
      <w:r w:rsidR="00C10CEE">
        <w:rPr>
          <w:rFonts w:ascii="Calibri" w:hAnsi="Calibri" w:cs="Arial"/>
          <w:sz w:val="24"/>
          <w:szCs w:val="24"/>
        </w:rPr>
        <w:t xml:space="preserve"> be managed to produce a TRC cost ratio &gt;1.0. </w:t>
      </w:r>
      <w:r>
        <w:rPr>
          <w:rFonts w:ascii="Calibri" w:hAnsi="Calibri" w:cs="Arial"/>
          <w:sz w:val="24"/>
          <w:szCs w:val="24"/>
        </w:rPr>
        <w:t xml:space="preserve"> A</w:t>
      </w:r>
      <w:r w:rsidR="001016A4" w:rsidRPr="000448FD">
        <w:rPr>
          <w:rFonts w:ascii="Calibri" w:hAnsi="Calibri" w:cs="Arial"/>
          <w:sz w:val="24"/>
          <w:szCs w:val="24"/>
        </w:rPr>
        <w:t>n</w:t>
      </w:r>
      <w:r w:rsidR="00AD35CF" w:rsidRPr="000448FD">
        <w:rPr>
          <w:rFonts w:ascii="Calibri" w:hAnsi="Calibri" w:cs="Arial"/>
          <w:sz w:val="24"/>
          <w:szCs w:val="24"/>
        </w:rPr>
        <w:t xml:space="preserve"> adjustment to savings acquired for free-riders or spillover is not applied to this</w:t>
      </w:r>
      <w:r w:rsidR="001016A4" w:rsidRPr="000448FD">
        <w:rPr>
          <w:rFonts w:ascii="Calibri" w:hAnsi="Calibri" w:cs="Arial"/>
          <w:sz w:val="24"/>
          <w:szCs w:val="24"/>
        </w:rPr>
        <w:t xml:space="preserve"> test.</w:t>
      </w:r>
      <w:r w:rsidR="001016A4" w:rsidRPr="001016A4">
        <w:rPr>
          <w:rFonts w:ascii="Calibri" w:hAnsi="Calibri" w:cs="Arial"/>
          <w:sz w:val="24"/>
          <w:szCs w:val="24"/>
        </w:rPr>
        <w:t xml:space="preserve">  </w:t>
      </w:r>
      <w:r w:rsidR="00C10CEE">
        <w:rPr>
          <w:rFonts w:ascii="Calibri" w:hAnsi="Calibri" w:cs="Arial"/>
          <w:sz w:val="24"/>
          <w:szCs w:val="24"/>
        </w:rPr>
        <w:t xml:space="preserve">Maintaining a </w:t>
      </w:r>
      <w:r w:rsidR="00250D94">
        <w:rPr>
          <w:rFonts w:ascii="Calibri" w:hAnsi="Calibri" w:cs="Arial"/>
          <w:sz w:val="24"/>
          <w:szCs w:val="24"/>
        </w:rPr>
        <w:t>TRC</w:t>
      </w:r>
      <w:r w:rsidR="00C10CEE">
        <w:rPr>
          <w:rFonts w:ascii="Calibri" w:hAnsi="Calibri" w:cs="Arial"/>
          <w:sz w:val="24"/>
          <w:szCs w:val="24"/>
        </w:rPr>
        <w:t xml:space="preserve"> &gt;1.0 ensures</w:t>
      </w:r>
      <w:r w:rsidR="00250D94">
        <w:rPr>
          <w:rFonts w:ascii="Calibri" w:hAnsi="Calibri" w:cs="Arial"/>
          <w:sz w:val="24"/>
          <w:szCs w:val="24"/>
        </w:rPr>
        <w:t xml:space="preserve"> that the funds spent on energy efficiency will </w:t>
      </w:r>
      <w:r>
        <w:rPr>
          <w:rFonts w:ascii="Calibri" w:hAnsi="Calibri" w:cs="Arial"/>
          <w:sz w:val="24"/>
          <w:szCs w:val="24"/>
        </w:rPr>
        <w:t>result in a</w:t>
      </w:r>
      <w:r w:rsidR="00250D94">
        <w:rPr>
          <w:rFonts w:ascii="Calibri" w:hAnsi="Calibri" w:cs="Arial"/>
          <w:sz w:val="24"/>
          <w:szCs w:val="24"/>
        </w:rPr>
        <w:t xml:space="preserve"> net benefit</w:t>
      </w:r>
      <w:r>
        <w:rPr>
          <w:rFonts w:ascii="Calibri" w:hAnsi="Calibri" w:cs="Arial"/>
          <w:sz w:val="24"/>
          <w:szCs w:val="24"/>
        </w:rPr>
        <w:t xml:space="preserve"> for ratepayers</w:t>
      </w:r>
      <w:r w:rsidR="00250D94">
        <w:rPr>
          <w:rFonts w:ascii="Calibri" w:hAnsi="Calibri" w:cs="Arial"/>
          <w:sz w:val="24"/>
          <w:szCs w:val="24"/>
        </w:rPr>
        <w:t>.</w:t>
      </w:r>
    </w:p>
    <w:p w:rsidR="009A58E4" w:rsidRDefault="009A58E4" w:rsidP="00B12DA2">
      <w:pPr>
        <w:ind w:firstLine="720"/>
        <w:rPr>
          <w:rFonts w:ascii="Calibri" w:hAnsi="Calibri" w:cs="Arial"/>
          <w:sz w:val="24"/>
          <w:szCs w:val="24"/>
        </w:rPr>
      </w:pPr>
    </w:p>
    <w:p w:rsidR="009A58E4" w:rsidRDefault="001016A4" w:rsidP="00B12DA2">
      <w:pPr>
        <w:ind w:firstLine="720"/>
        <w:rPr>
          <w:rFonts w:ascii="Calibri" w:hAnsi="Calibri" w:cs="Arial"/>
          <w:sz w:val="24"/>
          <w:szCs w:val="24"/>
        </w:rPr>
      </w:pPr>
      <w:r>
        <w:rPr>
          <w:rFonts w:ascii="Calibri" w:hAnsi="Calibri" w:cs="Arial"/>
          <w:sz w:val="24"/>
          <w:szCs w:val="24"/>
        </w:rPr>
        <w:t xml:space="preserve">The second benefit cost ratio test applied to NW Natural’s Oregon energy efficiency programs is the </w:t>
      </w:r>
      <w:r w:rsidR="00D54934">
        <w:rPr>
          <w:rFonts w:ascii="Calibri" w:hAnsi="Calibri" w:cs="Arial"/>
          <w:sz w:val="24"/>
          <w:szCs w:val="24"/>
        </w:rPr>
        <w:t xml:space="preserve">Utility Cost Test </w:t>
      </w:r>
      <w:r w:rsidR="009A58E4">
        <w:rPr>
          <w:rFonts w:ascii="Calibri" w:hAnsi="Calibri" w:cs="Arial"/>
          <w:sz w:val="24"/>
          <w:szCs w:val="24"/>
        </w:rPr>
        <w:t>(“UC</w:t>
      </w:r>
      <w:r w:rsidR="00AD35CF">
        <w:rPr>
          <w:rFonts w:ascii="Calibri" w:hAnsi="Calibri" w:cs="Arial"/>
          <w:sz w:val="24"/>
          <w:szCs w:val="24"/>
        </w:rPr>
        <w:t>T</w:t>
      </w:r>
      <w:r w:rsidR="009A58E4">
        <w:rPr>
          <w:rFonts w:ascii="Calibri" w:hAnsi="Calibri" w:cs="Arial"/>
          <w:sz w:val="24"/>
          <w:szCs w:val="24"/>
        </w:rPr>
        <w:t>”)</w:t>
      </w:r>
      <w:r>
        <w:rPr>
          <w:rFonts w:ascii="Calibri" w:hAnsi="Calibri" w:cs="Arial"/>
          <w:sz w:val="24"/>
          <w:szCs w:val="24"/>
        </w:rPr>
        <w:t xml:space="preserve">.  </w:t>
      </w:r>
      <w:r w:rsidR="009A58E4">
        <w:rPr>
          <w:rFonts w:ascii="Calibri" w:hAnsi="Calibri" w:cs="Arial"/>
          <w:sz w:val="24"/>
          <w:szCs w:val="24"/>
        </w:rPr>
        <w:t>Like the TRC, the UC</w:t>
      </w:r>
      <w:r w:rsidR="00250D94">
        <w:rPr>
          <w:rFonts w:ascii="Calibri" w:hAnsi="Calibri" w:cs="Arial"/>
          <w:sz w:val="24"/>
          <w:szCs w:val="24"/>
        </w:rPr>
        <w:t>T</w:t>
      </w:r>
      <w:r w:rsidR="009A58E4">
        <w:rPr>
          <w:rFonts w:ascii="Calibri" w:hAnsi="Calibri" w:cs="Arial"/>
          <w:sz w:val="24"/>
          <w:szCs w:val="24"/>
        </w:rPr>
        <w:t xml:space="preserve"> is the benefits </w:t>
      </w:r>
      <w:r w:rsidR="005C0514">
        <w:rPr>
          <w:rFonts w:ascii="Calibri" w:hAnsi="Calibri" w:cs="Arial"/>
          <w:sz w:val="24"/>
          <w:szCs w:val="24"/>
        </w:rPr>
        <w:t xml:space="preserve">to the utility system </w:t>
      </w:r>
      <w:r w:rsidR="009A58E4">
        <w:rPr>
          <w:rFonts w:ascii="Calibri" w:hAnsi="Calibri" w:cs="Arial"/>
          <w:sz w:val="24"/>
          <w:szCs w:val="24"/>
        </w:rPr>
        <w:t>divided by cost</w:t>
      </w:r>
      <w:r w:rsidR="007E2FC5">
        <w:rPr>
          <w:rFonts w:ascii="Calibri" w:hAnsi="Calibri" w:cs="Arial"/>
          <w:sz w:val="24"/>
          <w:szCs w:val="24"/>
        </w:rPr>
        <w:t xml:space="preserve"> over the life of the measure</w:t>
      </w:r>
      <w:r w:rsidR="009A58E4">
        <w:rPr>
          <w:rFonts w:ascii="Calibri" w:hAnsi="Calibri" w:cs="Arial"/>
          <w:sz w:val="24"/>
          <w:szCs w:val="24"/>
        </w:rPr>
        <w:t>, but the UC</w:t>
      </w:r>
      <w:r w:rsidR="005C0514">
        <w:rPr>
          <w:rFonts w:ascii="Calibri" w:hAnsi="Calibri" w:cs="Arial"/>
          <w:sz w:val="24"/>
          <w:szCs w:val="24"/>
        </w:rPr>
        <w:t>T</w:t>
      </w:r>
      <w:r w:rsidR="009A58E4">
        <w:rPr>
          <w:rFonts w:ascii="Calibri" w:hAnsi="Calibri" w:cs="Arial"/>
          <w:sz w:val="24"/>
          <w:szCs w:val="24"/>
        </w:rPr>
        <w:t xml:space="preserve"> defines cost and benefits as follows:</w:t>
      </w:r>
    </w:p>
    <w:p w:rsidR="009A58E4" w:rsidRDefault="009A58E4" w:rsidP="00B12DA2">
      <w:pPr>
        <w:ind w:firstLine="720"/>
        <w:rPr>
          <w:rFonts w:ascii="Calibri" w:hAnsi="Calibri" w:cs="Arial"/>
          <w:sz w:val="24"/>
          <w:szCs w:val="24"/>
        </w:rPr>
      </w:pPr>
    </w:p>
    <w:tbl>
      <w:tblPr>
        <w:tblStyle w:val="TableGrid"/>
        <w:tblW w:w="0" w:type="auto"/>
        <w:tblLook w:val="04A0" w:firstRow="1" w:lastRow="0" w:firstColumn="1" w:lastColumn="0" w:noHBand="0" w:noVBand="1"/>
      </w:tblPr>
      <w:tblGrid>
        <w:gridCol w:w="4428"/>
        <w:gridCol w:w="4428"/>
      </w:tblGrid>
      <w:tr w:rsidR="00AD35CF" w:rsidRPr="004549FE" w:rsidTr="00AD35CF">
        <w:trPr>
          <w:trHeight w:val="215"/>
        </w:trPr>
        <w:tc>
          <w:tcPr>
            <w:tcW w:w="8856" w:type="dxa"/>
            <w:gridSpan w:val="2"/>
            <w:shd w:val="clear" w:color="auto" w:fill="000000" w:themeFill="text1"/>
          </w:tcPr>
          <w:p w:rsidR="00AD35CF" w:rsidRPr="004549FE" w:rsidRDefault="00AD35CF" w:rsidP="00AD35CF">
            <w:pPr>
              <w:jc w:val="center"/>
              <w:rPr>
                <w:rFonts w:ascii="Calibri" w:hAnsi="Calibri" w:cs="Arial"/>
                <w:b/>
                <w:color w:val="FFFFFF" w:themeColor="background1"/>
                <w:sz w:val="24"/>
                <w:szCs w:val="24"/>
              </w:rPr>
            </w:pPr>
            <w:r>
              <w:rPr>
                <w:rFonts w:ascii="Calibri" w:hAnsi="Calibri" w:cs="Arial"/>
                <w:b/>
                <w:color w:val="FFFFFF" w:themeColor="background1"/>
                <w:sz w:val="24"/>
                <w:szCs w:val="24"/>
              </w:rPr>
              <w:t>Utility Cost Test</w:t>
            </w:r>
          </w:p>
        </w:tc>
      </w:tr>
      <w:tr w:rsidR="00AD35CF" w:rsidRPr="004549FE" w:rsidTr="00AD35CF">
        <w:tc>
          <w:tcPr>
            <w:tcW w:w="4428" w:type="dxa"/>
            <w:shd w:val="clear" w:color="auto" w:fill="000000" w:themeFill="text1"/>
          </w:tcPr>
          <w:p w:rsidR="00AD35CF" w:rsidRPr="004549FE" w:rsidRDefault="00AD35CF" w:rsidP="00AD35CF">
            <w:pPr>
              <w:jc w:val="center"/>
              <w:rPr>
                <w:rFonts w:ascii="Calibri" w:hAnsi="Calibri" w:cs="Arial"/>
                <w:b/>
                <w:color w:val="FFFFFF" w:themeColor="background1"/>
                <w:sz w:val="24"/>
                <w:szCs w:val="24"/>
              </w:rPr>
            </w:pPr>
            <w:r w:rsidRPr="004549FE">
              <w:rPr>
                <w:rFonts w:ascii="Calibri" w:hAnsi="Calibri" w:cs="Arial"/>
                <w:b/>
                <w:color w:val="FFFFFF" w:themeColor="background1"/>
                <w:sz w:val="24"/>
                <w:szCs w:val="24"/>
              </w:rPr>
              <w:t>Benefits</w:t>
            </w:r>
          </w:p>
        </w:tc>
        <w:tc>
          <w:tcPr>
            <w:tcW w:w="4428" w:type="dxa"/>
            <w:shd w:val="clear" w:color="auto" w:fill="000000" w:themeFill="text1"/>
          </w:tcPr>
          <w:p w:rsidR="00AD35CF" w:rsidRPr="004549FE" w:rsidRDefault="00AD35CF" w:rsidP="00AD35CF">
            <w:pPr>
              <w:jc w:val="center"/>
              <w:rPr>
                <w:rFonts w:ascii="Calibri" w:hAnsi="Calibri" w:cs="Arial"/>
                <w:b/>
                <w:color w:val="FFFFFF" w:themeColor="background1"/>
                <w:sz w:val="24"/>
                <w:szCs w:val="24"/>
              </w:rPr>
            </w:pPr>
            <w:r w:rsidRPr="004549FE">
              <w:rPr>
                <w:rFonts w:ascii="Calibri" w:hAnsi="Calibri" w:cs="Arial"/>
                <w:b/>
                <w:color w:val="FFFFFF" w:themeColor="background1"/>
                <w:sz w:val="24"/>
                <w:szCs w:val="24"/>
              </w:rPr>
              <w:t>Costs</w:t>
            </w:r>
          </w:p>
        </w:tc>
      </w:tr>
      <w:tr w:rsidR="00AD35CF" w:rsidRPr="004549FE" w:rsidTr="00AD35CF">
        <w:tc>
          <w:tcPr>
            <w:tcW w:w="4428" w:type="dxa"/>
          </w:tcPr>
          <w:p w:rsidR="00AD35CF" w:rsidRPr="004549FE" w:rsidRDefault="00AD35CF" w:rsidP="00AD35CF">
            <w:pPr>
              <w:pStyle w:val="ListParagraph"/>
              <w:numPr>
                <w:ilvl w:val="0"/>
                <w:numId w:val="4"/>
              </w:numPr>
              <w:rPr>
                <w:rFonts w:ascii="Calibri" w:hAnsi="Calibri" w:cs="Arial"/>
                <w:sz w:val="24"/>
                <w:szCs w:val="24"/>
              </w:rPr>
            </w:pPr>
            <w:r w:rsidRPr="004549FE">
              <w:rPr>
                <w:rFonts w:ascii="Calibri" w:hAnsi="Calibri" w:cs="Arial"/>
                <w:sz w:val="24"/>
                <w:szCs w:val="24"/>
              </w:rPr>
              <w:t xml:space="preserve">Avoided </w:t>
            </w:r>
            <w:r>
              <w:rPr>
                <w:rFonts w:ascii="Calibri" w:hAnsi="Calibri" w:cs="Arial"/>
                <w:sz w:val="24"/>
                <w:szCs w:val="24"/>
              </w:rPr>
              <w:t>C</w:t>
            </w:r>
            <w:r w:rsidRPr="004549FE">
              <w:rPr>
                <w:rFonts w:ascii="Calibri" w:hAnsi="Calibri" w:cs="Arial"/>
                <w:sz w:val="24"/>
                <w:szCs w:val="24"/>
              </w:rPr>
              <w:t>osts</w:t>
            </w:r>
            <w:r>
              <w:rPr>
                <w:rFonts w:ascii="Calibri" w:hAnsi="Calibri" w:cs="Arial"/>
                <w:sz w:val="24"/>
                <w:szCs w:val="24"/>
              </w:rPr>
              <w:t xml:space="preserve"> of </w:t>
            </w:r>
            <w:r w:rsidR="007E2FC5">
              <w:rPr>
                <w:rFonts w:ascii="Calibri" w:hAnsi="Calibri" w:cs="Arial"/>
                <w:sz w:val="24"/>
                <w:szCs w:val="24"/>
              </w:rPr>
              <w:t xml:space="preserve">net </w:t>
            </w:r>
            <w:proofErr w:type="spellStart"/>
            <w:r>
              <w:rPr>
                <w:rFonts w:ascii="Calibri" w:hAnsi="Calibri" w:cs="Arial"/>
                <w:sz w:val="24"/>
                <w:szCs w:val="24"/>
              </w:rPr>
              <w:t>therms</w:t>
            </w:r>
            <w:proofErr w:type="spellEnd"/>
            <w:r>
              <w:rPr>
                <w:rFonts w:ascii="Calibri" w:hAnsi="Calibri" w:cs="Arial"/>
                <w:sz w:val="24"/>
                <w:szCs w:val="24"/>
              </w:rPr>
              <w:t xml:space="preserve"> saved</w:t>
            </w:r>
          </w:p>
          <w:p w:rsidR="00AD35CF" w:rsidRPr="004549FE" w:rsidRDefault="00AD35CF" w:rsidP="00AD35CF">
            <w:pPr>
              <w:pStyle w:val="ListParagraph"/>
              <w:rPr>
                <w:rFonts w:ascii="Calibri" w:hAnsi="Calibri" w:cs="Arial"/>
                <w:sz w:val="24"/>
                <w:szCs w:val="24"/>
              </w:rPr>
            </w:pPr>
          </w:p>
        </w:tc>
        <w:tc>
          <w:tcPr>
            <w:tcW w:w="4428" w:type="dxa"/>
          </w:tcPr>
          <w:p w:rsidR="00AD35CF" w:rsidRDefault="00AD35CF" w:rsidP="00AD35CF">
            <w:pPr>
              <w:pStyle w:val="ListParagraph"/>
              <w:numPr>
                <w:ilvl w:val="0"/>
                <w:numId w:val="4"/>
              </w:numPr>
              <w:rPr>
                <w:rFonts w:ascii="Calibri" w:hAnsi="Calibri" w:cs="Arial"/>
                <w:sz w:val="24"/>
                <w:szCs w:val="24"/>
              </w:rPr>
            </w:pPr>
            <w:r>
              <w:rPr>
                <w:rFonts w:ascii="Calibri" w:hAnsi="Calibri" w:cs="Arial"/>
                <w:sz w:val="24"/>
                <w:szCs w:val="24"/>
              </w:rPr>
              <w:t>Utility measure cost (incentive</w:t>
            </w:r>
            <w:r w:rsidRPr="004549FE">
              <w:rPr>
                <w:rFonts w:ascii="Calibri" w:hAnsi="Calibri" w:cs="Arial"/>
                <w:sz w:val="24"/>
                <w:szCs w:val="24"/>
              </w:rPr>
              <w:t>)</w:t>
            </w:r>
          </w:p>
          <w:p w:rsidR="00AD35CF" w:rsidRPr="004549FE" w:rsidRDefault="00AD35CF" w:rsidP="00AD35CF">
            <w:pPr>
              <w:pStyle w:val="ListParagraph"/>
              <w:numPr>
                <w:ilvl w:val="0"/>
                <w:numId w:val="4"/>
              </w:numPr>
              <w:rPr>
                <w:rFonts w:ascii="Calibri" w:hAnsi="Calibri" w:cs="Arial"/>
                <w:sz w:val="24"/>
                <w:szCs w:val="24"/>
              </w:rPr>
            </w:pPr>
            <w:r>
              <w:rPr>
                <w:rFonts w:ascii="Calibri" w:hAnsi="Calibri" w:cs="Arial"/>
                <w:sz w:val="24"/>
                <w:szCs w:val="24"/>
              </w:rPr>
              <w:t>Program management and administration costs</w:t>
            </w:r>
          </w:p>
          <w:p w:rsidR="00AD35CF" w:rsidRPr="004549FE" w:rsidRDefault="00AD35CF" w:rsidP="00AD35CF">
            <w:pPr>
              <w:pStyle w:val="ListParagraph"/>
              <w:rPr>
                <w:rFonts w:ascii="Calibri" w:hAnsi="Calibri" w:cs="Arial"/>
                <w:sz w:val="24"/>
                <w:szCs w:val="24"/>
              </w:rPr>
            </w:pPr>
          </w:p>
        </w:tc>
      </w:tr>
    </w:tbl>
    <w:p w:rsidR="009A58E4" w:rsidRDefault="009A58E4" w:rsidP="00B12DA2">
      <w:pPr>
        <w:ind w:firstLine="720"/>
        <w:rPr>
          <w:rFonts w:ascii="Calibri" w:hAnsi="Calibri" w:cs="Arial"/>
          <w:sz w:val="24"/>
          <w:szCs w:val="24"/>
        </w:rPr>
      </w:pPr>
    </w:p>
    <w:p w:rsidR="001016A4" w:rsidRDefault="001016A4" w:rsidP="00B12DA2">
      <w:pPr>
        <w:ind w:firstLine="720"/>
        <w:rPr>
          <w:rFonts w:ascii="Calibri" w:hAnsi="Calibri" w:cs="Arial"/>
          <w:sz w:val="24"/>
          <w:szCs w:val="24"/>
        </w:rPr>
      </w:pPr>
      <w:r>
        <w:rPr>
          <w:rFonts w:ascii="Calibri" w:hAnsi="Calibri" w:cs="Arial"/>
          <w:sz w:val="24"/>
          <w:szCs w:val="24"/>
        </w:rPr>
        <w:t xml:space="preserve">The </w:t>
      </w:r>
      <w:r w:rsidR="00C10CEE">
        <w:rPr>
          <w:rFonts w:ascii="Calibri" w:hAnsi="Calibri" w:cs="Arial"/>
          <w:sz w:val="24"/>
          <w:szCs w:val="24"/>
        </w:rPr>
        <w:t xml:space="preserve">UCT </w:t>
      </w:r>
      <w:r>
        <w:rPr>
          <w:rFonts w:ascii="Calibri" w:hAnsi="Calibri" w:cs="Arial"/>
          <w:sz w:val="24"/>
          <w:szCs w:val="24"/>
        </w:rPr>
        <w:t>is a useful tool for both budgeting and determining the appropriate incentive level</w:t>
      </w:r>
      <w:r w:rsidR="007F2CA6">
        <w:rPr>
          <w:rFonts w:ascii="Calibri" w:hAnsi="Calibri" w:cs="Arial"/>
          <w:sz w:val="24"/>
          <w:szCs w:val="24"/>
        </w:rPr>
        <w:t xml:space="preserve"> through measure level analysis</w:t>
      </w:r>
      <w:r w:rsidR="00C10CEE">
        <w:rPr>
          <w:rFonts w:ascii="Calibri" w:hAnsi="Calibri" w:cs="Arial"/>
          <w:sz w:val="24"/>
          <w:szCs w:val="24"/>
        </w:rPr>
        <w:t xml:space="preserve"> with incentive cost only, building up to program level analysis with administration and delivery costs included</w:t>
      </w:r>
      <w:r>
        <w:rPr>
          <w:rFonts w:ascii="Calibri" w:hAnsi="Calibri" w:cs="Arial"/>
          <w:sz w:val="24"/>
          <w:szCs w:val="24"/>
        </w:rPr>
        <w:t xml:space="preserve">.  The incentive level should </w:t>
      </w:r>
      <w:r w:rsidR="00EF3226">
        <w:rPr>
          <w:rFonts w:ascii="Calibri" w:hAnsi="Calibri" w:cs="Arial"/>
          <w:sz w:val="24"/>
          <w:szCs w:val="24"/>
        </w:rPr>
        <w:t xml:space="preserve">be adjusted so that the benefit cost ratio is no less than one. </w:t>
      </w:r>
      <w:r w:rsidR="000448FD">
        <w:rPr>
          <w:rFonts w:ascii="Calibri" w:hAnsi="Calibri" w:cs="Arial"/>
          <w:sz w:val="24"/>
          <w:szCs w:val="24"/>
        </w:rPr>
        <w:t xml:space="preserve"> Further, to ensure that the incentive level is appropriate and that the program is not expending funds on customer</w:t>
      </w:r>
      <w:r w:rsidR="00531FFD">
        <w:rPr>
          <w:rFonts w:ascii="Calibri" w:hAnsi="Calibri" w:cs="Arial"/>
          <w:sz w:val="24"/>
          <w:szCs w:val="24"/>
        </w:rPr>
        <w:t>s</w:t>
      </w:r>
      <w:r w:rsidR="000448FD">
        <w:rPr>
          <w:rFonts w:ascii="Calibri" w:hAnsi="Calibri" w:cs="Arial"/>
          <w:sz w:val="24"/>
          <w:szCs w:val="24"/>
        </w:rPr>
        <w:t xml:space="preserve"> who would invest in the measure absent the program, it is important to apply an adjustment for free riders to this the </w:t>
      </w:r>
      <w:r w:rsidR="007E2FC5">
        <w:rPr>
          <w:rFonts w:ascii="Calibri" w:hAnsi="Calibri" w:cs="Arial"/>
          <w:sz w:val="24"/>
          <w:szCs w:val="24"/>
        </w:rPr>
        <w:t>UCT</w:t>
      </w:r>
      <w:r w:rsidR="000448FD">
        <w:rPr>
          <w:rFonts w:ascii="Calibri" w:hAnsi="Calibri" w:cs="Arial"/>
          <w:sz w:val="24"/>
          <w:szCs w:val="24"/>
        </w:rPr>
        <w:t xml:space="preserve">, and when a free rider adjustment is applied, an adjustment for spillover should also be made. </w:t>
      </w:r>
    </w:p>
    <w:p w:rsidR="000448FD" w:rsidRDefault="000448FD" w:rsidP="00B12DA2">
      <w:pPr>
        <w:ind w:firstLine="720"/>
        <w:rPr>
          <w:rFonts w:ascii="Calibri" w:hAnsi="Calibri" w:cs="Arial"/>
          <w:sz w:val="24"/>
          <w:szCs w:val="24"/>
        </w:rPr>
      </w:pPr>
    </w:p>
    <w:p w:rsidR="00C17FA8" w:rsidRDefault="000448FD" w:rsidP="00A067B9">
      <w:pPr>
        <w:tabs>
          <w:tab w:val="left" w:pos="720"/>
          <w:tab w:val="left" w:pos="9720"/>
        </w:tabs>
        <w:autoSpaceDE w:val="0"/>
        <w:autoSpaceDN w:val="0"/>
        <w:adjustRightInd w:val="0"/>
        <w:rPr>
          <w:rFonts w:ascii="Calibri" w:hAnsi="Calibri" w:cs="Arial"/>
          <w:sz w:val="24"/>
          <w:szCs w:val="24"/>
        </w:rPr>
      </w:pPr>
      <w:r>
        <w:rPr>
          <w:rFonts w:ascii="Calibri" w:hAnsi="Calibri" w:cs="Arial"/>
          <w:sz w:val="24"/>
          <w:szCs w:val="24"/>
        </w:rPr>
        <w:lastRenderedPageBreak/>
        <w:tab/>
      </w:r>
      <w:r w:rsidR="00A067B9">
        <w:rPr>
          <w:rFonts w:ascii="Calibri" w:hAnsi="Calibri" w:cs="Arial"/>
          <w:sz w:val="24"/>
          <w:szCs w:val="24"/>
        </w:rPr>
        <w:t xml:space="preserve">The application of </w:t>
      </w:r>
      <w:r w:rsidR="006743E9">
        <w:rPr>
          <w:rFonts w:ascii="Calibri" w:hAnsi="Calibri" w:cs="Arial"/>
          <w:sz w:val="24"/>
          <w:szCs w:val="24"/>
        </w:rPr>
        <w:t xml:space="preserve">the UTC at the </w:t>
      </w:r>
      <w:r w:rsidR="007C61EA">
        <w:rPr>
          <w:rFonts w:ascii="Calibri" w:hAnsi="Calibri" w:cs="Arial"/>
          <w:sz w:val="24"/>
          <w:szCs w:val="24"/>
        </w:rPr>
        <w:t>measure</w:t>
      </w:r>
      <w:r w:rsidR="00A067B9">
        <w:rPr>
          <w:rFonts w:ascii="Calibri" w:hAnsi="Calibri" w:cs="Arial"/>
          <w:sz w:val="24"/>
          <w:szCs w:val="24"/>
        </w:rPr>
        <w:t xml:space="preserve"> level and then the TRC at the portfolio level ensures that </w:t>
      </w:r>
      <w:r w:rsidR="006743E9">
        <w:rPr>
          <w:rFonts w:ascii="Calibri" w:hAnsi="Calibri" w:cs="Arial"/>
          <w:sz w:val="24"/>
          <w:szCs w:val="24"/>
        </w:rPr>
        <w:t xml:space="preserve">ratepayer dollars are being used efficiently in the purchase </w:t>
      </w:r>
      <w:r w:rsidR="007C61EA">
        <w:rPr>
          <w:rFonts w:ascii="Calibri" w:hAnsi="Calibri" w:cs="Arial"/>
          <w:sz w:val="24"/>
          <w:szCs w:val="24"/>
        </w:rPr>
        <w:t>and long term planning for</w:t>
      </w:r>
      <w:r w:rsidR="006743E9">
        <w:rPr>
          <w:rFonts w:ascii="Calibri" w:hAnsi="Calibri" w:cs="Arial"/>
          <w:sz w:val="24"/>
          <w:szCs w:val="24"/>
        </w:rPr>
        <w:t xml:space="preserve"> demand side management</w:t>
      </w:r>
      <w:r w:rsidR="007C61EA">
        <w:rPr>
          <w:rFonts w:ascii="Calibri" w:hAnsi="Calibri" w:cs="Arial"/>
          <w:sz w:val="24"/>
          <w:szCs w:val="24"/>
        </w:rPr>
        <w:t xml:space="preserve"> acquisition</w:t>
      </w:r>
      <w:r w:rsidR="006743E9">
        <w:rPr>
          <w:rFonts w:ascii="Calibri" w:hAnsi="Calibri" w:cs="Arial"/>
          <w:sz w:val="24"/>
          <w:szCs w:val="24"/>
        </w:rPr>
        <w:t xml:space="preserve">. </w:t>
      </w:r>
    </w:p>
    <w:p w:rsidR="00C17FA8" w:rsidRPr="00BE3658" w:rsidRDefault="00C17FA8" w:rsidP="0012659D">
      <w:pPr>
        <w:ind w:firstLine="720"/>
        <w:rPr>
          <w:rFonts w:ascii="Calibri" w:hAnsi="Calibri" w:cs="Arial"/>
          <w:sz w:val="24"/>
          <w:szCs w:val="24"/>
        </w:rPr>
      </w:pPr>
    </w:p>
    <w:p w:rsidR="00BE3658" w:rsidRPr="00D9746C" w:rsidRDefault="00BE3658" w:rsidP="00D9746C">
      <w:pPr>
        <w:pStyle w:val="ListParagraph"/>
        <w:numPr>
          <w:ilvl w:val="0"/>
          <w:numId w:val="8"/>
        </w:numPr>
        <w:ind w:left="720"/>
        <w:rPr>
          <w:rFonts w:ascii="Calibri" w:hAnsi="Calibri" w:cs="Arial"/>
          <w:b/>
          <w:i/>
          <w:sz w:val="24"/>
          <w:szCs w:val="24"/>
        </w:rPr>
      </w:pPr>
      <w:r w:rsidRPr="00D9746C">
        <w:rPr>
          <w:rFonts w:ascii="Calibri" w:hAnsi="Calibri" w:cs="Arial"/>
          <w:b/>
          <w:i/>
          <w:sz w:val="24"/>
          <w:szCs w:val="24"/>
        </w:rPr>
        <w:t>The Commission also seeks Statements of Proposed Issues from interested parties addressing what the Commission should consider concerning the planning and implementation of natural gas conservation programs.</w:t>
      </w:r>
    </w:p>
    <w:p w:rsidR="00BE3658" w:rsidRDefault="00BE3658" w:rsidP="0012659D">
      <w:pPr>
        <w:ind w:firstLine="720"/>
        <w:rPr>
          <w:rFonts w:ascii="Calibri" w:hAnsi="Calibri" w:cs="Arial"/>
          <w:sz w:val="24"/>
          <w:szCs w:val="24"/>
        </w:rPr>
      </w:pPr>
    </w:p>
    <w:p w:rsidR="00BE3658" w:rsidRDefault="00117B66" w:rsidP="0012659D">
      <w:pPr>
        <w:ind w:firstLine="720"/>
        <w:rPr>
          <w:rFonts w:ascii="Calibri" w:hAnsi="Calibri" w:cs="Arial"/>
          <w:sz w:val="24"/>
          <w:szCs w:val="24"/>
        </w:rPr>
      </w:pPr>
      <w:r>
        <w:rPr>
          <w:rFonts w:ascii="Calibri" w:hAnsi="Calibri" w:cs="Arial"/>
          <w:sz w:val="24"/>
          <w:szCs w:val="24"/>
        </w:rPr>
        <w:t xml:space="preserve">Below are NW Natural’s proposed issues concerning the planning and implementation of natural gas conservation </w:t>
      </w:r>
      <w:proofErr w:type="gramStart"/>
      <w:r>
        <w:rPr>
          <w:rFonts w:ascii="Calibri" w:hAnsi="Calibri" w:cs="Arial"/>
          <w:sz w:val="24"/>
          <w:szCs w:val="24"/>
        </w:rPr>
        <w:t>programs</w:t>
      </w:r>
      <w:r w:rsidR="00920D48">
        <w:rPr>
          <w:rFonts w:ascii="Calibri" w:hAnsi="Calibri" w:cs="Arial"/>
          <w:sz w:val="24"/>
          <w:szCs w:val="24"/>
        </w:rPr>
        <w:t>.</w:t>
      </w:r>
      <w:proofErr w:type="gramEnd"/>
      <w:r w:rsidR="00920D48">
        <w:rPr>
          <w:rFonts w:ascii="Calibri" w:hAnsi="Calibri" w:cs="Arial"/>
          <w:sz w:val="24"/>
          <w:szCs w:val="24"/>
        </w:rPr>
        <w:t xml:space="preserve">  The Company use</w:t>
      </w:r>
      <w:r w:rsidR="00590598">
        <w:rPr>
          <w:rFonts w:ascii="Calibri" w:hAnsi="Calibri" w:cs="Arial"/>
          <w:sz w:val="24"/>
          <w:szCs w:val="24"/>
        </w:rPr>
        <w:t>s</w:t>
      </w:r>
      <w:r w:rsidR="00920D48">
        <w:rPr>
          <w:rFonts w:ascii="Calibri" w:hAnsi="Calibri" w:cs="Arial"/>
          <w:sz w:val="24"/>
          <w:szCs w:val="24"/>
        </w:rPr>
        <w:t xml:space="preserve"> this opportunity to raise policy related questions</w:t>
      </w:r>
      <w:r w:rsidR="00A42D8B">
        <w:rPr>
          <w:rFonts w:ascii="Calibri" w:hAnsi="Calibri" w:cs="Arial"/>
          <w:sz w:val="24"/>
          <w:szCs w:val="24"/>
        </w:rPr>
        <w:t xml:space="preserve"> that likely need to be addressed through legislation</w:t>
      </w:r>
      <w:r>
        <w:rPr>
          <w:rFonts w:ascii="Calibri" w:hAnsi="Calibri" w:cs="Arial"/>
          <w:sz w:val="24"/>
          <w:szCs w:val="24"/>
        </w:rPr>
        <w:t>:</w:t>
      </w:r>
    </w:p>
    <w:p w:rsidR="00D9746C" w:rsidRDefault="00D9746C" w:rsidP="00D9746C">
      <w:pPr>
        <w:pStyle w:val="ListParagraph"/>
        <w:ind w:left="1440"/>
        <w:rPr>
          <w:rFonts w:ascii="Calibri" w:hAnsi="Calibri" w:cs="Arial"/>
          <w:sz w:val="24"/>
          <w:szCs w:val="24"/>
        </w:rPr>
      </w:pPr>
    </w:p>
    <w:p w:rsidR="00117B66" w:rsidRDefault="00D9746C" w:rsidP="00920D48">
      <w:pPr>
        <w:pStyle w:val="ListParagraph"/>
        <w:tabs>
          <w:tab w:val="left" w:pos="360"/>
        </w:tabs>
        <w:ind w:left="360" w:hanging="360"/>
        <w:rPr>
          <w:rFonts w:ascii="Calibri" w:hAnsi="Calibri" w:cs="Arial"/>
          <w:sz w:val="24"/>
          <w:szCs w:val="24"/>
        </w:rPr>
      </w:pPr>
      <w:r>
        <w:rPr>
          <w:rFonts w:ascii="Calibri" w:hAnsi="Calibri" w:cs="Arial"/>
          <w:sz w:val="24"/>
          <w:szCs w:val="24"/>
        </w:rPr>
        <w:t xml:space="preserve">1) </w:t>
      </w:r>
      <w:r w:rsidR="00920D48">
        <w:rPr>
          <w:rFonts w:ascii="Calibri" w:hAnsi="Calibri" w:cs="Arial"/>
          <w:sz w:val="24"/>
          <w:szCs w:val="24"/>
        </w:rPr>
        <w:tab/>
      </w:r>
      <w:r w:rsidR="00117B66" w:rsidRPr="00117B66">
        <w:rPr>
          <w:rFonts w:ascii="Calibri" w:hAnsi="Calibri" w:cs="Arial"/>
          <w:sz w:val="24"/>
          <w:szCs w:val="24"/>
        </w:rPr>
        <w:t xml:space="preserve">Should the </w:t>
      </w:r>
      <w:r>
        <w:rPr>
          <w:rFonts w:ascii="Calibri" w:hAnsi="Calibri" w:cs="Arial"/>
          <w:sz w:val="24"/>
          <w:szCs w:val="24"/>
        </w:rPr>
        <w:t>C</w:t>
      </w:r>
      <w:r w:rsidR="00117B66" w:rsidRPr="00117B66">
        <w:rPr>
          <w:rFonts w:ascii="Calibri" w:hAnsi="Calibri" w:cs="Arial"/>
          <w:sz w:val="24"/>
          <w:szCs w:val="24"/>
        </w:rPr>
        <w:t>ommission consider</w:t>
      </w:r>
      <w:r w:rsidR="00117B66">
        <w:rPr>
          <w:rFonts w:ascii="Calibri" w:hAnsi="Calibri" w:cs="Arial"/>
          <w:sz w:val="24"/>
          <w:szCs w:val="24"/>
        </w:rPr>
        <w:t xml:space="preserve"> allowing</w:t>
      </w:r>
      <w:r w:rsidR="00117B66" w:rsidRPr="00117B66">
        <w:rPr>
          <w:rFonts w:ascii="Calibri" w:hAnsi="Calibri" w:cs="Arial"/>
          <w:sz w:val="24"/>
          <w:szCs w:val="24"/>
        </w:rPr>
        <w:t xml:space="preserve"> exclusion</w:t>
      </w:r>
      <w:r w:rsidR="00117B66">
        <w:rPr>
          <w:rFonts w:ascii="Calibri" w:hAnsi="Calibri" w:cs="Arial"/>
          <w:sz w:val="24"/>
          <w:szCs w:val="24"/>
        </w:rPr>
        <w:t>s</w:t>
      </w:r>
      <w:r w:rsidR="00117B66" w:rsidRPr="00117B66">
        <w:rPr>
          <w:rFonts w:ascii="Calibri" w:hAnsi="Calibri" w:cs="Arial"/>
          <w:sz w:val="24"/>
          <w:szCs w:val="24"/>
        </w:rPr>
        <w:t xml:space="preserve"> from the cost effe</w:t>
      </w:r>
      <w:r w:rsidR="00117B66">
        <w:rPr>
          <w:rFonts w:ascii="Calibri" w:hAnsi="Calibri" w:cs="Arial"/>
          <w:sz w:val="24"/>
          <w:szCs w:val="24"/>
        </w:rPr>
        <w:t xml:space="preserve">ctiveness standard for specific purposes such as to allow investments in market transformation; to </w:t>
      </w:r>
      <w:r>
        <w:rPr>
          <w:rFonts w:ascii="Calibri" w:hAnsi="Calibri" w:cs="Arial"/>
          <w:sz w:val="24"/>
          <w:szCs w:val="24"/>
        </w:rPr>
        <w:t xml:space="preserve">prevent the stopping and starting of </w:t>
      </w:r>
      <w:r w:rsidR="00DC0727">
        <w:rPr>
          <w:rFonts w:ascii="Calibri" w:hAnsi="Calibri" w:cs="Arial"/>
          <w:sz w:val="24"/>
          <w:szCs w:val="24"/>
        </w:rPr>
        <w:t>certain measures that are vulnerable to changing gas or measure costs</w:t>
      </w:r>
      <w:r w:rsidR="00BD46ED">
        <w:rPr>
          <w:rFonts w:ascii="Calibri" w:hAnsi="Calibri" w:cs="Arial"/>
          <w:sz w:val="24"/>
          <w:szCs w:val="24"/>
        </w:rPr>
        <w:t>; or to allow parity of offerings among competing utilities in a given service territory</w:t>
      </w:r>
      <w:r w:rsidR="00590598">
        <w:rPr>
          <w:rFonts w:ascii="Calibri" w:hAnsi="Calibri" w:cs="Arial"/>
          <w:sz w:val="24"/>
          <w:szCs w:val="24"/>
        </w:rPr>
        <w:t>?</w:t>
      </w:r>
      <w:r w:rsidR="00BD46ED">
        <w:rPr>
          <w:rFonts w:ascii="Calibri" w:hAnsi="Calibri" w:cs="Arial"/>
          <w:sz w:val="24"/>
          <w:szCs w:val="24"/>
        </w:rPr>
        <w:t xml:space="preserve">  The Public Utility Commission of Oregon allowed for exclusions from cost effectiveness tests in its Order No. </w:t>
      </w:r>
      <w:r w:rsidR="00192A2F">
        <w:rPr>
          <w:rFonts w:ascii="Calibri" w:hAnsi="Calibri" w:cs="Arial"/>
          <w:sz w:val="24"/>
          <w:szCs w:val="24"/>
        </w:rPr>
        <w:t>94-590</w:t>
      </w:r>
      <w:r w:rsidR="00BD46ED">
        <w:rPr>
          <w:rFonts w:ascii="Calibri" w:hAnsi="Calibri" w:cs="Arial"/>
          <w:sz w:val="24"/>
          <w:szCs w:val="24"/>
        </w:rPr>
        <w:t xml:space="preserve">.  Based on its experience in Oregon, NW Natural </w:t>
      </w:r>
      <w:r w:rsidR="00696FDF">
        <w:rPr>
          <w:rFonts w:ascii="Calibri" w:hAnsi="Calibri" w:cs="Arial"/>
          <w:sz w:val="24"/>
          <w:szCs w:val="24"/>
        </w:rPr>
        <w:t>believes</w:t>
      </w:r>
      <w:r w:rsidR="00BD46ED">
        <w:rPr>
          <w:rFonts w:ascii="Calibri" w:hAnsi="Calibri" w:cs="Arial"/>
          <w:sz w:val="24"/>
          <w:szCs w:val="24"/>
        </w:rPr>
        <w:t xml:space="preserve"> that an allowance for </w:t>
      </w:r>
      <w:r w:rsidR="00DC0727">
        <w:rPr>
          <w:rFonts w:ascii="Calibri" w:hAnsi="Calibri" w:cs="Arial"/>
          <w:sz w:val="24"/>
          <w:szCs w:val="24"/>
        </w:rPr>
        <w:t>exceptions</w:t>
      </w:r>
      <w:r w:rsidR="00BD46ED">
        <w:rPr>
          <w:rFonts w:ascii="Calibri" w:hAnsi="Calibri" w:cs="Arial"/>
          <w:sz w:val="24"/>
          <w:szCs w:val="24"/>
        </w:rPr>
        <w:t xml:space="preserve"> </w:t>
      </w:r>
      <w:r w:rsidR="00696FDF">
        <w:rPr>
          <w:rFonts w:ascii="Calibri" w:hAnsi="Calibri" w:cs="Arial"/>
          <w:sz w:val="24"/>
          <w:szCs w:val="24"/>
        </w:rPr>
        <w:t>is</w:t>
      </w:r>
      <w:r w:rsidR="00BD46ED">
        <w:rPr>
          <w:rFonts w:ascii="Calibri" w:hAnsi="Calibri" w:cs="Arial"/>
          <w:sz w:val="24"/>
          <w:szCs w:val="24"/>
        </w:rPr>
        <w:t xml:space="preserve"> useful to move the market and </w:t>
      </w:r>
      <w:r w:rsidR="00DC0727">
        <w:rPr>
          <w:rFonts w:ascii="Calibri" w:hAnsi="Calibri" w:cs="Arial"/>
          <w:sz w:val="24"/>
          <w:szCs w:val="24"/>
        </w:rPr>
        <w:t xml:space="preserve">to </w:t>
      </w:r>
      <w:r w:rsidR="00BD46ED">
        <w:rPr>
          <w:rFonts w:ascii="Calibri" w:hAnsi="Calibri" w:cs="Arial"/>
          <w:sz w:val="24"/>
          <w:szCs w:val="24"/>
        </w:rPr>
        <w:t xml:space="preserve">continue investments in energy efficiency </w:t>
      </w:r>
      <w:r w:rsidR="00590598">
        <w:rPr>
          <w:rFonts w:ascii="Calibri" w:hAnsi="Calibri" w:cs="Arial"/>
          <w:sz w:val="24"/>
          <w:szCs w:val="24"/>
        </w:rPr>
        <w:t>de</w:t>
      </w:r>
      <w:r w:rsidR="007D4F91">
        <w:rPr>
          <w:rFonts w:ascii="Calibri" w:hAnsi="Calibri" w:cs="Arial"/>
          <w:sz w:val="24"/>
          <w:szCs w:val="24"/>
        </w:rPr>
        <w:t>s</w:t>
      </w:r>
      <w:r w:rsidR="00BD46ED">
        <w:rPr>
          <w:rFonts w:ascii="Calibri" w:hAnsi="Calibri" w:cs="Arial"/>
          <w:sz w:val="24"/>
          <w:szCs w:val="24"/>
        </w:rPr>
        <w:t xml:space="preserve">pite changing </w:t>
      </w:r>
      <w:r w:rsidR="000D018F">
        <w:rPr>
          <w:rFonts w:ascii="Calibri" w:hAnsi="Calibri" w:cs="Arial"/>
          <w:sz w:val="24"/>
          <w:szCs w:val="24"/>
        </w:rPr>
        <w:t>economic conditions</w:t>
      </w:r>
      <w:r w:rsidR="00BD46ED">
        <w:rPr>
          <w:rFonts w:ascii="Calibri" w:hAnsi="Calibri" w:cs="Arial"/>
          <w:sz w:val="24"/>
          <w:szCs w:val="24"/>
        </w:rPr>
        <w:t xml:space="preserve">. </w:t>
      </w:r>
    </w:p>
    <w:p w:rsidR="00920D48" w:rsidRDefault="00920D48" w:rsidP="00920D48">
      <w:pPr>
        <w:pStyle w:val="ListParagraph"/>
        <w:tabs>
          <w:tab w:val="left" w:pos="360"/>
        </w:tabs>
        <w:ind w:left="360" w:hanging="360"/>
        <w:rPr>
          <w:rFonts w:ascii="Calibri" w:hAnsi="Calibri" w:cs="Arial"/>
          <w:sz w:val="24"/>
          <w:szCs w:val="24"/>
        </w:rPr>
      </w:pPr>
    </w:p>
    <w:p w:rsidR="00D9746C" w:rsidRDefault="00D9746C" w:rsidP="00920D48">
      <w:pPr>
        <w:pStyle w:val="ListParagraph"/>
        <w:tabs>
          <w:tab w:val="left" w:pos="360"/>
        </w:tabs>
        <w:ind w:left="360" w:hanging="360"/>
        <w:rPr>
          <w:rFonts w:ascii="Calibri" w:hAnsi="Calibri" w:cs="Arial"/>
          <w:sz w:val="24"/>
          <w:szCs w:val="24"/>
        </w:rPr>
      </w:pPr>
      <w:r>
        <w:rPr>
          <w:rFonts w:ascii="Calibri" w:hAnsi="Calibri" w:cs="Arial"/>
          <w:sz w:val="24"/>
          <w:szCs w:val="24"/>
        </w:rPr>
        <w:t xml:space="preserve">2) </w:t>
      </w:r>
      <w:r w:rsidR="00920D48">
        <w:rPr>
          <w:rFonts w:ascii="Calibri" w:hAnsi="Calibri" w:cs="Arial"/>
          <w:sz w:val="24"/>
          <w:szCs w:val="24"/>
        </w:rPr>
        <w:tab/>
      </w:r>
      <w:r>
        <w:rPr>
          <w:rFonts w:ascii="Calibri" w:hAnsi="Calibri" w:cs="Arial"/>
          <w:sz w:val="24"/>
          <w:szCs w:val="24"/>
        </w:rPr>
        <w:t xml:space="preserve">How should low income weatherization programs be </w:t>
      </w:r>
      <w:r w:rsidR="00DC0727">
        <w:rPr>
          <w:rFonts w:ascii="Calibri" w:hAnsi="Calibri" w:cs="Arial"/>
          <w:sz w:val="24"/>
          <w:szCs w:val="24"/>
        </w:rPr>
        <w:t>valued</w:t>
      </w:r>
      <w:r>
        <w:rPr>
          <w:rFonts w:ascii="Calibri" w:hAnsi="Calibri" w:cs="Arial"/>
          <w:sz w:val="24"/>
          <w:szCs w:val="24"/>
        </w:rPr>
        <w:t>?  Low Income weatherization programs provide benefits that are not quantified in traditional cost effectiveness tests.  It may be difficult to quantify the benefits and further, to assign the costs of these benefits to ratepayers</w:t>
      </w:r>
      <w:r w:rsidR="00DC0727">
        <w:rPr>
          <w:rFonts w:ascii="Calibri" w:hAnsi="Calibri" w:cs="Arial"/>
          <w:sz w:val="24"/>
          <w:szCs w:val="24"/>
        </w:rPr>
        <w:t xml:space="preserve"> without legislation</w:t>
      </w:r>
      <w:r w:rsidR="00910D97">
        <w:rPr>
          <w:rFonts w:ascii="Calibri" w:hAnsi="Calibri" w:cs="Arial"/>
          <w:sz w:val="24"/>
          <w:szCs w:val="24"/>
        </w:rPr>
        <w:t>.</w:t>
      </w:r>
    </w:p>
    <w:p w:rsidR="00D9746C" w:rsidRDefault="00D9746C" w:rsidP="00920D48">
      <w:pPr>
        <w:pStyle w:val="ListParagraph"/>
        <w:tabs>
          <w:tab w:val="left" w:pos="360"/>
        </w:tabs>
        <w:ind w:left="360" w:hanging="360"/>
        <w:rPr>
          <w:rFonts w:ascii="Calibri" w:hAnsi="Calibri" w:cs="Arial"/>
          <w:sz w:val="24"/>
          <w:szCs w:val="24"/>
        </w:rPr>
      </w:pPr>
      <w:r>
        <w:rPr>
          <w:rFonts w:ascii="Calibri" w:hAnsi="Calibri" w:cs="Arial"/>
          <w:sz w:val="24"/>
          <w:szCs w:val="24"/>
        </w:rPr>
        <w:t xml:space="preserve"> </w:t>
      </w:r>
    </w:p>
    <w:p w:rsidR="00920D48" w:rsidRDefault="00DC0727" w:rsidP="00920D48">
      <w:pPr>
        <w:pStyle w:val="ListParagraph"/>
        <w:tabs>
          <w:tab w:val="left" w:pos="360"/>
        </w:tabs>
        <w:ind w:left="360" w:hanging="360"/>
        <w:rPr>
          <w:rFonts w:ascii="Calibri" w:hAnsi="Calibri" w:cs="Arial"/>
          <w:sz w:val="24"/>
          <w:szCs w:val="24"/>
        </w:rPr>
      </w:pPr>
      <w:r>
        <w:rPr>
          <w:rFonts w:ascii="Calibri" w:hAnsi="Calibri" w:cs="Arial"/>
          <w:sz w:val="24"/>
          <w:szCs w:val="24"/>
        </w:rPr>
        <w:t xml:space="preserve">3) </w:t>
      </w:r>
      <w:r>
        <w:rPr>
          <w:rFonts w:ascii="Calibri" w:hAnsi="Calibri" w:cs="Arial"/>
          <w:sz w:val="24"/>
          <w:szCs w:val="24"/>
        </w:rPr>
        <w:tab/>
        <w:t xml:space="preserve">Is there a risk or concern that natural gas programs will continue to be vulnerable to failing cost effectiveness standards even after the </w:t>
      </w:r>
      <w:r w:rsidR="00FE1140">
        <w:rPr>
          <w:rFonts w:ascii="Calibri" w:hAnsi="Calibri" w:cs="Arial"/>
          <w:sz w:val="24"/>
          <w:szCs w:val="24"/>
        </w:rPr>
        <w:t>Commission</w:t>
      </w:r>
      <w:r>
        <w:rPr>
          <w:rFonts w:ascii="Calibri" w:hAnsi="Calibri" w:cs="Arial"/>
          <w:sz w:val="24"/>
          <w:szCs w:val="24"/>
        </w:rPr>
        <w:t xml:space="preserve"> has </w:t>
      </w:r>
      <w:r w:rsidR="00FE1140">
        <w:rPr>
          <w:rFonts w:ascii="Calibri" w:hAnsi="Calibri" w:cs="Arial"/>
          <w:sz w:val="24"/>
          <w:szCs w:val="24"/>
        </w:rPr>
        <w:t>clarified the</w:t>
      </w:r>
      <w:r>
        <w:rPr>
          <w:rFonts w:ascii="Calibri" w:hAnsi="Calibri" w:cs="Arial"/>
          <w:sz w:val="24"/>
          <w:szCs w:val="24"/>
        </w:rPr>
        <w:t xml:space="preserve"> avoided cost calculation </w:t>
      </w:r>
      <w:r w:rsidR="00FE1140">
        <w:rPr>
          <w:rFonts w:ascii="Calibri" w:hAnsi="Calibri" w:cs="Arial"/>
          <w:sz w:val="24"/>
          <w:szCs w:val="24"/>
        </w:rPr>
        <w:t xml:space="preserve">and </w:t>
      </w:r>
      <w:r w:rsidR="00696FDF">
        <w:rPr>
          <w:rFonts w:ascii="Calibri" w:hAnsi="Calibri" w:cs="Arial"/>
          <w:sz w:val="24"/>
          <w:szCs w:val="24"/>
        </w:rPr>
        <w:t>the</w:t>
      </w:r>
      <w:r>
        <w:rPr>
          <w:rFonts w:ascii="Calibri" w:hAnsi="Calibri" w:cs="Arial"/>
          <w:sz w:val="24"/>
          <w:szCs w:val="24"/>
        </w:rPr>
        <w:t xml:space="preserve"> cost effectiveness tests should be applied to DSM investments?</w:t>
      </w:r>
      <w:r w:rsidR="00920D48">
        <w:rPr>
          <w:rFonts w:ascii="Calibri" w:hAnsi="Calibri" w:cs="Arial"/>
          <w:sz w:val="24"/>
          <w:szCs w:val="24"/>
        </w:rPr>
        <w:t xml:space="preserve">  Should all of any part of energy efficiency offerings be explicitly part of </w:t>
      </w:r>
      <w:r w:rsidR="00531FFD">
        <w:rPr>
          <w:rFonts w:ascii="Calibri" w:hAnsi="Calibri" w:cs="Arial"/>
          <w:sz w:val="24"/>
          <w:szCs w:val="24"/>
        </w:rPr>
        <w:t xml:space="preserve">basic </w:t>
      </w:r>
      <w:r w:rsidR="00920D48">
        <w:rPr>
          <w:rFonts w:ascii="Calibri" w:hAnsi="Calibri" w:cs="Arial"/>
          <w:sz w:val="24"/>
          <w:szCs w:val="24"/>
        </w:rPr>
        <w:t>utility service</w:t>
      </w:r>
      <w:r>
        <w:rPr>
          <w:rFonts w:ascii="Calibri" w:hAnsi="Calibri" w:cs="Arial"/>
          <w:sz w:val="24"/>
          <w:szCs w:val="24"/>
        </w:rPr>
        <w:t>,</w:t>
      </w:r>
      <w:r w:rsidR="00920D48">
        <w:rPr>
          <w:rFonts w:ascii="Calibri" w:hAnsi="Calibri" w:cs="Arial"/>
          <w:sz w:val="24"/>
          <w:szCs w:val="24"/>
        </w:rPr>
        <w:t xml:space="preserve"> and if so, to what degree?</w:t>
      </w:r>
      <w:r w:rsidR="00984447">
        <w:rPr>
          <w:rFonts w:ascii="Calibri" w:hAnsi="Calibri" w:cs="Arial"/>
          <w:sz w:val="24"/>
          <w:szCs w:val="24"/>
        </w:rPr>
        <w:t xml:space="preserve">  </w:t>
      </w:r>
      <w:r w:rsidR="00531FFD">
        <w:rPr>
          <w:rFonts w:ascii="Calibri" w:hAnsi="Calibri" w:cs="Arial"/>
          <w:sz w:val="24"/>
          <w:szCs w:val="24"/>
        </w:rPr>
        <w:t xml:space="preserve">  If certain measures were considered “basic utility service”</w:t>
      </w:r>
      <w:r w:rsidR="003B4115">
        <w:rPr>
          <w:rFonts w:ascii="Calibri" w:hAnsi="Calibri" w:cs="Arial"/>
          <w:sz w:val="24"/>
          <w:szCs w:val="24"/>
        </w:rPr>
        <w:t>, how should programs be designed that offer these services?</w:t>
      </w:r>
    </w:p>
    <w:p w:rsidR="00A34AFC" w:rsidRDefault="00A34AFC" w:rsidP="001404C9">
      <w:pPr>
        <w:ind w:left="360"/>
        <w:rPr>
          <w:rFonts w:ascii="Calibri" w:hAnsi="Calibri" w:cs="Arial"/>
          <w:sz w:val="24"/>
          <w:szCs w:val="24"/>
        </w:rPr>
      </w:pPr>
    </w:p>
    <w:p w:rsidR="00920D48" w:rsidRDefault="00880F21" w:rsidP="00920D48">
      <w:pPr>
        <w:ind w:left="360" w:hanging="360"/>
        <w:rPr>
          <w:rFonts w:ascii="Calibri" w:hAnsi="Calibri" w:cs="Arial"/>
          <w:sz w:val="24"/>
          <w:szCs w:val="24"/>
        </w:rPr>
      </w:pPr>
      <w:r>
        <w:rPr>
          <w:rFonts w:ascii="Calibri" w:hAnsi="Calibri" w:cs="Arial"/>
          <w:sz w:val="24"/>
          <w:szCs w:val="24"/>
        </w:rPr>
        <w:t xml:space="preserve">4) </w:t>
      </w:r>
      <w:r>
        <w:rPr>
          <w:rFonts w:ascii="Calibri" w:hAnsi="Calibri" w:cs="Arial"/>
          <w:sz w:val="24"/>
          <w:szCs w:val="24"/>
        </w:rPr>
        <w:tab/>
      </w:r>
      <w:r w:rsidR="001B5859">
        <w:rPr>
          <w:rFonts w:ascii="Calibri" w:hAnsi="Calibri" w:cs="Arial"/>
          <w:sz w:val="24"/>
          <w:szCs w:val="24"/>
        </w:rPr>
        <w:t>Since</w:t>
      </w:r>
      <w:r>
        <w:rPr>
          <w:rFonts w:ascii="Calibri" w:hAnsi="Calibri" w:cs="Arial"/>
          <w:sz w:val="24"/>
          <w:szCs w:val="24"/>
        </w:rPr>
        <w:t xml:space="preserve"> market conditions</w:t>
      </w:r>
      <w:r w:rsidR="001B5859">
        <w:rPr>
          <w:rFonts w:ascii="Calibri" w:hAnsi="Calibri" w:cs="Arial"/>
          <w:sz w:val="24"/>
          <w:szCs w:val="24"/>
        </w:rPr>
        <w:t xml:space="preserve"> can change and energy efficiency</w:t>
      </w:r>
      <w:r>
        <w:rPr>
          <w:rFonts w:ascii="Calibri" w:hAnsi="Calibri" w:cs="Arial"/>
          <w:sz w:val="24"/>
          <w:szCs w:val="24"/>
        </w:rPr>
        <w:t xml:space="preserve"> programs</w:t>
      </w:r>
      <w:r w:rsidR="001B5859">
        <w:rPr>
          <w:rFonts w:ascii="Calibri" w:hAnsi="Calibri" w:cs="Arial"/>
          <w:sz w:val="24"/>
          <w:szCs w:val="24"/>
        </w:rPr>
        <w:t xml:space="preserve"> rely on customer response</w:t>
      </w:r>
      <w:r w:rsidR="00920D48">
        <w:rPr>
          <w:rFonts w:ascii="Calibri" w:hAnsi="Calibri" w:cs="Arial"/>
          <w:sz w:val="24"/>
          <w:szCs w:val="24"/>
        </w:rPr>
        <w:t>, the</w:t>
      </w:r>
      <w:r>
        <w:rPr>
          <w:rFonts w:ascii="Calibri" w:hAnsi="Calibri" w:cs="Arial"/>
          <w:sz w:val="24"/>
          <w:szCs w:val="24"/>
        </w:rPr>
        <w:t xml:space="preserve"> Company would recommend that the Commission consider annual DSM acquisition goals to be best estimates rather than hard targets.  </w:t>
      </w:r>
    </w:p>
    <w:p w:rsidR="00920D48" w:rsidRDefault="00920D48" w:rsidP="00920D48">
      <w:pPr>
        <w:ind w:left="360" w:hanging="360"/>
        <w:rPr>
          <w:rFonts w:ascii="Calibri" w:hAnsi="Calibri" w:cs="Arial"/>
          <w:sz w:val="24"/>
          <w:szCs w:val="24"/>
        </w:rPr>
      </w:pPr>
    </w:p>
    <w:p w:rsidR="00486111" w:rsidRDefault="00984447" w:rsidP="00486111">
      <w:pPr>
        <w:rPr>
          <w:rFonts w:ascii="Calibri" w:hAnsi="Calibri" w:cs="Arial"/>
          <w:sz w:val="24"/>
          <w:szCs w:val="24"/>
        </w:rPr>
      </w:pPr>
      <w:r>
        <w:rPr>
          <w:rFonts w:ascii="Calibri" w:hAnsi="Calibri" w:cs="Arial"/>
          <w:sz w:val="24"/>
          <w:szCs w:val="24"/>
        </w:rPr>
        <w:tab/>
      </w:r>
      <w:r w:rsidR="00486111">
        <w:rPr>
          <w:rFonts w:ascii="Calibri" w:hAnsi="Calibri" w:cs="Arial"/>
          <w:sz w:val="24"/>
          <w:szCs w:val="24"/>
        </w:rPr>
        <w:t xml:space="preserve">NW Natural appreciates the opportunity to </w:t>
      </w:r>
      <w:r w:rsidR="00E93203">
        <w:rPr>
          <w:rFonts w:ascii="Calibri" w:hAnsi="Calibri" w:cs="Arial"/>
          <w:sz w:val="24"/>
          <w:szCs w:val="24"/>
        </w:rPr>
        <w:t>respond to this</w:t>
      </w:r>
      <w:r w:rsidR="00486111">
        <w:rPr>
          <w:rFonts w:ascii="Calibri" w:hAnsi="Calibri" w:cs="Arial"/>
          <w:sz w:val="24"/>
          <w:szCs w:val="24"/>
        </w:rPr>
        <w:t xml:space="preserve"> inquiry and looks forward to </w:t>
      </w:r>
      <w:r w:rsidR="00E93203">
        <w:rPr>
          <w:rFonts w:ascii="Calibri" w:hAnsi="Calibri" w:cs="Arial"/>
          <w:sz w:val="24"/>
          <w:szCs w:val="24"/>
        </w:rPr>
        <w:t xml:space="preserve">participating in the </w:t>
      </w:r>
      <w:r w:rsidR="001110CF">
        <w:rPr>
          <w:rFonts w:ascii="Calibri" w:hAnsi="Calibri" w:cs="Arial"/>
          <w:sz w:val="24"/>
          <w:szCs w:val="24"/>
        </w:rPr>
        <w:t xml:space="preserve">Commission workshop planned for </w:t>
      </w:r>
      <w:r w:rsidR="00E93203">
        <w:rPr>
          <w:rFonts w:ascii="Calibri" w:hAnsi="Calibri" w:cs="Arial"/>
          <w:sz w:val="24"/>
          <w:szCs w:val="24"/>
        </w:rPr>
        <w:t>October 19, 2012</w:t>
      </w:r>
      <w:r w:rsidR="00486111">
        <w:rPr>
          <w:rFonts w:ascii="Calibri" w:hAnsi="Calibri" w:cs="Arial"/>
          <w:sz w:val="24"/>
          <w:szCs w:val="24"/>
        </w:rPr>
        <w:t xml:space="preserve">. </w:t>
      </w: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r>
        <w:rPr>
          <w:rFonts w:ascii="Calibri" w:hAnsi="Calibri" w:cs="Arial"/>
          <w:sz w:val="24"/>
          <w:szCs w:val="24"/>
        </w:rPr>
        <w:lastRenderedPageBreak/>
        <w:t xml:space="preserve">Please contact me at (503)226-4211, extension 3590, if you have any questions. </w:t>
      </w: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r>
        <w:rPr>
          <w:rFonts w:ascii="Calibri" w:hAnsi="Calibri" w:cs="Arial"/>
          <w:sz w:val="24"/>
          <w:szCs w:val="24"/>
        </w:rPr>
        <w:t xml:space="preserve">Sincerely, </w:t>
      </w:r>
    </w:p>
    <w:p w:rsidR="00486111" w:rsidRDefault="00486111" w:rsidP="00486111">
      <w:pPr>
        <w:rPr>
          <w:rFonts w:ascii="Calibri" w:hAnsi="Calibri" w:cs="Arial"/>
          <w:sz w:val="24"/>
          <w:szCs w:val="24"/>
        </w:rPr>
      </w:pPr>
    </w:p>
    <w:p w:rsidR="00486111" w:rsidRPr="00486111" w:rsidRDefault="00486111" w:rsidP="00486111">
      <w:pPr>
        <w:rPr>
          <w:rFonts w:ascii="Calibri" w:hAnsi="Calibri" w:cs="Arial"/>
          <w:i/>
          <w:sz w:val="24"/>
          <w:szCs w:val="24"/>
        </w:rPr>
      </w:pPr>
      <w:r>
        <w:rPr>
          <w:rFonts w:ascii="Calibri" w:hAnsi="Calibri" w:cs="Arial"/>
          <w:i/>
          <w:sz w:val="24"/>
          <w:szCs w:val="24"/>
        </w:rPr>
        <w:t>/s/ Jennifer Gross</w:t>
      </w: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r>
        <w:rPr>
          <w:rFonts w:ascii="Calibri" w:hAnsi="Calibri" w:cs="Arial"/>
          <w:sz w:val="24"/>
          <w:szCs w:val="24"/>
        </w:rPr>
        <w:t>Jennifer Gross</w:t>
      </w:r>
    </w:p>
    <w:p w:rsidR="00486111" w:rsidRDefault="00486111" w:rsidP="00486111">
      <w:pPr>
        <w:rPr>
          <w:rFonts w:ascii="Calibri" w:hAnsi="Calibri" w:cs="Arial"/>
          <w:sz w:val="24"/>
          <w:szCs w:val="24"/>
        </w:rPr>
      </w:pPr>
      <w:r>
        <w:rPr>
          <w:rFonts w:ascii="Calibri" w:hAnsi="Calibri" w:cs="Arial"/>
          <w:sz w:val="24"/>
          <w:szCs w:val="24"/>
        </w:rPr>
        <w:t>Rates and Regulatory Affairs</w:t>
      </w:r>
    </w:p>
    <w:p w:rsidR="00486111" w:rsidRPr="00626400" w:rsidRDefault="00486111" w:rsidP="00486111">
      <w:pPr>
        <w:rPr>
          <w:rFonts w:ascii="Calibri" w:hAnsi="Calibri" w:cs="Arial"/>
          <w:sz w:val="24"/>
          <w:szCs w:val="24"/>
        </w:rPr>
      </w:pPr>
    </w:p>
    <w:sectPr w:rsidR="00486111" w:rsidRPr="00626400" w:rsidSect="000B454C">
      <w:headerReference w:type="default" r:id="rId10"/>
      <w:pgSz w:w="12240" w:h="15840"/>
      <w:pgMar w:top="1440" w:right="1800" w:bottom="135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AF" w:rsidRDefault="00510BAF">
      <w:r>
        <w:separator/>
      </w:r>
    </w:p>
  </w:endnote>
  <w:endnote w:type="continuationSeparator" w:id="0">
    <w:p w:rsidR="00510BAF" w:rsidRDefault="0051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AF" w:rsidRDefault="00510BAF">
      <w:r>
        <w:separator/>
      </w:r>
    </w:p>
  </w:footnote>
  <w:footnote w:type="continuationSeparator" w:id="0">
    <w:p w:rsidR="00510BAF" w:rsidRDefault="0051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FD" w:rsidRPr="00626400" w:rsidRDefault="00531FFD">
    <w:pPr>
      <w:pStyle w:val="Header"/>
      <w:rPr>
        <w:rFonts w:ascii="Calibri" w:hAnsi="Calibri"/>
        <w:b/>
      </w:rPr>
    </w:pPr>
    <w:r w:rsidRPr="00626400">
      <w:rPr>
        <w:rFonts w:ascii="Calibri" w:hAnsi="Calibri"/>
        <w:b/>
      </w:rPr>
      <w:t>U</w:t>
    </w:r>
    <w:r>
      <w:rPr>
        <w:rFonts w:ascii="Calibri" w:hAnsi="Calibri"/>
        <w:b/>
      </w:rPr>
      <w:t>G-121207</w:t>
    </w:r>
    <w:r w:rsidRPr="00626400">
      <w:rPr>
        <w:rFonts w:ascii="Calibri" w:hAnsi="Calibri"/>
        <w:b/>
      </w:rPr>
      <w:t xml:space="preserve"> </w:t>
    </w:r>
    <w:r>
      <w:rPr>
        <w:rFonts w:ascii="Calibri" w:hAnsi="Calibri"/>
        <w:b/>
      </w:rPr>
      <w:t>–</w:t>
    </w:r>
    <w:r w:rsidRPr="00626400">
      <w:rPr>
        <w:rFonts w:ascii="Calibri" w:hAnsi="Calibri"/>
        <w:b/>
      </w:rPr>
      <w:t xml:space="preserve"> </w:t>
    </w:r>
    <w:r>
      <w:rPr>
        <w:rFonts w:ascii="Calibri" w:hAnsi="Calibri"/>
        <w:b/>
      </w:rPr>
      <w:t>WUTC Investigation into Natural Gas Conservation Programs</w:t>
    </w:r>
  </w:p>
  <w:p w:rsidR="00531FFD" w:rsidRPr="003737FD" w:rsidRDefault="00531FFD">
    <w:pPr>
      <w:pStyle w:val="Header"/>
      <w:rPr>
        <w:rFonts w:ascii="Calibri" w:hAnsi="Calibri"/>
      </w:rPr>
    </w:pPr>
    <w:r>
      <w:rPr>
        <w:rFonts w:ascii="Calibri" w:hAnsi="Calibri"/>
      </w:rPr>
      <w:t>August 31, 2012</w:t>
    </w:r>
  </w:p>
  <w:p w:rsidR="00531FFD" w:rsidRPr="003737FD" w:rsidRDefault="00531FFD">
    <w:pPr>
      <w:rPr>
        <w:rFonts w:ascii="Calibri" w:hAnsi="Calibri"/>
      </w:rPr>
    </w:pPr>
    <w:r w:rsidRPr="003737FD">
      <w:rPr>
        <w:rFonts w:ascii="Calibri" w:hAnsi="Calibri"/>
      </w:rPr>
      <w:t xml:space="preserve">Page </w:t>
    </w:r>
    <w:r w:rsidRPr="003737FD">
      <w:rPr>
        <w:rFonts w:ascii="Calibri" w:hAnsi="Calibri"/>
      </w:rPr>
      <w:fldChar w:fldCharType="begin"/>
    </w:r>
    <w:r w:rsidRPr="003737FD">
      <w:rPr>
        <w:rFonts w:ascii="Calibri" w:hAnsi="Calibri"/>
      </w:rPr>
      <w:instrText xml:space="preserve"> PAGE </w:instrText>
    </w:r>
    <w:r w:rsidRPr="003737FD">
      <w:rPr>
        <w:rFonts w:ascii="Calibri" w:hAnsi="Calibri"/>
      </w:rPr>
      <w:fldChar w:fldCharType="separate"/>
    </w:r>
    <w:r w:rsidR="00903E3A">
      <w:rPr>
        <w:rFonts w:ascii="Calibri" w:hAnsi="Calibri"/>
        <w:noProof/>
      </w:rPr>
      <w:t>2</w:t>
    </w:r>
    <w:r w:rsidRPr="003737FD">
      <w:rPr>
        <w:rFonts w:ascii="Calibri" w:hAnsi="Calibri"/>
      </w:rPr>
      <w:fldChar w:fldCharType="end"/>
    </w:r>
    <w:r w:rsidRPr="003737FD">
      <w:rPr>
        <w:rFonts w:ascii="Calibri" w:hAnsi="Calibri"/>
      </w:rPr>
      <w:t xml:space="preserve"> of </w:t>
    </w:r>
    <w:r w:rsidRPr="003737FD">
      <w:rPr>
        <w:rFonts w:ascii="Calibri" w:hAnsi="Calibri"/>
      </w:rPr>
      <w:fldChar w:fldCharType="begin"/>
    </w:r>
    <w:r w:rsidRPr="003737FD">
      <w:rPr>
        <w:rFonts w:ascii="Calibri" w:hAnsi="Calibri"/>
      </w:rPr>
      <w:instrText xml:space="preserve"> NUMPAGES  </w:instrText>
    </w:r>
    <w:r w:rsidRPr="003737FD">
      <w:rPr>
        <w:rFonts w:ascii="Calibri" w:hAnsi="Calibri"/>
      </w:rPr>
      <w:fldChar w:fldCharType="separate"/>
    </w:r>
    <w:r w:rsidR="00903E3A">
      <w:rPr>
        <w:rFonts w:ascii="Calibri" w:hAnsi="Calibri"/>
        <w:noProof/>
      </w:rPr>
      <w:t>6</w:t>
    </w:r>
    <w:r w:rsidRPr="003737FD">
      <w:rPr>
        <w:rFonts w:ascii="Calibri" w:hAnsi="Calibri"/>
      </w:rPr>
      <w:fldChar w:fldCharType="end"/>
    </w:r>
  </w:p>
  <w:p w:rsidR="00531FFD" w:rsidRDefault="00531FFD">
    <w:pPr>
      <w:pStyle w:val="Header"/>
    </w:pPr>
  </w:p>
  <w:p w:rsidR="00531FFD" w:rsidRPr="0012659D" w:rsidRDefault="00531FFD" w:rsidP="0012659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D6B"/>
    <w:multiLevelType w:val="hybridMultilevel"/>
    <w:tmpl w:val="1764A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4F443C"/>
    <w:multiLevelType w:val="hybridMultilevel"/>
    <w:tmpl w:val="0728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674FDE"/>
    <w:multiLevelType w:val="hybridMultilevel"/>
    <w:tmpl w:val="78002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851737"/>
    <w:multiLevelType w:val="hybridMultilevel"/>
    <w:tmpl w:val="BEC4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930C8E"/>
    <w:multiLevelType w:val="hybridMultilevel"/>
    <w:tmpl w:val="A3E8A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1B6BCA"/>
    <w:multiLevelType w:val="hybridMultilevel"/>
    <w:tmpl w:val="CA247F74"/>
    <w:lvl w:ilvl="0" w:tplc="3F8EA0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B0CE4"/>
    <w:multiLevelType w:val="hybridMultilevel"/>
    <w:tmpl w:val="77CA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570CC7"/>
    <w:multiLevelType w:val="hybridMultilevel"/>
    <w:tmpl w:val="9BA44F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4D302C"/>
    <w:multiLevelType w:val="hybridMultilevel"/>
    <w:tmpl w:val="283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3"/>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1558"/>
    <w:rsid w:val="00006CB0"/>
    <w:rsid w:val="000076D8"/>
    <w:rsid w:val="000119D3"/>
    <w:rsid w:val="00012242"/>
    <w:rsid w:val="0001272F"/>
    <w:rsid w:val="00013D4A"/>
    <w:rsid w:val="000152BE"/>
    <w:rsid w:val="000176CE"/>
    <w:rsid w:val="00025297"/>
    <w:rsid w:val="00033646"/>
    <w:rsid w:val="00035876"/>
    <w:rsid w:val="000369E2"/>
    <w:rsid w:val="00036BC5"/>
    <w:rsid w:val="00040F3E"/>
    <w:rsid w:val="00042F24"/>
    <w:rsid w:val="000448FD"/>
    <w:rsid w:val="0004753A"/>
    <w:rsid w:val="00053A00"/>
    <w:rsid w:val="000552FA"/>
    <w:rsid w:val="00056EBD"/>
    <w:rsid w:val="00057EA0"/>
    <w:rsid w:val="0006590F"/>
    <w:rsid w:val="0007318D"/>
    <w:rsid w:val="00075CC6"/>
    <w:rsid w:val="00077391"/>
    <w:rsid w:val="00077FDA"/>
    <w:rsid w:val="00082FF5"/>
    <w:rsid w:val="00083961"/>
    <w:rsid w:val="00084350"/>
    <w:rsid w:val="00084795"/>
    <w:rsid w:val="000857F5"/>
    <w:rsid w:val="00086957"/>
    <w:rsid w:val="0008700C"/>
    <w:rsid w:val="00087595"/>
    <w:rsid w:val="00087F87"/>
    <w:rsid w:val="00093252"/>
    <w:rsid w:val="00094AB7"/>
    <w:rsid w:val="00094F29"/>
    <w:rsid w:val="00095AE3"/>
    <w:rsid w:val="000965D8"/>
    <w:rsid w:val="000A2A85"/>
    <w:rsid w:val="000A2D44"/>
    <w:rsid w:val="000A6F47"/>
    <w:rsid w:val="000A7190"/>
    <w:rsid w:val="000B15A5"/>
    <w:rsid w:val="000B1C19"/>
    <w:rsid w:val="000B1D96"/>
    <w:rsid w:val="000B3780"/>
    <w:rsid w:val="000B4204"/>
    <w:rsid w:val="000B454C"/>
    <w:rsid w:val="000B56CD"/>
    <w:rsid w:val="000B78BF"/>
    <w:rsid w:val="000C1163"/>
    <w:rsid w:val="000C30D2"/>
    <w:rsid w:val="000C5111"/>
    <w:rsid w:val="000C7000"/>
    <w:rsid w:val="000D018F"/>
    <w:rsid w:val="000D04C0"/>
    <w:rsid w:val="000D5B30"/>
    <w:rsid w:val="000D5D4B"/>
    <w:rsid w:val="000E0650"/>
    <w:rsid w:val="000E0D1B"/>
    <w:rsid w:val="000E44A4"/>
    <w:rsid w:val="000E50BF"/>
    <w:rsid w:val="000E5A4F"/>
    <w:rsid w:val="000E6E36"/>
    <w:rsid w:val="000E70A3"/>
    <w:rsid w:val="000F31E7"/>
    <w:rsid w:val="000F62F0"/>
    <w:rsid w:val="000F6EEE"/>
    <w:rsid w:val="000F7657"/>
    <w:rsid w:val="000F79DA"/>
    <w:rsid w:val="001016A4"/>
    <w:rsid w:val="00101853"/>
    <w:rsid w:val="0010616A"/>
    <w:rsid w:val="001110CF"/>
    <w:rsid w:val="001142EB"/>
    <w:rsid w:val="00117B66"/>
    <w:rsid w:val="001208A2"/>
    <w:rsid w:val="001216BE"/>
    <w:rsid w:val="00121999"/>
    <w:rsid w:val="00124CCF"/>
    <w:rsid w:val="00125A04"/>
    <w:rsid w:val="00126285"/>
    <w:rsid w:val="0012659D"/>
    <w:rsid w:val="0013145C"/>
    <w:rsid w:val="001404C9"/>
    <w:rsid w:val="0014075C"/>
    <w:rsid w:val="00142AF3"/>
    <w:rsid w:val="0015578D"/>
    <w:rsid w:val="00155BC7"/>
    <w:rsid w:val="00160F54"/>
    <w:rsid w:val="00161DAC"/>
    <w:rsid w:val="00162261"/>
    <w:rsid w:val="00163FBE"/>
    <w:rsid w:val="001719F0"/>
    <w:rsid w:val="00180029"/>
    <w:rsid w:val="0018100D"/>
    <w:rsid w:val="00182A7E"/>
    <w:rsid w:val="00184309"/>
    <w:rsid w:val="00192A2F"/>
    <w:rsid w:val="00193A0F"/>
    <w:rsid w:val="001956E3"/>
    <w:rsid w:val="00197D96"/>
    <w:rsid w:val="001A384B"/>
    <w:rsid w:val="001B1024"/>
    <w:rsid w:val="001B22E6"/>
    <w:rsid w:val="001B22E8"/>
    <w:rsid w:val="001B35D4"/>
    <w:rsid w:val="001B3A2F"/>
    <w:rsid w:val="001B414F"/>
    <w:rsid w:val="001B4F11"/>
    <w:rsid w:val="001B5859"/>
    <w:rsid w:val="001B5BF4"/>
    <w:rsid w:val="001B70AB"/>
    <w:rsid w:val="001C3676"/>
    <w:rsid w:val="001C4100"/>
    <w:rsid w:val="001C689B"/>
    <w:rsid w:val="001D134C"/>
    <w:rsid w:val="001D4B52"/>
    <w:rsid w:val="001D4DB2"/>
    <w:rsid w:val="001D4E00"/>
    <w:rsid w:val="001E0604"/>
    <w:rsid w:val="001E1608"/>
    <w:rsid w:val="001E6BA2"/>
    <w:rsid w:val="001F09DE"/>
    <w:rsid w:val="001F2884"/>
    <w:rsid w:val="001F473C"/>
    <w:rsid w:val="001F4807"/>
    <w:rsid w:val="001F546F"/>
    <w:rsid w:val="001F6A84"/>
    <w:rsid w:val="001F7B00"/>
    <w:rsid w:val="0020491B"/>
    <w:rsid w:val="00207671"/>
    <w:rsid w:val="00210357"/>
    <w:rsid w:val="0021070B"/>
    <w:rsid w:val="0021563C"/>
    <w:rsid w:val="0021584A"/>
    <w:rsid w:val="002171F1"/>
    <w:rsid w:val="00217A53"/>
    <w:rsid w:val="002209CB"/>
    <w:rsid w:val="00221286"/>
    <w:rsid w:val="00225F6E"/>
    <w:rsid w:val="00230393"/>
    <w:rsid w:val="002304FB"/>
    <w:rsid w:val="00232DBD"/>
    <w:rsid w:val="002351C3"/>
    <w:rsid w:val="00242A70"/>
    <w:rsid w:val="00243CD6"/>
    <w:rsid w:val="0024419F"/>
    <w:rsid w:val="00245878"/>
    <w:rsid w:val="00247B02"/>
    <w:rsid w:val="00250D94"/>
    <w:rsid w:val="0025181C"/>
    <w:rsid w:val="00254008"/>
    <w:rsid w:val="00261221"/>
    <w:rsid w:val="00264F14"/>
    <w:rsid w:val="00271A11"/>
    <w:rsid w:val="00275E0B"/>
    <w:rsid w:val="002773D7"/>
    <w:rsid w:val="00277CF8"/>
    <w:rsid w:val="00283DEC"/>
    <w:rsid w:val="00286F09"/>
    <w:rsid w:val="00293292"/>
    <w:rsid w:val="00293E8C"/>
    <w:rsid w:val="00297623"/>
    <w:rsid w:val="002A2B50"/>
    <w:rsid w:val="002A3520"/>
    <w:rsid w:val="002A47E9"/>
    <w:rsid w:val="002A58B7"/>
    <w:rsid w:val="002B1568"/>
    <w:rsid w:val="002B3C9E"/>
    <w:rsid w:val="002B4FCC"/>
    <w:rsid w:val="002B5784"/>
    <w:rsid w:val="002C1F20"/>
    <w:rsid w:val="002C3707"/>
    <w:rsid w:val="002C64E8"/>
    <w:rsid w:val="002C6E78"/>
    <w:rsid w:val="002D18D5"/>
    <w:rsid w:val="002D2C83"/>
    <w:rsid w:val="002D4AE5"/>
    <w:rsid w:val="002D5F65"/>
    <w:rsid w:val="002D64E4"/>
    <w:rsid w:val="002D764A"/>
    <w:rsid w:val="002E001E"/>
    <w:rsid w:val="002E0AA5"/>
    <w:rsid w:val="002E133F"/>
    <w:rsid w:val="002E1443"/>
    <w:rsid w:val="002E5CFA"/>
    <w:rsid w:val="002E7030"/>
    <w:rsid w:val="002E7929"/>
    <w:rsid w:val="00301492"/>
    <w:rsid w:val="00303784"/>
    <w:rsid w:val="003044C8"/>
    <w:rsid w:val="003076F9"/>
    <w:rsid w:val="003110FA"/>
    <w:rsid w:val="00317364"/>
    <w:rsid w:val="00317B84"/>
    <w:rsid w:val="003303D9"/>
    <w:rsid w:val="003316E5"/>
    <w:rsid w:val="00334330"/>
    <w:rsid w:val="00336BE1"/>
    <w:rsid w:val="00340A54"/>
    <w:rsid w:val="0034592F"/>
    <w:rsid w:val="00346B80"/>
    <w:rsid w:val="00350C87"/>
    <w:rsid w:val="00352C93"/>
    <w:rsid w:val="00353321"/>
    <w:rsid w:val="003553F1"/>
    <w:rsid w:val="0036343D"/>
    <w:rsid w:val="003636B1"/>
    <w:rsid w:val="0036659B"/>
    <w:rsid w:val="00370E59"/>
    <w:rsid w:val="0037123C"/>
    <w:rsid w:val="003737FD"/>
    <w:rsid w:val="003756CD"/>
    <w:rsid w:val="00377CB9"/>
    <w:rsid w:val="00382B20"/>
    <w:rsid w:val="00384CE8"/>
    <w:rsid w:val="00386E8B"/>
    <w:rsid w:val="00390562"/>
    <w:rsid w:val="0039254C"/>
    <w:rsid w:val="003948D8"/>
    <w:rsid w:val="00395FEA"/>
    <w:rsid w:val="003A18C1"/>
    <w:rsid w:val="003A3BB0"/>
    <w:rsid w:val="003A46F9"/>
    <w:rsid w:val="003A6F53"/>
    <w:rsid w:val="003A6F5C"/>
    <w:rsid w:val="003B1C1A"/>
    <w:rsid w:val="003B4115"/>
    <w:rsid w:val="003B63F9"/>
    <w:rsid w:val="003C6B24"/>
    <w:rsid w:val="003C79CE"/>
    <w:rsid w:val="003D347E"/>
    <w:rsid w:val="003D437A"/>
    <w:rsid w:val="003D61AE"/>
    <w:rsid w:val="003D6E8D"/>
    <w:rsid w:val="003E2CB6"/>
    <w:rsid w:val="003E3BBB"/>
    <w:rsid w:val="003F146B"/>
    <w:rsid w:val="003F293E"/>
    <w:rsid w:val="003F6705"/>
    <w:rsid w:val="003F7C3A"/>
    <w:rsid w:val="00401F49"/>
    <w:rsid w:val="0040246F"/>
    <w:rsid w:val="004037FE"/>
    <w:rsid w:val="00404AC7"/>
    <w:rsid w:val="00406519"/>
    <w:rsid w:val="00410EFD"/>
    <w:rsid w:val="004147C9"/>
    <w:rsid w:val="00415E95"/>
    <w:rsid w:val="00420891"/>
    <w:rsid w:val="00425334"/>
    <w:rsid w:val="00427370"/>
    <w:rsid w:val="00430735"/>
    <w:rsid w:val="0043288C"/>
    <w:rsid w:val="00433BF2"/>
    <w:rsid w:val="00435234"/>
    <w:rsid w:val="00436B90"/>
    <w:rsid w:val="0044052F"/>
    <w:rsid w:val="00441636"/>
    <w:rsid w:val="00441DB0"/>
    <w:rsid w:val="0044538D"/>
    <w:rsid w:val="00445A6F"/>
    <w:rsid w:val="004465D5"/>
    <w:rsid w:val="004513D7"/>
    <w:rsid w:val="00454578"/>
    <w:rsid w:val="004549FE"/>
    <w:rsid w:val="00456DEF"/>
    <w:rsid w:val="00457479"/>
    <w:rsid w:val="00463703"/>
    <w:rsid w:val="00464463"/>
    <w:rsid w:val="00464816"/>
    <w:rsid w:val="00464E5D"/>
    <w:rsid w:val="00464EB2"/>
    <w:rsid w:val="00466F63"/>
    <w:rsid w:val="004679E9"/>
    <w:rsid w:val="00472411"/>
    <w:rsid w:val="00472AF5"/>
    <w:rsid w:val="00474A5F"/>
    <w:rsid w:val="004758FB"/>
    <w:rsid w:val="0047665F"/>
    <w:rsid w:val="00477330"/>
    <w:rsid w:val="00480B99"/>
    <w:rsid w:val="00481094"/>
    <w:rsid w:val="0048239D"/>
    <w:rsid w:val="004838CC"/>
    <w:rsid w:val="004851EF"/>
    <w:rsid w:val="00486111"/>
    <w:rsid w:val="004864B9"/>
    <w:rsid w:val="00490412"/>
    <w:rsid w:val="00491021"/>
    <w:rsid w:val="0049178C"/>
    <w:rsid w:val="004921B4"/>
    <w:rsid w:val="00492269"/>
    <w:rsid w:val="0049367B"/>
    <w:rsid w:val="004957CA"/>
    <w:rsid w:val="004961F2"/>
    <w:rsid w:val="004972B0"/>
    <w:rsid w:val="004A0264"/>
    <w:rsid w:val="004A43F0"/>
    <w:rsid w:val="004A5302"/>
    <w:rsid w:val="004B0A6C"/>
    <w:rsid w:val="004B1190"/>
    <w:rsid w:val="004B2100"/>
    <w:rsid w:val="004B7AA6"/>
    <w:rsid w:val="004C4438"/>
    <w:rsid w:val="004C57A6"/>
    <w:rsid w:val="004C5D96"/>
    <w:rsid w:val="004C6C7E"/>
    <w:rsid w:val="004C7D46"/>
    <w:rsid w:val="004D2D62"/>
    <w:rsid w:val="004D4466"/>
    <w:rsid w:val="004E54D0"/>
    <w:rsid w:val="004E6CC4"/>
    <w:rsid w:val="004F29E3"/>
    <w:rsid w:val="00502EA0"/>
    <w:rsid w:val="00503644"/>
    <w:rsid w:val="00507A21"/>
    <w:rsid w:val="00507BB2"/>
    <w:rsid w:val="00507C47"/>
    <w:rsid w:val="00510BAF"/>
    <w:rsid w:val="00510D62"/>
    <w:rsid w:val="00512636"/>
    <w:rsid w:val="00512E3F"/>
    <w:rsid w:val="00514F85"/>
    <w:rsid w:val="00516D47"/>
    <w:rsid w:val="005200D7"/>
    <w:rsid w:val="00520CFD"/>
    <w:rsid w:val="0052117A"/>
    <w:rsid w:val="005249F4"/>
    <w:rsid w:val="00524EFA"/>
    <w:rsid w:val="00530E6F"/>
    <w:rsid w:val="00531FFD"/>
    <w:rsid w:val="00533EAA"/>
    <w:rsid w:val="00536D40"/>
    <w:rsid w:val="00542606"/>
    <w:rsid w:val="00543218"/>
    <w:rsid w:val="005441DF"/>
    <w:rsid w:val="00555581"/>
    <w:rsid w:val="0055597E"/>
    <w:rsid w:val="00560BB0"/>
    <w:rsid w:val="00562472"/>
    <w:rsid w:val="00573BFE"/>
    <w:rsid w:val="00577833"/>
    <w:rsid w:val="00577C43"/>
    <w:rsid w:val="00590598"/>
    <w:rsid w:val="0059226F"/>
    <w:rsid w:val="005925C1"/>
    <w:rsid w:val="00593013"/>
    <w:rsid w:val="005941DB"/>
    <w:rsid w:val="005A424B"/>
    <w:rsid w:val="005A4CBF"/>
    <w:rsid w:val="005A6125"/>
    <w:rsid w:val="005B3E87"/>
    <w:rsid w:val="005B467C"/>
    <w:rsid w:val="005B7E1A"/>
    <w:rsid w:val="005C0514"/>
    <w:rsid w:val="005C3F0A"/>
    <w:rsid w:val="005C51AC"/>
    <w:rsid w:val="005C720D"/>
    <w:rsid w:val="005D0392"/>
    <w:rsid w:val="005D1915"/>
    <w:rsid w:val="005D31AC"/>
    <w:rsid w:val="005D35DA"/>
    <w:rsid w:val="005D741E"/>
    <w:rsid w:val="005D7B8F"/>
    <w:rsid w:val="005E2A2A"/>
    <w:rsid w:val="005E2C5D"/>
    <w:rsid w:val="005E66B4"/>
    <w:rsid w:val="005F0CBB"/>
    <w:rsid w:val="005F1F10"/>
    <w:rsid w:val="006101B7"/>
    <w:rsid w:val="00611350"/>
    <w:rsid w:val="0061229E"/>
    <w:rsid w:val="00615A3B"/>
    <w:rsid w:val="0062553A"/>
    <w:rsid w:val="00626400"/>
    <w:rsid w:val="0063020B"/>
    <w:rsid w:val="00631BF8"/>
    <w:rsid w:val="006351ED"/>
    <w:rsid w:val="00637BE8"/>
    <w:rsid w:val="00640DA4"/>
    <w:rsid w:val="0064581F"/>
    <w:rsid w:val="00645B5C"/>
    <w:rsid w:val="00650035"/>
    <w:rsid w:val="006511FC"/>
    <w:rsid w:val="00651544"/>
    <w:rsid w:val="006527F4"/>
    <w:rsid w:val="00652BB2"/>
    <w:rsid w:val="00652D74"/>
    <w:rsid w:val="006554D1"/>
    <w:rsid w:val="00655EBB"/>
    <w:rsid w:val="00657C78"/>
    <w:rsid w:val="006657F3"/>
    <w:rsid w:val="00666492"/>
    <w:rsid w:val="0067245B"/>
    <w:rsid w:val="00673518"/>
    <w:rsid w:val="0067420C"/>
    <w:rsid w:val="006743E9"/>
    <w:rsid w:val="00683B83"/>
    <w:rsid w:val="00687122"/>
    <w:rsid w:val="00691578"/>
    <w:rsid w:val="006923C2"/>
    <w:rsid w:val="006934B4"/>
    <w:rsid w:val="00694898"/>
    <w:rsid w:val="0069505C"/>
    <w:rsid w:val="006965FC"/>
    <w:rsid w:val="00696FDF"/>
    <w:rsid w:val="006A3EA4"/>
    <w:rsid w:val="006A4D87"/>
    <w:rsid w:val="006A5BA3"/>
    <w:rsid w:val="006A79F3"/>
    <w:rsid w:val="006B0CD6"/>
    <w:rsid w:val="006B1ACB"/>
    <w:rsid w:val="006B545F"/>
    <w:rsid w:val="006C246C"/>
    <w:rsid w:val="006C2634"/>
    <w:rsid w:val="006C4EF4"/>
    <w:rsid w:val="006C72E7"/>
    <w:rsid w:val="006C7339"/>
    <w:rsid w:val="006C74CE"/>
    <w:rsid w:val="006C7524"/>
    <w:rsid w:val="006C76B0"/>
    <w:rsid w:val="006D1676"/>
    <w:rsid w:val="006D287D"/>
    <w:rsid w:val="006D4882"/>
    <w:rsid w:val="006D717C"/>
    <w:rsid w:val="006E2E3C"/>
    <w:rsid w:val="006E3523"/>
    <w:rsid w:val="006E69B7"/>
    <w:rsid w:val="006E69EC"/>
    <w:rsid w:val="006E7885"/>
    <w:rsid w:val="006F29A7"/>
    <w:rsid w:val="006F302E"/>
    <w:rsid w:val="006F7221"/>
    <w:rsid w:val="006F7AD1"/>
    <w:rsid w:val="006F7B71"/>
    <w:rsid w:val="00700548"/>
    <w:rsid w:val="0070360A"/>
    <w:rsid w:val="00704205"/>
    <w:rsid w:val="0070464B"/>
    <w:rsid w:val="00704FD3"/>
    <w:rsid w:val="0070797E"/>
    <w:rsid w:val="00707991"/>
    <w:rsid w:val="007159F1"/>
    <w:rsid w:val="00715A95"/>
    <w:rsid w:val="00716452"/>
    <w:rsid w:val="007243A7"/>
    <w:rsid w:val="0072490B"/>
    <w:rsid w:val="00727AAB"/>
    <w:rsid w:val="0073225A"/>
    <w:rsid w:val="00736027"/>
    <w:rsid w:val="00737660"/>
    <w:rsid w:val="00740B76"/>
    <w:rsid w:val="00741DD9"/>
    <w:rsid w:val="0074252F"/>
    <w:rsid w:val="00746D18"/>
    <w:rsid w:val="00751B35"/>
    <w:rsid w:val="00751DEB"/>
    <w:rsid w:val="007526ED"/>
    <w:rsid w:val="007616F3"/>
    <w:rsid w:val="00762643"/>
    <w:rsid w:val="007655B2"/>
    <w:rsid w:val="007672BB"/>
    <w:rsid w:val="007755D9"/>
    <w:rsid w:val="00781C04"/>
    <w:rsid w:val="00781CDB"/>
    <w:rsid w:val="0078220E"/>
    <w:rsid w:val="00783F13"/>
    <w:rsid w:val="00785F0C"/>
    <w:rsid w:val="00786C26"/>
    <w:rsid w:val="00790A0C"/>
    <w:rsid w:val="007919B3"/>
    <w:rsid w:val="00791F7E"/>
    <w:rsid w:val="00795173"/>
    <w:rsid w:val="007962C6"/>
    <w:rsid w:val="00797BB0"/>
    <w:rsid w:val="00797BB3"/>
    <w:rsid w:val="007A1602"/>
    <w:rsid w:val="007A1E6E"/>
    <w:rsid w:val="007B6D9D"/>
    <w:rsid w:val="007C1691"/>
    <w:rsid w:val="007C17BC"/>
    <w:rsid w:val="007C5665"/>
    <w:rsid w:val="007C593B"/>
    <w:rsid w:val="007C61EA"/>
    <w:rsid w:val="007C7B52"/>
    <w:rsid w:val="007D44DC"/>
    <w:rsid w:val="007D4F91"/>
    <w:rsid w:val="007D664E"/>
    <w:rsid w:val="007D6CE1"/>
    <w:rsid w:val="007D6F15"/>
    <w:rsid w:val="007E15C8"/>
    <w:rsid w:val="007E2FC5"/>
    <w:rsid w:val="007E4C56"/>
    <w:rsid w:val="007E4C7A"/>
    <w:rsid w:val="007F1BCA"/>
    <w:rsid w:val="007F2CA6"/>
    <w:rsid w:val="00801B05"/>
    <w:rsid w:val="008043AB"/>
    <w:rsid w:val="00804F20"/>
    <w:rsid w:val="00815858"/>
    <w:rsid w:val="00816BE7"/>
    <w:rsid w:val="00820231"/>
    <w:rsid w:val="00824248"/>
    <w:rsid w:val="00825781"/>
    <w:rsid w:val="00826FC1"/>
    <w:rsid w:val="00831231"/>
    <w:rsid w:val="0083610E"/>
    <w:rsid w:val="008431E8"/>
    <w:rsid w:val="00844D28"/>
    <w:rsid w:val="00844E85"/>
    <w:rsid w:val="00850C8B"/>
    <w:rsid w:val="00852E46"/>
    <w:rsid w:val="008541E1"/>
    <w:rsid w:val="008542BF"/>
    <w:rsid w:val="00855E58"/>
    <w:rsid w:val="00862C17"/>
    <w:rsid w:val="00863DB4"/>
    <w:rsid w:val="00865AFC"/>
    <w:rsid w:val="00866C9E"/>
    <w:rsid w:val="008702F5"/>
    <w:rsid w:val="0087163A"/>
    <w:rsid w:val="00871862"/>
    <w:rsid w:val="008757B0"/>
    <w:rsid w:val="00880F21"/>
    <w:rsid w:val="00884F70"/>
    <w:rsid w:val="00885200"/>
    <w:rsid w:val="00885930"/>
    <w:rsid w:val="00885F21"/>
    <w:rsid w:val="00891732"/>
    <w:rsid w:val="00891C8D"/>
    <w:rsid w:val="008953BB"/>
    <w:rsid w:val="008972E8"/>
    <w:rsid w:val="008A32A5"/>
    <w:rsid w:val="008A3FE2"/>
    <w:rsid w:val="008A5BA0"/>
    <w:rsid w:val="008A7175"/>
    <w:rsid w:val="008B0336"/>
    <w:rsid w:val="008B5233"/>
    <w:rsid w:val="008B5A02"/>
    <w:rsid w:val="008B6AD5"/>
    <w:rsid w:val="008B6D9C"/>
    <w:rsid w:val="008C0860"/>
    <w:rsid w:val="008C2542"/>
    <w:rsid w:val="008C2C86"/>
    <w:rsid w:val="008C42C7"/>
    <w:rsid w:val="008C4399"/>
    <w:rsid w:val="008C68F1"/>
    <w:rsid w:val="008C6C01"/>
    <w:rsid w:val="008C6D84"/>
    <w:rsid w:val="008D024E"/>
    <w:rsid w:val="008D1E1A"/>
    <w:rsid w:val="008E0626"/>
    <w:rsid w:val="008E1041"/>
    <w:rsid w:val="008E1970"/>
    <w:rsid w:val="008F2E4B"/>
    <w:rsid w:val="008F4D40"/>
    <w:rsid w:val="008F72EC"/>
    <w:rsid w:val="008F7554"/>
    <w:rsid w:val="008F77D4"/>
    <w:rsid w:val="00900EE3"/>
    <w:rsid w:val="00901514"/>
    <w:rsid w:val="00903E3A"/>
    <w:rsid w:val="00905795"/>
    <w:rsid w:val="00905917"/>
    <w:rsid w:val="009062B4"/>
    <w:rsid w:val="00910D97"/>
    <w:rsid w:val="00912810"/>
    <w:rsid w:val="009152A8"/>
    <w:rsid w:val="00920D48"/>
    <w:rsid w:val="00920F69"/>
    <w:rsid w:val="009220DB"/>
    <w:rsid w:val="009344C9"/>
    <w:rsid w:val="00934B08"/>
    <w:rsid w:val="009357E7"/>
    <w:rsid w:val="00936CF7"/>
    <w:rsid w:val="00937914"/>
    <w:rsid w:val="009547C5"/>
    <w:rsid w:val="009554DD"/>
    <w:rsid w:val="00960060"/>
    <w:rsid w:val="00960AEB"/>
    <w:rsid w:val="009620A6"/>
    <w:rsid w:val="00964611"/>
    <w:rsid w:val="00973F1E"/>
    <w:rsid w:val="009748E0"/>
    <w:rsid w:val="009812AF"/>
    <w:rsid w:val="00982113"/>
    <w:rsid w:val="009836E5"/>
    <w:rsid w:val="00984447"/>
    <w:rsid w:val="00984A58"/>
    <w:rsid w:val="00985479"/>
    <w:rsid w:val="00985795"/>
    <w:rsid w:val="009859F6"/>
    <w:rsid w:val="00991FE0"/>
    <w:rsid w:val="009923E5"/>
    <w:rsid w:val="0099321D"/>
    <w:rsid w:val="00994581"/>
    <w:rsid w:val="009966B2"/>
    <w:rsid w:val="009A1D3F"/>
    <w:rsid w:val="009A1F31"/>
    <w:rsid w:val="009A467B"/>
    <w:rsid w:val="009A58E4"/>
    <w:rsid w:val="009A7749"/>
    <w:rsid w:val="009B04A8"/>
    <w:rsid w:val="009B715D"/>
    <w:rsid w:val="009B775F"/>
    <w:rsid w:val="009C15A4"/>
    <w:rsid w:val="009C343F"/>
    <w:rsid w:val="009C386B"/>
    <w:rsid w:val="009C4B0B"/>
    <w:rsid w:val="009C7C88"/>
    <w:rsid w:val="009D3BAA"/>
    <w:rsid w:val="009D7B5B"/>
    <w:rsid w:val="009E0115"/>
    <w:rsid w:val="009E0659"/>
    <w:rsid w:val="009E13CF"/>
    <w:rsid w:val="009E1C6D"/>
    <w:rsid w:val="009E277B"/>
    <w:rsid w:val="009E35F3"/>
    <w:rsid w:val="009E3989"/>
    <w:rsid w:val="009F213B"/>
    <w:rsid w:val="009F3CA9"/>
    <w:rsid w:val="009F42AA"/>
    <w:rsid w:val="009F665E"/>
    <w:rsid w:val="00A02288"/>
    <w:rsid w:val="00A067B9"/>
    <w:rsid w:val="00A079E0"/>
    <w:rsid w:val="00A108D6"/>
    <w:rsid w:val="00A10915"/>
    <w:rsid w:val="00A1512D"/>
    <w:rsid w:val="00A15566"/>
    <w:rsid w:val="00A1754D"/>
    <w:rsid w:val="00A2135A"/>
    <w:rsid w:val="00A2296E"/>
    <w:rsid w:val="00A2424B"/>
    <w:rsid w:val="00A24DD7"/>
    <w:rsid w:val="00A27DA6"/>
    <w:rsid w:val="00A3180E"/>
    <w:rsid w:val="00A346C2"/>
    <w:rsid w:val="00A34AFC"/>
    <w:rsid w:val="00A37B32"/>
    <w:rsid w:val="00A422FD"/>
    <w:rsid w:val="00A42D8B"/>
    <w:rsid w:val="00A46487"/>
    <w:rsid w:val="00A471F4"/>
    <w:rsid w:val="00A4722A"/>
    <w:rsid w:val="00A501AE"/>
    <w:rsid w:val="00A524D3"/>
    <w:rsid w:val="00A53CFC"/>
    <w:rsid w:val="00A56D51"/>
    <w:rsid w:val="00A645C2"/>
    <w:rsid w:val="00A70293"/>
    <w:rsid w:val="00A70FA6"/>
    <w:rsid w:val="00A73AD1"/>
    <w:rsid w:val="00A743CA"/>
    <w:rsid w:val="00A75B79"/>
    <w:rsid w:val="00A76420"/>
    <w:rsid w:val="00A81F50"/>
    <w:rsid w:val="00A842D0"/>
    <w:rsid w:val="00A85265"/>
    <w:rsid w:val="00A856B4"/>
    <w:rsid w:val="00A86116"/>
    <w:rsid w:val="00A87675"/>
    <w:rsid w:val="00A904FC"/>
    <w:rsid w:val="00A920FA"/>
    <w:rsid w:val="00A94C72"/>
    <w:rsid w:val="00A957DB"/>
    <w:rsid w:val="00A96A6D"/>
    <w:rsid w:val="00A978D9"/>
    <w:rsid w:val="00AA04FF"/>
    <w:rsid w:val="00AA15B3"/>
    <w:rsid w:val="00AA1B0F"/>
    <w:rsid w:val="00AA3754"/>
    <w:rsid w:val="00AA7176"/>
    <w:rsid w:val="00AB1FA2"/>
    <w:rsid w:val="00AB3CAA"/>
    <w:rsid w:val="00AB6786"/>
    <w:rsid w:val="00AB6BD6"/>
    <w:rsid w:val="00AC07F9"/>
    <w:rsid w:val="00AC4249"/>
    <w:rsid w:val="00AC4FE1"/>
    <w:rsid w:val="00AC6429"/>
    <w:rsid w:val="00AD35CF"/>
    <w:rsid w:val="00AD707B"/>
    <w:rsid w:val="00AD78E6"/>
    <w:rsid w:val="00AE07A7"/>
    <w:rsid w:val="00AE1790"/>
    <w:rsid w:val="00AE50EC"/>
    <w:rsid w:val="00AE78C4"/>
    <w:rsid w:val="00AE7C9B"/>
    <w:rsid w:val="00AF4237"/>
    <w:rsid w:val="00AF480B"/>
    <w:rsid w:val="00AF7932"/>
    <w:rsid w:val="00B00C1B"/>
    <w:rsid w:val="00B01F2B"/>
    <w:rsid w:val="00B02377"/>
    <w:rsid w:val="00B05256"/>
    <w:rsid w:val="00B116CE"/>
    <w:rsid w:val="00B12DA2"/>
    <w:rsid w:val="00B142C0"/>
    <w:rsid w:val="00B219CB"/>
    <w:rsid w:val="00B247BD"/>
    <w:rsid w:val="00B25FAC"/>
    <w:rsid w:val="00B268C0"/>
    <w:rsid w:val="00B30C55"/>
    <w:rsid w:val="00B32CD4"/>
    <w:rsid w:val="00B343EF"/>
    <w:rsid w:val="00B35EA0"/>
    <w:rsid w:val="00B4265C"/>
    <w:rsid w:val="00B42BB9"/>
    <w:rsid w:val="00B47DE8"/>
    <w:rsid w:val="00B51091"/>
    <w:rsid w:val="00B551C7"/>
    <w:rsid w:val="00B56355"/>
    <w:rsid w:val="00B60A24"/>
    <w:rsid w:val="00B6273D"/>
    <w:rsid w:val="00B628F6"/>
    <w:rsid w:val="00B63A3A"/>
    <w:rsid w:val="00B63C37"/>
    <w:rsid w:val="00B63DC4"/>
    <w:rsid w:val="00B648EC"/>
    <w:rsid w:val="00B666F1"/>
    <w:rsid w:val="00B67092"/>
    <w:rsid w:val="00B67AD1"/>
    <w:rsid w:val="00B73763"/>
    <w:rsid w:val="00B739B3"/>
    <w:rsid w:val="00B73B74"/>
    <w:rsid w:val="00B73CA3"/>
    <w:rsid w:val="00B74691"/>
    <w:rsid w:val="00B75CBE"/>
    <w:rsid w:val="00B76C40"/>
    <w:rsid w:val="00B7720B"/>
    <w:rsid w:val="00B809C1"/>
    <w:rsid w:val="00B90280"/>
    <w:rsid w:val="00B90602"/>
    <w:rsid w:val="00B91E38"/>
    <w:rsid w:val="00B92394"/>
    <w:rsid w:val="00B96757"/>
    <w:rsid w:val="00BA446A"/>
    <w:rsid w:val="00BA4CDC"/>
    <w:rsid w:val="00BA530C"/>
    <w:rsid w:val="00BA6789"/>
    <w:rsid w:val="00BA7BA6"/>
    <w:rsid w:val="00BB1968"/>
    <w:rsid w:val="00BB475E"/>
    <w:rsid w:val="00BB793F"/>
    <w:rsid w:val="00BC06D7"/>
    <w:rsid w:val="00BC2C28"/>
    <w:rsid w:val="00BC3177"/>
    <w:rsid w:val="00BC3F41"/>
    <w:rsid w:val="00BC47A8"/>
    <w:rsid w:val="00BC7FA3"/>
    <w:rsid w:val="00BD12B4"/>
    <w:rsid w:val="00BD1327"/>
    <w:rsid w:val="00BD1F53"/>
    <w:rsid w:val="00BD21C1"/>
    <w:rsid w:val="00BD434A"/>
    <w:rsid w:val="00BD46ED"/>
    <w:rsid w:val="00BD6319"/>
    <w:rsid w:val="00BD6FF3"/>
    <w:rsid w:val="00BD7D9B"/>
    <w:rsid w:val="00BE138B"/>
    <w:rsid w:val="00BE3658"/>
    <w:rsid w:val="00BE4136"/>
    <w:rsid w:val="00BE42E5"/>
    <w:rsid w:val="00BE455B"/>
    <w:rsid w:val="00BE713C"/>
    <w:rsid w:val="00BE7150"/>
    <w:rsid w:val="00BF202C"/>
    <w:rsid w:val="00BF51E3"/>
    <w:rsid w:val="00C00A80"/>
    <w:rsid w:val="00C00DA4"/>
    <w:rsid w:val="00C016E8"/>
    <w:rsid w:val="00C019F0"/>
    <w:rsid w:val="00C04AFC"/>
    <w:rsid w:val="00C069F6"/>
    <w:rsid w:val="00C10B50"/>
    <w:rsid w:val="00C10C6A"/>
    <w:rsid w:val="00C10CEE"/>
    <w:rsid w:val="00C1159D"/>
    <w:rsid w:val="00C116FE"/>
    <w:rsid w:val="00C15355"/>
    <w:rsid w:val="00C15A3A"/>
    <w:rsid w:val="00C169FF"/>
    <w:rsid w:val="00C17FA8"/>
    <w:rsid w:val="00C21603"/>
    <w:rsid w:val="00C21D18"/>
    <w:rsid w:val="00C24372"/>
    <w:rsid w:val="00C24EDD"/>
    <w:rsid w:val="00C31044"/>
    <w:rsid w:val="00C319C4"/>
    <w:rsid w:val="00C33D91"/>
    <w:rsid w:val="00C33E3F"/>
    <w:rsid w:val="00C340F7"/>
    <w:rsid w:val="00C446E6"/>
    <w:rsid w:val="00C46C1C"/>
    <w:rsid w:val="00C47DBA"/>
    <w:rsid w:val="00C50D70"/>
    <w:rsid w:val="00C5145A"/>
    <w:rsid w:val="00C52D2A"/>
    <w:rsid w:val="00C5358C"/>
    <w:rsid w:val="00C60330"/>
    <w:rsid w:val="00C605DD"/>
    <w:rsid w:val="00C613D3"/>
    <w:rsid w:val="00C7051B"/>
    <w:rsid w:val="00C71498"/>
    <w:rsid w:val="00C76C5F"/>
    <w:rsid w:val="00C80135"/>
    <w:rsid w:val="00C80891"/>
    <w:rsid w:val="00C834F5"/>
    <w:rsid w:val="00C83C33"/>
    <w:rsid w:val="00C85099"/>
    <w:rsid w:val="00C85CAF"/>
    <w:rsid w:val="00C9198B"/>
    <w:rsid w:val="00CA2C42"/>
    <w:rsid w:val="00CA30B9"/>
    <w:rsid w:val="00CA3A5B"/>
    <w:rsid w:val="00CA7E87"/>
    <w:rsid w:val="00CB0408"/>
    <w:rsid w:val="00CB0D8F"/>
    <w:rsid w:val="00CB0F8F"/>
    <w:rsid w:val="00CB1ACF"/>
    <w:rsid w:val="00CB4818"/>
    <w:rsid w:val="00CB5AD3"/>
    <w:rsid w:val="00CB713D"/>
    <w:rsid w:val="00CB7B13"/>
    <w:rsid w:val="00CC79D0"/>
    <w:rsid w:val="00CC7B79"/>
    <w:rsid w:val="00CD4E6D"/>
    <w:rsid w:val="00CD59C9"/>
    <w:rsid w:val="00CD6CB2"/>
    <w:rsid w:val="00CD773F"/>
    <w:rsid w:val="00CE0945"/>
    <w:rsid w:val="00CE0DF1"/>
    <w:rsid w:val="00CE1313"/>
    <w:rsid w:val="00CE64CD"/>
    <w:rsid w:val="00CE7AC3"/>
    <w:rsid w:val="00CE7BA2"/>
    <w:rsid w:val="00CF1860"/>
    <w:rsid w:val="00CF1A92"/>
    <w:rsid w:val="00D13C8A"/>
    <w:rsid w:val="00D146E3"/>
    <w:rsid w:val="00D15CC3"/>
    <w:rsid w:val="00D206F2"/>
    <w:rsid w:val="00D227C5"/>
    <w:rsid w:val="00D22C74"/>
    <w:rsid w:val="00D275F6"/>
    <w:rsid w:val="00D35BBF"/>
    <w:rsid w:val="00D375E4"/>
    <w:rsid w:val="00D37732"/>
    <w:rsid w:val="00D426A7"/>
    <w:rsid w:val="00D43F03"/>
    <w:rsid w:val="00D46E9E"/>
    <w:rsid w:val="00D5004D"/>
    <w:rsid w:val="00D515C8"/>
    <w:rsid w:val="00D54934"/>
    <w:rsid w:val="00D54FA5"/>
    <w:rsid w:val="00D555E3"/>
    <w:rsid w:val="00D56220"/>
    <w:rsid w:val="00D57BEA"/>
    <w:rsid w:val="00D61266"/>
    <w:rsid w:val="00D6323B"/>
    <w:rsid w:val="00D66A6C"/>
    <w:rsid w:val="00D7141F"/>
    <w:rsid w:val="00D718D9"/>
    <w:rsid w:val="00D7281A"/>
    <w:rsid w:val="00D73851"/>
    <w:rsid w:val="00D76570"/>
    <w:rsid w:val="00D76EEE"/>
    <w:rsid w:val="00D82323"/>
    <w:rsid w:val="00D826A7"/>
    <w:rsid w:val="00D83D26"/>
    <w:rsid w:val="00D86146"/>
    <w:rsid w:val="00D8740A"/>
    <w:rsid w:val="00D9172C"/>
    <w:rsid w:val="00D9746C"/>
    <w:rsid w:val="00DA1930"/>
    <w:rsid w:val="00DA3F9A"/>
    <w:rsid w:val="00DB0834"/>
    <w:rsid w:val="00DB2292"/>
    <w:rsid w:val="00DB31AE"/>
    <w:rsid w:val="00DB378B"/>
    <w:rsid w:val="00DB6573"/>
    <w:rsid w:val="00DB6F66"/>
    <w:rsid w:val="00DB72E3"/>
    <w:rsid w:val="00DB7BEA"/>
    <w:rsid w:val="00DC0727"/>
    <w:rsid w:val="00DC1886"/>
    <w:rsid w:val="00DC3568"/>
    <w:rsid w:val="00DC4A0B"/>
    <w:rsid w:val="00DC63B2"/>
    <w:rsid w:val="00DD14BB"/>
    <w:rsid w:val="00DD17F7"/>
    <w:rsid w:val="00DD257B"/>
    <w:rsid w:val="00DD261B"/>
    <w:rsid w:val="00DD2DDB"/>
    <w:rsid w:val="00DE0B74"/>
    <w:rsid w:val="00DE0FFE"/>
    <w:rsid w:val="00DE177C"/>
    <w:rsid w:val="00DE26F0"/>
    <w:rsid w:val="00DF57B3"/>
    <w:rsid w:val="00DF6AC1"/>
    <w:rsid w:val="00DF7FA4"/>
    <w:rsid w:val="00E0461E"/>
    <w:rsid w:val="00E05E97"/>
    <w:rsid w:val="00E062B0"/>
    <w:rsid w:val="00E121BC"/>
    <w:rsid w:val="00E13423"/>
    <w:rsid w:val="00E165D9"/>
    <w:rsid w:val="00E17C2F"/>
    <w:rsid w:val="00E20525"/>
    <w:rsid w:val="00E2176A"/>
    <w:rsid w:val="00E21997"/>
    <w:rsid w:val="00E237EE"/>
    <w:rsid w:val="00E23F97"/>
    <w:rsid w:val="00E259B8"/>
    <w:rsid w:val="00E25FB4"/>
    <w:rsid w:val="00E30EEB"/>
    <w:rsid w:val="00E313BD"/>
    <w:rsid w:val="00E32A15"/>
    <w:rsid w:val="00E33C8A"/>
    <w:rsid w:val="00E36E28"/>
    <w:rsid w:val="00E379A9"/>
    <w:rsid w:val="00E41D3F"/>
    <w:rsid w:val="00E44081"/>
    <w:rsid w:val="00E453A5"/>
    <w:rsid w:val="00E45645"/>
    <w:rsid w:val="00E45CEC"/>
    <w:rsid w:val="00E46FEC"/>
    <w:rsid w:val="00E47F57"/>
    <w:rsid w:val="00E539AC"/>
    <w:rsid w:val="00E66193"/>
    <w:rsid w:val="00E71513"/>
    <w:rsid w:val="00E77740"/>
    <w:rsid w:val="00E81FA3"/>
    <w:rsid w:val="00E8278F"/>
    <w:rsid w:val="00E8610A"/>
    <w:rsid w:val="00E861F5"/>
    <w:rsid w:val="00E8715B"/>
    <w:rsid w:val="00E90864"/>
    <w:rsid w:val="00E92437"/>
    <w:rsid w:val="00E93203"/>
    <w:rsid w:val="00E937B3"/>
    <w:rsid w:val="00E93B37"/>
    <w:rsid w:val="00E93CD4"/>
    <w:rsid w:val="00E96BD0"/>
    <w:rsid w:val="00EA1930"/>
    <w:rsid w:val="00EA6F11"/>
    <w:rsid w:val="00EB045A"/>
    <w:rsid w:val="00EB51C3"/>
    <w:rsid w:val="00EB66A7"/>
    <w:rsid w:val="00EC2203"/>
    <w:rsid w:val="00EC2C25"/>
    <w:rsid w:val="00EC5826"/>
    <w:rsid w:val="00EC5985"/>
    <w:rsid w:val="00ED367E"/>
    <w:rsid w:val="00ED44CC"/>
    <w:rsid w:val="00ED4FAD"/>
    <w:rsid w:val="00ED5AA6"/>
    <w:rsid w:val="00ED63F7"/>
    <w:rsid w:val="00ED7F64"/>
    <w:rsid w:val="00EE25B9"/>
    <w:rsid w:val="00EF027B"/>
    <w:rsid w:val="00EF2A5A"/>
    <w:rsid w:val="00EF3226"/>
    <w:rsid w:val="00F0045B"/>
    <w:rsid w:val="00F0074A"/>
    <w:rsid w:val="00F012DF"/>
    <w:rsid w:val="00F0152B"/>
    <w:rsid w:val="00F04339"/>
    <w:rsid w:val="00F04E1D"/>
    <w:rsid w:val="00F0728C"/>
    <w:rsid w:val="00F11645"/>
    <w:rsid w:val="00F15DC0"/>
    <w:rsid w:val="00F2060C"/>
    <w:rsid w:val="00F20BCE"/>
    <w:rsid w:val="00F210C4"/>
    <w:rsid w:val="00F216F0"/>
    <w:rsid w:val="00F22D29"/>
    <w:rsid w:val="00F347B2"/>
    <w:rsid w:val="00F35E03"/>
    <w:rsid w:val="00F37AC9"/>
    <w:rsid w:val="00F4390F"/>
    <w:rsid w:val="00F44536"/>
    <w:rsid w:val="00F44E52"/>
    <w:rsid w:val="00F45B80"/>
    <w:rsid w:val="00F46EB3"/>
    <w:rsid w:val="00F47716"/>
    <w:rsid w:val="00F47960"/>
    <w:rsid w:val="00F50254"/>
    <w:rsid w:val="00F52343"/>
    <w:rsid w:val="00F53FE2"/>
    <w:rsid w:val="00F542F2"/>
    <w:rsid w:val="00F568AF"/>
    <w:rsid w:val="00F571AB"/>
    <w:rsid w:val="00F609D5"/>
    <w:rsid w:val="00F6217D"/>
    <w:rsid w:val="00F62E3F"/>
    <w:rsid w:val="00F63640"/>
    <w:rsid w:val="00F63782"/>
    <w:rsid w:val="00F70C45"/>
    <w:rsid w:val="00F772A5"/>
    <w:rsid w:val="00F77CF9"/>
    <w:rsid w:val="00F83F30"/>
    <w:rsid w:val="00F878E0"/>
    <w:rsid w:val="00F91247"/>
    <w:rsid w:val="00F931DB"/>
    <w:rsid w:val="00F937C8"/>
    <w:rsid w:val="00F93906"/>
    <w:rsid w:val="00F94156"/>
    <w:rsid w:val="00F9489C"/>
    <w:rsid w:val="00F94F93"/>
    <w:rsid w:val="00F965F6"/>
    <w:rsid w:val="00F968B0"/>
    <w:rsid w:val="00F974AB"/>
    <w:rsid w:val="00F97556"/>
    <w:rsid w:val="00FA0646"/>
    <w:rsid w:val="00FA0EAC"/>
    <w:rsid w:val="00FA2926"/>
    <w:rsid w:val="00FA58AC"/>
    <w:rsid w:val="00FA6A40"/>
    <w:rsid w:val="00FA705B"/>
    <w:rsid w:val="00FA7122"/>
    <w:rsid w:val="00FB0E99"/>
    <w:rsid w:val="00FB0FBA"/>
    <w:rsid w:val="00FB5C1D"/>
    <w:rsid w:val="00FB6079"/>
    <w:rsid w:val="00FC02D8"/>
    <w:rsid w:val="00FC27C5"/>
    <w:rsid w:val="00FC5B45"/>
    <w:rsid w:val="00FC770E"/>
    <w:rsid w:val="00FD0B14"/>
    <w:rsid w:val="00FD156E"/>
    <w:rsid w:val="00FD23AE"/>
    <w:rsid w:val="00FD659E"/>
    <w:rsid w:val="00FE035B"/>
    <w:rsid w:val="00FE1140"/>
    <w:rsid w:val="00FE250F"/>
    <w:rsid w:val="00FE3E68"/>
    <w:rsid w:val="00FE78D5"/>
    <w:rsid w:val="00FF0950"/>
    <w:rsid w:val="00FF1819"/>
    <w:rsid w:val="00FF189B"/>
    <w:rsid w:val="00FF27FA"/>
    <w:rsid w:val="00FF3188"/>
    <w:rsid w:val="00FF6D01"/>
    <w:rsid w:val="00FF6F44"/>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C1"/>
    <w:rPr>
      <w:rFonts w:ascii="Arial" w:hAnsi="Arial"/>
      <w:bCs/>
      <w:kern w:val="20"/>
    </w:rPr>
  </w:style>
  <w:style w:type="paragraph" w:styleId="Heading1">
    <w:name w:val="heading 1"/>
    <w:basedOn w:val="Normal"/>
    <w:next w:val="Normal"/>
    <w:link w:val="Heading1Char"/>
    <w:qFormat/>
    <w:rsid w:val="00E93203"/>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E6E36"/>
    <w:pPr>
      <w:autoSpaceDE w:val="0"/>
      <w:autoSpaceDN w:val="0"/>
    </w:pPr>
    <w:rPr>
      <w:rFonts w:ascii="Times New Roman" w:hAnsi="Times New Roman"/>
      <w:bCs w:val="0"/>
      <w:color w:val="000000"/>
      <w:kern w:val="0"/>
      <w:sz w:val="24"/>
      <w:szCs w:val="24"/>
    </w:rPr>
  </w:style>
  <w:style w:type="paragraph" w:styleId="Header">
    <w:name w:val="header"/>
    <w:basedOn w:val="Normal"/>
    <w:link w:val="HeaderChar"/>
    <w:uiPriority w:val="99"/>
    <w:rsid w:val="000E6E36"/>
    <w:pPr>
      <w:tabs>
        <w:tab w:val="center" w:pos="4320"/>
        <w:tab w:val="right" w:pos="8640"/>
      </w:tabs>
    </w:pPr>
  </w:style>
  <w:style w:type="paragraph" w:styleId="Footer">
    <w:name w:val="footer"/>
    <w:basedOn w:val="Normal"/>
    <w:rsid w:val="000E6E36"/>
    <w:pPr>
      <w:tabs>
        <w:tab w:val="center" w:pos="4320"/>
        <w:tab w:val="right" w:pos="8640"/>
      </w:tabs>
    </w:pPr>
  </w:style>
  <w:style w:type="paragraph" w:customStyle="1" w:styleId="Addressee">
    <w:name w:val="Addressee"/>
    <w:basedOn w:val="Normal"/>
    <w:next w:val="Normal"/>
    <w:rsid w:val="0012659D"/>
    <w:rPr>
      <w:bCs w:val="0"/>
      <w:kern w:val="0"/>
      <w:sz w:val="22"/>
    </w:rPr>
  </w:style>
  <w:style w:type="paragraph" w:customStyle="1" w:styleId="xl31">
    <w:name w:val="xl31"/>
    <w:basedOn w:val="Normal"/>
    <w:rsid w:val="0012659D"/>
    <w:pPr>
      <w:pBdr>
        <w:left w:val="single" w:sz="8" w:space="0" w:color="auto"/>
      </w:pBdr>
      <w:spacing w:before="100" w:beforeAutospacing="1" w:after="100" w:afterAutospacing="1"/>
    </w:pPr>
    <w:rPr>
      <w:rFonts w:ascii="Arial Unicode MS" w:eastAsia="Arial Unicode MS" w:hAnsi="Arial Unicode MS" w:cs="Arial Unicode MS"/>
      <w:b/>
      <w:kern w:val="0"/>
    </w:rPr>
  </w:style>
  <w:style w:type="character" w:customStyle="1" w:styleId="HeaderChar">
    <w:name w:val="Header Char"/>
    <w:basedOn w:val="DefaultParagraphFont"/>
    <w:link w:val="Header"/>
    <w:uiPriority w:val="99"/>
    <w:rsid w:val="003737FD"/>
    <w:rPr>
      <w:rFonts w:ascii="Arial" w:hAnsi="Arial"/>
      <w:bCs/>
      <w:kern w:val="20"/>
    </w:rPr>
  </w:style>
  <w:style w:type="paragraph" w:styleId="BalloonText">
    <w:name w:val="Balloon Text"/>
    <w:basedOn w:val="Normal"/>
    <w:link w:val="BalloonTextChar"/>
    <w:rsid w:val="003737FD"/>
    <w:rPr>
      <w:rFonts w:ascii="Tahoma" w:hAnsi="Tahoma" w:cs="Tahoma"/>
      <w:sz w:val="16"/>
      <w:szCs w:val="16"/>
    </w:rPr>
  </w:style>
  <w:style w:type="character" w:customStyle="1" w:styleId="BalloonTextChar">
    <w:name w:val="Balloon Text Char"/>
    <w:basedOn w:val="DefaultParagraphFont"/>
    <w:link w:val="BalloonText"/>
    <w:rsid w:val="003737FD"/>
    <w:rPr>
      <w:rFonts w:ascii="Tahoma" w:hAnsi="Tahoma" w:cs="Tahoma"/>
      <w:bCs/>
      <w:kern w:val="20"/>
      <w:sz w:val="16"/>
      <w:szCs w:val="16"/>
    </w:rPr>
  </w:style>
  <w:style w:type="character" w:styleId="FollowedHyperlink">
    <w:name w:val="FollowedHyperlink"/>
    <w:basedOn w:val="DefaultParagraphFont"/>
    <w:rsid w:val="005E2C5D"/>
    <w:rPr>
      <w:color w:val="800080" w:themeColor="followedHyperlink"/>
      <w:u w:val="single"/>
    </w:rPr>
  </w:style>
  <w:style w:type="character" w:customStyle="1" w:styleId="Heading1Char">
    <w:name w:val="Heading 1 Char"/>
    <w:basedOn w:val="DefaultParagraphFont"/>
    <w:link w:val="Heading1"/>
    <w:rsid w:val="00E93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7FDA"/>
    <w:pPr>
      <w:ind w:left="720"/>
      <w:contextualSpacing/>
    </w:pPr>
  </w:style>
  <w:style w:type="table" w:styleId="TableGrid">
    <w:name w:val="Table Grid"/>
    <w:basedOn w:val="TableNormal"/>
    <w:rsid w:val="0035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56355"/>
  </w:style>
  <w:style w:type="character" w:customStyle="1" w:styleId="FootnoteTextChar">
    <w:name w:val="Footnote Text Char"/>
    <w:basedOn w:val="DefaultParagraphFont"/>
    <w:link w:val="FootnoteText"/>
    <w:rsid w:val="00B56355"/>
    <w:rPr>
      <w:rFonts w:ascii="Arial" w:hAnsi="Arial"/>
      <w:bCs/>
      <w:kern w:val="20"/>
    </w:rPr>
  </w:style>
  <w:style w:type="character" w:styleId="FootnoteReference">
    <w:name w:val="footnote reference"/>
    <w:basedOn w:val="DefaultParagraphFont"/>
    <w:rsid w:val="00B56355"/>
    <w:rPr>
      <w:vertAlign w:val="superscript"/>
    </w:rPr>
  </w:style>
  <w:style w:type="character" w:styleId="CommentReference">
    <w:name w:val="annotation reference"/>
    <w:basedOn w:val="DefaultParagraphFont"/>
    <w:rsid w:val="007672BB"/>
    <w:rPr>
      <w:sz w:val="16"/>
      <w:szCs w:val="16"/>
    </w:rPr>
  </w:style>
  <w:style w:type="paragraph" w:styleId="CommentText">
    <w:name w:val="annotation text"/>
    <w:basedOn w:val="Normal"/>
    <w:link w:val="CommentTextChar"/>
    <w:rsid w:val="007672BB"/>
  </w:style>
  <w:style w:type="character" w:customStyle="1" w:styleId="CommentTextChar">
    <w:name w:val="Comment Text Char"/>
    <w:basedOn w:val="DefaultParagraphFont"/>
    <w:link w:val="CommentText"/>
    <w:rsid w:val="007672BB"/>
    <w:rPr>
      <w:rFonts w:ascii="Arial" w:hAnsi="Arial"/>
      <w:bCs/>
      <w:kern w:val="20"/>
    </w:rPr>
  </w:style>
  <w:style w:type="paragraph" w:styleId="CommentSubject">
    <w:name w:val="annotation subject"/>
    <w:basedOn w:val="CommentText"/>
    <w:next w:val="CommentText"/>
    <w:link w:val="CommentSubjectChar"/>
    <w:rsid w:val="007672BB"/>
    <w:rPr>
      <w:b/>
    </w:rPr>
  </w:style>
  <w:style w:type="character" w:customStyle="1" w:styleId="CommentSubjectChar">
    <w:name w:val="Comment Subject Char"/>
    <w:basedOn w:val="CommentTextChar"/>
    <w:link w:val="CommentSubject"/>
    <w:rsid w:val="007672BB"/>
    <w:rPr>
      <w:rFonts w:ascii="Arial" w:hAnsi="Arial"/>
      <w:b/>
      <w:bCs/>
      <w:kern w:val="20"/>
    </w:rPr>
  </w:style>
  <w:style w:type="character" w:customStyle="1" w:styleId="st1">
    <w:name w:val="st1"/>
    <w:basedOn w:val="DefaultParagraphFont"/>
    <w:rsid w:val="0091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C1"/>
    <w:rPr>
      <w:rFonts w:ascii="Arial" w:hAnsi="Arial"/>
      <w:bCs/>
      <w:kern w:val="20"/>
    </w:rPr>
  </w:style>
  <w:style w:type="paragraph" w:styleId="Heading1">
    <w:name w:val="heading 1"/>
    <w:basedOn w:val="Normal"/>
    <w:next w:val="Normal"/>
    <w:link w:val="Heading1Char"/>
    <w:qFormat/>
    <w:rsid w:val="00E93203"/>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E6E36"/>
    <w:pPr>
      <w:autoSpaceDE w:val="0"/>
      <w:autoSpaceDN w:val="0"/>
    </w:pPr>
    <w:rPr>
      <w:rFonts w:ascii="Times New Roman" w:hAnsi="Times New Roman"/>
      <w:bCs w:val="0"/>
      <w:color w:val="000000"/>
      <w:kern w:val="0"/>
      <w:sz w:val="24"/>
      <w:szCs w:val="24"/>
    </w:rPr>
  </w:style>
  <w:style w:type="paragraph" w:styleId="Header">
    <w:name w:val="header"/>
    <w:basedOn w:val="Normal"/>
    <w:link w:val="HeaderChar"/>
    <w:uiPriority w:val="99"/>
    <w:rsid w:val="000E6E36"/>
    <w:pPr>
      <w:tabs>
        <w:tab w:val="center" w:pos="4320"/>
        <w:tab w:val="right" w:pos="8640"/>
      </w:tabs>
    </w:pPr>
  </w:style>
  <w:style w:type="paragraph" w:styleId="Footer">
    <w:name w:val="footer"/>
    <w:basedOn w:val="Normal"/>
    <w:rsid w:val="000E6E36"/>
    <w:pPr>
      <w:tabs>
        <w:tab w:val="center" w:pos="4320"/>
        <w:tab w:val="right" w:pos="8640"/>
      </w:tabs>
    </w:pPr>
  </w:style>
  <w:style w:type="paragraph" w:customStyle="1" w:styleId="Addressee">
    <w:name w:val="Addressee"/>
    <w:basedOn w:val="Normal"/>
    <w:next w:val="Normal"/>
    <w:rsid w:val="0012659D"/>
    <w:rPr>
      <w:bCs w:val="0"/>
      <w:kern w:val="0"/>
      <w:sz w:val="22"/>
    </w:rPr>
  </w:style>
  <w:style w:type="paragraph" w:customStyle="1" w:styleId="xl31">
    <w:name w:val="xl31"/>
    <w:basedOn w:val="Normal"/>
    <w:rsid w:val="0012659D"/>
    <w:pPr>
      <w:pBdr>
        <w:left w:val="single" w:sz="8" w:space="0" w:color="auto"/>
      </w:pBdr>
      <w:spacing w:before="100" w:beforeAutospacing="1" w:after="100" w:afterAutospacing="1"/>
    </w:pPr>
    <w:rPr>
      <w:rFonts w:ascii="Arial Unicode MS" w:eastAsia="Arial Unicode MS" w:hAnsi="Arial Unicode MS" w:cs="Arial Unicode MS"/>
      <w:b/>
      <w:kern w:val="0"/>
    </w:rPr>
  </w:style>
  <w:style w:type="character" w:customStyle="1" w:styleId="HeaderChar">
    <w:name w:val="Header Char"/>
    <w:basedOn w:val="DefaultParagraphFont"/>
    <w:link w:val="Header"/>
    <w:uiPriority w:val="99"/>
    <w:rsid w:val="003737FD"/>
    <w:rPr>
      <w:rFonts w:ascii="Arial" w:hAnsi="Arial"/>
      <w:bCs/>
      <w:kern w:val="20"/>
    </w:rPr>
  </w:style>
  <w:style w:type="paragraph" w:styleId="BalloonText">
    <w:name w:val="Balloon Text"/>
    <w:basedOn w:val="Normal"/>
    <w:link w:val="BalloonTextChar"/>
    <w:rsid w:val="003737FD"/>
    <w:rPr>
      <w:rFonts w:ascii="Tahoma" w:hAnsi="Tahoma" w:cs="Tahoma"/>
      <w:sz w:val="16"/>
      <w:szCs w:val="16"/>
    </w:rPr>
  </w:style>
  <w:style w:type="character" w:customStyle="1" w:styleId="BalloonTextChar">
    <w:name w:val="Balloon Text Char"/>
    <w:basedOn w:val="DefaultParagraphFont"/>
    <w:link w:val="BalloonText"/>
    <w:rsid w:val="003737FD"/>
    <w:rPr>
      <w:rFonts w:ascii="Tahoma" w:hAnsi="Tahoma" w:cs="Tahoma"/>
      <w:bCs/>
      <w:kern w:val="20"/>
      <w:sz w:val="16"/>
      <w:szCs w:val="16"/>
    </w:rPr>
  </w:style>
  <w:style w:type="character" w:styleId="FollowedHyperlink">
    <w:name w:val="FollowedHyperlink"/>
    <w:basedOn w:val="DefaultParagraphFont"/>
    <w:rsid w:val="005E2C5D"/>
    <w:rPr>
      <w:color w:val="800080" w:themeColor="followedHyperlink"/>
      <w:u w:val="single"/>
    </w:rPr>
  </w:style>
  <w:style w:type="character" w:customStyle="1" w:styleId="Heading1Char">
    <w:name w:val="Heading 1 Char"/>
    <w:basedOn w:val="DefaultParagraphFont"/>
    <w:link w:val="Heading1"/>
    <w:rsid w:val="00E93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7FDA"/>
    <w:pPr>
      <w:ind w:left="720"/>
      <w:contextualSpacing/>
    </w:pPr>
  </w:style>
  <w:style w:type="table" w:styleId="TableGrid">
    <w:name w:val="Table Grid"/>
    <w:basedOn w:val="TableNormal"/>
    <w:rsid w:val="0035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56355"/>
  </w:style>
  <w:style w:type="character" w:customStyle="1" w:styleId="FootnoteTextChar">
    <w:name w:val="Footnote Text Char"/>
    <w:basedOn w:val="DefaultParagraphFont"/>
    <w:link w:val="FootnoteText"/>
    <w:rsid w:val="00B56355"/>
    <w:rPr>
      <w:rFonts w:ascii="Arial" w:hAnsi="Arial"/>
      <w:bCs/>
      <w:kern w:val="20"/>
    </w:rPr>
  </w:style>
  <w:style w:type="character" w:styleId="FootnoteReference">
    <w:name w:val="footnote reference"/>
    <w:basedOn w:val="DefaultParagraphFont"/>
    <w:rsid w:val="00B56355"/>
    <w:rPr>
      <w:vertAlign w:val="superscript"/>
    </w:rPr>
  </w:style>
  <w:style w:type="character" w:styleId="CommentReference">
    <w:name w:val="annotation reference"/>
    <w:basedOn w:val="DefaultParagraphFont"/>
    <w:rsid w:val="007672BB"/>
    <w:rPr>
      <w:sz w:val="16"/>
      <w:szCs w:val="16"/>
    </w:rPr>
  </w:style>
  <w:style w:type="paragraph" w:styleId="CommentText">
    <w:name w:val="annotation text"/>
    <w:basedOn w:val="Normal"/>
    <w:link w:val="CommentTextChar"/>
    <w:rsid w:val="007672BB"/>
  </w:style>
  <w:style w:type="character" w:customStyle="1" w:styleId="CommentTextChar">
    <w:name w:val="Comment Text Char"/>
    <w:basedOn w:val="DefaultParagraphFont"/>
    <w:link w:val="CommentText"/>
    <w:rsid w:val="007672BB"/>
    <w:rPr>
      <w:rFonts w:ascii="Arial" w:hAnsi="Arial"/>
      <w:bCs/>
      <w:kern w:val="20"/>
    </w:rPr>
  </w:style>
  <w:style w:type="paragraph" w:styleId="CommentSubject">
    <w:name w:val="annotation subject"/>
    <w:basedOn w:val="CommentText"/>
    <w:next w:val="CommentText"/>
    <w:link w:val="CommentSubjectChar"/>
    <w:rsid w:val="007672BB"/>
    <w:rPr>
      <w:b/>
    </w:rPr>
  </w:style>
  <w:style w:type="character" w:customStyle="1" w:styleId="CommentSubjectChar">
    <w:name w:val="Comment Subject Char"/>
    <w:basedOn w:val="CommentTextChar"/>
    <w:link w:val="CommentSubject"/>
    <w:rsid w:val="007672BB"/>
    <w:rPr>
      <w:rFonts w:ascii="Arial" w:hAnsi="Arial"/>
      <w:b/>
      <w:bCs/>
      <w:kern w:val="20"/>
    </w:rPr>
  </w:style>
  <w:style w:type="character" w:customStyle="1" w:styleId="st1">
    <w:name w:val="st1"/>
    <w:basedOn w:val="DefaultParagraphFont"/>
    <w:rsid w:val="0091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029488">
      <w:bodyDiv w:val="1"/>
      <w:marLeft w:val="0"/>
      <w:marRight w:val="0"/>
      <w:marTop w:val="0"/>
      <w:marBottom w:val="0"/>
      <w:divBdr>
        <w:top w:val="none" w:sz="0" w:space="0" w:color="auto"/>
        <w:left w:val="none" w:sz="0" w:space="0" w:color="auto"/>
        <w:bottom w:val="none" w:sz="0" w:space="0" w:color="auto"/>
        <w:right w:val="none" w:sz="0" w:space="0" w:color="auto"/>
      </w:divBdr>
    </w:div>
    <w:div w:id="1874803923">
      <w:bodyDiv w:val="1"/>
      <w:marLeft w:val="0"/>
      <w:marRight w:val="0"/>
      <w:marTop w:val="0"/>
      <w:marBottom w:val="0"/>
      <w:divBdr>
        <w:top w:val="none" w:sz="0" w:space="0" w:color="auto"/>
        <w:left w:val="none" w:sz="0" w:space="0" w:color="auto"/>
        <w:bottom w:val="none" w:sz="0" w:space="0" w:color="auto"/>
        <w:right w:val="none" w:sz="0" w:space="0" w:color="auto"/>
      </w:divBdr>
    </w:div>
    <w:div w:id="1978804366">
      <w:bodyDiv w:val="1"/>
      <w:marLeft w:val="0"/>
      <w:marRight w:val="0"/>
      <w:marTop w:val="0"/>
      <w:marBottom w:val="0"/>
      <w:divBdr>
        <w:top w:val="none" w:sz="0" w:space="0" w:color="auto"/>
        <w:left w:val="none" w:sz="0" w:space="0" w:color="auto"/>
        <w:bottom w:val="none" w:sz="0" w:space="0" w:color="auto"/>
        <w:right w:val="none" w:sz="0" w:space="0" w:color="auto"/>
      </w:divBdr>
    </w:div>
    <w:div w:id="20314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4024EC-2180-43D9-AA68-16E67AC9BB59}"/>
</file>

<file path=customXml/itemProps2.xml><?xml version="1.0" encoding="utf-8"?>
<ds:datastoreItem xmlns:ds="http://schemas.openxmlformats.org/officeDocument/2006/customXml" ds:itemID="{CC740D95-ADAB-4756-91DC-CD1AB5282054}"/>
</file>

<file path=customXml/itemProps3.xml><?xml version="1.0" encoding="utf-8"?>
<ds:datastoreItem xmlns:ds="http://schemas.openxmlformats.org/officeDocument/2006/customXml" ds:itemID="{A24F908C-DB43-4181-AA3E-18D9241922A3}"/>
</file>

<file path=customXml/itemProps4.xml><?xml version="1.0" encoding="utf-8"?>
<ds:datastoreItem xmlns:ds="http://schemas.openxmlformats.org/officeDocument/2006/customXml" ds:itemID="{A215A2F0-F223-47D8-8FD8-2CAF8289B7F8}"/>
</file>

<file path=customXml/itemProps5.xml><?xml version="1.0" encoding="utf-8"?>
<ds:datastoreItem xmlns:ds="http://schemas.openxmlformats.org/officeDocument/2006/customXml" ds:itemID="{7025947B-8BA3-4D2A-A37F-472E7FB97397}"/>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vt:lpstr>
    </vt:vector>
  </TitlesOfParts>
  <Company>nwnatural</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Holly J Meyer</dc:creator>
  <cp:lastModifiedBy>Jennifer Gross</cp:lastModifiedBy>
  <cp:revision>3</cp:revision>
  <cp:lastPrinted>2012-08-20T20:03:00Z</cp:lastPrinted>
  <dcterms:created xsi:type="dcterms:W3CDTF">2012-08-31T15:31:00Z</dcterms:created>
  <dcterms:modified xsi:type="dcterms:W3CDTF">2012-08-31T17:01:00Z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