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6EC4" w14:textId="77777777" w:rsidR="00F07B8A" w:rsidRDefault="00F748D8" w:rsidP="00F07B8A">
      <w:pPr>
        <w:tabs>
          <w:tab w:val="center" w:pos="4680"/>
        </w:tabs>
        <w:ind w:right="-108" w:hanging="180"/>
        <w:jc w:val="center"/>
        <w:rPr>
          <w:b/>
          <w:sz w:val="24"/>
        </w:rPr>
      </w:pPr>
      <w:bookmarkStart w:id="0" w:name="_GoBack"/>
      <w:bookmarkEnd w:id="0"/>
      <w:r w:rsidRPr="00F07B8A">
        <w:rPr>
          <w:b/>
          <w:sz w:val="24"/>
        </w:rPr>
        <w:t>BEFORE THE WASHINGTON</w:t>
      </w:r>
      <w:r w:rsidR="00F07B8A" w:rsidRPr="00F07B8A">
        <w:rPr>
          <w:b/>
          <w:sz w:val="24"/>
        </w:rPr>
        <w:t xml:space="preserve"> </w:t>
      </w:r>
    </w:p>
    <w:p w14:paraId="3A666EC5" w14:textId="77777777" w:rsidR="00F748D8" w:rsidRPr="00F07B8A" w:rsidRDefault="00F748D8" w:rsidP="00F07B8A">
      <w:pPr>
        <w:tabs>
          <w:tab w:val="center" w:pos="4680"/>
        </w:tabs>
        <w:ind w:right="-108" w:hanging="180"/>
        <w:jc w:val="center"/>
        <w:rPr>
          <w:b/>
          <w:sz w:val="24"/>
        </w:rPr>
      </w:pPr>
      <w:r w:rsidRPr="00F07B8A">
        <w:rPr>
          <w:b/>
          <w:sz w:val="24"/>
        </w:rPr>
        <w:t xml:space="preserve">UTILITIES AND TRANSPORTATION </w:t>
      </w:r>
      <w:r w:rsidR="00825B34">
        <w:rPr>
          <w:b/>
          <w:sz w:val="24"/>
        </w:rPr>
        <w:t>COMMISSION</w:t>
      </w:r>
    </w:p>
    <w:p w14:paraId="1A9C8DC0" w14:textId="77777777" w:rsidR="00716811" w:rsidRDefault="00716811" w:rsidP="00931904">
      <w:pPr>
        <w:widowControl/>
        <w:spacing w:line="320" w:lineRule="exact"/>
        <w:ind w:left="-720"/>
        <w:jc w:val="center"/>
        <w:rPr>
          <w:b/>
          <w:sz w:val="24"/>
        </w:rPr>
      </w:pPr>
    </w:p>
    <w:tbl>
      <w:tblPr>
        <w:tblW w:w="0" w:type="auto"/>
        <w:tblLook w:val="0000" w:firstRow="0" w:lastRow="0" w:firstColumn="0" w:lastColumn="0" w:noHBand="0" w:noVBand="0"/>
      </w:tblPr>
      <w:tblGrid>
        <w:gridCol w:w="4208"/>
        <w:gridCol w:w="400"/>
        <w:gridCol w:w="3888"/>
      </w:tblGrid>
      <w:tr w:rsidR="00716811" w:rsidRPr="006B1D8C" w14:paraId="288E6FF5" w14:textId="77777777" w:rsidTr="00716811">
        <w:trPr>
          <w:trHeight w:val="2655"/>
        </w:trPr>
        <w:tc>
          <w:tcPr>
            <w:tcW w:w="4208" w:type="dxa"/>
            <w:tcBorders>
              <w:bottom w:val="single" w:sz="4" w:space="0" w:color="auto"/>
              <w:right w:val="single" w:sz="4" w:space="0" w:color="auto"/>
            </w:tcBorders>
          </w:tcPr>
          <w:p w14:paraId="73442039" w14:textId="77777777" w:rsidR="00716811" w:rsidRDefault="00716811" w:rsidP="00716811">
            <w:pPr>
              <w:rPr>
                <w:sz w:val="24"/>
              </w:rPr>
            </w:pPr>
          </w:p>
          <w:p w14:paraId="1795193B" w14:textId="77777777" w:rsidR="00716811" w:rsidRPr="00EC1A88" w:rsidRDefault="00716811" w:rsidP="00716811">
            <w:pPr>
              <w:rPr>
                <w:sz w:val="24"/>
              </w:rPr>
            </w:pPr>
            <w:r w:rsidRPr="00EC1A88">
              <w:rPr>
                <w:sz w:val="24"/>
              </w:rPr>
              <w:t>WASHINGTON UTILITIES AND TRANSPORTATION COMMISSION,</w:t>
            </w:r>
          </w:p>
          <w:p w14:paraId="4DF59CE9" w14:textId="77777777" w:rsidR="00716811" w:rsidRPr="00EC1A88" w:rsidRDefault="00716811" w:rsidP="00716811">
            <w:pPr>
              <w:rPr>
                <w:sz w:val="24"/>
              </w:rPr>
            </w:pPr>
          </w:p>
          <w:p w14:paraId="6291847D" w14:textId="77777777" w:rsidR="00716811" w:rsidRPr="00EC1A88" w:rsidRDefault="00716811" w:rsidP="00716811">
            <w:pPr>
              <w:rPr>
                <w:sz w:val="24"/>
              </w:rPr>
            </w:pPr>
            <w:r w:rsidRPr="00EC1A88">
              <w:rPr>
                <w:sz w:val="24"/>
              </w:rPr>
              <w:t>Complainant,</w:t>
            </w:r>
          </w:p>
          <w:p w14:paraId="03949431" w14:textId="77777777" w:rsidR="00716811" w:rsidRPr="00EC1A88" w:rsidRDefault="00716811" w:rsidP="00716811">
            <w:pPr>
              <w:rPr>
                <w:sz w:val="24"/>
              </w:rPr>
            </w:pPr>
          </w:p>
          <w:p w14:paraId="7605DB0A" w14:textId="77777777" w:rsidR="00716811" w:rsidRPr="00EC1A88" w:rsidRDefault="00716811" w:rsidP="00716811">
            <w:pPr>
              <w:rPr>
                <w:sz w:val="24"/>
              </w:rPr>
            </w:pPr>
            <w:proofErr w:type="gramStart"/>
            <w:r w:rsidRPr="00EC1A88">
              <w:rPr>
                <w:sz w:val="24"/>
              </w:rPr>
              <w:t>v</w:t>
            </w:r>
            <w:proofErr w:type="gramEnd"/>
            <w:r w:rsidRPr="00EC1A88">
              <w:rPr>
                <w:sz w:val="24"/>
              </w:rPr>
              <w:t>.</w:t>
            </w:r>
          </w:p>
          <w:p w14:paraId="59B0F429" w14:textId="77777777" w:rsidR="00716811" w:rsidRPr="00EC1A88" w:rsidRDefault="00716811" w:rsidP="00716811">
            <w:pPr>
              <w:rPr>
                <w:sz w:val="24"/>
              </w:rPr>
            </w:pPr>
          </w:p>
          <w:p w14:paraId="7493A787" w14:textId="3E70B530" w:rsidR="00716811" w:rsidRPr="00EC1A88" w:rsidRDefault="00716811" w:rsidP="00716811">
            <w:pPr>
              <w:rPr>
                <w:sz w:val="24"/>
              </w:rPr>
            </w:pPr>
            <w:r>
              <w:rPr>
                <w:sz w:val="24"/>
              </w:rPr>
              <w:t xml:space="preserve">PUGET SOUND ENERGY, INC., </w:t>
            </w:r>
          </w:p>
          <w:p w14:paraId="5F8ECFB1" w14:textId="77777777" w:rsidR="00716811" w:rsidRPr="00EC1A88" w:rsidRDefault="00716811" w:rsidP="00716811">
            <w:pPr>
              <w:rPr>
                <w:sz w:val="24"/>
              </w:rPr>
            </w:pPr>
          </w:p>
          <w:p w14:paraId="04C2977D" w14:textId="77777777" w:rsidR="00716811" w:rsidRPr="00C251A7" w:rsidRDefault="00716811" w:rsidP="00716811">
            <w:pPr>
              <w:rPr>
                <w:sz w:val="24"/>
              </w:rPr>
            </w:pPr>
            <w:r w:rsidRPr="00EC1A88">
              <w:rPr>
                <w:sz w:val="24"/>
              </w:rPr>
              <w:t>Respondent.</w:t>
            </w:r>
          </w:p>
          <w:p w14:paraId="383A5640" w14:textId="77777777" w:rsidR="00716811" w:rsidRPr="00C251A7" w:rsidRDefault="00716811" w:rsidP="00716811">
            <w:pPr>
              <w:pStyle w:val="NumberedParagraph"/>
              <w:numPr>
                <w:ilvl w:val="0"/>
                <w:numId w:val="0"/>
              </w:numPr>
              <w:spacing w:after="0"/>
            </w:pPr>
          </w:p>
        </w:tc>
        <w:tc>
          <w:tcPr>
            <w:tcW w:w="400" w:type="dxa"/>
            <w:tcBorders>
              <w:left w:val="single" w:sz="4" w:space="0" w:color="auto"/>
            </w:tcBorders>
          </w:tcPr>
          <w:p w14:paraId="310BA5CD" w14:textId="77777777" w:rsidR="00716811" w:rsidRPr="00C251A7" w:rsidRDefault="00716811" w:rsidP="00716811">
            <w:pPr>
              <w:jc w:val="center"/>
              <w:rPr>
                <w:sz w:val="24"/>
              </w:rPr>
            </w:pPr>
          </w:p>
        </w:tc>
        <w:tc>
          <w:tcPr>
            <w:tcW w:w="3888" w:type="dxa"/>
          </w:tcPr>
          <w:p w14:paraId="26E46711" w14:textId="77777777" w:rsidR="00716811" w:rsidRDefault="00716811" w:rsidP="00716811">
            <w:pPr>
              <w:rPr>
                <w:sz w:val="24"/>
              </w:rPr>
            </w:pPr>
          </w:p>
          <w:p w14:paraId="2352B67E" w14:textId="77777777" w:rsidR="00716811" w:rsidRPr="00C251A7" w:rsidRDefault="00716811" w:rsidP="00716811">
            <w:pPr>
              <w:rPr>
                <w:sz w:val="24"/>
              </w:rPr>
            </w:pPr>
            <w:r w:rsidRPr="00C251A7">
              <w:rPr>
                <w:sz w:val="24"/>
              </w:rPr>
              <w:t xml:space="preserve">DOCKET </w:t>
            </w:r>
            <w:r>
              <w:rPr>
                <w:sz w:val="24"/>
              </w:rPr>
              <w:t>UE-120807</w:t>
            </w:r>
          </w:p>
          <w:p w14:paraId="372FC5E8" w14:textId="77777777" w:rsidR="00716811" w:rsidRPr="00C251A7" w:rsidRDefault="00716811" w:rsidP="00716811">
            <w:pPr>
              <w:pStyle w:val="Header"/>
              <w:rPr>
                <w:sz w:val="24"/>
              </w:rPr>
            </w:pPr>
          </w:p>
          <w:p w14:paraId="3EC82FB8" w14:textId="77777777" w:rsidR="00716811" w:rsidRPr="00C251A7" w:rsidRDefault="00716811" w:rsidP="00716811">
            <w:pPr>
              <w:rPr>
                <w:sz w:val="24"/>
              </w:rPr>
            </w:pPr>
            <w:r w:rsidRPr="00C251A7">
              <w:rPr>
                <w:sz w:val="24"/>
              </w:rPr>
              <w:t xml:space="preserve">ORDER </w:t>
            </w:r>
            <w:r>
              <w:rPr>
                <w:sz w:val="24"/>
              </w:rPr>
              <w:t>02</w:t>
            </w:r>
          </w:p>
          <w:p w14:paraId="20DB88E7" w14:textId="77777777" w:rsidR="00716811" w:rsidRPr="00C251A7" w:rsidRDefault="00716811" w:rsidP="00716811">
            <w:pPr>
              <w:rPr>
                <w:sz w:val="24"/>
              </w:rPr>
            </w:pPr>
          </w:p>
          <w:p w14:paraId="211FBE57" w14:textId="77777777" w:rsidR="00716811" w:rsidRDefault="00716811" w:rsidP="00716811">
            <w:pPr>
              <w:pStyle w:val="Header"/>
              <w:rPr>
                <w:sz w:val="24"/>
              </w:rPr>
            </w:pPr>
          </w:p>
          <w:p w14:paraId="59D5E0D4" w14:textId="77777777" w:rsidR="00716811" w:rsidRDefault="00716811" w:rsidP="00716811">
            <w:pPr>
              <w:pStyle w:val="Header"/>
              <w:rPr>
                <w:sz w:val="24"/>
              </w:rPr>
            </w:pPr>
          </w:p>
          <w:p w14:paraId="7D1EFAF4" w14:textId="77777777" w:rsidR="00716811" w:rsidRPr="006B1D8C" w:rsidRDefault="00716811" w:rsidP="00716811">
            <w:pPr>
              <w:pStyle w:val="Header"/>
              <w:rPr>
                <w:sz w:val="24"/>
              </w:rPr>
            </w:pPr>
            <w:r w:rsidRPr="00C251A7">
              <w:rPr>
                <w:sz w:val="24"/>
              </w:rPr>
              <w:t xml:space="preserve">ORDER </w:t>
            </w:r>
            <w:r>
              <w:rPr>
                <w:sz w:val="24"/>
              </w:rPr>
              <w:t xml:space="preserve">ACCEPTING SETTLEMENT AGREEMENT AND ALLOWING WITHDRAWAL OF TARIFF REVISIONS </w:t>
            </w:r>
          </w:p>
        </w:tc>
      </w:tr>
    </w:tbl>
    <w:p w14:paraId="02F6C4E3" w14:textId="77777777" w:rsidR="00716811" w:rsidRDefault="00716811" w:rsidP="00931904">
      <w:pPr>
        <w:widowControl/>
        <w:spacing w:line="320" w:lineRule="exact"/>
        <w:ind w:left="-720"/>
        <w:jc w:val="center"/>
        <w:rPr>
          <w:b/>
          <w:sz w:val="24"/>
        </w:rPr>
      </w:pPr>
    </w:p>
    <w:p w14:paraId="28DE4D31" w14:textId="77777777" w:rsidR="00716811" w:rsidRDefault="00716811" w:rsidP="00931904">
      <w:pPr>
        <w:widowControl/>
        <w:spacing w:line="320" w:lineRule="exact"/>
        <w:ind w:left="-720"/>
        <w:jc w:val="center"/>
        <w:rPr>
          <w:b/>
          <w:sz w:val="24"/>
        </w:rPr>
      </w:pPr>
    </w:p>
    <w:p w14:paraId="3A666EDB" w14:textId="77777777" w:rsidR="00253DB0" w:rsidRPr="00253DB0" w:rsidRDefault="00253DB0" w:rsidP="00931904">
      <w:pPr>
        <w:widowControl/>
        <w:spacing w:line="320" w:lineRule="exact"/>
        <w:ind w:left="-720"/>
        <w:jc w:val="center"/>
        <w:rPr>
          <w:b/>
          <w:sz w:val="24"/>
        </w:rPr>
      </w:pPr>
      <w:r>
        <w:rPr>
          <w:b/>
          <w:sz w:val="24"/>
        </w:rPr>
        <w:t>BACKGROUND</w:t>
      </w:r>
    </w:p>
    <w:p w14:paraId="3A666EDC" w14:textId="77777777" w:rsidR="00D36137" w:rsidRDefault="00D36137" w:rsidP="0087793F">
      <w:pPr>
        <w:spacing w:line="320" w:lineRule="exact"/>
        <w:ind w:left="-720"/>
        <w:rPr>
          <w:sz w:val="24"/>
        </w:rPr>
      </w:pPr>
    </w:p>
    <w:p w14:paraId="3A666EDD" w14:textId="154B229E" w:rsidR="009923E5" w:rsidRPr="009923E5" w:rsidRDefault="009923E5" w:rsidP="007D42CB">
      <w:pPr>
        <w:pStyle w:val="ListParagraph"/>
        <w:numPr>
          <w:ilvl w:val="0"/>
          <w:numId w:val="4"/>
        </w:numPr>
        <w:spacing w:line="276" w:lineRule="auto"/>
        <w:rPr>
          <w:sz w:val="24"/>
        </w:rPr>
      </w:pPr>
      <w:r>
        <w:rPr>
          <w:sz w:val="24"/>
        </w:rPr>
        <w:t>T</w:t>
      </w:r>
      <w:r w:rsidRPr="009923E5">
        <w:rPr>
          <w:sz w:val="24"/>
        </w:rPr>
        <w:t xml:space="preserve">he Energy Independence Act (EIA) requires electric utilities with 25,000 or more customers to </w:t>
      </w:r>
      <w:r w:rsidR="004F2B32">
        <w:rPr>
          <w:sz w:val="24"/>
        </w:rPr>
        <w:t>“</w:t>
      </w:r>
      <w:r w:rsidR="004F2B32" w:rsidRPr="009923E5">
        <w:rPr>
          <w:sz w:val="24"/>
        </w:rPr>
        <w:t>establish a biennial acquisition target for cost-effective conservation, and meet that target during the subsequent two-year period.”</w:t>
      </w:r>
      <w:r w:rsidRPr="009923E5">
        <w:rPr>
          <w:sz w:val="24"/>
        </w:rPr>
        <w:t xml:space="preserve">  RCW 19.285.060(6) gives the </w:t>
      </w:r>
      <w:r w:rsidR="00980AB2" w:rsidRPr="003E183D">
        <w:rPr>
          <w:sz w:val="24"/>
        </w:rPr>
        <w:t xml:space="preserve">Washington Utilities </w:t>
      </w:r>
      <w:r w:rsidR="00980AB2">
        <w:rPr>
          <w:sz w:val="24"/>
        </w:rPr>
        <w:t>and Transportation Commission (C</w:t>
      </w:r>
      <w:r w:rsidR="00980AB2" w:rsidRPr="003E183D">
        <w:rPr>
          <w:sz w:val="24"/>
        </w:rPr>
        <w:t xml:space="preserve">ommission) </w:t>
      </w:r>
      <w:r w:rsidRPr="009923E5">
        <w:rPr>
          <w:sz w:val="24"/>
        </w:rPr>
        <w:t>authority to enforce these requirements with respect to investor-owned utilities.</w:t>
      </w:r>
      <w:r w:rsidR="004405AC">
        <w:rPr>
          <w:sz w:val="24"/>
        </w:rPr>
        <w:t xml:space="preserve">  </w:t>
      </w:r>
      <w:r w:rsidR="00716811">
        <w:rPr>
          <w:sz w:val="24"/>
        </w:rPr>
        <w:t>Puget Sound Energy, Inc.</w:t>
      </w:r>
      <w:r w:rsidR="00011326">
        <w:rPr>
          <w:sz w:val="24"/>
        </w:rPr>
        <w:t>’s</w:t>
      </w:r>
      <w:r w:rsidR="00BE2925">
        <w:rPr>
          <w:sz w:val="24"/>
        </w:rPr>
        <w:t xml:space="preserve"> (PSE or Company) </w:t>
      </w:r>
      <w:r w:rsidR="00BC4042">
        <w:rPr>
          <w:sz w:val="24"/>
        </w:rPr>
        <w:t xml:space="preserve">2012-13 </w:t>
      </w:r>
      <w:r w:rsidR="00EC1A88">
        <w:rPr>
          <w:sz w:val="24"/>
        </w:rPr>
        <w:t xml:space="preserve">biennial conservation </w:t>
      </w:r>
      <w:proofErr w:type="gramStart"/>
      <w:r w:rsidR="00EC1A88">
        <w:rPr>
          <w:sz w:val="24"/>
        </w:rPr>
        <w:t>target</w:t>
      </w:r>
      <w:proofErr w:type="gramEnd"/>
      <w:r w:rsidR="00EC1A88">
        <w:rPr>
          <w:sz w:val="24"/>
        </w:rPr>
        <w:t xml:space="preserve"> </w:t>
      </w:r>
      <w:r w:rsidR="00AD53C9">
        <w:rPr>
          <w:sz w:val="24"/>
        </w:rPr>
        <w:t xml:space="preserve">is </w:t>
      </w:r>
      <w:r w:rsidR="0025261A">
        <w:rPr>
          <w:sz w:val="24"/>
        </w:rPr>
        <w:t>666,000</w:t>
      </w:r>
      <w:r w:rsidR="00EC1A88">
        <w:rPr>
          <w:sz w:val="24"/>
        </w:rPr>
        <w:t xml:space="preserve"> MWh</w:t>
      </w:r>
      <w:r w:rsidR="00AD53C9">
        <w:rPr>
          <w:sz w:val="24"/>
        </w:rPr>
        <w:t>,</w:t>
      </w:r>
      <w:r w:rsidR="00EC1A88">
        <w:rPr>
          <w:sz w:val="24"/>
        </w:rPr>
        <w:t xml:space="preserve"> set in Order </w:t>
      </w:r>
      <w:r w:rsidR="0025261A">
        <w:rPr>
          <w:sz w:val="24"/>
        </w:rPr>
        <w:t>01</w:t>
      </w:r>
      <w:r w:rsidR="00EC1A88">
        <w:rPr>
          <w:sz w:val="24"/>
        </w:rPr>
        <w:t>, Docket UE-111881.</w:t>
      </w:r>
    </w:p>
    <w:p w14:paraId="3A666EDE" w14:textId="77777777" w:rsidR="009923E5" w:rsidRPr="009923E5" w:rsidRDefault="009923E5" w:rsidP="009923E5">
      <w:pPr>
        <w:pStyle w:val="ListParagraph"/>
        <w:spacing w:line="276" w:lineRule="auto"/>
        <w:ind w:left="0"/>
        <w:rPr>
          <w:sz w:val="24"/>
        </w:rPr>
      </w:pPr>
    </w:p>
    <w:p w14:paraId="3A666EDF" w14:textId="36411AF8" w:rsidR="00EC1A88" w:rsidRDefault="00EC1A88" w:rsidP="0090688E">
      <w:pPr>
        <w:numPr>
          <w:ilvl w:val="0"/>
          <w:numId w:val="4"/>
        </w:numPr>
        <w:spacing w:line="320" w:lineRule="exact"/>
        <w:rPr>
          <w:sz w:val="24"/>
        </w:rPr>
      </w:pPr>
      <w:r>
        <w:rPr>
          <w:sz w:val="24"/>
        </w:rPr>
        <w:t xml:space="preserve">On </w:t>
      </w:r>
      <w:r w:rsidR="00556B23" w:rsidRPr="00556B23">
        <w:rPr>
          <w:sz w:val="24"/>
        </w:rPr>
        <w:t>June 1, 2012, PSE</w:t>
      </w:r>
      <w:r w:rsidR="003C2442">
        <w:rPr>
          <w:sz w:val="24"/>
        </w:rPr>
        <w:t xml:space="preserve"> </w:t>
      </w:r>
      <w:r>
        <w:rPr>
          <w:sz w:val="24"/>
        </w:rPr>
        <w:t xml:space="preserve">filed </w:t>
      </w:r>
      <w:r w:rsidR="00556B23" w:rsidRPr="00556B23">
        <w:rPr>
          <w:sz w:val="24"/>
        </w:rPr>
        <w:t>propose</w:t>
      </w:r>
      <w:r>
        <w:rPr>
          <w:sz w:val="24"/>
        </w:rPr>
        <w:t>d</w:t>
      </w:r>
      <w:r w:rsidR="00556B23" w:rsidRPr="00556B23">
        <w:rPr>
          <w:sz w:val="24"/>
        </w:rPr>
        <w:t xml:space="preserve"> conservation tariff revisions </w:t>
      </w:r>
      <w:r>
        <w:rPr>
          <w:sz w:val="24"/>
        </w:rPr>
        <w:t>that</w:t>
      </w:r>
      <w:r w:rsidRPr="00556B23">
        <w:rPr>
          <w:sz w:val="24"/>
        </w:rPr>
        <w:t xml:space="preserve"> </w:t>
      </w:r>
      <w:r w:rsidR="00556B23" w:rsidRPr="00556B23">
        <w:rPr>
          <w:sz w:val="24"/>
        </w:rPr>
        <w:t xml:space="preserve">would </w:t>
      </w:r>
      <w:r>
        <w:rPr>
          <w:sz w:val="24"/>
        </w:rPr>
        <w:t>discontinue</w:t>
      </w:r>
      <w:r w:rsidRPr="00556B23">
        <w:rPr>
          <w:sz w:val="24"/>
        </w:rPr>
        <w:t xml:space="preserve"> </w:t>
      </w:r>
      <w:r w:rsidR="00556B23" w:rsidRPr="00556B23">
        <w:rPr>
          <w:sz w:val="24"/>
        </w:rPr>
        <w:t>conservation programs and charges to customers</w:t>
      </w:r>
      <w:r w:rsidR="004F2B32">
        <w:rPr>
          <w:sz w:val="24"/>
        </w:rPr>
        <w:t xml:space="preserve"> for conservation programs</w:t>
      </w:r>
      <w:r w:rsidR="00556B23" w:rsidRPr="00556B23">
        <w:rPr>
          <w:sz w:val="24"/>
        </w:rPr>
        <w:t xml:space="preserve"> in Jefferson County. </w:t>
      </w:r>
      <w:r w:rsidR="003C2442">
        <w:rPr>
          <w:sz w:val="24"/>
        </w:rPr>
        <w:t xml:space="preserve"> </w:t>
      </w:r>
      <w:r w:rsidR="005E5A82">
        <w:rPr>
          <w:sz w:val="24"/>
        </w:rPr>
        <w:t>In its</w:t>
      </w:r>
      <w:r w:rsidR="00860858">
        <w:rPr>
          <w:sz w:val="24"/>
        </w:rPr>
        <w:t xml:space="preserve"> June 28, 2012, open meeting</w:t>
      </w:r>
      <w:r w:rsidR="005E5A82">
        <w:rPr>
          <w:sz w:val="24"/>
        </w:rPr>
        <w:t xml:space="preserve"> memo</w:t>
      </w:r>
      <w:r w:rsidR="00AD53C9">
        <w:rPr>
          <w:sz w:val="24"/>
        </w:rPr>
        <w:t>randum</w:t>
      </w:r>
      <w:r w:rsidR="00860858">
        <w:rPr>
          <w:sz w:val="24"/>
        </w:rPr>
        <w:t>, Commission S</w:t>
      </w:r>
      <w:r w:rsidR="00370DDA">
        <w:rPr>
          <w:sz w:val="24"/>
        </w:rPr>
        <w:t>taff recommended the C</w:t>
      </w:r>
      <w:r w:rsidR="00556B23" w:rsidRPr="00556B23">
        <w:rPr>
          <w:sz w:val="24"/>
        </w:rPr>
        <w:t xml:space="preserve">ommission issue a complaint and order suspending the </w:t>
      </w:r>
      <w:r w:rsidR="00370DDA">
        <w:rPr>
          <w:sz w:val="24"/>
        </w:rPr>
        <w:t xml:space="preserve">proposed tariff revisions. </w:t>
      </w:r>
      <w:r w:rsidR="003C2442">
        <w:rPr>
          <w:sz w:val="24"/>
        </w:rPr>
        <w:t xml:space="preserve"> </w:t>
      </w:r>
    </w:p>
    <w:p w14:paraId="3A666EE0" w14:textId="77777777" w:rsidR="00EC1A88" w:rsidRDefault="00EC1A88" w:rsidP="007D42CB">
      <w:pPr>
        <w:pStyle w:val="ListParagraph"/>
        <w:rPr>
          <w:sz w:val="24"/>
        </w:rPr>
      </w:pPr>
    </w:p>
    <w:p w14:paraId="3A666EE1" w14:textId="21A252ED" w:rsidR="005E5A82" w:rsidRDefault="005E5A82" w:rsidP="0090688E">
      <w:pPr>
        <w:numPr>
          <w:ilvl w:val="0"/>
          <w:numId w:val="4"/>
        </w:numPr>
        <w:spacing w:line="320" w:lineRule="exact"/>
        <w:rPr>
          <w:sz w:val="24"/>
        </w:rPr>
      </w:pPr>
      <w:r>
        <w:rPr>
          <w:sz w:val="24"/>
        </w:rPr>
        <w:t xml:space="preserve">In addition to the EIA requirements mentioned above, Commission Staff pointed out </w:t>
      </w:r>
      <w:r w:rsidR="00EC1A88">
        <w:rPr>
          <w:sz w:val="24"/>
        </w:rPr>
        <w:t>that conservation</w:t>
      </w:r>
      <w:r w:rsidR="004D32A3">
        <w:rPr>
          <w:sz w:val="24"/>
        </w:rPr>
        <w:t>,</w:t>
      </w:r>
      <w:r w:rsidR="00EC1A88">
        <w:rPr>
          <w:sz w:val="24"/>
        </w:rPr>
        <w:t xml:space="preserve"> </w:t>
      </w:r>
      <w:r w:rsidR="004D32A3">
        <w:rPr>
          <w:sz w:val="24"/>
        </w:rPr>
        <w:t xml:space="preserve">when it is cost-effective, </w:t>
      </w:r>
      <w:r w:rsidR="00EC1A88">
        <w:rPr>
          <w:sz w:val="24"/>
        </w:rPr>
        <w:t>provides the least-cost resource</w:t>
      </w:r>
      <w:r w:rsidR="004D32A3">
        <w:rPr>
          <w:sz w:val="24"/>
        </w:rPr>
        <w:t xml:space="preserve"> </w:t>
      </w:r>
      <w:r>
        <w:rPr>
          <w:sz w:val="24"/>
        </w:rPr>
        <w:t>pursuant</w:t>
      </w:r>
      <w:r w:rsidR="00EC1A88">
        <w:rPr>
          <w:sz w:val="24"/>
        </w:rPr>
        <w:t xml:space="preserve"> to </w:t>
      </w:r>
      <w:r w:rsidR="00EC1A88" w:rsidRPr="00B87A04">
        <w:rPr>
          <w:sz w:val="24"/>
        </w:rPr>
        <w:t>WAC 480-100-238.</w:t>
      </w:r>
      <w:r w:rsidR="00EC1A88">
        <w:rPr>
          <w:sz w:val="24"/>
        </w:rPr>
        <w:t xml:space="preserve">  </w:t>
      </w:r>
      <w:r w:rsidR="00BE2925">
        <w:rPr>
          <w:sz w:val="24"/>
        </w:rPr>
        <w:t>Furthermore</w:t>
      </w:r>
      <w:r w:rsidR="004D32A3">
        <w:rPr>
          <w:sz w:val="24"/>
        </w:rPr>
        <w:t xml:space="preserve">, the cost-effectiveness of conservation measures is dependent on measure life, and the life of the measures is not dependent on ownership.  Staff concluded that the transfer of ownership of assets from PSE to another utility </w:t>
      </w:r>
      <w:r w:rsidR="00AD53C9">
        <w:rPr>
          <w:sz w:val="24"/>
        </w:rPr>
        <w:t xml:space="preserve">will </w:t>
      </w:r>
      <w:r w:rsidR="004D32A3">
        <w:rPr>
          <w:sz w:val="24"/>
        </w:rPr>
        <w:t xml:space="preserve">not change the measure life, and therefore </w:t>
      </w:r>
      <w:r w:rsidR="00AD53C9">
        <w:rPr>
          <w:sz w:val="24"/>
        </w:rPr>
        <w:t xml:space="preserve">will </w:t>
      </w:r>
      <w:r w:rsidR="004D32A3">
        <w:rPr>
          <w:sz w:val="24"/>
        </w:rPr>
        <w:t>not change the cost-effectiveness of the measures.</w:t>
      </w:r>
    </w:p>
    <w:p w14:paraId="3A666EE2" w14:textId="77777777" w:rsidR="005E5A82" w:rsidRDefault="005E5A82" w:rsidP="006027B2">
      <w:pPr>
        <w:pStyle w:val="ListParagraph"/>
        <w:rPr>
          <w:sz w:val="24"/>
        </w:rPr>
      </w:pPr>
    </w:p>
    <w:p w14:paraId="650E1A46" w14:textId="77777777" w:rsidR="00931904" w:rsidRDefault="00931904" w:rsidP="006027B2">
      <w:pPr>
        <w:pStyle w:val="ListParagraph"/>
        <w:rPr>
          <w:sz w:val="24"/>
        </w:rPr>
      </w:pPr>
    </w:p>
    <w:p w14:paraId="6912E0C2" w14:textId="77777777" w:rsidR="00931904" w:rsidRDefault="00931904" w:rsidP="006027B2">
      <w:pPr>
        <w:pStyle w:val="ListParagraph"/>
        <w:rPr>
          <w:sz w:val="24"/>
        </w:rPr>
      </w:pPr>
    </w:p>
    <w:p w14:paraId="3A666EE3" w14:textId="354E1979" w:rsidR="004D32A3" w:rsidRDefault="005E5A82" w:rsidP="0090688E">
      <w:pPr>
        <w:numPr>
          <w:ilvl w:val="0"/>
          <w:numId w:val="4"/>
        </w:numPr>
        <w:spacing w:line="320" w:lineRule="exact"/>
        <w:rPr>
          <w:sz w:val="24"/>
        </w:rPr>
      </w:pPr>
      <w:r>
        <w:rPr>
          <w:sz w:val="24"/>
        </w:rPr>
        <w:t>Commission Staff</w:t>
      </w:r>
      <w:r w:rsidR="00BE2925">
        <w:rPr>
          <w:sz w:val="24"/>
        </w:rPr>
        <w:t xml:space="preserve"> also</w:t>
      </w:r>
      <w:r>
        <w:rPr>
          <w:sz w:val="24"/>
        </w:rPr>
        <w:t xml:space="preserve"> noted</w:t>
      </w:r>
      <w:r w:rsidR="00AD53C9">
        <w:rPr>
          <w:sz w:val="24"/>
        </w:rPr>
        <w:t xml:space="preserve"> its position</w:t>
      </w:r>
      <w:r>
        <w:rPr>
          <w:sz w:val="24"/>
        </w:rPr>
        <w:t xml:space="preserve"> that </w:t>
      </w:r>
      <w:r w:rsidR="00EC1A88">
        <w:rPr>
          <w:sz w:val="24"/>
        </w:rPr>
        <w:t xml:space="preserve">early termination of the conservation programs in Jefferson County would lead to a violation of </w:t>
      </w:r>
      <w:r w:rsidR="00EC1A88" w:rsidRPr="00134259">
        <w:rPr>
          <w:sz w:val="24"/>
        </w:rPr>
        <w:t>RCW 80.28.090</w:t>
      </w:r>
      <w:r w:rsidR="00EC1A88">
        <w:rPr>
          <w:sz w:val="24"/>
        </w:rPr>
        <w:t xml:space="preserve">, which explicitly does not allow for preferential treatment, stating that </w:t>
      </w:r>
      <w:r w:rsidR="00EC1A88" w:rsidRPr="00855B7E">
        <w:rPr>
          <w:sz w:val="24"/>
        </w:rPr>
        <w:t>no electric company shall “make or grant undue or unreasonable preference or advantage to any person, corporation or locality… or any particular description of service to any undue or unreasonable prejudice or disadvantage in any respect whatsoever.”</w:t>
      </w:r>
      <w:r w:rsidR="00EC1A88">
        <w:rPr>
          <w:sz w:val="24"/>
        </w:rPr>
        <w:t xml:space="preserve">  </w:t>
      </w:r>
      <w:r>
        <w:rPr>
          <w:sz w:val="24"/>
        </w:rPr>
        <w:t xml:space="preserve">  </w:t>
      </w:r>
    </w:p>
    <w:p w14:paraId="3A666EE4" w14:textId="77777777" w:rsidR="004D32A3" w:rsidRDefault="004D32A3" w:rsidP="0025261A">
      <w:pPr>
        <w:pStyle w:val="ListParagraph"/>
        <w:rPr>
          <w:sz w:val="24"/>
        </w:rPr>
      </w:pPr>
    </w:p>
    <w:p w14:paraId="3A666EE5" w14:textId="48E8A150" w:rsidR="0090688E" w:rsidRPr="0090688E" w:rsidRDefault="004021E3" w:rsidP="0090688E">
      <w:pPr>
        <w:numPr>
          <w:ilvl w:val="0"/>
          <w:numId w:val="4"/>
        </w:numPr>
        <w:spacing w:line="320" w:lineRule="exact"/>
        <w:rPr>
          <w:sz w:val="24"/>
        </w:rPr>
      </w:pPr>
      <w:proofErr w:type="spellStart"/>
      <w:r>
        <w:rPr>
          <w:sz w:val="24"/>
        </w:rPr>
        <w:t>OlyCAP</w:t>
      </w:r>
      <w:proofErr w:type="spellEnd"/>
      <w:r>
        <w:rPr>
          <w:sz w:val="24"/>
        </w:rPr>
        <w:t>, the</w:t>
      </w:r>
      <w:r w:rsidR="00AD53C9">
        <w:rPr>
          <w:sz w:val="24"/>
        </w:rPr>
        <w:t xml:space="preserve"> agency implementing the</w:t>
      </w:r>
      <w:r>
        <w:rPr>
          <w:sz w:val="24"/>
        </w:rPr>
        <w:t xml:space="preserve"> low-income </w:t>
      </w:r>
      <w:r w:rsidR="00AD53C9">
        <w:rPr>
          <w:sz w:val="24"/>
        </w:rPr>
        <w:t xml:space="preserve">portion of the </w:t>
      </w:r>
      <w:r>
        <w:rPr>
          <w:sz w:val="24"/>
        </w:rPr>
        <w:t>conservation program</w:t>
      </w:r>
      <w:r w:rsidR="00AD53C9">
        <w:rPr>
          <w:sz w:val="24"/>
        </w:rPr>
        <w:t xml:space="preserve"> at issue</w:t>
      </w:r>
      <w:r>
        <w:rPr>
          <w:sz w:val="24"/>
        </w:rPr>
        <w:t>, asked</w:t>
      </w:r>
      <w:r w:rsidR="00AD53C9">
        <w:rPr>
          <w:sz w:val="24"/>
        </w:rPr>
        <w:t xml:space="preserve"> in a letter</w:t>
      </w:r>
      <w:r>
        <w:rPr>
          <w:sz w:val="24"/>
        </w:rPr>
        <w:t xml:space="preserve"> for an extension of the effective date</w:t>
      </w:r>
      <w:r w:rsidR="00AD53C9">
        <w:rPr>
          <w:sz w:val="24"/>
        </w:rPr>
        <w:t xml:space="preserve"> of the tariff revisions</w:t>
      </w:r>
      <w:r>
        <w:rPr>
          <w:sz w:val="24"/>
        </w:rPr>
        <w:t xml:space="preserve"> to December 31, 2012.  </w:t>
      </w:r>
      <w:r w:rsidR="00AD53C9">
        <w:rPr>
          <w:sz w:val="24"/>
        </w:rPr>
        <w:t>T</w:t>
      </w:r>
      <w:r>
        <w:rPr>
          <w:sz w:val="24"/>
        </w:rPr>
        <w:t xml:space="preserve">he Energy Project and </w:t>
      </w:r>
      <w:r w:rsidR="00AD53C9">
        <w:rPr>
          <w:sz w:val="24"/>
        </w:rPr>
        <w:t>the</w:t>
      </w:r>
      <w:r>
        <w:rPr>
          <w:sz w:val="24"/>
        </w:rPr>
        <w:t xml:space="preserve"> Shared Resource Conservation Manager for Jefferson County</w:t>
      </w:r>
      <w:r w:rsidR="00AA1B5C">
        <w:rPr>
          <w:sz w:val="24"/>
        </w:rPr>
        <w:t xml:space="preserve"> </w:t>
      </w:r>
      <w:r>
        <w:rPr>
          <w:sz w:val="24"/>
        </w:rPr>
        <w:t>support</w:t>
      </w:r>
      <w:r w:rsidR="00AD53C9">
        <w:rPr>
          <w:sz w:val="24"/>
        </w:rPr>
        <w:t>ed</w:t>
      </w:r>
      <w:r>
        <w:rPr>
          <w:sz w:val="24"/>
        </w:rPr>
        <w:t xml:space="preserve"> the Commission Staff </w:t>
      </w:r>
      <w:r w:rsidR="00AD53C9">
        <w:rPr>
          <w:sz w:val="24"/>
        </w:rPr>
        <w:t xml:space="preserve">recommendation </w:t>
      </w:r>
      <w:r w:rsidR="004D32A3">
        <w:rPr>
          <w:sz w:val="24"/>
        </w:rPr>
        <w:t xml:space="preserve">at the </w:t>
      </w:r>
      <w:r w:rsidR="00AD53C9">
        <w:rPr>
          <w:sz w:val="24"/>
        </w:rPr>
        <w:t>June 28, 2012, O</w:t>
      </w:r>
      <w:r w:rsidR="004D32A3">
        <w:rPr>
          <w:sz w:val="24"/>
        </w:rPr>
        <w:t xml:space="preserve">pen </w:t>
      </w:r>
      <w:r w:rsidR="00AD53C9">
        <w:rPr>
          <w:sz w:val="24"/>
        </w:rPr>
        <w:t>M</w:t>
      </w:r>
      <w:r w:rsidR="004D32A3">
        <w:rPr>
          <w:sz w:val="24"/>
        </w:rPr>
        <w:t xml:space="preserve">eeting.  </w:t>
      </w:r>
      <w:r w:rsidR="00370DDA">
        <w:rPr>
          <w:sz w:val="24"/>
        </w:rPr>
        <w:t>The C</w:t>
      </w:r>
      <w:r w:rsidR="00556B23" w:rsidRPr="00556B23">
        <w:rPr>
          <w:sz w:val="24"/>
        </w:rPr>
        <w:t xml:space="preserve">ommission suspended the proposed tariff revisions on June 28, 2012, </w:t>
      </w:r>
      <w:r w:rsidR="00AD53C9">
        <w:rPr>
          <w:sz w:val="24"/>
        </w:rPr>
        <w:t>in</w:t>
      </w:r>
      <w:r w:rsidR="00AD53C9" w:rsidRPr="00556B23">
        <w:rPr>
          <w:sz w:val="24"/>
        </w:rPr>
        <w:t xml:space="preserve"> </w:t>
      </w:r>
      <w:r w:rsidR="00556B23" w:rsidRPr="00556B23">
        <w:rPr>
          <w:sz w:val="24"/>
        </w:rPr>
        <w:t>Order 01.</w:t>
      </w:r>
    </w:p>
    <w:p w14:paraId="3A666EE6" w14:textId="77777777" w:rsidR="008151E3" w:rsidRPr="008151E3" w:rsidRDefault="008151E3" w:rsidP="008151E3">
      <w:pPr>
        <w:spacing w:line="320" w:lineRule="exact"/>
        <w:rPr>
          <w:sz w:val="24"/>
        </w:rPr>
      </w:pPr>
    </w:p>
    <w:p w14:paraId="3A666EE7" w14:textId="103087C7" w:rsidR="004D32A3" w:rsidRDefault="005E5A82" w:rsidP="003C2442">
      <w:pPr>
        <w:numPr>
          <w:ilvl w:val="0"/>
          <w:numId w:val="4"/>
        </w:numPr>
        <w:spacing w:line="276" w:lineRule="auto"/>
        <w:rPr>
          <w:sz w:val="24"/>
        </w:rPr>
      </w:pPr>
      <w:r>
        <w:rPr>
          <w:sz w:val="24"/>
        </w:rPr>
        <w:t>On September 17, 2012</w:t>
      </w:r>
      <w:r w:rsidRPr="006B4B4E">
        <w:rPr>
          <w:sz w:val="24"/>
        </w:rPr>
        <w:t>,</w:t>
      </w:r>
      <w:r>
        <w:rPr>
          <w:sz w:val="24"/>
        </w:rPr>
        <w:t xml:space="preserve"> PSE filed a Full Settlement Re:  Cessation of Conservation Programs and Charges for Customers in Jefferson County (Agreement).  The Agreement is attached to this Order as </w:t>
      </w:r>
      <w:r w:rsidR="004D32A3">
        <w:rPr>
          <w:sz w:val="24"/>
        </w:rPr>
        <w:t>Attachment</w:t>
      </w:r>
      <w:r>
        <w:rPr>
          <w:sz w:val="24"/>
        </w:rPr>
        <w:t xml:space="preserve"> A.</w:t>
      </w:r>
      <w:r w:rsidR="004D32A3">
        <w:rPr>
          <w:sz w:val="24"/>
        </w:rPr>
        <w:t xml:space="preserve"> </w:t>
      </w:r>
      <w:r w:rsidR="004D32A3" w:rsidRPr="004D32A3">
        <w:rPr>
          <w:sz w:val="24"/>
        </w:rPr>
        <w:t xml:space="preserve"> </w:t>
      </w:r>
      <w:r w:rsidR="004D32A3">
        <w:rPr>
          <w:sz w:val="24"/>
        </w:rPr>
        <w:t>C</w:t>
      </w:r>
      <w:r w:rsidR="004D32A3" w:rsidRPr="00D43E63">
        <w:rPr>
          <w:sz w:val="24"/>
        </w:rPr>
        <w:t xml:space="preserve">ommission </w:t>
      </w:r>
      <w:r w:rsidR="004D32A3">
        <w:rPr>
          <w:sz w:val="24"/>
        </w:rPr>
        <w:t>S</w:t>
      </w:r>
      <w:r w:rsidR="004D32A3" w:rsidRPr="00D43E63">
        <w:rPr>
          <w:sz w:val="24"/>
        </w:rPr>
        <w:t>taff</w:t>
      </w:r>
      <w:r w:rsidR="004D32A3">
        <w:rPr>
          <w:sz w:val="24"/>
        </w:rPr>
        <w:t xml:space="preserve">, PSE, the Northwest Energy Efficiency Council, and </w:t>
      </w:r>
      <w:r w:rsidR="00AD53C9">
        <w:rPr>
          <w:sz w:val="24"/>
        </w:rPr>
        <w:t>T</w:t>
      </w:r>
      <w:r w:rsidR="004D32A3">
        <w:rPr>
          <w:sz w:val="24"/>
        </w:rPr>
        <w:t>he Energy Project</w:t>
      </w:r>
      <w:r w:rsidR="00165123">
        <w:rPr>
          <w:sz w:val="24"/>
        </w:rPr>
        <w:t xml:space="preserve"> (Settling Parties)</w:t>
      </w:r>
      <w:r w:rsidR="004D32A3">
        <w:rPr>
          <w:sz w:val="24"/>
        </w:rPr>
        <w:t xml:space="preserve"> entered into the Agreement as an appropriate resolution of the issues in Docket UE-120807.  Other members of </w:t>
      </w:r>
      <w:r w:rsidR="00363336">
        <w:rPr>
          <w:sz w:val="24"/>
        </w:rPr>
        <w:t xml:space="preserve">PSE’s Conservation Resources Advisory Group (CRAG) </w:t>
      </w:r>
      <w:r w:rsidR="004D32A3">
        <w:rPr>
          <w:sz w:val="24"/>
        </w:rPr>
        <w:t>were involved in the discussion and did not object to the Agreement.</w:t>
      </w:r>
      <w:r w:rsidR="00980AB2">
        <w:rPr>
          <w:sz w:val="24"/>
        </w:rPr>
        <w:t xml:space="preserve">  </w:t>
      </w:r>
    </w:p>
    <w:p w14:paraId="3A666EE8" w14:textId="77777777" w:rsidR="004D32A3" w:rsidRDefault="004D32A3" w:rsidP="007D42CB">
      <w:pPr>
        <w:pStyle w:val="ListParagraph"/>
        <w:rPr>
          <w:sz w:val="24"/>
        </w:rPr>
      </w:pPr>
    </w:p>
    <w:p w14:paraId="3A666EE9" w14:textId="6A18F925" w:rsidR="00363336" w:rsidRPr="00165123" w:rsidRDefault="00980AB2" w:rsidP="007D42CB">
      <w:pPr>
        <w:numPr>
          <w:ilvl w:val="0"/>
          <w:numId w:val="4"/>
        </w:numPr>
        <w:spacing w:line="276" w:lineRule="auto"/>
        <w:outlineLvl w:val="0"/>
        <w:rPr>
          <w:sz w:val="24"/>
        </w:rPr>
      </w:pPr>
      <w:r w:rsidRPr="00165123">
        <w:rPr>
          <w:sz w:val="24"/>
        </w:rPr>
        <w:t xml:space="preserve">Under the Agreement, </w:t>
      </w:r>
      <w:r w:rsidR="00165123" w:rsidRPr="00165123">
        <w:rPr>
          <w:sz w:val="24"/>
        </w:rPr>
        <w:t xml:space="preserve">PSE will continue to offer </w:t>
      </w:r>
      <w:r w:rsidRPr="00165123">
        <w:rPr>
          <w:sz w:val="24"/>
        </w:rPr>
        <w:t xml:space="preserve">conservation programs </w:t>
      </w:r>
      <w:r w:rsidR="003E183D" w:rsidRPr="00165123">
        <w:rPr>
          <w:sz w:val="24"/>
        </w:rPr>
        <w:t>until the closing dat</w:t>
      </w:r>
      <w:r w:rsidR="003C2442" w:rsidRPr="00165123">
        <w:rPr>
          <w:sz w:val="24"/>
        </w:rPr>
        <w:t xml:space="preserve">e of the acquisition of PSE’s </w:t>
      </w:r>
      <w:r w:rsidR="003E183D" w:rsidRPr="00165123">
        <w:rPr>
          <w:sz w:val="24"/>
        </w:rPr>
        <w:t xml:space="preserve">Jefferson County </w:t>
      </w:r>
      <w:r w:rsidRPr="00165123">
        <w:rPr>
          <w:sz w:val="24"/>
        </w:rPr>
        <w:t xml:space="preserve">service </w:t>
      </w:r>
      <w:r w:rsidR="003E183D" w:rsidRPr="00165123">
        <w:rPr>
          <w:sz w:val="24"/>
        </w:rPr>
        <w:t xml:space="preserve">territory by </w:t>
      </w:r>
      <w:r w:rsidRPr="00165123">
        <w:rPr>
          <w:sz w:val="24"/>
        </w:rPr>
        <w:t xml:space="preserve">the </w:t>
      </w:r>
      <w:r w:rsidR="003E183D" w:rsidRPr="00165123">
        <w:rPr>
          <w:sz w:val="24"/>
        </w:rPr>
        <w:t>Public Utility District No. 1 of Jefferson County (Jefferson County PUD).</w:t>
      </w:r>
      <w:r w:rsidR="001257A3">
        <w:rPr>
          <w:rStyle w:val="FootnoteReference"/>
          <w:sz w:val="24"/>
        </w:rPr>
        <w:footnoteReference w:id="1"/>
      </w:r>
      <w:r w:rsidR="003C2442" w:rsidRPr="00165123">
        <w:rPr>
          <w:sz w:val="24"/>
        </w:rPr>
        <w:t xml:space="preserve"> </w:t>
      </w:r>
      <w:r w:rsidR="003E183D" w:rsidRPr="00165123">
        <w:rPr>
          <w:sz w:val="24"/>
        </w:rPr>
        <w:t xml:space="preserve"> </w:t>
      </w:r>
      <w:r w:rsidR="00363336" w:rsidRPr="00165123">
        <w:rPr>
          <w:sz w:val="24"/>
        </w:rPr>
        <w:t>In addition:</w:t>
      </w:r>
    </w:p>
    <w:p w14:paraId="3A666EEA" w14:textId="77777777" w:rsidR="00363336" w:rsidRPr="009923E5" w:rsidRDefault="00363336" w:rsidP="00363336">
      <w:pPr>
        <w:pStyle w:val="ListParagraph"/>
        <w:rPr>
          <w:sz w:val="24"/>
        </w:rPr>
      </w:pPr>
    </w:p>
    <w:p w14:paraId="3A666EEB" w14:textId="77777777" w:rsidR="00363336" w:rsidRPr="007E2941" w:rsidRDefault="00363336" w:rsidP="00363336">
      <w:pPr>
        <w:pStyle w:val="ListParagraph"/>
        <w:widowControl/>
        <w:numPr>
          <w:ilvl w:val="0"/>
          <w:numId w:val="13"/>
        </w:numPr>
        <w:autoSpaceDE/>
        <w:autoSpaceDN/>
        <w:adjustRightInd/>
        <w:spacing w:line="276" w:lineRule="auto"/>
        <w:outlineLvl w:val="0"/>
        <w:rPr>
          <w:sz w:val="24"/>
        </w:rPr>
      </w:pPr>
      <w:r w:rsidRPr="007E2941">
        <w:rPr>
          <w:sz w:val="24"/>
        </w:rPr>
        <w:t>PSE will continue to charge for such programs</w:t>
      </w:r>
      <w:r>
        <w:rPr>
          <w:sz w:val="24"/>
        </w:rPr>
        <w:t xml:space="preserve"> under the terms of Tariff WN U-60</w:t>
      </w:r>
      <w:r w:rsidRPr="007E2941">
        <w:rPr>
          <w:sz w:val="24"/>
        </w:rPr>
        <w:t xml:space="preserve"> until the closing date</w:t>
      </w:r>
      <w:r>
        <w:rPr>
          <w:sz w:val="24"/>
        </w:rPr>
        <w:t>; and</w:t>
      </w:r>
    </w:p>
    <w:p w14:paraId="3A666EEC" w14:textId="7E89C5EF" w:rsidR="00363336" w:rsidRPr="007E2941" w:rsidRDefault="00363336" w:rsidP="00363336">
      <w:pPr>
        <w:pStyle w:val="ListParagraph"/>
        <w:widowControl/>
        <w:numPr>
          <w:ilvl w:val="0"/>
          <w:numId w:val="13"/>
        </w:numPr>
        <w:autoSpaceDE/>
        <w:autoSpaceDN/>
        <w:adjustRightInd/>
        <w:spacing w:line="276" w:lineRule="auto"/>
        <w:outlineLvl w:val="0"/>
        <w:rPr>
          <w:sz w:val="24"/>
        </w:rPr>
      </w:pPr>
      <w:r w:rsidRPr="007E2941">
        <w:rPr>
          <w:sz w:val="24"/>
        </w:rPr>
        <w:t xml:space="preserve">PSE may use all the energy savings achieved by the closing date in Jefferson County toward </w:t>
      </w:r>
      <w:r w:rsidR="001257A3">
        <w:rPr>
          <w:sz w:val="24"/>
        </w:rPr>
        <w:t xml:space="preserve">its </w:t>
      </w:r>
      <w:r w:rsidRPr="007E2941">
        <w:rPr>
          <w:sz w:val="24"/>
        </w:rPr>
        <w:t xml:space="preserve">2012-13 </w:t>
      </w:r>
      <w:r w:rsidR="001257A3">
        <w:rPr>
          <w:sz w:val="24"/>
        </w:rPr>
        <w:t>biennial conservation target of 666,000 MWh</w:t>
      </w:r>
      <w:r w:rsidRPr="007E2941">
        <w:rPr>
          <w:sz w:val="24"/>
        </w:rPr>
        <w:t>.</w:t>
      </w:r>
    </w:p>
    <w:p w14:paraId="3A666EED" w14:textId="77777777" w:rsidR="00363336" w:rsidRPr="007E2941" w:rsidRDefault="00363336" w:rsidP="00363336">
      <w:pPr>
        <w:spacing w:line="276" w:lineRule="auto"/>
        <w:outlineLvl w:val="0"/>
        <w:rPr>
          <w:sz w:val="24"/>
        </w:rPr>
      </w:pPr>
    </w:p>
    <w:p w14:paraId="138A6EFD" w14:textId="77777777" w:rsidR="00011326" w:rsidRDefault="00363336" w:rsidP="007D42CB">
      <w:pPr>
        <w:pStyle w:val="ListParagraph"/>
        <w:numPr>
          <w:ilvl w:val="0"/>
          <w:numId w:val="4"/>
        </w:numPr>
        <w:spacing w:line="276" w:lineRule="auto"/>
        <w:outlineLvl w:val="0"/>
        <w:rPr>
          <w:sz w:val="24"/>
        </w:rPr>
      </w:pPr>
      <w:r>
        <w:rPr>
          <w:sz w:val="24"/>
        </w:rPr>
        <w:t xml:space="preserve">The </w:t>
      </w:r>
      <w:r w:rsidR="00165123">
        <w:rPr>
          <w:sz w:val="24"/>
        </w:rPr>
        <w:t>Settling Parties</w:t>
      </w:r>
      <w:r>
        <w:rPr>
          <w:sz w:val="24"/>
        </w:rPr>
        <w:t xml:space="preserve"> </w:t>
      </w:r>
      <w:r w:rsidRPr="007E2941">
        <w:rPr>
          <w:sz w:val="24"/>
        </w:rPr>
        <w:t xml:space="preserve">agreed </w:t>
      </w:r>
      <w:r>
        <w:rPr>
          <w:sz w:val="24"/>
        </w:rPr>
        <w:t xml:space="preserve">that they will </w:t>
      </w:r>
      <w:r w:rsidRPr="007E2941">
        <w:rPr>
          <w:sz w:val="24"/>
        </w:rPr>
        <w:t xml:space="preserve">not recommend a determination that PSE’s spending for rebates and grants in Jefferson County are imprudent </w:t>
      </w:r>
      <w:r>
        <w:rPr>
          <w:sz w:val="24"/>
        </w:rPr>
        <w:t xml:space="preserve">as a result of </w:t>
      </w:r>
      <w:r w:rsidRPr="007E2941">
        <w:rPr>
          <w:sz w:val="24"/>
        </w:rPr>
        <w:t>the continuance of service up until the closing date.</w:t>
      </w:r>
    </w:p>
    <w:p w14:paraId="3A666EEE" w14:textId="40D0909D" w:rsidR="00363336" w:rsidRPr="00011326" w:rsidRDefault="00363336" w:rsidP="00011326">
      <w:pPr>
        <w:spacing w:line="276" w:lineRule="auto"/>
        <w:outlineLvl w:val="0"/>
        <w:rPr>
          <w:sz w:val="24"/>
        </w:rPr>
      </w:pPr>
      <w:r w:rsidRPr="00011326">
        <w:rPr>
          <w:sz w:val="24"/>
        </w:rPr>
        <w:t xml:space="preserve">  </w:t>
      </w:r>
    </w:p>
    <w:p w14:paraId="3A666EEF" w14:textId="77777777" w:rsidR="00363336" w:rsidRPr="007E2941" w:rsidRDefault="00363336" w:rsidP="00363336">
      <w:pPr>
        <w:spacing w:line="276" w:lineRule="auto"/>
        <w:outlineLvl w:val="0"/>
        <w:rPr>
          <w:sz w:val="24"/>
        </w:rPr>
      </w:pPr>
    </w:p>
    <w:p w14:paraId="3A666EF0" w14:textId="77777777" w:rsidR="00363336" w:rsidRDefault="00363336" w:rsidP="00363336">
      <w:pPr>
        <w:numPr>
          <w:ilvl w:val="0"/>
          <w:numId w:val="4"/>
        </w:numPr>
        <w:spacing w:line="276" w:lineRule="auto"/>
        <w:rPr>
          <w:sz w:val="24"/>
        </w:rPr>
      </w:pPr>
      <w:r>
        <w:rPr>
          <w:sz w:val="24"/>
        </w:rPr>
        <w:t>The Agreement requests that the C</w:t>
      </w:r>
      <w:r w:rsidRPr="003748D7">
        <w:rPr>
          <w:sz w:val="24"/>
        </w:rPr>
        <w:t>ommission authorize PSE</w:t>
      </w:r>
      <w:r>
        <w:rPr>
          <w:sz w:val="24"/>
        </w:rPr>
        <w:t xml:space="preserve"> to withdraw the proposed tariff revisions originally filed on June 1, 2012.  </w:t>
      </w:r>
    </w:p>
    <w:p w14:paraId="3A666EF1" w14:textId="77777777" w:rsidR="00B61012" w:rsidRDefault="00B61012" w:rsidP="003C2442">
      <w:pPr>
        <w:pStyle w:val="ListParagraph"/>
        <w:spacing w:line="276" w:lineRule="auto"/>
        <w:rPr>
          <w:sz w:val="24"/>
        </w:rPr>
      </w:pPr>
    </w:p>
    <w:p w14:paraId="3A666EF2" w14:textId="77777777" w:rsidR="008151E3" w:rsidRPr="008151E3" w:rsidRDefault="00980AB2" w:rsidP="003C2442">
      <w:pPr>
        <w:spacing w:line="276" w:lineRule="auto"/>
        <w:ind w:left="-720"/>
        <w:jc w:val="center"/>
        <w:rPr>
          <w:b/>
          <w:sz w:val="24"/>
        </w:rPr>
      </w:pPr>
      <w:r>
        <w:rPr>
          <w:b/>
          <w:sz w:val="24"/>
        </w:rPr>
        <w:t>DISCUSSION</w:t>
      </w:r>
    </w:p>
    <w:p w14:paraId="3A666EF3" w14:textId="77777777" w:rsidR="00F51176" w:rsidRDefault="00F51176" w:rsidP="003C2442">
      <w:pPr>
        <w:spacing w:line="276" w:lineRule="auto"/>
        <w:rPr>
          <w:sz w:val="24"/>
        </w:rPr>
      </w:pPr>
    </w:p>
    <w:p w14:paraId="3A666EF4" w14:textId="7828B3DF" w:rsidR="002D0447" w:rsidRDefault="002D0447" w:rsidP="00B61012">
      <w:pPr>
        <w:numPr>
          <w:ilvl w:val="0"/>
          <w:numId w:val="4"/>
        </w:numPr>
        <w:spacing w:line="320" w:lineRule="exact"/>
        <w:rPr>
          <w:sz w:val="24"/>
        </w:rPr>
      </w:pPr>
      <w:r>
        <w:rPr>
          <w:sz w:val="24"/>
        </w:rPr>
        <w:t xml:space="preserve">There was general agreement among members of </w:t>
      </w:r>
      <w:r w:rsidR="00E01E9D">
        <w:rPr>
          <w:sz w:val="24"/>
        </w:rPr>
        <w:t xml:space="preserve">the </w:t>
      </w:r>
      <w:r>
        <w:rPr>
          <w:sz w:val="24"/>
        </w:rPr>
        <w:t xml:space="preserve">CRAG that it </w:t>
      </w:r>
      <w:r w:rsidR="001257A3">
        <w:rPr>
          <w:sz w:val="24"/>
        </w:rPr>
        <w:t xml:space="preserve">is </w:t>
      </w:r>
      <w:r>
        <w:rPr>
          <w:sz w:val="24"/>
        </w:rPr>
        <w:t>in the public interest for PSE to continue to provide</w:t>
      </w:r>
      <w:r w:rsidR="004405AC">
        <w:rPr>
          <w:sz w:val="24"/>
        </w:rPr>
        <w:t xml:space="preserve"> customers in</w:t>
      </w:r>
      <w:r>
        <w:rPr>
          <w:sz w:val="24"/>
        </w:rPr>
        <w:t xml:space="preserve"> Jefferson County with access to conservation programs.  </w:t>
      </w:r>
      <w:r w:rsidR="00165123">
        <w:rPr>
          <w:sz w:val="24"/>
        </w:rPr>
        <w:t>The Agreement appropriately addresses the issues raised</w:t>
      </w:r>
      <w:r w:rsidR="004405AC">
        <w:rPr>
          <w:sz w:val="24"/>
        </w:rPr>
        <w:t xml:space="preserve"> by Commission Staff</w:t>
      </w:r>
      <w:r w:rsidR="004021E3">
        <w:rPr>
          <w:sz w:val="24"/>
        </w:rPr>
        <w:t xml:space="preserve"> and others</w:t>
      </w:r>
      <w:r w:rsidR="00165123">
        <w:rPr>
          <w:sz w:val="24"/>
        </w:rPr>
        <w:t xml:space="preserve"> in this docket.  </w:t>
      </w:r>
    </w:p>
    <w:p w14:paraId="3A666EF5" w14:textId="77777777" w:rsidR="003B1396" w:rsidRDefault="003B1396" w:rsidP="009E2244">
      <w:pPr>
        <w:spacing w:line="320" w:lineRule="exact"/>
        <w:rPr>
          <w:sz w:val="24"/>
        </w:rPr>
      </w:pPr>
    </w:p>
    <w:p w14:paraId="3A666EF6" w14:textId="410C1A28" w:rsidR="00F51176" w:rsidRPr="00D544BB" w:rsidRDefault="00F51176" w:rsidP="00D544BB">
      <w:pPr>
        <w:numPr>
          <w:ilvl w:val="0"/>
          <w:numId w:val="4"/>
        </w:numPr>
        <w:spacing w:line="320" w:lineRule="exact"/>
        <w:rPr>
          <w:sz w:val="24"/>
        </w:rPr>
      </w:pPr>
      <w:r w:rsidRPr="00481B59">
        <w:rPr>
          <w:sz w:val="24"/>
        </w:rPr>
        <w:t xml:space="preserve">The Agreement </w:t>
      </w:r>
      <w:r w:rsidRPr="00D544BB">
        <w:rPr>
          <w:sz w:val="24"/>
        </w:rPr>
        <w:t xml:space="preserve">is not effective until </w:t>
      </w:r>
      <w:r w:rsidR="003767FE" w:rsidRPr="00D544BB">
        <w:rPr>
          <w:sz w:val="24"/>
        </w:rPr>
        <w:t xml:space="preserve">accepted </w:t>
      </w:r>
      <w:r w:rsidRPr="00D544BB">
        <w:rPr>
          <w:sz w:val="24"/>
        </w:rPr>
        <w:t xml:space="preserve">by the </w:t>
      </w:r>
      <w:r w:rsidR="00825B34" w:rsidRPr="00D544BB">
        <w:rPr>
          <w:sz w:val="24"/>
        </w:rPr>
        <w:t>Commission</w:t>
      </w:r>
      <w:r w:rsidRPr="00D544BB">
        <w:rPr>
          <w:sz w:val="24"/>
        </w:rPr>
        <w:t xml:space="preserve">.  </w:t>
      </w:r>
      <w:r w:rsidRPr="003C0465">
        <w:rPr>
          <w:sz w:val="24"/>
        </w:rPr>
        <w:t xml:space="preserve">Failure by </w:t>
      </w:r>
      <w:r w:rsidR="004021E3">
        <w:rPr>
          <w:sz w:val="24"/>
        </w:rPr>
        <w:t xml:space="preserve">PSE </w:t>
      </w:r>
      <w:r w:rsidRPr="00987DB5">
        <w:rPr>
          <w:sz w:val="24"/>
        </w:rPr>
        <w:t>to comply with th</w:t>
      </w:r>
      <w:r w:rsidRPr="00D544BB">
        <w:rPr>
          <w:sz w:val="24"/>
        </w:rPr>
        <w:t xml:space="preserve">is Order may result in the </w:t>
      </w:r>
      <w:r w:rsidR="00825B34" w:rsidRPr="00D544BB">
        <w:rPr>
          <w:sz w:val="24"/>
        </w:rPr>
        <w:t>Commission</w:t>
      </w:r>
      <w:r w:rsidRPr="00D544BB">
        <w:rPr>
          <w:sz w:val="24"/>
        </w:rPr>
        <w:t xml:space="preserve"> </w:t>
      </w:r>
      <w:r w:rsidR="000525A9" w:rsidRPr="00D544BB">
        <w:rPr>
          <w:sz w:val="24"/>
        </w:rPr>
        <w:t>invoking its authority to assess</w:t>
      </w:r>
      <w:r w:rsidRPr="00D544BB">
        <w:rPr>
          <w:sz w:val="24"/>
        </w:rPr>
        <w:t xml:space="preserve"> penalties for violations of statute</w:t>
      </w:r>
      <w:r w:rsidR="003767FE" w:rsidRPr="00D544BB">
        <w:rPr>
          <w:sz w:val="24"/>
        </w:rPr>
        <w:t>s</w:t>
      </w:r>
      <w:r w:rsidRPr="00D544BB">
        <w:rPr>
          <w:sz w:val="24"/>
        </w:rPr>
        <w:t>, rule</w:t>
      </w:r>
      <w:r w:rsidR="003767FE" w:rsidRPr="00D544BB">
        <w:rPr>
          <w:sz w:val="24"/>
        </w:rPr>
        <w:t>s</w:t>
      </w:r>
      <w:r w:rsidRPr="00D544BB">
        <w:rPr>
          <w:sz w:val="24"/>
        </w:rPr>
        <w:t xml:space="preserve"> and orders</w:t>
      </w:r>
      <w:r w:rsidR="00450ECF" w:rsidRPr="00D544BB">
        <w:rPr>
          <w:sz w:val="24"/>
        </w:rPr>
        <w:t>.</w:t>
      </w:r>
    </w:p>
    <w:p w14:paraId="3A666EF7" w14:textId="77777777" w:rsidR="00363336" w:rsidDel="00363336" w:rsidRDefault="00363336" w:rsidP="0025261A">
      <w:pPr>
        <w:pStyle w:val="ListParagraph"/>
        <w:spacing w:line="276" w:lineRule="auto"/>
        <w:ind w:left="0"/>
        <w:outlineLvl w:val="0"/>
        <w:rPr>
          <w:sz w:val="24"/>
        </w:rPr>
      </w:pPr>
    </w:p>
    <w:p w14:paraId="3A666EF8" w14:textId="4CA81F7D" w:rsidR="00363336" w:rsidRPr="00165123" w:rsidRDefault="00165123" w:rsidP="0025261A">
      <w:pPr>
        <w:pStyle w:val="ListParagraph"/>
        <w:numPr>
          <w:ilvl w:val="0"/>
          <w:numId w:val="4"/>
        </w:numPr>
        <w:spacing w:line="320" w:lineRule="exact"/>
        <w:outlineLvl w:val="0"/>
        <w:rPr>
          <w:sz w:val="24"/>
        </w:rPr>
      </w:pPr>
      <w:r w:rsidRPr="00165123">
        <w:rPr>
          <w:sz w:val="24"/>
        </w:rPr>
        <w:t>No party objected</w:t>
      </w:r>
      <w:r w:rsidR="00984A74" w:rsidRPr="00165123">
        <w:rPr>
          <w:sz w:val="24"/>
        </w:rPr>
        <w:t xml:space="preserve"> to the Agreement</w:t>
      </w:r>
      <w:r w:rsidR="00B14376" w:rsidRPr="00165123">
        <w:rPr>
          <w:sz w:val="24"/>
        </w:rPr>
        <w:t>.</w:t>
      </w:r>
      <w:r>
        <w:rPr>
          <w:sz w:val="24"/>
        </w:rPr>
        <w:t xml:space="preserve">  </w:t>
      </w:r>
      <w:r w:rsidR="00363336" w:rsidRPr="00165123">
        <w:rPr>
          <w:sz w:val="24"/>
        </w:rPr>
        <w:t xml:space="preserve">The Commission reviewed the Agreement and determined that it provides an appropriate basis for resolving the issues in this docket, and is consistent with the public interest.  </w:t>
      </w:r>
    </w:p>
    <w:p w14:paraId="3A666EF9" w14:textId="77777777" w:rsidR="00731F05" w:rsidRDefault="00731F05" w:rsidP="003C2442">
      <w:pPr>
        <w:spacing w:line="276" w:lineRule="auto"/>
        <w:rPr>
          <w:sz w:val="24"/>
        </w:rPr>
      </w:pPr>
    </w:p>
    <w:p w14:paraId="3A666EFA" w14:textId="77777777" w:rsidR="00B14376" w:rsidRPr="00584D72" w:rsidRDefault="00B14376" w:rsidP="003C2442">
      <w:pPr>
        <w:keepNext/>
        <w:widowControl/>
        <w:spacing w:line="276" w:lineRule="auto"/>
        <w:jc w:val="center"/>
        <w:rPr>
          <w:b/>
          <w:sz w:val="24"/>
        </w:rPr>
      </w:pPr>
      <w:r w:rsidRPr="00584D72">
        <w:rPr>
          <w:b/>
          <w:sz w:val="24"/>
        </w:rPr>
        <w:t xml:space="preserve">FINDINGS </w:t>
      </w:r>
      <w:r w:rsidR="004E71EE">
        <w:rPr>
          <w:b/>
          <w:sz w:val="24"/>
        </w:rPr>
        <w:t>AND CONCLUSIONS</w:t>
      </w:r>
      <w:r w:rsidRPr="00584D72">
        <w:rPr>
          <w:b/>
          <w:sz w:val="24"/>
        </w:rPr>
        <w:t xml:space="preserve"> </w:t>
      </w:r>
    </w:p>
    <w:p w14:paraId="3A666EFB" w14:textId="77777777" w:rsidR="00B14376" w:rsidRDefault="00B14376" w:rsidP="003C2442">
      <w:pPr>
        <w:keepNext/>
        <w:widowControl/>
        <w:spacing w:line="276" w:lineRule="auto"/>
        <w:rPr>
          <w:sz w:val="24"/>
        </w:rPr>
      </w:pPr>
    </w:p>
    <w:p w14:paraId="3A666EFC" w14:textId="77777777" w:rsidR="00255087" w:rsidRPr="00930177" w:rsidRDefault="00C251A7" w:rsidP="003C2442">
      <w:pPr>
        <w:numPr>
          <w:ilvl w:val="0"/>
          <w:numId w:val="4"/>
        </w:numPr>
        <w:tabs>
          <w:tab w:val="left" w:pos="0"/>
        </w:tabs>
        <w:spacing w:line="276" w:lineRule="auto"/>
        <w:ind w:left="720" w:hanging="1440"/>
        <w:rPr>
          <w:sz w:val="24"/>
        </w:rPr>
      </w:pPr>
      <w:r w:rsidRPr="00930177">
        <w:rPr>
          <w:sz w:val="24"/>
        </w:rPr>
        <w:t>(1)</w:t>
      </w:r>
      <w:r w:rsidRPr="00930177">
        <w:rPr>
          <w:sz w:val="24"/>
        </w:rPr>
        <w:tab/>
      </w:r>
      <w:r w:rsidR="001773A1" w:rsidRPr="001773A1">
        <w:rPr>
          <w:sz w:val="24"/>
        </w:rPr>
        <w:t xml:space="preserve">The Washington Utilities and Transportation </w:t>
      </w:r>
      <w:r w:rsidR="00825B34">
        <w:rPr>
          <w:sz w:val="24"/>
        </w:rPr>
        <w:t>Commission</w:t>
      </w:r>
      <w:r w:rsidR="001773A1" w:rsidRPr="001773A1">
        <w:rPr>
          <w:sz w:val="24"/>
        </w:rPr>
        <w:t xml:space="preserve"> is an agency of the State of Washington vested by statute with the authority to regulate the rates, rules, regulations, practices, accounts, securities, transfers of property, and affiliated interests of public service companies, including </w:t>
      </w:r>
      <w:r w:rsidR="00825B34" w:rsidRPr="00B61012">
        <w:rPr>
          <w:bCs/>
          <w:sz w:val="24"/>
        </w:rPr>
        <w:t>electric</w:t>
      </w:r>
      <w:r w:rsidR="001773A1" w:rsidRPr="001773A1">
        <w:rPr>
          <w:sz w:val="24"/>
        </w:rPr>
        <w:t xml:space="preserve"> companies.                </w:t>
      </w:r>
      <w:r w:rsidR="001773A1" w:rsidRPr="00825B34">
        <w:rPr>
          <w:sz w:val="24"/>
        </w:rPr>
        <w:t>RCW 80.01.040</w:t>
      </w:r>
      <w:r w:rsidR="001773A1" w:rsidRPr="001773A1">
        <w:rPr>
          <w:sz w:val="24"/>
        </w:rPr>
        <w:t xml:space="preserve">, </w:t>
      </w:r>
      <w:r w:rsidR="001773A1" w:rsidRPr="00825B34">
        <w:rPr>
          <w:sz w:val="24"/>
        </w:rPr>
        <w:t>RCW 80.04</w:t>
      </w:r>
      <w:r w:rsidR="001773A1" w:rsidRPr="001773A1">
        <w:rPr>
          <w:sz w:val="24"/>
        </w:rPr>
        <w:t xml:space="preserve">, </w:t>
      </w:r>
      <w:r w:rsidR="001773A1" w:rsidRPr="00825B34">
        <w:rPr>
          <w:sz w:val="24"/>
        </w:rPr>
        <w:t>RCW 80.08</w:t>
      </w:r>
      <w:r w:rsidR="001773A1" w:rsidRPr="001773A1">
        <w:rPr>
          <w:sz w:val="24"/>
        </w:rPr>
        <w:t xml:space="preserve">, </w:t>
      </w:r>
      <w:r w:rsidR="001773A1" w:rsidRPr="00825B34">
        <w:rPr>
          <w:sz w:val="24"/>
        </w:rPr>
        <w:t>RCW 80.12</w:t>
      </w:r>
      <w:r w:rsidR="001773A1" w:rsidRPr="001773A1">
        <w:rPr>
          <w:sz w:val="24"/>
        </w:rPr>
        <w:t xml:space="preserve">, </w:t>
      </w:r>
      <w:r w:rsidR="001773A1" w:rsidRPr="00825B34">
        <w:rPr>
          <w:sz w:val="24"/>
        </w:rPr>
        <w:t>RCW 80.16</w:t>
      </w:r>
      <w:r w:rsidR="001773A1" w:rsidRPr="001773A1">
        <w:rPr>
          <w:sz w:val="24"/>
        </w:rPr>
        <w:t xml:space="preserve"> and </w:t>
      </w:r>
      <w:r w:rsidR="001773A1" w:rsidRPr="00825B34">
        <w:rPr>
          <w:sz w:val="24"/>
        </w:rPr>
        <w:t>RCW 80.28</w:t>
      </w:r>
      <w:r w:rsidR="001773A1" w:rsidRPr="001773A1">
        <w:rPr>
          <w:iCs/>
          <w:sz w:val="24"/>
        </w:rPr>
        <w:t>.</w:t>
      </w:r>
    </w:p>
    <w:p w14:paraId="3A666EFD" w14:textId="77777777" w:rsidR="00930177" w:rsidRPr="00930177" w:rsidRDefault="00930177" w:rsidP="0087793F">
      <w:pPr>
        <w:tabs>
          <w:tab w:val="left" w:pos="0"/>
        </w:tabs>
        <w:spacing w:line="320" w:lineRule="exact"/>
        <w:ind w:left="-720"/>
        <w:rPr>
          <w:sz w:val="24"/>
        </w:rPr>
      </w:pPr>
    </w:p>
    <w:p w14:paraId="3A666EFE" w14:textId="77777777" w:rsidR="00B14376" w:rsidRDefault="00864C69" w:rsidP="0087793F">
      <w:pPr>
        <w:numPr>
          <w:ilvl w:val="0"/>
          <w:numId w:val="4"/>
        </w:numPr>
        <w:tabs>
          <w:tab w:val="left" w:pos="0"/>
        </w:tabs>
        <w:spacing w:line="320" w:lineRule="exact"/>
        <w:ind w:left="720" w:hanging="1440"/>
        <w:rPr>
          <w:sz w:val="24"/>
        </w:rPr>
      </w:pPr>
      <w:r w:rsidRPr="00930177">
        <w:rPr>
          <w:sz w:val="24"/>
        </w:rPr>
        <w:t>(</w:t>
      </w:r>
      <w:r w:rsidR="00C251A7" w:rsidRPr="00930177">
        <w:rPr>
          <w:sz w:val="24"/>
        </w:rPr>
        <w:t>2</w:t>
      </w:r>
      <w:r w:rsidRPr="00930177">
        <w:rPr>
          <w:sz w:val="24"/>
        </w:rPr>
        <w:t>)</w:t>
      </w:r>
      <w:r w:rsidR="004E222E" w:rsidRPr="00930177">
        <w:rPr>
          <w:sz w:val="24"/>
        </w:rPr>
        <w:tab/>
      </w:r>
      <w:r w:rsidR="00A54DE9">
        <w:rPr>
          <w:sz w:val="24"/>
        </w:rPr>
        <w:t>PSE</w:t>
      </w:r>
      <w:r w:rsidR="00C251A7" w:rsidRPr="00930177">
        <w:rPr>
          <w:sz w:val="24"/>
        </w:rPr>
        <w:t xml:space="preserve"> is a</w:t>
      </w:r>
      <w:r w:rsidR="00F93B9A">
        <w:rPr>
          <w:sz w:val="24"/>
        </w:rPr>
        <w:t>n</w:t>
      </w:r>
      <w:r w:rsidR="00C251A7" w:rsidRPr="00930177">
        <w:rPr>
          <w:sz w:val="24"/>
        </w:rPr>
        <w:t xml:space="preserve"> </w:t>
      </w:r>
      <w:r w:rsidR="00F93B9A">
        <w:rPr>
          <w:sz w:val="24"/>
        </w:rPr>
        <w:t>electric</w:t>
      </w:r>
      <w:r w:rsidR="00B14376" w:rsidRPr="00930177">
        <w:rPr>
          <w:sz w:val="24"/>
        </w:rPr>
        <w:t xml:space="preserve"> </w:t>
      </w:r>
      <w:r w:rsidR="00BE06B9" w:rsidRPr="00930177">
        <w:rPr>
          <w:sz w:val="24"/>
        </w:rPr>
        <w:t>company</w:t>
      </w:r>
      <w:r w:rsidR="00B14376" w:rsidRPr="00930177">
        <w:rPr>
          <w:sz w:val="24"/>
        </w:rPr>
        <w:t xml:space="preserve"> </w:t>
      </w:r>
      <w:r w:rsidR="00BE06B9" w:rsidRPr="00930177">
        <w:rPr>
          <w:sz w:val="24"/>
        </w:rPr>
        <w:t xml:space="preserve">operating </w:t>
      </w:r>
      <w:r w:rsidR="005C5E34" w:rsidRPr="00930177">
        <w:rPr>
          <w:sz w:val="24"/>
        </w:rPr>
        <w:t>in the state of Washington</w:t>
      </w:r>
      <w:r w:rsidR="00C251A7" w:rsidRPr="00930177">
        <w:rPr>
          <w:sz w:val="24"/>
        </w:rPr>
        <w:t xml:space="preserve"> </w:t>
      </w:r>
      <w:r w:rsidR="00BE06B9" w:rsidRPr="00930177">
        <w:rPr>
          <w:sz w:val="24"/>
        </w:rPr>
        <w:t xml:space="preserve">and </w:t>
      </w:r>
      <w:r w:rsidR="00C251A7" w:rsidRPr="00930177">
        <w:rPr>
          <w:sz w:val="24"/>
        </w:rPr>
        <w:t xml:space="preserve">subject to </w:t>
      </w:r>
      <w:r w:rsidR="00825B34">
        <w:rPr>
          <w:sz w:val="24"/>
        </w:rPr>
        <w:t>Commission</w:t>
      </w:r>
      <w:r w:rsidR="00C251A7" w:rsidRPr="00930177">
        <w:rPr>
          <w:sz w:val="24"/>
        </w:rPr>
        <w:t xml:space="preserve"> jurisdiction</w:t>
      </w:r>
      <w:r w:rsidR="003767FE" w:rsidRPr="00930177">
        <w:rPr>
          <w:sz w:val="24"/>
        </w:rPr>
        <w:t>.</w:t>
      </w:r>
    </w:p>
    <w:p w14:paraId="3A666EFF" w14:textId="77777777" w:rsidR="00930177" w:rsidRDefault="00930177" w:rsidP="0087793F">
      <w:pPr>
        <w:spacing w:line="320" w:lineRule="exact"/>
        <w:rPr>
          <w:sz w:val="24"/>
        </w:rPr>
      </w:pPr>
    </w:p>
    <w:p w14:paraId="3A666F00" w14:textId="2C0F3F64" w:rsidR="00B14376" w:rsidRDefault="00864C69" w:rsidP="0087793F">
      <w:pPr>
        <w:numPr>
          <w:ilvl w:val="0"/>
          <w:numId w:val="4"/>
        </w:numPr>
        <w:tabs>
          <w:tab w:val="left" w:pos="0"/>
        </w:tabs>
        <w:spacing w:line="320" w:lineRule="exact"/>
        <w:ind w:left="720" w:hanging="1440"/>
        <w:rPr>
          <w:sz w:val="24"/>
        </w:rPr>
      </w:pPr>
      <w:r>
        <w:rPr>
          <w:sz w:val="24"/>
        </w:rPr>
        <w:t>(</w:t>
      </w:r>
      <w:r w:rsidR="00C251A7">
        <w:rPr>
          <w:sz w:val="24"/>
        </w:rPr>
        <w:t>3</w:t>
      </w:r>
      <w:r>
        <w:rPr>
          <w:sz w:val="24"/>
        </w:rPr>
        <w:t>)</w:t>
      </w:r>
      <w:r w:rsidR="004E222E">
        <w:rPr>
          <w:sz w:val="24"/>
        </w:rPr>
        <w:tab/>
      </w:r>
      <w:r w:rsidR="00165123">
        <w:rPr>
          <w:sz w:val="24"/>
        </w:rPr>
        <w:t xml:space="preserve">The </w:t>
      </w:r>
      <w:r w:rsidR="00825B34">
        <w:rPr>
          <w:sz w:val="24"/>
        </w:rPr>
        <w:t>Commission</w:t>
      </w:r>
      <w:r w:rsidR="000C7C28">
        <w:rPr>
          <w:sz w:val="24"/>
        </w:rPr>
        <w:t xml:space="preserve"> </w:t>
      </w:r>
      <w:r w:rsidR="00165123">
        <w:rPr>
          <w:sz w:val="24"/>
        </w:rPr>
        <w:t>suspended</w:t>
      </w:r>
      <w:r w:rsidR="00B14376">
        <w:rPr>
          <w:sz w:val="24"/>
        </w:rPr>
        <w:t xml:space="preserve"> </w:t>
      </w:r>
      <w:r w:rsidR="00A54DE9">
        <w:rPr>
          <w:sz w:val="24"/>
        </w:rPr>
        <w:t>PSE</w:t>
      </w:r>
      <w:r w:rsidR="00825B34">
        <w:rPr>
          <w:bCs/>
          <w:sz w:val="24"/>
        </w:rPr>
        <w:t>’</w:t>
      </w:r>
      <w:r w:rsidR="00C251A7" w:rsidRPr="00930177">
        <w:rPr>
          <w:bCs/>
          <w:sz w:val="24"/>
        </w:rPr>
        <w:t>s</w:t>
      </w:r>
      <w:r w:rsidR="00C251A7">
        <w:rPr>
          <w:sz w:val="24"/>
        </w:rPr>
        <w:t xml:space="preserve"> </w:t>
      </w:r>
      <w:r w:rsidR="000C7C28">
        <w:rPr>
          <w:sz w:val="24"/>
        </w:rPr>
        <w:t>proposal to cease conservation programs in Jefferson County</w:t>
      </w:r>
      <w:r w:rsidR="00BF407F">
        <w:rPr>
          <w:sz w:val="24"/>
        </w:rPr>
        <w:t xml:space="preserve"> </w:t>
      </w:r>
      <w:r w:rsidR="005C5E34">
        <w:rPr>
          <w:sz w:val="24"/>
        </w:rPr>
        <w:t xml:space="preserve">in </w:t>
      </w:r>
      <w:r w:rsidR="00165123">
        <w:rPr>
          <w:sz w:val="24"/>
        </w:rPr>
        <w:t xml:space="preserve">Order 01, </w:t>
      </w:r>
      <w:r w:rsidR="005C5E34">
        <w:rPr>
          <w:sz w:val="24"/>
        </w:rPr>
        <w:t>D</w:t>
      </w:r>
      <w:r w:rsidR="00A66389">
        <w:rPr>
          <w:sz w:val="24"/>
        </w:rPr>
        <w:t>ocket</w:t>
      </w:r>
      <w:r w:rsidR="00B14674">
        <w:rPr>
          <w:sz w:val="24"/>
        </w:rPr>
        <w:t xml:space="preserve"> </w:t>
      </w:r>
      <w:r w:rsidR="00A54DE9">
        <w:rPr>
          <w:sz w:val="24"/>
        </w:rPr>
        <w:t>UE-120807</w:t>
      </w:r>
      <w:r w:rsidR="008C2AEA">
        <w:rPr>
          <w:sz w:val="24"/>
        </w:rPr>
        <w:t>,</w:t>
      </w:r>
      <w:r w:rsidR="00165123">
        <w:rPr>
          <w:sz w:val="24"/>
        </w:rPr>
        <w:t xml:space="preserve"> following a presentation at the June 28, 2012, Open Meeting</w:t>
      </w:r>
      <w:r w:rsidR="003767FE">
        <w:rPr>
          <w:b/>
          <w:sz w:val="24"/>
        </w:rPr>
        <w:t>.</w:t>
      </w:r>
      <w:r w:rsidR="00C251A7">
        <w:rPr>
          <w:b/>
          <w:sz w:val="24"/>
        </w:rPr>
        <w:t xml:space="preserve"> </w:t>
      </w:r>
    </w:p>
    <w:p w14:paraId="3A666F01" w14:textId="77777777" w:rsidR="00E65FC2" w:rsidRDefault="00E65FC2" w:rsidP="0087793F">
      <w:pPr>
        <w:tabs>
          <w:tab w:val="left" w:pos="0"/>
        </w:tabs>
        <w:spacing w:line="320" w:lineRule="exact"/>
        <w:rPr>
          <w:sz w:val="24"/>
        </w:rPr>
      </w:pPr>
    </w:p>
    <w:p w14:paraId="3A666F02" w14:textId="68CCECDA" w:rsidR="00B14376" w:rsidRDefault="00864C69" w:rsidP="007E1A84">
      <w:pPr>
        <w:numPr>
          <w:ilvl w:val="0"/>
          <w:numId w:val="4"/>
        </w:numPr>
        <w:spacing w:line="320" w:lineRule="exact"/>
        <w:ind w:left="720" w:hanging="1440"/>
        <w:rPr>
          <w:sz w:val="24"/>
        </w:rPr>
      </w:pPr>
      <w:r>
        <w:rPr>
          <w:sz w:val="24"/>
        </w:rPr>
        <w:t>(</w:t>
      </w:r>
      <w:r w:rsidR="007E1A84">
        <w:rPr>
          <w:sz w:val="24"/>
        </w:rPr>
        <w:t>4</w:t>
      </w:r>
      <w:r>
        <w:rPr>
          <w:sz w:val="24"/>
        </w:rPr>
        <w:t>)</w:t>
      </w:r>
      <w:r w:rsidR="004E222E">
        <w:rPr>
          <w:sz w:val="24"/>
        </w:rPr>
        <w:tab/>
      </w:r>
      <w:r w:rsidR="00D43E63">
        <w:rPr>
          <w:sz w:val="24"/>
        </w:rPr>
        <w:t>C</w:t>
      </w:r>
      <w:r w:rsidR="00D43E63" w:rsidRPr="00D43E63">
        <w:rPr>
          <w:sz w:val="24"/>
        </w:rPr>
        <w:t xml:space="preserve">ommission </w:t>
      </w:r>
      <w:r w:rsidR="00D43E63">
        <w:rPr>
          <w:sz w:val="24"/>
        </w:rPr>
        <w:t>S</w:t>
      </w:r>
      <w:r w:rsidR="00D43E63" w:rsidRPr="00D43E63">
        <w:rPr>
          <w:sz w:val="24"/>
        </w:rPr>
        <w:t>taff</w:t>
      </w:r>
      <w:r w:rsidR="00984A74">
        <w:rPr>
          <w:sz w:val="24"/>
        </w:rPr>
        <w:t>, PSE, the Northwest Energy Efficiency Council,</w:t>
      </w:r>
      <w:r w:rsidR="00B14376">
        <w:rPr>
          <w:sz w:val="24"/>
        </w:rPr>
        <w:t xml:space="preserve"> and </w:t>
      </w:r>
      <w:r w:rsidR="004F2B32">
        <w:rPr>
          <w:sz w:val="24"/>
        </w:rPr>
        <w:t>T</w:t>
      </w:r>
      <w:r w:rsidR="00984A74">
        <w:rPr>
          <w:sz w:val="24"/>
        </w:rPr>
        <w:t>he Energy Project</w:t>
      </w:r>
      <w:r w:rsidR="00B14376">
        <w:rPr>
          <w:sz w:val="24"/>
        </w:rPr>
        <w:t xml:space="preserve"> have entered into the </w:t>
      </w:r>
      <w:r w:rsidR="00AA1EFD">
        <w:rPr>
          <w:sz w:val="24"/>
        </w:rPr>
        <w:t xml:space="preserve">attached </w:t>
      </w:r>
      <w:r w:rsidR="00B14376">
        <w:rPr>
          <w:sz w:val="24"/>
        </w:rPr>
        <w:t xml:space="preserve">Agreement as an appropriate resolution of the issues raised </w:t>
      </w:r>
      <w:r w:rsidR="00A66389">
        <w:rPr>
          <w:sz w:val="24"/>
        </w:rPr>
        <w:t>in Docket</w:t>
      </w:r>
      <w:r w:rsidR="00B14674">
        <w:rPr>
          <w:sz w:val="24"/>
        </w:rPr>
        <w:t xml:space="preserve"> </w:t>
      </w:r>
      <w:r w:rsidR="00A54DE9">
        <w:rPr>
          <w:sz w:val="24"/>
        </w:rPr>
        <w:t>UE-120807</w:t>
      </w:r>
      <w:r w:rsidR="00A66389">
        <w:rPr>
          <w:sz w:val="24"/>
        </w:rPr>
        <w:t>.</w:t>
      </w:r>
      <w:r w:rsidR="00A44CC8">
        <w:rPr>
          <w:sz w:val="24"/>
        </w:rPr>
        <w:t xml:space="preserve"> </w:t>
      </w:r>
      <w:r w:rsidR="003409EB">
        <w:rPr>
          <w:sz w:val="24"/>
        </w:rPr>
        <w:t xml:space="preserve"> </w:t>
      </w:r>
      <w:r w:rsidR="00A44CC8">
        <w:rPr>
          <w:sz w:val="24"/>
        </w:rPr>
        <w:t>Other members of the CRAG were involved</w:t>
      </w:r>
      <w:r w:rsidR="00980AB2">
        <w:rPr>
          <w:sz w:val="24"/>
        </w:rPr>
        <w:t xml:space="preserve"> in </w:t>
      </w:r>
      <w:r w:rsidR="00980AB2">
        <w:rPr>
          <w:sz w:val="24"/>
        </w:rPr>
        <w:lastRenderedPageBreak/>
        <w:t>the discussion,</w:t>
      </w:r>
      <w:r w:rsidR="00A44CC8">
        <w:rPr>
          <w:sz w:val="24"/>
        </w:rPr>
        <w:t xml:space="preserve"> </w:t>
      </w:r>
      <w:r w:rsidR="00980AB2">
        <w:rPr>
          <w:sz w:val="24"/>
        </w:rPr>
        <w:t>and</w:t>
      </w:r>
      <w:r w:rsidR="00A44CC8">
        <w:rPr>
          <w:sz w:val="24"/>
        </w:rPr>
        <w:t xml:space="preserve"> did not object to the </w:t>
      </w:r>
      <w:r w:rsidR="00980AB2">
        <w:rPr>
          <w:sz w:val="24"/>
        </w:rPr>
        <w:t>Agreement</w:t>
      </w:r>
      <w:r w:rsidR="00A44CC8">
        <w:rPr>
          <w:sz w:val="24"/>
        </w:rPr>
        <w:t>.</w:t>
      </w:r>
    </w:p>
    <w:p w14:paraId="3A666F03" w14:textId="77777777" w:rsidR="00B14376" w:rsidRDefault="00B14376" w:rsidP="0087793F">
      <w:pPr>
        <w:spacing w:line="320" w:lineRule="exact"/>
        <w:ind w:left="-720"/>
        <w:rPr>
          <w:sz w:val="24"/>
        </w:rPr>
      </w:pPr>
    </w:p>
    <w:p w14:paraId="3A666F04" w14:textId="1E72901C" w:rsidR="00B14376" w:rsidRDefault="00864C69" w:rsidP="007E1A84">
      <w:pPr>
        <w:numPr>
          <w:ilvl w:val="0"/>
          <w:numId w:val="4"/>
        </w:numPr>
        <w:tabs>
          <w:tab w:val="left" w:pos="0"/>
          <w:tab w:val="left" w:pos="270"/>
        </w:tabs>
        <w:spacing w:line="320" w:lineRule="exact"/>
        <w:ind w:left="720" w:hanging="1440"/>
        <w:rPr>
          <w:sz w:val="24"/>
        </w:rPr>
      </w:pPr>
      <w:r>
        <w:rPr>
          <w:sz w:val="24"/>
        </w:rPr>
        <w:t>(</w:t>
      </w:r>
      <w:r w:rsidR="007E1A84">
        <w:rPr>
          <w:sz w:val="24"/>
        </w:rPr>
        <w:t>5</w:t>
      </w:r>
      <w:r>
        <w:rPr>
          <w:sz w:val="24"/>
        </w:rPr>
        <w:t>)</w:t>
      </w:r>
      <w:r w:rsidR="004E222E">
        <w:rPr>
          <w:sz w:val="24"/>
        </w:rPr>
        <w:tab/>
      </w:r>
      <w:r w:rsidR="004E71EE">
        <w:rPr>
          <w:sz w:val="24"/>
        </w:rPr>
        <w:t xml:space="preserve">After </w:t>
      </w:r>
      <w:r w:rsidR="00B14674">
        <w:rPr>
          <w:sz w:val="24"/>
        </w:rPr>
        <w:t>reviewing the</w:t>
      </w:r>
      <w:r w:rsidR="00AA1EFD">
        <w:rPr>
          <w:sz w:val="24"/>
        </w:rPr>
        <w:t xml:space="preserve"> Agreement</w:t>
      </w:r>
      <w:r w:rsidR="004E71EE">
        <w:rPr>
          <w:sz w:val="24"/>
        </w:rPr>
        <w:t xml:space="preserve"> and giving due consideration</w:t>
      </w:r>
      <w:r w:rsidR="004E71EE" w:rsidRPr="004E71EE">
        <w:rPr>
          <w:sz w:val="24"/>
        </w:rPr>
        <w:t xml:space="preserve">, the </w:t>
      </w:r>
      <w:r w:rsidR="00825B34">
        <w:rPr>
          <w:sz w:val="24"/>
        </w:rPr>
        <w:t>Commission</w:t>
      </w:r>
      <w:r w:rsidR="004E71EE" w:rsidRPr="004E71EE">
        <w:rPr>
          <w:sz w:val="24"/>
        </w:rPr>
        <w:t xml:space="preserve"> finds that the </w:t>
      </w:r>
      <w:r w:rsidR="004E71EE">
        <w:rPr>
          <w:sz w:val="24"/>
        </w:rPr>
        <w:t>Agreement</w:t>
      </w:r>
      <w:r w:rsidR="00B14376">
        <w:rPr>
          <w:sz w:val="24"/>
        </w:rPr>
        <w:t xml:space="preserve"> represents an appropriate resolution of the issues</w:t>
      </w:r>
      <w:r w:rsidR="008C2AEA">
        <w:rPr>
          <w:sz w:val="24"/>
        </w:rPr>
        <w:t xml:space="preserve"> raised in</w:t>
      </w:r>
      <w:r w:rsidR="00B14376">
        <w:rPr>
          <w:sz w:val="24"/>
        </w:rPr>
        <w:t xml:space="preserve"> </w:t>
      </w:r>
      <w:r w:rsidR="00AA1EFD">
        <w:rPr>
          <w:sz w:val="24"/>
        </w:rPr>
        <w:t>Docket</w:t>
      </w:r>
      <w:r w:rsidR="00B14674">
        <w:rPr>
          <w:sz w:val="24"/>
        </w:rPr>
        <w:t xml:space="preserve"> </w:t>
      </w:r>
      <w:r w:rsidR="00A54DE9">
        <w:rPr>
          <w:sz w:val="24"/>
        </w:rPr>
        <w:t>UE-120807</w:t>
      </w:r>
      <w:r w:rsidR="00B14674">
        <w:rPr>
          <w:sz w:val="24"/>
        </w:rPr>
        <w:t>, is</w:t>
      </w:r>
      <w:r w:rsidR="00B14376">
        <w:rPr>
          <w:sz w:val="24"/>
        </w:rPr>
        <w:t xml:space="preserve"> in the public interest</w:t>
      </w:r>
      <w:r w:rsidR="004E71EE">
        <w:rPr>
          <w:sz w:val="24"/>
        </w:rPr>
        <w:t xml:space="preserve">, </w:t>
      </w:r>
      <w:r w:rsidR="00165123">
        <w:rPr>
          <w:sz w:val="24"/>
        </w:rPr>
        <w:t xml:space="preserve">and </w:t>
      </w:r>
      <w:r w:rsidR="004E71EE">
        <w:rPr>
          <w:sz w:val="24"/>
        </w:rPr>
        <w:t xml:space="preserve">that the </w:t>
      </w:r>
      <w:r w:rsidR="00AA2317">
        <w:rPr>
          <w:sz w:val="24"/>
        </w:rPr>
        <w:t xml:space="preserve">Agreement </w:t>
      </w:r>
      <w:r w:rsidR="00B14376">
        <w:rPr>
          <w:sz w:val="24"/>
        </w:rPr>
        <w:t xml:space="preserve">should be </w:t>
      </w:r>
      <w:r w:rsidR="003767FE">
        <w:rPr>
          <w:sz w:val="24"/>
        </w:rPr>
        <w:t>accepted</w:t>
      </w:r>
      <w:r w:rsidR="00B14376">
        <w:rPr>
          <w:sz w:val="24"/>
        </w:rPr>
        <w:t xml:space="preserve">.  </w:t>
      </w:r>
    </w:p>
    <w:p w14:paraId="3A666F05" w14:textId="77777777" w:rsidR="008A7605" w:rsidRDefault="008A7605" w:rsidP="0087793F">
      <w:pPr>
        <w:spacing w:line="320" w:lineRule="exact"/>
        <w:ind w:left="720" w:hanging="1440"/>
        <w:rPr>
          <w:sz w:val="24"/>
        </w:rPr>
      </w:pPr>
    </w:p>
    <w:p w14:paraId="3A666F06" w14:textId="77777777" w:rsidR="008A7605" w:rsidRDefault="00864C69" w:rsidP="007E1A84">
      <w:pPr>
        <w:numPr>
          <w:ilvl w:val="0"/>
          <w:numId w:val="4"/>
        </w:numPr>
        <w:tabs>
          <w:tab w:val="left" w:pos="0"/>
        </w:tabs>
        <w:spacing w:line="320" w:lineRule="exact"/>
        <w:ind w:left="720" w:hanging="1440"/>
        <w:rPr>
          <w:sz w:val="24"/>
        </w:rPr>
      </w:pPr>
      <w:r>
        <w:rPr>
          <w:sz w:val="24"/>
        </w:rPr>
        <w:t>(</w:t>
      </w:r>
      <w:r w:rsidR="007E1A84">
        <w:rPr>
          <w:sz w:val="24"/>
        </w:rPr>
        <w:t>6)</w:t>
      </w:r>
      <w:r w:rsidR="008A7605">
        <w:rPr>
          <w:sz w:val="24"/>
        </w:rPr>
        <w:tab/>
        <w:t>The effective date of the Agreement is the date of this Order</w:t>
      </w:r>
      <w:r w:rsidR="004405AC">
        <w:rPr>
          <w:sz w:val="24"/>
        </w:rPr>
        <w:t>, and PSE may withdraw its proposed tariff revisions on or after that date</w:t>
      </w:r>
      <w:r w:rsidR="008A7605">
        <w:rPr>
          <w:sz w:val="24"/>
        </w:rPr>
        <w:t>.</w:t>
      </w:r>
    </w:p>
    <w:p w14:paraId="3A666F07" w14:textId="77777777" w:rsidR="00166B70" w:rsidRDefault="00166B70" w:rsidP="0087793F">
      <w:pPr>
        <w:spacing w:line="320" w:lineRule="exact"/>
        <w:ind w:left="-720"/>
        <w:rPr>
          <w:sz w:val="24"/>
        </w:rPr>
      </w:pPr>
    </w:p>
    <w:p w14:paraId="3A666F08" w14:textId="77777777" w:rsidR="00B14376" w:rsidRPr="00584D72" w:rsidRDefault="00B14376" w:rsidP="0087793F">
      <w:pPr>
        <w:spacing w:line="320" w:lineRule="exact"/>
        <w:jc w:val="center"/>
        <w:rPr>
          <w:b/>
          <w:sz w:val="24"/>
        </w:rPr>
      </w:pPr>
      <w:r w:rsidRPr="00584D72">
        <w:rPr>
          <w:b/>
          <w:sz w:val="24"/>
        </w:rPr>
        <w:t>ORDER</w:t>
      </w:r>
    </w:p>
    <w:p w14:paraId="3A666F09" w14:textId="77777777" w:rsidR="00B14376" w:rsidRDefault="00864C69" w:rsidP="0087793F">
      <w:pPr>
        <w:spacing w:line="320" w:lineRule="exact"/>
        <w:rPr>
          <w:sz w:val="24"/>
        </w:rPr>
      </w:pPr>
      <w:r>
        <w:rPr>
          <w:sz w:val="24"/>
        </w:rPr>
        <w:tab/>
      </w:r>
    </w:p>
    <w:p w14:paraId="3A666F0A" w14:textId="77777777" w:rsidR="00F07B8A" w:rsidRPr="00FC774C" w:rsidRDefault="00F07B8A" w:rsidP="0087793F">
      <w:pPr>
        <w:spacing w:line="320" w:lineRule="exact"/>
        <w:rPr>
          <w:b/>
          <w:sz w:val="24"/>
        </w:rPr>
      </w:pPr>
      <w:r w:rsidRPr="00FC774C">
        <w:rPr>
          <w:b/>
          <w:sz w:val="24"/>
        </w:rPr>
        <w:t xml:space="preserve">THE </w:t>
      </w:r>
      <w:r w:rsidR="00825B34">
        <w:rPr>
          <w:b/>
          <w:sz w:val="24"/>
        </w:rPr>
        <w:t>COMMISSION</w:t>
      </w:r>
      <w:r w:rsidRPr="00FC774C">
        <w:rPr>
          <w:b/>
          <w:sz w:val="24"/>
        </w:rPr>
        <w:t xml:space="preserve"> ORDERS:  </w:t>
      </w:r>
    </w:p>
    <w:p w14:paraId="3A666F0B" w14:textId="77777777" w:rsidR="00F07B8A" w:rsidRDefault="00F07B8A" w:rsidP="0087793F">
      <w:pPr>
        <w:spacing w:line="320" w:lineRule="exact"/>
        <w:ind w:left="-720"/>
        <w:rPr>
          <w:sz w:val="24"/>
        </w:rPr>
      </w:pPr>
    </w:p>
    <w:p w14:paraId="3A666F0C" w14:textId="797FFF43" w:rsidR="00F07B8A" w:rsidRDefault="00F07B8A" w:rsidP="007E1A84">
      <w:pPr>
        <w:numPr>
          <w:ilvl w:val="0"/>
          <w:numId w:val="4"/>
        </w:numPr>
        <w:tabs>
          <w:tab w:val="left" w:pos="0"/>
        </w:tabs>
        <w:spacing w:line="320" w:lineRule="exact"/>
        <w:ind w:left="720" w:hanging="1440"/>
        <w:rPr>
          <w:sz w:val="24"/>
        </w:rPr>
      </w:pPr>
      <w:r>
        <w:rPr>
          <w:sz w:val="24"/>
        </w:rPr>
        <w:t>(1)</w:t>
      </w:r>
      <w:r w:rsidR="009D783C">
        <w:rPr>
          <w:sz w:val="24"/>
        </w:rPr>
        <w:tab/>
      </w:r>
      <w:r>
        <w:rPr>
          <w:sz w:val="24"/>
        </w:rPr>
        <w:t>The Agreement</w:t>
      </w:r>
      <w:r w:rsidR="008C2AEA">
        <w:rPr>
          <w:sz w:val="24"/>
        </w:rPr>
        <w:t xml:space="preserve"> </w:t>
      </w:r>
      <w:r>
        <w:rPr>
          <w:sz w:val="24"/>
        </w:rPr>
        <w:t>filed</w:t>
      </w:r>
      <w:r w:rsidR="008C2AEA">
        <w:rPr>
          <w:sz w:val="24"/>
        </w:rPr>
        <w:t xml:space="preserve"> by </w:t>
      </w:r>
      <w:r w:rsidR="00716811">
        <w:rPr>
          <w:sz w:val="24"/>
        </w:rPr>
        <w:t>Puget Sound Energy, Inc.</w:t>
      </w:r>
      <w:r w:rsidR="00011326">
        <w:rPr>
          <w:sz w:val="24"/>
        </w:rPr>
        <w:t xml:space="preserve"> </w:t>
      </w:r>
      <w:r>
        <w:rPr>
          <w:sz w:val="24"/>
        </w:rPr>
        <w:t>on</w:t>
      </w:r>
      <w:r w:rsidR="003F16E2">
        <w:rPr>
          <w:sz w:val="24"/>
        </w:rPr>
        <w:t xml:space="preserve"> </w:t>
      </w:r>
      <w:r w:rsidR="00A54DE9">
        <w:rPr>
          <w:sz w:val="24"/>
        </w:rPr>
        <w:t>September 17, 2012</w:t>
      </w:r>
      <w:r w:rsidRPr="009646E3">
        <w:rPr>
          <w:sz w:val="24"/>
        </w:rPr>
        <w:t>,</w:t>
      </w:r>
      <w:r>
        <w:rPr>
          <w:sz w:val="24"/>
        </w:rPr>
        <w:t xml:space="preserve"> is </w:t>
      </w:r>
      <w:r w:rsidR="003767FE">
        <w:rPr>
          <w:sz w:val="24"/>
        </w:rPr>
        <w:t>accepted</w:t>
      </w:r>
      <w:r>
        <w:rPr>
          <w:sz w:val="24"/>
        </w:rPr>
        <w:t xml:space="preserve">. </w:t>
      </w:r>
      <w:r w:rsidR="00011326">
        <w:rPr>
          <w:sz w:val="24"/>
        </w:rPr>
        <w:t xml:space="preserve"> </w:t>
      </w:r>
      <w:r w:rsidR="00716811">
        <w:rPr>
          <w:sz w:val="24"/>
        </w:rPr>
        <w:t>Puget Sound Energy, Inc.</w:t>
      </w:r>
      <w:r w:rsidR="004F2B32">
        <w:rPr>
          <w:sz w:val="24"/>
        </w:rPr>
        <w:t xml:space="preserve"> may withdraw its proposed tariff revisions on or after the date of this order.</w:t>
      </w:r>
      <w:r>
        <w:rPr>
          <w:sz w:val="24"/>
        </w:rPr>
        <w:t xml:space="preserve"> </w:t>
      </w:r>
    </w:p>
    <w:p w14:paraId="3A666F0D" w14:textId="77777777" w:rsidR="00F07B8A" w:rsidRDefault="00F07B8A" w:rsidP="007E1A84">
      <w:pPr>
        <w:tabs>
          <w:tab w:val="left" w:pos="0"/>
        </w:tabs>
        <w:spacing w:line="320" w:lineRule="exact"/>
        <w:ind w:left="-720"/>
        <w:rPr>
          <w:sz w:val="24"/>
        </w:rPr>
      </w:pPr>
    </w:p>
    <w:p w14:paraId="3A666F0E" w14:textId="3F9644F7" w:rsidR="00F07B8A" w:rsidRDefault="00F07B8A" w:rsidP="007E1A84">
      <w:pPr>
        <w:numPr>
          <w:ilvl w:val="0"/>
          <w:numId w:val="4"/>
        </w:numPr>
        <w:tabs>
          <w:tab w:val="left" w:pos="0"/>
        </w:tabs>
        <w:spacing w:line="320" w:lineRule="exact"/>
        <w:ind w:left="720" w:hanging="1440"/>
        <w:rPr>
          <w:sz w:val="24"/>
        </w:rPr>
      </w:pPr>
      <w:r>
        <w:rPr>
          <w:sz w:val="24"/>
        </w:rPr>
        <w:t>(2)</w:t>
      </w:r>
      <w:r w:rsidR="009D783C">
        <w:rPr>
          <w:sz w:val="24"/>
        </w:rPr>
        <w:tab/>
      </w:r>
      <w:r>
        <w:rPr>
          <w:sz w:val="24"/>
        </w:rPr>
        <w:t xml:space="preserve">The </w:t>
      </w:r>
      <w:r w:rsidR="00825B34">
        <w:rPr>
          <w:sz w:val="24"/>
        </w:rPr>
        <w:t>Commission</w:t>
      </w:r>
      <w:r>
        <w:rPr>
          <w:sz w:val="24"/>
        </w:rPr>
        <w:t xml:space="preserve"> retains jurisdiction </w:t>
      </w:r>
      <w:r w:rsidR="002F5990">
        <w:rPr>
          <w:sz w:val="24"/>
        </w:rPr>
        <w:t xml:space="preserve">over the subject matter and </w:t>
      </w:r>
      <w:r w:rsidR="00716811">
        <w:rPr>
          <w:sz w:val="24"/>
        </w:rPr>
        <w:t>Puget Sound Energy, Inc.</w:t>
      </w:r>
      <w:r w:rsidR="002F5990">
        <w:rPr>
          <w:sz w:val="24"/>
        </w:rPr>
        <w:t xml:space="preserve"> </w:t>
      </w:r>
      <w:r>
        <w:rPr>
          <w:sz w:val="24"/>
        </w:rPr>
        <w:t xml:space="preserve">to effectuate the terms of this Order, including enforcement of the Agreement, if necessary.  </w:t>
      </w:r>
    </w:p>
    <w:p w14:paraId="3A666F0F" w14:textId="77777777" w:rsidR="00360752" w:rsidRDefault="00360752" w:rsidP="0087793F">
      <w:pPr>
        <w:spacing w:line="320" w:lineRule="exact"/>
        <w:ind w:left="720"/>
        <w:rPr>
          <w:sz w:val="24"/>
        </w:rPr>
      </w:pPr>
    </w:p>
    <w:p w14:paraId="3A666F10" w14:textId="77777777" w:rsidR="00B61012" w:rsidRDefault="00B61012" w:rsidP="00B61012">
      <w:pPr>
        <w:pStyle w:val="Findings"/>
        <w:numPr>
          <w:ilvl w:val="0"/>
          <w:numId w:val="0"/>
        </w:numPr>
        <w:spacing w:line="320" w:lineRule="exact"/>
      </w:pPr>
      <w:r w:rsidRPr="00FC774C">
        <w:t xml:space="preserve">The </w:t>
      </w:r>
      <w:r>
        <w:t>Commission</w:t>
      </w:r>
      <w:r w:rsidRPr="00FC774C">
        <w:t>ers, having determined this Order to be consistent with the public interest, directed the Executive Secretary to enter this Order.</w:t>
      </w:r>
    </w:p>
    <w:p w14:paraId="3A666F11" w14:textId="77777777" w:rsidR="00B61012" w:rsidRPr="00FC774C" w:rsidRDefault="00B61012" w:rsidP="00B61012">
      <w:pPr>
        <w:pStyle w:val="Findings"/>
        <w:numPr>
          <w:ilvl w:val="0"/>
          <w:numId w:val="0"/>
        </w:numPr>
        <w:spacing w:line="320" w:lineRule="exact"/>
      </w:pPr>
    </w:p>
    <w:p w14:paraId="3A666F12" w14:textId="77777777" w:rsidR="00F3581E" w:rsidRPr="001069D3" w:rsidRDefault="00F3581E" w:rsidP="0087793F">
      <w:pPr>
        <w:keepNext/>
        <w:spacing w:line="320" w:lineRule="exact"/>
        <w:rPr>
          <w:sz w:val="24"/>
        </w:rPr>
      </w:pPr>
      <w:proofErr w:type="gramStart"/>
      <w:r w:rsidRPr="001069D3">
        <w:rPr>
          <w:sz w:val="24"/>
        </w:rPr>
        <w:t xml:space="preserve">DATED at Olympia, Washington, and effective </w:t>
      </w:r>
      <w:r w:rsidR="00A54DE9">
        <w:rPr>
          <w:sz w:val="24"/>
        </w:rPr>
        <w:t>October 11, 2012</w:t>
      </w:r>
      <w:r w:rsidRPr="000568D9">
        <w:rPr>
          <w:sz w:val="24"/>
        </w:rPr>
        <w:t>.</w:t>
      </w:r>
      <w:proofErr w:type="gramEnd"/>
    </w:p>
    <w:p w14:paraId="3A666F13" w14:textId="77777777" w:rsidR="00F3581E" w:rsidRDefault="00F3581E" w:rsidP="0087793F">
      <w:pPr>
        <w:keepNext/>
        <w:spacing w:line="320" w:lineRule="exact"/>
        <w:rPr>
          <w:sz w:val="25"/>
          <w:szCs w:val="25"/>
        </w:rPr>
      </w:pPr>
    </w:p>
    <w:p w14:paraId="3A666F14" w14:textId="77777777" w:rsidR="00F3581E" w:rsidRPr="00F07B8A" w:rsidRDefault="00F3581E" w:rsidP="0087793F">
      <w:pPr>
        <w:spacing w:line="320" w:lineRule="exact"/>
        <w:jc w:val="center"/>
        <w:rPr>
          <w:sz w:val="24"/>
        </w:rPr>
      </w:pPr>
      <w:r w:rsidRPr="00F07B8A">
        <w:rPr>
          <w:sz w:val="24"/>
        </w:rPr>
        <w:t>WASHINGTON UTILITIES AND</w:t>
      </w:r>
      <w:r w:rsidR="006B1D8C">
        <w:rPr>
          <w:sz w:val="24"/>
        </w:rPr>
        <w:t xml:space="preserve"> </w:t>
      </w:r>
      <w:r w:rsidR="00864C69" w:rsidRPr="00F07B8A">
        <w:rPr>
          <w:sz w:val="24"/>
        </w:rPr>
        <w:t>T</w:t>
      </w:r>
      <w:r w:rsidRPr="00F07B8A">
        <w:rPr>
          <w:sz w:val="24"/>
        </w:rPr>
        <w:t xml:space="preserve">RANSPORTATION </w:t>
      </w:r>
      <w:r w:rsidR="00825B34">
        <w:rPr>
          <w:sz w:val="24"/>
        </w:rPr>
        <w:t>COMMISSION</w:t>
      </w:r>
    </w:p>
    <w:p w14:paraId="3A666F15" w14:textId="77777777" w:rsidR="00F3581E" w:rsidRPr="00F07B8A" w:rsidRDefault="00F3581E" w:rsidP="0087793F">
      <w:pPr>
        <w:spacing w:line="320" w:lineRule="exact"/>
        <w:ind w:firstLine="1080"/>
        <w:rPr>
          <w:sz w:val="24"/>
        </w:rPr>
      </w:pPr>
    </w:p>
    <w:p w14:paraId="3A666F16" w14:textId="77777777" w:rsidR="00D220CE" w:rsidRDefault="00D220CE" w:rsidP="00931904">
      <w:pPr>
        <w:widowControl/>
        <w:spacing w:line="320" w:lineRule="exact"/>
        <w:ind w:firstLine="1080"/>
        <w:rPr>
          <w:sz w:val="24"/>
        </w:rPr>
      </w:pPr>
    </w:p>
    <w:p w14:paraId="1445553C" w14:textId="77777777" w:rsidR="00931904" w:rsidRDefault="00931904" w:rsidP="00931904">
      <w:pPr>
        <w:widowControl/>
        <w:spacing w:line="320" w:lineRule="exact"/>
        <w:ind w:firstLine="1080"/>
        <w:rPr>
          <w:sz w:val="24"/>
        </w:rPr>
      </w:pPr>
    </w:p>
    <w:p w14:paraId="3A666F17" w14:textId="77777777" w:rsidR="00FC774C" w:rsidRPr="00FC774C" w:rsidRDefault="00FC774C" w:rsidP="0087793F">
      <w:pPr>
        <w:pStyle w:val="Header"/>
        <w:tabs>
          <w:tab w:val="clear" w:pos="4320"/>
          <w:tab w:val="clear" w:pos="8640"/>
        </w:tabs>
        <w:spacing w:line="320" w:lineRule="exact"/>
        <w:rPr>
          <w:sz w:val="24"/>
        </w:rPr>
      </w:pPr>
    </w:p>
    <w:p w14:paraId="3A666F18" w14:textId="77777777" w:rsidR="004C6602" w:rsidRPr="00FC774C" w:rsidRDefault="001655B2" w:rsidP="00B61012">
      <w:pPr>
        <w:pStyle w:val="Findings"/>
        <w:numPr>
          <w:ilvl w:val="0"/>
          <w:numId w:val="0"/>
        </w:numPr>
        <w:spacing w:line="320" w:lineRule="exact"/>
        <w:ind w:left="2160" w:firstLine="720"/>
      </w:pPr>
      <w:r>
        <w:t>DAV</w:t>
      </w:r>
      <w:r w:rsidR="00371371">
        <w:t>ID W. DANNER, Executive Director and Secretary</w:t>
      </w:r>
      <w:r w:rsidR="006B1D8C">
        <w:rPr>
          <w:b/>
          <w:color w:val="FF0000"/>
        </w:rPr>
        <w:t xml:space="preserve"> </w:t>
      </w:r>
    </w:p>
    <w:sectPr w:rsidR="004C6602" w:rsidRPr="00FC774C" w:rsidSect="00F02C97">
      <w:headerReference w:type="default" r:id="rId12"/>
      <w:headerReference w:type="first" r:id="rId13"/>
      <w:type w:val="continuous"/>
      <w:pgSz w:w="12240" w:h="15840" w:code="1"/>
      <w:pgMar w:top="1440" w:right="1440" w:bottom="1440" w:left="1872"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66F21" w14:textId="77777777" w:rsidR="00716811" w:rsidRDefault="00716811">
      <w:r>
        <w:separator/>
      </w:r>
    </w:p>
  </w:endnote>
  <w:endnote w:type="continuationSeparator" w:id="0">
    <w:p w14:paraId="3A666F22" w14:textId="77777777" w:rsidR="00716811" w:rsidRDefault="0071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66F1F" w14:textId="77777777" w:rsidR="00716811" w:rsidRDefault="00716811">
      <w:r>
        <w:separator/>
      </w:r>
    </w:p>
  </w:footnote>
  <w:footnote w:type="continuationSeparator" w:id="0">
    <w:p w14:paraId="3A666F20" w14:textId="77777777" w:rsidR="00716811" w:rsidRDefault="00716811">
      <w:r>
        <w:continuationSeparator/>
      </w:r>
    </w:p>
  </w:footnote>
  <w:footnote w:id="1">
    <w:p w14:paraId="64D67354" w14:textId="1AFEFBE9" w:rsidR="00716811" w:rsidRDefault="00716811">
      <w:pPr>
        <w:pStyle w:val="FootnoteText"/>
      </w:pPr>
      <w:r>
        <w:rPr>
          <w:rStyle w:val="FootnoteReference"/>
        </w:rPr>
        <w:footnoteRef/>
      </w:r>
      <w:r>
        <w:t xml:space="preserve"> </w:t>
      </w:r>
      <w:r w:rsidRPr="001257A3">
        <w:t>The closing date is expected to occur in the second quarter of 2013.  On the closing date, Jefferson County PUD will assume all responsibility for providing electric service, including conservation programs, to customers within that county.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6F23" w14:textId="77777777" w:rsidR="00716811" w:rsidRPr="00A748CC" w:rsidRDefault="00716811" w:rsidP="004C6602">
    <w:pPr>
      <w:pStyle w:val="Header"/>
      <w:tabs>
        <w:tab w:val="left" w:pos="7000"/>
      </w:tabs>
      <w:rPr>
        <w:rStyle w:val="PageNumber"/>
        <w:b/>
      </w:rPr>
    </w:pPr>
    <w:r>
      <w:rPr>
        <w:b/>
      </w:rPr>
      <w:t>DOCKET</w:t>
    </w:r>
    <w:r w:rsidRPr="00A748CC">
      <w:rPr>
        <w:b/>
      </w:rPr>
      <w:t xml:space="preserve"> </w:t>
    </w:r>
    <w:r w:rsidRPr="00A54DE9">
      <w:rPr>
        <w:b/>
      </w:rPr>
      <w:t>UE-120807</w:t>
    </w:r>
    <w:r w:rsidRPr="00A748CC">
      <w:rPr>
        <w:b/>
      </w:rPr>
      <w:tab/>
    </w:r>
    <w:r w:rsidRPr="00A748CC">
      <w:rPr>
        <w:b/>
      </w:rPr>
      <w:tab/>
      <w:t xml:space="preserve">                 PAGE </w:t>
    </w:r>
    <w:r w:rsidRPr="00A748CC">
      <w:rPr>
        <w:rStyle w:val="PageNumber"/>
        <w:b/>
      </w:rPr>
      <w:fldChar w:fldCharType="begin"/>
    </w:r>
    <w:r w:rsidRPr="00A748CC">
      <w:rPr>
        <w:rStyle w:val="PageNumber"/>
        <w:b/>
      </w:rPr>
      <w:instrText xml:space="preserve"> PAGE </w:instrText>
    </w:r>
    <w:r w:rsidRPr="00A748CC">
      <w:rPr>
        <w:rStyle w:val="PageNumber"/>
        <w:b/>
      </w:rPr>
      <w:fldChar w:fldCharType="separate"/>
    </w:r>
    <w:r w:rsidR="007B7FCD">
      <w:rPr>
        <w:rStyle w:val="PageNumber"/>
        <w:b/>
        <w:noProof/>
      </w:rPr>
      <w:t>2</w:t>
    </w:r>
    <w:r w:rsidRPr="00A748CC">
      <w:rPr>
        <w:rStyle w:val="PageNumber"/>
        <w:b/>
      </w:rPr>
      <w:fldChar w:fldCharType="end"/>
    </w:r>
  </w:p>
  <w:p w14:paraId="3A666F24" w14:textId="77777777" w:rsidR="00716811" w:rsidRPr="0050337D" w:rsidRDefault="00716811" w:rsidP="004C6602">
    <w:pPr>
      <w:pStyle w:val="Header"/>
      <w:tabs>
        <w:tab w:val="left" w:pos="7000"/>
      </w:tabs>
      <w:rPr>
        <w:rStyle w:val="PageNumber"/>
      </w:rPr>
    </w:pPr>
    <w:r>
      <w:rPr>
        <w:rStyle w:val="PageNumber"/>
        <w:b/>
      </w:rPr>
      <w:t xml:space="preserve">ORDER </w:t>
    </w:r>
    <w:r w:rsidRPr="00A54DE9">
      <w:rPr>
        <w:b/>
      </w:rPr>
      <w:t>02</w:t>
    </w:r>
  </w:p>
  <w:p w14:paraId="3A666F25" w14:textId="77777777" w:rsidR="00716811" w:rsidRDefault="00716811" w:rsidP="008623E7">
    <w:pPr>
      <w:pStyle w:val="Header"/>
      <w:tabs>
        <w:tab w:val="clear" w:pos="8640"/>
        <w:tab w:val="right" w:pos="8100"/>
      </w:tabs>
      <w:rPr>
        <w:rStyle w:val="PageNumber"/>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6F26" w14:textId="77777777" w:rsidR="00716811" w:rsidRDefault="00716811" w:rsidP="00FD379C">
    <w:pPr>
      <w:pStyle w:val="Header"/>
      <w:jc w:val="right"/>
      <w:rPr>
        <w:b/>
        <w:i/>
      </w:rPr>
    </w:pPr>
  </w:p>
  <w:p w14:paraId="3A666F27" w14:textId="77777777" w:rsidR="00716811" w:rsidRDefault="00716811" w:rsidP="00FD379C">
    <w:pPr>
      <w:pStyle w:val="Header"/>
      <w:jc w:val="right"/>
      <w:rPr>
        <w:b/>
        <w:i/>
      </w:rPr>
    </w:pPr>
  </w:p>
  <w:p w14:paraId="3A666F28" w14:textId="77777777" w:rsidR="00716811" w:rsidRPr="00107545" w:rsidRDefault="00716811" w:rsidP="00FD379C">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345"/>
    <w:multiLevelType w:val="multilevel"/>
    <w:tmpl w:val="B15A658A"/>
    <w:lvl w:ilvl="0">
      <w:start w:val="1"/>
      <w:numFmt w:val="decimal"/>
      <w:lvlText w:val="%1"/>
      <w:lvlJc w:val="left"/>
      <w:pPr>
        <w:tabs>
          <w:tab w:val="num" w:pos="0"/>
        </w:tabs>
        <w:ind w:left="0" w:hanging="720"/>
      </w:pPr>
      <w:rPr>
        <w:rFonts w:ascii="Times New Roman" w:hAnsi="Times New Roman" w:hint="default"/>
        <w:b w:val="0"/>
        <w:i/>
        <w:sz w:val="24"/>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multilevel"/>
    <w:tmpl w:val="BC78E6A0"/>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F1948D5"/>
    <w:multiLevelType w:val="multilevel"/>
    <w:tmpl w:val="FF922D08"/>
    <w:lvl w:ilvl="0">
      <w:start w:val="1"/>
      <w:numFmt w:val="decimal"/>
      <w:lvlText w:val="%1"/>
      <w:lvlJc w:val="left"/>
      <w:pPr>
        <w:tabs>
          <w:tab w:val="num" w:pos="720"/>
        </w:tabs>
        <w:ind w:left="0" w:hanging="720"/>
      </w:pPr>
      <w:rPr>
        <w:rFonts w:ascii="Times New Roman" w:hAnsi="Times New Roman" w:hint="default"/>
        <w:b w:val="0"/>
        <w: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EE7D71"/>
    <w:multiLevelType w:val="hybridMultilevel"/>
    <w:tmpl w:val="49B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211C5D"/>
    <w:multiLevelType w:val="multilevel"/>
    <w:tmpl w:val="D3B2D7FE"/>
    <w:lvl w:ilvl="0">
      <w:start w:val="1"/>
      <w:numFmt w:val="decimal"/>
      <w:lvlText w:val="%1"/>
      <w:lvlJc w:val="left"/>
      <w:pPr>
        <w:tabs>
          <w:tab w:val="num" w:pos="0"/>
        </w:tabs>
        <w:ind w:left="0" w:hanging="720"/>
      </w:pPr>
      <w:rPr>
        <w:rFonts w:ascii="Times New Roman" w:hAnsi="Times New Roman" w:hint="default"/>
        <w:b w:val="0"/>
        <w:i/>
        <w:sz w:val="24"/>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2D6211"/>
    <w:multiLevelType w:val="hybridMultilevel"/>
    <w:tmpl w:val="7E6C566C"/>
    <w:lvl w:ilvl="0" w:tplc="6FC20870">
      <w:start w:val="1"/>
      <w:numFmt w:val="decimal"/>
      <w:lvlText w:val="%1"/>
      <w:lvlJc w:val="left"/>
      <w:pPr>
        <w:tabs>
          <w:tab w:val="num" w:pos="0"/>
        </w:tabs>
        <w:ind w:left="0" w:hanging="720"/>
      </w:pPr>
      <w:rPr>
        <w:rFonts w:ascii="Times New Roman" w:hAnsi="Times New Roman" w:hint="default"/>
        <w:b w:val="0"/>
        <w:i/>
        <w:sz w:val="24"/>
      </w:rPr>
    </w:lvl>
    <w:lvl w:ilvl="1" w:tplc="16F2B7C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7F43D46"/>
    <w:multiLevelType w:val="hybridMultilevel"/>
    <w:tmpl w:val="26A045F6"/>
    <w:lvl w:ilvl="0" w:tplc="FFFFFFFF">
      <w:start w:val="1"/>
      <w:numFmt w:val="decimal"/>
      <w:lvlText w:val="%1"/>
      <w:lvlJc w:val="left"/>
      <w:pPr>
        <w:tabs>
          <w:tab w:val="num" w:pos="0"/>
        </w:tabs>
        <w:ind w:left="0" w:hanging="720"/>
      </w:pPr>
      <w:rPr>
        <w:rFonts w:hint="default"/>
        <w:b w:val="0"/>
        <w:i/>
        <w:sz w:val="20"/>
      </w:rPr>
    </w:lvl>
    <w:lvl w:ilvl="1" w:tplc="FFFFFFFF">
      <w:start w:val="1"/>
      <w:numFmt w:val="decimal"/>
      <w:lvlText w:val="(%2)"/>
      <w:lvlJc w:val="left"/>
      <w:pPr>
        <w:tabs>
          <w:tab w:val="num" w:pos="1500"/>
        </w:tabs>
        <w:ind w:left="1500" w:hanging="420"/>
      </w:pPr>
      <w:rPr>
        <w:rFonts w:hint="default"/>
      </w:rPr>
    </w:lvl>
    <w:lvl w:ilvl="2" w:tplc="FFFFFFFF">
      <w:start w:val="1"/>
      <w:numFmt w:val="decimal"/>
      <w:lvlText w:val="%3"/>
      <w:lvlJc w:val="left"/>
      <w:pPr>
        <w:tabs>
          <w:tab w:val="num" w:pos="2700"/>
        </w:tabs>
        <w:ind w:left="2700" w:hanging="720"/>
      </w:pPr>
      <w:rPr>
        <w:rFonts w:hint="default"/>
        <w:b w:val="0"/>
        <w:i/>
        <w:sz w:val="20"/>
      </w:rPr>
    </w:lvl>
    <w:lvl w:ilvl="3" w:tplc="FFFFFFFF">
      <w:start w:val="6"/>
      <w:numFmt w:val="decimal"/>
      <w:lvlText w:val="%4."/>
      <w:lvlJc w:val="left"/>
      <w:pPr>
        <w:tabs>
          <w:tab w:val="num" w:pos="3060"/>
        </w:tabs>
        <w:ind w:left="3060" w:hanging="540"/>
      </w:pPr>
      <w:rPr>
        <w:rFonts w:hint="default"/>
      </w:rPr>
    </w:lvl>
    <w:lvl w:ilvl="4" w:tplc="FFFFFFFF">
      <w:start w:val="1"/>
      <w:numFmt w:val="upperLetter"/>
      <w:pStyle w:val="Heading7"/>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10"/>
  </w:num>
  <w:num w:numId="4">
    <w:abstractNumId w:val="7"/>
  </w:num>
  <w:num w:numId="5">
    <w:abstractNumId w:val="3"/>
  </w:num>
  <w:num w:numId="6">
    <w:abstractNumId w:val="2"/>
  </w:num>
  <w:num w:numId="7">
    <w:abstractNumId w:val="11"/>
  </w:num>
  <w:num w:numId="8">
    <w:abstractNumId w:val="9"/>
  </w:num>
  <w:num w:numId="9">
    <w:abstractNumId w:val="8"/>
  </w:num>
  <w:num w:numId="10">
    <w:abstractNumId w:val="6"/>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AE"/>
    <w:rsid w:val="000039F7"/>
    <w:rsid w:val="00011326"/>
    <w:rsid w:val="000357C7"/>
    <w:rsid w:val="000525A9"/>
    <w:rsid w:val="000568D9"/>
    <w:rsid w:val="000618B1"/>
    <w:rsid w:val="000634D7"/>
    <w:rsid w:val="0007454F"/>
    <w:rsid w:val="000759E7"/>
    <w:rsid w:val="00081ED7"/>
    <w:rsid w:val="00081F36"/>
    <w:rsid w:val="000931CD"/>
    <w:rsid w:val="00094E83"/>
    <w:rsid w:val="000A0A01"/>
    <w:rsid w:val="000A4904"/>
    <w:rsid w:val="000B4F5E"/>
    <w:rsid w:val="000C12EC"/>
    <w:rsid w:val="000C7C28"/>
    <w:rsid w:val="000E0B6C"/>
    <w:rsid w:val="000E0BD5"/>
    <w:rsid w:val="000E1F69"/>
    <w:rsid w:val="000E37EB"/>
    <w:rsid w:val="000E519D"/>
    <w:rsid w:val="000E53BA"/>
    <w:rsid w:val="00100C30"/>
    <w:rsid w:val="00101DAD"/>
    <w:rsid w:val="00102EA2"/>
    <w:rsid w:val="001030E5"/>
    <w:rsid w:val="001069D3"/>
    <w:rsid w:val="00112B15"/>
    <w:rsid w:val="001164F5"/>
    <w:rsid w:val="0011700F"/>
    <w:rsid w:val="001257A3"/>
    <w:rsid w:val="00126F5B"/>
    <w:rsid w:val="00133D16"/>
    <w:rsid w:val="00134259"/>
    <w:rsid w:val="00134D2F"/>
    <w:rsid w:val="00144E43"/>
    <w:rsid w:val="001554BF"/>
    <w:rsid w:val="001575BE"/>
    <w:rsid w:val="00165123"/>
    <w:rsid w:val="001655B2"/>
    <w:rsid w:val="00166B70"/>
    <w:rsid w:val="001714D2"/>
    <w:rsid w:val="001766D8"/>
    <w:rsid w:val="001773A1"/>
    <w:rsid w:val="00181A9E"/>
    <w:rsid w:val="001863AE"/>
    <w:rsid w:val="00186587"/>
    <w:rsid w:val="001A36E4"/>
    <w:rsid w:val="001A3AB3"/>
    <w:rsid w:val="001C3C2B"/>
    <w:rsid w:val="001D4437"/>
    <w:rsid w:val="001F0F06"/>
    <w:rsid w:val="001F7DE8"/>
    <w:rsid w:val="00200013"/>
    <w:rsid w:val="0020601E"/>
    <w:rsid w:val="00207B51"/>
    <w:rsid w:val="00214F5A"/>
    <w:rsid w:val="00225A1A"/>
    <w:rsid w:val="00243573"/>
    <w:rsid w:val="0025261A"/>
    <w:rsid w:val="00253DB0"/>
    <w:rsid w:val="00255087"/>
    <w:rsid w:val="0026191E"/>
    <w:rsid w:val="00262383"/>
    <w:rsid w:val="00265EBE"/>
    <w:rsid w:val="002711F9"/>
    <w:rsid w:val="002714D3"/>
    <w:rsid w:val="00287CD3"/>
    <w:rsid w:val="002955B6"/>
    <w:rsid w:val="002A0DCF"/>
    <w:rsid w:val="002C3511"/>
    <w:rsid w:val="002D0447"/>
    <w:rsid w:val="002D6833"/>
    <w:rsid w:val="002F5990"/>
    <w:rsid w:val="00303AB9"/>
    <w:rsid w:val="00303AC4"/>
    <w:rsid w:val="0032530A"/>
    <w:rsid w:val="00331F67"/>
    <w:rsid w:val="003409EB"/>
    <w:rsid w:val="00360752"/>
    <w:rsid w:val="00360DCD"/>
    <w:rsid w:val="00363336"/>
    <w:rsid w:val="00363D4E"/>
    <w:rsid w:val="00364B8F"/>
    <w:rsid w:val="00370546"/>
    <w:rsid w:val="00370DDA"/>
    <w:rsid w:val="00371371"/>
    <w:rsid w:val="003748D7"/>
    <w:rsid w:val="003767FE"/>
    <w:rsid w:val="003B1396"/>
    <w:rsid w:val="003C0465"/>
    <w:rsid w:val="003C1944"/>
    <w:rsid w:val="003C2442"/>
    <w:rsid w:val="003C2668"/>
    <w:rsid w:val="003C42AE"/>
    <w:rsid w:val="003C4D85"/>
    <w:rsid w:val="003C5390"/>
    <w:rsid w:val="003C68E8"/>
    <w:rsid w:val="003D7067"/>
    <w:rsid w:val="003D789E"/>
    <w:rsid w:val="003E071A"/>
    <w:rsid w:val="003E183D"/>
    <w:rsid w:val="003E1972"/>
    <w:rsid w:val="003E3014"/>
    <w:rsid w:val="003E3E1C"/>
    <w:rsid w:val="003E5895"/>
    <w:rsid w:val="003F0BF0"/>
    <w:rsid w:val="003F16E2"/>
    <w:rsid w:val="003F1945"/>
    <w:rsid w:val="004021E3"/>
    <w:rsid w:val="004033FC"/>
    <w:rsid w:val="00413D3C"/>
    <w:rsid w:val="00420F5F"/>
    <w:rsid w:val="004405AC"/>
    <w:rsid w:val="00450ECF"/>
    <w:rsid w:val="00463199"/>
    <w:rsid w:val="004671C2"/>
    <w:rsid w:val="0047267B"/>
    <w:rsid w:val="00475614"/>
    <w:rsid w:val="004979A9"/>
    <w:rsid w:val="004A63F2"/>
    <w:rsid w:val="004C6602"/>
    <w:rsid w:val="004D32A3"/>
    <w:rsid w:val="004D67BD"/>
    <w:rsid w:val="004E14EA"/>
    <w:rsid w:val="004E222E"/>
    <w:rsid w:val="004E4B39"/>
    <w:rsid w:val="004E71EE"/>
    <w:rsid w:val="004E784F"/>
    <w:rsid w:val="004F2B32"/>
    <w:rsid w:val="004F68B1"/>
    <w:rsid w:val="004F69A5"/>
    <w:rsid w:val="0050114D"/>
    <w:rsid w:val="00501FFC"/>
    <w:rsid w:val="00507BCF"/>
    <w:rsid w:val="00527F4C"/>
    <w:rsid w:val="005368AC"/>
    <w:rsid w:val="00536CD1"/>
    <w:rsid w:val="0053720E"/>
    <w:rsid w:val="005430AC"/>
    <w:rsid w:val="00556B23"/>
    <w:rsid w:val="00556FFB"/>
    <w:rsid w:val="00564BA1"/>
    <w:rsid w:val="005729F6"/>
    <w:rsid w:val="00584D72"/>
    <w:rsid w:val="00595D41"/>
    <w:rsid w:val="005A2A64"/>
    <w:rsid w:val="005C5E34"/>
    <w:rsid w:val="005C7489"/>
    <w:rsid w:val="005D0E11"/>
    <w:rsid w:val="005D1682"/>
    <w:rsid w:val="005E5A82"/>
    <w:rsid w:val="005F2CEE"/>
    <w:rsid w:val="005F76EC"/>
    <w:rsid w:val="006027B2"/>
    <w:rsid w:val="00602871"/>
    <w:rsid w:val="00622566"/>
    <w:rsid w:val="00624E64"/>
    <w:rsid w:val="00625BFF"/>
    <w:rsid w:val="00641F98"/>
    <w:rsid w:val="006608AD"/>
    <w:rsid w:val="00663659"/>
    <w:rsid w:val="0066693E"/>
    <w:rsid w:val="00674A2A"/>
    <w:rsid w:val="006825DC"/>
    <w:rsid w:val="00685AF0"/>
    <w:rsid w:val="006B1D8C"/>
    <w:rsid w:val="006B4B4E"/>
    <w:rsid w:val="006D31CE"/>
    <w:rsid w:val="006E2562"/>
    <w:rsid w:val="006E29B9"/>
    <w:rsid w:val="006E3DA2"/>
    <w:rsid w:val="006E5B1E"/>
    <w:rsid w:val="006F374D"/>
    <w:rsid w:val="0070070D"/>
    <w:rsid w:val="00700D94"/>
    <w:rsid w:val="00700DD5"/>
    <w:rsid w:val="00716811"/>
    <w:rsid w:val="0072623D"/>
    <w:rsid w:val="00730B93"/>
    <w:rsid w:val="00731F05"/>
    <w:rsid w:val="00736776"/>
    <w:rsid w:val="00737B08"/>
    <w:rsid w:val="007468AE"/>
    <w:rsid w:val="00746BF0"/>
    <w:rsid w:val="007662E3"/>
    <w:rsid w:val="0076699B"/>
    <w:rsid w:val="00770D61"/>
    <w:rsid w:val="00775BF8"/>
    <w:rsid w:val="007852B1"/>
    <w:rsid w:val="00791525"/>
    <w:rsid w:val="00797E13"/>
    <w:rsid w:val="007A1C34"/>
    <w:rsid w:val="007B59C7"/>
    <w:rsid w:val="007B7FCD"/>
    <w:rsid w:val="007C0F5C"/>
    <w:rsid w:val="007C1BA6"/>
    <w:rsid w:val="007C3F52"/>
    <w:rsid w:val="007C6949"/>
    <w:rsid w:val="007D10C7"/>
    <w:rsid w:val="007D42CB"/>
    <w:rsid w:val="007D70EC"/>
    <w:rsid w:val="007E1A84"/>
    <w:rsid w:val="007E2941"/>
    <w:rsid w:val="007F6457"/>
    <w:rsid w:val="00802160"/>
    <w:rsid w:val="00813783"/>
    <w:rsid w:val="008151E3"/>
    <w:rsid w:val="00825B34"/>
    <w:rsid w:val="00844CD4"/>
    <w:rsid w:val="00847CD0"/>
    <w:rsid w:val="00855714"/>
    <w:rsid w:val="008558DC"/>
    <w:rsid w:val="00855B7E"/>
    <w:rsid w:val="00856A6D"/>
    <w:rsid w:val="00860858"/>
    <w:rsid w:val="008623E7"/>
    <w:rsid w:val="0086241A"/>
    <w:rsid w:val="00864C69"/>
    <w:rsid w:val="00866B30"/>
    <w:rsid w:val="00866B6A"/>
    <w:rsid w:val="008730E1"/>
    <w:rsid w:val="0087793F"/>
    <w:rsid w:val="00883502"/>
    <w:rsid w:val="00896628"/>
    <w:rsid w:val="008A19BF"/>
    <w:rsid w:val="008A7605"/>
    <w:rsid w:val="008C2AEA"/>
    <w:rsid w:val="008F1EBE"/>
    <w:rsid w:val="008F6251"/>
    <w:rsid w:val="00900340"/>
    <w:rsid w:val="009027B7"/>
    <w:rsid w:val="0090688E"/>
    <w:rsid w:val="00916429"/>
    <w:rsid w:val="00930177"/>
    <w:rsid w:val="00931904"/>
    <w:rsid w:val="0095087F"/>
    <w:rsid w:val="00964330"/>
    <w:rsid w:val="009646E3"/>
    <w:rsid w:val="009664B5"/>
    <w:rsid w:val="00980AB2"/>
    <w:rsid w:val="00984A74"/>
    <w:rsid w:val="00987DB5"/>
    <w:rsid w:val="009923E5"/>
    <w:rsid w:val="00992CC9"/>
    <w:rsid w:val="009A7C0D"/>
    <w:rsid w:val="009C2DB0"/>
    <w:rsid w:val="009D08B0"/>
    <w:rsid w:val="009D783C"/>
    <w:rsid w:val="009E2244"/>
    <w:rsid w:val="009E281C"/>
    <w:rsid w:val="00A0411C"/>
    <w:rsid w:val="00A13F53"/>
    <w:rsid w:val="00A41AEA"/>
    <w:rsid w:val="00A44CC8"/>
    <w:rsid w:val="00A515A1"/>
    <w:rsid w:val="00A5398C"/>
    <w:rsid w:val="00A54DE9"/>
    <w:rsid w:val="00A56376"/>
    <w:rsid w:val="00A65947"/>
    <w:rsid w:val="00A66389"/>
    <w:rsid w:val="00A76B2F"/>
    <w:rsid w:val="00A81331"/>
    <w:rsid w:val="00AA1B5C"/>
    <w:rsid w:val="00AA1EFD"/>
    <w:rsid w:val="00AA2317"/>
    <w:rsid w:val="00AA2A46"/>
    <w:rsid w:val="00AB67D4"/>
    <w:rsid w:val="00AC4673"/>
    <w:rsid w:val="00AD0B04"/>
    <w:rsid w:val="00AD53C9"/>
    <w:rsid w:val="00AE2605"/>
    <w:rsid w:val="00AE5DCE"/>
    <w:rsid w:val="00AF0A06"/>
    <w:rsid w:val="00AF2246"/>
    <w:rsid w:val="00AF5E95"/>
    <w:rsid w:val="00AF67FB"/>
    <w:rsid w:val="00B036BA"/>
    <w:rsid w:val="00B05CF5"/>
    <w:rsid w:val="00B106EA"/>
    <w:rsid w:val="00B12995"/>
    <w:rsid w:val="00B14376"/>
    <w:rsid w:val="00B14674"/>
    <w:rsid w:val="00B2259A"/>
    <w:rsid w:val="00B2799F"/>
    <w:rsid w:val="00B40909"/>
    <w:rsid w:val="00B50EF1"/>
    <w:rsid w:val="00B5275E"/>
    <w:rsid w:val="00B52DC2"/>
    <w:rsid w:val="00B61012"/>
    <w:rsid w:val="00B62E45"/>
    <w:rsid w:val="00B87A04"/>
    <w:rsid w:val="00BA1175"/>
    <w:rsid w:val="00BA5113"/>
    <w:rsid w:val="00BB31C5"/>
    <w:rsid w:val="00BB3832"/>
    <w:rsid w:val="00BC4042"/>
    <w:rsid w:val="00BD263A"/>
    <w:rsid w:val="00BE058B"/>
    <w:rsid w:val="00BE06B9"/>
    <w:rsid w:val="00BE2925"/>
    <w:rsid w:val="00BF1704"/>
    <w:rsid w:val="00BF407F"/>
    <w:rsid w:val="00BF45F7"/>
    <w:rsid w:val="00C15EF5"/>
    <w:rsid w:val="00C251A7"/>
    <w:rsid w:val="00C424A3"/>
    <w:rsid w:val="00C5478B"/>
    <w:rsid w:val="00C55715"/>
    <w:rsid w:val="00C57F45"/>
    <w:rsid w:val="00C66F4E"/>
    <w:rsid w:val="00C84184"/>
    <w:rsid w:val="00C90448"/>
    <w:rsid w:val="00CA4D70"/>
    <w:rsid w:val="00CA5920"/>
    <w:rsid w:val="00CA640C"/>
    <w:rsid w:val="00CA7F6C"/>
    <w:rsid w:val="00CC5701"/>
    <w:rsid w:val="00CC6732"/>
    <w:rsid w:val="00CD20C3"/>
    <w:rsid w:val="00CD2A79"/>
    <w:rsid w:val="00CF04B0"/>
    <w:rsid w:val="00CF2F31"/>
    <w:rsid w:val="00D03AD3"/>
    <w:rsid w:val="00D052B5"/>
    <w:rsid w:val="00D06F5D"/>
    <w:rsid w:val="00D12C2A"/>
    <w:rsid w:val="00D220CE"/>
    <w:rsid w:val="00D234B4"/>
    <w:rsid w:val="00D23E24"/>
    <w:rsid w:val="00D260A1"/>
    <w:rsid w:val="00D36137"/>
    <w:rsid w:val="00D40584"/>
    <w:rsid w:val="00D43E63"/>
    <w:rsid w:val="00D544BB"/>
    <w:rsid w:val="00D60037"/>
    <w:rsid w:val="00D7248D"/>
    <w:rsid w:val="00D74015"/>
    <w:rsid w:val="00D75B8E"/>
    <w:rsid w:val="00D93324"/>
    <w:rsid w:val="00DA02B9"/>
    <w:rsid w:val="00DA0F87"/>
    <w:rsid w:val="00DA2C0C"/>
    <w:rsid w:val="00DA42F9"/>
    <w:rsid w:val="00DA492F"/>
    <w:rsid w:val="00DC2843"/>
    <w:rsid w:val="00DC3EA9"/>
    <w:rsid w:val="00DD2CA4"/>
    <w:rsid w:val="00DD48D3"/>
    <w:rsid w:val="00DD4CCD"/>
    <w:rsid w:val="00DD6380"/>
    <w:rsid w:val="00DD63AE"/>
    <w:rsid w:val="00DD733E"/>
    <w:rsid w:val="00DF061E"/>
    <w:rsid w:val="00DF21BE"/>
    <w:rsid w:val="00E01833"/>
    <w:rsid w:val="00E01E9D"/>
    <w:rsid w:val="00E03305"/>
    <w:rsid w:val="00E042F4"/>
    <w:rsid w:val="00E1088E"/>
    <w:rsid w:val="00E114C0"/>
    <w:rsid w:val="00E228F6"/>
    <w:rsid w:val="00E24375"/>
    <w:rsid w:val="00E27EA2"/>
    <w:rsid w:val="00E323B1"/>
    <w:rsid w:val="00E331A1"/>
    <w:rsid w:val="00E36183"/>
    <w:rsid w:val="00E43E1D"/>
    <w:rsid w:val="00E56331"/>
    <w:rsid w:val="00E6308E"/>
    <w:rsid w:val="00E6486A"/>
    <w:rsid w:val="00E65FC2"/>
    <w:rsid w:val="00E84E7D"/>
    <w:rsid w:val="00EC1A88"/>
    <w:rsid w:val="00EC7C2C"/>
    <w:rsid w:val="00EE3877"/>
    <w:rsid w:val="00F0008A"/>
    <w:rsid w:val="00F00EBD"/>
    <w:rsid w:val="00F02C97"/>
    <w:rsid w:val="00F07B8A"/>
    <w:rsid w:val="00F10C7A"/>
    <w:rsid w:val="00F163B7"/>
    <w:rsid w:val="00F25B70"/>
    <w:rsid w:val="00F30F93"/>
    <w:rsid w:val="00F3581E"/>
    <w:rsid w:val="00F4763B"/>
    <w:rsid w:val="00F51176"/>
    <w:rsid w:val="00F56D49"/>
    <w:rsid w:val="00F62B10"/>
    <w:rsid w:val="00F65362"/>
    <w:rsid w:val="00F7066B"/>
    <w:rsid w:val="00F73BE8"/>
    <w:rsid w:val="00F748D8"/>
    <w:rsid w:val="00F74C8A"/>
    <w:rsid w:val="00F77C60"/>
    <w:rsid w:val="00F83FCA"/>
    <w:rsid w:val="00F866C7"/>
    <w:rsid w:val="00F93B9A"/>
    <w:rsid w:val="00FB091E"/>
    <w:rsid w:val="00FB697F"/>
    <w:rsid w:val="00FB761E"/>
    <w:rsid w:val="00FC0115"/>
    <w:rsid w:val="00FC2CFC"/>
    <w:rsid w:val="00FC774C"/>
    <w:rsid w:val="00FD2F58"/>
    <w:rsid w:val="00FD379C"/>
    <w:rsid w:val="00FF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paragraph" w:styleId="Heading7">
    <w:name w:val="heading 7"/>
    <w:basedOn w:val="Normal"/>
    <w:next w:val="Normal"/>
    <w:qFormat/>
    <w:rsid w:val="00B14376"/>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semiHidden/>
    <w:rsid w:val="00CA4D70"/>
    <w:rPr>
      <w:rFonts w:ascii="Tahoma" w:hAnsi="Tahoma" w:cs="Tahoma"/>
      <w:sz w:val="16"/>
      <w:szCs w:val="16"/>
    </w:rPr>
  </w:style>
  <w:style w:type="paragraph" w:customStyle="1" w:styleId="NumberedParagraph">
    <w:name w:val="Numbered Paragraph"/>
    <w:basedOn w:val="Normal"/>
    <w:rsid w:val="00C251A7"/>
    <w:pPr>
      <w:widowControl/>
      <w:numPr>
        <w:numId w:val="6"/>
      </w:numPr>
      <w:autoSpaceDE/>
      <w:autoSpaceDN/>
      <w:adjustRightInd/>
      <w:spacing w:after="240"/>
    </w:pPr>
    <w:rPr>
      <w:sz w:val="24"/>
    </w:rPr>
  </w:style>
  <w:style w:type="paragraph" w:customStyle="1" w:styleId="Findings">
    <w:name w:val="Findings"/>
    <w:basedOn w:val="Normal"/>
    <w:rsid w:val="00FC774C"/>
    <w:pPr>
      <w:widowControl/>
      <w:numPr>
        <w:numId w:val="9"/>
      </w:numPr>
      <w:autoSpaceDE/>
      <w:autoSpaceDN/>
      <w:adjustRightInd/>
    </w:pPr>
    <w:rPr>
      <w:sz w:val="24"/>
    </w:rPr>
  </w:style>
  <w:style w:type="character" w:styleId="Hyperlink">
    <w:name w:val="Hyperlink"/>
    <w:rsid w:val="00B14674"/>
    <w:rPr>
      <w:color w:val="0000FF"/>
      <w:u w:val="none"/>
    </w:rPr>
  </w:style>
  <w:style w:type="character" w:styleId="FollowedHyperlink">
    <w:name w:val="FollowedHyperlink"/>
    <w:rsid w:val="00B14674"/>
    <w:rPr>
      <w:color w:val="800080"/>
      <w:u w:val="none"/>
    </w:rPr>
  </w:style>
  <w:style w:type="paragraph" w:styleId="ListParagraph">
    <w:name w:val="List Paragraph"/>
    <w:basedOn w:val="Normal"/>
    <w:uiPriority w:val="34"/>
    <w:qFormat/>
    <w:rsid w:val="00964330"/>
    <w:pPr>
      <w:ind w:left="720"/>
      <w:contextualSpacing/>
    </w:pPr>
  </w:style>
  <w:style w:type="character" w:styleId="CommentReference">
    <w:name w:val="annotation reference"/>
    <w:basedOn w:val="DefaultParagraphFont"/>
    <w:uiPriority w:val="99"/>
    <w:rsid w:val="004671C2"/>
    <w:rPr>
      <w:sz w:val="16"/>
      <w:szCs w:val="16"/>
    </w:rPr>
  </w:style>
  <w:style w:type="paragraph" w:styleId="CommentText">
    <w:name w:val="annotation text"/>
    <w:basedOn w:val="Normal"/>
    <w:link w:val="CommentTextChar"/>
    <w:uiPriority w:val="99"/>
    <w:rsid w:val="004671C2"/>
    <w:rPr>
      <w:szCs w:val="20"/>
    </w:rPr>
  </w:style>
  <w:style w:type="character" w:customStyle="1" w:styleId="CommentTextChar">
    <w:name w:val="Comment Text Char"/>
    <w:basedOn w:val="DefaultParagraphFont"/>
    <w:link w:val="CommentText"/>
    <w:uiPriority w:val="99"/>
    <w:rsid w:val="004671C2"/>
  </w:style>
  <w:style w:type="paragraph" w:styleId="CommentSubject">
    <w:name w:val="annotation subject"/>
    <w:basedOn w:val="CommentText"/>
    <w:next w:val="CommentText"/>
    <w:link w:val="CommentSubjectChar"/>
    <w:rsid w:val="004671C2"/>
    <w:rPr>
      <w:b/>
      <w:bCs/>
    </w:rPr>
  </w:style>
  <w:style w:type="character" w:customStyle="1" w:styleId="CommentSubjectChar">
    <w:name w:val="Comment Subject Char"/>
    <w:basedOn w:val="CommentTextChar"/>
    <w:link w:val="CommentSubject"/>
    <w:rsid w:val="004671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paragraph" w:styleId="Heading7">
    <w:name w:val="heading 7"/>
    <w:basedOn w:val="Normal"/>
    <w:next w:val="Normal"/>
    <w:qFormat/>
    <w:rsid w:val="00B14376"/>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semiHidden/>
    <w:rsid w:val="00CA4D70"/>
    <w:rPr>
      <w:rFonts w:ascii="Tahoma" w:hAnsi="Tahoma" w:cs="Tahoma"/>
      <w:sz w:val="16"/>
      <w:szCs w:val="16"/>
    </w:rPr>
  </w:style>
  <w:style w:type="paragraph" w:customStyle="1" w:styleId="NumberedParagraph">
    <w:name w:val="Numbered Paragraph"/>
    <w:basedOn w:val="Normal"/>
    <w:rsid w:val="00C251A7"/>
    <w:pPr>
      <w:widowControl/>
      <w:numPr>
        <w:numId w:val="6"/>
      </w:numPr>
      <w:autoSpaceDE/>
      <w:autoSpaceDN/>
      <w:adjustRightInd/>
      <w:spacing w:after="240"/>
    </w:pPr>
    <w:rPr>
      <w:sz w:val="24"/>
    </w:rPr>
  </w:style>
  <w:style w:type="paragraph" w:customStyle="1" w:styleId="Findings">
    <w:name w:val="Findings"/>
    <w:basedOn w:val="Normal"/>
    <w:rsid w:val="00FC774C"/>
    <w:pPr>
      <w:widowControl/>
      <w:numPr>
        <w:numId w:val="9"/>
      </w:numPr>
      <w:autoSpaceDE/>
      <w:autoSpaceDN/>
      <w:adjustRightInd/>
    </w:pPr>
    <w:rPr>
      <w:sz w:val="24"/>
    </w:rPr>
  </w:style>
  <w:style w:type="character" w:styleId="Hyperlink">
    <w:name w:val="Hyperlink"/>
    <w:rsid w:val="00B14674"/>
    <w:rPr>
      <w:color w:val="0000FF"/>
      <w:u w:val="none"/>
    </w:rPr>
  </w:style>
  <w:style w:type="character" w:styleId="FollowedHyperlink">
    <w:name w:val="FollowedHyperlink"/>
    <w:rsid w:val="00B14674"/>
    <w:rPr>
      <w:color w:val="800080"/>
      <w:u w:val="none"/>
    </w:rPr>
  </w:style>
  <w:style w:type="paragraph" w:styleId="ListParagraph">
    <w:name w:val="List Paragraph"/>
    <w:basedOn w:val="Normal"/>
    <w:uiPriority w:val="34"/>
    <w:qFormat/>
    <w:rsid w:val="00964330"/>
    <w:pPr>
      <w:ind w:left="720"/>
      <w:contextualSpacing/>
    </w:pPr>
  </w:style>
  <w:style w:type="character" w:styleId="CommentReference">
    <w:name w:val="annotation reference"/>
    <w:basedOn w:val="DefaultParagraphFont"/>
    <w:uiPriority w:val="99"/>
    <w:rsid w:val="004671C2"/>
    <w:rPr>
      <w:sz w:val="16"/>
      <w:szCs w:val="16"/>
    </w:rPr>
  </w:style>
  <w:style w:type="paragraph" w:styleId="CommentText">
    <w:name w:val="annotation text"/>
    <w:basedOn w:val="Normal"/>
    <w:link w:val="CommentTextChar"/>
    <w:uiPriority w:val="99"/>
    <w:rsid w:val="004671C2"/>
    <w:rPr>
      <w:szCs w:val="20"/>
    </w:rPr>
  </w:style>
  <w:style w:type="character" w:customStyle="1" w:styleId="CommentTextChar">
    <w:name w:val="Comment Text Char"/>
    <w:basedOn w:val="DefaultParagraphFont"/>
    <w:link w:val="CommentText"/>
    <w:uiPriority w:val="99"/>
    <w:rsid w:val="004671C2"/>
  </w:style>
  <w:style w:type="paragraph" w:styleId="CommentSubject">
    <w:name w:val="annotation subject"/>
    <w:basedOn w:val="CommentText"/>
    <w:next w:val="CommentText"/>
    <w:link w:val="CommentSubjectChar"/>
    <w:rsid w:val="004671C2"/>
    <w:rPr>
      <w:b/>
      <w:bCs/>
    </w:rPr>
  </w:style>
  <w:style w:type="character" w:customStyle="1" w:styleId="CommentSubjectChar">
    <w:name w:val="Comment Subject Char"/>
    <w:basedOn w:val="CommentTextChar"/>
    <w:link w:val="CommentSubject"/>
    <w:rsid w:val="00467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1898">
      <w:bodyDiv w:val="1"/>
      <w:marLeft w:val="0"/>
      <w:marRight w:val="0"/>
      <w:marTop w:val="0"/>
      <w:marBottom w:val="0"/>
      <w:divBdr>
        <w:top w:val="none" w:sz="0" w:space="0" w:color="auto"/>
        <w:left w:val="none" w:sz="0" w:space="0" w:color="auto"/>
        <w:bottom w:val="none" w:sz="0" w:space="0" w:color="auto"/>
        <w:right w:val="none" w:sz="0" w:space="0" w:color="auto"/>
      </w:divBdr>
    </w:div>
    <w:div w:id="13765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Pipeline\(Pipeline)%20Accepting%20Settlement%20Agreement%20&amp;%20Closing%20Dock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76B968A346DF4E949CC6D8F4A35DCC" ma:contentTypeVersion="139" ma:contentTypeDescription="" ma:contentTypeScope="" ma:versionID="00da724f03a0b95de8f94b7aae61f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2012-06-01T07:00:00+00:00</OpenedDate>
    <Date1 xmlns="dc463f71-b30c-4ab2-9473-d307f9d35888">2012-10-11T07:00:00+00:00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9E5C-9724-4966-8CBD-88FB55D49C5A}"/>
</file>

<file path=customXml/itemProps2.xml><?xml version="1.0" encoding="utf-8"?>
<ds:datastoreItem xmlns:ds="http://schemas.openxmlformats.org/officeDocument/2006/customXml" ds:itemID="{9C3805E2-A6A3-4B75-B2A8-AAB3A04B662F}"/>
</file>

<file path=customXml/itemProps3.xml><?xml version="1.0" encoding="utf-8"?>
<ds:datastoreItem xmlns:ds="http://schemas.openxmlformats.org/officeDocument/2006/customXml" ds:itemID="{1AC487BF-CF3B-43A3-8C28-77C3BED713B4}"/>
</file>

<file path=customXml/itemProps4.xml><?xml version="1.0" encoding="utf-8"?>
<ds:datastoreItem xmlns:ds="http://schemas.openxmlformats.org/officeDocument/2006/customXml" ds:itemID="{B69E5951-1F1C-4DA8-BC02-48BC2A0D62AC}"/>
</file>

<file path=customXml/itemProps5.xml><?xml version="1.0" encoding="utf-8"?>
<ds:datastoreItem xmlns:ds="http://schemas.openxmlformats.org/officeDocument/2006/customXml" ds:itemID="{D490DF95-49DD-4D2F-B45C-89C75A7FDDD4}"/>
</file>

<file path=docProps/app.xml><?xml version="1.0" encoding="utf-8"?>
<Properties xmlns="http://schemas.openxmlformats.org/officeDocument/2006/extended-properties" xmlns:vt="http://schemas.openxmlformats.org/officeDocument/2006/docPropsVTypes">
  <Template>(Pipeline) Accepting Settlement Agreement &amp; Closing Docket</Template>
  <TotalTime>0</TotalTime>
  <Pages>4</Pages>
  <Words>1049</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UE-120807 Order 02</vt:lpstr>
    </vt:vector>
  </TitlesOfParts>
  <Company>WUTC</Company>
  <LinksUpToDate>false</LinksUpToDate>
  <CharactersWithSpaces>6982</CharactersWithSpaces>
  <SharedDoc>false</SharedDoc>
  <HLinks>
    <vt:vector size="18" baseType="variant">
      <vt:variant>
        <vt:i4>2490368</vt:i4>
      </vt:variant>
      <vt:variant>
        <vt:i4>134</vt:i4>
      </vt:variant>
      <vt:variant>
        <vt:i4>0</vt:i4>
      </vt:variant>
      <vt:variant>
        <vt:i4>5</vt:i4>
      </vt:variant>
      <vt:variant>
        <vt:lpwstr>mailto:Order_Template_Team@utc.wa.gov?subject=Template%20-%20filename</vt:lpwstr>
      </vt:variant>
      <vt:variant>
        <vt:lpwstr/>
      </vt:variant>
      <vt:variant>
        <vt:i4>2097186</vt:i4>
      </vt:variant>
      <vt:variant>
        <vt:i4>67</vt:i4>
      </vt:variant>
      <vt:variant>
        <vt:i4>0</vt:i4>
      </vt:variant>
      <vt:variant>
        <vt:i4>5</vt:i4>
      </vt:variant>
      <vt:variant>
        <vt:lpwstr>http://apps.leg.wa.gov/RCW/default.aspx?cite=81.88.065</vt:lpwstr>
      </vt:variant>
      <vt:variant>
        <vt:lpwstr/>
      </vt:variant>
      <vt:variant>
        <vt:i4>2424864</vt:i4>
      </vt:variant>
      <vt:variant>
        <vt:i4>64</vt:i4>
      </vt:variant>
      <vt:variant>
        <vt:i4>0</vt:i4>
      </vt:variant>
      <vt:variant>
        <vt:i4>5</vt:i4>
      </vt:variant>
      <vt:variant>
        <vt:lpwstr>http://apps.leg.wa.gov/RCW/default.aspx?cite=81.88.040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UE-120807 Order 02</dc:title>
  <dc:creator>Vanda Novak</dc:creator>
  <cp:lastModifiedBy>Kern, Cathy (UTC)</cp:lastModifiedBy>
  <cp:revision>2</cp:revision>
  <cp:lastPrinted>2007-10-10T17:22:00Z</cp:lastPrinted>
  <dcterms:created xsi:type="dcterms:W3CDTF">2012-10-10T23:46:00Z</dcterms:created>
  <dcterms:modified xsi:type="dcterms:W3CDTF">2012-10-10T23:46:00Z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0x0101006E56B4D1795A2E4DB2F0B01679ED314A003776B968A346DF4E949CC6D8F4A35DCC</vt:lpwstr>
  </property>
  <property fmtid="{D5CDD505-2E9C-101B-9397-08002B2CF9AE}" pid="3" name="_docset_NoMedatataSyncRequired">
    <vt:lpwstr>False</vt:lpwstr>
  </property>
</Properties>
</file>