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FC69DE"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Agenda Date:</w:t>
      </w:r>
      <w:r w:rsidRPr="00FC69DE">
        <w:rPr>
          <w:sz w:val="24"/>
        </w:rPr>
        <w:tab/>
      </w:r>
      <w:r w:rsidRPr="00FC69DE">
        <w:rPr>
          <w:sz w:val="24"/>
        </w:rPr>
        <w:tab/>
      </w:r>
      <w:r w:rsidR="00272A1E">
        <w:rPr>
          <w:sz w:val="24"/>
        </w:rPr>
        <w:t>March</w:t>
      </w:r>
      <w:r w:rsidR="002F2B51" w:rsidRPr="00FC69DE">
        <w:rPr>
          <w:sz w:val="24"/>
        </w:rPr>
        <w:t xml:space="preserve"> 25</w:t>
      </w:r>
      <w:r w:rsidR="00631EBF" w:rsidRPr="00FC69DE">
        <w:rPr>
          <w:sz w:val="24"/>
        </w:rPr>
        <w:t>, 2010</w:t>
      </w:r>
      <w:r w:rsidRPr="00FC69DE">
        <w:rPr>
          <w:sz w:val="24"/>
        </w:rPr>
        <w:tab/>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FC69DE">
        <w:rPr>
          <w:sz w:val="24"/>
        </w:rPr>
        <w:t>Item Number:</w:t>
      </w:r>
      <w:r w:rsidR="001B7220">
        <w:rPr>
          <w:sz w:val="24"/>
        </w:rPr>
        <w:tab/>
      </w:r>
      <w:r w:rsidRPr="00FC69DE">
        <w:rPr>
          <w:sz w:val="24"/>
        </w:rPr>
        <w:tab/>
      </w:r>
      <w:r w:rsidR="00F23E72">
        <w:rPr>
          <w:sz w:val="24"/>
        </w:rPr>
        <w:t>B</w:t>
      </w:r>
      <w:r w:rsidR="00C23862">
        <w:rPr>
          <w:sz w:val="24"/>
        </w:rPr>
        <w:t>1</w:t>
      </w:r>
    </w:p>
    <w:p w:rsidR="008956A7" w:rsidRPr="00FC69DE" w:rsidRDefault="008956A7" w:rsidP="00FC38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FC69DE">
        <w:rPr>
          <w:b/>
          <w:bCs/>
          <w:sz w:val="24"/>
        </w:rPr>
        <w:t xml:space="preserve">Docket: </w:t>
      </w:r>
      <w:r w:rsidRPr="00FC69DE">
        <w:rPr>
          <w:b/>
          <w:bCs/>
          <w:sz w:val="24"/>
        </w:rPr>
        <w:tab/>
      </w:r>
      <w:r w:rsidRPr="00FC69DE">
        <w:rPr>
          <w:b/>
          <w:bCs/>
          <w:sz w:val="24"/>
        </w:rPr>
        <w:tab/>
      </w:r>
      <w:r w:rsidR="00697E4B" w:rsidRPr="00FC69DE">
        <w:rPr>
          <w:b/>
          <w:bCs/>
          <w:sz w:val="24"/>
        </w:rPr>
        <w:t>TG</w:t>
      </w:r>
      <w:r w:rsidRPr="00FC69DE">
        <w:rPr>
          <w:b/>
          <w:bCs/>
          <w:sz w:val="24"/>
        </w:rPr>
        <w:t>-</w:t>
      </w:r>
      <w:r w:rsidR="00631EBF" w:rsidRPr="00FC69DE">
        <w:rPr>
          <w:b/>
          <w:bCs/>
          <w:sz w:val="24"/>
        </w:rPr>
        <w:t>100</w:t>
      </w:r>
      <w:r w:rsidR="00272A1E">
        <w:rPr>
          <w:b/>
          <w:bCs/>
          <w:sz w:val="24"/>
        </w:rPr>
        <w:t>253</w:t>
      </w:r>
    </w:p>
    <w:p w:rsidR="008956A7" w:rsidRPr="00FC69DE" w:rsidRDefault="008956A7" w:rsidP="009119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Company Name</w:t>
      </w:r>
      <w:r w:rsidR="00313257" w:rsidRPr="00FC69DE">
        <w:rPr>
          <w:sz w:val="24"/>
        </w:rPr>
        <w:t>s</w:t>
      </w:r>
      <w:r w:rsidRPr="00FC69DE">
        <w:rPr>
          <w:sz w:val="24"/>
        </w:rPr>
        <w:t>:</w:t>
      </w:r>
      <w:r w:rsidRPr="00FC69DE">
        <w:rPr>
          <w:sz w:val="24"/>
        </w:rPr>
        <w:tab/>
      </w:r>
      <w:r w:rsidR="00911968">
        <w:rPr>
          <w:sz w:val="24"/>
        </w:rPr>
        <w:t>Rabanco Ltd. G-12, d/b/a Eastside Disposal and Allied Waste Services of Bellevue.</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u w:val="single"/>
        </w:rPr>
        <w:t>Staff:</w:t>
      </w:r>
      <w:r w:rsidRPr="00FC69DE">
        <w:rPr>
          <w:sz w:val="24"/>
        </w:rPr>
        <w:tab/>
      </w:r>
      <w:r w:rsidRPr="00FC69DE">
        <w:rPr>
          <w:sz w:val="24"/>
        </w:rPr>
        <w:tab/>
      </w:r>
      <w:r w:rsidRPr="00FC69DE">
        <w:rPr>
          <w:sz w:val="24"/>
        </w:rPr>
        <w:tab/>
      </w:r>
      <w:r w:rsidR="00631EBF" w:rsidRPr="00FC69DE">
        <w:rPr>
          <w:sz w:val="24"/>
        </w:rPr>
        <w:t>Layne Demas</w:t>
      </w:r>
      <w:r w:rsidRPr="00FC69DE">
        <w:rPr>
          <w:sz w:val="24"/>
        </w:rPr>
        <w:t>, Regulatory Analyst</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ab/>
      </w:r>
      <w:r w:rsidRPr="00FC69DE">
        <w:rPr>
          <w:sz w:val="24"/>
        </w:rPr>
        <w:tab/>
      </w:r>
      <w:r w:rsidRPr="00FC69DE">
        <w:rPr>
          <w:sz w:val="24"/>
        </w:rPr>
        <w:tab/>
      </w:r>
      <w:r w:rsidR="00631EBF" w:rsidRPr="00FC69DE">
        <w:rPr>
          <w:sz w:val="24"/>
        </w:rPr>
        <w:t>Dennis Shutler</w:t>
      </w:r>
      <w:r w:rsidRPr="00FC69DE">
        <w:rPr>
          <w:sz w:val="24"/>
        </w:rPr>
        <w:t xml:space="preserve">, </w:t>
      </w:r>
      <w:r w:rsidR="00F061F8" w:rsidRPr="00FC69DE">
        <w:rPr>
          <w:sz w:val="24"/>
        </w:rPr>
        <w:t xml:space="preserve">Consumer </w:t>
      </w:r>
      <w:r w:rsidR="006B3E31" w:rsidRPr="00FC69DE">
        <w:rPr>
          <w:sz w:val="24"/>
        </w:rPr>
        <w:t>Protection Staff</w:t>
      </w:r>
    </w:p>
    <w:p w:rsidR="00CC2645" w:rsidRPr="00FC69DE" w:rsidRDefault="00CC26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C69DE"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Recommendation</w:t>
      </w:r>
    </w:p>
    <w:p w:rsidR="001E1DB8" w:rsidRPr="00FC69DE" w:rsidRDefault="001E1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1E1DB8" w:rsidRPr="00FC69DE" w:rsidRDefault="001E1DB8" w:rsidP="001E1DB8">
      <w:pPr>
        <w:rPr>
          <w:sz w:val="24"/>
        </w:rPr>
      </w:pPr>
      <w:r w:rsidRPr="00FC69DE">
        <w:rPr>
          <w:sz w:val="24"/>
        </w:rPr>
        <w:t xml:space="preserve">Take no action, allowing the </w:t>
      </w:r>
      <w:r w:rsidRPr="009F2BF1">
        <w:rPr>
          <w:sz w:val="24"/>
        </w:rPr>
        <w:t>revised</w:t>
      </w:r>
      <w:r w:rsidRPr="00FC69DE">
        <w:rPr>
          <w:sz w:val="24"/>
        </w:rPr>
        <w:t xml:space="preserve"> rates filed by </w:t>
      </w:r>
      <w:r w:rsidR="00911968">
        <w:rPr>
          <w:sz w:val="24"/>
        </w:rPr>
        <w:t>Rabanco Ltd.</w:t>
      </w:r>
      <w:r w:rsidR="00C23862">
        <w:rPr>
          <w:sz w:val="24"/>
        </w:rPr>
        <w:t>,</w:t>
      </w:r>
      <w:r w:rsidR="00911968">
        <w:rPr>
          <w:sz w:val="24"/>
        </w:rPr>
        <w:t xml:space="preserve"> G-12, d/b/a Eastside Disposal and Allied Waste Services of Bellevue in </w:t>
      </w:r>
      <w:r w:rsidRPr="00FC69DE">
        <w:rPr>
          <w:sz w:val="24"/>
        </w:rPr>
        <w:t>Docket TG-100</w:t>
      </w:r>
      <w:r w:rsidR="00911968">
        <w:rPr>
          <w:sz w:val="24"/>
        </w:rPr>
        <w:t>253</w:t>
      </w:r>
      <w:r w:rsidRPr="00FC69DE">
        <w:rPr>
          <w:sz w:val="24"/>
        </w:rPr>
        <w:t xml:space="preserve"> to become effective </w:t>
      </w:r>
      <w:r w:rsidR="00911968">
        <w:rPr>
          <w:sz w:val="24"/>
        </w:rPr>
        <w:t>April</w:t>
      </w:r>
      <w:r w:rsidR="009F2BF1">
        <w:rPr>
          <w:sz w:val="24"/>
        </w:rPr>
        <w:t xml:space="preserve"> 1</w:t>
      </w:r>
      <w:r w:rsidRPr="00FC69DE">
        <w:rPr>
          <w:sz w:val="24"/>
        </w:rPr>
        <w:t>, 2010, by operation of law.</w:t>
      </w:r>
    </w:p>
    <w:p w:rsidR="00022C09" w:rsidRPr="00FC69DE" w:rsidRDefault="00022C09" w:rsidP="00022C09">
      <w:pPr>
        <w:pStyle w:val="ListParagraph"/>
        <w:ind w:left="0"/>
        <w:rPr>
          <w:sz w:val="24"/>
        </w:rPr>
      </w:pP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b/>
          <w:bCs/>
          <w:sz w:val="24"/>
          <w:u w:val="single"/>
        </w:rPr>
        <w:t>Discussion</w:t>
      </w: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E0AD1" w:rsidRPr="00D21620" w:rsidRDefault="002827B9" w:rsidP="005907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On </w:t>
      </w:r>
      <w:r w:rsidR="00911968">
        <w:rPr>
          <w:sz w:val="24"/>
        </w:rPr>
        <w:t>February 12, 2010</w:t>
      </w:r>
      <w:r w:rsidRPr="00FC69DE">
        <w:rPr>
          <w:sz w:val="24"/>
        </w:rPr>
        <w:t xml:space="preserve">, </w:t>
      </w:r>
      <w:r w:rsidR="00911968">
        <w:rPr>
          <w:sz w:val="24"/>
        </w:rPr>
        <w:t>Rabanco Ltd. G-12, d/b/a Eastside Disposal and Allied Waste Services of Bellevue</w:t>
      </w:r>
      <w:r w:rsidR="00911968" w:rsidRPr="00FC69DE">
        <w:rPr>
          <w:sz w:val="24"/>
        </w:rPr>
        <w:t xml:space="preserve"> </w:t>
      </w:r>
      <w:r w:rsidR="00620B46" w:rsidRPr="00FC69DE">
        <w:rPr>
          <w:sz w:val="24"/>
        </w:rPr>
        <w:t>(</w:t>
      </w:r>
      <w:r w:rsidR="00F87001" w:rsidRPr="00FC69DE">
        <w:rPr>
          <w:sz w:val="24"/>
        </w:rPr>
        <w:t>“</w:t>
      </w:r>
      <w:r w:rsidR="009F2BF1">
        <w:rPr>
          <w:sz w:val="24"/>
        </w:rPr>
        <w:t>Rabanco</w:t>
      </w:r>
      <w:r w:rsidR="00F87001" w:rsidRPr="00FC69DE">
        <w:rPr>
          <w:sz w:val="24"/>
        </w:rPr>
        <w:t>”</w:t>
      </w:r>
      <w:r w:rsidR="009F2BF1">
        <w:rPr>
          <w:sz w:val="24"/>
        </w:rPr>
        <w:t xml:space="preserve"> or company</w:t>
      </w:r>
      <w:r w:rsidR="00620B46" w:rsidRPr="00FC69DE">
        <w:rPr>
          <w:sz w:val="24"/>
        </w:rPr>
        <w:t>)</w:t>
      </w:r>
      <w:r w:rsidR="00021C05" w:rsidRPr="00FC69DE">
        <w:rPr>
          <w:sz w:val="24"/>
        </w:rPr>
        <w:t>,</w:t>
      </w:r>
      <w:r w:rsidRPr="00FC69DE">
        <w:rPr>
          <w:sz w:val="24"/>
        </w:rPr>
        <w:t xml:space="preserve"> filed with the Utilities and Transportation Commission (commission) tariff revisions that would generate</w:t>
      </w:r>
      <w:r w:rsidR="00911968">
        <w:rPr>
          <w:sz w:val="24"/>
        </w:rPr>
        <w:t xml:space="preserve"> approximately $5</w:t>
      </w:r>
      <w:r w:rsidR="00C97657">
        <w:rPr>
          <w:sz w:val="24"/>
        </w:rPr>
        <w:t>1</w:t>
      </w:r>
      <w:r w:rsidR="00911968">
        <w:rPr>
          <w:sz w:val="24"/>
        </w:rPr>
        <w:t xml:space="preserve">0,000 </w:t>
      </w:r>
      <w:r w:rsidRPr="00FC69DE">
        <w:rPr>
          <w:sz w:val="24"/>
        </w:rPr>
        <w:t>(</w:t>
      </w:r>
      <w:r w:rsidR="00BF4622">
        <w:rPr>
          <w:sz w:val="24"/>
        </w:rPr>
        <w:t>5</w:t>
      </w:r>
      <w:r w:rsidRPr="00FC69DE">
        <w:rPr>
          <w:sz w:val="24"/>
        </w:rPr>
        <w:t>.</w:t>
      </w:r>
      <w:r w:rsidR="00E65AC8" w:rsidRPr="00FC69DE">
        <w:rPr>
          <w:sz w:val="24"/>
        </w:rPr>
        <w:t>5</w:t>
      </w:r>
      <w:r w:rsidR="00910747" w:rsidRPr="00FC69DE">
        <w:rPr>
          <w:sz w:val="24"/>
        </w:rPr>
        <w:t xml:space="preserve"> </w:t>
      </w:r>
      <w:r w:rsidRPr="00FC69DE">
        <w:rPr>
          <w:sz w:val="24"/>
        </w:rPr>
        <w:t xml:space="preserve">percent) in additional </w:t>
      </w:r>
      <w:r w:rsidR="00CF3ACE" w:rsidRPr="00FC69DE">
        <w:rPr>
          <w:sz w:val="24"/>
        </w:rPr>
        <w:t xml:space="preserve">annual </w:t>
      </w:r>
      <w:r w:rsidRPr="00FC69DE">
        <w:rPr>
          <w:sz w:val="24"/>
        </w:rPr>
        <w:t>revenue</w:t>
      </w:r>
      <w:r w:rsidR="00CF3ACE" w:rsidRPr="00FC69DE">
        <w:rPr>
          <w:sz w:val="24"/>
        </w:rPr>
        <w:t xml:space="preserve"> for </w:t>
      </w:r>
      <w:r w:rsidR="001E1DB8" w:rsidRPr="00FC69DE">
        <w:rPr>
          <w:sz w:val="24"/>
        </w:rPr>
        <w:t>solid waste, curbside and multi-family</w:t>
      </w:r>
      <w:r w:rsidR="00CF3ACE" w:rsidRPr="00FC69DE">
        <w:rPr>
          <w:sz w:val="24"/>
        </w:rPr>
        <w:t xml:space="preserve"> recycling, </w:t>
      </w:r>
      <w:r w:rsidR="001E1DB8" w:rsidRPr="00FC69DE">
        <w:rPr>
          <w:sz w:val="24"/>
        </w:rPr>
        <w:t xml:space="preserve">and </w:t>
      </w:r>
      <w:r w:rsidR="00EF6966" w:rsidRPr="00FC69DE">
        <w:rPr>
          <w:sz w:val="24"/>
        </w:rPr>
        <w:t>yard waste</w:t>
      </w:r>
      <w:r w:rsidR="00CF3ACE" w:rsidRPr="00FC69DE">
        <w:rPr>
          <w:sz w:val="24"/>
        </w:rPr>
        <w:t xml:space="preserve"> collection services.</w:t>
      </w:r>
      <w:r w:rsidRPr="00FC69DE">
        <w:rPr>
          <w:sz w:val="24"/>
        </w:rPr>
        <w:t xml:space="preserve"> </w:t>
      </w:r>
      <w:r w:rsidR="009F2BF1">
        <w:rPr>
          <w:sz w:val="24"/>
        </w:rPr>
        <w:t>Rabanco</w:t>
      </w:r>
      <w:r w:rsidR="002027B1">
        <w:rPr>
          <w:sz w:val="24"/>
        </w:rPr>
        <w:t xml:space="preserve"> is proposing </w:t>
      </w:r>
      <w:r w:rsidR="009A02A1">
        <w:rPr>
          <w:sz w:val="24"/>
        </w:rPr>
        <w:t>to increase solid waste rates by approximately $645,000 (11.8  percent) and decrease curbside and multi-family recycling service and yardwaste service by approximately $57,000 (-2.6 percent), $54,000 (-26.9 percent), and $24,000 (-1.6 percent)  respectively. Rabanco serves approximately 22,000 residential and commercial customers in Eastern King County in the areas surrounding Bellevue and Issaquah. The last general rate increase became effective October 1, 2008.</w:t>
      </w:r>
    </w:p>
    <w:p w:rsidR="005217FE" w:rsidRPr="00D21620" w:rsidRDefault="005217FE"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F74" w:rsidRPr="00FC69DE" w:rsidRDefault="009A02A1"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proposed residential and commercial solid waste rate increases are prompted by increases in labor, healthcare, pension benefit increases, and other expenses. Staff’s analysis showed the company’s proposed rates were excessive. Staff and the company agreed to revised rates that generate an overall increase in annual revenue of approximately $465,000 (5.0 percent). The components of the revised rates affecting annual revenues are: solid waste service </w:t>
      </w:r>
      <w:r w:rsidR="00A672A0" w:rsidRPr="00A672A0">
        <w:rPr>
          <w:sz w:val="24"/>
        </w:rPr>
        <w:t xml:space="preserve">increasing approximately $610,000 (11.2 percent), curbside recycling </w:t>
      </w:r>
      <w:r>
        <w:rPr>
          <w:sz w:val="24"/>
        </w:rPr>
        <w:t xml:space="preserve">service </w:t>
      </w:r>
      <w:r w:rsidR="00A672A0" w:rsidRPr="00A672A0">
        <w:rPr>
          <w:sz w:val="24"/>
        </w:rPr>
        <w:t>decreasing approximately</w:t>
      </w:r>
      <w:r w:rsidR="0047790E">
        <w:rPr>
          <w:sz w:val="24"/>
        </w:rPr>
        <w:t xml:space="preserve"> $63,000 (-2.9 percent)</w:t>
      </w:r>
      <w:r w:rsidR="000E2420">
        <w:rPr>
          <w:sz w:val="24"/>
        </w:rPr>
        <w:t>, multi-family recycling service decreasing approximately $55,000 (-27.3 percent), and yard</w:t>
      </w:r>
      <w:r w:rsidR="00D21620">
        <w:rPr>
          <w:sz w:val="24"/>
        </w:rPr>
        <w:t xml:space="preserve"> </w:t>
      </w:r>
      <w:r w:rsidR="000E2420">
        <w:rPr>
          <w:sz w:val="24"/>
        </w:rPr>
        <w:t xml:space="preserve">waste service decreasing approximately $27,000 (-1.9 percent). </w:t>
      </w:r>
      <w:r>
        <w:rPr>
          <w:sz w:val="24"/>
        </w:rPr>
        <w:t>On March</w:t>
      </w:r>
      <w:r w:rsidR="00A672A0" w:rsidRPr="00A672A0">
        <w:rPr>
          <w:sz w:val="24"/>
        </w:rPr>
        <w:t xml:space="preserve"> 17, 2010, the compan</w:t>
      </w:r>
      <w:r>
        <w:rPr>
          <w:sz w:val="24"/>
        </w:rPr>
        <w:t>y filed substitute pages with the commission at revised rates.</w:t>
      </w:r>
    </w:p>
    <w:p w:rsidR="00E03F74" w:rsidRPr="00FC69DE" w:rsidRDefault="00E03F74"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5747D" w:rsidRDefault="00B5747D" w:rsidP="00662F13">
      <w:pPr>
        <w:jc w:val="center"/>
        <w:rPr>
          <w:b/>
          <w:sz w:val="24"/>
          <w:u w:val="single"/>
        </w:rPr>
      </w:pPr>
    </w:p>
    <w:p w:rsidR="00B5747D" w:rsidRDefault="00B5747D" w:rsidP="00662F13">
      <w:pPr>
        <w:jc w:val="center"/>
        <w:rPr>
          <w:b/>
          <w:sz w:val="24"/>
          <w:u w:val="single"/>
        </w:rPr>
      </w:pPr>
    </w:p>
    <w:p w:rsidR="00B5747D" w:rsidRDefault="00B5747D" w:rsidP="00662F13">
      <w:pPr>
        <w:jc w:val="center"/>
        <w:rPr>
          <w:b/>
          <w:sz w:val="24"/>
          <w:u w:val="single"/>
        </w:rPr>
      </w:pPr>
    </w:p>
    <w:p w:rsidR="00B5747D" w:rsidRDefault="00B5747D" w:rsidP="00662F13">
      <w:pPr>
        <w:jc w:val="center"/>
        <w:rPr>
          <w:b/>
          <w:sz w:val="24"/>
          <w:u w:val="single"/>
        </w:rPr>
      </w:pPr>
    </w:p>
    <w:p w:rsidR="00B5747D" w:rsidRDefault="00B5747D" w:rsidP="00662F13">
      <w:pPr>
        <w:jc w:val="center"/>
        <w:rPr>
          <w:b/>
          <w:sz w:val="24"/>
          <w:u w:val="single"/>
        </w:rPr>
      </w:pPr>
    </w:p>
    <w:p w:rsidR="00B5747D" w:rsidRDefault="00B5747D" w:rsidP="00662F13">
      <w:pPr>
        <w:jc w:val="center"/>
        <w:rPr>
          <w:b/>
          <w:sz w:val="24"/>
          <w:u w:val="single"/>
        </w:rPr>
      </w:pPr>
    </w:p>
    <w:p w:rsidR="00B5747D" w:rsidRDefault="00B5747D" w:rsidP="00662F13">
      <w:pPr>
        <w:jc w:val="center"/>
        <w:rPr>
          <w:b/>
          <w:sz w:val="24"/>
          <w:u w:val="single"/>
        </w:rPr>
      </w:pPr>
    </w:p>
    <w:p w:rsidR="00B5747D" w:rsidRDefault="00B5747D" w:rsidP="00662F13">
      <w:pPr>
        <w:jc w:val="center"/>
        <w:rPr>
          <w:b/>
          <w:sz w:val="24"/>
          <w:u w:val="single"/>
        </w:rPr>
      </w:pPr>
    </w:p>
    <w:p w:rsidR="00E47C1A" w:rsidRDefault="00E47C1A" w:rsidP="00662F13">
      <w:pPr>
        <w:jc w:val="center"/>
        <w:rPr>
          <w:b/>
          <w:sz w:val="24"/>
          <w:u w:val="single"/>
        </w:rPr>
      </w:pPr>
    </w:p>
    <w:p w:rsidR="00662F13" w:rsidRPr="00FC69DE" w:rsidRDefault="00662F13" w:rsidP="00662F13">
      <w:pPr>
        <w:jc w:val="center"/>
        <w:rPr>
          <w:b/>
          <w:sz w:val="24"/>
          <w:u w:val="single"/>
        </w:rPr>
      </w:pPr>
      <w:r w:rsidRPr="00FC69DE">
        <w:rPr>
          <w:b/>
          <w:sz w:val="24"/>
          <w:u w:val="single"/>
        </w:rPr>
        <w:lastRenderedPageBreak/>
        <w:t>Rate Comparison</w:t>
      </w:r>
    </w:p>
    <w:p w:rsidR="00662F13" w:rsidRPr="00FC69DE" w:rsidRDefault="00662F13" w:rsidP="00A1135C">
      <w:pPr>
        <w:tabs>
          <w:tab w:val="left" w:pos="5220"/>
          <w:tab w:val="left" w:pos="5310"/>
        </w:tabs>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2"/>
        <w:gridCol w:w="1664"/>
        <w:gridCol w:w="1781"/>
        <w:gridCol w:w="1779"/>
      </w:tblGrid>
      <w:tr w:rsidR="000D360A" w:rsidRPr="00FC69DE" w:rsidTr="002B1AD7">
        <w:trPr>
          <w:trHeight w:val="20"/>
          <w:jc w:val="center"/>
        </w:trPr>
        <w:tc>
          <w:tcPr>
            <w:tcW w:w="2272" w:type="pct"/>
          </w:tcPr>
          <w:p w:rsidR="00662F13" w:rsidRPr="00FC69DE" w:rsidRDefault="00662F13" w:rsidP="00662F13">
            <w:pPr>
              <w:pStyle w:val="Heading1"/>
              <w:rPr>
                <w:b/>
              </w:rPr>
            </w:pPr>
            <w:r w:rsidRPr="00FC69DE">
              <w:rPr>
                <w:b/>
              </w:rPr>
              <w:t>Residential Monthly Rates</w:t>
            </w:r>
          </w:p>
        </w:tc>
        <w:tc>
          <w:tcPr>
            <w:tcW w:w="869" w:type="pct"/>
            <w:vAlign w:val="center"/>
          </w:tcPr>
          <w:p w:rsidR="00662F13" w:rsidRPr="00FC69DE" w:rsidRDefault="00662F13" w:rsidP="00662F13">
            <w:pPr>
              <w:jc w:val="center"/>
              <w:rPr>
                <w:b/>
                <w:sz w:val="24"/>
              </w:rPr>
            </w:pPr>
            <w:r w:rsidRPr="00FC69DE">
              <w:rPr>
                <w:b/>
                <w:sz w:val="24"/>
              </w:rPr>
              <w:t>Current Rate</w:t>
            </w:r>
          </w:p>
        </w:tc>
        <w:tc>
          <w:tcPr>
            <w:tcW w:w="930" w:type="pct"/>
          </w:tcPr>
          <w:p w:rsidR="00662F13" w:rsidRPr="00FC69DE" w:rsidRDefault="00662F13" w:rsidP="00662F13">
            <w:pPr>
              <w:jc w:val="center"/>
              <w:rPr>
                <w:b/>
                <w:sz w:val="24"/>
              </w:rPr>
            </w:pPr>
            <w:r w:rsidRPr="00FC69DE">
              <w:rPr>
                <w:b/>
                <w:sz w:val="24"/>
              </w:rPr>
              <w:t>Proposed Rate</w:t>
            </w:r>
          </w:p>
        </w:tc>
        <w:tc>
          <w:tcPr>
            <w:tcW w:w="929" w:type="pct"/>
          </w:tcPr>
          <w:p w:rsidR="00662F13" w:rsidRPr="00FC69DE" w:rsidRDefault="00662F13" w:rsidP="00662F13">
            <w:pPr>
              <w:jc w:val="center"/>
              <w:rPr>
                <w:b/>
                <w:sz w:val="24"/>
              </w:rPr>
            </w:pPr>
            <w:r w:rsidRPr="00FC69DE">
              <w:rPr>
                <w:b/>
                <w:sz w:val="24"/>
              </w:rPr>
              <w:t>Revised Rate</w:t>
            </w:r>
          </w:p>
        </w:tc>
      </w:tr>
      <w:tr w:rsidR="000D360A" w:rsidRPr="00FC69DE" w:rsidTr="002B1AD7">
        <w:trPr>
          <w:trHeight w:val="20"/>
          <w:jc w:val="center"/>
        </w:trPr>
        <w:tc>
          <w:tcPr>
            <w:tcW w:w="2272" w:type="pct"/>
          </w:tcPr>
          <w:p w:rsidR="00662F13" w:rsidRPr="00FC69DE" w:rsidRDefault="002E4B20" w:rsidP="00903835">
            <w:pPr>
              <w:pStyle w:val="Heading1"/>
              <w:jc w:val="left"/>
            </w:pPr>
            <w:r w:rsidRPr="00FC69DE">
              <w:t>Solid Waste</w:t>
            </w:r>
            <w:r w:rsidR="00241F8A" w:rsidRPr="00FC69DE">
              <w:t xml:space="preserve"> </w:t>
            </w:r>
            <w:r w:rsidR="00903835">
              <w:t>–</w:t>
            </w:r>
            <w:r w:rsidR="00662F13" w:rsidRPr="00FC69DE">
              <w:t xml:space="preserve"> </w:t>
            </w:r>
            <w:r w:rsidR="00903835">
              <w:t xml:space="preserve">Mini Can Weekly Service </w:t>
            </w:r>
          </w:p>
        </w:tc>
        <w:tc>
          <w:tcPr>
            <w:tcW w:w="869" w:type="pct"/>
          </w:tcPr>
          <w:p w:rsidR="00662F13" w:rsidRPr="00FC69DE" w:rsidRDefault="00662F13" w:rsidP="00AB00AE">
            <w:pPr>
              <w:tabs>
                <w:tab w:val="decimal" w:pos="868"/>
              </w:tabs>
              <w:jc w:val="center"/>
              <w:rPr>
                <w:sz w:val="24"/>
              </w:rPr>
            </w:pPr>
            <w:r w:rsidRPr="00FC69DE">
              <w:rPr>
                <w:sz w:val="24"/>
              </w:rPr>
              <w:t>$</w:t>
            </w:r>
            <w:r w:rsidR="00A61C03">
              <w:rPr>
                <w:sz w:val="24"/>
              </w:rPr>
              <w:t xml:space="preserve"> </w:t>
            </w:r>
            <w:r w:rsidR="00903835">
              <w:rPr>
                <w:sz w:val="24"/>
              </w:rPr>
              <w:t>5.79</w:t>
            </w:r>
          </w:p>
        </w:tc>
        <w:tc>
          <w:tcPr>
            <w:tcW w:w="930" w:type="pct"/>
          </w:tcPr>
          <w:p w:rsidR="00662F13" w:rsidRPr="00FC69DE" w:rsidRDefault="00662F13" w:rsidP="00AB00AE">
            <w:pPr>
              <w:tabs>
                <w:tab w:val="decimal" w:pos="914"/>
              </w:tabs>
              <w:jc w:val="center"/>
              <w:rPr>
                <w:sz w:val="24"/>
              </w:rPr>
            </w:pPr>
            <w:r w:rsidRPr="00FC69DE">
              <w:rPr>
                <w:sz w:val="24"/>
              </w:rPr>
              <w:t>$</w:t>
            </w:r>
            <w:r w:rsidR="00903835">
              <w:rPr>
                <w:sz w:val="24"/>
              </w:rPr>
              <w:t xml:space="preserve"> 6.50</w:t>
            </w:r>
          </w:p>
        </w:tc>
        <w:tc>
          <w:tcPr>
            <w:tcW w:w="929" w:type="pct"/>
          </w:tcPr>
          <w:p w:rsidR="00662F13" w:rsidRPr="00FC69DE" w:rsidRDefault="00662F13" w:rsidP="00AB00AE">
            <w:pPr>
              <w:tabs>
                <w:tab w:val="decimal" w:pos="933"/>
              </w:tabs>
              <w:rPr>
                <w:sz w:val="24"/>
              </w:rPr>
            </w:pPr>
            <w:r w:rsidRPr="00FC69DE">
              <w:rPr>
                <w:sz w:val="24"/>
              </w:rPr>
              <w:t>$</w:t>
            </w:r>
            <w:r w:rsidR="00AB00AE">
              <w:rPr>
                <w:sz w:val="24"/>
              </w:rPr>
              <w:t xml:space="preserve"> </w:t>
            </w:r>
            <w:r w:rsidR="008F0A94">
              <w:rPr>
                <w:sz w:val="24"/>
              </w:rPr>
              <w:t>6.47</w:t>
            </w:r>
          </w:p>
        </w:tc>
      </w:tr>
      <w:tr w:rsidR="000D360A" w:rsidRPr="00FC69DE" w:rsidTr="002B1AD7">
        <w:trPr>
          <w:trHeight w:val="20"/>
          <w:jc w:val="center"/>
        </w:trPr>
        <w:tc>
          <w:tcPr>
            <w:tcW w:w="2272" w:type="pct"/>
          </w:tcPr>
          <w:p w:rsidR="00903835" w:rsidRPr="00FC69DE" w:rsidRDefault="00903835" w:rsidP="00241F8A">
            <w:pPr>
              <w:pStyle w:val="Heading1"/>
              <w:jc w:val="left"/>
            </w:pPr>
            <w:r>
              <w:t xml:space="preserve">                       </w:t>
            </w:r>
            <w:r w:rsidRPr="00FC69DE">
              <w:t>One Can Weekly Service</w:t>
            </w:r>
          </w:p>
        </w:tc>
        <w:tc>
          <w:tcPr>
            <w:tcW w:w="869" w:type="pct"/>
          </w:tcPr>
          <w:p w:rsidR="00903835" w:rsidRPr="00FC69DE" w:rsidRDefault="00903835" w:rsidP="00AB00AE">
            <w:pPr>
              <w:tabs>
                <w:tab w:val="decimal" w:pos="868"/>
              </w:tabs>
              <w:jc w:val="center"/>
              <w:rPr>
                <w:sz w:val="24"/>
              </w:rPr>
            </w:pPr>
            <w:r>
              <w:rPr>
                <w:sz w:val="24"/>
              </w:rPr>
              <w:t>$</w:t>
            </w:r>
            <w:r w:rsidR="00330B11">
              <w:rPr>
                <w:sz w:val="24"/>
              </w:rPr>
              <w:t xml:space="preserve"> </w:t>
            </w:r>
            <w:r w:rsidR="00A61C03">
              <w:rPr>
                <w:sz w:val="24"/>
              </w:rPr>
              <w:t>9.24</w:t>
            </w:r>
            <w:r>
              <w:rPr>
                <w:sz w:val="24"/>
              </w:rPr>
              <w:t xml:space="preserve">    </w:t>
            </w:r>
          </w:p>
        </w:tc>
        <w:tc>
          <w:tcPr>
            <w:tcW w:w="930" w:type="pct"/>
          </w:tcPr>
          <w:p w:rsidR="00903835" w:rsidRPr="00FC69DE" w:rsidRDefault="00903835" w:rsidP="00FC69DE">
            <w:pPr>
              <w:tabs>
                <w:tab w:val="decimal" w:pos="914"/>
              </w:tabs>
              <w:jc w:val="center"/>
              <w:rPr>
                <w:sz w:val="24"/>
              </w:rPr>
            </w:pPr>
            <w:r>
              <w:rPr>
                <w:sz w:val="24"/>
              </w:rPr>
              <w:t>$</w:t>
            </w:r>
            <w:r w:rsidR="00AB00AE">
              <w:rPr>
                <w:sz w:val="24"/>
              </w:rPr>
              <w:t xml:space="preserve"> </w:t>
            </w:r>
            <w:r>
              <w:rPr>
                <w:sz w:val="24"/>
              </w:rPr>
              <w:t>10.38</w:t>
            </w:r>
          </w:p>
        </w:tc>
        <w:tc>
          <w:tcPr>
            <w:tcW w:w="929" w:type="pct"/>
          </w:tcPr>
          <w:p w:rsidR="00903835" w:rsidRPr="00FC69DE" w:rsidRDefault="00903835" w:rsidP="00FC69DE">
            <w:pPr>
              <w:tabs>
                <w:tab w:val="decimal" w:pos="753"/>
              </w:tabs>
              <w:jc w:val="center"/>
              <w:rPr>
                <w:sz w:val="24"/>
              </w:rPr>
            </w:pPr>
            <w:r>
              <w:rPr>
                <w:sz w:val="24"/>
              </w:rPr>
              <w:t>$</w:t>
            </w:r>
            <w:r w:rsidR="00AB00AE">
              <w:rPr>
                <w:sz w:val="24"/>
              </w:rPr>
              <w:t xml:space="preserve"> </w:t>
            </w:r>
            <w:r w:rsidR="008F0A94">
              <w:rPr>
                <w:sz w:val="24"/>
              </w:rPr>
              <w:t>10.32</w:t>
            </w:r>
          </w:p>
        </w:tc>
      </w:tr>
      <w:tr w:rsidR="00A61C03" w:rsidRPr="00FC69DE" w:rsidTr="002B1AD7">
        <w:trPr>
          <w:trHeight w:val="20"/>
          <w:jc w:val="center"/>
        </w:trPr>
        <w:tc>
          <w:tcPr>
            <w:tcW w:w="2272" w:type="pct"/>
          </w:tcPr>
          <w:p w:rsidR="00A61C03" w:rsidRDefault="00A61C03" w:rsidP="00241F8A">
            <w:pPr>
              <w:pStyle w:val="Heading1"/>
              <w:jc w:val="left"/>
            </w:pPr>
          </w:p>
        </w:tc>
        <w:tc>
          <w:tcPr>
            <w:tcW w:w="869" w:type="pct"/>
          </w:tcPr>
          <w:p w:rsidR="00A61C03" w:rsidRDefault="00A61C03" w:rsidP="00A61C03">
            <w:pPr>
              <w:tabs>
                <w:tab w:val="decimal" w:pos="868"/>
              </w:tabs>
              <w:jc w:val="center"/>
              <w:rPr>
                <w:sz w:val="24"/>
              </w:rPr>
            </w:pPr>
          </w:p>
        </w:tc>
        <w:tc>
          <w:tcPr>
            <w:tcW w:w="930" w:type="pct"/>
          </w:tcPr>
          <w:p w:rsidR="00A61C03" w:rsidRDefault="00A61C03" w:rsidP="00FC69DE">
            <w:pPr>
              <w:tabs>
                <w:tab w:val="decimal" w:pos="914"/>
              </w:tabs>
              <w:jc w:val="center"/>
              <w:rPr>
                <w:sz w:val="24"/>
              </w:rPr>
            </w:pPr>
          </w:p>
        </w:tc>
        <w:tc>
          <w:tcPr>
            <w:tcW w:w="929" w:type="pct"/>
          </w:tcPr>
          <w:p w:rsidR="00A61C03" w:rsidRDefault="00A61C03" w:rsidP="00FC69DE">
            <w:pPr>
              <w:tabs>
                <w:tab w:val="decimal" w:pos="753"/>
              </w:tabs>
              <w:jc w:val="center"/>
              <w:rPr>
                <w:sz w:val="24"/>
              </w:rPr>
            </w:pPr>
          </w:p>
        </w:tc>
      </w:tr>
      <w:tr w:rsidR="00A61C03" w:rsidRPr="00FC69DE" w:rsidTr="002B1AD7">
        <w:trPr>
          <w:trHeight w:val="20"/>
          <w:jc w:val="center"/>
        </w:trPr>
        <w:tc>
          <w:tcPr>
            <w:tcW w:w="2272" w:type="pct"/>
          </w:tcPr>
          <w:p w:rsidR="00A61C03" w:rsidRDefault="00A61C03" w:rsidP="00241F8A">
            <w:pPr>
              <w:pStyle w:val="Heading1"/>
              <w:jc w:val="left"/>
            </w:pPr>
            <w:r w:rsidRPr="00FC69DE">
              <w:t xml:space="preserve">Recycling </w:t>
            </w:r>
            <w:r>
              <w:t xml:space="preserve">   </w:t>
            </w:r>
            <w:r w:rsidRPr="00FC69DE">
              <w:t>- Every Other Week Service</w:t>
            </w:r>
          </w:p>
        </w:tc>
        <w:tc>
          <w:tcPr>
            <w:tcW w:w="869" w:type="pct"/>
          </w:tcPr>
          <w:p w:rsidR="00A61C03" w:rsidRDefault="00A61C03" w:rsidP="00AB00AE">
            <w:pPr>
              <w:tabs>
                <w:tab w:val="decimal" w:pos="868"/>
              </w:tabs>
              <w:jc w:val="center"/>
              <w:rPr>
                <w:sz w:val="24"/>
              </w:rPr>
            </w:pPr>
            <w:r>
              <w:rPr>
                <w:sz w:val="24"/>
              </w:rPr>
              <w:t>$</w:t>
            </w:r>
            <w:r w:rsidR="00330B11">
              <w:rPr>
                <w:sz w:val="24"/>
              </w:rPr>
              <w:t xml:space="preserve"> 8.20</w:t>
            </w:r>
          </w:p>
        </w:tc>
        <w:tc>
          <w:tcPr>
            <w:tcW w:w="930" w:type="pct"/>
          </w:tcPr>
          <w:p w:rsidR="005E7A52" w:rsidRDefault="00A61C03">
            <w:pPr>
              <w:tabs>
                <w:tab w:val="decimal" w:pos="914"/>
              </w:tabs>
              <w:jc w:val="center"/>
              <w:rPr>
                <w:sz w:val="24"/>
              </w:rPr>
            </w:pPr>
            <w:r>
              <w:rPr>
                <w:sz w:val="24"/>
              </w:rPr>
              <w:t>$</w:t>
            </w:r>
            <w:r w:rsidR="001729DA">
              <w:rPr>
                <w:sz w:val="24"/>
              </w:rPr>
              <w:t xml:space="preserve"> </w:t>
            </w:r>
            <w:r>
              <w:rPr>
                <w:sz w:val="24"/>
              </w:rPr>
              <w:t>8.00</w:t>
            </w:r>
          </w:p>
        </w:tc>
        <w:tc>
          <w:tcPr>
            <w:tcW w:w="929" w:type="pct"/>
          </w:tcPr>
          <w:p w:rsidR="00A61C03" w:rsidRDefault="001729DA" w:rsidP="00FC69DE">
            <w:pPr>
              <w:tabs>
                <w:tab w:val="decimal" w:pos="753"/>
              </w:tabs>
              <w:jc w:val="center"/>
              <w:rPr>
                <w:sz w:val="24"/>
              </w:rPr>
            </w:pPr>
            <w:r>
              <w:rPr>
                <w:sz w:val="24"/>
              </w:rPr>
              <w:t>$</w:t>
            </w:r>
            <w:r w:rsidR="00AB00AE">
              <w:rPr>
                <w:sz w:val="24"/>
              </w:rPr>
              <w:t xml:space="preserve"> </w:t>
            </w:r>
            <w:r w:rsidR="008F0A94">
              <w:rPr>
                <w:sz w:val="24"/>
              </w:rPr>
              <w:t>7.95</w:t>
            </w:r>
          </w:p>
        </w:tc>
      </w:tr>
      <w:tr w:rsidR="000D360A" w:rsidRPr="00FC69DE" w:rsidTr="002B1AD7">
        <w:trPr>
          <w:trHeight w:val="20"/>
          <w:jc w:val="center"/>
        </w:trPr>
        <w:tc>
          <w:tcPr>
            <w:tcW w:w="2272" w:type="pct"/>
          </w:tcPr>
          <w:p w:rsidR="00903835" w:rsidRPr="00FC69DE" w:rsidRDefault="00A61C03" w:rsidP="00A61C03">
            <w:pPr>
              <w:pStyle w:val="Heading1"/>
              <w:jc w:val="left"/>
            </w:pPr>
            <w:r>
              <w:t xml:space="preserve">                    - Weekly Service</w:t>
            </w:r>
          </w:p>
        </w:tc>
        <w:tc>
          <w:tcPr>
            <w:tcW w:w="869" w:type="pct"/>
          </w:tcPr>
          <w:p w:rsidR="00903835" w:rsidRPr="00FC69DE" w:rsidRDefault="00A61C03" w:rsidP="00330B11">
            <w:pPr>
              <w:tabs>
                <w:tab w:val="decimal" w:pos="868"/>
              </w:tabs>
              <w:jc w:val="center"/>
              <w:rPr>
                <w:sz w:val="24"/>
              </w:rPr>
            </w:pPr>
            <w:r>
              <w:rPr>
                <w:sz w:val="24"/>
              </w:rPr>
              <w:t>$</w:t>
            </w:r>
            <w:r w:rsidR="00AB00AE">
              <w:rPr>
                <w:sz w:val="24"/>
              </w:rPr>
              <w:t xml:space="preserve"> </w:t>
            </w:r>
            <w:r w:rsidR="00330B11">
              <w:rPr>
                <w:sz w:val="24"/>
              </w:rPr>
              <w:t>10.18</w:t>
            </w:r>
          </w:p>
        </w:tc>
        <w:tc>
          <w:tcPr>
            <w:tcW w:w="930" w:type="pct"/>
          </w:tcPr>
          <w:p w:rsidR="00903835" w:rsidRPr="00FC69DE" w:rsidRDefault="00A61C03" w:rsidP="00AB00AE">
            <w:pPr>
              <w:tabs>
                <w:tab w:val="decimal" w:pos="914"/>
              </w:tabs>
              <w:jc w:val="center"/>
              <w:rPr>
                <w:sz w:val="24"/>
              </w:rPr>
            </w:pPr>
            <w:r>
              <w:rPr>
                <w:sz w:val="24"/>
              </w:rPr>
              <w:t>$</w:t>
            </w:r>
            <w:r w:rsidR="001729DA">
              <w:rPr>
                <w:sz w:val="24"/>
              </w:rPr>
              <w:t xml:space="preserve"> </w:t>
            </w:r>
            <w:r>
              <w:rPr>
                <w:sz w:val="24"/>
              </w:rPr>
              <w:t>9.90</w:t>
            </w:r>
          </w:p>
        </w:tc>
        <w:tc>
          <w:tcPr>
            <w:tcW w:w="929" w:type="pct"/>
          </w:tcPr>
          <w:p w:rsidR="00903835" w:rsidRPr="00FC69DE" w:rsidRDefault="00AB00AE" w:rsidP="00AB00AE">
            <w:pPr>
              <w:tabs>
                <w:tab w:val="decimal" w:pos="753"/>
              </w:tabs>
              <w:jc w:val="center"/>
              <w:rPr>
                <w:sz w:val="24"/>
              </w:rPr>
            </w:pPr>
            <w:r>
              <w:rPr>
                <w:sz w:val="24"/>
              </w:rPr>
              <w:t>$ 9.90</w:t>
            </w:r>
          </w:p>
        </w:tc>
      </w:tr>
      <w:tr w:rsidR="000D360A" w:rsidRPr="00FC69DE" w:rsidTr="002B1AD7">
        <w:trPr>
          <w:trHeight w:val="20"/>
          <w:jc w:val="center"/>
        </w:trPr>
        <w:tc>
          <w:tcPr>
            <w:tcW w:w="2272" w:type="pct"/>
          </w:tcPr>
          <w:p w:rsidR="00662F13" w:rsidRPr="00FC69DE" w:rsidRDefault="00662F13" w:rsidP="00241F8A">
            <w:pPr>
              <w:pStyle w:val="Heading1"/>
              <w:jc w:val="left"/>
            </w:pPr>
          </w:p>
        </w:tc>
        <w:tc>
          <w:tcPr>
            <w:tcW w:w="869" w:type="pct"/>
          </w:tcPr>
          <w:p w:rsidR="00662F13" w:rsidRPr="00FC69DE" w:rsidRDefault="00662F13" w:rsidP="00903835">
            <w:pPr>
              <w:tabs>
                <w:tab w:val="decimal" w:pos="868"/>
              </w:tabs>
              <w:jc w:val="center"/>
              <w:rPr>
                <w:sz w:val="24"/>
              </w:rPr>
            </w:pPr>
          </w:p>
        </w:tc>
        <w:tc>
          <w:tcPr>
            <w:tcW w:w="930" w:type="pct"/>
          </w:tcPr>
          <w:p w:rsidR="00662F13" w:rsidRPr="00FC69DE" w:rsidRDefault="00662F13" w:rsidP="00903835">
            <w:pPr>
              <w:tabs>
                <w:tab w:val="decimal" w:pos="915"/>
              </w:tabs>
              <w:jc w:val="center"/>
              <w:rPr>
                <w:sz w:val="24"/>
              </w:rPr>
            </w:pPr>
          </w:p>
        </w:tc>
        <w:tc>
          <w:tcPr>
            <w:tcW w:w="929" w:type="pct"/>
          </w:tcPr>
          <w:p w:rsidR="00662F13" w:rsidRPr="00FC69DE" w:rsidRDefault="00685D05" w:rsidP="00903835">
            <w:pPr>
              <w:tabs>
                <w:tab w:val="decimal" w:pos="753"/>
              </w:tabs>
              <w:jc w:val="center"/>
              <w:rPr>
                <w:sz w:val="24"/>
              </w:rPr>
            </w:pPr>
            <w:r w:rsidRPr="00FC69DE">
              <w:rPr>
                <w:sz w:val="24"/>
              </w:rPr>
              <w:t xml:space="preserve">  </w:t>
            </w:r>
          </w:p>
        </w:tc>
      </w:tr>
      <w:tr w:rsidR="000D360A" w:rsidRPr="00FC69DE" w:rsidTr="002B1AD7">
        <w:trPr>
          <w:trHeight w:val="20"/>
          <w:jc w:val="center"/>
        </w:trPr>
        <w:tc>
          <w:tcPr>
            <w:tcW w:w="2272" w:type="pct"/>
          </w:tcPr>
          <w:p w:rsidR="00662F13" w:rsidRPr="00FC69DE" w:rsidRDefault="005F4F7F" w:rsidP="00241F8A">
            <w:pPr>
              <w:rPr>
                <w:sz w:val="24"/>
              </w:rPr>
            </w:pPr>
            <w:r w:rsidRPr="00FC69DE">
              <w:rPr>
                <w:sz w:val="24"/>
              </w:rPr>
              <w:t>Yard Waste</w:t>
            </w:r>
            <w:r w:rsidR="00241F8A" w:rsidRPr="00FC69DE">
              <w:rPr>
                <w:sz w:val="24"/>
              </w:rPr>
              <w:t xml:space="preserve"> – Every Other Week Service </w:t>
            </w:r>
          </w:p>
        </w:tc>
        <w:tc>
          <w:tcPr>
            <w:tcW w:w="869" w:type="pct"/>
          </w:tcPr>
          <w:p w:rsidR="00662F13" w:rsidRPr="00FC69DE" w:rsidRDefault="005F4F7F" w:rsidP="00330B11">
            <w:pPr>
              <w:tabs>
                <w:tab w:val="decimal" w:pos="868"/>
              </w:tabs>
              <w:jc w:val="center"/>
              <w:rPr>
                <w:sz w:val="24"/>
              </w:rPr>
            </w:pPr>
            <w:r w:rsidRPr="00FC69DE">
              <w:rPr>
                <w:sz w:val="24"/>
              </w:rPr>
              <w:t>$</w:t>
            </w:r>
            <w:r w:rsidR="00685D05" w:rsidRPr="00FC69DE">
              <w:rPr>
                <w:sz w:val="24"/>
              </w:rPr>
              <w:t xml:space="preserve"> </w:t>
            </w:r>
            <w:r w:rsidR="00330B11">
              <w:rPr>
                <w:sz w:val="24"/>
              </w:rPr>
              <w:t>7.00</w:t>
            </w:r>
          </w:p>
        </w:tc>
        <w:tc>
          <w:tcPr>
            <w:tcW w:w="930" w:type="pct"/>
          </w:tcPr>
          <w:p w:rsidR="00662F13" w:rsidRPr="00FC69DE" w:rsidRDefault="005F4F7F" w:rsidP="00AB00AE">
            <w:pPr>
              <w:tabs>
                <w:tab w:val="decimal" w:pos="914"/>
              </w:tabs>
              <w:jc w:val="center"/>
              <w:rPr>
                <w:sz w:val="24"/>
              </w:rPr>
            </w:pPr>
            <w:r w:rsidRPr="00FC69DE">
              <w:rPr>
                <w:sz w:val="24"/>
              </w:rPr>
              <w:t>$</w:t>
            </w:r>
            <w:r w:rsidR="00246C30" w:rsidRPr="00FC69DE">
              <w:rPr>
                <w:sz w:val="24"/>
              </w:rPr>
              <w:t xml:space="preserve"> </w:t>
            </w:r>
            <w:r w:rsidR="001729DA">
              <w:rPr>
                <w:sz w:val="24"/>
              </w:rPr>
              <w:t>6.90</w:t>
            </w:r>
          </w:p>
        </w:tc>
        <w:tc>
          <w:tcPr>
            <w:tcW w:w="929" w:type="pct"/>
          </w:tcPr>
          <w:p w:rsidR="00662F13" w:rsidRPr="00FC69DE" w:rsidRDefault="00662F13" w:rsidP="00903835">
            <w:pPr>
              <w:tabs>
                <w:tab w:val="decimal" w:pos="753"/>
              </w:tabs>
              <w:jc w:val="center"/>
              <w:rPr>
                <w:sz w:val="24"/>
              </w:rPr>
            </w:pPr>
            <w:r w:rsidRPr="00FC69DE">
              <w:rPr>
                <w:sz w:val="24"/>
              </w:rPr>
              <w:t>$</w:t>
            </w:r>
            <w:r w:rsidR="00685D05" w:rsidRPr="00FC69DE">
              <w:rPr>
                <w:sz w:val="24"/>
              </w:rPr>
              <w:t xml:space="preserve"> </w:t>
            </w:r>
            <w:r w:rsidR="008F0A94">
              <w:rPr>
                <w:sz w:val="24"/>
              </w:rPr>
              <w:t>6.85</w:t>
            </w:r>
            <w:r w:rsidR="00685D05" w:rsidRPr="00FC69DE">
              <w:rPr>
                <w:sz w:val="24"/>
              </w:rPr>
              <w:t xml:space="preserve"> </w:t>
            </w:r>
          </w:p>
        </w:tc>
      </w:tr>
      <w:tr w:rsidR="000D360A" w:rsidRPr="00FC69DE" w:rsidTr="002B1AD7">
        <w:trPr>
          <w:trHeight w:val="20"/>
          <w:jc w:val="center"/>
        </w:trPr>
        <w:tc>
          <w:tcPr>
            <w:tcW w:w="2272" w:type="pct"/>
          </w:tcPr>
          <w:p w:rsidR="002B1AD7" w:rsidRPr="00FC69DE" w:rsidRDefault="00A61C03" w:rsidP="00A61C03">
            <w:pPr>
              <w:rPr>
                <w:sz w:val="24"/>
              </w:rPr>
            </w:pPr>
            <w:r>
              <w:rPr>
                <w:sz w:val="24"/>
              </w:rPr>
              <w:t xml:space="preserve">                    -  </w:t>
            </w:r>
            <w:r w:rsidRPr="00A61C03">
              <w:rPr>
                <w:sz w:val="24"/>
              </w:rPr>
              <w:t>Weekly Service</w:t>
            </w:r>
          </w:p>
        </w:tc>
        <w:tc>
          <w:tcPr>
            <w:tcW w:w="869" w:type="pct"/>
          </w:tcPr>
          <w:p w:rsidR="002B1AD7" w:rsidRPr="00FC69DE" w:rsidRDefault="00330B11" w:rsidP="00330B11">
            <w:pPr>
              <w:tabs>
                <w:tab w:val="decimal" w:pos="868"/>
              </w:tabs>
              <w:jc w:val="center"/>
              <w:rPr>
                <w:sz w:val="24"/>
              </w:rPr>
            </w:pPr>
            <w:r>
              <w:rPr>
                <w:sz w:val="24"/>
              </w:rPr>
              <w:t>$ 9.50</w:t>
            </w:r>
          </w:p>
        </w:tc>
        <w:tc>
          <w:tcPr>
            <w:tcW w:w="930" w:type="pct"/>
          </w:tcPr>
          <w:p w:rsidR="002B1AD7" w:rsidRPr="00FC69DE" w:rsidRDefault="001729DA" w:rsidP="00AB00AE">
            <w:pPr>
              <w:tabs>
                <w:tab w:val="decimal" w:pos="926"/>
              </w:tabs>
              <w:jc w:val="center"/>
              <w:rPr>
                <w:sz w:val="24"/>
              </w:rPr>
            </w:pPr>
            <w:r>
              <w:rPr>
                <w:sz w:val="24"/>
              </w:rPr>
              <w:t>$ 9.35</w:t>
            </w:r>
          </w:p>
        </w:tc>
        <w:tc>
          <w:tcPr>
            <w:tcW w:w="929" w:type="pct"/>
          </w:tcPr>
          <w:p w:rsidR="002B1AD7" w:rsidRPr="00FC69DE" w:rsidRDefault="001729DA" w:rsidP="00FC69DE">
            <w:pPr>
              <w:tabs>
                <w:tab w:val="decimal" w:pos="736"/>
              </w:tabs>
              <w:jc w:val="center"/>
              <w:rPr>
                <w:sz w:val="24"/>
              </w:rPr>
            </w:pPr>
            <w:r>
              <w:rPr>
                <w:sz w:val="24"/>
              </w:rPr>
              <w:t>$</w:t>
            </w:r>
            <w:r w:rsidR="00AB00AE">
              <w:rPr>
                <w:sz w:val="24"/>
              </w:rPr>
              <w:t xml:space="preserve"> </w:t>
            </w:r>
            <w:r w:rsidR="008F0A94">
              <w:rPr>
                <w:sz w:val="24"/>
              </w:rPr>
              <w:t>9.30</w:t>
            </w:r>
          </w:p>
        </w:tc>
      </w:tr>
      <w:tr w:rsidR="00A61C03" w:rsidRPr="00FC69DE" w:rsidTr="002B1AD7">
        <w:trPr>
          <w:trHeight w:val="20"/>
          <w:jc w:val="center"/>
        </w:trPr>
        <w:tc>
          <w:tcPr>
            <w:tcW w:w="2272" w:type="pct"/>
          </w:tcPr>
          <w:p w:rsidR="00A61C03" w:rsidRPr="00FC69DE" w:rsidRDefault="00A61C03" w:rsidP="00902FC4">
            <w:pPr>
              <w:rPr>
                <w:sz w:val="24"/>
              </w:rPr>
            </w:pPr>
          </w:p>
        </w:tc>
        <w:tc>
          <w:tcPr>
            <w:tcW w:w="869" w:type="pct"/>
          </w:tcPr>
          <w:p w:rsidR="00A61C03" w:rsidRPr="00FC69DE" w:rsidRDefault="00A61C03" w:rsidP="00FC69DE">
            <w:pPr>
              <w:tabs>
                <w:tab w:val="decimal" w:pos="688"/>
              </w:tabs>
              <w:jc w:val="center"/>
              <w:rPr>
                <w:sz w:val="24"/>
              </w:rPr>
            </w:pPr>
          </w:p>
        </w:tc>
        <w:tc>
          <w:tcPr>
            <w:tcW w:w="930" w:type="pct"/>
          </w:tcPr>
          <w:p w:rsidR="00A61C03" w:rsidRPr="00FC69DE" w:rsidRDefault="00A61C03" w:rsidP="00FC69DE">
            <w:pPr>
              <w:tabs>
                <w:tab w:val="decimal" w:pos="926"/>
              </w:tabs>
              <w:jc w:val="center"/>
              <w:rPr>
                <w:sz w:val="24"/>
              </w:rPr>
            </w:pPr>
          </w:p>
        </w:tc>
        <w:tc>
          <w:tcPr>
            <w:tcW w:w="929" w:type="pct"/>
          </w:tcPr>
          <w:p w:rsidR="00A61C03" w:rsidRPr="00FC69DE" w:rsidRDefault="00A61C03" w:rsidP="00FC69DE">
            <w:pPr>
              <w:tabs>
                <w:tab w:val="decimal" w:pos="736"/>
              </w:tabs>
              <w:jc w:val="center"/>
              <w:rPr>
                <w:sz w:val="24"/>
              </w:rPr>
            </w:pPr>
          </w:p>
        </w:tc>
      </w:tr>
      <w:tr w:rsidR="00330B11" w:rsidRPr="00FC69DE" w:rsidTr="002B1AD7">
        <w:trPr>
          <w:trHeight w:val="20"/>
          <w:jc w:val="center"/>
        </w:trPr>
        <w:tc>
          <w:tcPr>
            <w:tcW w:w="2272" w:type="pct"/>
          </w:tcPr>
          <w:p w:rsidR="00330B11" w:rsidRPr="00FC69DE" w:rsidRDefault="00330B11" w:rsidP="00902FC4">
            <w:pPr>
              <w:rPr>
                <w:sz w:val="24"/>
              </w:rPr>
            </w:pPr>
          </w:p>
        </w:tc>
        <w:tc>
          <w:tcPr>
            <w:tcW w:w="869" w:type="pct"/>
          </w:tcPr>
          <w:p w:rsidR="00330B11" w:rsidRPr="00FC69DE" w:rsidRDefault="00330B11" w:rsidP="00FC69DE">
            <w:pPr>
              <w:tabs>
                <w:tab w:val="decimal" w:pos="688"/>
              </w:tabs>
              <w:jc w:val="center"/>
              <w:rPr>
                <w:sz w:val="24"/>
              </w:rPr>
            </w:pPr>
          </w:p>
        </w:tc>
        <w:tc>
          <w:tcPr>
            <w:tcW w:w="930" w:type="pct"/>
          </w:tcPr>
          <w:p w:rsidR="00330B11" w:rsidRPr="00FC69DE" w:rsidRDefault="00330B11" w:rsidP="00FC69DE">
            <w:pPr>
              <w:tabs>
                <w:tab w:val="decimal" w:pos="926"/>
              </w:tabs>
              <w:jc w:val="center"/>
              <w:rPr>
                <w:sz w:val="24"/>
              </w:rPr>
            </w:pPr>
          </w:p>
        </w:tc>
        <w:tc>
          <w:tcPr>
            <w:tcW w:w="929" w:type="pct"/>
          </w:tcPr>
          <w:p w:rsidR="00330B11" w:rsidRPr="00FC69DE" w:rsidRDefault="00330B11" w:rsidP="00FC69DE">
            <w:pPr>
              <w:tabs>
                <w:tab w:val="decimal" w:pos="736"/>
              </w:tabs>
              <w:jc w:val="center"/>
              <w:rPr>
                <w:sz w:val="24"/>
              </w:rPr>
            </w:pPr>
          </w:p>
        </w:tc>
      </w:tr>
      <w:tr w:rsidR="000D360A" w:rsidRPr="00FC69DE" w:rsidTr="002B1AD7">
        <w:trPr>
          <w:trHeight w:val="20"/>
          <w:jc w:val="center"/>
        </w:trPr>
        <w:tc>
          <w:tcPr>
            <w:tcW w:w="2272" w:type="pct"/>
          </w:tcPr>
          <w:p w:rsidR="00902FC4" w:rsidRPr="00FC69DE" w:rsidRDefault="00902FC4" w:rsidP="00902FC4">
            <w:pPr>
              <w:rPr>
                <w:b/>
                <w:sz w:val="24"/>
              </w:rPr>
            </w:pPr>
            <w:r w:rsidRPr="00FC69DE">
              <w:rPr>
                <w:sz w:val="24"/>
              </w:rPr>
              <w:t xml:space="preserve">             </w:t>
            </w:r>
            <w:r w:rsidRPr="00FC69DE">
              <w:rPr>
                <w:b/>
                <w:sz w:val="24"/>
              </w:rPr>
              <w:t>Commercial Per Pick Up</w:t>
            </w:r>
          </w:p>
        </w:tc>
        <w:tc>
          <w:tcPr>
            <w:tcW w:w="869" w:type="pct"/>
          </w:tcPr>
          <w:p w:rsidR="00902FC4" w:rsidRPr="00FC69DE" w:rsidRDefault="00902FC4" w:rsidP="00FC69DE">
            <w:pPr>
              <w:tabs>
                <w:tab w:val="decimal" w:pos="688"/>
              </w:tabs>
              <w:jc w:val="center"/>
              <w:rPr>
                <w:sz w:val="24"/>
              </w:rPr>
            </w:pPr>
          </w:p>
        </w:tc>
        <w:tc>
          <w:tcPr>
            <w:tcW w:w="930" w:type="pct"/>
          </w:tcPr>
          <w:p w:rsidR="00902FC4" w:rsidRPr="00FC69DE" w:rsidRDefault="00902FC4" w:rsidP="00FC69DE">
            <w:pPr>
              <w:tabs>
                <w:tab w:val="decimal" w:pos="926"/>
              </w:tabs>
              <w:jc w:val="center"/>
              <w:rPr>
                <w:sz w:val="24"/>
              </w:rPr>
            </w:pPr>
          </w:p>
        </w:tc>
        <w:tc>
          <w:tcPr>
            <w:tcW w:w="929" w:type="pct"/>
          </w:tcPr>
          <w:p w:rsidR="00902FC4" w:rsidRPr="00FC69DE" w:rsidRDefault="00902FC4" w:rsidP="00FC69DE">
            <w:pPr>
              <w:tabs>
                <w:tab w:val="decimal" w:pos="736"/>
              </w:tabs>
              <w:jc w:val="center"/>
              <w:rPr>
                <w:sz w:val="24"/>
              </w:rPr>
            </w:pPr>
          </w:p>
        </w:tc>
      </w:tr>
      <w:tr w:rsidR="000D360A" w:rsidRPr="00FC69DE" w:rsidTr="002B1AD7">
        <w:trPr>
          <w:trHeight w:val="20"/>
          <w:jc w:val="center"/>
        </w:trPr>
        <w:tc>
          <w:tcPr>
            <w:tcW w:w="2272" w:type="pct"/>
          </w:tcPr>
          <w:p w:rsidR="00662F13" w:rsidRPr="00FC69DE" w:rsidRDefault="00662F13" w:rsidP="00662F13">
            <w:pPr>
              <w:rPr>
                <w:sz w:val="24"/>
              </w:rPr>
            </w:pPr>
            <w:r w:rsidRPr="00FC69DE">
              <w:rPr>
                <w:sz w:val="24"/>
              </w:rPr>
              <w:t>Multi-Family Recycling (Per Yard)</w:t>
            </w:r>
          </w:p>
        </w:tc>
        <w:tc>
          <w:tcPr>
            <w:tcW w:w="869" w:type="pct"/>
          </w:tcPr>
          <w:p w:rsidR="00662F13" w:rsidRPr="00FC69DE" w:rsidRDefault="00662F13" w:rsidP="00903835">
            <w:pPr>
              <w:tabs>
                <w:tab w:val="decimal" w:pos="868"/>
              </w:tabs>
              <w:jc w:val="center"/>
              <w:rPr>
                <w:sz w:val="24"/>
              </w:rPr>
            </w:pPr>
            <w:r w:rsidRPr="00FC69DE">
              <w:rPr>
                <w:sz w:val="24"/>
              </w:rPr>
              <w:t>$</w:t>
            </w:r>
            <w:r w:rsidR="00685D05" w:rsidRPr="00FC69DE">
              <w:rPr>
                <w:sz w:val="24"/>
              </w:rPr>
              <w:t xml:space="preserve">  </w:t>
            </w:r>
            <w:r w:rsidR="00B2741E">
              <w:rPr>
                <w:sz w:val="24"/>
              </w:rPr>
              <w:t>2.26</w:t>
            </w:r>
          </w:p>
        </w:tc>
        <w:tc>
          <w:tcPr>
            <w:tcW w:w="930" w:type="pct"/>
          </w:tcPr>
          <w:p w:rsidR="00662F13" w:rsidRPr="00FC69DE" w:rsidRDefault="00141A30" w:rsidP="00903835">
            <w:pPr>
              <w:tabs>
                <w:tab w:val="decimal" w:pos="914"/>
              </w:tabs>
              <w:jc w:val="center"/>
              <w:rPr>
                <w:sz w:val="24"/>
              </w:rPr>
            </w:pPr>
            <w:r w:rsidRPr="00FC69DE">
              <w:rPr>
                <w:sz w:val="24"/>
              </w:rPr>
              <w:t xml:space="preserve">$  </w:t>
            </w:r>
            <w:r w:rsidR="00903835">
              <w:rPr>
                <w:sz w:val="24"/>
              </w:rPr>
              <w:t>1.65</w:t>
            </w:r>
          </w:p>
        </w:tc>
        <w:tc>
          <w:tcPr>
            <w:tcW w:w="929" w:type="pct"/>
          </w:tcPr>
          <w:p w:rsidR="00662F13" w:rsidRPr="00FC69DE" w:rsidRDefault="00662F13" w:rsidP="00903835">
            <w:pPr>
              <w:tabs>
                <w:tab w:val="decimal" w:pos="753"/>
              </w:tabs>
              <w:jc w:val="center"/>
              <w:rPr>
                <w:sz w:val="24"/>
              </w:rPr>
            </w:pPr>
            <w:r w:rsidRPr="00FC69DE">
              <w:rPr>
                <w:sz w:val="24"/>
              </w:rPr>
              <w:t>$</w:t>
            </w:r>
            <w:r w:rsidR="00685D05" w:rsidRPr="00FC69DE">
              <w:rPr>
                <w:sz w:val="24"/>
              </w:rPr>
              <w:t xml:space="preserve"> </w:t>
            </w:r>
            <w:r w:rsidR="008F0A94">
              <w:rPr>
                <w:sz w:val="24"/>
              </w:rPr>
              <w:t>1.64</w:t>
            </w:r>
            <w:r w:rsidR="00685D05" w:rsidRPr="00FC69DE">
              <w:rPr>
                <w:sz w:val="24"/>
              </w:rPr>
              <w:t xml:space="preserve"> </w:t>
            </w:r>
          </w:p>
        </w:tc>
      </w:tr>
      <w:tr w:rsidR="000D360A" w:rsidRPr="00FC69DE" w:rsidTr="002B1AD7">
        <w:trPr>
          <w:trHeight w:val="20"/>
          <w:jc w:val="center"/>
        </w:trPr>
        <w:tc>
          <w:tcPr>
            <w:tcW w:w="2272" w:type="pct"/>
          </w:tcPr>
          <w:p w:rsidR="00662F13" w:rsidRPr="00FC69DE" w:rsidRDefault="00662F13" w:rsidP="00902FC4">
            <w:pPr>
              <w:rPr>
                <w:sz w:val="24"/>
              </w:rPr>
            </w:pPr>
            <w:r w:rsidRPr="00FC69DE">
              <w:rPr>
                <w:sz w:val="24"/>
              </w:rPr>
              <w:t>Multi-Family (96 Gallon Cart</w:t>
            </w:r>
            <w:r w:rsidR="00902FC4" w:rsidRPr="00FC69DE">
              <w:rPr>
                <w:sz w:val="24"/>
              </w:rPr>
              <w:t>)</w:t>
            </w:r>
            <w:r w:rsidRPr="00FC69DE">
              <w:rPr>
                <w:sz w:val="24"/>
              </w:rPr>
              <w:t xml:space="preserve"> </w:t>
            </w:r>
          </w:p>
        </w:tc>
        <w:tc>
          <w:tcPr>
            <w:tcW w:w="869" w:type="pct"/>
          </w:tcPr>
          <w:p w:rsidR="00662F13" w:rsidRPr="00FC69DE" w:rsidRDefault="00662F13" w:rsidP="00903835">
            <w:pPr>
              <w:tabs>
                <w:tab w:val="decimal" w:pos="868"/>
              </w:tabs>
              <w:jc w:val="center"/>
              <w:rPr>
                <w:sz w:val="24"/>
              </w:rPr>
            </w:pPr>
            <w:r w:rsidRPr="00FC69DE">
              <w:rPr>
                <w:sz w:val="24"/>
              </w:rPr>
              <w:t>$</w:t>
            </w:r>
            <w:r w:rsidR="00685D05" w:rsidRPr="00FC69DE">
              <w:rPr>
                <w:sz w:val="24"/>
              </w:rPr>
              <w:t xml:space="preserve">  </w:t>
            </w:r>
            <w:r w:rsidR="00B2741E">
              <w:rPr>
                <w:sz w:val="24"/>
              </w:rPr>
              <w:t>7.25</w:t>
            </w:r>
          </w:p>
        </w:tc>
        <w:tc>
          <w:tcPr>
            <w:tcW w:w="930" w:type="pct"/>
          </w:tcPr>
          <w:p w:rsidR="00662F13" w:rsidRPr="00FC69DE" w:rsidRDefault="00662F13" w:rsidP="00903835">
            <w:pPr>
              <w:tabs>
                <w:tab w:val="decimal" w:pos="914"/>
              </w:tabs>
              <w:jc w:val="center"/>
              <w:rPr>
                <w:sz w:val="24"/>
              </w:rPr>
            </w:pPr>
            <w:r w:rsidRPr="00FC69DE">
              <w:rPr>
                <w:sz w:val="24"/>
              </w:rPr>
              <w:t>$</w:t>
            </w:r>
            <w:r w:rsidR="00246C30" w:rsidRPr="00FC69DE">
              <w:rPr>
                <w:sz w:val="24"/>
              </w:rPr>
              <w:t xml:space="preserve">  </w:t>
            </w:r>
            <w:r w:rsidR="00903835">
              <w:rPr>
                <w:sz w:val="24"/>
              </w:rPr>
              <w:t>7.71</w:t>
            </w:r>
          </w:p>
        </w:tc>
        <w:tc>
          <w:tcPr>
            <w:tcW w:w="929" w:type="pct"/>
          </w:tcPr>
          <w:p w:rsidR="00662F13" w:rsidRPr="00FC69DE" w:rsidRDefault="00662F13" w:rsidP="00903835">
            <w:pPr>
              <w:tabs>
                <w:tab w:val="decimal" w:pos="753"/>
              </w:tabs>
              <w:jc w:val="center"/>
              <w:rPr>
                <w:sz w:val="24"/>
              </w:rPr>
            </w:pPr>
            <w:r w:rsidRPr="00FC69DE">
              <w:rPr>
                <w:sz w:val="24"/>
              </w:rPr>
              <w:t>$</w:t>
            </w:r>
            <w:r w:rsidR="00685D05" w:rsidRPr="00FC69DE">
              <w:rPr>
                <w:sz w:val="24"/>
              </w:rPr>
              <w:t xml:space="preserve"> </w:t>
            </w:r>
            <w:r w:rsidR="008F0A94">
              <w:rPr>
                <w:sz w:val="24"/>
              </w:rPr>
              <w:t>7.67</w:t>
            </w:r>
            <w:r w:rsidR="00685D05" w:rsidRPr="00FC69DE">
              <w:rPr>
                <w:sz w:val="24"/>
              </w:rPr>
              <w:t xml:space="preserve"> </w:t>
            </w:r>
          </w:p>
        </w:tc>
      </w:tr>
      <w:tr w:rsidR="000D360A" w:rsidRPr="00FC69DE" w:rsidTr="002B1AD7">
        <w:trPr>
          <w:trHeight w:val="20"/>
          <w:jc w:val="center"/>
        </w:trPr>
        <w:tc>
          <w:tcPr>
            <w:tcW w:w="2272" w:type="pct"/>
          </w:tcPr>
          <w:p w:rsidR="000D360A" w:rsidRPr="00FC69DE" w:rsidRDefault="000D360A" w:rsidP="00902FC4">
            <w:pPr>
              <w:rPr>
                <w:sz w:val="24"/>
              </w:rPr>
            </w:pPr>
          </w:p>
        </w:tc>
        <w:tc>
          <w:tcPr>
            <w:tcW w:w="869" w:type="pct"/>
          </w:tcPr>
          <w:p w:rsidR="000D360A" w:rsidRPr="00FC69DE" w:rsidRDefault="000D360A" w:rsidP="00903835">
            <w:pPr>
              <w:tabs>
                <w:tab w:val="decimal" w:pos="868"/>
              </w:tabs>
              <w:jc w:val="center"/>
              <w:rPr>
                <w:sz w:val="24"/>
              </w:rPr>
            </w:pPr>
          </w:p>
        </w:tc>
        <w:tc>
          <w:tcPr>
            <w:tcW w:w="930" w:type="pct"/>
          </w:tcPr>
          <w:p w:rsidR="000D360A" w:rsidRPr="00FC69DE" w:rsidRDefault="000D360A" w:rsidP="00903835">
            <w:pPr>
              <w:tabs>
                <w:tab w:val="decimal" w:pos="914"/>
              </w:tabs>
              <w:jc w:val="center"/>
              <w:rPr>
                <w:sz w:val="24"/>
              </w:rPr>
            </w:pPr>
          </w:p>
        </w:tc>
        <w:tc>
          <w:tcPr>
            <w:tcW w:w="929" w:type="pct"/>
          </w:tcPr>
          <w:p w:rsidR="000D360A" w:rsidRPr="00FC69DE" w:rsidRDefault="000D360A" w:rsidP="00903835">
            <w:pPr>
              <w:tabs>
                <w:tab w:val="decimal" w:pos="753"/>
              </w:tabs>
              <w:jc w:val="center"/>
              <w:rPr>
                <w:sz w:val="24"/>
              </w:rPr>
            </w:pPr>
          </w:p>
        </w:tc>
      </w:tr>
      <w:tr w:rsidR="000D360A" w:rsidRPr="00FC69DE" w:rsidTr="002B1AD7">
        <w:trPr>
          <w:trHeight w:val="20"/>
          <w:jc w:val="center"/>
        </w:trPr>
        <w:tc>
          <w:tcPr>
            <w:tcW w:w="2272" w:type="pct"/>
          </w:tcPr>
          <w:p w:rsidR="00662F13" w:rsidRPr="00FC69DE" w:rsidRDefault="00902FC4" w:rsidP="000D360A">
            <w:pPr>
              <w:rPr>
                <w:sz w:val="24"/>
              </w:rPr>
            </w:pPr>
            <w:r w:rsidRPr="00FC69DE">
              <w:rPr>
                <w:sz w:val="24"/>
              </w:rPr>
              <w:t>One Yard Container</w:t>
            </w:r>
            <w:r w:rsidR="000D360A">
              <w:rPr>
                <w:sz w:val="24"/>
              </w:rPr>
              <w:t xml:space="preserve"> -</w:t>
            </w:r>
            <w:r w:rsidR="00903835">
              <w:rPr>
                <w:sz w:val="24"/>
              </w:rPr>
              <w:t xml:space="preserve"> Monthly Rent</w:t>
            </w:r>
          </w:p>
        </w:tc>
        <w:tc>
          <w:tcPr>
            <w:tcW w:w="869" w:type="pct"/>
          </w:tcPr>
          <w:p w:rsidR="00662F13" w:rsidRPr="00FC69DE" w:rsidRDefault="00126EA6" w:rsidP="00903835">
            <w:pPr>
              <w:tabs>
                <w:tab w:val="decimal" w:pos="868"/>
              </w:tabs>
              <w:jc w:val="center"/>
              <w:rPr>
                <w:sz w:val="24"/>
              </w:rPr>
            </w:pPr>
            <w:r w:rsidRPr="00FC69DE">
              <w:rPr>
                <w:sz w:val="24"/>
              </w:rPr>
              <w:t>$</w:t>
            </w:r>
            <w:r w:rsidR="00C90A63">
              <w:rPr>
                <w:sz w:val="24"/>
              </w:rPr>
              <w:t xml:space="preserve">  6.00</w:t>
            </w:r>
          </w:p>
        </w:tc>
        <w:tc>
          <w:tcPr>
            <w:tcW w:w="930" w:type="pct"/>
          </w:tcPr>
          <w:p w:rsidR="00662F13" w:rsidRPr="00FC69DE" w:rsidRDefault="00126EA6" w:rsidP="00903835">
            <w:pPr>
              <w:tabs>
                <w:tab w:val="decimal" w:pos="914"/>
              </w:tabs>
              <w:jc w:val="center"/>
              <w:rPr>
                <w:sz w:val="24"/>
              </w:rPr>
            </w:pPr>
            <w:r w:rsidRPr="00FC69DE">
              <w:rPr>
                <w:sz w:val="24"/>
              </w:rPr>
              <w:t>$</w:t>
            </w:r>
            <w:r w:rsidR="00903835">
              <w:rPr>
                <w:sz w:val="24"/>
              </w:rPr>
              <w:t xml:space="preserve">  6.50</w:t>
            </w:r>
          </w:p>
        </w:tc>
        <w:tc>
          <w:tcPr>
            <w:tcW w:w="929" w:type="pct"/>
          </w:tcPr>
          <w:p w:rsidR="00662F13" w:rsidRPr="00FC69DE" w:rsidRDefault="00AB00AE" w:rsidP="00AB00AE">
            <w:pPr>
              <w:tabs>
                <w:tab w:val="decimal" w:pos="753"/>
              </w:tabs>
              <w:jc w:val="center"/>
              <w:rPr>
                <w:sz w:val="24"/>
              </w:rPr>
            </w:pPr>
            <w:r w:rsidRPr="00FC69DE">
              <w:rPr>
                <w:sz w:val="24"/>
              </w:rPr>
              <w:t>$</w:t>
            </w:r>
            <w:r>
              <w:rPr>
                <w:sz w:val="24"/>
              </w:rPr>
              <w:t xml:space="preserve">  6.50</w:t>
            </w:r>
          </w:p>
        </w:tc>
      </w:tr>
      <w:tr w:rsidR="00903835" w:rsidRPr="00FC69DE" w:rsidTr="002B1AD7">
        <w:trPr>
          <w:trHeight w:val="20"/>
          <w:jc w:val="center"/>
        </w:trPr>
        <w:tc>
          <w:tcPr>
            <w:tcW w:w="2272" w:type="pct"/>
          </w:tcPr>
          <w:p w:rsidR="00903835" w:rsidRPr="00FC69DE" w:rsidRDefault="000D360A" w:rsidP="008F527D">
            <w:pPr>
              <w:rPr>
                <w:sz w:val="24"/>
              </w:rPr>
            </w:pPr>
            <w:r>
              <w:rPr>
                <w:sz w:val="24"/>
              </w:rPr>
              <w:t xml:space="preserve">                                 </w:t>
            </w:r>
            <w:r w:rsidR="008F527D">
              <w:rPr>
                <w:sz w:val="24"/>
              </w:rPr>
              <w:t xml:space="preserve"> -</w:t>
            </w:r>
            <w:r>
              <w:rPr>
                <w:sz w:val="24"/>
              </w:rPr>
              <w:t xml:space="preserve"> Per Pick Up</w:t>
            </w:r>
          </w:p>
        </w:tc>
        <w:tc>
          <w:tcPr>
            <w:tcW w:w="869" w:type="pct"/>
          </w:tcPr>
          <w:p w:rsidR="00903835" w:rsidRPr="00FC69DE" w:rsidRDefault="000D360A" w:rsidP="00FC69DE">
            <w:pPr>
              <w:tabs>
                <w:tab w:val="decimal" w:pos="868"/>
              </w:tabs>
              <w:jc w:val="center"/>
              <w:rPr>
                <w:sz w:val="24"/>
              </w:rPr>
            </w:pPr>
            <w:r>
              <w:rPr>
                <w:sz w:val="24"/>
              </w:rPr>
              <w:t>$</w:t>
            </w:r>
            <w:r w:rsidR="00AB00AE">
              <w:rPr>
                <w:sz w:val="24"/>
              </w:rPr>
              <w:t xml:space="preserve"> </w:t>
            </w:r>
            <w:r w:rsidR="00B330A1">
              <w:rPr>
                <w:sz w:val="24"/>
              </w:rPr>
              <w:t>12.77</w:t>
            </w:r>
          </w:p>
        </w:tc>
        <w:tc>
          <w:tcPr>
            <w:tcW w:w="930" w:type="pct"/>
          </w:tcPr>
          <w:p w:rsidR="00903835" w:rsidRPr="00FC69DE" w:rsidRDefault="000D360A" w:rsidP="00FC69DE">
            <w:pPr>
              <w:tabs>
                <w:tab w:val="decimal" w:pos="914"/>
              </w:tabs>
              <w:jc w:val="center"/>
              <w:rPr>
                <w:sz w:val="24"/>
              </w:rPr>
            </w:pPr>
            <w:r>
              <w:rPr>
                <w:sz w:val="24"/>
              </w:rPr>
              <w:t>$</w:t>
            </w:r>
            <w:r w:rsidR="00AB00AE">
              <w:rPr>
                <w:sz w:val="24"/>
              </w:rPr>
              <w:t xml:space="preserve"> </w:t>
            </w:r>
            <w:r>
              <w:rPr>
                <w:sz w:val="24"/>
              </w:rPr>
              <w:t>14.34</w:t>
            </w:r>
          </w:p>
        </w:tc>
        <w:tc>
          <w:tcPr>
            <w:tcW w:w="929" w:type="pct"/>
          </w:tcPr>
          <w:p w:rsidR="00903835" w:rsidRPr="00FC69DE" w:rsidRDefault="000D360A" w:rsidP="00FC69DE">
            <w:pPr>
              <w:tabs>
                <w:tab w:val="decimal" w:pos="753"/>
              </w:tabs>
              <w:jc w:val="center"/>
              <w:rPr>
                <w:sz w:val="24"/>
              </w:rPr>
            </w:pPr>
            <w:r>
              <w:rPr>
                <w:sz w:val="24"/>
              </w:rPr>
              <w:t>$</w:t>
            </w:r>
            <w:r w:rsidR="00AB00AE">
              <w:rPr>
                <w:sz w:val="24"/>
              </w:rPr>
              <w:t xml:space="preserve"> </w:t>
            </w:r>
            <w:r w:rsidR="008F0A94">
              <w:rPr>
                <w:sz w:val="24"/>
              </w:rPr>
              <w:t>14.26</w:t>
            </w:r>
          </w:p>
        </w:tc>
      </w:tr>
      <w:tr w:rsidR="00C90A63" w:rsidRPr="00FC69DE" w:rsidTr="002B1AD7">
        <w:trPr>
          <w:trHeight w:val="20"/>
          <w:jc w:val="center"/>
        </w:trPr>
        <w:tc>
          <w:tcPr>
            <w:tcW w:w="2272" w:type="pct"/>
          </w:tcPr>
          <w:p w:rsidR="00C90A63" w:rsidRDefault="00C90A63" w:rsidP="00902FC4">
            <w:pPr>
              <w:rPr>
                <w:sz w:val="24"/>
              </w:rPr>
            </w:pPr>
          </w:p>
        </w:tc>
        <w:tc>
          <w:tcPr>
            <w:tcW w:w="869" w:type="pct"/>
          </w:tcPr>
          <w:p w:rsidR="00C90A63" w:rsidRDefault="00C90A63" w:rsidP="00FC69DE">
            <w:pPr>
              <w:tabs>
                <w:tab w:val="decimal" w:pos="868"/>
              </w:tabs>
              <w:jc w:val="center"/>
              <w:rPr>
                <w:sz w:val="24"/>
              </w:rPr>
            </w:pPr>
          </w:p>
        </w:tc>
        <w:tc>
          <w:tcPr>
            <w:tcW w:w="930" w:type="pct"/>
          </w:tcPr>
          <w:p w:rsidR="00C90A63" w:rsidRDefault="00C90A63" w:rsidP="00FC69DE">
            <w:pPr>
              <w:tabs>
                <w:tab w:val="decimal" w:pos="914"/>
              </w:tabs>
              <w:jc w:val="center"/>
              <w:rPr>
                <w:sz w:val="24"/>
              </w:rPr>
            </w:pPr>
          </w:p>
        </w:tc>
        <w:tc>
          <w:tcPr>
            <w:tcW w:w="929" w:type="pct"/>
          </w:tcPr>
          <w:p w:rsidR="00C90A63" w:rsidRDefault="00C90A63" w:rsidP="00FC69DE">
            <w:pPr>
              <w:tabs>
                <w:tab w:val="decimal" w:pos="753"/>
              </w:tabs>
              <w:jc w:val="center"/>
              <w:rPr>
                <w:sz w:val="24"/>
              </w:rPr>
            </w:pPr>
          </w:p>
        </w:tc>
      </w:tr>
      <w:tr w:rsidR="000D360A" w:rsidRPr="00FC69DE" w:rsidTr="002B1AD7">
        <w:trPr>
          <w:trHeight w:val="20"/>
          <w:jc w:val="center"/>
        </w:trPr>
        <w:tc>
          <w:tcPr>
            <w:tcW w:w="2272" w:type="pct"/>
          </w:tcPr>
          <w:p w:rsidR="00126EA6" w:rsidRPr="00FC69DE" w:rsidRDefault="00126EA6" w:rsidP="00B330A1">
            <w:pPr>
              <w:rPr>
                <w:sz w:val="24"/>
              </w:rPr>
            </w:pPr>
            <w:r w:rsidRPr="00FC69DE">
              <w:rPr>
                <w:sz w:val="24"/>
              </w:rPr>
              <w:t xml:space="preserve">Drop Box </w:t>
            </w:r>
            <w:r w:rsidR="00B330A1">
              <w:rPr>
                <w:sz w:val="24"/>
              </w:rPr>
              <w:t>3</w:t>
            </w:r>
            <w:r w:rsidRPr="00FC69DE">
              <w:rPr>
                <w:sz w:val="24"/>
              </w:rPr>
              <w:t>0 Yard</w:t>
            </w:r>
            <w:r w:rsidR="00B330A1">
              <w:rPr>
                <w:sz w:val="24"/>
              </w:rPr>
              <w:t xml:space="preserve">    - Monthly</w:t>
            </w:r>
            <w:r w:rsidRPr="00FC69DE">
              <w:rPr>
                <w:sz w:val="24"/>
              </w:rPr>
              <w:t xml:space="preserve"> Rent</w:t>
            </w:r>
          </w:p>
        </w:tc>
        <w:tc>
          <w:tcPr>
            <w:tcW w:w="869" w:type="pct"/>
          </w:tcPr>
          <w:p w:rsidR="00126EA6" w:rsidRPr="00FC69DE" w:rsidRDefault="000D360A" w:rsidP="000D360A">
            <w:pPr>
              <w:tabs>
                <w:tab w:val="decimal" w:pos="881"/>
              </w:tabs>
              <w:jc w:val="center"/>
              <w:rPr>
                <w:sz w:val="24"/>
              </w:rPr>
            </w:pPr>
            <w:r>
              <w:rPr>
                <w:sz w:val="24"/>
              </w:rPr>
              <w:t>$</w:t>
            </w:r>
            <w:r w:rsidR="004C3790">
              <w:rPr>
                <w:sz w:val="24"/>
              </w:rPr>
              <w:t xml:space="preserve">  55.00</w:t>
            </w:r>
          </w:p>
        </w:tc>
        <w:tc>
          <w:tcPr>
            <w:tcW w:w="930" w:type="pct"/>
          </w:tcPr>
          <w:p w:rsidR="00126EA6" w:rsidRPr="00FC69DE" w:rsidRDefault="0074443E" w:rsidP="004C3790">
            <w:pPr>
              <w:tabs>
                <w:tab w:val="decimal" w:pos="914"/>
              </w:tabs>
              <w:jc w:val="center"/>
              <w:rPr>
                <w:sz w:val="24"/>
              </w:rPr>
            </w:pPr>
            <w:r w:rsidRPr="00FC69DE">
              <w:rPr>
                <w:sz w:val="24"/>
              </w:rPr>
              <w:t>$</w:t>
            </w:r>
            <w:r w:rsidR="00AB00AE">
              <w:rPr>
                <w:sz w:val="24"/>
              </w:rPr>
              <w:t xml:space="preserve"> </w:t>
            </w:r>
            <w:r w:rsidR="004C3790">
              <w:rPr>
                <w:sz w:val="24"/>
              </w:rPr>
              <w:t>5</w:t>
            </w:r>
            <w:r w:rsidR="000D360A">
              <w:rPr>
                <w:sz w:val="24"/>
              </w:rPr>
              <w:t>7.50</w:t>
            </w:r>
          </w:p>
        </w:tc>
        <w:tc>
          <w:tcPr>
            <w:tcW w:w="929" w:type="pct"/>
          </w:tcPr>
          <w:p w:rsidR="00126EA6" w:rsidRPr="00FC69DE" w:rsidRDefault="009D4C32" w:rsidP="000D360A">
            <w:pPr>
              <w:tabs>
                <w:tab w:val="decimal" w:pos="753"/>
              </w:tabs>
              <w:jc w:val="center"/>
              <w:rPr>
                <w:sz w:val="24"/>
              </w:rPr>
            </w:pPr>
            <w:r w:rsidRPr="00FC69DE">
              <w:rPr>
                <w:sz w:val="24"/>
              </w:rPr>
              <w:t>$</w:t>
            </w:r>
            <w:r w:rsidR="00AB00AE">
              <w:rPr>
                <w:sz w:val="24"/>
              </w:rPr>
              <w:t xml:space="preserve"> </w:t>
            </w:r>
            <w:r w:rsidR="008F0A94">
              <w:rPr>
                <w:sz w:val="24"/>
              </w:rPr>
              <w:t>57.50</w:t>
            </w:r>
          </w:p>
        </w:tc>
      </w:tr>
      <w:tr w:rsidR="000D360A" w:rsidRPr="00FC69DE" w:rsidTr="002B1AD7">
        <w:trPr>
          <w:trHeight w:val="20"/>
          <w:jc w:val="center"/>
        </w:trPr>
        <w:tc>
          <w:tcPr>
            <w:tcW w:w="2272" w:type="pct"/>
          </w:tcPr>
          <w:p w:rsidR="00662F13" w:rsidRPr="00FC69DE" w:rsidRDefault="005F4F7F" w:rsidP="00B330A1">
            <w:pPr>
              <w:rPr>
                <w:sz w:val="24"/>
              </w:rPr>
            </w:pPr>
            <w:r w:rsidRPr="00FC69DE">
              <w:rPr>
                <w:sz w:val="24"/>
              </w:rPr>
              <w:t xml:space="preserve">Drop Box </w:t>
            </w:r>
            <w:r w:rsidR="00B330A1">
              <w:rPr>
                <w:sz w:val="24"/>
              </w:rPr>
              <w:t>3</w:t>
            </w:r>
            <w:r w:rsidRPr="00FC69DE">
              <w:rPr>
                <w:sz w:val="24"/>
              </w:rPr>
              <w:t>0 Yard</w:t>
            </w:r>
            <w:r w:rsidR="00B330A1">
              <w:rPr>
                <w:sz w:val="24"/>
              </w:rPr>
              <w:t xml:space="preserve">    -</w:t>
            </w:r>
            <w:r w:rsidRPr="00FC69DE">
              <w:rPr>
                <w:sz w:val="24"/>
              </w:rPr>
              <w:t xml:space="preserve"> </w:t>
            </w:r>
            <w:r w:rsidR="00B330A1">
              <w:rPr>
                <w:sz w:val="24"/>
              </w:rPr>
              <w:t>Per Pick Up</w:t>
            </w:r>
          </w:p>
        </w:tc>
        <w:tc>
          <w:tcPr>
            <w:tcW w:w="869" w:type="pct"/>
          </w:tcPr>
          <w:p w:rsidR="00662F13" w:rsidRPr="00FC69DE" w:rsidRDefault="005F4F7F" w:rsidP="000D360A">
            <w:pPr>
              <w:tabs>
                <w:tab w:val="decimal" w:pos="871"/>
              </w:tabs>
              <w:jc w:val="center"/>
              <w:rPr>
                <w:sz w:val="24"/>
              </w:rPr>
            </w:pPr>
            <w:r w:rsidRPr="00FC69DE">
              <w:rPr>
                <w:sz w:val="24"/>
              </w:rPr>
              <w:t>$</w:t>
            </w:r>
            <w:r w:rsidR="00AB00AE">
              <w:rPr>
                <w:sz w:val="24"/>
              </w:rPr>
              <w:t xml:space="preserve"> </w:t>
            </w:r>
            <w:r w:rsidR="00B330A1">
              <w:rPr>
                <w:sz w:val="24"/>
              </w:rPr>
              <w:t>111.00</w:t>
            </w:r>
          </w:p>
        </w:tc>
        <w:tc>
          <w:tcPr>
            <w:tcW w:w="930" w:type="pct"/>
          </w:tcPr>
          <w:p w:rsidR="00662F13" w:rsidRPr="00FC69DE" w:rsidRDefault="005F4F7F" w:rsidP="000D360A">
            <w:pPr>
              <w:tabs>
                <w:tab w:val="decimal" w:pos="914"/>
              </w:tabs>
              <w:jc w:val="center"/>
              <w:rPr>
                <w:sz w:val="24"/>
              </w:rPr>
            </w:pPr>
            <w:r w:rsidRPr="00FC69DE">
              <w:rPr>
                <w:sz w:val="24"/>
              </w:rPr>
              <w:t>$</w:t>
            </w:r>
            <w:r w:rsidR="00AB00AE">
              <w:rPr>
                <w:sz w:val="24"/>
              </w:rPr>
              <w:t xml:space="preserve"> </w:t>
            </w:r>
            <w:r w:rsidR="000D360A">
              <w:rPr>
                <w:sz w:val="24"/>
              </w:rPr>
              <w:t>124.65</w:t>
            </w:r>
          </w:p>
        </w:tc>
        <w:tc>
          <w:tcPr>
            <w:tcW w:w="929" w:type="pct"/>
          </w:tcPr>
          <w:p w:rsidR="00662F13" w:rsidRPr="00FC69DE" w:rsidRDefault="009D4C32" w:rsidP="000D360A">
            <w:pPr>
              <w:tabs>
                <w:tab w:val="decimal" w:pos="753"/>
              </w:tabs>
              <w:jc w:val="center"/>
              <w:rPr>
                <w:sz w:val="24"/>
              </w:rPr>
            </w:pPr>
            <w:r w:rsidRPr="00FC69DE">
              <w:rPr>
                <w:sz w:val="24"/>
              </w:rPr>
              <w:t>$</w:t>
            </w:r>
            <w:r w:rsidR="00AB00AE">
              <w:rPr>
                <w:sz w:val="24"/>
              </w:rPr>
              <w:t xml:space="preserve"> </w:t>
            </w:r>
            <w:r w:rsidR="008F0A94">
              <w:rPr>
                <w:sz w:val="24"/>
              </w:rPr>
              <w:t>123.95</w:t>
            </w:r>
          </w:p>
        </w:tc>
      </w:tr>
    </w:tbl>
    <w:p w:rsidR="00662F13" w:rsidRPr="00FC69DE" w:rsidRDefault="00662F13" w:rsidP="00662F13">
      <w:pPr>
        <w:pStyle w:val="Heading1"/>
        <w:jc w:val="left"/>
        <w:sectPr w:rsidR="00662F13" w:rsidRPr="00FC69DE" w:rsidSect="00662F13">
          <w:headerReference w:type="default" r:id="rId10"/>
          <w:endnotePr>
            <w:numFmt w:val="decimal"/>
            <w:numRestart w:val="eachSect"/>
          </w:endnotePr>
          <w:type w:val="continuous"/>
          <w:pgSz w:w="12240" w:h="15840" w:code="1"/>
          <w:pgMar w:top="1440" w:right="1440" w:bottom="1440" w:left="1440" w:header="1008" w:footer="720" w:gutter="0"/>
          <w:cols w:space="720"/>
          <w:noEndnote/>
          <w:titlePg/>
        </w:sectPr>
      </w:pPr>
    </w:p>
    <w:p w:rsidR="00F82DF8" w:rsidRDefault="00F82DF8"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p>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FC69DE">
        <w:rPr>
          <w:b/>
          <w:sz w:val="24"/>
          <w:u w:val="single"/>
        </w:rPr>
        <w:t xml:space="preserve">Average Customer Charge Comparison – One Can </w:t>
      </w:r>
      <w:r w:rsidR="002B1AD7" w:rsidRPr="00FC69DE">
        <w:rPr>
          <w:b/>
          <w:sz w:val="24"/>
          <w:u w:val="single"/>
        </w:rPr>
        <w:t>Solid Waste</w:t>
      </w:r>
      <w:r w:rsidR="00F82DF8">
        <w:rPr>
          <w:b/>
          <w:sz w:val="24"/>
          <w:u w:val="single"/>
        </w:rPr>
        <w:t xml:space="preserve"> Bellevue Area</w:t>
      </w:r>
    </w:p>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70"/>
        <w:gridCol w:w="1180"/>
        <w:gridCol w:w="1176"/>
        <w:gridCol w:w="1172"/>
      </w:tblGrid>
      <w:tr w:rsidR="009F480C" w:rsidRPr="00FC69DE" w:rsidTr="00F62A39">
        <w:trPr>
          <w:jc w:val="center"/>
        </w:trPr>
        <w:tc>
          <w:tcPr>
            <w:tcW w:w="3017" w:type="pct"/>
            <w:shd w:val="clear" w:color="auto" w:fill="auto"/>
            <w:vAlign w:val="bottom"/>
          </w:tcPr>
          <w:p w:rsidR="00662F13" w:rsidRPr="00FC69DE" w:rsidRDefault="002B1AD7" w:rsidP="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FC69DE">
              <w:rPr>
                <w:b/>
                <w:sz w:val="24"/>
              </w:rPr>
              <w:t>Service Level</w:t>
            </w:r>
          </w:p>
        </w:tc>
        <w:tc>
          <w:tcPr>
            <w:tcW w:w="141" w:type="pct"/>
            <w:vMerge w:val="restar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iCs/>
                <w:sz w:val="24"/>
              </w:rPr>
            </w:pPr>
          </w:p>
        </w:tc>
        <w:tc>
          <w:tcPr>
            <w:tcW w:w="616"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Present</w:t>
            </w:r>
          </w:p>
        </w:tc>
        <w:tc>
          <w:tcPr>
            <w:tcW w:w="614"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Proposed</w:t>
            </w:r>
          </w:p>
        </w:tc>
        <w:tc>
          <w:tcPr>
            <w:tcW w:w="612"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Revised</w:t>
            </w:r>
          </w:p>
        </w:tc>
      </w:tr>
      <w:tr w:rsidR="009F480C" w:rsidRPr="00FC69DE" w:rsidTr="00F62A39">
        <w:trPr>
          <w:jc w:val="center"/>
        </w:trPr>
        <w:tc>
          <w:tcPr>
            <w:tcW w:w="3017" w:type="pct"/>
            <w:shd w:val="clear" w:color="auto" w:fill="auto"/>
          </w:tcPr>
          <w:p w:rsidR="00A672A0" w:rsidRDefault="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Solid Waste </w:t>
            </w:r>
            <w:r w:rsidR="00662F13" w:rsidRPr="00FC69DE">
              <w:rPr>
                <w:sz w:val="24"/>
              </w:rPr>
              <w:t>Component</w:t>
            </w:r>
            <w:r w:rsidR="00581096">
              <w:rPr>
                <w:sz w:val="24"/>
              </w:rPr>
              <w:t xml:space="preserve"> – Weekly Service</w:t>
            </w:r>
          </w:p>
        </w:tc>
        <w:tc>
          <w:tcPr>
            <w:tcW w:w="141" w:type="pct"/>
            <w:vMerge/>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9F480C" w:rsidP="004466A4">
            <w:pPr>
              <w:tabs>
                <w:tab w:val="decimal" w:pos="522"/>
              </w:tabs>
              <w:spacing w:line="225" w:lineRule="auto"/>
              <w:rPr>
                <w:sz w:val="24"/>
              </w:rPr>
            </w:pPr>
            <w:r>
              <w:rPr>
                <w:sz w:val="24"/>
              </w:rPr>
              <w:t xml:space="preserve">   </w:t>
            </w:r>
            <w:r w:rsidR="009F2BF1">
              <w:rPr>
                <w:sz w:val="24"/>
              </w:rPr>
              <w:t>$</w:t>
            </w:r>
            <w:r w:rsidR="004466A4">
              <w:rPr>
                <w:sz w:val="24"/>
              </w:rPr>
              <w:t xml:space="preserve"> </w:t>
            </w:r>
            <w:r w:rsidR="009F2BF1">
              <w:rPr>
                <w:sz w:val="24"/>
              </w:rPr>
              <w:t xml:space="preserve"> 9.24</w:t>
            </w:r>
          </w:p>
        </w:tc>
        <w:tc>
          <w:tcPr>
            <w:tcW w:w="614" w:type="pct"/>
            <w:shd w:val="clear" w:color="auto" w:fill="auto"/>
            <w:vAlign w:val="bottom"/>
          </w:tcPr>
          <w:p w:rsidR="00662F13" w:rsidRPr="00FC69DE" w:rsidRDefault="00662F13" w:rsidP="004466A4">
            <w:pPr>
              <w:tabs>
                <w:tab w:val="decimal" w:pos="512"/>
              </w:tabs>
              <w:spacing w:line="225" w:lineRule="auto"/>
              <w:jc w:val="center"/>
              <w:rPr>
                <w:sz w:val="24"/>
              </w:rPr>
            </w:pPr>
            <w:r w:rsidRPr="00FC69DE">
              <w:rPr>
                <w:sz w:val="24"/>
              </w:rPr>
              <w:t>$</w:t>
            </w:r>
            <w:r w:rsidR="00AB00AE">
              <w:rPr>
                <w:sz w:val="24"/>
              </w:rPr>
              <w:t xml:space="preserve"> </w:t>
            </w:r>
            <w:r w:rsidRPr="00FC69DE">
              <w:rPr>
                <w:sz w:val="24"/>
              </w:rPr>
              <w:t>1</w:t>
            </w:r>
            <w:r w:rsidR="009F2BF1">
              <w:rPr>
                <w:sz w:val="24"/>
              </w:rPr>
              <w:t>0.38</w:t>
            </w:r>
            <w:r w:rsidR="004466A4">
              <w:rPr>
                <w:sz w:val="24"/>
              </w:rPr>
              <w:t xml:space="preserve"> </w:t>
            </w:r>
          </w:p>
        </w:tc>
        <w:tc>
          <w:tcPr>
            <w:tcW w:w="612" w:type="pct"/>
            <w:vAlign w:val="bottom"/>
          </w:tcPr>
          <w:p w:rsidR="00662F13" w:rsidRPr="008F0A94" w:rsidRDefault="004466A4" w:rsidP="004466A4">
            <w:pPr>
              <w:tabs>
                <w:tab w:val="decimal" w:pos="506"/>
              </w:tabs>
              <w:spacing w:line="225" w:lineRule="auto"/>
              <w:jc w:val="center"/>
              <w:rPr>
                <w:sz w:val="24"/>
              </w:rPr>
            </w:pPr>
            <w:r>
              <w:rPr>
                <w:sz w:val="24"/>
              </w:rPr>
              <w:t xml:space="preserve">  $ 1</w:t>
            </w:r>
            <w:r w:rsidR="008F0A94" w:rsidRPr="008F0A94">
              <w:rPr>
                <w:sz w:val="24"/>
              </w:rPr>
              <w:t>0.32</w:t>
            </w:r>
          </w:p>
        </w:tc>
      </w:tr>
      <w:tr w:rsidR="009F480C" w:rsidRPr="00FC69DE" w:rsidTr="00F62A39">
        <w:trPr>
          <w:jc w:val="center"/>
        </w:trPr>
        <w:tc>
          <w:tcPr>
            <w:tcW w:w="3017" w:type="pct"/>
            <w:shd w:val="clear" w:color="auto" w:fill="auto"/>
          </w:tcPr>
          <w:p w:rsidR="00662F13" w:rsidRPr="00FC69DE" w:rsidRDefault="005F4F7F" w:rsidP="00401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Mandatory Recycling – Every</w:t>
            </w:r>
            <w:r w:rsidR="00401E47" w:rsidRPr="00FC69DE">
              <w:rPr>
                <w:sz w:val="24"/>
              </w:rPr>
              <w:t xml:space="preserve"> </w:t>
            </w:r>
            <w:r w:rsidRPr="00FC69DE">
              <w:rPr>
                <w:sz w:val="24"/>
              </w:rPr>
              <w:t>Other</w:t>
            </w:r>
            <w:r w:rsidR="00401E47" w:rsidRPr="00FC69DE">
              <w:rPr>
                <w:sz w:val="24"/>
              </w:rPr>
              <w:t xml:space="preserve"> </w:t>
            </w:r>
            <w:r w:rsidRPr="00FC69DE">
              <w:rPr>
                <w:sz w:val="24"/>
              </w:rPr>
              <w:t>Week</w:t>
            </w:r>
          </w:p>
        </w:tc>
        <w:tc>
          <w:tcPr>
            <w:tcW w:w="141" w:type="pct"/>
            <w:vMerge/>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9F480C" w:rsidP="004466A4">
            <w:pPr>
              <w:tabs>
                <w:tab w:val="decimal" w:pos="522"/>
              </w:tabs>
              <w:spacing w:line="225" w:lineRule="auto"/>
              <w:rPr>
                <w:sz w:val="24"/>
              </w:rPr>
            </w:pPr>
            <w:r>
              <w:rPr>
                <w:sz w:val="24"/>
              </w:rPr>
              <w:t xml:space="preserve">   </w:t>
            </w:r>
            <w:r w:rsidR="005F4F7F" w:rsidRPr="00FC69DE">
              <w:rPr>
                <w:sz w:val="24"/>
              </w:rPr>
              <w:t>$</w:t>
            </w:r>
            <w:r w:rsidR="004466A4">
              <w:rPr>
                <w:sz w:val="24"/>
              </w:rPr>
              <w:t xml:space="preserve"> </w:t>
            </w:r>
            <w:r w:rsidR="009F2BF1">
              <w:rPr>
                <w:sz w:val="24"/>
              </w:rPr>
              <w:t xml:space="preserve"> </w:t>
            </w:r>
            <w:r>
              <w:rPr>
                <w:sz w:val="24"/>
              </w:rPr>
              <w:t>8.20</w:t>
            </w:r>
          </w:p>
        </w:tc>
        <w:tc>
          <w:tcPr>
            <w:tcW w:w="614" w:type="pct"/>
            <w:shd w:val="clear" w:color="auto" w:fill="auto"/>
            <w:vAlign w:val="bottom"/>
          </w:tcPr>
          <w:p w:rsidR="00662F13" w:rsidRPr="00FC69DE" w:rsidRDefault="00A1135C" w:rsidP="004466A4">
            <w:pPr>
              <w:tabs>
                <w:tab w:val="decimal" w:pos="520"/>
              </w:tabs>
              <w:spacing w:line="225" w:lineRule="auto"/>
              <w:jc w:val="center"/>
              <w:rPr>
                <w:sz w:val="24"/>
              </w:rPr>
            </w:pPr>
            <w:r w:rsidRPr="00FC69DE">
              <w:rPr>
                <w:sz w:val="24"/>
              </w:rPr>
              <w:t>$</w:t>
            </w:r>
            <w:r w:rsidR="00094B82">
              <w:rPr>
                <w:sz w:val="24"/>
              </w:rPr>
              <w:t xml:space="preserve"> </w:t>
            </w:r>
            <w:r w:rsidR="00AB00AE">
              <w:rPr>
                <w:sz w:val="24"/>
              </w:rPr>
              <w:t xml:space="preserve"> </w:t>
            </w:r>
            <w:r w:rsidR="00094B82">
              <w:rPr>
                <w:sz w:val="24"/>
              </w:rPr>
              <w:t xml:space="preserve"> </w:t>
            </w:r>
            <w:r w:rsidR="009F480C">
              <w:rPr>
                <w:sz w:val="24"/>
              </w:rPr>
              <w:t>8.00</w:t>
            </w:r>
          </w:p>
        </w:tc>
        <w:tc>
          <w:tcPr>
            <w:tcW w:w="612" w:type="pct"/>
            <w:vAlign w:val="bottom"/>
          </w:tcPr>
          <w:p w:rsidR="00662F13" w:rsidRPr="008F0A94" w:rsidRDefault="00094B82" w:rsidP="004466A4">
            <w:pPr>
              <w:tabs>
                <w:tab w:val="decimal" w:pos="494"/>
              </w:tabs>
              <w:spacing w:line="225" w:lineRule="auto"/>
              <w:rPr>
                <w:sz w:val="24"/>
              </w:rPr>
            </w:pPr>
            <w:r>
              <w:rPr>
                <w:sz w:val="24"/>
              </w:rPr>
              <w:t xml:space="preserve">   </w:t>
            </w:r>
            <w:r w:rsidR="005F4F7F" w:rsidRPr="008F0A94">
              <w:rPr>
                <w:sz w:val="24"/>
              </w:rPr>
              <w:t>$</w:t>
            </w:r>
            <w:r w:rsidR="004466A4">
              <w:rPr>
                <w:sz w:val="24"/>
              </w:rPr>
              <w:t xml:space="preserve">   </w:t>
            </w:r>
            <w:r w:rsidR="008F0A94" w:rsidRPr="008F0A94">
              <w:rPr>
                <w:sz w:val="24"/>
              </w:rPr>
              <w:t>7.95</w:t>
            </w:r>
          </w:p>
        </w:tc>
      </w:tr>
      <w:tr w:rsidR="009F480C" w:rsidRPr="00FC69DE" w:rsidTr="00F62A39">
        <w:trPr>
          <w:jc w:val="center"/>
        </w:trPr>
        <w:tc>
          <w:tcPr>
            <w:tcW w:w="3017" w:type="pct"/>
            <w:shd w:val="clear" w:color="auto" w:fill="auto"/>
          </w:tcPr>
          <w:p w:rsidR="00662F13" w:rsidRPr="00FC69DE" w:rsidRDefault="00662F13" w:rsidP="00961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Recycle Commodity </w:t>
            </w:r>
            <w:r w:rsidR="0096181F">
              <w:rPr>
                <w:sz w:val="24"/>
              </w:rPr>
              <w:t>Debit</w:t>
            </w:r>
          </w:p>
        </w:tc>
        <w:tc>
          <w:tcPr>
            <w:tcW w:w="141"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616" w:type="pct"/>
            <w:shd w:val="clear" w:color="auto" w:fill="auto"/>
            <w:vAlign w:val="bottom"/>
          </w:tcPr>
          <w:p w:rsidR="00662F13" w:rsidRPr="00FC69DE" w:rsidRDefault="00F62A39" w:rsidP="00AB00AE">
            <w:pPr>
              <w:tabs>
                <w:tab w:val="decimal" w:pos="522"/>
              </w:tabs>
              <w:spacing w:line="225" w:lineRule="auto"/>
              <w:rPr>
                <w:sz w:val="24"/>
                <w:u w:val="single"/>
              </w:rPr>
            </w:pPr>
            <w:r w:rsidRPr="00FC69DE">
              <w:rPr>
                <w:sz w:val="24"/>
              </w:rPr>
              <w:t xml:space="preserve"> </w:t>
            </w:r>
            <w:r w:rsidR="00B60024" w:rsidRPr="00FC69DE">
              <w:rPr>
                <w:sz w:val="24"/>
                <w:u w:val="single"/>
              </w:rPr>
              <w:t xml:space="preserve"> </w:t>
            </w:r>
            <w:r w:rsidR="009F480C">
              <w:rPr>
                <w:sz w:val="24"/>
                <w:u w:val="single"/>
              </w:rPr>
              <w:t xml:space="preserve"> </w:t>
            </w:r>
            <w:r w:rsidR="00662F13" w:rsidRPr="00FC69DE">
              <w:rPr>
                <w:sz w:val="24"/>
                <w:u w:val="single"/>
              </w:rPr>
              <w:t>$</w:t>
            </w:r>
            <w:r w:rsidR="004466A4">
              <w:rPr>
                <w:sz w:val="24"/>
                <w:u w:val="single"/>
              </w:rPr>
              <w:t xml:space="preserve"> </w:t>
            </w:r>
            <w:r w:rsidR="00094B82">
              <w:rPr>
                <w:sz w:val="24"/>
                <w:u w:val="single"/>
              </w:rPr>
              <w:t xml:space="preserve"> </w:t>
            </w:r>
            <w:r w:rsidR="00AB00AE">
              <w:rPr>
                <w:sz w:val="24"/>
                <w:u w:val="single"/>
              </w:rPr>
              <w:t xml:space="preserve"> </w:t>
            </w:r>
            <w:r w:rsidR="00094B82">
              <w:rPr>
                <w:sz w:val="24"/>
                <w:u w:val="single"/>
              </w:rPr>
              <w:t xml:space="preserve"> </w:t>
            </w:r>
            <w:r w:rsidR="00662F13" w:rsidRPr="00FC69DE">
              <w:rPr>
                <w:sz w:val="24"/>
                <w:u w:val="single"/>
              </w:rPr>
              <w:t>.</w:t>
            </w:r>
            <w:r w:rsidR="009F2BF1">
              <w:rPr>
                <w:sz w:val="24"/>
                <w:u w:val="single"/>
              </w:rPr>
              <w:t>43</w:t>
            </w:r>
          </w:p>
        </w:tc>
        <w:tc>
          <w:tcPr>
            <w:tcW w:w="614" w:type="pct"/>
            <w:shd w:val="clear" w:color="auto" w:fill="auto"/>
            <w:vAlign w:val="bottom"/>
          </w:tcPr>
          <w:p w:rsidR="00662F13" w:rsidRPr="00FC69DE" w:rsidRDefault="00A1135C" w:rsidP="004466A4">
            <w:pPr>
              <w:tabs>
                <w:tab w:val="decimal" w:pos="512"/>
              </w:tabs>
              <w:spacing w:line="225" w:lineRule="auto"/>
              <w:jc w:val="center"/>
              <w:rPr>
                <w:sz w:val="24"/>
                <w:u w:val="single"/>
              </w:rPr>
            </w:pPr>
            <w:r w:rsidRPr="00FC69DE">
              <w:rPr>
                <w:sz w:val="24"/>
                <w:u w:val="single"/>
              </w:rPr>
              <w:t>$</w:t>
            </w:r>
            <w:r w:rsidR="00094B82">
              <w:rPr>
                <w:sz w:val="24"/>
                <w:u w:val="single"/>
              </w:rPr>
              <w:t xml:space="preserve"> </w:t>
            </w:r>
            <w:r w:rsidR="00AB00AE">
              <w:rPr>
                <w:sz w:val="24"/>
                <w:u w:val="single"/>
              </w:rPr>
              <w:t xml:space="preserve"> </w:t>
            </w:r>
            <w:r w:rsidR="00094B82">
              <w:rPr>
                <w:sz w:val="24"/>
                <w:u w:val="single"/>
              </w:rPr>
              <w:t xml:space="preserve">   </w:t>
            </w:r>
            <w:r w:rsidRPr="00FC69DE">
              <w:rPr>
                <w:sz w:val="24"/>
                <w:u w:val="single"/>
              </w:rPr>
              <w:t>.</w:t>
            </w:r>
            <w:r w:rsidR="009F2BF1">
              <w:rPr>
                <w:sz w:val="24"/>
                <w:u w:val="single"/>
              </w:rPr>
              <w:t>43</w:t>
            </w:r>
          </w:p>
        </w:tc>
        <w:tc>
          <w:tcPr>
            <w:tcW w:w="612" w:type="pct"/>
            <w:vAlign w:val="bottom"/>
          </w:tcPr>
          <w:p w:rsidR="00662F13" w:rsidRPr="008F0A94" w:rsidRDefault="00094B82" w:rsidP="004466A4">
            <w:pPr>
              <w:tabs>
                <w:tab w:val="decimal" w:pos="494"/>
              </w:tabs>
              <w:spacing w:line="225" w:lineRule="auto"/>
              <w:jc w:val="center"/>
              <w:rPr>
                <w:sz w:val="24"/>
                <w:u w:val="single"/>
              </w:rPr>
            </w:pPr>
            <w:r>
              <w:rPr>
                <w:sz w:val="24"/>
                <w:u w:val="single"/>
              </w:rPr>
              <w:t>$</w:t>
            </w:r>
            <w:r w:rsidR="004466A4">
              <w:rPr>
                <w:sz w:val="24"/>
                <w:u w:val="single"/>
              </w:rPr>
              <w:t xml:space="preserve"> </w:t>
            </w:r>
            <w:r>
              <w:rPr>
                <w:sz w:val="24"/>
                <w:u w:val="single"/>
              </w:rPr>
              <w:t xml:space="preserve">   </w:t>
            </w:r>
            <w:r w:rsidR="00662F13" w:rsidRPr="008F0A94">
              <w:rPr>
                <w:sz w:val="24"/>
                <w:u w:val="single"/>
              </w:rPr>
              <w:t>.</w:t>
            </w:r>
            <w:r w:rsidR="009F2BF1" w:rsidRPr="008F0A94">
              <w:rPr>
                <w:sz w:val="24"/>
                <w:u w:val="single"/>
              </w:rPr>
              <w:t>43</w:t>
            </w:r>
          </w:p>
        </w:tc>
      </w:tr>
      <w:tr w:rsidR="009F480C" w:rsidRPr="00FC69DE" w:rsidTr="00F62A39">
        <w:trPr>
          <w:jc w:val="center"/>
        </w:trPr>
        <w:tc>
          <w:tcPr>
            <w:tcW w:w="3017" w:type="pct"/>
            <w:shd w:val="clear" w:color="auto" w:fill="auto"/>
          </w:tcPr>
          <w:p w:rsidR="00662F13" w:rsidRPr="00FC69DE" w:rsidRDefault="00662F13" w:rsidP="00DD0B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Total </w:t>
            </w:r>
            <w:r w:rsidR="00DD0B2E" w:rsidRPr="00FC69DE">
              <w:rPr>
                <w:sz w:val="24"/>
              </w:rPr>
              <w:t>S</w:t>
            </w:r>
            <w:r w:rsidR="002E4B20" w:rsidRPr="00FC69DE">
              <w:rPr>
                <w:sz w:val="24"/>
              </w:rPr>
              <w:t>olid Waste</w:t>
            </w:r>
            <w:r w:rsidRPr="00FC69DE">
              <w:rPr>
                <w:sz w:val="24"/>
              </w:rPr>
              <w:t xml:space="preserve"> and Mandatory Recycling</w:t>
            </w:r>
          </w:p>
        </w:tc>
        <w:tc>
          <w:tcPr>
            <w:tcW w:w="141" w:type="pc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4466A4">
            <w:pPr>
              <w:tabs>
                <w:tab w:val="decimal" w:pos="432"/>
              </w:tabs>
              <w:spacing w:line="225" w:lineRule="auto"/>
              <w:jc w:val="center"/>
              <w:rPr>
                <w:sz w:val="24"/>
                <w:u w:val="double"/>
              </w:rPr>
            </w:pPr>
            <w:r w:rsidRPr="00FC69DE">
              <w:rPr>
                <w:sz w:val="24"/>
                <w:u w:val="double"/>
              </w:rPr>
              <w:t>$</w:t>
            </w:r>
            <w:r w:rsidR="00AB00AE">
              <w:rPr>
                <w:sz w:val="24"/>
                <w:u w:val="double"/>
              </w:rPr>
              <w:t xml:space="preserve"> </w:t>
            </w:r>
            <w:r w:rsidR="009F480C">
              <w:rPr>
                <w:sz w:val="24"/>
                <w:u w:val="double"/>
              </w:rPr>
              <w:t>17.</w:t>
            </w:r>
            <w:r w:rsidR="0096181F">
              <w:rPr>
                <w:sz w:val="24"/>
                <w:u w:val="double"/>
              </w:rPr>
              <w:t>87</w:t>
            </w:r>
          </w:p>
        </w:tc>
        <w:tc>
          <w:tcPr>
            <w:tcW w:w="614" w:type="pct"/>
            <w:shd w:val="clear" w:color="auto" w:fill="auto"/>
            <w:vAlign w:val="bottom"/>
          </w:tcPr>
          <w:p w:rsidR="00662F13" w:rsidRPr="00FC69DE" w:rsidRDefault="00A1135C" w:rsidP="004466A4">
            <w:pPr>
              <w:tabs>
                <w:tab w:val="decimal" w:pos="512"/>
              </w:tabs>
              <w:spacing w:line="225" w:lineRule="auto"/>
              <w:jc w:val="center"/>
              <w:rPr>
                <w:sz w:val="24"/>
                <w:u w:val="double"/>
              </w:rPr>
            </w:pPr>
            <w:r w:rsidRPr="00FC69DE">
              <w:rPr>
                <w:sz w:val="24"/>
                <w:u w:val="double"/>
              </w:rPr>
              <w:t>$</w:t>
            </w:r>
            <w:r w:rsidR="00AB00AE">
              <w:rPr>
                <w:sz w:val="24"/>
                <w:u w:val="double"/>
              </w:rPr>
              <w:t xml:space="preserve"> </w:t>
            </w:r>
            <w:r w:rsidR="009F480C">
              <w:rPr>
                <w:sz w:val="24"/>
                <w:u w:val="double"/>
              </w:rPr>
              <w:t>1</w:t>
            </w:r>
            <w:r w:rsidR="0096181F">
              <w:rPr>
                <w:sz w:val="24"/>
                <w:u w:val="double"/>
              </w:rPr>
              <w:t>8.81</w:t>
            </w:r>
          </w:p>
        </w:tc>
        <w:tc>
          <w:tcPr>
            <w:tcW w:w="612" w:type="pct"/>
            <w:vAlign w:val="bottom"/>
          </w:tcPr>
          <w:p w:rsidR="00662F13" w:rsidRPr="008F0A94" w:rsidRDefault="00662F13" w:rsidP="004466A4">
            <w:pPr>
              <w:tabs>
                <w:tab w:val="decimal" w:pos="483"/>
              </w:tabs>
              <w:spacing w:line="225" w:lineRule="auto"/>
              <w:jc w:val="center"/>
              <w:rPr>
                <w:sz w:val="24"/>
                <w:u w:val="double"/>
              </w:rPr>
            </w:pPr>
            <w:r w:rsidRPr="008F0A94">
              <w:rPr>
                <w:sz w:val="24"/>
                <w:u w:val="double"/>
              </w:rPr>
              <w:t>$</w:t>
            </w:r>
            <w:r w:rsidR="00AB00AE">
              <w:rPr>
                <w:sz w:val="24"/>
                <w:u w:val="double"/>
              </w:rPr>
              <w:t xml:space="preserve"> </w:t>
            </w:r>
            <w:r w:rsidR="008F0A94" w:rsidRPr="008F0A94">
              <w:rPr>
                <w:sz w:val="24"/>
                <w:u w:val="double"/>
              </w:rPr>
              <w:t>18.70</w:t>
            </w:r>
          </w:p>
        </w:tc>
      </w:tr>
      <w:tr w:rsidR="009F480C" w:rsidRPr="00FC69DE" w:rsidTr="00F62A39">
        <w:trPr>
          <w:jc w:val="center"/>
        </w:trPr>
        <w:tc>
          <w:tcPr>
            <w:tcW w:w="3017" w:type="pct"/>
            <w:shd w:val="clear" w:color="auto" w:fill="auto"/>
          </w:tcPr>
          <w:p w:rsidR="00662F13" w:rsidRPr="00FC69DE" w:rsidRDefault="00401E47"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                                Percent Increase</w:t>
            </w:r>
          </w:p>
        </w:tc>
        <w:tc>
          <w:tcPr>
            <w:tcW w:w="141"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662F13" w:rsidRPr="00FC69DE" w:rsidRDefault="00B60024" w:rsidP="0096181F">
            <w:pPr>
              <w:tabs>
                <w:tab w:val="left" w:pos="305"/>
                <w:tab w:val="left" w:pos="512"/>
                <w:tab w:val="left" w:pos="720"/>
                <w:tab w:val="left" w:pos="1440"/>
                <w:tab w:val="left" w:pos="2222"/>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581096">
              <w:rPr>
                <w:sz w:val="24"/>
              </w:rPr>
              <w:t>5.</w:t>
            </w:r>
            <w:r w:rsidR="0096181F">
              <w:rPr>
                <w:sz w:val="24"/>
              </w:rPr>
              <w:t>3</w:t>
            </w:r>
            <w:r w:rsidR="00662F13" w:rsidRPr="00FC69DE">
              <w:rPr>
                <w:sz w:val="24"/>
              </w:rPr>
              <w:t>%</w:t>
            </w:r>
          </w:p>
        </w:tc>
        <w:tc>
          <w:tcPr>
            <w:tcW w:w="612" w:type="pct"/>
            <w:vAlign w:val="bottom"/>
          </w:tcPr>
          <w:p w:rsidR="00662F13" w:rsidRPr="008F0A94" w:rsidRDefault="008F0A94" w:rsidP="008F0A94">
            <w:pPr>
              <w:tabs>
                <w:tab w:val="left" w:pos="3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F0A94">
              <w:rPr>
                <w:sz w:val="24"/>
              </w:rPr>
              <w:t>4.6</w:t>
            </w:r>
            <w:r w:rsidR="00662F13" w:rsidRPr="008F0A94">
              <w:rPr>
                <w:sz w:val="24"/>
              </w:rPr>
              <w:t>%</w:t>
            </w:r>
          </w:p>
        </w:tc>
      </w:tr>
      <w:tr w:rsidR="009F480C" w:rsidRPr="00FC69DE" w:rsidTr="00F62A39">
        <w:trPr>
          <w:jc w:val="center"/>
        </w:trPr>
        <w:tc>
          <w:tcPr>
            <w:tcW w:w="3017" w:type="pct"/>
            <w:shd w:val="clear" w:color="auto" w:fill="auto"/>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41" w:type="pct"/>
            <w:vMerge w:val="restar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2" w:type="pct"/>
            <w:vAlign w:val="bottom"/>
          </w:tcPr>
          <w:p w:rsidR="00662F13" w:rsidRPr="009F480C"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9F480C" w:rsidRPr="00FC69DE" w:rsidTr="00F62A39">
        <w:trPr>
          <w:jc w:val="center"/>
        </w:trPr>
        <w:tc>
          <w:tcPr>
            <w:tcW w:w="3017" w:type="pct"/>
            <w:shd w:val="clear" w:color="auto" w:fill="auto"/>
          </w:tcPr>
          <w:p w:rsidR="00662F13" w:rsidRPr="00FC69DE" w:rsidRDefault="00662F13" w:rsidP="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Total </w:t>
            </w:r>
            <w:r w:rsidR="002E4B20" w:rsidRPr="00FC69DE">
              <w:rPr>
                <w:sz w:val="24"/>
              </w:rPr>
              <w:t>Solid Waste</w:t>
            </w:r>
            <w:r w:rsidRPr="00FC69DE">
              <w:rPr>
                <w:sz w:val="24"/>
              </w:rPr>
              <w:t xml:space="preserve"> and Mandatory Recycling</w:t>
            </w:r>
          </w:p>
        </w:tc>
        <w:tc>
          <w:tcPr>
            <w:tcW w:w="141" w:type="pct"/>
            <w:vMerge/>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961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w:t>
            </w:r>
            <w:r w:rsidR="00AB00AE">
              <w:rPr>
                <w:sz w:val="24"/>
              </w:rPr>
              <w:t xml:space="preserve"> </w:t>
            </w:r>
            <w:r w:rsidR="009F480C">
              <w:rPr>
                <w:sz w:val="24"/>
              </w:rPr>
              <w:t>17.</w:t>
            </w:r>
            <w:r w:rsidR="0096181F">
              <w:rPr>
                <w:sz w:val="24"/>
              </w:rPr>
              <w:t>87</w:t>
            </w:r>
          </w:p>
        </w:tc>
        <w:tc>
          <w:tcPr>
            <w:tcW w:w="614" w:type="pct"/>
            <w:shd w:val="clear" w:color="auto" w:fill="auto"/>
            <w:vAlign w:val="bottom"/>
          </w:tcPr>
          <w:p w:rsidR="00662F13" w:rsidRPr="00FC69DE" w:rsidRDefault="00662F13" w:rsidP="00961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w:t>
            </w:r>
            <w:r w:rsidR="00AB00AE">
              <w:rPr>
                <w:sz w:val="24"/>
              </w:rPr>
              <w:t xml:space="preserve"> </w:t>
            </w:r>
            <w:r w:rsidR="009F480C">
              <w:rPr>
                <w:sz w:val="24"/>
              </w:rPr>
              <w:t>1</w:t>
            </w:r>
            <w:r w:rsidR="0096181F">
              <w:rPr>
                <w:sz w:val="24"/>
              </w:rPr>
              <w:t>8.81</w:t>
            </w:r>
          </w:p>
        </w:tc>
        <w:tc>
          <w:tcPr>
            <w:tcW w:w="612" w:type="pct"/>
            <w:vAlign w:val="bottom"/>
          </w:tcPr>
          <w:p w:rsidR="00662F13" w:rsidRPr="008F0A94" w:rsidRDefault="00662F13" w:rsidP="00094B82">
            <w:pPr>
              <w:tabs>
                <w:tab w:val="decimal"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F0A94">
              <w:rPr>
                <w:sz w:val="24"/>
              </w:rPr>
              <w:t>$</w:t>
            </w:r>
            <w:r w:rsidR="00AB00AE">
              <w:rPr>
                <w:sz w:val="24"/>
              </w:rPr>
              <w:t xml:space="preserve"> </w:t>
            </w:r>
            <w:r w:rsidR="008F0A94" w:rsidRPr="008F0A94">
              <w:rPr>
                <w:sz w:val="24"/>
              </w:rPr>
              <w:t>18.70</w:t>
            </w:r>
          </w:p>
        </w:tc>
      </w:tr>
      <w:tr w:rsidR="009F480C" w:rsidRPr="00FC69DE" w:rsidTr="00F62A39">
        <w:trPr>
          <w:jc w:val="center"/>
        </w:trPr>
        <w:tc>
          <w:tcPr>
            <w:tcW w:w="3017" w:type="pct"/>
            <w:shd w:val="clear" w:color="auto" w:fill="auto"/>
          </w:tcPr>
          <w:p w:rsidR="00662F13" w:rsidRPr="00FC69DE" w:rsidRDefault="005F4F7F" w:rsidP="00401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Voluntary Yard Waste – Every</w:t>
            </w:r>
            <w:r w:rsidR="00401E47" w:rsidRPr="00FC69DE">
              <w:rPr>
                <w:sz w:val="24"/>
              </w:rPr>
              <w:t xml:space="preserve"> </w:t>
            </w:r>
            <w:r w:rsidRPr="00FC69DE">
              <w:rPr>
                <w:sz w:val="24"/>
              </w:rPr>
              <w:t>Other</w:t>
            </w:r>
            <w:r w:rsidR="00401E47" w:rsidRPr="00FC69DE">
              <w:rPr>
                <w:sz w:val="24"/>
              </w:rPr>
              <w:t xml:space="preserve"> </w:t>
            </w:r>
            <w:r w:rsidRPr="00FC69DE">
              <w:rPr>
                <w:sz w:val="24"/>
              </w:rPr>
              <w:t>Week</w:t>
            </w:r>
          </w:p>
        </w:tc>
        <w:tc>
          <w:tcPr>
            <w:tcW w:w="141" w:type="pct"/>
            <w:vMerge/>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5F4F7F" w:rsidP="009F480C">
            <w:pPr>
              <w:tabs>
                <w:tab w:val="left" w:pos="421"/>
                <w:tab w:val="left" w:pos="720"/>
                <w:tab w:val="left" w:pos="1501"/>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w:t>
            </w:r>
            <w:r w:rsidR="00094B82">
              <w:rPr>
                <w:sz w:val="24"/>
                <w:u w:val="single"/>
              </w:rPr>
              <w:t xml:space="preserve">  </w:t>
            </w:r>
            <w:r w:rsidR="009F480C">
              <w:rPr>
                <w:sz w:val="24"/>
                <w:u w:val="single"/>
              </w:rPr>
              <w:t>7.00</w:t>
            </w:r>
          </w:p>
        </w:tc>
        <w:tc>
          <w:tcPr>
            <w:tcW w:w="614" w:type="pct"/>
            <w:shd w:val="clear" w:color="auto" w:fill="auto"/>
            <w:vAlign w:val="bottom"/>
          </w:tcPr>
          <w:p w:rsidR="00662F13" w:rsidRPr="00FC69DE" w:rsidRDefault="005F4F7F" w:rsidP="009F480C">
            <w:pPr>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w:t>
            </w:r>
            <w:r w:rsidR="00094B82">
              <w:rPr>
                <w:sz w:val="24"/>
                <w:u w:val="single"/>
              </w:rPr>
              <w:t xml:space="preserve">  </w:t>
            </w:r>
            <w:r w:rsidR="009F480C">
              <w:rPr>
                <w:sz w:val="24"/>
                <w:u w:val="single"/>
              </w:rPr>
              <w:t>6.90</w:t>
            </w:r>
          </w:p>
        </w:tc>
        <w:tc>
          <w:tcPr>
            <w:tcW w:w="612" w:type="pct"/>
            <w:vAlign w:val="bottom"/>
          </w:tcPr>
          <w:p w:rsidR="00662F13" w:rsidRPr="008F0A94" w:rsidRDefault="007C2F38" w:rsidP="00094B82">
            <w:pPr>
              <w:tabs>
                <w:tab w:val="decimal" w:pos="5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8F0A94">
              <w:rPr>
                <w:sz w:val="24"/>
                <w:u w:val="single"/>
              </w:rPr>
              <w:t>$</w:t>
            </w:r>
            <w:r w:rsidR="00094B82">
              <w:rPr>
                <w:sz w:val="24"/>
                <w:u w:val="single"/>
              </w:rPr>
              <w:t xml:space="preserve">  </w:t>
            </w:r>
            <w:r w:rsidR="008F0A94" w:rsidRPr="008F0A94">
              <w:rPr>
                <w:sz w:val="24"/>
                <w:u w:val="single"/>
              </w:rPr>
              <w:t>6.85</w:t>
            </w:r>
          </w:p>
        </w:tc>
      </w:tr>
      <w:tr w:rsidR="009F480C" w:rsidRPr="00FC69DE" w:rsidTr="00F62A39">
        <w:trPr>
          <w:jc w:val="center"/>
        </w:trPr>
        <w:tc>
          <w:tcPr>
            <w:tcW w:w="3017" w:type="pct"/>
            <w:shd w:val="clear" w:color="auto" w:fill="auto"/>
          </w:tcPr>
          <w:p w:rsidR="00662F13" w:rsidRPr="00FC69DE" w:rsidRDefault="00662F13" w:rsidP="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Total </w:t>
            </w:r>
            <w:r w:rsidR="002E4B20" w:rsidRPr="00FC69DE">
              <w:rPr>
                <w:sz w:val="24"/>
              </w:rPr>
              <w:t>Solid Waste</w:t>
            </w:r>
            <w:r w:rsidRPr="00FC69DE">
              <w:rPr>
                <w:sz w:val="24"/>
              </w:rPr>
              <w:t>, Mandatory Recycling and Voluntary Yard Waste</w:t>
            </w:r>
          </w:p>
        </w:tc>
        <w:tc>
          <w:tcPr>
            <w:tcW w:w="141" w:type="pc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961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w:t>
            </w:r>
            <w:r w:rsidR="00AB00AE">
              <w:rPr>
                <w:sz w:val="24"/>
                <w:u w:val="double"/>
              </w:rPr>
              <w:t xml:space="preserve"> </w:t>
            </w:r>
            <w:r w:rsidRPr="00FC69DE">
              <w:rPr>
                <w:sz w:val="24"/>
                <w:u w:val="double"/>
              </w:rPr>
              <w:t>2</w:t>
            </w:r>
            <w:r w:rsidR="009F480C">
              <w:rPr>
                <w:sz w:val="24"/>
                <w:u w:val="double"/>
              </w:rPr>
              <w:t>4.</w:t>
            </w:r>
            <w:r w:rsidR="0096181F">
              <w:rPr>
                <w:sz w:val="24"/>
                <w:u w:val="double"/>
              </w:rPr>
              <w:t>87</w:t>
            </w:r>
          </w:p>
        </w:tc>
        <w:tc>
          <w:tcPr>
            <w:tcW w:w="614" w:type="pct"/>
            <w:shd w:val="clear" w:color="auto" w:fill="auto"/>
            <w:vAlign w:val="bottom"/>
          </w:tcPr>
          <w:p w:rsidR="00662F13" w:rsidRPr="00FC69DE" w:rsidRDefault="00662F13" w:rsidP="00961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w:t>
            </w:r>
            <w:r w:rsidR="00AB00AE">
              <w:rPr>
                <w:sz w:val="24"/>
                <w:u w:val="double"/>
              </w:rPr>
              <w:t xml:space="preserve"> </w:t>
            </w:r>
            <w:r w:rsidRPr="00FC69DE">
              <w:rPr>
                <w:sz w:val="24"/>
                <w:u w:val="double"/>
              </w:rPr>
              <w:t>2</w:t>
            </w:r>
            <w:r w:rsidR="0096181F">
              <w:rPr>
                <w:sz w:val="24"/>
                <w:u w:val="double"/>
              </w:rPr>
              <w:t>5.71</w:t>
            </w:r>
          </w:p>
        </w:tc>
        <w:tc>
          <w:tcPr>
            <w:tcW w:w="612" w:type="pct"/>
            <w:vAlign w:val="bottom"/>
          </w:tcPr>
          <w:p w:rsidR="00662F13" w:rsidRPr="008F0A94" w:rsidRDefault="00662F13" w:rsidP="00094B82">
            <w:pPr>
              <w:tabs>
                <w:tab w:val="decimal" w:pos="5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8F0A94">
              <w:rPr>
                <w:sz w:val="24"/>
                <w:u w:val="double"/>
              </w:rPr>
              <w:t>$</w:t>
            </w:r>
            <w:r w:rsidR="00AB00AE">
              <w:rPr>
                <w:sz w:val="24"/>
                <w:u w:val="double"/>
              </w:rPr>
              <w:t xml:space="preserve"> </w:t>
            </w:r>
            <w:r w:rsidR="008F0A94" w:rsidRPr="008F0A94">
              <w:rPr>
                <w:sz w:val="24"/>
                <w:u w:val="double"/>
              </w:rPr>
              <w:t>25.55</w:t>
            </w:r>
          </w:p>
        </w:tc>
      </w:tr>
      <w:tr w:rsidR="009F480C" w:rsidRPr="00FC69DE" w:rsidTr="00F62A39">
        <w:trPr>
          <w:jc w:val="center"/>
        </w:trPr>
        <w:tc>
          <w:tcPr>
            <w:tcW w:w="3017" w:type="pct"/>
            <w:shd w:val="clear" w:color="auto" w:fill="auto"/>
          </w:tcPr>
          <w:p w:rsidR="00662F13" w:rsidRPr="00FC69DE" w:rsidRDefault="00401E47"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                                Percent Increase</w:t>
            </w:r>
          </w:p>
        </w:tc>
        <w:tc>
          <w:tcPr>
            <w:tcW w:w="141"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662F13" w:rsidRPr="00FC69DE" w:rsidRDefault="00AF2EAA" w:rsidP="0096181F">
            <w:pPr>
              <w:tabs>
                <w:tab w:val="left" w:pos="3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9F480C">
              <w:rPr>
                <w:sz w:val="24"/>
              </w:rPr>
              <w:t>3.</w:t>
            </w:r>
            <w:r w:rsidR="0096181F">
              <w:rPr>
                <w:sz w:val="24"/>
              </w:rPr>
              <w:t>4</w:t>
            </w:r>
            <w:r w:rsidR="009F480C">
              <w:rPr>
                <w:sz w:val="24"/>
              </w:rPr>
              <w:t>%</w:t>
            </w:r>
          </w:p>
        </w:tc>
        <w:tc>
          <w:tcPr>
            <w:tcW w:w="612" w:type="pct"/>
            <w:vAlign w:val="bottom"/>
          </w:tcPr>
          <w:p w:rsidR="00662F13" w:rsidRPr="008F0A94" w:rsidRDefault="008F0A94" w:rsidP="008F0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F0A94">
              <w:rPr>
                <w:sz w:val="24"/>
              </w:rPr>
              <w:t>2.7</w:t>
            </w:r>
            <w:r w:rsidR="00662F13" w:rsidRPr="008F0A94">
              <w:rPr>
                <w:sz w:val="24"/>
              </w:rPr>
              <w:t>%</w:t>
            </w:r>
          </w:p>
        </w:tc>
      </w:tr>
    </w:tbl>
    <w:p w:rsidR="00662F13"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82DF8" w:rsidRDefault="00F82DF8"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82DF8" w:rsidRDefault="00F82DF8"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82DF8" w:rsidRDefault="00F82DF8"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82DF8" w:rsidRDefault="00F82DF8"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82DF8" w:rsidRDefault="00F82DF8"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82DF8" w:rsidRDefault="00F82DF8" w:rsidP="00F82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p>
    <w:p w:rsidR="00F82DF8" w:rsidRPr="00FC69DE" w:rsidRDefault="00F82DF8" w:rsidP="00F82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FC69DE">
        <w:rPr>
          <w:b/>
          <w:sz w:val="24"/>
          <w:u w:val="single"/>
        </w:rPr>
        <w:lastRenderedPageBreak/>
        <w:t>Average Customer Charge Comparison – One Can Solid Waste</w:t>
      </w:r>
      <w:r>
        <w:rPr>
          <w:b/>
          <w:sz w:val="24"/>
          <w:u w:val="single"/>
        </w:rPr>
        <w:t xml:space="preserve"> Issaquah Area</w:t>
      </w:r>
    </w:p>
    <w:p w:rsidR="00F82DF8" w:rsidRDefault="00F82DF8"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70"/>
        <w:gridCol w:w="1180"/>
        <w:gridCol w:w="1176"/>
        <w:gridCol w:w="1172"/>
      </w:tblGrid>
      <w:tr w:rsidR="001F6F06" w:rsidRPr="00FC69DE" w:rsidTr="009F2BF1">
        <w:trPr>
          <w:jc w:val="center"/>
        </w:trPr>
        <w:tc>
          <w:tcPr>
            <w:tcW w:w="3017" w:type="pct"/>
            <w:shd w:val="clear" w:color="auto" w:fill="auto"/>
            <w:vAlign w:val="bottom"/>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FC69DE">
              <w:rPr>
                <w:b/>
                <w:sz w:val="24"/>
              </w:rPr>
              <w:t>Service Level</w:t>
            </w:r>
          </w:p>
        </w:tc>
        <w:tc>
          <w:tcPr>
            <w:tcW w:w="141" w:type="pct"/>
            <w:vMerge w:val="restart"/>
            <w:vAlign w:val="bottom"/>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iCs/>
                <w:sz w:val="24"/>
              </w:rPr>
            </w:pPr>
          </w:p>
        </w:tc>
        <w:tc>
          <w:tcPr>
            <w:tcW w:w="616" w:type="pct"/>
            <w:shd w:val="clear" w:color="auto" w:fill="auto"/>
            <w:vAlign w:val="bottom"/>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Present</w:t>
            </w:r>
          </w:p>
        </w:tc>
        <w:tc>
          <w:tcPr>
            <w:tcW w:w="614" w:type="pct"/>
            <w:shd w:val="clear" w:color="auto" w:fill="auto"/>
            <w:vAlign w:val="bottom"/>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Proposed</w:t>
            </w:r>
          </w:p>
        </w:tc>
        <w:tc>
          <w:tcPr>
            <w:tcW w:w="612" w:type="pct"/>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Revised</w:t>
            </w:r>
          </w:p>
        </w:tc>
      </w:tr>
      <w:tr w:rsidR="001F6F06" w:rsidRPr="00FC69DE" w:rsidTr="009F2BF1">
        <w:trPr>
          <w:jc w:val="center"/>
        </w:trPr>
        <w:tc>
          <w:tcPr>
            <w:tcW w:w="3017" w:type="pct"/>
            <w:shd w:val="clear" w:color="auto" w:fill="auto"/>
          </w:tcPr>
          <w:p w:rsidR="00F82DF8" w:rsidRPr="00FC69DE" w:rsidRDefault="00F82DF8" w:rsidP="00581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Solid Waste Component</w:t>
            </w:r>
            <w:r w:rsidR="00581096">
              <w:rPr>
                <w:sz w:val="24"/>
              </w:rPr>
              <w:t xml:space="preserve"> –Weekly Service</w:t>
            </w:r>
          </w:p>
        </w:tc>
        <w:tc>
          <w:tcPr>
            <w:tcW w:w="141" w:type="pct"/>
            <w:vMerge/>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F82DF8" w:rsidRPr="00FC69DE" w:rsidRDefault="00815DA2" w:rsidP="00815DA2">
            <w:pPr>
              <w:tabs>
                <w:tab w:val="decimal" w:pos="5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r w:rsidR="00581096">
              <w:rPr>
                <w:sz w:val="24"/>
              </w:rPr>
              <w:t>$</w:t>
            </w:r>
            <w:r>
              <w:rPr>
                <w:sz w:val="24"/>
              </w:rPr>
              <w:t xml:space="preserve">   </w:t>
            </w:r>
            <w:r w:rsidR="00581096">
              <w:rPr>
                <w:sz w:val="24"/>
              </w:rPr>
              <w:t>9.24</w:t>
            </w:r>
          </w:p>
        </w:tc>
        <w:tc>
          <w:tcPr>
            <w:tcW w:w="614" w:type="pct"/>
            <w:shd w:val="clear" w:color="auto" w:fill="auto"/>
            <w:vAlign w:val="bottom"/>
          </w:tcPr>
          <w:p w:rsidR="00F82DF8" w:rsidRPr="00FC69DE" w:rsidRDefault="00F82DF8" w:rsidP="00815DA2">
            <w:pPr>
              <w:tabs>
                <w:tab w:val="decimal" w:pos="5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w:t>
            </w:r>
            <w:r w:rsidR="00815DA2">
              <w:rPr>
                <w:sz w:val="24"/>
              </w:rPr>
              <w:t xml:space="preserve"> </w:t>
            </w:r>
            <w:r w:rsidRPr="00FC69DE">
              <w:rPr>
                <w:sz w:val="24"/>
              </w:rPr>
              <w:t>1</w:t>
            </w:r>
            <w:r w:rsidR="00581096">
              <w:rPr>
                <w:sz w:val="24"/>
              </w:rPr>
              <w:t>0.38</w:t>
            </w:r>
          </w:p>
        </w:tc>
        <w:tc>
          <w:tcPr>
            <w:tcW w:w="612" w:type="pct"/>
            <w:vAlign w:val="bottom"/>
          </w:tcPr>
          <w:p w:rsidR="00F82DF8" w:rsidRPr="008F0A94" w:rsidRDefault="00F82DF8" w:rsidP="00321F88">
            <w:pPr>
              <w:tabs>
                <w:tab w:val="left" w:pos="5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F0A94">
              <w:rPr>
                <w:sz w:val="24"/>
              </w:rPr>
              <w:t>$</w:t>
            </w:r>
            <w:r w:rsidR="00AB00AE">
              <w:rPr>
                <w:sz w:val="24"/>
              </w:rPr>
              <w:t xml:space="preserve"> </w:t>
            </w:r>
            <w:r w:rsidR="008F0A94" w:rsidRPr="008F0A94">
              <w:rPr>
                <w:sz w:val="24"/>
              </w:rPr>
              <w:t>10.32</w:t>
            </w:r>
          </w:p>
        </w:tc>
      </w:tr>
      <w:tr w:rsidR="001F6F06" w:rsidRPr="00FC69DE" w:rsidTr="009F2BF1">
        <w:trPr>
          <w:jc w:val="center"/>
        </w:trPr>
        <w:tc>
          <w:tcPr>
            <w:tcW w:w="3017" w:type="pct"/>
            <w:shd w:val="clear" w:color="auto" w:fill="auto"/>
          </w:tcPr>
          <w:p w:rsidR="00F82DF8" w:rsidRPr="00FC69DE" w:rsidRDefault="00F82DF8" w:rsidP="00581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Mandatory Recycling – </w:t>
            </w:r>
            <w:r w:rsidR="00581096">
              <w:rPr>
                <w:sz w:val="24"/>
              </w:rPr>
              <w:t>Weekly Service</w:t>
            </w:r>
          </w:p>
        </w:tc>
        <w:tc>
          <w:tcPr>
            <w:tcW w:w="141" w:type="pct"/>
            <w:vMerge/>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F82DF8" w:rsidRPr="00FC69DE" w:rsidRDefault="00F82DF8" w:rsidP="00815DA2">
            <w:pPr>
              <w:tabs>
                <w:tab w:val="decimal" w:pos="5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815DA2">
              <w:rPr>
                <w:sz w:val="24"/>
              </w:rPr>
              <w:t xml:space="preserve"> </w:t>
            </w:r>
            <w:r w:rsidR="00581096">
              <w:rPr>
                <w:sz w:val="24"/>
              </w:rPr>
              <w:t>10.18</w:t>
            </w:r>
          </w:p>
        </w:tc>
        <w:tc>
          <w:tcPr>
            <w:tcW w:w="614" w:type="pct"/>
            <w:shd w:val="clear" w:color="auto" w:fill="auto"/>
            <w:vAlign w:val="bottom"/>
          </w:tcPr>
          <w:p w:rsidR="00F82DF8" w:rsidRPr="00FC69DE" w:rsidRDefault="00F82DF8" w:rsidP="00815DA2">
            <w:pPr>
              <w:tabs>
                <w:tab w:val="decimal" w:pos="5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w:t>
            </w:r>
            <w:r w:rsidR="00815DA2">
              <w:rPr>
                <w:sz w:val="24"/>
              </w:rPr>
              <w:t xml:space="preserve">   </w:t>
            </w:r>
            <w:r w:rsidR="00581096">
              <w:rPr>
                <w:sz w:val="24"/>
              </w:rPr>
              <w:t>9.90</w:t>
            </w:r>
          </w:p>
        </w:tc>
        <w:tc>
          <w:tcPr>
            <w:tcW w:w="612" w:type="pct"/>
            <w:vAlign w:val="bottom"/>
          </w:tcPr>
          <w:p w:rsidR="00F82DF8" w:rsidRPr="008F0A94" w:rsidRDefault="00F82DF8" w:rsidP="00AB0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F0A94">
              <w:rPr>
                <w:sz w:val="24"/>
              </w:rPr>
              <w:t xml:space="preserve"> $</w:t>
            </w:r>
            <w:r w:rsidR="00AB00AE">
              <w:rPr>
                <w:sz w:val="24"/>
              </w:rPr>
              <w:t xml:space="preserve">   </w:t>
            </w:r>
            <w:r w:rsidR="008F0A94" w:rsidRPr="008F0A94">
              <w:rPr>
                <w:sz w:val="24"/>
              </w:rPr>
              <w:t>9.90</w:t>
            </w:r>
          </w:p>
        </w:tc>
      </w:tr>
      <w:tr w:rsidR="001F6F06" w:rsidRPr="00FC69DE" w:rsidTr="009F2BF1">
        <w:trPr>
          <w:jc w:val="center"/>
        </w:trPr>
        <w:tc>
          <w:tcPr>
            <w:tcW w:w="3017" w:type="pct"/>
            <w:shd w:val="clear" w:color="auto" w:fill="auto"/>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Recycle Commodity </w:t>
            </w:r>
            <w:r w:rsidR="000B2F59">
              <w:rPr>
                <w:sz w:val="24"/>
              </w:rPr>
              <w:t>Debit</w:t>
            </w:r>
          </w:p>
        </w:tc>
        <w:tc>
          <w:tcPr>
            <w:tcW w:w="141" w:type="pct"/>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616" w:type="pct"/>
            <w:shd w:val="clear" w:color="auto" w:fill="auto"/>
            <w:vAlign w:val="bottom"/>
          </w:tcPr>
          <w:p w:rsidR="00F82DF8" w:rsidRPr="00FC69DE" w:rsidRDefault="00F82DF8" w:rsidP="00815DA2">
            <w:pPr>
              <w:tabs>
                <w:tab w:val="decimal" w:pos="5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FC69DE">
              <w:rPr>
                <w:sz w:val="24"/>
              </w:rPr>
              <w:t xml:space="preserve">  </w:t>
            </w:r>
            <w:r w:rsidR="001F6F06">
              <w:rPr>
                <w:sz w:val="24"/>
                <w:u w:val="single"/>
              </w:rPr>
              <w:t xml:space="preserve"> </w:t>
            </w:r>
            <w:r w:rsidRPr="00FC69DE">
              <w:rPr>
                <w:sz w:val="24"/>
                <w:u w:val="single"/>
              </w:rPr>
              <w:t>$</w:t>
            </w:r>
            <w:r w:rsidR="00815DA2">
              <w:rPr>
                <w:sz w:val="24"/>
                <w:u w:val="single"/>
              </w:rPr>
              <w:t xml:space="preserve">     </w:t>
            </w:r>
            <w:r w:rsidRPr="00FC69DE">
              <w:rPr>
                <w:sz w:val="24"/>
                <w:u w:val="single"/>
              </w:rPr>
              <w:t>.</w:t>
            </w:r>
            <w:r w:rsidR="00581096">
              <w:rPr>
                <w:sz w:val="24"/>
                <w:u w:val="single"/>
              </w:rPr>
              <w:t>43</w:t>
            </w:r>
          </w:p>
        </w:tc>
        <w:tc>
          <w:tcPr>
            <w:tcW w:w="614" w:type="pct"/>
            <w:shd w:val="clear" w:color="auto" w:fill="auto"/>
            <w:vAlign w:val="bottom"/>
          </w:tcPr>
          <w:p w:rsidR="00F82DF8" w:rsidRPr="00FC69DE" w:rsidRDefault="00F82DF8" w:rsidP="00E47C1A">
            <w:pPr>
              <w:tabs>
                <w:tab w:val="decimal" w:pos="512"/>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w:t>
            </w:r>
            <w:r w:rsidR="00815DA2">
              <w:rPr>
                <w:sz w:val="24"/>
                <w:u w:val="single"/>
              </w:rPr>
              <w:t xml:space="preserve">     </w:t>
            </w:r>
            <w:r w:rsidRPr="00FC69DE">
              <w:rPr>
                <w:sz w:val="24"/>
                <w:u w:val="single"/>
              </w:rPr>
              <w:t>.4</w:t>
            </w:r>
            <w:r w:rsidR="00581096">
              <w:rPr>
                <w:sz w:val="24"/>
                <w:u w:val="single"/>
              </w:rPr>
              <w:t>3</w:t>
            </w:r>
          </w:p>
        </w:tc>
        <w:tc>
          <w:tcPr>
            <w:tcW w:w="612" w:type="pct"/>
            <w:vAlign w:val="bottom"/>
          </w:tcPr>
          <w:p w:rsidR="00F82DF8" w:rsidRPr="008F0A94" w:rsidRDefault="00F82DF8" w:rsidP="00AB0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8F0A94">
              <w:rPr>
                <w:sz w:val="24"/>
                <w:u w:val="single"/>
              </w:rPr>
              <w:t>$</w:t>
            </w:r>
            <w:r w:rsidR="00AB00AE">
              <w:rPr>
                <w:sz w:val="24"/>
                <w:u w:val="single"/>
              </w:rPr>
              <w:t xml:space="preserve">    </w:t>
            </w:r>
            <w:r w:rsidRPr="008F0A94">
              <w:rPr>
                <w:sz w:val="24"/>
                <w:u w:val="single"/>
              </w:rPr>
              <w:t>.</w:t>
            </w:r>
            <w:r w:rsidR="00E47C1A" w:rsidRPr="008F0A94">
              <w:rPr>
                <w:sz w:val="24"/>
                <w:u w:val="single"/>
              </w:rPr>
              <w:t>43</w:t>
            </w:r>
          </w:p>
        </w:tc>
      </w:tr>
      <w:tr w:rsidR="001F6F06" w:rsidRPr="00FC69DE" w:rsidTr="009F2BF1">
        <w:trPr>
          <w:jc w:val="center"/>
        </w:trPr>
        <w:tc>
          <w:tcPr>
            <w:tcW w:w="3017" w:type="pct"/>
            <w:shd w:val="clear" w:color="auto" w:fill="auto"/>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Total Solid Waste and Mandatory Recycling</w:t>
            </w:r>
          </w:p>
        </w:tc>
        <w:tc>
          <w:tcPr>
            <w:tcW w:w="141" w:type="pct"/>
            <w:vAlign w:val="bottom"/>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F82DF8" w:rsidRPr="00FC69DE" w:rsidRDefault="00815DA2" w:rsidP="00815DA2">
            <w:pPr>
              <w:tabs>
                <w:tab w:val="decimal" w:pos="5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Pr>
                <w:sz w:val="24"/>
                <w:u w:val="double"/>
              </w:rPr>
              <w:t xml:space="preserve"> </w:t>
            </w:r>
            <w:r w:rsidR="00F82DF8" w:rsidRPr="00FC69DE">
              <w:rPr>
                <w:sz w:val="24"/>
                <w:u w:val="double"/>
              </w:rPr>
              <w:t>$</w:t>
            </w:r>
            <w:r>
              <w:rPr>
                <w:sz w:val="24"/>
                <w:u w:val="double"/>
              </w:rPr>
              <w:t xml:space="preserve"> </w:t>
            </w:r>
            <w:r w:rsidR="00953E6E">
              <w:rPr>
                <w:sz w:val="24"/>
                <w:u w:val="double"/>
              </w:rPr>
              <w:t>1</w:t>
            </w:r>
            <w:r w:rsidR="001F6F06">
              <w:rPr>
                <w:sz w:val="24"/>
                <w:u w:val="double"/>
              </w:rPr>
              <w:t>9.85</w:t>
            </w:r>
          </w:p>
        </w:tc>
        <w:tc>
          <w:tcPr>
            <w:tcW w:w="614" w:type="pct"/>
            <w:shd w:val="clear" w:color="auto" w:fill="auto"/>
            <w:vAlign w:val="bottom"/>
          </w:tcPr>
          <w:p w:rsidR="00F82DF8" w:rsidRPr="00FC69DE" w:rsidRDefault="00F82DF8" w:rsidP="00E47C1A">
            <w:pPr>
              <w:tabs>
                <w:tab w:val="decimal" w:pos="512"/>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w:t>
            </w:r>
            <w:r w:rsidR="00815DA2">
              <w:rPr>
                <w:sz w:val="24"/>
                <w:u w:val="double"/>
              </w:rPr>
              <w:t xml:space="preserve"> </w:t>
            </w:r>
            <w:r w:rsidR="001F6F06">
              <w:rPr>
                <w:sz w:val="24"/>
                <w:u w:val="double"/>
              </w:rPr>
              <w:t>20.71</w:t>
            </w:r>
          </w:p>
        </w:tc>
        <w:tc>
          <w:tcPr>
            <w:tcW w:w="612" w:type="pct"/>
            <w:vAlign w:val="bottom"/>
          </w:tcPr>
          <w:p w:rsidR="00F82DF8" w:rsidRPr="008F0A94" w:rsidRDefault="00F82DF8" w:rsidP="00321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8F0A94">
              <w:rPr>
                <w:sz w:val="24"/>
                <w:u w:val="double"/>
              </w:rPr>
              <w:t>$</w:t>
            </w:r>
            <w:r w:rsidR="00AB00AE">
              <w:rPr>
                <w:sz w:val="24"/>
                <w:u w:val="double"/>
              </w:rPr>
              <w:t xml:space="preserve"> </w:t>
            </w:r>
            <w:r w:rsidR="008F0A94" w:rsidRPr="008F0A94">
              <w:rPr>
                <w:sz w:val="24"/>
                <w:u w:val="double"/>
              </w:rPr>
              <w:t>20.71</w:t>
            </w:r>
          </w:p>
        </w:tc>
      </w:tr>
      <w:tr w:rsidR="001F6F06" w:rsidRPr="00FC69DE" w:rsidTr="009F2BF1">
        <w:trPr>
          <w:jc w:val="center"/>
        </w:trPr>
        <w:tc>
          <w:tcPr>
            <w:tcW w:w="3017" w:type="pct"/>
            <w:shd w:val="clear" w:color="auto" w:fill="auto"/>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                                Percent Increase</w:t>
            </w:r>
          </w:p>
        </w:tc>
        <w:tc>
          <w:tcPr>
            <w:tcW w:w="141" w:type="pct"/>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F82DF8" w:rsidRPr="00FC69DE" w:rsidRDefault="00F82DF8" w:rsidP="001F6F06">
            <w:pPr>
              <w:tabs>
                <w:tab w:val="left" w:pos="305"/>
                <w:tab w:val="left" w:pos="512"/>
                <w:tab w:val="left" w:pos="720"/>
                <w:tab w:val="left" w:pos="1440"/>
                <w:tab w:val="left" w:pos="2222"/>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953E6E">
              <w:rPr>
                <w:sz w:val="24"/>
              </w:rPr>
              <w:t>4.3</w:t>
            </w:r>
            <w:r w:rsidRPr="00FC69DE">
              <w:rPr>
                <w:sz w:val="24"/>
              </w:rPr>
              <w:t>%</w:t>
            </w:r>
          </w:p>
        </w:tc>
        <w:tc>
          <w:tcPr>
            <w:tcW w:w="612" w:type="pct"/>
            <w:vAlign w:val="bottom"/>
          </w:tcPr>
          <w:p w:rsidR="00F82DF8" w:rsidRPr="008F0A94" w:rsidRDefault="008F0A94" w:rsidP="008F0A94">
            <w:pPr>
              <w:tabs>
                <w:tab w:val="left" w:pos="3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F0A94">
              <w:rPr>
                <w:sz w:val="24"/>
              </w:rPr>
              <w:t>4.3</w:t>
            </w:r>
            <w:r w:rsidR="00F82DF8" w:rsidRPr="008F0A94">
              <w:rPr>
                <w:sz w:val="24"/>
              </w:rPr>
              <w:t>%</w:t>
            </w:r>
          </w:p>
        </w:tc>
      </w:tr>
      <w:tr w:rsidR="001F6F06" w:rsidRPr="00FC69DE" w:rsidTr="009F2BF1">
        <w:trPr>
          <w:jc w:val="center"/>
        </w:trPr>
        <w:tc>
          <w:tcPr>
            <w:tcW w:w="3017" w:type="pct"/>
            <w:shd w:val="clear" w:color="auto" w:fill="auto"/>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41" w:type="pct"/>
            <w:vMerge w:val="restart"/>
            <w:vAlign w:val="bottom"/>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2" w:type="pct"/>
            <w:vAlign w:val="bottom"/>
          </w:tcPr>
          <w:p w:rsidR="00F82DF8" w:rsidRPr="008F0A94"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1F6F06" w:rsidRPr="00FC69DE" w:rsidTr="009F2BF1">
        <w:trPr>
          <w:jc w:val="center"/>
        </w:trPr>
        <w:tc>
          <w:tcPr>
            <w:tcW w:w="3017" w:type="pct"/>
            <w:shd w:val="clear" w:color="auto" w:fill="auto"/>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Total Solid Waste and Mandatory Recycling</w:t>
            </w:r>
          </w:p>
        </w:tc>
        <w:tc>
          <w:tcPr>
            <w:tcW w:w="141" w:type="pct"/>
            <w:vMerge/>
            <w:vAlign w:val="bottom"/>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F82DF8" w:rsidRPr="00FC69DE" w:rsidRDefault="00E47C1A" w:rsidP="00E47C1A">
            <w:pPr>
              <w:tabs>
                <w:tab w:val="decimal" w:pos="5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xml:space="preserve"> </w:t>
            </w:r>
            <w:r w:rsidR="00F82DF8" w:rsidRPr="00FC69DE">
              <w:rPr>
                <w:sz w:val="24"/>
              </w:rPr>
              <w:t>$</w:t>
            </w:r>
            <w:r>
              <w:rPr>
                <w:sz w:val="24"/>
              </w:rPr>
              <w:t xml:space="preserve"> </w:t>
            </w:r>
            <w:r w:rsidR="001F6F06">
              <w:rPr>
                <w:sz w:val="24"/>
              </w:rPr>
              <w:t>19.85</w:t>
            </w:r>
          </w:p>
        </w:tc>
        <w:tc>
          <w:tcPr>
            <w:tcW w:w="614" w:type="pct"/>
            <w:shd w:val="clear" w:color="auto" w:fill="auto"/>
            <w:vAlign w:val="bottom"/>
          </w:tcPr>
          <w:p w:rsidR="00F82DF8" w:rsidRPr="00FC69DE" w:rsidRDefault="00F82DF8" w:rsidP="00E47C1A">
            <w:pPr>
              <w:tabs>
                <w:tab w:val="decimal" w:pos="5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w:t>
            </w:r>
            <w:r w:rsidR="00AB00AE">
              <w:rPr>
                <w:sz w:val="24"/>
              </w:rPr>
              <w:t xml:space="preserve"> </w:t>
            </w:r>
            <w:r w:rsidRPr="00FC69DE">
              <w:rPr>
                <w:sz w:val="24"/>
              </w:rPr>
              <w:t>20.</w:t>
            </w:r>
            <w:r w:rsidR="001F6F06">
              <w:rPr>
                <w:sz w:val="24"/>
              </w:rPr>
              <w:t>71</w:t>
            </w:r>
          </w:p>
        </w:tc>
        <w:tc>
          <w:tcPr>
            <w:tcW w:w="612" w:type="pct"/>
            <w:vAlign w:val="bottom"/>
          </w:tcPr>
          <w:p w:rsidR="00F82DF8" w:rsidRPr="008F0A94" w:rsidRDefault="00F82DF8" w:rsidP="00321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F0A94">
              <w:rPr>
                <w:sz w:val="24"/>
              </w:rPr>
              <w:t>$</w:t>
            </w:r>
            <w:r w:rsidR="00AB00AE">
              <w:rPr>
                <w:sz w:val="24"/>
              </w:rPr>
              <w:t xml:space="preserve"> </w:t>
            </w:r>
            <w:r w:rsidR="008F0A94" w:rsidRPr="008F0A94">
              <w:rPr>
                <w:sz w:val="24"/>
              </w:rPr>
              <w:t>20.71</w:t>
            </w:r>
          </w:p>
        </w:tc>
      </w:tr>
      <w:tr w:rsidR="001F6F06" w:rsidRPr="00FC69DE" w:rsidTr="009F2BF1">
        <w:trPr>
          <w:jc w:val="center"/>
        </w:trPr>
        <w:tc>
          <w:tcPr>
            <w:tcW w:w="3017" w:type="pct"/>
            <w:shd w:val="clear" w:color="auto" w:fill="auto"/>
          </w:tcPr>
          <w:p w:rsidR="00F82DF8" w:rsidRPr="00FC69DE" w:rsidRDefault="00F82DF8" w:rsidP="00581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Voluntary Yard Waste – </w:t>
            </w:r>
            <w:r w:rsidR="00581096">
              <w:rPr>
                <w:sz w:val="24"/>
              </w:rPr>
              <w:t>Weekly Service</w:t>
            </w:r>
          </w:p>
        </w:tc>
        <w:tc>
          <w:tcPr>
            <w:tcW w:w="141" w:type="pct"/>
            <w:vMerge/>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F82DF8" w:rsidRPr="00FC69DE" w:rsidRDefault="00F82DF8" w:rsidP="00E47C1A">
            <w:pPr>
              <w:tabs>
                <w:tab w:val="decimal" w:pos="522"/>
                <w:tab w:val="left" w:pos="720"/>
                <w:tab w:val="left" w:pos="1501"/>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 xml:space="preserve"> $</w:t>
            </w:r>
            <w:r w:rsidR="00E47C1A">
              <w:rPr>
                <w:sz w:val="24"/>
                <w:u w:val="single"/>
              </w:rPr>
              <w:t xml:space="preserve">   </w:t>
            </w:r>
            <w:r w:rsidR="001F6F06">
              <w:rPr>
                <w:sz w:val="24"/>
                <w:u w:val="single"/>
              </w:rPr>
              <w:t>9.50</w:t>
            </w:r>
          </w:p>
        </w:tc>
        <w:tc>
          <w:tcPr>
            <w:tcW w:w="614" w:type="pct"/>
            <w:shd w:val="clear" w:color="auto" w:fill="auto"/>
            <w:vAlign w:val="bottom"/>
          </w:tcPr>
          <w:p w:rsidR="00F82DF8" w:rsidRPr="00FC69DE" w:rsidRDefault="00F82DF8" w:rsidP="00AB00AE">
            <w:pPr>
              <w:tabs>
                <w:tab w:val="decimal" w:pos="512"/>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w:t>
            </w:r>
            <w:r w:rsidR="00AB00AE">
              <w:rPr>
                <w:sz w:val="24"/>
                <w:u w:val="single"/>
              </w:rPr>
              <w:t xml:space="preserve">  </w:t>
            </w:r>
            <w:r w:rsidR="001F6F06">
              <w:rPr>
                <w:sz w:val="24"/>
                <w:u w:val="single"/>
              </w:rPr>
              <w:t>9.35</w:t>
            </w:r>
          </w:p>
        </w:tc>
        <w:tc>
          <w:tcPr>
            <w:tcW w:w="612" w:type="pct"/>
            <w:vAlign w:val="bottom"/>
          </w:tcPr>
          <w:p w:rsidR="005E7A52" w:rsidRDefault="00F82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8F0A94">
              <w:rPr>
                <w:sz w:val="24"/>
                <w:u w:val="single"/>
              </w:rPr>
              <w:t>$</w:t>
            </w:r>
            <w:r w:rsidR="00AB00AE">
              <w:rPr>
                <w:sz w:val="24"/>
                <w:u w:val="single"/>
              </w:rPr>
              <w:t xml:space="preserve"> </w:t>
            </w:r>
            <w:r w:rsidR="001B4378">
              <w:rPr>
                <w:sz w:val="24"/>
                <w:u w:val="single"/>
              </w:rPr>
              <w:t xml:space="preserve"> </w:t>
            </w:r>
            <w:r w:rsidR="008F0A94" w:rsidRPr="008F0A94">
              <w:rPr>
                <w:sz w:val="24"/>
                <w:u w:val="single"/>
              </w:rPr>
              <w:t>9.30</w:t>
            </w:r>
          </w:p>
        </w:tc>
      </w:tr>
      <w:tr w:rsidR="001F6F06" w:rsidRPr="00FC69DE" w:rsidTr="009F2BF1">
        <w:trPr>
          <w:jc w:val="center"/>
        </w:trPr>
        <w:tc>
          <w:tcPr>
            <w:tcW w:w="3017" w:type="pct"/>
            <w:shd w:val="clear" w:color="auto" w:fill="auto"/>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Total Solid Waste, Mandatory Recycling and Voluntary Yard Waste</w:t>
            </w:r>
          </w:p>
        </w:tc>
        <w:tc>
          <w:tcPr>
            <w:tcW w:w="141" w:type="pct"/>
            <w:vAlign w:val="bottom"/>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F82DF8" w:rsidRPr="00FC69DE" w:rsidRDefault="00E47C1A" w:rsidP="00E47C1A">
            <w:pPr>
              <w:tabs>
                <w:tab w:val="decimal" w:pos="5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Pr>
                <w:sz w:val="24"/>
                <w:u w:val="double"/>
              </w:rPr>
              <w:t xml:space="preserve"> </w:t>
            </w:r>
            <w:r w:rsidR="00F82DF8" w:rsidRPr="00FC69DE">
              <w:rPr>
                <w:sz w:val="24"/>
                <w:u w:val="double"/>
              </w:rPr>
              <w:t>$</w:t>
            </w:r>
            <w:r>
              <w:rPr>
                <w:sz w:val="24"/>
                <w:u w:val="double"/>
              </w:rPr>
              <w:t xml:space="preserve"> </w:t>
            </w:r>
            <w:r w:rsidR="00F82DF8" w:rsidRPr="00FC69DE">
              <w:rPr>
                <w:sz w:val="24"/>
                <w:u w:val="double"/>
              </w:rPr>
              <w:t>2</w:t>
            </w:r>
            <w:r w:rsidR="001F6F06">
              <w:rPr>
                <w:sz w:val="24"/>
                <w:u w:val="double"/>
              </w:rPr>
              <w:t>9.35</w:t>
            </w:r>
          </w:p>
        </w:tc>
        <w:tc>
          <w:tcPr>
            <w:tcW w:w="614" w:type="pct"/>
            <w:shd w:val="clear" w:color="auto" w:fill="auto"/>
            <w:vAlign w:val="bottom"/>
          </w:tcPr>
          <w:p w:rsidR="00F82DF8" w:rsidRPr="00FC69DE" w:rsidRDefault="001F6F06" w:rsidP="00E47C1A">
            <w:pPr>
              <w:tabs>
                <w:tab w:val="decimal" w:pos="5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Pr>
                <w:sz w:val="24"/>
                <w:u w:val="double"/>
              </w:rPr>
              <w:t>$</w:t>
            </w:r>
            <w:r w:rsidR="00AB00AE">
              <w:rPr>
                <w:sz w:val="24"/>
                <w:u w:val="double"/>
              </w:rPr>
              <w:t xml:space="preserve"> </w:t>
            </w:r>
            <w:r>
              <w:rPr>
                <w:sz w:val="24"/>
                <w:u w:val="double"/>
              </w:rPr>
              <w:t>30.06</w:t>
            </w:r>
          </w:p>
        </w:tc>
        <w:tc>
          <w:tcPr>
            <w:tcW w:w="612" w:type="pct"/>
            <w:vAlign w:val="bottom"/>
          </w:tcPr>
          <w:p w:rsidR="00F82DF8" w:rsidRPr="008F0A94" w:rsidRDefault="00F82DF8" w:rsidP="00321F88">
            <w:pPr>
              <w:tabs>
                <w:tab w:val="left" w:pos="5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8F0A94">
              <w:rPr>
                <w:sz w:val="24"/>
                <w:u w:val="double"/>
              </w:rPr>
              <w:t>$</w:t>
            </w:r>
            <w:r w:rsidR="00AB00AE">
              <w:rPr>
                <w:sz w:val="24"/>
                <w:u w:val="double"/>
              </w:rPr>
              <w:t xml:space="preserve"> </w:t>
            </w:r>
            <w:r w:rsidR="008F0A94" w:rsidRPr="008F0A94">
              <w:rPr>
                <w:sz w:val="24"/>
                <w:u w:val="double"/>
              </w:rPr>
              <w:t>30.01</w:t>
            </w:r>
          </w:p>
        </w:tc>
      </w:tr>
      <w:tr w:rsidR="001F6F06" w:rsidRPr="00FC69DE" w:rsidTr="009F2BF1">
        <w:trPr>
          <w:jc w:val="center"/>
        </w:trPr>
        <w:tc>
          <w:tcPr>
            <w:tcW w:w="3017" w:type="pct"/>
            <w:shd w:val="clear" w:color="auto" w:fill="auto"/>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                                Percent Increase</w:t>
            </w:r>
          </w:p>
        </w:tc>
        <w:tc>
          <w:tcPr>
            <w:tcW w:w="141" w:type="pct"/>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F82DF8" w:rsidRPr="00FC69DE" w:rsidRDefault="00F82DF8" w:rsidP="009F2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F82DF8" w:rsidRPr="00FC69DE" w:rsidRDefault="00F82DF8" w:rsidP="001F6F06">
            <w:pPr>
              <w:tabs>
                <w:tab w:val="left" w:pos="3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1F6F06">
              <w:rPr>
                <w:sz w:val="24"/>
              </w:rPr>
              <w:t>2.4</w:t>
            </w:r>
            <w:r w:rsidRPr="00FC69DE">
              <w:rPr>
                <w:sz w:val="24"/>
              </w:rPr>
              <w:t>%</w:t>
            </w:r>
          </w:p>
        </w:tc>
        <w:tc>
          <w:tcPr>
            <w:tcW w:w="612" w:type="pct"/>
            <w:vAlign w:val="bottom"/>
          </w:tcPr>
          <w:p w:rsidR="00F82DF8" w:rsidRPr="008F0A94" w:rsidRDefault="008F0A94" w:rsidP="008F0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F0A94">
              <w:rPr>
                <w:sz w:val="24"/>
              </w:rPr>
              <w:t>2.3</w:t>
            </w:r>
            <w:r w:rsidR="00F82DF8" w:rsidRPr="008F0A94">
              <w:rPr>
                <w:sz w:val="24"/>
              </w:rPr>
              <w:t>%</w:t>
            </w:r>
          </w:p>
        </w:tc>
      </w:tr>
    </w:tbl>
    <w:p w:rsidR="00F82DF8" w:rsidRPr="00FC69DE" w:rsidRDefault="00F82DF8"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21F88" w:rsidRDefault="00321F88"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F81824">
        <w:rPr>
          <w:b/>
          <w:sz w:val="24"/>
          <w:u w:val="single"/>
        </w:rPr>
        <w:t xml:space="preserve">Customer Comments </w:t>
      </w:r>
    </w:p>
    <w:p w:rsidR="00321F88" w:rsidRPr="00F81824" w:rsidRDefault="00321F88"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321F88" w:rsidRPr="00F81824" w:rsidRDefault="00321F88" w:rsidP="00321F88">
      <w:pPr>
        <w:pStyle w:val="BodyText"/>
        <w:widowControl/>
        <w:tabs>
          <w:tab w:val="left" w:pos="0"/>
        </w:tabs>
        <w:rPr>
          <w:rFonts w:ascii="Times New Roman" w:hAnsi="Times New Roman"/>
        </w:rPr>
      </w:pPr>
      <w:r w:rsidRPr="00F81824">
        <w:rPr>
          <w:rFonts w:ascii="Times New Roman" w:hAnsi="Times New Roman"/>
        </w:rPr>
        <w:t xml:space="preserve">On March 1, 2010, the company notified its customers of the proposed rate increase by mail. The commission received </w:t>
      </w:r>
      <w:r w:rsidR="0004267A">
        <w:rPr>
          <w:rFonts w:ascii="Times New Roman" w:hAnsi="Times New Roman"/>
        </w:rPr>
        <w:t>32</w:t>
      </w:r>
      <w:r w:rsidRPr="00F81824">
        <w:rPr>
          <w:rFonts w:ascii="Times New Roman" w:hAnsi="Times New Roman"/>
        </w:rPr>
        <w:t xml:space="preserve"> customer comments on this filing; all customers oppose the proposed increase. Please note that customers often address several issues of concern within one comment. Therefore, subtotals may not equal the total number of comments submitted.</w:t>
      </w:r>
    </w:p>
    <w:p w:rsidR="00321F88" w:rsidRPr="00F81824" w:rsidRDefault="00321F88" w:rsidP="00321F88">
      <w:pPr>
        <w:pStyle w:val="BodyText"/>
        <w:widowControl/>
        <w:tabs>
          <w:tab w:val="left" w:pos="0"/>
        </w:tabs>
        <w:rPr>
          <w:rFonts w:ascii="Times New Roman" w:hAnsi="Times New Roman"/>
        </w:rPr>
      </w:pPr>
    </w:p>
    <w:p w:rsidR="00321F88" w:rsidRPr="00F81824" w:rsidRDefault="00321F88" w:rsidP="00321F88">
      <w:pPr>
        <w:pStyle w:val="BodyText"/>
        <w:widowControl/>
        <w:tabs>
          <w:tab w:val="left" w:pos="0"/>
        </w:tabs>
        <w:rPr>
          <w:rFonts w:ascii="Times New Roman" w:hAnsi="Times New Roman"/>
        </w:rPr>
      </w:pPr>
      <w:r w:rsidRPr="00F81824">
        <w:rPr>
          <w:rFonts w:ascii="Times New Roman" w:hAnsi="Times New Roman"/>
        </w:rPr>
        <w:t>Consumer Protection staff advised customers that they may access company documents about this rate case at </w:t>
      </w:r>
      <w:hyperlink r:id="rId11" w:history="1">
        <w:r w:rsidRPr="00F81824">
          <w:rPr>
            <w:rFonts w:ascii="Times New Roman" w:hAnsi="Times New Roman"/>
          </w:rPr>
          <w:t>www.utc.wa.gov</w:t>
        </w:r>
      </w:hyperlink>
      <w:r w:rsidRPr="00F81824">
        <w:rPr>
          <w:rFonts w:ascii="Times New Roman" w:hAnsi="Times New Roman"/>
        </w:rPr>
        <w:t>, and that they may contact Dennis Shutler at 1-888-333-9882 with questions or concerns.</w:t>
      </w:r>
    </w:p>
    <w:p w:rsidR="00321F88" w:rsidRDefault="00321F88" w:rsidP="00321F88">
      <w:pPr>
        <w:pStyle w:val="BodyText"/>
        <w:tabs>
          <w:tab w:val="left" w:pos="360"/>
        </w:tabs>
        <w:rPr>
          <w:rFonts w:ascii="Times New Roman" w:hAnsi="Times New Roman"/>
        </w:rPr>
      </w:pPr>
    </w:p>
    <w:p w:rsidR="00321F88" w:rsidRDefault="00321F88" w:rsidP="00321F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eastAsia="Calibri"/>
          <w:b/>
          <w:color w:val="000000"/>
          <w:sz w:val="24"/>
        </w:rPr>
      </w:pPr>
      <w:r>
        <w:rPr>
          <w:rFonts w:eastAsia="Calibri"/>
          <w:b/>
          <w:color w:val="000000"/>
          <w:sz w:val="24"/>
        </w:rPr>
        <w:t>Service Quality Comments</w:t>
      </w:r>
    </w:p>
    <w:p w:rsidR="00321F88" w:rsidRPr="00D26D73" w:rsidRDefault="00321F88" w:rsidP="00321F88">
      <w:pPr>
        <w:numPr>
          <w:ilvl w:val="0"/>
          <w:numId w:val="19"/>
        </w:numPr>
        <w:ind w:left="360"/>
        <w:rPr>
          <w:sz w:val="24"/>
        </w:rPr>
      </w:pPr>
      <w:r w:rsidRPr="00E93447">
        <w:rPr>
          <w:rFonts w:eastAsia="Calibri"/>
          <w:color w:val="000000"/>
          <w:sz w:val="24"/>
        </w:rPr>
        <w:t>T</w:t>
      </w:r>
      <w:r>
        <w:rPr>
          <w:rFonts w:eastAsia="Calibri"/>
          <w:color w:val="000000"/>
          <w:sz w:val="24"/>
        </w:rPr>
        <w:t>wo</w:t>
      </w:r>
      <w:r w:rsidRPr="00E93447">
        <w:rPr>
          <w:rFonts w:eastAsia="Calibri"/>
          <w:color w:val="000000"/>
          <w:sz w:val="24"/>
        </w:rPr>
        <w:t xml:space="preserve"> customers commented on poor customer service</w:t>
      </w:r>
      <w:r>
        <w:rPr>
          <w:rFonts w:eastAsia="Calibri"/>
          <w:color w:val="000000"/>
          <w:sz w:val="24"/>
        </w:rPr>
        <w:t xml:space="preserve">, such as misplaced </w:t>
      </w:r>
      <w:r>
        <w:rPr>
          <w:sz w:val="24"/>
        </w:rPr>
        <w:t xml:space="preserve">lids and cans, missed pickups and employees talking on their cell phones. </w:t>
      </w:r>
    </w:p>
    <w:p w:rsidR="00321F88" w:rsidRPr="00E93447" w:rsidRDefault="00321F88" w:rsidP="00321F88">
      <w:pPr>
        <w:widowControl/>
        <w:ind w:left="360"/>
        <w:rPr>
          <w:rFonts w:eastAsia="Calibri"/>
          <w:color w:val="000000"/>
          <w:sz w:val="24"/>
        </w:rPr>
      </w:pPr>
    </w:p>
    <w:p w:rsidR="00321F88" w:rsidRPr="00E93447" w:rsidRDefault="00321F88" w:rsidP="00321F88">
      <w:pPr>
        <w:pStyle w:val="BodyText"/>
        <w:tabs>
          <w:tab w:val="left" w:pos="360"/>
        </w:tabs>
        <w:ind w:left="360"/>
        <w:rPr>
          <w:rFonts w:ascii="Times New Roman" w:hAnsi="Times New Roman"/>
          <w:b/>
        </w:rPr>
      </w:pPr>
      <w:r w:rsidRPr="00E93447">
        <w:rPr>
          <w:rFonts w:ascii="Times New Roman" w:hAnsi="Times New Roman"/>
          <w:b/>
        </w:rPr>
        <w:t>Staff Response</w:t>
      </w:r>
    </w:p>
    <w:p w:rsidR="00321F88" w:rsidRPr="00D26D73" w:rsidRDefault="00321F88" w:rsidP="00321F88">
      <w:pPr>
        <w:ind w:left="360"/>
        <w:rPr>
          <w:sz w:val="24"/>
        </w:rPr>
      </w:pPr>
      <w:r w:rsidRPr="00E93447">
        <w:rPr>
          <w:sz w:val="24"/>
        </w:rPr>
        <w:t xml:space="preserve">Staff contacted the customers and offered to open an informal complaint. </w:t>
      </w:r>
      <w:r>
        <w:rPr>
          <w:sz w:val="24"/>
        </w:rPr>
        <w:t>Both</w:t>
      </w:r>
      <w:r w:rsidRPr="00E93447">
        <w:rPr>
          <w:sz w:val="24"/>
        </w:rPr>
        <w:t xml:space="preserve"> customers </w:t>
      </w:r>
      <w:r>
        <w:rPr>
          <w:sz w:val="24"/>
        </w:rPr>
        <w:t>declined</w:t>
      </w:r>
      <w:r w:rsidRPr="00E93447">
        <w:rPr>
          <w:sz w:val="24"/>
        </w:rPr>
        <w:t>.</w:t>
      </w:r>
      <w:r w:rsidRPr="00E93447">
        <w:rPr>
          <w:rFonts w:eastAsia="Calibri"/>
          <w:color w:val="000000"/>
          <w:sz w:val="24"/>
        </w:rPr>
        <w:t xml:space="preserve"> </w:t>
      </w:r>
    </w:p>
    <w:p w:rsidR="00321F88" w:rsidRPr="00F81824" w:rsidRDefault="00321F88" w:rsidP="00321F88">
      <w:pPr>
        <w:pStyle w:val="BodyText"/>
        <w:tabs>
          <w:tab w:val="left" w:pos="360"/>
        </w:tabs>
        <w:rPr>
          <w:rFonts w:ascii="Times New Roman" w:hAnsi="Times New Roman"/>
        </w:rPr>
      </w:pPr>
    </w:p>
    <w:p w:rsidR="00321F88" w:rsidRPr="00F81824" w:rsidRDefault="00321F88" w:rsidP="00321F88">
      <w:pPr>
        <w:pStyle w:val="BodyText"/>
        <w:widowControl/>
        <w:rPr>
          <w:rFonts w:ascii="Times New Roman" w:hAnsi="Times New Roman"/>
          <w:b/>
        </w:rPr>
      </w:pPr>
      <w:r w:rsidRPr="00F81824">
        <w:rPr>
          <w:rFonts w:ascii="Times New Roman" w:hAnsi="Times New Roman"/>
          <w:b/>
        </w:rPr>
        <w:t>General Comment</w:t>
      </w:r>
    </w:p>
    <w:p w:rsidR="00321F88" w:rsidRPr="00F81824" w:rsidRDefault="00321F88" w:rsidP="00321F88">
      <w:pPr>
        <w:pStyle w:val="BodyText"/>
        <w:widowControl/>
        <w:numPr>
          <w:ilvl w:val="0"/>
          <w:numId w:val="16"/>
        </w:numPr>
        <w:rPr>
          <w:rFonts w:ascii="Times New Roman" w:hAnsi="Times New Roman"/>
        </w:rPr>
      </w:pPr>
      <w:r>
        <w:rPr>
          <w:rFonts w:ascii="Times New Roman" w:hAnsi="Times New Roman"/>
        </w:rPr>
        <w:t>Twenty-</w:t>
      </w:r>
      <w:r w:rsidR="0004267A">
        <w:rPr>
          <w:rFonts w:ascii="Times New Roman" w:hAnsi="Times New Roman"/>
        </w:rPr>
        <w:t>nine</w:t>
      </w:r>
      <w:r w:rsidRPr="00F81824">
        <w:rPr>
          <w:rFonts w:ascii="Times New Roman" w:hAnsi="Times New Roman"/>
        </w:rPr>
        <w:t xml:space="preserve"> customers believe the amount of the increase is excessive due to increased costs of living and current economic conditions. </w:t>
      </w:r>
    </w:p>
    <w:p w:rsidR="00321F88" w:rsidRPr="00F81824" w:rsidRDefault="00321F88" w:rsidP="00321F88">
      <w:pPr>
        <w:pStyle w:val="BodyText"/>
        <w:widowControl/>
        <w:ind w:left="360"/>
        <w:rPr>
          <w:rFonts w:ascii="Times New Roman" w:hAnsi="Times New Roman"/>
        </w:rPr>
      </w:pPr>
    </w:p>
    <w:p w:rsidR="00321F88" w:rsidRPr="00F81824" w:rsidRDefault="00321F88" w:rsidP="00321F88">
      <w:pPr>
        <w:pStyle w:val="BodyText"/>
        <w:tabs>
          <w:tab w:val="left" w:pos="360"/>
        </w:tabs>
        <w:ind w:left="360"/>
        <w:rPr>
          <w:rFonts w:ascii="Times New Roman" w:hAnsi="Times New Roman"/>
          <w:b/>
        </w:rPr>
      </w:pPr>
      <w:r w:rsidRPr="00F81824">
        <w:rPr>
          <w:rFonts w:ascii="Times New Roman" w:hAnsi="Times New Roman"/>
          <w:b/>
        </w:rPr>
        <w:t>Staff Response</w:t>
      </w:r>
    </w:p>
    <w:p w:rsidR="00321F88" w:rsidRPr="00F81824" w:rsidRDefault="00321F88" w:rsidP="00321F88">
      <w:pPr>
        <w:pStyle w:val="BodyText"/>
        <w:tabs>
          <w:tab w:val="left" w:pos="360"/>
        </w:tabs>
        <w:ind w:left="360"/>
        <w:rPr>
          <w:rFonts w:ascii="Times New Roman" w:hAnsi="Times New Roman"/>
        </w:rPr>
      </w:pPr>
      <w:r w:rsidRPr="00F81824">
        <w:rPr>
          <w:rFonts w:ascii="Times New Roman" w:hAnsi="Times New Roman"/>
        </w:rPr>
        <w:t xml:space="preserve">Customers were advised that state law requires rates to be fair and reasonable, and sufficient to allow the company the opportunity to recover reasonable operating expenses and earn a reasonable return on investment. </w:t>
      </w:r>
    </w:p>
    <w:p w:rsidR="00321F88" w:rsidRDefault="00321F88" w:rsidP="00321F88">
      <w:pPr>
        <w:pStyle w:val="BodyText"/>
        <w:tabs>
          <w:tab w:val="left" w:pos="360"/>
        </w:tabs>
        <w:ind w:left="360"/>
        <w:rPr>
          <w:rFonts w:ascii="Times New Roman" w:hAnsi="Times New Roman"/>
        </w:rPr>
      </w:pPr>
    </w:p>
    <w:p w:rsidR="00F23E72" w:rsidRPr="00F81824" w:rsidRDefault="00F23E72" w:rsidP="00321F88">
      <w:pPr>
        <w:pStyle w:val="BodyText"/>
        <w:tabs>
          <w:tab w:val="left" w:pos="360"/>
        </w:tabs>
        <w:ind w:left="360"/>
        <w:rPr>
          <w:rFonts w:ascii="Times New Roman" w:hAnsi="Times New Roman"/>
        </w:rPr>
      </w:pPr>
    </w:p>
    <w:p w:rsidR="00321F88" w:rsidRPr="00F81824" w:rsidRDefault="00321F88" w:rsidP="00321F88">
      <w:pPr>
        <w:pStyle w:val="BodyText"/>
        <w:numPr>
          <w:ilvl w:val="0"/>
          <w:numId w:val="16"/>
        </w:numPr>
        <w:rPr>
          <w:rFonts w:ascii="Times New Roman" w:hAnsi="Times New Roman"/>
        </w:rPr>
      </w:pPr>
      <w:r w:rsidRPr="00F81824">
        <w:rPr>
          <w:rFonts w:ascii="Times New Roman" w:hAnsi="Times New Roman"/>
        </w:rPr>
        <w:lastRenderedPageBreak/>
        <w:t xml:space="preserve">One customer wants </w:t>
      </w:r>
      <w:r>
        <w:rPr>
          <w:rFonts w:ascii="Times New Roman" w:hAnsi="Times New Roman"/>
        </w:rPr>
        <w:t>improved</w:t>
      </w:r>
      <w:r w:rsidRPr="00F81824">
        <w:rPr>
          <w:rFonts w:ascii="Times New Roman" w:hAnsi="Times New Roman"/>
        </w:rPr>
        <w:t xml:space="preserve"> recycling efforts</w:t>
      </w:r>
      <w:r>
        <w:rPr>
          <w:rFonts w:ascii="Times New Roman" w:hAnsi="Times New Roman"/>
        </w:rPr>
        <w:t>, such as the ability to pick up electronics, appliances, batteries and fluorescent lights.</w:t>
      </w:r>
    </w:p>
    <w:p w:rsidR="00321F88" w:rsidRPr="00F81824" w:rsidRDefault="00321F88" w:rsidP="00321F88">
      <w:pPr>
        <w:pStyle w:val="BodyText"/>
        <w:ind w:left="360"/>
        <w:rPr>
          <w:rFonts w:ascii="Times New Roman" w:hAnsi="Times New Roman"/>
        </w:rPr>
      </w:pPr>
    </w:p>
    <w:p w:rsidR="00321F88" w:rsidRPr="00F81824" w:rsidRDefault="00321F88" w:rsidP="00321F88">
      <w:pPr>
        <w:pStyle w:val="BodyText"/>
        <w:tabs>
          <w:tab w:val="left" w:pos="360"/>
        </w:tabs>
        <w:ind w:left="360"/>
        <w:rPr>
          <w:rFonts w:ascii="Times New Roman" w:hAnsi="Times New Roman"/>
          <w:b/>
        </w:rPr>
      </w:pPr>
      <w:r w:rsidRPr="00F81824">
        <w:rPr>
          <w:rFonts w:ascii="Times New Roman" w:hAnsi="Times New Roman"/>
          <w:b/>
        </w:rPr>
        <w:t>Staff Response</w:t>
      </w:r>
    </w:p>
    <w:p w:rsidR="00321F88" w:rsidRPr="00F81824" w:rsidRDefault="00321F88" w:rsidP="00321F88">
      <w:pPr>
        <w:pStyle w:val="BodyText"/>
        <w:tabs>
          <w:tab w:val="left" w:pos="360"/>
        </w:tabs>
        <w:ind w:left="360"/>
        <w:rPr>
          <w:rFonts w:ascii="Times New Roman" w:hAnsi="Times New Roman"/>
        </w:rPr>
      </w:pPr>
      <w:r>
        <w:rPr>
          <w:rFonts w:ascii="Times New Roman" w:hAnsi="Times New Roman"/>
        </w:rPr>
        <w:t>Staff advised the customer</w:t>
      </w:r>
      <w:r w:rsidRPr="00F81824">
        <w:rPr>
          <w:rFonts w:ascii="Times New Roman" w:hAnsi="Times New Roman"/>
        </w:rPr>
        <w:t xml:space="preserve"> to contact King County’s Solid Waste Division </w:t>
      </w:r>
      <w:r w:rsidRPr="00F81824">
        <w:rPr>
          <w:rFonts w:ascii="Times New Roman" w:eastAsia="Calibri" w:hAnsi="Times New Roman"/>
          <w:color w:val="000000"/>
        </w:rPr>
        <w:t xml:space="preserve">at </w:t>
      </w:r>
      <w:r>
        <w:rPr>
          <w:rFonts w:ascii="Times New Roman" w:hAnsi="Times New Roman"/>
        </w:rPr>
        <w:t>1-800-325-6165, extension</w:t>
      </w:r>
      <w:r w:rsidRPr="00F81824">
        <w:rPr>
          <w:rFonts w:ascii="Times New Roman" w:hAnsi="Times New Roman"/>
        </w:rPr>
        <w:t xml:space="preserve"> 64466</w:t>
      </w:r>
      <w:r>
        <w:rPr>
          <w:rFonts w:ascii="Times New Roman" w:hAnsi="Times New Roman"/>
        </w:rPr>
        <w:t>,</w:t>
      </w:r>
      <w:r w:rsidRPr="00F81824">
        <w:rPr>
          <w:rFonts w:ascii="Times New Roman" w:hAnsi="Times New Roman"/>
        </w:rPr>
        <w:t xml:space="preserve"> to comment on th</w:t>
      </w:r>
      <w:r>
        <w:rPr>
          <w:rFonts w:ascii="Times New Roman" w:hAnsi="Times New Roman"/>
        </w:rPr>
        <w:t>is issue</w:t>
      </w:r>
      <w:r w:rsidRPr="00F81824">
        <w:rPr>
          <w:rFonts w:ascii="Times New Roman" w:hAnsi="Times New Roman"/>
        </w:rPr>
        <w:t xml:space="preserve">. Recycling decisions are made through </w:t>
      </w:r>
      <w:r>
        <w:rPr>
          <w:rFonts w:ascii="Times New Roman" w:hAnsi="Times New Roman"/>
        </w:rPr>
        <w:t>King</w:t>
      </w:r>
      <w:r w:rsidRPr="00F81824">
        <w:rPr>
          <w:rFonts w:ascii="Times New Roman" w:hAnsi="Times New Roman"/>
        </w:rPr>
        <w:t xml:space="preserve"> County’s solid waste management plan. </w:t>
      </w:r>
    </w:p>
    <w:p w:rsidR="00FC69DE" w:rsidRDefault="00FC69DE" w:rsidP="00401E47">
      <w:pPr>
        <w:rPr>
          <w:rFonts w:eastAsia="Calibri"/>
          <w:sz w:val="24"/>
        </w:rPr>
      </w:pPr>
    </w:p>
    <w:p w:rsidR="00F720D5" w:rsidRPr="00FC69DE"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Conclusion</w:t>
      </w:r>
    </w:p>
    <w:p w:rsidR="00BE36FE" w:rsidRPr="00FC69DE" w:rsidRDefault="00BE3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662F13" w:rsidRPr="00FC69DE" w:rsidRDefault="00662F13" w:rsidP="00662F13">
      <w:pPr>
        <w:rPr>
          <w:sz w:val="24"/>
        </w:rPr>
      </w:pPr>
      <w:r w:rsidRPr="00FC69DE">
        <w:rPr>
          <w:sz w:val="24"/>
        </w:rPr>
        <w:t xml:space="preserve">Commission staff has completed its review of </w:t>
      </w:r>
      <w:r w:rsidR="00FD46F1">
        <w:rPr>
          <w:sz w:val="24"/>
        </w:rPr>
        <w:t>Rabanco’s</w:t>
      </w:r>
      <w:r w:rsidRPr="00FC69DE">
        <w:rPr>
          <w:sz w:val="24"/>
        </w:rPr>
        <w:t xml:space="preserve"> supporting financial documents, books and records. Staff’s review shows that the expenses are reasonable and required as part of the compan</w:t>
      </w:r>
      <w:r w:rsidR="00656780">
        <w:rPr>
          <w:sz w:val="24"/>
        </w:rPr>
        <w:t>y’s</w:t>
      </w:r>
      <w:r w:rsidRPr="00FC69DE">
        <w:rPr>
          <w:sz w:val="24"/>
        </w:rPr>
        <w:t xml:space="preserve"> operations. The customer’s comments do not change staff’s opinion that the compan</w:t>
      </w:r>
      <w:r w:rsidR="00656780">
        <w:rPr>
          <w:sz w:val="24"/>
        </w:rPr>
        <w:t>y’s</w:t>
      </w:r>
      <w:r w:rsidRPr="00FC69DE">
        <w:rPr>
          <w:sz w:val="24"/>
        </w:rPr>
        <w:t xml:space="preserve"> financial information support the revised revenue requirement and the revised rates and charges are fair, just, reasonable and sufficient.</w:t>
      </w:r>
    </w:p>
    <w:p w:rsidR="00E1249D" w:rsidRPr="00FC69DE" w:rsidRDefault="00E1249D" w:rsidP="00662F13">
      <w:pPr>
        <w:rPr>
          <w:sz w:val="24"/>
        </w:rPr>
      </w:pPr>
    </w:p>
    <w:p w:rsidR="00FD46F1" w:rsidRPr="00FC69DE" w:rsidRDefault="0030469B" w:rsidP="00FD46F1">
      <w:pPr>
        <w:rPr>
          <w:sz w:val="24"/>
        </w:rPr>
      </w:pPr>
      <w:r w:rsidRPr="00FC69DE">
        <w:rPr>
          <w:sz w:val="24"/>
        </w:rPr>
        <w:t>Staff recommends the commission t</w:t>
      </w:r>
      <w:r w:rsidR="00E1249D" w:rsidRPr="00FC69DE">
        <w:rPr>
          <w:sz w:val="24"/>
        </w:rPr>
        <w:t xml:space="preserve">ake no action, allowing the revised rates filed by </w:t>
      </w:r>
      <w:r w:rsidR="00FD46F1">
        <w:rPr>
          <w:sz w:val="24"/>
        </w:rPr>
        <w:t>Rabanco Ltd.</w:t>
      </w:r>
      <w:r w:rsidR="00C23862">
        <w:rPr>
          <w:sz w:val="24"/>
        </w:rPr>
        <w:t>,</w:t>
      </w:r>
      <w:r w:rsidR="00FD46F1">
        <w:rPr>
          <w:sz w:val="24"/>
        </w:rPr>
        <w:t xml:space="preserve"> G-12, d/b/a Eastside Disposal and Allied Waste Services of Bellevue in </w:t>
      </w:r>
      <w:r w:rsidR="00FD46F1" w:rsidRPr="00FC69DE">
        <w:rPr>
          <w:sz w:val="24"/>
        </w:rPr>
        <w:t>Docket TG-100</w:t>
      </w:r>
      <w:r w:rsidR="00FD46F1">
        <w:rPr>
          <w:sz w:val="24"/>
        </w:rPr>
        <w:t>253</w:t>
      </w:r>
      <w:r w:rsidR="00FD46F1" w:rsidRPr="00FC69DE">
        <w:rPr>
          <w:sz w:val="24"/>
        </w:rPr>
        <w:t xml:space="preserve"> to become effective </w:t>
      </w:r>
      <w:r w:rsidR="00FD46F1">
        <w:rPr>
          <w:sz w:val="24"/>
        </w:rPr>
        <w:t>April 1</w:t>
      </w:r>
      <w:r w:rsidR="00FD46F1" w:rsidRPr="00FC69DE">
        <w:rPr>
          <w:sz w:val="24"/>
        </w:rPr>
        <w:t>, 2010, by operation of law.</w:t>
      </w:r>
    </w:p>
    <w:p w:rsidR="00E1249D" w:rsidRPr="00FC69DE" w:rsidRDefault="00E1249D" w:rsidP="00E1249D">
      <w:pPr>
        <w:rPr>
          <w:sz w:val="24"/>
        </w:rPr>
      </w:pPr>
    </w:p>
    <w:p w:rsidR="00E1249D" w:rsidRPr="00FC69DE" w:rsidRDefault="00E1249D" w:rsidP="00662F13">
      <w:pPr>
        <w:rPr>
          <w:sz w:val="24"/>
        </w:rPr>
      </w:pPr>
    </w:p>
    <w:p w:rsidR="001D55F4" w:rsidRPr="00FC69DE" w:rsidRDefault="001D55F4" w:rsidP="001D55F4">
      <w:pPr>
        <w:pStyle w:val="ListParagraph"/>
        <w:ind w:left="0"/>
        <w:rPr>
          <w:sz w:val="24"/>
        </w:rPr>
      </w:pPr>
    </w:p>
    <w:p w:rsidR="001D55F4" w:rsidRPr="00FC69DE" w:rsidRDefault="001D55F4" w:rsidP="001D55F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sectPr w:rsidR="001D55F4" w:rsidRPr="00FC69DE" w:rsidSect="00267644">
      <w:headerReference w:type="default" r:id="rId12"/>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6A4" w:rsidRDefault="004466A4">
      <w:r>
        <w:separator/>
      </w:r>
    </w:p>
  </w:endnote>
  <w:endnote w:type="continuationSeparator" w:id="0">
    <w:p w:rsidR="004466A4" w:rsidRDefault="004466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6A4" w:rsidRDefault="004466A4">
      <w:r>
        <w:separator/>
      </w:r>
    </w:p>
  </w:footnote>
  <w:footnote w:type="continuationSeparator" w:id="0">
    <w:p w:rsidR="004466A4" w:rsidRDefault="00446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A4" w:rsidRPr="00FE0AD1" w:rsidRDefault="004466A4">
    <w:pPr>
      <w:spacing w:line="238" w:lineRule="auto"/>
    </w:pPr>
    <w:r w:rsidRPr="00FE0AD1">
      <w:t>Docket</w:t>
    </w:r>
    <w:r>
      <w:t>s</w:t>
    </w:r>
    <w:r w:rsidRPr="00FE0AD1">
      <w:t xml:space="preserve"> TG-</w:t>
    </w:r>
    <w:r>
      <w:t>100253</w:t>
    </w:r>
  </w:p>
  <w:p w:rsidR="004466A4" w:rsidRDefault="00C23862">
    <w:pPr>
      <w:spacing w:line="238" w:lineRule="auto"/>
    </w:pPr>
    <w:r>
      <w:t>March 25</w:t>
    </w:r>
    <w:r w:rsidR="004466A4">
      <w:t xml:space="preserve">, </w:t>
    </w:r>
    <w:r w:rsidR="004466A4" w:rsidRPr="00FE0AD1">
      <w:t>20</w:t>
    </w:r>
    <w:r w:rsidR="004466A4">
      <w:t>10</w:t>
    </w:r>
  </w:p>
  <w:p w:rsidR="004466A4" w:rsidRPr="00FE0AD1" w:rsidRDefault="004466A4">
    <w:pPr>
      <w:spacing w:line="238" w:lineRule="auto"/>
      <w:rPr>
        <w:rStyle w:val="PageNumber"/>
      </w:rPr>
    </w:pPr>
    <w:r w:rsidRPr="00FE0AD1">
      <w:t xml:space="preserve">Page </w:t>
    </w:r>
    <w:r w:rsidR="00973D0D" w:rsidRPr="00FE0AD1">
      <w:rPr>
        <w:rStyle w:val="PageNumber"/>
      </w:rPr>
      <w:fldChar w:fldCharType="begin"/>
    </w:r>
    <w:r w:rsidRPr="00FE0AD1">
      <w:rPr>
        <w:rStyle w:val="PageNumber"/>
      </w:rPr>
      <w:instrText xml:space="preserve"> PAGE </w:instrText>
    </w:r>
    <w:r w:rsidR="00973D0D" w:rsidRPr="00FE0AD1">
      <w:rPr>
        <w:rStyle w:val="PageNumber"/>
      </w:rPr>
      <w:fldChar w:fldCharType="separate"/>
    </w:r>
    <w:r w:rsidR="00646389">
      <w:rPr>
        <w:rStyle w:val="PageNumber"/>
        <w:noProof/>
      </w:rPr>
      <w:t>2</w:t>
    </w:r>
    <w:r w:rsidR="00973D0D" w:rsidRPr="00FE0AD1">
      <w:rPr>
        <w:rStyle w:val="PageNumber"/>
      </w:rPr>
      <w:fldChar w:fldCharType="end"/>
    </w:r>
  </w:p>
  <w:p w:rsidR="004466A4" w:rsidRDefault="004466A4">
    <w:pPr>
      <w:spacing w:line="238" w:lineRule="auto"/>
      <w:rPr>
        <w:rFonts w:ascii="Palatino Linotype" w:hAnsi="Palatino Linotype"/>
      </w:rPr>
    </w:pPr>
  </w:p>
  <w:p w:rsidR="004466A4" w:rsidRDefault="004466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A4" w:rsidRPr="00FE0AD1" w:rsidRDefault="004466A4">
    <w:pPr>
      <w:spacing w:line="238" w:lineRule="auto"/>
    </w:pPr>
    <w:r w:rsidRPr="00FE0AD1">
      <w:t>Docket</w:t>
    </w:r>
    <w:r>
      <w:t>s</w:t>
    </w:r>
    <w:r w:rsidRPr="00FE0AD1">
      <w:t xml:space="preserve"> TG-</w:t>
    </w:r>
    <w:r>
      <w:t>100253</w:t>
    </w:r>
  </w:p>
  <w:p w:rsidR="004466A4" w:rsidRDefault="00C23862">
    <w:pPr>
      <w:spacing w:line="238" w:lineRule="auto"/>
    </w:pPr>
    <w:r>
      <w:t>March 25</w:t>
    </w:r>
    <w:r w:rsidR="004466A4">
      <w:t>, 2010</w:t>
    </w:r>
  </w:p>
  <w:p w:rsidR="004466A4" w:rsidRPr="00FE0AD1" w:rsidRDefault="004466A4">
    <w:pPr>
      <w:spacing w:line="238" w:lineRule="auto"/>
      <w:rPr>
        <w:rStyle w:val="PageNumber"/>
      </w:rPr>
    </w:pPr>
    <w:r w:rsidRPr="00FE0AD1">
      <w:t xml:space="preserve">Page </w:t>
    </w:r>
    <w:r w:rsidR="00973D0D" w:rsidRPr="00FE0AD1">
      <w:rPr>
        <w:rStyle w:val="PageNumber"/>
      </w:rPr>
      <w:fldChar w:fldCharType="begin"/>
    </w:r>
    <w:r w:rsidRPr="00FE0AD1">
      <w:rPr>
        <w:rStyle w:val="PageNumber"/>
      </w:rPr>
      <w:instrText xml:space="preserve"> PAGE </w:instrText>
    </w:r>
    <w:r w:rsidR="00973D0D" w:rsidRPr="00FE0AD1">
      <w:rPr>
        <w:rStyle w:val="PageNumber"/>
      </w:rPr>
      <w:fldChar w:fldCharType="separate"/>
    </w:r>
    <w:r w:rsidR="00646389">
      <w:rPr>
        <w:rStyle w:val="PageNumber"/>
        <w:noProof/>
      </w:rPr>
      <w:t>4</w:t>
    </w:r>
    <w:r w:rsidR="00973D0D" w:rsidRPr="00FE0AD1">
      <w:rPr>
        <w:rStyle w:val="PageNumber"/>
      </w:rPr>
      <w:fldChar w:fldCharType="end"/>
    </w:r>
  </w:p>
  <w:p w:rsidR="004466A4" w:rsidRDefault="004466A4">
    <w:pPr>
      <w:spacing w:line="238" w:lineRule="auto"/>
      <w:rPr>
        <w:rFonts w:ascii="Palatino Linotype" w:hAnsi="Palatino Linotype"/>
      </w:rPr>
    </w:pPr>
  </w:p>
  <w:p w:rsidR="004466A4" w:rsidRDefault="004466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8EF"/>
    <w:multiLevelType w:val="hybridMultilevel"/>
    <w:tmpl w:val="9A727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10554D"/>
    <w:multiLevelType w:val="hybridMultilevel"/>
    <w:tmpl w:val="4D504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0861A6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B07282"/>
    <w:multiLevelType w:val="hybridMultilevel"/>
    <w:tmpl w:val="69401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628761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697A470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A3134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1"/>
  </w:num>
  <w:num w:numId="4">
    <w:abstractNumId w:val="17"/>
  </w:num>
  <w:num w:numId="5">
    <w:abstractNumId w:val="8"/>
  </w:num>
  <w:num w:numId="6">
    <w:abstractNumId w:val="14"/>
  </w:num>
  <w:num w:numId="7">
    <w:abstractNumId w:val="12"/>
  </w:num>
  <w:num w:numId="8">
    <w:abstractNumId w:val="5"/>
  </w:num>
  <w:num w:numId="9">
    <w:abstractNumId w:val="15"/>
  </w:num>
  <w:num w:numId="10">
    <w:abstractNumId w:val="2"/>
  </w:num>
  <w:num w:numId="11">
    <w:abstractNumId w:val="7"/>
  </w:num>
  <w:num w:numId="12">
    <w:abstractNumId w:val="9"/>
  </w:num>
  <w:num w:numId="13">
    <w:abstractNumId w:val="16"/>
  </w:num>
  <w:num w:numId="14">
    <w:abstractNumId w:val="3"/>
  </w:num>
  <w:num w:numId="15">
    <w:abstractNumId w:val="10"/>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numRestart w:val="eachSect"/>
    <w:endnote w:id="-1"/>
    <w:endnote w:id="0"/>
  </w:endnotePr>
  <w:compat/>
  <w:rsids>
    <w:rsidRoot w:val="007155BE"/>
    <w:rsid w:val="000062CB"/>
    <w:rsid w:val="0001661C"/>
    <w:rsid w:val="00016E6E"/>
    <w:rsid w:val="00017416"/>
    <w:rsid w:val="00021C05"/>
    <w:rsid w:val="00022C09"/>
    <w:rsid w:val="000231A7"/>
    <w:rsid w:val="00023BB5"/>
    <w:rsid w:val="0003011E"/>
    <w:rsid w:val="00032390"/>
    <w:rsid w:val="000377B4"/>
    <w:rsid w:val="0004008D"/>
    <w:rsid w:val="000405AE"/>
    <w:rsid w:val="00041309"/>
    <w:rsid w:val="0004267A"/>
    <w:rsid w:val="00053285"/>
    <w:rsid w:val="00055129"/>
    <w:rsid w:val="0005693F"/>
    <w:rsid w:val="00064D89"/>
    <w:rsid w:val="00066BF9"/>
    <w:rsid w:val="00072E8D"/>
    <w:rsid w:val="00074C54"/>
    <w:rsid w:val="000868D7"/>
    <w:rsid w:val="0009317F"/>
    <w:rsid w:val="00094B82"/>
    <w:rsid w:val="000951B0"/>
    <w:rsid w:val="00097BD1"/>
    <w:rsid w:val="000A2FD7"/>
    <w:rsid w:val="000A4522"/>
    <w:rsid w:val="000B2F59"/>
    <w:rsid w:val="000B5563"/>
    <w:rsid w:val="000C53FD"/>
    <w:rsid w:val="000D0D9B"/>
    <w:rsid w:val="000D360A"/>
    <w:rsid w:val="000D518A"/>
    <w:rsid w:val="000D6EE8"/>
    <w:rsid w:val="000D7B14"/>
    <w:rsid w:val="000E0262"/>
    <w:rsid w:val="000E2420"/>
    <w:rsid w:val="000E5DC6"/>
    <w:rsid w:val="000F23B0"/>
    <w:rsid w:val="000F2AED"/>
    <w:rsid w:val="000F4621"/>
    <w:rsid w:val="000F5982"/>
    <w:rsid w:val="000F6074"/>
    <w:rsid w:val="0010653D"/>
    <w:rsid w:val="00114DD1"/>
    <w:rsid w:val="00124B6F"/>
    <w:rsid w:val="00125255"/>
    <w:rsid w:val="00126EA6"/>
    <w:rsid w:val="0012738C"/>
    <w:rsid w:val="0013008D"/>
    <w:rsid w:val="00134052"/>
    <w:rsid w:val="00137FE5"/>
    <w:rsid w:val="00141A30"/>
    <w:rsid w:val="00146A0D"/>
    <w:rsid w:val="0015140F"/>
    <w:rsid w:val="00156D17"/>
    <w:rsid w:val="00160247"/>
    <w:rsid w:val="00161E2E"/>
    <w:rsid w:val="00164BEE"/>
    <w:rsid w:val="0017114A"/>
    <w:rsid w:val="001729DA"/>
    <w:rsid w:val="00175973"/>
    <w:rsid w:val="00175FAD"/>
    <w:rsid w:val="0017697A"/>
    <w:rsid w:val="00177CC6"/>
    <w:rsid w:val="00180222"/>
    <w:rsid w:val="0018094D"/>
    <w:rsid w:val="0018654B"/>
    <w:rsid w:val="0019005A"/>
    <w:rsid w:val="001B09AF"/>
    <w:rsid w:val="001B4378"/>
    <w:rsid w:val="001B4800"/>
    <w:rsid w:val="001B54F6"/>
    <w:rsid w:val="001B7220"/>
    <w:rsid w:val="001C187C"/>
    <w:rsid w:val="001C4336"/>
    <w:rsid w:val="001D28F3"/>
    <w:rsid w:val="001D55F4"/>
    <w:rsid w:val="001D636B"/>
    <w:rsid w:val="001D6609"/>
    <w:rsid w:val="001D6D6C"/>
    <w:rsid w:val="001E1C93"/>
    <w:rsid w:val="001E1DB8"/>
    <w:rsid w:val="001E5965"/>
    <w:rsid w:val="001E641B"/>
    <w:rsid w:val="001F1C87"/>
    <w:rsid w:val="001F5F3B"/>
    <w:rsid w:val="001F6F06"/>
    <w:rsid w:val="0020241B"/>
    <w:rsid w:val="002027B1"/>
    <w:rsid w:val="00203489"/>
    <w:rsid w:val="00204E23"/>
    <w:rsid w:val="00211CAF"/>
    <w:rsid w:val="002210F3"/>
    <w:rsid w:val="002348E0"/>
    <w:rsid w:val="002349CB"/>
    <w:rsid w:val="0024162C"/>
    <w:rsid w:val="00241F8A"/>
    <w:rsid w:val="00242000"/>
    <w:rsid w:val="00242972"/>
    <w:rsid w:val="00246C30"/>
    <w:rsid w:val="002520CC"/>
    <w:rsid w:val="0025417A"/>
    <w:rsid w:val="002546F5"/>
    <w:rsid w:val="00262271"/>
    <w:rsid w:val="0026620E"/>
    <w:rsid w:val="0026637B"/>
    <w:rsid w:val="00267644"/>
    <w:rsid w:val="00271068"/>
    <w:rsid w:val="00272A1E"/>
    <w:rsid w:val="0027629F"/>
    <w:rsid w:val="0028209E"/>
    <w:rsid w:val="002827B9"/>
    <w:rsid w:val="00284F22"/>
    <w:rsid w:val="0029365C"/>
    <w:rsid w:val="0029443A"/>
    <w:rsid w:val="0029615A"/>
    <w:rsid w:val="002A1B14"/>
    <w:rsid w:val="002A5D58"/>
    <w:rsid w:val="002B1AD7"/>
    <w:rsid w:val="002B1B73"/>
    <w:rsid w:val="002B20A1"/>
    <w:rsid w:val="002B3B6D"/>
    <w:rsid w:val="002C151B"/>
    <w:rsid w:val="002C1D40"/>
    <w:rsid w:val="002C368E"/>
    <w:rsid w:val="002D3175"/>
    <w:rsid w:val="002D4C72"/>
    <w:rsid w:val="002D4F2A"/>
    <w:rsid w:val="002E13C3"/>
    <w:rsid w:val="002E4B20"/>
    <w:rsid w:val="002F030B"/>
    <w:rsid w:val="002F2B51"/>
    <w:rsid w:val="00300AE1"/>
    <w:rsid w:val="0030469B"/>
    <w:rsid w:val="00305CE4"/>
    <w:rsid w:val="00313257"/>
    <w:rsid w:val="00313EEB"/>
    <w:rsid w:val="00316855"/>
    <w:rsid w:val="00321F88"/>
    <w:rsid w:val="00330B11"/>
    <w:rsid w:val="00342431"/>
    <w:rsid w:val="003424FB"/>
    <w:rsid w:val="00345155"/>
    <w:rsid w:val="003501B2"/>
    <w:rsid w:val="00350743"/>
    <w:rsid w:val="00353188"/>
    <w:rsid w:val="003568A1"/>
    <w:rsid w:val="003572F4"/>
    <w:rsid w:val="00360FF0"/>
    <w:rsid w:val="00361D71"/>
    <w:rsid w:val="0036570E"/>
    <w:rsid w:val="00370CA1"/>
    <w:rsid w:val="00371383"/>
    <w:rsid w:val="00376C63"/>
    <w:rsid w:val="00382C0C"/>
    <w:rsid w:val="00386E17"/>
    <w:rsid w:val="00393E46"/>
    <w:rsid w:val="00395944"/>
    <w:rsid w:val="003A136E"/>
    <w:rsid w:val="003A2597"/>
    <w:rsid w:val="003A789A"/>
    <w:rsid w:val="003B2E42"/>
    <w:rsid w:val="003C18AE"/>
    <w:rsid w:val="003C3D11"/>
    <w:rsid w:val="003C6E65"/>
    <w:rsid w:val="003D1063"/>
    <w:rsid w:val="003D7349"/>
    <w:rsid w:val="003E24BD"/>
    <w:rsid w:val="003E2910"/>
    <w:rsid w:val="003E2C21"/>
    <w:rsid w:val="003E4343"/>
    <w:rsid w:val="003E4D88"/>
    <w:rsid w:val="003F10C8"/>
    <w:rsid w:val="003F227B"/>
    <w:rsid w:val="003F3EFC"/>
    <w:rsid w:val="003F728B"/>
    <w:rsid w:val="003F7456"/>
    <w:rsid w:val="00401E47"/>
    <w:rsid w:val="004051DB"/>
    <w:rsid w:val="004070AA"/>
    <w:rsid w:val="004076BE"/>
    <w:rsid w:val="004136DE"/>
    <w:rsid w:val="00417055"/>
    <w:rsid w:val="0042096A"/>
    <w:rsid w:val="00424703"/>
    <w:rsid w:val="00425275"/>
    <w:rsid w:val="00433B87"/>
    <w:rsid w:val="004466A4"/>
    <w:rsid w:val="00447556"/>
    <w:rsid w:val="00447BE0"/>
    <w:rsid w:val="0045500C"/>
    <w:rsid w:val="00460D3D"/>
    <w:rsid w:val="00463E46"/>
    <w:rsid w:val="00467164"/>
    <w:rsid w:val="004704F9"/>
    <w:rsid w:val="004721BB"/>
    <w:rsid w:val="00475ADF"/>
    <w:rsid w:val="0047633D"/>
    <w:rsid w:val="0047790E"/>
    <w:rsid w:val="004827C9"/>
    <w:rsid w:val="00487136"/>
    <w:rsid w:val="0049002E"/>
    <w:rsid w:val="004931A8"/>
    <w:rsid w:val="00493276"/>
    <w:rsid w:val="00497821"/>
    <w:rsid w:val="00497914"/>
    <w:rsid w:val="004A3E1A"/>
    <w:rsid w:val="004A5CD4"/>
    <w:rsid w:val="004A6812"/>
    <w:rsid w:val="004B020B"/>
    <w:rsid w:val="004C3790"/>
    <w:rsid w:val="004D0D30"/>
    <w:rsid w:val="004D28EE"/>
    <w:rsid w:val="004D6B7E"/>
    <w:rsid w:val="004E361A"/>
    <w:rsid w:val="004E7B6A"/>
    <w:rsid w:val="004F2515"/>
    <w:rsid w:val="005014DA"/>
    <w:rsid w:val="0050347B"/>
    <w:rsid w:val="00503B79"/>
    <w:rsid w:val="0050481E"/>
    <w:rsid w:val="00504C2A"/>
    <w:rsid w:val="0051508D"/>
    <w:rsid w:val="00516083"/>
    <w:rsid w:val="005217FE"/>
    <w:rsid w:val="00522A88"/>
    <w:rsid w:val="00522AD8"/>
    <w:rsid w:val="005334FD"/>
    <w:rsid w:val="0054218E"/>
    <w:rsid w:val="00543DD9"/>
    <w:rsid w:val="00554D1E"/>
    <w:rsid w:val="005577D5"/>
    <w:rsid w:val="0055788D"/>
    <w:rsid w:val="00557C42"/>
    <w:rsid w:val="005612F3"/>
    <w:rsid w:val="00561A9E"/>
    <w:rsid w:val="00573088"/>
    <w:rsid w:val="00576755"/>
    <w:rsid w:val="005770E2"/>
    <w:rsid w:val="00581096"/>
    <w:rsid w:val="005866C1"/>
    <w:rsid w:val="005907FA"/>
    <w:rsid w:val="00591778"/>
    <w:rsid w:val="005A2763"/>
    <w:rsid w:val="005A77D4"/>
    <w:rsid w:val="005B0D65"/>
    <w:rsid w:val="005B4981"/>
    <w:rsid w:val="005B4AE8"/>
    <w:rsid w:val="005B5911"/>
    <w:rsid w:val="005C0529"/>
    <w:rsid w:val="005C116D"/>
    <w:rsid w:val="005C27C6"/>
    <w:rsid w:val="005C2AA8"/>
    <w:rsid w:val="005C5C86"/>
    <w:rsid w:val="005D008C"/>
    <w:rsid w:val="005D2EF9"/>
    <w:rsid w:val="005E5F62"/>
    <w:rsid w:val="005E7A52"/>
    <w:rsid w:val="005F4E63"/>
    <w:rsid w:val="005F4F7F"/>
    <w:rsid w:val="005F607A"/>
    <w:rsid w:val="005F6B3A"/>
    <w:rsid w:val="005F7DA5"/>
    <w:rsid w:val="0060041E"/>
    <w:rsid w:val="00600661"/>
    <w:rsid w:val="00602CB2"/>
    <w:rsid w:val="0060344F"/>
    <w:rsid w:val="00605346"/>
    <w:rsid w:val="006063DE"/>
    <w:rsid w:val="0061320A"/>
    <w:rsid w:val="006148A9"/>
    <w:rsid w:val="0061511A"/>
    <w:rsid w:val="00620B46"/>
    <w:rsid w:val="00622736"/>
    <w:rsid w:val="0062357E"/>
    <w:rsid w:val="006267F1"/>
    <w:rsid w:val="00631EBF"/>
    <w:rsid w:val="00644C3C"/>
    <w:rsid w:val="00644CB9"/>
    <w:rsid w:val="00646389"/>
    <w:rsid w:val="0065301B"/>
    <w:rsid w:val="006536CD"/>
    <w:rsid w:val="006540D9"/>
    <w:rsid w:val="0065659A"/>
    <w:rsid w:val="00656780"/>
    <w:rsid w:val="00657DC5"/>
    <w:rsid w:val="00661E26"/>
    <w:rsid w:val="0066284C"/>
    <w:rsid w:val="00662F13"/>
    <w:rsid w:val="00663672"/>
    <w:rsid w:val="00665BFB"/>
    <w:rsid w:val="0067188A"/>
    <w:rsid w:val="00674E59"/>
    <w:rsid w:val="00675AA7"/>
    <w:rsid w:val="006775D8"/>
    <w:rsid w:val="006805F7"/>
    <w:rsid w:val="00681001"/>
    <w:rsid w:val="00681BD0"/>
    <w:rsid w:val="0068313F"/>
    <w:rsid w:val="00685D05"/>
    <w:rsid w:val="0068720E"/>
    <w:rsid w:val="00697E4B"/>
    <w:rsid w:val="006A012B"/>
    <w:rsid w:val="006A1CD2"/>
    <w:rsid w:val="006B1AC2"/>
    <w:rsid w:val="006B3E01"/>
    <w:rsid w:val="006B3E31"/>
    <w:rsid w:val="006B43DB"/>
    <w:rsid w:val="006B5516"/>
    <w:rsid w:val="006C1FFD"/>
    <w:rsid w:val="006C46E4"/>
    <w:rsid w:val="006D1C3C"/>
    <w:rsid w:val="006E03AC"/>
    <w:rsid w:val="006E3AA7"/>
    <w:rsid w:val="006E4D50"/>
    <w:rsid w:val="006E75D5"/>
    <w:rsid w:val="006F0BBD"/>
    <w:rsid w:val="00705045"/>
    <w:rsid w:val="00706C84"/>
    <w:rsid w:val="00710A41"/>
    <w:rsid w:val="00712EAF"/>
    <w:rsid w:val="007155BE"/>
    <w:rsid w:val="00716994"/>
    <w:rsid w:val="00717F25"/>
    <w:rsid w:val="00720C63"/>
    <w:rsid w:val="00730406"/>
    <w:rsid w:val="00736665"/>
    <w:rsid w:val="00737B9F"/>
    <w:rsid w:val="0074443E"/>
    <w:rsid w:val="00744B1E"/>
    <w:rsid w:val="00751D23"/>
    <w:rsid w:val="00753BA1"/>
    <w:rsid w:val="00754F16"/>
    <w:rsid w:val="00761AD1"/>
    <w:rsid w:val="00761B64"/>
    <w:rsid w:val="007803DC"/>
    <w:rsid w:val="007834B4"/>
    <w:rsid w:val="00790133"/>
    <w:rsid w:val="00792A0E"/>
    <w:rsid w:val="007A2598"/>
    <w:rsid w:val="007A3E61"/>
    <w:rsid w:val="007B1140"/>
    <w:rsid w:val="007B1663"/>
    <w:rsid w:val="007B22CD"/>
    <w:rsid w:val="007C0608"/>
    <w:rsid w:val="007C17A2"/>
    <w:rsid w:val="007C2F38"/>
    <w:rsid w:val="007C6071"/>
    <w:rsid w:val="007C7B37"/>
    <w:rsid w:val="007D3453"/>
    <w:rsid w:val="007D3909"/>
    <w:rsid w:val="007D414B"/>
    <w:rsid w:val="007F09DB"/>
    <w:rsid w:val="007F0A9C"/>
    <w:rsid w:val="007F158A"/>
    <w:rsid w:val="007F2EDA"/>
    <w:rsid w:val="007F5F8D"/>
    <w:rsid w:val="00801602"/>
    <w:rsid w:val="008026CF"/>
    <w:rsid w:val="00803AB3"/>
    <w:rsid w:val="00803B0C"/>
    <w:rsid w:val="008058FE"/>
    <w:rsid w:val="00805D0D"/>
    <w:rsid w:val="00807220"/>
    <w:rsid w:val="008157A2"/>
    <w:rsid w:val="00815DA2"/>
    <w:rsid w:val="00826838"/>
    <w:rsid w:val="00831DFD"/>
    <w:rsid w:val="00832AA3"/>
    <w:rsid w:val="008351F5"/>
    <w:rsid w:val="00842072"/>
    <w:rsid w:val="00844EE7"/>
    <w:rsid w:val="008506EB"/>
    <w:rsid w:val="00861EB7"/>
    <w:rsid w:val="00863257"/>
    <w:rsid w:val="0086429A"/>
    <w:rsid w:val="008816E1"/>
    <w:rsid w:val="008855C6"/>
    <w:rsid w:val="00887599"/>
    <w:rsid w:val="00890A4C"/>
    <w:rsid w:val="00892225"/>
    <w:rsid w:val="008948EE"/>
    <w:rsid w:val="008956A7"/>
    <w:rsid w:val="008A1021"/>
    <w:rsid w:val="008A49D4"/>
    <w:rsid w:val="008A5620"/>
    <w:rsid w:val="008A674C"/>
    <w:rsid w:val="008B44FE"/>
    <w:rsid w:val="008B66BD"/>
    <w:rsid w:val="008C3438"/>
    <w:rsid w:val="008C6336"/>
    <w:rsid w:val="008C71E8"/>
    <w:rsid w:val="008D36A8"/>
    <w:rsid w:val="008D39B2"/>
    <w:rsid w:val="008D7832"/>
    <w:rsid w:val="008E6C6D"/>
    <w:rsid w:val="008F0A94"/>
    <w:rsid w:val="008F2B08"/>
    <w:rsid w:val="008F527D"/>
    <w:rsid w:val="00901A0A"/>
    <w:rsid w:val="00902FC4"/>
    <w:rsid w:val="00903835"/>
    <w:rsid w:val="00903FF9"/>
    <w:rsid w:val="00904F3F"/>
    <w:rsid w:val="00910747"/>
    <w:rsid w:val="00911968"/>
    <w:rsid w:val="00916157"/>
    <w:rsid w:val="00916362"/>
    <w:rsid w:val="00916535"/>
    <w:rsid w:val="00917864"/>
    <w:rsid w:val="00921D59"/>
    <w:rsid w:val="00921DA3"/>
    <w:rsid w:val="00921E24"/>
    <w:rsid w:val="00930600"/>
    <w:rsid w:val="00933005"/>
    <w:rsid w:val="00940D68"/>
    <w:rsid w:val="00941534"/>
    <w:rsid w:val="00951684"/>
    <w:rsid w:val="00953E6E"/>
    <w:rsid w:val="00955A1B"/>
    <w:rsid w:val="00957836"/>
    <w:rsid w:val="009579C1"/>
    <w:rsid w:val="0096181F"/>
    <w:rsid w:val="00961BA1"/>
    <w:rsid w:val="00970EDB"/>
    <w:rsid w:val="00970F01"/>
    <w:rsid w:val="00973D0D"/>
    <w:rsid w:val="009745CA"/>
    <w:rsid w:val="00981C53"/>
    <w:rsid w:val="00982FAB"/>
    <w:rsid w:val="00984C7E"/>
    <w:rsid w:val="00990AF3"/>
    <w:rsid w:val="009A02A1"/>
    <w:rsid w:val="009A21EE"/>
    <w:rsid w:val="009A33FE"/>
    <w:rsid w:val="009B2F3D"/>
    <w:rsid w:val="009C069D"/>
    <w:rsid w:val="009C313E"/>
    <w:rsid w:val="009D1E51"/>
    <w:rsid w:val="009D4C32"/>
    <w:rsid w:val="009D4F84"/>
    <w:rsid w:val="009D640B"/>
    <w:rsid w:val="009E7631"/>
    <w:rsid w:val="009F0527"/>
    <w:rsid w:val="009F2BF1"/>
    <w:rsid w:val="009F480C"/>
    <w:rsid w:val="009F4E39"/>
    <w:rsid w:val="009F549F"/>
    <w:rsid w:val="00A0489E"/>
    <w:rsid w:val="00A04F83"/>
    <w:rsid w:val="00A1135C"/>
    <w:rsid w:val="00A1154B"/>
    <w:rsid w:val="00A13F6B"/>
    <w:rsid w:val="00A15637"/>
    <w:rsid w:val="00A15EBA"/>
    <w:rsid w:val="00A176B9"/>
    <w:rsid w:val="00A21FD8"/>
    <w:rsid w:val="00A22ECD"/>
    <w:rsid w:val="00A2505D"/>
    <w:rsid w:val="00A277CA"/>
    <w:rsid w:val="00A3346F"/>
    <w:rsid w:val="00A3544F"/>
    <w:rsid w:val="00A447A5"/>
    <w:rsid w:val="00A470C8"/>
    <w:rsid w:val="00A57B8A"/>
    <w:rsid w:val="00A61C03"/>
    <w:rsid w:val="00A61E47"/>
    <w:rsid w:val="00A61E8D"/>
    <w:rsid w:val="00A62535"/>
    <w:rsid w:val="00A6493F"/>
    <w:rsid w:val="00A661F4"/>
    <w:rsid w:val="00A672A0"/>
    <w:rsid w:val="00A737FB"/>
    <w:rsid w:val="00A8224D"/>
    <w:rsid w:val="00A83874"/>
    <w:rsid w:val="00A84A6B"/>
    <w:rsid w:val="00A92D33"/>
    <w:rsid w:val="00A94E8C"/>
    <w:rsid w:val="00A94F66"/>
    <w:rsid w:val="00AA2127"/>
    <w:rsid w:val="00AA7C1A"/>
    <w:rsid w:val="00AB00AE"/>
    <w:rsid w:val="00AB2796"/>
    <w:rsid w:val="00AB78C0"/>
    <w:rsid w:val="00AC1901"/>
    <w:rsid w:val="00AC447C"/>
    <w:rsid w:val="00AC7EC8"/>
    <w:rsid w:val="00AD6225"/>
    <w:rsid w:val="00AD6C95"/>
    <w:rsid w:val="00AE3869"/>
    <w:rsid w:val="00AE6C13"/>
    <w:rsid w:val="00AF113E"/>
    <w:rsid w:val="00AF1A52"/>
    <w:rsid w:val="00AF1BD8"/>
    <w:rsid w:val="00AF2389"/>
    <w:rsid w:val="00AF2EAA"/>
    <w:rsid w:val="00AF7AFF"/>
    <w:rsid w:val="00B00124"/>
    <w:rsid w:val="00B04CA2"/>
    <w:rsid w:val="00B065CE"/>
    <w:rsid w:val="00B0721E"/>
    <w:rsid w:val="00B07439"/>
    <w:rsid w:val="00B11E23"/>
    <w:rsid w:val="00B16054"/>
    <w:rsid w:val="00B16806"/>
    <w:rsid w:val="00B200A5"/>
    <w:rsid w:val="00B255B2"/>
    <w:rsid w:val="00B2741E"/>
    <w:rsid w:val="00B3040D"/>
    <w:rsid w:val="00B30E64"/>
    <w:rsid w:val="00B330A1"/>
    <w:rsid w:val="00B34476"/>
    <w:rsid w:val="00B34AE0"/>
    <w:rsid w:val="00B35EA6"/>
    <w:rsid w:val="00B5567F"/>
    <w:rsid w:val="00B5747D"/>
    <w:rsid w:val="00B57C91"/>
    <w:rsid w:val="00B60024"/>
    <w:rsid w:val="00B608B6"/>
    <w:rsid w:val="00B64ACF"/>
    <w:rsid w:val="00B67A7C"/>
    <w:rsid w:val="00B67B15"/>
    <w:rsid w:val="00B7039F"/>
    <w:rsid w:val="00B71991"/>
    <w:rsid w:val="00B72A36"/>
    <w:rsid w:val="00B74DDB"/>
    <w:rsid w:val="00B75A15"/>
    <w:rsid w:val="00B80616"/>
    <w:rsid w:val="00B81754"/>
    <w:rsid w:val="00B8235C"/>
    <w:rsid w:val="00B84712"/>
    <w:rsid w:val="00B87F9F"/>
    <w:rsid w:val="00B92BF2"/>
    <w:rsid w:val="00B94DB6"/>
    <w:rsid w:val="00B95752"/>
    <w:rsid w:val="00BA095A"/>
    <w:rsid w:val="00BB7AF1"/>
    <w:rsid w:val="00BC5CEE"/>
    <w:rsid w:val="00BD0BDC"/>
    <w:rsid w:val="00BD2606"/>
    <w:rsid w:val="00BD69BA"/>
    <w:rsid w:val="00BE172A"/>
    <w:rsid w:val="00BE36FE"/>
    <w:rsid w:val="00BF4622"/>
    <w:rsid w:val="00C02325"/>
    <w:rsid w:val="00C04CB6"/>
    <w:rsid w:val="00C10BFC"/>
    <w:rsid w:val="00C122A1"/>
    <w:rsid w:val="00C1380E"/>
    <w:rsid w:val="00C13D84"/>
    <w:rsid w:val="00C20C46"/>
    <w:rsid w:val="00C23862"/>
    <w:rsid w:val="00C23C07"/>
    <w:rsid w:val="00C2474C"/>
    <w:rsid w:val="00C25C2C"/>
    <w:rsid w:val="00C26D25"/>
    <w:rsid w:val="00C37AD1"/>
    <w:rsid w:val="00C37DE9"/>
    <w:rsid w:val="00C4158A"/>
    <w:rsid w:val="00C4692D"/>
    <w:rsid w:val="00C50796"/>
    <w:rsid w:val="00C51415"/>
    <w:rsid w:val="00C5363C"/>
    <w:rsid w:val="00C60CB2"/>
    <w:rsid w:val="00C638DB"/>
    <w:rsid w:val="00C74101"/>
    <w:rsid w:val="00C754C1"/>
    <w:rsid w:val="00C82128"/>
    <w:rsid w:val="00C83D4A"/>
    <w:rsid w:val="00C83F63"/>
    <w:rsid w:val="00C83FE0"/>
    <w:rsid w:val="00C85133"/>
    <w:rsid w:val="00C855C0"/>
    <w:rsid w:val="00C85E75"/>
    <w:rsid w:val="00C90A63"/>
    <w:rsid w:val="00C96F4F"/>
    <w:rsid w:val="00C97657"/>
    <w:rsid w:val="00CA1DCA"/>
    <w:rsid w:val="00CB730A"/>
    <w:rsid w:val="00CB75C6"/>
    <w:rsid w:val="00CC2645"/>
    <w:rsid w:val="00CC4A9A"/>
    <w:rsid w:val="00CC6B1A"/>
    <w:rsid w:val="00CC6F48"/>
    <w:rsid w:val="00CC70B2"/>
    <w:rsid w:val="00CC71A3"/>
    <w:rsid w:val="00CD2413"/>
    <w:rsid w:val="00CD423C"/>
    <w:rsid w:val="00CD6A67"/>
    <w:rsid w:val="00CD6BE3"/>
    <w:rsid w:val="00CE78A0"/>
    <w:rsid w:val="00CF1A13"/>
    <w:rsid w:val="00CF24FB"/>
    <w:rsid w:val="00CF3ACE"/>
    <w:rsid w:val="00CF63F8"/>
    <w:rsid w:val="00CF719A"/>
    <w:rsid w:val="00D02EF3"/>
    <w:rsid w:val="00D0429F"/>
    <w:rsid w:val="00D14305"/>
    <w:rsid w:val="00D16603"/>
    <w:rsid w:val="00D21620"/>
    <w:rsid w:val="00D27383"/>
    <w:rsid w:val="00D31736"/>
    <w:rsid w:val="00D41717"/>
    <w:rsid w:val="00D56F1E"/>
    <w:rsid w:val="00D76CE3"/>
    <w:rsid w:val="00D857ED"/>
    <w:rsid w:val="00D85988"/>
    <w:rsid w:val="00D928CE"/>
    <w:rsid w:val="00D942B2"/>
    <w:rsid w:val="00DA124F"/>
    <w:rsid w:val="00DA4A55"/>
    <w:rsid w:val="00DA6E48"/>
    <w:rsid w:val="00DB6CB8"/>
    <w:rsid w:val="00DC2D56"/>
    <w:rsid w:val="00DD0B2E"/>
    <w:rsid w:val="00DD195B"/>
    <w:rsid w:val="00DD5104"/>
    <w:rsid w:val="00DD6D79"/>
    <w:rsid w:val="00DD75B3"/>
    <w:rsid w:val="00DE1D10"/>
    <w:rsid w:val="00DE2CFA"/>
    <w:rsid w:val="00DE7B06"/>
    <w:rsid w:val="00DF102E"/>
    <w:rsid w:val="00DF714E"/>
    <w:rsid w:val="00E014D9"/>
    <w:rsid w:val="00E03F74"/>
    <w:rsid w:val="00E1249D"/>
    <w:rsid w:val="00E20755"/>
    <w:rsid w:val="00E25CDB"/>
    <w:rsid w:val="00E27D91"/>
    <w:rsid w:val="00E3062B"/>
    <w:rsid w:val="00E31E53"/>
    <w:rsid w:val="00E33599"/>
    <w:rsid w:val="00E37428"/>
    <w:rsid w:val="00E4050B"/>
    <w:rsid w:val="00E41204"/>
    <w:rsid w:val="00E452EA"/>
    <w:rsid w:val="00E47C1A"/>
    <w:rsid w:val="00E540CE"/>
    <w:rsid w:val="00E540FA"/>
    <w:rsid w:val="00E56104"/>
    <w:rsid w:val="00E64636"/>
    <w:rsid w:val="00E65AC8"/>
    <w:rsid w:val="00E702E9"/>
    <w:rsid w:val="00E7074E"/>
    <w:rsid w:val="00E754AB"/>
    <w:rsid w:val="00E829F9"/>
    <w:rsid w:val="00E85A0E"/>
    <w:rsid w:val="00E9031F"/>
    <w:rsid w:val="00E92216"/>
    <w:rsid w:val="00E9488B"/>
    <w:rsid w:val="00EA30DA"/>
    <w:rsid w:val="00EA570F"/>
    <w:rsid w:val="00EB2769"/>
    <w:rsid w:val="00EB3969"/>
    <w:rsid w:val="00EB6C05"/>
    <w:rsid w:val="00EB7715"/>
    <w:rsid w:val="00EC0BB8"/>
    <w:rsid w:val="00EC4D2D"/>
    <w:rsid w:val="00EC634E"/>
    <w:rsid w:val="00EE1F43"/>
    <w:rsid w:val="00EE2825"/>
    <w:rsid w:val="00EF6592"/>
    <w:rsid w:val="00EF6966"/>
    <w:rsid w:val="00F047CD"/>
    <w:rsid w:val="00F061F8"/>
    <w:rsid w:val="00F11665"/>
    <w:rsid w:val="00F119F2"/>
    <w:rsid w:val="00F162C4"/>
    <w:rsid w:val="00F20D80"/>
    <w:rsid w:val="00F21617"/>
    <w:rsid w:val="00F235DC"/>
    <w:rsid w:val="00F23E72"/>
    <w:rsid w:val="00F40862"/>
    <w:rsid w:val="00F45956"/>
    <w:rsid w:val="00F54741"/>
    <w:rsid w:val="00F60B5A"/>
    <w:rsid w:val="00F60DC4"/>
    <w:rsid w:val="00F62A39"/>
    <w:rsid w:val="00F62F7A"/>
    <w:rsid w:val="00F630BE"/>
    <w:rsid w:val="00F720D5"/>
    <w:rsid w:val="00F82DF8"/>
    <w:rsid w:val="00F839AE"/>
    <w:rsid w:val="00F846AC"/>
    <w:rsid w:val="00F87001"/>
    <w:rsid w:val="00F879A2"/>
    <w:rsid w:val="00F946A4"/>
    <w:rsid w:val="00FA775F"/>
    <w:rsid w:val="00FB0601"/>
    <w:rsid w:val="00FB49F3"/>
    <w:rsid w:val="00FC27EF"/>
    <w:rsid w:val="00FC2E4A"/>
    <w:rsid w:val="00FC38CA"/>
    <w:rsid w:val="00FC46BC"/>
    <w:rsid w:val="00FC69DE"/>
    <w:rsid w:val="00FC77A8"/>
    <w:rsid w:val="00FD2E81"/>
    <w:rsid w:val="00FD46F1"/>
    <w:rsid w:val="00FD5206"/>
    <w:rsid w:val="00FE0AD1"/>
    <w:rsid w:val="00FE2920"/>
    <w:rsid w:val="00FE426F"/>
    <w:rsid w:val="00FE7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3A136E"/>
    <w:rPr>
      <w:rFonts w:eastAsiaTheme="minorHAnsi" w:cstheme="minorBidi"/>
      <w:sz w:val="24"/>
      <w:szCs w:val="22"/>
    </w:rPr>
  </w:style>
  <w:style w:type="character" w:styleId="CommentReference">
    <w:name w:val="annotation reference"/>
    <w:basedOn w:val="DefaultParagraphFont"/>
    <w:rsid w:val="003A136E"/>
    <w:rPr>
      <w:sz w:val="16"/>
      <w:szCs w:val="16"/>
    </w:rPr>
  </w:style>
  <w:style w:type="paragraph" w:styleId="CommentText">
    <w:name w:val="annotation text"/>
    <w:basedOn w:val="Normal"/>
    <w:link w:val="CommentTextChar"/>
    <w:rsid w:val="003A136E"/>
    <w:rPr>
      <w:szCs w:val="20"/>
    </w:rPr>
  </w:style>
  <w:style w:type="character" w:customStyle="1" w:styleId="CommentTextChar">
    <w:name w:val="Comment Text Char"/>
    <w:basedOn w:val="DefaultParagraphFont"/>
    <w:link w:val="CommentText"/>
    <w:rsid w:val="003A136E"/>
  </w:style>
  <w:style w:type="paragraph" w:styleId="CommentSubject">
    <w:name w:val="annotation subject"/>
    <w:basedOn w:val="CommentText"/>
    <w:next w:val="CommentText"/>
    <w:link w:val="CommentSubjectChar"/>
    <w:rsid w:val="003A136E"/>
    <w:rPr>
      <w:b/>
      <w:bCs/>
    </w:rPr>
  </w:style>
  <w:style w:type="character" w:customStyle="1" w:styleId="CommentSubjectChar">
    <w:name w:val="Comment Subject Char"/>
    <w:basedOn w:val="CommentTextChar"/>
    <w:link w:val="CommentSubject"/>
    <w:rsid w:val="003A136E"/>
    <w:rPr>
      <w:b/>
      <w:bCs/>
    </w:rPr>
  </w:style>
  <w:style w:type="paragraph" w:styleId="Revision">
    <w:name w:val="Revision"/>
    <w:hidden/>
    <w:uiPriority w:val="99"/>
    <w:semiHidden/>
    <w:rsid w:val="003A136E"/>
    <w:rPr>
      <w:szCs w:val="24"/>
    </w:rPr>
  </w:style>
  <w:style w:type="character" w:styleId="Hyperlink">
    <w:name w:val="Hyperlink"/>
    <w:basedOn w:val="DefaultParagraphFont"/>
    <w:uiPriority w:val="99"/>
    <w:unhideWhenUsed/>
    <w:rsid w:val="003A136E"/>
    <w:rPr>
      <w:color w:val="0000FF"/>
      <w:u w:val="single"/>
    </w:rPr>
  </w:style>
  <w:style w:type="paragraph" w:styleId="ListParagraph">
    <w:name w:val="List Paragraph"/>
    <w:basedOn w:val="Normal"/>
    <w:uiPriority w:val="34"/>
    <w:qFormat/>
    <w:rsid w:val="00022C09"/>
    <w:pPr>
      <w:ind w:left="720"/>
    </w:pPr>
  </w:style>
  <w:style w:type="character" w:customStyle="1" w:styleId="BodyTextChar">
    <w:name w:val="Body Text Char"/>
    <w:basedOn w:val="DefaultParagraphFont"/>
    <w:link w:val="BodyText"/>
    <w:rsid w:val="00401E47"/>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49BBC8680E684987424AACF0E4E19E" ma:contentTypeVersion="131" ma:contentTypeDescription="" ma:contentTypeScope="" ma:versionID="4338c04c89262b69e4dcbd2cd25559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2010-02-12T08:00:00+00:00</OpenedDate>
    <Date1 xmlns="dc463f71-b30c-4ab2-9473-d307f9d35888">2010-03-25T07:00:00+00:00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100253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180886-FF49-4079-B6E7-3569BF3F4F31}"/>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C57A531F-1AB4-4243-AAF6-F0A2F9893662}"/>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Rabanco</vt:lpstr>
    </vt:vector>
  </TitlesOfParts>
  <Company>WUTC</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Rabanco</dc:title>
  <dc:subject/>
  <dc:creator>Gene Eckhardt</dc:creator>
  <cp:keywords/>
  <dc:description/>
  <cp:lastModifiedBy>Lisa Wyse, Records Manager</cp:lastModifiedBy>
  <cp:revision>2</cp:revision>
  <cp:lastPrinted>2010-03-22T17:53:00Z</cp:lastPrinted>
  <dcterms:created xsi:type="dcterms:W3CDTF">2010-03-22T22:13:00Z</dcterms:created>
  <dcterms:modified xsi:type="dcterms:W3CDTF">2010-03-22T22:13:00Z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0x0101006E56B4D1795A2E4DB2F0B01679ED314A00F049BBC8680E684987424AACF0E4E19E</vt:lpwstr>
  </property>
  <property fmtid="{D5CDD505-2E9C-101B-9397-08002B2CF9AE}" pid="3" name="_docset_NoMedatataSyncRequired">
    <vt:lpwstr>False</vt:lpwstr>
  </property>
</Properties>
</file>