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footer11.xml" ContentType="application/vnd.openxmlformats-officedocument.wordprocessingml.footer+xml"/>
  <Override PartName="/word/footer3.xml" ContentType="application/vnd.openxmlformats-officedocument.wordprocessingml.footer+xml"/>
  <Override PartName="/word/footer12.xml" ContentType="application/vnd.openxmlformats-officedocument.wordprocessingml.footer+xml"/>
  <Override PartName="/word/footer2.xml" ContentType="application/vnd.openxmlformats-officedocument.wordprocessingml.footer+xml"/>
  <Override PartName="/word/footer1.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footer10.xml" ContentType="application/vnd.openxmlformats-officedocument.wordprocessingml.footer+xml"/>
  <Override PartName="/word/footer9.xml" ContentType="application/vnd.openxmlformats-officedocument.wordprocessingml.footer+xml"/>
  <Override PartName="/word/footer8.xml" ContentType="application/vnd.openxmlformats-officedocument.wordprocessingml.footer+xml"/>
  <Override PartName="/word/footer7.xml" ContentType="application/vnd.openxmlformats-officedocument.wordprocessingml.footer+xml"/>
  <Override PartName="/word/header1.xml" ContentType="application/vnd.openxmlformats-officedocument.wordprocessingml.header+xml"/>
  <Override PartName="/word/header3.xml" ContentType="application/vnd.openxmlformats-officedocument.wordprocessingml.header+xml"/>
  <Override PartName="/word/endnotes.xml" ContentType="application/vnd.openxmlformats-officedocument.wordprocessingml.endnotes+xml"/>
  <Override PartName="/word/footnotes.xml" ContentType="application/vnd.openxmlformats-officedocument.wordprocessingml.footnotes+xml"/>
  <Override PartName="/word/theme/theme1.xml" ContentType="application/vnd.openxmlformats-officedocument.theme+xml"/>
  <Override PartName="/word/settings.xml" ContentType="application/vnd.openxmlformats-officedocument.wordprocessingml.settings+xml"/>
  <Override PartName="/customXml/itemProps2.xml" ContentType="application/vnd.openxmlformats-officedocument.customXmlProperties+xml"/>
  <Override PartName="/docProps/custom.xml" ContentType="application/vnd.openxmlformats-officedocument.custom-properties+xml"/>
  <Override PartName="/customXml/itemProps1.xml" ContentType="application/vnd.openxmlformats-officedocument.customXmlProperties+xml"/>
  <Override PartName="/docProps/core.xml" ContentType="application/vnd.openxmlformats-package.core-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app.xml" ContentType="application/vnd.openxmlformats-officedocument.extended-properties+xml"/>
  <Override PartName="/customXml/itemProps5.xml" ContentType="application/vnd.openxmlformats-officedocument.customXmlProperties+xml"/>
  <Override PartName="/customXml/itemProps4.xml" ContentType="application/vnd.openxmlformats-officedocument.customXmlProperties+xml"/>
  <Override PartName="/customXml/itemProps3.xml" ContentType="application/vnd.openxmlformats-officedocument.customXmlProperties+xml"/>
  <Override PartName="/customXml/itemProps6.xml" ContentType="application/vnd.openxmlformats-officedocument.customXml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sdt>
      <w:sdtPr>
        <w:rPr>
          <w:rFonts w:asciiTheme="majorHAnsi" w:eastAsiaTheme="majorEastAsia" w:hAnsiTheme="majorHAnsi" w:cstheme="majorBidi"/>
          <w:sz w:val="72"/>
          <w:szCs w:val="72"/>
        </w:rPr>
        <w:id w:val="28656208"/>
        <w:docPartObj>
          <w:docPartGallery w:val="Cover Pages"/>
          <w:docPartUnique/>
        </w:docPartObj>
      </w:sdtPr>
      <w:sdtEndPr>
        <w:rPr>
          <w:rFonts w:asciiTheme="minorHAnsi" w:eastAsiaTheme="minorEastAsia" w:hAnsiTheme="minorHAnsi" w:cstheme="minorBidi"/>
          <w:sz w:val="22"/>
          <w:szCs w:val="22"/>
        </w:rPr>
      </w:sdtEndPr>
      <w:sdtContent>
        <w:p w:rsidR="000048F7" w:rsidRDefault="00C951B3">
          <w:pPr>
            <w:pStyle w:val="NoSpacing"/>
            <w:rPr>
              <w:rFonts w:asciiTheme="majorHAnsi" w:eastAsiaTheme="majorEastAsia" w:hAnsiTheme="majorHAnsi" w:cstheme="majorBidi"/>
              <w:sz w:val="72"/>
              <w:szCs w:val="72"/>
            </w:rPr>
          </w:pPr>
          <w:r w:rsidRPr="00C951B3">
            <w:rPr>
              <w:rFonts w:eastAsiaTheme="majorEastAsia" w:cstheme="majorBidi"/>
              <w:noProof/>
              <w:lang w:eastAsia="zh-TW"/>
            </w:rPr>
            <w:pict>
              <v:rect id="_x0000_s1026" style="position:absolute;margin-left:0;margin-top:0;width:641.75pt;height:64pt;z-index:251661312;mso-width-percent:1050;mso-height-percent:900;mso-position-horizontal:center;mso-position-horizontal-relative:page;mso-position-vertical:bottom;mso-position-vertical-relative:page;mso-width-percent:1050;mso-height-percent:900;mso-height-relative:top-margin-area" o:allowincell="f" fillcolor="#8db3e2 [1311]" strokecolor="#8db3e2 [1311]">
                <w10:wrap anchorx="page" anchory="page"/>
              </v:rect>
            </w:pict>
          </w:r>
          <w:r w:rsidRPr="00C951B3">
            <w:rPr>
              <w:rFonts w:eastAsiaTheme="majorEastAsia" w:cstheme="majorBidi"/>
              <w:noProof/>
              <w:lang w:eastAsia="zh-TW"/>
            </w:rPr>
            <w:pict>
              <v:rect id="_x0000_s1029" style="position:absolute;margin-left:0;margin-top:0;width:7.15pt;height:830.75pt;z-index:251664384;mso-height-percent:1050;mso-position-horizontal:center;mso-position-horizontal-relative:left-margin-area;mso-position-vertical:center;mso-position-vertical-relative:page;mso-height-percent:1050" o:allowincell="f" fillcolor="white [3212]" strokecolor="#31849b [2408]">
                <w10:wrap anchorx="margin" anchory="page"/>
              </v:rect>
            </w:pict>
          </w:r>
          <w:r w:rsidRPr="00C951B3">
            <w:rPr>
              <w:rFonts w:eastAsiaTheme="majorEastAsia" w:cstheme="majorBidi"/>
              <w:noProof/>
              <w:lang w:eastAsia="zh-TW"/>
            </w:rPr>
            <w:pict>
              <v:rect id="_x0000_s1028" style="position:absolute;margin-left:0;margin-top:0;width:7.15pt;height:830.75pt;z-index:251663360;mso-height-percent:1050;mso-position-horizontal:center;mso-position-horizontal-relative:right-margin-area;mso-position-vertical:center;mso-position-vertical-relative:page;mso-height-percent:1050" o:allowincell="f" fillcolor="white [3212]" strokecolor="#31849b [2408]">
                <w10:wrap anchorx="page" anchory="page"/>
              </v:rect>
            </w:pict>
          </w:r>
          <w:r w:rsidRPr="00C951B3">
            <w:rPr>
              <w:rFonts w:eastAsiaTheme="majorEastAsia" w:cstheme="majorBidi"/>
              <w:noProof/>
              <w:lang w:eastAsia="zh-TW"/>
            </w:rPr>
            <w:pict>
              <v:rect id="_x0000_s1027" style="position:absolute;margin-left:0;margin-top:0;width:641.75pt;height:64pt;z-index:251662336;mso-width-percent:1050;mso-height-percent:900;mso-position-horizontal:center;mso-position-horizontal-relative:page;mso-position-vertical:top;mso-position-vertical-relative:top-margin-area;mso-width-percent:1050;mso-height-percent:900;mso-height-relative:top-margin-area" o:allowincell="f" fillcolor="#8db3e2 [1311]" strokecolor="#31849b [2408]">
                <w10:wrap anchorx="page" anchory="margin"/>
              </v:rect>
            </w:pict>
          </w:r>
        </w:p>
        <w:p w:rsidR="00C72FAA" w:rsidRPr="00D722B4" w:rsidRDefault="00CA7861" w:rsidP="00C72FAA">
          <w:pPr>
            <w:pStyle w:val="NoSpacing"/>
            <w:rPr>
              <w:rFonts w:ascii="GillSans" w:eastAsiaTheme="majorEastAsia" w:hAnsi="GillSans" w:cstheme="majorBidi"/>
              <w:sz w:val="72"/>
              <w:szCs w:val="72"/>
            </w:rPr>
          </w:pPr>
          <w:r>
            <w:rPr>
              <w:rFonts w:ascii="GillSans" w:eastAsiaTheme="majorEastAsia" w:hAnsi="GillSans" w:cstheme="majorBidi"/>
              <w:sz w:val="72"/>
              <w:szCs w:val="72"/>
            </w:rPr>
            <w:t>PacifiCorp’s Ten-Year Conservation Potential and 2010 - 2011 Biennial Conservation Target for its Washington Service Area</w:t>
          </w:r>
        </w:p>
        <w:p w:rsidR="00C72FAA" w:rsidRPr="00D722B4" w:rsidRDefault="00C72FAA" w:rsidP="00C72FAA">
          <w:pPr>
            <w:pStyle w:val="NoSpacing"/>
            <w:rPr>
              <w:rFonts w:ascii="GillSans" w:eastAsiaTheme="majorEastAsia" w:hAnsi="GillSans"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C951B3">
          <w:pPr>
            <w:pStyle w:val="NoSpacing"/>
            <w:rPr>
              <w:rFonts w:asciiTheme="majorHAnsi" w:eastAsiaTheme="majorEastAsia" w:hAnsiTheme="majorHAnsi" w:cstheme="majorBidi"/>
              <w:sz w:val="36"/>
              <w:szCs w:val="36"/>
            </w:rPr>
          </w:pPr>
          <w:r>
            <w:rPr>
              <w:rFonts w:asciiTheme="majorHAnsi" w:eastAsiaTheme="majorEastAsia" w:hAnsiTheme="majorHAnsi" w:cstheme="majorBidi"/>
              <w:noProof/>
              <w:sz w:val="36"/>
              <w:szCs w:val="36"/>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0" type="#_x0000_t75" style="position:absolute;margin-left:54.7pt;margin-top:6.2pt;width:358.6pt;height:241.5pt;z-index:251665408" fillcolor="#0c9">
                <v:fill o:detectmouseclick="t"/>
                <v:imagedata r:id="rId9" o:title=""/>
              </v:shape>
              <o:OLEObject Type="Embed" ProgID="Unknown" ShapeID="_x0000_s1030" DrawAspect="Content" ObjectID="_1326260670" r:id="rId10"/>
            </w:pict>
          </w: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pPr>
            <w:pStyle w:val="NoSpacing"/>
            <w:rPr>
              <w:rFonts w:asciiTheme="majorHAnsi" w:eastAsiaTheme="majorEastAsia" w:hAnsiTheme="majorHAnsi" w:cstheme="majorBidi"/>
              <w:sz w:val="36"/>
              <w:szCs w:val="36"/>
            </w:rPr>
          </w:pPr>
        </w:p>
        <w:p w:rsidR="000048F7" w:rsidRDefault="000048F7" w:rsidP="00A41F46">
          <w:pPr>
            <w:pStyle w:val="NoSpacing"/>
            <w:jc w:val="right"/>
            <w:rPr>
              <w:rFonts w:asciiTheme="majorHAnsi" w:eastAsiaTheme="majorEastAsia" w:hAnsiTheme="majorHAnsi" w:cstheme="majorBidi"/>
              <w:sz w:val="18"/>
              <w:szCs w:val="18"/>
            </w:rPr>
          </w:pPr>
        </w:p>
        <w:p w:rsidR="00A41F46" w:rsidRPr="00A41F46" w:rsidRDefault="00A41F46" w:rsidP="00A41F46">
          <w:pPr>
            <w:pStyle w:val="NoSpacing"/>
            <w:jc w:val="right"/>
            <w:rPr>
              <w:rFonts w:asciiTheme="majorHAnsi" w:eastAsiaTheme="majorEastAsia" w:hAnsiTheme="majorHAnsi" w:cstheme="majorBidi"/>
              <w:sz w:val="18"/>
              <w:szCs w:val="18"/>
            </w:rPr>
          </w:pPr>
        </w:p>
        <w:p w:rsidR="000048F7" w:rsidRPr="00A41F46" w:rsidRDefault="000A2F46" w:rsidP="005D51BE">
          <w:pPr>
            <w:pStyle w:val="NoSpacing"/>
            <w:jc w:val="right"/>
            <w:rPr>
              <w:rFonts w:asciiTheme="majorHAnsi" w:eastAsiaTheme="majorEastAsia" w:hAnsiTheme="majorHAnsi" w:cstheme="majorBidi"/>
              <w:sz w:val="36"/>
              <w:szCs w:val="36"/>
            </w:rPr>
          </w:pPr>
          <w:r>
            <w:rPr>
              <w:noProof/>
            </w:rPr>
            <w:drawing>
              <wp:inline distT="0" distB="0" distL="0" distR="0">
                <wp:extent cx="2377440" cy="385710"/>
                <wp:effectExtent l="19050" t="0" r="3810" b="0"/>
                <wp:docPr id="17" name="Picture 3" descr="http://idoc.pacificorp.us/File/File6389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idoc.pacificorp.us/File/File63898.jpg"/>
                        <pic:cNvPicPr>
                          <a:picLocks noChangeAspect="1" noChangeArrowheads="1"/>
                        </pic:cNvPicPr>
                      </pic:nvPicPr>
                      <pic:blipFill>
                        <a:blip r:embed="rId11" cstate="print"/>
                        <a:srcRect/>
                        <a:stretch>
                          <a:fillRect/>
                        </a:stretch>
                      </pic:blipFill>
                      <pic:spPr bwMode="auto">
                        <a:xfrm>
                          <a:off x="0" y="0"/>
                          <a:ext cx="2377440" cy="385710"/>
                        </a:xfrm>
                        <a:prstGeom prst="rect">
                          <a:avLst/>
                        </a:prstGeom>
                        <a:noFill/>
                        <a:ln w="9525">
                          <a:noFill/>
                          <a:miter lim="800000"/>
                          <a:headEnd/>
                          <a:tailEnd/>
                        </a:ln>
                      </pic:spPr>
                    </pic:pic>
                  </a:graphicData>
                </a:graphic>
              </wp:inline>
            </w:drawing>
          </w:r>
          <w:r w:rsidR="000048F7">
            <w:br w:type="page"/>
          </w:r>
        </w:p>
      </w:sdtContent>
    </w:sdt>
    <w:p w:rsidR="000E74FE" w:rsidRDefault="00A22235">
      <w:pPr>
        <w:jc w:val="center"/>
        <w:rPr>
          <w:rFonts w:ascii="Times New Roman" w:hAnsi="Times New Roman" w:cs="Times New Roman"/>
          <w:b/>
          <w:sz w:val="24"/>
          <w:szCs w:val="24"/>
          <w:u w:val="single"/>
        </w:rPr>
      </w:pPr>
      <w:r>
        <w:rPr>
          <w:rFonts w:ascii="Times New Roman" w:hAnsi="Times New Roman" w:cs="Times New Roman"/>
          <w:b/>
          <w:sz w:val="24"/>
          <w:szCs w:val="24"/>
          <w:u w:val="single"/>
        </w:rPr>
        <w:lastRenderedPageBreak/>
        <w:t>Table of Contents</w:t>
      </w: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Pr="00A22235" w:rsidRDefault="00A22235" w:rsidP="00FA4341">
      <w:pPr>
        <w:jc w:val="both"/>
        <w:rPr>
          <w:rFonts w:ascii="Times New Roman" w:hAnsi="Times New Roman" w:cs="Times New Roman"/>
          <w:sz w:val="24"/>
          <w:szCs w:val="24"/>
        </w:rPr>
      </w:pPr>
      <w:r>
        <w:rPr>
          <w:rFonts w:ascii="Times New Roman" w:hAnsi="Times New Roman" w:cs="Times New Roman"/>
          <w:sz w:val="24"/>
          <w:szCs w:val="24"/>
        </w:rPr>
        <w:tab/>
        <w:t>Introductio</w:t>
      </w:r>
      <w:r w:rsidR="00787648">
        <w:rPr>
          <w:rFonts w:ascii="Times New Roman" w:hAnsi="Times New Roman" w:cs="Times New Roman"/>
          <w:sz w:val="24"/>
          <w:szCs w:val="24"/>
        </w:rPr>
        <w:t>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14471D">
        <w:rPr>
          <w:rFonts w:ascii="Times New Roman" w:hAnsi="Times New Roman" w:cs="Times New Roman"/>
          <w:sz w:val="24"/>
          <w:szCs w:val="24"/>
        </w:rPr>
        <w:t>3</w:t>
      </w:r>
    </w:p>
    <w:p w:rsidR="00A22235" w:rsidRDefault="00A22235" w:rsidP="00FA4341">
      <w:pPr>
        <w:jc w:val="both"/>
        <w:rPr>
          <w:rFonts w:ascii="Times New Roman" w:hAnsi="Times New Roman" w:cs="Times New Roman"/>
          <w:b/>
          <w:sz w:val="24"/>
          <w:szCs w:val="24"/>
        </w:rPr>
      </w:pPr>
    </w:p>
    <w:p w:rsidR="00A22235" w:rsidRPr="00A22235" w:rsidRDefault="00A22235"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Executive Summary</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xml:space="preserve">Page </w:t>
      </w:r>
      <w:r w:rsidR="0014471D">
        <w:rPr>
          <w:rFonts w:ascii="Times New Roman" w:hAnsi="Times New Roman" w:cs="Times New Roman"/>
          <w:sz w:val="24"/>
          <w:szCs w:val="24"/>
        </w:rPr>
        <w:t>3</w:t>
      </w:r>
    </w:p>
    <w:p w:rsidR="00A22235" w:rsidRDefault="00A22235" w:rsidP="00FA4341">
      <w:pPr>
        <w:jc w:val="both"/>
        <w:rPr>
          <w:rFonts w:ascii="Times New Roman" w:hAnsi="Times New Roman" w:cs="Times New Roman"/>
          <w:b/>
          <w:sz w:val="24"/>
          <w:szCs w:val="24"/>
        </w:rPr>
      </w:pPr>
    </w:p>
    <w:p w:rsidR="00A22235" w:rsidRPr="008C089D" w:rsidRDefault="00A22235" w:rsidP="00A22235">
      <w:pPr>
        <w:jc w:val="both"/>
        <w:rPr>
          <w:rFonts w:ascii="Times New Roman" w:hAnsi="Times New Roman" w:cs="Times New Roman"/>
          <w:sz w:val="24"/>
          <w:szCs w:val="24"/>
        </w:rPr>
      </w:pPr>
      <w:r>
        <w:rPr>
          <w:rFonts w:ascii="Times New Roman" w:hAnsi="Times New Roman" w:cs="Times New Roman"/>
          <w:b/>
          <w:sz w:val="24"/>
          <w:szCs w:val="24"/>
        </w:rPr>
        <w:tab/>
      </w:r>
      <w:r w:rsidR="0012495F" w:rsidRPr="0012495F">
        <w:rPr>
          <w:rFonts w:ascii="Times New Roman" w:hAnsi="Times New Roman" w:cs="Times New Roman"/>
          <w:sz w:val="24"/>
          <w:szCs w:val="24"/>
        </w:rPr>
        <w:t>Source for Conservation Potential and Biennial Target</w:t>
      </w:r>
      <w:r>
        <w:rPr>
          <w:rFonts w:ascii="Times New Roman" w:hAnsi="Times New Roman" w:cs="Times New Roman"/>
          <w:sz w:val="24"/>
          <w:szCs w:val="24"/>
        </w:rPr>
        <w:tab/>
      </w:r>
      <w:r>
        <w:rPr>
          <w:rFonts w:ascii="Times New Roman" w:hAnsi="Times New Roman" w:cs="Times New Roman"/>
          <w:sz w:val="24"/>
          <w:szCs w:val="24"/>
        </w:rPr>
        <w:tab/>
      </w:r>
      <w:r w:rsidR="009F38CC" w:rsidRPr="009F38CC">
        <w:rPr>
          <w:rFonts w:ascii="Times New Roman" w:hAnsi="Times New Roman" w:cs="Times New Roman"/>
          <w:sz w:val="24"/>
          <w:szCs w:val="24"/>
        </w:rPr>
        <w:t xml:space="preserve">Page </w:t>
      </w:r>
      <w:r w:rsidR="009F38CC">
        <w:rPr>
          <w:rFonts w:ascii="Times New Roman" w:hAnsi="Times New Roman" w:cs="Times New Roman"/>
          <w:sz w:val="24"/>
          <w:szCs w:val="24"/>
        </w:rPr>
        <w:t xml:space="preserve">6 </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Ten-Year Conservation Potential</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Pr>
          <w:rFonts w:ascii="Times New Roman" w:hAnsi="Times New Roman" w:cs="Times New Roman"/>
          <w:sz w:val="24"/>
          <w:szCs w:val="24"/>
        </w:rPr>
        <w:t>16</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Biennial (2010 – 2011) Conservation Target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Pr>
          <w:rFonts w:ascii="Times New Roman" w:hAnsi="Times New Roman" w:cs="Times New Roman"/>
          <w:sz w:val="24"/>
          <w:szCs w:val="24"/>
        </w:rPr>
        <w:t>27</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Reporting and Evaluation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Pr>
          <w:rFonts w:ascii="Times New Roman" w:hAnsi="Times New Roman" w:cs="Times New Roman"/>
          <w:sz w:val="24"/>
          <w:szCs w:val="24"/>
        </w:rPr>
        <w:t>28</w:t>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Commission Staff and Public Involvement</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Pr>
          <w:rFonts w:ascii="Times New Roman" w:hAnsi="Times New Roman" w:cs="Times New Roman"/>
          <w:sz w:val="24"/>
          <w:szCs w:val="24"/>
        </w:rPr>
        <w:t>3</w:t>
      </w:r>
      <w:r w:rsidR="00067A4D">
        <w:rPr>
          <w:rFonts w:ascii="Times New Roman" w:hAnsi="Times New Roman" w:cs="Times New Roman"/>
          <w:sz w:val="24"/>
          <w:szCs w:val="24"/>
        </w:rPr>
        <w:t>2</w:t>
      </w:r>
      <w:r>
        <w:rPr>
          <w:rFonts w:ascii="Times New Roman" w:hAnsi="Times New Roman" w:cs="Times New Roman"/>
          <w:sz w:val="24"/>
          <w:szCs w:val="24"/>
        </w:rPr>
        <w:tab/>
      </w:r>
    </w:p>
    <w:p w:rsidR="00A22235" w:rsidRPr="008C089D" w:rsidRDefault="00A22235" w:rsidP="00FA4341">
      <w:pPr>
        <w:jc w:val="both"/>
        <w:rPr>
          <w:rFonts w:ascii="Times New Roman" w:hAnsi="Times New Roman" w:cs="Times New Roman"/>
          <w:b/>
          <w:sz w:val="24"/>
          <w:szCs w:val="24"/>
        </w:rPr>
      </w:pPr>
    </w:p>
    <w:p w:rsidR="00A22235" w:rsidRPr="008C089D" w:rsidRDefault="009F38CC" w:rsidP="00FA4341">
      <w:pPr>
        <w:jc w:val="both"/>
        <w:rPr>
          <w:rFonts w:ascii="Times New Roman" w:hAnsi="Times New Roman" w:cs="Times New Roman"/>
          <w:sz w:val="24"/>
          <w:szCs w:val="24"/>
        </w:rPr>
      </w:pPr>
      <w:r>
        <w:rPr>
          <w:rFonts w:ascii="Times New Roman" w:hAnsi="Times New Roman" w:cs="Times New Roman"/>
          <w:b/>
          <w:sz w:val="24"/>
          <w:szCs w:val="24"/>
        </w:rPr>
        <w:tab/>
      </w:r>
      <w:r>
        <w:rPr>
          <w:rFonts w:ascii="Times New Roman" w:hAnsi="Times New Roman" w:cs="Times New Roman"/>
          <w:sz w:val="24"/>
          <w:szCs w:val="24"/>
        </w:rPr>
        <w:t>Conclusion</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sidRPr="009F38CC">
        <w:rPr>
          <w:rFonts w:ascii="Times New Roman" w:hAnsi="Times New Roman" w:cs="Times New Roman"/>
          <w:sz w:val="24"/>
          <w:szCs w:val="24"/>
        </w:rPr>
        <w:t xml:space="preserve">Page </w:t>
      </w:r>
      <w:r>
        <w:rPr>
          <w:rFonts w:ascii="Times New Roman" w:hAnsi="Times New Roman" w:cs="Times New Roman"/>
          <w:sz w:val="24"/>
          <w:szCs w:val="24"/>
        </w:rPr>
        <w:t>3</w:t>
      </w:r>
      <w:r w:rsidR="00067A4D">
        <w:rPr>
          <w:rFonts w:ascii="Times New Roman" w:hAnsi="Times New Roman" w:cs="Times New Roman"/>
          <w:sz w:val="24"/>
          <w:szCs w:val="24"/>
        </w:rPr>
        <w:t>3</w:t>
      </w:r>
    </w:p>
    <w:p w:rsidR="00787648" w:rsidRPr="008C089D" w:rsidRDefault="00787648" w:rsidP="00FA4341">
      <w:pPr>
        <w:jc w:val="both"/>
        <w:rPr>
          <w:rFonts w:ascii="Times New Roman" w:hAnsi="Times New Roman" w:cs="Times New Roman"/>
          <w:sz w:val="24"/>
          <w:szCs w:val="24"/>
        </w:rPr>
      </w:pPr>
    </w:p>
    <w:p w:rsidR="00787648" w:rsidRPr="00A22235" w:rsidRDefault="009F38CC" w:rsidP="00FA4341">
      <w:pPr>
        <w:jc w:val="both"/>
        <w:rPr>
          <w:rFonts w:ascii="Times New Roman" w:hAnsi="Times New Roman" w:cs="Times New Roman"/>
          <w:sz w:val="24"/>
          <w:szCs w:val="24"/>
        </w:rPr>
      </w:pPr>
      <w:r>
        <w:rPr>
          <w:rFonts w:ascii="Times New Roman" w:hAnsi="Times New Roman" w:cs="Times New Roman"/>
          <w:sz w:val="24"/>
          <w:szCs w:val="24"/>
        </w:rPr>
        <w:tab/>
        <w:t>List of Appendices</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Page 3</w:t>
      </w:r>
      <w:r w:rsidR="00067A4D">
        <w:rPr>
          <w:rFonts w:ascii="Times New Roman" w:hAnsi="Times New Roman" w:cs="Times New Roman"/>
          <w:sz w:val="24"/>
          <w:szCs w:val="24"/>
        </w:rPr>
        <w:t>5</w:t>
      </w:r>
      <w:r w:rsidR="000E74FE">
        <w:rPr>
          <w:rFonts w:ascii="Times New Roman" w:hAnsi="Times New Roman" w:cs="Times New Roman"/>
          <w:sz w:val="24"/>
          <w:szCs w:val="24"/>
        </w:rPr>
        <w:tab/>
      </w: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A22235" w:rsidRDefault="00A22235" w:rsidP="00FA4341">
      <w:pPr>
        <w:jc w:val="both"/>
        <w:rPr>
          <w:rFonts w:ascii="Times New Roman" w:hAnsi="Times New Roman" w:cs="Times New Roman"/>
          <w:b/>
          <w:sz w:val="24"/>
          <w:szCs w:val="24"/>
        </w:rPr>
      </w:pPr>
    </w:p>
    <w:p w:rsidR="00787648" w:rsidRDefault="00787648" w:rsidP="00FA4341">
      <w:pPr>
        <w:jc w:val="both"/>
        <w:rPr>
          <w:rFonts w:ascii="Times New Roman" w:hAnsi="Times New Roman" w:cs="Times New Roman"/>
          <w:b/>
          <w:sz w:val="24"/>
          <w:szCs w:val="24"/>
        </w:rPr>
      </w:pPr>
    </w:p>
    <w:p w:rsidR="00E42A53" w:rsidRDefault="002C7F22" w:rsidP="00FA4341">
      <w:pPr>
        <w:jc w:val="both"/>
        <w:rPr>
          <w:rFonts w:ascii="Times New Roman" w:hAnsi="Times New Roman" w:cs="Times New Roman"/>
          <w:b/>
          <w:sz w:val="24"/>
          <w:szCs w:val="24"/>
          <w:u w:val="single"/>
        </w:rPr>
      </w:pPr>
      <w:r w:rsidRPr="000D30BA">
        <w:rPr>
          <w:rFonts w:ascii="Times New Roman" w:hAnsi="Times New Roman" w:cs="Times New Roman"/>
          <w:b/>
          <w:sz w:val="24"/>
          <w:szCs w:val="24"/>
          <w:u w:val="single"/>
        </w:rPr>
        <w:lastRenderedPageBreak/>
        <w:t>Introduction</w:t>
      </w:r>
    </w:p>
    <w:p w:rsidR="005D51BE" w:rsidRDefault="005D51BE" w:rsidP="00FA4341">
      <w:pPr>
        <w:jc w:val="both"/>
        <w:rPr>
          <w:rFonts w:ascii="Times New Roman" w:hAnsi="Times New Roman" w:cs="Times New Roman"/>
          <w:b/>
          <w:sz w:val="24"/>
          <w:szCs w:val="24"/>
          <w:u w:val="single"/>
        </w:rPr>
      </w:pPr>
    </w:p>
    <w:p w:rsidR="000C46CF" w:rsidRDefault="00CF1617" w:rsidP="00FA4341">
      <w:pPr>
        <w:jc w:val="both"/>
        <w:rPr>
          <w:rFonts w:ascii="Times New Roman" w:hAnsi="Times New Roman" w:cs="Times New Roman"/>
          <w:sz w:val="24"/>
          <w:szCs w:val="24"/>
        </w:rPr>
      </w:pPr>
      <w:r>
        <w:rPr>
          <w:rFonts w:ascii="Times New Roman" w:hAnsi="Times New Roman" w:cs="Times New Roman"/>
          <w:sz w:val="24"/>
          <w:szCs w:val="24"/>
        </w:rPr>
        <w:t>Initiative Measure</w:t>
      </w:r>
      <w:r w:rsidR="009E66F6">
        <w:rPr>
          <w:rFonts w:ascii="Times New Roman" w:hAnsi="Times New Roman" w:cs="Times New Roman"/>
          <w:sz w:val="24"/>
          <w:szCs w:val="24"/>
        </w:rPr>
        <w:t xml:space="preserve"> No. 937, which</w:t>
      </w:r>
      <w:r w:rsidR="00087ECD">
        <w:rPr>
          <w:rFonts w:ascii="Times New Roman" w:hAnsi="Times New Roman" w:cs="Times New Roman"/>
          <w:sz w:val="24"/>
          <w:szCs w:val="24"/>
        </w:rPr>
        <w:t xml:space="preserve"> was passed by Washington voters in 2006 and</w:t>
      </w:r>
      <w:r w:rsidR="009E66F6">
        <w:rPr>
          <w:rFonts w:ascii="Times New Roman" w:hAnsi="Times New Roman" w:cs="Times New Roman"/>
          <w:sz w:val="24"/>
          <w:szCs w:val="24"/>
        </w:rPr>
        <w:t xml:space="preserve"> is codified as </w:t>
      </w:r>
      <w:proofErr w:type="spellStart"/>
      <w:r w:rsidR="009E66F6">
        <w:rPr>
          <w:rFonts w:ascii="Times New Roman" w:hAnsi="Times New Roman" w:cs="Times New Roman"/>
          <w:sz w:val="24"/>
          <w:szCs w:val="24"/>
        </w:rPr>
        <w:t>RCW</w:t>
      </w:r>
      <w:proofErr w:type="spellEnd"/>
      <w:r w:rsidR="009E66F6">
        <w:rPr>
          <w:rFonts w:ascii="Times New Roman" w:hAnsi="Times New Roman" w:cs="Times New Roman"/>
          <w:sz w:val="24"/>
          <w:szCs w:val="24"/>
        </w:rPr>
        <w:t xml:space="preserve"> 19.285.040 and WAC 480-109</w:t>
      </w:r>
      <w:r w:rsidR="006450B9">
        <w:rPr>
          <w:rFonts w:ascii="Times New Roman" w:hAnsi="Times New Roman" w:cs="Times New Roman"/>
          <w:sz w:val="24"/>
          <w:szCs w:val="24"/>
        </w:rPr>
        <w:t>,</w:t>
      </w:r>
      <w:r w:rsidR="00087ECD">
        <w:rPr>
          <w:rFonts w:ascii="Times New Roman" w:hAnsi="Times New Roman" w:cs="Times New Roman"/>
          <w:sz w:val="24"/>
          <w:szCs w:val="24"/>
        </w:rPr>
        <w:t xml:space="preserve"> seeks to increase energy conservation in the state of Washington. WAC 480-109 requires</w:t>
      </w:r>
      <w:r w:rsidR="006450B9">
        <w:rPr>
          <w:rFonts w:ascii="Times New Roman" w:hAnsi="Times New Roman" w:cs="Times New Roman"/>
          <w:sz w:val="24"/>
          <w:szCs w:val="24"/>
        </w:rPr>
        <w:t xml:space="preserve"> each electric utility subject to the jurisdiction of the Washington Utilities and Transportation Commission</w:t>
      </w:r>
      <w:r w:rsidR="00C85F9B">
        <w:rPr>
          <w:rFonts w:ascii="Times New Roman" w:hAnsi="Times New Roman" w:cs="Times New Roman"/>
          <w:sz w:val="24"/>
          <w:szCs w:val="24"/>
        </w:rPr>
        <w:t xml:space="preserve"> (“Commission”)</w:t>
      </w:r>
      <w:r w:rsidR="006450B9">
        <w:rPr>
          <w:rFonts w:ascii="Times New Roman" w:hAnsi="Times New Roman" w:cs="Times New Roman"/>
          <w:sz w:val="24"/>
          <w:szCs w:val="24"/>
        </w:rPr>
        <w:t xml:space="preserve"> to </w:t>
      </w:r>
      <w:r w:rsidR="00194674">
        <w:rPr>
          <w:rFonts w:ascii="Times New Roman" w:hAnsi="Times New Roman" w:cs="Times New Roman"/>
          <w:sz w:val="24"/>
          <w:szCs w:val="24"/>
        </w:rPr>
        <w:t>project</w:t>
      </w:r>
      <w:r w:rsidR="006450B9">
        <w:rPr>
          <w:rFonts w:ascii="Times New Roman" w:hAnsi="Times New Roman" w:cs="Times New Roman"/>
          <w:sz w:val="24"/>
          <w:szCs w:val="24"/>
        </w:rPr>
        <w:t xml:space="preserve"> its cumulative</w:t>
      </w:r>
      <w:r w:rsidR="00194674">
        <w:rPr>
          <w:rFonts w:ascii="Times New Roman" w:hAnsi="Times New Roman" w:cs="Times New Roman"/>
          <w:sz w:val="24"/>
          <w:szCs w:val="24"/>
        </w:rPr>
        <w:t xml:space="preserve"> ten-year electric conservation potential and</w:t>
      </w:r>
      <w:r w:rsidR="00C85F9B">
        <w:rPr>
          <w:rFonts w:ascii="Times New Roman" w:hAnsi="Times New Roman" w:cs="Times New Roman"/>
          <w:sz w:val="24"/>
          <w:szCs w:val="24"/>
        </w:rPr>
        <w:t xml:space="preserve"> to</w:t>
      </w:r>
      <w:r w:rsidR="00194674">
        <w:rPr>
          <w:rFonts w:ascii="Times New Roman" w:hAnsi="Times New Roman" w:cs="Times New Roman"/>
          <w:sz w:val="24"/>
          <w:szCs w:val="24"/>
        </w:rPr>
        <w:t xml:space="preserve"> establish biennial conservation targets. </w:t>
      </w:r>
    </w:p>
    <w:p w:rsidR="000C46CF" w:rsidRDefault="000C46CF" w:rsidP="00FA4341">
      <w:pPr>
        <w:jc w:val="both"/>
        <w:rPr>
          <w:rFonts w:ascii="Times New Roman" w:hAnsi="Times New Roman" w:cs="Times New Roman"/>
          <w:sz w:val="24"/>
          <w:szCs w:val="24"/>
        </w:rPr>
      </w:pPr>
    </w:p>
    <w:p w:rsidR="005D51BE" w:rsidRDefault="00194674" w:rsidP="00FA4341">
      <w:pPr>
        <w:jc w:val="both"/>
        <w:rPr>
          <w:rFonts w:ascii="Times New Roman" w:hAnsi="Times New Roman" w:cs="Times New Roman"/>
          <w:sz w:val="24"/>
          <w:szCs w:val="24"/>
        </w:rPr>
      </w:pPr>
      <w:r>
        <w:rPr>
          <w:rFonts w:ascii="Times New Roman" w:hAnsi="Times New Roman" w:cs="Times New Roman"/>
          <w:sz w:val="24"/>
          <w:szCs w:val="24"/>
        </w:rPr>
        <w:t>As specified in WAC 480-109-010</w:t>
      </w:r>
      <w:r w:rsidR="00185762">
        <w:rPr>
          <w:rFonts w:ascii="Times New Roman" w:hAnsi="Times New Roman" w:cs="Times New Roman"/>
          <w:sz w:val="24"/>
          <w:szCs w:val="24"/>
        </w:rPr>
        <w:t>(1)</w:t>
      </w:r>
      <w:r>
        <w:rPr>
          <w:rFonts w:ascii="Times New Roman" w:hAnsi="Times New Roman" w:cs="Times New Roman"/>
          <w:sz w:val="24"/>
          <w:szCs w:val="24"/>
        </w:rPr>
        <w:t xml:space="preserve">, electric utilities were required to establish their ten-year conservation potential by January 1, 2010. </w:t>
      </w:r>
      <w:r w:rsidR="001F50C7">
        <w:rPr>
          <w:rFonts w:ascii="Times New Roman" w:hAnsi="Times New Roman" w:cs="Times New Roman"/>
          <w:sz w:val="24"/>
          <w:szCs w:val="24"/>
        </w:rPr>
        <w:t>As a means o</w:t>
      </w:r>
      <w:r w:rsidR="002F2496">
        <w:rPr>
          <w:rFonts w:ascii="Times New Roman" w:hAnsi="Times New Roman" w:cs="Times New Roman"/>
          <w:sz w:val="24"/>
          <w:szCs w:val="24"/>
        </w:rPr>
        <w:t>f demonstrating PacifiCorp’s (“Company”) comp</w:t>
      </w:r>
      <w:r w:rsidR="00534B5D">
        <w:rPr>
          <w:rFonts w:ascii="Times New Roman" w:hAnsi="Times New Roman" w:cs="Times New Roman"/>
          <w:sz w:val="24"/>
          <w:szCs w:val="24"/>
        </w:rPr>
        <w:t>liance with this</w:t>
      </w:r>
      <w:r w:rsidR="002F2496">
        <w:rPr>
          <w:rFonts w:ascii="Times New Roman" w:hAnsi="Times New Roman" w:cs="Times New Roman"/>
          <w:sz w:val="24"/>
          <w:szCs w:val="24"/>
        </w:rPr>
        <w:t xml:space="preserve"> requirement, the </w:t>
      </w:r>
      <w:r w:rsidR="00185762">
        <w:rPr>
          <w:rFonts w:ascii="Times New Roman" w:hAnsi="Times New Roman" w:cs="Times New Roman"/>
          <w:sz w:val="24"/>
          <w:szCs w:val="24"/>
        </w:rPr>
        <w:t>Company</w:t>
      </w:r>
      <w:r>
        <w:rPr>
          <w:rFonts w:ascii="Times New Roman" w:hAnsi="Times New Roman" w:cs="Times New Roman"/>
          <w:sz w:val="24"/>
          <w:szCs w:val="24"/>
        </w:rPr>
        <w:t xml:space="preserve"> </w:t>
      </w:r>
      <w:r w:rsidR="00C85F9B">
        <w:rPr>
          <w:rFonts w:ascii="Times New Roman" w:hAnsi="Times New Roman" w:cs="Times New Roman"/>
          <w:sz w:val="24"/>
          <w:szCs w:val="24"/>
        </w:rPr>
        <w:t>provided its ten-year conservation potential to the Commission on December 31, 2009</w:t>
      </w:r>
      <w:r w:rsidR="00185762">
        <w:rPr>
          <w:rStyle w:val="FootnoteReference"/>
          <w:rFonts w:ascii="Times New Roman" w:hAnsi="Times New Roman" w:cs="Times New Roman"/>
          <w:sz w:val="24"/>
          <w:szCs w:val="24"/>
        </w:rPr>
        <w:footnoteReference w:id="1"/>
      </w:r>
      <w:r w:rsidR="00C85F9B">
        <w:rPr>
          <w:rFonts w:ascii="Times New Roman" w:hAnsi="Times New Roman" w:cs="Times New Roman"/>
          <w:sz w:val="24"/>
          <w:szCs w:val="24"/>
        </w:rPr>
        <w:t xml:space="preserve">, which was subsequently assigned to Docket No. </w:t>
      </w:r>
      <w:proofErr w:type="gramStart"/>
      <w:r w:rsidR="00C85F9B">
        <w:rPr>
          <w:rFonts w:ascii="Times New Roman" w:hAnsi="Times New Roman" w:cs="Times New Roman"/>
          <w:sz w:val="24"/>
          <w:szCs w:val="24"/>
        </w:rPr>
        <w:t>UE-091982 by the Commission.</w:t>
      </w:r>
      <w:proofErr w:type="gramEnd"/>
      <w:r w:rsidR="00C85F9B">
        <w:rPr>
          <w:rFonts w:ascii="Times New Roman" w:hAnsi="Times New Roman" w:cs="Times New Roman"/>
          <w:sz w:val="24"/>
          <w:szCs w:val="24"/>
        </w:rPr>
        <w:t xml:space="preserve"> In determining its ten-year conservation potential, WAC 480-109-010</w:t>
      </w:r>
      <w:r w:rsidR="00185762">
        <w:rPr>
          <w:rFonts w:ascii="Times New Roman" w:hAnsi="Times New Roman" w:cs="Times New Roman"/>
          <w:sz w:val="24"/>
          <w:szCs w:val="24"/>
        </w:rPr>
        <w:t>(1)</w:t>
      </w:r>
      <w:r w:rsidR="00C85F9B">
        <w:rPr>
          <w:rFonts w:ascii="Times New Roman" w:hAnsi="Times New Roman" w:cs="Times New Roman"/>
          <w:sz w:val="24"/>
          <w:szCs w:val="24"/>
        </w:rPr>
        <w:t xml:space="preserve"> states that</w:t>
      </w:r>
      <w:r w:rsidR="00372C31">
        <w:rPr>
          <w:rFonts w:ascii="Times New Roman" w:hAnsi="Times New Roman" w:cs="Times New Roman"/>
          <w:sz w:val="24"/>
          <w:szCs w:val="24"/>
        </w:rPr>
        <w:t xml:space="preserve"> </w:t>
      </w:r>
      <w:r w:rsidR="00C85F9B">
        <w:rPr>
          <w:rFonts w:ascii="Times New Roman" w:hAnsi="Times New Roman" w:cs="Times New Roman"/>
          <w:sz w:val="24"/>
          <w:szCs w:val="24"/>
        </w:rPr>
        <w:t>a utility need only consider conservation resources that are cost-effective, reliable and feasible.</w:t>
      </w:r>
      <w:r w:rsidR="00372C31">
        <w:rPr>
          <w:rFonts w:ascii="Times New Roman" w:hAnsi="Times New Roman" w:cs="Times New Roman"/>
          <w:sz w:val="24"/>
          <w:szCs w:val="24"/>
        </w:rPr>
        <w:t xml:space="preserve"> The sources from which a utility may derive its conservation potential are: a) the utility’s most recent Integrated Resource Plan or b) the utility’s proportionate share of the Northwest Power and Conservation Council</w:t>
      </w:r>
      <w:r w:rsidR="00185762">
        <w:rPr>
          <w:rFonts w:ascii="Times New Roman" w:hAnsi="Times New Roman" w:cs="Times New Roman"/>
          <w:sz w:val="24"/>
          <w:szCs w:val="24"/>
        </w:rPr>
        <w:t>’s</w:t>
      </w:r>
      <w:r w:rsidR="00B3399A">
        <w:rPr>
          <w:rFonts w:ascii="Times New Roman" w:hAnsi="Times New Roman" w:cs="Times New Roman"/>
          <w:sz w:val="24"/>
          <w:szCs w:val="24"/>
        </w:rPr>
        <w:t xml:space="preserve"> (“Council”)</w:t>
      </w:r>
      <w:r w:rsidR="00185762">
        <w:rPr>
          <w:rFonts w:ascii="Times New Roman" w:hAnsi="Times New Roman" w:cs="Times New Roman"/>
          <w:sz w:val="24"/>
          <w:szCs w:val="24"/>
        </w:rPr>
        <w:t xml:space="preserve"> current </w:t>
      </w:r>
      <w:r w:rsidR="00FB47DC">
        <w:rPr>
          <w:rFonts w:ascii="Times New Roman" w:hAnsi="Times New Roman" w:cs="Times New Roman"/>
          <w:sz w:val="24"/>
          <w:szCs w:val="24"/>
        </w:rPr>
        <w:t>Northwest P</w:t>
      </w:r>
      <w:r w:rsidR="00185762">
        <w:rPr>
          <w:rFonts w:ascii="Times New Roman" w:hAnsi="Times New Roman" w:cs="Times New Roman"/>
          <w:sz w:val="24"/>
          <w:szCs w:val="24"/>
        </w:rPr>
        <w:t xml:space="preserve">ower </w:t>
      </w:r>
      <w:r w:rsidR="00FB47DC">
        <w:rPr>
          <w:rFonts w:ascii="Times New Roman" w:hAnsi="Times New Roman" w:cs="Times New Roman"/>
          <w:sz w:val="24"/>
          <w:szCs w:val="24"/>
        </w:rPr>
        <w:t>P</w:t>
      </w:r>
      <w:r w:rsidR="00185762">
        <w:rPr>
          <w:rFonts w:ascii="Times New Roman" w:hAnsi="Times New Roman" w:cs="Times New Roman"/>
          <w:sz w:val="24"/>
          <w:szCs w:val="24"/>
        </w:rPr>
        <w:t>lan</w:t>
      </w:r>
      <w:r w:rsidR="00087ECD">
        <w:rPr>
          <w:rStyle w:val="FootnoteReference"/>
          <w:rFonts w:ascii="Times New Roman" w:hAnsi="Times New Roman" w:cs="Times New Roman"/>
          <w:sz w:val="24"/>
          <w:szCs w:val="24"/>
        </w:rPr>
        <w:footnoteReference w:id="2"/>
      </w:r>
      <w:r w:rsidR="00FB47DC">
        <w:rPr>
          <w:rFonts w:ascii="Times New Roman" w:hAnsi="Times New Roman" w:cs="Times New Roman"/>
          <w:sz w:val="24"/>
          <w:szCs w:val="24"/>
        </w:rPr>
        <w:t xml:space="preserve"> (“regional power plan”)</w:t>
      </w:r>
      <w:r w:rsidR="00185762">
        <w:rPr>
          <w:rFonts w:ascii="Times New Roman" w:hAnsi="Times New Roman" w:cs="Times New Roman"/>
          <w:sz w:val="24"/>
          <w:szCs w:val="24"/>
        </w:rPr>
        <w:t xml:space="preserve"> targets for the state of Washington.</w:t>
      </w:r>
    </w:p>
    <w:p w:rsidR="00185762" w:rsidRDefault="00185762" w:rsidP="00FA4341">
      <w:pPr>
        <w:jc w:val="both"/>
        <w:rPr>
          <w:rFonts w:ascii="Times New Roman" w:hAnsi="Times New Roman" w:cs="Times New Roman"/>
          <w:sz w:val="24"/>
          <w:szCs w:val="24"/>
        </w:rPr>
      </w:pPr>
    </w:p>
    <w:p w:rsidR="00D5246A" w:rsidRDefault="00CE186A">
      <w:pPr>
        <w:jc w:val="both"/>
        <w:rPr>
          <w:rFonts w:ascii="Times New Roman" w:hAnsi="Times New Roman" w:cs="Times New Roman"/>
          <w:sz w:val="24"/>
          <w:szCs w:val="24"/>
          <w:highlight w:val="yellow"/>
        </w:rPr>
      </w:pPr>
      <w:r>
        <w:rPr>
          <w:rFonts w:ascii="Times New Roman" w:hAnsi="Times New Roman" w:cs="Times New Roman"/>
          <w:sz w:val="24"/>
          <w:szCs w:val="24"/>
        </w:rPr>
        <w:t xml:space="preserve">In establishing its biennial conservation target, </w:t>
      </w:r>
      <w:r w:rsidR="001F50C7">
        <w:rPr>
          <w:rFonts w:ascii="Times New Roman" w:hAnsi="Times New Roman" w:cs="Times New Roman"/>
          <w:sz w:val="24"/>
          <w:szCs w:val="24"/>
        </w:rPr>
        <w:t>WAC 480-109-010(2) states that: a) the target must identify all achievable conservation opportunities, b) the target must be no lower than a pro rata share of the utility’s cumulative achievable ten-year conservation potential and c) the target may be a range as opposed to an exact target. WAC 480-109-010(3) requires that on or before January 31, 2010 and every two years thereafter, each electric utility must file with the Commission a report identifying its ten-year achievable conservation potential and its biennial conservation target. In compliance with the requirement</w:t>
      </w:r>
      <w:r w:rsidR="002F2496">
        <w:rPr>
          <w:rFonts w:ascii="Times New Roman" w:hAnsi="Times New Roman" w:cs="Times New Roman"/>
          <w:sz w:val="24"/>
          <w:szCs w:val="24"/>
        </w:rPr>
        <w:t>, PacifiCorp submits this</w:t>
      </w:r>
      <w:r w:rsidR="00CA491A">
        <w:rPr>
          <w:rFonts w:ascii="Times New Roman" w:hAnsi="Times New Roman" w:cs="Times New Roman"/>
          <w:sz w:val="24"/>
          <w:szCs w:val="24"/>
        </w:rPr>
        <w:t xml:space="preserve"> report to the Commission which identifies its ten-year achievable conservation potential and its biennial conservation target for 2010 and 201</w:t>
      </w:r>
      <w:r w:rsidR="00047E45">
        <w:rPr>
          <w:rFonts w:ascii="Times New Roman" w:hAnsi="Times New Roman" w:cs="Times New Roman"/>
          <w:sz w:val="24"/>
          <w:szCs w:val="24"/>
        </w:rPr>
        <w:t>1</w:t>
      </w:r>
      <w:r w:rsidR="00233A2B">
        <w:rPr>
          <w:rFonts w:ascii="Times New Roman" w:hAnsi="Times New Roman" w:cs="Times New Roman"/>
          <w:sz w:val="24"/>
          <w:szCs w:val="24"/>
        </w:rPr>
        <w:t xml:space="preserve"> and describes the process by which they were developed.</w:t>
      </w:r>
    </w:p>
    <w:p w:rsidR="00D22F42" w:rsidRDefault="00D22F42" w:rsidP="00FA4341">
      <w:pPr>
        <w:jc w:val="both"/>
        <w:rPr>
          <w:rFonts w:ascii="Times New Roman" w:hAnsi="Times New Roman" w:cs="Times New Roman"/>
          <w:sz w:val="24"/>
          <w:szCs w:val="24"/>
        </w:rPr>
      </w:pPr>
    </w:p>
    <w:p w:rsidR="00181727" w:rsidRDefault="00181727" w:rsidP="00FA4341">
      <w:pPr>
        <w:jc w:val="both"/>
        <w:rPr>
          <w:rFonts w:ascii="Times New Roman" w:hAnsi="Times New Roman" w:cs="Times New Roman"/>
          <w:b/>
          <w:sz w:val="24"/>
          <w:szCs w:val="24"/>
          <w:u w:val="single"/>
        </w:rPr>
      </w:pPr>
      <w:r>
        <w:rPr>
          <w:rFonts w:ascii="Times New Roman" w:hAnsi="Times New Roman" w:cs="Times New Roman"/>
          <w:b/>
          <w:sz w:val="24"/>
          <w:szCs w:val="24"/>
          <w:u w:val="single"/>
        </w:rPr>
        <w:t>Executive Summary</w:t>
      </w:r>
    </w:p>
    <w:p w:rsidR="00181727" w:rsidRDefault="00181727" w:rsidP="00FA4341">
      <w:pPr>
        <w:jc w:val="both"/>
        <w:rPr>
          <w:rFonts w:ascii="Times New Roman" w:hAnsi="Times New Roman" w:cs="Times New Roman"/>
          <w:b/>
          <w:sz w:val="24"/>
          <w:szCs w:val="24"/>
          <w:u w:val="single"/>
        </w:rPr>
      </w:pPr>
    </w:p>
    <w:p w:rsidR="00AE248E" w:rsidRDefault="00204CAA" w:rsidP="00FA4341">
      <w:pPr>
        <w:jc w:val="both"/>
        <w:rPr>
          <w:rFonts w:ascii="Times New Roman" w:hAnsi="Times New Roman" w:cs="Times New Roman"/>
          <w:sz w:val="24"/>
          <w:szCs w:val="24"/>
        </w:rPr>
      </w:pPr>
      <w:r>
        <w:rPr>
          <w:rFonts w:ascii="Times New Roman" w:hAnsi="Times New Roman" w:cs="Times New Roman"/>
          <w:sz w:val="24"/>
          <w:szCs w:val="24"/>
        </w:rPr>
        <w:t>As permitted by WAC 480-109-010(1)(b)(</w:t>
      </w:r>
      <w:proofErr w:type="spellStart"/>
      <w:r>
        <w:rPr>
          <w:rFonts w:ascii="Times New Roman" w:hAnsi="Times New Roman" w:cs="Times New Roman"/>
          <w:sz w:val="24"/>
          <w:szCs w:val="24"/>
        </w:rPr>
        <w:t>i</w:t>
      </w:r>
      <w:proofErr w:type="spellEnd"/>
      <w:r>
        <w:rPr>
          <w:rFonts w:ascii="Times New Roman" w:hAnsi="Times New Roman" w:cs="Times New Roman"/>
          <w:sz w:val="24"/>
          <w:szCs w:val="24"/>
        </w:rPr>
        <w:t xml:space="preserve">), </w:t>
      </w:r>
      <w:r w:rsidR="00982D3F">
        <w:rPr>
          <w:rFonts w:ascii="Times New Roman" w:hAnsi="Times New Roman" w:cs="Times New Roman"/>
          <w:sz w:val="24"/>
          <w:szCs w:val="24"/>
        </w:rPr>
        <w:t>PacifiCorp</w:t>
      </w:r>
      <w:r w:rsidR="00456DA0">
        <w:rPr>
          <w:rFonts w:ascii="Times New Roman" w:hAnsi="Times New Roman" w:cs="Times New Roman"/>
          <w:sz w:val="24"/>
          <w:szCs w:val="24"/>
        </w:rPr>
        <w:t xml:space="preserve"> has</w:t>
      </w:r>
      <w:r w:rsidR="00EF6384">
        <w:rPr>
          <w:rFonts w:ascii="Times New Roman" w:hAnsi="Times New Roman" w:cs="Times New Roman"/>
          <w:sz w:val="24"/>
          <w:szCs w:val="24"/>
        </w:rPr>
        <w:t xml:space="preserve"> </w:t>
      </w:r>
      <w:r w:rsidR="00C35B27">
        <w:rPr>
          <w:rFonts w:ascii="Times New Roman" w:hAnsi="Times New Roman" w:cs="Times New Roman"/>
          <w:sz w:val="24"/>
          <w:szCs w:val="24"/>
        </w:rPr>
        <w:t>elected</w:t>
      </w:r>
      <w:r w:rsidR="002040A9">
        <w:rPr>
          <w:rFonts w:ascii="Times New Roman" w:hAnsi="Times New Roman" w:cs="Times New Roman"/>
          <w:sz w:val="24"/>
          <w:szCs w:val="24"/>
        </w:rPr>
        <w:t xml:space="preserve"> to utilize</w:t>
      </w:r>
      <w:r w:rsidR="00C35B27">
        <w:rPr>
          <w:rFonts w:ascii="Times New Roman" w:hAnsi="Times New Roman" w:cs="Times New Roman"/>
          <w:sz w:val="24"/>
          <w:szCs w:val="24"/>
        </w:rPr>
        <w:t xml:space="preserve"> it</w:t>
      </w:r>
      <w:r w:rsidR="00A836F1" w:rsidRPr="000D30BA">
        <w:rPr>
          <w:rFonts w:ascii="Times New Roman" w:hAnsi="Times New Roman" w:cs="Times New Roman"/>
          <w:sz w:val="24"/>
          <w:szCs w:val="24"/>
        </w:rPr>
        <w:t xml:space="preserve">s </w:t>
      </w:r>
      <w:r w:rsidR="00A836F1">
        <w:rPr>
          <w:rFonts w:ascii="Times New Roman" w:hAnsi="Times New Roman" w:cs="Times New Roman"/>
          <w:sz w:val="24"/>
          <w:szCs w:val="24"/>
        </w:rPr>
        <w:t xml:space="preserve">2008 </w:t>
      </w:r>
      <w:r w:rsidR="00982D3F">
        <w:rPr>
          <w:rFonts w:ascii="Times New Roman" w:hAnsi="Times New Roman" w:cs="Times New Roman"/>
          <w:sz w:val="24"/>
          <w:szCs w:val="24"/>
        </w:rPr>
        <w:t>I</w:t>
      </w:r>
      <w:r w:rsidR="003F6538">
        <w:rPr>
          <w:rFonts w:ascii="Times New Roman" w:hAnsi="Times New Roman" w:cs="Times New Roman"/>
          <w:sz w:val="24"/>
          <w:szCs w:val="24"/>
        </w:rPr>
        <w:t>ntegrated Resource Plan</w:t>
      </w:r>
      <w:r w:rsidR="00982D3F">
        <w:rPr>
          <w:rStyle w:val="FootnoteReference"/>
          <w:rFonts w:ascii="Times New Roman" w:hAnsi="Times New Roman" w:cs="Times New Roman"/>
          <w:sz w:val="24"/>
          <w:szCs w:val="24"/>
        </w:rPr>
        <w:footnoteReference w:id="3"/>
      </w:r>
      <w:r w:rsidR="00047E45">
        <w:rPr>
          <w:rFonts w:ascii="Times New Roman" w:hAnsi="Times New Roman" w:cs="Times New Roman"/>
          <w:sz w:val="24"/>
          <w:szCs w:val="24"/>
        </w:rPr>
        <w:t xml:space="preserve"> (“IRP”)</w:t>
      </w:r>
      <w:r w:rsidR="00982D3F">
        <w:rPr>
          <w:rFonts w:ascii="Times New Roman" w:hAnsi="Times New Roman" w:cs="Times New Roman"/>
          <w:sz w:val="24"/>
          <w:szCs w:val="24"/>
        </w:rPr>
        <w:t>, a</w:t>
      </w:r>
      <w:r w:rsidR="0073414E">
        <w:rPr>
          <w:rFonts w:ascii="Times New Roman" w:hAnsi="Times New Roman" w:cs="Times New Roman"/>
          <w:sz w:val="24"/>
          <w:szCs w:val="24"/>
        </w:rPr>
        <w:t xml:space="preserve"> </w:t>
      </w:r>
      <w:r w:rsidR="00982D3F">
        <w:rPr>
          <w:rFonts w:ascii="Times New Roman" w:hAnsi="Times New Roman" w:cs="Times New Roman"/>
          <w:sz w:val="24"/>
          <w:szCs w:val="24"/>
        </w:rPr>
        <w:t>copy of which is provided</w:t>
      </w:r>
      <w:r w:rsidR="00FA61DA">
        <w:rPr>
          <w:rFonts w:ascii="Times New Roman" w:hAnsi="Times New Roman" w:cs="Times New Roman"/>
          <w:sz w:val="24"/>
          <w:szCs w:val="24"/>
        </w:rPr>
        <w:t xml:space="preserve"> </w:t>
      </w:r>
      <w:r w:rsidR="00FA61DA" w:rsidRPr="00047E45">
        <w:rPr>
          <w:rFonts w:ascii="Times New Roman" w:hAnsi="Times New Roman" w:cs="Times New Roman"/>
          <w:sz w:val="24"/>
          <w:szCs w:val="24"/>
        </w:rPr>
        <w:t>as</w:t>
      </w:r>
      <w:r w:rsidR="00982D3F" w:rsidRPr="00047E45">
        <w:rPr>
          <w:rFonts w:ascii="Times New Roman" w:hAnsi="Times New Roman" w:cs="Times New Roman"/>
          <w:sz w:val="24"/>
          <w:szCs w:val="24"/>
        </w:rPr>
        <w:t xml:space="preserve"> </w:t>
      </w:r>
      <w:r w:rsidR="0012495F" w:rsidRPr="00047E45">
        <w:rPr>
          <w:rFonts w:ascii="Times New Roman" w:hAnsi="Times New Roman" w:cs="Times New Roman"/>
          <w:sz w:val="24"/>
          <w:szCs w:val="24"/>
        </w:rPr>
        <w:t xml:space="preserve">Appendix </w:t>
      </w:r>
      <w:r w:rsidR="00047E45">
        <w:rPr>
          <w:rFonts w:ascii="Times New Roman" w:hAnsi="Times New Roman" w:cs="Times New Roman"/>
          <w:sz w:val="24"/>
          <w:szCs w:val="24"/>
        </w:rPr>
        <w:t>1</w:t>
      </w:r>
      <w:r w:rsidR="00982D3F">
        <w:rPr>
          <w:rFonts w:ascii="Times New Roman" w:hAnsi="Times New Roman" w:cs="Times New Roman"/>
          <w:sz w:val="24"/>
          <w:szCs w:val="24"/>
        </w:rPr>
        <w:t xml:space="preserve"> to this report,</w:t>
      </w:r>
      <w:r w:rsidR="00A836F1">
        <w:rPr>
          <w:rFonts w:ascii="Times New Roman" w:hAnsi="Times New Roman" w:cs="Times New Roman"/>
          <w:sz w:val="24"/>
          <w:szCs w:val="24"/>
        </w:rPr>
        <w:t xml:space="preserve"> as the source for establishing </w:t>
      </w:r>
      <w:r w:rsidR="0073414E">
        <w:rPr>
          <w:rFonts w:ascii="Times New Roman" w:hAnsi="Times New Roman" w:cs="Times New Roman"/>
          <w:sz w:val="24"/>
          <w:szCs w:val="24"/>
        </w:rPr>
        <w:t>its</w:t>
      </w:r>
      <w:r w:rsidR="00A836F1">
        <w:rPr>
          <w:rFonts w:ascii="Times New Roman" w:hAnsi="Times New Roman" w:cs="Times New Roman"/>
          <w:sz w:val="24"/>
          <w:szCs w:val="24"/>
        </w:rPr>
        <w:t xml:space="preserve"> </w:t>
      </w:r>
      <w:r w:rsidR="005E4D1A">
        <w:rPr>
          <w:rFonts w:ascii="Times New Roman" w:hAnsi="Times New Roman" w:cs="Times New Roman"/>
          <w:sz w:val="24"/>
          <w:szCs w:val="24"/>
        </w:rPr>
        <w:t>project</w:t>
      </w:r>
      <w:r w:rsidR="00C47BC5">
        <w:rPr>
          <w:rFonts w:ascii="Times New Roman" w:hAnsi="Times New Roman" w:cs="Times New Roman"/>
          <w:sz w:val="24"/>
          <w:szCs w:val="24"/>
        </w:rPr>
        <w:t>ed</w:t>
      </w:r>
      <w:r w:rsidR="005E4D1A">
        <w:rPr>
          <w:rFonts w:ascii="Times New Roman" w:hAnsi="Times New Roman" w:cs="Times New Roman"/>
          <w:sz w:val="24"/>
          <w:szCs w:val="24"/>
        </w:rPr>
        <w:t xml:space="preserve"> </w:t>
      </w:r>
      <w:r w:rsidR="00C47BC5">
        <w:rPr>
          <w:rFonts w:ascii="Times New Roman" w:hAnsi="Times New Roman" w:cs="Times New Roman"/>
          <w:sz w:val="24"/>
          <w:szCs w:val="24"/>
        </w:rPr>
        <w:t>ten</w:t>
      </w:r>
      <w:r w:rsidR="00A836F1" w:rsidRPr="000D30BA">
        <w:rPr>
          <w:rFonts w:ascii="Times New Roman" w:hAnsi="Times New Roman" w:cs="Times New Roman"/>
          <w:sz w:val="24"/>
          <w:szCs w:val="24"/>
        </w:rPr>
        <w:t>-year conservation potential</w:t>
      </w:r>
      <w:r w:rsidR="00296800">
        <w:rPr>
          <w:rFonts w:ascii="Times New Roman" w:hAnsi="Times New Roman" w:cs="Times New Roman"/>
          <w:sz w:val="24"/>
          <w:szCs w:val="24"/>
        </w:rPr>
        <w:t xml:space="preserve"> for its Washington service </w:t>
      </w:r>
      <w:r w:rsidR="00047E45">
        <w:rPr>
          <w:rFonts w:ascii="Times New Roman" w:hAnsi="Times New Roman" w:cs="Times New Roman"/>
          <w:sz w:val="24"/>
          <w:szCs w:val="24"/>
        </w:rPr>
        <w:t>area</w:t>
      </w:r>
      <w:r w:rsidR="00296800">
        <w:rPr>
          <w:rStyle w:val="FootnoteReference"/>
          <w:rFonts w:ascii="Times New Roman" w:hAnsi="Times New Roman" w:cs="Times New Roman"/>
          <w:sz w:val="24"/>
          <w:szCs w:val="24"/>
        </w:rPr>
        <w:footnoteReference w:id="4"/>
      </w:r>
      <w:r w:rsidR="00A836F1">
        <w:rPr>
          <w:rFonts w:ascii="Times New Roman" w:hAnsi="Times New Roman" w:cs="Times New Roman"/>
          <w:sz w:val="24"/>
          <w:szCs w:val="24"/>
        </w:rPr>
        <w:t xml:space="preserve">. </w:t>
      </w:r>
      <w:r w:rsidR="001D79BC">
        <w:rPr>
          <w:rFonts w:ascii="Times New Roman" w:hAnsi="Times New Roman" w:cs="Times New Roman"/>
          <w:sz w:val="24"/>
          <w:szCs w:val="24"/>
        </w:rPr>
        <w:t>PacifiCorp elected to utilize the</w:t>
      </w:r>
      <w:r w:rsidR="00A836F1">
        <w:rPr>
          <w:rFonts w:ascii="Times New Roman" w:hAnsi="Times New Roman" w:cs="Times New Roman"/>
          <w:sz w:val="24"/>
          <w:szCs w:val="24"/>
        </w:rPr>
        <w:t xml:space="preserve"> </w:t>
      </w:r>
      <w:r w:rsidR="005E4D1A">
        <w:rPr>
          <w:rFonts w:ascii="Times New Roman" w:hAnsi="Times New Roman" w:cs="Times New Roman"/>
          <w:sz w:val="24"/>
          <w:szCs w:val="24"/>
        </w:rPr>
        <w:t>2008 IRP</w:t>
      </w:r>
      <w:r w:rsidR="00047E45">
        <w:rPr>
          <w:rFonts w:ascii="Times New Roman" w:hAnsi="Times New Roman" w:cs="Times New Roman"/>
          <w:sz w:val="24"/>
          <w:szCs w:val="24"/>
        </w:rPr>
        <w:t xml:space="preserve"> as the</w:t>
      </w:r>
      <w:r w:rsidR="00456DA0">
        <w:rPr>
          <w:rFonts w:ascii="Times New Roman" w:hAnsi="Times New Roman" w:cs="Times New Roman"/>
          <w:sz w:val="24"/>
          <w:szCs w:val="24"/>
        </w:rPr>
        <w:t xml:space="preserve"> source for </w:t>
      </w:r>
      <w:r w:rsidR="00047E45">
        <w:rPr>
          <w:rFonts w:ascii="Times New Roman" w:hAnsi="Times New Roman" w:cs="Times New Roman"/>
          <w:sz w:val="24"/>
          <w:szCs w:val="24"/>
        </w:rPr>
        <w:t>its</w:t>
      </w:r>
      <w:r w:rsidR="00456DA0">
        <w:rPr>
          <w:rFonts w:ascii="Times New Roman" w:hAnsi="Times New Roman" w:cs="Times New Roman"/>
          <w:sz w:val="24"/>
          <w:szCs w:val="24"/>
        </w:rPr>
        <w:t xml:space="preserve"> conservation potential and biennial target as </w:t>
      </w:r>
      <w:r w:rsidR="00ED2392">
        <w:rPr>
          <w:rFonts w:ascii="Times New Roman" w:hAnsi="Times New Roman" w:cs="Times New Roman"/>
          <w:sz w:val="24"/>
          <w:szCs w:val="24"/>
        </w:rPr>
        <w:t xml:space="preserve">it more </w:t>
      </w:r>
      <w:r w:rsidR="00F07AB4">
        <w:rPr>
          <w:rFonts w:ascii="Times New Roman" w:hAnsi="Times New Roman" w:cs="Times New Roman"/>
          <w:sz w:val="24"/>
          <w:szCs w:val="24"/>
        </w:rPr>
        <w:t xml:space="preserve">accurately represents </w:t>
      </w:r>
      <w:r w:rsidR="00456DA0">
        <w:rPr>
          <w:rFonts w:ascii="Times New Roman" w:hAnsi="Times New Roman" w:cs="Times New Roman"/>
          <w:sz w:val="24"/>
          <w:szCs w:val="24"/>
        </w:rPr>
        <w:t xml:space="preserve">the </w:t>
      </w:r>
      <w:r w:rsidR="00F07AB4">
        <w:rPr>
          <w:rFonts w:ascii="Times New Roman" w:hAnsi="Times New Roman" w:cs="Times New Roman"/>
          <w:sz w:val="24"/>
          <w:szCs w:val="24"/>
        </w:rPr>
        <w:t xml:space="preserve">Company’s resource position, resource options and resource costs </w:t>
      </w:r>
      <w:r w:rsidR="00456DA0">
        <w:rPr>
          <w:rFonts w:ascii="Times New Roman" w:hAnsi="Times New Roman" w:cs="Times New Roman"/>
          <w:sz w:val="24"/>
          <w:szCs w:val="24"/>
        </w:rPr>
        <w:t xml:space="preserve">than does the </w:t>
      </w:r>
      <w:r w:rsidR="007A3F40">
        <w:rPr>
          <w:rFonts w:ascii="Times New Roman" w:hAnsi="Times New Roman" w:cs="Times New Roman"/>
          <w:sz w:val="24"/>
          <w:szCs w:val="24"/>
        </w:rPr>
        <w:t>regional power plan</w:t>
      </w:r>
      <w:r w:rsidR="00456DA0">
        <w:rPr>
          <w:rFonts w:ascii="Times New Roman" w:hAnsi="Times New Roman" w:cs="Times New Roman"/>
          <w:sz w:val="24"/>
          <w:szCs w:val="24"/>
        </w:rPr>
        <w:t xml:space="preserve">. </w:t>
      </w:r>
      <w:r w:rsidR="00F07AB4">
        <w:rPr>
          <w:rFonts w:ascii="Times New Roman" w:hAnsi="Times New Roman" w:cs="Times New Roman"/>
          <w:sz w:val="24"/>
          <w:szCs w:val="24"/>
        </w:rPr>
        <w:t xml:space="preserve">More importantly, </w:t>
      </w:r>
      <w:r w:rsidR="00F605B3">
        <w:rPr>
          <w:rFonts w:ascii="Times New Roman" w:hAnsi="Times New Roman" w:cs="Times New Roman"/>
          <w:sz w:val="24"/>
          <w:szCs w:val="24"/>
        </w:rPr>
        <w:t xml:space="preserve">the </w:t>
      </w:r>
      <w:r w:rsidR="00F07AB4">
        <w:rPr>
          <w:rFonts w:ascii="Times New Roman" w:hAnsi="Times New Roman" w:cs="Times New Roman"/>
          <w:sz w:val="24"/>
          <w:szCs w:val="24"/>
        </w:rPr>
        <w:t xml:space="preserve">2008 IRP </w:t>
      </w:r>
      <w:r w:rsidR="00CE2DEF">
        <w:rPr>
          <w:rFonts w:ascii="Times New Roman" w:hAnsi="Times New Roman" w:cs="Times New Roman"/>
          <w:sz w:val="24"/>
          <w:szCs w:val="24"/>
        </w:rPr>
        <w:t>ha</w:t>
      </w:r>
      <w:r w:rsidR="00CA458B">
        <w:rPr>
          <w:rFonts w:ascii="Times New Roman" w:hAnsi="Times New Roman" w:cs="Times New Roman"/>
          <w:sz w:val="24"/>
          <w:szCs w:val="24"/>
        </w:rPr>
        <w:t>d</w:t>
      </w:r>
      <w:r w:rsidR="00CE2DEF">
        <w:rPr>
          <w:rFonts w:ascii="Times New Roman" w:hAnsi="Times New Roman" w:cs="Times New Roman"/>
          <w:sz w:val="24"/>
          <w:szCs w:val="24"/>
        </w:rPr>
        <w:t xml:space="preserve"> available </w:t>
      </w:r>
      <w:r w:rsidR="00402CEB">
        <w:rPr>
          <w:rFonts w:ascii="Times New Roman" w:hAnsi="Times New Roman" w:cs="Times New Roman"/>
          <w:sz w:val="24"/>
          <w:szCs w:val="24"/>
        </w:rPr>
        <w:t xml:space="preserve">more representative data on PacifiCorp’s conservation potential </w:t>
      </w:r>
      <w:r w:rsidR="00F62B1D">
        <w:rPr>
          <w:rFonts w:ascii="Times New Roman" w:hAnsi="Times New Roman" w:cs="Times New Roman"/>
          <w:sz w:val="24"/>
          <w:szCs w:val="24"/>
        </w:rPr>
        <w:t>in Washington</w:t>
      </w:r>
      <w:r w:rsidR="00CE2DEF">
        <w:rPr>
          <w:rFonts w:ascii="Times New Roman" w:hAnsi="Times New Roman" w:cs="Times New Roman"/>
          <w:sz w:val="24"/>
          <w:szCs w:val="24"/>
        </w:rPr>
        <w:t xml:space="preserve"> than that assumed in the regional power plan. The Company’s 2008 IRP </w:t>
      </w:r>
      <w:r w:rsidR="00402CEB">
        <w:rPr>
          <w:rFonts w:ascii="Times New Roman" w:hAnsi="Times New Roman" w:cs="Times New Roman"/>
          <w:sz w:val="24"/>
          <w:szCs w:val="24"/>
        </w:rPr>
        <w:t xml:space="preserve">was </w:t>
      </w:r>
      <w:r w:rsidR="00F605B3">
        <w:rPr>
          <w:rFonts w:ascii="Times New Roman" w:hAnsi="Times New Roman" w:cs="Times New Roman"/>
          <w:sz w:val="24"/>
          <w:szCs w:val="24"/>
        </w:rPr>
        <w:t xml:space="preserve">informed </w:t>
      </w:r>
      <w:r w:rsidR="00FC4884">
        <w:rPr>
          <w:rFonts w:ascii="Times New Roman" w:hAnsi="Times New Roman" w:cs="Times New Roman"/>
          <w:sz w:val="24"/>
          <w:szCs w:val="24"/>
        </w:rPr>
        <w:t xml:space="preserve">by the </w:t>
      </w:r>
      <w:r w:rsidR="00A836F1">
        <w:rPr>
          <w:rFonts w:ascii="Times New Roman" w:hAnsi="Times New Roman"/>
          <w:sz w:val="24"/>
          <w:szCs w:val="24"/>
        </w:rPr>
        <w:t xml:space="preserve">conservation potential identified in </w:t>
      </w:r>
      <w:r w:rsidR="0073414E">
        <w:rPr>
          <w:rFonts w:ascii="Times New Roman" w:hAnsi="Times New Roman"/>
          <w:sz w:val="24"/>
          <w:szCs w:val="24"/>
        </w:rPr>
        <w:t>PacifiCorp’s Assessment of Long-Term System-Wide Potential for Demand-Side and Other Supplemental Resources (“conservation potential assessment”)</w:t>
      </w:r>
      <w:r w:rsidR="00A836F1" w:rsidRPr="000D30BA">
        <w:rPr>
          <w:rStyle w:val="FootnoteReference"/>
          <w:rFonts w:ascii="Times New Roman" w:hAnsi="Times New Roman" w:cs="Times New Roman"/>
          <w:sz w:val="24"/>
          <w:szCs w:val="24"/>
        </w:rPr>
        <w:footnoteReference w:id="5"/>
      </w:r>
      <w:r w:rsidR="00F07AB4">
        <w:rPr>
          <w:rFonts w:ascii="Times New Roman" w:hAnsi="Times New Roman"/>
          <w:sz w:val="24"/>
          <w:szCs w:val="24"/>
        </w:rPr>
        <w:t xml:space="preserve">. </w:t>
      </w:r>
      <w:r w:rsidR="00F62B1D">
        <w:rPr>
          <w:rFonts w:ascii="Times New Roman" w:hAnsi="Times New Roman"/>
          <w:sz w:val="24"/>
          <w:szCs w:val="24"/>
        </w:rPr>
        <w:t xml:space="preserve">Completed in July 2007 by </w:t>
      </w:r>
      <w:proofErr w:type="spellStart"/>
      <w:r w:rsidR="00B902C7">
        <w:rPr>
          <w:rFonts w:ascii="Times New Roman" w:hAnsi="Times New Roman"/>
          <w:sz w:val="24"/>
          <w:szCs w:val="24"/>
        </w:rPr>
        <w:t>Quantec</w:t>
      </w:r>
      <w:proofErr w:type="spellEnd"/>
      <w:r w:rsidR="00B902C7">
        <w:rPr>
          <w:rFonts w:ascii="Times New Roman" w:hAnsi="Times New Roman"/>
          <w:sz w:val="24"/>
          <w:szCs w:val="24"/>
        </w:rPr>
        <w:t>, LLC (</w:t>
      </w:r>
      <w:r w:rsidR="00B902C7" w:rsidRPr="000D30BA">
        <w:rPr>
          <w:rFonts w:ascii="Times New Roman" w:hAnsi="Times New Roman" w:cs="Times New Roman"/>
          <w:sz w:val="24"/>
          <w:szCs w:val="24"/>
        </w:rPr>
        <w:t>now called the Cadmus Group, Inc.)</w:t>
      </w:r>
      <w:proofErr w:type="gramStart"/>
      <w:r w:rsidR="007C29D6">
        <w:rPr>
          <w:rFonts w:ascii="Times New Roman" w:hAnsi="Times New Roman" w:cs="Times New Roman"/>
          <w:sz w:val="24"/>
          <w:szCs w:val="24"/>
        </w:rPr>
        <w:t>,</w:t>
      </w:r>
      <w:proofErr w:type="gramEnd"/>
      <w:r w:rsidR="00B902C7">
        <w:rPr>
          <w:rFonts w:ascii="Times New Roman" w:hAnsi="Times New Roman" w:cs="Times New Roman"/>
          <w:sz w:val="24"/>
          <w:szCs w:val="24"/>
        </w:rPr>
        <w:t xml:space="preserve"> </w:t>
      </w:r>
      <w:r w:rsidR="00F62B1D">
        <w:rPr>
          <w:rFonts w:ascii="Times New Roman" w:hAnsi="Times New Roman"/>
          <w:sz w:val="24"/>
          <w:szCs w:val="24"/>
        </w:rPr>
        <w:t xml:space="preserve">the </w:t>
      </w:r>
      <w:r w:rsidR="00CA458B">
        <w:rPr>
          <w:rFonts w:ascii="Times New Roman" w:hAnsi="Times New Roman"/>
          <w:sz w:val="24"/>
          <w:szCs w:val="24"/>
        </w:rPr>
        <w:t xml:space="preserve">Company’s </w:t>
      </w:r>
      <w:r w:rsidR="00F62B1D">
        <w:rPr>
          <w:rFonts w:ascii="Times New Roman" w:hAnsi="Times New Roman"/>
          <w:sz w:val="24"/>
          <w:szCs w:val="24"/>
        </w:rPr>
        <w:t xml:space="preserve">conservation potential assessment represents an independent and reliable assessment of the magnitude, timing, and costs of conservation potential </w:t>
      </w:r>
      <w:r w:rsidR="00ED5677">
        <w:rPr>
          <w:rFonts w:ascii="Times New Roman" w:hAnsi="Times New Roman"/>
          <w:sz w:val="24"/>
          <w:szCs w:val="24"/>
        </w:rPr>
        <w:t xml:space="preserve">available specific to PacifiCorp, providing the Company a significant advantage in the development of </w:t>
      </w:r>
      <w:r w:rsidR="007C29D6">
        <w:rPr>
          <w:rFonts w:ascii="Times New Roman" w:hAnsi="Times New Roman"/>
          <w:sz w:val="24"/>
          <w:szCs w:val="24"/>
        </w:rPr>
        <w:t>its</w:t>
      </w:r>
      <w:r w:rsidR="00ED5677">
        <w:rPr>
          <w:rFonts w:ascii="Times New Roman" w:hAnsi="Times New Roman"/>
          <w:sz w:val="24"/>
          <w:szCs w:val="24"/>
        </w:rPr>
        <w:t xml:space="preserve"> Washington</w:t>
      </w:r>
      <w:r w:rsidR="007C29D6">
        <w:rPr>
          <w:rFonts w:ascii="Times New Roman" w:hAnsi="Times New Roman"/>
          <w:sz w:val="24"/>
          <w:szCs w:val="24"/>
        </w:rPr>
        <w:t xml:space="preserve"> conservation potential</w:t>
      </w:r>
      <w:r w:rsidR="00ED5677">
        <w:rPr>
          <w:rFonts w:ascii="Times New Roman" w:hAnsi="Times New Roman"/>
          <w:sz w:val="24"/>
          <w:szCs w:val="24"/>
        </w:rPr>
        <w:t xml:space="preserve"> and biennial target. Unlike the regional avoided cost average</w:t>
      </w:r>
      <w:r w:rsidR="00CA458B">
        <w:rPr>
          <w:rFonts w:ascii="Times New Roman" w:hAnsi="Times New Roman"/>
          <w:sz w:val="24"/>
          <w:szCs w:val="24"/>
        </w:rPr>
        <w:t xml:space="preserve"> data</w:t>
      </w:r>
      <w:r w:rsidR="00ED5677">
        <w:rPr>
          <w:rFonts w:ascii="Times New Roman" w:hAnsi="Times New Roman"/>
          <w:sz w:val="24"/>
          <w:szCs w:val="24"/>
        </w:rPr>
        <w:t xml:space="preserve"> and sales allocation</w:t>
      </w:r>
      <w:r w:rsidR="00CA458B">
        <w:rPr>
          <w:rFonts w:ascii="Times New Roman" w:hAnsi="Times New Roman"/>
          <w:sz w:val="24"/>
          <w:szCs w:val="24"/>
        </w:rPr>
        <w:t xml:space="preserve"> methodology used in </w:t>
      </w:r>
      <w:r w:rsidR="001D79BC">
        <w:rPr>
          <w:rFonts w:ascii="Times New Roman" w:hAnsi="Times New Roman"/>
          <w:sz w:val="24"/>
          <w:szCs w:val="24"/>
        </w:rPr>
        <w:t xml:space="preserve">the </w:t>
      </w:r>
      <w:r w:rsidR="00CA458B">
        <w:rPr>
          <w:rFonts w:ascii="Times New Roman" w:hAnsi="Times New Roman"/>
          <w:sz w:val="24"/>
          <w:szCs w:val="24"/>
        </w:rPr>
        <w:t xml:space="preserve">regional power plan to approximate economic potential available to each utility in the region, </w:t>
      </w:r>
      <w:r w:rsidR="00ED5677">
        <w:rPr>
          <w:rFonts w:ascii="Times New Roman" w:hAnsi="Times New Roman"/>
          <w:sz w:val="24"/>
          <w:szCs w:val="24"/>
        </w:rPr>
        <w:t>the use of PacifiCorp’s 2008 IR</w:t>
      </w:r>
      <w:r w:rsidR="00CA458B">
        <w:rPr>
          <w:rFonts w:ascii="Times New Roman" w:hAnsi="Times New Roman"/>
          <w:sz w:val="24"/>
          <w:szCs w:val="24"/>
        </w:rPr>
        <w:t>P</w:t>
      </w:r>
      <w:r w:rsidR="00ED5677">
        <w:rPr>
          <w:rFonts w:ascii="Times New Roman" w:hAnsi="Times New Roman"/>
          <w:sz w:val="24"/>
          <w:szCs w:val="24"/>
        </w:rPr>
        <w:t xml:space="preserve">, informed by </w:t>
      </w:r>
      <w:r w:rsidR="00CA458B">
        <w:rPr>
          <w:rFonts w:ascii="Times New Roman" w:hAnsi="Times New Roman"/>
          <w:sz w:val="24"/>
          <w:szCs w:val="24"/>
        </w:rPr>
        <w:t xml:space="preserve">the </w:t>
      </w:r>
      <w:r w:rsidR="007C29D6">
        <w:rPr>
          <w:rFonts w:ascii="Times New Roman" w:hAnsi="Times New Roman"/>
          <w:sz w:val="24"/>
          <w:szCs w:val="24"/>
        </w:rPr>
        <w:t>service area</w:t>
      </w:r>
      <w:r w:rsidR="00ED5677">
        <w:rPr>
          <w:rFonts w:ascii="Times New Roman" w:hAnsi="Times New Roman"/>
          <w:sz w:val="24"/>
          <w:szCs w:val="24"/>
        </w:rPr>
        <w:t xml:space="preserve"> specific conservation potential assessment, provides for the most reliable and accurate conservation forecast for both resource planning and the development of the Company’s Washington conservation </w:t>
      </w:r>
      <w:r w:rsidR="007C29D6">
        <w:rPr>
          <w:rFonts w:ascii="Times New Roman" w:hAnsi="Times New Roman"/>
          <w:sz w:val="24"/>
          <w:szCs w:val="24"/>
        </w:rPr>
        <w:t>potential</w:t>
      </w:r>
      <w:r w:rsidR="00ED5677">
        <w:rPr>
          <w:rFonts w:ascii="Times New Roman" w:hAnsi="Times New Roman"/>
          <w:sz w:val="24"/>
          <w:szCs w:val="24"/>
        </w:rPr>
        <w:t xml:space="preserve"> and biennial target. </w:t>
      </w:r>
      <w:r w:rsidR="00914137">
        <w:rPr>
          <w:rFonts w:ascii="Times New Roman" w:hAnsi="Times New Roman"/>
          <w:sz w:val="24"/>
          <w:szCs w:val="24"/>
        </w:rPr>
        <w:t xml:space="preserve">A copy of the conservation potential assessment is provided as </w:t>
      </w:r>
      <w:r w:rsidR="0012495F" w:rsidRPr="007C29D6">
        <w:rPr>
          <w:rFonts w:ascii="Times New Roman" w:hAnsi="Times New Roman"/>
          <w:sz w:val="24"/>
          <w:szCs w:val="24"/>
        </w:rPr>
        <w:t xml:space="preserve">Appendix </w:t>
      </w:r>
      <w:r w:rsidR="007C29D6" w:rsidRPr="007C29D6">
        <w:rPr>
          <w:rFonts w:ascii="Times New Roman" w:hAnsi="Times New Roman"/>
          <w:sz w:val="24"/>
          <w:szCs w:val="24"/>
        </w:rPr>
        <w:t>2</w:t>
      </w:r>
      <w:r w:rsidR="00914137">
        <w:rPr>
          <w:rFonts w:ascii="Times New Roman" w:hAnsi="Times New Roman"/>
          <w:sz w:val="24"/>
          <w:szCs w:val="24"/>
        </w:rPr>
        <w:t xml:space="preserve"> to this report.</w:t>
      </w:r>
      <w:r w:rsidR="001A0917">
        <w:rPr>
          <w:rFonts w:ascii="Times New Roman" w:hAnsi="Times New Roman" w:cs="Times New Roman"/>
          <w:sz w:val="24"/>
          <w:szCs w:val="24"/>
        </w:rPr>
        <w:t xml:space="preserve"> </w:t>
      </w:r>
    </w:p>
    <w:p w:rsidR="00AE248E" w:rsidRDefault="00AE248E" w:rsidP="00FA4341">
      <w:pPr>
        <w:jc w:val="both"/>
        <w:rPr>
          <w:rFonts w:ascii="Times New Roman" w:hAnsi="Times New Roman" w:cs="Times New Roman"/>
          <w:sz w:val="24"/>
          <w:szCs w:val="24"/>
        </w:rPr>
      </w:pPr>
    </w:p>
    <w:p w:rsidR="00A836F1" w:rsidRDefault="00A836F1" w:rsidP="00FA4341">
      <w:pPr>
        <w:jc w:val="both"/>
        <w:rPr>
          <w:rFonts w:ascii="Times New Roman" w:hAnsi="Times New Roman"/>
          <w:sz w:val="24"/>
          <w:szCs w:val="24"/>
        </w:rPr>
      </w:pPr>
      <w:r>
        <w:rPr>
          <w:rFonts w:ascii="Times New Roman" w:hAnsi="Times New Roman"/>
          <w:sz w:val="24"/>
          <w:szCs w:val="24"/>
        </w:rPr>
        <w:t xml:space="preserve">The cumulative </w:t>
      </w:r>
      <w:r w:rsidR="008A1F0C">
        <w:rPr>
          <w:rFonts w:ascii="Times New Roman" w:hAnsi="Times New Roman"/>
          <w:sz w:val="24"/>
          <w:szCs w:val="24"/>
        </w:rPr>
        <w:t>ten</w:t>
      </w:r>
      <w:r>
        <w:rPr>
          <w:rFonts w:ascii="Times New Roman" w:hAnsi="Times New Roman"/>
          <w:sz w:val="24"/>
          <w:szCs w:val="24"/>
        </w:rPr>
        <w:t>-year conservation potential</w:t>
      </w:r>
      <w:r w:rsidR="008A1F0C">
        <w:rPr>
          <w:rFonts w:ascii="Times New Roman" w:hAnsi="Times New Roman"/>
          <w:sz w:val="24"/>
          <w:szCs w:val="24"/>
        </w:rPr>
        <w:t xml:space="preserve"> determined by PacifiCorp and</w:t>
      </w:r>
      <w:r>
        <w:rPr>
          <w:rFonts w:ascii="Times New Roman" w:hAnsi="Times New Roman"/>
          <w:sz w:val="24"/>
          <w:szCs w:val="24"/>
        </w:rPr>
        <w:t xml:space="preserve"> documented in this </w:t>
      </w:r>
      <w:r w:rsidR="008A1F0C">
        <w:rPr>
          <w:rFonts w:ascii="Times New Roman" w:hAnsi="Times New Roman"/>
          <w:sz w:val="24"/>
          <w:szCs w:val="24"/>
        </w:rPr>
        <w:t>report</w:t>
      </w:r>
      <w:r>
        <w:rPr>
          <w:rFonts w:ascii="Times New Roman" w:hAnsi="Times New Roman"/>
          <w:sz w:val="24"/>
          <w:szCs w:val="24"/>
        </w:rPr>
        <w:t xml:space="preserve"> is </w:t>
      </w:r>
      <w:r w:rsidR="00ED192E" w:rsidRPr="00ED192E">
        <w:rPr>
          <w:rFonts w:ascii="Times New Roman" w:hAnsi="Times New Roman"/>
          <w:b/>
          <w:sz w:val="24"/>
          <w:szCs w:val="24"/>
        </w:rPr>
        <w:t>49.2</w:t>
      </w:r>
      <w:r w:rsidRPr="00D3761D">
        <w:rPr>
          <w:rFonts w:ascii="Times New Roman" w:hAnsi="Times New Roman"/>
          <w:sz w:val="24"/>
          <w:szCs w:val="24"/>
        </w:rPr>
        <w:t xml:space="preserve"> average megawatts</w:t>
      </w:r>
      <w:r w:rsidR="003D0E66">
        <w:rPr>
          <w:rFonts w:ascii="Times New Roman" w:hAnsi="Times New Roman"/>
          <w:sz w:val="24"/>
          <w:szCs w:val="24"/>
        </w:rPr>
        <w:t xml:space="preserve"> (“</w:t>
      </w:r>
      <w:proofErr w:type="spellStart"/>
      <w:r w:rsidR="003D0E66">
        <w:rPr>
          <w:rFonts w:ascii="Times New Roman" w:hAnsi="Times New Roman"/>
          <w:sz w:val="24"/>
          <w:szCs w:val="24"/>
        </w:rPr>
        <w:t>aMW</w:t>
      </w:r>
      <w:proofErr w:type="spellEnd"/>
      <w:r w:rsidR="003D0E66">
        <w:rPr>
          <w:rFonts w:ascii="Times New Roman" w:hAnsi="Times New Roman"/>
          <w:sz w:val="24"/>
          <w:szCs w:val="24"/>
        </w:rPr>
        <w:t>”)</w:t>
      </w:r>
      <w:r>
        <w:rPr>
          <w:rFonts w:ascii="Times New Roman" w:hAnsi="Times New Roman"/>
          <w:sz w:val="24"/>
          <w:szCs w:val="24"/>
        </w:rPr>
        <w:t>.</w:t>
      </w:r>
      <w:r w:rsidR="005E4D1A">
        <w:rPr>
          <w:rFonts w:ascii="Times New Roman" w:hAnsi="Times New Roman"/>
          <w:sz w:val="24"/>
          <w:szCs w:val="24"/>
        </w:rPr>
        <w:t xml:space="preserve"> </w:t>
      </w:r>
      <w:r w:rsidR="00C52B19">
        <w:rPr>
          <w:rFonts w:ascii="Times New Roman" w:hAnsi="Times New Roman"/>
          <w:sz w:val="24"/>
          <w:szCs w:val="24"/>
        </w:rPr>
        <w:t xml:space="preserve">Consistent with the rules under WAC-480-109, </w:t>
      </w:r>
      <w:r w:rsidR="006F00C9">
        <w:rPr>
          <w:rFonts w:ascii="Times New Roman" w:hAnsi="Times New Roman"/>
          <w:sz w:val="24"/>
          <w:szCs w:val="24"/>
        </w:rPr>
        <w:t>PacifiCorp’s ten-year conservation potential</w:t>
      </w:r>
      <w:r w:rsidR="00C52B19">
        <w:rPr>
          <w:rFonts w:ascii="Times New Roman" w:hAnsi="Times New Roman"/>
          <w:sz w:val="24"/>
          <w:szCs w:val="24"/>
        </w:rPr>
        <w:t xml:space="preserve"> represents the Company’s 2008 IRP results adjusted to fully align </w:t>
      </w:r>
      <w:r w:rsidR="006F722F">
        <w:rPr>
          <w:rFonts w:ascii="Times New Roman" w:hAnsi="Times New Roman"/>
          <w:sz w:val="24"/>
          <w:szCs w:val="24"/>
        </w:rPr>
        <w:t>for</w:t>
      </w:r>
      <w:r w:rsidR="00C52B19">
        <w:rPr>
          <w:rFonts w:ascii="Times New Roman" w:hAnsi="Times New Roman"/>
          <w:sz w:val="24"/>
          <w:szCs w:val="24"/>
        </w:rPr>
        <w:t xml:space="preserve"> </w:t>
      </w:r>
      <w:r w:rsidR="005C491F">
        <w:rPr>
          <w:rFonts w:ascii="Times New Roman" w:hAnsi="Times New Roman"/>
          <w:sz w:val="24"/>
          <w:szCs w:val="24"/>
        </w:rPr>
        <w:t xml:space="preserve">any differences </w:t>
      </w:r>
      <w:r w:rsidR="006F722F">
        <w:rPr>
          <w:rFonts w:ascii="Times New Roman" w:hAnsi="Times New Roman"/>
          <w:sz w:val="24"/>
          <w:szCs w:val="24"/>
        </w:rPr>
        <w:t>between the process used by the Company in developing the 2008 IRP conservation results and that used by the Council in developing the regional power plan. Areas reviewed for process differences included</w:t>
      </w:r>
      <w:r w:rsidR="005C491F">
        <w:rPr>
          <w:rFonts w:ascii="Times New Roman" w:hAnsi="Times New Roman"/>
          <w:sz w:val="24"/>
          <w:szCs w:val="24"/>
        </w:rPr>
        <w:t xml:space="preserve"> planning methodologies, modeling methodologies and practices</w:t>
      </w:r>
      <w:r w:rsidR="006F722F">
        <w:rPr>
          <w:rFonts w:ascii="Times New Roman" w:hAnsi="Times New Roman"/>
          <w:sz w:val="24"/>
          <w:szCs w:val="24"/>
        </w:rPr>
        <w:t xml:space="preserve"> and</w:t>
      </w:r>
      <w:r w:rsidR="005C491F">
        <w:rPr>
          <w:rFonts w:ascii="Times New Roman" w:hAnsi="Times New Roman"/>
          <w:sz w:val="24"/>
          <w:szCs w:val="24"/>
        </w:rPr>
        <w:t xml:space="preserve"> measure sets</w:t>
      </w:r>
      <w:r w:rsidR="006F722F">
        <w:rPr>
          <w:rFonts w:ascii="Times New Roman" w:hAnsi="Times New Roman"/>
          <w:sz w:val="24"/>
          <w:szCs w:val="24"/>
        </w:rPr>
        <w:t>.</w:t>
      </w:r>
      <w:r w:rsidR="001A2C7A">
        <w:rPr>
          <w:rFonts w:ascii="Times New Roman" w:hAnsi="Times New Roman"/>
          <w:sz w:val="24"/>
          <w:szCs w:val="24"/>
        </w:rPr>
        <w:t xml:space="preserve"> </w:t>
      </w:r>
      <w:r w:rsidR="005E4D1A">
        <w:rPr>
          <w:rFonts w:ascii="Times New Roman" w:hAnsi="Times New Roman"/>
          <w:sz w:val="24"/>
          <w:szCs w:val="24"/>
        </w:rPr>
        <w:t xml:space="preserve">Table 1 shows </w:t>
      </w:r>
      <w:r w:rsidR="00FA61DA">
        <w:rPr>
          <w:rFonts w:ascii="Times New Roman" w:hAnsi="Times New Roman"/>
          <w:sz w:val="24"/>
          <w:szCs w:val="24"/>
        </w:rPr>
        <w:t>PacifiCorp’s</w:t>
      </w:r>
      <w:r w:rsidR="005E4D1A">
        <w:rPr>
          <w:rFonts w:ascii="Times New Roman" w:hAnsi="Times New Roman"/>
          <w:sz w:val="24"/>
          <w:szCs w:val="24"/>
        </w:rPr>
        <w:t xml:space="preserve"> </w:t>
      </w:r>
      <w:r w:rsidR="00D3761D">
        <w:rPr>
          <w:rFonts w:ascii="Times New Roman" w:hAnsi="Times New Roman"/>
          <w:sz w:val="24"/>
          <w:szCs w:val="24"/>
        </w:rPr>
        <w:t xml:space="preserve">cumulative </w:t>
      </w:r>
      <w:r w:rsidR="00FA61DA">
        <w:rPr>
          <w:rFonts w:ascii="Times New Roman" w:hAnsi="Times New Roman"/>
          <w:sz w:val="24"/>
          <w:szCs w:val="24"/>
        </w:rPr>
        <w:t xml:space="preserve">ten-year </w:t>
      </w:r>
      <w:r w:rsidR="00425B1B">
        <w:rPr>
          <w:rFonts w:ascii="Times New Roman" w:hAnsi="Times New Roman"/>
          <w:sz w:val="24"/>
          <w:szCs w:val="24"/>
        </w:rPr>
        <w:t xml:space="preserve">conservation </w:t>
      </w:r>
      <w:r w:rsidR="005E4D1A">
        <w:rPr>
          <w:rFonts w:ascii="Times New Roman" w:hAnsi="Times New Roman"/>
          <w:sz w:val="24"/>
          <w:szCs w:val="24"/>
        </w:rPr>
        <w:t xml:space="preserve">potential by year </w:t>
      </w:r>
      <w:r w:rsidR="00D3761D">
        <w:rPr>
          <w:rFonts w:ascii="Times New Roman" w:hAnsi="Times New Roman"/>
          <w:sz w:val="24"/>
          <w:szCs w:val="24"/>
        </w:rPr>
        <w:t xml:space="preserve">in </w:t>
      </w:r>
      <w:proofErr w:type="spellStart"/>
      <w:r w:rsidR="003D0E66">
        <w:rPr>
          <w:rFonts w:ascii="Times New Roman" w:hAnsi="Times New Roman"/>
          <w:sz w:val="24"/>
          <w:szCs w:val="24"/>
        </w:rPr>
        <w:t>aMW</w:t>
      </w:r>
      <w:proofErr w:type="spellEnd"/>
      <w:r w:rsidR="00D3761D">
        <w:rPr>
          <w:rFonts w:ascii="Times New Roman" w:hAnsi="Times New Roman"/>
          <w:sz w:val="24"/>
          <w:szCs w:val="24"/>
        </w:rPr>
        <w:t xml:space="preserve"> </w:t>
      </w:r>
      <w:r w:rsidR="005E4D1A">
        <w:rPr>
          <w:rFonts w:ascii="Times New Roman" w:hAnsi="Times New Roman"/>
          <w:sz w:val="24"/>
          <w:szCs w:val="24"/>
        </w:rPr>
        <w:t xml:space="preserve">for the </w:t>
      </w:r>
      <w:r w:rsidR="009C69BC">
        <w:rPr>
          <w:rFonts w:ascii="Times New Roman" w:hAnsi="Times New Roman"/>
          <w:sz w:val="24"/>
          <w:szCs w:val="24"/>
        </w:rPr>
        <w:t>ten</w:t>
      </w:r>
      <w:r w:rsidR="005E4D1A">
        <w:rPr>
          <w:rFonts w:ascii="Times New Roman" w:hAnsi="Times New Roman"/>
          <w:sz w:val="24"/>
          <w:szCs w:val="24"/>
        </w:rPr>
        <w:t xml:space="preserve">-year planning period from 2010 </w:t>
      </w:r>
      <w:r w:rsidR="00173501">
        <w:rPr>
          <w:rFonts w:ascii="Times New Roman" w:hAnsi="Times New Roman"/>
          <w:sz w:val="24"/>
          <w:szCs w:val="24"/>
        </w:rPr>
        <w:t>-</w:t>
      </w:r>
      <w:r w:rsidR="005E4D1A">
        <w:rPr>
          <w:rFonts w:ascii="Times New Roman" w:hAnsi="Times New Roman"/>
          <w:sz w:val="24"/>
          <w:szCs w:val="24"/>
        </w:rPr>
        <w:t xml:space="preserve"> 2019</w:t>
      </w:r>
      <w:r w:rsidR="00BE5B26">
        <w:rPr>
          <w:rFonts w:ascii="Times New Roman" w:hAnsi="Times New Roman"/>
          <w:sz w:val="24"/>
          <w:szCs w:val="24"/>
        </w:rPr>
        <w:t xml:space="preserve">. </w:t>
      </w:r>
      <w:r w:rsidR="00371FAE">
        <w:rPr>
          <w:rFonts w:ascii="Times New Roman" w:hAnsi="Times New Roman"/>
          <w:sz w:val="24"/>
          <w:szCs w:val="24"/>
        </w:rPr>
        <w:t xml:space="preserve">As illustrated in Table 1, PacifiCorp added 14.5 </w:t>
      </w:r>
      <w:proofErr w:type="spellStart"/>
      <w:r w:rsidR="003D0E66">
        <w:rPr>
          <w:rFonts w:ascii="Times New Roman" w:hAnsi="Times New Roman"/>
          <w:sz w:val="24"/>
          <w:szCs w:val="24"/>
        </w:rPr>
        <w:t>aMW</w:t>
      </w:r>
      <w:proofErr w:type="spellEnd"/>
      <w:r w:rsidR="00371FAE">
        <w:rPr>
          <w:rFonts w:ascii="Times New Roman" w:hAnsi="Times New Roman"/>
          <w:sz w:val="24"/>
          <w:szCs w:val="24"/>
        </w:rPr>
        <w:t xml:space="preserve"> (an increase of 42 percent over the conservation resources identified in the 2008 IRP)</w:t>
      </w:r>
      <w:r w:rsidR="00923225">
        <w:rPr>
          <w:rFonts w:ascii="Times New Roman" w:hAnsi="Times New Roman"/>
          <w:sz w:val="24"/>
          <w:szCs w:val="24"/>
        </w:rPr>
        <w:t xml:space="preserve"> to its 2008 IRP conservation targets</w:t>
      </w:r>
      <w:r w:rsidR="00371FAE">
        <w:rPr>
          <w:rFonts w:ascii="Times New Roman" w:hAnsi="Times New Roman"/>
          <w:sz w:val="24"/>
          <w:szCs w:val="24"/>
        </w:rPr>
        <w:t xml:space="preserve"> </w:t>
      </w:r>
      <w:r w:rsidR="00FF49F7">
        <w:rPr>
          <w:rFonts w:ascii="Times New Roman" w:hAnsi="Times New Roman"/>
          <w:sz w:val="24"/>
          <w:szCs w:val="24"/>
        </w:rPr>
        <w:t xml:space="preserve">in </w:t>
      </w:r>
      <w:r w:rsidR="00923225">
        <w:rPr>
          <w:rFonts w:ascii="Times New Roman" w:hAnsi="Times New Roman"/>
          <w:sz w:val="24"/>
          <w:szCs w:val="24"/>
        </w:rPr>
        <w:t>identifying</w:t>
      </w:r>
      <w:r w:rsidR="00FF49F7">
        <w:rPr>
          <w:rFonts w:ascii="Times New Roman" w:hAnsi="Times New Roman"/>
          <w:sz w:val="24"/>
          <w:szCs w:val="24"/>
        </w:rPr>
        <w:t xml:space="preserve"> </w:t>
      </w:r>
      <w:r w:rsidR="00371FAE">
        <w:rPr>
          <w:rFonts w:ascii="Times New Roman" w:hAnsi="Times New Roman"/>
          <w:sz w:val="24"/>
          <w:szCs w:val="24"/>
        </w:rPr>
        <w:t>its</w:t>
      </w:r>
      <w:r w:rsidR="00FF49F7">
        <w:rPr>
          <w:rFonts w:ascii="Times New Roman" w:hAnsi="Times New Roman"/>
          <w:sz w:val="24"/>
          <w:szCs w:val="24"/>
        </w:rPr>
        <w:t xml:space="preserve"> ten-year conservation potential documented in this report.</w:t>
      </w:r>
      <w:r w:rsidR="00371FAE">
        <w:rPr>
          <w:rFonts w:ascii="Times New Roman" w:hAnsi="Times New Roman"/>
          <w:sz w:val="24"/>
          <w:szCs w:val="24"/>
        </w:rPr>
        <w:t xml:space="preserve"> These adjustments are described in further detail later in this document. </w:t>
      </w:r>
    </w:p>
    <w:p w:rsidR="00BE5B26" w:rsidRDefault="00BE5B26" w:rsidP="00A836F1">
      <w:pPr>
        <w:jc w:val="center"/>
        <w:rPr>
          <w:rFonts w:ascii="Times New Roman" w:hAnsi="Times New Roman"/>
          <w:b/>
          <w:sz w:val="24"/>
          <w:szCs w:val="24"/>
          <w:highlight w:val="yellow"/>
        </w:rPr>
      </w:pPr>
    </w:p>
    <w:p w:rsidR="00C35B27" w:rsidRDefault="0012495F" w:rsidP="00A836F1">
      <w:pPr>
        <w:jc w:val="center"/>
        <w:rPr>
          <w:rFonts w:ascii="Times New Roman" w:hAnsi="Times New Roman"/>
          <w:b/>
          <w:sz w:val="24"/>
          <w:szCs w:val="24"/>
        </w:rPr>
      </w:pPr>
      <w:r w:rsidRPr="00371FAE">
        <w:rPr>
          <w:rFonts w:ascii="Times New Roman" w:hAnsi="Times New Roman"/>
          <w:b/>
          <w:sz w:val="24"/>
          <w:szCs w:val="24"/>
        </w:rPr>
        <w:t>Table 1</w:t>
      </w:r>
      <w:r w:rsidR="00A836F1" w:rsidRPr="00C35B27">
        <w:rPr>
          <w:rFonts w:ascii="Times New Roman" w:hAnsi="Times New Roman"/>
          <w:b/>
          <w:sz w:val="24"/>
          <w:szCs w:val="24"/>
        </w:rPr>
        <w:t xml:space="preserve"> </w:t>
      </w:r>
    </w:p>
    <w:p w:rsidR="00A836F1" w:rsidRDefault="005E4D1A" w:rsidP="00A836F1">
      <w:pPr>
        <w:jc w:val="center"/>
        <w:rPr>
          <w:rFonts w:ascii="Times New Roman" w:hAnsi="Times New Roman"/>
          <w:b/>
          <w:sz w:val="24"/>
          <w:szCs w:val="24"/>
        </w:rPr>
      </w:pPr>
      <w:r w:rsidRPr="00C35B27">
        <w:rPr>
          <w:rFonts w:ascii="Times New Roman" w:hAnsi="Times New Roman"/>
          <w:b/>
          <w:sz w:val="24"/>
          <w:szCs w:val="24"/>
        </w:rPr>
        <w:t>2010</w:t>
      </w:r>
      <w:r w:rsidR="00173501">
        <w:rPr>
          <w:rFonts w:ascii="Times New Roman" w:hAnsi="Times New Roman"/>
          <w:b/>
          <w:sz w:val="24"/>
          <w:szCs w:val="24"/>
        </w:rPr>
        <w:t xml:space="preserve"> </w:t>
      </w:r>
      <w:r w:rsidRPr="00C35B27">
        <w:rPr>
          <w:rFonts w:ascii="Times New Roman" w:hAnsi="Times New Roman"/>
          <w:b/>
          <w:sz w:val="24"/>
          <w:szCs w:val="24"/>
        </w:rPr>
        <w:t>-</w:t>
      </w:r>
      <w:r w:rsidR="00173501">
        <w:rPr>
          <w:rFonts w:ascii="Times New Roman" w:hAnsi="Times New Roman"/>
          <w:b/>
          <w:sz w:val="24"/>
          <w:szCs w:val="24"/>
        </w:rPr>
        <w:t xml:space="preserve"> </w:t>
      </w:r>
      <w:r w:rsidRPr="00C35B27">
        <w:rPr>
          <w:rFonts w:ascii="Times New Roman" w:hAnsi="Times New Roman"/>
          <w:b/>
          <w:sz w:val="24"/>
          <w:szCs w:val="24"/>
        </w:rPr>
        <w:t xml:space="preserve">2019 </w:t>
      </w:r>
      <w:r w:rsidR="00A836F1" w:rsidRPr="00C35B27">
        <w:rPr>
          <w:rFonts w:ascii="Times New Roman" w:hAnsi="Times New Roman"/>
          <w:b/>
          <w:sz w:val="24"/>
          <w:szCs w:val="24"/>
        </w:rPr>
        <w:t xml:space="preserve">Cumulative </w:t>
      </w:r>
      <w:r w:rsidR="009C69BC">
        <w:rPr>
          <w:rFonts w:ascii="Times New Roman" w:hAnsi="Times New Roman"/>
          <w:b/>
          <w:sz w:val="24"/>
          <w:szCs w:val="24"/>
        </w:rPr>
        <w:t>Ten</w:t>
      </w:r>
      <w:r w:rsidR="00A836F1" w:rsidRPr="00C35B27">
        <w:rPr>
          <w:rFonts w:ascii="Times New Roman" w:hAnsi="Times New Roman"/>
          <w:b/>
          <w:sz w:val="24"/>
          <w:szCs w:val="24"/>
        </w:rPr>
        <w:t>-Year Conservation Potential (</w:t>
      </w:r>
      <w:proofErr w:type="spellStart"/>
      <w:r w:rsidR="00A836F1" w:rsidRPr="00C35B27">
        <w:rPr>
          <w:rFonts w:ascii="Times New Roman" w:hAnsi="Times New Roman"/>
          <w:b/>
          <w:sz w:val="24"/>
          <w:szCs w:val="24"/>
        </w:rPr>
        <w:t>a</w:t>
      </w:r>
      <w:r w:rsidR="00630106">
        <w:rPr>
          <w:rFonts w:ascii="Times New Roman" w:hAnsi="Times New Roman"/>
          <w:b/>
          <w:sz w:val="24"/>
          <w:szCs w:val="24"/>
        </w:rPr>
        <w:t>MW</w:t>
      </w:r>
      <w:proofErr w:type="spellEnd"/>
      <w:r w:rsidR="00C35B27">
        <w:rPr>
          <w:rFonts w:ascii="Times New Roman" w:hAnsi="Times New Roman"/>
          <w:b/>
          <w:sz w:val="24"/>
          <w:szCs w:val="24"/>
        </w:rPr>
        <w:t>)</w:t>
      </w:r>
    </w:p>
    <w:p w:rsidR="00295A54" w:rsidRPr="00C35B27" w:rsidRDefault="00295A54" w:rsidP="00A836F1">
      <w:pPr>
        <w:jc w:val="center"/>
        <w:rPr>
          <w:rFonts w:ascii="Times New Roman" w:hAnsi="Times New Roman" w:cs="Times New Roman"/>
          <w:b/>
          <w:sz w:val="24"/>
          <w:szCs w:val="24"/>
        </w:rPr>
      </w:pPr>
    </w:p>
    <w:p w:rsidR="00A836F1" w:rsidRDefault="00D5246A" w:rsidP="00FA4341">
      <w:pPr>
        <w:jc w:val="both"/>
        <w:rPr>
          <w:rFonts w:ascii="Times New Roman" w:hAnsi="Times New Roman" w:cs="Times New Roman"/>
          <w:b/>
          <w:sz w:val="24"/>
          <w:szCs w:val="24"/>
          <w:u w:val="single"/>
        </w:rPr>
      </w:pPr>
      <w:r>
        <w:rPr>
          <w:noProof/>
          <w:szCs w:val="24"/>
        </w:rPr>
        <w:drawing>
          <wp:inline distT="0" distB="0" distL="0" distR="0">
            <wp:extent cx="5943600" cy="647192"/>
            <wp:effectExtent l="19050" t="0" r="0" b="0"/>
            <wp:docPr id="4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2" cstate="print"/>
                    <a:srcRect/>
                    <a:stretch>
                      <a:fillRect/>
                    </a:stretch>
                  </pic:blipFill>
                  <pic:spPr bwMode="auto">
                    <a:xfrm>
                      <a:off x="0" y="0"/>
                      <a:ext cx="5943600" cy="647192"/>
                    </a:xfrm>
                    <a:prstGeom prst="rect">
                      <a:avLst/>
                    </a:prstGeom>
                    <a:noFill/>
                    <a:ln w="9525">
                      <a:noFill/>
                      <a:miter lim="800000"/>
                      <a:headEnd/>
                      <a:tailEnd/>
                    </a:ln>
                  </pic:spPr>
                </pic:pic>
              </a:graphicData>
            </a:graphic>
          </wp:inline>
        </w:drawing>
      </w:r>
    </w:p>
    <w:p w:rsidR="00181727" w:rsidRDefault="00181727" w:rsidP="00FA4341">
      <w:pPr>
        <w:jc w:val="both"/>
        <w:rPr>
          <w:rFonts w:ascii="Times New Roman" w:hAnsi="Times New Roman" w:cs="Times New Roman"/>
          <w:b/>
          <w:sz w:val="24"/>
          <w:szCs w:val="24"/>
          <w:u w:val="single"/>
        </w:rPr>
      </w:pPr>
    </w:p>
    <w:p w:rsidR="00C35B27" w:rsidRDefault="009C69BC" w:rsidP="00FA4341">
      <w:pPr>
        <w:jc w:val="both"/>
        <w:rPr>
          <w:rFonts w:ascii="Times New Roman" w:hAnsi="Times New Roman" w:cs="Times New Roman"/>
          <w:sz w:val="24"/>
          <w:szCs w:val="24"/>
        </w:rPr>
      </w:pPr>
      <w:r>
        <w:rPr>
          <w:rFonts w:ascii="Times New Roman" w:hAnsi="Times New Roman" w:cs="Times New Roman"/>
          <w:sz w:val="24"/>
          <w:szCs w:val="24"/>
        </w:rPr>
        <w:t>PacifiCorp’s</w:t>
      </w:r>
      <w:r w:rsidR="005E4D1A" w:rsidRPr="000D30BA">
        <w:rPr>
          <w:rFonts w:ascii="Times New Roman" w:hAnsi="Times New Roman" w:cs="Times New Roman"/>
          <w:sz w:val="24"/>
          <w:szCs w:val="24"/>
        </w:rPr>
        <w:t xml:space="preserve"> </w:t>
      </w:r>
      <w:r>
        <w:rPr>
          <w:rFonts w:ascii="Times New Roman" w:hAnsi="Times New Roman" w:cs="Times New Roman"/>
          <w:sz w:val="24"/>
          <w:szCs w:val="24"/>
        </w:rPr>
        <w:t>b</w:t>
      </w:r>
      <w:r w:rsidR="005E4D1A" w:rsidRPr="000D30BA">
        <w:rPr>
          <w:rFonts w:ascii="Times New Roman" w:hAnsi="Times New Roman" w:cs="Times New Roman"/>
          <w:sz w:val="24"/>
          <w:szCs w:val="24"/>
        </w:rPr>
        <w:t xml:space="preserve">iennial </w:t>
      </w:r>
      <w:r>
        <w:rPr>
          <w:rFonts w:ascii="Times New Roman" w:hAnsi="Times New Roman" w:cs="Times New Roman"/>
          <w:sz w:val="24"/>
          <w:szCs w:val="24"/>
        </w:rPr>
        <w:t>c</w:t>
      </w:r>
      <w:r w:rsidR="005E4D1A" w:rsidRPr="000D30BA">
        <w:rPr>
          <w:rFonts w:ascii="Times New Roman" w:hAnsi="Times New Roman" w:cs="Times New Roman"/>
          <w:sz w:val="24"/>
          <w:szCs w:val="24"/>
        </w:rPr>
        <w:t xml:space="preserve">onservation </w:t>
      </w:r>
      <w:r>
        <w:rPr>
          <w:rFonts w:ascii="Times New Roman" w:hAnsi="Times New Roman" w:cs="Times New Roman"/>
          <w:sz w:val="24"/>
          <w:szCs w:val="24"/>
        </w:rPr>
        <w:t>t</w:t>
      </w:r>
      <w:r w:rsidR="005E4D1A" w:rsidRPr="000D30BA">
        <w:rPr>
          <w:rFonts w:ascii="Times New Roman" w:hAnsi="Times New Roman" w:cs="Times New Roman"/>
          <w:sz w:val="24"/>
          <w:szCs w:val="24"/>
        </w:rPr>
        <w:t>arget</w:t>
      </w:r>
      <w:r w:rsidR="00FA61DA">
        <w:rPr>
          <w:rFonts w:ascii="Times New Roman" w:hAnsi="Times New Roman" w:cs="Times New Roman"/>
          <w:sz w:val="24"/>
          <w:szCs w:val="24"/>
        </w:rPr>
        <w:t>, also shown in Table 1,</w:t>
      </w:r>
      <w:r w:rsidR="005E4D1A" w:rsidRPr="000D30BA">
        <w:rPr>
          <w:rFonts w:ascii="Times New Roman" w:hAnsi="Times New Roman" w:cs="Times New Roman"/>
          <w:sz w:val="24"/>
          <w:szCs w:val="24"/>
        </w:rPr>
        <w:t xml:space="preserve"> for 2010 and 2011 is </w:t>
      </w:r>
      <w:r w:rsidR="00ED192E" w:rsidRPr="00ED192E">
        <w:rPr>
          <w:rFonts w:ascii="Times New Roman" w:hAnsi="Times New Roman" w:cs="Times New Roman"/>
          <w:b/>
          <w:sz w:val="24"/>
          <w:szCs w:val="24"/>
        </w:rPr>
        <w:t>8.</w:t>
      </w:r>
      <w:r w:rsidR="002B0CEF">
        <w:rPr>
          <w:rFonts w:ascii="Times New Roman" w:hAnsi="Times New Roman" w:cs="Times New Roman"/>
          <w:b/>
          <w:sz w:val="24"/>
          <w:szCs w:val="24"/>
        </w:rPr>
        <w:t>8</w:t>
      </w:r>
      <w:r w:rsidR="005E4D1A" w:rsidRPr="00D3761D">
        <w:rPr>
          <w:rFonts w:ascii="Times New Roman" w:hAnsi="Times New Roman" w:cs="Times New Roman"/>
          <w:sz w:val="24"/>
          <w:szCs w:val="24"/>
        </w:rPr>
        <w:t xml:space="preserve"> </w:t>
      </w:r>
      <w:proofErr w:type="spellStart"/>
      <w:r w:rsidR="003D0E66">
        <w:rPr>
          <w:rFonts w:ascii="Times New Roman" w:hAnsi="Times New Roman" w:cs="Times New Roman"/>
          <w:sz w:val="24"/>
          <w:szCs w:val="24"/>
        </w:rPr>
        <w:t>aMW</w:t>
      </w:r>
      <w:proofErr w:type="spellEnd"/>
      <w:r w:rsidR="005E4D1A" w:rsidRPr="000D30BA">
        <w:rPr>
          <w:rStyle w:val="FootnoteReference"/>
          <w:rFonts w:ascii="Times New Roman" w:hAnsi="Times New Roman" w:cs="Times New Roman"/>
          <w:sz w:val="24"/>
          <w:szCs w:val="24"/>
        </w:rPr>
        <w:footnoteReference w:id="6"/>
      </w:r>
      <w:r w:rsidR="006B4AA7">
        <w:rPr>
          <w:rFonts w:ascii="Times New Roman" w:hAnsi="Times New Roman" w:cs="Times New Roman"/>
          <w:sz w:val="24"/>
          <w:szCs w:val="24"/>
        </w:rPr>
        <w:t xml:space="preserve">, which </w:t>
      </w:r>
      <w:r w:rsidR="00BC3D0B">
        <w:rPr>
          <w:rFonts w:ascii="Times New Roman" w:hAnsi="Times New Roman" w:cs="Times New Roman"/>
          <w:sz w:val="24"/>
          <w:szCs w:val="24"/>
        </w:rPr>
        <w:t>represents</w:t>
      </w:r>
      <w:r w:rsidR="006B4AA7">
        <w:rPr>
          <w:rFonts w:ascii="Times New Roman" w:hAnsi="Times New Roman" w:cs="Times New Roman"/>
          <w:sz w:val="24"/>
          <w:szCs w:val="24"/>
        </w:rPr>
        <w:t xml:space="preserve"> the sum of the first two years in the ten-year conservation potential period.</w:t>
      </w:r>
      <w:r w:rsidR="00051B6D">
        <w:rPr>
          <w:rFonts w:ascii="Times New Roman" w:hAnsi="Times New Roman" w:cs="Times New Roman"/>
          <w:sz w:val="24"/>
          <w:szCs w:val="24"/>
        </w:rPr>
        <w:t xml:space="preserve"> </w:t>
      </w:r>
      <w:r w:rsidR="00051B6D" w:rsidRPr="000D30BA">
        <w:rPr>
          <w:rFonts w:ascii="Times New Roman" w:hAnsi="Times New Roman" w:cs="Times New Roman"/>
          <w:sz w:val="24"/>
          <w:szCs w:val="24"/>
        </w:rPr>
        <w:t xml:space="preserve">The Company influences but does not control all aspects of achieving its conservation targets. It relies upon customer action, availability of equipment, </w:t>
      </w:r>
      <w:r w:rsidR="00051B6D">
        <w:rPr>
          <w:rFonts w:ascii="Times New Roman" w:hAnsi="Times New Roman" w:cs="Times New Roman"/>
          <w:sz w:val="24"/>
          <w:szCs w:val="24"/>
        </w:rPr>
        <w:t xml:space="preserve">and </w:t>
      </w:r>
      <w:r w:rsidR="00051B6D" w:rsidRPr="000D30BA">
        <w:rPr>
          <w:rFonts w:ascii="Times New Roman" w:hAnsi="Times New Roman" w:cs="Times New Roman"/>
          <w:sz w:val="24"/>
          <w:szCs w:val="24"/>
        </w:rPr>
        <w:t>availability of qualified installation contractors</w:t>
      </w:r>
      <w:r w:rsidR="00051B6D">
        <w:rPr>
          <w:rFonts w:ascii="Times New Roman" w:hAnsi="Times New Roman" w:cs="Times New Roman"/>
          <w:sz w:val="24"/>
          <w:szCs w:val="24"/>
        </w:rPr>
        <w:t>, among other variables</w:t>
      </w:r>
      <w:r w:rsidR="00051B6D" w:rsidRPr="000D30BA">
        <w:rPr>
          <w:rFonts w:ascii="Times New Roman" w:hAnsi="Times New Roman" w:cs="Times New Roman"/>
          <w:sz w:val="24"/>
          <w:szCs w:val="24"/>
        </w:rPr>
        <w:t>.</w:t>
      </w:r>
      <w:r w:rsidR="00051B6D">
        <w:rPr>
          <w:rFonts w:ascii="Times New Roman" w:hAnsi="Times New Roman" w:cs="Times New Roman"/>
          <w:sz w:val="24"/>
          <w:szCs w:val="24"/>
        </w:rPr>
        <w:t xml:space="preserve"> For this reason</w:t>
      </w:r>
      <w:r w:rsidR="007C0C1D">
        <w:rPr>
          <w:rFonts w:ascii="Times New Roman" w:hAnsi="Times New Roman" w:cs="Times New Roman"/>
          <w:sz w:val="24"/>
          <w:szCs w:val="24"/>
        </w:rPr>
        <w:t>,</w:t>
      </w:r>
      <w:r w:rsidR="00051B6D">
        <w:rPr>
          <w:rFonts w:ascii="Times New Roman" w:hAnsi="Times New Roman" w:cs="Times New Roman"/>
          <w:sz w:val="24"/>
          <w:szCs w:val="24"/>
        </w:rPr>
        <w:t xml:space="preserve"> setting a hard target</w:t>
      </w:r>
      <w:r w:rsidR="007C0C1D">
        <w:rPr>
          <w:rFonts w:ascii="Times New Roman" w:hAnsi="Times New Roman" w:cs="Times New Roman"/>
          <w:sz w:val="24"/>
          <w:szCs w:val="24"/>
        </w:rPr>
        <w:t xml:space="preserve"> for conservation resource acquisition</w:t>
      </w:r>
      <w:r w:rsidR="00051B6D">
        <w:rPr>
          <w:rFonts w:ascii="Times New Roman" w:hAnsi="Times New Roman" w:cs="Times New Roman"/>
          <w:sz w:val="24"/>
          <w:szCs w:val="24"/>
        </w:rPr>
        <w:t xml:space="preserve"> increases the Company’s risk </w:t>
      </w:r>
      <w:r w:rsidR="00D0632E">
        <w:rPr>
          <w:rFonts w:ascii="Times New Roman" w:hAnsi="Times New Roman" w:cs="Times New Roman"/>
          <w:sz w:val="24"/>
          <w:szCs w:val="24"/>
        </w:rPr>
        <w:t xml:space="preserve">in </w:t>
      </w:r>
      <w:r w:rsidR="00051B6D">
        <w:rPr>
          <w:rFonts w:ascii="Times New Roman" w:hAnsi="Times New Roman" w:cs="Times New Roman"/>
          <w:sz w:val="24"/>
          <w:szCs w:val="24"/>
        </w:rPr>
        <w:t>achiev</w:t>
      </w:r>
      <w:r w:rsidR="007C0C1D">
        <w:rPr>
          <w:rFonts w:ascii="Times New Roman" w:hAnsi="Times New Roman" w:cs="Times New Roman"/>
          <w:sz w:val="24"/>
          <w:szCs w:val="24"/>
        </w:rPr>
        <w:t>ing</w:t>
      </w:r>
      <w:r w:rsidR="00051B6D">
        <w:rPr>
          <w:rFonts w:ascii="Times New Roman" w:hAnsi="Times New Roman" w:cs="Times New Roman"/>
          <w:sz w:val="24"/>
          <w:szCs w:val="24"/>
        </w:rPr>
        <w:t xml:space="preserve"> </w:t>
      </w:r>
      <w:r w:rsidR="007C0C1D">
        <w:rPr>
          <w:rFonts w:ascii="Times New Roman" w:hAnsi="Times New Roman" w:cs="Times New Roman"/>
          <w:sz w:val="24"/>
          <w:szCs w:val="24"/>
        </w:rPr>
        <w:t>its</w:t>
      </w:r>
      <w:r w:rsidR="00051B6D">
        <w:rPr>
          <w:rFonts w:ascii="Times New Roman" w:hAnsi="Times New Roman" w:cs="Times New Roman"/>
          <w:sz w:val="24"/>
          <w:szCs w:val="24"/>
        </w:rPr>
        <w:t xml:space="preserve"> biennial target</w:t>
      </w:r>
      <w:r w:rsidR="00D0632E">
        <w:rPr>
          <w:rFonts w:ascii="Times New Roman" w:hAnsi="Times New Roman" w:cs="Times New Roman"/>
          <w:sz w:val="24"/>
          <w:szCs w:val="24"/>
        </w:rPr>
        <w:t xml:space="preserve">s, allowing for little time to </w:t>
      </w:r>
      <w:r w:rsidR="007C0C1D">
        <w:rPr>
          <w:rFonts w:ascii="Times New Roman" w:hAnsi="Times New Roman" w:cs="Times New Roman"/>
          <w:sz w:val="24"/>
          <w:szCs w:val="24"/>
        </w:rPr>
        <w:t>react to</w:t>
      </w:r>
      <w:r w:rsidR="00D0632E">
        <w:rPr>
          <w:rFonts w:ascii="Times New Roman" w:hAnsi="Times New Roman" w:cs="Times New Roman"/>
          <w:sz w:val="24"/>
          <w:szCs w:val="24"/>
        </w:rPr>
        <w:t xml:space="preserve"> any market anomalies</w:t>
      </w:r>
      <w:r w:rsidR="007C0C1D">
        <w:rPr>
          <w:rFonts w:ascii="Times New Roman" w:hAnsi="Times New Roman" w:cs="Times New Roman"/>
          <w:sz w:val="24"/>
          <w:szCs w:val="24"/>
        </w:rPr>
        <w:t>,</w:t>
      </w:r>
      <w:r w:rsidR="00D0632E">
        <w:rPr>
          <w:rFonts w:ascii="Times New Roman" w:hAnsi="Times New Roman" w:cs="Times New Roman"/>
          <w:sz w:val="24"/>
          <w:szCs w:val="24"/>
        </w:rPr>
        <w:t xml:space="preserve"> such as </w:t>
      </w:r>
      <w:r w:rsidR="007C0C1D">
        <w:rPr>
          <w:rFonts w:ascii="Times New Roman" w:hAnsi="Times New Roman" w:cs="Times New Roman"/>
          <w:sz w:val="24"/>
          <w:szCs w:val="24"/>
        </w:rPr>
        <w:t>downward economic trends,</w:t>
      </w:r>
      <w:r w:rsidR="00D0632E">
        <w:rPr>
          <w:rFonts w:ascii="Times New Roman" w:hAnsi="Times New Roman" w:cs="Times New Roman"/>
          <w:sz w:val="24"/>
          <w:szCs w:val="24"/>
        </w:rPr>
        <w:t xml:space="preserve"> should they occur. </w:t>
      </w:r>
      <w:r w:rsidR="00051B6D">
        <w:rPr>
          <w:rFonts w:ascii="Times New Roman" w:hAnsi="Times New Roman" w:cs="Times New Roman"/>
          <w:sz w:val="24"/>
          <w:szCs w:val="24"/>
        </w:rPr>
        <w:t>Despite th</w:t>
      </w:r>
      <w:r w:rsidR="00D0632E">
        <w:rPr>
          <w:rFonts w:ascii="Times New Roman" w:hAnsi="Times New Roman" w:cs="Times New Roman"/>
          <w:sz w:val="24"/>
          <w:szCs w:val="24"/>
        </w:rPr>
        <w:t>ese</w:t>
      </w:r>
      <w:r w:rsidR="00051B6D">
        <w:rPr>
          <w:rFonts w:ascii="Times New Roman" w:hAnsi="Times New Roman" w:cs="Times New Roman"/>
          <w:sz w:val="24"/>
          <w:szCs w:val="24"/>
        </w:rPr>
        <w:t xml:space="preserve"> risk</w:t>
      </w:r>
      <w:r w:rsidR="00D0632E">
        <w:rPr>
          <w:rFonts w:ascii="Times New Roman" w:hAnsi="Times New Roman" w:cs="Times New Roman"/>
          <w:sz w:val="24"/>
          <w:szCs w:val="24"/>
        </w:rPr>
        <w:t>s</w:t>
      </w:r>
      <w:r w:rsidR="00051B6D">
        <w:rPr>
          <w:rFonts w:ascii="Times New Roman" w:hAnsi="Times New Roman" w:cs="Times New Roman"/>
          <w:sz w:val="24"/>
          <w:szCs w:val="24"/>
        </w:rPr>
        <w:t xml:space="preserve">, the Company </w:t>
      </w:r>
      <w:r w:rsidR="00D0632E">
        <w:rPr>
          <w:rFonts w:ascii="Times New Roman" w:hAnsi="Times New Roman" w:cs="Times New Roman"/>
          <w:sz w:val="24"/>
          <w:szCs w:val="24"/>
        </w:rPr>
        <w:t xml:space="preserve">intends to aggressively work to achieve the biennial target as </w:t>
      </w:r>
      <w:r w:rsidR="007C0C1D">
        <w:rPr>
          <w:rFonts w:ascii="Times New Roman" w:hAnsi="Times New Roman" w:cs="Times New Roman"/>
          <w:sz w:val="24"/>
          <w:szCs w:val="24"/>
        </w:rPr>
        <w:t>documented herein</w:t>
      </w:r>
      <w:r w:rsidR="00D0632E">
        <w:rPr>
          <w:rFonts w:ascii="Times New Roman" w:hAnsi="Times New Roman" w:cs="Times New Roman"/>
          <w:sz w:val="24"/>
          <w:szCs w:val="24"/>
        </w:rPr>
        <w:t xml:space="preserve"> and consistent with the spirit of </w:t>
      </w:r>
      <w:r w:rsidR="00C80E66">
        <w:rPr>
          <w:rFonts w:ascii="Times New Roman" w:hAnsi="Times New Roman" w:cs="Times New Roman"/>
          <w:sz w:val="24"/>
          <w:szCs w:val="24"/>
        </w:rPr>
        <w:t>Initiative No. 937</w:t>
      </w:r>
      <w:r w:rsidR="007C0C1D">
        <w:rPr>
          <w:rFonts w:ascii="Times New Roman" w:hAnsi="Times New Roman" w:cs="Times New Roman"/>
          <w:sz w:val="24"/>
          <w:szCs w:val="24"/>
        </w:rPr>
        <w:t>,</w:t>
      </w:r>
      <w:r w:rsidR="00D0632E">
        <w:rPr>
          <w:rFonts w:ascii="Times New Roman" w:hAnsi="Times New Roman" w:cs="Times New Roman"/>
          <w:sz w:val="24"/>
          <w:szCs w:val="24"/>
        </w:rPr>
        <w:t xml:space="preserve"> fully participate in acquir</w:t>
      </w:r>
      <w:r w:rsidR="007C0C1D">
        <w:rPr>
          <w:rFonts w:ascii="Times New Roman" w:hAnsi="Times New Roman" w:cs="Times New Roman"/>
          <w:sz w:val="24"/>
          <w:szCs w:val="24"/>
        </w:rPr>
        <w:t>ing</w:t>
      </w:r>
      <w:r w:rsidR="00D0632E">
        <w:rPr>
          <w:rFonts w:ascii="Times New Roman" w:hAnsi="Times New Roman" w:cs="Times New Roman"/>
          <w:sz w:val="24"/>
          <w:szCs w:val="24"/>
        </w:rPr>
        <w:t xml:space="preserve"> all available cost-effective conservation potential available in</w:t>
      </w:r>
      <w:r w:rsidR="007C0C1D">
        <w:rPr>
          <w:rFonts w:ascii="Times New Roman" w:hAnsi="Times New Roman" w:cs="Times New Roman"/>
          <w:sz w:val="24"/>
          <w:szCs w:val="24"/>
        </w:rPr>
        <w:t xml:space="preserve"> PacifiCorp’s Washington service area</w:t>
      </w:r>
      <w:r w:rsidR="00D0632E">
        <w:rPr>
          <w:rFonts w:ascii="Times New Roman" w:hAnsi="Times New Roman" w:cs="Times New Roman"/>
          <w:sz w:val="24"/>
          <w:szCs w:val="24"/>
        </w:rPr>
        <w:t xml:space="preserve">. </w:t>
      </w:r>
      <w:r w:rsidR="00051B6D">
        <w:rPr>
          <w:rFonts w:ascii="Times New Roman" w:hAnsi="Times New Roman" w:cs="Times New Roman"/>
          <w:sz w:val="24"/>
          <w:szCs w:val="24"/>
        </w:rPr>
        <w:t xml:space="preserve">   </w:t>
      </w:r>
      <w:r w:rsidR="005E4D1A" w:rsidRPr="000D30BA">
        <w:rPr>
          <w:rFonts w:ascii="Times New Roman" w:hAnsi="Times New Roman" w:cs="Times New Roman"/>
          <w:sz w:val="24"/>
          <w:szCs w:val="24"/>
        </w:rPr>
        <w:t xml:space="preserve"> </w:t>
      </w:r>
    </w:p>
    <w:p w:rsidR="00CB5A01" w:rsidRDefault="00CB5A01" w:rsidP="00FA4341">
      <w:pPr>
        <w:jc w:val="both"/>
        <w:rPr>
          <w:rFonts w:ascii="Times New Roman" w:hAnsi="Times New Roman" w:cs="Times New Roman"/>
          <w:sz w:val="24"/>
          <w:szCs w:val="24"/>
        </w:rPr>
      </w:pPr>
    </w:p>
    <w:p w:rsidR="00CB5A01" w:rsidRDefault="006B4AA7" w:rsidP="00FA4341">
      <w:pPr>
        <w:jc w:val="both"/>
        <w:rPr>
          <w:rFonts w:ascii="Times New Roman" w:hAnsi="Times New Roman" w:cs="Times New Roman"/>
          <w:sz w:val="24"/>
          <w:szCs w:val="24"/>
        </w:rPr>
      </w:pPr>
      <w:r>
        <w:rPr>
          <w:rFonts w:ascii="Times New Roman" w:hAnsi="Times New Roman" w:cs="Times New Roman"/>
          <w:sz w:val="24"/>
          <w:szCs w:val="24"/>
        </w:rPr>
        <w:t>F</w:t>
      </w:r>
      <w:r w:rsidR="00BC43B8">
        <w:rPr>
          <w:rFonts w:ascii="Times New Roman" w:hAnsi="Times New Roman" w:cs="Times New Roman"/>
          <w:sz w:val="24"/>
          <w:szCs w:val="24"/>
        </w:rPr>
        <w:t>igure</w:t>
      </w:r>
      <w:r>
        <w:rPr>
          <w:rFonts w:ascii="Times New Roman" w:hAnsi="Times New Roman" w:cs="Times New Roman"/>
          <w:sz w:val="24"/>
          <w:szCs w:val="24"/>
        </w:rPr>
        <w:t xml:space="preserve"> 1</w:t>
      </w:r>
      <w:r w:rsidR="00BC43B8">
        <w:rPr>
          <w:rFonts w:ascii="Times New Roman" w:hAnsi="Times New Roman" w:cs="Times New Roman"/>
          <w:sz w:val="24"/>
          <w:szCs w:val="24"/>
        </w:rPr>
        <w:t xml:space="preserve"> below presents an overview of the process that </w:t>
      </w:r>
      <w:r>
        <w:rPr>
          <w:rFonts w:ascii="Times New Roman" w:hAnsi="Times New Roman" w:cs="Times New Roman"/>
          <w:sz w:val="24"/>
          <w:szCs w:val="24"/>
        </w:rPr>
        <w:t>was followed in determining PacifiCorp’s</w:t>
      </w:r>
      <w:r w:rsidR="00BC43B8">
        <w:rPr>
          <w:rFonts w:ascii="Times New Roman" w:hAnsi="Times New Roman" w:cs="Times New Roman"/>
          <w:sz w:val="24"/>
          <w:szCs w:val="24"/>
        </w:rPr>
        <w:t xml:space="preserve"> </w:t>
      </w:r>
      <w:r>
        <w:rPr>
          <w:rFonts w:ascii="Times New Roman" w:hAnsi="Times New Roman" w:cs="Times New Roman"/>
          <w:sz w:val="24"/>
          <w:szCs w:val="24"/>
        </w:rPr>
        <w:t>ten</w:t>
      </w:r>
      <w:r w:rsidR="00BC43B8">
        <w:rPr>
          <w:rFonts w:ascii="Times New Roman" w:hAnsi="Times New Roman" w:cs="Times New Roman"/>
          <w:sz w:val="24"/>
          <w:szCs w:val="24"/>
        </w:rPr>
        <w:t xml:space="preserve">-year </w:t>
      </w:r>
      <w:r>
        <w:rPr>
          <w:rFonts w:ascii="Times New Roman" w:hAnsi="Times New Roman" w:cs="Times New Roman"/>
          <w:sz w:val="24"/>
          <w:szCs w:val="24"/>
        </w:rPr>
        <w:t>c</w:t>
      </w:r>
      <w:r w:rsidR="00BC43B8">
        <w:rPr>
          <w:rFonts w:ascii="Times New Roman" w:hAnsi="Times New Roman" w:cs="Times New Roman"/>
          <w:sz w:val="24"/>
          <w:szCs w:val="24"/>
        </w:rPr>
        <w:t xml:space="preserve">onservation </w:t>
      </w:r>
      <w:r>
        <w:rPr>
          <w:rFonts w:ascii="Times New Roman" w:hAnsi="Times New Roman" w:cs="Times New Roman"/>
          <w:sz w:val="24"/>
          <w:szCs w:val="24"/>
        </w:rPr>
        <w:t>p</w:t>
      </w:r>
      <w:r w:rsidR="00BC43B8">
        <w:rPr>
          <w:rFonts w:ascii="Times New Roman" w:hAnsi="Times New Roman" w:cs="Times New Roman"/>
          <w:sz w:val="24"/>
          <w:szCs w:val="24"/>
        </w:rPr>
        <w:t xml:space="preserve">otential and </w:t>
      </w:r>
      <w:r w:rsidR="00360314">
        <w:rPr>
          <w:rFonts w:ascii="Times New Roman" w:hAnsi="Times New Roman" w:cs="Times New Roman"/>
          <w:sz w:val="24"/>
          <w:szCs w:val="24"/>
        </w:rPr>
        <w:t xml:space="preserve">the </w:t>
      </w:r>
      <w:r>
        <w:rPr>
          <w:rFonts w:ascii="Times New Roman" w:hAnsi="Times New Roman" w:cs="Times New Roman"/>
          <w:sz w:val="24"/>
          <w:szCs w:val="24"/>
        </w:rPr>
        <w:t>2010 and 2011 b</w:t>
      </w:r>
      <w:r w:rsidR="00BC43B8">
        <w:rPr>
          <w:rFonts w:ascii="Times New Roman" w:hAnsi="Times New Roman" w:cs="Times New Roman"/>
          <w:sz w:val="24"/>
          <w:szCs w:val="24"/>
        </w:rPr>
        <w:t xml:space="preserve">iennial </w:t>
      </w:r>
      <w:r>
        <w:rPr>
          <w:rFonts w:ascii="Times New Roman" w:hAnsi="Times New Roman" w:cs="Times New Roman"/>
          <w:sz w:val="24"/>
          <w:szCs w:val="24"/>
        </w:rPr>
        <w:t>c</w:t>
      </w:r>
      <w:r w:rsidR="00BC43B8">
        <w:rPr>
          <w:rFonts w:ascii="Times New Roman" w:hAnsi="Times New Roman" w:cs="Times New Roman"/>
          <w:sz w:val="24"/>
          <w:szCs w:val="24"/>
        </w:rPr>
        <w:t xml:space="preserve">onservation </w:t>
      </w:r>
      <w:r>
        <w:rPr>
          <w:rFonts w:ascii="Times New Roman" w:hAnsi="Times New Roman" w:cs="Times New Roman"/>
          <w:sz w:val="24"/>
          <w:szCs w:val="24"/>
        </w:rPr>
        <w:t>t</w:t>
      </w:r>
      <w:r w:rsidR="00BC43B8">
        <w:rPr>
          <w:rFonts w:ascii="Times New Roman" w:hAnsi="Times New Roman" w:cs="Times New Roman"/>
          <w:sz w:val="24"/>
          <w:szCs w:val="24"/>
        </w:rPr>
        <w:t>arget.</w:t>
      </w:r>
      <w:r w:rsidR="00C07DC1">
        <w:rPr>
          <w:rFonts w:ascii="Times New Roman" w:hAnsi="Times New Roman" w:cs="Times New Roman"/>
          <w:sz w:val="24"/>
          <w:szCs w:val="24"/>
        </w:rPr>
        <w:t xml:space="preserve"> Each of the steps in this process will be discussed in greater detail subsequently in this report.</w:t>
      </w:r>
      <w:r w:rsidR="00BC43B8">
        <w:rPr>
          <w:rFonts w:ascii="Times New Roman" w:hAnsi="Times New Roman" w:cs="Times New Roman"/>
          <w:sz w:val="24"/>
          <w:szCs w:val="24"/>
        </w:rPr>
        <w:t xml:space="preserve">  </w:t>
      </w:r>
    </w:p>
    <w:p w:rsidR="00D5246A" w:rsidRDefault="00D5246A">
      <w:pPr>
        <w:rPr>
          <w:rFonts w:ascii="Times New Roman" w:hAnsi="Times New Roman" w:cs="Times New Roman"/>
          <w:b/>
          <w:sz w:val="24"/>
          <w:szCs w:val="24"/>
        </w:rPr>
      </w:pPr>
    </w:p>
    <w:p w:rsidR="00235604" w:rsidRDefault="007156A3">
      <w:pPr>
        <w:jc w:val="center"/>
        <w:rPr>
          <w:rFonts w:ascii="Times New Roman" w:hAnsi="Times New Roman" w:cs="Times New Roman"/>
          <w:b/>
          <w:sz w:val="24"/>
          <w:szCs w:val="24"/>
        </w:rPr>
      </w:pPr>
      <w:r w:rsidRPr="007156A3">
        <w:rPr>
          <w:rFonts w:ascii="Times New Roman" w:hAnsi="Times New Roman" w:cs="Times New Roman"/>
          <w:b/>
          <w:sz w:val="24"/>
          <w:szCs w:val="24"/>
        </w:rPr>
        <w:t xml:space="preserve">Figure </w:t>
      </w:r>
      <w:r w:rsidR="006B4AA7">
        <w:rPr>
          <w:rFonts w:ascii="Times New Roman" w:hAnsi="Times New Roman" w:cs="Times New Roman"/>
          <w:b/>
          <w:sz w:val="24"/>
          <w:szCs w:val="24"/>
        </w:rPr>
        <w:t>1</w:t>
      </w:r>
    </w:p>
    <w:p w:rsidR="003368E2" w:rsidRDefault="002B114F" w:rsidP="007156A3">
      <w:pPr>
        <w:jc w:val="center"/>
        <w:rPr>
          <w:rFonts w:ascii="Times New Roman" w:hAnsi="Times New Roman" w:cs="Times New Roman"/>
          <w:b/>
          <w:sz w:val="24"/>
          <w:szCs w:val="24"/>
        </w:rPr>
      </w:pPr>
      <w:r>
        <w:rPr>
          <w:rFonts w:ascii="Times New Roman" w:hAnsi="Times New Roman" w:cs="Times New Roman"/>
          <w:b/>
          <w:sz w:val="24"/>
          <w:szCs w:val="24"/>
        </w:rPr>
        <w:t xml:space="preserve">Overview of </w:t>
      </w:r>
      <w:r w:rsidR="00100D81">
        <w:rPr>
          <w:rFonts w:ascii="Times New Roman" w:hAnsi="Times New Roman" w:cs="Times New Roman"/>
          <w:b/>
          <w:sz w:val="24"/>
          <w:szCs w:val="24"/>
        </w:rPr>
        <w:t>I-937</w:t>
      </w:r>
      <w:r>
        <w:rPr>
          <w:rFonts w:ascii="Times New Roman" w:hAnsi="Times New Roman" w:cs="Times New Roman"/>
          <w:b/>
          <w:sz w:val="24"/>
          <w:szCs w:val="24"/>
        </w:rPr>
        <w:t xml:space="preserve"> Process</w:t>
      </w:r>
    </w:p>
    <w:p w:rsidR="00104FE3" w:rsidRPr="007156A3" w:rsidRDefault="00104FE3" w:rsidP="007156A3">
      <w:pPr>
        <w:jc w:val="center"/>
        <w:rPr>
          <w:rFonts w:ascii="Times New Roman" w:hAnsi="Times New Roman" w:cs="Times New Roman"/>
          <w:b/>
          <w:sz w:val="24"/>
          <w:szCs w:val="24"/>
        </w:rPr>
      </w:pPr>
    </w:p>
    <w:p w:rsidR="00104FE3" w:rsidRDefault="00104FE3" w:rsidP="00104FE3">
      <w:pPr>
        <w:jc w:val="center"/>
        <w:rPr>
          <w:rFonts w:ascii="Times New Roman" w:hAnsi="Times New Roman" w:cs="Times New Roman"/>
          <w:sz w:val="24"/>
          <w:szCs w:val="24"/>
        </w:rPr>
      </w:pPr>
      <w:r w:rsidRPr="00104FE3">
        <w:rPr>
          <w:rFonts w:ascii="Times New Roman" w:hAnsi="Times New Roman" w:cs="Times New Roman"/>
          <w:noProof/>
          <w:sz w:val="24"/>
          <w:szCs w:val="24"/>
        </w:rPr>
        <w:drawing>
          <wp:inline distT="0" distB="0" distL="0" distR="0">
            <wp:extent cx="5253318" cy="4572000"/>
            <wp:effectExtent l="19050" t="0" r="4482" b="0"/>
            <wp:docPr id="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3" cstate="print"/>
                    <a:srcRect/>
                    <a:stretch>
                      <a:fillRect/>
                    </a:stretch>
                  </pic:blipFill>
                  <pic:spPr bwMode="auto">
                    <a:xfrm>
                      <a:off x="0" y="0"/>
                      <a:ext cx="5253318" cy="4572000"/>
                    </a:xfrm>
                    <a:prstGeom prst="rect">
                      <a:avLst/>
                    </a:prstGeom>
                    <a:noFill/>
                  </pic:spPr>
                </pic:pic>
              </a:graphicData>
            </a:graphic>
          </wp:inline>
        </w:drawing>
      </w:r>
    </w:p>
    <w:p w:rsidR="002C7F22" w:rsidRPr="000D30BA" w:rsidRDefault="00D80BA9" w:rsidP="00104FE3">
      <w:pPr>
        <w:rPr>
          <w:rFonts w:ascii="Times New Roman" w:hAnsi="Times New Roman" w:cs="Times New Roman"/>
          <w:sz w:val="24"/>
          <w:szCs w:val="24"/>
        </w:rPr>
      </w:pPr>
      <w:r>
        <w:rPr>
          <w:rFonts w:ascii="Times New Roman" w:hAnsi="Times New Roman" w:cs="Times New Roman"/>
          <w:b/>
          <w:sz w:val="24"/>
          <w:szCs w:val="24"/>
          <w:u w:val="single"/>
        </w:rPr>
        <w:t xml:space="preserve">Source for </w:t>
      </w:r>
      <w:r w:rsidR="002C7F22" w:rsidRPr="000D30BA">
        <w:rPr>
          <w:rFonts w:ascii="Times New Roman" w:hAnsi="Times New Roman" w:cs="Times New Roman"/>
          <w:b/>
          <w:sz w:val="24"/>
          <w:szCs w:val="24"/>
          <w:u w:val="single"/>
        </w:rPr>
        <w:t xml:space="preserve">Conservation Potential and Biennial Target </w:t>
      </w:r>
    </w:p>
    <w:p w:rsidR="004D3FE0" w:rsidRPr="000D30BA" w:rsidRDefault="004D3FE0" w:rsidP="00FA4341">
      <w:pPr>
        <w:jc w:val="both"/>
        <w:rPr>
          <w:rFonts w:ascii="Times New Roman" w:hAnsi="Times New Roman" w:cs="Times New Roman"/>
          <w:sz w:val="24"/>
          <w:szCs w:val="24"/>
        </w:rPr>
      </w:pPr>
    </w:p>
    <w:p w:rsidR="00CF6693" w:rsidRDefault="0040558E" w:rsidP="00461B1A">
      <w:pPr>
        <w:jc w:val="both"/>
        <w:rPr>
          <w:rFonts w:ascii="Times New Roman" w:hAnsi="Times New Roman"/>
          <w:sz w:val="24"/>
          <w:szCs w:val="24"/>
        </w:rPr>
      </w:pPr>
      <w:proofErr w:type="gramStart"/>
      <w:r w:rsidRPr="000D30BA">
        <w:rPr>
          <w:rFonts w:ascii="Times New Roman" w:hAnsi="Times New Roman" w:cs="Times New Roman"/>
          <w:sz w:val="24"/>
          <w:szCs w:val="24"/>
        </w:rPr>
        <w:t xml:space="preserve">PacifiCorp’s </w:t>
      </w:r>
      <w:r w:rsidR="00D80BA9">
        <w:rPr>
          <w:rFonts w:ascii="Times New Roman" w:hAnsi="Times New Roman" w:cs="Times New Roman"/>
          <w:sz w:val="24"/>
          <w:szCs w:val="24"/>
        </w:rPr>
        <w:t>2008 IRP</w:t>
      </w:r>
      <w:r w:rsidR="004B408E">
        <w:rPr>
          <w:rFonts w:ascii="Times New Roman" w:hAnsi="Times New Roman" w:cs="Times New Roman"/>
          <w:sz w:val="24"/>
          <w:szCs w:val="24"/>
        </w:rPr>
        <w:t xml:space="preserve">, which was </w:t>
      </w:r>
      <w:r w:rsidR="00D80BA9">
        <w:rPr>
          <w:rFonts w:ascii="Times New Roman" w:hAnsi="Times New Roman" w:cs="Times New Roman"/>
          <w:sz w:val="24"/>
          <w:szCs w:val="24"/>
        </w:rPr>
        <w:t>filed May 29, 2009 (Docket No.</w:t>
      </w:r>
      <w:proofErr w:type="gramEnd"/>
      <w:r w:rsidR="00D80BA9">
        <w:rPr>
          <w:rFonts w:ascii="Times New Roman" w:hAnsi="Times New Roman" w:cs="Times New Roman"/>
          <w:sz w:val="24"/>
          <w:szCs w:val="24"/>
        </w:rPr>
        <w:t xml:space="preserve"> UE-080826) and acknowledged by the Commission on September 2, 2009</w:t>
      </w:r>
      <w:r w:rsidR="004B408E">
        <w:rPr>
          <w:rFonts w:ascii="Times New Roman" w:hAnsi="Times New Roman" w:cs="Times New Roman"/>
          <w:sz w:val="24"/>
          <w:szCs w:val="24"/>
        </w:rPr>
        <w:t>,</w:t>
      </w:r>
      <w:r w:rsidR="00D80BA9">
        <w:rPr>
          <w:rFonts w:ascii="Times New Roman" w:hAnsi="Times New Roman" w:cs="Times New Roman"/>
          <w:sz w:val="24"/>
          <w:szCs w:val="24"/>
        </w:rPr>
        <w:t xml:space="preserve"> was selected a</w:t>
      </w:r>
      <w:r w:rsidR="00874A25">
        <w:rPr>
          <w:rFonts w:ascii="Times New Roman" w:hAnsi="Times New Roman" w:cs="Times New Roman"/>
          <w:sz w:val="24"/>
          <w:szCs w:val="24"/>
        </w:rPr>
        <w:t>s</w:t>
      </w:r>
      <w:r w:rsidR="00D80BA9">
        <w:rPr>
          <w:rFonts w:ascii="Times New Roman" w:hAnsi="Times New Roman" w:cs="Times New Roman"/>
          <w:sz w:val="24"/>
          <w:szCs w:val="24"/>
        </w:rPr>
        <w:t xml:space="preserve"> the source for establishing the </w:t>
      </w:r>
      <w:r w:rsidR="004B408E">
        <w:rPr>
          <w:rFonts w:ascii="Times New Roman" w:hAnsi="Times New Roman" w:cs="Times New Roman"/>
          <w:sz w:val="24"/>
          <w:szCs w:val="24"/>
        </w:rPr>
        <w:t>C</w:t>
      </w:r>
      <w:r w:rsidR="00D80BA9">
        <w:rPr>
          <w:rFonts w:ascii="Times New Roman" w:hAnsi="Times New Roman" w:cs="Times New Roman"/>
          <w:sz w:val="24"/>
          <w:szCs w:val="24"/>
        </w:rPr>
        <w:t xml:space="preserve">ompany’s </w:t>
      </w:r>
      <w:r w:rsidR="004B408E">
        <w:rPr>
          <w:rFonts w:ascii="Times New Roman" w:hAnsi="Times New Roman" w:cs="Times New Roman"/>
          <w:sz w:val="24"/>
          <w:szCs w:val="24"/>
        </w:rPr>
        <w:t>ten</w:t>
      </w:r>
      <w:r w:rsidRPr="000D30BA">
        <w:rPr>
          <w:rFonts w:ascii="Times New Roman" w:hAnsi="Times New Roman" w:cs="Times New Roman"/>
          <w:sz w:val="24"/>
          <w:szCs w:val="24"/>
        </w:rPr>
        <w:t>-year conservation potential</w:t>
      </w:r>
      <w:r w:rsidR="00D80BA9">
        <w:rPr>
          <w:rFonts w:ascii="Times New Roman" w:hAnsi="Times New Roman" w:cs="Times New Roman"/>
          <w:sz w:val="24"/>
          <w:szCs w:val="24"/>
        </w:rPr>
        <w:t xml:space="preserve"> and biennial acquisition target.</w:t>
      </w:r>
      <w:r w:rsidR="000C184D">
        <w:rPr>
          <w:rFonts w:ascii="Times New Roman" w:hAnsi="Times New Roman" w:cs="Times New Roman"/>
          <w:sz w:val="24"/>
          <w:szCs w:val="24"/>
        </w:rPr>
        <w:t xml:space="preserve"> The </w:t>
      </w:r>
      <w:r w:rsidR="004B408E">
        <w:rPr>
          <w:rFonts w:ascii="Times New Roman" w:hAnsi="Times New Roman" w:cs="Times New Roman"/>
          <w:sz w:val="24"/>
          <w:szCs w:val="24"/>
        </w:rPr>
        <w:t>IRP</w:t>
      </w:r>
      <w:r w:rsidR="000C184D">
        <w:rPr>
          <w:rFonts w:ascii="Times New Roman" w:hAnsi="Times New Roman" w:cs="Times New Roman"/>
          <w:sz w:val="24"/>
          <w:szCs w:val="24"/>
        </w:rPr>
        <w:t xml:space="preserve"> provides for a </w:t>
      </w:r>
      <w:r w:rsidR="000C184D" w:rsidRPr="00A50AF5">
        <w:rPr>
          <w:rFonts w:ascii="Times New Roman" w:hAnsi="Times New Roman"/>
          <w:sz w:val="24"/>
          <w:szCs w:val="24"/>
        </w:rPr>
        <w:t>forecast of cost-effective demand</w:t>
      </w:r>
      <w:r w:rsidR="000C184D">
        <w:rPr>
          <w:rFonts w:ascii="Times New Roman" w:hAnsi="Times New Roman"/>
          <w:sz w:val="24"/>
          <w:szCs w:val="24"/>
        </w:rPr>
        <w:t>-</w:t>
      </w:r>
      <w:r w:rsidR="000C184D" w:rsidRPr="00A50AF5">
        <w:rPr>
          <w:rFonts w:ascii="Times New Roman" w:hAnsi="Times New Roman"/>
          <w:sz w:val="24"/>
          <w:szCs w:val="24"/>
        </w:rPr>
        <w:t xml:space="preserve">side resource opportunity available to the </w:t>
      </w:r>
      <w:r w:rsidR="004B408E">
        <w:rPr>
          <w:rFonts w:ascii="Times New Roman" w:hAnsi="Times New Roman"/>
          <w:sz w:val="24"/>
          <w:szCs w:val="24"/>
        </w:rPr>
        <w:t>C</w:t>
      </w:r>
      <w:r w:rsidR="000C184D" w:rsidRPr="00A50AF5">
        <w:rPr>
          <w:rFonts w:ascii="Times New Roman" w:hAnsi="Times New Roman"/>
          <w:sz w:val="24"/>
          <w:szCs w:val="24"/>
        </w:rPr>
        <w:t>ompany over the 2010</w:t>
      </w:r>
      <w:r w:rsidR="00C45CA0">
        <w:rPr>
          <w:rFonts w:ascii="Times New Roman" w:hAnsi="Times New Roman"/>
          <w:sz w:val="24"/>
          <w:szCs w:val="24"/>
        </w:rPr>
        <w:t xml:space="preserve"> </w:t>
      </w:r>
      <w:r w:rsidR="000C184D" w:rsidRPr="00A50AF5">
        <w:rPr>
          <w:rFonts w:ascii="Times New Roman" w:hAnsi="Times New Roman"/>
          <w:sz w:val="24"/>
          <w:szCs w:val="24"/>
        </w:rPr>
        <w:t>-</w:t>
      </w:r>
      <w:r w:rsidR="00C45CA0">
        <w:rPr>
          <w:rFonts w:ascii="Times New Roman" w:hAnsi="Times New Roman"/>
          <w:sz w:val="24"/>
          <w:szCs w:val="24"/>
        </w:rPr>
        <w:t xml:space="preserve"> </w:t>
      </w:r>
      <w:r w:rsidR="000C184D" w:rsidRPr="00A50AF5">
        <w:rPr>
          <w:rFonts w:ascii="Times New Roman" w:hAnsi="Times New Roman"/>
          <w:sz w:val="24"/>
          <w:szCs w:val="24"/>
        </w:rPr>
        <w:t>2019 planning period</w:t>
      </w:r>
      <w:r w:rsidR="000C184D">
        <w:rPr>
          <w:rFonts w:ascii="Times New Roman" w:hAnsi="Times New Roman"/>
          <w:sz w:val="24"/>
          <w:szCs w:val="24"/>
        </w:rPr>
        <w:t xml:space="preserve">. It reflects conservation potential identified in the Company’s conservation potential assessment and the Company’s specific resource requirements and avoided costs. </w:t>
      </w:r>
      <w:r w:rsidR="004D3FE0" w:rsidRPr="000D30BA">
        <w:rPr>
          <w:rFonts w:ascii="Times New Roman" w:hAnsi="Times New Roman" w:cs="Times New Roman"/>
          <w:sz w:val="24"/>
          <w:szCs w:val="24"/>
        </w:rPr>
        <w:t xml:space="preserve">The </w:t>
      </w:r>
      <w:r w:rsidR="008670CE" w:rsidRPr="000D30BA">
        <w:rPr>
          <w:rFonts w:ascii="Times New Roman" w:hAnsi="Times New Roman" w:cs="Times New Roman"/>
          <w:sz w:val="24"/>
          <w:szCs w:val="24"/>
        </w:rPr>
        <w:t>IRP</w:t>
      </w:r>
      <w:r w:rsidR="004D3FE0" w:rsidRPr="000D30BA">
        <w:rPr>
          <w:rFonts w:ascii="Times New Roman" w:hAnsi="Times New Roman" w:cs="Times New Roman"/>
          <w:sz w:val="24"/>
          <w:szCs w:val="24"/>
        </w:rPr>
        <w:t xml:space="preserve"> was </w:t>
      </w:r>
      <w:r w:rsidR="00860484" w:rsidRPr="000D30BA">
        <w:rPr>
          <w:rFonts w:ascii="Times New Roman" w:hAnsi="Times New Roman" w:cs="Times New Roman"/>
          <w:sz w:val="24"/>
          <w:szCs w:val="24"/>
        </w:rPr>
        <w:t>selected</w:t>
      </w:r>
      <w:r w:rsidR="004D3FE0" w:rsidRPr="000D30BA">
        <w:rPr>
          <w:rFonts w:ascii="Times New Roman" w:hAnsi="Times New Roman" w:cs="Times New Roman"/>
          <w:sz w:val="24"/>
          <w:szCs w:val="24"/>
        </w:rPr>
        <w:t xml:space="preserve"> because </w:t>
      </w:r>
      <w:r w:rsidR="00722089">
        <w:rPr>
          <w:rFonts w:ascii="Times New Roman" w:hAnsi="Times New Roman" w:cs="Times New Roman"/>
          <w:sz w:val="24"/>
          <w:szCs w:val="24"/>
        </w:rPr>
        <w:t xml:space="preserve">it </w:t>
      </w:r>
      <w:r w:rsidR="00F00BE7">
        <w:rPr>
          <w:rFonts w:ascii="Times New Roman" w:hAnsi="Times New Roman" w:cs="Times New Roman"/>
          <w:sz w:val="24"/>
          <w:szCs w:val="24"/>
        </w:rPr>
        <w:t xml:space="preserve">replaces </w:t>
      </w:r>
      <w:r w:rsidR="00F7791F">
        <w:rPr>
          <w:rFonts w:ascii="Times New Roman" w:hAnsi="Times New Roman" w:cs="Times New Roman"/>
          <w:sz w:val="24"/>
          <w:szCs w:val="24"/>
        </w:rPr>
        <w:t xml:space="preserve">the </w:t>
      </w:r>
      <w:r w:rsidR="00F7791F">
        <w:rPr>
          <w:rFonts w:ascii="Times New Roman" w:hAnsi="Times New Roman"/>
          <w:sz w:val="24"/>
          <w:szCs w:val="24"/>
        </w:rPr>
        <w:t xml:space="preserve">regional averages and </w:t>
      </w:r>
      <w:r w:rsidR="00F00BE7">
        <w:rPr>
          <w:rFonts w:ascii="Times New Roman" w:hAnsi="Times New Roman"/>
          <w:sz w:val="24"/>
          <w:szCs w:val="24"/>
        </w:rPr>
        <w:t xml:space="preserve">general </w:t>
      </w:r>
      <w:r w:rsidR="00D109B2">
        <w:rPr>
          <w:rFonts w:ascii="Times New Roman" w:hAnsi="Times New Roman"/>
          <w:sz w:val="24"/>
          <w:szCs w:val="24"/>
        </w:rPr>
        <w:t xml:space="preserve">avoided </w:t>
      </w:r>
      <w:r w:rsidR="00F00BE7">
        <w:rPr>
          <w:rFonts w:ascii="Times New Roman" w:hAnsi="Times New Roman"/>
          <w:sz w:val="24"/>
          <w:szCs w:val="24"/>
        </w:rPr>
        <w:t xml:space="preserve">cost </w:t>
      </w:r>
      <w:r w:rsidR="00F7791F">
        <w:rPr>
          <w:rFonts w:ascii="Times New Roman" w:hAnsi="Times New Roman"/>
          <w:sz w:val="24"/>
          <w:szCs w:val="24"/>
        </w:rPr>
        <w:t xml:space="preserve">assumptions used in the </w:t>
      </w:r>
      <w:r w:rsidR="00EC1891">
        <w:rPr>
          <w:rFonts w:ascii="Times New Roman" w:hAnsi="Times New Roman"/>
          <w:sz w:val="24"/>
          <w:szCs w:val="24"/>
        </w:rPr>
        <w:t xml:space="preserve">development of the </w:t>
      </w:r>
      <w:r w:rsidR="00D109B2">
        <w:rPr>
          <w:rFonts w:ascii="Times New Roman" w:hAnsi="Times New Roman"/>
          <w:sz w:val="24"/>
          <w:szCs w:val="24"/>
        </w:rPr>
        <w:t xml:space="preserve">regional power plan </w:t>
      </w:r>
      <w:r w:rsidR="00F7791F">
        <w:rPr>
          <w:rFonts w:ascii="Times New Roman" w:hAnsi="Times New Roman"/>
          <w:sz w:val="24"/>
          <w:szCs w:val="24"/>
        </w:rPr>
        <w:t xml:space="preserve">with </w:t>
      </w:r>
      <w:r w:rsidR="004B408E">
        <w:rPr>
          <w:rFonts w:ascii="Times New Roman" w:hAnsi="Times New Roman"/>
          <w:sz w:val="24"/>
          <w:szCs w:val="24"/>
        </w:rPr>
        <w:t>C</w:t>
      </w:r>
      <w:r w:rsidR="00987D73">
        <w:rPr>
          <w:rFonts w:ascii="Times New Roman" w:hAnsi="Times New Roman"/>
          <w:sz w:val="24"/>
          <w:szCs w:val="24"/>
        </w:rPr>
        <w:t xml:space="preserve">ompany specific </w:t>
      </w:r>
      <w:r w:rsidR="00F7791F">
        <w:rPr>
          <w:rFonts w:ascii="Times New Roman" w:hAnsi="Times New Roman"/>
          <w:sz w:val="24"/>
          <w:szCs w:val="24"/>
        </w:rPr>
        <w:t xml:space="preserve">planning assumptions, commercially available </w:t>
      </w:r>
      <w:r w:rsidR="00987D73">
        <w:rPr>
          <w:rFonts w:ascii="Times New Roman" w:hAnsi="Times New Roman"/>
          <w:sz w:val="24"/>
          <w:szCs w:val="24"/>
        </w:rPr>
        <w:t xml:space="preserve">resource options, </w:t>
      </w:r>
      <w:r w:rsidR="0079414F">
        <w:rPr>
          <w:rFonts w:ascii="Times New Roman" w:hAnsi="Times New Roman"/>
          <w:sz w:val="24"/>
          <w:szCs w:val="24"/>
        </w:rPr>
        <w:t>service area</w:t>
      </w:r>
      <w:r w:rsidR="00F00BE7">
        <w:rPr>
          <w:rFonts w:ascii="Times New Roman" w:hAnsi="Times New Roman"/>
          <w:sz w:val="24"/>
          <w:szCs w:val="24"/>
        </w:rPr>
        <w:t xml:space="preserve"> specific conservation assessment data </w:t>
      </w:r>
      <w:r w:rsidR="00F7791F">
        <w:rPr>
          <w:rFonts w:ascii="Times New Roman" w:hAnsi="Times New Roman"/>
          <w:sz w:val="24"/>
          <w:szCs w:val="24"/>
        </w:rPr>
        <w:t xml:space="preserve">and </w:t>
      </w:r>
      <w:r w:rsidR="00F00BE7">
        <w:rPr>
          <w:rFonts w:ascii="Times New Roman" w:hAnsi="Times New Roman"/>
          <w:sz w:val="24"/>
          <w:szCs w:val="24"/>
        </w:rPr>
        <w:t xml:space="preserve">resource </w:t>
      </w:r>
      <w:r w:rsidR="00987D73">
        <w:rPr>
          <w:rFonts w:ascii="Times New Roman" w:hAnsi="Times New Roman"/>
          <w:sz w:val="24"/>
          <w:szCs w:val="24"/>
        </w:rPr>
        <w:t xml:space="preserve">costs </w:t>
      </w:r>
      <w:r w:rsidR="00F7791F">
        <w:rPr>
          <w:rFonts w:ascii="Times New Roman" w:hAnsi="Times New Roman"/>
          <w:sz w:val="24"/>
          <w:szCs w:val="24"/>
        </w:rPr>
        <w:t xml:space="preserve">all </w:t>
      </w:r>
      <w:r w:rsidR="00722089" w:rsidRPr="00A50AF5">
        <w:rPr>
          <w:rFonts w:ascii="Times New Roman" w:hAnsi="Times New Roman"/>
          <w:sz w:val="24"/>
          <w:szCs w:val="24"/>
        </w:rPr>
        <w:t xml:space="preserve">tailored </w:t>
      </w:r>
      <w:r w:rsidR="00987D73">
        <w:rPr>
          <w:rFonts w:ascii="Times New Roman" w:hAnsi="Times New Roman"/>
          <w:sz w:val="24"/>
          <w:szCs w:val="24"/>
        </w:rPr>
        <w:t xml:space="preserve">to </w:t>
      </w:r>
      <w:r w:rsidR="00B5339E">
        <w:rPr>
          <w:rFonts w:ascii="Times New Roman" w:hAnsi="Times New Roman"/>
          <w:sz w:val="24"/>
          <w:szCs w:val="24"/>
        </w:rPr>
        <w:t xml:space="preserve">PacifiCorp’s </w:t>
      </w:r>
      <w:r w:rsidR="00F7791F">
        <w:rPr>
          <w:rFonts w:ascii="Times New Roman" w:hAnsi="Times New Roman"/>
          <w:sz w:val="24"/>
          <w:szCs w:val="24"/>
        </w:rPr>
        <w:t xml:space="preserve">resource position and </w:t>
      </w:r>
      <w:r w:rsidR="00B5339E">
        <w:rPr>
          <w:rFonts w:ascii="Times New Roman" w:hAnsi="Times New Roman"/>
          <w:sz w:val="24"/>
          <w:szCs w:val="24"/>
        </w:rPr>
        <w:t>customer energy requirements.</w:t>
      </w:r>
      <w:r w:rsidR="00EC1891">
        <w:rPr>
          <w:rFonts w:ascii="Times New Roman" w:hAnsi="Times New Roman"/>
          <w:sz w:val="24"/>
          <w:szCs w:val="24"/>
        </w:rPr>
        <w:t xml:space="preserve"> Similar to the </w:t>
      </w:r>
      <w:r w:rsidR="004B408E">
        <w:rPr>
          <w:rFonts w:ascii="Times New Roman" w:hAnsi="Times New Roman"/>
          <w:sz w:val="24"/>
          <w:szCs w:val="24"/>
        </w:rPr>
        <w:t>Council</w:t>
      </w:r>
      <w:r w:rsidR="007A3F40">
        <w:rPr>
          <w:rFonts w:ascii="Times New Roman" w:hAnsi="Times New Roman"/>
          <w:sz w:val="24"/>
          <w:szCs w:val="24"/>
        </w:rPr>
        <w:t>’s regional power plan</w:t>
      </w:r>
      <w:r w:rsidR="00EC1891">
        <w:rPr>
          <w:rFonts w:ascii="Times New Roman" w:hAnsi="Times New Roman"/>
          <w:sz w:val="24"/>
          <w:szCs w:val="24"/>
        </w:rPr>
        <w:t xml:space="preserve"> development process, P</w:t>
      </w:r>
      <w:r w:rsidR="00B5339E">
        <w:rPr>
          <w:rFonts w:ascii="Times New Roman" w:hAnsi="Times New Roman"/>
          <w:sz w:val="24"/>
          <w:szCs w:val="24"/>
        </w:rPr>
        <w:t xml:space="preserve">acifiCorp’s </w:t>
      </w:r>
      <w:r w:rsidR="004B408E">
        <w:rPr>
          <w:rFonts w:ascii="Times New Roman" w:hAnsi="Times New Roman"/>
          <w:sz w:val="24"/>
          <w:szCs w:val="24"/>
        </w:rPr>
        <w:t>IRP</w:t>
      </w:r>
      <w:r w:rsidR="00F7791F">
        <w:rPr>
          <w:rFonts w:ascii="Times New Roman" w:hAnsi="Times New Roman"/>
          <w:sz w:val="24"/>
          <w:szCs w:val="24"/>
        </w:rPr>
        <w:t xml:space="preserve"> plan</w:t>
      </w:r>
      <w:r w:rsidR="00B5339E">
        <w:rPr>
          <w:rFonts w:ascii="Times New Roman" w:hAnsi="Times New Roman"/>
          <w:sz w:val="24"/>
          <w:szCs w:val="24"/>
        </w:rPr>
        <w:t>ning</w:t>
      </w:r>
      <w:r w:rsidR="00F7791F">
        <w:rPr>
          <w:rFonts w:ascii="Times New Roman" w:hAnsi="Times New Roman"/>
          <w:sz w:val="24"/>
          <w:szCs w:val="24"/>
        </w:rPr>
        <w:t xml:space="preserve"> assumptions, considerations, methodology, and findings </w:t>
      </w:r>
      <w:r w:rsidR="000C184D">
        <w:rPr>
          <w:rFonts w:ascii="Times New Roman" w:hAnsi="Times New Roman"/>
          <w:sz w:val="24"/>
          <w:szCs w:val="24"/>
        </w:rPr>
        <w:t xml:space="preserve">were </w:t>
      </w:r>
      <w:r w:rsidR="00F7791F">
        <w:rPr>
          <w:rFonts w:ascii="Times New Roman" w:hAnsi="Times New Roman"/>
          <w:sz w:val="24"/>
          <w:szCs w:val="24"/>
        </w:rPr>
        <w:t xml:space="preserve">developed and vetted through a </w:t>
      </w:r>
      <w:r w:rsidR="00F00BE7">
        <w:rPr>
          <w:rFonts w:ascii="Times New Roman" w:hAnsi="Times New Roman"/>
          <w:sz w:val="24"/>
          <w:szCs w:val="24"/>
        </w:rPr>
        <w:t xml:space="preserve">well documented </w:t>
      </w:r>
      <w:r w:rsidR="00F7791F">
        <w:rPr>
          <w:rFonts w:ascii="Times New Roman" w:hAnsi="Times New Roman"/>
          <w:sz w:val="24"/>
          <w:szCs w:val="24"/>
        </w:rPr>
        <w:t>public process</w:t>
      </w:r>
      <w:r w:rsidR="00EC1891">
        <w:rPr>
          <w:rFonts w:ascii="Times New Roman" w:hAnsi="Times New Roman"/>
          <w:sz w:val="24"/>
          <w:szCs w:val="24"/>
        </w:rPr>
        <w:t>. T</w:t>
      </w:r>
      <w:r w:rsidR="00F7791F">
        <w:rPr>
          <w:rFonts w:ascii="Times New Roman" w:hAnsi="Times New Roman"/>
          <w:sz w:val="24"/>
          <w:szCs w:val="24"/>
        </w:rPr>
        <w:t xml:space="preserve">he </w:t>
      </w:r>
      <w:r w:rsidR="007A3F40">
        <w:rPr>
          <w:rFonts w:ascii="Times New Roman" w:hAnsi="Times New Roman"/>
          <w:sz w:val="24"/>
          <w:szCs w:val="24"/>
        </w:rPr>
        <w:t>regional power plan</w:t>
      </w:r>
      <w:r w:rsidR="00F7791F">
        <w:rPr>
          <w:rFonts w:ascii="Times New Roman" w:hAnsi="Times New Roman"/>
          <w:sz w:val="24"/>
          <w:szCs w:val="24"/>
        </w:rPr>
        <w:t xml:space="preserve"> </w:t>
      </w:r>
      <w:r w:rsidR="000C184D">
        <w:rPr>
          <w:rFonts w:ascii="Times New Roman" w:hAnsi="Times New Roman"/>
          <w:sz w:val="24"/>
          <w:szCs w:val="24"/>
        </w:rPr>
        <w:t xml:space="preserve">is the </w:t>
      </w:r>
      <w:r w:rsidR="00EC1891">
        <w:rPr>
          <w:rFonts w:ascii="Times New Roman" w:hAnsi="Times New Roman"/>
          <w:sz w:val="24"/>
          <w:szCs w:val="24"/>
        </w:rPr>
        <w:t xml:space="preserve">logical choice and starting position </w:t>
      </w:r>
      <w:r w:rsidR="000C184D">
        <w:rPr>
          <w:rFonts w:ascii="Times New Roman" w:hAnsi="Times New Roman"/>
          <w:sz w:val="24"/>
          <w:szCs w:val="24"/>
        </w:rPr>
        <w:t xml:space="preserve">for conservation </w:t>
      </w:r>
      <w:r w:rsidR="00F00BE7">
        <w:rPr>
          <w:rFonts w:ascii="Times New Roman" w:hAnsi="Times New Roman"/>
          <w:sz w:val="24"/>
          <w:szCs w:val="24"/>
        </w:rPr>
        <w:t xml:space="preserve">forecast </w:t>
      </w:r>
      <w:r w:rsidR="000C184D">
        <w:rPr>
          <w:rFonts w:ascii="Times New Roman" w:hAnsi="Times New Roman"/>
          <w:sz w:val="24"/>
          <w:szCs w:val="24"/>
        </w:rPr>
        <w:t xml:space="preserve">planning </w:t>
      </w:r>
      <w:r w:rsidR="00EC1891">
        <w:rPr>
          <w:rFonts w:ascii="Times New Roman" w:hAnsi="Times New Roman"/>
          <w:sz w:val="24"/>
          <w:szCs w:val="24"/>
        </w:rPr>
        <w:t xml:space="preserve">for utilities that don’t have the </w:t>
      </w:r>
      <w:r w:rsidR="000C184D">
        <w:rPr>
          <w:rFonts w:ascii="Times New Roman" w:hAnsi="Times New Roman"/>
          <w:sz w:val="24"/>
          <w:szCs w:val="24"/>
        </w:rPr>
        <w:t>need, resources or e</w:t>
      </w:r>
      <w:r w:rsidR="00EC1891">
        <w:rPr>
          <w:rFonts w:ascii="Times New Roman" w:hAnsi="Times New Roman"/>
          <w:sz w:val="24"/>
          <w:szCs w:val="24"/>
        </w:rPr>
        <w:t xml:space="preserve">xperience to warrant </w:t>
      </w:r>
      <w:r w:rsidR="000C184D">
        <w:rPr>
          <w:rFonts w:ascii="Times New Roman" w:hAnsi="Times New Roman"/>
          <w:sz w:val="24"/>
          <w:szCs w:val="24"/>
        </w:rPr>
        <w:t xml:space="preserve">the </w:t>
      </w:r>
      <w:r w:rsidR="00EC1891">
        <w:rPr>
          <w:rFonts w:ascii="Times New Roman" w:hAnsi="Times New Roman"/>
          <w:sz w:val="24"/>
          <w:szCs w:val="24"/>
        </w:rPr>
        <w:t xml:space="preserve">development </w:t>
      </w:r>
      <w:r w:rsidR="000C184D">
        <w:rPr>
          <w:rFonts w:ascii="Times New Roman" w:hAnsi="Times New Roman"/>
          <w:sz w:val="24"/>
          <w:szCs w:val="24"/>
        </w:rPr>
        <w:t>of a more specific and tailor</w:t>
      </w:r>
      <w:r w:rsidR="00874A25">
        <w:rPr>
          <w:rFonts w:ascii="Times New Roman" w:hAnsi="Times New Roman"/>
          <w:sz w:val="24"/>
          <w:szCs w:val="24"/>
        </w:rPr>
        <w:t>ed</w:t>
      </w:r>
      <w:r w:rsidR="000C184D">
        <w:rPr>
          <w:rFonts w:ascii="Times New Roman" w:hAnsi="Times New Roman"/>
          <w:sz w:val="24"/>
          <w:szCs w:val="24"/>
        </w:rPr>
        <w:t xml:space="preserve"> plan</w:t>
      </w:r>
      <w:r w:rsidR="00F00BE7">
        <w:rPr>
          <w:rFonts w:ascii="Times New Roman" w:hAnsi="Times New Roman"/>
          <w:sz w:val="24"/>
          <w:szCs w:val="24"/>
        </w:rPr>
        <w:t xml:space="preserve">. For utilities like PacifiCorp, who have invested heavily in conservation potential assessments specific to their service territories </w:t>
      </w:r>
      <w:r w:rsidR="00847DE8">
        <w:rPr>
          <w:rFonts w:ascii="Times New Roman" w:hAnsi="Times New Roman"/>
          <w:sz w:val="24"/>
          <w:szCs w:val="24"/>
        </w:rPr>
        <w:t>and do complete well documented and specific resource plans</w:t>
      </w:r>
      <w:r w:rsidR="006C6754">
        <w:rPr>
          <w:rFonts w:ascii="Times New Roman" w:hAnsi="Times New Roman"/>
          <w:sz w:val="24"/>
          <w:szCs w:val="24"/>
        </w:rPr>
        <w:t>,</w:t>
      </w:r>
      <w:r w:rsidR="00847DE8">
        <w:rPr>
          <w:rFonts w:ascii="Times New Roman" w:hAnsi="Times New Roman"/>
          <w:sz w:val="24"/>
          <w:szCs w:val="24"/>
        </w:rPr>
        <w:t xml:space="preserve"> </w:t>
      </w:r>
      <w:proofErr w:type="spellStart"/>
      <w:r w:rsidR="00F00BE7">
        <w:rPr>
          <w:rFonts w:ascii="Times New Roman" w:hAnsi="Times New Roman"/>
          <w:sz w:val="24"/>
          <w:szCs w:val="24"/>
        </w:rPr>
        <w:t>IRPs</w:t>
      </w:r>
      <w:proofErr w:type="spellEnd"/>
      <w:r w:rsidR="00F00BE7">
        <w:rPr>
          <w:rFonts w:ascii="Times New Roman" w:hAnsi="Times New Roman"/>
          <w:sz w:val="24"/>
          <w:szCs w:val="24"/>
        </w:rPr>
        <w:t xml:space="preserve"> become the logical choice and starting position for </w:t>
      </w:r>
      <w:r w:rsidR="00847DE8">
        <w:rPr>
          <w:rFonts w:ascii="Times New Roman" w:hAnsi="Times New Roman"/>
          <w:sz w:val="24"/>
          <w:szCs w:val="24"/>
        </w:rPr>
        <w:t xml:space="preserve">identifying and </w:t>
      </w:r>
      <w:r w:rsidR="00F00BE7">
        <w:rPr>
          <w:rFonts w:ascii="Times New Roman" w:hAnsi="Times New Roman"/>
          <w:sz w:val="24"/>
          <w:szCs w:val="24"/>
        </w:rPr>
        <w:t xml:space="preserve">setting conservation forecasts.   </w:t>
      </w:r>
    </w:p>
    <w:p w:rsidR="00461B1A" w:rsidRDefault="00461B1A" w:rsidP="00461B1A">
      <w:pPr>
        <w:jc w:val="both"/>
        <w:rPr>
          <w:rFonts w:ascii="Times New Roman" w:hAnsi="Times New Roman" w:cs="Times New Roman"/>
          <w:sz w:val="24"/>
          <w:szCs w:val="24"/>
        </w:rPr>
      </w:pPr>
    </w:p>
    <w:p w:rsidR="00E666DE" w:rsidRDefault="007E2EE6" w:rsidP="00461B1A">
      <w:pPr>
        <w:jc w:val="both"/>
        <w:rPr>
          <w:rFonts w:ascii="Times New Roman" w:hAnsi="Times New Roman" w:cs="Times New Roman"/>
          <w:sz w:val="24"/>
          <w:szCs w:val="24"/>
        </w:rPr>
      </w:pPr>
      <w:r>
        <w:rPr>
          <w:rFonts w:ascii="Times New Roman" w:hAnsi="Times New Roman" w:cs="Times New Roman"/>
          <w:sz w:val="24"/>
          <w:szCs w:val="24"/>
        </w:rPr>
        <w:t xml:space="preserve">As part of developing the </w:t>
      </w:r>
      <w:r w:rsidR="004B408E">
        <w:rPr>
          <w:rFonts w:ascii="Times New Roman" w:hAnsi="Times New Roman" w:cs="Times New Roman"/>
          <w:sz w:val="24"/>
          <w:szCs w:val="24"/>
        </w:rPr>
        <w:t>ten</w:t>
      </w:r>
      <w:r>
        <w:rPr>
          <w:rFonts w:ascii="Times New Roman" w:hAnsi="Times New Roman" w:cs="Times New Roman"/>
          <w:sz w:val="24"/>
          <w:szCs w:val="24"/>
        </w:rPr>
        <w:t xml:space="preserve">-year conservation potential </w:t>
      </w:r>
      <w:r w:rsidR="00B01BB0">
        <w:rPr>
          <w:rFonts w:ascii="Times New Roman" w:hAnsi="Times New Roman" w:cs="Times New Roman"/>
          <w:sz w:val="24"/>
          <w:szCs w:val="24"/>
        </w:rPr>
        <w:t>documented herein</w:t>
      </w:r>
      <w:r>
        <w:rPr>
          <w:rFonts w:ascii="Times New Roman" w:hAnsi="Times New Roman" w:cs="Times New Roman"/>
          <w:sz w:val="24"/>
          <w:szCs w:val="24"/>
        </w:rPr>
        <w:t>, t</w:t>
      </w:r>
      <w:r w:rsidR="0081230B">
        <w:rPr>
          <w:rFonts w:ascii="Times New Roman" w:hAnsi="Times New Roman" w:cs="Times New Roman"/>
          <w:sz w:val="24"/>
          <w:szCs w:val="24"/>
        </w:rPr>
        <w:t>he Company reviewed the</w:t>
      </w:r>
      <w:r w:rsidR="00847DE8">
        <w:rPr>
          <w:rFonts w:ascii="Times New Roman" w:hAnsi="Times New Roman" w:cs="Times New Roman"/>
          <w:sz w:val="24"/>
          <w:szCs w:val="24"/>
        </w:rPr>
        <w:t xml:space="preserve"> </w:t>
      </w:r>
      <w:bookmarkStart w:id="0" w:name="OLE_LINK1"/>
      <w:bookmarkStart w:id="1" w:name="OLE_LINK2"/>
      <w:r w:rsidR="0081230B">
        <w:rPr>
          <w:rFonts w:ascii="Times New Roman" w:hAnsi="Times New Roman" w:cs="Times New Roman"/>
          <w:sz w:val="24"/>
          <w:szCs w:val="24"/>
        </w:rPr>
        <w:t xml:space="preserve">Council’s </w:t>
      </w:r>
      <w:bookmarkEnd w:id="0"/>
      <w:bookmarkEnd w:id="1"/>
      <w:r w:rsidR="00B77CBE">
        <w:rPr>
          <w:rFonts w:ascii="Times New Roman" w:hAnsi="Times New Roman" w:cs="Times New Roman"/>
          <w:sz w:val="24"/>
          <w:szCs w:val="24"/>
        </w:rPr>
        <w:t xml:space="preserve">planning </w:t>
      </w:r>
      <w:r w:rsidR="0081230B">
        <w:rPr>
          <w:rFonts w:ascii="Times New Roman" w:hAnsi="Times New Roman" w:cs="Times New Roman"/>
          <w:sz w:val="24"/>
          <w:szCs w:val="24"/>
        </w:rPr>
        <w:t>methodolog</w:t>
      </w:r>
      <w:r w:rsidR="00B77CBE">
        <w:rPr>
          <w:rFonts w:ascii="Times New Roman" w:hAnsi="Times New Roman" w:cs="Times New Roman"/>
          <w:sz w:val="24"/>
          <w:szCs w:val="24"/>
        </w:rPr>
        <w:t>y, modeling methodology and practices, and measure sets as used in the development of the</w:t>
      </w:r>
      <w:r w:rsidR="007A3F40">
        <w:rPr>
          <w:rFonts w:ascii="Times New Roman" w:hAnsi="Times New Roman" w:cs="Times New Roman"/>
          <w:sz w:val="24"/>
          <w:szCs w:val="24"/>
        </w:rPr>
        <w:t xml:space="preserve"> regional power plan</w:t>
      </w:r>
      <w:r w:rsidR="004B408E">
        <w:rPr>
          <w:rFonts w:ascii="Times New Roman" w:hAnsi="Times New Roman" w:cs="Times New Roman"/>
          <w:sz w:val="24"/>
          <w:szCs w:val="24"/>
        </w:rPr>
        <w:t>.</w:t>
      </w:r>
      <w:r w:rsidR="0081230B">
        <w:rPr>
          <w:rFonts w:ascii="Times New Roman" w:hAnsi="Times New Roman" w:cs="Times New Roman"/>
          <w:sz w:val="24"/>
          <w:szCs w:val="24"/>
        </w:rPr>
        <w:t xml:space="preserve"> </w:t>
      </w:r>
      <w:r w:rsidR="004E23D8">
        <w:rPr>
          <w:rFonts w:ascii="Times New Roman" w:hAnsi="Times New Roman" w:cs="Times New Roman"/>
          <w:sz w:val="24"/>
          <w:szCs w:val="24"/>
        </w:rPr>
        <w:t>Outcomes</w:t>
      </w:r>
      <w:r>
        <w:rPr>
          <w:rFonts w:ascii="Times New Roman" w:hAnsi="Times New Roman" w:cs="Times New Roman"/>
          <w:sz w:val="24"/>
          <w:szCs w:val="24"/>
        </w:rPr>
        <w:t xml:space="preserve"> of this review included the following:</w:t>
      </w:r>
    </w:p>
    <w:p w:rsidR="004B408E" w:rsidRDefault="004B408E" w:rsidP="00461B1A">
      <w:pPr>
        <w:jc w:val="both"/>
        <w:rPr>
          <w:rFonts w:ascii="Times New Roman" w:hAnsi="Times New Roman" w:cs="Times New Roman"/>
          <w:sz w:val="24"/>
          <w:szCs w:val="24"/>
        </w:rPr>
      </w:pPr>
    </w:p>
    <w:p w:rsidR="00E666DE" w:rsidRDefault="00C92575" w:rsidP="00461B1A">
      <w:pPr>
        <w:pStyle w:val="ListParagraph"/>
        <w:numPr>
          <w:ilvl w:val="0"/>
          <w:numId w:val="17"/>
        </w:numPr>
        <w:jc w:val="both"/>
        <w:rPr>
          <w:rFonts w:ascii="Times New Roman" w:hAnsi="Times New Roman" w:cs="Times New Roman"/>
          <w:sz w:val="24"/>
          <w:szCs w:val="24"/>
        </w:rPr>
      </w:pPr>
      <w:r w:rsidRPr="00B01BB0">
        <w:rPr>
          <w:rFonts w:ascii="Times New Roman" w:hAnsi="Times New Roman" w:cs="Times New Roman"/>
          <w:sz w:val="24"/>
          <w:szCs w:val="24"/>
        </w:rPr>
        <w:t xml:space="preserve">Appendix </w:t>
      </w:r>
      <w:r w:rsidR="00B01BB0" w:rsidRPr="00B01BB0">
        <w:rPr>
          <w:rFonts w:ascii="Times New Roman" w:hAnsi="Times New Roman" w:cs="Times New Roman"/>
          <w:sz w:val="24"/>
          <w:szCs w:val="24"/>
        </w:rPr>
        <w:t>3</w:t>
      </w:r>
      <w:r w:rsidR="00E25BA3" w:rsidRPr="00B01BB0">
        <w:rPr>
          <w:rFonts w:ascii="Times New Roman" w:hAnsi="Times New Roman" w:cs="Times New Roman"/>
          <w:sz w:val="24"/>
          <w:szCs w:val="24"/>
        </w:rPr>
        <w:t xml:space="preserve"> contains</w:t>
      </w:r>
      <w:r w:rsidR="00E25BA3" w:rsidRPr="00E25BA3">
        <w:rPr>
          <w:rFonts w:ascii="Times New Roman" w:hAnsi="Times New Roman" w:cs="Times New Roman"/>
          <w:sz w:val="24"/>
          <w:szCs w:val="24"/>
        </w:rPr>
        <w:t xml:space="preserve"> </w:t>
      </w:r>
      <w:r w:rsidR="00B77CBE">
        <w:rPr>
          <w:rFonts w:ascii="Times New Roman" w:hAnsi="Times New Roman" w:cs="Times New Roman"/>
          <w:sz w:val="24"/>
          <w:szCs w:val="24"/>
        </w:rPr>
        <w:t>an</w:t>
      </w:r>
      <w:r w:rsidR="00A26C90">
        <w:rPr>
          <w:rFonts w:ascii="Times New Roman" w:hAnsi="Times New Roman" w:cs="Times New Roman"/>
          <w:sz w:val="24"/>
          <w:szCs w:val="24"/>
        </w:rPr>
        <w:t xml:space="preserve"> </w:t>
      </w:r>
      <w:r w:rsidR="00E25BA3" w:rsidRPr="00E25BA3">
        <w:rPr>
          <w:rFonts w:ascii="Times New Roman" w:hAnsi="Times New Roman" w:cs="Times New Roman"/>
          <w:sz w:val="24"/>
          <w:szCs w:val="24"/>
        </w:rPr>
        <w:t>outline of</w:t>
      </w:r>
      <w:r w:rsidR="00B77CBE">
        <w:rPr>
          <w:rFonts w:ascii="Times New Roman" w:hAnsi="Times New Roman" w:cs="Times New Roman"/>
          <w:sz w:val="24"/>
          <w:szCs w:val="24"/>
        </w:rPr>
        <w:t xml:space="preserve"> the</w:t>
      </w:r>
      <w:r w:rsidR="00E25BA3" w:rsidRPr="00E25BA3">
        <w:rPr>
          <w:rFonts w:ascii="Times New Roman" w:hAnsi="Times New Roman" w:cs="Times New Roman"/>
          <w:sz w:val="24"/>
          <w:szCs w:val="24"/>
        </w:rPr>
        <w:t xml:space="preserve"> methodology </w:t>
      </w:r>
      <w:r w:rsidR="00B77CBE">
        <w:rPr>
          <w:rFonts w:ascii="Times New Roman" w:hAnsi="Times New Roman" w:cs="Times New Roman"/>
          <w:sz w:val="24"/>
          <w:szCs w:val="24"/>
        </w:rPr>
        <w:t xml:space="preserve">used and </w:t>
      </w:r>
      <w:r w:rsidR="00E25BA3" w:rsidRPr="00E25BA3">
        <w:rPr>
          <w:rFonts w:ascii="Times New Roman" w:hAnsi="Times New Roman" w:cs="Times New Roman"/>
          <w:sz w:val="24"/>
          <w:szCs w:val="24"/>
        </w:rPr>
        <w:t xml:space="preserve">provided by the Council </w:t>
      </w:r>
      <w:r w:rsidR="00B77CBE">
        <w:rPr>
          <w:rFonts w:ascii="Times New Roman" w:hAnsi="Times New Roman" w:cs="Times New Roman"/>
          <w:sz w:val="24"/>
          <w:szCs w:val="24"/>
        </w:rPr>
        <w:t>in the development of the</w:t>
      </w:r>
      <w:r w:rsidR="007A3F40">
        <w:rPr>
          <w:rFonts w:ascii="Times New Roman" w:hAnsi="Times New Roman" w:cs="Times New Roman"/>
          <w:sz w:val="24"/>
          <w:szCs w:val="24"/>
        </w:rPr>
        <w:t xml:space="preserve"> regional power plan</w:t>
      </w:r>
      <w:r w:rsidR="006C6754">
        <w:rPr>
          <w:rStyle w:val="FootnoteReference"/>
          <w:rFonts w:ascii="Times New Roman" w:hAnsi="Times New Roman" w:cs="Times New Roman"/>
          <w:sz w:val="24"/>
          <w:szCs w:val="24"/>
        </w:rPr>
        <w:footnoteReference w:id="7"/>
      </w:r>
      <w:r w:rsidR="00B77CBE">
        <w:rPr>
          <w:rFonts w:ascii="Times New Roman" w:hAnsi="Times New Roman" w:cs="Times New Roman"/>
          <w:sz w:val="24"/>
          <w:szCs w:val="24"/>
        </w:rPr>
        <w:t xml:space="preserve"> </w:t>
      </w:r>
      <w:r w:rsidR="00E25BA3" w:rsidRPr="00E25BA3">
        <w:rPr>
          <w:rFonts w:ascii="Times New Roman" w:hAnsi="Times New Roman" w:cs="Times New Roman"/>
          <w:sz w:val="24"/>
          <w:szCs w:val="24"/>
        </w:rPr>
        <w:t xml:space="preserve">along with a description of the Company’s </w:t>
      </w:r>
      <w:r w:rsidR="00B77CBE">
        <w:rPr>
          <w:rFonts w:ascii="Times New Roman" w:hAnsi="Times New Roman" w:cs="Times New Roman"/>
          <w:sz w:val="24"/>
          <w:szCs w:val="24"/>
        </w:rPr>
        <w:t xml:space="preserve">aligning </w:t>
      </w:r>
      <w:r w:rsidR="00E25BA3" w:rsidRPr="00E25BA3">
        <w:rPr>
          <w:rFonts w:ascii="Times New Roman" w:hAnsi="Times New Roman" w:cs="Times New Roman"/>
          <w:sz w:val="24"/>
          <w:szCs w:val="24"/>
        </w:rPr>
        <w:t>methodology.</w:t>
      </w:r>
      <w:r w:rsidR="007E2EE6" w:rsidRPr="004E23D8">
        <w:rPr>
          <w:rFonts w:ascii="Times New Roman" w:hAnsi="Times New Roman" w:cs="Times New Roman"/>
          <w:sz w:val="24"/>
          <w:szCs w:val="24"/>
        </w:rPr>
        <w:t xml:space="preserve"> This analysis demonstrates the consistency of the methodologies used in </w:t>
      </w:r>
      <w:r w:rsidR="00B77CBE">
        <w:rPr>
          <w:rFonts w:ascii="Times New Roman" w:hAnsi="Times New Roman" w:cs="Times New Roman"/>
          <w:sz w:val="24"/>
          <w:szCs w:val="24"/>
        </w:rPr>
        <w:t xml:space="preserve">the development of </w:t>
      </w:r>
      <w:r w:rsidR="007E2EE6" w:rsidRPr="004E23D8">
        <w:rPr>
          <w:rFonts w:ascii="Times New Roman" w:hAnsi="Times New Roman" w:cs="Times New Roman"/>
          <w:sz w:val="24"/>
          <w:szCs w:val="24"/>
        </w:rPr>
        <w:t>both plans</w:t>
      </w:r>
      <w:r w:rsidR="007A3F40">
        <w:rPr>
          <w:rFonts w:ascii="Times New Roman" w:hAnsi="Times New Roman" w:cs="Times New Roman"/>
          <w:sz w:val="24"/>
          <w:szCs w:val="24"/>
        </w:rPr>
        <w:t xml:space="preserve"> as required by WAC 480-109-010(1</w:t>
      </w:r>
      <w:proofErr w:type="gramStart"/>
      <w:r w:rsidR="007A3F40">
        <w:rPr>
          <w:rFonts w:ascii="Times New Roman" w:hAnsi="Times New Roman" w:cs="Times New Roman"/>
          <w:sz w:val="24"/>
          <w:szCs w:val="24"/>
        </w:rPr>
        <w:t>)(</w:t>
      </w:r>
      <w:proofErr w:type="gramEnd"/>
      <w:r w:rsidR="007A3F40">
        <w:rPr>
          <w:rFonts w:ascii="Times New Roman" w:hAnsi="Times New Roman" w:cs="Times New Roman"/>
          <w:sz w:val="24"/>
          <w:szCs w:val="24"/>
        </w:rPr>
        <w:t>b)(</w:t>
      </w:r>
      <w:proofErr w:type="spellStart"/>
      <w:r w:rsidR="007A3F40">
        <w:rPr>
          <w:rFonts w:ascii="Times New Roman" w:hAnsi="Times New Roman" w:cs="Times New Roman"/>
          <w:sz w:val="24"/>
          <w:szCs w:val="24"/>
        </w:rPr>
        <w:t>i</w:t>
      </w:r>
      <w:proofErr w:type="spellEnd"/>
      <w:r w:rsidR="007A3F40">
        <w:rPr>
          <w:rFonts w:ascii="Times New Roman" w:hAnsi="Times New Roman" w:cs="Times New Roman"/>
          <w:sz w:val="24"/>
          <w:szCs w:val="24"/>
        </w:rPr>
        <w:t>).</w:t>
      </w:r>
      <w:r w:rsidR="00E25BA3" w:rsidRPr="00E25BA3">
        <w:rPr>
          <w:rFonts w:ascii="Times New Roman" w:hAnsi="Times New Roman" w:cs="Times New Roman"/>
          <w:sz w:val="24"/>
          <w:szCs w:val="24"/>
        </w:rPr>
        <w:t xml:space="preserve">  </w:t>
      </w:r>
    </w:p>
    <w:p w:rsidR="00E666DE" w:rsidRDefault="00E666DE" w:rsidP="00461B1A">
      <w:pPr>
        <w:jc w:val="both"/>
        <w:rPr>
          <w:rFonts w:ascii="Times New Roman" w:hAnsi="Times New Roman" w:cs="Times New Roman"/>
          <w:sz w:val="24"/>
          <w:szCs w:val="24"/>
        </w:rPr>
      </w:pPr>
    </w:p>
    <w:p w:rsidR="00E666DE" w:rsidRDefault="007E2EE6" w:rsidP="00461B1A">
      <w:pPr>
        <w:pStyle w:val="ListParagraph"/>
        <w:numPr>
          <w:ilvl w:val="0"/>
          <w:numId w:val="17"/>
        </w:numPr>
        <w:jc w:val="both"/>
        <w:rPr>
          <w:rFonts w:ascii="Times New Roman" w:hAnsi="Times New Roman" w:cs="Times New Roman"/>
          <w:sz w:val="24"/>
          <w:szCs w:val="24"/>
        </w:rPr>
      </w:pPr>
      <w:r>
        <w:rPr>
          <w:rFonts w:ascii="Times New Roman" w:hAnsi="Times New Roman" w:cs="Times New Roman"/>
          <w:sz w:val="24"/>
          <w:szCs w:val="24"/>
        </w:rPr>
        <w:t xml:space="preserve">The Company identified </w:t>
      </w:r>
      <w:r w:rsidR="00B77CBE">
        <w:rPr>
          <w:rFonts w:ascii="Times New Roman" w:hAnsi="Times New Roman" w:cs="Times New Roman"/>
          <w:sz w:val="24"/>
          <w:szCs w:val="24"/>
        </w:rPr>
        <w:t xml:space="preserve">minor </w:t>
      </w:r>
      <w:r>
        <w:rPr>
          <w:rFonts w:ascii="Times New Roman" w:hAnsi="Times New Roman" w:cs="Times New Roman"/>
          <w:sz w:val="24"/>
          <w:szCs w:val="24"/>
        </w:rPr>
        <w:t xml:space="preserve">differences in </w:t>
      </w:r>
      <w:r w:rsidR="00B77CBE">
        <w:rPr>
          <w:rFonts w:ascii="Times New Roman" w:hAnsi="Times New Roman" w:cs="Times New Roman"/>
          <w:sz w:val="24"/>
          <w:szCs w:val="24"/>
        </w:rPr>
        <w:t xml:space="preserve">modeling assumptions and </w:t>
      </w:r>
      <w:r>
        <w:rPr>
          <w:rFonts w:ascii="Times New Roman" w:hAnsi="Times New Roman" w:cs="Times New Roman"/>
          <w:sz w:val="24"/>
          <w:szCs w:val="24"/>
        </w:rPr>
        <w:t>measure</w:t>
      </w:r>
      <w:r w:rsidR="00B77CBE">
        <w:rPr>
          <w:rFonts w:ascii="Times New Roman" w:hAnsi="Times New Roman" w:cs="Times New Roman"/>
          <w:sz w:val="24"/>
          <w:szCs w:val="24"/>
        </w:rPr>
        <w:t xml:space="preserve"> sets between the </w:t>
      </w:r>
      <w:r w:rsidR="007A3F40">
        <w:rPr>
          <w:rFonts w:ascii="Times New Roman" w:hAnsi="Times New Roman" w:cs="Times New Roman"/>
          <w:sz w:val="24"/>
          <w:szCs w:val="24"/>
        </w:rPr>
        <w:t>regional power plan</w:t>
      </w:r>
      <w:r w:rsidR="00B77CBE">
        <w:rPr>
          <w:rFonts w:ascii="Times New Roman" w:hAnsi="Times New Roman" w:cs="Times New Roman"/>
          <w:sz w:val="24"/>
          <w:szCs w:val="24"/>
        </w:rPr>
        <w:t xml:space="preserve"> and the Company’s </w:t>
      </w:r>
      <w:r w:rsidR="007A3F40">
        <w:rPr>
          <w:rFonts w:ascii="Times New Roman" w:hAnsi="Times New Roman" w:cs="Times New Roman"/>
          <w:sz w:val="24"/>
          <w:szCs w:val="24"/>
        </w:rPr>
        <w:t>IRP</w:t>
      </w:r>
      <w:r w:rsidR="00B77CBE">
        <w:rPr>
          <w:rFonts w:ascii="Times New Roman" w:hAnsi="Times New Roman" w:cs="Times New Roman"/>
          <w:sz w:val="24"/>
          <w:szCs w:val="24"/>
        </w:rPr>
        <w:t xml:space="preserve">. </w:t>
      </w:r>
      <w:r w:rsidR="004E23D8">
        <w:rPr>
          <w:rFonts w:ascii="Times New Roman" w:hAnsi="Times New Roman" w:cs="Times New Roman"/>
          <w:sz w:val="24"/>
          <w:szCs w:val="24"/>
        </w:rPr>
        <w:t>These</w:t>
      </w:r>
      <w:r>
        <w:rPr>
          <w:rFonts w:ascii="Times New Roman" w:hAnsi="Times New Roman" w:cs="Times New Roman"/>
          <w:sz w:val="24"/>
          <w:szCs w:val="24"/>
        </w:rPr>
        <w:t xml:space="preserve"> </w:t>
      </w:r>
      <w:r w:rsidR="00A9781E">
        <w:rPr>
          <w:rFonts w:ascii="Times New Roman" w:hAnsi="Times New Roman" w:cs="Times New Roman"/>
          <w:sz w:val="24"/>
          <w:szCs w:val="24"/>
        </w:rPr>
        <w:t xml:space="preserve">differences </w:t>
      </w:r>
      <w:r>
        <w:rPr>
          <w:rFonts w:ascii="Times New Roman" w:hAnsi="Times New Roman" w:cs="Times New Roman"/>
          <w:sz w:val="24"/>
          <w:szCs w:val="24"/>
        </w:rPr>
        <w:t>were analyzed</w:t>
      </w:r>
      <w:r w:rsidR="004E23D8">
        <w:rPr>
          <w:rFonts w:ascii="Times New Roman" w:hAnsi="Times New Roman" w:cs="Times New Roman"/>
          <w:sz w:val="24"/>
          <w:szCs w:val="24"/>
        </w:rPr>
        <w:t xml:space="preserve"> and </w:t>
      </w:r>
      <w:r w:rsidR="00A9781E">
        <w:rPr>
          <w:rFonts w:ascii="Times New Roman" w:hAnsi="Times New Roman" w:cs="Times New Roman"/>
          <w:sz w:val="24"/>
          <w:szCs w:val="24"/>
        </w:rPr>
        <w:t xml:space="preserve">in most cases </w:t>
      </w:r>
      <w:r w:rsidR="004E23D8">
        <w:rPr>
          <w:rFonts w:ascii="Times New Roman" w:hAnsi="Times New Roman" w:cs="Times New Roman"/>
          <w:sz w:val="24"/>
          <w:szCs w:val="24"/>
        </w:rPr>
        <w:t>resulted</w:t>
      </w:r>
      <w:r>
        <w:rPr>
          <w:rFonts w:ascii="Times New Roman" w:hAnsi="Times New Roman" w:cs="Times New Roman"/>
          <w:sz w:val="24"/>
          <w:szCs w:val="24"/>
        </w:rPr>
        <w:t xml:space="preserve"> in adjustments to </w:t>
      </w:r>
      <w:r w:rsidR="00B93A33">
        <w:rPr>
          <w:rFonts w:ascii="Times New Roman" w:hAnsi="Times New Roman" w:cs="Times New Roman"/>
          <w:sz w:val="24"/>
          <w:szCs w:val="24"/>
        </w:rPr>
        <w:t xml:space="preserve">PacifiCorp’s </w:t>
      </w:r>
      <w:r w:rsidR="007A3F40">
        <w:rPr>
          <w:rFonts w:ascii="Times New Roman" w:hAnsi="Times New Roman" w:cs="Times New Roman"/>
          <w:sz w:val="24"/>
          <w:szCs w:val="24"/>
        </w:rPr>
        <w:t>ten</w:t>
      </w:r>
      <w:r>
        <w:rPr>
          <w:rFonts w:ascii="Times New Roman" w:hAnsi="Times New Roman" w:cs="Times New Roman"/>
          <w:sz w:val="24"/>
          <w:szCs w:val="24"/>
        </w:rPr>
        <w:t xml:space="preserve">-year </w:t>
      </w:r>
      <w:r w:rsidR="00B93A33">
        <w:rPr>
          <w:rFonts w:ascii="Times New Roman" w:hAnsi="Times New Roman" w:cs="Times New Roman"/>
          <w:sz w:val="24"/>
          <w:szCs w:val="24"/>
        </w:rPr>
        <w:t xml:space="preserve">conservation </w:t>
      </w:r>
      <w:r>
        <w:rPr>
          <w:rFonts w:ascii="Times New Roman" w:hAnsi="Times New Roman" w:cs="Times New Roman"/>
          <w:sz w:val="24"/>
          <w:szCs w:val="24"/>
        </w:rPr>
        <w:t xml:space="preserve">potential </w:t>
      </w:r>
      <w:r w:rsidR="00B93A33">
        <w:rPr>
          <w:rFonts w:ascii="Times New Roman" w:hAnsi="Times New Roman" w:cs="Times New Roman"/>
          <w:sz w:val="24"/>
          <w:szCs w:val="24"/>
        </w:rPr>
        <w:t xml:space="preserve">as </w:t>
      </w:r>
      <w:r w:rsidR="004E23D8">
        <w:rPr>
          <w:rFonts w:ascii="Times New Roman" w:hAnsi="Times New Roman" w:cs="Times New Roman"/>
          <w:sz w:val="24"/>
          <w:szCs w:val="24"/>
        </w:rPr>
        <w:t>documented in this filing</w:t>
      </w:r>
      <w:r>
        <w:rPr>
          <w:rFonts w:ascii="Times New Roman" w:hAnsi="Times New Roman" w:cs="Times New Roman"/>
          <w:sz w:val="24"/>
          <w:szCs w:val="24"/>
        </w:rPr>
        <w:t>.</w:t>
      </w:r>
      <w:r w:rsidR="008164B9">
        <w:rPr>
          <w:rFonts w:ascii="Times New Roman" w:hAnsi="Times New Roman" w:cs="Times New Roman"/>
          <w:sz w:val="24"/>
          <w:szCs w:val="24"/>
        </w:rPr>
        <w:t xml:space="preserve"> </w:t>
      </w:r>
      <w:r w:rsidR="00824F7C">
        <w:rPr>
          <w:rFonts w:ascii="Times New Roman" w:hAnsi="Times New Roman" w:cs="Times New Roman"/>
          <w:sz w:val="24"/>
          <w:szCs w:val="24"/>
        </w:rPr>
        <w:t xml:space="preserve">  </w:t>
      </w:r>
    </w:p>
    <w:p w:rsidR="00E666DE" w:rsidRDefault="00E666DE" w:rsidP="00461B1A">
      <w:pPr>
        <w:pStyle w:val="ListParagraph"/>
        <w:jc w:val="both"/>
        <w:rPr>
          <w:rFonts w:ascii="Times New Roman" w:hAnsi="Times New Roman" w:cs="Times New Roman"/>
          <w:sz w:val="24"/>
          <w:szCs w:val="24"/>
        </w:rPr>
      </w:pPr>
    </w:p>
    <w:p w:rsidR="00FF6500" w:rsidRDefault="00B93A33" w:rsidP="00C45CA0">
      <w:pPr>
        <w:jc w:val="both"/>
        <w:rPr>
          <w:rFonts w:ascii="Times New Roman" w:hAnsi="Times New Roman" w:cs="Times New Roman"/>
          <w:sz w:val="24"/>
          <w:szCs w:val="24"/>
        </w:rPr>
      </w:pPr>
      <w:r>
        <w:rPr>
          <w:rFonts w:ascii="Times New Roman" w:hAnsi="Times New Roman" w:cs="Times New Roman"/>
          <w:sz w:val="24"/>
          <w:szCs w:val="24"/>
        </w:rPr>
        <w:t xml:space="preserve">To assist in the identification of measure set and conservation potential differences for the </w:t>
      </w:r>
      <w:r w:rsidR="00A9781E">
        <w:rPr>
          <w:rFonts w:ascii="Times New Roman" w:hAnsi="Times New Roman" w:cs="Times New Roman"/>
          <w:sz w:val="24"/>
          <w:szCs w:val="24"/>
        </w:rPr>
        <w:t xml:space="preserve">preparation </w:t>
      </w:r>
      <w:r w:rsidR="007A3F40">
        <w:rPr>
          <w:rFonts w:ascii="Times New Roman" w:hAnsi="Times New Roman" w:cs="Times New Roman"/>
          <w:sz w:val="24"/>
          <w:szCs w:val="24"/>
        </w:rPr>
        <w:t>of</w:t>
      </w:r>
      <w:r w:rsidR="00A9781E">
        <w:rPr>
          <w:rFonts w:ascii="Times New Roman" w:hAnsi="Times New Roman" w:cs="Times New Roman"/>
          <w:sz w:val="24"/>
          <w:szCs w:val="24"/>
        </w:rPr>
        <w:t xml:space="preserve"> this filing</w:t>
      </w:r>
      <w:r w:rsidR="00C06161">
        <w:rPr>
          <w:rFonts w:ascii="Times New Roman" w:hAnsi="Times New Roman" w:cs="Times New Roman"/>
          <w:sz w:val="24"/>
          <w:szCs w:val="24"/>
        </w:rPr>
        <w:t>,</w:t>
      </w:r>
      <w:r w:rsidR="00A9781E">
        <w:rPr>
          <w:rFonts w:ascii="Times New Roman" w:hAnsi="Times New Roman" w:cs="Times New Roman"/>
          <w:sz w:val="24"/>
          <w:szCs w:val="24"/>
        </w:rPr>
        <w:t xml:space="preserve"> t</w:t>
      </w:r>
      <w:r w:rsidR="0074397B">
        <w:rPr>
          <w:rFonts w:ascii="Times New Roman" w:hAnsi="Times New Roman" w:cs="Times New Roman"/>
          <w:sz w:val="24"/>
          <w:szCs w:val="24"/>
        </w:rPr>
        <w:t>he Company</w:t>
      </w:r>
      <w:r w:rsidR="00A9781E">
        <w:rPr>
          <w:rFonts w:ascii="Times New Roman" w:hAnsi="Times New Roman" w:cs="Times New Roman"/>
          <w:sz w:val="24"/>
          <w:szCs w:val="24"/>
        </w:rPr>
        <w:t xml:space="preserve"> enlisted the Cadmus Group, Inc</w:t>
      </w:r>
      <w:r w:rsidR="00C06161">
        <w:rPr>
          <w:rFonts w:ascii="Times New Roman" w:hAnsi="Times New Roman" w:cs="Times New Roman"/>
          <w:sz w:val="24"/>
          <w:szCs w:val="24"/>
        </w:rPr>
        <w:t xml:space="preserve">. </w:t>
      </w:r>
      <w:r w:rsidR="00A9781E">
        <w:rPr>
          <w:rFonts w:ascii="Times New Roman" w:hAnsi="Times New Roman" w:cs="Times New Roman"/>
          <w:sz w:val="24"/>
          <w:szCs w:val="24"/>
        </w:rPr>
        <w:t xml:space="preserve">to </w:t>
      </w:r>
      <w:r w:rsidR="008D0565">
        <w:rPr>
          <w:rFonts w:ascii="Times New Roman" w:hAnsi="Times New Roman" w:cs="Times New Roman"/>
          <w:sz w:val="24"/>
          <w:szCs w:val="24"/>
        </w:rPr>
        <w:t xml:space="preserve">compare </w:t>
      </w:r>
      <w:r w:rsidR="00A9781E">
        <w:rPr>
          <w:rFonts w:ascii="Times New Roman" w:hAnsi="Times New Roman" w:cs="Times New Roman"/>
          <w:sz w:val="24"/>
          <w:szCs w:val="24"/>
        </w:rPr>
        <w:t>and contrast the technical conservation potential identified in PacifiCorp’s conservation potential assessment</w:t>
      </w:r>
      <w:r w:rsidR="00461B1A">
        <w:rPr>
          <w:rFonts w:ascii="Times New Roman" w:hAnsi="Times New Roman" w:cs="Times New Roman"/>
          <w:sz w:val="24"/>
          <w:szCs w:val="24"/>
        </w:rPr>
        <w:t xml:space="preserve"> to the </w:t>
      </w:r>
      <w:r w:rsidR="00A9781E">
        <w:rPr>
          <w:rFonts w:ascii="Times New Roman" w:hAnsi="Times New Roman" w:cs="Times New Roman"/>
          <w:sz w:val="24"/>
          <w:szCs w:val="24"/>
        </w:rPr>
        <w:t xml:space="preserve">technical conservation potential </w:t>
      </w:r>
      <w:r>
        <w:rPr>
          <w:rFonts w:ascii="Times New Roman" w:hAnsi="Times New Roman" w:cs="Times New Roman"/>
          <w:sz w:val="24"/>
          <w:szCs w:val="24"/>
        </w:rPr>
        <w:t>identified for PacifiCorp (through the regional allocation process) from the</w:t>
      </w:r>
      <w:r w:rsidR="007A3F40">
        <w:rPr>
          <w:rFonts w:ascii="Times New Roman" w:hAnsi="Times New Roman" w:cs="Times New Roman"/>
          <w:sz w:val="24"/>
          <w:szCs w:val="24"/>
        </w:rPr>
        <w:t xml:space="preserve"> regional power plan</w:t>
      </w:r>
      <w:r w:rsidR="00A9781E">
        <w:rPr>
          <w:rFonts w:ascii="Times New Roman" w:hAnsi="Times New Roman" w:cs="Times New Roman"/>
          <w:sz w:val="24"/>
          <w:szCs w:val="24"/>
        </w:rPr>
        <w:t>.</w:t>
      </w:r>
      <w:r w:rsidR="008164B9">
        <w:rPr>
          <w:rFonts w:ascii="Times New Roman" w:hAnsi="Times New Roman" w:cs="Times New Roman"/>
          <w:sz w:val="24"/>
          <w:szCs w:val="24"/>
        </w:rPr>
        <w:t xml:space="preserve"> </w:t>
      </w:r>
    </w:p>
    <w:p w:rsidR="00FF6500" w:rsidRDefault="00FF6500" w:rsidP="00461B1A">
      <w:pPr>
        <w:ind w:left="360"/>
        <w:jc w:val="both"/>
        <w:rPr>
          <w:rFonts w:ascii="Times New Roman" w:hAnsi="Times New Roman" w:cs="Times New Roman"/>
          <w:sz w:val="24"/>
          <w:szCs w:val="24"/>
        </w:rPr>
      </w:pPr>
    </w:p>
    <w:p w:rsidR="00EF6384" w:rsidRDefault="002F3C7B" w:rsidP="00C45CA0">
      <w:pPr>
        <w:jc w:val="both"/>
        <w:rPr>
          <w:rFonts w:ascii="Times New Roman" w:hAnsi="Times New Roman" w:cs="Times New Roman"/>
          <w:sz w:val="24"/>
          <w:szCs w:val="24"/>
        </w:rPr>
      </w:pPr>
      <w:r w:rsidRPr="003769AE">
        <w:rPr>
          <w:rFonts w:ascii="Times New Roman" w:hAnsi="Times New Roman" w:cs="Times New Roman"/>
          <w:sz w:val="24"/>
          <w:szCs w:val="24"/>
        </w:rPr>
        <w:t xml:space="preserve">Starting at a comparison of technical potentials between the two plans provided for a more accurate way to compare and contrast differences in conservation opportunities assumed prior to any adjustments for service </w:t>
      </w:r>
      <w:r w:rsidR="009F38CC" w:rsidRPr="009F38CC">
        <w:rPr>
          <w:rFonts w:ascii="Times New Roman" w:hAnsi="Times New Roman" w:cs="Times New Roman"/>
          <w:sz w:val="24"/>
          <w:szCs w:val="24"/>
        </w:rPr>
        <w:t>area</w:t>
      </w:r>
      <w:r w:rsidRPr="003769AE">
        <w:rPr>
          <w:rFonts w:ascii="Times New Roman" w:hAnsi="Times New Roman" w:cs="Times New Roman"/>
          <w:sz w:val="24"/>
          <w:szCs w:val="24"/>
        </w:rPr>
        <w:t xml:space="preserve"> refinements and avoided cost assumptions that would unnecessarily complicate the initial comparison work. The objective was to identify</w:t>
      </w:r>
      <w:r w:rsidR="009F38CC" w:rsidRPr="009F38CC">
        <w:rPr>
          <w:rFonts w:ascii="Times New Roman" w:hAnsi="Times New Roman" w:cs="Times New Roman"/>
          <w:sz w:val="24"/>
          <w:szCs w:val="24"/>
        </w:rPr>
        <w:t>:</w:t>
      </w:r>
      <w:r w:rsidRPr="003769AE">
        <w:rPr>
          <w:rFonts w:ascii="Times New Roman" w:hAnsi="Times New Roman" w:cs="Times New Roman"/>
          <w:sz w:val="24"/>
          <w:szCs w:val="24"/>
        </w:rPr>
        <w:t xml:space="preserve"> (1) </w:t>
      </w:r>
      <w:r w:rsidR="009F38CC" w:rsidRPr="009F38CC">
        <w:rPr>
          <w:rFonts w:ascii="Times New Roman" w:hAnsi="Times New Roman" w:cs="Times New Roman"/>
          <w:sz w:val="24"/>
          <w:szCs w:val="24"/>
        </w:rPr>
        <w:t xml:space="preserve">the </w:t>
      </w:r>
      <w:r w:rsidRPr="003769AE">
        <w:rPr>
          <w:rFonts w:ascii="Times New Roman" w:hAnsi="Times New Roman" w:cs="Times New Roman"/>
          <w:sz w:val="24"/>
          <w:szCs w:val="24"/>
        </w:rPr>
        <w:t>degree to which the company’s conservation potential assessment</w:t>
      </w:r>
      <w:r w:rsidR="009F38CC">
        <w:rPr>
          <w:rFonts w:ascii="Times New Roman" w:hAnsi="Times New Roman" w:cs="Times New Roman"/>
          <w:sz w:val="24"/>
          <w:szCs w:val="24"/>
        </w:rPr>
        <w:t xml:space="preserve"> differed from the Council’s regional power plan, (2) whether the difference was due to PacifiCorp’s</w:t>
      </w:r>
      <w:r w:rsidR="009F38CC" w:rsidRPr="009F38CC">
        <w:rPr>
          <w:rFonts w:ascii="Times New Roman" w:hAnsi="Times New Roman" w:cs="Times New Roman"/>
          <w:sz w:val="24"/>
          <w:szCs w:val="24"/>
        </w:rPr>
        <w:t xml:space="preserve"> specific</w:t>
      </w:r>
      <w:r w:rsidRPr="003769AE">
        <w:rPr>
          <w:rFonts w:ascii="Times New Roman" w:hAnsi="Times New Roman" w:cs="Times New Roman"/>
          <w:sz w:val="24"/>
          <w:szCs w:val="24"/>
        </w:rPr>
        <w:t xml:space="preserve"> customer set, loads and </w:t>
      </w:r>
      <w:r w:rsidR="009F38CC" w:rsidRPr="009F38CC">
        <w:rPr>
          <w:rFonts w:ascii="Times New Roman" w:hAnsi="Times New Roman" w:cs="Times New Roman"/>
          <w:sz w:val="24"/>
          <w:szCs w:val="24"/>
        </w:rPr>
        <w:t>service area</w:t>
      </w:r>
      <w:r w:rsidRPr="003769AE">
        <w:rPr>
          <w:rFonts w:ascii="Times New Roman" w:hAnsi="Times New Roman" w:cs="Times New Roman"/>
          <w:sz w:val="24"/>
          <w:szCs w:val="24"/>
        </w:rPr>
        <w:t xml:space="preserve">, and (3) </w:t>
      </w:r>
      <w:r w:rsidR="009F38CC" w:rsidRPr="009F38CC">
        <w:rPr>
          <w:rFonts w:ascii="Times New Roman" w:hAnsi="Times New Roman" w:cs="Times New Roman"/>
          <w:sz w:val="24"/>
          <w:szCs w:val="24"/>
        </w:rPr>
        <w:t>any</w:t>
      </w:r>
      <w:r w:rsidRPr="003769AE">
        <w:rPr>
          <w:rFonts w:ascii="Times New Roman" w:hAnsi="Times New Roman" w:cs="Times New Roman"/>
          <w:sz w:val="24"/>
          <w:szCs w:val="24"/>
        </w:rPr>
        <w:t xml:space="preserve"> adjustments to the IRP conservation forecast required in advance of </w:t>
      </w:r>
      <w:r w:rsidR="009F38CC">
        <w:rPr>
          <w:rFonts w:ascii="Times New Roman" w:hAnsi="Times New Roman" w:cs="Times New Roman"/>
          <w:sz w:val="24"/>
          <w:szCs w:val="24"/>
        </w:rPr>
        <w:t>filing PacifiCorp’s conservation forecast and biennial target.</w:t>
      </w:r>
      <w:r w:rsidR="00FF6500">
        <w:rPr>
          <w:rFonts w:ascii="Times New Roman" w:hAnsi="Times New Roman" w:cs="Times New Roman"/>
          <w:sz w:val="24"/>
          <w:szCs w:val="24"/>
        </w:rPr>
        <w:t xml:space="preserve">  </w:t>
      </w:r>
    </w:p>
    <w:p w:rsidR="00D5246A" w:rsidRDefault="00D5246A">
      <w:pPr>
        <w:jc w:val="both"/>
        <w:rPr>
          <w:rFonts w:ascii="Times New Roman" w:hAnsi="Times New Roman" w:cs="Times New Roman"/>
          <w:sz w:val="24"/>
          <w:szCs w:val="24"/>
        </w:rPr>
      </w:pPr>
    </w:p>
    <w:p w:rsidR="007A3F40" w:rsidRDefault="00EF6384" w:rsidP="00EF6384">
      <w:pPr>
        <w:jc w:val="both"/>
        <w:rPr>
          <w:rFonts w:ascii="Times New Roman" w:hAnsi="Times New Roman" w:cs="Times New Roman"/>
          <w:sz w:val="24"/>
          <w:szCs w:val="24"/>
        </w:rPr>
      </w:pPr>
      <w:r>
        <w:rPr>
          <w:rFonts w:ascii="Times New Roman" w:hAnsi="Times New Roman" w:cs="Times New Roman"/>
          <w:sz w:val="24"/>
          <w:szCs w:val="24"/>
        </w:rPr>
        <w:t>This work lead to several</w:t>
      </w:r>
      <w:r w:rsidR="007A3F40">
        <w:rPr>
          <w:rFonts w:ascii="Times New Roman" w:hAnsi="Times New Roman" w:cs="Times New Roman"/>
          <w:sz w:val="24"/>
          <w:szCs w:val="24"/>
        </w:rPr>
        <w:t xml:space="preserve"> key</w:t>
      </w:r>
      <w:r>
        <w:rPr>
          <w:rFonts w:ascii="Times New Roman" w:hAnsi="Times New Roman" w:cs="Times New Roman"/>
          <w:sz w:val="24"/>
          <w:szCs w:val="24"/>
        </w:rPr>
        <w:t xml:space="preserve"> observations:</w:t>
      </w:r>
    </w:p>
    <w:p w:rsidR="00EF6384" w:rsidRDefault="00EF6384" w:rsidP="00EF6384">
      <w:pPr>
        <w:jc w:val="both"/>
        <w:rPr>
          <w:rFonts w:ascii="Times New Roman" w:hAnsi="Times New Roman" w:cs="Times New Roman"/>
          <w:sz w:val="24"/>
          <w:szCs w:val="24"/>
        </w:rPr>
      </w:pPr>
      <w:r>
        <w:rPr>
          <w:rFonts w:ascii="Times New Roman" w:hAnsi="Times New Roman" w:cs="Times New Roman"/>
          <w:sz w:val="24"/>
          <w:szCs w:val="24"/>
        </w:rPr>
        <w:t xml:space="preserve"> </w:t>
      </w:r>
    </w:p>
    <w:p w:rsidR="00EF6384" w:rsidRDefault="00EF6384"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There are significant differences between the</w:t>
      </w:r>
      <w:r w:rsidR="008164B9">
        <w:rPr>
          <w:rFonts w:ascii="Times New Roman" w:hAnsi="Times New Roman" w:cs="Times New Roman"/>
          <w:sz w:val="24"/>
          <w:szCs w:val="24"/>
        </w:rPr>
        <w:t xml:space="preserve"> Company’s </w:t>
      </w:r>
      <w:r w:rsidR="006E2C74">
        <w:rPr>
          <w:rFonts w:ascii="Times New Roman" w:hAnsi="Times New Roman" w:cs="Times New Roman"/>
          <w:sz w:val="24"/>
          <w:szCs w:val="24"/>
        </w:rPr>
        <w:t xml:space="preserve">ten-year </w:t>
      </w:r>
      <w:r>
        <w:rPr>
          <w:rFonts w:ascii="Times New Roman" w:hAnsi="Times New Roman" w:cs="Times New Roman"/>
          <w:sz w:val="24"/>
          <w:szCs w:val="24"/>
        </w:rPr>
        <w:t>technical potential identified for Pacifi</w:t>
      </w:r>
      <w:r w:rsidR="007A3F40">
        <w:rPr>
          <w:rFonts w:ascii="Times New Roman" w:hAnsi="Times New Roman" w:cs="Times New Roman"/>
          <w:sz w:val="24"/>
          <w:szCs w:val="24"/>
        </w:rPr>
        <w:t xml:space="preserve">Corp’s Washington service </w:t>
      </w:r>
      <w:r w:rsidR="0079414F">
        <w:rPr>
          <w:rFonts w:ascii="Times New Roman" w:hAnsi="Times New Roman" w:cs="Times New Roman"/>
          <w:sz w:val="24"/>
          <w:szCs w:val="24"/>
        </w:rPr>
        <w:t>area</w:t>
      </w:r>
      <w:r w:rsidR="007A3F40">
        <w:rPr>
          <w:rFonts w:ascii="Times New Roman" w:hAnsi="Times New Roman" w:cs="Times New Roman"/>
          <w:sz w:val="24"/>
          <w:szCs w:val="24"/>
        </w:rPr>
        <w:t xml:space="preserve"> as </w:t>
      </w:r>
      <w:r>
        <w:rPr>
          <w:rFonts w:ascii="Times New Roman" w:hAnsi="Times New Roman" w:cs="Times New Roman"/>
          <w:sz w:val="24"/>
          <w:szCs w:val="24"/>
        </w:rPr>
        <w:t xml:space="preserve">identified in the Company’s conservation potential assessment and that </w:t>
      </w:r>
      <w:r w:rsidR="008164B9">
        <w:rPr>
          <w:rFonts w:ascii="Times New Roman" w:hAnsi="Times New Roman" w:cs="Times New Roman"/>
          <w:sz w:val="24"/>
          <w:szCs w:val="24"/>
        </w:rPr>
        <w:t xml:space="preserve">assumed, using regional averaging, available to PacifiCorp </w:t>
      </w:r>
      <w:r w:rsidR="007A3F40">
        <w:rPr>
          <w:rFonts w:ascii="Times New Roman" w:hAnsi="Times New Roman" w:cs="Times New Roman"/>
          <w:sz w:val="24"/>
          <w:szCs w:val="24"/>
        </w:rPr>
        <w:t>by the regional power plan</w:t>
      </w:r>
      <w:r>
        <w:rPr>
          <w:rFonts w:ascii="Times New Roman" w:hAnsi="Times New Roman" w:cs="Times New Roman"/>
          <w:sz w:val="24"/>
          <w:szCs w:val="24"/>
        </w:rPr>
        <w:t>.</w:t>
      </w:r>
    </w:p>
    <w:p w:rsidR="00D5246A" w:rsidRDefault="00D5246A">
      <w:pPr>
        <w:pStyle w:val="ListParagraph"/>
        <w:jc w:val="both"/>
        <w:rPr>
          <w:rFonts w:ascii="Times New Roman" w:hAnsi="Times New Roman" w:cs="Times New Roman"/>
          <w:sz w:val="24"/>
          <w:szCs w:val="24"/>
        </w:rPr>
      </w:pPr>
    </w:p>
    <w:p w:rsidR="00EF6384" w:rsidRDefault="00EF6384"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The key differences, before further economic and achievable adjustments, are primarily found in the residential </w:t>
      </w:r>
      <w:r w:rsidR="00025D0B">
        <w:rPr>
          <w:rFonts w:ascii="Times New Roman" w:hAnsi="Times New Roman" w:cs="Times New Roman"/>
          <w:sz w:val="24"/>
          <w:szCs w:val="24"/>
        </w:rPr>
        <w:t xml:space="preserve">and industrial </w:t>
      </w:r>
      <w:r>
        <w:rPr>
          <w:rFonts w:ascii="Times New Roman" w:hAnsi="Times New Roman" w:cs="Times New Roman"/>
          <w:sz w:val="24"/>
          <w:szCs w:val="24"/>
        </w:rPr>
        <w:t>sector conservation potentials.</w:t>
      </w:r>
    </w:p>
    <w:p w:rsidR="00D5246A" w:rsidRDefault="00D5246A">
      <w:pPr>
        <w:jc w:val="both"/>
        <w:rPr>
          <w:rFonts w:ascii="Times New Roman" w:hAnsi="Times New Roman" w:cs="Times New Roman"/>
          <w:sz w:val="24"/>
          <w:szCs w:val="24"/>
        </w:rPr>
      </w:pPr>
    </w:p>
    <w:p w:rsidR="00A317E2" w:rsidRDefault="00EF6384"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Assuming the Council’s</w:t>
      </w:r>
      <w:r w:rsidR="00A317E2">
        <w:rPr>
          <w:rFonts w:ascii="Times New Roman" w:hAnsi="Times New Roman" w:cs="Times New Roman"/>
          <w:sz w:val="24"/>
          <w:szCs w:val="24"/>
        </w:rPr>
        <w:t xml:space="preserve"> regional power plan</w:t>
      </w:r>
      <w:r>
        <w:rPr>
          <w:rFonts w:ascii="Times New Roman" w:hAnsi="Times New Roman" w:cs="Times New Roman"/>
          <w:sz w:val="24"/>
          <w:szCs w:val="24"/>
        </w:rPr>
        <w:t xml:space="preserve"> is accurate in aggregate, Pacific Power’s service </w:t>
      </w:r>
      <w:r w:rsidR="0079414F">
        <w:rPr>
          <w:rFonts w:ascii="Times New Roman" w:hAnsi="Times New Roman" w:cs="Times New Roman"/>
          <w:sz w:val="24"/>
          <w:szCs w:val="24"/>
        </w:rPr>
        <w:t>area</w:t>
      </w:r>
      <w:r>
        <w:rPr>
          <w:rFonts w:ascii="Times New Roman" w:hAnsi="Times New Roman" w:cs="Times New Roman"/>
          <w:sz w:val="24"/>
          <w:szCs w:val="24"/>
        </w:rPr>
        <w:t xml:space="preserve"> doesn’t represent the regional average</w:t>
      </w:r>
      <w:r w:rsidR="00DE5087">
        <w:rPr>
          <w:rFonts w:ascii="Times New Roman" w:hAnsi="Times New Roman" w:cs="Times New Roman"/>
          <w:sz w:val="24"/>
          <w:szCs w:val="24"/>
        </w:rPr>
        <w:t xml:space="preserve"> for conservation potential</w:t>
      </w:r>
      <w:r>
        <w:rPr>
          <w:rFonts w:ascii="Times New Roman" w:hAnsi="Times New Roman" w:cs="Times New Roman"/>
          <w:sz w:val="24"/>
          <w:szCs w:val="24"/>
        </w:rPr>
        <w:t>.</w:t>
      </w:r>
    </w:p>
    <w:p w:rsidR="00D5246A" w:rsidRDefault="00ED192E">
      <w:pPr>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A317E2" w:rsidRDefault="00DE5087" w:rsidP="00EF6384">
      <w:pPr>
        <w:pStyle w:val="ListParagraph"/>
        <w:numPr>
          <w:ilvl w:val="0"/>
          <w:numId w:val="18"/>
        </w:numPr>
        <w:jc w:val="both"/>
        <w:rPr>
          <w:rFonts w:ascii="Times New Roman" w:hAnsi="Times New Roman" w:cs="Times New Roman"/>
          <w:sz w:val="24"/>
          <w:szCs w:val="24"/>
        </w:rPr>
      </w:pPr>
      <w:r>
        <w:rPr>
          <w:rFonts w:ascii="Times New Roman" w:hAnsi="Times New Roman" w:cs="Times New Roman"/>
          <w:sz w:val="24"/>
          <w:szCs w:val="24"/>
        </w:rPr>
        <w:t xml:space="preserve">The most </w:t>
      </w:r>
      <w:r w:rsidR="00EF6384">
        <w:rPr>
          <w:rFonts w:ascii="Times New Roman" w:hAnsi="Times New Roman" w:cs="Times New Roman"/>
          <w:sz w:val="24"/>
          <w:szCs w:val="24"/>
        </w:rPr>
        <w:t xml:space="preserve">representative starting point in the development of </w:t>
      </w:r>
      <w:r>
        <w:rPr>
          <w:rFonts w:ascii="Times New Roman" w:hAnsi="Times New Roman" w:cs="Times New Roman"/>
          <w:sz w:val="24"/>
          <w:szCs w:val="24"/>
        </w:rPr>
        <w:t xml:space="preserve">the Company’s </w:t>
      </w:r>
      <w:r w:rsidR="00EF6384">
        <w:rPr>
          <w:rFonts w:ascii="Times New Roman" w:hAnsi="Times New Roman" w:cs="Times New Roman"/>
          <w:sz w:val="24"/>
          <w:szCs w:val="24"/>
        </w:rPr>
        <w:t>ten</w:t>
      </w:r>
      <w:r w:rsidR="00B01BB0">
        <w:rPr>
          <w:rFonts w:ascii="Times New Roman" w:hAnsi="Times New Roman" w:cs="Times New Roman"/>
          <w:sz w:val="24"/>
          <w:szCs w:val="24"/>
        </w:rPr>
        <w:t>-</w:t>
      </w:r>
      <w:r w:rsidR="00EF6384">
        <w:rPr>
          <w:rFonts w:ascii="Times New Roman" w:hAnsi="Times New Roman" w:cs="Times New Roman"/>
          <w:sz w:val="24"/>
          <w:szCs w:val="24"/>
        </w:rPr>
        <w:t xml:space="preserve">year conservation potential and biennial target, for the purposes of satisfying </w:t>
      </w:r>
      <w:r w:rsidR="00A317E2">
        <w:rPr>
          <w:rFonts w:ascii="Times New Roman" w:hAnsi="Times New Roman" w:cs="Times New Roman"/>
          <w:sz w:val="24"/>
          <w:szCs w:val="24"/>
        </w:rPr>
        <w:t>WAC 480-109</w:t>
      </w:r>
      <w:r w:rsidR="00EF6384">
        <w:rPr>
          <w:rFonts w:ascii="Times New Roman" w:hAnsi="Times New Roman" w:cs="Times New Roman"/>
          <w:sz w:val="24"/>
          <w:szCs w:val="24"/>
        </w:rPr>
        <w:t xml:space="preserve">, </w:t>
      </w:r>
      <w:r w:rsidR="00F97095">
        <w:rPr>
          <w:rFonts w:ascii="Times New Roman" w:hAnsi="Times New Roman" w:cs="Times New Roman"/>
          <w:sz w:val="24"/>
          <w:szCs w:val="24"/>
        </w:rPr>
        <w:t xml:space="preserve">are </w:t>
      </w:r>
      <w:r w:rsidR="00EF6384">
        <w:rPr>
          <w:rFonts w:ascii="Times New Roman" w:hAnsi="Times New Roman" w:cs="Times New Roman"/>
          <w:sz w:val="24"/>
          <w:szCs w:val="24"/>
        </w:rPr>
        <w:t>the conservation targets identified in the Company’s 2008 IRP.</w:t>
      </w:r>
      <w:r w:rsidR="008164B9">
        <w:rPr>
          <w:rFonts w:ascii="Times New Roman" w:hAnsi="Times New Roman" w:cs="Times New Roman"/>
          <w:sz w:val="24"/>
          <w:szCs w:val="24"/>
        </w:rPr>
        <w:t xml:space="preserve"> </w:t>
      </w:r>
    </w:p>
    <w:p w:rsidR="00E62169" w:rsidRDefault="009F38CC" w:rsidP="00461B1A">
      <w:pPr>
        <w:ind w:left="360"/>
        <w:jc w:val="both"/>
        <w:rPr>
          <w:rFonts w:ascii="Times New Roman" w:hAnsi="Times New Roman" w:cs="Times New Roman"/>
          <w:sz w:val="24"/>
          <w:szCs w:val="24"/>
        </w:rPr>
      </w:pPr>
      <w:r w:rsidRPr="009F38CC">
        <w:rPr>
          <w:rFonts w:ascii="Times New Roman" w:hAnsi="Times New Roman" w:cs="Times New Roman"/>
          <w:sz w:val="24"/>
          <w:szCs w:val="24"/>
        </w:rPr>
        <w:t xml:space="preserve"> </w:t>
      </w:r>
    </w:p>
    <w:p w:rsidR="00D5246A" w:rsidRDefault="00930721">
      <w:pPr>
        <w:jc w:val="both"/>
        <w:rPr>
          <w:rFonts w:ascii="Times New Roman" w:hAnsi="Times New Roman" w:cs="Times New Roman"/>
          <w:sz w:val="24"/>
          <w:szCs w:val="24"/>
        </w:rPr>
      </w:pPr>
      <w:r>
        <w:rPr>
          <w:rFonts w:ascii="Times New Roman" w:hAnsi="Times New Roman" w:cs="Times New Roman"/>
          <w:sz w:val="24"/>
          <w:szCs w:val="24"/>
        </w:rPr>
        <w:t xml:space="preserve">Table </w:t>
      </w:r>
      <w:r w:rsidR="00E62169">
        <w:rPr>
          <w:rFonts w:ascii="Times New Roman" w:hAnsi="Times New Roman" w:cs="Times New Roman"/>
          <w:sz w:val="24"/>
          <w:szCs w:val="24"/>
        </w:rPr>
        <w:t>2</w:t>
      </w:r>
      <w:r w:rsidR="00B93A33">
        <w:rPr>
          <w:rFonts w:ascii="Times New Roman" w:hAnsi="Times New Roman" w:cs="Times New Roman"/>
          <w:sz w:val="24"/>
          <w:szCs w:val="24"/>
        </w:rPr>
        <w:t xml:space="preserve"> below </w:t>
      </w:r>
      <w:r w:rsidR="000654AF">
        <w:rPr>
          <w:rFonts w:ascii="Times New Roman" w:hAnsi="Times New Roman" w:cs="Times New Roman"/>
          <w:sz w:val="24"/>
          <w:szCs w:val="24"/>
        </w:rPr>
        <w:t xml:space="preserve">provides the relative differences in the underlying </w:t>
      </w:r>
      <w:r w:rsidR="00776E34">
        <w:rPr>
          <w:rFonts w:ascii="Times New Roman" w:hAnsi="Times New Roman" w:cs="Times New Roman"/>
          <w:sz w:val="24"/>
          <w:szCs w:val="24"/>
        </w:rPr>
        <w:t xml:space="preserve">sector level </w:t>
      </w:r>
      <w:r w:rsidR="000654AF">
        <w:rPr>
          <w:rFonts w:ascii="Times New Roman" w:hAnsi="Times New Roman" w:cs="Times New Roman"/>
          <w:sz w:val="24"/>
          <w:szCs w:val="24"/>
        </w:rPr>
        <w:t>technical conservation potentials used in the development of both plans.</w:t>
      </w:r>
      <w:r>
        <w:rPr>
          <w:rFonts w:ascii="Times New Roman" w:hAnsi="Times New Roman" w:cs="Times New Roman"/>
          <w:sz w:val="24"/>
          <w:szCs w:val="24"/>
        </w:rPr>
        <w:t xml:space="preserve"> </w:t>
      </w:r>
      <w:r w:rsidR="00DE5087">
        <w:rPr>
          <w:rFonts w:ascii="Times New Roman" w:hAnsi="Times New Roman" w:cs="Times New Roman"/>
          <w:sz w:val="24"/>
          <w:szCs w:val="24"/>
        </w:rPr>
        <w:t>As noted in the observations above, t</w:t>
      </w:r>
      <w:r>
        <w:rPr>
          <w:rFonts w:ascii="Times New Roman" w:hAnsi="Times New Roman" w:cs="Times New Roman"/>
          <w:sz w:val="24"/>
          <w:szCs w:val="24"/>
        </w:rPr>
        <w:t xml:space="preserve">he sectors driving the </w:t>
      </w:r>
      <w:r w:rsidR="00DE5087">
        <w:rPr>
          <w:rFonts w:ascii="Times New Roman" w:hAnsi="Times New Roman" w:cs="Times New Roman"/>
          <w:sz w:val="24"/>
          <w:szCs w:val="24"/>
        </w:rPr>
        <w:t xml:space="preserve">key </w:t>
      </w:r>
      <w:r>
        <w:rPr>
          <w:rFonts w:ascii="Times New Roman" w:hAnsi="Times New Roman" w:cs="Times New Roman"/>
          <w:sz w:val="24"/>
          <w:szCs w:val="24"/>
        </w:rPr>
        <w:t>differences are residential and industrial. Distribution Efficiency contributes to the overall difference as well</w:t>
      </w:r>
      <w:r w:rsidR="00DE5087">
        <w:rPr>
          <w:rFonts w:ascii="Times New Roman" w:hAnsi="Times New Roman" w:cs="Times New Roman"/>
          <w:sz w:val="24"/>
          <w:szCs w:val="24"/>
        </w:rPr>
        <w:t>, and is addressed further in the adjustment section of this report</w:t>
      </w:r>
      <w:r>
        <w:rPr>
          <w:rFonts w:ascii="Times New Roman" w:hAnsi="Times New Roman" w:cs="Times New Roman"/>
          <w:sz w:val="24"/>
          <w:szCs w:val="24"/>
        </w:rPr>
        <w:t>.</w:t>
      </w:r>
      <w:r w:rsidR="001B6B85">
        <w:rPr>
          <w:rFonts w:ascii="Times New Roman" w:hAnsi="Times New Roman" w:cs="Times New Roman"/>
          <w:sz w:val="24"/>
          <w:szCs w:val="24"/>
        </w:rPr>
        <w:t xml:space="preserve">  </w:t>
      </w:r>
    </w:p>
    <w:p w:rsidR="00DE5087" w:rsidRDefault="00DE5087" w:rsidP="00461B1A">
      <w:pPr>
        <w:jc w:val="both"/>
        <w:rPr>
          <w:rFonts w:ascii="Times New Roman" w:hAnsi="Times New Roman" w:cs="Times New Roman"/>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C45CA0" w:rsidRDefault="00C45CA0" w:rsidP="004D640B">
      <w:pPr>
        <w:jc w:val="center"/>
        <w:rPr>
          <w:rFonts w:ascii="Times New Roman" w:hAnsi="Times New Roman" w:cs="Times New Roman"/>
          <w:b/>
          <w:sz w:val="24"/>
          <w:szCs w:val="24"/>
        </w:rPr>
      </w:pPr>
    </w:p>
    <w:p w:rsidR="002F4E95" w:rsidRDefault="002F4E95" w:rsidP="004D640B">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E62169">
        <w:rPr>
          <w:rFonts w:ascii="Times New Roman" w:hAnsi="Times New Roman" w:cs="Times New Roman"/>
          <w:b/>
          <w:sz w:val="24"/>
          <w:szCs w:val="24"/>
        </w:rPr>
        <w:t>2</w:t>
      </w:r>
    </w:p>
    <w:p w:rsidR="00A244C4" w:rsidRDefault="00BC43B8" w:rsidP="004D640B">
      <w:pPr>
        <w:jc w:val="center"/>
        <w:rPr>
          <w:rFonts w:ascii="Times New Roman" w:hAnsi="Times New Roman" w:cs="Times New Roman"/>
          <w:b/>
          <w:sz w:val="24"/>
          <w:szCs w:val="24"/>
        </w:rPr>
      </w:pPr>
      <w:r>
        <w:rPr>
          <w:rFonts w:ascii="Times New Roman" w:hAnsi="Times New Roman" w:cs="Times New Roman"/>
          <w:b/>
          <w:sz w:val="24"/>
          <w:szCs w:val="24"/>
        </w:rPr>
        <w:t xml:space="preserve">PacifiCorp Washington </w:t>
      </w:r>
      <w:r w:rsidR="00E62169">
        <w:rPr>
          <w:rFonts w:ascii="Times New Roman" w:hAnsi="Times New Roman" w:cs="Times New Roman"/>
          <w:b/>
          <w:sz w:val="24"/>
          <w:szCs w:val="24"/>
        </w:rPr>
        <w:t>Two</w:t>
      </w:r>
      <w:r w:rsidR="00027849">
        <w:rPr>
          <w:rFonts w:ascii="Times New Roman" w:hAnsi="Times New Roman" w:cs="Times New Roman"/>
          <w:b/>
          <w:sz w:val="24"/>
          <w:szCs w:val="24"/>
        </w:rPr>
        <w:t xml:space="preserve">-Year and </w:t>
      </w:r>
      <w:r w:rsidR="00E62169">
        <w:rPr>
          <w:rFonts w:ascii="Times New Roman" w:hAnsi="Times New Roman" w:cs="Times New Roman"/>
          <w:b/>
          <w:sz w:val="24"/>
          <w:szCs w:val="24"/>
        </w:rPr>
        <w:t>Ten</w:t>
      </w:r>
      <w:r w:rsidR="004A6C96">
        <w:rPr>
          <w:rFonts w:ascii="Times New Roman" w:hAnsi="Times New Roman" w:cs="Times New Roman"/>
          <w:b/>
          <w:sz w:val="24"/>
          <w:szCs w:val="24"/>
        </w:rPr>
        <w:t xml:space="preserve">-Year </w:t>
      </w:r>
      <w:r w:rsidR="00A244C4" w:rsidRPr="000D30BA">
        <w:rPr>
          <w:rFonts w:ascii="Times New Roman" w:hAnsi="Times New Roman" w:cs="Times New Roman"/>
          <w:b/>
          <w:sz w:val="24"/>
          <w:szCs w:val="24"/>
        </w:rPr>
        <w:t>Technical Potential</w:t>
      </w:r>
      <w:r>
        <w:rPr>
          <w:rFonts w:ascii="Times New Roman" w:hAnsi="Times New Roman" w:cs="Times New Roman"/>
          <w:b/>
          <w:sz w:val="24"/>
          <w:szCs w:val="24"/>
        </w:rPr>
        <w:t xml:space="preserve"> </w:t>
      </w:r>
      <w:r w:rsidR="004A6C96">
        <w:rPr>
          <w:rFonts w:ascii="Times New Roman" w:hAnsi="Times New Roman" w:cs="Times New Roman"/>
          <w:b/>
          <w:sz w:val="24"/>
          <w:szCs w:val="24"/>
        </w:rPr>
        <w:t>(</w:t>
      </w:r>
      <w:proofErr w:type="spellStart"/>
      <w:r w:rsidR="004A6C96">
        <w:rPr>
          <w:rFonts w:ascii="Times New Roman" w:hAnsi="Times New Roman" w:cs="Times New Roman"/>
          <w:b/>
          <w:sz w:val="24"/>
          <w:szCs w:val="24"/>
        </w:rPr>
        <w:t>aMW</w:t>
      </w:r>
      <w:proofErr w:type="spellEnd"/>
      <w:r w:rsidR="004A6C96">
        <w:rPr>
          <w:rFonts w:ascii="Times New Roman" w:hAnsi="Times New Roman" w:cs="Times New Roman"/>
          <w:b/>
          <w:sz w:val="24"/>
          <w:szCs w:val="24"/>
        </w:rPr>
        <w:t>)</w:t>
      </w:r>
      <w:r w:rsidR="002F4E95">
        <w:rPr>
          <w:rStyle w:val="FootnoteReference"/>
          <w:rFonts w:ascii="Times New Roman" w:hAnsi="Times New Roman" w:cs="Times New Roman"/>
          <w:b/>
          <w:sz w:val="24"/>
          <w:szCs w:val="24"/>
        </w:rPr>
        <w:footnoteReference w:id="8"/>
      </w:r>
    </w:p>
    <w:p w:rsidR="00C45CA0" w:rsidRDefault="00C45CA0" w:rsidP="004D640B">
      <w:pPr>
        <w:jc w:val="center"/>
        <w:rPr>
          <w:rFonts w:ascii="Times New Roman" w:hAnsi="Times New Roman" w:cs="Times New Roman"/>
          <w:b/>
          <w:sz w:val="24"/>
          <w:szCs w:val="24"/>
        </w:rPr>
      </w:pPr>
    </w:p>
    <w:p w:rsidR="00027849" w:rsidRDefault="00FC061B" w:rsidP="004D640B">
      <w:pPr>
        <w:jc w:val="center"/>
        <w:rPr>
          <w:rFonts w:ascii="Times New Roman" w:hAnsi="Times New Roman" w:cs="Times New Roman"/>
          <w:b/>
          <w:sz w:val="24"/>
          <w:szCs w:val="24"/>
        </w:rPr>
      </w:pPr>
      <w:r w:rsidRPr="00FC061B">
        <w:rPr>
          <w:noProof/>
          <w:szCs w:val="24"/>
        </w:rPr>
        <w:drawing>
          <wp:inline distT="0" distB="0" distL="0" distR="0">
            <wp:extent cx="5943600" cy="1945731"/>
            <wp:effectExtent l="19050" t="0" r="0" b="0"/>
            <wp:docPr id="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5943600" cy="1945731"/>
                    </a:xfrm>
                    <a:prstGeom prst="rect">
                      <a:avLst/>
                    </a:prstGeom>
                    <a:noFill/>
                    <a:ln w="9525">
                      <a:noFill/>
                      <a:miter lim="800000"/>
                      <a:headEnd/>
                      <a:tailEnd/>
                    </a:ln>
                  </pic:spPr>
                </pic:pic>
              </a:graphicData>
            </a:graphic>
          </wp:inline>
        </w:drawing>
      </w:r>
    </w:p>
    <w:p w:rsidR="00027849" w:rsidRDefault="00027849" w:rsidP="004D640B">
      <w:pPr>
        <w:jc w:val="center"/>
        <w:rPr>
          <w:rFonts w:ascii="Times New Roman" w:hAnsi="Times New Roman" w:cs="Times New Roman"/>
          <w:b/>
          <w:sz w:val="24"/>
          <w:szCs w:val="24"/>
        </w:rPr>
      </w:pPr>
    </w:p>
    <w:p w:rsidR="00D5246A" w:rsidRDefault="00ED192E">
      <w:pPr>
        <w:rPr>
          <w:rFonts w:ascii="Times New Roman" w:hAnsi="Times New Roman" w:cs="Times New Roman"/>
          <w:i/>
          <w:sz w:val="20"/>
          <w:szCs w:val="20"/>
        </w:rPr>
      </w:pPr>
      <w:r w:rsidRPr="00ED192E">
        <w:rPr>
          <w:rFonts w:ascii="Times New Roman" w:hAnsi="Times New Roman" w:cs="Times New Roman"/>
          <w:i/>
          <w:sz w:val="20"/>
          <w:szCs w:val="20"/>
        </w:rPr>
        <w:t>Note:  distribution efficiency initiatives were included in the regional power plan but are not included in the Company’s conservation potential assessment.</w:t>
      </w:r>
    </w:p>
    <w:p w:rsidR="00776E34" w:rsidRDefault="00776E34" w:rsidP="00776E34">
      <w:pPr>
        <w:jc w:val="both"/>
        <w:rPr>
          <w:rFonts w:ascii="Times New Roman" w:hAnsi="Times New Roman" w:cs="Times New Roman"/>
          <w:sz w:val="24"/>
          <w:szCs w:val="24"/>
        </w:rPr>
      </w:pPr>
    </w:p>
    <w:p w:rsidR="00C4536D" w:rsidRDefault="001B6B85" w:rsidP="00794540">
      <w:pPr>
        <w:jc w:val="both"/>
        <w:rPr>
          <w:rFonts w:ascii="Times New Roman" w:hAnsi="Times New Roman" w:cs="Times New Roman"/>
          <w:sz w:val="24"/>
          <w:szCs w:val="24"/>
        </w:rPr>
      </w:pPr>
      <w:r>
        <w:rPr>
          <w:rFonts w:ascii="Times New Roman" w:hAnsi="Times New Roman" w:cs="Times New Roman"/>
          <w:sz w:val="24"/>
          <w:szCs w:val="24"/>
        </w:rPr>
        <w:t xml:space="preserve">In reviewing the differences in technical potential behind the regional power plan and the Company’s IRP, the Company </w:t>
      </w:r>
      <w:r w:rsidR="00F97095">
        <w:rPr>
          <w:rFonts w:ascii="Times New Roman" w:hAnsi="Times New Roman" w:cs="Times New Roman"/>
          <w:sz w:val="24"/>
          <w:szCs w:val="24"/>
        </w:rPr>
        <w:t xml:space="preserve">and the Cadmus Group </w:t>
      </w:r>
      <w:r>
        <w:rPr>
          <w:rFonts w:ascii="Times New Roman" w:hAnsi="Times New Roman" w:cs="Times New Roman"/>
          <w:sz w:val="24"/>
          <w:szCs w:val="24"/>
        </w:rPr>
        <w:t xml:space="preserve">focused its analysis efforts on areas </w:t>
      </w:r>
      <w:r w:rsidR="003F019C">
        <w:rPr>
          <w:rFonts w:ascii="Times New Roman" w:hAnsi="Times New Roman" w:cs="Times New Roman"/>
          <w:sz w:val="24"/>
          <w:szCs w:val="24"/>
        </w:rPr>
        <w:t>with</w:t>
      </w:r>
      <w:r>
        <w:rPr>
          <w:rFonts w:ascii="Times New Roman" w:hAnsi="Times New Roman" w:cs="Times New Roman"/>
          <w:sz w:val="24"/>
          <w:szCs w:val="24"/>
        </w:rPr>
        <w:t xml:space="preserve"> significant differences in the two-year technical potential</w:t>
      </w:r>
      <w:r w:rsidR="006C204E">
        <w:rPr>
          <w:rFonts w:ascii="Times New Roman" w:hAnsi="Times New Roman" w:cs="Times New Roman"/>
          <w:sz w:val="24"/>
          <w:szCs w:val="24"/>
        </w:rPr>
        <w:t>.</w:t>
      </w:r>
      <w:r w:rsidR="00644CB0">
        <w:rPr>
          <w:rFonts w:ascii="Times New Roman" w:hAnsi="Times New Roman" w:cs="Times New Roman"/>
          <w:sz w:val="24"/>
          <w:szCs w:val="24"/>
        </w:rPr>
        <w:t xml:space="preserve"> </w:t>
      </w:r>
      <w:r w:rsidR="006C204E">
        <w:rPr>
          <w:rFonts w:ascii="Times New Roman" w:hAnsi="Times New Roman" w:cs="Times New Roman"/>
          <w:sz w:val="24"/>
          <w:szCs w:val="24"/>
        </w:rPr>
        <w:t>The</w:t>
      </w:r>
      <w:r w:rsidR="003F019C">
        <w:rPr>
          <w:rFonts w:ascii="Times New Roman" w:hAnsi="Times New Roman" w:cs="Times New Roman"/>
          <w:sz w:val="24"/>
          <w:szCs w:val="24"/>
        </w:rPr>
        <w:t xml:space="preserve"> </w:t>
      </w:r>
      <w:r w:rsidR="00644CB0">
        <w:rPr>
          <w:rFonts w:ascii="Times New Roman" w:hAnsi="Times New Roman" w:cs="Times New Roman"/>
          <w:sz w:val="24"/>
          <w:szCs w:val="24"/>
        </w:rPr>
        <w:t xml:space="preserve">difference in the </w:t>
      </w:r>
      <w:r w:rsidR="00F97095">
        <w:rPr>
          <w:rFonts w:ascii="Times New Roman" w:hAnsi="Times New Roman" w:cs="Times New Roman"/>
          <w:sz w:val="24"/>
          <w:szCs w:val="24"/>
        </w:rPr>
        <w:t xml:space="preserve">technical </w:t>
      </w:r>
      <w:r w:rsidR="003F019C">
        <w:rPr>
          <w:rFonts w:ascii="Times New Roman" w:hAnsi="Times New Roman" w:cs="Times New Roman"/>
          <w:sz w:val="24"/>
          <w:szCs w:val="24"/>
        </w:rPr>
        <w:t xml:space="preserve">potential </w:t>
      </w:r>
      <w:r w:rsidR="008C7056">
        <w:rPr>
          <w:rFonts w:ascii="Times New Roman" w:hAnsi="Times New Roman" w:cs="Times New Roman"/>
          <w:sz w:val="24"/>
          <w:szCs w:val="24"/>
        </w:rPr>
        <w:t xml:space="preserve">in the out years </w:t>
      </w:r>
      <w:r w:rsidR="00644CB0">
        <w:rPr>
          <w:rFonts w:ascii="Times New Roman" w:hAnsi="Times New Roman" w:cs="Times New Roman"/>
          <w:sz w:val="24"/>
          <w:szCs w:val="24"/>
        </w:rPr>
        <w:t>appear to be due to several factors</w:t>
      </w:r>
      <w:r w:rsidR="008C7056">
        <w:rPr>
          <w:rFonts w:ascii="Times New Roman" w:hAnsi="Times New Roman" w:cs="Times New Roman"/>
          <w:sz w:val="24"/>
          <w:szCs w:val="24"/>
        </w:rPr>
        <w:t>, not the least of which include regional verses PacifiCorp specific opportunities</w:t>
      </w:r>
      <w:r w:rsidR="004B501A">
        <w:rPr>
          <w:rFonts w:ascii="Times New Roman" w:hAnsi="Times New Roman" w:cs="Times New Roman"/>
          <w:sz w:val="24"/>
          <w:szCs w:val="24"/>
        </w:rPr>
        <w:t xml:space="preserve"> (especially noteworthy in the residential, industrial and distribution efficiency sectors and measures)</w:t>
      </w:r>
      <w:r w:rsidR="0012229C">
        <w:rPr>
          <w:rFonts w:ascii="Times New Roman" w:hAnsi="Times New Roman" w:cs="Times New Roman"/>
          <w:sz w:val="24"/>
          <w:szCs w:val="24"/>
        </w:rPr>
        <w:t>.</w:t>
      </w:r>
      <w:r w:rsidR="008C7056">
        <w:rPr>
          <w:rFonts w:ascii="Times New Roman" w:hAnsi="Times New Roman" w:cs="Times New Roman"/>
          <w:sz w:val="24"/>
          <w:szCs w:val="24"/>
        </w:rPr>
        <w:t xml:space="preserve"> T</w:t>
      </w:r>
      <w:r w:rsidR="00644CB0">
        <w:rPr>
          <w:rFonts w:ascii="Times New Roman" w:hAnsi="Times New Roman" w:cs="Times New Roman"/>
          <w:sz w:val="24"/>
          <w:szCs w:val="24"/>
        </w:rPr>
        <w:t>he Company intends</w:t>
      </w:r>
      <w:r w:rsidR="00324943">
        <w:rPr>
          <w:rFonts w:ascii="Times New Roman" w:hAnsi="Times New Roman" w:cs="Times New Roman"/>
          <w:sz w:val="24"/>
          <w:szCs w:val="24"/>
        </w:rPr>
        <w:t xml:space="preserve"> to</w:t>
      </w:r>
      <w:r w:rsidR="00644CB0">
        <w:rPr>
          <w:rFonts w:ascii="Times New Roman" w:hAnsi="Times New Roman" w:cs="Times New Roman"/>
          <w:sz w:val="24"/>
          <w:szCs w:val="24"/>
        </w:rPr>
        <w:t xml:space="preserve"> </w:t>
      </w:r>
      <w:r w:rsidR="004B501A">
        <w:rPr>
          <w:rFonts w:ascii="Times New Roman" w:hAnsi="Times New Roman" w:cs="Times New Roman"/>
          <w:sz w:val="24"/>
          <w:szCs w:val="24"/>
        </w:rPr>
        <w:t xml:space="preserve">refresh the </w:t>
      </w:r>
      <w:r w:rsidR="00644CB0">
        <w:rPr>
          <w:rFonts w:ascii="Times New Roman" w:hAnsi="Times New Roman" w:cs="Times New Roman"/>
          <w:sz w:val="24"/>
          <w:szCs w:val="24"/>
        </w:rPr>
        <w:t>conservation potentia</w:t>
      </w:r>
      <w:r w:rsidR="004B501A">
        <w:rPr>
          <w:rFonts w:ascii="Times New Roman" w:hAnsi="Times New Roman" w:cs="Times New Roman"/>
          <w:sz w:val="24"/>
          <w:szCs w:val="24"/>
        </w:rPr>
        <w:t xml:space="preserve">l assessment in support of the </w:t>
      </w:r>
      <w:r w:rsidR="00AC0AC7">
        <w:rPr>
          <w:rFonts w:ascii="Times New Roman" w:hAnsi="Times New Roman" w:cs="Times New Roman"/>
          <w:sz w:val="24"/>
          <w:szCs w:val="24"/>
        </w:rPr>
        <w:t>2010 IRP</w:t>
      </w:r>
      <w:r w:rsidR="004B501A">
        <w:rPr>
          <w:rFonts w:ascii="Times New Roman" w:hAnsi="Times New Roman" w:cs="Times New Roman"/>
          <w:sz w:val="24"/>
          <w:szCs w:val="24"/>
        </w:rPr>
        <w:t xml:space="preserve">, the results of which will be used in the development of the </w:t>
      </w:r>
      <w:r w:rsidR="008C7056">
        <w:rPr>
          <w:rFonts w:ascii="Times New Roman" w:hAnsi="Times New Roman" w:cs="Times New Roman"/>
          <w:sz w:val="24"/>
          <w:szCs w:val="24"/>
        </w:rPr>
        <w:t xml:space="preserve">Company’s </w:t>
      </w:r>
      <w:r w:rsidR="00644CB0">
        <w:rPr>
          <w:rFonts w:ascii="Times New Roman" w:hAnsi="Times New Roman" w:cs="Times New Roman"/>
          <w:sz w:val="24"/>
          <w:szCs w:val="24"/>
        </w:rPr>
        <w:t>2012</w:t>
      </w:r>
      <w:r w:rsidR="00324943">
        <w:rPr>
          <w:rFonts w:ascii="Times New Roman" w:hAnsi="Times New Roman" w:cs="Times New Roman"/>
          <w:sz w:val="24"/>
          <w:szCs w:val="24"/>
        </w:rPr>
        <w:t xml:space="preserve"> </w:t>
      </w:r>
      <w:r w:rsidR="00644CB0">
        <w:rPr>
          <w:rFonts w:ascii="Times New Roman" w:hAnsi="Times New Roman" w:cs="Times New Roman"/>
          <w:sz w:val="24"/>
          <w:szCs w:val="24"/>
        </w:rPr>
        <w:t>-</w:t>
      </w:r>
      <w:r w:rsidR="00324943">
        <w:rPr>
          <w:rFonts w:ascii="Times New Roman" w:hAnsi="Times New Roman" w:cs="Times New Roman"/>
          <w:sz w:val="24"/>
          <w:szCs w:val="24"/>
        </w:rPr>
        <w:t xml:space="preserve"> </w:t>
      </w:r>
      <w:r w:rsidR="008C7056">
        <w:rPr>
          <w:rFonts w:ascii="Times New Roman" w:hAnsi="Times New Roman" w:cs="Times New Roman"/>
          <w:sz w:val="24"/>
          <w:szCs w:val="24"/>
        </w:rPr>
        <w:t>20</w:t>
      </w:r>
      <w:r w:rsidR="00644CB0">
        <w:rPr>
          <w:rFonts w:ascii="Times New Roman" w:hAnsi="Times New Roman" w:cs="Times New Roman"/>
          <w:sz w:val="24"/>
          <w:szCs w:val="24"/>
        </w:rPr>
        <w:t>2</w:t>
      </w:r>
      <w:r w:rsidR="00531C70">
        <w:rPr>
          <w:rFonts w:ascii="Times New Roman" w:hAnsi="Times New Roman" w:cs="Times New Roman"/>
          <w:sz w:val="24"/>
          <w:szCs w:val="24"/>
        </w:rPr>
        <w:t>1</w:t>
      </w:r>
      <w:r w:rsidR="00644CB0">
        <w:rPr>
          <w:rFonts w:ascii="Times New Roman" w:hAnsi="Times New Roman" w:cs="Times New Roman"/>
          <w:sz w:val="24"/>
          <w:szCs w:val="24"/>
        </w:rPr>
        <w:t xml:space="preserve"> conservation </w:t>
      </w:r>
      <w:r w:rsidR="00324943">
        <w:rPr>
          <w:rFonts w:ascii="Times New Roman" w:hAnsi="Times New Roman" w:cs="Times New Roman"/>
          <w:sz w:val="24"/>
          <w:szCs w:val="24"/>
        </w:rPr>
        <w:t>potential</w:t>
      </w:r>
      <w:r w:rsidR="00644CB0">
        <w:rPr>
          <w:rFonts w:ascii="Times New Roman" w:hAnsi="Times New Roman" w:cs="Times New Roman"/>
          <w:sz w:val="24"/>
          <w:szCs w:val="24"/>
        </w:rPr>
        <w:t xml:space="preserve"> and 2012</w:t>
      </w:r>
      <w:r w:rsidR="00324943">
        <w:rPr>
          <w:rFonts w:ascii="Times New Roman" w:hAnsi="Times New Roman" w:cs="Times New Roman"/>
          <w:sz w:val="24"/>
          <w:szCs w:val="24"/>
        </w:rPr>
        <w:t xml:space="preserve"> </w:t>
      </w:r>
      <w:r w:rsidR="00644CB0">
        <w:rPr>
          <w:rFonts w:ascii="Times New Roman" w:hAnsi="Times New Roman" w:cs="Times New Roman"/>
          <w:sz w:val="24"/>
          <w:szCs w:val="24"/>
        </w:rPr>
        <w:t>-</w:t>
      </w:r>
      <w:r w:rsidR="00324943">
        <w:rPr>
          <w:rFonts w:ascii="Times New Roman" w:hAnsi="Times New Roman" w:cs="Times New Roman"/>
          <w:sz w:val="24"/>
          <w:szCs w:val="24"/>
        </w:rPr>
        <w:t xml:space="preserve"> 20</w:t>
      </w:r>
      <w:r w:rsidR="00644CB0">
        <w:rPr>
          <w:rFonts w:ascii="Times New Roman" w:hAnsi="Times New Roman" w:cs="Times New Roman"/>
          <w:sz w:val="24"/>
          <w:szCs w:val="24"/>
        </w:rPr>
        <w:t xml:space="preserve">13 biennial </w:t>
      </w:r>
      <w:proofErr w:type="gramStart"/>
      <w:r w:rsidR="00644CB0">
        <w:rPr>
          <w:rFonts w:ascii="Times New Roman" w:hAnsi="Times New Roman" w:cs="Times New Roman"/>
          <w:sz w:val="24"/>
          <w:szCs w:val="24"/>
        </w:rPr>
        <w:t>target</w:t>
      </w:r>
      <w:proofErr w:type="gramEnd"/>
      <w:r w:rsidR="00644CB0">
        <w:rPr>
          <w:rFonts w:ascii="Times New Roman" w:hAnsi="Times New Roman" w:cs="Times New Roman"/>
          <w:sz w:val="24"/>
          <w:szCs w:val="24"/>
        </w:rPr>
        <w:t>.</w:t>
      </w:r>
      <w:r w:rsidR="00324943">
        <w:rPr>
          <w:rFonts w:ascii="Times New Roman" w:hAnsi="Times New Roman" w:cs="Times New Roman"/>
          <w:sz w:val="24"/>
          <w:szCs w:val="24"/>
        </w:rPr>
        <w:t xml:space="preserve"> </w:t>
      </w:r>
    </w:p>
    <w:p w:rsidR="00DE22F2" w:rsidRDefault="00DE22F2" w:rsidP="00DE22F2">
      <w:pPr>
        <w:rPr>
          <w:rFonts w:ascii="Times New Roman" w:hAnsi="Times New Roman" w:cs="Times New Roman"/>
          <w:sz w:val="24"/>
          <w:szCs w:val="24"/>
        </w:rPr>
      </w:pPr>
    </w:p>
    <w:p w:rsidR="0058186B" w:rsidRDefault="00F86AD1">
      <w:pPr>
        <w:jc w:val="both"/>
        <w:rPr>
          <w:rFonts w:ascii="Times New Roman" w:hAnsi="Times New Roman" w:cs="Times New Roman"/>
          <w:sz w:val="24"/>
          <w:szCs w:val="24"/>
        </w:rPr>
      </w:pPr>
      <w:r>
        <w:rPr>
          <w:rFonts w:ascii="Times New Roman" w:hAnsi="Times New Roman" w:cs="Times New Roman"/>
          <w:sz w:val="24"/>
          <w:szCs w:val="24"/>
        </w:rPr>
        <w:t>Provided b</w:t>
      </w:r>
      <w:r w:rsidR="009B4564">
        <w:rPr>
          <w:rFonts w:ascii="Times New Roman" w:hAnsi="Times New Roman" w:cs="Times New Roman"/>
          <w:sz w:val="24"/>
          <w:szCs w:val="24"/>
        </w:rPr>
        <w:t>elow are high</w:t>
      </w:r>
      <w:r w:rsidR="00394037">
        <w:rPr>
          <w:rFonts w:ascii="Times New Roman" w:hAnsi="Times New Roman" w:cs="Times New Roman"/>
          <w:sz w:val="24"/>
          <w:szCs w:val="24"/>
        </w:rPr>
        <w:t xml:space="preserve">lights </w:t>
      </w:r>
      <w:r>
        <w:rPr>
          <w:rFonts w:ascii="Times New Roman" w:hAnsi="Times New Roman" w:cs="Times New Roman"/>
          <w:sz w:val="24"/>
          <w:szCs w:val="24"/>
        </w:rPr>
        <w:t>from the</w:t>
      </w:r>
      <w:r w:rsidR="00394037">
        <w:rPr>
          <w:rFonts w:ascii="Times New Roman" w:hAnsi="Times New Roman" w:cs="Times New Roman"/>
          <w:sz w:val="24"/>
          <w:szCs w:val="24"/>
        </w:rPr>
        <w:t xml:space="preserve"> analysis </w:t>
      </w:r>
      <w:r>
        <w:rPr>
          <w:rFonts w:ascii="Times New Roman" w:hAnsi="Times New Roman" w:cs="Times New Roman"/>
          <w:sz w:val="24"/>
          <w:szCs w:val="24"/>
        </w:rPr>
        <w:t>comparing the</w:t>
      </w:r>
      <w:r w:rsidR="006C204E">
        <w:rPr>
          <w:rFonts w:ascii="Times New Roman" w:hAnsi="Times New Roman" w:cs="Times New Roman"/>
          <w:sz w:val="24"/>
          <w:szCs w:val="24"/>
        </w:rPr>
        <w:t xml:space="preserve"> differences</w:t>
      </w:r>
      <w:r>
        <w:rPr>
          <w:rFonts w:ascii="Times New Roman" w:hAnsi="Times New Roman" w:cs="Times New Roman"/>
          <w:sz w:val="24"/>
          <w:szCs w:val="24"/>
        </w:rPr>
        <w:t xml:space="preserve"> between the regional power plan and the IRP</w:t>
      </w:r>
      <w:r w:rsidR="0077532D">
        <w:rPr>
          <w:rFonts w:ascii="Times New Roman" w:hAnsi="Times New Roman" w:cs="Times New Roman"/>
          <w:sz w:val="24"/>
          <w:szCs w:val="24"/>
        </w:rPr>
        <w:t>.</w:t>
      </w:r>
      <w:r>
        <w:rPr>
          <w:rFonts w:ascii="Times New Roman" w:hAnsi="Times New Roman" w:cs="Times New Roman"/>
          <w:sz w:val="24"/>
          <w:szCs w:val="24"/>
        </w:rPr>
        <w:t xml:space="preserve"> Further detail on variances in the residential sector</w:t>
      </w:r>
      <w:r w:rsidR="00CA058C">
        <w:rPr>
          <w:rFonts w:ascii="Times New Roman" w:hAnsi="Times New Roman" w:cs="Times New Roman"/>
          <w:sz w:val="24"/>
          <w:szCs w:val="24"/>
        </w:rPr>
        <w:t xml:space="preserve"> and modeling differences between the Company’s IRP and the regional power plan are provided later in this section.</w:t>
      </w:r>
      <w:r w:rsidR="001B6B85">
        <w:rPr>
          <w:rFonts w:ascii="Times New Roman" w:hAnsi="Times New Roman" w:cs="Times New Roman"/>
          <w:sz w:val="24"/>
          <w:szCs w:val="24"/>
        </w:rPr>
        <w:t xml:space="preserve"> </w:t>
      </w:r>
    </w:p>
    <w:p w:rsidR="0012229C" w:rsidRDefault="0012229C" w:rsidP="00794540">
      <w:pPr>
        <w:jc w:val="both"/>
        <w:rPr>
          <w:rFonts w:ascii="Times New Roman" w:hAnsi="Times New Roman" w:cs="Times New Roman"/>
          <w:sz w:val="24"/>
          <w:szCs w:val="24"/>
        </w:rPr>
      </w:pPr>
    </w:p>
    <w:p w:rsidR="00D5246A" w:rsidRDefault="004B1B6E">
      <w:pPr>
        <w:pStyle w:val="ListParagraph"/>
        <w:numPr>
          <w:ilvl w:val="0"/>
          <w:numId w:val="30"/>
        </w:numPr>
        <w:jc w:val="both"/>
        <w:rPr>
          <w:rFonts w:ascii="Times New Roman" w:hAnsi="Times New Roman" w:cs="Times New Roman"/>
          <w:sz w:val="24"/>
          <w:szCs w:val="24"/>
        </w:rPr>
      </w:pPr>
      <w:r>
        <w:rPr>
          <w:rFonts w:ascii="Times New Roman" w:hAnsi="Times New Roman" w:cs="Times New Roman"/>
          <w:sz w:val="24"/>
          <w:szCs w:val="24"/>
        </w:rPr>
        <w:t>Residential</w:t>
      </w:r>
      <w:r w:rsidR="00CA058C">
        <w:rPr>
          <w:rFonts w:ascii="Times New Roman" w:hAnsi="Times New Roman" w:cs="Times New Roman"/>
          <w:sz w:val="24"/>
          <w:szCs w:val="24"/>
        </w:rPr>
        <w:t xml:space="preserve"> Sector</w:t>
      </w:r>
      <w:r>
        <w:rPr>
          <w:rFonts w:ascii="Times New Roman" w:hAnsi="Times New Roman" w:cs="Times New Roman"/>
          <w:sz w:val="24"/>
          <w:szCs w:val="24"/>
        </w:rPr>
        <w:t xml:space="preserve"> - </w:t>
      </w:r>
      <w:r w:rsidR="00ED192E" w:rsidRPr="00ED192E">
        <w:rPr>
          <w:rFonts w:ascii="Times New Roman" w:hAnsi="Times New Roman" w:cs="Times New Roman"/>
          <w:sz w:val="24"/>
          <w:szCs w:val="24"/>
        </w:rPr>
        <w:t xml:space="preserve">consumer electronics and water heating end uses account for 1.4 </w:t>
      </w:r>
      <w:proofErr w:type="spellStart"/>
      <w:r w:rsidR="003D0E66">
        <w:rPr>
          <w:rFonts w:ascii="Times New Roman" w:hAnsi="Times New Roman" w:cs="Times New Roman"/>
          <w:sz w:val="24"/>
          <w:szCs w:val="24"/>
        </w:rPr>
        <w:t>aMW</w:t>
      </w:r>
      <w:proofErr w:type="spellEnd"/>
      <w:r w:rsidR="00ED192E" w:rsidRPr="00ED192E">
        <w:rPr>
          <w:rFonts w:ascii="Times New Roman" w:hAnsi="Times New Roman" w:cs="Times New Roman"/>
          <w:sz w:val="24"/>
          <w:szCs w:val="24"/>
        </w:rPr>
        <w:t xml:space="preserve"> of the 1.6</w:t>
      </w:r>
      <w:r w:rsidR="00CA058C">
        <w:rPr>
          <w:rFonts w:ascii="Times New Roman" w:hAnsi="Times New Roman" w:cs="Times New Roman"/>
          <w:sz w:val="24"/>
          <w:szCs w:val="24"/>
        </w:rPr>
        <w:t xml:space="preserve"> </w:t>
      </w:r>
      <w:proofErr w:type="spellStart"/>
      <w:r w:rsidR="003D0E66">
        <w:rPr>
          <w:rFonts w:ascii="Times New Roman" w:hAnsi="Times New Roman" w:cs="Times New Roman"/>
          <w:sz w:val="24"/>
          <w:szCs w:val="24"/>
        </w:rPr>
        <w:t>aMW</w:t>
      </w:r>
      <w:proofErr w:type="spellEnd"/>
      <w:r w:rsidR="00ED192E" w:rsidRPr="00ED192E">
        <w:rPr>
          <w:rFonts w:ascii="Times New Roman" w:hAnsi="Times New Roman" w:cs="Times New Roman"/>
          <w:sz w:val="24"/>
          <w:szCs w:val="24"/>
        </w:rPr>
        <w:t xml:space="preserve"> difference in</w:t>
      </w:r>
      <w:r w:rsidR="00CA058C">
        <w:rPr>
          <w:rFonts w:ascii="Times New Roman" w:hAnsi="Times New Roman" w:cs="Times New Roman"/>
          <w:sz w:val="24"/>
          <w:szCs w:val="24"/>
        </w:rPr>
        <w:t xml:space="preserve"> the</w:t>
      </w:r>
      <w:r w:rsidR="00ED192E" w:rsidRPr="00ED192E">
        <w:rPr>
          <w:rFonts w:ascii="Times New Roman" w:hAnsi="Times New Roman" w:cs="Times New Roman"/>
          <w:sz w:val="24"/>
          <w:szCs w:val="24"/>
        </w:rPr>
        <w:t xml:space="preserve"> </w:t>
      </w:r>
      <w:r w:rsidR="00F97095">
        <w:rPr>
          <w:rFonts w:ascii="Times New Roman" w:hAnsi="Times New Roman" w:cs="Times New Roman"/>
          <w:sz w:val="24"/>
          <w:szCs w:val="24"/>
        </w:rPr>
        <w:t xml:space="preserve">two-year </w:t>
      </w:r>
      <w:r w:rsidR="00ED192E" w:rsidRPr="00ED192E">
        <w:rPr>
          <w:rFonts w:ascii="Times New Roman" w:hAnsi="Times New Roman" w:cs="Times New Roman"/>
          <w:sz w:val="24"/>
          <w:szCs w:val="24"/>
        </w:rPr>
        <w:t>technical potential</w:t>
      </w:r>
      <w:r w:rsidR="00F97095">
        <w:rPr>
          <w:rFonts w:ascii="Times New Roman" w:hAnsi="Times New Roman" w:cs="Times New Roman"/>
          <w:sz w:val="24"/>
          <w:szCs w:val="24"/>
        </w:rPr>
        <w:t xml:space="preserve"> for the residential sector</w:t>
      </w:r>
      <w:r w:rsidR="00ED192E" w:rsidRPr="00ED192E">
        <w:rPr>
          <w:rFonts w:ascii="Times New Roman" w:hAnsi="Times New Roman" w:cs="Times New Roman"/>
          <w:sz w:val="24"/>
          <w:szCs w:val="24"/>
        </w:rPr>
        <w:t>. These two end uses were reviewed at the measure level</w:t>
      </w:r>
      <w:r w:rsidR="00CA5EE1">
        <w:rPr>
          <w:rFonts w:ascii="Times New Roman" w:hAnsi="Times New Roman" w:cs="Times New Roman"/>
          <w:sz w:val="24"/>
          <w:szCs w:val="24"/>
        </w:rPr>
        <w:t>, and this analysis is described in further detail below.</w:t>
      </w:r>
      <w:r w:rsidR="00ED192E" w:rsidRPr="00ED192E">
        <w:rPr>
          <w:rFonts w:ascii="Times New Roman" w:hAnsi="Times New Roman" w:cs="Times New Roman"/>
          <w:sz w:val="24"/>
          <w:szCs w:val="24"/>
        </w:rPr>
        <w:t xml:space="preserve"> </w:t>
      </w:r>
      <w:r w:rsidR="00CA5EE1">
        <w:rPr>
          <w:rFonts w:ascii="Times New Roman" w:hAnsi="Times New Roman" w:cs="Times New Roman"/>
          <w:sz w:val="24"/>
          <w:szCs w:val="24"/>
        </w:rPr>
        <w:t>Based</w:t>
      </w:r>
      <w:r w:rsidR="00ED192E" w:rsidRPr="00ED192E">
        <w:rPr>
          <w:rFonts w:ascii="Times New Roman" w:hAnsi="Times New Roman" w:cs="Times New Roman"/>
          <w:sz w:val="24"/>
          <w:szCs w:val="24"/>
        </w:rPr>
        <w:t xml:space="preserve"> on th</w:t>
      </w:r>
      <w:r w:rsidR="00CA5EE1">
        <w:rPr>
          <w:rFonts w:ascii="Times New Roman" w:hAnsi="Times New Roman" w:cs="Times New Roman"/>
          <w:sz w:val="24"/>
          <w:szCs w:val="24"/>
        </w:rPr>
        <w:t xml:space="preserve">e </w:t>
      </w:r>
      <w:r w:rsidR="00AC0AC7">
        <w:rPr>
          <w:rFonts w:ascii="Times New Roman" w:hAnsi="Times New Roman" w:cs="Times New Roman"/>
          <w:sz w:val="24"/>
          <w:szCs w:val="24"/>
        </w:rPr>
        <w:t xml:space="preserve">findings of the </w:t>
      </w:r>
      <w:r w:rsidR="00ED192E" w:rsidRPr="00ED192E">
        <w:rPr>
          <w:rFonts w:ascii="Times New Roman" w:hAnsi="Times New Roman" w:cs="Times New Roman"/>
          <w:sz w:val="24"/>
          <w:szCs w:val="24"/>
        </w:rPr>
        <w:t>review, the Company determined adjustment</w:t>
      </w:r>
      <w:r w:rsidR="00F97095">
        <w:rPr>
          <w:rFonts w:ascii="Times New Roman" w:hAnsi="Times New Roman" w:cs="Times New Roman"/>
          <w:sz w:val="24"/>
          <w:szCs w:val="24"/>
        </w:rPr>
        <w:t>s</w:t>
      </w:r>
      <w:r w:rsidR="00ED192E" w:rsidRPr="00ED192E">
        <w:rPr>
          <w:rFonts w:ascii="Times New Roman" w:hAnsi="Times New Roman" w:cs="Times New Roman"/>
          <w:sz w:val="24"/>
          <w:szCs w:val="24"/>
        </w:rPr>
        <w:t xml:space="preserve"> to the 2008 IRP conservation potential</w:t>
      </w:r>
      <w:r w:rsidR="00AC0AC7">
        <w:rPr>
          <w:rFonts w:ascii="Times New Roman" w:hAnsi="Times New Roman" w:cs="Times New Roman"/>
          <w:sz w:val="24"/>
          <w:szCs w:val="24"/>
        </w:rPr>
        <w:t xml:space="preserve"> </w:t>
      </w:r>
      <w:r w:rsidR="00F97095">
        <w:rPr>
          <w:rFonts w:ascii="Times New Roman" w:hAnsi="Times New Roman" w:cs="Times New Roman"/>
          <w:sz w:val="24"/>
          <w:szCs w:val="24"/>
        </w:rPr>
        <w:t>were</w:t>
      </w:r>
      <w:r w:rsidR="00ED192E" w:rsidRPr="00ED192E">
        <w:rPr>
          <w:rFonts w:ascii="Times New Roman" w:hAnsi="Times New Roman" w:cs="Times New Roman"/>
          <w:sz w:val="24"/>
          <w:szCs w:val="24"/>
        </w:rPr>
        <w:t xml:space="preserve"> </w:t>
      </w:r>
      <w:r w:rsidR="00AC0AC7">
        <w:rPr>
          <w:rFonts w:ascii="Times New Roman" w:hAnsi="Times New Roman" w:cs="Times New Roman"/>
          <w:sz w:val="24"/>
          <w:szCs w:val="24"/>
        </w:rPr>
        <w:t>appropriate.</w:t>
      </w:r>
      <w:r w:rsidR="00ED192E" w:rsidRPr="00ED192E">
        <w:rPr>
          <w:rFonts w:ascii="Times New Roman" w:hAnsi="Times New Roman" w:cs="Times New Roman"/>
          <w:sz w:val="24"/>
          <w:szCs w:val="24"/>
        </w:rPr>
        <w:t xml:space="preserve"> </w:t>
      </w:r>
      <w:r w:rsidR="00CA5EE1" w:rsidRPr="00CA5EE1">
        <w:rPr>
          <w:rFonts w:ascii="Times New Roman" w:hAnsi="Times New Roman" w:cs="Times New Roman"/>
          <w:sz w:val="24"/>
          <w:szCs w:val="24"/>
        </w:rPr>
        <w:t>Th</w:t>
      </w:r>
      <w:r w:rsidR="00CA5EE1">
        <w:rPr>
          <w:rFonts w:ascii="Times New Roman" w:hAnsi="Times New Roman" w:cs="Times New Roman"/>
          <w:sz w:val="24"/>
          <w:szCs w:val="24"/>
        </w:rPr>
        <w:t>ese</w:t>
      </w:r>
      <w:r w:rsidR="00CA5EE1" w:rsidRPr="00CA5EE1">
        <w:rPr>
          <w:rFonts w:ascii="Times New Roman" w:hAnsi="Times New Roman" w:cs="Times New Roman"/>
          <w:sz w:val="24"/>
          <w:szCs w:val="24"/>
        </w:rPr>
        <w:t xml:space="preserve"> adjustment</w:t>
      </w:r>
      <w:r w:rsidR="00CA5EE1">
        <w:rPr>
          <w:rFonts w:ascii="Times New Roman" w:hAnsi="Times New Roman" w:cs="Times New Roman"/>
          <w:sz w:val="24"/>
          <w:szCs w:val="24"/>
        </w:rPr>
        <w:t>s</w:t>
      </w:r>
      <w:r w:rsidR="00CA5EE1" w:rsidRPr="00CA5EE1">
        <w:rPr>
          <w:rFonts w:ascii="Times New Roman" w:hAnsi="Times New Roman" w:cs="Times New Roman"/>
          <w:sz w:val="24"/>
          <w:szCs w:val="24"/>
        </w:rPr>
        <w:t xml:space="preserve"> </w:t>
      </w:r>
      <w:r w:rsidR="00CA5EE1">
        <w:rPr>
          <w:rFonts w:ascii="Times New Roman" w:hAnsi="Times New Roman" w:cs="Times New Roman"/>
          <w:sz w:val="24"/>
          <w:szCs w:val="24"/>
        </w:rPr>
        <w:t>are</w:t>
      </w:r>
      <w:r w:rsidR="00CA5EE1" w:rsidRPr="00CA5EE1">
        <w:rPr>
          <w:rFonts w:ascii="Times New Roman" w:hAnsi="Times New Roman" w:cs="Times New Roman"/>
          <w:sz w:val="24"/>
          <w:szCs w:val="24"/>
        </w:rPr>
        <w:t xml:space="preserve"> detailed in the adjustments section</w:t>
      </w:r>
      <w:r w:rsidR="00CA058C">
        <w:rPr>
          <w:rFonts w:ascii="Times New Roman" w:hAnsi="Times New Roman" w:cs="Times New Roman"/>
          <w:sz w:val="24"/>
          <w:szCs w:val="24"/>
        </w:rPr>
        <w:t xml:space="preserve"> of this report</w:t>
      </w:r>
      <w:r w:rsidR="00CA5EE1" w:rsidRPr="00CA5EE1">
        <w:rPr>
          <w:rFonts w:ascii="Times New Roman" w:hAnsi="Times New Roman" w:cs="Times New Roman"/>
          <w:sz w:val="24"/>
          <w:szCs w:val="24"/>
        </w:rPr>
        <w:t xml:space="preserve"> </w:t>
      </w:r>
      <w:r w:rsidR="001A0917">
        <w:rPr>
          <w:rFonts w:ascii="Times New Roman" w:hAnsi="Times New Roman" w:cs="Times New Roman"/>
          <w:sz w:val="24"/>
          <w:szCs w:val="24"/>
        </w:rPr>
        <w:t xml:space="preserve">and in greater detail in </w:t>
      </w:r>
      <w:r w:rsidR="00C92575" w:rsidRPr="00CA058C">
        <w:rPr>
          <w:rFonts w:ascii="Times New Roman" w:hAnsi="Times New Roman" w:cs="Times New Roman"/>
          <w:sz w:val="24"/>
          <w:szCs w:val="24"/>
        </w:rPr>
        <w:t xml:space="preserve">Appendix </w:t>
      </w:r>
      <w:r w:rsidR="00CA058C" w:rsidRPr="00CA058C">
        <w:rPr>
          <w:rFonts w:ascii="Times New Roman" w:hAnsi="Times New Roman" w:cs="Times New Roman"/>
          <w:sz w:val="24"/>
          <w:szCs w:val="24"/>
        </w:rPr>
        <w:t>4</w:t>
      </w:r>
      <w:r w:rsidR="00CA5EE1" w:rsidRPr="00CA5EE1">
        <w:rPr>
          <w:rFonts w:ascii="Times New Roman" w:hAnsi="Times New Roman" w:cs="Times New Roman"/>
          <w:sz w:val="24"/>
          <w:szCs w:val="24"/>
        </w:rPr>
        <w:t>.</w:t>
      </w:r>
    </w:p>
    <w:p w:rsidR="00D5246A" w:rsidRDefault="00ED192E">
      <w:pPr>
        <w:pStyle w:val="ListParagraph"/>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D5246A" w:rsidRDefault="00ED192E">
      <w:pPr>
        <w:pStyle w:val="ListParagraph"/>
        <w:numPr>
          <w:ilvl w:val="0"/>
          <w:numId w:val="30"/>
        </w:numPr>
        <w:jc w:val="both"/>
        <w:rPr>
          <w:rFonts w:ascii="Times New Roman" w:hAnsi="Times New Roman" w:cs="Times New Roman"/>
          <w:sz w:val="24"/>
          <w:szCs w:val="24"/>
        </w:rPr>
      </w:pPr>
      <w:r w:rsidRPr="00ED192E">
        <w:rPr>
          <w:rFonts w:ascii="Times New Roman" w:hAnsi="Times New Roman" w:cs="Times New Roman"/>
          <w:sz w:val="24"/>
          <w:szCs w:val="24"/>
        </w:rPr>
        <w:t>Commercial</w:t>
      </w:r>
      <w:r w:rsidR="00CA058C">
        <w:rPr>
          <w:rFonts w:ascii="Times New Roman" w:hAnsi="Times New Roman" w:cs="Times New Roman"/>
          <w:sz w:val="24"/>
          <w:szCs w:val="24"/>
        </w:rPr>
        <w:t xml:space="preserve"> Sector</w:t>
      </w:r>
      <w:r w:rsidRPr="00ED192E">
        <w:rPr>
          <w:rFonts w:ascii="Times New Roman" w:hAnsi="Times New Roman" w:cs="Times New Roman"/>
          <w:sz w:val="24"/>
          <w:szCs w:val="24"/>
        </w:rPr>
        <w:t xml:space="preserve"> - although the difference in technical potential for the commercial sector was not significant</w:t>
      </w:r>
      <w:r w:rsidR="004B501A">
        <w:rPr>
          <w:rFonts w:ascii="Times New Roman" w:hAnsi="Times New Roman" w:cs="Times New Roman"/>
          <w:sz w:val="24"/>
          <w:szCs w:val="24"/>
        </w:rPr>
        <w:t xml:space="preserve"> over the 10 year forecast</w:t>
      </w:r>
      <w:r w:rsidR="00CA058C">
        <w:rPr>
          <w:rFonts w:ascii="Times New Roman" w:hAnsi="Times New Roman" w:cs="Times New Roman"/>
          <w:sz w:val="24"/>
          <w:szCs w:val="24"/>
        </w:rPr>
        <w:t>, the</w:t>
      </w:r>
      <w:r w:rsidR="004B501A">
        <w:rPr>
          <w:rFonts w:ascii="Times New Roman" w:hAnsi="Times New Roman" w:cs="Times New Roman"/>
          <w:sz w:val="24"/>
          <w:szCs w:val="24"/>
        </w:rPr>
        <w:t xml:space="preserve"> </w:t>
      </w:r>
      <w:r w:rsidRPr="00ED192E">
        <w:rPr>
          <w:rFonts w:ascii="Times New Roman" w:hAnsi="Times New Roman" w:cs="Times New Roman"/>
          <w:sz w:val="24"/>
          <w:szCs w:val="24"/>
        </w:rPr>
        <w:t>Company noted one measure that</w:t>
      </w:r>
      <w:r w:rsidR="007E092D">
        <w:rPr>
          <w:rFonts w:ascii="Times New Roman" w:hAnsi="Times New Roman" w:cs="Times New Roman"/>
          <w:sz w:val="24"/>
          <w:szCs w:val="24"/>
        </w:rPr>
        <w:t xml:space="preserve"> was not considered during the development of the conservation potential assessment but was included by the Council in the regional power plan assessment. </w:t>
      </w:r>
      <w:r w:rsidRPr="00ED192E">
        <w:rPr>
          <w:rFonts w:ascii="Times New Roman" w:hAnsi="Times New Roman" w:cs="Times New Roman"/>
          <w:sz w:val="24"/>
          <w:szCs w:val="24"/>
        </w:rPr>
        <w:t>This measure</w:t>
      </w:r>
      <w:r w:rsidR="00CA5EE1">
        <w:rPr>
          <w:rFonts w:ascii="Times New Roman" w:hAnsi="Times New Roman" w:cs="Times New Roman"/>
          <w:sz w:val="24"/>
          <w:szCs w:val="24"/>
        </w:rPr>
        <w:t>, network personal computer power control,</w:t>
      </w:r>
      <w:r w:rsidRPr="00ED192E">
        <w:rPr>
          <w:rFonts w:ascii="Times New Roman" w:hAnsi="Times New Roman" w:cs="Times New Roman"/>
          <w:sz w:val="24"/>
          <w:szCs w:val="24"/>
        </w:rPr>
        <w:t xml:space="preserve"> has been added to the 2008 IRP conservation potential. This adjustment is detailed in the adjustments section</w:t>
      </w:r>
      <w:r w:rsidR="00CA058C">
        <w:rPr>
          <w:rFonts w:ascii="Times New Roman" w:hAnsi="Times New Roman" w:cs="Times New Roman"/>
          <w:sz w:val="24"/>
          <w:szCs w:val="24"/>
        </w:rPr>
        <w:t xml:space="preserve"> of this report</w:t>
      </w:r>
      <w:r w:rsidRPr="00ED192E">
        <w:rPr>
          <w:rFonts w:ascii="Times New Roman" w:hAnsi="Times New Roman" w:cs="Times New Roman"/>
          <w:sz w:val="24"/>
          <w:szCs w:val="24"/>
        </w:rPr>
        <w:t xml:space="preserve"> </w:t>
      </w:r>
      <w:r w:rsidR="001A0917">
        <w:rPr>
          <w:rFonts w:ascii="Times New Roman" w:hAnsi="Times New Roman" w:cs="Times New Roman"/>
          <w:sz w:val="24"/>
          <w:szCs w:val="24"/>
        </w:rPr>
        <w:t xml:space="preserve">and in greater detail </w:t>
      </w:r>
      <w:r w:rsidR="001A0917" w:rsidRPr="00CA058C">
        <w:rPr>
          <w:rFonts w:ascii="Times New Roman" w:hAnsi="Times New Roman" w:cs="Times New Roman"/>
          <w:sz w:val="24"/>
          <w:szCs w:val="24"/>
        </w:rPr>
        <w:t xml:space="preserve">in </w:t>
      </w:r>
      <w:r w:rsidR="00C92575" w:rsidRPr="00CA058C">
        <w:rPr>
          <w:rFonts w:ascii="Times New Roman" w:hAnsi="Times New Roman" w:cs="Times New Roman"/>
          <w:sz w:val="24"/>
          <w:szCs w:val="24"/>
        </w:rPr>
        <w:t xml:space="preserve">Appendix </w:t>
      </w:r>
      <w:r w:rsidR="00CA058C" w:rsidRPr="00CA058C">
        <w:rPr>
          <w:rFonts w:ascii="Times New Roman" w:hAnsi="Times New Roman" w:cs="Times New Roman"/>
          <w:sz w:val="24"/>
          <w:szCs w:val="24"/>
        </w:rPr>
        <w:t>4</w:t>
      </w:r>
      <w:r w:rsidRPr="00ED192E">
        <w:rPr>
          <w:rFonts w:ascii="Times New Roman" w:hAnsi="Times New Roman" w:cs="Times New Roman"/>
          <w:sz w:val="24"/>
          <w:szCs w:val="24"/>
        </w:rPr>
        <w:t>.</w:t>
      </w:r>
    </w:p>
    <w:p w:rsidR="00D5246A" w:rsidRDefault="00D5246A">
      <w:pPr>
        <w:pStyle w:val="ListParagraph"/>
        <w:jc w:val="both"/>
        <w:rPr>
          <w:rFonts w:ascii="Times New Roman" w:hAnsi="Times New Roman" w:cs="Times New Roman"/>
          <w:sz w:val="24"/>
          <w:szCs w:val="24"/>
        </w:rPr>
      </w:pPr>
    </w:p>
    <w:p w:rsidR="00D5246A" w:rsidRDefault="00ED192E">
      <w:pPr>
        <w:pStyle w:val="ListParagraph"/>
        <w:numPr>
          <w:ilvl w:val="0"/>
          <w:numId w:val="30"/>
        </w:numPr>
        <w:jc w:val="both"/>
        <w:rPr>
          <w:rFonts w:ascii="Times New Roman" w:hAnsi="Times New Roman" w:cs="Times New Roman"/>
          <w:sz w:val="24"/>
          <w:szCs w:val="24"/>
        </w:rPr>
      </w:pPr>
      <w:r w:rsidRPr="00ED192E">
        <w:rPr>
          <w:rFonts w:ascii="Times New Roman" w:hAnsi="Times New Roman" w:cs="Times New Roman"/>
          <w:sz w:val="24"/>
          <w:szCs w:val="24"/>
        </w:rPr>
        <w:t>Industrial</w:t>
      </w:r>
      <w:r w:rsidR="00CA058C">
        <w:rPr>
          <w:rFonts w:ascii="Times New Roman" w:hAnsi="Times New Roman" w:cs="Times New Roman"/>
          <w:sz w:val="24"/>
          <w:szCs w:val="24"/>
        </w:rPr>
        <w:t xml:space="preserve"> Sector</w:t>
      </w:r>
      <w:r w:rsidRPr="00ED192E">
        <w:rPr>
          <w:rFonts w:ascii="Times New Roman" w:hAnsi="Times New Roman" w:cs="Times New Roman"/>
          <w:sz w:val="24"/>
          <w:szCs w:val="24"/>
        </w:rPr>
        <w:t xml:space="preserve"> - Industrial energy management </w:t>
      </w:r>
      <w:r w:rsidR="00BC690E">
        <w:rPr>
          <w:rFonts w:ascii="Times New Roman" w:hAnsi="Times New Roman" w:cs="Times New Roman"/>
          <w:sz w:val="24"/>
          <w:szCs w:val="24"/>
        </w:rPr>
        <w:t xml:space="preserve">and operations and maintenance measures are </w:t>
      </w:r>
      <w:r w:rsidRPr="00ED192E">
        <w:rPr>
          <w:rFonts w:ascii="Times New Roman" w:hAnsi="Times New Roman" w:cs="Times New Roman"/>
          <w:sz w:val="24"/>
          <w:szCs w:val="24"/>
        </w:rPr>
        <w:t xml:space="preserve">a significant new addition to the regional power plan and </w:t>
      </w:r>
      <w:r w:rsidR="00BC690E">
        <w:rPr>
          <w:rFonts w:ascii="Times New Roman" w:hAnsi="Times New Roman" w:cs="Times New Roman"/>
          <w:sz w:val="24"/>
          <w:szCs w:val="24"/>
        </w:rPr>
        <w:t xml:space="preserve">were </w:t>
      </w:r>
      <w:r w:rsidR="007E092D">
        <w:rPr>
          <w:rFonts w:ascii="Times New Roman" w:hAnsi="Times New Roman" w:cs="Times New Roman"/>
          <w:sz w:val="24"/>
          <w:szCs w:val="24"/>
        </w:rPr>
        <w:t xml:space="preserve">included, but to a </w:t>
      </w:r>
      <w:r w:rsidRPr="00ED192E">
        <w:rPr>
          <w:rFonts w:ascii="Times New Roman" w:hAnsi="Times New Roman" w:cs="Times New Roman"/>
          <w:sz w:val="24"/>
          <w:szCs w:val="24"/>
        </w:rPr>
        <w:t>lesser extent</w:t>
      </w:r>
      <w:r w:rsidR="007E092D">
        <w:rPr>
          <w:rFonts w:ascii="Times New Roman" w:hAnsi="Times New Roman" w:cs="Times New Roman"/>
          <w:sz w:val="24"/>
          <w:szCs w:val="24"/>
        </w:rPr>
        <w:t>,</w:t>
      </w:r>
      <w:r w:rsidRPr="00ED192E">
        <w:rPr>
          <w:rFonts w:ascii="Times New Roman" w:hAnsi="Times New Roman" w:cs="Times New Roman"/>
          <w:sz w:val="24"/>
          <w:szCs w:val="24"/>
        </w:rPr>
        <w:t xml:space="preserve"> in the Company’s conservation potential assessment. </w:t>
      </w:r>
      <w:r w:rsidR="00436BA3">
        <w:rPr>
          <w:rFonts w:ascii="Times New Roman" w:hAnsi="Times New Roman" w:cs="Times New Roman"/>
          <w:sz w:val="24"/>
          <w:szCs w:val="24"/>
        </w:rPr>
        <w:t>It</w:t>
      </w:r>
      <w:r w:rsidR="00CA5EE1">
        <w:rPr>
          <w:rFonts w:ascii="Times New Roman" w:hAnsi="Times New Roman" w:cs="Times New Roman"/>
          <w:sz w:val="24"/>
          <w:szCs w:val="24"/>
        </w:rPr>
        <w:t xml:space="preserve"> is </w:t>
      </w:r>
      <w:r w:rsidR="00830CE6">
        <w:rPr>
          <w:rFonts w:ascii="Times New Roman" w:hAnsi="Times New Roman" w:cs="Times New Roman"/>
          <w:sz w:val="24"/>
          <w:szCs w:val="24"/>
        </w:rPr>
        <w:t xml:space="preserve">the primary driver in the </w:t>
      </w:r>
      <w:r w:rsidR="00CA5EE1">
        <w:rPr>
          <w:rFonts w:ascii="Times New Roman" w:hAnsi="Times New Roman" w:cs="Times New Roman"/>
          <w:sz w:val="24"/>
          <w:szCs w:val="24"/>
        </w:rPr>
        <w:t xml:space="preserve">0.8 </w:t>
      </w:r>
      <w:proofErr w:type="spellStart"/>
      <w:r w:rsidR="003D0E66">
        <w:rPr>
          <w:rFonts w:ascii="Times New Roman" w:hAnsi="Times New Roman" w:cs="Times New Roman"/>
          <w:sz w:val="24"/>
          <w:szCs w:val="24"/>
        </w:rPr>
        <w:t>aMW</w:t>
      </w:r>
      <w:proofErr w:type="spellEnd"/>
      <w:r w:rsidR="00CA5EE1">
        <w:rPr>
          <w:rFonts w:ascii="Times New Roman" w:hAnsi="Times New Roman" w:cs="Times New Roman"/>
          <w:sz w:val="24"/>
          <w:szCs w:val="24"/>
        </w:rPr>
        <w:t xml:space="preserve"> </w:t>
      </w:r>
      <w:r w:rsidR="00CA5EE1" w:rsidRPr="00CA5EE1">
        <w:rPr>
          <w:rFonts w:ascii="Times New Roman" w:hAnsi="Times New Roman" w:cs="Times New Roman"/>
          <w:sz w:val="24"/>
          <w:szCs w:val="24"/>
        </w:rPr>
        <w:t xml:space="preserve">difference in </w:t>
      </w:r>
      <w:r w:rsidR="00F97095">
        <w:rPr>
          <w:rFonts w:ascii="Times New Roman" w:hAnsi="Times New Roman" w:cs="Times New Roman"/>
          <w:sz w:val="24"/>
          <w:szCs w:val="24"/>
        </w:rPr>
        <w:t xml:space="preserve">two-year </w:t>
      </w:r>
      <w:r w:rsidR="00CA5EE1" w:rsidRPr="00CA5EE1">
        <w:rPr>
          <w:rFonts w:ascii="Times New Roman" w:hAnsi="Times New Roman" w:cs="Times New Roman"/>
          <w:sz w:val="24"/>
          <w:szCs w:val="24"/>
        </w:rPr>
        <w:t>technical potential</w:t>
      </w:r>
      <w:r w:rsidR="007E092D">
        <w:rPr>
          <w:rFonts w:ascii="Times New Roman" w:hAnsi="Times New Roman" w:cs="Times New Roman"/>
          <w:sz w:val="24"/>
          <w:szCs w:val="24"/>
        </w:rPr>
        <w:t xml:space="preserve"> in the industrial sector</w:t>
      </w:r>
      <w:r w:rsidR="00CA5EE1" w:rsidRPr="00CA5EE1">
        <w:rPr>
          <w:rFonts w:ascii="Times New Roman" w:hAnsi="Times New Roman" w:cs="Times New Roman"/>
          <w:sz w:val="24"/>
          <w:szCs w:val="24"/>
        </w:rPr>
        <w:t xml:space="preserve">. </w:t>
      </w:r>
      <w:r w:rsidR="00436BA3">
        <w:rPr>
          <w:rFonts w:ascii="Times New Roman" w:hAnsi="Times New Roman" w:cs="Times New Roman"/>
          <w:sz w:val="24"/>
          <w:szCs w:val="24"/>
        </w:rPr>
        <w:t xml:space="preserve">The </w:t>
      </w:r>
      <w:r w:rsidR="00830CE6">
        <w:rPr>
          <w:rFonts w:ascii="Times New Roman" w:hAnsi="Times New Roman" w:cs="Times New Roman"/>
          <w:sz w:val="24"/>
          <w:szCs w:val="24"/>
        </w:rPr>
        <w:t xml:space="preserve">key </w:t>
      </w:r>
      <w:r w:rsidR="00436BA3">
        <w:rPr>
          <w:rFonts w:ascii="Times New Roman" w:hAnsi="Times New Roman" w:cs="Times New Roman"/>
          <w:sz w:val="24"/>
          <w:szCs w:val="24"/>
        </w:rPr>
        <w:t>factors that influenced the Company’s decision not to make an adjustment to account for</w:t>
      </w:r>
      <w:r w:rsidR="00CA058C">
        <w:rPr>
          <w:rFonts w:ascii="Times New Roman" w:hAnsi="Times New Roman" w:cs="Times New Roman"/>
          <w:sz w:val="24"/>
          <w:szCs w:val="24"/>
        </w:rPr>
        <w:t xml:space="preserve"> industrial sector</w:t>
      </w:r>
      <w:r w:rsidR="00436BA3">
        <w:rPr>
          <w:rFonts w:ascii="Times New Roman" w:hAnsi="Times New Roman" w:cs="Times New Roman"/>
          <w:sz w:val="24"/>
          <w:szCs w:val="24"/>
        </w:rPr>
        <w:t xml:space="preserve"> differences are</w:t>
      </w:r>
      <w:r w:rsidR="00BC220A">
        <w:rPr>
          <w:rFonts w:ascii="Times New Roman" w:hAnsi="Times New Roman" w:cs="Times New Roman"/>
          <w:sz w:val="24"/>
          <w:szCs w:val="24"/>
        </w:rPr>
        <w:t xml:space="preserve"> as follows:</w:t>
      </w:r>
    </w:p>
    <w:p w:rsidR="00CA058C" w:rsidRPr="00CA058C" w:rsidRDefault="00CA058C" w:rsidP="00CA058C">
      <w:pPr>
        <w:jc w:val="both"/>
        <w:rPr>
          <w:rFonts w:ascii="Times New Roman" w:hAnsi="Times New Roman" w:cs="Times New Roman"/>
          <w:sz w:val="24"/>
          <w:szCs w:val="24"/>
        </w:rPr>
      </w:pPr>
    </w:p>
    <w:p w:rsidR="00D5246A" w:rsidRDefault="007E092D">
      <w:pPr>
        <w:pStyle w:val="ListParagraph"/>
        <w:numPr>
          <w:ilvl w:val="1"/>
          <w:numId w:val="30"/>
        </w:numPr>
        <w:jc w:val="both"/>
        <w:rPr>
          <w:rFonts w:ascii="Times New Roman" w:hAnsi="Times New Roman" w:cs="Times New Roman"/>
          <w:sz w:val="24"/>
          <w:szCs w:val="24"/>
        </w:rPr>
      </w:pPr>
      <w:r>
        <w:rPr>
          <w:rFonts w:ascii="Times New Roman" w:hAnsi="Times New Roman" w:cs="Times New Roman"/>
          <w:sz w:val="24"/>
          <w:szCs w:val="24"/>
        </w:rPr>
        <w:t>The measures and delivery practices are still emerging with s</w:t>
      </w:r>
      <w:r w:rsidRPr="0030447E">
        <w:rPr>
          <w:rFonts w:ascii="Times New Roman" w:hAnsi="Times New Roman" w:cs="Times New Roman"/>
          <w:sz w:val="24"/>
          <w:szCs w:val="24"/>
        </w:rPr>
        <w:t xml:space="preserve">ignificant development effort underway to define </w:t>
      </w:r>
      <w:r>
        <w:rPr>
          <w:rFonts w:ascii="Times New Roman" w:hAnsi="Times New Roman" w:cs="Times New Roman"/>
          <w:sz w:val="24"/>
          <w:szCs w:val="24"/>
        </w:rPr>
        <w:t xml:space="preserve">best practice program designs, </w:t>
      </w:r>
      <w:r w:rsidRPr="0030447E">
        <w:rPr>
          <w:rFonts w:ascii="Times New Roman" w:hAnsi="Times New Roman" w:cs="Times New Roman"/>
          <w:sz w:val="24"/>
          <w:szCs w:val="24"/>
        </w:rPr>
        <w:t>appropriate measurement and verification strategies</w:t>
      </w:r>
      <w:r>
        <w:rPr>
          <w:rFonts w:ascii="Times New Roman" w:hAnsi="Times New Roman" w:cs="Times New Roman"/>
          <w:sz w:val="24"/>
          <w:szCs w:val="24"/>
        </w:rPr>
        <w:t>,</w:t>
      </w:r>
      <w:r w:rsidRPr="0030447E">
        <w:rPr>
          <w:rFonts w:ascii="Times New Roman" w:hAnsi="Times New Roman" w:cs="Times New Roman"/>
          <w:sz w:val="24"/>
          <w:szCs w:val="24"/>
        </w:rPr>
        <w:t xml:space="preserve"> and assumptions </w:t>
      </w:r>
      <w:r>
        <w:rPr>
          <w:rFonts w:ascii="Times New Roman" w:hAnsi="Times New Roman" w:cs="Times New Roman"/>
          <w:sz w:val="24"/>
          <w:szCs w:val="24"/>
        </w:rPr>
        <w:t xml:space="preserve">such as measure lives </w:t>
      </w:r>
      <w:r w:rsidRPr="0030447E">
        <w:rPr>
          <w:rFonts w:ascii="Times New Roman" w:hAnsi="Times New Roman" w:cs="Times New Roman"/>
          <w:sz w:val="24"/>
          <w:szCs w:val="24"/>
        </w:rPr>
        <w:t>for these types of measures</w:t>
      </w:r>
      <w:r>
        <w:rPr>
          <w:rFonts w:ascii="Times New Roman" w:hAnsi="Times New Roman" w:cs="Times New Roman"/>
          <w:sz w:val="24"/>
          <w:szCs w:val="24"/>
        </w:rPr>
        <w:t xml:space="preserve">. </w:t>
      </w:r>
      <w:r w:rsidR="00275C2E">
        <w:rPr>
          <w:rFonts w:ascii="Times New Roman" w:hAnsi="Times New Roman" w:cs="Times New Roman"/>
          <w:sz w:val="24"/>
          <w:szCs w:val="24"/>
        </w:rPr>
        <w:t xml:space="preserve">The Northwest Energy Efficiency </w:t>
      </w:r>
      <w:r w:rsidR="00333AD7">
        <w:rPr>
          <w:rFonts w:ascii="Times New Roman" w:hAnsi="Times New Roman" w:cs="Times New Roman"/>
          <w:sz w:val="24"/>
          <w:szCs w:val="24"/>
        </w:rPr>
        <w:t xml:space="preserve">Alliance industrial sector work initially </w:t>
      </w:r>
      <w:r w:rsidR="00275C2E">
        <w:rPr>
          <w:rFonts w:ascii="Times New Roman" w:hAnsi="Times New Roman" w:cs="Times New Roman"/>
          <w:sz w:val="24"/>
          <w:szCs w:val="24"/>
        </w:rPr>
        <w:t xml:space="preserve">identified this opportunity. </w:t>
      </w:r>
      <w:r w:rsidR="00ED192E" w:rsidRPr="00ED192E">
        <w:rPr>
          <w:rFonts w:ascii="Times New Roman" w:hAnsi="Times New Roman" w:cs="Times New Roman"/>
          <w:sz w:val="24"/>
          <w:szCs w:val="24"/>
        </w:rPr>
        <w:t xml:space="preserve">Utilities and other program delivery organizations are just starting to incorporate these types of resources in programs, and more work underway regionally must be completed to test designs and measurement and verification protocols sufficient to deem this resource cost-effective, reliable and feasible. While the regional power plan can be optimistic in the timing of the resources being available, provided they are available early enough in the regional power plan’s </w:t>
      </w:r>
      <w:r w:rsidR="005F505C">
        <w:rPr>
          <w:rFonts w:ascii="Times New Roman" w:hAnsi="Times New Roman" w:cs="Times New Roman"/>
          <w:sz w:val="24"/>
          <w:szCs w:val="24"/>
        </w:rPr>
        <w:t>ten</w:t>
      </w:r>
      <w:r w:rsidR="00ED192E" w:rsidRPr="00ED192E">
        <w:rPr>
          <w:rFonts w:ascii="Times New Roman" w:hAnsi="Times New Roman" w:cs="Times New Roman"/>
          <w:sz w:val="24"/>
          <w:szCs w:val="24"/>
        </w:rPr>
        <w:t xml:space="preserve">-year planning period to be considered, utilities must take a more </w:t>
      </w:r>
      <w:r w:rsidR="005F505C">
        <w:rPr>
          <w:rFonts w:ascii="Times New Roman" w:hAnsi="Times New Roman" w:cs="Times New Roman"/>
          <w:sz w:val="24"/>
          <w:szCs w:val="24"/>
        </w:rPr>
        <w:t>conservative</w:t>
      </w:r>
      <w:r w:rsidR="00ED192E" w:rsidRPr="00ED192E">
        <w:rPr>
          <w:rFonts w:ascii="Times New Roman" w:hAnsi="Times New Roman" w:cs="Times New Roman"/>
          <w:sz w:val="24"/>
          <w:szCs w:val="24"/>
        </w:rPr>
        <w:t xml:space="preserve"> </w:t>
      </w:r>
      <w:r w:rsidR="005F505C">
        <w:rPr>
          <w:rFonts w:ascii="Times New Roman" w:hAnsi="Times New Roman" w:cs="Times New Roman"/>
          <w:sz w:val="24"/>
          <w:szCs w:val="24"/>
        </w:rPr>
        <w:t>approach,</w:t>
      </w:r>
      <w:r w:rsidR="00ED192E" w:rsidRPr="00ED192E">
        <w:rPr>
          <w:rFonts w:ascii="Times New Roman" w:hAnsi="Times New Roman" w:cs="Times New Roman"/>
          <w:sz w:val="24"/>
          <w:szCs w:val="24"/>
        </w:rPr>
        <w:t xml:space="preserve"> </w:t>
      </w:r>
      <w:r w:rsidR="005F505C">
        <w:rPr>
          <w:rFonts w:ascii="Times New Roman" w:hAnsi="Times New Roman" w:cs="Times New Roman"/>
          <w:sz w:val="24"/>
          <w:szCs w:val="24"/>
        </w:rPr>
        <w:t>as they are</w:t>
      </w:r>
      <w:r w:rsidR="00ED192E" w:rsidRPr="00ED192E">
        <w:rPr>
          <w:rFonts w:ascii="Times New Roman" w:hAnsi="Times New Roman" w:cs="Times New Roman"/>
          <w:sz w:val="24"/>
          <w:szCs w:val="24"/>
        </w:rPr>
        <w:t xml:space="preserve"> required to guarantee the delivery of the resources </w:t>
      </w:r>
      <w:r w:rsidR="005F505C">
        <w:rPr>
          <w:rFonts w:ascii="Times New Roman" w:hAnsi="Times New Roman" w:cs="Times New Roman"/>
          <w:sz w:val="24"/>
          <w:szCs w:val="24"/>
        </w:rPr>
        <w:t>when</w:t>
      </w:r>
      <w:r w:rsidR="00ED192E" w:rsidRPr="00ED192E">
        <w:rPr>
          <w:rFonts w:ascii="Times New Roman" w:hAnsi="Times New Roman" w:cs="Times New Roman"/>
          <w:sz w:val="24"/>
          <w:szCs w:val="24"/>
        </w:rPr>
        <w:t xml:space="preserve"> setting targets.</w:t>
      </w:r>
    </w:p>
    <w:p w:rsidR="00D5246A" w:rsidRDefault="00ED192E">
      <w:pPr>
        <w:pStyle w:val="ListParagraph"/>
        <w:ind w:left="1440"/>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D5246A" w:rsidRDefault="00F031CF">
      <w:pPr>
        <w:pStyle w:val="ListParagraph"/>
        <w:numPr>
          <w:ilvl w:val="1"/>
          <w:numId w:val="30"/>
        </w:numPr>
        <w:jc w:val="both"/>
        <w:rPr>
          <w:rFonts w:ascii="Times New Roman" w:hAnsi="Times New Roman" w:cs="Times New Roman"/>
          <w:sz w:val="24"/>
          <w:szCs w:val="24"/>
        </w:rPr>
      </w:pPr>
      <w:r>
        <w:rPr>
          <w:rFonts w:ascii="Times New Roman" w:hAnsi="Times New Roman" w:cs="Times New Roman"/>
          <w:sz w:val="24"/>
          <w:szCs w:val="24"/>
        </w:rPr>
        <w:t>As it relates to the 2010</w:t>
      </w:r>
      <w:r w:rsidR="005F505C">
        <w:rPr>
          <w:rFonts w:ascii="Times New Roman" w:hAnsi="Times New Roman" w:cs="Times New Roman"/>
          <w:sz w:val="24"/>
          <w:szCs w:val="24"/>
        </w:rPr>
        <w:t xml:space="preserve"> </w:t>
      </w:r>
      <w:r>
        <w:rPr>
          <w:rFonts w:ascii="Times New Roman" w:hAnsi="Times New Roman" w:cs="Times New Roman"/>
          <w:sz w:val="24"/>
          <w:szCs w:val="24"/>
        </w:rPr>
        <w:t>-</w:t>
      </w:r>
      <w:r w:rsidR="005F505C">
        <w:rPr>
          <w:rFonts w:ascii="Times New Roman" w:hAnsi="Times New Roman" w:cs="Times New Roman"/>
          <w:sz w:val="24"/>
          <w:szCs w:val="24"/>
        </w:rPr>
        <w:t xml:space="preserve"> 20</w:t>
      </w:r>
      <w:r>
        <w:rPr>
          <w:rFonts w:ascii="Times New Roman" w:hAnsi="Times New Roman" w:cs="Times New Roman"/>
          <w:sz w:val="24"/>
          <w:szCs w:val="24"/>
        </w:rPr>
        <w:t xml:space="preserve">11 biennial </w:t>
      </w:r>
      <w:proofErr w:type="gramStart"/>
      <w:r>
        <w:rPr>
          <w:rFonts w:ascii="Times New Roman" w:hAnsi="Times New Roman" w:cs="Times New Roman"/>
          <w:sz w:val="24"/>
          <w:szCs w:val="24"/>
        </w:rPr>
        <w:t>target</w:t>
      </w:r>
      <w:proofErr w:type="gramEnd"/>
      <w:r w:rsidR="005F505C">
        <w:rPr>
          <w:rFonts w:ascii="Times New Roman" w:hAnsi="Times New Roman" w:cs="Times New Roman"/>
          <w:sz w:val="24"/>
          <w:szCs w:val="24"/>
        </w:rPr>
        <w:t>,</w:t>
      </w:r>
      <w:r>
        <w:rPr>
          <w:rFonts w:ascii="Times New Roman" w:hAnsi="Times New Roman" w:cs="Times New Roman"/>
          <w:sz w:val="24"/>
          <w:szCs w:val="24"/>
        </w:rPr>
        <w:t xml:space="preserve"> the 0.8 </w:t>
      </w:r>
      <w:proofErr w:type="spellStart"/>
      <w:r>
        <w:rPr>
          <w:rFonts w:ascii="Times New Roman" w:hAnsi="Times New Roman" w:cs="Times New Roman"/>
          <w:sz w:val="24"/>
          <w:szCs w:val="24"/>
        </w:rPr>
        <w:t>a</w:t>
      </w:r>
      <w:r w:rsidR="003D0E66">
        <w:rPr>
          <w:rFonts w:ascii="Times New Roman" w:hAnsi="Times New Roman" w:cs="Times New Roman"/>
          <w:sz w:val="24"/>
          <w:szCs w:val="24"/>
        </w:rPr>
        <w:t>MW</w:t>
      </w:r>
      <w:proofErr w:type="spellEnd"/>
      <w:r w:rsidR="005F505C">
        <w:rPr>
          <w:rFonts w:ascii="Times New Roman" w:hAnsi="Times New Roman" w:cs="Times New Roman"/>
          <w:sz w:val="24"/>
          <w:szCs w:val="24"/>
        </w:rPr>
        <w:t xml:space="preserve"> </w:t>
      </w:r>
      <w:r w:rsidRPr="0021158E">
        <w:rPr>
          <w:rFonts w:ascii="Times New Roman" w:hAnsi="Times New Roman" w:cs="Times New Roman"/>
          <w:sz w:val="24"/>
          <w:szCs w:val="24"/>
        </w:rPr>
        <w:t>difference</w:t>
      </w:r>
      <w:r>
        <w:rPr>
          <w:rFonts w:ascii="Times New Roman" w:hAnsi="Times New Roman" w:cs="Times New Roman"/>
          <w:sz w:val="24"/>
          <w:szCs w:val="24"/>
        </w:rPr>
        <w:t xml:space="preserve"> in technical potential, after further being adjusted for economic and </w:t>
      </w:r>
      <w:r w:rsidRPr="0021158E">
        <w:rPr>
          <w:rFonts w:ascii="Times New Roman" w:hAnsi="Times New Roman" w:cs="Times New Roman"/>
          <w:sz w:val="24"/>
          <w:szCs w:val="24"/>
        </w:rPr>
        <w:t>achievable potential</w:t>
      </w:r>
      <w:r>
        <w:rPr>
          <w:rFonts w:ascii="Times New Roman" w:hAnsi="Times New Roman" w:cs="Times New Roman"/>
          <w:sz w:val="24"/>
          <w:szCs w:val="24"/>
        </w:rPr>
        <w:t>s</w:t>
      </w:r>
      <w:r w:rsidR="005F505C">
        <w:rPr>
          <w:rFonts w:ascii="Times New Roman" w:hAnsi="Times New Roman" w:cs="Times New Roman"/>
          <w:sz w:val="24"/>
          <w:szCs w:val="24"/>
        </w:rPr>
        <w:t>,</w:t>
      </w:r>
      <w:r w:rsidRPr="0021158E">
        <w:rPr>
          <w:rFonts w:ascii="Times New Roman" w:hAnsi="Times New Roman" w:cs="Times New Roman"/>
          <w:sz w:val="24"/>
          <w:szCs w:val="24"/>
        </w:rPr>
        <w:t xml:space="preserve"> </w:t>
      </w:r>
      <w:r>
        <w:rPr>
          <w:rFonts w:ascii="Times New Roman" w:hAnsi="Times New Roman" w:cs="Times New Roman"/>
          <w:sz w:val="24"/>
          <w:szCs w:val="24"/>
        </w:rPr>
        <w:t xml:space="preserve">would </w:t>
      </w:r>
      <w:r w:rsidR="002E2073">
        <w:rPr>
          <w:rFonts w:ascii="Times New Roman" w:hAnsi="Times New Roman" w:cs="Times New Roman"/>
          <w:sz w:val="24"/>
          <w:szCs w:val="24"/>
        </w:rPr>
        <w:t xml:space="preserve">have a relatively </w:t>
      </w:r>
      <w:r>
        <w:rPr>
          <w:rFonts w:ascii="Times New Roman" w:hAnsi="Times New Roman" w:cs="Times New Roman"/>
          <w:sz w:val="24"/>
          <w:szCs w:val="24"/>
        </w:rPr>
        <w:t>small</w:t>
      </w:r>
      <w:r w:rsidR="002E2073">
        <w:rPr>
          <w:rFonts w:ascii="Times New Roman" w:hAnsi="Times New Roman" w:cs="Times New Roman"/>
          <w:sz w:val="24"/>
          <w:szCs w:val="24"/>
        </w:rPr>
        <w:t xml:space="preserve"> impact.</w:t>
      </w:r>
    </w:p>
    <w:p w:rsidR="00B01BB0" w:rsidRPr="005F505C" w:rsidRDefault="00ED192E" w:rsidP="005F505C">
      <w:pPr>
        <w:jc w:val="both"/>
        <w:rPr>
          <w:rFonts w:ascii="Times New Roman" w:hAnsi="Times New Roman" w:cs="Times New Roman"/>
          <w:sz w:val="24"/>
          <w:szCs w:val="24"/>
        </w:rPr>
      </w:pPr>
      <w:r w:rsidRPr="00ED192E">
        <w:rPr>
          <w:rFonts w:ascii="Times New Roman" w:hAnsi="Times New Roman" w:cs="Times New Roman"/>
          <w:sz w:val="24"/>
          <w:szCs w:val="24"/>
        </w:rPr>
        <w:t xml:space="preserve">      </w:t>
      </w:r>
    </w:p>
    <w:p w:rsidR="00D5246A" w:rsidRPr="0067375E" w:rsidRDefault="009F38CC">
      <w:pPr>
        <w:pStyle w:val="ListParagraph"/>
        <w:numPr>
          <w:ilvl w:val="1"/>
          <w:numId w:val="30"/>
        </w:numPr>
        <w:jc w:val="both"/>
        <w:rPr>
          <w:rFonts w:ascii="Times New Roman" w:hAnsi="Times New Roman" w:cs="Times New Roman"/>
          <w:sz w:val="24"/>
          <w:szCs w:val="24"/>
        </w:rPr>
      </w:pPr>
      <w:r>
        <w:rPr>
          <w:rFonts w:ascii="Times New Roman" w:hAnsi="Times New Roman" w:cs="Times New Roman"/>
          <w:sz w:val="24"/>
          <w:szCs w:val="24"/>
        </w:rPr>
        <w:t xml:space="preserve">There is a greater difference in the assumed technical potential for these measures in the later years, years 2012 - 2019 which warrant further study. A factor that influences the technical potential is the demographics of PacifiCorp’s industrial customer base. One large customer represents almost half of the industrial MWH sales. Additional detail on demographics is included in Appendix 5. Further analysis of the potential given customer demographics will be included in the Company’s refresh </w:t>
      </w:r>
      <w:r w:rsidRPr="009F38CC">
        <w:rPr>
          <w:rFonts w:ascii="Times New Roman" w:hAnsi="Times New Roman" w:cs="Times New Roman"/>
          <w:sz w:val="24"/>
          <w:szCs w:val="24"/>
        </w:rPr>
        <w:t>of</w:t>
      </w:r>
      <w:r>
        <w:rPr>
          <w:rFonts w:ascii="Times New Roman" w:hAnsi="Times New Roman" w:cs="Times New Roman"/>
          <w:sz w:val="24"/>
          <w:szCs w:val="24"/>
        </w:rPr>
        <w:t xml:space="preserve"> the conservation potential assessment and any relevant findings</w:t>
      </w:r>
      <w:r w:rsidRPr="009F38CC">
        <w:rPr>
          <w:rFonts w:ascii="Times New Roman" w:hAnsi="Times New Roman" w:cs="Times New Roman"/>
          <w:sz w:val="24"/>
          <w:szCs w:val="24"/>
        </w:rPr>
        <w:t xml:space="preserve"> will be incorporated</w:t>
      </w:r>
      <w:r>
        <w:rPr>
          <w:rFonts w:ascii="Times New Roman" w:hAnsi="Times New Roman" w:cs="Times New Roman"/>
          <w:sz w:val="24"/>
          <w:szCs w:val="24"/>
        </w:rPr>
        <w:t xml:space="preserve"> in the Company’s subsequent conservation forecasts.</w:t>
      </w:r>
    </w:p>
    <w:p w:rsidR="00D5246A" w:rsidRDefault="009F38CC">
      <w:pPr>
        <w:pStyle w:val="ListParagraph"/>
        <w:ind w:left="1440"/>
        <w:jc w:val="both"/>
        <w:rPr>
          <w:rFonts w:ascii="Times New Roman" w:hAnsi="Times New Roman" w:cs="Times New Roman"/>
          <w:sz w:val="24"/>
          <w:szCs w:val="24"/>
          <w:highlight w:val="yellow"/>
        </w:rPr>
      </w:pPr>
      <w:r w:rsidRPr="009F38CC">
        <w:rPr>
          <w:rFonts w:ascii="Times New Roman" w:hAnsi="Times New Roman" w:cs="Times New Roman"/>
          <w:sz w:val="24"/>
          <w:szCs w:val="24"/>
          <w:highlight w:val="yellow"/>
        </w:rPr>
        <w:t xml:space="preserve"> </w:t>
      </w:r>
    </w:p>
    <w:p w:rsidR="0058186B" w:rsidRDefault="00BC690E">
      <w:pPr>
        <w:pStyle w:val="ListParagraph"/>
        <w:numPr>
          <w:ilvl w:val="1"/>
          <w:numId w:val="30"/>
        </w:numPr>
        <w:jc w:val="both"/>
        <w:rPr>
          <w:rFonts w:ascii="Times New Roman" w:hAnsi="Times New Roman" w:cs="Times New Roman"/>
          <w:sz w:val="24"/>
          <w:szCs w:val="24"/>
        </w:rPr>
      </w:pPr>
      <w:r>
        <w:rPr>
          <w:rFonts w:ascii="Times New Roman" w:hAnsi="Times New Roman"/>
          <w:sz w:val="24"/>
          <w:szCs w:val="24"/>
        </w:rPr>
        <w:t xml:space="preserve">In addition to industrial energy management and operations and maintenance measures, transformers are included in the regional power plan’s potential assessment but were not considered in the Company’s conservation potential assessment. The Council’s potential for this measure was originally overstated in earlier versions of their draft assessment and has since been adjusted. The Company’s assumed share of the region’s average annual technical potential before the Council’s adjustment was less than 0.1 </w:t>
      </w:r>
      <w:proofErr w:type="spellStart"/>
      <w:r w:rsidR="003D0E66">
        <w:rPr>
          <w:rFonts w:ascii="Times New Roman" w:hAnsi="Times New Roman"/>
          <w:sz w:val="24"/>
          <w:szCs w:val="24"/>
        </w:rPr>
        <w:t>aMW</w:t>
      </w:r>
      <w:proofErr w:type="spellEnd"/>
      <w:r>
        <w:rPr>
          <w:rFonts w:ascii="Times New Roman" w:hAnsi="Times New Roman"/>
          <w:sz w:val="24"/>
          <w:szCs w:val="24"/>
        </w:rPr>
        <w:t>, leading the Company to conclude that the conservation potential for transformers is insufficient to warrant an adjustment in this report.   </w:t>
      </w:r>
      <w:r w:rsidR="009F38CC" w:rsidRPr="009F38CC">
        <w:rPr>
          <w:rFonts w:ascii="Times New Roman" w:hAnsi="Times New Roman" w:cs="Times New Roman"/>
          <w:sz w:val="24"/>
          <w:szCs w:val="24"/>
        </w:rPr>
        <w:t xml:space="preserve"> </w:t>
      </w:r>
    </w:p>
    <w:p w:rsidR="00D5246A" w:rsidRDefault="009F38CC">
      <w:pPr>
        <w:pStyle w:val="ListParagraph"/>
        <w:ind w:left="1440"/>
        <w:jc w:val="both"/>
        <w:rPr>
          <w:rFonts w:ascii="Times New Roman" w:hAnsi="Times New Roman" w:cs="Times New Roman"/>
          <w:sz w:val="24"/>
          <w:szCs w:val="24"/>
          <w:highlight w:val="red"/>
        </w:rPr>
      </w:pPr>
      <w:r w:rsidRPr="009F38CC">
        <w:rPr>
          <w:rFonts w:ascii="Times New Roman" w:hAnsi="Times New Roman" w:cs="Times New Roman"/>
          <w:sz w:val="24"/>
          <w:szCs w:val="24"/>
          <w:highlight w:val="red"/>
        </w:rPr>
        <w:t xml:space="preserve">  </w:t>
      </w:r>
    </w:p>
    <w:p w:rsidR="00D5246A" w:rsidRDefault="00ED192E">
      <w:pPr>
        <w:pStyle w:val="ListParagraph"/>
        <w:numPr>
          <w:ilvl w:val="0"/>
          <w:numId w:val="30"/>
        </w:numPr>
        <w:jc w:val="both"/>
        <w:rPr>
          <w:rFonts w:ascii="Times New Roman" w:hAnsi="Times New Roman" w:cs="Times New Roman"/>
          <w:sz w:val="24"/>
          <w:szCs w:val="24"/>
        </w:rPr>
      </w:pPr>
      <w:r w:rsidRPr="00ED192E">
        <w:rPr>
          <w:rFonts w:ascii="Times New Roman" w:hAnsi="Times New Roman" w:cs="Times New Roman"/>
          <w:sz w:val="24"/>
          <w:szCs w:val="24"/>
        </w:rPr>
        <w:t xml:space="preserve">Distribution Efficiency </w:t>
      </w:r>
      <w:r w:rsidR="00970FFE">
        <w:rPr>
          <w:rFonts w:ascii="Times New Roman" w:hAnsi="Times New Roman" w:cs="Times New Roman"/>
          <w:sz w:val="24"/>
          <w:szCs w:val="24"/>
        </w:rPr>
        <w:t>–</w:t>
      </w:r>
      <w:r w:rsidRPr="00ED192E">
        <w:rPr>
          <w:rFonts w:ascii="Times New Roman" w:hAnsi="Times New Roman" w:cs="Times New Roman"/>
          <w:sz w:val="24"/>
          <w:szCs w:val="24"/>
        </w:rPr>
        <w:t xml:space="preserve"> Distribution efficiency measures are included in the regional power plan and are not considered in the Company’s conservation potential assessment. The Company determined an adjustment is needed to include the additional savings from this category. This adjustment is detailed in the adjustments section</w:t>
      </w:r>
      <w:r w:rsidR="001A0917">
        <w:rPr>
          <w:rFonts w:ascii="Times New Roman" w:hAnsi="Times New Roman" w:cs="Times New Roman"/>
          <w:sz w:val="24"/>
          <w:szCs w:val="24"/>
        </w:rPr>
        <w:t xml:space="preserve"> and in greater detail </w:t>
      </w:r>
      <w:r w:rsidR="001A0917" w:rsidRPr="005F505C">
        <w:rPr>
          <w:rFonts w:ascii="Times New Roman" w:hAnsi="Times New Roman" w:cs="Times New Roman"/>
          <w:sz w:val="24"/>
          <w:szCs w:val="24"/>
        </w:rPr>
        <w:t xml:space="preserve">in </w:t>
      </w:r>
      <w:r w:rsidR="00C92575" w:rsidRPr="005F505C">
        <w:rPr>
          <w:rFonts w:ascii="Times New Roman" w:hAnsi="Times New Roman" w:cs="Times New Roman"/>
          <w:sz w:val="24"/>
          <w:szCs w:val="24"/>
        </w:rPr>
        <w:t xml:space="preserve">Appendix </w:t>
      </w:r>
      <w:r w:rsidR="005F505C" w:rsidRPr="005F505C">
        <w:rPr>
          <w:rFonts w:ascii="Times New Roman" w:hAnsi="Times New Roman" w:cs="Times New Roman"/>
          <w:sz w:val="24"/>
          <w:szCs w:val="24"/>
        </w:rPr>
        <w:t>4</w:t>
      </w:r>
      <w:r w:rsidRPr="00ED192E">
        <w:rPr>
          <w:rFonts w:ascii="Times New Roman" w:hAnsi="Times New Roman" w:cs="Times New Roman"/>
          <w:sz w:val="24"/>
          <w:szCs w:val="24"/>
        </w:rPr>
        <w:t>.</w:t>
      </w:r>
    </w:p>
    <w:p w:rsidR="00D5246A" w:rsidRDefault="00D5246A">
      <w:pPr>
        <w:pStyle w:val="ListParagraph"/>
        <w:jc w:val="both"/>
        <w:rPr>
          <w:rFonts w:ascii="Times New Roman" w:hAnsi="Times New Roman" w:cs="Times New Roman"/>
          <w:sz w:val="24"/>
          <w:szCs w:val="24"/>
        </w:rPr>
      </w:pPr>
    </w:p>
    <w:p w:rsidR="00A0226F" w:rsidRPr="008E399E" w:rsidRDefault="00ED192E" w:rsidP="00794540">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Residential Sector</w:t>
      </w:r>
      <w:r w:rsidR="00533C0B">
        <w:rPr>
          <w:rFonts w:ascii="Times New Roman" w:hAnsi="Times New Roman" w:cs="Times New Roman"/>
          <w:sz w:val="24"/>
          <w:szCs w:val="24"/>
          <w:u w:val="single"/>
        </w:rPr>
        <w:t xml:space="preserve"> Adjustment Detail</w:t>
      </w:r>
      <w:r w:rsidR="001C2992">
        <w:rPr>
          <w:rFonts w:ascii="Times New Roman" w:hAnsi="Times New Roman" w:cs="Times New Roman"/>
          <w:sz w:val="24"/>
          <w:szCs w:val="24"/>
          <w:u w:val="single"/>
        </w:rPr>
        <w:t xml:space="preserve"> </w:t>
      </w:r>
    </w:p>
    <w:p w:rsidR="00295A54" w:rsidRDefault="00295A54" w:rsidP="00794540">
      <w:pPr>
        <w:jc w:val="both"/>
        <w:rPr>
          <w:rFonts w:ascii="Times New Roman" w:hAnsi="Times New Roman" w:cs="Times New Roman"/>
          <w:sz w:val="24"/>
          <w:szCs w:val="24"/>
        </w:rPr>
      </w:pPr>
    </w:p>
    <w:p w:rsidR="00776E34" w:rsidRDefault="00776E34" w:rsidP="00794540">
      <w:pPr>
        <w:jc w:val="both"/>
        <w:rPr>
          <w:rFonts w:ascii="Times New Roman" w:hAnsi="Times New Roman" w:cs="Times New Roman"/>
          <w:sz w:val="24"/>
          <w:szCs w:val="24"/>
        </w:rPr>
      </w:pPr>
      <w:r>
        <w:rPr>
          <w:rFonts w:ascii="Times New Roman" w:hAnsi="Times New Roman" w:cs="Times New Roman"/>
          <w:sz w:val="24"/>
          <w:szCs w:val="24"/>
        </w:rPr>
        <w:t xml:space="preserve">In reviewing the residential sector at the end use level, the Company determined the major differences </w:t>
      </w:r>
      <w:r w:rsidR="00F97095">
        <w:rPr>
          <w:rFonts w:ascii="Times New Roman" w:hAnsi="Times New Roman" w:cs="Times New Roman"/>
          <w:sz w:val="24"/>
          <w:szCs w:val="24"/>
        </w:rPr>
        <w:t xml:space="preserve">in two-year technical potential </w:t>
      </w:r>
      <w:r>
        <w:rPr>
          <w:rFonts w:ascii="Times New Roman" w:hAnsi="Times New Roman" w:cs="Times New Roman"/>
          <w:sz w:val="24"/>
          <w:szCs w:val="24"/>
        </w:rPr>
        <w:t xml:space="preserve">are coming from </w:t>
      </w:r>
      <w:r w:rsidR="0022233D">
        <w:rPr>
          <w:rFonts w:ascii="Times New Roman" w:hAnsi="Times New Roman" w:cs="Times New Roman"/>
          <w:sz w:val="24"/>
          <w:szCs w:val="24"/>
        </w:rPr>
        <w:t xml:space="preserve">the </w:t>
      </w:r>
      <w:r>
        <w:rPr>
          <w:rFonts w:ascii="Times New Roman" w:hAnsi="Times New Roman" w:cs="Times New Roman"/>
          <w:sz w:val="24"/>
          <w:szCs w:val="24"/>
        </w:rPr>
        <w:t>consumer electronics and water heating</w:t>
      </w:r>
      <w:r w:rsidR="00027849">
        <w:rPr>
          <w:rFonts w:ascii="Times New Roman" w:hAnsi="Times New Roman" w:cs="Times New Roman"/>
          <w:sz w:val="24"/>
          <w:szCs w:val="24"/>
        </w:rPr>
        <w:t xml:space="preserve"> end uses.</w:t>
      </w:r>
      <w:r w:rsidR="00AE6C53">
        <w:rPr>
          <w:rFonts w:ascii="Times New Roman" w:hAnsi="Times New Roman" w:cs="Times New Roman"/>
          <w:sz w:val="24"/>
          <w:szCs w:val="24"/>
        </w:rPr>
        <w:t xml:space="preserve"> </w:t>
      </w:r>
      <w:r w:rsidR="00371E58">
        <w:rPr>
          <w:rFonts w:ascii="Times New Roman" w:hAnsi="Times New Roman" w:cs="Times New Roman"/>
          <w:sz w:val="24"/>
          <w:szCs w:val="24"/>
        </w:rPr>
        <w:t xml:space="preserve">These two end uses account for 1.4 </w:t>
      </w:r>
      <w:proofErr w:type="spellStart"/>
      <w:r w:rsidR="003D0E66">
        <w:rPr>
          <w:rFonts w:ascii="Times New Roman" w:hAnsi="Times New Roman" w:cs="Times New Roman"/>
          <w:sz w:val="24"/>
          <w:szCs w:val="24"/>
        </w:rPr>
        <w:t>aMW</w:t>
      </w:r>
      <w:proofErr w:type="spellEnd"/>
      <w:r w:rsidR="00371E58">
        <w:rPr>
          <w:rFonts w:ascii="Times New Roman" w:hAnsi="Times New Roman" w:cs="Times New Roman"/>
          <w:sz w:val="24"/>
          <w:szCs w:val="24"/>
        </w:rPr>
        <w:t xml:space="preserve"> of the 1.</w:t>
      </w:r>
      <w:r w:rsidR="00246625">
        <w:rPr>
          <w:rFonts w:ascii="Times New Roman" w:hAnsi="Times New Roman" w:cs="Times New Roman"/>
          <w:sz w:val="24"/>
          <w:szCs w:val="24"/>
        </w:rPr>
        <w:t>6</w:t>
      </w:r>
      <w:r w:rsidR="00371E58">
        <w:rPr>
          <w:rFonts w:ascii="Times New Roman" w:hAnsi="Times New Roman" w:cs="Times New Roman"/>
          <w:sz w:val="24"/>
          <w:szCs w:val="24"/>
        </w:rPr>
        <w:t xml:space="preserve"> </w:t>
      </w:r>
      <w:proofErr w:type="spellStart"/>
      <w:r w:rsidR="003D0E66">
        <w:rPr>
          <w:rFonts w:ascii="Times New Roman" w:hAnsi="Times New Roman" w:cs="Times New Roman"/>
          <w:sz w:val="24"/>
          <w:szCs w:val="24"/>
        </w:rPr>
        <w:t>aMW</w:t>
      </w:r>
      <w:proofErr w:type="spellEnd"/>
      <w:r w:rsidR="00371E58">
        <w:rPr>
          <w:rFonts w:ascii="Times New Roman" w:hAnsi="Times New Roman" w:cs="Times New Roman"/>
          <w:sz w:val="24"/>
          <w:szCs w:val="24"/>
        </w:rPr>
        <w:t xml:space="preserve"> difference </w:t>
      </w:r>
      <w:r w:rsidR="00F50FE4">
        <w:rPr>
          <w:rFonts w:ascii="Times New Roman" w:hAnsi="Times New Roman" w:cs="Times New Roman"/>
          <w:sz w:val="24"/>
          <w:szCs w:val="24"/>
        </w:rPr>
        <w:t xml:space="preserve">in </w:t>
      </w:r>
      <w:r w:rsidR="00F97095">
        <w:rPr>
          <w:rFonts w:ascii="Times New Roman" w:hAnsi="Times New Roman" w:cs="Times New Roman"/>
          <w:sz w:val="24"/>
          <w:szCs w:val="24"/>
        </w:rPr>
        <w:t>two</w:t>
      </w:r>
      <w:r w:rsidR="00F50FE4">
        <w:rPr>
          <w:rFonts w:ascii="Times New Roman" w:hAnsi="Times New Roman" w:cs="Times New Roman"/>
          <w:sz w:val="24"/>
          <w:szCs w:val="24"/>
        </w:rPr>
        <w:t xml:space="preserve">-year technical potential </w:t>
      </w:r>
      <w:r w:rsidR="00371E58">
        <w:rPr>
          <w:rFonts w:ascii="Times New Roman" w:hAnsi="Times New Roman" w:cs="Times New Roman"/>
          <w:sz w:val="24"/>
          <w:szCs w:val="24"/>
        </w:rPr>
        <w:t>for the residential sector (excluding solar PV</w:t>
      </w:r>
      <w:r w:rsidR="00371E58">
        <w:rPr>
          <w:rStyle w:val="FootnoteReference"/>
          <w:rFonts w:ascii="Times New Roman" w:hAnsi="Times New Roman" w:cs="Times New Roman"/>
          <w:sz w:val="24"/>
          <w:szCs w:val="24"/>
        </w:rPr>
        <w:footnoteReference w:id="9"/>
      </w:r>
      <w:r w:rsidR="00371E58">
        <w:rPr>
          <w:rFonts w:ascii="Times New Roman" w:hAnsi="Times New Roman" w:cs="Times New Roman"/>
          <w:sz w:val="24"/>
          <w:szCs w:val="24"/>
        </w:rPr>
        <w:t xml:space="preserve">). </w:t>
      </w:r>
      <w:r w:rsidR="00AE6C53">
        <w:rPr>
          <w:rFonts w:ascii="Times New Roman" w:hAnsi="Times New Roman" w:cs="Times New Roman"/>
          <w:sz w:val="24"/>
          <w:szCs w:val="24"/>
        </w:rPr>
        <w:t xml:space="preserve">Table 3 below provides a comparison between the </w:t>
      </w:r>
      <w:r w:rsidR="0022233D">
        <w:rPr>
          <w:rFonts w:ascii="Times New Roman" w:hAnsi="Times New Roman" w:cs="Times New Roman"/>
          <w:sz w:val="24"/>
          <w:szCs w:val="24"/>
        </w:rPr>
        <w:t xml:space="preserve">technical potential identified in the </w:t>
      </w:r>
      <w:r w:rsidR="00AE6C53">
        <w:rPr>
          <w:rFonts w:ascii="Times New Roman" w:hAnsi="Times New Roman" w:cs="Times New Roman"/>
          <w:sz w:val="24"/>
          <w:szCs w:val="24"/>
        </w:rPr>
        <w:t>Company’s conservation potential assessment and the regional power plan for residential end uses.</w:t>
      </w:r>
    </w:p>
    <w:p w:rsidR="00027849" w:rsidRDefault="00027849" w:rsidP="00794540">
      <w:pPr>
        <w:jc w:val="both"/>
        <w:rPr>
          <w:rFonts w:ascii="Times New Roman" w:hAnsi="Times New Roman" w:cs="Times New Roman"/>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295A54">
        <w:rPr>
          <w:rFonts w:ascii="Times New Roman" w:hAnsi="Times New Roman" w:cs="Times New Roman"/>
          <w:b/>
          <w:sz w:val="24"/>
          <w:szCs w:val="24"/>
        </w:rPr>
        <w:t>3</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Comparison</w:t>
      </w:r>
      <w:r w:rsidR="00027849">
        <w:rPr>
          <w:rFonts w:ascii="Times New Roman" w:hAnsi="Times New Roman" w:cs="Times New Roman"/>
          <w:b/>
          <w:sz w:val="24"/>
          <w:szCs w:val="24"/>
        </w:rPr>
        <w:t xml:space="preserve"> - </w:t>
      </w:r>
      <w:r w:rsidRPr="00ED192E">
        <w:rPr>
          <w:rFonts w:ascii="Times New Roman" w:hAnsi="Times New Roman" w:cs="Times New Roman"/>
          <w:b/>
          <w:sz w:val="24"/>
          <w:szCs w:val="24"/>
        </w:rPr>
        <w:t xml:space="preserve">Residential Technical Potential </w:t>
      </w:r>
      <w:r w:rsidR="00027849">
        <w:rPr>
          <w:rFonts w:ascii="Times New Roman" w:hAnsi="Times New Roman" w:cs="Times New Roman"/>
          <w:b/>
          <w:sz w:val="24"/>
          <w:szCs w:val="24"/>
        </w:rPr>
        <w:t>-</w:t>
      </w:r>
      <w:r w:rsidRPr="00ED192E">
        <w:rPr>
          <w:rFonts w:ascii="Times New Roman" w:hAnsi="Times New Roman" w:cs="Times New Roman"/>
          <w:b/>
          <w:sz w:val="24"/>
          <w:szCs w:val="24"/>
        </w:rPr>
        <w:t xml:space="preserve"> End Use</w:t>
      </w:r>
      <w:r w:rsidR="00027849">
        <w:rPr>
          <w:rFonts w:ascii="Times New Roman" w:hAnsi="Times New Roman" w:cs="Times New Roman"/>
          <w:b/>
          <w:sz w:val="24"/>
          <w:szCs w:val="24"/>
        </w:rPr>
        <w:t xml:space="preserve"> Level</w:t>
      </w:r>
      <w:r w:rsidR="00027849">
        <w:rPr>
          <w:rStyle w:val="FootnoteReference"/>
          <w:rFonts w:ascii="Times New Roman" w:hAnsi="Times New Roman" w:cs="Times New Roman"/>
          <w:b/>
          <w:sz w:val="24"/>
          <w:szCs w:val="24"/>
        </w:rPr>
        <w:footnoteReference w:id="10"/>
      </w:r>
    </w:p>
    <w:p w:rsidR="00D5246A" w:rsidRDefault="00D5246A">
      <w:pPr>
        <w:jc w:val="center"/>
        <w:rPr>
          <w:rFonts w:ascii="Times New Roman" w:hAnsi="Times New Roman" w:cs="Times New Roman"/>
          <w:b/>
          <w:sz w:val="24"/>
          <w:szCs w:val="24"/>
        </w:rPr>
      </w:pPr>
    </w:p>
    <w:p w:rsidR="00027849" w:rsidRDefault="00D5246A" w:rsidP="00794540">
      <w:pPr>
        <w:jc w:val="both"/>
        <w:rPr>
          <w:rFonts w:ascii="Times New Roman" w:hAnsi="Times New Roman" w:cs="Times New Roman"/>
          <w:sz w:val="24"/>
          <w:szCs w:val="24"/>
        </w:rPr>
      </w:pPr>
      <w:r>
        <w:rPr>
          <w:noProof/>
          <w:szCs w:val="24"/>
        </w:rPr>
        <w:drawing>
          <wp:inline distT="0" distB="0" distL="0" distR="0">
            <wp:extent cx="5943600" cy="2485367"/>
            <wp:effectExtent l="19050" t="0" r="0" b="0"/>
            <wp:docPr id="3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cstate="print"/>
                    <a:srcRect/>
                    <a:stretch>
                      <a:fillRect/>
                    </a:stretch>
                  </pic:blipFill>
                  <pic:spPr bwMode="auto">
                    <a:xfrm>
                      <a:off x="0" y="0"/>
                      <a:ext cx="5943600" cy="2485367"/>
                    </a:xfrm>
                    <a:prstGeom prst="rect">
                      <a:avLst/>
                    </a:prstGeom>
                    <a:noFill/>
                    <a:ln w="9525">
                      <a:noFill/>
                      <a:miter lim="800000"/>
                      <a:headEnd/>
                      <a:tailEnd/>
                    </a:ln>
                  </pic:spPr>
                </pic:pic>
              </a:graphicData>
            </a:graphic>
          </wp:inline>
        </w:drawing>
      </w:r>
    </w:p>
    <w:p w:rsidR="00776E34" w:rsidRDefault="00776E34" w:rsidP="00794540">
      <w:pPr>
        <w:jc w:val="both"/>
        <w:rPr>
          <w:rFonts w:ascii="Times New Roman" w:hAnsi="Times New Roman" w:cs="Times New Roman"/>
          <w:sz w:val="24"/>
          <w:szCs w:val="24"/>
        </w:rPr>
      </w:pPr>
    </w:p>
    <w:p w:rsidR="009137CE" w:rsidRDefault="009137CE" w:rsidP="00794540">
      <w:pPr>
        <w:jc w:val="both"/>
        <w:rPr>
          <w:rFonts w:ascii="Times New Roman" w:hAnsi="Times New Roman" w:cs="Times New Roman"/>
          <w:sz w:val="24"/>
          <w:szCs w:val="24"/>
        </w:rPr>
      </w:pPr>
      <w:r>
        <w:rPr>
          <w:rFonts w:ascii="Times New Roman" w:hAnsi="Times New Roman" w:cs="Times New Roman"/>
          <w:sz w:val="24"/>
          <w:szCs w:val="24"/>
        </w:rPr>
        <w:t>In reviewing the measures within consumer electronics and water heating, the major differences are coming from</w:t>
      </w:r>
      <w:r w:rsidR="00234211">
        <w:rPr>
          <w:rFonts w:ascii="Times New Roman" w:hAnsi="Times New Roman" w:cs="Times New Roman"/>
          <w:sz w:val="24"/>
          <w:szCs w:val="24"/>
        </w:rPr>
        <w:t xml:space="preserve"> the </w:t>
      </w:r>
      <w:r w:rsidR="001A03EB">
        <w:rPr>
          <w:rFonts w:ascii="Times New Roman" w:hAnsi="Times New Roman" w:cs="Times New Roman"/>
          <w:sz w:val="24"/>
          <w:szCs w:val="24"/>
        </w:rPr>
        <w:t xml:space="preserve">television and monitor </w:t>
      </w:r>
      <w:r w:rsidR="0022233D">
        <w:rPr>
          <w:rFonts w:ascii="Times New Roman" w:hAnsi="Times New Roman" w:cs="Times New Roman"/>
          <w:sz w:val="24"/>
          <w:szCs w:val="24"/>
        </w:rPr>
        <w:t>measures</w:t>
      </w:r>
      <w:r>
        <w:rPr>
          <w:rFonts w:ascii="Times New Roman" w:hAnsi="Times New Roman" w:cs="Times New Roman"/>
          <w:sz w:val="24"/>
          <w:szCs w:val="24"/>
        </w:rPr>
        <w:t xml:space="preserve"> and showerhead replacement</w:t>
      </w:r>
      <w:r w:rsidR="00246625">
        <w:rPr>
          <w:rFonts w:ascii="Times New Roman" w:hAnsi="Times New Roman" w:cs="Times New Roman"/>
          <w:sz w:val="24"/>
          <w:szCs w:val="24"/>
        </w:rPr>
        <w:t xml:space="preserve"> measures</w:t>
      </w:r>
      <w:r>
        <w:rPr>
          <w:rFonts w:ascii="Times New Roman" w:hAnsi="Times New Roman" w:cs="Times New Roman"/>
          <w:sz w:val="24"/>
          <w:szCs w:val="24"/>
        </w:rPr>
        <w:t>.</w:t>
      </w:r>
      <w:r w:rsidR="00370A5C">
        <w:rPr>
          <w:rStyle w:val="FootnoteReference"/>
          <w:rFonts w:ascii="Times New Roman" w:hAnsi="Times New Roman" w:cs="Times New Roman"/>
          <w:sz w:val="24"/>
          <w:szCs w:val="24"/>
        </w:rPr>
        <w:footnoteReference w:id="11"/>
      </w:r>
      <w:r w:rsidR="00AE6C53">
        <w:rPr>
          <w:rFonts w:ascii="Times New Roman" w:hAnsi="Times New Roman" w:cs="Times New Roman"/>
          <w:sz w:val="24"/>
          <w:szCs w:val="24"/>
        </w:rPr>
        <w:t xml:space="preserve"> Table 4 below provides</w:t>
      </w:r>
      <w:r w:rsidR="008F1412">
        <w:rPr>
          <w:rFonts w:ascii="Times New Roman" w:hAnsi="Times New Roman" w:cs="Times New Roman"/>
          <w:sz w:val="24"/>
          <w:szCs w:val="24"/>
        </w:rPr>
        <w:t xml:space="preserve"> a comparison between the </w:t>
      </w:r>
      <w:r w:rsidR="001A03EB">
        <w:rPr>
          <w:rFonts w:ascii="Times New Roman" w:hAnsi="Times New Roman" w:cs="Times New Roman"/>
          <w:sz w:val="24"/>
          <w:szCs w:val="24"/>
        </w:rPr>
        <w:t xml:space="preserve">technical potential from the </w:t>
      </w:r>
      <w:r w:rsidR="008F1412">
        <w:rPr>
          <w:rFonts w:ascii="Times New Roman" w:hAnsi="Times New Roman" w:cs="Times New Roman"/>
          <w:sz w:val="24"/>
          <w:szCs w:val="24"/>
        </w:rPr>
        <w:t xml:space="preserve">Company’s conservation potential assessment and the regional power plan for residential </w:t>
      </w:r>
      <w:r w:rsidR="001A03EB">
        <w:rPr>
          <w:rFonts w:ascii="Times New Roman" w:hAnsi="Times New Roman" w:cs="Times New Roman"/>
          <w:sz w:val="24"/>
          <w:szCs w:val="24"/>
        </w:rPr>
        <w:t>consumer electronics and water heating end use measures</w:t>
      </w:r>
      <w:r w:rsidR="008F1412">
        <w:rPr>
          <w:rFonts w:ascii="Times New Roman" w:hAnsi="Times New Roman" w:cs="Times New Roman"/>
          <w:sz w:val="24"/>
          <w:szCs w:val="24"/>
        </w:rPr>
        <w:t>.</w:t>
      </w:r>
    </w:p>
    <w:p w:rsidR="00027849" w:rsidRDefault="00027849" w:rsidP="00794540">
      <w:pPr>
        <w:jc w:val="both"/>
        <w:rPr>
          <w:rFonts w:ascii="Times New Roman" w:hAnsi="Times New Roman" w:cs="Times New Roman"/>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295A54">
        <w:rPr>
          <w:rFonts w:ascii="Times New Roman" w:hAnsi="Times New Roman" w:cs="Times New Roman"/>
          <w:b/>
          <w:sz w:val="24"/>
          <w:szCs w:val="24"/>
        </w:rPr>
        <w:t>4</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Comparison – Residential Technical Potential - Measure Level </w:t>
      </w:r>
    </w:p>
    <w:p w:rsidR="00D5246A" w:rsidRDefault="00ED192E">
      <w:pPr>
        <w:jc w:val="center"/>
        <w:rPr>
          <w:rFonts w:ascii="Times New Roman" w:hAnsi="Times New Roman" w:cs="Times New Roman"/>
          <w:b/>
          <w:sz w:val="24"/>
          <w:szCs w:val="24"/>
        </w:rPr>
      </w:pPr>
      <w:proofErr w:type="gramStart"/>
      <w:r w:rsidRPr="00ED192E">
        <w:rPr>
          <w:rFonts w:ascii="Times New Roman" w:hAnsi="Times New Roman" w:cs="Times New Roman"/>
          <w:b/>
          <w:sz w:val="24"/>
          <w:szCs w:val="24"/>
        </w:rPr>
        <w:t>for</w:t>
      </w:r>
      <w:proofErr w:type="gramEnd"/>
      <w:r w:rsidRPr="00ED192E">
        <w:rPr>
          <w:rFonts w:ascii="Times New Roman" w:hAnsi="Times New Roman" w:cs="Times New Roman"/>
          <w:b/>
          <w:sz w:val="24"/>
          <w:szCs w:val="24"/>
        </w:rPr>
        <w:t xml:space="preserve"> Consumer Electronics</w:t>
      </w:r>
      <w:r w:rsidR="0022233D">
        <w:rPr>
          <w:rFonts w:ascii="Times New Roman" w:hAnsi="Times New Roman" w:cs="Times New Roman"/>
          <w:b/>
          <w:sz w:val="24"/>
          <w:szCs w:val="24"/>
        </w:rPr>
        <w:t xml:space="preserve"> </w:t>
      </w:r>
      <w:r w:rsidRPr="00ED192E">
        <w:rPr>
          <w:rFonts w:ascii="Times New Roman" w:hAnsi="Times New Roman" w:cs="Times New Roman"/>
          <w:b/>
          <w:sz w:val="24"/>
          <w:szCs w:val="24"/>
        </w:rPr>
        <w:t xml:space="preserve"> and Water Heating End Uses</w:t>
      </w:r>
      <w:r w:rsidRPr="00ED192E">
        <w:rPr>
          <w:rStyle w:val="FootnoteReference"/>
          <w:rFonts w:ascii="Times New Roman" w:hAnsi="Times New Roman" w:cs="Times New Roman"/>
          <w:b/>
          <w:sz w:val="24"/>
          <w:szCs w:val="24"/>
        </w:rPr>
        <w:footnoteReference w:id="12"/>
      </w:r>
    </w:p>
    <w:p w:rsidR="00D5246A" w:rsidRDefault="00D5246A">
      <w:pPr>
        <w:jc w:val="center"/>
        <w:rPr>
          <w:rFonts w:ascii="Times New Roman" w:hAnsi="Times New Roman" w:cs="Times New Roman"/>
          <w:b/>
          <w:sz w:val="24"/>
          <w:szCs w:val="24"/>
        </w:rPr>
      </w:pPr>
    </w:p>
    <w:p w:rsidR="00027849" w:rsidRDefault="00D5246A" w:rsidP="00794540">
      <w:pPr>
        <w:jc w:val="both"/>
        <w:rPr>
          <w:rFonts w:ascii="Times New Roman" w:hAnsi="Times New Roman" w:cs="Times New Roman"/>
          <w:sz w:val="24"/>
          <w:szCs w:val="24"/>
        </w:rPr>
      </w:pPr>
      <w:r>
        <w:rPr>
          <w:noProof/>
          <w:szCs w:val="24"/>
        </w:rPr>
        <w:drawing>
          <wp:inline distT="0" distB="0" distL="0" distR="0">
            <wp:extent cx="5943600" cy="4080201"/>
            <wp:effectExtent l="19050" t="0" r="0" b="0"/>
            <wp:docPr id="49"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6" cstate="print"/>
                    <a:srcRect/>
                    <a:stretch>
                      <a:fillRect/>
                    </a:stretch>
                  </pic:blipFill>
                  <pic:spPr bwMode="auto">
                    <a:xfrm>
                      <a:off x="0" y="0"/>
                      <a:ext cx="5943600" cy="4080201"/>
                    </a:xfrm>
                    <a:prstGeom prst="rect">
                      <a:avLst/>
                    </a:prstGeom>
                    <a:noFill/>
                    <a:ln w="9525">
                      <a:noFill/>
                      <a:miter lim="800000"/>
                      <a:headEnd/>
                      <a:tailEnd/>
                    </a:ln>
                  </pic:spPr>
                </pic:pic>
              </a:graphicData>
            </a:graphic>
          </wp:inline>
        </w:drawing>
      </w:r>
    </w:p>
    <w:p w:rsidR="009137CE" w:rsidRDefault="009137CE" w:rsidP="00794540">
      <w:pPr>
        <w:jc w:val="both"/>
        <w:rPr>
          <w:rFonts w:ascii="Times New Roman" w:hAnsi="Times New Roman" w:cs="Times New Roman"/>
          <w:sz w:val="24"/>
          <w:szCs w:val="24"/>
        </w:rPr>
      </w:pPr>
    </w:p>
    <w:p w:rsidR="00E0033B" w:rsidRPr="008E399E"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Consumer Electronics</w:t>
      </w:r>
    </w:p>
    <w:p w:rsidR="008E399E" w:rsidRDefault="008E399E">
      <w:pPr>
        <w:jc w:val="both"/>
        <w:rPr>
          <w:rFonts w:ascii="Times New Roman" w:hAnsi="Times New Roman" w:cs="Times New Roman"/>
          <w:sz w:val="24"/>
          <w:szCs w:val="24"/>
        </w:rPr>
      </w:pPr>
    </w:p>
    <w:p w:rsidR="00E0033B" w:rsidRDefault="00F32B8C">
      <w:pPr>
        <w:jc w:val="both"/>
        <w:rPr>
          <w:rFonts w:ascii="Times New Roman" w:hAnsi="Times New Roman" w:cs="Times New Roman"/>
          <w:sz w:val="24"/>
          <w:szCs w:val="24"/>
        </w:rPr>
      </w:pPr>
      <w:r>
        <w:rPr>
          <w:rFonts w:ascii="Times New Roman" w:hAnsi="Times New Roman" w:cs="Times New Roman"/>
          <w:sz w:val="24"/>
          <w:szCs w:val="24"/>
        </w:rPr>
        <w:t>As previously noted, t</w:t>
      </w:r>
      <w:r w:rsidRPr="000D30BA">
        <w:rPr>
          <w:rFonts w:ascii="Times New Roman" w:hAnsi="Times New Roman" w:cs="Times New Roman"/>
          <w:sz w:val="24"/>
          <w:szCs w:val="24"/>
        </w:rPr>
        <w:t xml:space="preserve">he 2008 IRP is based on data from </w:t>
      </w:r>
      <w:r>
        <w:rPr>
          <w:rFonts w:ascii="Times New Roman" w:hAnsi="Times New Roman" w:cs="Times New Roman"/>
          <w:sz w:val="24"/>
          <w:szCs w:val="24"/>
        </w:rPr>
        <w:t>PacifiCorp’s</w:t>
      </w:r>
      <w:r w:rsidRPr="000D30BA">
        <w:rPr>
          <w:rFonts w:ascii="Times New Roman" w:hAnsi="Times New Roman" w:cs="Times New Roman"/>
          <w:sz w:val="24"/>
          <w:szCs w:val="24"/>
        </w:rPr>
        <w:t xml:space="preserve"> conservation potential assessment, which essentially</w:t>
      </w:r>
      <w:r>
        <w:rPr>
          <w:rFonts w:ascii="Times New Roman" w:hAnsi="Times New Roman" w:cs="Times New Roman"/>
          <w:sz w:val="24"/>
          <w:szCs w:val="24"/>
        </w:rPr>
        <w:t xml:space="preserve"> relied on data</w:t>
      </w:r>
      <w:r w:rsidRPr="000D30BA">
        <w:rPr>
          <w:rFonts w:ascii="Times New Roman" w:hAnsi="Times New Roman" w:cs="Times New Roman"/>
          <w:sz w:val="24"/>
          <w:szCs w:val="24"/>
        </w:rPr>
        <w:t xml:space="preserve"> from 2006 </w:t>
      </w:r>
      <w:r>
        <w:rPr>
          <w:rFonts w:ascii="Times New Roman" w:hAnsi="Times New Roman" w:cs="Times New Roman"/>
          <w:sz w:val="24"/>
          <w:szCs w:val="24"/>
        </w:rPr>
        <w:t>or earlier in its development.</w:t>
      </w:r>
      <w:r w:rsidR="00F35068">
        <w:rPr>
          <w:rFonts w:ascii="Times New Roman" w:hAnsi="Times New Roman" w:cs="Times New Roman"/>
          <w:sz w:val="24"/>
          <w:szCs w:val="24"/>
        </w:rPr>
        <w:t xml:space="preserve"> </w:t>
      </w:r>
      <w:r w:rsidR="00F35068" w:rsidRPr="000D30BA">
        <w:rPr>
          <w:rFonts w:ascii="Times New Roman" w:hAnsi="Times New Roman" w:cs="Times New Roman"/>
          <w:sz w:val="24"/>
          <w:szCs w:val="24"/>
        </w:rPr>
        <w:t xml:space="preserve">Consumer electronics, especially televisions, have evolved significantly </w:t>
      </w:r>
      <w:r w:rsidR="00F35068">
        <w:rPr>
          <w:rFonts w:ascii="Times New Roman" w:hAnsi="Times New Roman" w:cs="Times New Roman"/>
          <w:sz w:val="24"/>
          <w:szCs w:val="24"/>
        </w:rPr>
        <w:t xml:space="preserve">over the last several years and as a result the </w:t>
      </w:r>
      <w:r w:rsidR="00F35068" w:rsidRPr="000D30BA">
        <w:rPr>
          <w:rFonts w:ascii="Times New Roman" w:hAnsi="Times New Roman" w:cs="Times New Roman"/>
          <w:sz w:val="24"/>
          <w:szCs w:val="24"/>
        </w:rPr>
        <w:t xml:space="preserve">data </w:t>
      </w:r>
      <w:r w:rsidR="00F35068">
        <w:rPr>
          <w:rFonts w:ascii="Times New Roman" w:hAnsi="Times New Roman" w:cs="Times New Roman"/>
          <w:sz w:val="24"/>
          <w:szCs w:val="24"/>
        </w:rPr>
        <w:t xml:space="preserve">used in the development of the regional power plan was deemed </w:t>
      </w:r>
      <w:r w:rsidR="00F35068" w:rsidRPr="000D30BA">
        <w:rPr>
          <w:rFonts w:ascii="Times New Roman" w:hAnsi="Times New Roman" w:cs="Times New Roman"/>
          <w:sz w:val="24"/>
          <w:szCs w:val="24"/>
        </w:rPr>
        <w:t>more current</w:t>
      </w:r>
      <w:r w:rsidR="00F35068">
        <w:rPr>
          <w:rFonts w:ascii="Times New Roman" w:hAnsi="Times New Roman" w:cs="Times New Roman"/>
          <w:sz w:val="24"/>
          <w:szCs w:val="24"/>
        </w:rPr>
        <w:t xml:space="preserve"> for these measures. </w:t>
      </w:r>
      <w:r w:rsidR="00A37591">
        <w:rPr>
          <w:rFonts w:ascii="Times New Roman" w:hAnsi="Times New Roman" w:cs="Times New Roman"/>
          <w:sz w:val="24"/>
          <w:szCs w:val="24"/>
        </w:rPr>
        <w:t>To reflect this finding</w:t>
      </w:r>
      <w:r w:rsidR="00DD2BE8">
        <w:rPr>
          <w:rFonts w:ascii="Times New Roman" w:hAnsi="Times New Roman" w:cs="Times New Roman"/>
          <w:sz w:val="24"/>
          <w:szCs w:val="24"/>
        </w:rPr>
        <w:t>,</w:t>
      </w:r>
      <w:r w:rsidR="00A37591">
        <w:rPr>
          <w:rFonts w:ascii="Times New Roman" w:hAnsi="Times New Roman" w:cs="Times New Roman"/>
          <w:sz w:val="24"/>
          <w:szCs w:val="24"/>
        </w:rPr>
        <w:t xml:space="preserve"> the </w:t>
      </w:r>
      <w:r w:rsidR="00930721" w:rsidRPr="000D30BA">
        <w:rPr>
          <w:rFonts w:ascii="Times New Roman" w:hAnsi="Times New Roman" w:cs="Times New Roman"/>
          <w:sz w:val="24"/>
          <w:szCs w:val="24"/>
        </w:rPr>
        <w:t xml:space="preserve">Company </w:t>
      </w:r>
      <w:r w:rsidR="00930721">
        <w:rPr>
          <w:rFonts w:ascii="Times New Roman" w:hAnsi="Times New Roman" w:cs="Times New Roman"/>
          <w:sz w:val="24"/>
          <w:szCs w:val="24"/>
        </w:rPr>
        <w:t xml:space="preserve">has included an adjustment in this filing </w:t>
      </w:r>
      <w:r w:rsidR="00930721" w:rsidRPr="000D30BA">
        <w:rPr>
          <w:rFonts w:ascii="Times New Roman" w:hAnsi="Times New Roman" w:cs="Times New Roman"/>
          <w:sz w:val="24"/>
          <w:szCs w:val="24"/>
        </w:rPr>
        <w:t>adding potential from the</w:t>
      </w:r>
      <w:r w:rsidR="008E399E">
        <w:rPr>
          <w:rFonts w:ascii="Times New Roman" w:hAnsi="Times New Roman" w:cs="Times New Roman"/>
          <w:sz w:val="24"/>
          <w:szCs w:val="24"/>
        </w:rPr>
        <w:t xml:space="preserve"> regional power plan</w:t>
      </w:r>
      <w:r w:rsidR="00930721" w:rsidRPr="000D30BA">
        <w:rPr>
          <w:rFonts w:ascii="Times New Roman" w:hAnsi="Times New Roman" w:cs="Times New Roman"/>
          <w:sz w:val="24"/>
          <w:szCs w:val="24"/>
        </w:rPr>
        <w:t xml:space="preserve"> </w:t>
      </w:r>
      <w:r w:rsidR="00812D8B">
        <w:rPr>
          <w:rFonts w:ascii="Times New Roman" w:hAnsi="Times New Roman" w:cs="Times New Roman"/>
          <w:sz w:val="24"/>
          <w:szCs w:val="24"/>
        </w:rPr>
        <w:t xml:space="preserve">(tailored to </w:t>
      </w:r>
      <w:r w:rsidR="008E399E">
        <w:rPr>
          <w:rFonts w:ascii="Times New Roman" w:hAnsi="Times New Roman" w:cs="Times New Roman"/>
          <w:sz w:val="24"/>
          <w:szCs w:val="24"/>
        </w:rPr>
        <w:t>PacifiCorp’s</w:t>
      </w:r>
      <w:r w:rsidR="00812D8B">
        <w:rPr>
          <w:rFonts w:ascii="Times New Roman" w:hAnsi="Times New Roman" w:cs="Times New Roman"/>
          <w:sz w:val="24"/>
          <w:szCs w:val="24"/>
        </w:rPr>
        <w:t xml:space="preserve"> service area) </w:t>
      </w:r>
      <w:r w:rsidR="00930721" w:rsidRPr="000D30BA">
        <w:rPr>
          <w:rFonts w:ascii="Times New Roman" w:hAnsi="Times New Roman" w:cs="Times New Roman"/>
          <w:sz w:val="24"/>
          <w:szCs w:val="24"/>
        </w:rPr>
        <w:t xml:space="preserve">for this category. </w:t>
      </w:r>
    </w:p>
    <w:p w:rsidR="007A63F9" w:rsidRDefault="007A63F9">
      <w:pPr>
        <w:jc w:val="both"/>
        <w:rPr>
          <w:rFonts w:ascii="Times New Roman" w:hAnsi="Times New Roman" w:cs="Times New Roman"/>
          <w:i/>
          <w:sz w:val="24"/>
          <w:szCs w:val="24"/>
        </w:rPr>
      </w:pPr>
    </w:p>
    <w:p w:rsidR="00234211" w:rsidRPr="00607AFD"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Water Heat</w:t>
      </w:r>
    </w:p>
    <w:p w:rsidR="00607AFD" w:rsidRDefault="00607AFD">
      <w:pPr>
        <w:jc w:val="both"/>
        <w:rPr>
          <w:rFonts w:ascii="Times New Roman" w:hAnsi="Times New Roman" w:cs="Times New Roman"/>
          <w:sz w:val="24"/>
          <w:szCs w:val="24"/>
        </w:rPr>
      </w:pPr>
    </w:p>
    <w:p w:rsidR="00234211" w:rsidRDefault="00234211">
      <w:pPr>
        <w:jc w:val="both"/>
        <w:rPr>
          <w:rFonts w:ascii="Times New Roman" w:hAnsi="Times New Roman" w:cs="Times New Roman"/>
          <w:sz w:val="24"/>
          <w:szCs w:val="24"/>
        </w:rPr>
      </w:pPr>
      <w:r>
        <w:rPr>
          <w:rFonts w:ascii="Times New Roman" w:hAnsi="Times New Roman" w:cs="Times New Roman"/>
          <w:sz w:val="24"/>
          <w:szCs w:val="24"/>
        </w:rPr>
        <w:t xml:space="preserve">The </w:t>
      </w:r>
      <w:r w:rsidR="007748B2">
        <w:rPr>
          <w:rFonts w:ascii="Times New Roman" w:hAnsi="Times New Roman" w:cs="Times New Roman"/>
          <w:sz w:val="24"/>
          <w:szCs w:val="24"/>
        </w:rPr>
        <w:t>primary measures driving the differences in the water heating end use are</w:t>
      </w:r>
      <w:r>
        <w:rPr>
          <w:rFonts w:ascii="Times New Roman" w:hAnsi="Times New Roman" w:cs="Times New Roman"/>
          <w:sz w:val="24"/>
          <w:szCs w:val="24"/>
        </w:rPr>
        <w:t xml:space="preserve"> showerhead replacements and heat pump water heaters.</w:t>
      </w:r>
      <w:r w:rsidR="00BA0539">
        <w:rPr>
          <w:rFonts w:ascii="Times New Roman" w:hAnsi="Times New Roman" w:cs="Times New Roman"/>
          <w:sz w:val="24"/>
          <w:szCs w:val="24"/>
        </w:rPr>
        <w:t xml:space="preserve"> Solar water heatin</w:t>
      </w:r>
      <w:r w:rsidR="00F50FE4">
        <w:rPr>
          <w:rFonts w:ascii="Times New Roman" w:hAnsi="Times New Roman" w:cs="Times New Roman"/>
          <w:sz w:val="24"/>
          <w:szCs w:val="24"/>
        </w:rPr>
        <w:t>g is driving some of the differ</w:t>
      </w:r>
      <w:r w:rsidR="00BA0539">
        <w:rPr>
          <w:rFonts w:ascii="Times New Roman" w:hAnsi="Times New Roman" w:cs="Times New Roman"/>
          <w:sz w:val="24"/>
          <w:szCs w:val="24"/>
        </w:rPr>
        <w:t>ences in technical potential</w:t>
      </w:r>
      <w:r w:rsidR="006C204E">
        <w:rPr>
          <w:rFonts w:ascii="Times New Roman" w:hAnsi="Times New Roman" w:cs="Times New Roman"/>
          <w:sz w:val="24"/>
          <w:szCs w:val="24"/>
        </w:rPr>
        <w:t>; however,</w:t>
      </w:r>
      <w:r w:rsidR="00BA0539">
        <w:rPr>
          <w:rFonts w:ascii="Times New Roman" w:hAnsi="Times New Roman" w:cs="Times New Roman"/>
          <w:sz w:val="24"/>
          <w:szCs w:val="24"/>
        </w:rPr>
        <w:t xml:space="preserve"> this measure does not pass economic screens </w:t>
      </w:r>
      <w:r w:rsidR="009F38CC" w:rsidRPr="009F38CC">
        <w:rPr>
          <w:rFonts w:ascii="Times New Roman" w:hAnsi="Times New Roman" w:cs="Times New Roman"/>
          <w:sz w:val="24"/>
          <w:szCs w:val="24"/>
        </w:rPr>
        <w:t>in either the regional power plan or</w:t>
      </w:r>
      <w:r w:rsidR="00DD2BE8">
        <w:rPr>
          <w:rFonts w:ascii="Times New Roman" w:hAnsi="Times New Roman" w:cs="Times New Roman"/>
          <w:sz w:val="24"/>
          <w:szCs w:val="24"/>
        </w:rPr>
        <w:t xml:space="preserve"> the</w:t>
      </w:r>
      <w:r w:rsidR="009F38CC" w:rsidRPr="009F38CC">
        <w:rPr>
          <w:rFonts w:ascii="Times New Roman" w:hAnsi="Times New Roman" w:cs="Times New Roman"/>
          <w:sz w:val="24"/>
          <w:szCs w:val="24"/>
        </w:rPr>
        <w:t xml:space="preserve"> 2008 IRP</w:t>
      </w:r>
      <w:r w:rsidR="00A37591">
        <w:rPr>
          <w:rFonts w:ascii="Times New Roman" w:hAnsi="Times New Roman" w:cs="Times New Roman"/>
          <w:sz w:val="24"/>
          <w:szCs w:val="24"/>
        </w:rPr>
        <w:t xml:space="preserve"> </w:t>
      </w:r>
      <w:r w:rsidR="00BA0539">
        <w:rPr>
          <w:rFonts w:ascii="Times New Roman" w:hAnsi="Times New Roman" w:cs="Times New Roman"/>
          <w:sz w:val="24"/>
          <w:szCs w:val="24"/>
        </w:rPr>
        <w:t xml:space="preserve">so it does not impact the ten-year conservation potential in this report. </w:t>
      </w:r>
      <w:r>
        <w:rPr>
          <w:rFonts w:ascii="Times New Roman" w:hAnsi="Times New Roman" w:cs="Times New Roman"/>
          <w:sz w:val="24"/>
          <w:szCs w:val="24"/>
        </w:rPr>
        <w:t xml:space="preserve"> </w:t>
      </w:r>
    </w:p>
    <w:p w:rsidR="00234211" w:rsidRDefault="00234211">
      <w:pPr>
        <w:jc w:val="both"/>
        <w:rPr>
          <w:rFonts w:ascii="Times New Roman" w:hAnsi="Times New Roman" w:cs="Times New Roman"/>
          <w:sz w:val="24"/>
          <w:szCs w:val="24"/>
        </w:rPr>
      </w:pPr>
    </w:p>
    <w:p w:rsidR="00E0033B" w:rsidRDefault="00D553FA">
      <w:pPr>
        <w:jc w:val="both"/>
        <w:rPr>
          <w:rFonts w:ascii="Times New Roman" w:hAnsi="Times New Roman" w:cs="Times New Roman"/>
          <w:sz w:val="24"/>
          <w:szCs w:val="24"/>
        </w:rPr>
      </w:pPr>
      <w:r>
        <w:rPr>
          <w:rFonts w:ascii="Times New Roman" w:hAnsi="Times New Roman" w:cs="Times New Roman"/>
          <w:sz w:val="24"/>
          <w:szCs w:val="24"/>
        </w:rPr>
        <w:t xml:space="preserve">In reviewing the showerhead replacement measure, the Company </w:t>
      </w:r>
      <w:r w:rsidR="00A37591">
        <w:rPr>
          <w:rFonts w:ascii="Times New Roman" w:hAnsi="Times New Roman" w:cs="Times New Roman"/>
          <w:sz w:val="24"/>
          <w:szCs w:val="24"/>
        </w:rPr>
        <w:t>found the primary difference in technical potential was the result of one assumption</w:t>
      </w:r>
      <w:r w:rsidR="00246625">
        <w:rPr>
          <w:rFonts w:ascii="Times New Roman" w:hAnsi="Times New Roman" w:cs="Times New Roman"/>
          <w:sz w:val="24"/>
          <w:szCs w:val="24"/>
        </w:rPr>
        <w:t>:</w:t>
      </w:r>
      <w:r w:rsidR="00A37591">
        <w:rPr>
          <w:rFonts w:ascii="Times New Roman" w:hAnsi="Times New Roman" w:cs="Times New Roman"/>
          <w:sz w:val="24"/>
          <w:szCs w:val="24"/>
        </w:rPr>
        <w:t xml:space="preserve"> the Company was assuming a reduction in showerhead performance from 4.</w:t>
      </w:r>
      <w:r w:rsidR="00531C70">
        <w:rPr>
          <w:rFonts w:ascii="Times New Roman" w:hAnsi="Times New Roman" w:cs="Times New Roman"/>
          <w:sz w:val="24"/>
          <w:szCs w:val="24"/>
        </w:rPr>
        <w:t>0</w:t>
      </w:r>
      <w:r w:rsidR="00A37591">
        <w:rPr>
          <w:rFonts w:ascii="Times New Roman" w:hAnsi="Times New Roman" w:cs="Times New Roman"/>
          <w:sz w:val="24"/>
          <w:szCs w:val="24"/>
        </w:rPr>
        <w:t xml:space="preserve"> gallons per minute to 2.5 gallons per minute and the regional power plan was assuming 2.5 gallons per minute to 2.0 gallons per minute. To account for this difference the Company adjusted its technical potential to include </w:t>
      </w:r>
      <w:r>
        <w:rPr>
          <w:rFonts w:ascii="Times New Roman" w:hAnsi="Times New Roman" w:cs="Times New Roman"/>
          <w:sz w:val="24"/>
          <w:szCs w:val="24"/>
        </w:rPr>
        <w:t xml:space="preserve">savings </w:t>
      </w:r>
      <w:r w:rsidR="00A37591">
        <w:rPr>
          <w:rFonts w:ascii="Times New Roman" w:hAnsi="Times New Roman" w:cs="Times New Roman"/>
          <w:sz w:val="24"/>
          <w:szCs w:val="24"/>
        </w:rPr>
        <w:t xml:space="preserve">associated with achievement of savings from </w:t>
      </w:r>
      <w:r>
        <w:rPr>
          <w:rFonts w:ascii="Times New Roman" w:hAnsi="Times New Roman" w:cs="Times New Roman"/>
          <w:sz w:val="24"/>
          <w:szCs w:val="24"/>
        </w:rPr>
        <w:t>2.0 gallon per minute</w:t>
      </w:r>
      <w:r w:rsidR="00A37591">
        <w:rPr>
          <w:rFonts w:ascii="Times New Roman" w:hAnsi="Times New Roman" w:cs="Times New Roman"/>
          <w:sz w:val="24"/>
          <w:szCs w:val="24"/>
        </w:rPr>
        <w:t xml:space="preserve"> showerheads. </w:t>
      </w:r>
      <w:r w:rsidR="007748B2">
        <w:rPr>
          <w:rFonts w:ascii="Times New Roman" w:hAnsi="Times New Roman" w:cs="Times New Roman"/>
          <w:sz w:val="24"/>
          <w:szCs w:val="24"/>
        </w:rPr>
        <w:t xml:space="preserve">Table </w:t>
      </w:r>
      <w:r w:rsidR="00246625">
        <w:rPr>
          <w:rFonts w:ascii="Times New Roman" w:hAnsi="Times New Roman" w:cs="Times New Roman"/>
          <w:sz w:val="24"/>
          <w:szCs w:val="24"/>
        </w:rPr>
        <w:t>5</w:t>
      </w:r>
      <w:r w:rsidR="003A6571">
        <w:rPr>
          <w:rFonts w:ascii="Times New Roman" w:hAnsi="Times New Roman" w:cs="Times New Roman"/>
          <w:sz w:val="24"/>
          <w:szCs w:val="24"/>
        </w:rPr>
        <w:t xml:space="preserve"> below</w:t>
      </w:r>
      <w:r w:rsidR="007748B2">
        <w:rPr>
          <w:rFonts w:ascii="Times New Roman" w:hAnsi="Times New Roman" w:cs="Times New Roman"/>
          <w:sz w:val="24"/>
          <w:szCs w:val="24"/>
        </w:rPr>
        <w:t xml:space="preserve"> shows a comparison for this measure. </w:t>
      </w:r>
      <w:r>
        <w:rPr>
          <w:rFonts w:ascii="Times New Roman" w:hAnsi="Times New Roman" w:cs="Times New Roman"/>
          <w:sz w:val="24"/>
          <w:szCs w:val="24"/>
        </w:rPr>
        <w:t>This adjustment is detailed in the adjustments section</w:t>
      </w:r>
      <w:r w:rsidR="001A0917">
        <w:rPr>
          <w:rFonts w:ascii="Times New Roman" w:hAnsi="Times New Roman" w:cs="Times New Roman"/>
          <w:sz w:val="24"/>
          <w:szCs w:val="24"/>
        </w:rPr>
        <w:t xml:space="preserve"> and in greater detail </w:t>
      </w:r>
      <w:r w:rsidR="001A0917" w:rsidRPr="00246625">
        <w:rPr>
          <w:rFonts w:ascii="Times New Roman" w:hAnsi="Times New Roman" w:cs="Times New Roman"/>
          <w:sz w:val="24"/>
          <w:szCs w:val="24"/>
        </w:rPr>
        <w:t xml:space="preserve">in </w:t>
      </w:r>
      <w:r w:rsidR="00ED192E" w:rsidRPr="00ED192E">
        <w:rPr>
          <w:rFonts w:ascii="Times New Roman" w:hAnsi="Times New Roman" w:cs="Times New Roman"/>
          <w:sz w:val="24"/>
          <w:szCs w:val="24"/>
        </w:rPr>
        <w:t xml:space="preserve">Appendix </w:t>
      </w:r>
      <w:r w:rsidR="00246625" w:rsidRPr="00246625">
        <w:rPr>
          <w:rFonts w:ascii="Times New Roman" w:hAnsi="Times New Roman" w:cs="Times New Roman"/>
          <w:sz w:val="24"/>
          <w:szCs w:val="24"/>
        </w:rPr>
        <w:t>4</w:t>
      </w:r>
      <w:r w:rsidRPr="00246625">
        <w:rPr>
          <w:rFonts w:ascii="Times New Roman" w:hAnsi="Times New Roman" w:cs="Times New Roman"/>
          <w:sz w:val="24"/>
          <w:szCs w:val="24"/>
        </w:rPr>
        <w:t xml:space="preserve"> of</w:t>
      </w:r>
      <w:r>
        <w:rPr>
          <w:rFonts w:ascii="Times New Roman" w:hAnsi="Times New Roman" w:cs="Times New Roman"/>
          <w:sz w:val="24"/>
          <w:szCs w:val="24"/>
        </w:rPr>
        <w:t xml:space="preserve"> this </w:t>
      </w:r>
      <w:r w:rsidR="003A6571">
        <w:rPr>
          <w:rFonts w:ascii="Times New Roman" w:hAnsi="Times New Roman" w:cs="Times New Roman"/>
          <w:sz w:val="24"/>
          <w:szCs w:val="24"/>
        </w:rPr>
        <w:t>report</w:t>
      </w:r>
      <w:r>
        <w:rPr>
          <w:rFonts w:ascii="Times New Roman" w:hAnsi="Times New Roman" w:cs="Times New Roman"/>
          <w:sz w:val="24"/>
          <w:szCs w:val="24"/>
        </w:rPr>
        <w:t>.</w:t>
      </w:r>
    </w:p>
    <w:p w:rsidR="00027849" w:rsidRDefault="00027849">
      <w:pPr>
        <w:jc w:val="both"/>
        <w:rPr>
          <w:rFonts w:ascii="Times New Roman" w:hAnsi="Times New Roman" w:cs="Times New Roman"/>
          <w:sz w:val="24"/>
          <w:szCs w:val="24"/>
        </w:rPr>
      </w:pPr>
    </w:p>
    <w:p w:rsidR="00027849" w:rsidRPr="00027849" w:rsidRDefault="00027849" w:rsidP="00027849">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Table </w:t>
      </w:r>
      <w:r w:rsidR="00246625">
        <w:rPr>
          <w:rFonts w:ascii="Times New Roman" w:hAnsi="Times New Roman" w:cs="Times New Roman"/>
          <w:b/>
          <w:sz w:val="24"/>
          <w:szCs w:val="24"/>
        </w:rPr>
        <w:t>5</w:t>
      </w:r>
    </w:p>
    <w:p w:rsidR="00E0033B" w:rsidRDefault="00027849" w:rsidP="00027849">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Comparison </w:t>
      </w:r>
      <w:r>
        <w:rPr>
          <w:rFonts w:ascii="Times New Roman" w:hAnsi="Times New Roman" w:cs="Times New Roman"/>
          <w:b/>
          <w:sz w:val="24"/>
          <w:szCs w:val="24"/>
        </w:rPr>
        <w:t xml:space="preserve">- </w:t>
      </w:r>
      <w:r w:rsidRPr="00027849">
        <w:rPr>
          <w:rFonts w:ascii="Times New Roman" w:hAnsi="Times New Roman" w:cs="Times New Roman"/>
          <w:b/>
          <w:sz w:val="24"/>
          <w:szCs w:val="24"/>
        </w:rPr>
        <w:t>Residential Technical Potential - Showerhead Measure</w:t>
      </w:r>
      <w:r w:rsidR="004F0F30">
        <w:rPr>
          <w:rStyle w:val="FootnoteReference"/>
          <w:rFonts w:ascii="Times New Roman" w:hAnsi="Times New Roman" w:cs="Times New Roman"/>
          <w:b/>
          <w:sz w:val="24"/>
          <w:szCs w:val="24"/>
        </w:rPr>
        <w:footnoteReference w:id="13"/>
      </w:r>
    </w:p>
    <w:p w:rsidR="003A6571" w:rsidRPr="00027849" w:rsidRDefault="003A6571" w:rsidP="00027849">
      <w:pPr>
        <w:jc w:val="center"/>
        <w:rPr>
          <w:rFonts w:ascii="Times New Roman" w:hAnsi="Times New Roman" w:cs="Times New Roman"/>
          <w:b/>
          <w:sz w:val="24"/>
          <w:szCs w:val="24"/>
        </w:rPr>
      </w:pPr>
    </w:p>
    <w:p w:rsidR="00E0033B" w:rsidRDefault="00D5246A">
      <w:pPr>
        <w:jc w:val="both"/>
        <w:rPr>
          <w:rFonts w:ascii="Times New Roman" w:hAnsi="Times New Roman" w:cs="Times New Roman"/>
          <w:sz w:val="24"/>
          <w:szCs w:val="24"/>
        </w:rPr>
      </w:pPr>
      <w:r>
        <w:rPr>
          <w:noProof/>
          <w:szCs w:val="24"/>
        </w:rPr>
        <w:drawing>
          <wp:inline distT="0" distB="0" distL="0" distR="0">
            <wp:extent cx="5943600" cy="1117370"/>
            <wp:effectExtent l="19050" t="0" r="0" b="0"/>
            <wp:docPr id="40"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cstate="print"/>
                    <a:srcRect/>
                    <a:stretch>
                      <a:fillRect/>
                    </a:stretch>
                  </pic:blipFill>
                  <pic:spPr bwMode="auto">
                    <a:xfrm>
                      <a:off x="0" y="0"/>
                      <a:ext cx="5943600" cy="1117370"/>
                    </a:xfrm>
                    <a:prstGeom prst="rect">
                      <a:avLst/>
                    </a:prstGeom>
                    <a:noFill/>
                    <a:ln w="9525">
                      <a:noFill/>
                      <a:miter lim="800000"/>
                      <a:headEnd/>
                      <a:tailEnd/>
                    </a:ln>
                  </pic:spPr>
                </pic:pic>
              </a:graphicData>
            </a:graphic>
          </wp:inline>
        </w:drawing>
      </w:r>
    </w:p>
    <w:p w:rsidR="00E0033B" w:rsidRDefault="00776E34">
      <w:pPr>
        <w:jc w:val="both"/>
        <w:rPr>
          <w:rFonts w:ascii="Times New Roman" w:hAnsi="Times New Roman" w:cs="Times New Roman"/>
          <w:sz w:val="24"/>
          <w:szCs w:val="24"/>
        </w:rPr>
      </w:pPr>
      <w:r>
        <w:rPr>
          <w:rFonts w:ascii="Times New Roman" w:hAnsi="Times New Roman" w:cs="Times New Roman"/>
          <w:sz w:val="24"/>
          <w:szCs w:val="24"/>
        </w:rPr>
        <w:t xml:space="preserve">  </w:t>
      </w:r>
    </w:p>
    <w:p w:rsidR="00E0033B" w:rsidRDefault="00930721">
      <w:pPr>
        <w:jc w:val="both"/>
        <w:rPr>
          <w:rFonts w:ascii="Times New Roman" w:hAnsi="Times New Roman" w:cs="Times New Roman"/>
          <w:sz w:val="24"/>
          <w:szCs w:val="24"/>
        </w:rPr>
      </w:pPr>
      <w:r>
        <w:rPr>
          <w:rFonts w:ascii="Times New Roman" w:hAnsi="Times New Roman" w:cs="Times New Roman"/>
          <w:sz w:val="24"/>
          <w:szCs w:val="24"/>
        </w:rPr>
        <w:t xml:space="preserve">In reviewing the heat pump water heater measure, </w:t>
      </w:r>
      <w:r w:rsidR="00794540">
        <w:rPr>
          <w:rFonts w:ascii="Times New Roman" w:hAnsi="Times New Roman" w:cs="Times New Roman"/>
          <w:sz w:val="24"/>
          <w:szCs w:val="24"/>
        </w:rPr>
        <w:t xml:space="preserve">the Company determined the primary differences are driven by different assumptions, which </w:t>
      </w:r>
      <w:r w:rsidR="003A0C2F">
        <w:rPr>
          <w:rFonts w:ascii="Times New Roman" w:hAnsi="Times New Roman" w:cs="Times New Roman"/>
          <w:sz w:val="24"/>
          <w:szCs w:val="24"/>
        </w:rPr>
        <w:t xml:space="preserve">stems from the timeliness of PacifiCorp’s data for this measure compared to that used in the most recent regional power plan, in addition to the data sources used in support of those assumptions. </w:t>
      </w:r>
      <w:r w:rsidR="00794540">
        <w:rPr>
          <w:rFonts w:ascii="Times New Roman" w:hAnsi="Times New Roman" w:cs="Times New Roman"/>
          <w:sz w:val="24"/>
          <w:szCs w:val="24"/>
        </w:rPr>
        <w:t xml:space="preserve">The </w:t>
      </w:r>
      <w:r w:rsidR="003A0C2F">
        <w:rPr>
          <w:rFonts w:ascii="Times New Roman" w:hAnsi="Times New Roman" w:cs="Times New Roman"/>
          <w:sz w:val="24"/>
          <w:szCs w:val="24"/>
        </w:rPr>
        <w:t xml:space="preserve">technical potential for this measure in </w:t>
      </w:r>
      <w:r w:rsidR="00794540">
        <w:rPr>
          <w:rFonts w:ascii="Times New Roman" w:hAnsi="Times New Roman" w:cs="Times New Roman"/>
          <w:sz w:val="24"/>
          <w:szCs w:val="24"/>
        </w:rPr>
        <w:t xml:space="preserve">the </w:t>
      </w:r>
      <w:r w:rsidR="003A6571">
        <w:rPr>
          <w:rFonts w:ascii="Times New Roman" w:hAnsi="Times New Roman" w:cs="Times New Roman"/>
          <w:sz w:val="24"/>
          <w:szCs w:val="24"/>
        </w:rPr>
        <w:t>regional power plan</w:t>
      </w:r>
      <w:r w:rsidR="00794540">
        <w:rPr>
          <w:rFonts w:ascii="Times New Roman" w:hAnsi="Times New Roman" w:cs="Times New Roman"/>
          <w:sz w:val="24"/>
          <w:szCs w:val="24"/>
        </w:rPr>
        <w:t xml:space="preserve"> is </w:t>
      </w:r>
      <w:r w:rsidR="003A0C2F">
        <w:rPr>
          <w:rFonts w:ascii="Times New Roman" w:hAnsi="Times New Roman" w:cs="Times New Roman"/>
          <w:sz w:val="24"/>
          <w:szCs w:val="24"/>
        </w:rPr>
        <w:t>represented as available in the later years of the plan, years 2012-2019, reflecting the measure’s level of commercialization and uncertainty as an emerging technology</w:t>
      </w:r>
      <w:r w:rsidR="00794540">
        <w:rPr>
          <w:rFonts w:ascii="Times New Roman" w:hAnsi="Times New Roman" w:cs="Times New Roman"/>
          <w:sz w:val="24"/>
          <w:szCs w:val="24"/>
        </w:rPr>
        <w:t xml:space="preserve">. </w:t>
      </w:r>
      <w:r w:rsidR="009F38CC" w:rsidRPr="009F38CC">
        <w:rPr>
          <w:rFonts w:ascii="Times New Roman" w:hAnsi="Times New Roman" w:cs="Times New Roman"/>
          <w:sz w:val="24"/>
          <w:szCs w:val="24"/>
        </w:rPr>
        <w:t>For this reason no adjustment is planned at this time for this measure</w:t>
      </w:r>
      <w:r w:rsidR="00BC690E">
        <w:rPr>
          <w:rFonts w:ascii="Times New Roman" w:hAnsi="Times New Roman" w:cs="Times New Roman"/>
          <w:sz w:val="24"/>
          <w:szCs w:val="24"/>
        </w:rPr>
        <w:t>;</w:t>
      </w:r>
      <w:r w:rsidR="009F38CC" w:rsidRPr="009F38CC">
        <w:rPr>
          <w:rFonts w:ascii="Times New Roman" w:hAnsi="Times New Roman" w:cs="Times New Roman"/>
          <w:sz w:val="24"/>
          <w:szCs w:val="24"/>
        </w:rPr>
        <w:t xml:space="preserve"> however</w:t>
      </w:r>
      <w:r w:rsidR="00BC690E">
        <w:rPr>
          <w:rFonts w:ascii="Times New Roman" w:hAnsi="Times New Roman" w:cs="Times New Roman"/>
          <w:sz w:val="24"/>
          <w:szCs w:val="24"/>
        </w:rPr>
        <w:t>,</w:t>
      </w:r>
      <w:r w:rsidR="009F38CC" w:rsidRPr="009F38CC">
        <w:rPr>
          <w:rFonts w:ascii="Times New Roman" w:hAnsi="Times New Roman" w:cs="Times New Roman"/>
          <w:sz w:val="24"/>
          <w:szCs w:val="24"/>
        </w:rPr>
        <w:t xml:space="preserve"> the Company will consider revisions to this measure’s assumptions as part of the Company’s next conservation potential assessment refresh process.</w:t>
      </w:r>
      <w:r w:rsidR="003A0C2F">
        <w:rPr>
          <w:rFonts w:ascii="Times New Roman" w:hAnsi="Times New Roman" w:cs="Times New Roman"/>
          <w:sz w:val="24"/>
          <w:szCs w:val="24"/>
        </w:rPr>
        <w:t xml:space="preserve"> </w:t>
      </w:r>
      <w:r w:rsidR="00794540">
        <w:rPr>
          <w:rFonts w:ascii="Times New Roman" w:hAnsi="Times New Roman" w:cs="Times New Roman"/>
          <w:sz w:val="24"/>
          <w:szCs w:val="24"/>
        </w:rPr>
        <w:t>In addition, the Company will continue to follow the research and regional activity on this measure</w:t>
      </w:r>
      <w:r w:rsidR="003A0C2F">
        <w:rPr>
          <w:rFonts w:ascii="Times New Roman" w:hAnsi="Times New Roman" w:cs="Times New Roman"/>
          <w:sz w:val="24"/>
          <w:szCs w:val="24"/>
        </w:rPr>
        <w:t xml:space="preserve"> to help inform th</w:t>
      </w:r>
      <w:r w:rsidR="00E71E46">
        <w:rPr>
          <w:rFonts w:ascii="Times New Roman" w:hAnsi="Times New Roman" w:cs="Times New Roman"/>
          <w:sz w:val="24"/>
          <w:szCs w:val="24"/>
        </w:rPr>
        <w:t>e</w:t>
      </w:r>
      <w:r w:rsidR="003A0C2F">
        <w:rPr>
          <w:rFonts w:ascii="Times New Roman" w:hAnsi="Times New Roman" w:cs="Times New Roman"/>
          <w:sz w:val="24"/>
          <w:szCs w:val="24"/>
        </w:rPr>
        <w:t xml:space="preserve"> refresh process</w:t>
      </w:r>
      <w:r w:rsidR="00794540">
        <w:rPr>
          <w:rFonts w:ascii="Times New Roman" w:hAnsi="Times New Roman" w:cs="Times New Roman"/>
          <w:sz w:val="24"/>
          <w:szCs w:val="24"/>
        </w:rPr>
        <w:t>.</w:t>
      </w:r>
      <w:r w:rsidR="00246625">
        <w:rPr>
          <w:rFonts w:ascii="Times New Roman" w:hAnsi="Times New Roman" w:cs="Times New Roman"/>
          <w:sz w:val="24"/>
          <w:szCs w:val="24"/>
        </w:rPr>
        <w:t xml:space="preserve"> Table 6 below shows a comparison for this measure.</w:t>
      </w:r>
    </w:p>
    <w:p w:rsidR="00794540" w:rsidRDefault="00794540" w:rsidP="0019276D">
      <w:pPr>
        <w:jc w:val="both"/>
        <w:rPr>
          <w:rFonts w:ascii="Times New Roman" w:hAnsi="Times New Roman" w:cs="Times New Roman"/>
          <w:sz w:val="24"/>
          <w:szCs w:val="24"/>
        </w:rPr>
      </w:pPr>
    </w:p>
    <w:p w:rsidR="0067375E" w:rsidRDefault="0067375E">
      <w:pPr>
        <w:rPr>
          <w:rFonts w:ascii="Times New Roman" w:hAnsi="Times New Roman" w:cs="Times New Roman"/>
          <w:b/>
          <w:sz w:val="24"/>
          <w:szCs w:val="24"/>
        </w:rPr>
      </w:pPr>
      <w:r>
        <w:rPr>
          <w:rFonts w:ascii="Times New Roman" w:hAnsi="Times New Roman" w:cs="Times New Roman"/>
          <w:b/>
          <w:sz w:val="24"/>
          <w:szCs w:val="24"/>
        </w:rPr>
        <w:br w:type="page"/>
      </w:r>
    </w:p>
    <w:p w:rsidR="004F0F30" w:rsidRPr="00027849" w:rsidRDefault="004F0F30" w:rsidP="004F0F30">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Table </w:t>
      </w:r>
      <w:r w:rsidR="00246625">
        <w:rPr>
          <w:rFonts w:ascii="Times New Roman" w:hAnsi="Times New Roman" w:cs="Times New Roman"/>
          <w:b/>
          <w:sz w:val="24"/>
          <w:szCs w:val="24"/>
        </w:rPr>
        <w:t>6</w:t>
      </w:r>
    </w:p>
    <w:p w:rsidR="004F0F30" w:rsidRDefault="004F0F30" w:rsidP="004F0F30">
      <w:pPr>
        <w:jc w:val="center"/>
        <w:rPr>
          <w:rFonts w:ascii="Times New Roman" w:hAnsi="Times New Roman" w:cs="Times New Roman"/>
          <w:b/>
          <w:sz w:val="24"/>
          <w:szCs w:val="24"/>
        </w:rPr>
      </w:pPr>
      <w:r w:rsidRPr="00027849">
        <w:rPr>
          <w:rFonts w:ascii="Times New Roman" w:hAnsi="Times New Roman" w:cs="Times New Roman"/>
          <w:b/>
          <w:sz w:val="24"/>
          <w:szCs w:val="24"/>
        </w:rPr>
        <w:t xml:space="preserve">Comparison </w:t>
      </w:r>
      <w:r>
        <w:rPr>
          <w:rFonts w:ascii="Times New Roman" w:hAnsi="Times New Roman" w:cs="Times New Roman"/>
          <w:b/>
          <w:sz w:val="24"/>
          <w:szCs w:val="24"/>
        </w:rPr>
        <w:t xml:space="preserve">- </w:t>
      </w:r>
      <w:r w:rsidRPr="00027849">
        <w:rPr>
          <w:rFonts w:ascii="Times New Roman" w:hAnsi="Times New Roman" w:cs="Times New Roman"/>
          <w:b/>
          <w:sz w:val="24"/>
          <w:szCs w:val="24"/>
        </w:rPr>
        <w:t xml:space="preserve">Residential Technical Potential </w:t>
      </w:r>
      <w:r>
        <w:rPr>
          <w:rFonts w:ascii="Times New Roman" w:hAnsi="Times New Roman" w:cs="Times New Roman"/>
          <w:b/>
          <w:sz w:val="24"/>
          <w:szCs w:val="24"/>
        </w:rPr>
        <w:t>–</w:t>
      </w:r>
      <w:r w:rsidRPr="00027849">
        <w:rPr>
          <w:rFonts w:ascii="Times New Roman" w:hAnsi="Times New Roman" w:cs="Times New Roman"/>
          <w:b/>
          <w:sz w:val="24"/>
          <w:szCs w:val="24"/>
        </w:rPr>
        <w:t xml:space="preserve"> </w:t>
      </w:r>
      <w:r>
        <w:rPr>
          <w:rFonts w:ascii="Times New Roman" w:hAnsi="Times New Roman" w:cs="Times New Roman"/>
          <w:b/>
          <w:sz w:val="24"/>
          <w:szCs w:val="24"/>
        </w:rPr>
        <w:t>Heat Pump Water Heater</w:t>
      </w:r>
      <w:r w:rsidRPr="00027849">
        <w:rPr>
          <w:rFonts w:ascii="Times New Roman" w:hAnsi="Times New Roman" w:cs="Times New Roman"/>
          <w:b/>
          <w:sz w:val="24"/>
          <w:szCs w:val="24"/>
        </w:rPr>
        <w:t xml:space="preserve"> Measure</w:t>
      </w:r>
      <w:r>
        <w:rPr>
          <w:rStyle w:val="FootnoteReference"/>
          <w:rFonts w:ascii="Times New Roman" w:hAnsi="Times New Roman" w:cs="Times New Roman"/>
          <w:b/>
          <w:sz w:val="24"/>
          <w:szCs w:val="24"/>
        </w:rPr>
        <w:footnoteReference w:id="14"/>
      </w:r>
    </w:p>
    <w:p w:rsidR="003A6571" w:rsidRPr="00027849" w:rsidRDefault="003A6571" w:rsidP="004F0F30">
      <w:pPr>
        <w:jc w:val="center"/>
        <w:rPr>
          <w:rFonts w:ascii="Times New Roman" w:hAnsi="Times New Roman" w:cs="Times New Roman"/>
          <w:b/>
          <w:sz w:val="24"/>
          <w:szCs w:val="24"/>
        </w:rPr>
      </w:pPr>
    </w:p>
    <w:p w:rsidR="00930721" w:rsidRDefault="00D5246A" w:rsidP="0019276D">
      <w:pPr>
        <w:jc w:val="both"/>
        <w:rPr>
          <w:rFonts w:ascii="Times New Roman" w:hAnsi="Times New Roman" w:cs="Times New Roman"/>
          <w:sz w:val="24"/>
          <w:szCs w:val="24"/>
        </w:rPr>
      </w:pPr>
      <w:r>
        <w:rPr>
          <w:noProof/>
          <w:szCs w:val="24"/>
        </w:rPr>
        <w:drawing>
          <wp:inline distT="0" distB="0" distL="0" distR="0">
            <wp:extent cx="5943600" cy="1191412"/>
            <wp:effectExtent l="19050" t="0" r="0" b="0"/>
            <wp:docPr id="4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 cstate="print"/>
                    <a:srcRect/>
                    <a:stretch>
                      <a:fillRect/>
                    </a:stretch>
                  </pic:blipFill>
                  <pic:spPr bwMode="auto">
                    <a:xfrm>
                      <a:off x="0" y="0"/>
                      <a:ext cx="5943600" cy="1191412"/>
                    </a:xfrm>
                    <a:prstGeom prst="rect">
                      <a:avLst/>
                    </a:prstGeom>
                    <a:noFill/>
                    <a:ln w="9525">
                      <a:noFill/>
                      <a:miter lim="800000"/>
                      <a:headEnd/>
                      <a:tailEnd/>
                    </a:ln>
                  </pic:spPr>
                </pic:pic>
              </a:graphicData>
            </a:graphic>
          </wp:inline>
        </w:drawing>
      </w:r>
    </w:p>
    <w:p w:rsidR="00930721" w:rsidRDefault="00930721" w:rsidP="0019276D">
      <w:pPr>
        <w:jc w:val="both"/>
        <w:rPr>
          <w:rFonts w:ascii="Times New Roman" w:hAnsi="Times New Roman" w:cs="Times New Roman"/>
          <w:sz w:val="24"/>
          <w:szCs w:val="24"/>
        </w:rPr>
      </w:pPr>
    </w:p>
    <w:p w:rsidR="00776E34" w:rsidRDefault="006C204E" w:rsidP="0019276D">
      <w:pPr>
        <w:jc w:val="both"/>
        <w:rPr>
          <w:rFonts w:ascii="Times New Roman" w:hAnsi="Times New Roman" w:cs="Times New Roman"/>
          <w:sz w:val="24"/>
          <w:szCs w:val="24"/>
        </w:rPr>
      </w:pPr>
      <w:r>
        <w:rPr>
          <w:rFonts w:ascii="Times New Roman" w:hAnsi="Times New Roman" w:cs="Times New Roman"/>
          <w:sz w:val="24"/>
          <w:szCs w:val="24"/>
        </w:rPr>
        <w:t xml:space="preserve">Differences in two-year technical potential from residential </w:t>
      </w:r>
      <w:r w:rsidR="004667E0">
        <w:rPr>
          <w:rFonts w:ascii="Times New Roman" w:hAnsi="Times New Roman" w:cs="Times New Roman"/>
          <w:sz w:val="24"/>
          <w:szCs w:val="24"/>
        </w:rPr>
        <w:t>space conditioning</w:t>
      </w:r>
      <w:r>
        <w:rPr>
          <w:rFonts w:ascii="Times New Roman" w:hAnsi="Times New Roman" w:cs="Times New Roman"/>
          <w:sz w:val="24"/>
          <w:szCs w:val="24"/>
        </w:rPr>
        <w:t xml:space="preserve"> </w:t>
      </w:r>
      <w:r w:rsidR="005C0CF8">
        <w:rPr>
          <w:rFonts w:ascii="Times New Roman" w:hAnsi="Times New Roman" w:cs="Times New Roman"/>
          <w:sz w:val="24"/>
          <w:szCs w:val="24"/>
        </w:rPr>
        <w:t xml:space="preserve">and envelope measures </w:t>
      </w:r>
      <w:r>
        <w:rPr>
          <w:rFonts w:ascii="Times New Roman" w:hAnsi="Times New Roman" w:cs="Times New Roman"/>
          <w:sz w:val="24"/>
          <w:szCs w:val="24"/>
        </w:rPr>
        <w:t xml:space="preserve">were </w:t>
      </w:r>
      <w:r w:rsidR="00D841DA">
        <w:rPr>
          <w:rFonts w:ascii="Times New Roman" w:hAnsi="Times New Roman" w:cs="Times New Roman"/>
          <w:sz w:val="24"/>
          <w:szCs w:val="24"/>
        </w:rPr>
        <w:t xml:space="preserve">also </w:t>
      </w:r>
      <w:r>
        <w:rPr>
          <w:rFonts w:ascii="Times New Roman" w:hAnsi="Times New Roman" w:cs="Times New Roman"/>
          <w:sz w:val="24"/>
          <w:szCs w:val="24"/>
        </w:rPr>
        <w:t>reviewed as part of the analysis</w:t>
      </w:r>
      <w:r w:rsidR="004667E0">
        <w:rPr>
          <w:rFonts w:ascii="Times New Roman" w:hAnsi="Times New Roman" w:cs="Times New Roman"/>
          <w:sz w:val="24"/>
          <w:szCs w:val="24"/>
        </w:rPr>
        <w:t>. The two-year difference in technical potential for residential space conditioning</w:t>
      </w:r>
      <w:r w:rsidR="00A50389">
        <w:rPr>
          <w:rFonts w:ascii="Times New Roman" w:hAnsi="Times New Roman" w:cs="Times New Roman"/>
          <w:sz w:val="24"/>
          <w:szCs w:val="24"/>
        </w:rPr>
        <w:t xml:space="preserve"> (</w:t>
      </w:r>
      <w:r w:rsidR="005C0CF8">
        <w:rPr>
          <w:rFonts w:ascii="Times New Roman" w:hAnsi="Times New Roman" w:cs="Times New Roman"/>
          <w:sz w:val="24"/>
          <w:szCs w:val="24"/>
        </w:rPr>
        <w:t>envelope measures</w:t>
      </w:r>
      <w:r w:rsidR="00A50389">
        <w:rPr>
          <w:rFonts w:ascii="Times New Roman" w:hAnsi="Times New Roman" w:cs="Times New Roman"/>
          <w:sz w:val="24"/>
          <w:szCs w:val="24"/>
        </w:rPr>
        <w:t>)</w:t>
      </w:r>
      <w:r w:rsidR="004667E0">
        <w:rPr>
          <w:rFonts w:ascii="Times New Roman" w:hAnsi="Times New Roman" w:cs="Times New Roman"/>
          <w:sz w:val="24"/>
          <w:szCs w:val="24"/>
        </w:rPr>
        <w:t xml:space="preserve"> is 0.25</w:t>
      </w:r>
      <w:r w:rsidR="00D841DA">
        <w:rPr>
          <w:rFonts w:ascii="Times New Roman" w:hAnsi="Times New Roman" w:cs="Times New Roman"/>
          <w:sz w:val="24"/>
          <w:szCs w:val="24"/>
        </w:rPr>
        <w:t xml:space="preserve"> </w:t>
      </w:r>
      <w:proofErr w:type="spellStart"/>
      <w:r w:rsidR="003D0E66">
        <w:rPr>
          <w:rFonts w:ascii="Times New Roman" w:hAnsi="Times New Roman" w:cs="Times New Roman"/>
          <w:sz w:val="24"/>
          <w:szCs w:val="24"/>
        </w:rPr>
        <w:t>aMW</w:t>
      </w:r>
      <w:proofErr w:type="spellEnd"/>
      <w:r w:rsidR="004667E0">
        <w:rPr>
          <w:rFonts w:ascii="Times New Roman" w:hAnsi="Times New Roman" w:cs="Times New Roman"/>
          <w:sz w:val="24"/>
          <w:szCs w:val="24"/>
        </w:rPr>
        <w:t xml:space="preserve"> and the two-year difference for HVAC equipment measures is 0.20 </w:t>
      </w:r>
      <w:proofErr w:type="spellStart"/>
      <w:r w:rsidR="003D0E66">
        <w:rPr>
          <w:rFonts w:ascii="Times New Roman" w:hAnsi="Times New Roman" w:cs="Times New Roman"/>
          <w:sz w:val="24"/>
          <w:szCs w:val="24"/>
        </w:rPr>
        <w:t>aMW</w:t>
      </w:r>
      <w:proofErr w:type="spellEnd"/>
      <w:r w:rsidR="004667E0">
        <w:rPr>
          <w:rFonts w:ascii="Times New Roman" w:hAnsi="Times New Roman" w:cs="Times New Roman"/>
          <w:sz w:val="24"/>
          <w:szCs w:val="24"/>
        </w:rPr>
        <w:t>. The difference</w:t>
      </w:r>
      <w:r w:rsidR="000C69DD">
        <w:rPr>
          <w:rFonts w:ascii="Times New Roman" w:hAnsi="Times New Roman" w:cs="Times New Roman"/>
          <w:sz w:val="24"/>
          <w:szCs w:val="24"/>
        </w:rPr>
        <w:t xml:space="preserve"> in technical potential</w:t>
      </w:r>
      <w:r w:rsidR="00CB18A1">
        <w:rPr>
          <w:rFonts w:ascii="Times New Roman" w:hAnsi="Times New Roman" w:cs="Times New Roman"/>
          <w:sz w:val="24"/>
          <w:szCs w:val="24"/>
        </w:rPr>
        <w:t xml:space="preserve"> for these measures</w:t>
      </w:r>
      <w:r w:rsidR="000C69DD">
        <w:rPr>
          <w:rFonts w:ascii="Times New Roman" w:hAnsi="Times New Roman" w:cs="Times New Roman"/>
          <w:sz w:val="24"/>
          <w:szCs w:val="24"/>
        </w:rPr>
        <w:t xml:space="preserve"> is small prior to any a</w:t>
      </w:r>
      <w:r w:rsidR="00D65BEC">
        <w:rPr>
          <w:rFonts w:ascii="Times New Roman" w:hAnsi="Times New Roman" w:cs="Times New Roman"/>
          <w:sz w:val="24"/>
          <w:szCs w:val="24"/>
        </w:rPr>
        <w:t xml:space="preserve">djustments for </w:t>
      </w:r>
      <w:r w:rsidR="00D841DA">
        <w:rPr>
          <w:rFonts w:ascii="Times New Roman" w:hAnsi="Times New Roman" w:cs="Times New Roman"/>
          <w:sz w:val="24"/>
          <w:szCs w:val="24"/>
        </w:rPr>
        <w:t xml:space="preserve">achievable and economic </w:t>
      </w:r>
      <w:r w:rsidR="00D65BEC">
        <w:rPr>
          <w:rFonts w:ascii="Times New Roman" w:hAnsi="Times New Roman" w:cs="Times New Roman"/>
          <w:sz w:val="24"/>
          <w:szCs w:val="24"/>
        </w:rPr>
        <w:t>potential</w:t>
      </w:r>
      <w:r w:rsidR="00CB18A1">
        <w:rPr>
          <w:rFonts w:ascii="Times New Roman" w:hAnsi="Times New Roman" w:cs="Times New Roman"/>
          <w:sz w:val="24"/>
          <w:szCs w:val="24"/>
        </w:rPr>
        <w:t>. As such, the Company determined these differences</w:t>
      </w:r>
      <w:r w:rsidR="000C69DD">
        <w:rPr>
          <w:rFonts w:ascii="Times New Roman" w:hAnsi="Times New Roman" w:cs="Times New Roman"/>
          <w:sz w:val="24"/>
          <w:szCs w:val="24"/>
        </w:rPr>
        <w:t xml:space="preserve"> were not sufficient to </w:t>
      </w:r>
      <w:r w:rsidR="004667E0">
        <w:rPr>
          <w:rFonts w:ascii="Times New Roman" w:hAnsi="Times New Roman" w:cs="Times New Roman"/>
          <w:sz w:val="24"/>
          <w:szCs w:val="24"/>
        </w:rPr>
        <w:t>warrant an adjustment to the 2008 IRP conservation potential</w:t>
      </w:r>
      <w:r w:rsidR="00D65BEC">
        <w:rPr>
          <w:rFonts w:ascii="Times New Roman" w:hAnsi="Times New Roman" w:cs="Times New Roman"/>
          <w:sz w:val="24"/>
          <w:szCs w:val="24"/>
        </w:rPr>
        <w:t xml:space="preserve"> and biennial target. </w:t>
      </w:r>
      <w:r w:rsidR="004667E0">
        <w:rPr>
          <w:rFonts w:ascii="Times New Roman" w:hAnsi="Times New Roman" w:cs="Times New Roman"/>
          <w:sz w:val="24"/>
          <w:szCs w:val="24"/>
        </w:rPr>
        <w:t xml:space="preserve">Table </w:t>
      </w:r>
      <w:r w:rsidR="00CB18A1">
        <w:rPr>
          <w:rFonts w:ascii="Times New Roman" w:hAnsi="Times New Roman" w:cs="Times New Roman"/>
          <w:sz w:val="24"/>
          <w:szCs w:val="24"/>
        </w:rPr>
        <w:t>7</w:t>
      </w:r>
      <w:r w:rsidR="004667E0">
        <w:rPr>
          <w:rFonts w:ascii="Times New Roman" w:hAnsi="Times New Roman" w:cs="Times New Roman"/>
          <w:sz w:val="24"/>
          <w:szCs w:val="24"/>
        </w:rPr>
        <w:t xml:space="preserve"> shows the comparison for space conditioning and HVAC equipment categories at the measure level.</w:t>
      </w:r>
    </w:p>
    <w:p w:rsidR="0067375E" w:rsidRDefault="0067375E">
      <w:pPr>
        <w:rPr>
          <w:rFonts w:ascii="Times New Roman" w:hAnsi="Times New Roman" w:cs="Times New Roman"/>
          <w:b/>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CB18A1">
        <w:rPr>
          <w:rFonts w:ascii="Times New Roman" w:hAnsi="Times New Roman" w:cs="Times New Roman"/>
          <w:b/>
          <w:sz w:val="24"/>
          <w:szCs w:val="24"/>
        </w:rPr>
        <w:t>7</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Comparison – Residential Technical Potential – Space Conditioning and HVAC Equipment </w:t>
      </w:r>
    </w:p>
    <w:p w:rsidR="005C008E" w:rsidRDefault="005C008E">
      <w:pPr>
        <w:jc w:val="center"/>
        <w:rPr>
          <w:rFonts w:ascii="Times New Roman" w:hAnsi="Times New Roman" w:cs="Times New Roman"/>
          <w:b/>
          <w:sz w:val="24"/>
          <w:szCs w:val="24"/>
        </w:rPr>
      </w:pPr>
    </w:p>
    <w:p w:rsidR="000F5BFE" w:rsidRDefault="00D5246A" w:rsidP="000F5BFE">
      <w:pPr>
        <w:jc w:val="center"/>
        <w:rPr>
          <w:rFonts w:ascii="Times New Roman" w:hAnsi="Times New Roman" w:cs="Times New Roman"/>
          <w:sz w:val="24"/>
          <w:szCs w:val="24"/>
        </w:rPr>
      </w:pPr>
      <w:r>
        <w:rPr>
          <w:noProof/>
          <w:szCs w:val="24"/>
        </w:rPr>
        <w:drawing>
          <wp:inline distT="0" distB="0" distL="0" distR="0">
            <wp:extent cx="5264366" cy="3429000"/>
            <wp:effectExtent l="19050" t="0" r="0" b="0"/>
            <wp:docPr id="2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5264366" cy="3429000"/>
                    </a:xfrm>
                    <a:prstGeom prst="rect">
                      <a:avLst/>
                    </a:prstGeom>
                    <a:noFill/>
                    <a:ln w="9525">
                      <a:noFill/>
                      <a:miter lim="800000"/>
                      <a:headEnd/>
                      <a:tailEnd/>
                    </a:ln>
                  </pic:spPr>
                </pic:pic>
              </a:graphicData>
            </a:graphic>
          </wp:inline>
        </w:drawing>
      </w:r>
    </w:p>
    <w:p w:rsidR="005A4E09" w:rsidRPr="000F5BFE" w:rsidRDefault="00ED192E" w:rsidP="000F5BFE">
      <w:pPr>
        <w:rPr>
          <w:rFonts w:ascii="Times New Roman" w:hAnsi="Times New Roman" w:cs="Times New Roman"/>
          <w:sz w:val="24"/>
          <w:szCs w:val="24"/>
        </w:rPr>
      </w:pPr>
      <w:r w:rsidRPr="00ED192E">
        <w:rPr>
          <w:rFonts w:ascii="Times New Roman" w:hAnsi="Times New Roman" w:cs="Times New Roman"/>
          <w:sz w:val="24"/>
          <w:szCs w:val="24"/>
          <w:u w:val="single"/>
        </w:rPr>
        <w:t xml:space="preserve">Modeling </w:t>
      </w:r>
      <w:r w:rsidR="00BC690E">
        <w:rPr>
          <w:rFonts w:ascii="Times New Roman" w:hAnsi="Times New Roman" w:cs="Times New Roman"/>
          <w:sz w:val="24"/>
          <w:szCs w:val="24"/>
          <w:u w:val="single"/>
        </w:rPr>
        <w:t xml:space="preserve">and Other </w:t>
      </w:r>
      <w:r w:rsidRPr="00ED192E">
        <w:rPr>
          <w:rFonts w:ascii="Times New Roman" w:hAnsi="Times New Roman" w:cs="Times New Roman"/>
          <w:sz w:val="24"/>
          <w:szCs w:val="24"/>
          <w:u w:val="single"/>
        </w:rPr>
        <w:t>Differences</w:t>
      </w:r>
      <w:r w:rsidR="007573F3">
        <w:rPr>
          <w:rFonts w:ascii="Times New Roman" w:hAnsi="Times New Roman" w:cs="Times New Roman"/>
          <w:sz w:val="24"/>
          <w:szCs w:val="24"/>
          <w:u w:val="single"/>
        </w:rPr>
        <w:t xml:space="preserve"> Adjustment Detail</w:t>
      </w:r>
    </w:p>
    <w:p w:rsidR="00E346F3" w:rsidRDefault="00E346F3" w:rsidP="00461B1A">
      <w:pPr>
        <w:jc w:val="both"/>
        <w:rPr>
          <w:rFonts w:ascii="Times New Roman" w:hAnsi="Times New Roman" w:cs="Times New Roman"/>
          <w:sz w:val="24"/>
          <w:szCs w:val="24"/>
        </w:rPr>
      </w:pPr>
    </w:p>
    <w:p w:rsidR="005A4E09" w:rsidRDefault="005A4E09" w:rsidP="00461B1A">
      <w:pPr>
        <w:jc w:val="both"/>
        <w:rPr>
          <w:rFonts w:ascii="Times New Roman" w:hAnsi="Times New Roman" w:cs="Times New Roman"/>
          <w:sz w:val="24"/>
          <w:szCs w:val="24"/>
        </w:rPr>
      </w:pPr>
      <w:r>
        <w:rPr>
          <w:rFonts w:ascii="Times New Roman" w:hAnsi="Times New Roman" w:cs="Times New Roman"/>
          <w:sz w:val="24"/>
          <w:szCs w:val="24"/>
        </w:rPr>
        <w:t xml:space="preserve">The Company also reviewed modeling </w:t>
      </w:r>
      <w:r w:rsidR="00BC690E">
        <w:rPr>
          <w:rFonts w:ascii="Times New Roman" w:hAnsi="Times New Roman" w:cs="Times New Roman"/>
          <w:sz w:val="24"/>
          <w:szCs w:val="24"/>
        </w:rPr>
        <w:t xml:space="preserve">and other </w:t>
      </w:r>
      <w:r>
        <w:rPr>
          <w:rFonts w:ascii="Times New Roman" w:hAnsi="Times New Roman" w:cs="Times New Roman"/>
          <w:sz w:val="24"/>
          <w:szCs w:val="24"/>
        </w:rPr>
        <w:t>differences</w:t>
      </w:r>
      <w:r w:rsidR="00E346F3">
        <w:rPr>
          <w:rFonts w:ascii="Times New Roman" w:hAnsi="Times New Roman" w:cs="Times New Roman"/>
          <w:sz w:val="24"/>
          <w:szCs w:val="24"/>
        </w:rPr>
        <w:t xml:space="preserve"> between th</w:t>
      </w:r>
      <w:r w:rsidR="003A4F05">
        <w:rPr>
          <w:rFonts w:ascii="Times New Roman" w:hAnsi="Times New Roman" w:cs="Times New Roman"/>
          <w:sz w:val="24"/>
          <w:szCs w:val="24"/>
        </w:rPr>
        <w:t xml:space="preserve">ose used by the </w:t>
      </w:r>
      <w:r w:rsidR="00E346F3">
        <w:rPr>
          <w:rFonts w:ascii="Times New Roman" w:hAnsi="Times New Roman" w:cs="Times New Roman"/>
          <w:sz w:val="24"/>
          <w:szCs w:val="24"/>
        </w:rPr>
        <w:t>Council</w:t>
      </w:r>
      <w:r w:rsidR="003A4F05">
        <w:rPr>
          <w:rFonts w:ascii="Times New Roman" w:hAnsi="Times New Roman" w:cs="Times New Roman"/>
          <w:sz w:val="24"/>
          <w:szCs w:val="24"/>
        </w:rPr>
        <w:t xml:space="preserve"> in the development of the </w:t>
      </w:r>
      <w:r w:rsidR="00E346F3">
        <w:rPr>
          <w:rFonts w:ascii="Times New Roman" w:hAnsi="Times New Roman" w:cs="Times New Roman"/>
          <w:sz w:val="24"/>
          <w:szCs w:val="24"/>
        </w:rPr>
        <w:t xml:space="preserve">regional power plan and </w:t>
      </w:r>
      <w:r w:rsidR="003A4F05">
        <w:rPr>
          <w:rFonts w:ascii="Times New Roman" w:hAnsi="Times New Roman" w:cs="Times New Roman"/>
          <w:sz w:val="24"/>
          <w:szCs w:val="24"/>
        </w:rPr>
        <w:t xml:space="preserve">by the Company in the development of the conservation forecast in the 2008 IRP. The modeling </w:t>
      </w:r>
      <w:r w:rsidR="00BC690E">
        <w:rPr>
          <w:rFonts w:ascii="Times New Roman" w:hAnsi="Times New Roman" w:cs="Times New Roman"/>
          <w:sz w:val="24"/>
          <w:szCs w:val="24"/>
        </w:rPr>
        <w:t xml:space="preserve">and other </w:t>
      </w:r>
      <w:r w:rsidR="003A4F05">
        <w:rPr>
          <w:rFonts w:ascii="Times New Roman" w:hAnsi="Times New Roman" w:cs="Times New Roman"/>
          <w:sz w:val="24"/>
          <w:szCs w:val="24"/>
        </w:rPr>
        <w:t xml:space="preserve">differences identified included the treatment of the </w:t>
      </w:r>
      <w:r w:rsidRPr="00C93351">
        <w:rPr>
          <w:rFonts w:ascii="Times New Roman" w:hAnsi="Times New Roman" w:cs="Times New Roman"/>
          <w:sz w:val="24"/>
          <w:szCs w:val="24"/>
        </w:rPr>
        <w:t xml:space="preserve">Regional </w:t>
      </w:r>
      <w:r w:rsidR="00ED192E" w:rsidRPr="00ED192E">
        <w:rPr>
          <w:rFonts w:ascii="Times New Roman" w:hAnsi="Times New Roman" w:cs="Times New Roman"/>
          <w:sz w:val="24"/>
          <w:szCs w:val="24"/>
        </w:rPr>
        <w:t xml:space="preserve">Act Credit </w:t>
      </w:r>
      <w:r w:rsidR="00E346F3">
        <w:rPr>
          <w:rFonts w:ascii="Times New Roman" w:hAnsi="Times New Roman" w:cs="Times New Roman"/>
          <w:sz w:val="24"/>
          <w:szCs w:val="24"/>
        </w:rPr>
        <w:t>(</w:t>
      </w:r>
      <w:r w:rsidR="003A4F05">
        <w:rPr>
          <w:rFonts w:ascii="Times New Roman" w:hAnsi="Times New Roman" w:cs="Times New Roman"/>
          <w:sz w:val="24"/>
          <w:szCs w:val="24"/>
        </w:rPr>
        <w:t xml:space="preserve">also </w:t>
      </w:r>
      <w:r w:rsidR="00E346F3">
        <w:rPr>
          <w:rFonts w:ascii="Times New Roman" w:hAnsi="Times New Roman" w:cs="Times New Roman"/>
          <w:sz w:val="24"/>
          <w:szCs w:val="24"/>
        </w:rPr>
        <w:t>referred to as the “</w:t>
      </w:r>
      <w:r>
        <w:rPr>
          <w:rFonts w:ascii="Times New Roman" w:hAnsi="Times New Roman" w:cs="Times New Roman"/>
          <w:sz w:val="24"/>
          <w:szCs w:val="24"/>
        </w:rPr>
        <w:t>10% Adder</w:t>
      </w:r>
      <w:r w:rsidR="00E346F3">
        <w:rPr>
          <w:rFonts w:ascii="Times New Roman" w:hAnsi="Times New Roman" w:cs="Times New Roman"/>
          <w:sz w:val="24"/>
          <w:szCs w:val="24"/>
        </w:rPr>
        <w:t>”)</w:t>
      </w:r>
      <w:r>
        <w:rPr>
          <w:rFonts w:ascii="Times New Roman" w:hAnsi="Times New Roman" w:cs="Times New Roman"/>
          <w:sz w:val="24"/>
          <w:szCs w:val="24"/>
        </w:rPr>
        <w:t xml:space="preserve">, </w:t>
      </w:r>
      <w:r w:rsidR="007324AF">
        <w:rPr>
          <w:rFonts w:ascii="Times New Roman" w:hAnsi="Times New Roman" w:cs="Times New Roman"/>
          <w:sz w:val="24"/>
          <w:szCs w:val="24"/>
        </w:rPr>
        <w:t>the Council’s market price</w:t>
      </w:r>
      <w:r w:rsidR="00B12EF6">
        <w:rPr>
          <w:rFonts w:ascii="Times New Roman" w:hAnsi="Times New Roman" w:cs="Times New Roman"/>
          <w:sz w:val="24"/>
          <w:szCs w:val="24"/>
        </w:rPr>
        <w:t xml:space="preserve"> adder</w:t>
      </w:r>
      <w:r w:rsidR="00BC690E">
        <w:rPr>
          <w:rFonts w:ascii="Times New Roman" w:hAnsi="Times New Roman" w:cs="Times New Roman"/>
          <w:sz w:val="24"/>
          <w:szCs w:val="24"/>
        </w:rPr>
        <w:t xml:space="preserve"> which captures conservation resource portfolio risk reduction benefits</w:t>
      </w:r>
      <w:r w:rsidR="007324AF">
        <w:rPr>
          <w:rFonts w:ascii="Times New Roman" w:hAnsi="Times New Roman" w:cs="Times New Roman"/>
          <w:sz w:val="24"/>
          <w:szCs w:val="24"/>
        </w:rPr>
        <w:t xml:space="preserve">, </w:t>
      </w:r>
      <w:r w:rsidR="009B6A55">
        <w:rPr>
          <w:rFonts w:ascii="Times New Roman" w:hAnsi="Times New Roman" w:cs="Times New Roman"/>
          <w:sz w:val="24"/>
          <w:szCs w:val="24"/>
        </w:rPr>
        <w:t xml:space="preserve">and </w:t>
      </w:r>
      <w:r w:rsidR="003A4F05">
        <w:rPr>
          <w:rFonts w:ascii="Times New Roman" w:hAnsi="Times New Roman" w:cs="Times New Roman"/>
          <w:sz w:val="24"/>
          <w:szCs w:val="24"/>
        </w:rPr>
        <w:t xml:space="preserve">federal </w:t>
      </w:r>
      <w:r>
        <w:rPr>
          <w:rFonts w:ascii="Times New Roman" w:hAnsi="Times New Roman" w:cs="Times New Roman"/>
          <w:sz w:val="24"/>
          <w:szCs w:val="24"/>
        </w:rPr>
        <w:t>lighting legislation.</w:t>
      </w:r>
      <w:r w:rsidR="005B6176">
        <w:rPr>
          <w:rFonts w:ascii="Times New Roman" w:hAnsi="Times New Roman" w:cs="Times New Roman"/>
          <w:sz w:val="24"/>
          <w:szCs w:val="24"/>
        </w:rPr>
        <w:t xml:space="preserve"> WAC 480-109-010</w:t>
      </w:r>
      <w:r w:rsidR="005121CE">
        <w:rPr>
          <w:rFonts w:ascii="Times New Roman" w:hAnsi="Times New Roman" w:cs="Times New Roman"/>
          <w:sz w:val="24"/>
          <w:szCs w:val="24"/>
        </w:rPr>
        <w:t>(1)</w:t>
      </w:r>
      <w:r w:rsidR="005B6176">
        <w:rPr>
          <w:rFonts w:ascii="Times New Roman" w:hAnsi="Times New Roman" w:cs="Times New Roman"/>
          <w:sz w:val="24"/>
          <w:szCs w:val="24"/>
        </w:rPr>
        <w:t>(</w:t>
      </w:r>
      <w:r w:rsidR="005121CE">
        <w:rPr>
          <w:rFonts w:ascii="Times New Roman" w:hAnsi="Times New Roman" w:cs="Times New Roman"/>
          <w:sz w:val="24"/>
          <w:szCs w:val="24"/>
        </w:rPr>
        <w:t>b</w:t>
      </w:r>
      <w:r w:rsidR="005B6176">
        <w:rPr>
          <w:rFonts w:ascii="Times New Roman" w:hAnsi="Times New Roman" w:cs="Times New Roman"/>
          <w:sz w:val="24"/>
          <w:szCs w:val="24"/>
        </w:rPr>
        <w:t>)(</w:t>
      </w:r>
      <w:proofErr w:type="spellStart"/>
      <w:r w:rsidR="005B6176">
        <w:rPr>
          <w:rFonts w:ascii="Times New Roman" w:hAnsi="Times New Roman" w:cs="Times New Roman"/>
          <w:sz w:val="24"/>
          <w:szCs w:val="24"/>
        </w:rPr>
        <w:t>i</w:t>
      </w:r>
      <w:proofErr w:type="spellEnd"/>
      <w:r w:rsidR="005B6176">
        <w:rPr>
          <w:rFonts w:ascii="Times New Roman" w:hAnsi="Times New Roman" w:cs="Times New Roman"/>
          <w:sz w:val="24"/>
          <w:szCs w:val="24"/>
        </w:rPr>
        <w:t xml:space="preserve">) states </w:t>
      </w:r>
      <w:r w:rsidR="004127E1">
        <w:rPr>
          <w:rFonts w:ascii="Times New Roman" w:hAnsi="Times New Roman" w:cs="Times New Roman"/>
          <w:sz w:val="24"/>
          <w:szCs w:val="24"/>
        </w:rPr>
        <w:t xml:space="preserve">that </w:t>
      </w:r>
      <w:r w:rsidR="005B6176">
        <w:rPr>
          <w:rFonts w:ascii="Times New Roman" w:hAnsi="Times New Roman" w:cs="Times New Roman"/>
          <w:sz w:val="24"/>
          <w:szCs w:val="24"/>
        </w:rPr>
        <w:t xml:space="preserve">utilities using their  IRP for the purpose of filing their </w:t>
      </w:r>
      <w:r w:rsidR="00A3620F">
        <w:rPr>
          <w:rFonts w:ascii="Times New Roman" w:hAnsi="Times New Roman" w:cs="Times New Roman"/>
          <w:sz w:val="24"/>
          <w:szCs w:val="24"/>
        </w:rPr>
        <w:t>ten-</w:t>
      </w:r>
      <w:r w:rsidR="005B6176">
        <w:rPr>
          <w:rFonts w:ascii="Times New Roman" w:hAnsi="Times New Roman" w:cs="Times New Roman"/>
          <w:sz w:val="24"/>
          <w:szCs w:val="24"/>
        </w:rPr>
        <w:t xml:space="preserve">year conservation forecast and biennial target must </w:t>
      </w:r>
      <w:r w:rsidR="004127E1">
        <w:rPr>
          <w:rFonts w:ascii="Times New Roman" w:hAnsi="Times New Roman" w:cs="Times New Roman"/>
          <w:sz w:val="24"/>
          <w:szCs w:val="24"/>
        </w:rPr>
        <w:t xml:space="preserve">adopt </w:t>
      </w:r>
      <w:r w:rsidR="005B6176">
        <w:rPr>
          <w:rFonts w:ascii="Times New Roman" w:hAnsi="Times New Roman" w:cs="Times New Roman"/>
          <w:sz w:val="24"/>
          <w:szCs w:val="24"/>
        </w:rPr>
        <w:t xml:space="preserve">methodologies that are consistent with those used by the </w:t>
      </w:r>
      <w:r w:rsidR="007573F3">
        <w:rPr>
          <w:rFonts w:ascii="Times New Roman" w:hAnsi="Times New Roman" w:cs="Times New Roman"/>
          <w:sz w:val="24"/>
          <w:szCs w:val="24"/>
        </w:rPr>
        <w:t>C</w:t>
      </w:r>
      <w:r w:rsidR="005B6176">
        <w:rPr>
          <w:rFonts w:ascii="Times New Roman" w:hAnsi="Times New Roman" w:cs="Times New Roman"/>
          <w:sz w:val="24"/>
          <w:szCs w:val="24"/>
        </w:rPr>
        <w:t xml:space="preserve">ouncil in its most recent regional power plan. The following are the </w:t>
      </w:r>
      <w:r w:rsidR="00F1574E">
        <w:rPr>
          <w:rFonts w:ascii="Times New Roman" w:hAnsi="Times New Roman" w:cs="Times New Roman"/>
          <w:sz w:val="24"/>
          <w:szCs w:val="24"/>
        </w:rPr>
        <w:t>results of the comparison a</w:t>
      </w:r>
      <w:r w:rsidR="005B6176">
        <w:rPr>
          <w:rFonts w:ascii="Times New Roman" w:hAnsi="Times New Roman" w:cs="Times New Roman"/>
          <w:sz w:val="24"/>
          <w:szCs w:val="24"/>
        </w:rPr>
        <w:t>s well action</w:t>
      </w:r>
      <w:r w:rsidR="00A3620F">
        <w:rPr>
          <w:rFonts w:ascii="Times New Roman" w:hAnsi="Times New Roman" w:cs="Times New Roman"/>
          <w:sz w:val="24"/>
          <w:szCs w:val="24"/>
        </w:rPr>
        <w:t>s</w:t>
      </w:r>
      <w:r w:rsidR="005B6176">
        <w:rPr>
          <w:rFonts w:ascii="Times New Roman" w:hAnsi="Times New Roman" w:cs="Times New Roman"/>
          <w:sz w:val="24"/>
          <w:szCs w:val="24"/>
        </w:rPr>
        <w:t xml:space="preserve"> taken </w:t>
      </w:r>
      <w:r w:rsidR="00F1574E">
        <w:rPr>
          <w:rFonts w:ascii="Times New Roman" w:hAnsi="Times New Roman" w:cs="Times New Roman"/>
          <w:sz w:val="24"/>
          <w:szCs w:val="24"/>
        </w:rPr>
        <w:t xml:space="preserve">by PacifiCorp to remedy differences identified.  </w:t>
      </w:r>
      <w:r w:rsidR="005B6176">
        <w:rPr>
          <w:rFonts w:ascii="Times New Roman" w:hAnsi="Times New Roman" w:cs="Times New Roman"/>
          <w:sz w:val="24"/>
          <w:szCs w:val="24"/>
        </w:rPr>
        <w:t xml:space="preserve"> </w:t>
      </w:r>
      <w:r w:rsidR="003A4F05">
        <w:rPr>
          <w:rFonts w:ascii="Times New Roman" w:hAnsi="Times New Roman" w:cs="Times New Roman"/>
          <w:sz w:val="24"/>
          <w:szCs w:val="24"/>
        </w:rPr>
        <w:t xml:space="preserve"> </w:t>
      </w:r>
      <w:r>
        <w:rPr>
          <w:rFonts w:ascii="Times New Roman" w:hAnsi="Times New Roman" w:cs="Times New Roman"/>
          <w:sz w:val="24"/>
          <w:szCs w:val="24"/>
        </w:rPr>
        <w:t xml:space="preserve">  </w:t>
      </w:r>
    </w:p>
    <w:p w:rsidR="005A4E09" w:rsidRDefault="005A4E09" w:rsidP="00461B1A">
      <w:pPr>
        <w:jc w:val="both"/>
        <w:rPr>
          <w:rFonts w:ascii="Times New Roman" w:hAnsi="Times New Roman" w:cs="Times New Roman"/>
          <w:sz w:val="24"/>
          <w:szCs w:val="24"/>
        </w:rPr>
      </w:pPr>
    </w:p>
    <w:p w:rsidR="00D5246A" w:rsidRDefault="00ED192E">
      <w:pPr>
        <w:pStyle w:val="ListParagraph"/>
        <w:numPr>
          <w:ilvl w:val="0"/>
          <w:numId w:val="32"/>
        </w:numPr>
        <w:jc w:val="both"/>
        <w:rPr>
          <w:rFonts w:ascii="Times New Roman" w:hAnsi="Times New Roman" w:cs="Times New Roman"/>
          <w:sz w:val="24"/>
          <w:szCs w:val="24"/>
        </w:rPr>
      </w:pPr>
      <w:r w:rsidRPr="00ED192E">
        <w:rPr>
          <w:rFonts w:ascii="Times New Roman" w:hAnsi="Times New Roman" w:cs="Times New Roman"/>
          <w:sz w:val="24"/>
          <w:szCs w:val="24"/>
        </w:rPr>
        <w:t>10% Adder - The 2008 IRP is a multi-state resource plan, and accordingly does not incorporate a 10% adder as it is not recognized by all of PacifiCorp’s states. However, the 10% adder is included in the regional power plan</w:t>
      </w:r>
      <w:r w:rsidR="005A4E09">
        <w:rPr>
          <w:rStyle w:val="FootnoteReference"/>
          <w:rFonts w:ascii="Times New Roman" w:hAnsi="Times New Roman" w:cs="Times New Roman"/>
          <w:sz w:val="24"/>
          <w:szCs w:val="24"/>
        </w:rPr>
        <w:footnoteReference w:id="15"/>
      </w:r>
      <w:r w:rsidR="001F05A5">
        <w:rPr>
          <w:rFonts w:ascii="Times New Roman" w:hAnsi="Times New Roman" w:cs="Times New Roman"/>
          <w:sz w:val="24"/>
          <w:szCs w:val="24"/>
        </w:rPr>
        <w:t xml:space="preserve"> and in the Council’s outline of major elements document (refer to Appendix </w:t>
      </w:r>
      <w:r w:rsidR="00A3620F">
        <w:rPr>
          <w:rFonts w:ascii="Times New Roman" w:hAnsi="Times New Roman" w:cs="Times New Roman"/>
          <w:sz w:val="24"/>
          <w:szCs w:val="24"/>
        </w:rPr>
        <w:t>3</w:t>
      </w:r>
      <w:r w:rsidR="001F05A5">
        <w:rPr>
          <w:rFonts w:ascii="Times New Roman" w:hAnsi="Times New Roman" w:cs="Times New Roman"/>
          <w:sz w:val="24"/>
          <w:szCs w:val="24"/>
        </w:rPr>
        <w:t>)</w:t>
      </w:r>
      <w:r w:rsidRPr="00ED192E">
        <w:rPr>
          <w:rFonts w:ascii="Times New Roman" w:hAnsi="Times New Roman" w:cs="Times New Roman"/>
          <w:sz w:val="24"/>
          <w:szCs w:val="24"/>
        </w:rPr>
        <w:t xml:space="preserve">. To adjust for this variance between modeling methodologies, the Company used a modeling approach to determine what effect the 10% adder would have on the </w:t>
      </w:r>
      <w:r w:rsidR="00F1574E">
        <w:rPr>
          <w:rFonts w:ascii="Times New Roman" w:hAnsi="Times New Roman" w:cs="Times New Roman"/>
          <w:sz w:val="24"/>
          <w:szCs w:val="24"/>
        </w:rPr>
        <w:t>Company’s 2008</w:t>
      </w:r>
      <w:r w:rsidR="007573F3">
        <w:rPr>
          <w:rFonts w:ascii="Times New Roman" w:hAnsi="Times New Roman" w:cs="Times New Roman"/>
          <w:sz w:val="24"/>
          <w:szCs w:val="24"/>
        </w:rPr>
        <w:t xml:space="preserve"> IRP</w:t>
      </w:r>
      <w:r w:rsidR="00F1574E">
        <w:rPr>
          <w:rFonts w:ascii="Times New Roman" w:hAnsi="Times New Roman" w:cs="Times New Roman"/>
          <w:sz w:val="24"/>
          <w:szCs w:val="24"/>
        </w:rPr>
        <w:t xml:space="preserve"> </w:t>
      </w:r>
      <w:r w:rsidRPr="00ED192E">
        <w:rPr>
          <w:rFonts w:ascii="Times New Roman" w:hAnsi="Times New Roman" w:cs="Times New Roman"/>
          <w:sz w:val="24"/>
          <w:szCs w:val="24"/>
        </w:rPr>
        <w:t xml:space="preserve">ten-year potential and two-year conservation target for Washington. This adjustment is detailed in the adjustments section </w:t>
      </w:r>
      <w:r w:rsidR="001A0917">
        <w:rPr>
          <w:rFonts w:ascii="Times New Roman" w:hAnsi="Times New Roman" w:cs="Times New Roman"/>
          <w:sz w:val="24"/>
          <w:szCs w:val="24"/>
        </w:rPr>
        <w:t xml:space="preserve">and in greater detail </w:t>
      </w:r>
      <w:r w:rsidR="001A0917" w:rsidRPr="00A3620F">
        <w:rPr>
          <w:rFonts w:ascii="Times New Roman" w:hAnsi="Times New Roman" w:cs="Times New Roman"/>
          <w:sz w:val="24"/>
          <w:szCs w:val="24"/>
        </w:rPr>
        <w:t xml:space="preserve">in </w:t>
      </w:r>
      <w:r w:rsidRPr="00ED192E">
        <w:rPr>
          <w:rFonts w:ascii="Times New Roman" w:hAnsi="Times New Roman" w:cs="Times New Roman"/>
          <w:sz w:val="24"/>
          <w:szCs w:val="24"/>
        </w:rPr>
        <w:t xml:space="preserve">Appendix </w:t>
      </w:r>
      <w:r w:rsidR="00A3620F">
        <w:rPr>
          <w:rFonts w:ascii="Times New Roman" w:hAnsi="Times New Roman" w:cs="Times New Roman"/>
          <w:sz w:val="24"/>
          <w:szCs w:val="24"/>
        </w:rPr>
        <w:t>4</w:t>
      </w:r>
      <w:r w:rsidR="001A0917">
        <w:rPr>
          <w:rFonts w:ascii="Times New Roman" w:hAnsi="Times New Roman" w:cs="Times New Roman"/>
          <w:sz w:val="24"/>
          <w:szCs w:val="24"/>
        </w:rPr>
        <w:t xml:space="preserve"> </w:t>
      </w:r>
      <w:r w:rsidRPr="00ED192E">
        <w:rPr>
          <w:rFonts w:ascii="Times New Roman" w:hAnsi="Times New Roman" w:cs="Times New Roman"/>
          <w:sz w:val="24"/>
          <w:szCs w:val="24"/>
        </w:rPr>
        <w:t xml:space="preserve">of this document.  </w:t>
      </w:r>
    </w:p>
    <w:p w:rsidR="005A4E09" w:rsidRDefault="005A4E09" w:rsidP="003D04D3">
      <w:pPr>
        <w:jc w:val="both"/>
        <w:rPr>
          <w:rFonts w:ascii="Times New Roman" w:hAnsi="Times New Roman" w:cs="Times New Roman"/>
          <w:sz w:val="24"/>
          <w:szCs w:val="24"/>
        </w:rPr>
      </w:pPr>
    </w:p>
    <w:p w:rsidR="00D5246A" w:rsidRDefault="00ED192E">
      <w:pPr>
        <w:pStyle w:val="ListParagraph"/>
        <w:numPr>
          <w:ilvl w:val="0"/>
          <w:numId w:val="32"/>
        </w:numPr>
        <w:jc w:val="both"/>
        <w:rPr>
          <w:rFonts w:ascii="Times New Roman" w:hAnsi="Times New Roman" w:cs="Times New Roman"/>
          <w:sz w:val="24"/>
          <w:szCs w:val="24"/>
        </w:rPr>
      </w:pPr>
      <w:r w:rsidRPr="00ED192E">
        <w:rPr>
          <w:rFonts w:ascii="Times New Roman" w:hAnsi="Times New Roman" w:cs="Times New Roman"/>
          <w:sz w:val="24"/>
          <w:szCs w:val="24"/>
        </w:rPr>
        <w:t xml:space="preserve">Market Price Adder - </w:t>
      </w:r>
      <w:r w:rsidR="001F05A5">
        <w:rPr>
          <w:rFonts w:ascii="Times New Roman" w:hAnsi="Times New Roman" w:cs="Times New Roman"/>
          <w:sz w:val="24"/>
          <w:szCs w:val="24"/>
        </w:rPr>
        <w:t>The market price adder is not specifically called out as a modeling methodology in the Council’s outline of major elements document. As part of the public input process, the Company met with the Council, and the Council provided information on their market price adder</w:t>
      </w:r>
      <w:r w:rsidR="00505985">
        <w:rPr>
          <w:rFonts w:ascii="Times New Roman" w:hAnsi="Times New Roman" w:cs="Times New Roman"/>
          <w:sz w:val="24"/>
          <w:szCs w:val="24"/>
        </w:rPr>
        <w:t>.</w:t>
      </w:r>
      <w:r w:rsidR="001F05A5">
        <w:rPr>
          <w:rFonts w:ascii="Times New Roman" w:hAnsi="Times New Roman" w:cs="Times New Roman"/>
          <w:sz w:val="24"/>
          <w:szCs w:val="24"/>
        </w:rPr>
        <w:t xml:space="preserve"> The DSM advisory group and</w:t>
      </w:r>
      <w:r w:rsidR="00A3620F">
        <w:rPr>
          <w:rFonts w:ascii="Times New Roman" w:hAnsi="Times New Roman" w:cs="Times New Roman"/>
          <w:sz w:val="24"/>
          <w:szCs w:val="24"/>
        </w:rPr>
        <w:t xml:space="preserve"> other interested parties</w:t>
      </w:r>
      <w:r w:rsidR="001F05A5">
        <w:rPr>
          <w:rFonts w:ascii="Times New Roman" w:hAnsi="Times New Roman" w:cs="Times New Roman"/>
          <w:sz w:val="24"/>
          <w:szCs w:val="24"/>
        </w:rPr>
        <w:t xml:space="preserve"> participating in the public process for WAC 480-109 encouraged the Company to be proactive on the market price adder</w:t>
      </w:r>
      <w:r w:rsidR="00A3620F">
        <w:rPr>
          <w:rFonts w:ascii="Times New Roman" w:hAnsi="Times New Roman" w:cs="Times New Roman"/>
          <w:sz w:val="24"/>
          <w:szCs w:val="24"/>
        </w:rPr>
        <w:t xml:space="preserve"> adjustment</w:t>
      </w:r>
      <w:r w:rsidR="001F05A5">
        <w:rPr>
          <w:rFonts w:ascii="Times New Roman" w:hAnsi="Times New Roman" w:cs="Times New Roman"/>
          <w:sz w:val="24"/>
          <w:szCs w:val="24"/>
        </w:rPr>
        <w:t xml:space="preserve">. </w:t>
      </w:r>
      <w:r w:rsidRPr="00ED192E">
        <w:rPr>
          <w:rFonts w:ascii="Times New Roman" w:hAnsi="Times New Roman" w:cs="Times New Roman"/>
          <w:sz w:val="24"/>
          <w:szCs w:val="24"/>
        </w:rPr>
        <w:t>The role of the Council’s market price adder</w:t>
      </w:r>
      <w:r w:rsidR="00B12EF6">
        <w:rPr>
          <w:rStyle w:val="FootnoteReference"/>
          <w:rFonts w:ascii="Times New Roman" w:hAnsi="Times New Roman" w:cs="Times New Roman"/>
          <w:sz w:val="24"/>
          <w:szCs w:val="24"/>
        </w:rPr>
        <w:footnoteReference w:id="16"/>
      </w:r>
      <w:r w:rsidRPr="00ED192E">
        <w:rPr>
          <w:rFonts w:ascii="Times New Roman" w:hAnsi="Times New Roman" w:cs="Times New Roman"/>
          <w:sz w:val="24"/>
          <w:szCs w:val="24"/>
        </w:rPr>
        <w:t xml:space="preserve"> is to ensure that the full risk mitigation value of conservation is accounted for in determining the cost-effective amount of conservation to include in resource portfolios developed by the Council’s Regional Portfolio Model. PacifiCorp’s understanding is that the adder is the price needed to shift a portfolio to the “efficient frontier” for the population of portfolios.</w:t>
      </w:r>
      <w:r w:rsidR="00B12EF6" w:rsidRPr="001260AA">
        <w:rPr>
          <w:rStyle w:val="FootnoteReference"/>
          <w:rFonts w:ascii="Times New Roman" w:hAnsi="Times New Roman" w:cs="Times New Roman"/>
          <w:sz w:val="24"/>
          <w:szCs w:val="24"/>
        </w:rPr>
        <w:footnoteReference w:id="17"/>
      </w:r>
      <w:r w:rsidRPr="00ED192E">
        <w:rPr>
          <w:rFonts w:ascii="Times New Roman" w:hAnsi="Times New Roman" w:cs="Times New Roman"/>
          <w:sz w:val="24"/>
          <w:szCs w:val="24"/>
        </w:rPr>
        <w:t xml:space="preserve"> After evaluating the applicability of estimating a risk mitigation cost credit to PacifiCorp’s IRP models, the Company developed two separate cost credits representing different aspects of risk mitigation. These two cost credits were then applied to the Washington conservation cost curves, and the capacity expansion model used to derive a new set of conservation targets. This adjustment is detailed in the adjustments section </w:t>
      </w:r>
      <w:r w:rsidR="001A0917">
        <w:rPr>
          <w:rFonts w:ascii="Times New Roman" w:hAnsi="Times New Roman" w:cs="Times New Roman"/>
          <w:sz w:val="24"/>
          <w:szCs w:val="24"/>
        </w:rPr>
        <w:t xml:space="preserve">and in greater detail </w:t>
      </w:r>
      <w:r w:rsidR="001A0917" w:rsidRPr="00110721">
        <w:rPr>
          <w:rFonts w:ascii="Times New Roman" w:hAnsi="Times New Roman" w:cs="Times New Roman"/>
          <w:sz w:val="24"/>
          <w:szCs w:val="24"/>
        </w:rPr>
        <w:t xml:space="preserve">in </w:t>
      </w:r>
      <w:r w:rsidRPr="00ED192E">
        <w:rPr>
          <w:rFonts w:ascii="Times New Roman" w:hAnsi="Times New Roman" w:cs="Times New Roman"/>
          <w:sz w:val="24"/>
          <w:szCs w:val="24"/>
        </w:rPr>
        <w:t xml:space="preserve">Appendix </w:t>
      </w:r>
      <w:r w:rsidR="00110721" w:rsidRPr="00110721">
        <w:rPr>
          <w:rFonts w:ascii="Times New Roman" w:hAnsi="Times New Roman" w:cs="Times New Roman"/>
          <w:sz w:val="24"/>
          <w:szCs w:val="24"/>
        </w:rPr>
        <w:t>4</w:t>
      </w:r>
      <w:r w:rsidR="001A0917" w:rsidRPr="00110721">
        <w:rPr>
          <w:rFonts w:ascii="Times New Roman" w:hAnsi="Times New Roman" w:cs="Times New Roman"/>
          <w:sz w:val="24"/>
          <w:szCs w:val="24"/>
        </w:rPr>
        <w:t xml:space="preserve"> </w:t>
      </w:r>
      <w:r w:rsidRPr="00ED192E">
        <w:rPr>
          <w:rFonts w:ascii="Times New Roman" w:hAnsi="Times New Roman" w:cs="Times New Roman"/>
          <w:sz w:val="24"/>
          <w:szCs w:val="24"/>
        </w:rPr>
        <w:t xml:space="preserve">of this document.  </w:t>
      </w:r>
    </w:p>
    <w:p w:rsidR="00B12EF6" w:rsidRDefault="00B12EF6" w:rsidP="003D04D3">
      <w:pPr>
        <w:jc w:val="both"/>
        <w:rPr>
          <w:rFonts w:ascii="Times New Roman" w:hAnsi="Times New Roman" w:cs="Times New Roman"/>
          <w:sz w:val="24"/>
          <w:szCs w:val="24"/>
        </w:rPr>
      </w:pPr>
    </w:p>
    <w:p w:rsidR="00D5246A" w:rsidRPr="004127E1" w:rsidRDefault="00ED192E">
      <w:pPr>
        <w:pStyle w:val="ListParagraph"/>
        <w:numPr>
          <w:ilvl w:val="0"/>
          <w:numId w:val="32"/>
        </w:numPr>
        <w:jc w:val="both"/>
        <w:rPr>
          <w:rFonts w:ascii="Times New Roman" w:hAnsi="Times New Roman" w:cs="Times New Roman"/>
          <w:sz w:val="24"/>
          <w:szCs w:val="24"/>
        </w:rPr>
      </w:pPr>
      <w:r w:rsidRPr="004127E1">
        <w:rPr>
          <w:rFonts w:ascii="Times New Roman" w:hAnsi="Times New Roman" w:cs="Times New Roman"/>
          <w:sz w:val="24"/>
          <w:szCs w:val="24"/>
        </w:rPr>
        <w:t>Lighting Legislation - Recent lighting legislation (enacted by the Energy Independence and Security Act of 2007) which increases lighting efficiency standards is accounted for in the regional power plan and not in the Company’s conservation potential assessment</w:t>
      </w:r>
      <w:r w:rsidR="001906AD" w:rsidRPr="004127E1">
        <w:rPr>
          <w:rFonts w:ascii="Times New Roman" w:hAnsi="Times New Roman" w:cs="Times New Roman"/>
          <w:sz w:val="24"/>
          <w:szCs w:val="24"/>
        </w:rPr>
        <w:t>. The effect is an overstatement (in the later years) of lighting potential affected by the standards in the Company’s conservation potential assessment and 2008 IRP conservation forecast</w:t>
      </w:r>
      <w:r w:rsidR="009F38CC">
        <w:rPr>
          <w:rFonts w:ascii="Times New Roman" w:hAnsi="Times New Roman" w:cs="Times New Roman"/>
          <w:sz w:val="24"/>
          <w:szCs w:val="24"/>
        </w:rPr>
        <w:t xml:space="preserve">. </w:t>
      </w:r>
      <w:r w:rsidR="009F38CC" w:rsidRPr="009F38CC">
        <w:rPr>
          <w:rFonts w:ascii="Times New Roman" w:hAnsi="Times New Roman" w:cs="Times New Roman"/>
          <w:sz w:val="24"/>
          <w:szCs w:val="24"/>
        </w:rPr>
        <w:t xml:space="preserve">Given the new standards begin taking effect in 2012, which is outside of the first biennial target period, no adjustments </w:t>
      </w:r>
      <w:r w:rsidR="004127E1">
        <w:rPr>
          <w:rFonts w:ascii="Times New Roman" w:hAnsi="Times New Roman" w:cs="Times New Roman"/>
          <w:sz w:val="24"/>
          <w:szCs w:val="24"/>
        </w:rPr>
        <w:t>were made</w:t>
      </w:r>
      <w:r w:rsidR="009F38CC" w:rsidRPr="009F38CC">
        <w:rPr>
          <w:rFonts w:ascii="Times New Roman" w:hAnsi="Times New Roman" w:cs="Times New Roman"/>
          <w:sz w:val="24"/>
          <w:szCs w:val="24"/>
        </w:rPr>
        <w:t xml:space="preserve"> for this conservation forecast filing resulting from the changing standards</w:t>
      </w:r>
      <w:r w:rsidR="004127E1">
        <w:rPr>
          <w:rFonts w:ascii="Times New Roman" w:hAnsi="Times New Roman" w:cs="Times New Roman"/>
          <w:sz w:val="24"/>
          <w:szCs w:val="24"/>
        </w:rPr>
        <w:t>.</w:t>
      </w:r>
      <w:r w:rsidR="009F38CC" w:rsidRPr="009F38CC">
        <w:rPr>
          <w:rFonts w:ascii="Times New Roman" w:hAnsi="Times New Roman" w:cs="Times New Roman"/>
          <w:sz w:val="24"/>
          <w:szCs w:val="24"/>
        </w:rPr>
        <w:t xml:space="preserve"> </w:t>
      </w:r>
      <w:r w:rsidR="004127E1">
        <w:rPr>
          <w:rFonts w:ascii="Times New Roman" w:hAnsi="Times New Roman" w:cs="Times New Roman"/>
          <w:sz w:val="24"/>
          <w:szCs w:val="24"/>
        </w:rPr>
        <w:t>H</w:t>
      </w:r>
      <w:r w:rsidR="009F38CC" w:rsidRPr="009F38CC">
        <w:rPr>
          <w:rFonts w:ascii="Times New Roman" w:hAnsi="Times New Roman" w:cs="Times New Roman"/>
          <w:sz w:val="24"/>
          <w:szCs w:val="24"/>
        </w:rPr>
        <w:t>owever</w:t>
      </w:r>
      <w:r w:rsidR="004127E1">
        <w:rPr>
          <w:rFonts w:ascii="Times New Roman" w:hAnsi="Times New Roman" w:cs="Times New Roman"/>
          <w:sz w:val="24"/>
          <w:szCs w:val="24"/>
        </w:rPr>
        <w:t>,</w:t>
      </w:r>
      <w:r w:rsidR="009F38CC" w:rsidRPr="009F38CC">
        <w:rPr>
          <w:rFonts w:ascii="Times New Roman" w:hAnsi="Times New Roman" w:cs="Times New Roman"/>
          <w:sz w:val="24"/>
          <w:szCs w:val="24"/>
        </w:rPr>
        <w:t xml:space="preserve"> the new lighting standards will be taken into consideration at the next refresh of the Company’s conservation potential assessment. </w:t>
      </w:r>
    </w:p>
    <w:p w:rsidR="005A4E09" w:rsidRDefault="005A4E09" w:rsidP="00461B1A">
      <w:pPr>
        <w:jc w:val="both"/>
        <w:rPr>
          <w:rFonts w:ascii="Times New Roman" w:hAnsi="Times New Roman" w:cs="Times New Roman"/>
          <w:sz w:val="24"/>
          <w:szCs w:val="24"/>
        </w:rPr>
      </w:pPr>
    </w:p>
    <w:p w:rsidR="00B42761" w:rsidRDefault="00B42761" w:rsidP="00461B1A">
      <w:pPr>
        <w:jc w:val="both"/>
        <w:rPr>
          <w:rFonts w:ascii="Times New Roman" w:hAnsi="Times New Roman" w:cs="Times New Roman"/>
          <w:sz w:val="24"/>
          <w:szCs w:val="24"/>
        </w:rPr>
      </w:pPr>
      <w:r>
        <w:rPr>
          <w:rFonts w:ascii="Times New Roman" w:hAnsi="Times New Roman" w:cs="Times New Roman"/>
          <w:sz w:val="24"/>
          <w:szCs w:val="24"/>
        </w:rPr>
        <w:t xml:space="preserve">Table </w:t>
      </w:r>
      <w:r w:rsidR="00717479">
        <w:rPr>
          <w:rFonts w:ascii="Times New Roman" w:hAnsi="Times New Roman" w:cs="Times New Roman"/>
          <w:sz w:val="24"/>
          <w:szCs w:val="24"/>
        </w:rPr>
        <w:t>8</w:t>
      </w:r>
      <w:r>
        <w:rPr>
          <w:rFonts w:ascii="Times New Roman" w:hAnsi="Times New Roman" w:cs="Times New Roman"/>
          <w:sz w:val="24"/>
          <w:szCs w:val="24"/>
        </w:rPr>
        <w:t xml:space="preserve"> below shows a summary of the adjustments</w:t>
      </w:r>
      <w:r w:rsidR="001906AD">
        <w:rPr>
          <w:rFonts w:ascii="Times New Roman" w:hAnsi="Times New Roman" w:cs="Times New Roman"/>
          <w:sz w:val="24"/>
          <w:szCs w:val="24"/>
        </w:rPr>
        <w:t xml:space="preserve"> </w:t>
      </w:r>
      <w:r>
        <w:rPr>
          <w:rFonts w:ascii="Times New Roman" w:hAnsi="Times New Roman" w:cs="Times New Roman"/>
          <w:sz w:val="24"/>
          <w:szCs w:val="24"/>
        </w:rPr>
        <w:t>considered</w:t>
      </w:r>
      <w:r w:rsidR="00717479">
        <w:rPr>
          <w:rFonts w:ascii="Times New Roman" w:hAnsi="Times New Roman" w:cs="Times New Roman"/>
          <w:sz w:val="24"/>
          <w:szCs w:val="24"/>
        </w:rPr>
        <w:t xml:space="preserve"> by the Company </w:t>
      </w:r>
      <w:r w:rsidR="001906AD">
        <w:rPr>
          <w:rFonts w:ascii="Times New Roman" w:hAnsi="Times New Roman" w:cs="Times New Roman"/>
          <w:sz w:val="24"/>
          <w:szCs w:val="24"/>
        </w:rPr>
        <w:t xml:space="preserve">in adjusting the results of the 2008 IRP in the development of PacifiCorp’s ten-year conservation potential forecast and biennial target. Additional detail on </w:t>
      </w:r>
      <w:r w:rsidR="004F0F30">
        <w:rPr>
          <w:rFonts w:ascii="Times New Roman" w:hAnsi="Times New Roman" w:cs="Times New Roman"/>
          <w:sz w:val="24"/>
          <w:szCs w:val="24"/>
        </w:rPr>
        <w:t xml:space="preserve">each adjustment </w:t>
      </w:r>
      <w:r w:rsidR="001906AD">
        <w:rPr>
          <w:rFonts w:ascii="Times New Roman" w:hAnsi="Times New Roman" w:cs="Times New Roman"/>
          <w:sz w:val="24"/>
          <w:szCs w:val="24"/>
        </w:rPr>
        <w:t xml:space="preserve">as they relate to the conservation forecast and biennial target </w:t>
      </w:r>
      <w:r w:rsidR="00110721">
        <w:rPr>
          <w:rFonts w:ascii="Times New Roman" w:hAnsi="Times New Roman" w:cs="Times New Roman"/>
          <w:sz w:val="24"/>
          <w:szCs w:val="24"/>
        </w:rPr>
        <w:t>documented</w:t>
      </w:r>
      <w:r w:rsidR="001906AD">
        <w:rPr>
          <w:rFonts w:ascii="Times New Roman" w:hAnsi="Times New Roman" w:cs="Times New Roman"/>
          <w:sz w:val="24"/>
          <w:szCs w:val="24"/>
        </w:rPr>
        <w:t xml:space="preserve"> in this report </w:t>
      </w:r>
      <w:r w:rsidR="004F0F30">
        <w:rPr>
          <w:rFonts w:ascii="Times New Roman" w:hAnsi="Times New Roman" w:cs="Times New Roman"/>
          <w:sz w:val="24"/>
          <w:szCs w:val="24"/>
        </w:rPr>
        <w:t>is provided in</w:t>
      </w:r>
      <w:r w:rsidR="00717479">
        <w:rPr>
          <w:rFonts w:ascii="Times New Roman" w:hAnsi="Times New Roman" w:cs="Times New Roman"/>
          <w:sz w:val="24"/>
          <w:szCs w:val="24"/>
        </w:rPr>
        <w:t xml:space="preserve"> the</w:t>
      </w:r>
      <w:r w:rsidR="004F0F30">
        <w:rPr>
          <w:rFonts w:ascii="Times New Roman" w:hAnsi="Times New Roman" w:cs="Times New Roman"/>
          <w:sz w:val="24"/>
          <w:szCs w:val="24"/>
        </w:rPr>
        <w:t xml:space="preserve"> </w:t>
      </w:r>
      <w:r w:rsidR="00717479">
        <w:rPr>
          <w:rFonts w:ascii="Times New Roman" w:hAnsi="Times New Roman" w:cs="Times New Roman"/>
          <w:sz w:val="24"/>
          <w:szCs w:val="24"/>
        </w:rPr>
        <w:t>Ten</w:t>
      </w:r>
      <w:r w:rsidR="004F0F30">
        <w:rPr>
          <w:rFonts w:ascii="Times New Roman" w:hAnsi="Times New Roman" w:cs="Times New Roman"/>
          <w:sz w:val="24"/>
          <w:szCs w:val="24"/>
        </w:rPr>
        <w:t xml:space="preserve">-Year Conservation Potential section </w:t>
      </w:r>
      <w:r w:rsidR="001A0917">
        <w:rPr>
          <w:rFonts w:ascii="Times New Roman" w:hAnsi="Times New Roman" w:cs="Times New Roman"/>
          <w:sz w:val="24"/>
          <w:szCs w:val="24"/>
        </w:rPr>
        <w:t xml:space="preserve">and </w:t>
      </w:r>
      <w:r w:rsidR="00ED192E" w:rsidRPr="00ED192E">
        <w:rPr>
          <w:rFonts w:ascii="Times New Roman" w:hAnsi="Times New Roman" w:cs="Times New Roman"/>
          <w:sz w:val="24"/>
          <w:szCs w:val="24"/>
        </w:rPr>
        <w:t xml:space="preserve">Appendix </w:t>
      </w:r>
      <w:r w:rsidR="00110721" w:rsidRPr="00110721">
        <w:rPr>
          <w:rFonts w:ascii="Times New Roman" w:hAnsi="Times New Roman" w:cs="Times New Roman"/>
          <w:sz w:val="24"/>
          <w:szCs w:val="24"/>
        </w:rPr>
        <w:t>4</w:t>
      </w:r>
      <w:r w:rsidR="001A0917" w:rsidRPr="00110721">
        <w:rPr>
          <w:rFonts w:ascii="Times New Roman" w:hAnsi="Times New Roman" w:cs="Times New Roman"/>
          <w:sz w:val="24"/>
          <w:szCs w:val="24"/>
        </w:rPr>
        <w:t xml:space="preserve"> </w:t>
      </w:r>
      <w:r w:rsidR="004F0F30" w:rsidRPr="00110721">
        <w:rPr>
          <w:rFonts w:ascii="Times New Roman" w:hAnsi="Times New Roman" w:cs="Times New Roman"/>
          <w:sz w:val="24"/>
          <w:szCs w:val="24"/>
        </w:rPr>
        <w:t>of</w:t>
      </w:r>
      <w:r w:rsidR="004F0F30">
        <w:rPr>
          <w:rFonts w:ascii="Times New Roman" w:hAnsi="Times New Roman" w:cs="Times New Roman"/>
          <w:sz w:val="24"/>
          <w:szCs w:val="24"/>
        </w:rPr>
        <w:t xml:space="preserve"> this document.</w:t>
      </w:r>
    </w:p>
    <w:p w:rsidR="0067375E" w:rsidRDefault="0067375E">
      <w:pPr>
        <w:rPr>
          <w:rFonts w:ascii="Times New Roman" w:hAnsi="Times New Roman" w:cs="Times New Roman"/>
          <w:b/>
          <w:sz w:val="24"/>
          <w:szCs w:val="24"/>
        </w:rPr>
      </w:pPr>
    </w:p>
    <w:p w:rsidR="005A4E09" w:rsidRDefault="005A4E09" w:rsidP="00B42761">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717479">
        <w:rPr>
          <w:rFonts w:ascii="Times New Roman" w:hAnsi="Times New Roman" w:cs="Times New Roman"/>
          <w:b/>
          <w:sz w:val="24"/>
          <w:szCs w:val="24"/>
        </w:rPr>
        <w:t>8</w:t>
      </w:r>
    </w:p>
    <w:p w:rsidR="00B42761" w:rsidRDefault="004127E1" w:rsidP="00B42761">
      <w:pPr>
        <w:jc w:val="center"/>
        <w:rPr>
          <w:rFonts w:ascii="Times New Roman" w:hAnsi="Times New Roman" w:cs="Times New Roman"/>
          <w:b/>
          <w:sz w:val="24"/>
          <w:szCs w:val="24"/>
        </w:rPr>
      </w:pPr>
      <w:r>
        <w:rPr>
          <w:rFonts w:ascii="Times New Roman" w:hAnsi="Times New Roman" w:cs="Times New Roman"/>
          <w:b/>
          <w:sz w:val="24"/>
          <w:szCs w:val="24"/>
        </w:rPr>
        <w:t xml:space="preserve">Items </w:t>
      </w:r>
      <w:r w:rsidR="00B42761" w:rsidRPr="00E666DE">
        <w:rPr>
          <w:rFonts w:ascii="Times New Roman" w:hAnsi="Times New Roman" w:cs="Times New Roman"/>
          <w:b/>
          <w:sz w:val="24"/>
          <w:szCs w:val="24"/>
        </w:rPr>
        <w:t>Reviewed for Potential Adjus</w:t>
      </w:r>
      <w:r w:rsidR="00B42761">
        <w:rPr>
          <w:rFonts w:ascii="Times New Roman" w:hAnsi="Times New Roman" w:cs="Times New Roman"/>
          <w:b/>
          <w:sz w:val="24"/>
          <w:szCs w:val="24"/>
        </w:rPr>
        <w:t>t</w:t>
      </w:r>
      <w:r w:rsidR="00B42761" w:rsidRPr="00E666DE">
        <w:rPr>
          <w:rFonts w:ascii="Times New Roman" w:hAnsi="Times New Roman" w:cs="Times New Roman"/>
          <w:b/>
          <w:sz w:val="24"/>
          <w:szCs w:val="24"/>
        </w:rPr>
        <w:t>ment</w:t>
      </w:r>
    </w:p>
    <w:p w:rsidR="007935FE" w:rsidRPr="004D640B" w:rsidRDefault="007935FE" w:rsidP="00B42761">
      <w:pPr>
        <w:jc w:val="center"/>
        <w:rPr>
          <w:rFonts w:ascii="Times New Roman" w:hAnsi="Times New Roman" w:cs="Times New Roman"/>
          <w:sz w:val="24"/>
          <w:szCs w:val="24"/>
        </w:rPr>
      </w:pPr>
    </w:p>
    <w:tbl>
      <w:tblPr>
        <w:tblW w:w="8155" w:type="dxa"/>
        <w:jc w:val="center"/>
        <w:tblCellMar>
          <w:left w:w="0" w:type="dxa"/>
          <w:right w:w="0" w:type="dxa"/>
        </w:tblCellMar>
        <w:tblLook w:val="04A0"/>
      </w:tblPr>
      <w:tblGrid>
        <w:gridCol w:w="2740"/>
        <w:gridCol w:w="3345"/>
        <w:gridCol w:w="2070"/>
      </w:tblGrid>
      <w:tr w:rsidR="00B42761" w:rsidRPr="000D30BA" w:rsidTr="00B42761">
        <w:trPr>
          <w:trHeight w:val="268"/>
          <w:jc w:val="center"/>
        </w:trPr>
        <w:tc>
          <w:tcPr>
            <w:tcW w:w="2740"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Sector </w:t>
            </w:r>
          </w:p>
        </w:tc>
        <w:tc>
          <w:tcPr>
            <w:tcW w:w="3345"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Measure </w:t>
            </w:r>
          </w:p>
        </w:tc>
        <w:tc>
          <w:tcPr>
            <w:tcW w:w="2070"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Adjustment? </w:t>
            </w:r>
          </w:p>
        </w:tc>
      </w:tr>
      <w:tr w:rsidR="00B42761" w:rsidRPr="000D30BA" w:rsidTr="00B42761">
        <w:trPr>
          <w:trHeight w:val="273"/>
          <w:jc w:val="center"/>
        </w:trPr>
        <w:tc>
          <w:tcPr>
            <w:tcW w:w="2740" w:type="dxa"/>
            <w:vMerge w:val="restart"/>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Residential </w:t>
            </w:r>
          </w:p>
        </w:tc>
        <w:tc>
          <w:tcPr>
            <w:tcW w:w="3345" w:type="dxa"/>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Consumer electronics </w:t>
            </w:r>
          </w:p>
        </w:tc>
        <w:tc>
          <w:tcPr>
            <w:tcW w:w="2070" w:type="dxa"/>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28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Showerheads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28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Heat pump water heaters </w:t>
            </w: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r w:rsidR="00B42761" w:rsidRPr="000D30BA" w:rsidTr="00B42761">
        <w:trPr>
          <w:trHeight w:val="55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Twister </w:t>
            </w:r>
            <w:proofErr w:type="spellStart"/>
            <w:r w:rsidRPr="000D30BA">
              <w:rPr>
                <w:rFonts w:ascii="Times New Roman" w:eastAsia="Times New Roman" w:hAnsi="Times New Roman" w:cs="Times New Roman"/>
                <w:color w:val="000000"/>
                <w:kern w:val="24"/>
                <w:sz w:val="24"/>
                <w:szCs w:val="24"/>
              </w:rPr>
              <w:t>CFLs</w:t>
            </w:r>
            <w:proofErr w:type="spellEnd"/>
            <w:r w:rsidRPr="000D30BA">
              <w:rPr>
                <w:rFonts w:ascii="Times New Roman" w:eastAsia="Times New Roman" w:hAnsi="Times New Roman" w:cs="Times New Roman"/>
                <w:color w:val="000000"/>
                <w:kern w:val="24"/>
                <w:sz w:val="24"/>
                <w:szCs w:val="24"/>
              </w:rPr>
              <w:t xml:space="preserve">, envelope measures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r w:rsidR="00B42761" w:rsidRPr="000D30BA" w:rsidTr="00B42761">
        <w:trPr>
          <w:trHeight w:val="61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Commercial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Network PC Power management </w:t>
            </w: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466"/>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Industrial </w:t>
            </w: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Energy management, transformers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r w:rsidR="00B42761" w:rsidRPr="000D30BA" w:rsidTr="00B42761">
        <w:trPr>
          <w:trHeight w:val="34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DEI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Distribution efficiency </w:t>
            </w: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Yes </w:t>
            </w:r>
          </w:p>
        </w:tc>
      </w:tr>
      <w:tr w:rsidR="00B42761" w:rsidRPr="000D30BA" w:rsidTr="00B42761">
        <w:trPr>
          <w:trHeight w:val="376"/>
          <w:jc w:val="center"/>
        </w:trPr>
        <w:tc>
          <w:tcPr>
            <w:tcW w:w="2740" w:type="dxa"/>
            <w:vMerge w:val="restart"/>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5A4E09" w:rsidP="00B42761">
            <w:pPr>
              <w:rPr>
                <w:rFonts w:ascii="Times New Roman" w:eastAsia="Times New Roman" w:hAnsi="Times New Roman" w:cs="Times New Roman"/>
                <w:sz w:val="24"/>
                <w:szCs w:val="24"/>
              </w:rPr>
            </w:pPr>
            <w:r>
              <w:rPr>
                <w:rFonts w:ascii="Times New Roman" w:eastAsia="Times New Roman" w:hAnsi="Times New Roman" w:cs="Times New Roman"/>
                <w:color w:val="000000"/>
                <w:kern w:val="24"/>
                <w:sz w:val="24"/>
                <w:szCs w:val="24"/>
              </w:rPr>
              <w:t>M</w:t>
            </w:r>
            <w:r w:rsidR="00B42761" w:rsidRPr="000D30BA">
              <w:rPr>
                <w:rFonts w:ascii="Times New Roman" w:eastAsia="Times New Roman" w:hAnsi="Times New Roman" w:cs="Times New Roman"/>
                <w:color w:val="000000"/>
                <w:kern w:val="24"/>
                <w:sz w:val="24"/>
                <w:szCs w:val="24"/>
              </w:rPr>
              <w:t xml:space="preserve">odeling </w:t>
            </w:r>
            <w:r w:rsidR="001F05A5">
              <w:rPr>
                <w:rFonts w:ascii="Times New Roman" w:eastAsia="Times New Roman" w:hAnsi="Times New Roman" w:cs="Times New Roman"/>
                <w:color w:val="000000"/>
                <w:kern w:val="24"/>
                <w:sz w:val="24"/>
                <w:szCs w:val="24"/>
              </w:rPr>
              <w:t xml:space="preserve">and other </w:t>
            </w:r>
            <w:r w:rsidR="00B42761" w:rsidRPr="000D30BA">
              <w:rPr>
                <w:rFonts w:ascii="Times New Roman" w:eastAsia="Times New Roman" w:hAnsi="Times New Roman" w:cs="Times New Roman"/>
                <w:color w:val="000000"/>
                <w:kern w:val="24"/>
                <w:sz w:val="24"/>
                <w:szCs w:val="24"/>
              </w:rPr>
              <w:t xml:space="preserve">differences </w:t>
            </w: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10% adder </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Yes</w:t>
            </w:r>
          </w:p>
        </w:tc>
      </w:tr>
      <w:tr w:rsidR="007324AF" w:rsidRPr="000D30BA" w:rsidTr="00B42761">
        <w:trPr>
          <w:trHeight w:val="376"/>
          <w:jc w:val="center"/>
        </w:trPr>
        <w:tc>
          <w:tcPr>
            <w:tcW w:w="2740" w:type="dxa"/>
            <w:vMerge/>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7324AF" w:rsidRDefault="007324AF" w:rsidP="00B42761">
            <w:pPr>
              <w:rPr>
                <w:rFonts w:ascii="Times New Roman" w:eastAsia="Times New Roman" w:hAnsi="Times New Roman" w:cs="Times New Roman"/>
                <w:color w:val="000000"/>
                <w:kern w:val="24"/>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7324AF" w:rsidRPr="007324AF" w:rsidRDefault="007324AF" w:rsidP="00B42761">
            <w:pPr>
              <w:rPr>
                <w:rFonts w:ascii="Times New Roman" w:hAnsi="Times New Roman" w:cs="Times New Roman"/>
                <w:sz w:val="24"/>
                <w:szCs w:val="24"/>
              </w:rPr>
            </w:pPr>
            <w:r>
              <w:rPr>
                <w:rFonts w:ascii="Times New Roman" w:hAnsi="Times New Roman" w:cs="Times New Roman"/>
                <w:sz w:val="24"/>
                <w:szCs w:val="24"/>
              </w:rPr>
              <w:t>Council’s “market price adder” (</w:t>
            </w:r>
            <w:r w:rsidRPr="00761BA9">
              <w:rPr>
                <w:rFonts w:ascii="Times New Roman" w:hAnsi="Times New Roman" w:cs="Times New Roman"/>
                <w:sz w:val="24"/>
                <w:szCs w:val="24"/>
              </w:rPr>
              <w:t>PacifiCorp’s “risk reduction credit”</w:t>
            </w:r>
            <w:r>
              <w:rPr>
                <w:rFonts w:ascii="Times New Roman" w:hAnsi="Times New Roman" w:cs="Times New Roman"/>
                <w:sz w:val="24"/>
                <w:szCs w:val="24"/>
              </w:rPr>
              <w:t>)</w:t>
            </w:r>
          </w:p>
        </w:tc>
        <w:tc>
          <w:tcPr>
            <w:tcW w:w="2070"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7324AF" w:rsidRPr="000D30BA" w:rsidRDefault="007324AF" w:rsidP="00B42761">
            <w:pPr>
              <w:jc w:val="both"/>
              <w:rPr>
                <w:rFonts w:ascii="Times New Roman" w:eastAsia="Times New Roman" w:hAnsi="Times New Roman" w:cs="Times New Roman"/>
                <w:color w:val="000000"/>
                <w:kern w:val="24"/>
                <w:sz w:val="24"/>
                <w:szCs w:val="24"/>
              </w:rPr>
            </w:pPr>
            <w:r>
              <w:rPr>
                <w:rFonts w:ascii="Times New Roman" w:eastAsia="Times New Roman" w:hAnsi="Times New Roman" w:cs="Times New Roman"/>
                <w:color w:val="000000"/>
                <w:kern w:val="24"/>
                <w:sz w:val="24"/>
                <w:szCs w:val="24"/>
              </w:rPr>
              <w:t>Yes</w:t>
            </w:r>
          </w:p>
        </w:tc>
      </w:tr>
      <w:tr w:rsidR="00B42761" w:rsidRPr="000D30BA" w:rsidTr="00B42761">
        <w:trPr>
          <w:trHeight w:val="916"/>
          <w:jc w:val="center"/>
        </w:trPr>
        <w:tc>
          <w:tcPr>
            <w:tcW w:w="0" w:type="auto"/>
            <w:vMerge/>
            <w:tcBorders>
              <w:top w:val="single" w:sz="8" w:space="0" w:color="FFFFFF"/>
              <w:left w:val="single" w:sz="8" w:space="0" w:color="FFFFFF"/>
              <w:bottom w:val="single" w:sz="8" w:space="0" w:color="FFFFFF"/>
              <w:right w:val="single" w:sz="8" w:space="0" w:color="FFFFFF"/>
            </w:tcBorders>
            <w:vAlign w:val="center"/>
            <w:hideMark/>
          </w:tcPr>
          <w:p w:rsidR="00B42761" w:rsidRPr="000D30BA" w:rsidRDefault="00B42761" w:rsidP="00B42761">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Lighting legislation</w:t>
            </w:r>
          </w:p>
          <w:p w:rsidR="00B42761" w:rsidRPr="000D30BA" w:rsidRDefault="00B42761" w:rsidP="00B42761">
            <w:pPr>
              <w:rPr>
                <w:rFonts w:ascii="Times New Roman" w:eastAsia="Times New Roman" w:hAnsi="Times New Roman" w:cs="Times New Roman"/>
                <w:sz w:val="24"/>
                <w:szCs w:val="24"/>
              </w:rPr>
            </w:pPr>
          </w:p>
        </w:tc>
        <w:tc>
          <w:tcPr>
            <w:tcW w:w="207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B42761" w:rsidRPr="000D30BA" w:rsidRDefault="00B42761" w:rsidP="00B42761">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No </w:t>
            </w:r>
          </w:p>
        </w:tc>
      </w:tr>
    </w:tbl>
    <w:p w:rsidR="004F0F30" w:rsidRDefault="004F0F30" w:rsidP="00461B1A">
      <w:pPr>
        <w:jc w:val="both"/>
        <w:rPr>
          <w:rFonts w:ascii="Times New Roman" w:hAnsi="Times New Roman" w:cs="Times New Roman"/>
          <w:sz w:val="24"/>
          <w:szCs w:val="24"/>
        </w:rPr>
      </w:pPr>
    </w:p>
    <w:p w:rsidR="00A26C90" w:rsidRDefault="00A26C90" w:rsidP="00461B1A">
      <w:pPr>
        <w:jc w:val="both"/>
        <w:rPr>
          <w:rFonts w:ascii="Times New Roman" w:hAnsi="Times New Roman" w:cs="Times New Roman"/>
          <w:sz w:val="24"/>
          <w:szCs w:val="24"/>
        </w:rPr>
      </w:pPr>
    </w:p>
    <w:p w:rsidR="004304ED" w:rsidRDefault="004304ED" w:rsidP="00461B1A">
      <w:pPr>
        <w:jc w:val="both"/>
        <w:rPr>
          <w:rFonts w:ascii="Times New Roman" w:hAnsi="Times New Roman" w:cs="Times New Roman"/>
          <w:b/>
          <w:sz w:val="24"/>
          <w:szCs w:val="24"/>
          <w:u w:val="single"/>
        </w:rPr>
      </w:pPr>
    </w:p>
    <w:p w:rsidR="008A1B47" w:rsidRPr="000D30BA" w:rsidRDefault="008A1B47" w:rsidP="00461B1A">
      <w:pPr>
        <w:jc w:val="both"/>
        <w:rPr>
          <w:rFonts w:ascii="Times New Roman" w:hAnsi="Times New Roman" w:cs="Times New Roman"/>
          <w:b/>
          <w:sz w:val="24"/>
          <w:szCs w:val="24"/>
        </w:rPr>
      </w:pPr>
      <w:r w:rsidRPr="000D30BA">
        <w:rPr>
          <w:rFonts w:ascii="Times New Roman" w:hAnsi="Times New Roman" w:cs="Times New Roman"/>
          <w:b/>
          <w:sz w:val="24"/>
          <w:szCs w:val="24"/>
          <w:u w:val="single"/>
        </w:rPr>
        <w:t>Ten-Year Conservation Potential</w:t>
      </w:r>
    </w:p>
    <w:p w:rsidR="00CA1586" w:rsidRDefault="00CA1586" w:rsidP="00461B1A">
      <w:pPr>
        <w:jc w:val="both"/>
        <w:rPr>
          <w:rFonts w:ascii="Times New Roman" w:hAnsi="Times New Roman" w:cs="Times New Roman"/>
          <w:sz w:val="24"/>
          <w:szCs w:val="24"/>
        </w:rPr>
      </w:pPr>
    </w:p>
    <w:p w:rsidR="00A24BF8" w:rsidRDefault="00790075" w:rsidP="00461B1A">
      <w:pPr>
        <w:jc w:val="both"/>
        <w:rPr>
          <w:rFonts w:ascii="Times New Roman" w:hAnsi="Times New Roman" w:cs="Times New Roman"/>
          <w:sz w:val="24"/>
          <w:szCs w:val="24"/>
        </w:rPr>
      </w:pPr>
      <w:r>
        <w:rPr>
          <w:rFonts w:ascii="Times New Roman" w:hAnsi="Times New Roman" w:cs="Times New Roman"/>
          <w:sz w:val="24"/>
          <w:szCs w:val="24"/>
        </w:rPr>
        <w:t>PacifiCorp’s</w:t>
      </w:r>
      <w:r w:rsidR="0029102E" w:rsidRPr="000D30BA">
        <w:rPr>
          <w:rFonts w:ascii="Times New Roman" w:hAnsi="Times New Roman" w:cs="Times New Roman"/>
          <w:sz w:val="24"/>
          <w:szCs w:val="24"/>
        </w:rPr>
        <w:t xml:space="preserve"> </w:t>
      </w:r>
      <w:r>
        <w:rPr>
          <w:rFonts w:ascii="Times New Roman" w:hAnsi="Times New Roman" w:cs="Times New Roman"/>
          <w:sz w:val="24"/>
          <w:szCs w:val="24"/>
        </w:rPr>
        <w:t>ten</w:t>
      </w:r>
      <w:r w:rsidR="0029102E" w:rsidRPr="000D30BA">
        <w:rPr>
          <w:rFonts w:ascii="Times New Roman" w:hAnsi="Times New Roman" w:cs="Times New Roman"/>
          <w:sz w:val="24"/>
          <w:szCs w:val="24"/>
        </w:rPr>
        <w:t>-year conservation potential includes the following components</w:t>
      </w:r>
      <w:r>
        <w:rPr>
          <w:rFonts w:ascii="Times New Roman" w:hAnsi="Times New Roman" w:cs="Times New Roman"/>
          <w:sz w:val="24"/>
          <w:szCs w:val="24"/>
        </w:rPr>
        <w:t>:</w:t>
      </w:r>
    </w:p>
    <w:p w:rsidR="00790075" w:rsidRPr="000D30BA" w:rsidRDefault="00790075" w:rsidP="00461B1A">
      <w:pPr>
        <w:jc w:val="both"/>
        <w:rPr>
          <w:rFonts w:ascii="Times New Roman" w:hAnsi="Times New Roman" w:cs="Times New Roman"/>
          <w:sz w:val="24"/>
          <w:szCs w:val="24"/>
        </w:rPr>
      </w:pPr>
    </w:p>
    <w:p w:rsidR="0029102E" w:rsidRPr="000D30BA" w:rsidRDefault="0029102E" w:rsidP="00461B1A">
      <w:pPr>
        <w:pStyle w:val="ListParagraph"/>
        <w:numPr>
          <w:ilvl w:val="0"/>
          <w:numId w:val="6"/>
        </w:numPr>
        <w:jc w:val="both"/>
        <w:rPr>
          <w:rFonts w:ascii="Times New Roman" w:hAnsi="Times New Roman" w:cs="Times New Roman"/>
          <w:sz w:val="24"/>
          <w:szCs w:val="24"/>
        </w:rPr>
      </w:pPr>
      <w:r w:rsidRPr="000D30BA">
        <w:rPr>
          <w:rFonts w:ascii="Times New Roman" w:hAnsi="Times New Roman" w:cs="Times New Roman"/>
          <w:sz w:val="24"/>
          <w:szCs w:val="24"/>
        </w:rPr>
        <w:t xml:space="preserve">Potential </w:t>
      </w:r>
      <w:r w:rsidR="00790075">
        <w:rPr>
          <w:rFonts w:ascii="Times New Roman" w:hAnsi="Times New Roman" w:cs="Times New Roman"/>
          <w:sz w:val="24"/>
          <w:szCs w:val="24"/>
        </w:rPr>
        <w:t xml:space="preserve">identified </w:t>
      </w:r>
      <w:r w:rsidRPr="000D30BA">
        <w:rPr>
          <w:rFonts w:ascii="Times New Roman" w:hAnsi="Times New Roman" w:cs="Times New Roman"/>
          <w:sz w:val="24"/>
          <w:szCs w:val="24"/>
        </w:rPr>
        <w:t xml:space="preserve">directly from the 2008 </w:t>
      </w:r>
      <w:r w:rsidR="008670CE" w:rsidRPr="000D30BA">
        <w:rPr>
          <w:rFonts w:ascii="Times New Roman" w:hAnsi="Times New Roman" w:cs="Times New Roman"/>
          <w:sz w:val="24"/>
          <w:szCs w:val="24"/>
        </w:rPr>
        <w:t>I</w:t>
      </w:r>
      <w:r w:rsidR="003F6538">
        <w:rPr>
          <w:rFonts w:ascii="Times New Roman" w:hAnsi="Times New Roman" w:cs="Times New Roman"/>
          <w:sz w:val="24"/>
          <w:szCs w:val="24"/>
        </w:rPr>
        <w:t>RP</w:t>
      </w:r>
      <w:r w:rsidR="00790075">
        <w:rPr>
          <w:rFonts w:ascii="Times New Roman" w:hAnsi="Times New Roman" w:cs="Times New Roman"/>
          <w:sz w:val="24"/>
          <w:szCs w:val="24"/>
        </w:rPr>
        <w:t>.</w:t>
      </w:r>
    </w:p>
    <w:p w:rsidR="0029102E" w:rsidRPr="000D30BA" w:rsidRDefault="007100ED" w:rsidP="00461B1A">
      <w:pPr>
        <w:pStyle w:val="ListParagraph"/>
        <w:numPr>
          <w:ilvl w:val="0"/>
          <w:numId w:val="6"/>
        </w:numPr>
        <w:jc w:val="both"/>
        <w:rPr>
          <w:rFonts w:ascii="Times New Roman" w:hAnsi="Times New Roman" w:cs="Times New Roman"/>
          <w:sz w:val="24"/>
          <w:szCs w:val="24"/>
        </w:rPr>
      </w:pPr>
      <w:r>
        <w:rPr>
          <w:rFonts w:ascii="Times New Roman" w:hAnsi="Times New Roman" w:cs="Times New Roman"/>
          <w:sz w:val="24"/>
          <w:szCs w:val="24"/>
        </w:rPr>
        <w:t xml:space="preserve">Changes </w:t>
      </w:r>
      <w:r w:rsidR="00790075">
        <w:rPr>
          <w:rFonts w:ascii="Times New Roman" w:hAnsi="Times New Roman" w:cs="Times New Roman"/>
          <w:sz w:val="24"/>
          <w:szCs w:val="24"/>
        </w:rPr>
        <w:t>to the 2008 IRP conservation potential</w:t>
      </w:r>
      <w:r w:rsidR="0029102E" w:rsidRPr="000D30BA">
        <w:rPr>
          <w:rFonts w:ascii="Times New Roman" w:hAnsi="Times New Roman" w:cs="Times New Roman"/>
          <w:sz w:val="24"/>
          <w:szCs w:val="24"/>
        </w:rPr>
        <w:t xml:space="preserve"> due to adjustments </w:t>
      </w:r>
      <w:r w:rsidR="002108D1">
        <w:rPr>
          <w:rFonts w:ascii="Times New Roman" w:hAnsi="Times New Roman" w:cs="Times New Roman"/>
          <w:sz w:val="24"/>
          <w:szCs w:val="24"/>
        </w:rPr>
        <w:t xml:space="preserve">informed by the </w:t>
      </w:r>
      <w:r w:rsidR="00790075">
        <w:rPr>
          <w:rFonts w:ascii="Times New Roman" w:hAnsi="Times New Roman" w:cs="Times New Roman"/>
          <w:sz w:val="24"/>
          <w:szCs w:val="24"/>
        </w:rPr>
        <w:t>regional power plan and involvement from PacifiCorp’s DSM Advisory Group and other interested parties as</w:t>
      </w:r>
      <w:r w:rsidR="002108D1">
        <w:rPr>
          <w:rFonts w:ascii="Times New Roman" w:hAnsi="Times New Roman" w:cs="Times New Roman"/>
          <w:sz w:val="24"/>
          <w:szCs w:val="24"/>
        </w:rPr>
        <w:t xml:space="preserve"> </w:t>
      </w:r>
      <w:r w:rsidR="0029102E" w:rsidRPr="000D30BA">
        <w:rPr>
          <w:rFonts w:ascii="Times New Roman" w:hAnsi="Times New Roman" w:cs="Times New Roman"/>
          <w:sz w:val="24"/>
          <w:szCs w:val="24"/>
        </w:rPr>
        <w:t xml:space="preserve">documented in this </w:t>
      </w:r>
      <w:r w:rsidR="00790075">
        <w:rPr>
          <w:rFonts w:ascii="Times New Roman" w:hAnsi="Times New Roman" w:cs="Times New Roman"/>
          <w:sz w:val="24"/>
          <w:szCs w:val="24"/>
        </w:rPr>
        <w:t>report.</w:t>
      </w:r>
    </w:p>
    <w:p w:rsidR="00E9598F" w:rsidRPr="000D30BA" w:rsidRDefault="00E9598F" w:rsidP="00461B1A">
      <w:pPr>
        <w:jc w:val="both"/>
        <w:rPr>
          <w:rFonts w:ascii="Times New Roman" w:hAnsi="Times New Roman" w:cs="Times New Roman"/>
          <w:sz w:val="24"/>
          <w:szCs w:val="24"/>
        </w:rPr>
      </w:pPr>
    </w:p>
    <w:p w:rsidR="007100ED" w:rsidRDefault="00A320C8" w:rsidP="00461B1A">
      <w:pPr>
        <w:jc w:val="both"/>
        <w:rPr>
          <w:rFonts w:ascii="Times New Roman" w:hAnsi="Times New Roman" w:cs="Times New Roman"/>
          <w:sz w:val="24"/>
          <w:szCs w:val="24"/>
        </w:rPr>
      </w:pPr>
      <w:r>
        <w:rPr>
          <w:rFonts w:ascii="Times New Roman" w:hAnsi="Times New Roman" w:cs="Times New Roman"/>
          <w:sz w:val="24"/>
          <w:szCs w:val="24"/>
        </w:rPr>
        <w:t xml:space="preserve">Tables 9 and 10 below show the </w:t>
      </w:r>
      <w:r w:rsidR="00E9598F" w:rsidRPr="000D30BA">
        <w:rPr>
          <w:rFonts w:ascii="Times New Roman" w:hAnsi="Times New Roman" w:cs="Times New Roman"/>
          <w:sz w:val="24"/>
          <w:szCs w:val="24"/>
        </w:rPr>
        <w:t xml:space="preserve">annual </w:t>
      </w:r>
      <w:r w:rsidR="005F520E">
        <w:rPr>
          <w:rFonts w:ascii="Times New Roman" w:hAnsi="Times New Roman" w:cs="Times New Roman"/>
          <w:sz w:val="24"/>
          <w:szCs w:val="24"/>
        </w:rPr>
        <w:t xml:space="preserve">and cumulative </w:t>
      </w:r>
      <w:r>
        <w:rPr>
          <w:rFonts w:ascii="Times New Roman" w:hAnsi="Times New Roman" w:cs="Times New Roman"/>
          <w:sz w:val="24"/>
          <w:szCs w:val="24"/>
        </w:rPr>
        <w:t>ten</w:t>
      </w:r>
      <w:r w:rsidR="00E9598F" w:rsidRPr="000D30BA">
        <w:rPr>
          <w:rFonts w:ascii="Times New Roman" w:hAnsi="Times New Roman" w:cs="Times New Roman"/>
          <w:sz w:val="24"/>
          <w:szCs w:val="24"/>
        </w:rPr>
        <w:t xml:space="preserve">-year conservation potential in </w:t>
      </w:r>
      <w:proofErr w:type="spellStart"/>
      <w:r w:rsidR="003D0E66">
        <w:rPr>
          <w:rFonts w:ascii="Times New Roman" w:hAnsi="Times New Roman" w:cs="Times New Roman"/>
          <w:sz w:val="24"/>
          <w:szCs w:val="24"/>
        </w:rPr>
        <w:t>aMW</w:t>
      </w:r>
      <w:proofErr w:type="spellEnd"/>
      <w:r>
        <w:rPr>
          <w:rFonts w:ascii="Times New Roman" w:hAnsi="Times New Roman" w:cs="Times New Roman"/>
          <w:sz w:val="24"/>
          <w:szCs w:val="24"/>
        </w:rPr>
        <w:t xml:space="preserve"> respectively,</w:t>
      </w:r>
      <w:r w:rsidR="00E9598F" w:rsidRPr="000D30BA">
        <w:rPr>
          <w:rFonts w:ascii="Times New Roman" w:hAnsi="Times New Roman" w:cs="Times New Roman"/>
          <w:sz w:val="24"/>
          <w:szCs w:val="24"/>
        </w:rPr>
        <w:t xml:space="preserve"> followed by detail on each of the two components</w:t>
      </w:r>
      <w:r>
        <w:rPr>
          <w:rFonts w:ascii="Times New Roman" w:hAnsi="Times New Roman" w:cs="Times New Roman"/>
          <w:sz w:val="24"/>
          <w:szCs w:val="24"/>
        </w:rPr>
        <w:t xml:space="preserve"> referenced above</w:t>
      </w:r>
      <w:r w:rsidR="00E9598F" w:rsidRPr="000D30BA">
        <w:rPr>
          <w:rFonts w:ascii="Times New Roman" w:hAnsi="Times New Roman" w:cs="Times New Roman"/>
          <w:sz w:val="24"/>
          <w:szCs w:val="24"/>
        </w:rPr>
        <w:t xml:space="preserve"> that </w:t>
      </w:r>
      <w:r>
        <w:rPr>
          <w:rFonts w:ascii="Times New Roman" w:hAnsi="Times New Roman" w:cs="Times New Roman"/>
          <w:sz w:val="24"/>
          <w:szCs w:val="24"/>
        </w:rPr>
        <w:t>comprise</w:t>
      </w:r>
      <w:r w:rsidR="00E9598F" w:rsidRPr="000D30BA">
        <w:rPr>
          <w:rFonts w:ascii="Times New Roman" w:hAnsi="Times New Roman" w:cs="Times New Roman"/>
          <w:sz w:val="24"/>
          <w:szCs w:val="24"/>
        </w:rPr>
        <w:t xml:space="preserve"> the potential.</w:t>
      </w:r>
    </w:p>
    <w:p w:rsidR="00A320C8" w:rsidRDefault="00A320C8" w:rsidP="00CB5A01">
      <w:pPr>
        <w:jc w:val="both"/>
        <w:rPr>
          <w:rFonts w:ascii="Times New Roman" w:hAnsi="Times New Roman" w:cs="Times New Roman"/>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Table 9</w:t>
      </w:r>
    </w:p>
    <w:p w:rsidR="00D5246A" w:rsidRDefault="005F520E">
      <w:pPr>
        <w:jc w:val="center"/>
        <w:rPr>
          <w:rFonts w:ascii="Times New Roman" w:hAnsi="Times New Roman" w:cs="Times New Roman"/>
          <w:b/>
          <w:sz w:val="24"/>
          <w:szCs w:val="24"/>
        </w:rPr>
      </w:pPr>
      <w:r>
        <w:rPr>
          <w:rFonts w:ascii="Times New Roman" w:hAnsi="Times New Roman" w:cs="Times New Roman"/>
          <w:b/>
          <w:sz w:val="24"/>
          <w:szCs w:val="24"/>
        </w:rPr>
        <w:t xml:space="preserve">2010 – 2019 </w:t>
      </w:r>
      <w:r w:rsidR="00CB5A01" w:rsidRPr="000D30BA">
        <w:rPr>
          <w:rFonts w:ascii="Times New Roman" w:hAnsi="Times New Roman" w:cs="Times New Roman"/>
          <w:b/>
          <w:sz w:val="24"/>
          <w:szCs w:val="24"/>
        </w:rPr>
        <w:t xml:space="preserve">Annual </w:t>
      </w:r>
      <w:r>
        <w:rPr>
          <w:rFonts w:ascii="Times New Roman" w:hAnsi="Times New Roman" w:cs="Times New Roman"/>
          <w:b/>
          <w:sz w:val="24"/>
          <w:szCs w:val="24"/>
        </w:rPr>
        <w:t>Conservation Potential</w:t>
      </w:r>
      <w:r w:rsidR="00CB5A01" w:rsidRPr="000D30BA">
        <w:rPr>
          <w:rFonts w:ascii="Times New Roman" w:hAnsi="Times New Roman" w:cs="Times New Roman"/>
          <w:b/>
          <w:sz w:val="24"/>
          <w:szCs w:val="24"/>
        </w:rPr>
        <w:t xml:space="preserve"> (</w:t>
      </w:r>
      <w:proofErr w:type="spellStart"/>
      <w:r w:rsidR="00CB5A01" w:rsidRPr="000D30BA">
        <w:rPr>
          <w:rFonts w:ascii="Times New Roman" w:hAnsi="Times New Roman" w:cs="Times New Roman"/>
          <w:b/>
          <w:sz w:val="24"/>
          <w:szCs w:val="24"/>
        </w:rPr>
        <w:t>aMW</w:t>
      </w:r>
      <w:proofErr w:type="spellEnd"/>
      <w:r w:rsidR="00CB5A01" w:rsidRPr="000D30BA">
        <w:rPr>
          <w:rFonts w:ascii="Times New Roman" w:hAnsi="Times New Roman" w:cs="Times New Roman"/>
          <w:b/>
          <w:sz w:val="24"/>
          <w:szCs w:val="24"/>
        </w:rPr>
        <w:t>)</w:t>
      </w:r>
    </w:p>
    <w:p w:rsidR="00D5246A" w:rsidRDefault="00D5246A">
      <w:pPr>
        <w:jc w:val="center"/>
        <w:rPr>
          <w:rFonts w:ascii="Times New Roman" w:hAnsi="Times New Roman" w:cs="Times New Roman"/>
          <w:b/>
          <w:sz w:val="24"/>
          <w:szCs w:val="24"/>
        </w:rPr>
      </w:pPr>
    </w:p>
    <w:p w:rsidR="008C6824" w:rsidRDefault="00D5246A" w:rsidP="00CB5A01">
      <w:pPr>
        <w:jc w:val="both"/>
        <w:rPr>
          <w:rFonts w:ascii="Times New Roman" w:hAnsi="Times New Roman" w:cs="Times New Roman"/>
          <w:b/>
          <w:sz w:val="24"/>
          <w:szCs w:val="24"/>
        </w:rPr>
      </w:pPr>
      <w:r>
        <w:rPr>
          <w:noProof/>
          <w:szCs w:val="24"/>
        </w:rPr>
        <w:drawing>
          <wp:inline distT="0" distB="0" distL="0" distR="0">
            <wp:extent cx="5943600" cy="640588"/>
            <wp:effectExtent l="19050" t="0" r="0" b="0"/>
            <wp:docPr id="53"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srcRect/>
                    <a:stretch>
                      <a:fillRect/>
                    </a:stretch>
                  </pic:blipFill>
                  <pic:spPr bwMode="auto">
                    <a:xfrm>
                      <a:off x="0" y="0"/>
                      <a:ext cx="5943600" cy="640588"/>
                    </a:xfrm>
                    <a:prstGeom prst="rect">
                      <a:avLst/>
                    </a:prstGeom>
                    <a:noFill/>
                    <a:ln w="9525">
                      <a:noFill/>
                      <a:miter lim="800000"/>
                      <a:headEnd/>
                      <a:tailEnd/>
                    </a:ln>
                  </pic:spPr>
                </pic:pic>
              </a:graphicData>
            </a:graphic>
          </wp:inline>
        </w:drawing>
      </w:r>
    </w:p>
    <w:p w:rsidR="00CB5A01" w:rsidRPr="000D30BA" w:rsidRDefault="00CB5A01" w:rsidP="00CB5A01">
      <w:pPr>
        <w:jc w:val="both"/>
        <w:rPr>
          <w:rFonts w:ascii="Times New Roman" w:hAnsi="Times New Roman" w:cs="Times New Roman"/>
          <w:sz w:val="24"/>
          <w:szCs w:val="24"/>
          <w:u w:val="single"/>
        </w:rPr>
      </w:pPr>
    </w:p>
    <w:p w:rsidR="00CB5A01" w:rsidRPr="000D30BA" w:rsidRDefault="00CB5A01" w:rsidP="00461B1A">
      <w:pPr>
        <w:jc w:val="both"/>
        <w:rPr>
          <w:rFonts w:ascii="Times New Roman" w:hAnsi="Times New Roman" w:cs="Times New Roman"/>
          <w:sz w:val="24"/>
          <w:szCs w:val="24"/>
        </w:rPr>
      </w:pPr>
    </w:p>
    <w:p w:rsidR="00D5246A" w:rsidRDefault="00C84489">
      <w:pPr>
        <w:jc w:val="center"/>
        <w:rPr>
          <w:rFonts w:ascii="Times New Roman" w:hAnsi="Times New Roman" w:cs="Times New Roman"/>
          <w:b/>
          <w:sz w:val="24"/>
          <w:szCs w:val="24"/>
        </w:rPr>
      </w:pPr>
      <w:r>
        <w:rPr>
          <w:rFonts w:ascii="Times New Roman" w:hAnsi="Times New Roman" w:cs="Times New Roman"/>
          <w:b/>
          <w:sz w:val="24"/>
          <w:szCs w:val="24"/>
        </w:rPr>
        <w:t>Table 10</w:t>
      </w:r>
    </w:p>
    <w:p w:rsidR="00D5246A" w:rsidRDefault="00EF01BA">
      <w:pPr>
        <w:jc w:val="center"/>
        <w:rPr>
          <w:rFonts w:ascii="Times New Roman" w:hAnsi="Times New Roman" w:cs="Times New Roman"/>
          <w:b/>
          <w:sz w:val="24"/>
          <w:szCs w:val="24"/>
        </w:rPr>
      </w:pPr>
      <w:r w:rsidRPr="000D30BA">
        <w:rPr>
          <w:rFonts w:ascii="Times New Roman" w:hAnsi="Times New Roman" w:cs="Times New Roman"/>
          <w:b/>
          <w:sz w:val="24"/>
          <w:szCs w:val="24"/>
        </w:rPr>
        <w:t xml:space="preserve">Cumulative </w:t>
      </w:r>
      <w:r w:rsidR="005F520E">
        <w:rPr>
          <w:rFonts w:ascii="Times New Roman" w:hAnsi="Times New Roman" w:cs="Times New Roman"/>
          <w:b/>
          <w:sz w:val="24"/>
          <w:szCs w:val="24"/>
        </w:rPr>
        <w:t>10-Year Conservation Potential</w:t>
      </w:r>
      <w:r w:rsidR="005F520E" w:rsidRPr="000D30BA">
        <w:rPr>
          <w:rFonts w:ascii="Times New Roman" w:hAnsi="Times New Roman" w:cs="Times New Roman"/>
          <w:b/>
          <w:sz w:val="24"/>
          <w:szCs w:val="24"/>
        </w:rPr>
        <w:t xml:space="preserve"> </w:t>
      </w:r>
      <w:r w:rsidRPr="000D30BA">
        <w:rPr>
          <w:rFonts w:ascii="Times New Roman" w:hAnsi="Times New Roman" w:cs="Times New Roman"/>
          <w:b/>
          <w:sz w:val="24"/>
          <w:szCs w:val="24"/>
        </w:rPr>
        <w:t>(</w:t>
      </w:r>
      <w:proofErr w:type="spellStart"/>
      <w:r w:rsidRPr="000D30BA">
        <w:rPr>
          <w:rFonts w:ascii="Times New Roman" w:hAnsi="Times New Roman" w:cs="Times New Roman"/>
          <w:b/>
          <w:sz w:val="24"/>
          <w:szCs w:val="24"/>
        </w:rPr>
        <w:t>aMW</w:t>
      </w:r>
      <w:proofErr w:type="spellEnd"/>
      <w:r w:rsidRPr="000D30BA">
        <w:rPr>
          <w:rFonts w:ascii="Times New Roman" w:hAnsi="Times New Roman" w:cs="Times New Roman"/>
          <w:b/>
          <w:sz w:val="24"/>
          <w:szCs w:val="24"/>
        </w:rPr>
        <w:t>)</w:t>
      </w:r>
    </w:p>
    <w:p w:rsidR="00D5246A" w:rsidRDefault="00D5246A">
      <w:pPr>
        <w:jc w:val="center"/>
        <w:rPr>
          <w:rFonts w:ascii="Times New Roman" w:hAnsi="Times New Roman" w:cs="Times New Roman"/>
          <w:b/>
          <w:sz w:val="24"/>
          <w:szCs w:val="24"/>
        </w:rPr>
      </w:pPr>
    </w:p>
    <w:p w:rsidR="008C6824" w:rsidRDefault="00D5246A" w:rsidP="00461B1A">
      <w:pPr>
        <w:jc w:val="both"/>
        <w:rPr>
          <w:rFonts w:ascii="Times New Roman" w:hAnsi="Times New Roman" w:cs="Times New Roman"/>
          <w:b/>
          <w:sz w:val="24"/>
          <w:szCs w:val="24"/>
        </w:rPr>
      </w:pPr>
      <w:r>
        <w:rPr>
          <w:noProof/>
          <w:szCs w:val="24"/>
        </w:rPr>
        <w:drawing>
          <wp:inline distT="0" distB="0" distL="0" distR="0">
            <wp:extent cx="5943600" cy="647192"/>
            <wp:effectExtent l="19050" t="0" r="0" b="0"/>
            <wp:docPr id="52"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1" cstate="print"/>
                    <a:srcRect/>
                    <a:stretch>
                      <a:fillRect/>
                    </a:stretch>
                  </pic:blipFill>
                  <pic:spPr bwMode="auto">
                    <a:xfrm>
                      <a:off x="0" y="0"/>
                      <a:ext cx="5943600" cy="647192"/>
                    </a:xfrm>
                    <a:prstGeom prst="rect">
                      <a:avLst/>
                    </a:prstGeom>
                    <a:noFill/>
                    <a:ln w="9525">
                      <a:noFill/>
                      <a:miter lim="800000"/>
                      <a:headEnd/>
                      <a:tailEnd/>
                    </a:ln>
                  </pic:spPr>
                </pic:pic>
              </a:graphicData>
            </a:graphic>
          </wp:inline>
        </w:drawing>
      </w:r>
    </w:p>
    <w:p w:rsidR="008C6824" w:rsidRDefault="008C6824" w:rsidP="00461B1A">
      <w:pPr>
        <w:jc w:val="both"/>
        <w:rPr>
          <w:rFonts w:ascii="Times New Roman" w:hAnsi="Times New Roman" w:cs="Times New Roman"/>
          <w:b/>
          <w:sz w:val="24"/>
          <w:szCs w:val="24"/>
        </w:rPr>
      </w:pPr>
    </w:p>
    <w:p w:rsidR="00BA4244" w:rsidRPr="000D30BA" w:rsidRDefault="00C84489" w:rsidP="00461B1A">
      <w:pPr>
        <w:jc w:val="both"/>
        <w:rPr>
          <w:rFonts w:ascii="Times New Roman" w:hAnsi="Times New Roman" w:cs="Times New Roman"/>
          <w:sz w:val="24"/>
          <w:szCs w:val="24"/>
          <w:u w:val="single"/>
        </w:rPr>
      </w:pPr>
      <w:r>
        <w:rPr>
          <w:rFonts w:ascii="Times New Roman" w:hAnsi="Times New Roman" w:cs="Times New Roman"/>
          <w:sz w:val="24"/>
          <w:szCs w:val="24"/>
          <w:u w:val="single"/>
        </w:rPr>
        <w:t>P</w:t>
      </w:r>
      <w:r w:rsidR="0029102E" w:rsidRPr="000D30BA">
        <w:rPr>
          <w:rFonts w:ascii="Times New Roman" w:hAnsi="Times New Roman" w:cs="Times New Roman"/>
          <w:sz w:val="24"/>
          <w:szCs w:val="24"/>
          <w:u w:val="single"/>
        </w:rPr>
        <w:t xml:space="preserve">otential </w:t>
      </w:r>
      <w:r w:rsidR="0001086E">
        <w:rPr>
          <w:rFonts w:ascii="Times New Roman" w:hAnsi="Times New Roman" w:cs="Times New Roman"/>
          <w:sz w:val="24"/>
          <w:szCs w:val="24"/>
          <w:u w:val="single"/>
        </w:rPr>
        <w:t>I</w:t>
      </w:r>
      <w:r w:rsidR="0029102E" w:rsidRPr="000D30BA">
        <w:rPr>
          <w:rFonts w:ascii="Times New Roman" w:hAnsi="Times New Roman" w:cs="Times New Roman"/>
          <w:sz w:val="24"/>
          <w:szCs w:val="24"/>
          <w:u w:val="single"/>
        </w:rPr>
        <w:t xml:space="preserve">dentified in the 2008 </w:t>
      </w:r>
      <w:r w:rsidR="008670CE" w:rsidRPr="000D30BA">
        <w:rPr>
          <w:rFonts w:ascii="Times New Roman" w:hAnsi="Times New Roman" w:cs="Times New Roman"/>
          <w:sz w:val="24"/>
          <w:szCs w:val="24"/>
          <w:u w:val="single"/>
        </w:rPr>
        <w:t>Integrated Resource Plan</w:t>
      </w:r>
    </w:p>
    <w:p w:rsidR="00A42467" w:rsidRDefault="00A42467" w:rsidP="00461B1A">
      <w:pPr>
        <w:jc w:val="both"/>
        <w:rPr>
          <w:rFonts w:ascii="Times New Roman" w:hAnsi="Times New Roman" w:cs="Times New Roman"/>
          <w:sz w:val="24"/>
          <w:szCs w:val="24"/>
        </w:rPr>
      </w:pPr>
    </w:p>
    <w:p w:rsidR="0029102E" w:rsidRPr="000D30BA" w:rsidRDefault="00306039" w:rsidP="00461B1A">
      <w:pPr>
        <w:jc w:val="both"/>
        <w:rPr>
          <w:rFonts w:ascii="Times New Roman" w:hAnsi="Times New Roman" w:cs="Times New Roman"/>
          <w:sz w:val="24"/>
          <w:szCs w:val="24"/>
        </w:rPr>
      </w:pPr>
      <w:r>
        <w:rPr>
          <w:rFonts w:ascii="Times New Roman" w:hAnsi="Times New Roman" w:cs="Times New Roman"/>
          <w:sz w:val="24"/>
          <w:szCs w:val="24"/>
        </w:rPr>
        <w:t xml:space="preserve">Table 11 provides the ten-year conservation </w:t>
      </w:r>
      <w:r w:rsidR="0029102E" w:rsidRPr="000D30BA">
        <w:rPr>
          <w:rFonts w:ascii="Times New Roman" w:hAnsi="Times New Roman" w:cs="Times New Roman"/>
          <w:sz w:val="24"/>
          <w:szCs w:val="24"/>
        </w:rPr>
        <w:t xml:space="preserve">potential identified in the </w:t>
      </w:r>
      <w:r w:rsidR="00A42467">
        <w:rPr>
          <w:rFonts w:ascii="Times New Roman" w:hAnsi="Times New Roman" w:cs="Times New Roman"/>
          <w:sz w:val="24"/>
          <w:szCs w:val="24"/>
        </w:rPr>
        <w:t xml:space="preserve">2008 </w:t>
      </w:r>
      <w:r w:rsidR="008670CE" w:rsidRPr="000D30BA">
        <w:rPr>
          <w:rFonts w:ascii="Times New Roman" w:hAnsi="Times New Roman" w:cs="Times New Roman"/>
          <w:sz w:val="24"/>
          <w:szCs w:val="24"/>
        </w:rPr>
        <w:t>IRP</w:t>
      </w:r>
      <w:r w:rsidR="0029102E" w:rsidRPr="000D30BA">
        <w:rPr>
          <w:rFonts w:ascii="Times New Roman" w:hAnsi="Times New Roman" w:cs="Times New Roman"/>
          <w:sz w:val="24"/>
          <w:szCs w:val="24"/>
        </w:rPr>
        <w:t xml:space="preserve"> preferred portfolio </w:t>
      </w:r>
      <w:r w:rsidR="00DA01A8" w:rsidRPr="000D30BA">
        <w:rPr>
          <w:rFonts w:ascii="Times New Roman" w:hAnsi="Times New Roman" w:cs="Times New Roman"/>
          <w:sz w:val="24"/>
          <w:szCs w:val="24"/>
        </w:rPr>
        <w:t>in units of capacity (MW)</w:t>
      </w:r>
      <w:r w:rsidR="005A5084" w:rsidRPr="000D30BA">
        <w:rPr>
          <w:rFonts w:ascii="Times New Roman" w:hAnsi="Times New Roman" w:cs="Times New Roman"/>
          <w:sz w:val="24"/>
          <w:szCs w:val="24"/>
        </w:rPr>
        <w:t xml:space="preserve">.  </w:t>
      </w:r>
    </w:p>
    <w:p w:rsidR="005E008F" w:rsidRPr="000D30BA" w:rsidRDefault="005E008F" w:rsidP="00461B1A">
      <w:pPr>
        <w:jc w:val="both"/>
        <w:rPr>
          <w:rFonts w:ascii="Times New Roman" w:hAnsi="Times New Roman" w:cs="Times New Roman"/>
          <w:sz w:val="24"/>
          <w:szCs w:val="24"/>
        </w:rPr>
      </w:pPr>
    </w:p>
    <w:p w:rsidR="00D5246A" w:rsidRDefault="00A42467">
      <w:pPr>
        <w:jc w:val="center"/>
        <w:rPr>
          <w:rFonts w:ascii="Times New Roman" w:hAnsi="Times New Roman" w:cs="Times New Roman"/>
          <w:b/>
          <w:sz w:val="24"/>
          <w:szCs w:val="24"/>
        </w:rPr>
      </w:pPr>
      <w:r>
        <w:rPr>
          <w:rFonts w:ascii="Times New Roman" w:hAnsi="Times New Roman" w:cs="Times New Roman"/>
          <w:b/>
          <w:sz w:val="24"/>
          <w:szCs w:val="24"/>
        </w:rPr>
        <w:t>Table 11</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2008 Integrated Resource Plan Table 8.44 – Preferred Portfolio, Detail Level, Washington</w:t>
      </w:r>
      <w:r w:rsidRPr="00ED192E">
        <w:rPr>
          <w:rStyle w:val="FootnoteReference"/>
          <w:rFonts w:ascii="Times New Roman" w:hAnsi="Times New Roman" w:cs="Times New Roman"/>
          <w:b/>
          <w:sz w:val="24"/>
          <w:szCs w:val="24"/>
        </w:rPr>
        <w:footnoteReference w:id="18"/>
      </w:r>
    </w:p>
    <w:p w:rsidR="00D5246A" w:rsidRDefault="00D5246A">
      <w:pPr>
        <w:jc w:val="center"/>
        <w:rPr>
          <w:rFonts w:ascii="Times New Roman" w:hAnsi="Times New Roman" w:cs="Times New Roman"/>
          <w:b/>
          <w:sz w:val="24"/>
          <w:szCs w:val="24"/>
        </w:rPr>
      </w:pPr>
    </w:p>
    <w:p w:rsidR="009355E1" w:rsidRPr="000D30BA" w:rsidRDefault="009355E1" w:rsidP="00461B1A">
      <w:pPr>
        <w:jc w:val="both"/>
        <w:rPr>
          <w:rFonts w:ascii="Times New Roman" w:hAnsi="Times New Roman" w:cs="Times New Roman"/>
          <w:sz w:val="24"/>
          <w:szCs w:val="24"/>
        </w:rPr>
      </w:pPr>
      <w:r w:rsidRPr="000D30BA">
        <w:rPr>
          <w:rFonts w:ascii="Times New Roman" w:hAnsi="Times New Roman" w:cs="Times New Roman"/>
          <w:noProof/>
          <w:szCs w:val="24"/>
        </w:rPr>
        <w:drawing>
          <wp:inline distT="0" distB="0" distL="0" distR="0">
            <wp:extent cx="5943600" cy="727641"/>
            <wp:effectExtent l="1905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2" cstate="print"/>
                    <a:srcRect/>
                    <a:stretch>
                      <a:fillRect/>
                    </a:stretch>
                  </pic:blipFill>
                  <pic:spPr bwMode="auto">
                    <a:xfrm>
                      <a:off x="0" y="0"/>
                      <a:ext cx="5943600" cy="727641"/>
                    </a:xfrm>
                    <a:prstGeom prst="rect">
                      <a:avLst/>
                    </a:prstGeom>
                    <a:noFill/>
                    <a:ln w="9525">
                      <a:noFill/>
                      <a:miter lim="800000"/>
                      <a:headEnd/>
                      <a:tailEnd/>
                    </a:ln>
                  </pic:spPr>
                </pic:pic>
              </a:graphicData>
            </a:graphic>
          </wp:inline>
        </w:drawing>
      </w:r>
    </w:p>
    <w:p w:rsidR="009355E1" w:rsidRPr="000D30BA" w:rsidRDefault="009355E1" w:rsidP="00461B1A">
      <w:pPr>
        <w:jc w:val="both"/>
        <w:rPr>
          <w:rFonts w:ascii="Times New Roman" w:hAnsi="Times New Roman" w:cs="Times New Roman"/>
          <w:sz w:val="24"/>
          <w:szCs w:val="24"/>
        </w:rPr>
      </w:pPr>
    </w:p>
    <w:p w:rsidR="0013759C" w:rsidRDefault="00306039" w:rsidP="00461B1A">
      <w:pPr>
        <w:jc w:val="both"/>
        <w:rPr>
          <w:rFonts w:ascii="Times New Roman" w:hAnsi="Times New Roman" w:cs="Times New Roman"/>
          <w:sz w:val="24"/>
          <w:szCs w:val="24"/>
        </w:rPr>
      </w:pPr>
      <w:r>
        <w:rPr>
          <w:rFonts w:ascii="Times New Roman" w:hAnsi="Times New Roman" w:cs="Times New Roman"/>
          <w:sz w:val="24"/>
          <w:szCs w:val="24"/>
        </w:rPr>
        <w:t xml:space="preserve">Table 12 provides the ten-year annual conservation potential in the 2008 IRP in units of energy </w:t>
      </w:r>
      <w:r w:rsidR="00694FF5" w:rsidRPr="000D30BA">
        <w:rPr>
          <w:rFonts w:ascii="Times New Roman" w:hAnsi="Times New Roman" w:cs="Times New Roman"/>
          <w:sz w:val="24"/>
          <w:szCs w:val="24"/>
        </w:rPr>
        <w:t>(MWH/yr and average MW</w:t>
      </w:r>
      <w:r w:rsidR="00875222" w:rsidRPr="000D30BA">
        <w:rPr>
          <w:rStyle w:val="FootnoteReference"/>
          <w:rFonts w:ascii="Times New Roman" w:hAnsi="Times New Roman" w:cs="Times New Roman"/>
          <w:sz w:val="24"/>
          <w:szCs w:val="24"/>
        </w:rPr>
        <w:footnoteReference w:id="19"/>
      </w:r>
      <w:r w:rsidR="00694FF5" w:rsidRPr="000D30BA">
        <w:rPr>
          <w:rFonts w:ascii="Times New Roman" w:hAnsi="Times New Roman" w:cs="Times New Roman"/>
          <w:sz w:val="24"/>
          <w:szCs w:val="24"/>
        </w:rPr>
        <w:t>)</w:t>
      </w:r>
      <w:r>
        <w:rPr>
          <w:rFonts w:ascii="Times New Roman" w:hAnsi="Times New Roman" w:cs="Times New Roman"/>
          <w:sz w:val="24"/>
          <w:szCs w:val="24"/>
        </w:rPr>
        <w:t xml:space="preserve"> while Table 13 provides cumulative energy values. </w:t>
      </w:r>
    </w:p>
    <w:p w:rsidR="002D0B11" w:rsidRPr="000D30BA" w:rsidRDefault="002D0B11" w:rsidP="00461B1A">
      <w:pPr>
        <w:jc w:val="both"/>
        <w:rPr>
          <w:rFonts w:ascii="Times New Roman" w:hAnsi="Times New Roman" w:cs="Times New Roman"/>
          <w:sz w:val="24"/>
          <w:szCs w:val="24"/>
        </w:rPr>
      </w:pPr>
    </w:p>
    <w:p w:rsidR="00C16530" w:rsidRDefault="00C16530" w:rsidP="00C16530">
      <w:pPr>
        <w:jc w:val="center"/>
        <w:rPr>
          <w:rFonts w:ascii="Times New Roman" w:hAnsi="Times New Roman" w:cs="Times New Roman"/>
          <w:b/>
          <w:sz w:val="24"/>
          <w:szCs w:val="24"/>
        </w:rPr>
      </w:pPr>
      <w:r>
        <w:rPr>
          <w:rFonts w:ascii="Times New Roman" w:hAnsi="Times New Roman" w:cs="Times New Roman"/>
          <w:b/>
          <w:sz w:val="24"/>
          <w:szCs w:val="24"/>
        </w:rPr>
        <w:t>Table 12</w:t>
      </w:r>
    </w:p>
    <w:p w:rsidR="00C16530" w:rsidRDefault="00C16530" w:rsidP="00C16530">
      <w:pPr>
        <w:jc w:val="center"/>
        <w:rPr>
          <w:rFonts w:ascii="Times New Roman" w:hAnsi="Times New Roman" w:cs="Times New Roman"/>
          <w:b/>
          <w:sz w:val="24"/>
          <w:szCs w:val="24"/>
        </w:rPr>
      </w:pPr>
      <w:r w:rsidRPr="003C6563">
        <w:rPr>
          <w:rFonts w:ascii="Times New Roman" w:hAnsi="Times New Roman" w:cs="Times New Roman"/>
          <w:b/>
          <w:sz w:val="24"/>
          <w:szCs w:val="24"/>
        </w:rPr>
        <w:t>2008 Integrated Resource Plan – Preferred Portfolio, Washington</w:t>
      </w:r>
    </w:p>
    <w:p w:rsidR="00C16530" w:rsidRDefault="00D5246A" w:rsidP="00C16530">
      <w:pPr>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extent cx="5943600" cy="854901"/>
            <wp:effectExtent l="19050" t="0" r="0" b="0"/>
            <wp:docPr id="24"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3" cstate="print"/>
                    <a:srcRect/>
                    <a:stretch>
                      <a:fillRect/>
                    </a:stretch>
                  </pic:blipFill>
                  <pic:spPr bwMode="auto">
                    <a:xfrm>
                      <a:off x="0" y="0"/>
                      <a:ext cx="5943600" cy="854901"/>
                    </a:xfrm>
                    <a:prstGeom prst="rect">
                      <a:avLst/>
                    </a:prstGeom>
                    <a:noFill/>
                    <a:ln w="9525">
                      <a:noFill/>
                      <a:miter lim="800000"/>
                      <a:headEnd/>
                      <a:tailEnd/>
                    </a:ln>
                  </pic:spPr>
                </pic:pic>
              </a:graphicData>
            </a:graphic>
          </wp:inline>
        </w:drawing>
      </w:r>
    </w:p>
    <w:p w:rsidR="00D5246A" w:rsidRDefault="00D5246A" w:rsidP="00BA4519">
      <w:pPr>
        <w:rPr>
          <w:rFonts w:ascii="Times New Roman" w:hAnsi="Times New Roman" w:cs="Times New Roman"/>
          <w:b/>
          <w:sz w:val="24"/>
          <w:szCs w:val="24"/>
        </w:rPr>
      </w:pPr>
    </w:p>
    <w:p w:rsidR="00D5246A" w:rsidRDefault="00A42467">
      <w:pPr>
        <w:jc w:val="center"/>
        <w:rPr>
          <w:rFonts w:ascii="Times New Roman" w:hAnsi="Times New Roman" w:cs="Times New Roman"/>
          <w:b/>
          <w:sz w:val="24"/>
          <w:szCs w:val="24"/>
        </w:rPr>
      </w:pPr>
      <w:r>
        <w:rPr>
          <w:rFonts w:ascii="Times New Roman" w:hAnsi="Times New Roman" w:cs="Times New Roman"/>
          <w:b/>
          <w:sz w:val="24"/>
          <w:szCs w:val="24"/>
        </w:rPr>
        <w:t>Table 1</w:t>
      </w:r>
      <w:r w:rsidR="00C16530">
        <w:rPr>
          <w:rFonts w:ascii="Times New Roman" w:hAnsi="Times New Roman" w:cs="Times New Roman"/>
          <w:b/>
          <w:sz w:val="24"/>
          <w:szCs w:val="24"/>
        </w:rPr>
        <w:t>3</w:t>
      </w: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2008 Integrated Resource Plan – Preferred Portfolio, Washington</w:t>
      </w:r>
    </w:p>
    <w:p w:rsidR="00D5246A" w:rsidRDefault="00D5246A">
      <w:pPr>
        <w:jc w:val="center"/>
        <w:rPr>
          <w:rFonts w:ascii="Times New Roman" w:hAnsi="Times New Roman" w:cs="Times New Roman"/>
          <w:b/>
          <w:sz w:val="24"/>
          <w:szCs w:val="24"/>
        </w:rPr>
      </w:pPr>
    </w:p>
    <w:p w:rsidR="002D0B11" w:rsidRDefault="0013759C" w:rsidP="00461B1A">
      <w:pPr>
        <w:jc w:val="both"/>
        <w:rPr>
          <w:rFonts w:ascii="Times New Roman" w:hAnsi="Times New Roman" w:cs="Times New Roman"/>
          <w:sz w:val="24"/>
          <w:szCs w:val="24"/>
        </w:rPr>
      </w:pPr>
      <w:r w:rsidRPr="000D30BA">
        <w:rPr>
          <w:rFonts w:ascii="Times New Roman" w:hAnsi="Times New Roman" w:cs="Times New Roman"/>
          <w:noProof/>
          <w:szCs w:val="24"/>
        </w:rPr>
        <w:drawing>
          <wp:inline distT="0" distB="0" distL="0" distR="0">
            <wp:extent cx="5943600" cy="664044"/>
            <wp:effectExtent l="1905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4" cstate="print"/>
                    <a:srcRect/>
                    <a:stretch>
                      <a:fillRect/>
                    </a:stretch>
                  </pic:blipFill>
                  <pic:spPr bwMode="auto">
                    <a:xfrm>
                      <a:off x="0" y="0"/>
                      <a:ext cx="5943600" cy="664044"/>
                    </a:xfrm>
                    <a:prstGeom prst="rect">
                      <a:avLst/>
                    </a:prstGeom>
                    <a:noFill/>
                    <a:ln w="9525">
                      <a:noFill/>
                      <a:miter lim="800000"/>
                      <a:headEnd/>
                      <a:tailEnd/>
                    </a:ln>
                  </pic:spPr>
                </pic:pic>
              </a:graphicData>
            </a:graphic>
          </wp:inline>
        </w:drawing>
      </w:r>
    </w:p>
    <w:p w:rsidR="00D5246A" w:rsidRDefault="00D5246A">
      <w:pPr>
        <w:jc w:val="center"/>
        <w:rPr>
          <w:rFonts w:ascii="Times New Roman" w:hAnsi="Times New Roman" w:cs="Times New Roman"/>
          <w:b/>
          <w:sz w:val="24"/>
          <w:szCs w:val="24"/>
        </w:rPr>
      </w:pPr>
    </w:p>
    <w:p w:rsidR="000C2A39" w:rsidRPr="000D30BA" w:rsidRDefault="00B26EF5" w:rsidP="00461B1A">
      <w:pPr>
        <w:jc w:val="both"/>
        <w:rPr>
          <w:rFonts w:ascii="Times New Roman" w:hAnsi="Times New Roman" w:cs="Times New Roman"/>
          <w:sz w:val="24"/>
          <w:szCs w:val="24"/>
        </w:rPr>
      </w:pPr>
      <w:r>
        <w:rPr>
          <w:rFonts w:ascii="Times New Roman" w:hAnsi="Times New Roman" w:cs="Times New Roman"/>
          <w:sz w:val="24"/>
          <w:szCs w:val="24"/>
        </w:rPr>
        <w:t>Pursuant</w:t>
      </w:r>
      <w:r w:rsidR="00663093" w:rsidRPr="000D30BA">
        <w:rPr>
          <w:rFonts w:ascii="Times New Roman" w:hAnsi="Times New Roman" w:cs="Times New Roman"/>
          <w:sz w:val="24"/>
          <w:szCs w:val="24"/>
        </w:rPr>
        <w:t xml:space="preserve"> to </w:t>
      </w:r>
      <w:r w:rsidR="000C2A39" w:rsidRPr="000D30BA">
        <w:rPr>
          <w:rFonts w:ascii="Times New Roman" w:hAnsi="Times New Roman" w:cs="Times New Roman"/>
          <w:sz w:val="24"/>
          <w:szCs w:val="24"/>
        </w:rPr>
        <w:t>WAC 480-109-010</w:t>
      </w:r>
      <w:r>
        <w:rPr>
          <w:rFonts w:ascii="Times New Roman" w:hAnsi="Times New Roman" w:cs="Times New Roman"/>
          <w:sz w:val="24"/>
          <w:szCs w:val="24"/>
        </w:rPr>
        <w:t>(1)(a)</w:t>
      </w:r>
      <w:r w:rsidR="00663093" w:rsidRPr="000D30BA">
        <w:rPr>
          <w:rFonts w:ascii="Times New Roman" w:hAnsi="Times New Roman" w:cs="Times New Roman"/>
          <w:sz w:val="24"/>
          <w:szCs w:val="24"/>
        </w:rPr>
        <w:t>,</w:t>
      </w:r>
      <w:r w:rsidR="000C2A39" w:rsidRPr="000D30BA">
        <w:rPr>
          <w:rFonts w:ascii="Times New Roman" w:hAnsi="Times New Roman" w:cs="Times New Roman"/>
          <w:sz w:val="24"/>
          <w:szCs w:val="24"/>
        </w:rPr>
        <w:t xml:space="preserve"> the </w:t>
      </w:r>
      <w:r w:rsidR="008670CE" w:rsidRPr="000D30BA">
        <w:rPr>
          <w:rFonts w:ascii="Times New Roman" w:hAnsi="Times New Roman" w:cs="Times New Roman"/>
          <w:sz w:val="24"/>
          <w:szCs w:val="24"/>
        </w:rPr>
        <w:t>Company</w:t>
      </w:r>
      <w:r w:rsidR="000C2A39" w:rsidRPr="000D30BA">
        <w:rPr>
          <w:rFonts w:ascii="Times New Roman" w:hAnsi="Times New Roman" w:cs="Times New Roman"/>
          <w:sz w:val="24"/>
          <w:szCs w:val="24"/>
        </w:rPr>
        <w:t>’s projection of</w:t>
      </w:r>
      <w:r>
        <w:rPr>
          <w:rFonts w:ascii="Times New Roman" w:hAnsi="Times New Roman" w:cs="Times New Roman"/>
          <w:sz w:val="24"/>
          <w:szCs w:val="24"/>
        </w:rPr>
        <w:t xml:space="preserve"> its</w:t>
      </w:r>
      <w:r w:rsidR="000C2A39" w:rsidRPr="000D30BA">
        <w:rPr>
          <w:rFonts w:ascii="Times New Roman" w:hAnsi="Times New Roman" w:cs="Times New Roman"/>
          <w:sz w:val="24"/>
          <w:szCs w:val="24"/>
        </w:rPr>
        <w:t xml:space="preserve"> cumulative</w:t>
      </w:r>
      <w:r>
        <w:rPr>
          <w:rFonts w:ascii="Times New Roman" w:hAnsi="Times New Roman" w:cs="Times New Roman"/>
          <w:sz w:val="24"/>
          <w:szCs w:val="24"/>
        </w:rPr>
        <w:t xml:space="preserve"> ten</w:t>
      </w:r>
      <w:r w:rsidR="000C2A39" w:rsidRPr="000D30BA">
        <w:rPr>
          <w:rFonts w:ascii="Times New Roman" w:hAnsi="Times New Roman" w:cs="Times New Roman"/>
          <w:sz w:val="24"/>
          <w:szCs w:val="24"/>
        </w:rPr>
        <w:t xml:space="preserve">-year conservation potential need only consider conservation resources that are cost-effective, reliable and feasible. The DSM resources identified in the preferred portfolio are the resources that are cost-effective, reliable and feasible. </w:t>
      </w:r>
      <w:r>
        <w:rPr>
          <w:rFonts w:ascii="Times New Roman" w:hAnsi="Times New Roman" w:cs="Times New Roman"/>
          <w:sz w:val="24"/>
          <w:szCs w:val="24"/>
        </w:rPr>
        <w:t>Provided b</w:t>
      </w:r>
      <w:r w:rsidR="008670CE" w:rsidRPr="000D30BA">
        <w:rPr>
          <w:rFonts w:ascii="Times New Roman" w:hAnsi="Times New Roman" w:cs="Times New Roman"/>
          <w:sz w:val="24"/>
          <w:szCs w:val="24"/>
        </w:rPr>
        <w:t>elow is f</w:t>
      </w:r>
      <w:r w:rsidR="00663093" w:rsidRPr="000D30BA">
        <w:rPr>
          <w:rFonts w:ascii="Times New Roman" w:hAnsi="Times New Roman" w:cs="Times New Roman"/>
          <w:sz w:val="24"/>
          <w:szCs w:val="24"/>
        </w:rPr>
        <w:t>urther detail on the technologies, data collection, processes, procedures and assumptions used to develop these figures</w:t>
      </w:r>
      <w:r>
        <w:rPr>
          <w:rFonts w:ascii="Times New Roman" w:hAnsi="Times New Roman" w:cs="Times New Roman"/>
          <w:sz w:val="24"/>
          <w:szCs w:val="24"/>
        </w:rPr>
        <w:t xml:space="preserve"> as required by WAC 480-109-010(3)(c).</w:t>
      </w:r>
    </w:p>
    <w:p w:rsidR="00546EEF" w:rsidRPr="000D30BA" w:rsidRDefault="00546EEF" w:rsidP="00461B1A">
      <w:pPr>
        <w:jc w:val="both"/>
        <w:rPr>
          <w:rFonts w:ascii="Times New Roman" w:hAnsi="Times New Roman" w:cs="Times New Roman"/>
          <w:b/>
        </w:rPr>
      </w:pPr>
    </w:p>
    <w:p w:rsidR="00546EEF" w:rsidRPr="00B86A39"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Technologies</w:t>
      </w:r>
    </w:p>
    <w:p w:rsidR="00546EEF" w:rsidRPr="000D30BA" w:rsidRDefault="00546EEF" w:rsidP="00461B1A">
      <w:pPr>
        <w:jc w:val="both"/>
        <w:rPr>
          <w:rFonts w:ascii="Times New Roman" w:hAnsi="Times New Roman" w:cs="Times New Roman"/>
          <w:sz w:val="24"/>
          <w:szCs w:val="24"/>
        </w:rPr>
      </w:pPr>
    </w:p>
    <w:p w:rsidR="00546EEF" w:rsidRPr="00B86A39"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B86A39" w:rsidRDefault="00B86A39"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PacifiCorp relies on two modeling systems to develop its preferred portfolio of resources, including energy conservation: a deterministic capacity expansion optimization tool called </w:t>
      </w:r>
      <w:r w:rsidRPr="000D30BA">
        <w:rPr>
          <w:rFonts w:ascii="Times New Roman" w:hAnsi="Times New Roman" w:cs="Times New Roman"/>
          <w:i/>
          <w:sz w:val="24"/>
          <w:szCs w:val="24"/>
        </w:rPr>
        <w:t>System Optimizer</w:t>
      </w:r>
      <w:r w:rsidRPr="000D30BA">
        <w:rPr>
          <w:rFonts w:ascii="Times New Roman" w:hAnsi="Times New Roman" w:cs="Times New Roman"/>
          <w:sz w:val="24"/>
          <w:szCs w:val="24"/>
        </w:rPr>
        <w:t xml:space="preserve">, and a stochastic chronological production cost system called </w:t>
      </w:r>
      <w:r w:rsidRPr="000D30BA">
        <w:rPr>
          <w:rFonts w:ascii="Times New Roman" w:hAnsi="Times New Roman" w:cs="Times New Roman"/>
          <w:i/>
          <w:sz w:val="24"/>
          <w:szCs w:val="24"/>
        </w:rPr>
        <w:t>Planning and Risk</w:t>
      </w:r>
      <w:r w:rsidRPr="000D30BA">
        <w:rPr>
          <w:rFonts w:ascii="Times New Roman" w:hAnsi="Times New Roman" w:cs="Times New Roman"/>
          <w:sz w:val="24"/>
          <w:szCs w:val="24"/>
        </w:rPr>
        <w:t xml:space="preserve">. The vendor for both models is </w:t>
      </w:r>
      <w:proofErr w:type="spellStart"/>
      <w:r w:rsidRPr="000D30BA">
        <w:rPr>
          <w:rFonts w:ascii="Times New Roman" w:hAnsi="Times New Roman" w:cs="Times New Roman"/>
          <w:sz w:val="24"/>
          <w:szCs w:val="24"/>
        </w:rPr>
        <w:t>Ventyx</w:t>
      </w:r>
      <w:proofErr w:type="spellEnd"/>
      <w:r w:rsidRPr="000D30BA">
        <w:rPr>
          <w:rFonts w:ascii="Times New Roman" w:hAnsi="Times New Roman" w:cs="Times New Roman"/>
          <w:sz w:val="24"/>
          <w:szCs w:val="24"/>
        </w:rPr>
        <w:t xml:space="preserve"> Energy, LLC. System Optimizer is a desktop application, while Planning and Risk is a client-server system that uses the </w:t>
      </w:r>
      <w:proofErr w:type="spellStart"/>
      <w:r w:rsidRPr="000D30BA">
        <w:rPr>
          <w:rFonts w:ascii="Times New Roman" w:hAnsi="Times New Roman" w:cs="Times New Roman"/>
          <w:sz w:val="24"/>
          <w:szCs w:val="24"/>
        </w:rPr>
        <w:t>Ventyx</w:t>
      </w:r>
      <w:proofErr w:type="spellEnd"/>
      <w:r w:rsidRPr="000D30BA">
        <w:rPr>
          <w:rFonts w:ascii="Times New Roman" w:hAnsi="Times New Roman" w:cs="Times New Roman"/>
          <w:sz w:val="24"/>
          <w:szCs w:val="24"/>
        </w:rPr>
        <w:t xml:space="preserve"> </w:t>
      </w:r>
      <w:proofErr w:type="spellStart"/>
      <w:r w:rsidRPr="000D30BA">
        <w:rPr>
          <w:rFonts w:ascii="Times New Roman" w:hAnsi="Times New Roman" w:cs="Times New Roman"/>
          <w:i/>
          <w:sz w:val="24"/>
          <w:szCs w:val="24"/>
        </w:rPr>
        <w:t>ProSym</w:t>
      </w:r>
      <w:proofErr w:type="spellEnd"/>
      <w:r w:rsidRPr="000D30BA">
        <w:rPr>
          <w:rFonts w:ascii="Times New Roman" w:hAnsi="Times New Roman" w:cs="Times New Roman"/>
          <w:sz w:val="24"/>
          <w:szCs w:val="24"/>
        </w:rPr>
        <w:t xml:space="preserve"> simulation engine and Microsoft SQL Server as the database server. Both models simulate all of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’s generators, contracts, and DSM programs, as well as the transmission system and load areas, which are condensed into 29 zones or “bubbles”. These models also simulate spot markets to optimize sales and purchases of energy for system balancing.</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System Optimizer uses mathematical programming methods to produce a resource plan that minimizes the combined discounted system dispatch and resource investment costs subject to energy balance, capacity reserve margin, generation, </w:t>
      </w:r>
      <w:proofErr w:type="gramStart"/>
      <w:r w:rsidRPr="000D30BA">
        <w:rPr>
          <w:rFonts w:ascii="Times New Roman" w:hAnsi="Times New Roman" w:cs="Times New Roman"/>
          <w:sz w:val="24"/>
          <w:szCs w:val="24"/>
        </w:rPr>
        <w:t>transmission</w:t>
      </w:r>
      <w:proofErr w:type="gramEnd"/>
      <w:r w:rsidRPr="000D30BA">
        <w:rPr>
          <w:rFonts w:ascii="Times New Roman" w:hAnsi="Times New Roman" w:cs="Times New Roman"/>
          <w:sz w:val="24"/>
          <w:szCs w:val="24"/>
        </w:rPr>
        <w:t xml:space="preserve">, reliability, and emissions constraints. The model tests combinations of resource options over a 20-year period to derive the optimal resource portfolio; both the size and timing of resources are factored in the optimization solution. For simulating unit dispatch, the model uses a time-of-day least-cost dispatch algorithm based on categorization of hours and days into representative time blocks (on-peak, super-peak, off-peak, peak-hour, week-day, week-end, etc.). The dispatch considers the characteristics of both existing and planned resources. These characteristics include heat rate, fuel prices, location, capacity, emission rates/prices, variable </w:t>
      </w:r>
      <w:proofErr w:type="spellStart"/>
      <w:r w:rsidRPr="000D30BA">
        <w:rPr>
          <w:rFonts w:ascii="Times New Roman" w:hAnsi="Times New Roman" w:cs="Times New Roman"/>
          <w:sz w:val="24"/>
          <w:szCs w:val="24"/>
        </w:rPr>
        <w:t>O&amp;M</w:t>
      </w:r>
      <w:proofErr w:type="spellEnd"/>
      <w:r w:rsidRPr="000D30BA">
        <w:rPr>
          <w:rFonts w:ascii="Times New Roman" w:hAnsi="Times New Roman" w:cs="Times New Roman"/>
          <w:sz w:val="24"/>
          <w:szCs w:val="24"/>
        </w:rPr>
        <w:t xml:space="preserve"> cost, and energy pattern (in the case of DSM, hydro, and wind resources). The dispatch also includes optimal flows between regions, considering transmission capacity and line losses. The model calculates and applies capital recovery factors to address end effects associated with capital-intensive and long-service-life resources.</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The Planning and Risk system, which simulates both unit dispatch and commitment on an hourly basis, uses a stochastic model</w:t>
      </w:r>
      <w:r w:rsidRPr="000D30BA">
        <w:rPr>
          <w:rStyle w:val="FootnoteReference"/>
          <w:rFonts w:ascii="Times New Roman" w:hAnsi="Times New Roman" w:cs="Times New Roman"/>
          <w:sz w:val="24"/>
          <w:szCs w:val="24"/>
        </w:rPr>
        <w:footnoteReference w:id="20"/>
      </w:r>
      <w:r w:rsidRPr="000D30BA">
        <w:rPr>
          <w:rFonts w:ascii="Times New Roman" w:hAnsi="Times New Roman" w:cs="Times New Roman"/>
          <w:sz w:val="24"/>
          <w:szCs w:val="24"/>
        </w:rPr>
        <w:t xml:space="preserve"> along with Monte Carlo sampling of variable values to capture volatility risk associated with prices, plant availability, and loads. The Planning and Risk system is configured to conduct 100 production cost simulations with the sampled variable values, providing a wide range of portfolio cost outcomes for risk analysis. (See pages 163-169 of the 2008 IRP for background on the Monte Carlo simulation process.)</w:t>
      </w:r>
    </w:p>
    <w:p w:rsidR="00546EEF" w:rsidRPr="000D30BA" w:rsidRDefault="00546EEF" w:rsidP="00461B1A">
      <w:pPr>
        <w:jc w:val="both"/>
        <w:rPr>
          <w:rFonts w:ascii="Times New Roman" w:hAnsi="Times New Roman" w:cs="Times New Roman"/>
          <w:sz w:val="24"/>
          <w:szCs w:val="24"/>
        </w:rPr>
      </w:pPr>
    </w:p>
    <w:p w:rsidR="00546EEF" w:rsidRPr="00B86A39"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Conservation</w:t>
      </w:r>
    </w:p>
    <w:p w:rsidR="00B86A39" w:rsidRDefault="00B86A39" w:rsidP="00461B1A">
      <w:pPr>
        <w:jc w:val="both"/>
        <w:rPr>
          <w:rFonts w:ascii="Times New Roman" w:hAnsi="Times New Roman" w:cs="Times New Roman"/>
          <w:sz w:val="24"/>
          <w:szCs w:val="24"/>
        </w:rPr>
      </w:pPr>
    </w:p>
    <w:p w:rsidR="00991ABB"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PacifiCorp models conservation on a comparable basis with supply-side resources in the IRP models, consistent with state IRP standards and guidelines. For resource portfolio development, conservation is structured as a five-step supply curve that provides capacity value and energy (based on predetermined hourly load shapes for each supply step) at a given marginal </w:t>
      </w:r>
      <w:proofErr w:type="spellStart"/>
      <w:r w:rsidRPr="000D30BA">
        <w:rPr>
          <w:rFonts w:ascii="Times New Roman" w:hAnsi="Times New Roman" w:cs="Times New Roman"/>
          <w:sz w:val="24"/>
          <w:szCs w:val="24"/>
        </w:rPr>
        <w:t>levelized</w:t>
      </w:r>
      <w:proofErr w:type="spellEnd"/>
      <w:r w:rsidRPr="000D30BA">
        <w:rPr>
          <w:rFonts w:ascii="Times New Roman" w:hAnsi="Times New Roman" w:cs="Times New Roman"/>
          <w:sz w:val="24"/>
          <w:szCs w:val="24"/>
        </w:rPr>
        <w:t xml:space="preserve"> cost. The supply curve is specified as 840 distinct resource options, reflecting quantities available by load area, year, and cost.</w:t>
      </w:r>
      <w:r w:rsidR="00BD3E57" w:rsidRPr="000D30BA">
        <w:rPr>
          <w:rFonts w:ascii="Times New Roman" w:hAnsi="Times New Roman" w:cs="Times New Roman"/>
          <w:sz w:val="24"/>
          <w:szCs w:val="24"/>
        </w:rPr>
        <w:t xml:space="preserve">  </w:t>
      </w:r>
    </w:p>
    <w:p w:rsidR="00991ABB" w:rsidRDefault="00991ABB" w:rsidP="00461B1A">
      <w:pPr>
        <w:jc w:val="both"/>
        <w:rPr>
          <w:rFonts w:ascii="Times New Roman" w:hAnsi="Times New Roman" w:cs="Times New Roman"/>
          <w:sz w:val="24"/>
          <w:szCs w:val="24"/>
        </w:rPr>
      </w:pPr>
    </w:p>
    <w:p w:rsidR="005C3522" w:rsidRPr="000D30BA" w:rsidRDefault="00991ABB" w:rsidP="00461B1A">
      <w:pPr>
        <w:jc w:val="both"/>
        <w:rPr>
          <w:rFonts w:ascii="Times New Roman" w:hAnsi="Times New Roman" w:cs="Times New Roman"/>
          <w:sz w:val="24"/>
          <w:szCs w:val="24"/>
        </w:rPr>
      </w:pPr>
      <w:r>
        <w:rPr>
          <w:rFonts w:ascii="Times New Roman" w:hAnsi="Times New Roman" w:cs="Times New Roman"/>
          <w:sz w:val="24"/>
          <w:szCs w:val="24"/>
        </w:rPr>
        <w:t xml:space="preserve">The </w:t>
      </w:r>
      <w:r w:rsidR="007A31DE">
        <w:rPr>
          <w:rFonts w:ascii="Times New Roman" w:hAnsi="Times New Roman" w:cs="Times New Roman"/>
          <w:sz w:val="24"/>
          <w:szCs w:val="24"/>
        </w:rPr>
        <w:t>conservation potential assessment</w:t>
      </w:r>
      <w:r>
        <w:rPr>
          <w:rFonts w:ascii="Times New Roman" w:hAnsi="Times New Roman" w:cs="Times New Roman"/>
          <w:sz w:val="24"/>
          <w:szCs w:val="24"/>
        </w:rPr>
        <w:t xml:space="preserve"> analysis included a review of 156 unique measures across the residential, commercial industrial and irrigation sectors. Of those 156, there were 78 in the commercial sector, 62 in the residential sector, 13 in the industrial sector and 3 in the irrigation sector. </w:t>
      </w:r>
      <w:r w:rsidRPr="00716230">
        <w:rPr>
          <w:rFonts w:ascii="Times New Roman" w:hAnsi="Times New Roman" w:cs="Times New Roman"/>
          <w:sz w:val="24"/>
          <w:szCs w:val="24"/>
        </w:rPr>
        <w:t xml:space="preserve">Considering all permutations of these measures across all customer sectors, customer segments, and states, customized data </w:t>
      </w:r>
      <w:r w:rsidR="00F04917">
        <w:rPr>
          <w:rFonts w:ascii="Times New Roman" w:hAnsi="Times New Roman" w:cs="Times New Roman"/>
          <w:sz w:val="24"/>
          <w:szCs w:val="24"/>
        </w:rPr>
        <w:t>was</w:t>
      </w:r>
      <w:r w:rsidRPr="00716230">
        <w:rPr>
          <w:rFonts w:ascii="Times New Roman" w:hAnsi="Times New Roman" w:cs="Times New Roman"/>
          <w:sz w:val="24"/>
          <w:szCs w:val="24"/>
        </w:rPr>
        <w:t xml:space="preserve"> compiled and analyzed for nearly 12,500 measures.</w:t>
      </w:r>
      <w:r>
        <w:rPr>
          <w:rFonts w:ascii="Times New Roman" w:hAnsi="Times New Roman" w:cs="Times New Roman"/>
          <w:sz w:val="24"/>
          <w:szCs w:val="24"/>
        </w:rPr>
        <w:t xml:space="preserve"> </w:t>
      </w:r>
      <w:r w:rsidR="005C3522" w:rsidRPr="000D30BA">
        <w:rPr>
          <w:rFonts w:ascii="Times New Roman" w:hAnsi="Times New Roman" w:cs="Times New Roman"/>
          <w:sz w:val="24"/>
          <w:szCs w:val="24"/>
        </w:rPr>
        <w:t>For a complete list of measures, see Assessment of Long-Term System-Wide Potential for Demand-Side and Other Supplemental Resources, Volume II, Appendix C.</w:t>
      </w:r>
      <w:r w:rsidR="00D5246A">
        <w:rPr>
          <w:rStyle w:val="FootnoteReference"/>
          <w:rFonts w:ascii="Times New Roman" w:hAnsi="Times New Roman" w:cs="Times New Roman"/>
          <w:sz w:val="24"/>
          <w:szCs w:val="24"/>
        </w:rPr>
        <w:footnoteReference w:id="21"/>
      </w:r>
      <w:r w:rsidR="00F04917">
        <w:rPr>
          <w:rFonts w:ascii="Times New Roman" w:hAnsi="Times New Roman" w:cs="Times New Roman"/>
          <w:sz w:val="24"/>
          <w:szCs w:val="24"/>
        </w:rPr>
        <w:t xml:space="preserve">  </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For conservation resource selection using System Optimizer, PacifiCorp used a load forecast that excluded reductions attributable to conservation (the “pre-DSM” load forecast). This is necessary because conservation is effectively treated as a supply resource in the model rather than a load reduction.</w:t>
      </w:r>
    </w:p>
    <w:p w:rsidR="00546EEF" w:rsidRPr="000D30BA" w:rsidRDefault="00546EEF" w:rsidP="00461B1A">
      <w:pPr>
        <w:jc w:val="both"/>
        <w:rPr>
          <w:rFonts w:ascii="Times New Roman" w:hAnsi="Times New Roman" w:cs="Times New Roman"/>
          <w:sz w:val="24"/>
          <w:szCs w:val="24"/>
        </w:rPr>
      </w:pPr>
    </w:p>
    <w:p w:rsidR="00982E50" w:rsidRDefault="00982E50" w:rsidP="00461B1A">
      <w:pPr>
        <w:jc w:val="both"/>
        <w:rPr>
          <w:rFonts w:ascii="Times New Roman" w:hAnsi="Times New Roman" w:cs="Times New Roman"/>
          <w:sz w:val="24"/>
          <w:szCs w:val="24"/>
          <w:u w:val="single"/>
        </w:rPr>
      </w:pPr>
    </w:p>
    <w:p w:rsidR="00982E50" w:rsidRDefault="00982E50" w:rsidP="00461B1A">
      <w:pPr>
        <w:jc w:val="both"/>
        <w:rPr>
          <w:rFonts w:ascii="Times New Roman" w:hAnsi="Times New Roman" w:cs="Times New Roman"/>
          <w:sz w:val="24"/>
          <w:szCs w:val="24"/>
          <w:u w:val="single"/>
        </w:rPr>
      </w:pPr>
    </w:p>
    <w:p w:rsidR="00982E50" w:rsidRDefault="00982E50" w:rsidP="00461B1A">
      <w:pPr>
        <w:jc w:val="both"/>
        <w:rPr>
          <w:rFonts w:ascii="Times New Roman" w:hAnsi="Times New Roman" w:cs="Times New Roman"/>
          <w:sz w:val="24"/>
          <w:szCs w:val="24"/>
          <w:u w:val="single"/>
        </w:rPr>
      </w:pPr>
    </w:p>
    <w:p w:rsidR="00982E50" w:rsidRDefault="00982E50" w:rsidP="00461B1A">
      <w:pPr>
        <w:jc w:val="both"/>
        <w:rPr>
          <w:rFonts w:ascii="Times New Roman" w:hAnsi="Times New Roman" w:cs="Times New Roman"/>
          <w:sz w:val="24"/>
          <w:szCs w:val="24"/>
          <w:u w:val="single"/>
        </w:rPr>
      </w:pPr>
    </w:p>
    <w:p w:rsidR="00546EEF" w:rsidRPr="009D6BF6"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Data Collection</w:t>
      </w:r>
    </w:p>
    <w:p w:rsidR="00546EEF" w:rsidRPr="000D30BA" w:rsidRDefault="00546EEF" w:rsidP="00461B1A">
      <w:pPr>
        <w:jc w:val="both"/>
        <w:rPr>
          <w:rFonts w:ascii="Times New Roman" w:hAnsi="Times New Roman" w:cs="Times New Roman"/>
          <w:sz w:val="24"/>
          <w:szCs w:val="24"/>
        </w:rPr>
      </w:pPr>
    </w:p>
    <w:p w:rsidR="00546EEF" w:rsidRPr="009D6BF6"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9D6BF6" w:rsidRDefault="009D6BF6"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PacifiCorp uses a variety of data sources for development of its IRP, including (1) in-house studies, databases, and monitoring systems, (2) non-IRP model outputs, such as the MIDAS market fundamentals analysis system, (3) forecasting services, and (4) studies conducted by engineering and other consulting firms. Chapter 6 of the 2008 IRP (pages 97-133) summarizes the data resources used to develop the resource options entered into the IRP models. Chapter 7 of the 2008 IRP (specifically the “General Assumptions and Price Inputs” section, pages 97-133) cites applicable sources for key input assumptions used in the IRP modeling.</w:t>
      </w:r>
    </w:p>
    <w:p w:rsidR="00982E50" w:rsidRDefault="00982E50" w:rsidP="00982E50">
      <w:pPr>
        <w:rPr>
          <w:rFonts w:ascii="Times New Roman" w:hAnsi="Times New Roman" w:cs="Times New Roman"/>
          <w:i/>
          <w:sz w:val="24"/>
          <w:szCs w:val="24"/>
        </w:rPr>
      </w:pPr>
    </w:p>
    <w:p w:rsidR="00546EEF" w:rsidRPr="009D6BF6" w:rsidRDefault="00ED192E" w:rsidP="00982E50">
      <w:pPr>
        <w:rPr>
          <w:rFonts w:ascii="Times New Roman" w:hAnsi="Times New Roman" w:cs="Times New Roman"/>
          <w:i/>
          <w:sz w:val="24"/>
          <w:szCs w:val="24"/>
        </w:rPr>
      </w:pPr>
      <w:r w:rsidRPr="00ED192E">
        <w:rPr>
          <w:rFonts w:ascii="Times New Roman" w:hAnsi="Times New Roman" w:cs="Times New Roman"/>
          <w:i/>
          <w:sz w:val="24"/>
          <w:szCs w:val="24"/>
        </w:rPr>
        <w:t>Conservation</w:t>
      </w:r>
    </w:p>
    <w:p w:rsidR="009D6BF6" w:rsidRDefault="009D6BF6" w:rsidP="00461B1A">
      <w:pPr>
        <w:autoSpaceDE w:val="0"/>
        <w:autoSpaceDN w:val="0"/>
        <w:adjustRightInd w:val="0"/>
        <w:jc w:val="both"/>
        <w:rPr>
          <w:rFonts w:ascii="Times New Roman" w:hAnsi="Times New Roman" w:cs="Times New Roman"/>
          <w:bCs/>
          <w:iCs/>
          <w:sz w:val="24"/>
          <w:szCs w:val="24"/>
        </w:rPr>
      </w:pPr>
    </w:p>
    <w:p w:rsidR="00546EEF" w:rsidRPr="000D30BA" w:rsidRDefault="00546EEF" w:rsidP="00461B1A">
      <w:pPr>
        <w:autoSpaceDE w:val="0"/>
        <w:autoSpaceDN w:val="0"/>
        <w:adjustRightInd w:val="0"/>
        <w:jc w:val="both"/>
        <w:rPr>
          <w:rFonts w:ascii="Times New Roman" w:hAnsi="Times New Roman" w:cs="Times New Roman"/>
          <w:sz w:val="24"/>
          <w:szCs w:val="24"/>
        </w:rPr>
      </w:pPr>
      <w:r w:rsidRPr="000D30BA">
        <w:rPr>
          <w:rFonts w:ascii="Times New Roman" w:hAnsi="Times New Roman" w:cs="Times New Roman"/>
          <w:bCs/>
          <w:iCs/>
          <w:sz w:val="24"/>
          <w:szCs w:val="24"/>
        </w:rPr>
        <w:t>For development of the conservation supply curve, a number of primary and secondary data collection approaches were used by the DSM potentials development project team (PacifiCorp and contractor staff).</w:t>
      </w:r>
      <w:r w:rsidRPr="000D30BA">
        <w:rPr>
          <w:rStyle w:val="FootnoteReference"/>
          <w:rFonts w:ascii="Times New Roman" w:hAnsi="Times New Roman" w:cs="Times New Roman"/>
          <w:bCs/>
          <w:iCs/>
          <w:sz w:val="24"/>
          <w:szCs w:val="24"/>
        </w:rPr>
        <w:footnoteReference w:id="22"/>
      </w:r>
      <w:r w:rsidRPr="000D30BA">
        <w:rPr>
          <w:rFonts w:ascii="Times New Roman" w:hAnsi="Times New Roman" w:cs="Times New Roman"/>
          <w:bCs/>
          <w:iCs/>
          <w:sz w:val="24"/>
          <w:szCs w:val="24"/>
        </w:rPr>
        <w:t xml:space="preserve"> P</w:t>
      </w:r>
      <w:r w:rsidRPr="000D30BA">
        <w:rPr>
          <w:rFonts w:ascii="Times New Roman" w:hAnsi="Times New Roman" w:cs="Times New Roman"/>
          <w:sz w:val="24"/>
          <w:szCs w:val="24"/>
        </w:rPr>
        <w:t>acifiCorp provided load forecasts, economic assumptions (discount rates and conservation credits), historical energy-efficiency activities, current customer counts and forecasts, and the 2004 Energy Decisions Surveys for the residential and commercial sectors. The contractor team—</w:t>
      </w:r>
      <w:proofErr w:type="spellStart"/>
      <w:r w:rsidRPr="000D30BA">
        <w:rPr>
          <w:rFonts w:ascii="Times New Roman" w:hAnsi="Times New Roman" w:cs="Times New Roman"/>
          <w:sz w:val="24"/>
          <w:szCs w:val="24"/>
        </w:rPr>
        <w:t>Quantec</w:t>
      </w:r>
      <w:proofErr w:type="spellEnd"/>
      <w:r w:rsidR="00991ABB">
        <w:rPr>
          <w:rFonts w:ascii="Times New Roman" w:hAnsi="Times New Roman" w:cs="Times New Roman"/>
          <w:sz w:val="24"/>
          <w:szCs w:val="24"/>
        </w:rPr>
        <w:t xml:space="preserve"> </w:t>
      </w:r>
      <w:r w:rsidR="00991ABB" w:rsidRPr="000D30BA">
        <w:rPr>
          <w:rFonts w:ascii="Times New Roman" w:hAnsi="Times New Roman" w:cs="Times New Roman"/>
          <w:sz w:val="24"/>
          <w:szCs w:val="24"/>
        </w:rPr>
        <w:t>(now called the Cadmus Group, Inc.)</w:t>
      </w:r>
      <w:r w:rsidRPr="000D30BA">
        <w:rPr>
          <w:rFonts w:ascii="Times New Roman" w:hAnsi="Times New Roman" w:cs="Times New Roman"/>
          <w:sz w:val="24"/>
          <w:szCs w:val="24"/>
        </w:rPr>
        <w:t xml:space="preserve">, Summit Blue Consulting, and </w:t>
      </w:r>
      <w:proofErr w:type="spellStart"/>
      <w:r w:rsidRPr="000D30BA">
        <w:rPr>
          <w:rFonts w:ascii="Times New Roman" w:hAnsi="Times New Roman" w:cs="Times New Roman"/>
          <w:sz w:val="24"/>
          <w:szCs w:val="24"/>
        </w:rPr>
        <w:t>Nexant</w:t>
      </w:r>
      <w:proofErr w:type="spellEnd"/>
      <w:r w:rsidRPr="000D30BA">
        <w:rPr>
          <w:rFonts w:ascii="Times New Roman" w:hAnsi="Times New Roman" w:cs="Times New Roman"/>
          <w:sz w:val="24"/>
          <w:szCs w:val="24"/>
        </w:rPr>
        <w:t>, Inc.—conducted two surveys to obtain primary data. The first involved more than 200 PacifiCorp customers in the commercial and industrial sectors, and was used in the assessment of energy-efficiency potential, primarily to develop estimates of market acceptance. The second survey targeted 30 HVAC and lighting contractors, and was used to assess variations in costs for urban and rural populations and to validate measure characterization assumptions.</w:t>
      </w:r>
      <w:r w:rsidR="00991ABB">
        <w:rPr>
          <w:rFonts w:ascii="Times New Roman" w:hAnsi="Times New Roman" w:cs="Times New Roman"/>
          <w:sz w:val="24"/>
          <w:szCs w:val="24"/>
        </w:rPr>
        <w:t xml:space="preserve"> The survey instruments can be found in </w:t>
      </w:r>
      <w:r w:rsidR="00991ABB" w:rsidRPr="000D30BA">
        <w:rPr>
          <w:rFonts w:ascii="Times New Roman" w:hAnsi="Times New Roman" w:cs="Times New Roman"/>
          <w:sz w:val="24"/>
          <w:szCs w:val="24"/>
        </w:rPr>
        <w:t xml:space="preserve">Assessment of Long-Term System-Wide Potential for Demand-Side and Other Supplemental Resources, Volume II, Appendix </w:t>
      </w:r>
      <w:r w:rsidR="00991ABB">
        <w:rPr>
          <w:rFonts w:ascii="Times New Roman" w:hAnsi="Times New Roman" w:cs="Times New Roman"/>
          <w:sz w:val="24"/>
          <w:szCs w:val="24"/>
        </w:rPr>
        <w:t>A.</w:t>
      </w:r>
      <w:r w:rsidR="00D5246A">
        <w:rPr>
          <w:rStyle w:val="FootnoteReference"/>
          <w:rFonts w:ascii="Times New Roman" w:hAnsi="Times New Roman" w:cs="Times New Roman"/>
          <w:sz w:val="24"/>
          <w:szCs w:val="24"/>
        </w:rPr>
        <w:footnoteReference w:id="23"/>
      </w:r>
    </w:p>
    <w:p w:rsidR="00546EEF" w:rsidRPr="000D30BA" w:rsidRDefault="00546EEF" w:rsidP="00461B1A">
      <w:pPr>
        <w:autoSpaceDE w:val="0"/>
        <w:autoSpaceDN w:val="0"/>
        <w:adjustRightInd w:val="0"/>
        <w:jc w:val="both"/>
        <w:rPr>
          <w:rFonts w:ascii="Times New Roman" w:hAnsi="Times New Roman" w:cs="Times New Roman"/>
          <w:sz w:val="24"/>
          <w:szCs w:val="24"/>
        </w:rPr>
      </w:pPr>
    </w:p>
    <w:p w:rsidR="00546EEF" w:rsidRPr="000D30BA" w:rsidRDefault="00546EEF" w:rsidP="00461B1A">
      <w:pPr>
        <w:autoSpaceDE w:val="0"/>
        <w:autoSpaceDN w:val="0"/>
        <w:adjustRightInd w:val="0"/>
        <w:jc w:val="both"/>
        <w:rPr>
          <w:rFonts w:ascii="Times New Roman" w:hAnsi="Times New Roman" w:cs="Times New Roman"/>
          <w:sz w:val="24"/>
          <w:szCs w:val="24"/>
        </w:rPr>
      </w:pPr>
      <w:r w:rsidRPr="000D30BA">
        <w:rPr>
          <w:rFonts w:ascii="Times New Roman" w:hAnsi="Times New Roman" w:cs="Times New Roman"/>
          <w:sz w:val="24"/>
          <w:szCs w:val="24"/>
        </w:rPr>
        <w:t>The contractor team also relied on several entities for data, including the Council, the Regional Technical Forum (RTF), the Northwest Energy Efficiency Alliance (</w:t>
      </w:r>
      <w:proofErr w:type="spellStart"/>
      <w:r w:rsidRPr="000D30BA">
        <w:rPr>
          <w:rFonts w:ascii="Times New Roman" w:hAnsi="Times New Roman" w:cs="Times New Roman"/>
          <w:sz w:val="24"/>
          <w:szCs w:val="24"/>
        </w:rPr>
        <w:t>NEEA</w:t>
      </w:r>
      <w:proofErr w:type="spellEnd"/>
      <w:r w:rsidRPr="000D30BA">
        <w:rPr>
          <w:rFonts w:ascii="Times New Roman" w:hAnsi="Times New Roman" w:cs="Times New Roman"/>
          <w:sz w:val="24"/>
          <w:szCs w:val="24"/>
        </w:rPr>
        <w:t>), the California Energy Commission (2005 Database of Energy Efficiency Resources, or DEER), and the Energy Information Administration. This information included technical information on measure savings, costs, and lives, hourly end-use load shapes, and commercial building and energy characteristics. The contractor team also relied on equipment vendors for cost and technical information, as well as past DSM potential assessments and publicly available survey data.</w:t>
      </w:r>
    </w:p>
    <w:p w:rsidR="00546EEF" w:rsidRPr="000D30BA" w:rsidRDefault="00546EEF" w:rsidP="00461B1A">
      <w:pPr>
        <w:autoSpaceDE w:val="0"/>
        <w:autoSpaceDN w:val="0"/>
        <w:adjustRightInd w:val="0"/>
        <w:jc w:val="both"/>
        <w:rPr>
          <w:rFonts w:ascii="Times New Roman" w:hAnsi="Times New Roman" w:cs="Times New Roman"/>
          <w:sz w:val="24"/>
          <w:szCs w:val="24"/>
        </w:rPr>
      </w:pPr>
    </w:p>
    <w:p w:rsidR="00546EEF" w:rsidRPr="000D30BA" w:rsidRDefault="00546EEF" w:rsidP="00461B1A">
      <w:pPr>
        <w:autoSpaceDE w:val="0"/>
        <w:autoSpaceDN w:val="0"/>
        <w:adjustRightInd w:val="0"/>
        <w:jc w:val="both"/>
        <w:rPr>
          <w:rFonts w:ascii="Times New Roman" w:hAnsi="Times New Roman" w:cs="Times New Roman"/>
          <w:sz w:val="24"/>
          <w:szCs w:val="24"/>
        </w:rPr>
      </w:pPr>
      <w:r w:rsidRPr="000D30BA">
        <w:rPr>
          <w:rFonts w:ascii="Times New Roman" w:hAnsi="Times New Roman" w:cs="Times New Roman"/>
          <w:sz w:val="24"/>
          <w:szCs w:val="24"/>
        </w:rPr>
        <w:t xml:space="preserve">The DSM potential study is </w:t>
      </w:r>
      <w:r w:rsidR="00B902C7">
        <w:rPr>
          <w:rFonts w:ascii="Times New Roman" w:hAnsi="Times New Roman" w:cs="Times New Roman"/>
          <w:sz w:val="24"/>
          <w:szCs w:val="24"/>
        </w:rPr>
        <w:t xml:space="preserve">both included </w:t>
      </w:r>
      <w:r w:rsidR="00B902C7" w:rsidRPr="00D5246A">
        <w:rPr>
          <w:rFonts w:ascii="Times New Roman" w:hAnsi="Times New Roman" w:cs="Times New Roman"/>
          <w:sz w:val="24"/>
          <w:szCs w:val="24"/>
        </w:rPr>
        <w:t xml:space="preserve">as </w:t>
      </w:r>
      <w:r w:rsidR="00ED192E" w:rsidRPr="00D5246A">
        <w:rPr>
          <w:rFonts w:ascii="Times New Roman" w:hAnsi="Times New Roman" w:cs="Times New Roman"/>
          <w:sz w:val="24"/>
          <w:szCs w:val="24"/>
        </w:rPr>
        <w:t xml:space="preserve">Appendix </w:t>
      </w:r>
      <w:r w:rsidR="00D5246A" w:rsidRPr="00D5246A">
        <w:rPr>
          <w:rFonts w:ascii="Times New Roman" w:hAnsi="Times New Roman" w:cs="Times New Roman"/>
          <w:sz w:val="24"/>
          <w:szCs w:val="24"/>
        </w:rPr>
        <w:t>2</w:t>
      </w:r>
      <w:r w:rsidR="00B902C7" w:rsidRPr="00D5246A">
        <w:rPr>
          <w:rFonts w:ascii="Times New Roman" w:hAnsi="Times New Roman" w:cs="Times New Roman"/>
          <w:sz w:val="24"/>
          <w:szCs w:val="24"/>
        </w:rPr>
        <w:t xml:space="preserve"> in this</w:t>
      </w:r>
      <w:r w:rsidR="00B902C7">
        <w:rPr>
          <w:rFonts w:ascii="Times New Roman" w:hAnsi="Times New Roman" w:cs="Times New Roman"/>
          <w:sz w:val="24"/>
          <w:szCs w:val="24"/>
        </w:rPr>
        <w:t xml:space="preserve"> document and is </w:t>
      </w:r>
      <w:r w:rsidRPr="000D30BA">
        <w:rPr>
          <w:rFonts w:ascii="Times New Roman" w:hAnsi="Times New Roman" w:cs="Times New Roman"/>
          <w:sz w:val="24"/>
          <w:szCs w:val="24"/>
        </w:rPr>
        <w:t xml:space="preserve">available for download from PacifiCorp’s DSM Web site: </w:t>
      </w:r>
      <w:hyperlink r:id="rId25" w:history="1">
        <w:r w:rsidRPr="000D30BA">
          <w:rPr>
            <w:rStyle w:val="Hyperlink"/>
            <w:rFonts w:ascii="Times New Roman" w:hAnsi="Times New Roman" w:cs="Times New Roman"/>
            <w:sz w:val="24"/>
            <w:szCs w:val="24"/>
          </w:rPr>
          <w:t>http://www.pacificorp.com/env/dsm.html</w:t>
        </w:r>
      </w:hyperlink>
      <w:r w:rsidRPr="000D30BA">
        <w:rPr>
          <w:rFonts w:ascii="Times New Roman" w:hAnsi="Times New Roman" w:cs="Times New Roman"/>
          <w:sz w:val="24"/>
          <w:szCs w:val="24"/>
        </w:rPr>
        <w:t>.</w:t>
      </w:r>
    </w:p>
    <w:p w:rsidR="00546EEF" w:rsidRPr="000D30BA" w:rsidRDefault="00546EEF" w:rsidP="00461B1A">
      <w:pPr>
        <w:autoSpaceDE w:val="0"/>
        <w:autoSpaceDN w:val="0"/>
        <w:adjustRightInd w:val="0"/>
        <w:jc w:val="both"/>
        <w:rPr>
          <w:rFonts w:ascii="Times New Roman" w:hAnsi="Times New Roman" w:cs="Times New Roman"/>
          <w:sz w:val="24"/>
          <w:szCs w:val="24"/>
        </w:rPr>
      </w:pPr>
    </w:p>
    <w:p w:rsidR="004A45C8" w:rsidRDefault="004A45C8" w:rsidP="00461B1A">
      <w:pPr>
        <w:jc w:val="both"/>
        <w:rPr>
          <w:rFonts w:ascii="Times New Roman" w:hAnsi="Times New Roman" w:cs="Times New Roman"/>
          <w:sz w:val="24"/>
          <w:szCs w:val="24"/>
          <w:u w:val="single"/>
        </w:rPr>
      </w:pPr>
    </w:p>
    <w:p w:rsidR="004A45C8" w:rsidRDefault="004A45C8" w:rsidP="00461B1A">
      <w:pPr>
        <w:jc w:val="both"/>
        <w:rPr>
          <w:rFonts w:ascii="Times New Roman" w:hAnsi="Times New Roman" w:cs="Times New Roman"/>
          <w:sz w:val="24"/>
          <w:szCs w:val="24"/>
          <w:u w:val="single"/>
        </w:rPr>
      </w:pPr>
    </w:p>
    <w:p w:rsidR="004A45C8" w:rsidRDefault="004A45C8" w:rsidP="00461B1A">
      <w:pPr>
        <w:jc w:val="both"/>
        <w:rPr>
          <w:rFonts w:ascii="Times New Roman" w:hAnsi="Times New Roman" w:cs="Times New Roman"/>
          <w:sz w:val="24"/>
          <w:szCs w:val="24"/>
          <w:u w:val="single"/>
        </w:rPr>
      </w:pPr>
    </w:p>
    <w:p w:rsidR="00546EEF" w:rsidRPr="009D6BF6"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Processes and Procedures</w:t>
      </w:r>
    </w:p>
    <w:p w:rsidR="00546EEF" w:rsidRPr="000D30BA" w:rsidRDefault="00546EEF" w:rsidP="00461B1A">
      <w:pPr>
        <w:jc w:val="both"/>
        <w:rPr>
          <w:rFonts w:ascii="Times New Roman" w:hAnsi="Times New Roman" w:cs="Times New Roman"/>
          <w:sz w:val="24"/>
          <w:szCs w:val="24"/>
        </w:rPr>
      </w:pPr>
    </w:p>
    <w:p w:rsidR="00546EEF" w:rsidRPr="009D6BF6"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9D6BF6" w:rsidRDefault="009D6BF6"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The PacifiCorp IRP modeling process entails the development of many alternative resource portfolios based on different combinations of input forecasts, followed by stochastic production cost simulation of the portfolios to determine their risk-adjusted cost and reliability performance. As indicated above, the portfolios are developed using System Optimizer, and stochastic production cost simulation is conducted with the Planning and Risk system. The following diagram</w:t>
      </w:r>
      <w:r w:rsidR="009D6BF6">
        <w:rPr>
          <w:rFonts w:ascii="Times New Roman" w:hAnsi="Times New Roman" w:cs="Times New Roman"/>
          <w:sz w:val="24"/>
          <w:szCs w:val="24"/>
        </w:rPr>
        <w:t>, labeled as Figure 2,</w:t>
      </w:r>
      <w:r w:rsidRPr="000D30BA">
        <w:rPr>
          <w:rFonts w:ascii="Times New Roman" w:hAnsi="Times New Roman" w:cs="Times New Roman"/>
          <w:sz w:val="24"/>
          <w:szCs w:val="24"/>
        </w:rPr>
        <w:t xml:space="preserve"> summarizes at a high level the process flow associated with development of PacifiCorp’s IRP preferred portfolio.</w:t>
      </w:r>
    </w:p>
    <w:p w:rsidR="0067375E" w:rsidRDefault="0067375E">
      <w:pPr>
        <w:rPr>
          <w:rFonts w:ascii="Times New Roman" w:hAnsi="Times New Roman" w:cs="Times New Roman"/>
          <w:b/>
          <w:sz w:val="24"/>
          <w:szCs w:val="24"/>
        </w:rPr>
      </w:pPr>
    </w:p>
    <w:p w:rsidR="00D5246A" w:rsidRDefault="00213FED">
      <w:pPr>
        <w:jc w:val="center"/>
        <w:rPr>
          <w:rFonts w:ascii="Times New Roman" w:hAnsi="Times New Roman" w:cs="Times New Roman"/>
          <w:b/>
          <w:sz w:val="24"/>
          <w:szCs w:val="24"/>
        </w:rPr>
      </w:pPr>
      <w:r>
        <w:rPr>
          <w:rFonts w:ascii="Times New Roman" w:hAnsi="Times New Roman" w:cs="Times New Roman"/>
          <w:b/>
          <w:sz w:val="24"/>
          <w:szCs w:val="24"/>
        </w:rPr>
        <w:t xml:space="preserve">Figure </w:t>
      </w:r>
      <w:r w:rsidR="00DE22F2">
        <w:rPr>
          <w:rFonts w:ascii="Times New Roman" w:hAnsi="Times New Roman" w:cs="Times New Roman"/>
          <w:b/>
          <w:sz w:val="24"/>
          <w:szCs w:val="24"/>
        </w:rPr>
        <w:t>2</w:t>
      </w:r>
    </w:p>
    <w:p w:rsidR="00D5246A" w:rsidRDefault="00213FED">
      <w:pPr>
        <w:jc w:val="center"/>
        <w:rPr>
          <w:rFonts w:ascii="Times New Roman" w:hAnsi="Times New Roman" w:cs="Times New Roman"/>
          <w:b/>
          <w:sz w:val="24"/>
          <w:szCs w:val="24"/>
        </w:rPr>
      </w:pPr>
      <w:r>
        <w:rPr>
          <w:rFonts w:ascii="Times New Roman" w:hAnsi="Times New Roman" w:cs="Times New Roman"/>
          <w:b/>
          <w:sz w:val="24"/>
          <w:szCs w:val="24"/>
        </w:rPr>
        <w:t>PacifiCorp IRP Development Process Flow</w:t>
      </w:r>
    </w:p>
    <w:p w:rsidR="009D6BF6" w:rsidRDefault="009D6BF6" w:rsidP="00461B1A">
      <w:pPr>
        <w:jc w:val="both"/>
        <w:rPr>
          <w:rFonts w:ascii="Times New Roman" w:hAnsi="Times New Roman" w:cs="Times New Roman"/>
          <w:sz w:val="24"/>
          <w:szCs w:val="24"/>
        </w:rPr>
      </w:pPr>
    </w:p>
    <w:p w:rsidR="00213FED" w:rsidRPr="000D30BA" w:rsidRDefault="00213FED" w:rsidP="00461B1A">
      <w:pPr>
        <w:jc w:val="both"/>
        <w:rPr>
          <w:rFonts w:ascii="Times New Roman" w:hAnsi="Times New Roman" w:cs="Times New Roman"/>
          <w:sz w:val="24"/>
          <w:szCs w:val="24"/>
        </w:rPr>
      </w:pPr>
    </w:p>
    <w:p w:rsidR="00213FED"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noProof/>
          <w:sz w:val="24"/>
          <w:szCs w:val="24"/>
        </w:rPr>
        <w:drawing>
          <wp:anchor distT="0" distB="0" distL="114300" distR="114300" simplePos="0" relativeHeight="251659264" behindDoc="0" locked="0" layoutInCell="1" allowOverlap="1">
            <wp:simplePos x="0" y="0"/>
            <wp:positionH relativeFrom="margin">
              <wp:align>center</wp:align>
            </wp:positionH>
            <wp:positionV relativeFrom="paragraph">
              <wp:posOffset>-1905</wp:posOffset>
            </wp:positionV>
            <wp:extent cx="5482590" cy="3200400"/>
            <wp:effectExtent l="19050" t="0" r="3810" b="0"/>
            <wp:wrapSquare wrapText="left"/>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srcRect/>
                    <a:stretch>
                      <a:fillRect/>
                    </a:stretch>
                  </pic:blipFill>
                  <pic:spPr bwMode="auto">
                    <a:xfrm>
                      <a:off x="0" y="0"/>
                      <a:ext cx="5482590" cy="3200400"/>
                    </a:xfrm>
                    <a:prstGeom prst="rect">
                      <a:avLst/>
                    </a:prstGeom>
                    <a:noFill/>
                    <a:ln w="9525">
                      <a:noFill/>
                      <a:miter lim="800000"/>
                      <a:headEnd/>
                      <a:tailEnd/>
                    </a:ln>
                  </pic:spPr>
                </pic:pic>
              </a:graphicData>
            </a:graphic>
          </wp:anchor>
        </w:drawing>
      </w: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For the 2008 IRP, PacifiCorp developed 56 portfolios for analysis, based on a combination of commodity natural gas price forecasts, wholesale electricity price forecasts, load forecasts, carbon dioxide costs, and other input assumptions. Thirty-one of the 56 portfolios were subsequently simulated using the Planning and Risk system. For each of the 31 portfolios, PacifiCorp conducted three Monte Carlo simulations using different CO</w:t>
      </w:r>
      <w:r w:rsidRPr="000D30BA">
        <w:rPr>
          <w:rFonts w:ascii="Times New Roman" w:hAnsi="Times New Roman" w:cs="Times New Roman"/>
          <w:sz w:val="24"/>
          <w:szCs w:val="24"/>
          <w:vertAlign w:val="subscript"/>
        </w:rPr>
        <w:t>2</w:t>
      </w:r>
      <w:r w:rsidRPr="000D30BA">
        <w:rPr>
          <w:rFonts w:ascii="Times New Roman" w:hAnsi="Times New Roman" w:cs="Times New Roman"/>
          <w:sz w:val="24"/>
          <w:szCs w:val="24"/>
        </w:rPr>
        <w:t xml:space="preserve"> cost assumptions to capture risk associated with an uncertain CO</w:t>
      </w:r>
      <w:r w:rsidRPr="000D30BA">
        <w:rPr>
          <w:rFonts w:ascii="Times New Roman" w:hAnsi="Times New Roman" w:cs="Times New Roman"/>
          <w:sz w:val="24"/>
          <w:szCs w:val="24"/>
          <w:vertAlign w:val="subscript"/>
        </w:rPr>
        <w:t>2</w:t>
      </w:r>
      <w:r w:rsidRPr="000D30BA">
        <w:rPr>
          <w:rFonts w:ascii="Times New Roman" w:hAnsi="Times New Roman" w:cs="Times New Roman"/>
          <w:sz w:val="24"/>
          <w:szCs w:val="24"/>
        </w:rPr>
        <w:t xml:space="preserve"> regulatory cost liability.</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To select its 2008 IRP preferred resource portfolio, PacifiCorp ranked the portfolios on the basis of a composite performance score developed from the output of the stochastic production cost simulations as well as portfolio capital cost estimates produced by System Optimizer. The composite score consists of seven portfolio performance measures that are weighted based on their importance in meeting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’s resource planning objectives. The performance measures cover (1) expected and “tail” costs (i.e., the extent of worst cost outcomes), (2) year-to-year total cost variability, (3) capital cost magnitude, (4) carbon dioxide cost risk, (5) production cost variability across the 100 simulation iterations, and (6) two measures that capture supply reliability risk.</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In addition to performance scores, such considerations as procurement risks, rate impacts, resource diversity, and planning flexibility afforded by resource type, were also relied upon to select the IRP preferred portfolio. In keeping with various state IRP standards and guidelines, the 2008 IRP preferred portfolio was judged to be the least-cost set of resources after accounting for risk, uncertainty, and state energy regulations.</w:t>
      </w:r>
    </w:p>
    <w:p w:rsidR="00546EEF" w:rsidRPr="000D30BA" w:rsidRDefault="00546EEF" w:rsidP="00461B1A">
      <w:pPr>
        <w:jc w:val="both"/>
        <w:rPr>
          <w:rFonts w:ascii="Times New Roman" w:hAnsi="Times New Roman" w:cs="Times New Roman"/>
          <w:sz w:val="24"/>
          <w:szCs w:val="24"/>
          <w:u w:val="single"/>
        </w:rPr>
      </w:pPr>
    </w:p>
    <w:p w:rsidR="00546EEF"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Conservation</w:t>
      </w:r>
    </w:p>
    <w:p w:rsidR="00213FED" w:rsidRPr="00213FED" w:rsidRDefault="00213FED" w:rsidP="00461B1A">
      <w:pPr>
        <w:jc w:val="both"/>
        <w:rPr>
          <w:rFonts w:ascii="Times New Roman" w:hAnsi="Times New Roman" w:cs="Times New Roman"/>
          <w:i/>
          <w:sz w:val="24"/>
          <w:szCs w:val="24"/>
        </w:rPr>
      </w:pPr>
    </w:p>
    <w:p w:rsidR="00991ABB" w:rsidRDefault="00991ABB" w:rsidP="00461B1A">
      <w:pPr>
        <w:jc w:val="both"/>
      </w:pPr>
      <w:r w:rsidRPr="00571A26">
        <w:rPr>
          <w:rFonts w:ascii="Times New Roman" w:hAnsi="Times New Roman" w:cs="Times New Roman"/>
          <w:sz w:val="24"/>
          <w:szCs w:val="24"/>
        </w:rPr>
        <w:t xml:space="preserve">This general methodology for the </w:t>
      </w:r>
      <w:r w:rsidR="00213FED">
        <w:rPr>
          <w:rFonts w:ascii="Times New Roman" w:hAnsi="Times New Roman" w:cs="Times New Roman"/>
          <w:sz w:val="24"/>
          <w:szCs w:val="24"/>
        </w:rPr>
        <w:t>c</w:t>
      </w:r>
      <w:r w:rsidRPr="00571A26">
        <w:rPr>
          <w:rFonts w:ascii="Times New Roman" w:hAnsi="Times New Roman" w:cs="Times New Roman"/>
          <w:sz w:val="24"/>
          <w:szCs w:val="24"/>
        </w:rPr>
        <w:t xml:space="preserve">onservation </w:t>
      </w:r>
      <w:r w:rsidR="00213FED">
        <w:rPr>
          <w:rFonts w:ascii="Times New Roman" w:hAnsi="Times New Roman" w:cs="Times New Roman"/>
          <w:sz w:val="24"/>
          <w:szCs w:val="24"/>
        </w:rPr>
        <w:t>p</w:t>
      </w:r>
      <w:r w:rsidRPr="00571A26">
        <w:rPr>
          <w:rFonts w:ascii="Times New Roman" w:hAnsi="Times New Roman" w:cs="Times New Roman"/>
          <w:sz w:val="24"/>
          <w:szCs w:val="24"/>
        </w:rPr>
        <w:t>otential</w:t>
      </w:r>
      <w:r w:rsidR="00B902C7">
        <w:rPr>
          <w:rFonts w:ascii="Times New Roman" w:hAnsi="Times New Roman" w:cs="Times New Roman"/>
          <w:sz w:val="24"/>
          <w:szCs w:val="24"/>
        </w:rPr>
        <w:t xml:space="preserve"> a</w:t>
      </w:r>
      <w:r w:rsidRPr="00571A26">
        <w:rPr>
          <w:rFonts w:ascii="Times New Roman" w:hAnsi="Times New Roman" w:cs="Times New Roman"/>
          <w:sz w:val="24"/>
          <w:szCs w:val="24"/>
        </w:rPr>
        <w:t xml:space="preserve">ssessment is best described as a combination “top-down/bottom-up” approach. The top-down methodology component begins with the most current load forecast, decomposes it into its constituent customer sector, customer segment, and end-use components. The bottom-up component considers the potential technical impacts of various demand-side and supplemental resource technologies, measures, and practices on each end use, which are then estimated based on engineering calculations, taking into account fuel shares, current market saturations, technical feasibility, and costs. These unique impacts are aggregated to produce estimates of resource potential at the end-use, customer sector, and service </w:t>
      </w:r>
      <w:r w:rsidR="0079414F">
        <w:rPr>
          <w:rFonts w:ascii="Times New Roman" w:hAnsi="Times New Roman" w:cs="Times New Roman"/>
          <w:sz w:val="24"/>
          <w:szCs w:val="24"/>
        </w:rPr>
        <w:t>area</w:t>
      </w:r>
      <w:r w:rsidRPr="00571A26">
        <w:rPr>
          <w:rFonts w:ascii="Times New Roman" w:hAnsi="Times New Roman" w:cs="Times New Roman"/>
          <w:sz w:val="24"/>
          <w:szCs w:val="24"/>
        </w:rPr>
        <w:t xml:space="preserve"> levels. In many ways, the approach is analogous to generating two alternative load forecasts at the end-use level (one with and one without DSM), and calculating resource potential as the difference between the two forecasts. Further details are provided in Chapter 3 of</w:t>
      </w:r>
      <w:r>
        <w:t xml:space="preserve"> </w:t>
      </w:r>
      <w:r w:rsidRPr="000D30BA">
        <w:rPr>
          <w:rFonts w:ascii="Times New Roman" w:hAnsi="Times New Roman" w:cs="Times New Roman"/>
          <w:sz w:val="24"/>
          <w:szCs w:val="24"/>
        </w:rPr>
        <w:t>Assessment of Long-Term System-Wide Potential for Demand-Side and Other Supplemental Resources, Volume I</w:t>
      </w:r>
      <w:r>
        <w:rPr>
          <w:rFonts w:ascii="Times New Roman" w:hAnsi="Times New Roman" w:cs="Times New Roman"/>
          <w:sz w:val="24"/>
          <w:szCs w:val="24"/>
        </w:rPr>
        <w:t>.</w:t>
      </w:r>
      <w:r w:rsidR="009849D8">
        <w:rPr>
          <w:rStyle w:val="FootnoteReference"/>
          <w:rFonts w:ascii="Times New Roman" w:hAnsi="Times New Roman" w:cs="Times New Roman"/>
          <w:sz w:val="24"/>
          <w:szCs w:val="24"/>
        </w:rPr>
        <w:footnoteReference w:id="24"/>
      </w:r>
    </w:p>
    <w:p w:rsidR="00991ABB" w:rsidRDefault="00991ABB"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Using the </w:t>
      </w:r>
      <w:r w:rsidR="00B902C7">
        <w:rPr>
          <w:rFonts w:ascii="Times New Roman" w:hAnsi="Times New Roman" w:cs="Times New Roman"/>
          <w:sz w:val="24"/>
          <w:szCs w:val="24"/>
        </w:rPr>
        <w:t xml:space="preserve">conservation potential assessment </w:t>
      </w:r>
      <w:r w:rsidRPr="000D30BA">
        <w:rPr>
          <w:rFonts w:ascii="Times New Roman" w:hAnsi="Times New Roman" w:cs="Times New Roman"/>
          <w:sz w:val="24"/>
          <w:szCs w:val="24"/>
        </w:rPr>
        <w:t xml:space="preserve">data as the starting point, conservation resources by load area, marginal </w:t>
      </w:r>
      <w:proofErr w:type="spellStart"/>
      <w:r w:rsidRPr="000D30BA">
        <w:rPr>
          <w:rFonts w:ascii="Times New Roman" w:hAnsi="Times New Roman" w:cs="Times New Roman"/>
          <w:sz w:val="24"/>
          <w:szCs w:val="24"/>
        </w:rPr>
        <w:t>levelized</w:t>
      </w:r>
      <w:proofErr w:type="spellEnd"/>
      <w:r w:rsidRPr="000D30BA">
        <w:rPr>
          <w:rFonts w:ascii="Times New Roman" w:hAnsi="Times New Roman" w:cs="Times New Roman"/>
          <w:sz w:val="24"/>
          <w:szCs w:val="24"/>
        </w:rPr>
        <w:t xml:space="preserve"> cost, and year </w:t>
      </w:r>
      <w:r w:rsidR="00B902C7">
        <w:rPr>
          <w:rFonts w:ascii="Times New Roman" w:hAnsi="Times New Roman" w:cs="Times New Roman"/>
          <w:sz w:val="24"/>
          <w:szCs w:val="24"/>
        </w:rPr>
        <w:t xml:space="preserve">conservation resource </w:t>
      </w:r>
      <w:r w:rsidR="00B902C7" w:rsidRPr="00B902C7">
        <w:rPr>
          <w:rFonts w:ascii="Times New Roman" w:hAnsi="Times New Roman" w:cs="Times New Roman"/>
          <w:sz w:val="24"/>
          <w:szCs w:val="24"/>
        </w:rPr>
        <w:t>supply curves</w:t>
      </w:r>
      <w:r w:rsidR="00B902C7">
        <w:rPr>
          <w:rFonts w:ascii="Times New Roman" w:hAnsi="Times New Roman" w:cs="Times New Roman"/>
          <w:sz w:val="24"/>
          <w:szCs w:val="24"/>
        </w:rPr>
        <w:t xml:space="preserve"> </w:t>
      </w:r>
      <w:r w:rsidRPr="000D30BA">
        <w:rPr>
          <w:rFonts w:ascii="Times New Roman" w:hAnsi="Times New Roman" w:cs="Times New Roman"/>
          <w:sz w:val="24"/>
          <w:szCs w:val="24"/>
        </w:rPr>
        <w:t xml:space="preserve">were developed for input into System Optimizer and the Planning and Risk system as discussed above. The prime contractor for the </w:t>
      </w:r>
      <w:r w:rsidR="00B902C7">
        <w:rPr>
          <w:rFonts w:ascii="Times New Roman" w:hAnsi="Times New Roman" w:cs="Times New Roman"/>
          <w:sz w:val="24"/>
          <w:szCs w:val="24"/>
        </w:rPr>
        <w:t xml:space="preserve">conservation potential assessment </w:t>
      </w:r>
      <w:r w:rsidRPr="000D30BA">
        <w:rPr>
          <w:rFonts w:ascii="Times New Roman" w:hAnsi="Times New Roman" w:cs="Times New Roman"/>
          <w:sz w:val="24"/>
          <w:szCs w:val="24"/>
        </w:rPr>
        <w:t xml:space="preserve">study, </w:t>
      </w:r>
      <w:proofErr w:type="spellStart"/>
      <w:r w:rsidRPr="007A7724">
        <w:rPr>
          <w:rFonts w:ascii="Times New Roman" w:hAnsi="Times New Roman" w:cs="Times New Roman"/>
          <w:sz w:val="24"/>
          <w:szCs w:val="24"/>
        </w:rPr>
        <w:t>Quantec</w:t>
      </w:r>
      <w:proofErr w:type="spellEnd"/>
      <w:r w:rsidR="00B902C7" w:rsidRPr="007A7724">
        <w:rPr>
          <w:rFonts w:ascii="Times New Roman" w:hAnsi="Times New Roman" w:cs="Times New Roman"/>
          <w:sz w:val="24"/>
          <w:szCs w:val="24"/>
        </w:rPr>
        <w:t>, LLC</w:t>
      </w:r>
      <w:r w:rsidRPr="000D30BA">
        <w:rPr>
          <w:rFonts w:ascii="Times New Roman" w:hAnsi="Times New Roman" w:cs="Times New Roman"/>
          <w:sz w:val="24"/>
          <w:szCs w:val="24"/>
        </w:rPr>
        <w:t xml:space="preserve"> (now called the Cadmus Group, Inc.), helped convert the potential study conservation data into resource options suitable for entry into System Optimizer. A complete description of the derivation and modeling attributes of the conservation resource options are provided in Chapter 6 of the 2008 IRP (See pages 121 and 127-130)</w:t>
      </w:r>
      <w:r w:rsidR="007A7724">
        <w:rPr>
          <w:rFonts w:ascii="Times New Roman" w:hAnsi="Times New Roman" w:cs="Times New Roman"/>
          <w:sz w:val="24"/>
          <w:szCs w:val="24"/>
        </w:rPr>
        <w:t xml:space="preserve"> included as </w:t>
      </w:r>
      <w:r w:rsidR="007A7724" w:rsidRPr="007A7724">
        <w:rPr>
          <w:rFonts w:ascii="Times New Roman" w:hAnsi="Times New Roman" w:cs="Times New Roman"/>
          <w:sz w:val="24"/>
          <w:szCs w:val="24"/>
        </w:rPr>
        <w:t xml:space="preserve">Appendix </w:t>
      </w:r>
      <w:r w:rsidR="009849D8">
        <w:rPr>
          <w:rFonts w:ascii="Times New Roman" w:hAnsi="Times New Roman" w:cs="Times New Roman"/>
          <w:sz w:val="24"/>
          <w:szCs w:val="24"/>
        </w:rPr>
        <w:t>1</w:t>
      </w:r>
      <w:r w:rsidR="007A7724" w:rsidRPr="007A7724">
        <w:rPr>
          <w:rFonts w:ascii="Times New Roman" w:hAnsi="Times New Roman" w:cs="Times New Roman"/>
          <w:sz w:val="24"/>
          <w:szCs w:val="24"/>
        </w:rPr>
        <w:t xml:space="preserve"> of this</w:t>
      </w:r>
      <w:r w:rsidR="007A7724">
        <w:rPr>
          <w:rFonts w:ascii="Times New Roman" w:hAnsi="Times New Roman" w:cs="Times New Roman"/>
          <w:sz w:val="24"/>
          <w:szCs w:val="24"/>
        </w:rPr>
        <w:t xml:space="preserve"> document</w:t>
      </w:r>
      <w:r w:rsidRPr="000D30BA">
        <w:rPr>
          <w:rFonts w:ascii="Times New Roman" w:hAnsi="Times New Roman" w:cs="Times New Roman"/>
          <w:sz w:val="24"/>
          <w:szCs w:val="24"/>
        </w:rPr>
        <w:t xml:space="preserve">. </w:t>
      </w:r>
    </w:p>
    <w:p w:rsidR="00546EEF" w:rsidRPr="000D30BA" w:rsidRDefault="00546EEF" w:rsidP="00461B1A">
      <w:pPr>
        <w:jc w:val="both"/>
        <w:rPr>
          <w:rFonts w:ascii="Times New Roman" w:hAnsi="Times New Roman" w:cs="Times New Roman"/>
          <w:sz w:val="24"/>
          <w:szCs w:val="24"/>
        </w:rPr>
      </w:pPr>
    </w:p>
    <w:p w:rsidR="00546EEF" w:rsidRPr="000D30BA"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The conservation resources entered into System Optimizer reflect the technical potential adjusted for the impact of market barriers, or so-called achievable potential. PacifiCorp used an achievable potential adjustment of 85 percent in line with regional planning assumptions in the</w:t>
      </w:r>
      <w:r w:rsidR="00213FED">
        <w:rPr>
          <w:rFonts w:ascii="Times New Roman" w:hAnsi="Times New Roman" w:cs="Times New Roman"/>
          <w:sz w:val="24"/>
          <w:szCs w:val="24"/>
        </w:rPr>
        <w:t xml:space="preserve"> regional power plan</w:t>
      </w:r>
      <w:r w:rsidR="00240A4F">
        <w:rPr>
          <w:rStyle w:val="FootnoteReference"/>
          <w:rFonts w:ascii="Times New Roman" w:hAnsi="Times New Roman" w:cs="Times New Roman"/>
          <w:sz w:val="24"/>
          <w:szCs w:val="24"/>
        </w:rPr>
        <w:footnoteReference w:id="25"/>
      </w:r>
      <w:r w:rsidRPr="000D30BA">
        <w:rPr>
          <w:rFonts w:ascii="Times New Roman" w:hAnsi="Times New Roman" w:cs="Times New Roman"/>
          <w:sz w:val="24"/>
          <w:szCs w:val="24"/>
        </w:rPr>
        <w:t xml:space="preserve">. The System Optimizer performs the role of the cost-effectiveness screen, directly competing conservation against many other resource options including market purchases. The resulting optimized portfolio consists of conservation and other resources found to be cost-effective based on resource and system characteristics, load requirements, system constraints, and the set of scenario inputs used for the capacity expansion simulation. </w:t>
      </w:r>
    </w:p>
    <w:p w:rsidR="00546EEF" w:rsidRPr="000D30BA" w:rsidRDefault="00546EEF" w:rsidP="00461B1A">
      <w:pPr>
        <w:jc w:val="both"/>
        <w:rPr>
          <w:rFonts w:ascii="Times New Roman" w:hAnsi="Times New Roman" w:cs="Times New Roman"/>
          <w:sz w:val="24"/>
          <w:szCs w:val="24"/>
        </w:rPr>
      </w:pPr>
    </w:p>
    <w:p w:rsidR="00546EEF" w:rsidRPr="00235604" w:rsidRDefault="00ED192E" w:rsidP="00461B1A">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Assumptions</w:t>
      </w:r>
    </w:p>
    <w:p w:rsidR="00546EEF" w:rsidRPr="000D30BA" w:rsidRDefault="00546EEF" w:rsidP="00461B1A">
      <w:pPr>
        <w:jc w:val="both"/>
        <w:rPr>
          <w:rFonts w:ascii="Times New Roman" w:hAnsi="Times New Roman" w:cs="Times New Roman"/>
          <w:sz w:val="24"/>
          <w:szCs w:val="24"/>
        </w:rPr>
      </w:pPr>
    </w:p>
    <w:p w:rsidR="00546EEF" w:rsidRPr="00235604"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Integrated Resource Planning</w:t>
      </w:r>
    </w:p>
    <w:p w:rsidR="00235604" w:rsidRDefault="00235604" w:rsidP="00461B1A">
      <w:pPr>
        <w:jc w:val="both"/>
        <w:rPr>
          <w:rFonts w:ascii="Times New Roman" w:hAnsi="Times New Roman" w:cs="Times New Roman"/>
          <w:sz w:val="24"/>
          <w:szCs w:val="24"/>
        </w:rPr>
      </w:pPr>
    </w:p>
    <w:p w:rsidR="00546EEF"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Assumptions used for the 2008 IRP are documented throughout the IRP report. Key assumption references are provided below:</w:t>
      </w:r>
    </w:p>
    <w:p w:rsidR="00235604" w:rsidRPr="000D30BA" w:rsidRDefault="00235604" w:rsidP="00461B1A">
      <w:pPr>
        <w:jc w:val="both"/>
        <w:rPr>
          <w:rFonts w:ascii="Times New Roman" w:hAnsi="Times New Roman" w:cs="Times New Roman"/>
          <w:sz w:val="24"/>
          <w:szCs w:val="24"/>
        </w:rPr>
      </w:pP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Load forecasts, existing/new resources, and forecasted capacity and energy deficits are provided in Chapter 5</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Resource option assumptions are provided in Chapter 6</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Financial and resource tax incentive assumptions are provided in Chapter 7 (pages 136-138)</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Scenario design assumptions are provided in Chapter 7 (pages 141-148)</w:t>
      </w:r>
    </w:p>
    <w:p w:rsidR="00D5246A" w:rsidRDefault="00ED192E">
      <w:pPr>
        <w:pStyle w:val="ListParagraph"/>
        <w:numPr>
          <w:ilvl w:val="0"/>
          <w:numId w:val="8"/>
        </w:numPr>
        <w:jc w:val="both"/>
        <w:rPr>
          <w:rFonts w:ascii="Times New Roman" w:hAnsi="Times New Roman" w:cs="Times New Roman"/>
          <w:sz w:val="24"/>
          <w:szCs w:val="24"/>
        </w:rPr>
      </w:pPr>
      <w:r w:rsidRPr="00ED192E">
        <w:rPr>
          <w:rFonts w:ascii="Times New Roman" w:hAnsi="Times New Roman" w:cs="Times New Roman"/>
          <w:sz w:val="24"/>
          <w:szCs w:val="24"/>
        </w:rPr>
        <w:t>Carbon dioxide compliance modeling and cost assumptions are cited on pages 143-145</w:t>
      </w:r>
    </w:p>
    <w:p w:rsidR="00D5246A" w:rsidRDefault="00ED192E">
      <w:pPr>
        <w:pStyle w:val="ListParagraph"/>
        <w:numPr>
          <w:ilvl w:val="0"/>
          <w:numId w:val="8"/>
        </w:numPr>
        <w:jc w:val="both"/>
        <w:rPr>
          <w:rFonts w:ascii="Times New Roman" w:hAnsi="Times New Roman" w:cs="Times New Roman"/>
          <w:sz w:val="24"/>
          <w:szCs w:val="24"/>
        </w:rPr>
      </w:pPr>
      <w:r w:rsidRPr="00ED192E">
        <w:rPr>
          <w:rFonts w:ascii="Times New Roman" w:hAnsi="Times New Roman" w:cs="Times New Roman"/>
          <w:sz w:val="24"/>
          <w:szCs w:val="24"/>
        </w:rPr>
        <w:t>Alternative load growth assumptions for scenario analysis are cited on pages 145-146</w:t>
      </w:r>
    </w:p>
    <w:p w:rsidR="00546EEF" w:rsidRPr="000D30BA" w:rsidRDefault="00546EEF" w:rsidP="00461B1A">
      <w:pPr>
        <w:numPr>
          <w:ilvl w:val="0"/>
          <w:numId w:val="8"/>
        </w:numPr>
        <w:jc w:val="both"/>
        <w:rPr>
          <w:rFonts w:ascii="Times New Roman" w:hAnsi="Times New Roman" w:cs="Times New Roman"/>
          <w:sz w:val="24"/>
          <w:szCs w:val="24"/>
        </w:rPr>
      </w:pPr>
      <w:r w:rsidRPr="000D30BA">
        <w:rPr>
          <w:rFonts w:ascii="Times New Roman" w:hAnsi="Times New Roman" w:cs="Times New Roman"/>
          <w:sz w:val="24"/>
          <w:szCs w:val="24"/>
        </w:rPr>
        <w:t>Wholesale electricity and natural gas price forecast assumptions are provided in Chapter 7 (pages 148-160</w:t>
      </w:r>
      <w:r w:rsidR="00671B0F" w:rsidRPr="000D30BA">
        <w:rPr>
          <w:rFonts w:ascii="Times New Roman" w:hAnsi="Times New Roman" w:cs="Times New Roman"/>
          <w:sz w:val="24"/>
          <w:szCs w:val="24"/>
        </w:rPr>
        <w:t>)</w:t>
      </w:r>
    </w:p>
    <w:p w:rsidR="00546EEF" w:rsidRPr="000D30BA" w:rsidRDefault="00546EEF" w:rsidP="00461B1A">
      <w:pPr>
        <w:jc w:val="both"/>
        <w:rPr>
          <w:rFonts w:ascii="Times New Roman" w:hAnsi="Times New Roman" w:cs="Times New Roman"/>
          <w:sz w:val="24"/>
          <w:szCs w:val="24"/>
        </w:rPr>
      </w:pPr>
    </w:p>
    <w:p w:rsidR="00546EEF" w:rsidRDefault="00ED192E" w:rsidP="00461B1A">
      <w:pPr>
        <w:jc w:val="both"/>
        <w:rPr>
          <w:rFonts w:ascii="Times New Roman" w:hAnsi="Times New Roman" w:cs="Times New Roman"/>
          <w:i/>
          <w:sz w:val="24"/>
          <w:szCs w:val="24"/>
        </w:rPr>
      </w:pPr>
      <w:r w:rsidRPr="00ED192E">
        <w:rPr>
          <w:rFonts w:ascii="Times New Roman" w:hAnsi="Times New Roman" w:cs="Times New Roman"/>
          <w:i/>
          <w:sz w:val="24"/>
          <w:szCs w:val="24"/>
        </w:rPr>
        <w:t>Conservation</w:t>
      </w:r>
    </w:p>
    <w:p w:rsidR="00235604" w:rsidRPr="00235604" w:rsidRDefault="00235604" w:rsidP="00461B1A">
      <w:pPr>
        <w:jc w:val="both"/>
        <w:rPr>
          <w:rFonts w:ascii="Times New Roman" w:hAnsi="Times New Roman" w:cs="Times New Roman"/>
          <w:i/>
          <w:sz w:val="24"/>
          <w:szCs w:val="24"/>
        </w:rPr>
      </w:pPr>
    </w:p>
    <w:p w:rsidR="00991ABB" w:rsidRDefault="00546EEF"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B029CE">
        <w:rPr>
          <w:rFonts w:ascii="Times New Roman" w:hAnsi="Times New Roman" w:cs="Times New Roman"/>
          <w:sz w:val="24"/>
          <w:szCs w:val="24"/>
        </w:rPr>
        <w:t xml:space="preserve">Company’s </w:t>
      </w:r>
      <w:r w:rsidR="002108D1">
        <w:rPr>
          <w:rFonts w:ascii="Times New Roman" w:hAnsi="Times New Roman" w:cs="Times New Roman"/>
          <w:sz w:val="24"/>
          <w:szCs w:val="24"/>
        </w:rPr>
        <w:t>conservation potential assessment</w:t>
      </w:r>
      <w:r w:rsidRPr="000D30BA">
        <w:rPr>
          <w:rFonts w:ascii="Times New Roman" w:hAnsi="Times New Roman" w:cs="Times New Roman"/>
          <w:sz w:val="24"/>
          <w:szCs w:val="24"/>
        </w:rPr>
        <w:t xml:space="preserve">, consisting of two volumes, documents the assumptions used to derive conservation potential estimates and associated costs. Appendices C-1 through C-4 in Volume </w:t>
      </w:r>
      <w:r w:rsidR="00991ABB">
        <w:rPr>
          <w:rFonts w:ascii="Times New Roman" w:hAnsi="Times New Roman" w:cs="Times New Roman"/>
          <w:sz w:val="24"/>
          <w:szCs w:val="24"/>
        </w:rPr>
        <w:t>II</w:t>
      </w:r>
      <w:r w:rsidR="00991ABB" w:rsidRPr="000D30BA">
        <w:rPr>
          <w:rFonts w:ascii="Times New Roman" w:hAnsi="Times New Roman" w:cs="Times New Roman"/>
          <w:sz w:val="24"/>
          <w:szCs w:val="24"/>
        </w:rPr>
        <w:t xml:space="preserve"> provide</w:t>
      </w:r>
      <w:r w:rsidR="00991ABB">
        <w:rPr>
          <w:rFonts w:ascii="Times New Roman" w:hAnsi="Times New Roman" w:cs="Times New Roman"/>
          <w:sz w:val="24"/>
          <w:szCs w:val="24"/>
        </w:rPr>
        <w:t>s</w:t>
      </w:r>
      <w:r w:rsidR="00991ABB" w:rsidRPr="000D30BA">
        <w:rPr>
          <w:rFonts w:ascii="Times New Roman" w:hAnsi="Times New Roman" w:cs="Times New Roman"/>
          <w:sz w:val="24"/>
          <w:szCs w:val="24"/>
        </w:rPr>
        <w:t xml:space="preserve"> </w:t>
      </w:r>
      <w:r w:rsidRPr="000D30BA">
        <w:rPr>
          <w:rFonts w:ascii="Times New Roman" w:hAnsi="Times New Roman" w:cs="Times New Roman"/>
          <w:sz w:val="24"/>
          <w:szCs w:val="24"/>
        </w:rPr>
        <w:t>detailed supplementary information for conservation resources</w:t>
      </w:r>
      <w:r w:rsidR="00991ABB">
        <w:rPr>
          <w:rFonts w:ascii="Times New Roman" w:hAnsi="Times New Roman" w:cs="Times New Roman"/>
          <w:sz w:val="24"/>
          <w:szCs w:val="24"/>
        </w:rPr>
        <w:t xml:space="preserve"> including assumed measure costs and savings, end-use saturations, electric fuel shares, current market shares, and calculated 2027 measure potential by state and urban or rural area</w:t>
      </w:r>
      <w:r w:rsidR="00991ABB" w:rsidRPr="000D30BA">
        <w:rPr>
          <w:rFonts w:ascii="Times New Roman" w:hAnsi="Times New Roman" w:cs="Times New Roman"/>
          <w:sz w:val="24"/>
          <w:szCs w:val="24"/>
        </w:rPr>
        <w:t>.</w:t>
      </w:r>
      <w:r w:rsidR="00991ABB">
        <w:rPr>
          <w:rFonts w:ascii="Times New Roman" w:hAnsi="Times New Roman" w:cs="Times New Roman"/>
          <w:sz w:val="24"/>
          <w:szCs w:val="24"/>
        </w:rPr>
        <w:t xml:space="preserve"> Appendix C also provides a short description of each unique measure analyzed in the study. In addition, building simulations were used to determine measure savings and end-use load shapes. The detailed assumptions behind the building simulation models are given in Appendix F of the DSM potential report.</w:t>
      </w:r>
    </w:p>
    <w:p w:rsidR="004063F6" w:rsidRDefault="004063F6" w:rsidP="00461B1A">
      <w:pPr>
        <w:jc w:val="both"/>
        <w:rPr>
          <w:rFonts w:ascii="Times New Roman" w:hAnsi="Times New Roman" w:cs="Times New Roman"/>
          <w:sz w:val="24"/>
          <w:szCs w:val="24"/>
        </w:rPr>
      </w:pPr>
    </w:p>
    <w:p w:rsidR="00546EEF" w:rsidRPr="000D30BA" w:rsidRDefault="002108D1" w:rsidP="00461B1A">
      <w:pPr>
        <w:jc w:val="both"/>
        <w:rPr>
          <w:rFonts w:ascii="Times New Roman" w:hAnsi="Times New Roman" w:cs="Times New Roman"/>
          <w:sz w:val="24"/>
          <w:szCs w:val="24"/>
        </w:rPr>
      </w:pPr>
      <w:r>
        <w:rPr>
          <w:rFonts w:ascii="Times New Roman" w:hAnsi="Times New Roman" w:cs="Times New Roman"/>
          <w:sz w:val="24"/>
          <w:szCs w:val="24"/>
        </w:rPr>
        <w:t xml:space="preserve">The conservation potential assessment incorporated potential from </w:t>
      </w:r>
      <w:r w:rsidR="002D0642">
        <w:rPr>
          <w:rFonts w:ascii="Times New Roman" w:hAnsi="Times New Roman" w:cs="Times New Roman"/>
          <w:sz w:val="24"/>
          <w:szCs w:val="24"/>
        </w:rPr>
        <w:t xml:space="preserve">“emerging technology” </w:t>
      </w:r>
      <w:r w:rsidR="009350F8">
        <w:rPr>
          <w:rFonts w:ascii="Times New Roman" w:hAnsi="Times New Roman" w:cs="Times New Roman"/>
          <w:sz w:val="24"/>
          <w:szCs w:val="24"/>
        </w:rPr>
        <w:t>measures</w:t>
      </w:r>
      <w:r w:rsidR="009350F8">
        <w:rPr>
          <w:rStyle w:val="FootnoteReference"/>
          <w:rFonts w:ascii="Times New Roman" w:hAnsi="Times New Roman" w:cs="Times New Roman"/>
          <w:sz w:val="24"/>
          <w:szCs w:val="24"/>
        </w:rPr>
        <w:footnoteReference w:id="26"/>
      </w:r>
      <w:r w:rsidR="009350F8">
        <w:rPr>
          <w:rFonts w:ascii="Times New Roman" w:hAnsi="Times New Roman" w:cs="Times New Roman"/>
          <w:sz w:val="24"/>
          <w:szCs w:val="24"/>
        </w:rPr>
        <w:t xml:space="preserve"> that are not yet widely available, but are expected to become so over the planning horizon.</w:t>
      </w:r>
      <w:r w:rsidR="00746792">
        <w:rPr>
          <w:rFonts w:ascii="Times New Roman" w:hAnsi="Times New Roman" w:cs="Times New Roman"/>
          <w:sz w:val="24"/>
          <w:szCs w:val="24"/>
        </w:rPr>
        <w:t xml:space="preserve"> This is consistent with the </w:t>
      </w:r>
      <w:r w:rsidR="00235604">
        <w:rPr>
          <w:rFonts w:ascii="Times New Roman" w:hAnsi="Times New Roman" w:cs="Times New Roman"/>
          <w:sz w:val="24"/>
          <w:szCs w:val="24"/>
        </w:rPr>
        <w:t>regional power plan</w:t>
      </w:r>
      <w:r w:rsidR="00746792">
        <w:rPr>
          <w:rFonts w:ascii="Times New Roman" w:hAnsi="Times New Roman" w:cs="Times New Roman"/>
          <w:sz w:val="24"/>
          <w:szCs w:val="24"/>
        </w:rPr>
        <w:t>.</w:t>
      </w:r>
    </w:p>
    <w:p w:rsidR="009849D8" w:rsidRPr="000D30BA" w:rsidRDefault="009849D8" w:rsidP="00461B1A">
      <w:pPr>
        <w:jc w:val="both"/>
        <w:rPr>
          <w:rFonts w:ascii="Times New Roman" w:hAnsi="Times New Roman" w:cs="Times New Roman"/>
          <w:sz w:val="24"/>
          <w:szCs w:val="24"/>
          <w:u w:val="single"/>
        </w:rPr>
      </w:pPr>
    </w:p>
    <w:p w:rsidR="00D5246A" w:rsidRDefault="00CA7861">
      <w:pPr>
        <w:rPr>
          <w:rFonts w:ascii="Times New Roman" w:hAnsi="Times New Roman" w:cs="Times New Roman"/>
          <w:sz w:val="24"/>
          <w:szCs w:val="24"/>
          <w:u w:val="single"/>
        </w:rPr>
      </w:pPr>
      <w:r>
        <w:rPr>
          <w:rFonts w:ascii="Times New Roman" w:hAnsi="Times New Roman" w:cs="Times New Roman"/>
          <w:sz w:val="24"/>
          <w:szCs w:val="24"/>
          <w:u w:val="single"/>
        </w:rPr>
        <w:t>Adjustments to the 2008 IRP Conservation Potentials and Target</w:t>
      </w:r>
    </w:p>
    <w:p w:rsidR="00235604" w:rsidRDefault="00235604" w:rsidP="00461B1A">
      <w:pPr>
        <w:jc w:val="both"/>
        <w:rPr>
          <w:rFonts w:ascii="Times New Roman" w:hAnsi="Times New Roman" w:cs="Times New Roman"/>
          <w:sz w:val="24"/>
          <w:szCs w:val="24"/>
        </w:rPr>
      </w:pPr>
    </w:p>
    <w:p w:rsidR="006106C1" w:rsidRPr="000D30BA" w:rsidRDefault="00DA01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In reviewing the </w:t>
      </w:r>
      <w:r w:rsidR="00235604">
        <w:rPr>
          <w:rFonts w:ascii="Times New Roman" w:hAnsi="Times New Roman" w:cs="Times New Roman"/>
          <w:sz w:val="24"/>
          <w:szCs w:val="24"/>
        </w:rPr>
        <w:t>regional power plan</w:t>
      </w:r>
      <w:r w:rsidR="008670CE" w:rsidRPr="000D30BA">
        <w:rPr>
          <w:rFonts w:ascii="Times New Roman" w:hAnsi="Times New Roman" w:cs="Times New Roman"/>
          <w:sz w:val="24"/>
          <w:szCs w:val="24"/>
        </w:rPr>
        <w:t xml:space="preserve"> as part of</w:t>
      </w:r>
      <w:r w:rsidR="00235604">
        <w:rPr>
          <w:rFonts w:ascii="Times New Roman" w:hAnsi="Times New Roman" w:cs="Times New Roman"/>
          <w:sz w:val="24"/>
          <w:szCs w:val="24"/>
        </w:rPr>
        <w:t xml:space="preserve"> the</w:t>
      </w:r>
      <w:r w:rsidR="008670CE" w:rsidRPr="000D30BA">
        <w:rPr>
          <w:rFonts w:ascii="Times New Roman" w:hAnsi="Times New Roman" w:cs="Times New Roman"/>
          <w:sz w:val="24"/>
          <w:szCs w:val="24"/>
        </w:rPr>
        <w:t xml:space="preserve"> analysis</w:t>
      </w:r>
      <w:r w:rsidR="00235604">
        <w:rPr>
          <w:rFonts w:ascii="Times New Roman" w:hAnsi="Times New Roman" w:cs="Times New Roman"/>
          <w:sz w:val="24"/>
          <w:szCs w:val="24"/>
        </w:rPr>
        <w:t xml:space="preserve"> identifying PacifiCorp’s ten-year conservation potential and biennial target</w:t>
      </w:r>
      <w:r w:rsidR="00F65F3E" w:rsidRPr="000D30BA">
        <w:rPr>
          <w:rFonts w:ascii="Times New Roman" w:hAnsi="Times New Roman" w:cs="Times New Roman"/>
          <w:sz w:val="24"/>
          <w:szCs w:val="24"/>
        </w:rPr>
        <w:t xml:space="preserve">, key </w:t>
      </w:r>
      <w:r w:rsidR="00FB5C4C" w:rsidRPr="000D30BA">
        <w:rPr>
          <w:rFonts w:ascii="Times New Roman" w:hAnsi="Times New Roman" w:cs="Times New Roman"/>
          <w:sz w:val="24"/>
          <w:szCs w:val="24"/>
        </w:rPr>
        <w:t xml:space="preserve">sector, measure and modeling </w:t>
      </w:r>
      <w:r w:rsidR="00F65F3E" w:rsidRPr="000D30BA">
        <w:rPr>
          <w:rFonts w:ascii="Times New Roman" w:hAnsi="Times New Roman" w:cs="Times New Roman"/>
          <w:sz w:val="24"/>
          <w:szCs w:val="24"/>
        </w:rPr>
        <w:t>differences were identified and analyzed</w:t>
      </w:r>
      <w:r w:rsidR="007C0F9A" w:rsidRPr="000D30BA">
        <w:rPr>
          <w:rFonts w:ascii="Times New Roman" w:hAnsi="Times New Roman" w:cs="Times New Roman"/>
          <w:sz w:val="24"/>
          <w:szCs w:val="24"/>
        </w:rPr>
        <w:t xml:space="preserve">, resulting in </w:t>
      </w:r>
      <w:r w:rsidR="00F65F3E" w:rsidRPr="000D30BA">
        <w:rPr>
          <w:rFonts w:ascii="Times New Roman" w:hAnsi="Times New Roman" w:cs="Times New Roman"/>
          <w:sz w:val="24"/>
          <w:szCs w:val="24"/>
        </w:rPr>
        <w:t xml:space="preserve">adjustments to the </w:t>
      </w:r>
      <w:r w:rsidR="008670CE" w:rsidRPr="000D30BA">
        <w:rPr>
          <w:rFonts w:ascii="Times New Roman" w:hAnsi="Times New Roman" w:cs="Times New Roman"/>
          <w:sz w:val="24"/>
          <w:szCs w:val="24"/>
        </w:rPr>
        <w:t>Company</w:t>
      </w:r>
      <w:r w:rsidR="00F65F3E" w:rsidRPr="000D30BA">
        <w:rPr>
          <w:rFonts w:ascii="Times New Roman" w:hAnsi="Times New Roman" w:cs="Times New Roman"/>
          <w:sz w:val="24"/>
          <w:szCs w:val="24"/>
        </w:rPr>
        <w:t xml:space="preserve">’s projected </w:t>
      </w:r>
      <w:r w:rsidR="00235604">
        <w:rPr>
          <w:rFonts w:ascii="Times New Roman" w:hAnsi="Times New Roman" w:cs="Times New Roman"/>
          <w:sz w:val="24"/>
          <w:szCs w:val="24"/>
        </w:rPr>
        <w:t>ten</w:t>
      </w:r>
      <w:r w:rsidR="00F65F3E" w:rsidRPr="000D30BA">
        <w:rPr>
          <w:rFonts w:ascii="Times New Roman" w:hAnsi="Times New Roman" w:cs="Times New Roman"/>
          <w:sz w:val="24"/>
          <w:szCs w:val="24"/>
        </w:rPr>
        <w:t>-year conservation potential.</w:t>
      </w:r>
      <w:r w:rsidR="00BF38B7" w:rsidRPr="000D30BA">
        <w:rPr>
          <w:rFonts w:ascii="Times New Roman" w:hAnsi="Times New Roman" w:cs="Times New Roman"/>
          <w:sz w:val="24"/>
          <w:szCs w:val="24"/>
        </w:rPr>
        <w:t xml:space="preserve"> </w:t>
      </w:r>
      <w:r w:rsidR="00C65605">
        <w:rPr>
          <w:rFonts w:ascii="Times New Roman" w:hAnsi="Times New Roman" w:cs="Times New Roman"/>
          <w:sz w:val="24"/>
          <w:szCs w:val="24"/>
        </w:rPr>
        <w:t>Table 14 below shows</w:t>
      </w:r>
      <w:r w:rsidR="006106C1" w:rsidRPr="000D30BA">
        <w:rPr>
          <w:rFonts w:ascii="Times New Roman" w:hAnsi="Times New Roman" w:cs="Times New Roman"/>
          <w:sz w:val="24"/>
          <w:szCs w:val="24"/>
        </w:rPr>
        <w:t xml:space="preserve"> the </w:t>
      </w:r>
      <w:r w:rsidR="00663093" w:rsidRPr="000D30BA">
        <w:rPr>
          <w:rFonts w:ascii="Times New Roman" w:hAnsi="Times New Roman" w:cs="Times New Roman"/>
          <w:sz w:val="24"/>
          <w:szCs w:val="24"/>
        </w:rPr>
        <w:t>measures and modeling differences identified which resulted in an adjustment to the 2008 IRP targets</w:t>
      </w:r>
      <w:r w:rsidR="00FA2CD9" w:rsidRPr="000D30BA">
        <w:rPr>
          <w:rFonts w:ascii="Times New Roman" w:hAnsi="Times New Roman" w:cs="Times New Roman"/>
          <w:sz w:val="24"/>
          <w:szCs w:val="24"/>
        </w:rPr>
        <w:t xml:space="preserve"> in this filing</w:t>
      </w:r>
      <w:r w:rsidR="00663093" w:rsidRPr="000D30BA">
        <w:rPr>
          <w:rFonts w:ascii="Times New Roman" w:hAnsi="Times New Roman" w:cs="Times New Roman"/>
          <w:sz w:val="24"/>
          <w:szCs w:val="24"/>
        </w:rPr>
        <w:t>.</w:t>
      </w:r>
    </w:p>
    <w:p w:rsidR="0037330B" w:rsidRPr="000D30BA" w:rsidRDefault="0037330B" w:rsidP="00461B1A">
      <w:pPr>
        <w:jc w:val="both"/>
        <w:rPr>
          <w:rFonts w:ascii="Times New Roman" w:hAnsi="Times New Roman" w:cs="Times New Roman"/>
          <w:sz w:val="24"/>
          <w:szCs w:val="24"/>
        </w:rPr>
      </w:pPr>
    </w:p>
    <w:p w:rsidR="00FF4943" w:rsidRDefault="00D0186E" w:rsidP="00461B1A">
      <w:pPr>
        <w:jc w:val="both"/>
        <w:rPr>
          <w:rFonts w:ascii="Times New Roman" w:hAnsi="Times New Roman" w:cs="Times New Roman"/>
          <w:sz w:val="24"/>
          <w:szCs w:val="24"/>
        </w:rPr>
      </w:pPr>
      <w:r>
        <w:rPr>
          <w:rFonts w:ascii="Times New Roman" w:hAnsi="Times New Roman" w:cs="Times New Roman"/>
          <w:sz w:val="24"/>
          <w:szCs w:val="24"/>
        </w:rPr>
        <w:t xml:space="preserve">As described in the </w:t>
      </w:r>
      <w:r w:rsidR="00ED192E" w:rsidRPr="00ED192E">
        <w:rPr>
          <w:rFonts w:ascii="Times New Roman" w:hAnsi="Times New Roman" w:cs="Times New Roman"/>
          <w:sz w:val="24"/>
          <w:szCs w:val="24"/>
        </w:rPr>
        <w:t>Source for Conservation Potential and Biennial Target</w:t>
      </w:r>
      <w:r w:rsidR="00235604">
        <w:rPr>
          <w:rFonts w:ascii="Times New Roman" w:hAnsi="Times New Roman" w:cs="Times New Roman"/>
          <w:sz w:val="24"/>
          <w:szCs w:val="24"/>
        </w:rPr>
        <w:t xml:space="preserve"> </w:t>
      </w:r>
      <w:r>
        <w:rPr>
          <w:rFonts w:ascii="Times New Roman" w:hAnsi="Times New Roman" w:cs="Times New Roman"/>
          <w:sz w:val="24"/>
          <w:szCs w:val="24"/>
        </w:rPr>
        <w:t>section of this filing (see above)</w:t>
      </w:r>
      <w:r w:rsidR="0037330B" w:rsidRPr="000D30BA">
        <w:rPr>
          <w:rFonts w:ascii="Times New Roman" w:hAnsi="Times New Roman" w:cs="Times New Roman"/>
          <w:sz w:val="24"/>
          <w:szCs w:val="24"/>
        </w:rPr>
        <w:t xml:space="preserve">, with the assistance of The Cadmus Group, the </w:t>
      </w:r>
      <w:r w:rsidR="004063F6">
        <w:rPr>
          <w:rFonts w:ascii="Times New Roman" w:hAnsi="Times New Roman" w:cs="Times New Roman"/>
          <w:sz w:val="24"/>
          <w:szCs w:val="24"/>
        </w:rPr>
        <w:t>C</w:t>
      </w:r>
      <w:r w:rsidR="0037330B" w:rsidRPr="000D30BA">
        <w:rPr>
          <w:rFonts w:ascii="Times New Roman" w:hAnsi="Times New Roman" w:cs="Times New Roman"/>
          <w:sz w:val="24"/>
          <w:szCs w:val="24"/>
        </w:rPr>
        <w:t xml:space="preserve">ompany noted a difference between the customer technical potential identified by the </w:t>
      </w:r>
      <w:r w:rsidR="00887C28">
        <w:rPr>
          <w:rFonts w:ascii="Times New Roman" w:hAnsi="Times New Roman" w:cs="Times New Roman"/>
          <w:sz w:val="24"/>
          <w:szCs w:val="24"/>
        </w:rPr>
        <w:t>regional power plan</w:t>
      </w:r>
      <w:r w:rsidR="0037330B" w:rsidRPr="000D30BA">
        <w:rPr>
          <w:rFonts w:ascii="Times New Roman" w:hAnsi="Times New Roman" w:cs="Times New Roman"/>
          <w:sz w:val="24"/>
          <w:szCs w:val="24"/>
        </w:rPr>
        <w:t xml:space="preserve"> and the PacifiCorp conservation potential assessment. </w:t>
      </w:r>
      <w:r w:rsidR="00FA456A" w:rsidRPr="000D30BA">
        <w:rPr>
          <w:rFonts w:ascii="Times New Roman" w:hAnsi="Times New Roman" w:cs="Times New Roman"/>
          <w:sz w:val="24"/>
          <w:szCs w:val="24"/>
        </w:rPr>
        <w:t>The</w:t>
      </w:r>
      <w:r w:rsidR="0037330B" w:rsidRPr="000D30BA">
        <w:rPr>
          <w:rFonts w:ascii="Times New Roman" w:hAnsi="Times New Roman" w:cs="Times New Roman"/>
          <w:sz w:val="24"/>
          <w:szCs w:val="24"/>
        </w:rPr>
        <w:t xml:space="preserve"> differences were highest in the residential</w:t>
      </w:r>
      <w:r w:rsidR="00887C28">
        <w:rPr>
          <w:rFonts w:ascii="Times New Roman" w:hAnsi="Times New Roman" w:cs="Times New Roman"/>
          <w:sz w:val="24"/>
          <w:szCs w:val="24"/>
        </w:rPr>
        <w:t xml:space="preserve">, </w:t>
      </w:r>
      <w:r w:rsidR="0037330B" w:rsidRPr="000D30BA">
        <w:rPr>
          <w:rFonts w:ascii="Times New Roman" w:hAnsi="Times New Roman" w:cs="Times New Roman"/>
          <w:sz w:val="24"/>
          <w:szCs w:val="24"/>
        </w:rPr>
        <w:t>industrial</w:t>
      </w:r>
      <w:r w:rsidR="00887C28">
        <w:rPr>
          <w:rFonts w:ascii="Times New Roman" w:hAnsi="Times New Roman" w:cs="Times New Roman"/>
          <w:sz w:val="24"/>
          <w:szCs w:val="24"/>
        </w:rPr>
        <w:t xml:space="preserve"> and distribution efficiency</w:t>
      </w:r>
      <w:r w:rsidR="0037330B" w:rsidRPr="000D30BA">
        <w:rPr>
          <w:rFonts w:ascii="Times New Roman" w:hAnsi="Times New Roman" w:cs="Times New Roman"/>
          <w:sz w:val="24"/>
          <w:szCs w:val="24"/>
        </w:rPr>
        <w:t xml:space="preserve"> sectors</w:t>
      </w:r>
      <w:r w:rsidR="00C65605">
        <w:rPr>
          <w:rFonts w:ascii="Times New Roman" w:hAnsi="Times New Roman" w:cs="Times New Roman"/>
          <w:sz w:val="24"/>
          <w:szCs w:val="24"/>
        </w:rPr>
        <w:t xml:space="preserve"> and measures</w:t>
      </w:r>
      <w:r w:rsidR="0037330B" w:rsidRPr="000D30BA">
        <w:rPr>
          <w:rFonts w:ascii="Times New Roman" w:hAnsi="Times New Roman" w:cs="Times New Roman"/>
          <w:sz w:val="24"/>
          <w:szCs w:val="24"/>
        </w:rPr>
        <w:t>.</w:t>
      </w:r>
    </w:p>
    <w:p w:rsidR="0037330B" w:rsidRPr="000D30BA" w:rsidRDefault="0037330B" w:rsidP="00461B1A">
      <w:pPr>
        <w:jc w:val="both"/>
        <w:rPr>
          <w:rFonts w:ascii="Times New Roman" w:hAnsi="Times New Roman" w:cs="Times New Roman"/>
          <w:sz w:val="24"/>
          <w:szCs w:val="24"/>
          <w:highlight w:val="green"/>
          <w:u w:val="single"/>
        </w:rPr>
      </w:pPr>
    </w:p>
    <w:p w:rsidR="004D640B" w:rsidRDefault="0037330B" w:rsidP="004D640B">
      <w:pPr>
        <w:jc w:val="both"/>
        <w:rPr>
          <w:rFonts w:ascii="Times New Roman" w:hAnsi="Times New Roman" w:cs="Times New Roman"/>
          <w:sz w:val="24"/>
          <w:szCs w:val="24"/>
        </w:rPr>
      </w:pPr>
      <w:r w:rsidRPr="000D30BA">
        <w:rPr>
          <w:rFonts w:ascii="Times New Roman" w:hAnsi="Times New Roman" w:cs="Times New Roman"/>
          <w:sz w:val="24"/>
          <w:szCs w:val="24"/>
        </w:rPr>
        <w:t xml:space="preserve">Based on the above </w:t>
      </w:r>
      <w:r w:rsidR="005F140C">
        <w:rPr>
          <w:rFonts w:ascii="Times New Roman" w:hAnsi="Times New Roman" w:cs="Times New Roman"/>
          <w:sz w:val="24"/>
          <w:szCs w:val="24"/>
        </w:rPr>
        <w:t xml:space="preserve">noted comparison and </w:t>
      </w:r>
      <w:r w:rsidRPr="000D30BA">
        <w:rPr>
          <w:rFonts w:ascii="Times New Roman" w:hAnsi="Times New Roman" w:cs="Times New Roman"/>
          <w:sz w:val="24"/>
          <w:szCs w:val="24"/>
        </w:rPr>
        <w:t>analysis, the company focused on measures within t</w:t>
      </w:r>
      <w:r w:rsidR="00FA456A" w:rsidRPr="000D30BA">
        <w:rPr>
          <w:rFonts w:ascii="Times New Roman" w:hAnsi="Times New Roman" w:cs="Times New Roman"/>
          <w:sz w:val="24"/>
          <w:szCs w:val="24"/>
        </w:rPr>
        <w:t xml:space="preserve">he sectors with key differences </w:t>
      </w:r>
      <w:r w:rsidR="000C1D75">
        <w:rPr>
          <w:rFonts w:ascii="Times New Roman" w:hAnsi="Times New Roman" w:cs="Times New Roman"/>
          <w:sz w:val="24"/>
          <w:szCs w:val="24"/>
        </w:rPr>
        <w:t xml:space="preserve">in two-year technical potential </w:t>
      </w:r>
      <w:r w:rsidR="00FA456A" w:rsidRPr="000D30BA">
        <w:rPr>
          <w:rFonts w:ascii="Times New Roman" w:hAnsi="Times New Roman" w:cs="Times New Roman"/>
          <w:sz w:val="24"/>
          <w:szCs w:val="24"/>
        </w:rPr>
        <w:t>as w</w:t>
      </w:r>
      <w:r w:rsidR="00F25789" w:rsidRPr="000D30BA">
        <w:rPr>
          <w:rFonts w:ascii="Times New Roman" w:hAnsi="Times New Roman" w:cs="Times New Roman"/>
          <w:sz w:val="24"/>
          <w:szCs w:val="24"/>
        </w:rPr>
        <w:t xml:space="preserve">ell as modeling </w:t>
      </w:r>
      <w:r w:rsidR="00C65605">
        <w:rPr>
          <w:rFonts w:ascii="Times New Roman" w:hAnsi="Times New Roman" w:cs="Times New Roman"/>
          <w:sz w:val="24"/>
          <w:szCs w:val="24"/>
        </w:rPr>
        <w:t xml:space="preserve">and other </w:t>
      </w:r>
      <w:r w:rsidR="00F25789" w:rsidRPr="000D30BA">
        <w:rPr>
          <w:rFonts w:ascii="Times New Roman" w:hAnsi="Times New Roman" w:cs="Times New Roman"/>
          <w:sz w:val="24"/>
          <w:szCs w:val="24"/>
        </w:rPr>
        <w:t xml:space="preserve">differences </w:t>
      </w:r>
      <w:r w:rsidR="005F140C">
        <w:rPr>
          <w:rFonts w:ascii="Times New Roman" w:hAnsi="Times New Roman" w:cs="Times New Roman"/>
          <w:sz w:val="24"/>
          <w:szCs w:val="24"/>
        </w:rPr>
        <w:t xml:space="preserve">to assist in </w:t>
      </w:r>
      <w:r w:rsidR="00F25789" w:rsidRPr="000D30BA">
        <w:rPr>
          <w:rFonts w:ascii="Times New Roman" w:hAnsi="Times New Roman" w:cs="Times New Roman"/>
          <w:sz w:val="24"/>
          <w:szCs w:val="24"/>
        </w:rPr>
        <w:t>determin</w:t>
      </w:r>
      <w:r w:rsidR="005F140C">
        <w:rPr>
          <w:rFonts w:ascii="Times New Roman" w:hAnsi="Times New Roman" w:cs="Times New Roman"/>
          <w:sz w:val="24"/>
          <w:szCs w:val="24"/>
        </w:rPr>
        <w:t>ing</w:t>
      </w:r>
      <w:r w:rsidR="00F25789" w:rsidRPr="000D30BA">
        <w:rPr>
          <w:rFonts w:ascii="Times New Roman" w:hAnsi="Times New Roman" w:cs="Times New Roman"/>
          <w:sz w:val="24"/>
          <w:szCs w:val="24"/>
        </w:rPr>
        <w:t xml:space="preserve"> whether </w:t>
      </w:r>
      <w:r w:rsidR="005F140C">
        <w:rPr>
          <w:rFonts w:ascii="Times New Roman" w:hAnsi="Times New Roman" w:cs="Times New Roman"/>
          <w:sz w:val="24"/>
          <w:szCs w:val="24"/>
        </w:rPr>
        <w:t>adjustments were need</w:t>
      </w:r>
      <w:r w:rsidR="004A45C8">
        <w:rPr>
          <w:rFonts w:ascii="Times New Roman" w:hAnsi="Times New Roman" w:cs="Times New Roman"/>
          <w:sz w:val="24"/>
          <w:szCs w:val="24"/>
        </w:rPr>
        <w:t>ed</w:t>
      </w:r>
      <w:r w:rsidR="005F140C">
        <w:rPr>
          <w:rFonts w:ascii="Times New Roman" w:hAnsi="Times New Roman" w:cs="Times New Roman"/>
          <w:sz w:val="24"/>
          <w:szCs w:val="24"/>
        </w:rPr>
        <w:t xml:space="preserve"> to the conservation potential identified in the 2008 IRP for the purposes of this filing. </w:t>
      </w:r>
      <w:r w:rsidR="00887C28">
        <w:rPr>
          <w:rFonts w:ascii="Times New Roman" w:hAnsi="Times New Roman" w:cs="Times New Roman"/>
          <w:sz w:val="24"/>
          <w:szCs w:val="24"/>
        </w:rPr>
        <w:t xml:space="preserve">Table 14 below provides </w:t>
      </w:r>
      <w:r w:rsidR="00F35068">
        <w:rPr>
          <w:rFonts w:ascii="Times New Roman" w:hAnsi="Times New Roman" w:cs="Times New Roman"/>
          <w:sz w:val="24"/>
          <w:szCs w:val="24"/>
        </w:rPr>
        <w:t xml:space="preserve">an overall summary of the areas where </w:t>
      </w:r>
      <w:r w:rsidR="00887C28">
        <w:rPr>
          <w:rFonts w:ascii="Times New Roman" w:hAnsi="Times New Roman" w:cs="Times New Roman"/>
          <w:sz w:val="24"/>
          <w:szCs w:val="24"/>
        </w:rPr>
        <w:t xml:space="preserve">PacifiCorp </w:t>
      </w:r>
      <w:r w:rsidR="00F35068">
        <w:rPr>
          <w:rFonts w:ascii="Times New Roman" w:hAnsi="Times New Roman" w:cs="Times New Roman"/>
          <w:sz w:val="24"/>
          <w:szCs w:val="24"/>
        </w:rPr>
        <w:t xml:space="preserve">determined adjustments were required </w:t>
      </w:r>
      <w:r w:rsidR="00887C28">
        <w:rPr>
          <w:rFonts w:ascii="Times New Roman" w:hAnsi="Times New Roman" w:cs="Times New Roman"/>
          <w:sz w:val="24"/>
          <w:szCs w:val="24"/>
        </w:rPr>
        <w:t xml:space="preserve">to its 2008 IRP conservation potential </w:t>
      </w:r>
      <w:r w:rsidR="00F35068">
        <w:rPr>
          <w:rFonts w:ascii="Times New Roman" w:hAnsi="Times New Roman" w:cs="Times New Roman"/>
          <w:sz w:val="24"/>
          <w:szCs w:val="24"/>
        </w:rPr>
        <w:t xml:space="preserve">prior to filing the Company’s </w:t>
      </w:r>
      <w:r w:rsidR="00887C28">
        <w:rPr>
          <w:rFonts w:ascii="Times New Roman" w:hAnsi="Times New Roman" w:cs="Times New Roman"/>
          <w:sz w:val="24"/>
          <w:szCs w:val="24"/>
        </w:rPr>
        <w:t xml:space="preserve">ten-year conservation </w:t>
      </w:r>
      <w:r w:rsidR="00F35068">
        <w:rPr>
          <w:rFonts w:ascii="Times New Roman" w:hAnsi="Times New Roman" w:cs="Times New Roman"/>
          <w:sz w:val="24"/>
          <w:szCs w:val="24"/>
        </w:rPr>
        <w:t xml:space="preserve">forecast and </w:t>
      </w:r>
      <w:r w:rsidR="00887C28">
        <w:rPr>
          <w:rFonts w:ascii="Times New Roman" w:hAnsi="Times New Roman" w:cs="Times New Roman"/>
          <w:sz w:val="24"/>
          <w:szCs w:val="24"/>
        </w:rPr>
        <w:t>biennial target</w:t>
      </w:r>
      <w:r w:rsidR="00F35068">
        <w:rPr>
          <w:rFonts w:ascii="Times New Roman" w:hAnsi="Times New Roman" w:cs="Times New Roman"/>
          <w:sz w:val="24"/>
          <w:szCs w:val="24"/>
        </w:rPr>
        <w:t xml:space="preserve"> provided in this report. </w:t>
      </w:r>
      <w:r w:rsidR="00887C28">
        <w:rPr>
          <w:rFonts w:ascii="Times New Roman" w:hAnsi="Times New Roman" w:cs="Times New Roman"/>
          <w:sz w:val="24"/>
          <w:szCs w:val="24"/>
        </w:rPr>
        <w:t xml:space="preserve"> </w:t>
      </w:r>
      <w:r w:rsidR="00F25789" w:rsidRPr="000D30BA">
        <w:rPr>
          <w:rFonts w:ascii="Times New Roman" w:hAnsi="Times New Roman" w:cs="Times New Roman"/>
          <w:sz w:val="24"/>
          <w:szCs w:val="24"/>
        </w:rPr>
        <w:t xml:space="preserve">  </w:t>
      </w:r>
    </w:p>
    <w:p w:rsidR="00887C28" w:rsidRDefault="00887C28" w:rsidP="004A45C8">
      <w:pPr>
        <w:rPr>
          <w:rFonts w:ascii="Times New Roman" w:hAnsi="Times New Roman" w:cs="Times New Roman"/>
          <w:b/>
          <w:sz w:val="24"/>
          <w:szCs w:val="24"/>
        </w:rPr>
      </w:pPr>
    </w:p>
    <w:p w:rsidR="00887C28" w:rsidRDefault="00887C28" w:rsidP="004D640B">
      <w:pPr>
        <w:jc w:val="center"/>
        <w:rPr>
          <w:rFonts w:ascii="Times New Roman" w:hAnsi="Times New Roman" w:cs="Times New Roman"/>
          <w:b/>
          <w:sz w:val="24"/>
          <w:szCs w:val="24"/>
        </w:rPr>
      </w:pPr>
      <w:r>
        <w:rPr>
          <w:rFonts w:ascii="Times New Roman" w:hAnsi="Times New Roman" w:cs="Times New Roman"/>
          <w:b/>
          <w:sz w:val="24"/>
          <w:szCs w:val="24"/>
        </w:rPr>
        <w:t>Table 14</w:t>
      </w:r>
    </w:p>
    <w:p w:rsidR="003C31CF" w:rsidRDefault="00E666DE" w:rsidP="004D640B">
      <w:pPr>
        <w:jc w:val="center"/>
        <w:rPr>
          <w:rFonts w:ascii="Times New Roman" w:hAnsi="Times New Roman" w:cs="Times New Roman"/>
          <w:b/>
          <w:sz w:val="24"/>
          <w:szCs w:val="24"/>
        </w:rPr>
      </w:pPr>
      <w:r w:rsidRPr="00E666DE">
        <w:rPr>
          <w:rFonts w:ascii="Times New Roman" w:hAnsi="Times New Roman" w:cs="Times New Roman"/>
          <w:b/>
          <w:sz w:val="24"/>
          <w:szCs w:val="24"/>
        </w:rPr>
        <w:t xml:space="preserve">Measures </w:t>
      </w:r>
      <w:r w:rsidR="004D1CB3">
        <w:rPr>
          <w:rFonts w:ascii="Times New Roman" w:hAnsi="Times New Roman" w:cs="Times New Roman"/>
          <w:b/>
          <w:sz w:val="24"/>
          <w:szCs w:val="24"/>
        </w:rPr>
        <w:t xml:space="preserve">and Modeling Differences </w:t>
      </w:r>
      <w:r w:rsidR="001C1541">
        <w:rPr>
          <w:rFonts w:ascii="Times New Roman" w:hAnsi="Times New Roman" w:cs="Times New Roman"/>
          <w:b/>
          <w:sz w:val="24"/>
          <w:szCs w:val="24"/>
        </w:rPr>
        <w:t>Identified for an</w:t>
      </w:r>
      <w:r w:rsidRPr="00E666DE">
        <w:rPr>
          <w:rFonts w:ascii="Times New Roman" w:hAnsi="Times New Roman" w:cs="Times New Roman"/>
          <w:b/>
          <w:sz w:val="24"/>
          <w:szCs w:val="24"/>
        </w:rPr>
        <w:t xml:space="preserve"> Adjus</w:t>
      </w:r>
      <w:r>
        <w:rPr>
          <w:rFonts w:ascii="Times New Roman" w:hAnsi="Times New Roman" w:cs="Times New Roman"/>
          <w:b/>
          <w:sz w:val="24"/>
          <w:szCs w:val="24"/>
        </w:rPr>
        <w:t>t</w:t>
      </w:r>
      <w:r w:rsidRPr="00E666DE">
        <w:rPr>
          <w:rFonts w:ascii="Times New Roman" w:hAnsi="Times New Roman" w:cs="Times New Roman"/>
          <w:b/>
          <w:sz w:val="24"/>
          <w:szCs w:val="24"/>
        </w:rPr>
        <w:t>ment</w:t>
      </w:r>
    </w:p>
    <w:p w:rsidR="00887C28" w:rsidRPr="004D640B" w:rsidRDefault="00887C28" w:rsidP="004D640B">
      <w:pPr>
        <w:jc w:val="center"/>
        <w:rPr>
          <w:rFonts w:ascii="Times New Roman" w:hAnsi="Times New Roman" w:cs="Times New Roman"/>
          <w:sz w:val="24"/>
          <w:szCs w:val="24"/>
        </w:rPr>
      </w:pPr>
    </w:p>
    <w:tbl>
      <w:tblPr>
        <w:tblW w:w="6085" w:type="dxa"/>
        <w:jc w:val="center"/>
        <w:tblCellMar>
          <w:left w:w="0" w:type="dxa"/>
          <w:right w:w="0" w:type="dxa"/>
        </w:tblCellMar>
        <w:tblLook w:val="04A0"/>
      </w:tblPr>
      <w:tblGrid>
        <w:gridCol w:w="2740"/>
        <w:gridCol w:w="3345"/>
      </w:tblGrid>
      <w:tr w:rsidR="001C1541" w:rsidRPr="000D30BA" w:rsidTr="00C65605">
        <w:trPr>
          <w:trHeight w:val="268"/>
          <w:jc w:val="center"/>
        </w:trPr>
        <w:tc>
          <w:tcPr>
            <w:tcW w:w="2740"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Sector </w:t>
            </w:r>
          </w:p>
        </w:tc>
        <w:tc>
          <w:tcPr>
            <w:tcW w:w="3345" w:type="dxa"/>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b/>
                <w:bCs/>
                <w:color w:val="FFFFFF"/>
                <w:kern w:val="24"/>
                <w:sz w:val="24"/>
                <w:szCs w:val="24"/>
              </w:rPr>
              <w:t xml:space="preserve">Measure </w:t>
            </w:r>
          </w:p>
        </w:tc>
      </w:tr>
      <w:tr w:rsidR="001C1541" w:rsidRPr="000D30BA" w:rsidTr="001C1541">
        <w:trPr>
          <w:trHeight w:val="273"/>
          <w:jc w:val="center"/>
        </w:trPr>
        <w:tc>
          <w:tcPr>
            <w:tcW w:w="2740" w:type="dxa"/>
            <w:vMerge w:val="restart"/>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Residential </w:t>
            </w:r>
          </w:p>
        </w:tc>
        <w:tc>
          <w:tcPr>
            <w:tcW w:w="3345" w:type="dxa"/>
            <w:tcBorders>
              <w:top w:val="single" w:sz="24"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Consumer electronics </w:t>
            </w:r>
          </w:p>
        </w:tc>
      </w:tr>
      <w:tr w:rsidR="001C1541" w:rsidRPr="000D30BA" w:rsidTr="001C1541">
        <w:trPr>
          <w:trHeight w:val="286"/>
          <w:jc w:val="center"/>
        </w:trPr>
        <w:tc>
          <w:tcPr>
            <w:tcW w:w="0" w:type="auto"/>
            <w:vMerge/>
            <w:tcBorders>
              <w:top w:val="single" w:sz="24" w:space="0" w:color="FFFFFF"/>
              <w:left w:val="single" w:sz="8" w:space="0" w:color="FFFFFF"/>
              <w:bottom w:val="single" w:sz="8" w:space="0" w:color="FFFFFF"/>
              <w:right w:val="single" w:sz="8" w:space="0" w:color="FFFFFF"/>
            </w:tcBorders>
            <w:vAlign w:val="center"/>
            <w:hideMark/>
          </w:tcPr>
          <w:p w:rsidR="001C1541" w:rsidRPr="000D30BA" w:rsidRDefault="001C1541" w:rsidP="00461B1A">
            <w:pPr>
              <w:jc w:val="both"/>
              <w:rPr>
                <w:rFonts w:ascii="Times New Roman" w:eastAsia="Times New Roman" w:hAnsi="Times New Roman" w:cs="Times New Roman"/>
                <w:sz w:val="24"/>
                <w:szCs w:val="24"/>
              </w:rPr>
            </w:pPr>
          </w:p>
        </w:tc>
        <w:tc>
          <w:tcPr>
            <w:tcW w:w="3345" w:type="dxa"/>
            <w:tcBorders>
              <w:top w:val="single" w:sz="8"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Showerheads </w:t>
            </w:r>
          </w:p>
        </w:tc>
      </w:tr>
      <w:tr w:rsidR="001C1541" w:rsidRPr="000D30BA" w:rsidTr="001C1541">
        <w:trPr>
          <w:trHeight w:val="61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Commercial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Network PC Power management </w:t>
            </w:r>
          </w:p>
        </w:tc>
      </w:tr>
      <w:tr w:rsidR="001C1541" w:rsidRPr="000D30BA" w:rsidTr="001C1541">
        <w:trPr>
          <w:trHeight w:val="340"/>
          <w:jc w:val="center"/>
        </w:trPr>
        <w:tc>
          <w:tcPr>
            <w:tcW w:w="2740"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61B1A">
            <w:pPr>
              <w:jc w:val="both"/>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DEI </w:t>
            </w:r>
          </w:p>
        </w:tc>
        <w:tc>
          <w:tcPr>
            <w:tcW w:w="3345" w:type="dxa"/>
            <w:tcBorders>
              <w:top w:val="single" w:sz="8" w:space="0" w:color="FFFFFF"/>
              <w:left w:val="single" w:sz="8" w:space="0" w:color="FFFFFF"/>
              <w:bottom w:val="single" w:sz="8" w:space="0" w:color="FFFFFF"/>
              <w:right w:val="single" w:sz="8" w:space="0" w:color="FFFFFF"/>
            </w:tcBorders>
            <w:shd w:val="clear" w:color="auto" w:fill="E2F4EC"/>
            <w:tcMar>
              <w:top w:w="72" w:type="dxa"/>
              <w:left w:w="145" w:type="dxa"/>
              <w:bottom w:w="72" w:type="dxa"/>
              <w:right w:w="145" w:type="dxa"/>
            </w:tcMar>
            <w:hideMark/>
          </w:tcPr>
          <w:p w:rsidR="001C1541" w:rsidRPr="000D30BA" w:rsidRDefault="001C1541"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Distribution efficiency </w:t>
            </w:r>
          </w:p>
        </w:tc>
      </w:tr>
      <w:tr w:rsidR="004D1CB3" w:rsidRPr="000D30BA" w:rsidTr="00C65605">
        <w:trPr>
          <w:trHeight w:val="268"/>
          <w:jc w:val="center"/>
        </w:trPr>
        <w:tc>
          <w:tcPr>
            <w:tcW w:w="6085" w:type="dxa"/>
            <w:gridSpan w:val="2"/>
            <w:tcBorders>
              <w:top w:val="single" w:sz="8" w:space="0" w:color="FFFFFF"/>
              <w:left w:val="single" w:sz="8" w:space="0" w:color="FFFFFF"/>
              <w:bottom w:val="single" w:sz="24" w:space="0" w:color="FFFFFF"/>
              <w:right w:val="single" w:sz="8" w:space="0" w:color="FFFFFF"/>
            </w:tcBorders>
            <w:shd w:val="clear" w:color="auto" w:fill="AAE2CA"/>
            <w:tcMar>
              <w:top w:w="72" w:type="dxa"/>
              <w:left w:w="145" w:type="dxa"/>
              <w:bottom w:w="72" w:type="dxa"/>
              <w:right w:w="145" w:type="dxa"/>
            </w:tcMar>
            <w:hideMark/>
          </w:tcPr>
          <w:p w:rsidR="004D1CB3" w:rsidRPr="000D30BA" w:rsidRDefault="004D1CB3" w:rsidP="004D1CB3">
            <w:pPr>
              <w:jc w:val="both"/>
              <w:rPr>
                <w:rFonts w:ascii="Times New Roman" w:eastAsia="Times New Roman" w:hAnsi="Times New Roman" w:cs="Times New Roman"/>
                <w:sz w:val="24"/>
                <w:szCs w:val="24"/>
              </w:rPr>
            </w:pPr>
            <w:r>
              <w:rPr>
                <w:rFonts w:ascii="Times New Roman" w:eastAsia="Times New Roman" w:hAnsi="Times New Roman" w:cs="Times New Roman"/>
                <w:b/>
                <w:bCs/>
                <w:color w:val="FFFFFF"/>
                <w:kern w:val="24"/>
                <w:sz w:val="24"/>
                <w:szCs w:val="24"/>
              </w:rPr>
              <w:t xml:space="preserve">Modeling </w:t>
            </w:r>
            <w:r w:rsidR="001F05A5">
              <w:rPr>
                <w:rFonts w:ascii="Times New Roman" w:eastAsia="Times New Roman" w:hAnsi="Times New Roman" w:cs="Times New Roman"/>
                <w:b/>
                <w:bCs/>
                <w:color w:val="FFFFFF"/>
                <w:kern w:val="24"/>
                <w:sz w:val="24"/>
                <w:szCs w:val="24"/>
              </w:rPr>
              <w:t xml:space="preserve"> and Other </w:t>
            </w:r>
            <w:r>
              <w:rPr>
                <w:rFonts w:ascii="Times New Roman" w:eastAsia="Times New Roman" w:hAnsi="Times New Roman" w:cs="Times New Roman"/>
                <w:b/>
                <w:bCs/>
                <w:color w:val="FFFFFF"/>
                <w:kern w:val="24"/>
                <w:sz w:val="24"/>
                <w:szCs w:val="24"/>
              </w:rPr>
              <w:t>Differences</w:t>
            </w:r>
            <w:r w:rsidRPr="000D30BA">
              <w:rPr>
                <w:rFonts w:ascii="Times New Roman" w:eastAsia="Times New Roman" w:hAnsi="Times New Roman" w:cs="Times New Roman"/>
                <w:b/>
                <w:bCs/>
                <w:color w:val="FFFFFF"/>
                <w:kern w:val="24"/>
                <w:sz w:val="24"/>
                <w:szCs w:val="24"/>
              </w:rPr>
              <w:t xml:space="preserve"> </w:t>
            </w:r>
          </w:p>
        </w:tc>
      </w:tr>
      <w:tr w:rsidR="00E414F3" w:rsidRPr="000D30BA" w:rsidTr="00C65605">
        <w:trPr>
          <w:trHeight w:val="376"/>
          <w:jc w:val="center"/>
        </w:trPr>
        <w:tc>
          <w:tcPr>
            <w:tcW w:w="6085" w:type="dxa"/>
            <w:gridSpan w:val="2"/>
            <w:tcBorders>
              <w:top w:val="single" w:sz="24" w:space="0" w:color="FFFFFF"/>
              <w:left w:val="single" w:sz="8" w:space="0" w:color="FFFFFF"/>
              <w:bottom w:val="single" w:sz="8" w:space="0" w:color="FFFFFF"/>
              <w:right w:val="single" w:sz="8" w:space="0" w:color="FFFFFF"/>
            </w:tcBorders>
            <w:shd w:val="clear" w:color="auto" w:fill="F1FAF6"/>
            <w:tcMar>
              <w:top w:w="72" w:type="dxa"/>
              <w:left w:w="145" w:type="dxa"/>
              <w:bottom w:w="72" w:type="dxa"/>
              <w:right w:w="145" w:type="dxa"/>
            </w:tcMar>
            <w:hideMark/>
          </w:tcPr>
          <w:p w:rsidR="00E414F3" w:rsidRPr="000D30BA" w:rsidRDefault="00E414F3" w:rsidP="004063F6">
            <w:pPr>
              <w:rPr>
                <w:rFonts w:ascii="Times New Roman" w:eastAsia="Times New Roman" w:hAnsi="Times New Roman" w:cs="Times New Roman"/>
                <w:sz w:val="24"/>
                <w:szCs w:val="24"/>
              </w:rPr>
            </w:pPr>
          </w:p>
          <w:p w:rsidR="00E414F3" w:rsidRPr="000D30BA" w:rsidRDefault="00E414F3" w:rsidP="004063F6">
            <w:pPr>
              <w:rPr>
                <w:rFonts w:ascii="Times New Roman" w:eastAsia="Times New Roman" w:hAnsi="Times New Roman" w:cs="Times New Roman"/>
                <w:sz w:val="24"/>
                <w:szCs w:val="24"/>
              </w:rPr>
            </w:pPr>
            <w:r w:rsidRPr="000D30BA">
              <w:rPr>
                <w:rFonts w:ascii="Times New Roman" w:eastAsia="Times New Roman" w:hAnsi="Times New Roman" w:cs="Times New Roman"/>
                <w:color w:val="000000"/>
                <w:kern w:val="24"/>
                <w:sz w:val="24"/>
                <w:szCs w:val="24"/>
              </w:rPr>
              <w:t xml:space="preserve">10% adder </w:t>
            </w:r>
          </w:p>
        </w:tc>
      </w:tr>
      <w:tr w:rsidR="00E414F3" w:rsidRPr="000D30BA" w:rsidTr="00C65605">
        <w:trPr>
          <w:trHeight w:val="376"/>
          <w:jc w:val="center"/>
        </w:trPr>
        <w:tc>
          <w:tcPr>
            <w:tcW w:w="6085" w:type="dxa"/>
            <w:gridSpan w:val="2"/>
            <w:tcBorders>
              <w:top w:val="single" w:sz="8" w:space="0" w:color="FFFFFF"/>
              <w:left w:val="single" w:sz="8" w:space="0" w:color="FFFFFF"/>
              <w:right w:val="single" w:sz="8" w:space="0" w:color="FFFFFF"/>
            </w:tcBorders>
            <w:shd w:val="clear" w:color="auto" w:fill="F1FAF6"/>
            <w:tcMar>
              <w:top w:w="72" w:type="dxa"/>
              <w:left w:w="145" w:type="dxa"/>
              <w:bottom w:w="72" w:type="dxa"/>
              <w:right w:w="145" w:type="dxa"/>
            </w:tcMar>
            <w:hideMark/>
          </w:tcPr>
          <w:p w:rsidR="00D5246A" w:rsidRDefault="00E414F3">
            <w:pPr>
              <w:rPr>
                <w:rFonts w:ascii="Times New Roman" w:hAnsi="Times New Roman" w:cs="Times New Roman"/>
                <w:sz w:val="24"/>
                <w:szCs w:val="24"/>
              </w:rPr>
            </w:pPr>
            <w:r>
              <w:rPr>
                <w:rFonts w:ascii="Times New Roman" w:hAnsi="Times New Roman" w:cs="Times New Roman"/>
                <w:sz w:val="24"/>
                <w:szCs w:val="24"/>
              </w:rPr>
              <w:t>Council’s “market price adder” (</w:t>
            </w:r>
            <w:r w:rsidR="00ED192E" w:rsidRPr="00ED192E">
              <w:rPr>
                <w:rFonts w:ascii="Times New Roman" w:hAnsi="Times New Roman" w:cs="Times New Roman"/>
                <w:sz w:val="24"/>
                <w:szCs w:val="24"/>
              </w:rPr>
              <w:t>PacifiCorp’s “risk reduction credit”</w:t>
            </w:r>
            <w:r>
              <w:rPr>
                <w:rFonts w:ascii="Times New Roman" w:hAnsi="Times New Roman" w:cs="Times New Roman"/>
                <w:sz w:val="24"/>
                <w:szCs w:val="24"/>
              </w:rPr>
              <w:t>)</w:t>
            </w:r>
          </w:p>
          <w:p w:rsidR="00E414F3" w:rsidRPr="000D30BA" w:rsidRDefault="00E414F3" w:rsidP="004063F6">
            <w:pPr>
              <w:rPr>
                <w:rFonts w:ascii="Times New Roman" w:eastAsia="Times New Roman" w:hAnsi="Times New Roman" w:cs="Times New Roman"/>
                <w:color w:val="000000"/>
                <w:kern w:val="24"/>
                <w:sz w:val="24"/>
                <w:szCs w:val="24"/>
              </w:rPr>
            </w:pPr>
          </w:p>
        </w:tc>
      </w:tr>
    </w:tbl>
    <w:p w:rsidR="006106C1" w:rsidRPr="000D30BA" w:rsidRDefault="006106C1" w:rsidP="00461B1A">
      <w:pPr>
        <w:jc w:val="both"/>
        <w:rPr>
          <w:rFonts w:ascii="Times New Roman" w:hAnsi="Times New Roman" w:cs="Times New Roman"/>
          <w:sz w:val="24"/>
          <w:szCs w:val="24"/>
        </w:rPr>
      </w:pPr>
    </w:p>
    <w:p w:rsidR="006106C1" w:rsidRPr="000D30BA" w:rsidRDefault="006106C1" w:rsidP="00461B1A">
      <w:pPr>
        <w:jc w:val="both"/>
        <w:rPr>
          <w:rFonts w:ascii="Times New Roman" w:hAnsi="Times New Roman" w:cs="Times New Roman"/>
          <w:sz w:val="24"/>
          <w:szCs w:val="24"/>
        </w:rPr>
      </w:pPr>
    </w:p>
    <w:p w:rsidR="005E0D69" w:rsidRPr="000D30BA" w:rsidRDefault="00F85803" w:rsidP="00461B1A">
      <w:pPr>
        <w:jc w:val="both"/>
        <w:rPr>
          <w:rFonts w:ascii="Times New Roman" w:hAnsi="Times New Roman" w:cs="Times New Roman"/>
          <w:sz w:val="24"/>
          <w:szCs w:val="24"/>
        </w:rPr>
      </w:pPr>
      <w:r>
        <w:rPr>
          <w:rFonts w:ascii="Times New Roman" w:hAnsi="Times New Roman" w:cs="Times New Roman"/>
          <w:sz w:val="24"/>
          <w:szCs w:val="24"/>
        </w:rPr>
        <w:t>T</w:t>
      </w:r>
      <w:r w:rsidR="00663093" w:rsidRPr="000D30BA">
        <w:rPr>
          <w:rFonts w:ascii="Times New Roman" w:hAnsi="Times New Roman" w:cs="Times New Roman"/>
          <w:sz w:val="24"/>
          <w:szCs w:val="24"/>
        </w:rPr>
        <w:t>able</w:t>
      </w:r>
      <w:r>
        <w:rPr>
          <w:rFonts w:ascii="Times New Roman" w:hAnsi="Times New Roman" w:cs="Times New Roman"/>
          <w:sz w:val="24"/>
          <w:szCs w:val="24"/>
        </w:rPr>
        <w:t xml:space="preserve"> 15</w:t>
      </w:r>
      <w:r w:rsidR="001C1000">
        <w:rPr>
          <w:rFonts w:ascii="Times New Roman" w:hAnsi="Times New Roman" w:cs="Times New Roman"/>
          <w:sz w:val="24"/>
          <w:szCs w:val="24"/>
        </w:rPr>
        <w:t xml:space="preserve"> below</w:t>
      </w:r>
      <w:r w:rsidR="00663093" w:rsidRPr="000D30BA">
        <w:rPr>
          <w:rFonts w:ascii="Times New Roman" w:hAnsi="Times New Roman" w:cs="Times New Roman"/>
          <w:sz w:val="24"/>
          <w:szCs w:val="24"/>
        </w:rPr>
        <w:t xml:space="preserve"> </w:t>
      </w:r>
      <w:r w:rsidR="00F35068">
        <w:rPr>
          <w:rFonts w:ascii="Times New Roman" w:hAnsi="Times New Roman" w:cs="Times New Roman"/>
          <w:sz w:val="24"/>
          <w:szCs w:val="24"/>
        </w:rPr>
        <w:t xml:space="preserve">provides </w:t>
      </w:r>
      <w:r w:rsidR="00663093" w:rsidRPr="000D30BA">
        <w:rPr>
          <w:rFonts w:ascii="Times New Roman" w:hAnsi="Times New Roman" w:cs="Times New Roman"/>
          <w:sz w:val="24"/>
          <w:szCs w:val="24"/>
        </w:rPr>
        <w:t xml:space="preserve">the annual average MW </w:t>
      </w:r>
      <w:r w:rsidR="00746792">
        <w:rPr>
          <w:rFonts w:ascii="Times New Roman" w:hAnsi="Times New Roman" w:cs="Times New Roman"/>
          <w:sz w:val="24"/>
          <w:szCs w:val="24"/>
        </w:rPr>
        <w:t>(</w:t>
      </w:r>
      <w:proofErr w:type="spellStart"/>
      <w:r w:rsidR="00746792">
        <w:rPr>
          <w:rFonts w:ascii="Times New Roman" w:hAnsi="Times New Roman" w:cs="Times New Roman"/>
          <w:sz w:val="24"/>
          <w:szCs w:val="24"/>
        </w:rPr>
        <w:t>aMW</w:t>
      </w:r>
      <w:proofErr w:type="spellEnd"/>
      <w:r w:rsidR="00746792">
        <w:rPr>
          <w:rFonts w:ascii="Times New Roman" w:hAnsi="Times New Roman" w:cs="Times New Roman"/>
          <w:sz w:val="24"/>
          <w:szCs w:val="24"/>
        </w:rPr>
        <w:t xml:space="preserve">) </w:t>
      </w:r>
      <w:r w:rsidR="00663093" w:rsidRPr="000D30BA">
        <w:rPr>
          <w:rFonts w:ascii="Times New Roman" w:hAnsi="Times New Roman" w:cs="Times New Roman"/>
          <w:sz w:val="24"/>
          <w:szCs w:val="24"/>
        </w:rPr>
        <w:t>for each adjustment</w:t>
      </w:r>
      <w:r w:rsidR="00BF38B7" w:rsidRPr="000D30BA">
        <w:rPr>
          <w:rFonts w:ascii="Times New Roman" w:hAnsi="Times New Roman" w:cs="Times New Roman"/>
          <w:sz w:val="24"/>
          <w:szCs w:val="24"/>
        </w:rPr>
        <w:t>.</w:t>
      </w:r>
      <w:r w:rsidR="00663093" w:rsidRPr="000D30BA">
        <w:rPr>
          <w:rFonts w:ascii="Times New Roman" w:hAnsi="Times New Roman" w:cs="Times New Roman"/>
          <w:sz w:val="24"/>
          <w:szCs w:val="24"/>
        </w:rPr>
        <w:t xml:space="preserve"> More detail on each adjustment is included below</w:t>
      </w:r>
      <w:r w:rsidR="00C1001B" w:rsidRPr="000D30BA">
        <w:rPr>
          <w:rFonts w:ascii="Times New Roman" w:hAnsi="Times New Roman" w:cs="Times New Roman"/>
          <w:sz w:val="24"/>
          <w:szCs w:val="24"/>
        </w:rPr>
        <w:t xml:space="preserve"> </w:t>
      </w:r>
      <w:r w:rsidR="00FF4943">
        <w:rPr>
          <w:rFonts w:ascii="Times New Roman" w:hAnsi="Times New Roman" w:cs="Times New Roman"/>
          <w:sz w:val="24"/>
          <w:szCs w:val="24"/>
        </w:rPr>
        <w:t>with further detail</w:t>
      </w:r>
      <w:r w:rsidR="00C1001B" w:rsidRPr="000D30BA">
        <w:rPr>
          <w:rFonts w:ascii="Times New Roman" w:hAnsi="Times New Roman" w:cs="Times New Roman"/>
          <w:sz w:val="24"/>
          <w:szCs w:val="24"/>
        </w:rPr>
        <w:t xml:space="preserve"> in </w:t>
      </w:r>
      <w:r w:rsidR="009849D8">
        <w:rPr>
          <w:rFonts w:ascii="Times New Roman" w:hAnsi="Times New Roman" w:cs="Times New Roman"/>
          <w:sz w:val="24"/>
          <w:szCs w:val="24"/>
        </w:rPr>
        <w:t>A</w:t>
      </w:r>
      <w:r w:rsidR="00C1001B" w:rsidRPr="000D30BA">
        <w:rPr>
          <w:rFonts w:ascii="Times New Roman" w:hAnsi="Times New Roman" w:cs="Times New Roman"/>
          <w:sz w:val="24"/>
          <w:szCs w:val="24"/>
        </w:rPr>
        <w:t>ppendix</w:t>
      </w:r>
      <w:r w:rsidR="009849D8">
        <w:rPr>
          <w:rFonts w:ascii="Times New Roman" w:hAnsi="Times New Roman" w:cs="Times New Roman"/>
          <w:sz w:val="24"/>
          <w:szCs w:val="24"/>
        </w:rPr>
        <w:t xml:space="preserve"> 4</w:t>
      </w:r>
      <w:r w:rsidR="00663093" w:rsidRPr="000D30BA">
        <w:rPr>
          <w:rFonts w:ascii="Times New Roman" w:hAnsi="Times New Roman" w:cs="Times New Roman"/>
          <w:sz w:val="24"/>
          <w:szCs w:val="24"/>
        </w:rPr>
        <w:t>.</w:t>
      </w:r>
    </w:p>
    <w:p w:rsidR="0067375E" w:rsidRDefault="0067375E">
      <w:pPr>
        <w:rPr>
          <w:rFonts w:ascii="Times New Roman" w:hAnsi="Times New Roman" w:cs="Times New Roman"/>
          <w:b/>
          <w:sz w:val="24"/>
          <w:szCs w:val="24"/>
        </w:rPr>
      </w:pPr>
      <w:r>
        <w:rPr>
          <w:rFonts w:ascii="Times New Roman" w:hAnsi="Times New Roman" w:cs="Times New Roman"/>
          <w:b/>
          <w:sz w:val="24"/>
          <w:szCs w:val="24"/>
        </w:rPr>
        <w:br w:type="page"/>
      </w:r>
    </w:p>
    <w:p w:rsidR="00E0033B" w:rsidRDefault="007C38D0">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F85803">
        <w:rPr>
          <w:rFonts w:ascii="Times New Roman" w:hAnsi="Times New Roman" w:cs="Times New Roman"/>
          <w:b/>
          <w:sz w:val="24"/>
          <w:szCs w:val="24"/>
        </w:rPr>
        <w:t>15</w:t>
      </w:r>
    </w:p>
    <w:p w:rsidR="00DF6A2F" w:rsidRDefault="007C38D0" w:rsidP="007C38D0">
      <w:pPr>
        <w:jc w:val="center"/>
        <w:rPr>
          <w:rFonts w:ascii="Times New Roman" w:hAnsi="Times New Roman" w:cs="Times New Roman"/>
          <w:b/>
          <w:sz w:val="24"/>
          <w:szCs w:val="24"/>
        </w:rPr>
      </w:pPr>
      <w:r>
        <w:rPr>
          <w:rFonts w:ascii="Times New Roman" w:hAnsi="Times New Roman" w:cs="Times New Roman"/>
          <w:b/>
          <w:sz w:val="24"/>
          <w:szCs w:val="24"/>
        </w:rPr>
        <w:t xml:space="preserve">2010 </w:t>
      </w:r>
      <w:r w:rsidR="001C1000">
        <w:rPr>
          <w:rFonts w:ascii="Times New Roman" w:hAnsi="Times New Roman" w:cs="Times New Roman"/>
          <w:b/>
          <w:sz w:val="24"/>
          <w:szCs w:val="24"/>
        </w:rPr>
        <w:t>-</w:t>
      </w:r>
      <w:r>
        <w:rPr>
          <w:rFonts w:ascii="Times New Roman" w:hAnsi="Times New Roman" w:cs="Times New Roman"/>
          <w:b/>
          <w:sz w:val="24"/>
          <w:szCs w:val="24"/>
        </w:rPr>
        <w:t xml:space="preserve"> 2019 </w:t>
      </w:r>
      <w:r w:rsidRPr="000D30BA">
        <w:rPr>
          <w:rFonts w:ascii="Times New Roman" w:hAnsi="Times New Roman" w:cs="Times New Roman"/>
          <w:b/>
          <w:sz w:val="24"/>
          <w:szCs w:val="24"/>
        </w:rPr>
        <w:t xml:space="preserve">Annual </w:t>
      </w:r>
      <w:r>
        <w:rPr>
          <w:rFonts w:ascii="Times New Roman" w:hAnsi="Times New Roman" w:cs="Times New Roman"/>
          <w:b/>
          <w:sz w:val="24"/>
          <w:szCs w:val="24"/>
        </w:rPr>
        <w:t xml:space="preserve">Conservation Potential - </w:t>
      </w:r>
      <w:r w:rsidR="00F25789" w:rsidRPr="000D30BA">
        <w:rPr>
          <w:rFonts w:ascii="Times New Roman" w:hAnsi="Times New Roman" w:cs="Times New Roman"/>
          <w:b/>
          <w:sz w:val="24"/>
          <w:szCs w:val="24"/>
        </w:rPr>
        <w:t>Summary of Adjustments</w:t>
      </w:r>
      <w:r w:rsidR="004D640B">
        <w:rPr>
          <w:rFonts w:ascii="Times New Roman" w:hAnsi="Times New Roman" w:cs="Times New Roman"/>
          <w:b/>
          <w:sz w:val="24"/>
          <w:szCs w:val="24"/>
        </w:rPr>
        <w:t xml:space="preserve"> (</w:t>
      </w:r>
      <w:proofErr w:type="spellStart"/>
      <w:r w:rsidR="004D640B">
        <w:rPr>
          <w:rFonts w:ascii="Times New Roman" w:hAnsi="Times New Roman" w:cs="Times New Roman"/>
          <w:b/>
          <w:sz w:val="24"/>
          <w:szCs w:val="24"/>
        </w:rPr>
        <w:t>aMW</w:t>
      </w:r>
      <w:proofErr w:type="spellEnd"/>
      <w:r w:rsidR="004D640B">
        <w:rPr>
          <w:rFonts w:ascii="Times New Roman" w:hAnsi="Times New Roman" w:cs="Times New Roman"/>
          <w:b/>
          <w:sz w:val="24"/>
          <w:szCs w:val="24"/>
        </w:rPr>
        <w:t>)</w:t>
      </w:r>
    </w:p>
    <w:p w:rsidR="001C1000" w:rsidRDefault="001C1000" w:rsidP="007C38D0">
      <w:pPr>
        <w:jc w:val="center"/>
        <w:rPr>
          <w:rFonts w:ascii="Times New Roman" w:hAnsi="Times New Roman" w:cs="Times New Roman"/>
          <w:b/>
          <w:sz w:val="24"/>
          <w:szCs w:val="24"/>
        </w:rPr>
      </w:pPr>
    </w:p>
    <w:p w:rsidR="00F85803" w:rsidRDefault="0058186B" w:rsidP="007C38D0">
      <w:pPr>
        <w:jc w:val="center"/>
        <w:rPr>
          <w:rFonts w:ascii="Times New Roman" w:hAnsi="Times New Roman" w:cs="Times New Roman"/>
          <w:b/>
          <w:sz w:val="24"/>
          <w:szCs w:val="24"/>
        </w:rPr>
      </w:pPr>
      <w:r>
        <w:rPr>
          <w:noProof/>
          <w:szCs w:val="24"/>
        </w:rPr>
        <w:drawing>
          <wp:inline distT="0" distB="0" distL="0" distR="0">
            <wp:extent cx="5943600" cy="2344420"/>
            <wp:effectExtent l="19050" t="0" r="0" b="0"/>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7" cstate="print"/>
                    <a:srcRect/>
                    <a:stretch>
                      <a:fillRect/>
                    </a:stretch>
                  </pic:blipFill>
                  <pic:spPr bwMode="auto">
                    <a:xfrm>
                      <a:off x="0" y="0"/>
                      <a:ext cx="5943600" cy="2344420"/>
                    </a:xfrm>
                    <a:prstGeom prst="rect">
                      <a:avLst/>
                    </a:prstGeom>
                    <a:noFill/>
                    <a:ln w="9525">
                      <a:noFill/>
                      <a:miter lim="800000"/>
                      <a:headEnd/>
                      <a:tailEnd/>
                    </a:ln>
                  </pic:spPr>
                </pic:pic>
              </a:graphicData>
            </a:graphic>
          </wp:inline>
        </w:drawing>
      </w:r>
    </w:p>
    <w:p w:rsidR="0058186B" w:rsidRDefault="004D1CB3">
      <w:pPr>
        <w:jc w:val="center"/>
        <w:rPr>
          <w:rFonts w:ascii="Times New Roman" w:hAnsi="Times New Roman" w:cs="Times New Roman"/>
          <w:b/>
          <w:sz w:val="24"/>
          <w:szCs w:val="24"/>
        </w:rPr>
      </w:pPr>
      <w:r w:rsidRPr="004D1CB3">
        <w:rPr>
          <w:noProof/>
          <w:szCs w:val="24"/>
        </w:rPr>
        <w:t xml:space="preserve"> </w:t>
      </w:r>
    </w:p>
    <w:p w:rsidR="00D5246A" w:rsidRDefault="00ED192E">
      <w:pPr>
        <w:jc w:val="both"/>
        <w:rPr>
          <w:rFonts w:ascii="Times New Roman" w:hAnsi="Times New Roman" w:cs="Times New Roman"/>
          <w:sz w:val="24"/>
          <w:szCs w:val="24"/>
        </w:rPr>
      </w:pPr>
      <w:r w:rsidRPr="00ED192E">
        <w:rPr>
          <w:rFonts w:ascii="Times New Roman" w:hAnsi="Times New Roman" w:cs="Times New Roman"/>
          <w:i/>
          <w:sz w:val="24"/>
          <w:szCs w:val="24"/>
        </w:rPr>
        <w:t>Consumer Electronics</w:t>
      </w:r>
    </w:p>
    <w:p w:rsidR="00F85803" w:rsidRDefault="00F85803" w:rsidP="00461B1A">
      <w:pPr>
        <w:jc w:val="both"/>
        <w:rPr>
          <w:rFonts w:ascii="Times New Roman" w:hAnsi="Times New Roman" w:cs="Times New Roman"/>
          <w:sz w:val="24"/>
          <w:szCs w:val="24"/>
        </w:rPr>
      </w:pPr>
    </w:p>
    <w:p w:rsidR="00FA2CD9" w:rsidRPr="000D30BA" w:rsidRDefault="00F32B8C" w:rsidP="00461B1A">
      <w:pPr>
        <w:jc w:val="both"/>
        <w:rPr>
          <w:rFonts w:ascii="Times New Roman" w:hAnsi="Times New Roman" w:cs="Times New Roman"/>
          <w:sz w:val="24"/>
          <w:szCs w:val="24"/>
        </w:rPr>
      </w:pPr>
      <w:r>
        <w:rPr>
          <w:rFonts w:ascii="Times New Roman" w:hAnsi="Times New Roman" w:cs="Times New Roman"/>
          <w:sz w:val="24"/>
          <w:szCs w:val="24"/>
        </w:rPr>
        <w:t>As previously noted, t</w:t>
      </w:r>
      <w:r w:rsidR="00F35068" w:rsidRPr="000D30BA">
        <w:rPr>
          <w:rFonts w:ascii="Times New Roman" w:hAnsi="Times New Roman" w:cs="Times New Roman"/>
          <w:sz w:val="24"/>
          <w:szCs w:val="24"/>
        </w:rPr>
        <w:t xml:space="preserve">he 2008 IRP is based on data from </w:t>
      </w:r>
      <w:r w:rsidR="00F35068">
        <w:rPr>
          <w:rFonts w:ascii="Times New Roman" w:hAnsi="Times New Roman" w:cs="Times New Roman"/>
          <w:sz w:val="24"/>
          <w:szCs w:val="24"/>
        </w:rPr>
        <w:t>PacifiCorp’s</w:t>
      </w:r>
      <w:r w:rsidR="00F35068" w:rsidRPr="000D30BA">
        <w:rPr>
          <w:rFonts w:ascii="Times New Roman" w:hAnsi="Times New Roman" w:cs="Times New Roman"/>
          <w:sz w:val="24"/>
          <w:szCs w:val="24"/>
        </w:rPr>
        <w:t xml:space="preserve"> conservation potential assessment, which essentially</w:t>
      </w:r>
      <w:r w:rsidR="00F35068">
        <w:rPr>
          <w:rFonts w:ascii="Times New Roman" w:hAnsi="Times New Roman" w:cs="Times New Roman"/>
          <w:sz w:val="24"/>
          <w:szCs w:val="24"/>
        </w:rPr>
        <w:t xml:space="preserve"> relied on data</w:t>
      </w:r>
      <w:r w:rsidR="00F35068" w:rsidRPr="000D30BA">
        <w:rPr>
          <w:rFonts w:ascii="Times New Roman" w:hAnsi="Times New Roman" w:cs="Times New Roman"/>
          <w:sz w:val="24"/>
          <w:szCs w:val="24"/>
        </w:rPr>
        <w:t xml:space="preserve"> from 2006 </w:t>
      </w:r>
      <w:r>
        <w:rPr>
          <w:rFonts w:ascii="Times New Roman" w:hAnsi="Times New Roman" w:cs="Times New Roman"/>
          <w:sz w:val="24"/>
          <w:szCs w:val="24"/>
        </w:rPr>
        <w:t xml:space="preserve">or </w:t>
      </w:r>
      <w:r w:rsidR="00F35068">
        <w:rPr>
          <w:rFonts w:ascii="Times New Roman" w:hAnsi="Times New Roman" w:cs="Times New Roman"/>
          <w:sz w:val="24"/>
          <w:szCs w:val="24"/>
        </w:rPr>
        <w:t xml:space="preserve">earlier </w:t>
      </w:r>
      <w:r>
        <w:rPr>
          <w:rFonts w:ascii="Times New Roman" w:hAnsi="Times New Roman" w:cs="Times New Roman"/>
          <w:sz w:val="24"/>
          <w:szCs w:val="24"/>
        </w:rPr>
        <w:t xml:space="preserve">in its development. </w:t>
      </w:r>
      <w:r w:rsidR="00F35068" w:rsidRPr="000D30BA">
        <w:rPr>
          <w:rFonts w:ascii="Times New Roman" w:hAnsi="Times New Roman" w:cs="Times New Roman"/>
          <w:sz w:val="24"/>
          <w:szCs w:val="24"/>
        </w:rPr>
        <w:t xml:space="preserve">Consumer electronics, especially televisions, have evolved significantly </w:t>
      </w:r>
      <w:r w:rsidR="00F35068">
        <w:rPr>
          <w:rFonts w:ascii="Times New Roman" w:hAnsi="Times New Roman" w:cs="Times New Roman"/>
          <w:sz w:val="24"/>
          <w:szCs w:val="24"/>
        </w:rPr>
        <w:t xml:space="preserve">over the last several years and as a result the </w:t>
      </w:r>
      <w:r w:rsidR="00F35068" w:rsidRPr="000D30BA">
        <w:rPr>
          <w:rFonts w:ascii="Times New Roman" w:hAnsi="Times New Roman" w:cs="Times New Roman"/>
          <w:sz w:val="24"/>
          <w:szCs w:val="24"/>
        </w:rPr>
        <w:t xml:space="preserve">data </w:t>
      </w:r>
      <w:r w:rsidR="00F35068">
        <w:rPr>
          <w:rFonts w:ascii="Times New Roman" w:hAnsi="Times New Roman" w:cs="Times New Roman"/>
          <w:sz w:val="24"/>
          <w:szCs w:val="24"/>
        </w:rPr>
        <w:t xml:space="preserve">used in the development of the regional power plan was deemed </w:t>
      </w:r>
      <w:r w:rsidR="00F35068" w:rsidRPr="000D30BA">
        <w:rPr>
          <w:rFonts w:ascii="Times New Roman" w:hAnsi="Times New Roman" w:cs="Times New Roman"/>
          <w:sz w:val="24"/>
          <w:szCs w:val="24"/>
        </w:rPr>
        <w:t>more current</w:t>
      </w:r>
      <w:r w:rsidR="00F35068">
        <w:rPr>
          <w:rFonts w:ascii="Times New Roman" w:hAnsi="Times New Roman" w:cs="Times New Roman"/>
          <w:sz w:val="24"/>
          <w:szCs w:val="24"/>
        </w:rPr>
        <w:t xml:space="preserve"> for these measures.</w:t>
      </w:r>
      <w:r w:rsidR="003B5EB3">
        <w:rPr>
          <w:rFonts w:ascii="Times New Roman" w:hAnsi="Times New Roman" w:cs="Times New Roman"/>
          <w:sz w:val="24"/>
          <w:szCs w:val="24"/>
        </w:rPr>
        <w:t xml:space="preserve"> Savings from consumer electronics are </w:t>
      </w:r>
      <w:r w:rsidR="00956797">
        <w:rPr>
          <w:rFonts w:ascii="Times New Roman" w:hAnsi="Times New Roman" w:cs="Times New Roman"/>
          <w:sz w:val="24"/>
          <w:szCs w:val="24"/>
        </w:rPr>
        <w:t xml:space="preserve">calibrated on a </w:t>
      </w:r>
      <w:r w:rsidR="00FA2CD9" w:rsidRPr="000D30BA">
        <w:rPr>
          <w:rFonts w:ascii="Times New Roman" w:hAnsi="Times New Roman" w:cs="Times New Roman"/>
          <w:sz w:val="24"/>
          <w:szCs w:val="24"/>
        </w:rPr>
        <w:t>“per home”</w:t>
      </w:r>
      <w:r w:rsidR="00D4086F">
        <w:rPr>
          <w:rFonts w:ascii="Times New Roman" w:hAnsi="Times New Roman" w:cs="Times New Roman"/>
          <w:sz w:val="24"/>
          <w:szCs w:val="24"/>
        </w:rPr>
        <w:t xml:space="preserve"> basis</w:t>
      </w:r>
      <w:r w:rsidR="003B5EB3">
        <w:rPr>
          <w:rFonts w:ascii="Times New Roman" w:hAnsi="Times New Roman" w:cs="Times New Roman"/>
          <w:sz w:val="24"/>
          <w:szCs w:val="24"/>
        </w:rPr>
        <w:t xml:space="preserve"> rather than energy consumed or sales</w:t>
      </w:r>
      <w:r w:rsidR="00E43261">
        <w:rPr>
          <w:rFonts w:ascii="Times New Roman" w:hAnsi="Times New Roman" w:cs="Times New Roman"/>
          <w:sz w:val="24"/>
          <w:szCs w:val="24"/>
        </w:rPr>
        <w:t xml:space="preserve">. On average, PacifiCorp’s residential housing counts are below the regional average due to the rural nature of the company’s Washington service </w:t>
      </w:r>
      <w:r w:rsidR="0079414F">
        <w:rPr>
          <w:rFonts w:ascii="Times New Roman" w:hAnsi="Times New Roman" w:cs="Times New Roman"/>
          <w:sz w:val="24"/>
          <w:szCs w:val="24"/>
        </w:rPr>
        <w:t>area</w:t>
      </w:r>
      <w:r w:rsidR="00E43261">
        <w:rPr>
          <w:rFonts w:ascii="Times New Roman" w:hAnsi="Times New Roman" w:cs="Times New Roman"/>
          <w:sz w:val="24"/>
          <w:szCs w:val="24"/>
        </w:rPr>
        <w:t xml:space="preserve"> and availability of gas, both leading to higher average per customer use than the regional average assumes. </w:t>
      </w:r>
      <w:r w:rsidR="00956797">
        <w:rPr>
          <w:rFonts w:ascii="Times New Roman" w:hAnsi="Times New Roman" w:cs="Times New Roman"/>
          <w:sz w:val="24"/>
          <w:szCs w:val="24"/>
        </w:rPr>
        <w:t xml:space="preserve">For specifics on the housing data used and source, additional data is available in </w:t>
      </w:r>
      <w:r w:rsidR="00ED192E" w:rsidRPr="009849D8">
        <w:rPr>
          <w:rFonts w:ascii="Times New Roman" w:hAnsi="Times New Roman" w:cs="Times New Roman"/>
          <w:sz w:val="24"/>
          <w:szCs w:val="24"/>
        </w:rPr>
        <w:t xml:space="preserve">Appendix </w:t>
      </w:r>
      <w:r w:rsidR="009849D8" w:rsidRPr="009849D8">
        <w:rPr>
          <w:rFonts w:ascii="Times New Roman" w:hAnsi="Times New Roman" w:cs="Times New Roman"/>
          <w:sz w:val="24"/>
          <w:szCs w:val="24"/>
        </w:rPr>
        <w:t>5</w:t>
      </w:r>
      <w:r w:rsidR="000C1D75" w:rsidRPr="009849D8">
        <w:rPr>
          <w:rFonts w:ascii="Times New Roman" w:hAnsi="Times New Roman" w:cs="Times New Roman"/>
          <w:sz w:val="24"/>
          <w:szCs w:val="24"/>
        </w:rPr>
        <w:t>.</w:t>
      </w:r>
    </w:p>
    <w:p w:rsidR="00FA2CD9" w:rsidRPr="000D30BA" w:rsidRDefault="00FA2CD9"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    </w:t>
      </w: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Showerheads</w:t>
      </w:r>
    </w:p>
    <w:p w:rsidR="00D4086F" w:rsidRDefault="00D4086F" w:rsidP="00461B1A">
      <w:pPr>
        <w:jc w:val="both"/>
        <w:rPr>
          <w:rFonts w:ascii="Times New Roman" w:hAnsi="Times New Roman" w:cs="Times New Roman"/>
          <w:sz w:val="24"/>
          <w:szCs w:val="24"/>
        </w:rPr>
      </w:pPr>
    </w:p>
    <w:p w:rsidR="00FA2CD9" w:rsidRPr="000D30BA" w:rsidRDefault="00FA2CD9" w:rsidP="00461B1A">
      <w:pPr>
        <w:jc w:val="both"/>
        <w:rPr>
          <w:rFonts w:ascii="Times New Roman" w:hAnsi="Times New Roman" w:cs="Times New Roman"/>
          <w:sz w:val="24"/>
          <w:szCs w:val="24"/>
        </w:rPr>
      </w:pPr>
      <w:r w:rsidRPr="000D30BA">
        <w:rPr>
          <w:rFonts w:ascii="Times New Roman" w:hAnsi="Times New Roman" w:cs="Times New Roman"/>
          <w:sz w:val="24"/>
          <w:szCs w:val="24"/>
        </w:rPr>
        <w:t>The showerhead measure in the 2008 IRP was for a replacement of a 4.0 gallon per minute (</w:t>
      </w:r>
      <w:proofErr w:type="spellStart"/>
      <w:r w:rsidRPr="000D30BA">
        <w:rPr>
          <w:rFonts w:ascii="Times New Roman" w:hAnsi="Times New Roman" w:cs="Times New Roman"/>
          <w:sz w:val="24"/>
          <w:szCs w:val="24"/>
        </w:rPr>
        <w:t>GPM</w:t>
      </w:r>
      <w:proofErr w:type="spellEnd"/>
      <w:r w:rsidRPr="000D30BA">
        <w:rPr>
          <w:rFonts w:ascii="Times New Roman" w:hAnsi="Times New Roman" w:cs="Times New Roman"/>
          <w:sz w:val="24"/>
          <w:szCs w:val="24"/>
        </w:rPr>
        <w:t xml:space="preserve">) showerhead with a 2.5 </w:t>
      </w:r>
      <w:proofErr w:type="spellStart"/>
      <w:r w:rsidRPr="000D30BA">
        <w:rPr>
          <w:rFonts w:ascii="Times New Roman" w:hAnsi="Times New Roman" w:cs="Times New Roman"/>
          <w:sz w:val="24"/>
          <w:szCs w:val="24"/>
        </w:rPr>
        <w:t>GPM</w:t>
      </w:r>
      <w:proofErr w:type="spellEnd"/>
      <w:r w:rsidRPr="000D30BA">
        <w:rPr>
          <w:rFonts w:ascii="Times New Roman" w:hAnsi="Times New Roman" w:cs="Times New Roman"/>
          <w:sz w:val="24"/>
          <w:szCs w:val="24"/>
        </w:rPr>
        <w:t xml:space="preserve"> showerhead. The measure in the</w:t>
      </w:r>
      <w:r w:rsidR="00676956">
        <w:rPr>
          <w:rFonts w:ascii="Times New Roman" w:hAnsi="Times New Roman" w:cs="Times New Roman"/>
          <w:sz w:val="24"/>
          <w:szCs w:val="24"/>
        </w:rPr>
        <w:t xml:space="preserve"> regional power plan</w:t>
      </w:r>
      <w:r w:rsidRPr="000D30BA">
        <w:rPr>
          <w:rFonts w:ascii="Times New Roman" w:hAnsi="Times New Roman" w:cs="Times New Roman"/>
          <w:sz w:val="24"/>
          <w:szCs w:val="24"/>
        </w:rPr>
        <w:t xml:space="preserve"> is</w:t>
      </w:r>
      <w:r w:rsidR="00676956">
        <w:rPr>
          <w:rFonts w:ascii="Times New Roman" w:hAnsi="Times New Roman" w:cs="Times New Roman"/>
          <w:sz w:val="24"/>
          <w:szCs w:val="24"/>
        </w:rPr>
        <w:t xml:space="preserve"> the</w:t>
      </w:r>
      <w:r w:rsidRPr="000D30BA">
        <w:rPr>
          <w:rFonts w:ascii="Times New Roman" w:hAnsi="Times New Roman" w:cs="Times New Roman"/>
          <w:sz w:val="24"/>
          <w:szCs w:val="24"/>
        </w:rPr>
        <w:t xml:space="preserve"> replacement of a 2.5 </w:t>
      </w:r>
      <w:proofErr w:type="spellStart"/>
      <w:r w:rsidRPr="000D30BA">
        <w:rPr>
          <w:rFonts w:ascii="Times New Roman" w:hAnsi="Times New Roman" w:cs="Times New Roman"/>
          <w:sz w:val="24"/>
          <w:szCs w:val="24"/>
        </w:rPr>
        <w:t>GPM</w:t>
      </w:r>
      <w:proofErr w:type="spellEnd"/>
      <w:r w:rsidRPr="000D30BA">
        <w:rPr>
          <w:rFonts w:ascii="Times New Roman" w:hAnsi="Times New Roman" w:cs="Times New Roman"/>
          <w:sz w:val="24"/>
          <w:szCs w:val="24"/>
        </w:rPr>
        <w:t xml:space="preserve"> showerhead with a 2.0 </w:t>
      </w:r>
      <w:proofErr w:type="spellStart"/>
      <w:r w:rsidR="003B5EB3">
        <w:rPr>
          <w:rFonts w:ascii="Times New Roman" w:hAnsi="Times New Roman" w:cs="Times New Roman"/>
          <w:sz w:val="24"/>
          <w:szCs w:val="24"/>
        </w:rPr>
        <w:t>GPM</w:t>
      </w:r>
      <w:proofErr w:type="spellEnd"/>
      <w:r w:rsidR="003B5EB3">
        <w:rPr>
          <w:rFonts w:ascii="Times New Roman" w:hAnsi="Times New Roman" w:cs="Times New Roman"/>
          <w:sz w:val="24"/>
          <w:szCs w:val="24"/>
        </w:rPr>
        <w:t xml:space="preserve"> showerhead. </w:t>
      </w:r>
      <w:r w:rsidRPr="000D30BA">
        <w:rPr>
          <w:rFonts w:ascii="Times New Roman" w:hAnsi="Times New Roman" w:cs="Times New Roman"/>
          <w:sz w:val="24"/>
          <w:szCs w:val="24"/>
        </w:rPr>
        <w:t xml:space="preserve">The two measures are both possible, so the potential from the </w:t>
      </w:r>
      <w:r w:rsidR="00676956">
        <w:rPr>
          <w:rFonts w:ascii="Times New Roman" w:hAnsi="Times New Roman" w:cs="Times New Roman"/>
          <w:sz w:val="24"/>
          <w:szCs w:val="24"/>
        </w:rPr>
        <w:t>regional power plan</w:t>
      </w:r>
      <w:r w:rsidRPr="000D30BA">
        <w:rPr>
          <w:rFonts w:ascii="Times New Roman" w:hAnsi="Times New Roman" w:cs="Times New Roman"/>
          <w:sz w:val="24"/>
          <w:szCs w:val="24"/>
        </w:rPr>
        <w:t xml:space="preserve"> for this measure is added to the </w:t>
      </w:r>
      <w:r w:rsidR="005B095C">
        <w:rPr>
          <w:rFonts w:ascii="Times New Roman" w:hAnsi="Times New Roman" w:cs="Times New Roman"/>
          <w:sz w:val="24"/>
          <w:szCs w:val="24"/>
        </w:rPr>
        <w:t>potential identified in the 2008 IRP</w:t>
      </w:r>
      <w:r w:rsidRPr="000D30BA">
        <w:rPr>
          <w:rFonts w:ascii="Times New Roman" w:hAnsi="Times New Roman" w:cs="Times New Roman"/>
          <w:sz w:val="24"/>
          <w:szCs w:val="24"/>
        </w:rPr>
        <w:t xml:space="preserve">. </w:t>
      </w:r>
      <w:r w:rsidR="009A4666" w:rsidRPr="000D30BA">
        <w:rPr>
          <w:rFonts w:ascii="Times New Roman" w:hAnsi="Times New Roman" w:cs="Times New Roman"/>
          <w:sz w:val="24"/>
          <w:szCs w:val="24"/>
        </w:rPr>
        <w:t>This measure is also one where the savings is</w:t>
      </w:r>
      <w:r w:rsidR="00676956">
        <w:rPr>
          <w:rFonts w:ascii="Times New Roman" w:hAnsi="Times New Roman" w:cs="Times New Roman"/>
          <w:sz w:val="24"/>
          <w:szCs w:val="24"/>
        </w:rPr>
        <w:t xml:space="preserve"> calculated on a </w:t>
      </w:r>
      <w:r w:rsidR="009A4666" w:rsidRPr="000D30BA">
        <w:rPr>
          <w:rFonts w:ascii="Times New Roman" w:hAnsi="Times New Roman" w:cs="Times New Roman"/>
          <w:sz w:val="24"/>
          <w:szCs w:val="24"/>
        </w:rPr>
        <w:t>“per home”</w:t>
      </w:r>
      <w:r w:rsidR="003E032C">
        <w:rPr>
          <w:rFonts w:ascii="Times New Roman" w:hAnsi="Times New Roman" w:cs="Times New Roman"/>
          <w:sz w:val="24"/>
          <w:szCs w:val="24"/>
        </w:rPr>
        <w:t xml:space="preserve">. </w:t>
      </w:r>
      <w:r w:rsidR="00E43261">
        <w:rPr>
          <w:rFonts w:ascii="Times New Roman" w:hAnsi="Times New Roman" w:cs="Times New Roman"/>
          <w:sz w:val="24"/>
          <w:szCs w:val="24"/>
        </w:rPr>
        <w:t xml:space="preserve">On average, PacifiCorp’s residential housing counts are below the regional average, this is due to the rural nature of the company’s Washington service </w:t>
      </w:r>
      <w:r w:rsidR="0079414F">
        <w:rPr>
          <w:rFonts w:ascii="Times New Roman" w:hAnsi="Times New Roman" w:cs="Times New Roman"/>
          <w:sz w:val="24"/>
          <w:szCs w:val="24"/>
        </w:rPr>
        <w:t>area</w:t>
      </w:r>
      <w:r w:rsidR="00E43261">
        <w:rPr>
          <w:rFonts w:ascii="Times New Roman" w:hAnsi="Times New Roman" w:cs="Times New Roman"/>
          <w:sz w:val="24"/>
          <w:szCs w:val="24"/>
        </w:rPr>
        <w:t xml:space="preserve"> and availability of gas, both leading to higher average per customer use than the regional average assumes.</w:t>
      </w:r>
      <w:r w:rsidR="003E032C">
        <w:rPr>
          <w:rFonts w:ascii="Times New Roman" w:hAnsi="Times New Roman" w:cs="Times New Roman"/>
          <w:sz w:val="24"/>
          <w:szCs w:val="24"/>
        </w:rPr>
        <w:t xml:space="preserve"> T</w:t>
      </w:r>
      <w:r w:rsidRPr="000D30BA">
        <w:rPr>
          <w:rFonts w:ascii="Times New Roman" w:hAnsi="Times New Roman" w:cs="Times New Roman"/>
          <w:sz w:val="24"/>
          <w:szCs w:val="24"/>
        </w:rPr>
        <w:t xml:space="preserve">he </w:t>
      </w:r>
      <w:r w:rsidR="003B5EB3">
        <w:rPr>
          <w:rFonts w:ascii="Times New Roman" w:hAnsi="Times New Roman" w:cs="Times New Roman"/>
          <w:sz w:val="24"/>
          <w:szCs w:val="24"/>
        </w:rPr>
        <w:t>a</w:t>
      </w:r>
      <w:r w:rsidRPr="000D30BA">
        <w:rPr>
          <w:rFonts w:ascii="Times New Roman" w:hAnsi="Times New Roman" w:cs="Times New Roman"/>
          <w:sz w:val="24"/>
          <w:szCs w:val="24"/>
        </w:rPr>
        <w:t xml:space="preserve">djustment </w:t>
      </w:r>
      <w:r w:rsidR="003B5EB3">
        <w:rPr>
          <w:rFonts w:ascii="Times New Roman" w:hAnsi="Times New Roman" w:cs="Times New Roman"/>
          <w:sz w:val="24"/>
          <w:szCs w:val="24"/>
        </w:rPr>
        <w:t xml:space="preserve">is therefore </w:t>
      </w:r>
      <w:r w:rsidRPr="000D30BA">
        <w:rPr>
          <w:rFonts w:ascii="Times New Roman" w:hAnsi="Times New Roman" w:cs="Times New Roman"/>
          <w:sz w:val="24"/>
          <w:szCs w:val="24"/>
        </w:rPr>
        <w:t xml:space="preserve">based on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’s share of regional housing units with electric water heat.</w:t>
      </w:r>
    </w:p>
    <w:p w:rsidR="00FA2CD9" w:rsidRPr="000D30BA" w:rsidRDefault="00FA2CD9" w:rsidP="00461B1A">
      <w:pPr>
        <w:jc w:val="both"/>
        <w:rPr>
          <w:rFonts w:ascii="Times New Roman" w:hAnsi="Times New Roman" w:cs="Times New Roman"/>
          <w:sz w:val="24"/>
          <w:szCs w:val="24"/>
        </w:rPr>
      </w:pP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Network PC Power Control</w:t>
      </w:r>
    </w:p>
    <w:p w:rsidR="00372603" w:rsidRDefault="00372603" w:rsidP="00461B1A">
      <w:pPr>
        <w:jc w:val="both"/>
        <w:rPr>
          <w:rFonts w:ascii="Times New Roman" w:hAnsi="Times New Roman" w:cs="Times New Roman"/>
          <w:sz w:val="24"/>
          <w:szCs w:val="24"/>
        </w:rPr>
      </w:pPr>
    </w:p>
    <w:p w:rsidR="00FA2CD9" w:rsidRPr="000D30BA" w:rsidRDefault="00FA2CD9"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This measure is included in the </w:t>
      </w:r>
      <w:r w:rsidR="00372603">
        <w:rPr>
          <w:rFonts w:ascii="Times New Roman" w:hAnsi="Times New Roman" w:cs="Times New Roman"/>
          <w:sz w:val="24"/>
          <w:szCs w:val="24"/>
        </w:rPr>
        <w:t>regional power plan</w:t>
      </w:r>
      <w:r w:rsidR="00FC4B7F">
        <w:rPr>
          <w:rFonts w:ascii="Times New Roman" w:hAnsi="Times New Roman" w:cs="Times New Roman"/>
          <w:sz w:val="24"/>
          <w:szCs w:val="24"/>
        </w:rPr>
        <w:t xml:space="preserve">’s conservation assessment however wasn’t part of the Company’s conservation potential assessment and </w:t>
      </w:r>
      <w:r w:rsidRPr="000D30BA">
        <w:rPr>
          <w:rFonts w:ascii="Times New Roman" w:hAnsi="Times New Roman" w:cs="Times New Roman"/>
          <w:sz w:val="24"/>
          <w:szCs w:val="24"/>
        </w:rPr>
        <w:t xml:space="preserve">2008 IRP. </w:t>
      </w:r>
      <w:r w:rsidR="00FC4B7F">
        <w:rPr>
          <w:rFonts w:ascii="Times New Roman" w:hAnsi="Times New Roman" w:cs="Times New Roman"/>
          <w:sz w:val="24"/>
          <w:szCs w:val="24"/>
        </w:rPr>
        <w:t xml:space="preserve">Savings for this measure in the regional power plan were based on an estimated </w:t>
      </w:r>
      <w:r w:rsidRPr="000D30BA">
        <w:rPr>
          <w:rFonts w:ascii="Times New Roman" w:hAnsi="Times New Roman" w:cs="Times New Roman"/>
          <w:sz w:val="24"/>
          <w:szCs w:val="24"/>
        </w:rPr>
        <w:t>number of personal computers per employee</w:t>
      </w:r>
      <w:r w:rsidR="00FC4B7F">
        <w:rPr>
          <w:rFonts w:ascii="Times New Roman" w:hAnsi="Times New Roman" w:cs="Times New Roman"/>
          <w:sz w:val="24"/>
          <w:szCs w:val="24"/>
        </w:rPr>
        <w:t xml:space="preserve"> within the business sector. PacifiCorp has no verifiable source for this type of information relevant to our service </w:t>
      </w:r>
      <w:r w:rsidR="0079414F">
        <w:rPr>
          <w:rFonts w:ascii="Times New Roman" w:hAnsi="Times New Roman" w:cs="Times New Roman"/>
          <w:sz w:val="24"/>
          <w:szCs w:val="24"/>
        </w:rPr>
        <w:t>area</w:t>
      </w:r>
      <w:r w:rsidR="00FC4B7F">
        <w:rPr>
          <w:rFonts w:ascii="Times New Roman" w:hAnsi="Times New Roman" w:cs="Times New Roman"/>
          <w:sz w:val="24"/>
          <w:szCs w:val="24"/>
        </w:rPr>
        <w:t xml:space="preserve"> </w:t>
      </w:r>
      <w:r w:rsidR="009477DE">
        <w:rPr>
          <w:rFonts w:ascii="Times New Roman" w:hAnsi="Times New Roman" w:cs="Times New Roman"/>
          <w:sz w:val="24"/>
          <w:szCs w:val="24"/>
        </w:rPr>
        <w:t xml:space="preserve">at this time therefore has </w:t>
      </w:r>
      <w:r w:rsidR="00FC4B7F">
        <w:rPr>
          <w:rFonts w:ascii="Times New Roman" w:hAnsi="Times New Roman" w:cs="Times New Roman"/>
          <w:sz w:val="24"/>
          <w:szCs w:val="24"/>
        </w:rPr>
        <w:t xml:space="preserve">based our adjustment on the Company’s share of </w:t>
      </w:r>
      <w:r w:rsidR="009477DE">
        <w:rPr>
          <w:rFonts w:ascii="Times New Roman" w:hAnsi="Times New Roman" w:cs="Times New Roman"/>
          <w:sz w:val="24"/>
          <w:szCs w:val="24"/>
        </w:rPr>
        <w:t xml:space="preserve">data provided and </w:t>
      </w:r>
      <w:r w:rsidR="00FC4B7F">
        <w:rPr>
          <w:rFonts w:ascii="Times New Roman" w:hAnsi="Times New Roman" w:cs="Times New Roman"/>
          <w:sz w:val="24"/>
          <w:szCs w:val="24"/>
        </w:rPr>
        <w:t xml:space="preserve">savings identified by the Council </w:t>
      </w:r>
      <w:r w:rsidR="009477DE">
        <w:rPr>
          <w:rFonts w:ascii="Times New Roman" w:hAnsi="Times New Roman" w:cs="Times New Roman"/>
          <w:sz w:val="24"/>
          <w:szCs w:val="24"/>
        </w:rPr>
        <w:t>using the regional averaging sales</w:t>
      </w:r>
      <w:r w:rsidR="00FC4B7F">
        <w:rPr>
          <w:rFonts w:ascii="Times New Roman" w:hAnsi="Times New Roman" w:cs="Times New Roman"/>
          <w:sz w:val="24"/>
          <w:szCs w:val="24"/>
        </w:rPr>
        <w:t xml:space="preserve"> allocation methodology.  </w:t>
      </w:r>
    </w:p>
    <w:p w:rsidR="00FA2CD9" w:rsidRPr="000D30BA" w:rsidRDefault="00FA2CD9" w:rsidP="00461B1A">
      <w:pPr>
        <w:jc w:val="both"/>
        <w:rPr>
          <w:rFonts w:ascii="Times New Roman" w:hAnsi="Times New Roman" w:cs="Times New Roman"/>
          <w:sz w:val="24"/>
          <w:szCs w:val="24"/>
        </w:rPr>
      </w:pP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Distribution Efficiency</w:t>
      </w:r>
    </w:p>
    <w:p w:rsidR="00372603" w:rsidRDefault="00372603" w:rsidP="00461B1A">
      <w:pPr>
        <w:jc w:val="both"/>
        <w:rPr>
          <w:rFonts w:ascii="Times New Roman" w:hAnsi="Times New Roman" w:cs="Times New Roman"/>
          <w:sz w:val="24"/>
          <w:szCs w:val="24"/>
        </w:rPr>
      </w:pPr>
    </w:p>
    <w:p w:rsidR="00F25789" w:rsidRDefault="00B937D7" w:rsidP="00461B1A">
      <w:pPr>
        <w:jc w:val="both"/>
        <w:rPr>
          <w:rFonts w:ascii="Times New Roman" w:hAnsi="Times New Roman" w:cs="Times New Roman"/>
          <w:sz w:val="24"/>
          <w:szCs w:val="24"/>
        </w:rPr>
      </w:pPr>
      <w:r>
        <w:rPr>
          <w:rFonts w:ascii="Times New Roman" w:hAnsi="Times New Roman" w:cs="Times New Roman"/>
          <w:sz w:val="24"/>
          <w:szCs w:val="24"/>
        </w:rPr>
        <w:t xml:space="preserve">Like Network PC Power Controls the conservation potential for Distribution Efficiency was </w:t>
      </w:r>
      <w:r w:rsidRPr="000D30BA">
        <w:rPr>
          <w:rFonts w:ascii="Times New Roman" w:hAnsi="Times New Roman" w:cs="Times New Roman"/>
          <w:sz w:val="24"/>
          <w:szCs w:val="24"/>
        </w:rPr>
        <w:t xml:space="preserve">included in the </w:t>
      </w:r>
      <w:r>
        <w:rPr>
          <w:rFonts w:ascii="Times New Roman" w:hAnsi="Times New Roman" w:cs="Times New Roman"/>
          <w:sz w:val="24"/>
          <w:szCs w:val="24"/>
        </w:rPr>
        <w:t>regional power plan’s conservation assessment however wasn’t part of the Company’s conservation potential assessment and 2008 IRP. In the preparation for the development of the regional power plan</w:t>
      </w:r>
      <w:r w:rsidR="001F05A5">
        <w:rPr>
          <w:rFonts w:ascii="Times New Roman" w:hAnsi="Times New Roman" w:cs="Times New Roman"/>
          <w:sz w:val="24"/>
          <w:szCs w:val="24"/>
        </w:rPr>
        <w:t>,</w:t>
      </w:r>
      <w:r>
        <w:rPr>
          <w:rFonts w:ascii="Times New Roman" w:hAnsi="Times New Roman" w:cs="Times New Roman"/>
          <w:sz w:val="24"/>
          <w:szCs w:val="24"/>
        </w:rPr>
        <w:t xml:space="preserve"> a regional study, conducted by </w:t>
      </w:r>
      <w:proofErr w:type="spellStart"/>
      <w:r>
        <w:rPr>
          <w:rFonts w:ascii="Times New Roman" w:hAnsi="Times New Roman" w:cs="Times New Roman"/>
          <w:sz w:val="24"/>
          <w:szCs w:val="24"/>
        </w:rPr>
        <w:t>RW</w:t>
      </w:r>
      <w:proofErr w:type="spellEnd"/>
      <w:r>
        <w:rPr>
          <w:rFonts w:ascii="Times New Roman" w:hAnsi="Times New Roman" w:cs="Times New Roman"/>
          <w:sz w:val="24"/>
          <w:szCs w:val="24"/>
        </w:rPr>
        <w:t xml:space="preserve"> Beck, was done to approximate the opportunity from improving the voltage regulation of util</w:t>
      </w:r>
      <w:r w:rsidR="00E43261">
        <w:rPr>
          <w:rFonts w:ascii="Times New Roman" w:hAnsi="Times New Roman" w:cs="Times New Roman"/>
          <w:sz w:val="24"/>
          <w:szCs w:val="24"/>
        </w:rPr>
        <w:t>i</w:t>
      </w:r>
      <w:r>
        <w:rPr>
          <w:rFonts w:ascii="Times New Roman" w:hAnsi="Times New Roman" w:cs="Times New Roman"/>
          <w:sz w:val="24"/>
          <w:szCs w:val="24"/>
        </w:rPr>
        <w:t>ty distribution systems</w:t>
      </w:r>
      <w:r w:rsidR="000F63DA">
        <w:rPr>
          <w:rFonts w:ascii="Times New Roman" w:hAnsi="Times New Roman" w:cs="Times New Roman"/>
          <w:sz w:val="24"/>
          <w:szCs w:val="24"/>
        </w:rPr>
        <w:t xml:space="preserve"> among other improvements</w:t>
      </w:r>
      <w:r>
        <w:rPr>
          <w:rFonts w:ascii="Times New Roman" w:hAnsi="Times New Roman" w:cs="Times New Roman"/>
          <w:sz w:val="24"/>
          <w:szCs w:val="24"/>
        </w:rPr>
        <w:t xml:space="preserve">. PacifiCorp is currently reviewing that study and has plans to conduct a </w:t>
      </w:r>
      <w:r w:rsidR="001F05A5">
        <w:rPr>
          <w:rFonts w:ascii="Times New Roman" w:hAnsi="Times New Roman" w:cs="Times New Roman"/>
          <w:sz w:val="24"/>
          <w:szCs w:val="24"/>
        </w:rPr>
        <w:t>study</w:t>
      </w:r>
      <w:r>
        <w:rPr>
          <w:rFonts w:ascii="Times New Roman" w:hAnsi="Times New Roman" w:cs="Times New Roman"/>
          <w:sz w:val="24"/>
          <w:szCs w:val="24"/>
        </w:rPr>
        <w:t xml:space="preserve"> specific to the Company’s distribution systems. Until such time as the PacifiCorp study is available, the Company will assume the results of the regional study and savings assumed by the Council in the regional power plan again using the regional averaging sales allocation methodology. The Council assumed a reasonable </w:t>
      </w:r>
      <w:r w:rsidR="000F63DA">
        <w:rPr>
          <w:rFonts w:ascii="Times New Roman" w:hAnsi="Times New Roman" w:cs="Times New Roman"/>
          <w:sz w:val="24"/>
          <w:szCs w:val="24"/>
        </w:rPr>
        <w:t>ramp-</w:t>
      </w:r>
      <w:r>
        <w:rPr>
          <w:rFonts w:ascii="Times New Roman" w:hAnsi="Times New Roman" w:cs="Times New Roman"/>
          <w:sz w:val="24"/>
          <w:szCs w:val="24"/>
        </w:rPr>
        <w:t>in period for this measure</w:t>
      </w:r>
      <w:r w:rsidR="000F63DA">
        <w:rPr>
          <w:rFonts w:ascii="Times New Roman" w:hAnsi="Times New Roman" w:cs="Times New Roman"/>
          <w:sz w:val="24"/>
          <w:szCs w:val="24"/>
        </w:rPr>
        <w:t>,</w:t>
      </w:r>
      <w:r>
        <w:rPr>
          <w:rFonts w:ascii="Times New Roman" w:hAnsi="Times New Roman" w:cs="Times New Roman"/>
          <w:sz w:val="24"/>
          <w:szCs w:val="24"/>
        </w:rPr>
        <w:t xml:space="preserve"> reducing PacifiCorp</w:t>
      </w:r>
      <w:r w:rsidR="000F63DA">
        <w:rPr>
          <w:rFonts w:ascii="Times New Roman" w:hAnsi="Times New Roman" w:cs="Times New Roman"/>
          <w:sz w:val="24"/>
          <w:szCs w:val="24"/>
        </w:rPr>
        <w:t>’s risk</w:t>
      </w:r>
      <w:r>
        <w:rPr>
          <w:rFonts w:ascii="Times New Roman" w:hAnsi="Times New Roman" w:cs="Times New Roman"/>
          <w:sz w:val="24"/>
          <w:szCs w:val="24"/>
        </w:rPr>
        <w:t xml:space="preserve"> of </w:t>
      </w:r>
      <w:r w:rsidR="000F63DA">
        <w:rPr>
          <w:rFonts w:ascii="Times New Roman" w:hAnsi="Times New Roman" w:cs="Times New Roman"/>
          <w:sz w:val="24"/>
          <w:szCs w:val="24"/>
        </w:rPr>
        <w:t xml:space="preserve">adopting </w:t>
      </w:r>
      <w:r>
        <w:rPr>
          <w:rFonts w:ascii="Times New Roman" w:hAnsi="Times New Roman" w:cs="Times New Roman"/>
          <w:sz w:val="24"/>
          <w:szCs w:val="24"/>
        </w:rPr>
        <w:t>their results in the near-term.</w:t>
      </w:r>
    </w:p>
    <w:p w:rsidR="00B937D7" w:rsidRPr="000D30BA" w:rsidRDefault="00B937D7" w:rsidP="00461B1A">
      <w:pPr>
        <w:jc w:val="both"/>
        <w:rPr>
          <w:rFonts w:ascii="Times New Roman" w:hAnsi="Times New Roman" w:cs="Times New Roman"/>
          <w:sz w:val="24"/>
          <w:szCs w:val="24"/>
        </w:rPr>
      </w:pPr>
    </w:p>
    <w:p w:rsidR="00D5246A" w:rsidRDefault="00ED192E">
      <w:pPr>
        <w:jc w:val="both"/>
        <w:rPr>
          <w:rFonts w:ascii="Times New Roman" w:hAnsi="Times New Roman" w:cs="Times New Roman"/>
          <w:i/>
          <w:sz w:val="24"/>
          <w:szCs w:val="24"/>
        </w:rPr>
      </w:pPr>
      <w:r w:rsidRPr="00ED192E">
        <w:rPr>
          <w:rFonts w:ascii="Times New Roman" w:hAnsi="Times New Roman" w:cs="Times New Roman"/>
          <w:i/>
          <w:sz w:val="24"/>
          <w:szCs w:val="24"/>
        </w:rPr>
        <w:t>Modeling differences - 10% Adder</w:t>
      </w:r>
    </w:p>
    <w:p w:rsidR="00372603" w:rsidRDefault="00372603" w:rsidP="00991C45">
      <w:pPr>
        <w:jc w:val="both"/>
        <w:rPr>
          <w:rFonts w:ascii="Times New Roman" w:hAnsi="Times New Roman" w:cs="Times New Roman"/>
          <w:sz w:val="24"/>
          <w:szCs w:val="24"/>
        </w:rPr>
      </w:pPr>
    </w:p>
    <w:p w:rsidR="00803E3C" w:rsidRDefault="00991C45" w:rsidP="00803E3C">
      <w:pPr>
        <w:jc w:val="both"/>
        <w:rPr>
          <w:rFonts w:ascii="Times New Roman" w:hAnsi="Times New Roman" w:cs="Times New Roman"/>
          <w:sz w:val="24"/>
          <w:szCs w:val="24"/>
        </w:rPr>
      </w:pPr>
      <w:r w:rsidRPr="000D30BA">
        <w:rPr>
          <w:rFonts w:ascii="Times New Roman" w:hAnsi="Times New Roman" w:cs="Times New Roman"/>
          <w:sz w:val="24"/>
          <w:szCs w:val="24"/>
        </w:rPr>
        <w:t xml:space="preserve">The 2008 IRP is a multi-state resource plan and </w:t>
      </w:r>
      <w:r w:rsidR="00C93351">
        <w:rPr>
          <w:rFonts w:ascii="Times New Roman" w:hAnsi="Times New Roman" w:cs="Times New Roman"/>
          <w:sz w:val="24"/>
          <w:szCs w:val="24"/>
        </w:rPr>
        <w:t xml:space="preserve">did not recognize the Regional Act Credit </w:t>
      </w:r>
      <w:r w:rsidR="000F63DA">
        <w:rPr>
          <w:rFonts w:ascii="Times New Roman" w:hAnsi="Times New Roman" w:cs="Times New Roman"/>
          <w:sz w:val="24"/>
          <w:szCs w:val="24"/>
        </w:rPr>
        <w:t>(</w:t>
      </w:r>
      <w:r w:rsidRPr="000D30BA">
        <w:rPr>
          <w:rFonts w:ascii="Times New Roman" w:hAnsi="Times New Roman" w:cs="Times New Roman"/>
          <w:sz w:val="24"/>
          <w:szCs w:val="24"/>
        </w:rPr>
        <w:t>10% adder</w:t>
      </w:r>
      <w:r w:rsidR="000F63DA">
        <w:rPr>
          <w:rFonts w:ascii="Times New Roman" w:hAnsi="Times New Roman" w:cs="Times New Roman"/>
          <w:sz w:val="24"/>
          <w:szCs w:val="24"/>
        </w:rPr>
        <w:t>)</w:t>
      </w:r>
      <w:r w:rsidRPr="000D30BA">
        <w:rPr>
          <w:rFonts w:ascii="Times New Roman" w:hAnsi="Times New Roman" w:cs="Times New Roman"/>
          <w:sz w:val="24"/>
          <w:szCs w:val="24"/>
        </w:rPr>
        <w:t xml:space="preserve"> </w:t>
      </w:r>
      <w:r w:rsidR="00C93351">
        <w:rPr>
          <w:rFonts w:ascii="Times New Roman" w:hAnsi="Times New Roman" w:cs="Times New Roman"/>
          <w:sz w:val="24"/>
          <w:szCs w:val="24"/>
        </w:rPr>
        <w:t xml:space="preserve">when selecting conservation resources in the 2008 IRP. As a result, it was necessary for PacifiCorp to account for this modeling difference for alignment with the regional power plan’s modeling </w:t>
      </w:r>
      <w:r w:rsidR="000F63DA">
        <w:rPr>
          <w:rFonts w:ascii="Times New Roman" w:hAnsi="Times New Roman" w:cs="Times New Roman"/>
          <w:sz w:val="24"/>
          <w:szCs w:val="24"/>
        </w:rPr>
        <w:t xml:space="preserve">that </w:t>
      </w:r>
      <w:r w:rsidR="00C93351">
        <w:rPr>
          <w:rFonts w:ascii="Times New Roman" w:hAnsi="Times New Roman" w:cs="Times New Roman"/>
          <w:sz w:val="24"/>
          <w:szCs w:val="24"/>
        </w:rPr>
        <w:t xml:space="preserve">incorporated the adder. Conservation resources available in Washington were re-modeled </w:t>
      </w:r>
      <w:r w:rsidR="000F63DA">
        <w:rPr>
          <w:rFonts w:ascii="Times New Roman" w:hAnsi="Times New Roman" w:cs="Times New Roman"/>
          <w:sz w:val="24"/>
          <w:szCs w:val="24"/>
        </w:rPr>
        <w:t xml:space="preserve">using </w:t>
      </w:r>
      <w:r w:rsidR="00C93351">
        <w:rPr>
          <w:rFonts w:ascii="Times New Roman" w:hAnsi="Times New Roman" w:cs="Times New Roman"/>
          <w:sz w:val="24"/>
          <w:szCs w:val="24"/>
        </w:rPr>
        <w:t xml:space="preserve">the Company’s IRP </w:t>
      </w:r>
      <w:r w:rsidR="000F63DA">
        <w:rPr>
          <w:rFonts w:ascii="Times New Roman" w:hAnsi="Times New Roman" w:cs="Times New Roman"/>
          <w:sz w:val="24"/>
          <w:szCs w:val="24"/>
        </w:rPr>
        <w:t xml:space="preserve">capacity expansion optimization model </w:t>
      </w:r>
      <w:r w:rsidR="00C93351">
        <w:rPr>
          <w:rFonts w:ascii="Times New Roman" w:hAnsi="Times New Roman" w:cs="Times New Roman"/>
          <w:sz w:val="24"/>
          <w:szCs w:val="24"/>
        </w:rPr>
        <w:t>in order to account f</w:t>
      </w:r>
      <w:r w:rsidR="00803E3C">
        <w:rPr>
          <w:rFonts w:ascii="Times New Roman" w:hAnsi="Times New Roman" w:cs="Times New Roman"/>
          <w:sz w:val="24"/>
          <w:szCs w:val="24"/>
        </w:rPr>
        <w:t>or</w:t>
      </w:r>
      <w:r w:rsidR="00C93351">
        <w:rPr>
          <w:rFonts w:ascii="Times New Roman" w:hAnsi="Times New Roman" w:cs="Times New Roman"/>
          <w:sz w:val="24"/>
          <w:szCs w:val="24"/>
        </w:rPr>
        <w:t xml:space="preserve"> the 10% adder. The methodology used was consistent with that used in the modeling </w:t>
      </w:r>
      <w:r w:rsidR="000F63DA">
        <w:rPr>
          <w:rFonts w:ascii="Times New Roman" w:hAnsi="Times New Roman" w:cs="Times New Roman"/>
          <w:sz w:val="24"/>
          <w:szCs w:val="24"/>
        </w:rPr>
        <w:t>for</w:t>
      </w:r>
      <w:r w:rsidR="00C93351">
        <w:rPr>
          <w:rFonts w:ascii="Times New Roman" w:hAnsi="Times New Roman" w:cs="Times New Roman"/>
          <w:sz w:val="24"/>
          <w:szCs w:val="24"/>
        </w:rPr>
        <w:t xml:space="preserve"> the regional power plan</w:t>
      </w:r>
      <w:r w:rsidR="00803E3C">
        <w:rPr>
          <w:rFonts w:ascii="Times New Roman" w:hAnsi="Times New Roman" w:cs="Times New Roman"/>
          <w:sz w:val="24"/>
          <w:szCs w:val="24"/>
        </w:rPr>
        <w:t>.</w:t>
      </w:r>
      <w:r w:rsidR="00C93351">
        <w:rPr>
          <w:rFonts w:ascii="Times New Roman" w:hAnsi="Times New Roman" w:cs="Times New Roman"/>
          <w:sz w:val="24"/>
          <w:szCs w:val="24"/>
        </w:rPr>
        <w:t xml:space="preserve"> </w:t>
      </w:r>
      <w:r w:rsidR="00803E3C">
        <w:rPr>
          <w:rFonts w:ascii="Times New Roman" w:hAnsi="Times New Roman" w:cs="Times New Roman"/>
          <w:color w:val="000000"/>
          <w:sz w:val="24"/>
          <w:szCs w:val="24"/>
        </w:rPr>
        <w:t>The</w:t>
      </w:r>
      <w:r w:rsidR="00803E3C" w:rsidRPr="00AD7A25">
        <w:rPr>
          <w:rFonts w:ascii="Times New Roman" w:hAnsi="Times New Roman" w:cs="Times New Roman"/>
          <w:color w:val="000000"/>
          <w:sz w:val="24"/>
          <w:szCs w:val="24"/>
        </w:rPr>
        <w:t xml:space="preserve"> Company applied the input assumptions used to develop the 2008 IRP preferred portfolio, including a $45/ton (in 2008 dollars) carbon dioxide cost beginning in 2013. </w:t>
      </w:r>
      <w:r w:rsidR="00803E3C">
        <w:rPr>
          <w:rFonts w:ascii="Times New Roman" w:hAnsi="Times New Roman" w:cs="Times New Roman"/>
          <w:color w:val="000000"/>
          <w:sz w:val="24"/>
          <w:szCs w:val="24"/>
        </w:rPr>
        <w:t>Major</w:t>
      </w:r>
      <w:r w:rsidR="00803E3C" w:rsidRPr="00AD7A25">
        <w:rPr>
          <w:rFonts w:ascii="Times New Roman" w:hAnsi="Times New Roman" w:cs="Times New Roman"/>
          <w:color w:val="000000"/>
          <w:sz w:val="24"/>
          <w:szCs w:val="24"/>
        </w:rPr>
        <w:t xml:space="preserve"> non-conservation resources were fixed in the portfolio, including the 200 MW of Washington wind in 2011 as well as natural gas resources added in Utah in 2014 and 2016. Resources allowed to be optimized included firm market purchases (“front office transactions”), distributed generation, and Class 1 (load control) DSM programs. The approach consisted of first running the System Optimizer capacity expansion model with the base input assumptions and fixed resources for 2009 through 2028, then running the model with Washington conservation resource costs reduced by the 10% value, and, finally, computing the differences in annual capacity and energy between the two model runs.</w:t>
      </w:r>
      <w:r w:rsidR="00803E3C">
        <w:rPr>
          <w:rFonts w:ascii="Times New Roman" w:hAnsi="Times New Roman" w:cs="Times New Roman"/>
          <w:color w:val="000000"/>
          <w:sz w:val="24"/>
          <w:szCs w:val="24"/>
        </w:rPr>
        <w:t xml:space="preserve"> </w:t>
      </w:r>
      <w:r w:rsidR="00C93351">
        <w:rPr>
          <w:rFonts w:ascii="Times New Roman" w:hAnsi="Times New Roman" w:cs="Times New Roman"/>
          <w:sz w:val="24"/>
          <w:szCs w:val="24"/>
        </w:rPr>
        <w:t xml:space="preserve">The results were then added to the 2008 IRP </w:t>
      </w:r>
      <w:r w:rsidR="000F63DA">
        <w:rPr>
          <w:rFonts w:ascii="Times New Roman" w:hAnsi="Times New Roman" w:cs="Times New Roman"/>
          <w:sz w:val="24"/>
          <w:szCs w:val="24"/>
        </w:rPr>
        <w:t xml:space="preserve">conservation potential </w:t>
      </w:r>
      <w:r w:rsidR="00C93351">
        <w:rPr>
          <w:rFonts w:ascii="Times New Roman" w:hAnsi="Times New Roman" w:cs="Times New Roman"/>
          <w:sz w:val="24"/>
          <w:szCs w:val="24"/>
        </w:rPr>
        <w:t xml:space="preserve">in this filing. </w:t>
      </w:r>
    </w:p>
    <w:p w:rsidR="00505985" w:rsidRDefault="00505985" w:rsidP="00803E3C">
      <w:pPr>
        <w:jc w:val="both"/>
        <w:rPr>
          <w:rFonts w:ascii="Times New Roman" w:hAnsi="Times New Roman" w:cs="Times New Roman"/>
          <w:sz w:val="24"/>
          <w:szCs w:val="24"/>
        </w:rPr>
      </w:pPr>
    </w:p>
    <w:p w:rsidR="00902439" w:rsidRDefault="00ED192E" w:rsidP="00803E3C">
      <w:pPr>
        <w:jc w:val="both"/>
        <w:rPr>
          <w:rFonts w:ascii="Times New Roman" w:hAnsi="Times New Roman" w:cs="Times New Roman"/>
          <w:sz w:val="24"/>
          <w:szCs w:val="24"/>
        </w:rPr>
      </w:pPr>
      <w:r w:rsidRPr="00ED192E">
        <w:rPr>
          <w:rFonts w:ascii="Times New Roman" w:hAnsi="Times New Roman" w:cs="Times New Roman"/>
          <w:sz w:val="24"/>
          <w:szCs w:val="24"/>
        </w:rPr>
        <w:t xml:space="preserve">The 10% adder adjustment results in a slight increase in the targets for 2013 and 2014. This reflects PacifiCorp’s capacity and energy requirements, additional Washington wind resources, and </w:t>
      </w:r>
      <w:r w:rsidR="000F63DA">
        <w:rPr>
          <w:rFonts w:ascii="Times New Roman" w:hAnsi="Times New Roman" w:cs="Times New Roman"/>
          <w:sz w:val="24"/>
          <w:szCs w:val="24"/>
        </w:rPr>
        <w:t xml:space="preserve">other </w:t>
      </w:r>
      <w:r w:rsidRPr="00ED192E">
        <w:rPr>
          <w:rFonts w:ascii="Times New Roman" w:hAnsi="Times New Roman" w:cs="Times New Roman"/>
          <w:sz w:val="24"/>
          <w:szCs w:val="24"/>
        </w:rPr>
        <w:t>alternative energy options in the near-term.</w:t>
      </w:r>
    </w:p>
    <w:p w:rsidR="00991C45" w:rsidRPr="000D30BA" w:rsidRDefault="00991C45" w:rsidP="00991C45">
      <w:pPr>
        <w:jc w:val="both"/>
        <w:rPr>
          <w:rFonts w:ascii="Times New Roman" w:hAnsi="Times New Roman" w:cs="Times New Roman"/>
          <w:sz w:val="24"/>
          <w:szCs w:val="24"/>
        </w:rPr>
      </w:pPr>
    </w:p>
    <w:p w:rsidR="00991C45" w:rsidRDefault="00372603" w:rsidP="00991C45">
      <w:pPr>
        <w:jc w:val="both"/>
        <w:rPr>
          <w:rFonts w:ascii="Times New Roman" w:hAnsi="Times New Roman" w:cs="Times New Roman"/>
          <w:sz w:val="24"/>
          <w:szCs w:val="24"/>
        </w:rPr>
      </w:pPr>
      <w:r>
        <w:rPr>
          <w:rFonts w:ascii="Times New Roman" w:hAnsi="Times New Roman" w:cs="Times New Roman"/>
          <w:sz w:val="24"/>
          <w:szCs w:val="24"/>
        </w:rPr>
        <w:t>T</w:t>
      </w:r>
      <w:r w:rsidR="00991C45" w:rsidRPr="000D30BA">
        <w:rPr>
          <w:rFonts w:ascii="Times New Roman" w:hAnsi="Times New Roman" w:cs="Times New Roman"/>
          <w:sz w:val="24"/>
          <w:szCs w:val="24"/>
        </w:rPr>
        <w:t>able</w:t>
      </w:r>
      <w:r>
        <w:rPr>
          <w:rFonts w:ascii="Times New Roman" w:hAnsi="Times New Roman" w:cs="Times New Roman"/>
          <w:sz w:val="24"/>
          <w:szCs w:val="24"/>
        </w:rPr>
        <w:t xml:space="preserve"> </w:t>
      </w:r>
      <w:r w:rsidR="00761BA9">
        <w:rPr>
          <w:rFonts w:ascii="Times New Roman" w:hAnsi="Times New Roman" w:cs="Times New Roman"/>
          <w:sz w:val="24"/>
          <w:szCs w:val="24"/>
        </w:rPr>
        <w:t>15 above</w:t>
      </w:r>
      <w:r w:rsidR="00991C45" w:rsidRPr="000D30BA">
        <w:rPr>
          <w:rFonts w:ascii="Times New Roman" w:hAnsi="Times New Roman" w:cs="Times New Roman"/>
          <w:sz w:val="24"/>
          <w:szCs w:val="24"/>
        </w:rPr>
        <w:t xml:space="preserve"> shows the adjustment to the 2008 Integrated Resource Plan targets to account for the 10% adder.</w:t>
      </w:r>
      <w:r>
        <w:rPr>
          <w:rFonts w:ascii="Times New Roman" w:hAnsi="Times New Roman" w:cs="Times New Roman"/>
          <w:sz w:val="24"/>
          <w:szCs w:val="24"/>
        </w:rPr>
        <w:t xml:space="preserve"> Please refer </w:t>
      </w:r>
      <w:r w:rsidRPr="0062179C">
        <w:rPr>
          <w:rFonts w:ascii="Times New Roman" w:hAnsi="Times New Roman" w:cs="Times New Roman"/>
          <w:sz w:val="24"/>
          <w:szCs w:val="24"/>
        </w:rPr>
        <w:t xml:space="preserve">to </w:t>
      </w:r>
      <w:r w:rsidR="00ED192E" w:rsidRPr="0062179C">
        <w:rPr>
          <w:rFonts w:ascii="Times New Roman" w:hAnsi="Times New Roman" w:cs="Times New Roman"/>
          <w:sz w:val="24"/>
          <w:szCs w:val="24"/>
        </w:rPr>
        <w:t xml:space="preserve">Appendix </w:t>
      </w:r>
      <w:r w:rsidR="0062179C" w:rsidRPr="0062179C">
        <w:rPr>
          <w:rFonts w:ascii="Times New Roman" w:hAnsi="Times New Roman" w:cs="Times New Roman"/>
          <w:sz w:val="24"/>
          <w:szCs w:val="24"/>
        </w:rPr>
        <w:t>4</w:t>
      </w:r>
      <w:r>
        <w:rPr>
          <w:rFonts w:ascii="Times New Roman" w:hAnsi="Times New Roman" w:cs="Times New Roman"/>
          <w:sz w:val="24"/>
          <w:szCs w:val="24"/>
        </w:rPr>
        <w:t xml:space="preserve"> for further detail on the Company’s efforts to quantify the impact of the 10% adder</w:t>
      </w:r>
      <w:r w:rsidR="00E43261">
        <w:rPr>
          <w:rFonts w:ascii="Times New Roman" w:hAnsi="Times New Roman" w:cs="Times New Roman"/>
          <w:sz w:val="24"/>
          <w:szCs w:val="24"/>
        </w:rPr>
        <w:t xml:space="preserve"> and explanation for the lack of near-term impact</w:t>
      </w:r>
      <w:r>
        <w:rPr>
          <w:rFonts w:ascii="Times New Roman" w:hAnsi="Times New Roman" w:cs="Times New Roman"/>
          <w:sz w:val="24"/>
          <w:szCs w:val="24"/>
        </w:rPr>
        <w:t>.</w:t>
      </w:r>
    </w:p>
    <w:p w:rsidR="00741CA5" w:rsidRDefault="00741CA5" w:rsidP="00461B1A">
      <w:pPr>
        <w:jc w:val="both"/>
        <w:rPr>
          <w:rFonts w:ascii="Times New Roman" w:hAnsi="Times New Roman" w:cs="Times New Roman"/>
          <w:i/>
          <w:sz w:val="24"/>
          <w:szCs w:val="24"/>
        </w:rPr>
      </w:pPr>
    </w:p>
    <w:p w:rsidR="00741CA5" w:rsidRPr="00741CA5" w:rsidRDefault="000F63DA" w:rsidP="00461B1A">
      <w:pPr>
        <w:jc w:val="both"/>
        <w:rPr>
          <w:rFonts w:ascii="Times New Roman" w:hAnsi="Times New Roman" w:cs="Times New Roman"/>
          <w:i/>
          <w:sz w:val="24"/>
          <w:szCs w:val="24"/>
        </w:rPr>
      </w:pPr>
      <w:r>
        <w:rPr>
          <w:rFonts w:ascii="Times New Roman" w:hAnsi="Times New Roman" w:cs="Times New Roman"/>
          <w:i/>
          <w:sz w:val="24"/>
          <w:szCs w:val="24"/>
        </w:rPr>
        <w:t>Other</w:t>
      </w:r>
      <w:r w:rsidRPr="00ED192E">
        <w:rPr>
          <w:rFonts w:ascii="Times New Roman" w:hAnsi="Times New Roman" w:cs="Times New Roman"/>
          <w:i/>
          <w:sz w:val="24"/>
          <w:szCs w:val="24"/>
        </w:rPr>
        <w:t xml:space="preserve"> </w:t>
      </w:r>
      <w:r w:rsidR="00ED192E" w:rsidRPr="00ED192E">
        <w:rPr>
          <w:rFonts w:ascii="Times New Roman" w:hAnsi="Times New Roman" w:cs="Times New Roman"/>
          <w:i/>
          <w:sz w:val="24"/>
          <w:szCs w:val="24"/>
        </w:rPr>
        <w:t>Differences – Council’s “market price adder”, PacifiCorp’s “risk reduction credit”</w:t>
      </w:r>
    </w:p>
    <w:p w:rsidR="00741CA5" w:rsidRDefault="00741CA5" w:rsidP="00741CA5">
      <w:pPr>
        <w:rPr>
          <w:rFonts w:ascii="Times New Roman" w:hAnsi="Times New Roman" w:cs="Times New Roman"/>
          <w:sz w:val="24"/>
          <w:szCs w:val="24"/>
        </w:rPr>
      </w:pPr>
    </w:p>
    <w:p w:rsidR="00741CA5" w:rsidRDefault="00741CA5" w:rsidP="0062179C">
      <w:pPr>
        <w:jc w:val="both"/>
        <w:rPr>
          <w:rFonts w:ascii="Times New Roman" w:hAnsi="Times New Roman" w:cs="Times New Roman"/>
          <w:sz w:val="24"/>
          <w:szCs w:val="24"/>
        </w:rPr>
      </w:pPr>
      <w:r w:rsidRPr="00ED581D">
        <w:rPr>
          <w:rFonts w:ascii="Times New Roman" w:hAnsi="Times New Roman" w:cs="Times New Roman"/>
          <w:sz w:val="24"/>
          <w:szCs w:val="24"/>
        </w:rPr>
        <w:t>PacifiCorp</w:t>
      </w:r>
      <w:r w:rsidR="0062179C">
        <w:rPr>
          <w:rFonts w:ascii="Times New Roman" w:hAnsi="Times New Roman" w:cs="Times New Roman"/>
          <w:sz w:val="24"/>
          <w:szCs w:val="24"/>
        </w:rPr>
        <w:t>’s</w:t>
      </w:r>
      <w:r w:rsidR="001902AB">
        <w:rPr>
          <w:rFonts w:ascii="Times New Roman" w:hAnsi="Times New Roman" w:cs="Times New Roman"/>
          <w:sz w:val="24"/>
          <w:szCs w:val="24"/>
        </w:rPr>
        <w:t xml:space="preserve"> demand side management and resource planning teams met with representatives from Council staff and </w:t>
      </w:r>
      <w:r w:rsidRPr="00ED581D">
        <w:rPr>
          <w:rFonts w:ascii="Times New Roman" w:hAnsi="Times New Roman" w:cs="Times New Roman"/>
          <w:sz w:val="24"/>
          <w:szCs w:val="24"/>
        </w:rPr>
        <w:t xml:space="preserve">participated in a conference call on December 21, 2009, to explain and discuss their respective conservation modeling methodologies. One of the topics for discussion was capturing and valuing the benefits of energy conservation in portfolio analysis, and how the Council accomplishes this, in part, through the use of a </w:t>
      </w:r>
      <w:r w:rsidRPr="00ED581D">
        <w:rPr>
          <w:rFonts w:ascii="Times New Roman" w:hAnsi="Times New Roman" w:cs="Times New Roman"/>
          <w:i/>
          <w:iCs/>
          <w:sz w:val="24"/>
          <w:szCs w:val="24"/>
        </w:rPr>
        <w:t>market price adder.</w:t>
      </w:r>
      <w:r w:rsidRPr="00ED581D">
        <w:rPr>
          <w:rFonts w:ascii="Times New Roman" w:hAnsi="Times New Roman" w:cs="Times New Roman"/>
          <w:sz w:val="24"/>
          <w:szCs w:val="24"/>
        </w:rPr>
        <w:t xml:space="preserve"> PacifiCorp </w:t>
      </w:r>
      <w:r w:rsidR="00761BA9">
        <w:rPr>
          <w:rFonts w:ascii="Times New Roman" w:hAnsi="Times New Roman" w:cs="Times New Roman"/>
          <w:sz w:val="24"/>
          <w:szCs w:val="24"/>
        </w:rPr>
        <w:t>was</w:t>
      </w:r>
      <w:r w:rsidRPr="00ED581D">
        <w:rPr>
          <w:rFonts w:ascii="Times New Roman" w:hAnsi="Times New Roman" w:cs="Times New Roman"/>
          <w:sz w:val="24"/>
          <w:szCs w:val="24"/>
        </w:rPr>
        <w:t xml:space="preserve"> asked by the Washington Demand-side Management Advisory Group to evaluate the applicability of the Council’s market price adder to the Company’s own conservation modeling methodology. </w:t>
      </w:r>
      <w:r>
        <w:rPr>
          <w:rFonts w:ascii="Times New Roman" w:hAnsi="Times New Roman" w:cs="Times New Roman"/>
          <w:sz w:val="24"/>
          <w:szCs w:val="24"/>
        </w:rPr>
        <w:t xml:space="preserve">  </w:t>
      </w:r>
    </w:p>
    <w:p w:rsidR="00741CA5" w:rsidRDefault="00741CA5" w:rsidP="0062179C">
      <w:pPr>
        <w:jc w:val="both"/>
        <w:rPr>
          <w:rFonts w:ascii="Times New Roman" w:hAnsi="Times New Roman" w:cs="Times New Roman"/>
          <w:sz w:val="24"/>
          <w:szCs w:val="24"/>
        </w:rPr>
      </w:pPr>
    </w:p>
    <w:p w:rsidR="00741CA5" w:rsidRDefault="00741CA5" w:rsidP="0062179C">
      <w:pPr>
        <w:jc w:val="both"/>
        <w:rPr>
          <w:rFonts w:ascii="Times New Roman" w:hAnsi="Times New Roman" w:cs="Times New Roman"/>
          <w:sz w:val="24"/>
          <w:szCs w:val="24"/>
        </w:rPr>
      </w:pPr>
      <w:r w:rsidRPr="001260AA">
        <w:rPr>
          <w:rFonts w:ascii="Times New Roman" w:hAnsi="Times New Roman" w:cs="Times New Roman"/>
          <w:sz w:val="24"/>
          <w:szCs w:val="24"/>
        </w:rPr>
        <w:t>The role of the Council’s market price adder is to ensure that the full risk mitigation value of conservation is accounted for in determining the cost-effective amount of conservation to include in resource portfolios developed by the Council’s Regional Portfolio Model. PacifiCorp’s understanding is that the adder is the price needed to shift a portfolio to the “efficient frontier” for the population of portfolios.</w:t>
      </w:r>
      <w:r w:rsidRPr="001260AA">
        <w:rPr>
          <w:rStyle w:val="FootnoteReference"/>
          <w:rFonts w:ascii="Times New Roman" w:hAnsi="Times New Roman" w:cs="Times New Roman"/>
          <w:sz w:val="24"/>
          <w:szCs w:val="24"/>
        </w:rPr>
        <w:footnoteReference w:id="27"/>
      </w:r>
      <w:r w:rsidRPr="001260AA">
        <w:rPr>
          <w:rFonts w:ascii="Times New Roman" w:hAnsi="Times New Roman" w:cs="Times New Roman"/>
          <w:sz w:val="24"/>
          <w:szCs w:val="24"/>
        </w:rPr>
        <w:t xml:space="preserve"> </w:t>
      </w:r>
    </w:p>
    <w:p w:rsidR="00761BA9" w:rsidRDefault="00761BA9" w:rsidP="0062179C">
      <w:pPr>
        <w:pStyle w:val="ListParagraph"/>
        <w:ind w:left="0"/>
        <w:jc w:val="both"/>
        <w:rPr>
          <w:rFonts w:ascii="Times New Roman" w:hAnsi="Times New Roman" w:cs="Times New Roman"/>
          <w:sz w:val="24"/>
          <w:szCs w:val="24"/>
        </w:rPr>
      </w:pPr>
    </w:p>
    <w:p w:rsidR="00761BA9" w:rsidRPr="001260AA" w:rsidRDefault="00761BA9" w:rsidP="0062179C">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After evaluating the applicability of estimating a risk mitigation cost credit to PacifiCorp’s IRP models, the Company developed two separate cost credits representing different aspects of risk mitigation. These two cost credits were then applied to the Washington conservation cost curves, and the capacity expansion model used to derive a new set of conservation targets.</w:t>
      </w:r>
      <w:r w:rsidR="00C60B16">
        <w:rPr>
          <w:rFonts w:ascii="Times New Roman" w:hAnsi="Times New Roman" w:cs="Times New Roman"/>
          <w:sz w:val="24"/>
          <w:szCs w:val="24"/>
        </w:rPr>
        <w:t xml:space="preserve"> This risk mitigation cost credit methodology reflects a broader effort by the Company to improve the characterization of resource risk across IRP models that will carry over into the next IRP.</w:t>
      </w:r>
    </w:p>
    <w:p w:rsidR="00761BA9" w:rsidRDefault="00761BA9" w:rsidP="0062179C">
      <w:pPr>
        <w:jc w:val="both"/>
        <w:rPr>
          <w:rFonts w:ascii="Times New Roman" w:hAnsi="Times New Roman" w:cs="Times New Roman"/>
          <w:sz w:val="24"/>
          <w:szCs w:val="24"/>
        </w:rPr>
      </w:pPr>
    </w:p>
    <w:p w:rsidR="00741CA5" w:rsidRDefault="00761BA9" w:rsidP="0062179C">
      <w:pPr>
        <w:jc w:val="both"/>
        <w:rPr>
          <w:rFonts w:ascii="Times New Roman" w:hAnsi="Times New Roman" w:cs="Times New Roman"/>
          <w:sz w:val="24"/>
          <w:szCs w:val="24"/>
        </w:rPr>
      </w:pPr>
      <w:r>
        <w:rPr>
          <w:rFonts w:ascii="Times New Roman" w:hAnsi="Times New Roman" w:cs="Times New Roman"/>
          <w:sz w:val="24"/>
          <w:szCs w:val="24"/>
        </w:rPr>
        <w:t xml:space="preserve">Please refer to </w:t>
      </w:r>
      <w:r w:rsidRPr="0062179C">
        <w:rPr>
          <w:rFonts w:ascii="Times New Roman" w:hAnsi="Times New Roman" w:cs="Times New Roman"/>
          <w:sz w:val="24"/>
          <w:szCs w:val="24"/>
        </w:rPr>
        <w:t xml:space="preserve">Appendix </w:t>
      </w:r>
      <w:r w:rsidR="0062179C" w:rsidRPr="0062179C">
        <w:rPr>
          <w:rFonts w:ascii="Times New Roman" w:hAnsi="Times New Roman" w:cs="Times New Roman"/>
          <w:sz w:val="24"/>
          <w:szCs w:val="24"/>
        </w:rPr>
        <w:t>4</w:t>
      </w:r>
      <w:r w:rsidRPr="0062179C">
        <w:rPr>
          <w:rFonts w:ascii="Times New Roman" w:hAnsi="Times New Roman" w:cs="Times New Roman"/>
          <w:sz w:val="24"/>
          <w:szCs w:val="24"/>
        </w:rPr>
        <w:t xml:space="preserve"> for</w:t>
      </w:r>
      <w:r>
        <w:rPr>
          <w:rFonts w:ascii="Times New Roman" w:hAnsi="Times New Roman" w:cs="Times New Roman"/>
          <w:sz w:val="24"/>
          <w:szCs w:val="24"/>
        </w:rPr>
        <w:t xml:space="preserve"> further detail on the Company’s efforts to quantify the impact of the risk reduction credit.</w:t>
      </w:r>
    </w:p>
    <w:p w:rsidR="0067375E" w:rsidRDefault="0067375E"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4F384D" w:rsidRDefault="004F384D" w:rsidP="00461B1A">
      <w:pPr>
        <w:jc w:val="both"/>
        <w:rPr>
          <w:rFonts w:ascii="Times New Roman" w:hAnsi="Times New Roman" w:cs="Times New Roman"/>
          <w:b/>
          <w:sz w:val="24"/>
          <w:szCs w:val="24"/>
          <w:u w:val="single"/>
        </w:rPr>
      </w:pPr>
    </w:p>
    <w:p w:rsidR="008A1B47" w:rsidRPr="000D30BA" w:rsidRDefault="004D7E61" w:rsidP="00461B1A">
      <w:pPr>
        <w:jc w:val="both"/>
        <w:rPr>
          <w:rFonts w:ascii="Times New Roman" w:hAnsi="Times New Roman" w:cs="Times New Roman"/>
          <w:b/>
          <w:sz w:val="24"/>
          <w:szCs w:val="24"/>
        </w:rPr>
      </w:pPr>
      <w:r w:rsidRPr="000D30BA">
        <w:rPr>
          <w:rFonts w:ascii="Times New Roman" w:hAnsi="Times New Roman" w:cs="Times New Roman"/>
          <w:b/>
          <w:sz w:val="24"/>
          <w:szCs w:val="24"/>
          <w:u w:val="single"/>
        </w:rPr>
        <w:t xml:space="preserve">Biennial (2010 </w:t>
      </w:r>
      <w:r w:rsidR="00E5064B">
        <w:rPr>
          <w:rFonts w:ascii="Times New Roman" w:hAnsi="Times New Roman" w:cs="Times New Roman"/>
          <w:b/>
          <w:sz w:val="24"/>
          <w:szCs w:val="24"/>
          <w:u w:val="single"/>
        </w:rPr>
        <w:t>-</w:t>
      </w:r>
      <w:r w:rsidRPr="000D30BA">
        <w:rPr>
          <w:rFonts w:ascii="Times New Roman" w:hAnsi="Times New Roman" w:cs="Times New Roman"/>
          <w:b/>
          <w:sz w:val="24"/>
          <w:szCs w:val="24"/>
          <w:u w:val="single"/>
        </w:rPr>
        <w:t xml:space="preserve"> 2011)</w:t>
      </w:r>
      <w:r w:rsidR="008A1B47" w:rsidRPr="000D30BA">
        <w:rPr>
          <w:rFonts w:ascii="Times New Roman" w:hAnsi="Times New Roman" w:cs="Times New Roman"/>
          <w:b/>
          <w:sz w:val="24"/>
          <w:szCs w:val="24"/>
          <w:u w:val="single"/>
        </w:rPr>
        <w:t xml:space="preserve"> Conservation Target</w:t>
      </w:r>
    </w:p>
    <w:p w:rsidR="008A1B47" w:rsidRPr="000D30BA" w:rsidRDefault="008A1B47" w:rsidP="00461B1A">
      <w:pPr>
        <w:jc w:val="both"/>
        <w:rPr>
          <w:rFonts w:ascii="Times New Roman" w:hAnsi="Times New Roman" w:cs="Times New Roman"/>
          <w:sz w:val="24"/>
          <w:szCs w:val="24"/>
        </w:rPr>
      </w:pPr>
    </w:p>
    <w:p w:rsidR="002B436E" w:rsidRPr="000D30BA" w:rsidRDefault="002B436E"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Conservation </w:t>
      </w:r>
      <w:r w:rsidR="001002D6">
        <w:rPr>
          <w:rFonts w:ascii="Times New Roman" w:hAnsi="Times New Roman" w:cs="Times New Roman"/>
          <w:sz w:val="24"/>
          <w:szCs w:val="24"/>
          <w:u w:val="single"/>
        </w:rPr>
        <w:t>T</w:t>
      </w:r>
      <w:r w:rsidRPr="000D30BA">
        <w:rPr>
          <w:rFonts w:ascii="Times New Roman" w:hAnsi="Times New Roman" w:cs="Times New Roman"/>
          <w:sz w:val="24"/>
          <w:szCs w:val="24"/>
          <w:u w:val="single"/>
        </w:rPr>
        <w:t>arget</w:t>
      </w:r>
    </w:p>
    <w:p w:rsidR="00EC3E4C" w:rsidRDefault="00EC3E4C" w:rsidP="00461B1A">
      <w:pPr>
        <w:jc w:val="both"/>
        <w:rPr>
          <w:rFonts w:ascii="Times New Roman" w:hAnsi="Times New Roman" w:cs="Times New Roman"/>
          <w:sz w:val="24"/>
          <w:szCs w:val="24"/>
        </w:rPr>
      </w:pPr>
    </w:p>
    <w:p w:rsidR="00DB1246" w:rsidRPr="000D30BA" w:rsidRDefault="00EC3E4C" w:rsidP="00461B1A">
      <w:pPr>
        <w:jc w:val="both"/>
        <w:rPr>
          <w:rFonts w:ascii="Times New Roman" w:hAnsi="Times New Roman" w:cs="Times New Roman"/>
          <w:sz w:val="24"/>
          <w:szCs w:val="24"/>
          <w:u w:val="single"/>
        </w:rPr>
      </w:pPr>
      <w:r>
        <w:rPr>
          <w:rFonts w:ascii="Times New Roman" w:hAnsi="Times New Roman" w:cs="Times New Roman"/>
          <w:sz w:val="24"/>
          <w:szCs w:val="24"/>
        </w:rPr>
        <w:t>PacifiCorp’s</w:t>
      </w:r>
      <w:r w:rsidR="002B436E" w:rsidRPr="000D30BA">
        <w:rPr>
          <w:rFonts w:ascii="Times New Roman" w:hAnsi="Times New Roman" w:cs="Times New Roman"/>
          <w:sz w:val="24"/>
          <w:szCs w:val="24"/>
        </w:rPr>
        <w:t xml:space="preserve"> </w:t>
      </w:r>
      <w:r>
        <w:rPr>
          <w:rFonts w:ascii="Times New Roman" w:hAnsi="Times New Roman" w:cs="Times New Roman"/>
          <w:sz w:val="24"/>
          <w:szCs w:val="24"/>
        </w:rPr>
        <w:t>b</w:t>
      </w:r>
      <w:r w:rsidR="002B436E" w:rsidRPr="000D30BA">
        <w:rPr>
          <w:rFonts w:ascii="Times New Roman" w:hAnsi="Times New Roman" w:cs="Times New Roman"/>
          <w:sz w:val="24"/>
          <w:szCs w:val="24"/>
        </w:rPr>
        <w:t xml:space="preserve">iennial </w:t>
      </w:r>
      <w:r>
        <w:rPr>
          <w:rFonts w:ascii="Times New Roman" w:hAnsi="Times New Roman" w:cs="Times New Roman"/>
          <w:sz w:val="24"/>
          <w:szCs w:val="24"/>
        </w:rPr>
        <w:t>c</w:t>
      </w:r>
      <w:r w:rsidR="002B436E" w:rsidRPr="000D30BA">
        <w:rPr>
          <w:rFonts w:ascii="Times New Roman" w:hAnsi="Times New Roman" w:cs="Times New Roman"/>
          <w:sz w:val="24"/>
          <w:szCs w:val="24"/>
        </w:rPr>
        <w:t xml:space="preserve">onservation </w:t>
      </w:r>
      <w:r>
        <w:rPr>
          <w:rFonts w:ascii="Times New Roman" w:hAnsi="Times New Roman" w:cs="Times New Roman"/>
          <w:sz w:val="24"/>
          <w:szCs w:val="24"/>
        </w:rPr>
        <w:t>t</w:t>
      </w:r>
      <w:r w:rsidR="002B436E" w:rsidRPr="000D30BA">
        <w:rPr>
          <w:rFonts w:ascii="Times New Roman" w:hAnsi="Times New Roman" w:cs="Times New Roman"/>
          <w:sz w:val="24"/>
          <w:szCs w:val="24"/>
        </w:rPr>
        <w:t xml:space="preserve">arget for 2010 and 2011 is </w:t>
      </w:r>
      <w:r w:rsidR="00543F51" w:rsidRPr="000D30BA">
        <w:rPr>
          <w:rFonts w:ascii="Times New Roman" w:hAnsi="Times New Roman" w:cs="Times New Roman"/>
          <w:sz w:val="24"/>
          <w:szCs w:val="24"/>
        </w:rPr>
        <w:t>8.</w:t>
      </w:r>
      <w:r w:rsidR="004C44C4">
        <w:rPr>
          <w:rFonts w:ascii="Times New Roman" w:hAnsi="Times New Roman" w:cs="Times New Roman"/>
          <w:sz w:val="24"/>
          <w:szCs w:val="24"/>
        </w:rPr>
        <w:t>8</w:t>
      </w:r>
      <w:r w:rsidR="004C44C4" w:rsidRPr="000D30BA">
        <w:rPr>
          <w:rFonts w:ascii="Times New Roman" w:hAnsi="Times New Roman" w:cs="Times New Roman"/>
          <w:sz w:val="24"/>
          <w:szCs w:val="24"/>
        </w:rPr>
        <w:t xml:space="preserve"> </w:t>
      </w:r>
      <w:proofErr w:type="spellStart"/>
      <w:r w:rsidR="003D0E66">
        <w:rPr>
          <w:rFonts w:ascii="Times New Roman" w:hAnsi="Times New Roman" w:cs="Times New Roman"/>
          <w:sz w:val="24"/>
          <w:szCs w:val="24"/>
        </w:rPr>
        <w:t>aMW</w:t>
      </w:r>
      <w:proofErr w:type="spellEnd"/>
      <w:r w:rsidR="00DB1246" w:rsidRPr="000D30BA">
        <w:rPr>
          <w:rStyle w:val="FootnoteReference"/>
          <w:rFonts w:ascii="Times New Roman" w:hAnsi="Times New Roman" w:cs="Times New Roman"/>
          <w:sz w:val="24"/>
          <w:szCs w:val="24"/>
        </w:rPr>
        <w:footnoteReference w:id="28"/>
      </w:r>
      <w:r w:rsidR="002B436E" w:rsidRPr="000D30BA">
        <w:rPr>
          <w:rFonts w:ascii="Times New Roman" w:hAnsi="Times New Roman" w:cs="Times New Roman"/>
          <w:sz w:val="24"/>
          <w:szCs w:val="24"/>
        </w:rPr>
        <w:t>.</w:t>
      </w:r>
      <w:r w:rsidR="00DB1246" w:rsidRPr="000D30BA">
        <w:rPr>
          <w:rFonts w:ascii="Times New Roman" w:hAnsi="Times New Roman" w:cs="Times New Roman"/>
          <w:sz w:val="24"/>
          <w:szCs w:val="24"/>
        </w:rPr>
        <w:t xml:space="preserve"> </w:t>
      </w:r>
    </w:p>
    <w:p w:rsidR="00EB6286" w:rsidRDefault="00EB6286" w:rsidP="00461B1A">
      <w:pPr>
        <w:jc w:val="both"/>
        <w:rPr>
          <w:rFonts w:ascii="Times New Roman" w:hAnsi="Times New Roman" w:cs="Times New Roman"/>
          <w:sz w:val="24"/>
          <w:szCs w:val="24"/>
          <w:u w:val="single"/>
        </w:rPr>
      </w:pPr>
    </w:p>
    <w:p w:rsidR="002B436E" w:rsidRPr="000D30BA" w:rsidRDefault="002B436E"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How the </w:t>
      </w:r>
      <w:r w:rsidR="001002D6">
        <w:rPr>
          <w:rFonts w:ascii="Times New Roman" w:hAnsi="Times New Roman" w:cs="Times New Roman"/>
          <w:sz w:val="24"/>
          <w:szCs w:val="24"/>
          <w:u w:val="single"/>
        </w:rPr>
        <w:t>T</w:t>
      </w:r>
      <w:r w:rsidRPr="000D30BA">
        <w:rPr>
          <w:rFonts w:ascii="Times New Roman" w:hAnsi="Times New Roman" w:cs="Times New Roman"/>
          <w:sz w:val="24"/>
          <w:szCs w:val="24"/>
          <w:u w:val="single"/>
        </w:rPr>
        <w:t xml:space="preserve">arget was </w:t>
      </w:r>
      <w:r w:rsidR="001002D6">
        <w:rPr>
          <w:rFonts w:ascii="Times New Roman" w:hAnsi="Times New Roman" w:cs="Times New Roman"/>
          <w:sz w:val="24"/>
          <w:szCs w:val="24"/>
          <w:u w:val="single"/>
        </w:rPr>
        <w:t>developed</w:t>
      </w:r>
      <w:r w:rsidRPr="000D30BA">
        <w:rPr>
          <w:rFonts w:ascii="Times New Roman" w:hAnsi="Times New Roman" w:cs="Times New Roman"/>
          <w:sz w:val="24"/>
          <w:szCs w:val="24"/>
          <w:u w:val="single"/>
        </w:rPr>
        <w:t xml:space="preserve"> from the </w:t>
      </w:r>
      <w:r w:rsidR="001002D6">
        <w:rPr>
          <w:rFonts w:ascii="Times New Roman" w:hAnsi="Times New Roman" w:cs="Times New Roman"/>
          <w:sz w:val="24"/>
          <w:szCs w:val="24"/>
          <w:u w:val="single"/>
        </w:rPr>
        <w:t>T</w:t>
      </w:r>
      <w:r w:rsidR="00C83E6E">
        <w:rPr>
          <w:rFonts w:ascii="Times New Roman" w:hAnsi="Times New Roman" w:cs="Times New Roman"/>
          <w:sz w:val="24"/>
          <w:szCs w:val="24"/>
          <w:u w:val="single"/>
        </w:rPr>
        <w:t>en</w:t>
      </w:r>
      <w:r w:rsidRPr="000D30BA">
        <w:rPr>
          <w:rFonts w:ascii="Times New Roman" w:hAnsi="Times New Roman" w:cs="Times New Roman"/>
          <w:sz w:val="24"/>
          <w:szCs w:val="24"/>
          <w:u w:val="single"/>
        </w:rPr>
        <w:t>-</w:t>
      </w:r>
      <w:r w:rsidR="001002D6">
        <w:rPr>
          <w:rFonts w:ascii="Times New Roman" w:hAnsi="Times New Roman" w:cs="Times New Roman"/>
          <w:sz w:val="24"/>
          <w:szCs w:val="24"/>
          <w:u w:val="single"/>
        </w:rPr>
        <w:t>Y</w:t>
      </w:r>
      <w:r w:rsidRPr="000D30BA">
        <w:rPr>
          <w:rFonts w:ascii="Times New Roman" w:hAnsi="Times New Roman" w:cs="Times New Roman"/>
          <w:sz w:val="24"/>
          <w:szCs w:val="24"/>
          <w:u w:val="single"/>
        </w:rPr>
        <w:t xml:space="preserve">ear </w:t>
      </w:r>
      <w:r w:rsidR="001002D6">
        <w:rPr>
          <w:rFonts w:ascii="Times New Roman" w:hAnsi="Times New Roman" w:cs="Times New Roman"/>
          <w:sz w:val="24"/>
          <w:szCs w:val="24"/>
          <w:u w:val="single"/>
        </w:rPr>
        <w:t>P</w:t>
      </w:r>
      <w:r w:rsidRPr="000D30BA">
        <w:rPr>
          <w:rFonts w:ascii="Times New Roman" w:hAnsi="Times New Roman" w:cs="Times New Roman"/>
          <w:sz w:val="24"/>
          <w:szCs w:val="24"/>
          <w:u w:val="single"/>
        </w:rPr>
        <w:t>otential</w:t>
      </w:r>
    </w:p>
    <w:p w:rsidR="00C83E6E" w:rsidRDefault="00C83E6E" w:rsidP="00461B1A">
      <w:pPr>
        <w:jc w:val="both"/>
        <w:rPr>
          <w:rFonts w:ascii="Times New Roman" w:hAnsi="Times New Roman" w:cs="Times New Roman"/>
          <w:sz w:val="24"/>
          <w:szCs w:val="24"/>
        </w:rPr>
      </w:pPr>
    </w:p>
    <w:p w:rsidR="002B436E" w:rsidRPr="000D30BA" w:rsidRDefault="003A2AB6"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C83E6E">
        <w:rPr>
          <w:rFonts w:ascii="Times New Roman" w:hAnsi="Times New Roman" w:cs="Times New Roman"/>
          <w:sz w:val="24"/>
          <w:szCs w:val="24"/>
        </w:rPr>
        <w:t>ten</w:t>
      </w:r>
      <w:r w:rsidRPr="000D30BA">
        <w:rPr>
          <w:rFonts w:ascii="Times New Roman" w:hAnsi="Times New Roman" w:cs="Times New Roman"/>
          <w:sz w:val="24"/>
          <w:szCs w:val="24"/>
        </w:rPr>
        <w:t xml:space="preserve">-year </w:t>
      </w:r>
      <w:r w:rsidR="00C16530">
        <w:rPr>
          <w:rFonts w:ascii="Times New Roman" w:hAnsi="Times New Roman" w:cs="Times New Roman"/>
          <w:sz w:val="24"/>
          <w:szCs w:val="24"/>
        </w:rPr>
        <w:t xml:space="preserve">conservation </w:t>
      </w:r>
      <w:r w:rsidRPr="000D30BA">
        <w:rPr>
          <w:rFonts w:ascii="Times New Roman" w:hAnsi="Times New Roman" w:cs="Times New Roman"/>
          <w:sz w:val="24"/>
          <w:szCs w:val="24"/>
        </w:rPr>
        <w:t xml:space="preserve">potential includes an estimate of the potential for each year. The target represents the </w:t>
      </w:r>
      <w:r w:rsidR="005B095C">
        <w:rPr>
          <w:rFonts w:ascii="Times New Roman" w:hAnsi="Times New Roman" w:cs="Times New Roman"/>
          <w:sz w:val="24"/>
          <w:szCs w:val="24"/>
        </w:rPr>
        <w:t>achievable conservation</w:t>
      </w:r>
      <w:r w:rsidRPr="000D30BA">
        <w:rPr>
          <w:rFonts w:ascii="Times New Roman" w:hAnsi="Times New Roman" w:cs="Times New Roman"/>
          <w:sz w:val="24"/>
          <w:szCs w:val="24"/>
        </w:rPr>
        <w:t xml:space="preserve"> potential for 2010 and 2011</w:t>
      </w:r>
      <w:r w:rsidR="009A73B3" w:rsidRPr="000D30BA">
        <w:rPr>
          <w:rFonts w:ascii="Times New Roman" w:hAnsi="Times New Roman" w:cs="Times New Roman"/>
          <w:sz w:val="24"/>
          <w:szCs w:val="24"/>
        </w:rPr>
        <w:t xml:space="preserve"> and is </w:t>
      </w:r>
      <w:r w:rsidR="00261CBD" w:rsidRPr="000D30BA">
        <w:rPr>
          <w:rFonts w:ascii="Times New Roman" w:hAnsi="Times New Roman" w:cs="Times New Roman"/>
          <w:sz w:val="24"/>
          <w:szCs w:val="24"/>
        </w:rPr>
        <w:t>18</w:t>
      </w:r>
      <w:r w:rsidR="009A73B3" w:rsidRPr="000D30BA">
        <w:rPr>
          <w:rFonts w:ascii="Times New Roman" w:hAnsi="Times New Roman" w:cs="Times New Roman"/>
          <w:sz w:val="24"/>
          <w:szCs w:val="24"/>
        </w:rPr>
        <w:t xml:space="preserve">% of </w:t>
      </w:r>
      <w:r w:rsidR="00EB6286">
        <w:rPr>
          <w:rFonts w:ascii="Times New Roman" w:hAnsi="Times New Roman" w:cs="Times New Roman"/>
          <w:sz w:val="24"/>
          <w:szCs w:val="24"/>
        </w:rPr>
        <w:t xml:space="preserve">PacifiCorp’s </w:t>
      </w:r>
      <w:r w:rsidR="00803E3C">
        <w:rPr>
          <w:rFonts w:ascii="Times New Roman" w:hAnsi="Times New Roman" w:cs="Times New Roman"/>
          <w:sz w:val="24"/>
          <w:szCs w:val="24"/>
        </w:rPr>
        <w:t xml:space="preserve">ten-year </w:t>
      </w:r>
      <w:r w:rsidR="00EB6286">
        <w:rPr>
          <w:rFonts w:ascii="Times New Roman" w:hAnsi="Times New Roman" w:cs="Times New Roman"/>
          <w:sz w:val="24"/>
          <w:szCs w:val="24"/>
        </w:rPr>
        <w:t>conservation potential forecast for the planning years 2010</w:t>
      </w:r>
      <w:r w:rsidR="00E5064B">
        <w:rPr>
          <w:rFonts w:ascii="Times New Roman" w:hAnsi="Times New Roman" w:cs="Times New Roman"/>
          <w:sz w:val="24"/>
          <w:szCs w:val="24"/>
        </w:rPr>
        <w:t xml:space="preserve"> </w:t>
      </w:r>
      <w:r w:rsidR="00EB6286">
        <w:rPr>
          <w:rFonts w:ascii="Times New Roman" w:hAnsi="Times New Roman" w:cs="Times New Roman"/>
          <w:sz w:val="24"/>
          <w:szCs w:val="24"/>
        </w:rPr>
        <w:t>-</w:t>
      </w:r>
      <w:r w:rsidR="00E5064B">
        <w:rPr>
          <w:rFonts w:ascii="Times New Roman" w:hAnsi="Times New Roman" w:cs="Times New Roman"/>
          <w:sz w:val="24"/>
          <w:szCs w:val="24"/>
        </w:rPr>
        <w:t xml:space="preserve"> </w:t>
      </w:r>
      <w:r w:rsidR="00EB6286">
        <w:rPr>
          <w:rFonts w:ascii="Times New Roman" w:hAnsi="Times New Roman" w:cs="Times New Roman"/>
          <w:sz w:val="24"/>
          <w:szCs w:val="24"/>
        </w:rPr>
        <w:t xml:space="preserve">2019. </w:t>
      </w:r>
      <w:r w:rsidRPr="000D30BA">
        <w:rPr>
          <w:rFonts w:ascii="Times New Roman" w:hAnsi="Times New Roman" w:cs="Times New Roman"/>
          <w:sz w:val="24"/>
          <w:szCs w:val="24"/>
        </w:rPr>
        <w:t xml:space="preserve">  </w:t>
      </w:r>
    </w:p>
    <w:p w:rsidR="002B436E" w:rsidRPr="000D30BA" w:rsidRDefault="002B436E" w:rsidP="00461B1A">
      <w:pPr>
        <w:jc w:val="both"/>
        <w:rPr>
          <w:rFonts w:ascii="Times New Roman" w:hAnsi="Times New Roman" w:cs="Times New Roman"/>
          <w:sz w:val="24"/>
          <w:szCs w:val="24"/>
          <w:u w:val="single"/>
        </w:rPr>
      </w:pPr>
    </w:p>
    <w:p w:rsidR="002B436E" w:rsidRPr="000D30BA" w:rsidRDefault="002B436E"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Range for the </w:t>
      </w:r>
      <w:r w:rsidR="001002D6">
        <w:rPr>
          <w:rFonts w:ascii="Times New Roman" w:hAnsi="Times New Roman" w:cs="Times New Roman"/>
          <w:sz w:val="24"/>
          <w:szCs w:val="24"/>
          <w:u w:val="single"/>
        </w:rPr>
        <w:t>T</w:t>
      </w:r>
      <w:r w:rsidRPr="000D30BA">
        <w:rPr>
          <w:rFonts w:ascii="Times New Roman" w:hAnsi="Times New Roman" w:cs="Times New Roman"/>
          <w:sz w:val="24"/>
          <w:szCs w:val="24"/>
          <w:u w:val="single"/>
        </w:rPr>
        <w:t>arget</w:t>
      </w:r>
    </w:p>
    <w:p w:rsidR="00C83E6E" w:rsidRDefault="00C83E6E" w:rsidP="00461B1A">
      <w:pPr>
        <w:jc w:val="both"/>
        <w:rPr>
          <w:rFonts w:ascii="Times New Roman" w:hAnsi="Times New Roman" w:cs="Times New Roman"/>
          <w:sz w:val="24"/>
          <w:szCs w:val="24"/>
        </w:rPr>
      </w:pPr>
    </w:p>
    <w:p w:rsidR="002B436E" w:rsidRPr="000D30BA" w:rsidRDefault="002B436E"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 influences but does not control all aspects of achieving its conservation targets. It relies upon customer action, availability of equipment</w:t>
      </w:r>
      <w:r w:rsidR="003A2AB6" w:rsidRPr="000D30BA">
        <w:rPr>
          <w:rFonts w:ascii="Times New Roman" w:hAnsi="Times New Roman" w:cs="Times New Roman"/>
          <w:sz w:val="24"/>
          <w:szCs w:val="24"/>
        </w:rPr>
        <w:t>,</w:t>
      </w:r>
      <w:r w:rsidRPr="000D30BA">
        <w:rPr>
          <w:rFonts w:ascii="Times New Roman" w:hAnsi="Times New Roman" w:cs="Times New Roman"/>
          <w:sz w:val="24"/>
          <w:szCs w:val="24"/>
        </w:rPr>
        <w:t xml:space="preserve"> </w:t>
      </w:r>
      <w:r w:rsidR="003A2AB6" w:rsidRPr="000D30BA">
        <w:rPr>
          <w:rFonts w:ascii="Times New Roman" w:hAnsi="Times New Roman" w:cs="Times New Roman"/>
          <w:sz w:val="24"/>
          <w:szCs w:val="24"/>
        </w:rPr>
        <w:t>availability of qualified</w:t>
      </w:r>
      <w:r w:rsidRPr="000D30BA">
        <w:rPr>
          <w:rFonts w:ascii="Times New Roman" w:hAnsi="Times New Roman" w:cs="Times New Roman"/>
          <w:sz w:val="24"/>
          <w:szCs w:val="24"/>
        </w:rPr>
        <w:t xml:space="preserve"> installation contractors</w:t>
      </w:r>
      <w:r w:rsidR="00A442B7">
        <w:rPr>
          <w:rFonts w:ascii="Times New Roman" w:hAnsi="Times New Roman" w:cs="Times New Roman"/>
          <w:sz w:val="24"/>
          <w:szCs w:val="24"/>
        </w:rPr>
        <w:t>, among other variables</w:t>
      </w:r>
      <w:r w:rsidRPr="000D30BA">
        <w:rPr>
          <w:rFonts w:ascii="Times New Roman" w:hAnsi="Times New Roman" w:cs="Times New Roman"/>
          <w:sz w:val="24"/>
          <w:szCs w:val="24"/>
        </w:rPr>
        <w:t xml:space="preserve">. </w:t>
      </w:r>
      <w:r w:rsidR="00C16530">
        <w:rPr>
          <w:rFonts w:ascii="Times New Roman" w:hAnsi="Times New Roman" w:cs="Times New Roman"/>
          <w:sz w:val="24"/>
          <w:szCs w:val="24"/>
        </w:rPr>
        <w:t>For this reason, setting a hard target increases the Company’s risk of the achievement of the biennial target as stated. Despite this risk, the Company will aggressively pursue the biennial targets as stated in absolute terms.</w:t>
      </w:r>
    </w:p>
    <w:p w:rsidR="005C3AA1" w:rsidRPr="000D30BA" w:rsidRDefault="005C3AA1" w:rsidP="00461B1A">
      <w:pPr>
        <w:jc w:val="both"/>
        <w:rPr>
          <w:rFonts w:ascii="Times New Roman" w:hAnsi="Times New Roman" w:cs="Times New Roman"/>
          <w:sz w:val="24"/>
          <w:szCs w:val="24"/>
          <w:u w:val="single"/>
        </w:rPr>
      </w:pPr>
    </w:p>
    <w:p w:rsidR="00E56671" w:rsidRPr="000D30BA" w:rsidRDefault="00E56671" w:rsidP="00461B1A">
      <w:pPr>
        <w:jc w:val="both"/>
        <w:rPr>
          <w:rFonts w:ascii="Times New Roman" w:hAnsi="Times New Roman" w:cs="Times New Roman"/>
          <w:sz w:val="24"/>
          <w:szCs w:val="24"/>
          <w:u w:val="single"/>
        </w:rPr>
      </w:pPr>
      <w:r w:rsidRPr="000D30BA">
        <w:rPr>
          <w:rFonts w:ascii="Times New Roman" w:hAnsi="Times New Roman" w:cs="Times New Roman"/>
          <w:sz w:val="24"/>
          <w:szCs w:val="24"/>
          <w:u w:val="single"/>
        </w:rPr>
        <w:t xml:space="preserve">Types of </w:t>
      </w:r>
      <w:r w:rsidR="001002D6">
        <w:rPr>
          <w:rFonts w:ascii="Times New Roman" w:hAnsi="Times New Roman" w:cs="Times New Roman"/>
          <w:sz w:val="24"/>
          <w:szCs w:val="24"/>
          <w:u w:val="single"/>
        </w:rPr>
        <w:t>R</w:t>
      </w:r>
      <w:r w:rsidRPr="000D30BA">
        <w:rPr>
          <w:rFonts w:ascii="Times New Roman" w:hAnsi="Times New Roman" w:cs="Times New Roman"/>
          <w:sz w:val="24"/>
          <w:szCs w:val="24"/>
          <w:u w:val="single"/>
        </w:rPr>
        <w:t xml:space="preserve">esources </w:t>
      </w:r>
    </w:p>
    <w:p w:rsidR="001002D6" w:rsidRDefault="001002D6" w:rsidP="00461B1A">
      <w:pPr>
        <w:jc w:val="both"/>
        <w:rPr>
          <w:rFonts w:ascii="Times New Roman" w:hAnsi="Times New Roman" w:cs="Times New Roman"/>
          <w:sz w:val="24"/>
          <w:szCs w:val="24"/>
        </w:rPr>
      </w:pPr>
    </w:p>
    <w:p w:rsidR="00E56671" w:rsidRDefault="00E56671"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w:t>
      </w:r>
      <w:r w:rsidR="001002D6">
        <w:rPr>
          <w:rFonts w:ascii="Times New Roman" w:hAnsi="Times New Roman" w:cs="Times New Roman"/>
          <w:sz w:val="24"/>
          <w:szCs w:val="24"/>
        </w:rPr>
        <w:t>ten</w:t>
      </w:r>
      <w:r w:rsidRPr="000D30BA">
        <w:rPr>
          <w:rFonts w:ascii="Times New Roman" w:hAnsi="Times New Roman" w:cs="Times New Roman"/>
          <w:sz w:val="24"/>
          <w:szCs w:val="24"/>
        </w:rPr>
        <w:t>-year potential identifies resources without identifying how the savings will be achieved. Savings may be achieved using a variety of methods which include but are not limited to the following:</w:t>
      </w:r>
    </w:p>
    <w:p w:rsidR="001002D6" w:rsidRPr="000D30BA" w:rsidRDefault="001002D6" w:rsidP="00461B1A">
      <w:pPr>
        <w:jc w:val="both"/>
        <w:rPr>
          <w:rFonts w:ascii="Times New Roman" w:hAnsi="Times New Roman" w:cs="Times New Roman"/>
          <w:sz w:val="24"/>
          <w:szCs w:val="24"/>
        </w:rPr>
      </w:pP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Customer participation in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 programs approved by the </w:t>
      </w:r>
      <w:r w:rsidR="001002D6">
        <w:rPr>
          <w:rFonts w:ascii="Times New Roman" w:hAnsi="Times New Roman" w:cs="Times New Roman"/>
          <w:sz w:val="24"/>
          <w:szCs w:val="24"/>
        </w:rPr>
        <w:t>C</w:t>
      </w:r>
      <w:r w:rsidRPr="000D30BA">
        <w:rPr>
          <w:rFonts w:ascii="Times New Roman" w:hAnsi="Times New Roman" w:cs="Times New Roman"/>
          <w:sz w:val="24"/>
          <w:szCs w:val="24"/>
        </w:rPr>
        <w:t xml:space="preserve">ommission, </w:t>
      </w: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Utility system initiatives such as distribution efficiency improvements, </w:t>
      </w: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Savings acquisitions from regional efforts such as Northwest Energy Efficiency Alliance activities, </w:t>
      </w:r>
    </w:p>
    <w:p w:rsidR="00E56671" w:rsidRPr="000D30BA" w:rsidRDefault="00E56671" w:rsidP="00461B1A">
      <w:pPr>
        <w:pStyle w:val="ListParagraph"/>
        <w:numPr>
          <w:ilvl w:val="0"/>
          <w:numId w:val="7"/>
        </w:numPr>
        <w:jc w:val="both"/>
        <w:rPr>
          <w:rFonts w:ascii="Times New Roman" w:hAnsi="Times New Roman" w:cs="Times New Roman"/>
          <w:sz w:val="24"/>
          <w:szCs w:val="24"/>
        </w:rPr>
      </w:pPr>
      <w:r w:rsidRPr="000D30BA">
        <w:rPr>
          <w:rFonts w:ascii="Times New Roman" w:hAnsi="Times New Roman" w:cs="Times New Roman"/>
          <w:sz w:val="24"/>
          <w:szCs w:val="24"/>
        </w:rPr>
        <w:t xml:space="preserve">Savings from energy code and standards changes not already accounted for in the </w:t>
      </w:r>
      <w:r w:rsidR="001002D6">
        <w:rPr>
          <w:rFonts w:ascii="Times New Roman" w:hAnsi="Times New Roman" w:cs="Times New Roman"/>
          <w:sz w:val="24"/>
          <w:szCs w:val="24"/>
        </w:rPr>
        <w:t>ten</w:t>
      </w:r>
      <w:r w:rsidRPr="000D30BA">
        <w:rPr>
          <w:rFonts w:ascii="Times New Roman" w:hAnsi="Times New Roman" w:cs="Times New Roman"/>
          <w:sz w:val="24"/>
          <w:szCs w:val="24"/>
        </w:rPr>
        <w:t>-year potential, and</w:t>
      </w:r>
    </w:p>
    <w:p w:rsidR="00E56671" w:rsidRPr="000D30BA" w:rsidRDefault="005A04ED" w:rsidP="00461B1A">
      <w:pPr>
        <w:pStyle w:val="ListParagraph"/>
        <w:numPr>
          <w:ilvl w:val="0"/>
          <w:numId w:val="7"/>
        </w:numPr>
        <w:jc w:val="both"/>
        <w:rPr>
          <w:rFonts w:ascii="Times New Roman" w:hAnsi="Times New Roman" w:cs="Times New Roman"/>
          <w:sz w:val="24"/>
          <w:szCs w:val="24"/>
        </w:rPr>
      </w:pPr>
      <w:r>
        <w:rPr>
          <w:rFonts w:ascii="Times New Roman" w:hAnsi="Times New Roman" w:cs="Times New Roman"/>
          <w:sz w:val="24"/>
          <w:szCs w:val="24"/>
        </w:rPr>
        <w:t>Savings from n</w:t>
      </w:r>
      <w:r w:rsidRPr="000D30BA">
        <w:rPr>
          <w:rFonts w:ascii="Times New Roman" w:hAnsi="Times New Roman" w:cs="Times New Roman"/>
          <w:sz w:val="24"/>
          <w:szCs w:val="24"/>
        </w:rPr>
        <w:t xml:space="preserve">aturally </w:t>
      </w:r>
      <w:r w:rsidR="00E56671" w:rsidRPr="000D30BA">
        <w:rPr>
          <w:rFonts w:ascii="Times New Roman" w:hAnsi="Times New Roman" w:cs="Times New Roman"/>
          <w:sz w:val="24"/>
          <w:szCs w:val="24"/>
        </w:rPr>
        <w:t>occurring conservation</w:t>
      </w:r>
      <w:r>
        <w:rPr>
          <w:rStyle w:val="FootnoteReference"/>
          <w:rFonts w:ascii="Times New Roman" w:hAnsi="Times New Roman" w:cs="Times New Roman"/>
          <w:sz w:val="24"/>
          <w:szCs w:val="24"/>
        </w:rPr>
        <w:footnoteReference w:id="29"/>
      </w:r>
      <w:r>
        <w:rPr>
          <w:rFonts w:ascii="Times New Roman" w:hAnsi="Times New Roman" w:cs="Times New Roman"/>
          <w:sz w:val="24"/>
          <w:szCs w:val="24"/>
        </w:rPr>
        <w:t xml:space="preserve"> not already captured in one of the above types of resources.</w:t>
      </w:r>
    </w:p>
    <w:p w:rsidR="001002D6" w:rsidRDefault="001002D6" w:rsidP="00461B1A">
      <w:pPr>
        <w:jc w:val="both"/>
        <w:rPr>
          <w:rFonts w:ascii="Times New Roman" w:hAnsi="Times New Roman" w:cs="Times New Roman"/>
          <w:sz w:val="24"/>
          <w:szCs w:val="24"/>
        </w:rPr>
      </w:pPr>
    </w:p>
    <w:p w:rsidR="000F4098" w:rsidRDefault="00EB6286" w:rsidP="00461B1A">
      <w:pPr>
        <w:jc w:val="both"/>
        <w:rPr>
          <w:rFonts w:ascii="Times New Roman" w:hAnsi="Times New Roman" w:cs="Times New Roman"/>
          <w:sz w:val="24"/>
          <w:szCs w:val="24"/>
        </w:rPr>
      </w:pPr>
      <w:r>
        <w:rPr>
          <w:rFonts w:ascii="Times New Roman" w:hAnsi="Times New Roman" w:cs="Times New Roman"/>
          <w:sz w:val="24"/>
          <w:szCs w:val="24"/>
        </w:rPr>
        <w:t xml:space="preserve">Savings from these sources, subject to reasonability </w:t>
      </w:r>
      <w:r w:rsidR="00803E3C">
        <w:rPr>
          <w:rFonts w:ascii="Times New Roman" w:hAnsi="Times New Roman" w:cs="Times New Roman"/>
          <w:sz w:val="24"/>
          <w:szCs w:val="24"/>
        </w:rPr>
        <w:t xml:space="preserve">and </w:t>
      </w:r>
      <w:r>
        <w:rPr>
          <w:rFonts w:ascii="Times New Roman" w:hAnsi="Times New Roman" w:cs="Times New Roman"/>
          <w:sz w:val="24"/>
          <w:szCs w:val="24"/>
        </w:rPr>
        <w:t>acceptable methods for measurement and quantification</w:t>
      </w:r>
      <w:r w:rsidR="007465CD">
        <w:rPr>
          <w:rFonts w:ascii="Times New Roman" w:hAnsi="Times New Roman" w:cs="Times New Roman"/>
          <w:sz w:val="24"/>
          <w:szCs w:val="24"/>
        </w:rPr>
        <w:t>,</w:t>
      </w:r>
      <w:r>
        <w:rPr>
          <w:rFonts w:ascii="Times New Roman" w:hAnsi="Times New Roman" w:cs="Times New Roman"/>
          <w:sz w:val="24"/>
          <w:szCs w:val="24"/>
        </w:rPr>
        <w:t xml:space="preserve"> </w:t>
      </w:r>
      <w:r w:rsidR="00E56671" w:rsidRPr="000D30BA">
        <w:rPr>
          <w:rFonts w:ascii="Times New Roman" w:hAnsi="Times New Roman" w:cs="Times New Roman"/>
          <w:sz w:val="24"/>
          <w:szCs w:val="24"/>
        </w:rPr>
        <w:t xml:space="preserve">may be reported toward achieving the </w:t>
      </w:r>
      <w:r w:rsidR="001002D6">
        <w:rPr>
          <w:rFonts w:ascii="Times New Roman" w:hAnsi="Times New Roman" w:cs="Times New Roman"/>
          <w:sz w:val="24"/>
          <w:szCs w:val="24"/>
        </w:rPr>
        <w:t>b</w:t>
      </w:r>
      <w:r w:rsidR="00E56671" w:rsidRPr="000D30BA">
        <w:rPr>
          <w:rFonts w:ascii="Times New Roman" w:hAnsi="Times New Roman" w:cs="Times New Roman"/>
          <w:sz w:val="24"/>
          <w:szCs w:val="24"/>
        </w:rPr>
        <w:t xml:space="preserve">iennial </w:t>
      </w:r>
      <w:r w:rsidR="001002D6">
        <w:rPr>
          <w:rFonts w:ascii="Times New Roman" w:hAnsi="Times New Roman" w:cs="Times New Roman"/>
          <w:sz w:val="24"/>
          <w:szCs w:val="24"/>
        </w:rPr>
        <w:t>c</w:t>
      </w:r>
      <w:r w:rsidR="00E56671" w:rsidRPr="000D30BA">
        <w:rPr>
          <w:rFonts w:ascii="Times New Roman" w:hAnsi="Times New Roman" w:cs="Times New Roman"/>
          <w:sz w:val="24"/>
          <w:szCs w:val="24"/>
        </w:rPr>
        <w:t xml:space="preserve">onservation </w:t>
      </w:r>
      <w:r w:rsidR="001002D6">
        <w:rPr>
          <w:rFonts w:ascii="Times New Roman" w:hAnsi="Times New Roman" w:cs="Times New Roman"/>
          <w:sz w:val="24"/>
          <w:szCs w:val="24"/>
        </w:rPr>
        <w:t>t</w:t>
      </w:r>
      <w:r w:rsidR="00E56671" w:rsidRPr="000D30BA">
        <w:rPr>
          <w:rFonts w:ascii="Times New Roman" w:hAnsi="Times New Roman" w:cs="Times New Roman"/>
          <w:sz w:val="24"/>
          <w:szCs w:val="24"/>
        </w:rPr>
        <w:t>arget</w:t>
      </w:r>
      <w:r w:rsidR="00E5064B">
        <w:rPr>
          <w:rFonts w:ascii="Times New Roman" w:hAnsi="Times New Roman" w:cs="Times New Roman"/>
          <w:sz w:val="24"/>
          <w:szCs w:val="24"/>
        </w:rPr>
        <w:t>.</w:t>
      </w:r>
      <w:r w:rsidR="000D7453" w:rsidRPr="000D30BA">
        <w:rPr>
          <w:rFonts w:ascii="Times New Roman" w:hAnsi="Times New Roman" w:cs="Times New Roman"/>
          <w:sz w:val="24"/>
          <w:szCs w:val="24"/>
        </w:rPr>
        <w:t xml:space="preserve"> </w:t>
      </w:r>
    </w:p>
    <w:p w:rsidR="000F4098" w:rsidRDefault="000F4098" w:rsidP="000F4098">
      <w:pPr>
        <w:jc w:val="both"/>
        <w:rPr>
          <w:rFonts w:ascii="Times New Roman" w:hAnsi="Times New Roman" w:cs="Times New Roman"/>
          <w:b/>
          <w:sz w:val="24"/>
          <w:szCs w:val="24"/>
          <w:u w:val="single"/>
        </w:rPr>
      </w:pPr>
    </w:p>
    <w:p w:rsidR="000F4098" w:rsidRPr="000F4098" w:rsidRDefault="000F4098" w:rsidP="000F4098">
      <w:pPr>
        <w:jc w:val="both"/>
        <w:rPr>
          <w:rFonts w:ascii="Times New Roman" w:hAnsi="Times New Roman" w:cs="Times New Roman"/>
          <w:b/>
          <w:sz w:val="24"/>
          <w:szCs w:val="24"/>
          <w:u w:val="single"/>
        </w:rPr>
      </w:pPr>
      <w:r w:rsidRPr="000F4098">
        <w:rPr>
          <w:rFonts w:ascii="Times New Roman" w:hAnsi="Times New Roman" w:cs="Times New Roman"/>
          <w:b/>
          <w:sz w:val="24"/>
          <w:szCs w:val="24"/>
          <w:u w:val="single"/>
        </w:rPr>
        <w:t>Reporting and Evaluation</w:t>
      </w:r>
    </w:p>
    <w:p w:rsidR="000F4098" w:rsidRDefault="000F4098" w:rsidP="00461B1A">
      <w:pPr>
        <w:jc w:val="both"/>
        <w:rPr>
          <w:rFonts w:ascii="Times New Roman" w:hAnsi="Times New Roman" w:cs="Times New Roman"/>
          <w:sz w:val="24"/>
          <w:szCs w:val="24"/>
        </w:rPr>
      </w:pPr>
    </w:p>
    <w:p w:rsidR="00903921" w:rsidRDefault="00ED192E">
      <w:pPr>
        <w:jc w:val="both"/>
        <w:rPr>
          <w:rFonts w:ascii="Times New Roman" w:hAnsi="Times New Roman" w:cs="Times New Roman"/>
          <w:sz w:val="24"/>
          <w:szCs w:val="24"/>
          <w:u w:val="single"/>
        </w:rPr>
      </w:pPr>
      <w:r w:rsidRPr="00ED192E">
        <w:rPr>
          <w:rFonts w:ascii="Times New Roman" w:hAnsi="Times New Roman" w:cs="Times New Roman"/>
          <w:sz w:val="24"/>
          <w:szCs w:val="24"/>
          <w:u w:val="single"/>
        </w:rPr>
        <w:t>Reporting</w:t>
      </w:r>
    </w:p>
    <w:p w:rsidR="00D5246A" w:rsidRDefault="00D5246A">
      <w:pPr>
        <w:jc w:val="both"/>
        <w:rPr>
          <w:rFonts w:ascii="Times New Roman" w:hAnsi="Times New Roman" w:cs="Times New Roman"/>
          <w:sz w:val="24"/>
          <w:szCs w:val="24"/>
        </w:rPr>
      </w:pPr>
    </w:p>
    <w:p w:rsidR="00D5246A" w:rsidRDefault="000B210C">
      <w:pPr>
        <w:jc w:val="both"/>
        <w:rPr>
          <w:rFonts w:ascii="Times New Roman" w:hAnsi="Times New Roman" w:cs="Times New Roman"/>
          <w:sz w:val="24"/>
          <w:szCs w:val="24"/>
        </w:rPr>
      </w:pPr>
      <w:proofErr w:type="gramStart"/>
      <w:r>
        <w:rPr>
          <w:rFonts w:ascii="Times New Roman" w:hAnsi="Times New Roman" w:cs="Times New Roman"/>
          <w:sz w:val="24"/>
          <w:szCs w:val="24"/>
        </w:rPr>
        <w:t xml:space="preserve">In the </w:t>
      </w:r>
      <w:r w:rsidR="00864A03" w:rsidRPr="000D30BA">
        <w:rPr>
          <w:rFonts w:ascii="Times New Roman" w:hAnsi="Times New Roman" w:cs="Times New Roman"/>
          <w:sz w:val="24"/>
          <w:szCs w:val="24"/>
        </w:rPr>
        <w:t>Accounting Order in Docket No.</w:t>
      </w:r>
      <w:proofErr w:type="gramEnd"/>
      <w:r w:rsidR="00864A03" w:rsidRPr="000D30BA">
        <w:rPr>
          <w:rFonts w:ascii="Times New Roman" w:hAnsi="Times New Roman" w:cs="Times New Roman"/>
          <w:sz w:val="24"/>
          <w:szCs w:val="24"/>
        </w:rPr>
        <w:t xml:space="preserve"> UE-001457</w:t>
      </w:r>
      <w:r w:rsidR="000C312B">
        <w:rPr>
          <w:rFonts w:ascii="Times New Roman" w:hAnsi="Times New Roman" w:cs="Times New Roman"/>
          <w:sz w:val="24"/>
          <w:szCs w:val="24"/>
        </w:rPr>
        <w:t>, the Commission</w:t>
      </w:r>
      <w:r w:rsidR="00864A03">
        <w:rPr>
          <w:rFonts w:ascii="Times New Roman" w:hAnsi="Times New Roman" w:cs="Times New Roman"/>
          <w:sz w:val="24"/>
          <w:szCs w:val="24"/>
        </w:rPr>
        <w:t xml:space="preserve"> order</w:t>
      </w:r>
      <w:r w:rsidR="00126F57">
        <w:rPr>
          <w:rFonts w:ascii="Times New Roman" w:hAnsi="Times New Roman" w:cs="Times New Roman"/>
          <w:sz w:val="24"/>
          <w:szCs w:val="24"/>
        </w:rPr>
        <w:t>ed</w:t>
      </w:r>
      <w:r w:rsidR="00864A03">
        <w:rPr>
          <w:rFonts w:ascii="Times New Roman" w:hAnsi="Times New Roman" w:cs="Times New Roman"/>
          <w:sz w:val="24"/>
          <w:szCs w:val="24"/>
        </w:rPr>
        <w:t xml:space="preserve"> the Company to report System Benefits Charge</w:t>
      </w:r>
      <w:r w:rsidR="00025FD5">
        <w:rPr>
          <w:rFonts w:ascii="Times New Roman" w:hAnsi="Times New Roman" w:cs="Times New Roman"/>
          <w:sz w:val="24"/>
          <w:szCs w:val="24"/>
        </w:rPr>
        <w:t xml:space="preserve"> (“SBC”)</w:t>
      </w:r>
      <w:r w:rsidR="00864A03">
        <w:rPr>
          <w:rFonts w:ascii="Times New Roman" w:hAnsi="Times New Roman" w:cs="Times New Roman"/>
          <w:sz w:val="24"/>
          <w:szCs w:val="24"/>
        </w:rPr>
        <w:t xml:space="preserve"> collections and demand-side management expenditures on a semi-annual basis with reports due within 45 days of the end of the second and fourth quarters</w:t>
      </w:r>
      <w:r w:rsidR="00864A03" w:rsidRPr="000D30BA">
        <w:rPr>
          <w:rFonts w:ascii="Times New Roman" w:hAnsi="Times New Roman" w:cs="Times New Roman"/>
          <w:sz w:val="24"/>
          <w:szCs w:val="24"/>
        </w:rPr>
        <w:t>.</w:t>
      </w:r>
      <w:r w:rsidR="00864A03">
        <w:rPr>
          <w:rFonts w:ascii="Times New Roman" w:hAnsi="Times New Roman" w:cs="Times New Roman"/>
          <w:sz w:val="24"/>
          <w:szCs w:val="24"/>
        </w:rPr>
        <w:t xml:space="preserve"> </w:t>
      </w:r>
      <w:r w:rsidR="000C312B">
        <w:rPr>
          <w:rFonts w:ascii="Times New Roman" w:hAnsi="Times New Roman" w:cs="Times New Roman"/>
          <w:sz w:val="24"/>
          <w:szCs w:val="24"/>
        </w:rPr>
        <w:t xml:space="preserve">In </w:t>
      </w:r>
      <w:r w:rsidR="00025FD5">
        <w:rPr>
          <w:rFonts w:ascii="Times New Roman" w:hAnsi="Times New Roman" w:cs="Times New Roman"/>
          <w:sz w:val="24"/>
          <w:szCs w:val="24"/>
        </w:rPr>
        <w:t>compliance with this</w:t>
      </w:r>
      <w:r w:rsidR="000C312B">
        <w:rPr>
          <w:rFonts w:ascii="Times New Roman" w:hAnsi="Times New Roman" w:cs="Times New Roman"/>
          <w:sz w:val="24"/>
          <w:szCs w:val="24"/>
        </w:rPr>
        <w:t xml:space="preserve"> Order, the Company</w:t>
      </w:r>
      <w:r w:rsidR="00025FD5">
        <w:rPr>
          <w:rFonts w:ascii="Times New Roman" w:hAnsi="Times New Roman" w:cs="Times New Roman"/>
          <w:sz w:val="24"/>
          <w:szCs w:val="24"/>
        </w:rPr>
        <w:t xml:space="preserve"> has provided SBC collections and demand-side management expenditures to the Commission on a semi-annual basis.</w:t>
      </w:r>
      <w:r w:rsidR="000C312B">
        <w:rPr>
          <w:rFonts w:ascii="Times New Roman" w:hAnsi="Times New Roman" w:cs="Times New Roman"/>
          <w:sz w:val="24"/>
          <w:szCs w:val="24"/>
        </w:rPr>
        <w:t xml:space="preserve"> </w:t>
      </w:r>
      <w:r w:rsidR="00025FD5">
        <w:rPr>
          <w:rFonts w:ascii="Times New Roman" w:hAnsi="Times New Roman" w:cs="Times New Roman"/>
          <w:sz w:val="24"/>
          <w:szCs w:val="24"/>
        </w:rPr>
        <w:t xml:space="preserve">The Company </w:t>
      </w:r>
      <w:r w:rsidR="000C312B">
        <w:rPr>
          <w:rFonts w:ascii="Times New Roman" w:hAnsi="Times New Roman" w:cs="Times New Roman"/>
          <w:sz w:val="24"/>
          <w:szCs w:val="24"/>
        </w:rPr>
        <w:t>has</w:t>
      </w:r>
      <w:r w:rsidR="00025FD5">
        <w:rPr>
          <w:rFonts w:ascii="Times New Roman" w:hAnsi="Times New Roman" w:cs="Times New Roman"/>
          <w:sz w:val="24"/>
          <w:szCs w:val="24"/>
        </w:rPr>
        <w:t xml:space="preserve"> also</w:t>
      </w:r>
      <w:r w:rsidR="000C312B">
        <w:rPr>
          <w:rFonts w:ascii="Times New Roman" w:hAnsi="Times New Roman" w:cs="Times New Roman"/>
          <w:sz w:val="24"/>
          <w:szCs w:val="24"/>
        </w:rPr>
        <w:t xml:space="preserve"> reported savings acquisitions by program on an annual basis for Company demand-side management programs approved by the Commission</w:t>
      </w:r>
      <w:r w:rsidR="00864A03">
        <w:rPr>
          <w:rFonts w:ascii="Times New Roman" w:hAnsi="Times New Roman" w:cs="Times New Roman"/>
          <w:sz w:val="24"/>
          <w:szCs w:val="24"/>
        </w:rPr>
        <w:t xml:space="preserve">.  </w:t>
      </w:r>
    </w:p>
    <w:p w:rsidR="00D5246A" w:rsidRDefault="00D5246A">
      <w:pPr>
        <w:jc w:val="both"/>
        <w:rPr>
          <w:rFonts w:ascii="Times New Roman" w:hAnsi="Times New Roman" w:cs="Times New Roman"/>
          <w:sz w:val="24"/>
          <w:szCs w:val="24"/>
        </w:rPr>
      </w:pPr>
    </w:p>
    <w:p w:rsidR="00D5246A" w:rsidRDefault="00864A03">
      <w:pPr>
        <w:jc w:val="both"/>
        <w:rPr>
          <w:rFonts w:ascii="Times New Roman" w:hAnsi="Times New Roman" w:cs="Times New Roman"/>
          <w:sz w:val="24"/>
          <w:szCs w:val="24"/>
        </w:rPr>
      </w:pPr>
      <w:r>
        <w:rPr>
          <w:rFonts w:ascii="Times New Roman" w:hAnsi="Times New Roman" w:cs="Times New Roman"/>
          <w:sz w:val="24"/>
          <w:szCs w:val="24"/>
        </w:rPr>
        <w:t>WAC 480-109-040 defines</w:t>
      </w:r>
      <w:r w:rsidR="004B0DC1">
        <w:rPr>
          <w:rFonts w:ascii="Times New Roman" w:hAnsi="Times New Roman" w:cs="Times New Roman"/>
          <w:sz w:val="24"/>
          <w:szCs w:val="24"/>
        </w:rPr>
        <w:t xml:space="preserve"> the</w:t>
      </w:r>
      <w:r>
        <w:rPr>
          <w:rFonts w:ascii="Times New Roman" w:hAnsi="Times New Roman" w:cs="Times New Roman"/>
          <w:sz w:val="24"/>
          <w:szCs w:val="24"/>
        </w:rPr>
        <w:t xml:space="preserve"> annual requirements for reporting</w:t>
      </w:r>
      <w:r w:rsidR="00126F57">
        <w:rPr>
          <w:rFonts w:ascii="Times New Roman" w:hAnsi="Times New Roman" w:cs="Times New Roman"/>
          <w:sz w:val="24"/>
          <w:szCs w:val="24"/>
        </w:rPr>
        <w:t xml:space="preserve"> utility</w:t>
      </w:r>
      <w:r>
        <w:rPr>
          <w:rFonts w:ascii="Times New Roman" w:hAnsi="Times New Roman" w:cs="Times New Roman"/>
          <w:sz w:val="24"/>
          <w:szCs w:val="24"/>
        </w:rPr>
        <w:t xml:space="preserve"> progress </w:t>
      </w:r>
      <w:r w:rsidR="00126F57">
        <w:rPr>
          <w:rFonts w:ascii="Times New Roman" w:hAnsi="Times New Roman" w:cs="Times New Roman"/>
          <w:sz w:val="24"/>
          <w:szCs w:val="24"/>
        </w:rPr>
        <w:t>towards</w:t>
      </w:r>
      <w:r>
        <w:rPr>
          <w:rFonts w:ascii="Times New Roman" w:hAnsi="Times New Roman" w:cs="Times New Roman"/>
          <w:sz w:val="24"/>
          <w:szCs w:val="24"/>
        </w:rPr>
        <w:t xml:space="preserve"> meeting conservation targets.</w:t>
      </w:r>
      <w:r w:rsidR="000C312B">
        <w:rPr>
          <w:rFonts w:ascii="Times New Roman" w:hAnsi="Times New Roman" w:cs="Times New Roman"/>
          <w:sz w:val="24"/>
          <w:szCs w:val="24"/>
        </w:rPr>
        <w:t xml:space="preserve"> As stated above in the </w:t>
      </w:r>
      <w:r w:rsidR="00ED192E" w:rsidRPr="00ED192E">
        <w:rPr>
          <w:rFonts w:ascii="Times New Roman" w:hAnsi="Times New Roman" w:cs="Times New Roman"/>
          <w:sz w:val="24"/>
          <w:szCs w:val="24"/>
        </w:rPr>
        <w:t xml:space="preserve">Biennial (2010 </w:t>
      </w:r>
      <w:r w:rsidR="00AA14A5">
        <w:rPr>
          <w:rFonts w:ascii="Times New Roman" w:hAnsi="Times New Roman" w:cs="Times New Roman"/>
          <w:sz w:val="24"/>
          <w:szCs w:val="24"/>
        </w:rPr>
        <w:t>-</w:t>
      </w:r>
      <w:r w:rsidR="00ED192E" w:rsidRPr="00ED192E">
        <w:rPr>
          <w:rFonts w:ascii="Times New Roman" w:hAnsi="Times New Roman" w:cs="Times New Roman"/>
          <w:sz w:val="24"/>
          <w:szCs w:val="24"/>
        </w:rPr>
        <w:t xml:space="preserve"> 2011) Conservation Target</w:t>
      </w:r>
      <w:r w:rsidR="000C312B">
        <w:rPr>
          <w:rFonts w:ascii="Times New Roman" w:hAnsi="Times New Roman" w:cs="Times New Roman"/>
          <w:sz w:val="24"/>
          <w:szCs w:val="24"/>
        </w:rPr>
        <w:t xml:space="preserve"> section of this </w:t>
      </w:r>
      <w:r w:rsidR="00126F57">
        <w:rPr>
          <w:rFonts w:ascii="Times New Roman" w:hAnsi="Times New Roman" w:cs="Times New Roman"/>
          <w:sz w:val="24"/>
          <w:szCs w:val="24"/>
        </w:rPr>
        <w:t>report</w:t>
      </w:r>
      <w:r w:rsidR="000C312B">
        <w:rPr>
          <w:rFonts w:ascii="Times New Roman" w:hAnsi="Times New Roman" w:cs="Times New Roman"/>
          <w:sz w:val="24"/>
          <w:szCs w:val="24"/>
        </w:rPr>
        <w:t xml:space="preserve">, </w:t>
      </w:r>
      <w:r w:rsidR="00126F57">
        <w:rPr>
          <w:rFonts w:ascii="Times New Roman" w:hAnsi="Times New Roman" w:cs="Times New Roman"/>
          <w:sz w:val="24"/>
          <w:szCs w:val="24"/>
        </w:rPr>
        <w:t>PacifiCorp’s proposed</w:t>
      </w:r>
      <w:r w:rsidR="000C312B">
        <w:rPr>
          <w:rFonts w:ascii="Times New Roman" w:hAnsi="Times New Roman" w:cs="Times New Roman"/>
          <w:sz w:val="24"/>
          <w:szCs w:val="24"/>
        </w:rPr>
        <w:t xml:space="preserve"> </w:t>
      </w:r>
      <w:r w:rsidR="004B0DC1">
        <w:rPr>
          <w:rFonts w:ascii="Times New Roman" w:hAnsi="Times New Roman" w:cs="Times New Roman"/>
          <w:sz w:val="24"/>
          <w:szCs w:val="24"/>
        </w:rPr>
        <w:t xml:space="preserve">biennial </w:t>
      </w:r>
      <w:r w:rsidR="000C312B">
        <w:rPr>
          <w:rFonts w:ascii="Times New Roman" w:hAnsi="Times New Roman" w:cs="Times New Roman"/>
          <w:sz w:val="24"/>
          <w:szCs w:val="24"/>
        </w:rPr>
        <w:t xml:space="preserve">target </w:t>
      </w:r>
      <w:r w:rsidR="00DE5D9D">
        <w:rPr>
          <w:rFonts w:ascii="Times New Roman" w:hAnsi="Times New Roman" w:cs="Times New Roman"/>
          <w:sz w:val="24"/>
          <w:szCs w:val="24"/>
        </w:rPr>
        <w:t>reflect</w:t>
      </w:r>
      <w:r w:rsidR="004B0DC1">
        <w:rPr>
          <w:rFonts w:ascii="Times New Roman" w:hAnsi="Times New Roman" w:cs="Times New Roman"/>
          <w:sz w:val="24"/>
          <w:szCs w:val="24"/>
        </w:rPr>
        <w:t>s</w:t>
      </w:r>
      <w:r w:rsidR="000C312B">
        <w:rPr>
          <w:rFonts w:ascii="Times New Roman" w:hAnsi="Times New Roman" w:cs="Times New Roman"/>
          <w:sz w:val="24"/>
          <w:szCs w:val="24"/>
        </w:rPr>
        <w:t xml:space="preserve"> more than</w:t>
      </w:r>
      <w:r w:rsidR="00DE5D9D">
        <w:rPr>
          <w:rFonts w:ascii="Times New Roman" w:hAnsi="Times New Roman" w:cs="Times New Roman"/>
          <w:sz w:val="24"/>
          <w:szCs w:val="24"/>
        </w:rPr>
        <w:t xml:space="preserve"> the</w:t>
      </w:r>
      <w:r w:rsidR="000C312B">
        <w:rPr>
          <w:rFonts w:ascii="Times New Roman" w:hAnsi="Times New Roman" w:cs="Times New Roman"/>
          <w:sz w:val="24"/>
          <w:szCs w:val="24"/>
        </w:rPr>
        <w:t xml:space="preserve"> Company</w:t>
      </w:r>
      <w:r w:rsidR="00DE5D9D">
        <w:rPr>
          <w:rFonts w:ascii="Times New Roman" w:hAnsi="Times New Roman" w:cs="Times New Roman"/>
          <w:sz w:val="24"/>
          <w:szCs w:val="24"/>
        </w:rPr>
        <w:t>’s currently approved</w:t>
      </w:r>
      <w:r w:rsidR="000C312B">
        <w:rPr>
          <w:rFonts w:ascii="Times New Roman" w:hAnsi="Times New Roman" w:cs="Times New Roman"/>
          <w:sz w:val="24"/>
          <w:szCs w:val="24"/>
        </w:rPr>
        <w:t xml:space="preserve"> demand-side management programs</w:t>
      </w:r>
      <w:r w:rsidR="00DE5D9D">
        <w:rPr>
          <w:rFonts w:ascii="Times New Roman" w:hAnsi="Times New Roman" w:cs="Times New Roman"/>
          <w:sz w:val="24"/>
          <w:szCs w:val="24"/>
        </w:rPr>
        <w:t xml:space="preserve"> are designed to acquire</w:t>
      </w:r>
      <w:r w:rsidR="004B0DC1">
        <w:rPr>
          <w:rFonts w:ascii="Times New Roman" w:hAnsi="Times New Roman" w:cs="Times New Roman"/>
          <w:sz w:val="24"/>
          <w:szCs w:val="24"/>
        </w:rPr>
        <w:t>. As such</w:t>
      </w:r>
      <w:r w:rsidR="000B210C">
        <w:rPr>
          <w:rFonts w:ascii="Times New Roman" w:hAnsi="Times New Roman" w:cs="Times New Roman"/>
          <w:sz w:val="24"/>
          <w:szCs w:val="24"/>
        </w:rPr>
        <w:t>, the</w:t>
      </w:r>
      <w:r w:rsidR="000C312B">
        <w:rPr>
          <w:rFonts w:ascii="Times New Roman" w:hAnsi="Times New Roman" w:cs="Times New Roman"/>
          <w:sz w:val="24"/>
          <w:szCs w:val="24"/>
        </w:rPr>
        <w:t xml:space="preserve"> WAC 480-109-040 annual reporting may include savings report</w:t>
      </w:r>
      <w:r w:rsidR="004B0DC1">
        <w:rPr>
          <w:rFonts w:ascii="Times New Roman" w:hAnsi="Times New Roman" w:cs="Times New Roman"/>
          <w:sz w:val="24"/>
          <w:szCs w:val="24"/>
        </w:rPr>
        <w:t>ed</w:t>
      </w:r>
      <w:r w:rsidR="000C312B">
        <w:rPr>
          <w:rFonts w:ascii="Times New Roman" w:hAnsi="Times New Roman" w:cs="Times New Roman"/>
          <w:sz w:val="24"/>
          <w:szCs w:val="24"/>
        </w:rPr>
        <w:t xml:space="preserve"> for one or more of</w:t>
      </w:r>
      <w:r w:rsidR="004B0DC1">
        <w:rPr>
          <w:rFonts w:ascii="Times New Roman" w:hAnsi="Times New Roman" w:cs="Times New Roman"/>
          <w:sz w:val="24"/>
          <w:szCs w:val="24"/>
        </w:rPr>
        <w:t xml:space="preserve"> the resource types presented in Table 17</w:t>
      </w:r>
      <w:r w:rsidR="008154D4">
        <w:rPr>
          <w:rFonts w:ascii="Times New Roman" w:hAnsi="Times New Roman" w:cs="Times New Roman"/>
          <w:sz w:val="24"/>
          <w:szCs w:val="24"/>
        </w:rPr>
        <w:t xml:space="preserve"> below</w:t>
      </w:r>
      <w:r w:rsidR="004B0DC1">
        <w:rPr>
          <w:rFonts w:ascii="Times New Roman" w:hAnsi="Times New Roman" w:cs="Times New Roman"/>
          <w:sz w:val="24"/>
          <w:szCs w:val="24"/>
        </w:rPr>
        <w:t>, which</w:t>
      </w:r>
      <w:r w:rsidR="000B210C">
        <w:rPr>
          <w:rFonts w:ascii="Times New Roman" w:hAnsi="Times New Roman" w:cs="Times New Roman"/>
          <w:sz w:val="24"/>
          <w:szCs w:val="24"/>
        </w:rPr>
        <w:t xml:space="preserve"> contains detail on reporting for each of the types of resources listed above in the </w:t>
      </w:r>
      <w:r w:rsidR="0062179C">
        <w:rPr>
          <w:rFonts w:ascii="Times New Roman" w:hAnsi="Times New Roman" w:cs="Times New Roman"/>
          <w:sz w:val="24"/>
          <w:szCs w:val="24"/>
        </w:rPr>
        <w:t>B</w:t>
      </w:r>
      <w:r w:rsidR="004B0DC1" w:rsidRPr="00126F57">
        <w:rPr>
          <w:rFonts w:ascii="Times New Roman" w:hAnsi="Times New Roman" w:cs="Times New Roman"/>
          <w:sz w:val="24"/>
          <w:szCs w:val="24"/>
        </w:rPr>
        <w:t xml:space="preserve">iennial (2010 </w:t>
      </w:r>
      <w:r w:rsidR="00AA14A5">
        <w:rPr>
          <w:rFonts w:ascii="Times New Roman" w:hAnsi="Times New Roman" w:cs="Times New Roman"/>
          <w:sz w:val="24"/>
          <w:szCs w:val="24"/>
        </w:rPr>
        <w:t>-</w:t>
      </w:r>
      <w:r w:rsidR="004B0DC1" w:rsidRPr="00126F57">
        <w:rPr>
          <w:rFonts w:ascii="Times New Roman" w:hAnsi="Times New Roman" w:cs="Times New Roman"/>
          <w:sz w:val="24"/>
          <w:szCs w:val="24"/>
        </w:rPr>
        <w:t xml:space="preserve"> 2011) </w:t>
      </w:r>
      <w:r w:rsidR="0062179C">
        <w:rPr>
          <w:rFonts w:ascii="Times New Roman" w:hAnsi="Times New Roman" w:cs="Times New Roman"/>
          <w:sz w:val="24"/>
          <w:szCs w:val="24"/>
        </w:rPr>
        <w:t>C</w:t>
      </w:r>
      <w:r w:rsidR="004B0DC1" w:rsidRPr="00126F57">
        <w:rPr>
          <w:rFonts w:ascii="Times New Roman" w:hAnsi="Times New Roman" w:cs="Times New Roman"/>
          <w:sz w:val="24"/>
          <w:szCs w:val="24"/>
        </w:rPr>
        <w:t xml:space="preserve">onservation </w:t>
      </w:r>
      <w:r w:rsidR="0062179C">
        <w:rPr>
          <w:rFonts w:ascii="Times New Roman" w:hAnsi="Times New Roman" w:cs="Times New Roman"/>
          <w:sz w:val="24"/>
          <w:szCs w:val="24"/>
        </w:rPr>
        <w:t>T</w:t>
      </w:r>
      <w:r w:rsidR="004B0DC1" w:rsidRPr="00126F57">
        <w:rPr>
          <w:rFonts w:ascii="Times New Roman" w:hAnsi="Times New Roman" w:cs="Times New Roman"/>
          <w:sz w:val="24"/>
          <w:szCs w:val="24"/>
        </w:rPr>
        <w:t>arget</w:t>
      </w:r>
      <w:r w:rsidR="000B210C">
        <w:rPr>
          <w:rFonts w:ascii="Times New Roman" w:hAnsi="Times New Roman" w:cs="Times New Roman"/>
          <w:sz w:val="24"/>
          <w:szCs w:val="24"/>
        </w:rPr>
        <w:t xml:space="preserve"> section of this </w:t>
      </w:r>
      <w:r w:rsidR="004B0DC1">
        <w:rPr>
          <w:rFonts w:ascii="Times New Roman" w:hAnsi="Times New Roman" w:cs="Times New Roman"/>
          <w:sz w:val="24"/>
          <w:szCs w:val="24"/>
        </w:rPr>
        <w:t>report</w:t>
      </w:r>
      <w:r w:rsidR="000B210C">
        <w:rPr>
          <w:rFonts w:ascii="Times New Roman" w:hAnsi="Times New Roman" w:cs="Times New Roman"/>
          <w:sz w:val="24"/>
          <w:szCs w:val="24"/>
        </w:rPr>
        <w:t>.</w:t>
      </w:r>
      <w:r>
        <w:rPr>
          <w:rFonts w:ascii="Times New Roman" w:hAnsi="Times New Roman" w:cs="Times New Roman"/>
          <w:sz w:val="24"/>
          <w:szCs w:val="24"/>
        </w:rPr>
        <w:t xml:space="preserve"> </w:t>
      </w:r>
    </w:p>
    <w:p w:rsidR="00D5246A" w:rsidRDefault="00D5246A">
      <w:pPr>
        <w:jc w:val="both"/>
        <w:rPr>
          <w:rFonts w:ascii="Times New Roman" w:hAnsi="Times New Roman" w:cs="Times New Roman"/>
          <w:sz w:val="24"/>
          <w:szCs w:val="24"/>
        </w:rPr>
      </w:pPr>
    </w:p>
    <w:p w:rsidR="00903921" w:rsidRDefault="00864A03">
      <w:pPr>
        <w:jc w:val="both"/>
        <w:rPr>
          <w:rFonts w:ascii="Times New Roman" w:hAnsi="Times New Roman" w:cs="Times New Roman"/>
          <w:sz w:val="24"/>
          <w:szCs w:val="24"/>
          <w:u w:val="single"/>
        </w:rPr>
      </w:pPr>
      <w:r w:rsidRPr="000C312B">
        <w:rPr>
          <w:rFonts w:ascii="Times New Roman" w:hAnsi="Times New Roman" w:cs="Times New Roman"/>
          <w:sz w:val="24"/>
          <w:szCs w:val="24"/>
          <w:u w:val="single"/>
        </w:rPr>
        <w:t>Evaluation</w:t>
      </w:r>
    </w:p>
    <w:p w:rsidR="00903921" w:rsidRDefault="00903921">
      <w:pPr>
        <w:jc w:val="both"/>
        <w:rPr>
          <w:rFonts w:ascii="Times New Roman" w:hAnsi="Times New Roman" w:cs="Times New Roman"/>
          <w:sz w:val="24"/>
          <w:szCs w:val="24"/>
        </w:rPr>
      </w:pPr>
    </w:p>
    <w:p w:rsidR="00903921" w:rsidRDefault="00864A03">
      <w:pPr>
        <w:jc w:val="both"/>
        <w:rPr>
          <w:rFonts w:ascii="Times New Roman" w:hAnsi="Times New Roman" w:cs="Times New Roman"/>
          <w:sz w:val="24"/>
          <w:szCs w:val="24"/>
        </w:rPr>
      </w:pPr>
      <w:r>
        <w:rPr>
          <w:rFonts w:ascii="Times New Roman" w:hAnsi="Times New Roman" w:cs="Times New Roman"/>
          <w:sz w:val="24"/>
          <w:szCs w:val="24"/>
        </w:rPr>
        <w:t>For Company programs approved by the Commission, the Company</w:t>
      </w:r>
      <w:r w:rsidR="008154D4">
        <w:rPr>
          <w:rFonts w:ascii="Times New Roman" w:hAnsi="Times New Roman" w:cs="Times New Roman"/>
          <w:sz w:val="24"/>
          <w:szCs w:val="24"/>
        </w:rPr>
        <w:t xml:space="preserve"> has already</w:t>
      </w:r>
      <w:r>
        <w:rPr>
          <w:rFonts w:ascii="Times New Roman" w:hAnsi="Times New Roman" w:cs="Times New Roman"/>
          <w:sz w:val="24"/>
          <w:szCs w:val="24"/>
        </w:rPr>
        <w:t xml:space="preserve"> provided evaluation plans in its program filings</w:t>
      </w:r>
      <w:r w:rsidR="008154D4">
        <w:rPr>
          <w:rFonts w:ascii="Times New Roman" w:hAnsi="Times New Roman" w:cs="Times New Roman"/>
          <w:sz w:val="24"/>
          <w:szCs w:val="24"/>
        </w:rPr>
        <w:t xml:space="preserve"> in which the programs were initially proposed by the Company and approved by the Commission</w:t>
      </w:r>
      <w:r>
        <w:rPr>
          <w:rFonts w:ascii="Times New Roman" w:hAnsi="Times New Roman" w:cs="Times New Roman"/>
          <w:sz w:val="24"/>
          <w:szCs w:val="24"/>
        </w:rPr>
        <w:t xml:space="preserve">. Table </w:t>
      </w:r>
      <w:r w:rsidR="008154D4">
        <w:rPr>
          <w:rFonts w:ascii="Times New Roman" w:hAnsi="Times New Roman" w:cs="Times New Roman"/>
          <w:sz w:val="24"/>
          <w:szCs w:val="24"/>
        </w:rPr>
        <w:t>1</w:t>
      </w:r>
      <w:r w:rsidR="0062179C">
        <w:rPr>
          <w:rFonts w:ascii="Times New Roman" w:hAnsi="Times New Roman" w:cs="Times New Roman"/>
          <w:sz w:val="24"/>
          <w:szCs w:val="24"/>
        </w:rPr>
        <w:t>7</w:t>
      </w:r>
      <w:r w:rsidR="008154D4">
        <w:rPr>
          <w:rFonts w:ascii="Times New Roman" w:hAnsi="Times New Roman" w:cs="Times New Roman"/>
          <w:sz w:val="24"/>
          <w:szCs w:val="24"/>
        </w:rPr>
        <w:t xml:space="preserve"> below</w:t>
      </w:r>
      <w:r>
        <w:rPr>
          <w:rFonts w:ascii="Times New Roman" w:hAnsi="Times New Roman" w:cs="Times New Roman"/>
          <w:sz w:val="24"/>
          <w:szCs w:val="24"/>
        </w:rPr>
        <w:t xml:space="preserve"> </w:t>
      </w:r>
      <w:r w:rsidR="008154D4">
        <w:rPr>
          <w:rFonts w:ascii="Times New Roman" w:hAnsi="Times New Roman" w:cs="Times New Roman"/>
          <w:sz w:val="24"/>
          <w:szCs w:val="24"/>
        </w:rPr>
        <w:t>provides</w:t>
      </w:r>
      <w:r>
        <w:rPr>
          <w:rFonts w:ascii="Times New Roman" w:hAnsi="Times New Roman" w:cs="Times New Roman"/>
          <w:sz w:val="24"/>
          <w:szCs w:val="24"/>
        </w:rPr>
        <w:t xml:space="preserve"> the docket number reference for</w:t>
      </w:r>
      <w:r w:rsidR="008154D4">
        <w:rPr>
          <w:rFonts w:ascii="Times New Roman" w:hAnsi="Times New Roman" w:cs="Times New Roman"/>
          <w:sz w:val="24"/>
          <w:szCs w:val="24"/>
        </w:rPr>
        <w:t xml:space="preserve"> each of</w:t>
      </w:r>
      <w:r>
        <w:rPr>
          <w:rFonts w:ascii="Times New Roman" w:hAnsi="Times New Roman" w:cs="Times New Roman"/>
          <w:sz w:val="24"/>
          <w:szCs w:val="24"/>
        </w:rPr>
        <w:t xml:space="preserve"> the filings</w:t>
      </w:r>
      <w:r w:rsidR="008154D4">
        <w:rPr>
          <w:rFonts w:ascii="Times New Roman" w:hAnsi="Times New Roman" w:cs="Times New Roman"/>
          <w:sz w:val="24"/>
          <w:szCs w:val="24"/>
        </w:rPr>
        <w:t xml:space="preserve"> which</w:t>
      </w:r>
      <w:r>
        <w:rPr>
          <w:rFonts w:ascii="Times New Roman" w:hAnsi="Times New Roman" w:cs="Times New Roman"/>
          <w:sz w:val="24"/>
          <w:szCs w:val="24"/>
        </w:rPr>
        <w:t xml:space="preserve"> contain evaluation plan</w:t>
      </w:r>
      <w:r w:rsidR="008154D4">
        <w:rPr>
          <w:rFonts w:ascii="Times New Roman" w:hAnsi="Times New Roman" w:cs="Times New Roman"/>
          <w:sz w:val="24"/>
          <w:szCs w:val="24"/>
        </w:rPr>
        <w:t>s</w:t>
      </w:r>
      <w:r>
        <w:rPr>
          <w:rFonts w:ascii="Times New Roman" w:hAnsi="Times New Roman" w:cs="Times New Roman"/>
          <w:sz w:val="24"/>
          <w:szCs w:val="24"/>
        </w:rPr>
        <w:t xml:space="preserve"> for each of the current </w:t>
      </w:r>
      <w:r w:rsidR="004A0B0D">
        <w:rPr>
          <w:rFonts w:ascii="Times New Roman" w:hAnsi="Times New Roman" w:cs="Times New Roman"/>
          <w:sz w:val="24"/>
          <w:szCs w:val="24"/>
        </w:rPr>
        <w:t>approved</w:t>
      </w:r>
      <w:r w:rsidR="008154D4">
        <w:rPr>
          <w:rFonts w:ascii="Times New Roman" w:hAnsi="Times New Roman" w:cs="Times New Roman"/>
          <w:sz w:val="24"/>
          <w:szCs w:val="24"/>
        </w:rPr>
        <w:t xml:space="preserve"> PacifiCorp DSM</w:t>
      </w:r>
      <w:r w:rsidR="004A0B0D">
        <w:rPr>
          <w:rFonts w:ascii="Times New Roman" w:hAnsi="Times New Roman" w:cs="Times New Roman"/>
          <w:sz w:val="24"/>
          <w:szCs w:val="24"/>
        </w:rPr>
        <w:t xml:space="preserve"> programs</w:t>
      </w:r>
      <w:r w:rsidR="008154D4">
        <w:rPr>
          <w:rFonts w:ascii="Times New Roman" w:hAnsi="Times New Roman" w:cs="Times New Roman"/>
          <w:sz w:val="24"/>
          <w:szCs w:val="24"/>
        </w:rPr>
        <w:t xml:space="preserve"> in Washington</w:t>
      </w:r>
      <w:r w:rsidR="004A0B0D">
        <w:rPr>
          <w:rFonts w:ascii="Times New Roman" w:hAnsi="Times New Roman" w:cs="Times New Roman"/>
          <w:sz w:val="24"/>
          <w:szCs w:val="24"/>
        </w:rPr>
        <w:t xml:space="preserve">. In general, the Company selects evaluation contractors using a competitive procurement process. </w:t>
      </w:r>
      <w:r w:rsidR="008154D4">
        <w:rPr>
          <w:rFonts w:ascii="Times New Roman" w:hAnsi="Times New Roman" w:cs="Times New Roman"/>
          <w:sz w:val="24"/>
          <w:szCs w:val="24"/>
        </w:rPr>
        <w:t>The Company requests that respondents</w:t>
      </w:r>
      <w:r w:rsidR="004A0B0D">
        <w:rPr>
          <w:rFonts w:ascii="Times New Roman" w:hAnsi="Times New Roman" w:cs="Times New Roman"/>
          <w:sz w:val="24"/>
          <w:szCs w:val="24"/>
        </w:rPr>
        <w:t xml:space="preserve"> demonstrate an understanding of the California Evaluation Framework, which references the International Performance Measurement and Verification Protocols (</w:t>
      </w:r>
      <w:r w:rsidR="00AA14A5">
        <w:rPr>
          <w:rFonts w:ascii="Times New Roman" w:hAnsi="Times New Roman" w:cs="Times New Roman"/>
          <w:sz w:val="24"/>
          <w:szCs w:val="24"/>
        </w:rPr>
        <w:t>“</w:t>
      </w:r>
      <w:proofErr w:type="spellStart"/>
      <w:r w:rsidR="004A0B0D">
        <w:rPr>
          <w:rFonts w:ascii="Times New Roman" w:hAnsi="Times New Roman" w:cs="Times New Roman"/>
          <w:sz w:val="24"/>
          <w:szCs w:val="24"/>
        </w:rPr>
        <w:t>IPMVP</w:t>
      </w:r>
      <w:proofErr w:type="spellEnd"/>
      <w:r w:rsidR="00AA14A5">
        <w:rPr>
          <w:rFonts w:ascii="Times New Roman" w:hAnsi="Times New Roman" w:cs="Times New Roman"/>
          <w:sz w:val="24"/>
          <w:szCs w:val="24"/>
        </w:rPr>
        <w:t>”</w:t>
      </w:r>
      <w:r w:rsidR="004A0B0D">
        <w:rPr>
          <w:rFonts w:ascii="Times New Roman" w:hAnsi="Times New Roman" w:cs="Times New Roman"/>
          <w:sz w:val="24"/>
          <w:szCs w:val="24"/>
        </w:rPr>
        <w:t xml:space="preserve">). The Company </w:t>
      </w:r>
      <w:r>
        <w:rPr>
          <w:rFonts w:ascii="Times New Roman" w:hAnsi="Times New Roman" w:cs="Times New Roman"/>
          <w:sz w:val="24"/>
          <w:szCs w:val="24"/>
        </w:rPr>
        <w:t xml:space="preserve">and </w:t>
      </w:r>
      <w:r w:rsidR="00B32388">
        <w:rPr>
          <w:rFonts w:ascii="Times New Roman" w:hAnsi="Times New Roman" w:cs="Times New Roman"/>
          <w:sz w:val="24"/>
          <w:szCs w:val="24"/>
        </w:rPr>
        <w:t xml:space="preserve">the </w:t>
      </w:r>
      <w:r>
        <w:rPr>
          <w:rFonts w:ascii="Times New Roman" w:hAnsi="Times New Roman" w:cs="Times New Roman"/>
          <w:sz w:val="24"/>
          <w:szCs w:val="24"/>
        </w:rPr>
        <w:t>selected third party evaluation contractor</w:t>
      </w:r>
      <w:r w:rsidR="00B32388">
        <w:rPr>
          <w:rFonts w:ascii="Times New Roman" w:hAnsi="Times New Roman" w:cs="Times New Roman"/>
          <w:sz w:val="24"/>
          <w:szCs w:val="24"/>
        </w:rPr>
        <w:t>(</w:t>
      </w:r>
      <w:r w:rsidR="004A0B0D">
        <w:rPr>
          <w:rFonts w:ascii="Times New Roman" w:hAnsi="Times New Roman" w:cs="Times New Roman"/>
          <w:sz w:val="24"/>
          <w:szCs w:val="24"/>
        </w:rPr>
        <w:t>s</w:t>
      </w:r>
      <w:r w:rsidR="00B32388">
        <w:rPr>
          <w:rFonts w:ascii="Times New Roman" w:hAnsi="Times New Roman" w:cs="Times New Roman"/>
          <w:sz w:val="24"/>
          <w:szCs w:val="24"/>
        </w:rPr>
        <w:t>)</w:t>
      </w:r>
      <w:r>
        <w:rPr>
          <w:rFonts w:ascii="Times New Roman" w:hAnsi="Times New Roman" w:cs="Times New Roman"/>
          <w:sz w:val="24"/>
          <w:szCs w:val="24"/>
        </w:rPr>
        <w:t xml:space="preserve"> prepare a more detailed evaluation scope of work as part of the procurement process for specific program evaluations.</w:t>
      </w:r>
      <w:r w:rsidR="004A0B0D">
        <w:rPr>
          <w:rFonts w:ascii="Times New Roman" w:hAnsi="Times New Roman" w:cs="Times New Roman"/>
          <w:sz w:val="24"/>
          <w:szCs w:val="24"/>
        </w:rPr>
        <w:t xml:space="preserve"> Final evaluation approaches are guided by protocols</w:t>
      </w:r>
      <w:r w:rsidR="008154D4">
        <w:rPr>
          <w:rFonts w:ascii="Times New Roman" w:hAnsi="Times New Roman" w:cs="Times New Roman"/>
          <w:sz w:val="24"/>
          <w:szCs w:val="24"/>
        </w:rPr>
        <w:t>,</w:t>
      </w:r>
      <w:r w:rsidR="004A0B0D">
        <w:rPr>
          <w:rFonts w:ascii="Times New Roman" w:hAnsi="Times New Roman" w:cs="Times New Roman"/>
          <w:sz w:val="24"/>
          <w:szCs w:val="24"/>
        </w:rPr>
        <w:t xml:space="preserve"> such as the </w:t>
      </w:r>
      <w:proofErr w:type="spellStart"/>
      <w:r w:rsidR="004A0B0D">
        <w:rPr>
          <w:rFonts w:ascii="Times New Roman" w:hAnsi="Times New Roman" w:cs="Times New Roman"/>
          <w:sz w:val="24"/>
          <w:szCs w:val="24"/>
        </w:rPr>
        <w:t>IPMVP</w:t>
      </w:r>
      <w:proofErr w:type="spellEnd"/>
      <w:r w:rsidR="004A0B0D">
        <w:rPr>
          <w:rFonts w:ascii="Times New Roman" w:hAnsi="Times New Roman" w:cs="Times New Roman"/>
          <w:sz w:val="24"/>
          <w:szCs w:val="24"/>
        </w:rPr>
        <w:t>.</w:t>
      </w:r>
      <w:r w:rsidR="00B32388">
        <w:rPr>
          <w:rFonts w:ascii="Times New Roman" w:hAnsi="Times New Roman" w:cs="Times New Roman"/>
          <w:sz w:val="24"/>
          <w:szCs w:val="24"/>
        </w:rPr>
        <w:t xml:space="preserve"> The Company provides draft evaluation reports to its</w:t>
      </w:r>
      <w:r w:rsidR="008154D4">
        <w:rPr>
          <w:rFonts w:ascii="Times New Roman" w:hAnsi="Times New Roman" w:cs="Times New Roman"/>
          <w:sz w:val="24"/>
          <w:szCs w:val="24"/>
        </w:rPr>
        <w:t xml:space="preserve"> Washington DSM</w:t>
      </w:r>
      <w:r w:rsidR="00B32388">
        <w:rPr>
          <w:rFonts w:ascii="Times New Roman" w:hAnsi="Times New Roman" w:cs="Times New Roman"/>
          <w:sz w:val="24"/>
          <w:szCs w:val="24"/>
        </w:rPr>
        <w:t xml:space="preserve"> advisory group and requests comments, which are incorporated as appropriate into the final evaluation report.</w:t>
      </w:r>
      <w:r w:rsidR="008154D4">
        <w:rPr>
          <w:rFonts w:ascii="Times New Roman" w:hAnsi="Times New Roman" w:cs="Times New Roman"/>
          <w:sz w:val="24"/>
          <w:szCs w:val="24"/>
        </w:rPr>
        <w:t xml:space="preserve"> </w:t>
      </w:r>
      <w:r w:rsidR="00193F6A">
        <w:rPr>
          <w:rFonts w:ascii="Times New Roman" w:hAnsi="Times New Roman" w:cs="Times New Roman"/>
          <w:sz w:val="24"/>
          <w:szCs w:val="24"/>
        </w:rPr>
        <w:t xml:space="preserve">Table </w:t>
      </w:r>
      <w:r w:rsidR="008154D4">
        <w:rPr>
          <w:rFonts w:ascii="Times New Roman" w:hAnsi="Times New Roman" w:cs="Times New Roman"/>
          <w:sz w:val="24"/>
          <w:szCs w:val="24"/>
        </w:rPr>
        <w:t>1</w:t>
      </w:r>
      <w:r w:rsidR="0062179C">
        <w:rPr>
          <w:rFonts w:ascii="Times New Roman" w:hAnsi="Times New Roman" w:cs="Times New Roman"/>
          <w:sz w:val="24"/>
          <w:szCs w:val="24"/>
        </w:rPr>
        <w:t>6</w:t>
      </w:r>
      <w:r w:rsidR="000D7453" w:rsidRPr="000D30BA">
        <w:rPr>
          <w:rFonts w:ascii="Times New Roman" w:hAnsi="Times New Roman" w:cs="Times New Roman"/>
          <w:sz w:val="24"/>
          <w:szCs w:val="24"/>
        </w:rPr>
        <w:t xml:space="preserve"> provides more information about the </w:t>
      </w:r>
      <w:r w:rsidR="00675C24" w:rsidRPr="000D30BA">
        <w:rPr>
          <w:rFonts w:ascii="Times New Roman" w:hAnsi="Times New Roman" w:cs="Times New Roman"/>
          <w:sz w:val="24"/>
          <w:szCs w:val="24"/>
        </w:rPr>
        <w:t xml:space="preserve">evaluation </w:t>
      </w:r>
      <w:r w:rsidR="000D7453" w:rsidRPr="000D30BA">
        <w:rPr>
          <w:rFonts w:ascii="Times New Roman" w:hAnsi="Times New Roman" w:cs="Times New Roman"/>
          <w:sz w:val="24"/>
          <w:szCs w:val="24"/>
        </w:rPr>
        <w:t>for each type of resource</w:t>
      </w:r>
      <w:r w:rsidR="00193F6A">
        <w:rPr>
          <w:rFonts w:ascii="Times New Roman" w:hAnsi="Times New Roman" w:cs="Times New Roman"/>
          <w:sz w:val="24"/>
          <w:szCs w:val="24"/>
        </w:rPr>
        <w:t xml:space="preserve"> listed above</w:t>
      </w:r>
      <w:r w:rsidR="000C312B">
        <w:rPr>
          <w:rFonts w:ascii="Times New Roman" w:hAnsi="Times New Roman" w:cs="Times New Roman"/>
          <w:sz w:val="24"/>
          <w:szCs w:val="24"/>
        </w:rPr>
        <w:t xml:space="preserve"> in the Biennial</w:t>
      </w:r>
      <w:r w:rsidR="00903921">
        <w:rPr>
          <w:rFonts w:ascii="Times New Roman" w:hAnsi="Times New Roman" w:cs="Times New Roman"/>
          <w:sz w:val="24"/>
          <w:szCs w:val="24"/>
        </w:rPr>
        <w:t xml:space="preserve"> (2010 - 2011)</w:t>
      </w:r>
      <w:r w:rsidR="000C312B">
        <w:rPr>
          <w:rFonts w:ascii="Times New Roman" w:hAnsi="Times New Roman" w:cs="Times New Roman"/>
          <w:sz w:val="24"/>
          <w:szCs w:val="24"/>
        </w:rPr>
        <w:t xml:space="preserve"> Conservation Target section of this </w:t>
      </w:r>
      <w:r w:rsidR="008154D4">
        <w:rPr>
          <w:rFonts w:ascii="Times New Roman" w:hAnsi="Times New Roman" w:cs="Times New Roman"/>
          <w:sz w:val="24"/>
          <w:szCs w:val="24"/>
        </w:rPr>
        <w:t>report</w:t>
      </w:r>
      <w:r w:rsidR="000D7453" w:rsidRPr="000D30BA">
        <w:rPr>
          <w:rFonts w:ascii="Times New Roman" w:hAnsi="Times New Roman" w:cs="Times New Roman"/>
          <w:sz w:val="24"/>
          <w:szCs w:val="24"/>
        </w:rPr>
        <w:t>.</w:t>
      </w:r>
      <w:r w:rsidR="00193F6A">
        <w:rPr>
          <w:rFonts w:ascii="Times New Roman" w:hAnsi="Times New Roman" w:cs="Times New Roman"/>
          <w:sz w:val="24"/>
          <w:szCs w:val="24"/>
        </w:rPr>
        <w:t xml:space="preserve">  </w:t>
      </w:r>
    </w:p>
    <w:p w:rsidR="00597529" w:rsidRDefault="000D7453"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  </w:t>
      </w:r>
      <w:r w:rsidR="00546EEF" w:rsidRPr="000D30BA">
        <w:rPr>
          <w:rFonts w:ascii="Times New Roman" w:hAnsi="Times New Roman" w:cs="Times New Roman"/>
          <w:sz w:val="24"/>
          <w:szCs w:val="24"/>
        </w:rPr>
        <w:t xml:space="preserve">  </w:t>
      </w:r>
    </w:p>
    <w:p w:rsidR="00AA14A5" w:rsidRDefault="00AA14A5" w:rsidP="00597529">
      <w:pPr>
        <w:jc w:val="center"/>
        <w:rPr>
          <w:rFonts w:ascii="Times New Roman" w:hAnsi="Times New Roman" w:cs="Times New Roman"/>
          <w:b/>
          <w:sz w:val="24"/>
          <w:szCs w:val="24"/>
        </w:rPr>
      </w:pPr>
    </w:p>
    <w:p w:rsidR="00AA14A5" w:rsidRDefault="00AA14A5" w:rsidP="00597529">
      <w:pPr>
        <w:jc w:val="center"/>
        <w:rPr>
          <w:rFonts w:ascii="Times New Roman" w:hAnsi="Times New Roman" w:cs="Times New Roman"/>
          <w:b/>
          <w:sz w:val="24"/>
          <w:szCs w:val="24"/>
        </w:rPr>
      </w:pPr>
    </w:p>
    <w:p w:rsidR="00AA14A5" w:rsidRDefault="00AA14A5" w:rsidP="00597529">
      <w:pPr>
        <w:jc w:val="center"/>
        <w:rPr>
          <w:rFonts w:ascii="Times New Roman" w:hAnsi="Times New Roman" w:cs="Times New Roman"/>
          <w:b/>
          <w:sz w:val="24"/>
          <w:szCs w:val="24"/>
        </w:rPr>
      </w:pPr>
    </w:p>
    <w:p w:rsidR="00AA14A5" w:rsidRDefault="00AA14A5" w:rsidP="00597529">
      <w:pPr>
        <w:jc w:val="center"/>
        <w:rPr>
          <w:rFonts w:ascii="Times New Roman" w:hAnsi="Times New Roman" w:cs="Times New Roman"/>
          <w:b/>
          <w:sz w:val="24"/>
          <w:szCs w:val="24"/>
        </w:rPr>
      </w:pPr>
    </w:p>
    <w:p w:rsidR="00AA14A5" w:rsidRDefault="00AA14A5" w:rsidP="00597529">
      <w:pPr>
        <w:jc w:val="center"/>
        <w:rPr>
          <w:rFonts w:ascii="Times New Roman" w:hAnsi="Times New Roman" w:cs="Times New Roman"/>
          <w:b/>
          <w:sz w:val="24"/>
          <w:szCs w:val="24"/>
        </w:rPr>
      </w:pPr>
    </w:p>
    <w:p w:rsidR="00AA14A5" w:rsidRDefault="00AA14A5" w:rsidP="00597529">
      <w:pPr>
        <w:jc w:val="center"/>
        <w:rPr>
          <w:rFonts w:ascii="Times New Roman" w:hAnsi="Times New Roman" w:cs="Times New Roman"/>
          <w:b/>
          <w:sz w:val="24"/>
          <w:szCs w:val="24"/>
        </w:rPr>
      </w:pPr>
    </w:p>
    <w:p w:rsidR="00AA14A5" w:rsidRDefault="00AA14A5" w:rsidP="00597529">
      <w:pPr>
        <w:jc w:val="center"/>
        <w:rPr>
          <w:rFonts w:ascii="Times New Roman" w:hAnsi="Times New Roman" w:cs="Times New Roman"/>
          <w:b/>
          <w:sz w:val="24"/>
          <w:szCs w:val="24"/>
        </w:rPr>
      </w:pPr>
    </w:p>
    <w:p w:rsidR="00193F6A" w:rsidRDefault="00193F6A" w:rsidP="00597529">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8154D4">
        <w:rPr>
          <w:rFonts w:ascii="Times New Roman" w:hAnsi="Times New Roman" w:cs="Times New Roman"/>
          <w:b/>
          <w:sz w:val="24"/>
          <w:szCs w:val="24"/>
        </w:rPr>
        <w:t>1</w:t>
      </w:r>
      <w:r w:rsidR="0062179C">
        <w:rPr>
          <w:rFonts w:ascii="Times New Roman" w:hAnsi="Times New Roman" w:cs="Times New Roman"/>
          <w:b/>
          <w:sz w:val="24"/>
          <w:szCs w:val="24"/>
        </w:rPr>
        <w:t>6</w:t>
      </w:r>
    </w:p>
    <w:p w:rsidR="006776D7" w:rsidRDefault="00597529" w:rsidP="00597529">
      <w:pPr>
        <w:jc w:val="center"/>
        <w:rPr>
          <w:rFonts w:ascii="Times New Roman" w:hAnsi="Times New Roman" w:cs="Times New Roman"/>
          <w:b/>
          <w:sz w:val="24"/>
          <w:szCs w:val="24"/>
        </w:rPr>
      </w:pPr>
      <w:r w:rsidRPr="00597529">
        <w:rPr>
          <w:rFonts w:ascii="Times New Roman" w:hAnsi="Times New Roman" w:cs="Times New Roman"/>
          <w:b/>
          <w:sz w:val="24"/>
          <w:szCs w:val="24"/>
        </w:rPr>
        <w:t>Reporting and Evaluation by Type of Resource</w:t>
      </w:r>
    </w:p>
    <w:p w:rsidR="008154D4" w:rsidRPr="00597529" w:rsidRDefault="008154D4" w:rsidP="00597529">
      <w:pPr>
        <w:jc w:val="center"/>
        <w:rPr>
          <w:rFonts w:ascii="Times New Roman" w:hAnsi="Times New Roman" w:cs="Times New Roman"/>
          <w:b/>
          <w:sz w:val="24"/>
          <w:szCs w:val="24"/>
        </w:rPr>
      </w:pPr>
    </w:p>
    <w:tbl>
      <w:tblPr>
        <w:tblStyle w:val="TableGrid"/>
        <w:tblW w:w="0" w:type="auto"/>
        <w:tblLook w:val="04A0"/>
      </w:tblPr>
      <w:tblGrid>
        <w:gridCol w:w="2178"/>
        <w:gridCol w:w="4500"/>
        <w:gridCol w:w="2898"/>
      </w:tblGrid>
      <w:tr w:rsidR="003A2AB6" w:rsidRPr="000D30BA" w:rsidTr="007B4914">
        <w:trPr>
          <w:tblHeader/>
        </w:trPr>
        <w:tc>
          <w:tcPr>
            <w:tcW w:w="2178" w:type="dxa"/>
          </w:tcPr>
          <w:p w:rsidR="00D5246A" w:rsidRDefault="003A2AB6">
            <w:pPr>
              <w:jc w:val="center"/>
              <w:rPr>
                <w:rFonts w:ascii="Times New Roman" w:hAnsi="Times New Roman" w:cs="Times New Roman"/>
                <w:b/>
                <w:sz w:val="24"/>
                <w:szCs w:val="24"/>
              </w:rPr>
            </w:pPr>
            <w:r w:rsidRPr="000D30BA">
              <w:rPr>
                <w:rFonts w:ascii="Times New Roman" w:hAnsi="Times New Roman" w:cs="Times New Roman"/>
                <w:b/>
                <w:sz w:val="24"/>
                <w:szCs w:val="24"/>
              </w:rPr>
              <w:t>Type of resource</w:t>
            </w:r>
          </w:p>
        </w:tc>
        <w:tc>
          <w:tcPr>
            <w:tcW w:w="4500" w:type="dxa"/>
          </w:tcPr>
          <w:p w:rsidR="00D5246A" w:rsidRDefault="003A2AB6">
            <w:pPr>
              <w:jc w:val="center"/>
              <w:rPr>
                <w:rFonts w:ascii="Times New Roman" w:hAnsi="Times New Roman" w:cs="Times New Roman"/>
                <w:b/>
                <w:sz w:val="24"/>
                <w:szCs w:val="24"/>
              </w:rPr>
            </w:pPr>
            <w:r w:rsidRPr="000D30BA">
              <w:rPr>
                <w:rFonts w:ascii="Times New Roman" w:hAnsi="Times New Roman" w:cs="Times New Roman"/>
                <w:b/>
                <w:sz w:val="24"/>
                <w:szCs w:val="24"/>
              </w:rPr>
              <w:t>Reporting</w:t>
            </w:r>
          </w:p>
        </w:tc>
        <w:tc>
          <w:tcPr>
            <w:tcW w:w="2898" w:type="dxa"/>
          </w:tcPr>
          <w:p w:rsidR="00D5246A" w:rsidRDefault="003A2AB6">
            <w:pPr>
              <w:jc w:val="center"/>
              <w:rPr>
                <w:rFonts w:ascii="Times New Roman" w:hAnsi="Times New Roman" w:cs="Times New Roman"/>
                <w:b/>
                <w:sz w:val="24"/>
                <w:szCs w:val="24"/>
              </w:rPr>
            </w:pPr>
            <w:r w:rsidRPr="000D30BA">
              <w:rPr>
                <w:rFonts w:ascii="Times New Roman" w:hAnsi="Times New Roman" w:cs="Times New Roman"/>
                <w:b/>
                <w:sz w:val="24"/>
                <w:szCs w:val="24"/>
              </w:rPr>
              <w:t>Evaluation</w:t>
            </w:r>
          </w:p>
        </w:tc>
      </w:tr>
      <w:tr w:rsidR="003A2AB6" w:rsidRPr="000D30BA" w:rsidTr="00646324">
        <w:tc>
          <w:tcPr>
            <w:tcW w:w="2178" w:type="dxa"/>
          </w:tcPr>
          <w:p w:rsidR="00ED581D" w:rsidRDefault="003A2AB6">
            <w:pPr>
              <w:rPr>
                <w:rFonts w:ascii="Times New Roman" w:hAnsi="Times New Roman" w:cs="Times New Roman"/>
                <w:sz w:val="24"/>
                <w:szCs w:val="24"/>
              </w:rPr>
            </w:pPr>
            <w:r w:rsidRPr="000D30BA">
              <w:rPr>
                <w:rFonts w:ascii="Times New Roman" w:hAnsi="Times New Roman" w:cs="Times New Roman"/>
                <w:sz w:val="24"/>
                <w:szCs w:val="24"/>
              </w:rPr>
              <w:t xml:space="preserve">Customer participation in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 programs approved by the </w:t>
            </w:r>
            <w:r w:rsidR="00903921">
              <w:rPr>
                <w:rFonts w:ascii="Times New Roman" w:hAnsi="Times New Roman" w:cs="Times New Roman"/>
                <w:sz w:val="24"/>
                <w:szCs w:val="24"/>
              </w:rPr>
              <w:t>C</w:t>
            </w:r>
            <w:r w:rsidRPr="000D30BA">
              <w:rPr>
                <w:rFonts w:ascii="Times New Roman" w:hAnsi="Times New Roman" w:cs="Times New Roman"/>
                <w:sz w:val="24"/>
                <w:szCs w:val="24"/>
              </w:rPr>
              <w:t>ommission</w:t>
            </w:r>
          </w:p>
        </w:tc>
        <w:tc>
          <w:tcPr>
            <w:tcW w:w="4500" w:type="dxa"/>
          </w:tcPr>
          <w:p w:rsidR="00ED581D" w:rsidRDefault="003A2AB6">
            <w:pPr>
              <w:rPr>
                <w:rFonts w:ascii="Times New Roman" w:hAnsi="Times New Roman" w:cs="Times New Roman"/>
                <w:sz w:val="24"/>
                <w:szCs w:val="24"/>
              </w:rPr>
            </w:pPr>
            <w:r w:rsidRPr="000D30BA">
              <w:rPr>
                <w:rFonts w:ascii="Times New Roman" w:hAnsi="Times New Roman" w:cs="Times New Roman"/>
                <w:sz w:val="24"/>
                <w:szCs w:val="24"/>
              </w:rPr>
              <w:t xml:space="preserve">Currently reported in the </w:t>
            </w:r>
            <w:r w:rsidR="008670CE" w:rsidRPr="000D30BA">
              <w:rPr>
                <w:rFonts w:ascii="Times New Roman" w:hAnsi="Times New Roman" w:cs="Times New Roman"/>
                <w:sz w:val="24"/>
                <w:szCs w:val="24"/>
              </w:rPr>
              <w:t>Company</w:t>
            </w:r>
            <w:r w:rsidRPr="000D30BA">
              <w:rPr>
                <w:rFonts w:ascii="Times New Roman" w:hAnsi="Times New Roman" w:cs="Times New Roman"/>
                <w:sz w:val="24"/>
                <w:szCs w:val="24"/>
              </w:rPr>
              <w:t xml:space="preserve">’s DSM </w:t>
            </w:r>
            <w:r w:rsidR="003A70BB" w:rsidRPr="000D30BA">
              <w:rPr>
                <w:rFonts w:ascii="Times New Roman" w:hAnsi="Times New Roman" w:cs="Times New Roman"/>
                <w:sz w:val="24"/>
                <w:szCs w:val="24"/>
              </w:rPr>
              <w:t>a</w:t>
            </w:r>
            <w:r w:rsidRPr="000D30BA">
              <w:rPr>
                <w:rFonts w:ascii="Times New Roman" w:hAnsi="Times New Roman" w:cs="Times New Roman"/>
                <w:sz w:val="24"/>
                <w:szCs w:val="24"/>
              </w:rPr>
              <w:t>nnual report filed in accordance with the Commission’s Accounting Order in Docket No. UE-001457.</w:t>
            </w:r>
            <w:r w:rsidR="0056332A">
              <w:rPr>
                <w:rFonts w:ascii="Times New Roman" w:hAnsi="Times New Roman" w:cs="Times New Roman"/>
                <w:sz w:val="24"/>
                <w:szCs w:val="24"/>
              </w:rPr>
              <w:t xml:space="preserve"> </w:t>
            </w:r>
            <w:r w:rsidR="008670CE" w:rsidRPr="000D30BA">
              <w:rPr>
                <w:rFonts w:ascii="Times New Roman" w:hAnsi="Times New Roman" w:cs="Times New Roman"/>
                <w:sz w:val="24"/>
                <w:szCs w:val="24"/>
              </w:rPr>
              <w:t>Deemed savings are reported for most residential measures.</w:t>
            </w:r>
            <w:r w:rsidR="00903921">
              <w:rPr>
                <w:rFonts w:ascii="Times New Roman" w:hAnsi="Times New Roman" w:cs="Times New Roman"/>
                <w:sz w:val="24"/>
                <w:szCs w:val="24"/>
              </w:rPr>
              <w:t xml:space="preserve"> </w:t>
            </w:r>
            <w:r w:rsidR="00646324" w:rsidRPr="000D30BA">
              <w:rPr>
                <w:rFonts w:ascii="Times New Roman" w:hAnsi="Times New Roman" w:cs="Times New Roman"/>
                <w:sz w:val="24"/>
                <w:szCs w:val="24"/>
              </w:rPr>
              <w:t xml:space="preserve">For non-residential measures, </w:t>
            </w:r>
            <w:r w:rsidR="008670CE" w:rsidRPr="000D30BA">
              <w:rPr>
                <w:rFonts w:ascii="Times New Roman" w:hAnsi="Times New Roman" w:cs="Times New Roman"/>
                <w:sz w:val="24"/>
                <w:szCs w:val="24"/>
              </w:rPr>
              <w:t xml:space="preserve">Energy </w:t>
            </w:r>
            <w:proofErr w:type="spellStart"/>
            <w:r w:rsidR="008670CE" w:rsidRPr="000D30BA">
              <w:rPr>
                <w:rFonts w:ascii="Times New Roman" w:hAnsi="Times New Roman" w:cs="Times New Roman"/>
                <w:sz w:val="24"/>
                <w:szCs w:val="24"/>
              </w:rPr>
              <w:t>FinAnswer</w:t>
            </w:r>
            <w:proofErr w:type="spellEnd"/>
            <w:r w:rsidR="008670CE" w:rsidRPr="000D30BA">
              <w:rPr>
                <w:rFonts w:ascii="Times New Roman" w:hAnsi="Times New Roman" w:cs="Times New Roman"/>
                <w:sz w:val="24"/>
                <w:szCs w:val="24"/>
              </w:rPr>
              <w:t xml:space="preserve"> results are reported based on a</w:t>
            </w:r>
            <w:r w:rsidR="00543F51" w:rsidRPr="000D30BA">
              <w:rPr>
                <w:rFonts w:ascii="Times New Roman" w:hAnsi="Times New Roman" w:cs="Times New Roman"/>
                <w:sz w:val="24"/>
                <w:szCs w:val="24"/>
              </w:rPr>
              <w:t xml:space="preserve"> post-installation inspection (</w:t>
            </w:r>
            <w:r w:rsidR="008670CE" w:rsidRPr="000D30BA">
              <w:rPr>
                <w:rFonts w:ascii="Times New Roman" w:hAnsi="Times New Roman" w:cs="Times New Roman"/>
                <w:sz w:val="24"/>
                <w:szCs w:val="24"/>
              </w:rPr>
              <w:t>includes commissi</w:t>
            </w:r>
            <w:r w:rsidR="00543F51" w:rsidRPr="000D30BA">
              <w:rPr>
                <w:rFonts w:ascii="Times New Roman" w:hAnsi="Times New Roman" w:cs="Times New Roman"/>
                <w:sz w:val="24"/>
                <w:szCs w:val="24"/>
              </w:rPr>
              <w:t>oning for more complex measures</w:t>
            </w:r>
            <w:r w:rsidR="008670CE" w:rsidRPr="000D30BA">
              <w:rPr>
                <w:rFonts w:ascii="Times New Roman" w:hAnsi="Times New Roman" w:cs="Times New Roman"/>
                <w:sz w:val="24"/>
                <w:szCs w:val="24"/>
              </w:rPr>
              <w:t>)</w:t>
            </w:r>
            <w:r w:rsidR="00543F51" w:rsidRPr="000D30BA">
              <w:rPr>
                <w:rFonts w:ascii="Times New Roman" w:hAnsi="Times New Roman" w:cs="Times New Roman"/>
                <w:sz w:val="24"/>
                <w:szCs w:val="24"/>
              </w:rPr>
              <w:t>.</w:t>
            </w:r>
            <w:r w:rsidR="008670CE" w:rsidRPr="000D30BA">
              <w:rPr>
                <w:rFonts w:ascii="Times New Roman" w:hAnsi="Times New Roman" w:cs="Times New Roman"/>
                <w:sz w:val="24"/>
                <w:szCs w:val="24"/>
              </w:rPr>
              <w:t xml:space="preserve"> </w:t>
            </w:r>
            <w:proofErr w:type="spellStart"/>
            <w:r w:rsidR="008670CE" w:rsidRPr="000D30BA">
              <w:rPr>
                <w:rFonts w:ascii="Times New Roman" w:hAnsi="Times New Roman" w:cs="Times New Roman"/>
                <w:sz w:val="24"/>
                <w:szCs w:val="24"/>
              </w:rPr>
              <w:t>FinAnswer</w:t>
            </w:r>
            <w:proofErr w:type="spellEnd"/>
            <w:r w:rsidR="008670CE" w:rsidRPr="000D30BA">
              <w:rPr>
                <w:rFonts w:ascii="Times New Roman" w:hAnsi="Times New Roman" w:cs="Times New Roman"/>
                <w:sz w:val="24"/>
                <w:szCs w:val="24"/>
              </w:rPr>
              <w:t xml:space="preserve"> Express</w:t>
            </w:r>
            <w:r w:rsidR="00646324" w:rsidRPr="000D30BA">
              <w:rPr>
                <w:rFonts w:ascii="Times New Roman" w:hAnsi="Times New Roman" w:cs="Times New Roman"/>
                <w:sz w:val="24"/>
                <w:szCs w:val="24"/>
              </w:rPr>
              <w:t xml:space="preserve"> savings reporting varies based on the measure type and includes a combination of post-installation inspection, deemed savings, and simplified calculation based on installed equipment.</w:t>
            </w:r>
          </w:p>
        </w:tc>
        <w:tc>
          <w:tcPr>
            <w:tcW w:w="2898" w:type="dxa"/>
          </w:tcPr>
          <w:p w:rsidR="00ED581D" w:rsidRDefault="003A2AB6">
            <w:pPr>
              <w:rPr>
                <w:rFonts w:ascii="Times New Roman" w:hAnsi="Times New Roman" w:cs="Times New Roman"/>
                <w:sz w:val="24"/>
                <w:szCs w:val="24"/>
              </w:rPr>
            </w:pPr>
            <w:r w:rsidRPr="000D30BA">
              <w:rPr>
                <w:rFonts w:ascii="Times New Roman" w:hAnsi="Times New Roman" w:cs="Times New Roman"/>
                <w:sz w:val="24"/>
                <w:szCs w:val="24"/>
              </w:rPr>
              <w:t>Programs evaluated based on the evaluation plan included with the program filing</w:t>
            </w:r>
            <w:r w:rsidR="004D7B77">
              <w:rPr>
                <w:rStyle w:val="FootnoteReference"/>
                <w:rFonts w:ascii="Times New Roman" w:hAnsi="Times New Roman" w:cs="Times New Roman"/>
                <w:sz w:val="24"/>
                <w:szCs w:val="24"/>
              </w:rPr>
              <w:footnoteReference w:id="30"/>
            </w:r>
            <w:r w:rsidRPr="000D30BA">
              <w:rPr>
                <w:rFonts w:ascii="Times New Roman" w:hAnsi="Times New Roman" w:cs="Times New Roman"/>
                <w:sz w:val="24"/>
                <w:szCs w:val="24"/>
              </w:rPr>
              <w:t>.</w:t>
            </w:r>
            <w:r w:rsidR="00D0186E">
              <w:rPr>
                <w:rFonts w:ascii="Times New Roman" w:hAnsi="Times New Roman" w:cs="Times New Roman"/>
                <w:sz w:val="24"/>
                <w:szCs w:val="24"/>
              </w:rPr>
              <w:t xml:space="preserve"> </w:t>
            </w:r>
          </w:p>
        </w:tc>
      </w:tr>
      <w:tr w:rsidR="003A2AB6" w:rsidRPr="000D30BA" w:rsidTr="00646324">
        <w:tc>
          <w:tcPr>
            <w:tcW w:w="2178" w:type="dxa"/>
          </w:tcPr>
          <w:p w:rsidR="003A2AB6" w:rsidRPr="000D30BA" w:rsidRDefault="003A2AB6" w:rsidP="00597529">
            <w:pPr>
              <w:rPr>
                <w:rFonts w:ascii="Times New Roman" w:hAnsi="Times New Roman" w:cs="Times New Roman"/>
                <w:sz w:val="24"/>
                <w:szCs w:val="24"/>
              </w:rPr>
            </w:pPr>
            <w:r w:rsidRPr="000D30BA">
              <w:rPr>
                <w:rFonts w:ascii="Times New Roman" w:hAnsi="Times New Roman" w:cs="Times New Roman"/>
                <w:sz w:val="24"/>
                <w:szCs w:val="24"/>
              </w:rPr>
              <w:t>Savings acquisitions from Northwest Energy Efficiency Alliance activities</w:t>
            </w:r>
          </w:p>
        </w:tc>
        <w:tc>
          <w:tcPr>
            <w:tcW w:w="4500" w:type="dxa"/>
          </w:tcPr>
          <w:p w:rsidR="003A2AB6" w:rsidRPr="000D30BA" w:rsidRDefault="008742C6" w:rsidP="00597529">
            <w:pPr>
              <w:rPr>
                <w:rFonts w:ascii="Times New Roman" w:hAnsi="Times New Roman" w:cs="Times New Roman"/>
                <w:sz w:val="24"/>
                <w:szCs w:val="24"/>
              </w:rPr>
            </w:pPr>
            <w:r w:rsidRPr="000D30BA">
              <w:rPr>
                <w:rFonts w:ascii="Times New Roman" w:hAnsi="Times New Roman" w:cs="Times New Roman"/>
                <w:sz w:val="24"/>
                <w:szCs w:val="24"/>
              </w:rPr>
              <w:t>As reported by the</w:t>
            </w:r>
            <w:r w:rsidR="003A2AB6" w:rsidRPr="000D30BA">
              <w:rPr>
                <w:rFonts w:ascii="Times New Roman" w:hAnsi="Times New Roman" w:cs="Times New Roman"/>
                <w:sz w:val="24"/>
                <w:szCs w:val="24"/>
              </w:rPr>
              <w:t xml:space="preserve"> Northwest Energy Efficiency Alliance</w:t>
            </w:r>
            <w:r w:rsidR="000C312B">
              <w:rPr>
                <w:rStyle w:val="FootnoteReference"/>
                <w:rFonts w:ascii="Times New Roman" w:hAnsi="Times New Roman" w:cs="Times New Roman"/>
                <w:sz w:val="24"/>
                <w:szCs w:val="24"/>
              </w:rPr>
              <w:footnoteReference w:id="31"/>
            </w:r>
            <w:r w:rsidR="003A2AB6" w:rsidRPr="000D30BA">
              <w:rPr>
                <w:rFonts w:ascii="Times New Roman" w:hAnsi="Times New Roman" w:cs="Times New Roman"/>
                <w:sz w:val="24"/>
                <w:szCs w:val="24"/>
              </w:rPr>
              <w:t xml:space="preserve"> </w:t>
            </w:r>
          </w:p>
        </w:tc>
        <w:tc>
          <w:tcPr>
            <w:tcW w:w="2898" w:type="dxa"/>
          </w:tcPr>
          <w:p w:rsidR="003A2AB6" w:rsidRPr="000D30BA" w:rsidRDefault="003A70BB" w:rsidP="00597529">
            <w:pPr>
              <w:rPr>
                <w:rFonts w:ascii="Times New Roman" w:hAnsi="Times New Roman" w:cs="Times New Roman"/>
                <w:sz w:val="24"/>
                <w:szCs w:val="24"/>
              </w:rPr>
            </w:pPr>
            <w:r w:rsidRPr="000D30BA">
              <w:rPr>
                <w:rFonts w:ascii="Times New Roman" w:hAnsi="Times New Roman" w:cs="Times New Roman"/>
                <w:sz w:val="24"/>
                <w:szCs w:val="24"/>
              </w:rPr>
              <w:t>The</w:t>
            </w:r>
            <w:r w:rsidR="003A2AB6" w:rsidRPr="000D30BA">
              <w:rPr>
                <w:rFonts w:ascii="Times New Roman" w:hAnsi="Times New Roman" w:cs="Times New Roman"/>
                <w:sz w:val="24"/>
                <w:szCs w:val="24"/>
              </w:rPr>
              <w:t xml:space="preserve"> Northwest Energy Efficiency Alliance </w:t>
            </w:r>
            <w:r w:rsidRPr="000D30BA">
              <w:rPr>
                <w:rFonts w:ascii="Times New Roman" w:hAnsi="Times New Roman" w:cs="Times New Roman"/>
                <w:sz w:val="24"/>
                <w:szCs w:val="24"/>
              </w:rPr>
              <w:t>is responsible for evaluation</w:t>
            </w:r>
            <w:r w:rsidR="003A2AB6" w:rsidRPr="000D30BA">
              <w:rPr>
                <w:rFonts w:ascii="Times New Roman" w:hAnsi="Times New Roman" w:cs="Times New Roman"/>
                <w:sz w:val="24"/>
                <w:szCs w:val="24"/>
              </w:rPr>
              <w:t>.</w:t>
            </w:r>
          </w:p>
        </w:tc>
      </w:tr>
      <w:tr w:rsidR="003A2AB6" w:rsidRPr="000D30BA" w:rsidTr="00646324">
        <w:tc>
          <w:tcPr>
            <w:tcW w:w="2178" w:type="dxa"/>
          </w:tcPr>
          <w:p w:rsidR="003A2AB6" w:rsidRPr="004C44C4" w:rsidRDefault="00ED192E" w:rsidP="00597529">
            <w:pPr>
              <w:rPr>
                <w:rFonts w:ascii="Times New Roman" w:hAnsi="Times New Roman" w:cs="Times New Roman"/>
                <w:sz w:val="24"/>
                <w:szCs w:val="24"/>
              </w:rPr>
            </w:pPr>
            <w:r w:rsidRPr="00ED192E">
              <w:rPr>
                <w:rFonts w:ascii="Times New Roman" w:hAnsi="Times New Roman" w:cs="Times New Roman"/>
                <w:sz w:val="24"/>
                <w:szCs w:val="24"/>
              </w:rPr>
              <w:t>Utility system initiatives, such as distribution efficiency improvements</w:t>
            </w:r>
          </w:p>
        </w:tc>
        <w:tc>
          <w:tcPr>
            <w:tcW w:w="4500" w:type="dxa"/>
          </w:tcPr>
          <w:p w:rsidR="00257723" w:rsidRPr="004C44C4" w:rsidRDefault="00ED192E" w:rsidP="00257723">
            <w:r w:rsidRPr="00ED192E">
              <w:rPr>
                <w:rFonts w:ascii="Times New Roman" w:hAnsi="Times New Roman" w:cs="Times New Roman"/>
                <w:sz w:val="24"/>
                <w:szCs w:val="24"/>
              </w:rPr>
              <w:t>Prior to 2010, the Company has not reported savings from utility system initiatives. Plan for 2010</w:t>
            </w:r>
            <w:r w:rsidRPr="00ED192E">
              <w:t>:</w:t>
            </w:r>
          </w:p>
          <w:p w:rsidR="00257723" w:rsidRPr="004C44C4" w:rsidRDefault="00ED192E" w:rsidP="00257723">
            <w:pPr>
              <w:pStyle w:val="ListParagraph"/>
              <w:numPr>
                <w:ilvl w:val="0"/>
                <w:numId w:val="29"/>
              </w:numPr>
              <w:contextualSpacing w:val="0"/>
              <w:rPr>
                <w:rFonts w:ascii="Times New Roman" w:hAnsi="Times New Roman" w:cs="Times New Roman"/>
                <w:sz w:val="24"/>
                <w:szCs w:val="24"/>
              </w:rPr>
            </w:pPr>
            <w:r w:rsidRPr="00ED192E">
              <w:rPr>
                <w:rFonts w:ascii="Times New Roman" w:hAnsi="Times New Roman" w:cs="Times New Roman"/>
                <w:sz w:val="24"/>
                <w:szCs w:val="24"/>
              </w:rPr>
              <w:t>Provide the DSM advisory group with a plan for a study of the distribution efficiency potential specific to PacifiCorp’s distribution system in Washington</w:t>
            </w:r>
          </w:p>
          <w:p w:rsidR="00257723" w:rsidRPr="004C44C4" w:rsidRDefault="00ED192E" w:rsidP="00257723">
            <w:pPr>
              <w:pStyle w:val="ListParagraph"/>
              <w:numPr>
                <w:ilvl w:val="0"/>
                <w:numId w:val="29"/>
              </w:numPr>
              <w:contextualSpacing w:val="0"/>
              <w:rPr>
                <w:rFonts w:ascii="Times New Roman" w:hAnsi="Times New Roman" w:cs="Times New Roman"/>
                <w:sz w:val="24"/>
                <w:szCs w:val="24"/>
              </w:rPr>
            </w:pPr>
            <w:r w:rsidRPr="00ED192E">
              <w:rPr>
                <w:rFonts w:ascii="Times New Roman" w:hAnsi="Times New Roman" w:cs="Times New Roman"/>
                <w:sz w:val="24"/>
                <w:szCs w:val="24"/>
              </w:rPr>
              <w:t>Share the results of the study and proposed next steps with the DSM Advisory Group</w:t>
            </w:r>
          </w:p>
          <w:p w:rsidR="00257723" w:rsidRPr="004C44C4" w:rsidRDefault="00ED192E" w:rsidP="00257723">
            <w:pPr>
              <w:pStyle w:val="ListParagraph"/>
              <w:numPr>
                <w:ilvl w:val="0"/>
                <w:numId w:val="29"/>
              </w:numPr>
              <w:contextualSpacing w:val="0"/>
              <w:rPr>
                <w:rFonts w:ascii="Times New Roman" w:hAnsi="Times New Roman" w:cs="Times New Roman"/>
                <w:sz w:val="24"/>
                <w:szCs w:val="24"/>
              </w:rPr>
            </w:pPr>
            <w:r w:rsidRPr="00ED192E">
              <w:rPr>
                <w:rFonts w:ascii="Times New Roman" w:hAnsi="Times New Roman" w:cs="Times New Roman"/>
                <w:sz w:val="24"/>
                <w:szCs w:val="24"/>
              </w:rPr>
              <w:t>To the extent measures are implemented and savings is achieved in the 2010-2011 Biennial Target period, savings would be reported based on PacifiCorp’s analysis of the measures that are installed and using the existing system and operation as a baseline.</w:t>
            </w:r>
          </w:p>
          <w:p w:rsidR="003A2AB6" w:rsidRPr="004C44C4" w:rsidRDefault="003A2AB6" w:rsidP="000B210C">
            <w:pPr>
              <w:rPr>
                <w:rFonts w:ascii="Times New Roman" w:hAnsi="Times New Roman" w:cs="Times New Roman"/>
                <w:sz w:val="24"/>
                <w:szCs w:val="24"/>
              </w:rPr>
            </w:pPr>
          </w:p>
        </w:tc>
        <w:tc>
          <w:tcPr>
            <w:tcW w:w="2898" w:type="dxa"/>
          </w:tcPr>
          <w:p w:rsidR="003A2AB6" w:rsidRPr="004C44C4" w:rsidRDefault="00ED192E" w:rsidP="00B32388">
            <w:pPr>
              <w:rPr>
                <w:rFonts w:ascii="Times New Roman" w:hAnsi="Times New Roman" w:cs="Times New Roman"/>
                <w:sz w:val="24"/>
                <w:szCs w:val="24"/>
              </w:rPr>
            </w:pPr>
            <w:r w:rsidRPr="00ED192E">
              <w:rPr>
                <w:rFonts w:ascii="Times New Roman" w:hAnsi="Times New Roman" w:cs="Times New Roman"/>
                <w:sz w:val="24"/>
                <w:szCs w:val="24"/>
              </w:rPr>
              <w:t>To be determined</w:t>
            </w:r>
            <w:r w:rsidR="007C302F" w:rsidRPr="004C44C4">
              <w:rPr>
                <w:rFonts w:ascii="Times New Roman" w:hAnsi="Times New Roman" w:cs="Times New Roman"/>
                <w:sz w:val="24"/>
                <w:szCs w:val="24"/>
              </w:rPr>
              <w:t xml:space="preserve"> at a later date based on the efficiency improvements that may be identified for implementation</w:t>
            </w:r>
          </w:p>
        </w:tc>
      </w:tr>
      <w:tr w:rsidR="002F0C2C" w:rsidRPr="000D30BA" w:rsidTr="00646324">
        <w:tc>
          <w:tcPr>
            <w:tcW w:w="2178" w:type="dxa"/>
          </w:tcPr>
          <w:p w:rsidR="002F0C2C" w:rsidRPr="000D30BA" w:rsidRDefault="002F0C2C" w:rsidP="00597529">
            <w:pPr>
              <w:rPr>
                <w:rFonts w:ascii="Times New Roman" w:hAnsi="Times New Roman" w:cs="Times New Roman"/>
                <w:sz w:val="24"/>
                <w:szCs w:val="24"/>
              </w:rPr>
            </w:pPr>
            <w:r w:rsidRPr="000D30BA">
              <w:rPr>
                <w:rFonts w:ascii="Times New Roman" w:hAnsi="Times New Roman" w:cs="Times New Roman"/>
                <w:sz w:val="24"/>
                <w:szCs w:val="24"/>
              </w:rPr>
              <w:t>Savings from other regional activities and initiatives</w:t>
            </w:r>
          </w:p>
        </w:tc>
        <w:tc>
          <w:tcPr>
            <w:tcW w:w="4500" w:type="dxa"/>
          </w:tcPr>
          <w:p w:rsidR="00AE0E05" w:rsidRPr="000D30BA" w:rsidRDefault="002F0C2C" w:rsidP="0083482E">
            <w:pPr>
              <w:rPr>
                <w:rFonts w:ascii="Times New Roman" w:hAnsi="Times New Roman" w:cs="Times New Roman"/>
                <w:sz w:val="24"/>
                <w:szCs w:val="24"/>
              </w:rPr>
            </w:pPr>
            <w:r w:rsidRPr="000D30BA">
              <w:rPr>
                <w:rFonts w:ascii="Times New Roman" w:hAnsi="Times New Roman" w:cs="Times New Roman"/>
                <w:sz w:val="24"/>
                <w:szCs w:val="24"/>
              </w:rPr>
              <w:t xml:space="preserve">If savings from this type of resource </w:t>
            </w:r>
            <w:r w:rsidR="00903921">
              <w:rPr>
                <w:rFonts w:ascii="Times New Roman" w:hAnsi="Times New Roman" w:cs="Times New Roman"/>
                <w:sz w:val="24"/>
                <w:szCs w:val="24"/>
              </w:rPr>
              <w:t>are</w:t>
            </w:r>
            <w:r w:rsidRPr="000D30BA">
              <w:rPr>
                <w:rFonts w:ascii="Times New Roman" w:hAnsi="Times New Roman" w:cs="Times New Roman"/>
                <w:sz w:val="24"/>
                <w:szCs w:val="24"/>
              </w:rPr>
              <w:t xml:space="preserve"> reported, it will be based either on a proportionate share of savings identified via a regional effort or based on an analysis specific to Pacifi</w:t>
            </w:r>
            <w:r w:rsidR="00903921">
              <w:rPr>
                <w:rFonts w:ascii="Times New Roman" w:hAnsi="Times New Roman" w:cs="Times New Roman"/>
                <w:sz w:val="24"/>
                <w:szCs w:val="24"/>
              </w:rPr>
              <w:t xml:space="preserve">Corp’s </w:t>
            </w:r>
            <w:r w:rsidRPr="000D30BA">
              <w:rPr>
                <w:rFonts w:ascii="Times New Roman" w:hAnsi="Times New Roman" w:cs="Times New Roman"/>
                <w:sz w:val="24"/>
                <w:szCs w:val="24"/>
              </w:rPr>
              <w:t xml:space="preserve">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w:t>
            </w:r>
            <w:r w:rsidR="00636056">
              <w:rPr>
                <w:rFonts w:ascii="Times New Roman" w:hAnsi="Times New Roman" w:cs="Times New Roman"/>
                <w:sz w:val="24"/>
                <w:szCs w:val="24"/>
              </w:rPr>
              <w:t xml:space="preserve">  </w:t>
            </w:r>
            <w:r w:rsidR="002A50EB">
              <w:rPr>
                <w:rFonts w:ascii="Times New Roman" w:hAnsi="Times New Roman" w:cs="Times New Roman"/>
                <w:sz w:val="24"/>
                <w:szCs w:val="24"/>
              </w:rPr>
              <w:t>whichever case was used in the identification of the conservation forecast and target.</w:t>
            </w:r>
            <w:r w:rsidR="004C44C4">
              <w:rPr>
                <w:rFonts w:ascii="Times New Roman" w:hAnsi="Times New Roman" w:cs="Times New Roman"/>
                <w:sz w:val="24"/>
                <w:szCs w:val="24"/>
              </w:rPr>
              <w:t xml:space="preserve"> </w:t>
            </w:r>
            <w:r w:rsidR="00AE0E05">
              <w:rPr>
                <w:rFonts w:ascii="Times New Roman" w:hAnsi="Times New Roman" w:cs="Times New Roman"/>
                <w:sz w:val="24"/>
                <w:szCs w:val="24"/>
              </w:rPr>
              <w:t>Effort</w:t>
            </w:r>
            <w:r w:rsidR="00903921">
              <w:rPr>
                <w:rFonts w:ascii="Times New Roman" w:hAnsi="Times New Roman" w:cs="Times New Roman"/>
                <w:sz w:val="24"/>
                <w:szCs w:val="24"/>
              </w:rPr>
              <w:t>s</w:t>
            </w:r>
            <w:r w:rsidR="00AE0E05">
              <w:rPr>
                <w:rFonts w:ascii="Times New Roman" w:hAnsi="Times New Roman" w:cs="Times New Roman"/>
                <w:sz w:val="24"/>
                <w:szCs w:val="24"/>
              </w:rPr>
              <w:t xml:space="preserve"> will be made to avoid double-counting savings (e.g. with Northwest Energy Efficiency Alliance savings reporting).</w:t>
            </w:r>
          </w:p>
        </w:tc>
        <w:tc>
          <w:tcPr>
            <w:tcW w:w="2898" w:type="dxa"/>
          </w:tcPr>
          <w:p w:rsidR="00ED581D" w:rsidRDefault="002F0C2C" w:rsidP="0079414F">
            <w:pPr>
              <w:rPr>
                <w:rFonts w:ascii="Times New Roman" w:hAnsi="Times New Roman" w:cs="Times New Roman"/>
                <w:sz w:val="24"/>
                <w:szCs w:val="24"/>
              </w:rPr>
            </w:pPr>
            <w:r w:rsidRPr="000D30BA">
              <w:rPr>
                <w:rFonts w:ascii="Times New Roman" w:hAnsi="Times New Roman" w:cs="Times New Roman"/>
                <w:sz w:val="24"/>
                <w:szCs w:val="24"/>
              </w:rPr>
              <w:t>Based either on a proportionate share of savings identified via a regional evaluation or based on an evaluation specific to Pacifi</w:t>
            </w:r>
            <w:r w:rsidR="00571235">
              <w:rPr>
                <w:rFonts w:ascii="Times New Roman" w:hAnsi="Times New Roman" w:cs="Times New Roman"/>
                <w:sz w:val="24"/>
                <w:szCs w:val="24"/>
              </w:rPr>
              <w:t>Corp’s</w:t>
            </w:r>
            <w:r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p>
        </w:tc>
      </w:tr>
      <w:tr w:rsidR="002F0C2C" w:rsidRPr="000D30BA" w:rsidTr="00646324">
        <w:tc>
          <w:tcPr>
            <w:tcW w:w="2178" w:type="dxa"/>
          </w:tcPr>
          <w:p w:rsidR="00ED581D" w:rsidRDefault="002F0C2C">
            <w:pPr>
              <w:rPr>
                <w:rFonts w:ascii="Times New Roman" w:hAnsi="Times New Roman" w:cs="Times New Roman"/>
                <w:sz w:val="24"/>
                <w:szCs w:val="24"/>
              </w:rPr>
            </w:pPr>
            <w:r w:rsidRPr="000D30BA">
              <w:rPr>
                <w:rFonts w:ascii="Times New Roman" w:hAnsi="Times New Roman" w:cs="Times New Roman"/>
                <w:sz w:val="24"/>
                <w:szCs w:val="24"/>
              </w:rPr>
              <w:t xml:space="preserve">Savings from energy code and standards changes not already accounted for in the </w:t>
            </w:r>
            <w:r w:rsidR="00571235">
              <w:rPr>
                <w:rFonts w:ascii="Times New Roman" w:hAnsi="Times New Roman" w:cs="Times New Roman"/>
                <w:sz w:val="24"/>
                <w:szCs w:val="24"/>
              </w:rPr>
              <w:t>ten</w:t>
            </w:r>
            <w:r w:rsidRPr="000D30BA">
              <w:rPr>
                <w:rFonts w:ascii="Times New Roman" w:hAnsi="Times New Roman" w:cs="Times New Roman"/>
                <w:sz w:val="24"/>
                <w:szCs w:val="24"/>
              </w:rPr>
              <w:t>-year potential</w:t>
            </w:r>
          </w:p>
        </w:tc>
        <w:tc>
          <w:tcPr>
            <w:tcW w:w="4500" w:type="dxa"/>
          </w:tcPr>
          <w:p w:rsidR="002F0C2C" w:rsidRPr="000D30BA" w:rsidRDefault="00666BC2" w:rsidP="00F94440">
            <w:pPr>
              <w:rPr>
                <w:rFonts w:ascii="Times New Roman" w:hAnsi="Times New Roman" w:cs="Times New Roman"/>
                <w:sz w:val="24"/>
                <w:szCs w:val="24"/>
              </w:rPr>
            </w:pPr>
            <w:r>
              <w:rPr>
                <w:rFonts w:ascii="Times New Roman" w:hAnsi="Times New Roman" w:cs="Times New Roman"/>
                <w:sz w:val="24"/>
                <w:szCs w:val="24"/>
              </w:rPr>
              <w:t xml:space="preserve">The </w:t>
            </w:r>
            <w:r w:rsidR="00571235">
              <w:rPr>
                <w:rFonts w:ascii="Times New Roman" w:hAnsi="Times New Roman" w:cs="Times New Roman"/>
                <w:sz w:val="24"/>
                <w:szCs w:val="24"/>
              </w:rPr>
              <w:t>ten</w:t>
            </w:r>
            <w:r>
              <w:rPr>
                <w:rFonts w:ascii="Times New Roman" w:hAnsi="Times New Roman" w:cs="Times New Roman"/>
                <w:sz w:val="24"/>
                <w:szCs w:val="24"/>
              </w:rPr>
              <w:t>-year conservation potential identified in this document incorporates energy code and standards changes that were known at the time of the Company’s conservation potential assessment. Energy code and standards changes that have not been anticipated may beco</w:t>
            </w:r>
            <w:r w:rsidR="00F94440">
              <w:rPr>
                <w:rFonts w:ascii="Times New Roman" w:hAnsi="Times New Roman" w:cs="Times New Roman"/>
                <w:sz w:val="24"/>
                <w:szCs w:val="24"/>
              </w:rPr>
              <w:t xml:space="preserve">me effective during the </w:t>
            </w:r>
            <w:r w:rsidR="00571235">
              <w:rPr>
                <w:rFonts w:ascii="Times New Roman" w:hAnsi="Times New Roman" w:cs="Times New Roman"/>
                <w:sz w:val="24"/>
                <w:szCs w:val="24"/>
              </w:rPr>
              <w:t>ten</w:t>
            </w:r>
            <w:r w:rsidR="00F94440">
              <w:rPr>
                <w:rFonts w:ascii="Times New Roman" w:hAnsi="Times New Roman" w:cs="Times New Roman"/>
                <w:sz w:val="24"/>
                <w:szCs w:val="24"/>
              </w:rPr>
              <w:t xml:space="preserve"> year</w:t>
            </w:r>
            <w:r>
              <w:rPr>
                <w:rFonts w:ascii="Times New Roman" w:hAnsi="Times New Roman" w:cs="Times New Roman"/>
                <w:sz w:val="24"/>
                <w:szCs w:val="24"/>
              </w:rPr>
              <w:t xml:space="preserve"> (and possibly the </w:t>
            </w:r>
            <w:r w:rsidR="00571235">
              <w:rPr>
                <w:rFonts w:ascii="Times New Roman" w:hAnsi="Times New Roman" w:cs="Times New Roman"/>
                <w:sz w:val="24"/>
                <w:szCs w:val="24"/>
              </w:rPr>
              <w:t>two</w:t>
            </w:r>
            <w:r w:rsidR="00F94440">
              <w:rPr>
                <w:rFonts w:ascii="Times New Roman" w:hAnsi="Times New Roman" w:cs="Times New Roman"/>
                <w:sz w:val="24"/>
                <w:szCs w:val="24"/>
              </w:rPr>
              <w:t xml:space="preserve"> year</w:t>
            </w:r>
            <w:r>
              <w:rPr>
                <w:rFonts w:ascii="Times New Roman" w:hAnsi="Times New Roman" w:cs="Times New Roman"/>
                <w:sz w:val="24"/>
                <w:szCs w:val="24"/>
              </w:rPr>
              <w:t>) planning periods</w:t>
            </w:r>
            <w:r w:rsidR="00571235">
              <w:rPr>
                <w:rFonts w:ascii="Times New Roman" w:hAnsi="Times New Roman" w:cs="Times New Roman"/>
                <w:sz w:val="24"/>
                <w:szCs w:val="24"/>
              </w:rPr>
              <w:t xml:space="preserve"> covered</w:t>
            </w:r>
            <w:r>
              <w:rPr>
                <w:rFonts w:ascii="Times New Roman" w:hAnsi="Times New Roman" w:cs="Times New Roman"/>
                <w:sz w:val="24"/>
                <w:szCs w:val="24"/>
              </w:rPr>
              <w:t xml:space="preserve"> in this </w:t>
            </w:r>
            <w:r w:rsidR="00571235">
              <w:rPr>
                <w:rFonts w:ascii="Times New Roman" w:hAnsi="Times New Roman" w:cs="Times New Roman"/>
                <w:sz w:val="24"/>
                <w:szCs w:val="24"/>
              </w:rPr>
              <w:t>report</w:t>
            </w:r>
            <w:r>
              <w:rPr>
                <w:rFonts w:ascii="Times New Roman" w:hAnsi="Times New Roman" w:cs="Times New Roman"/>
                <w:sz w:val="24"/>
                <w:szCs w:val="24"/>
              </w:rPr>
              <w:t xml:space="preserve">. </w:t>
            </w:r>
            <w:r w:rsidRPr="000D30BA">
              <w:rPr>
                <w:rFonts w:ascii="Times New Roman" w:hAnsi="Times New Roman" w:cs="Times New Roman"/>
                <w:sz w:val="24"/>
                <w:szCs w:val="24"/>
              </w:rPr>
              <w:t>If</w:t>
            </w:r>
            <w:r w:rsidR="00571235">
              <w:rPr>
                <w:rFonts w:ascii="Times New Roman" w:hAnsi="Times New Roman" w:cs="Times New Roman"/>
                <w:sz w:val="24"/>
                <w:szCs w:val="24"/>
              </w:rPr>
              <w:t xml:space="preserve"> energy code or standards change </w:t>
            </w:r>
            <w:r w:rsidR="00AE0E05">
              <w:rPr>
                <w:rFonts w:ascii="Times New Roman" w:hAnsi="Times New Roman" w:cs="Times New Roman"/>
                <w:sz w:val="24"/>
                <w:szCs w:val="24"/>
              </w:rPr>
              <w:t>and the Company intends to report</w:t>
            </w:r>
            <w:r w:rsidR="00571235">
              <w:rPr>
                <w:rFonts w:ascii="Times New Roman" w:hAnsi="Times New Roman" w:cs="Times New Roman"/>
                <w:sz w:val="24"/>
                <w:szCs w:val="24"/>
              </w:rPr>
              <w:t xml:space="preserve"> related</w:t>
            </w:r>
            <w:r w:rsidR="00AE0E05">
              <w:rPr>
                <w:rFonts w:ascii="Times New Roman" w:hAnsi="Times New Roman" w:cs="Times New Roman"/>
                <w:sz w:val="24"/>
                <w:szCs w:val="24"/>
              </w:rPr>
              <w:t xml:space="preserve"> savings toward its </w:t>
            </w:r>
            <w:r w:rsidR="00571235">
              <w:rPr>
                <w:rFonts w:ascii="Times New Roman" w:hAnsi="Times New Roman" w:cs="Times New Roman"/>
                <w:sz w:val="24"/>
                <w:szCs w:val="24"/>
              </w:rPr>
              <w:t>b</w:t>
            </w:r>
            <w:r w:rsidR="00AE0E05">
              <w:rPr>
                <w:rFonts w:ascii="Times New Roman" w:hAnsi="Times New Roman" w:cs="Times New Roman"/>
                <w:sz w:val="24"/>
                <w:szCs w:val="24"/>
              </w:rPr>
              <w:t xml:space="preserve">iennial </w:t>
            </w:r>
            <w:r w:rsidR="00571235">
              <w:rPr>
                <w:rFonts w:ascii="Times New Roman" w:hAnsi="Times New Roman" w:cs="Times New Roman"/>
                <w:sz w:val="24"/>
                <w:szCs w:val="24"/>
              </w:rPr>
              <w:t>co</w:t>
            </w:r>
            <w:r w:rsidR="00AE0E05">
              <w:rPr>
                <w:rFonts w:ascii="Times New Roman" w:hAnsi="Times New Roman" w:cs="Times New Roman"/>
                <w:sz w:val="24"/>
                <w:szCs w:val="24"/>
              </w:rPr>
              <w:t xml:space="preserve">nservation </w:t>
            </w:r>
            <w:r w:rsidR="00571235">
              <w:rPr>
                <w:rFonts w:ascii="Times New Roman" w:hAnsi="Times New Roman" w:cs="Times New Roman"/>
                <w:sz w:val="24"/>
                <w:szCs w:val="24"/>
              </w:rPr>
              <w:t>t</w:t>
            </w:r>
            <w:r w:rsidR="00AE0E05">
              <w:rPr>
                <w:rFonts w:ascii="Times New Roman" w:hAnsi="Times New Roman" w:cs="Times New Roman"/>
                <w:sz w:val="24"/>
                <w:szCs w:val="24"/>
              </w:rPr>
              <w:t>arget</w:t>
            </w:r>
            <w:r w:rsidR="00F94440">
              <w:rPr>
                <w:rFonts w:ascii="Times New Roman" w:hAnsi="Times New Roman" w:cs="Times New Roman"/>
                <w:sz w:val="24"/>
                <w:szCs w:val="24"/>
              </w:rPr>
              <w:t xml:space="preserve">, </w:t>
            </w:r>
            <w:r w:rsidRPr="000D30BA">
              <w:rPr>
                <w:rFonts w:ascii="Times New Roman" w:hAnsi="Times New Roman" w:cs="Times New Roman"/>
                <w:sz w:val="24"/>
                <w:szCs w:val="24"/>
              </w:rPr>
              <w:t xml:space="preserve">savings </w:t>
            </w:r>
            <w:r w:rsidR="00F94440">
              <w:rPr>
                <w:rFonts w:ascii="Times New Roman" w:hAnsi="Times New Roman" w:cs="Times New Roman"/>
                <w:sz w:val="24"/>
                <w:szCs w:val="24"/>
              </w:rPr>
              <w:t xml:space="preserve">reporting </w:t>
            </w:r>
            <w:r w:rsidRPr="000D30BA">
              <w:rPr>
                <w:rFonts w:ascii="Times New Roman" w:hAnsi="Times New Roman" w:cs="Times New Roman"/>
                <w:sz w:val="24"/>
                <w:szCs w:val="24"/>
              </w:rPr>
              <w:t>will be based either on a proportionate share of savings identified via a regional effort or based on an analysis specific to Pacifi</w:t>
            </w:r>
            <w:r w:rsidR="00571235">
              <w:rPr>
                <w:rFonts w:ascii="Times New Roman" w:hAnsi="Times New Roman" w:cs="Times New Roman"/>
                <w:sz w:val="24"/>
                <w:szCs w:val="24"/>
              </w:rPr>
              <w:t>Corp’s</w:t>
            </w:r>
            <w:r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xml:space="preserve">, </w:t>
            </w:r>
            <w:bookmarkStart w:id="4" w:name="OLE_LINK3"/>
            <w:bookmarkStart w:id="5" w:name="OLE_LINK4"/>
            <w:r w:rsidR="002A50EB">
              <w:rPr>
                <w:rFonts w:ascii="Times New Roman" w:hAnsi="Times New Roman" w:cs="Times New Roman"/>
                <w:sz w:val="24"/>
                <w:szCs w:val="24"/>
              </w:rPr>
              <w:t xml:space="preserve">whichever case was used in the identification of the conservation forecast and target. </w:t>
            </w:r>
            <w:bookmarkEnd w:id="4"/>
            <w:bookmarkEnd w:id="5"/>
            <w:r w:rsidR="00F94440">
              <w:rPr>
                <w:rFonts w:ascii="Times New Roman" w:hAnsi="Times New Roman" w:cs="Times New Roman"/>
                <w:sz w:val="24"/>
                <w:szCs w:val="24"/>
              </w:rPr>
              <w:t>Effort</w:t>
            </w:r>
            <w:r w:rsidR="00571235">
              <w:rPr>
                <w:rFonts w:ascii="Times New Roman" w:hAnsi="Times New Roman" w:cs="Times New Roman"/>
                <w:sz w:val="24"/>
                <w:szCs w:val="24"/>
              </w:rPr>
              <w:t>s</w:t>
            </w:r>
            <w:r w:rsidR="00F94440">
              <w:rPr>
                <w:rFonts w:ascii="Times New Roman" w:hAnsi="Times New Roman" w:cs="Times New Roman"/>
                <w:sz w:val="24"/>
                <w:szCs w:val="24"/>
              </w:rPr>
              <w:t xml:space="preserve"> will be made to avoid double-counting savings (e.g. with Northwest Energy Efficiency Alliance savings reporting).</w:t>
            </w:r>
          </w:p>
        </w:tc>
        <w:tc>
          <w:tcPr>
            <w:tcW w:w="2898" w:type="dxa"/>
          </w:tcPr>
          <w:p w:rsidR="00ED581D" w:rsidRDefault="00666BC2" w:rsidP="002A50EB">
            <w:pPr>
              <w:rPr>
                <w:rFonts w:ascii="Times New Roman" w:hAnsi="Times New Roman" w:cs="Times New Roman"/>
                <w:sz w:val="24"/>
                <w:szCs w:val="24"/>
              </w:rPr>
            </w:pPr>
            <w:r w:rsidRPr="000D30BA">
              <w:rPr>
                <w:rFonts w:ascii="Times New Roman" w:hAnsi="Times New Roman" w:cs="Times New Roman"/>
                <w:sz w:val="24"/>
                <w:szCs w:val="24"/>
              </w:rPr>
              <w:t>Based either on a proportionate share of savings identified via a regional evaluation or based on an evaluation specific to Pacifi</w:t>
            </w:r>
            <w:r w:rsidR="00571235">
              <w:rPr>
                <w:rFonts w:ascii="Times New Roman" w:hAnsi="Times New Roman" w:cs="Times New Roman"/>
                <w:sz w:val="24"/>
                <w:szCs w:val="24"/>
              </w:rPr>
              <w:t>Corp’s</w:t>
            </w:r>
            <w:r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p>
        </w:tc>
      </w:tr>
      <w:tr w:rsidR="002F0C2C" w:rsidRPr="000D30BA" w:rsidTr="00646324">
        <w:tc>
          <w:tcPr>
            <w:tcW w:w="2178" w:type="dxa"/>
          </w:tcPr>
          <w:p w:rsidR="002F0C2C" w:rsidRPr="000D30BA" w:rsidRDefault="009F38CC" w:rsidP="00597529">
            <w:pPr>
              <w:rPr>
                <w:rFonts w:ascii="Times New Roman" w:hAnsi="Times New Roman" w:cs="Times New Roman"/>
                <w:sz w:val="24"/>
                <w:szCs w:val="24"/>
              </w:rPr>
            </w:pPr>
            <w:r>
              <w:rPr>
                <w:rFonts w:ascii="Times New Roman" w:hAnsi="Times New Roman" w:cs="Times New Roman"/>
                <w:sz w:val="24"/>
                <w:szCs w:val="24"/>
              </w:rPr>
              <w:t>Naturally occurring conservation</w:t>
            </w:r>
          </w:p>
        </w:tc>
        <w:tc>
          <w:tcPr>
            <w:tcW w:w="4500" w:type="dxa"/>
          </w:tcPr>
          <w:p w:rsidR="005D0FB8" w:rsidRPr="000D30BA" w:rsidRDefault="00AE0E05" w:rsidP="005D0FB8">
            <w:pPr>
              <w:rPr>
                <w:rFonts w:ascii="Times New Roman" w:hAnsi="Times New Roman" w:cs="Times New Roman"/>
                <w:sz w:val="24"/>
                <w:szCs w:val="24"/>
              </w:rPr>
            </w:pPr>
            <w:r>
              <w:rPr>
                <w:rFonts w:ascii="Times New Roman" w:hAnsi="Times New Roman" w:cs="Times New Roman"/>
                <w:sz w:val="24"/>
                <w:szCs w:val="24"/>
              </w:rPr>
              <w:t xml:space="preserve">The 10-year conservation potential identified in this document includes potential </w:t>
            </w:r>
            <w:r w:rsidR="005D0FB8">
              <w:rPr>
                <w:rFonts w:ascii="Times New Roman" w:hAnsi="Times New Roman" w:cs="Times New Roman"/>
                <w:sz w:val="24"/>
                <w:szCs w:val="24"/>
              </w:rPr>
              <w:t>without regard to whether the savings is achieved via program participation</w:t>
            </w:r>
            <w:r w:rsidR="004D7B77">
              <w:rPr>
                <w:rFonts w:ascii="Times New Roman" w:hAnsi="Times New Roman" w:cs="Times New Roman"/>
                <w:sz w:val="24"/>
                <w:szCs w:val="24"/>
              </w:rPr>
              <w:t xml:space="preserve"> or otherwise.</w:t>
            </w:r>
            <w:r w:rsidR="005D0FB8">
              <w:rPr>
                <w:rFonts w:ascii="Times New Roman" w:hAnsi="Times New Roman" w:cs="Times New Roman"/>
                <w:sz w:val="24"/>
                <w:szCs w:val="24"/>
              </w:rPr>
              <w:t xml:space="preserve"> If a significant reduction in potential occur</w:t>
            </w:r>
            <w:r w:rsidR="00B32388">
              <w:rPr>
                <w:rFonts w:ascii="Times New Roman" w:hAnsi="Times New Roman" w:cs="Times New Roman"/>
                <w:sz w:val="24"/>
                <w:szCs w:val="24"/>
              </w:rPr>
              <w:t>s</w:t>
            </w:r>
            <w:r w:rsidR="005D0FB8">
              <w:rPr>
                <w:rFonts w:ascii="Times New Roman" w:hAnsi="Times New Roman" w:cs="Times New Roman"/>
                <w:sz w:val="24"/>
                <w:szCs w:val="24"/>
              </w:rPr>
              <w:t xml:space="preserve"> outside of Company programs (e.g. a </w:t>
            </w:r>
            <w:r w:rsidR="00803E3C">
              <w:rPr>
                <w:rFonts w:ascii="Times New Roman" w:hAnsi="Times New Roman" w:cs="Times New Roman"/>
                <w:sz w:val="24"/>
                <w:szCs w:val="24"/>
              </w:rPr>
              <w:t xml:space="preserve">community receives 100% </w:t>
            </w:r>
            <w:r w:rsidR="005D0FB8">
              <w:rPr>
                <w:rFonts w:ascii="Times New Roman" w:hAnsi="Times New Roman" w:cs="Times New Roman"/>
                <w:sz w:val="24"/>
                <w:szCs w:val="24"/>
              </w:rPr>
              <w:t xml:space="preserve">funding </w:t>
            </w:r>
            <w:r w:rsidR="00636056">
              <w:rPr>
                <w:rFonts w:ascii="Times New Roman" w:hAnsi="Times New Roman" w:cs="Times New Roman"/>
                <w:sz w:val="24"/>
                <w:szCs w:val="24"/>
              </w:rPr>
              <w:t xml:space="preserve">from federal stimulus money </w:t>
            </w:r>
            <w:r w:rsidR="00803E3C">
              <w:rPr>
                <w:rFonts w:ascii="Times New Roman" w:hAnsi="Times New Roman" w:cs="Times New Roman"/>
                <w:sz w:val="24"/>
                <w:szCs w:val="24"/>
              </w:rPr>
              <w:t xml:space="preserve">for </w:t>
            </w:r>
            <w:r w:rsidR="005D0FB8">
              <w:rPr>
                <w:rFonts w:ascii="Times New Roman" w:hAnsi="Times New Roman" w:cs="Times New Roman"/>
                <w:sz w:val="24"/>
                <w:szCs w:val="24"/>
              </w:rPr>
              <w:t>a significant weatherization effort outside Company programs), the Company may elect to report th</w:t>
            </w:r>
            <w:r w:rsidR="004D7B77">
              <w:rPr>
                <w:rFonts w:ascii="Times New Roman" w:hAnsi="Times New Roman" w:cs="Times New Roman"/>
                <w:sz w:val="24"/>
                <w:szCs w:val="24"/>
              </w:rPr>
              <w:t>ese</w:t>
            </w:r>
            <w:r w:rsidR="005D0FB8">
              <w:rPr>
                <w:rFonts w:ascii="Times New Roman" w:hAnsi="Times New Roman" w:cs="Times New Roman"/>
                <w:sz w:val="24"/>
                <w:szCs w:val="24"/>
              </w:rPr>
              <w:t xml:space="preserve"> savings.</w:t>
            </w:r>
            <w:r w:rsidR="004D7B77">
              <w:rPr>
                <w:rFonts w:ascii="Times New Roman" w:hAnsi="Times New Roman" w:cs="Times New Roman"/>
                <w:sz w:val="24"/>
                <w:szCs w:val="24"/>
              </w:rPr>
              <w:t xml:space="preserve"> </w:t>
            </w:r>
            <w:r w:rsidR="005D0FB8" w:rsidRPr="000D30BA">
              <w:rPr>
                <w:rFonts w:ascii="Times New Roman" w:hAnsi="Times New Roman" w:cs="Times New Roman"/>
                <w:sz w:val="24"/>
                <w:szCs w:val="24"/>
              </w:rPr>
              <w:t xml:space="preserve">If </w:t>
            </w:r>
            <w:r w:rsidR="005D0FB8">
              <w:rPr>
                <w:rFonts w:ascii="Times New Roman" w:hAnsi="Times New Roman" w:cs="Times New Roman"/>
                <w:sz w:val="24"/>
                <w:szCs w:val="24"/>
              </w:rPr>
              <w:t xml:space="preserve">this is the case and the Company intends to report savings toward its </w:t>
            </w:r>
            <w:r w:rsidR="004D7B77">
              <w:rPr>
                <w:rFonts w:ascii="Times New Roman" w:hAnsi="Times New Roman" w:cs="Times New Roman"/>
                <w:sz w:val="24"/>
                <w:szCs w:val="24"/>
              </w:rPr>
              <w:t>b</w:t>
            </w:r>
            <w:r w:rsidR="005D0FB8">
              <w:rPr>
                <w:rFonts w:ascii="Times New Roman" w:hAnsi="Times New Roman" w:cs="Times New Roman"/>
                <w:sz w:val="24"/>
                <w:szCs w:val="24"/>
              </w:rPr>
              <w:t xml:space="preserve">iennial </w:t>
            </w:r>
            <w:r w:rsidR="004D7B77">
              <w:rPr>
                <w:rFonts w:ascii="Times New Roman" w:hAnsi="Times New Roman" w:cs="Times New Roman"/>
                <w:sz w:val="24"/>
                <w:szCs w:val="24"/>
              </w:rPr>
              <w:t>c</w:t>
            </w:r>
            <w:r w:rsidR="005D0FB8">
              <w:rPr>
                <w:rFonts w:ascii="Times New Roman" w:hAnsi="Times New Roman" w:cs="Times New Roman"/>
                <w:sz w:val="24"/>
                <w:szCs w:val="24"/>
              </w:rPr>
              <w:t xml:space="preserve">onservation </w:t>
            </w:r>
            <w:r w:rsidR="004D7B77">
              <w:rPr>
                <w:rFonts w:ascii="Times New Roman" w:hAnsi="Times New Roman" w:cs="Times New Roman"/>
                <w:sz w:val="24"/>
                <w:szCs w:val="24"/>
              </w:rPr>
              <w:t>t</w:t>
            </w:r>
            <w:r w:rsidR="005D0FB8">
              <w:rPr>
                <w:rFonts w:ascii="Times New Roman" w:hAnsi="Times New Roman" w:cs="Times New Roman"/>
                <w:sz w:val="24"/>
                <w:szCs w:val="24"/>
              </w:rPr>
              <w:t xml:space="preserve">arget, </w:t>
            </w:r>
            <w:r w:rsidR="005D0FB8" w:rsidRPr="000D30BA">
              <w:rPr>
                <w:rFonts w:ascii="Times New Roman" w:hAnsi="Times New Roman" w:cs="Times New Roman"/>
                <w:sz w:val="24"/>
                <w:szCs w:val="24"/>
              </w:rPr>
              <w:t xml:space="preserve">savings </w:t>
            </w:r>
            <w:r w:rsidR="005D0FB8">
              <w:rPr>
                <w:rFonts w:ascii="Times New Roman" w:hAnsi="Times New Roman" w:cs="Times New Roman"/>
                <w:sz w:val="24"/>
                <w:szCs w:val="24"/>
              </w:rPr>
              <w:t>report</w:t>
            </w:r>
            <w:r w:rsidR="004D7B77">
              <w:rPr>
                <w:rFonts w:ascii="Times New Roman" w:hAnsi="Times New Roman" w:cs="Times New Roman"/>
                <w:sz w:val="24"/>
                <w:szCs w:val="24"/>
              </w:rPr>
              <w:t>ed</w:t>
            </w:r>
            <w:r w:rsidR="005D0FB8">
              <w:rPr>
                <w:rFonts w:ascii="Times New Roman" w:hAnsi="Times New Roman" w:cs="Times New Roman"/>
                <w:sz w:val="24"/>
                <w:szCs w:val="24"/>
              </w:rPr>
              <w:t xml:space="preserve"> </w:t>
            </w:r>
            <w:r w:rsidR="005D0FB8" w:rsidRPr="000D30BA">
              <w:rPr>
                <w:rFonts w:ascii="Times New Roman" w:hAnsi="Times New Roman" w:cs="Times New Roman"/>
                <w:sz w:val="24"/>
                <w:szCs w:val="24"/>
              </w:rPr>
              <w:t>will be based either on a proportionate share of savings identified via a regional effort or based on an analysis specific to Pacifi</w:t>
            </w:r>
            <w:r w:rsidR="004D7B77">
              <w:rPr>
                <w:rFonts w:ascii="Times New Roman" w:hAnsi="Times New Roman" w:cs="Times New Roman"/>
                <w:sz w:val="24"/>
                <w:szCs w:val="24"/>
              </w:rPr>
              <w:t>Corp’s</w:t>
            </w:r>
            <w:r w:rsidR="005D0FB8" w:rsidRPr="000D30BA">
              <w:rPr>
                <w:rFonts w:ascii="Times New Roman" w:hAnsi="Times New Roman" w:cs="Times New Roman"/>
                <w:sz w:val="24"/>
                <w:szCs w:val="24"/>
              </w:rPr>
              <w:t xml:space="preserve"> 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r w:rsidR="005D0FB8">
              <w:rPr>
                <w:rFonts w:ascii="Times New Roman" w:hAnsi="Times New Roman" w:cs="Times New Roman"/>
                <w:sz w:val="24"/>
                <w:szCs w:val="24"/>
              </w:rPr>
              <w:t xml:space="preserve"> Effort</w:t>
            </w:r>
            <w:r w:rsidR="004D7B77">
              <w:rPr>
                <w:rFonts w:ascii="Times New Roman" w:hAnsi="Times New Roman" w:cs="Times New Roman"/>
                <w:sz w:val="24"/>
                <w:szCs w:val="24"/>
              </w:rPr>
              <w:t>s</w:t>
            </w:r>
            <w:r w:rsidR="005D0FB8">
              <w:rPr>
                <w:rFonts w:ascii="Times New Roman" w:hAnsi="Times New Roman" w:cs="Times New Roman"/>
                <w:sz w:val="24"/>
                <w:szCs w:val="24"/>
              </w:rPr>
              <w:t xml:space="preserve"> will be made to avoid double-counting savings (e.g. with Northwest Energy Efficiency Alliance savings reporting).</w:t>
            </w:r>
          </w:p>
        </w:tc>
        <w:tc>
          <w:tcPr>
            <w:tcW w:w="2898" w:type="dxa"/>
          </w:tcPr>
          <w:p w:rsidR="00ED581D" w:rsidRDefault="00666BC2" w:rsidP="002A50EB">
            <w:pPr>
              <w:rPr>
                <w:rFonts w:ascii="Times New Roman" w:hAnsi="Times New Roman" w:cs="Times New Roman"/>
                <w:sz w:val="24"/>
                <w:szCs w:val="24"/>
              </w:rPr>
            </w:pPr>
            <w:r w:rsidRPr="000D30BA">
              <w:rPr>
                <w:rFonts w:ascii="Times New Roman" w:hAnsi="Times New Roman" w:cs="Times New Roman"/>
                <w:sz w:val="24"/>
                <w:szCs w:val="24"/>
              </w:rPr>
              <w:t>Based either on a proportionate share of savings identified via a regional evaluation or based on an evaluation specific to Pacifi</w:t>
            </w:r>
            <w:r w:rsidR="004D7B77">
              <w:rPr>
                <w:rFonts w:ascii="Times New Roman" w:hAnsi="Times New Roman" w:cs="Times New Roman"/>
                <w:sz w:val="24"/>
                <w:szCs w:val="24"/>
              </w:rPr>
              <w:t xml:space="preserve">Corp’s </w:t>
            </w:r>
            <w:r w:rsidRPr="000D30BA">
              <w:rPr>
                <w:rFonts w:ascii="Times New Roman" w:hAnsi="Times New Roman" w:cs="Times New Roman"/>
                <w:sz w:val="24"/>
                <w:szCs w:val="24"/>
              </w:rPr>
              <w:t xml:space="preserve">Washington service </w:t>
            </w:r>
            <w:r w:rsidR="0079414F">
              <w:rPr>
                <w:rFonts w:ascii="Times New Roman" w:hAnsi="Times New Roman" w:cs="Times New Roman"/>
                <w:sz w:val="24"/>
                <w:szCs w:val="24"/>
              </w:rPr>
              <w:t>area</w:t>
            </w:r>
            <w:r w:rsidR="002A50EB">
              <w:rPr>
                <w:rFonts w:ascii="Times New Roman" w:hAnsi="Times New Roman" w:cs="Times New Roman"/>
                <w:sz w:val="24"/>
                <w:szCs w:val="24"/>
              </w:rPr>
              <w:t>,  whichever case was used in the identification of the conservation forecast and target.</w:t>
            </w:r>
          </w:p>
        </w:tc>
      </w:tr>
    </w:tbl>
    <w:p w:rsidR="006776D7" w:rsidRPr="000D30BA" w:rsidRDefault="006776D7" w:rsidP="00461B1A">
      <w:pPr>
        <w:jc w:val="both"/>
        <w:rPr>
          <w:rFonts w:ascii="Times New Roman" w:hAnsi="Times New Roman" w:cs="Times New Roman"/>
          <w:sz w:val="24"/>
          <w:szCs w:val="24"/>
        </w:rPr>
      </w:pPr>
    </w:p>
    <w:p w:rsidR="00E868FF" w:rsidRDefault="00E868FF" w:rsidP="00461B1A">
      <w:pPr>
        <w:jc w:val="both"/>
        <w:rPr>
          <w:rFonts w:ascii="Times New Roman" w:hAnsi="Times New Roman" w:cs="Times New Roman"/>
          <w:sz w:val="24"/>
          <w:szCs w:val="24"/>
        </w:rPr>
      </w:pPr>
    </w:p>
    <w:p w:rsidR="00193F6A" w:rsidRDefault="00193F6A" w:rsidP="00521C2D">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8154D4">
        <w:rPr>
          <w:rFonts w:ascii="Times New Roman" w:hAnsi="Times New Roman" w:cs="Times New Roman"/>
          <w:b/>
          <w:sz w:val="24"/>
          <w:szCs w:val="24"/>
        </w:rPr>
        <w:t>1</w:t>
      </w:r>
      <w:r w:rsidR="00521C2D">
        <w:rPr>
          <w:rFonts w:ascii="Times New Roman" w:hAnsi="Times New Roman" w:cs="Times New Roman"/>
          <w:b/>
          <w:sz w:val="24"/>
          <w:szCs w:val="24"/>
        </w:rPr>
        <w:t>7</w:t>
      </w:r>
    </w:p>
    <w:p w:rsidR="004D640B" w:rsidRDefault="004D640B" w:rsidP="00BC53F3">
      <w:pPr>
        <w:jc w:val="center"/>
        <w:rPr>
          <w:rFonts w:ascii="Times New Roman" w:hAnsi="Times New Roman" w:cs="Times New Roman"/>
          <w:b/>
          <w:sz w:val="24"/>
          <w:szCs w:val="24"/>
        </w:rPr>
      </w:pPr>
      <w:r w:rsidRPr="00BC53F3">
        <w:rPr>
          <w:rFonts w:ascii="Times New Roman" w:hAnsi="Times New Roman" w:cs="Times New Roman"/>
          <w:b/>
          <w:sz w:val="24"/>
          <w:szCs w:val="24"/>
        </w:rPr>
        <w:t>Reference to Evaluation Plans in Program Filings</w:t>
      </w:r>
    </w:p>
    <w:p w:rsidR="00A06B29" w:rsidRDefault="00A06B29" w:rsidP="00BC53F3">
      <w:pPr>
        <w:jc w:val="center"/>
        <w:rPr>
          <w:rFonts w:ascii="Times New Roman" w:hAnsi="Times New Roman" w:cs="Times New Roman"/>
          <w:b/>
          <w:sz w:val="24"/>
          <w:szCs w:val="24"/>
        </w:rPr>
      </w:pPr>
    </w:p>
    <w:p w:rsidR="00A06B29" w:rsidRDefault="00D5246A" w:rsidP="00BC53F3">
      <w:pPr>
        <w:jc w:val="center"/>
        <w:rPr>
          <w:rFonts w:ascii="Times New Roman" w:hAnsi="Times New Roman" w:cs="Times New Roman"/>
          <w:b/>
          <w:sz w:val="24"/>
          <w:szCs w:val="24"/>
        </w:rPr>
      </w:pPr>
      <w:r>
        <w:rPr>
          <w:noProof/>
          <w:szCs w:val="24"/>
        </w:rPr>
        <w:drawing>
          <wp:inline distT="0" distB="0" distL="0" distR="0">
            <wp:extent cx="5505450" cy="3810000"/>
            <wp:effectExtent l="19050" t="0" r="0" b="0"/>
            <wp:docPr id="5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8" cstate="print"/>
                    <a:srcRect/>
                    <a:stretch>
                      <a:fillRect/>
                    </a:stretch>
                  </pic:blipFill>
                  <pic:spPr bwMode="auto">
                    <a:xfrm>
                      <a:off x="0" y="0"/>
                      <a:ext cx="5505450" cy="3810000"/>
                    </a:xfrm>
                    <a:prstGeom prst="rect">
                      <a:avLst/>
                    </a:prstGeom>
                    <a:noFill/>
                    <a:ln w="9525">
                      <a:noFill/>
                      <a:miter lim="800000"/>
                      <a:headEnd/>
                      <a:tailEnd/>
                    </a:ln>
                  </pic:spPr>
                </pic:pic>
              </a:graphicData>
            </a:graphic>
          </wp:inline>
        </w:drawing>
      </w:r>
    </w:p>
    <w:p w:rsidR="00A06B29" w:rsidRPr="00BC53F3" w:rsidRDefault="00A06B29" w:rsidP="00BC53F3">
      <w:pPr>
        <w:jc w:val="center"/>
        <w:rPr>
          <w:rFonts w:ascii="Times New Roman" w:hAnsi="Times New Roman" w:cs="Times New Roman"/>
          <w:b/>
          <w:sz w:val="24"/>
          <w:szCs w:val="24"/>
        </w:rPr>
      </w:pPr>
    </w:p>
    <w:p w:rsidR="007B4914" w:rsidRDefault="007B4914" w:rsidP="00461B1A">
      <w:pPr>
        <w:jc w:val="both"/>
        <w:rPr>
          <w:rFonts w:ascii="Times New Roman" w:hAnsi="Times New Roman" w:cs="Times New Roman"/>
          <w:sz w:val="24"/>
          <w:szCs w:val="24"/>
        </w:rPr>
      </w:pPr>
    </w:p>
    <w:p w:rsidR="008C089D" w:rsidRDefault="008C089D">
      <w:pPr>
        <w:rPr>
          <w:rFonts w:ascii="Times New Roman" w:hAnsi="Times New Roman" w:cs="Times New Roman"/>
          <w:b/>
          <w:sz w:val="24"/>
          <w:szCs w:val="24"/>
          <w:u w:val="single"/>
        </w:rPr>
      </w:pPr>
      <w:r>
        <w:rPr>
          <w:rFonts w:ascii="Times New Roman" w:hAnsi="Times New Roman" w:cs="Times New Roman"/>
          <w:b/>
          <w:sz w:val="24"/>
          <w:szCs w:val="24"/>
          <w:u w:val="single"/>
        </w:rPr>
        <w:br w:type="page"/>
      </w:r>
    </w:p>
    <w:p w:rsidR="00D5246A" w:rsidRDefault="008A1B47">
      <w:pPr>
        <w:jc w:val="both"/>
        <w:rPr>
          <w:rFonts w:ascii="Times New Roman" w:hAnsi="Times New Roman" w:cs="Times New Roman"/>
          <w:sz w:val="24"/>
          <w:szCs w:val="24"/>
        </w:rPr>
      </w:pPr>
      <w:r w:rsidRPr="000D30BA">
        <w:rPr>
          <w:rFonts w:ascii="Times New Roman" w:hAnsi="Times New Roman" w:cs="Times New Roman"/>
          <w:b/>
          <w:sz w:val="24"/>
          <w:szCs w:val="24"/>
          <w:u w:val="single"/>
        </w:rPr>
        <w:t>Commission Staff and Public Involvement in Developing Potential and Target</w:t>
      </w:r>
    </w:p>
    <w:p w:rsidR="00D5246A" w:rsidRDefault="00D5246A">
      <w:pPr>
        <w:jc w:val="both"/>
        <w:rPr>
          <w:rFonts w:ascii="Times New Roman" w:hAnsi="Times New Roman" w:cs="Times New Roman"/>
          <w:sz w:val="24"/>
          <w:szCs w:val="24"/>
        </w:rPr>
      </w:pPr>
    </w:p>
    <w:p w:rsidR="00521C2D" w:rsidRDefault="00636056" w:rsidP="00636056">
      <w:pPr>
        <w:jc w:val="both"/>
        <w:rPr>
          <w:rFonts w:ascii="Times New Roman" w:hAnsi="Times New Roman"/>
          <w:sz w:val="24"/>
          <w:szCs w:val="24"/>
        </w:rPr>
      </w:pPr>
      <w:r>
        <w:rPr>
          <w:rFonts w:ascii="Times New Roman" w:hAnsi="Times New Roman"/>
          <w:sz w:val="24"/>
          <w:szCs w:val="24"/>
        </w:rPr>
        <w:t xml:space="preserve">In accordance with WAC 480-109-010(3)(a), PacifiCorp involved the Commission staff and other interested parties from the public in the development of its ten-year conservation potential and biennial target proposed herein. In addition to Commission staff, representatives from the following organizations were invited to participate in the Company’s conservation potential development process: Public Counsel, the NW Energy Coalition, the Washington Department of Commerce, the Energy Project, the Blue Mountain Action Council, the Northwest Community Action Center, the Northwest Energy Efficiency Council, the Opportunities Industrialization Center of Washington, and the Industrial Customers of Northwest Utilities. </w:t>
      </w:r>
    </w:p>
    <w:p w:rsidR="00521C2D" w:rsidRDefault="00521C2D" w:rsidP="00636056">
      <w:pPr>
        <w:jc w:val="both"/>
        <w:rPr>
          <w:rFonts w:ascii="Times New Roman" w:hAnsi="Times New Roman"/>
          <w:sz w:val="24"/>
          <w:szCs w:val="24"/>
        </w:rPr>
      </w:pPr>
    </w:p>
    <w:p w:rsidR="00636056" w:rsidRDefault="00636056" w:rsidP="00636056">
      <w:pPr>
        <w:jc w:val="both"/>
        <w:rPr>
          <w:rFonts w:ascii="Times New Roman" w:hAnsi="Times New Roman"/>
          <w:sz w:val="24"/>
          <w:szCs w:val="24"/>
          <w:highlight w:val="yellow"/>
        </w:rPr>
      </w:pPr>
      <w:r>
        <w:rPr>
          <w:rFonts w:ascii="Times New Roman" w:hAnsi="Times New Roman"/>
          <w:sz w:val="24"/>
          <w:szCs w:val="24"/>
        </w:rPr>
        <w:t xml:space="preserve">PacifiCorp held several meetings to seek input regarding and to discuss the development of its conservation targets. PacifiCorp found these meetings, and the input received therein, to be highly beneficial in the development of its conservation potential and biennial target. In fact, as a direct result of input received during these meetings, the Company determined the risk reduction credit adjustment was appropriate to include in the development of its conservation potential and biennial target. This adjustment adds 2.0 </w:t>
      </w:r>
      <w:proofErr w:type="spellStart"/>
      <w:r w:rsidR="003D0E66">
        <w:rPr>
          <w:rFonts w:ascii="Times New Roman" w:hAnsi="Times New Roman"/>
          <w:sz w:val="24"/>
          <w:szCs w:val="24"/>
        </w:rPr>
        <w:t>aMW</w:t>
      </w:r>
      <w:proofErr w:type="spellEnd"/>
      <w:r>
        <w:rPr>
          <w:rFonts w:ascii="Times New Roman" w:hAnsi="Times New Roman"/>
          <w:sz w:val="24"/>
          <w:szCs w:val="24"/>
        </w:rPr>
        <w:t xml:space="preserve"> to PacifiCorp’s ten-year potential and 0.4 </w:t>
      </w:r>
      <w:proofErr w:type="spellStart"/>
      <w:r w:rsidR="003D0E66">
        <w:rPr>
          <w:rFonts w:ascii="Times New Roman" w:hAnsi="Times New Roman"/>
          <w:sz w:val="24"/>
          <w:szCs w:val="24"/>
        </w:rPr>
        <w:t>aMW</w:t>
      </w:r>
      <w:proofErr w:type="spellEnd"/>
      <w:r>
        <w:rPr>
          <w:rFonts w:ascii="Times New Roman" w:hAnsi="Times New Roman"/>
          <w:sz w:val="24"/>
          <w:szCs w:val="24"/>
        </w:rPr>
        <w:t xml:space="preserve"> to its 2010 - 2011 biennial conservation target. A summary of the meetings held with the parties listed above and the topics discussed therein is provided in Table 1</w:t>
      </w:r>
      <w:r w:rsidR="00521C2D">
        <w:rPr>
          <w:rFonts w:ascii="Times New Roman" w:hAnsi="Times New Roman"/>
          <w:sz w:val="24"/>
          <w:szCs w:val="24"/>
        </w:rPr>
        <w:t>8</w:t>
      </w:r>
      <w:r>
        <w:rPr>
          <w:rFonts w:ascii="Times New Roman" w:hAnsi="Times New Roman"/>
          <w:sz w:val="24"/>
          <w:szCs w:val="24"/>
        </w:rPr>
        <w:t xml:space="preserve"> below. </w:t>
      </w:r>
    </w:p>
    <w:p w:rsidR="00597529" w:rsidRDefault="00597529" w:rsidP="00597529">
      <w:pPr>
        <w:jc w:val="both"/>
        <w:rPr>
          <w:rFonts w:ascii="Times New Roman" w:hAnsi="Times New Roman" w:cs="Times New Roman"/>
          <w:sz w:val="24"/>
          <w:szCs w:val="24"/>
        </w:rPr>
      </w:pPr>
    </w:p>
    <w:p w:rsidR="007B4914" w:rsidRDefault="007B4914" w:rsidP="00597529">
      <w:pPr>
        <w:jc w:val="center"/>
        <w:rPr>
          <w:rFonts w:ascii="Times New Roman" w:hAnsi="Times New Roman" w:cs="Times New Roman"/>
          <w:b/>
          <w:sz w:val="24"/>
          <w:szCs w:val="24"/>
        </w:rPr>
      </w:pPr>
      <w:r>
        <w:rPr>
          <w:rFonts w:ascii="Times New Roman" w:hAnsi="Times New Roman" w:cs="Times New Roman"/>
          <w:b/>
          <w:sz w:val="24"/>
          <w:szCs w:val="24"/>
        </w:rPr>
        <w:t>Table 1</w:t>
      </w:r>
      <w:r w:rsidR="00521C2D">
        <w:rPr>
          <w:rFonts w:ascii="Times New Roman" w:hAnsi="Times New Roman" w:cs="Times New Roman"/>
          <w:b/>
          <w:sz w:val="24"/>
          <w:szCs w:val="24"/>
        </w:rPr>
        <w:t>8</w:t>
      </w:r>
    </w:p>
    <w:p w:rsidR="00597529" w:rsidRDefault="00BC53F3" w:rsidP="00597529">
      <w:pPr>
        <w:jc w:val="center"/>
        <w:rPr>
          <w:rFonts w:ascii="Times New Roman" w:hAnsi="Times New Roman" w:cs="Times New Roman"/>
          <w:b/>
          <w:sz w:val="24"/>
          <w:szCs w:val="24"/>
        </w:rPr>
      </w:pPr>
      <w:r>
        <w:rPr>
          <w:rFonts w:ascii="Times New Roman" w:hAnsi="Times New Roman" w:cs="Times New Roman"/>
          <w:b/>
          <w:sz w:val="24"/>
          <w:szCs w:val="24"/>
        </w:rPr>
        <w:t xml:space="preserve">Overview - </w:t>
      </w:r>
      <w:r w:rsidR="00597529" w:rsidRPr="00597529">
        <w:rPr>
          <w:rFonts w:ascii="Times New Roman" w:hAnsi="Times New Roman" w:cs="Times New Roman"/>
          <w:b/>
          <w:sz w:val="24"/>
          <w:szCs w:val="24"/>
        </w:rPr>
        <w:t>Commission Staff and Public Involvement</w:t>
      </w:r>
    </w:p>
    <w:p w:rsidR="007B4914" w:rsidRPr="00597529" w:rsidRDefault="007B4914" w:rsidP="00597529">
      <w:pPr>
        <w:jc w:val="center"/>
        <w:rPr>
          <w:rFonts w:ascii="Times New Roman" w:hAnsi="Times New Roman" w:cs="Times New Roman"/>
          <w:b/>
          <w:sz w:val="24"/>
          <w:szCs w:val="24"/>
        </w:rPr>
      </w:pPr>
    </w:p>
    <w:tbl>
      <w:tblPr>
        <w:tblStyle w:val="TableGrid"/>
        <w:tblW w:w="0" w:type="auto"/>
        <w:tblLook w:val="04A0"/>
      </w:tblPr>
      <w:tblGrid>
        <w:gridCol w:w="1728"/>
        <w:gridCol w:w="7848"/>
      </w:tblGrid>
      <w:tr w:rsidR="00597529" w:rsidTr="00521C2D">
        <w:trPr>
          <w:tblHeader/>
        </w:trPr>
        <w:tc>
          <w:tcPr>
            <w:tcW w:w="1728" w:type="dxa"/>
          </w:tcPr>
          <w:p w:rsidR="00597529" w:rsidRPr="007B4914" w:rsidRDefault="00ED192E" w:rsidP="00597529">
            <w:pPr>
              <w:jc w:val="both"/>
              <w:rPr>
                <w:rFonts w:ascii="Times New Roman" w:hAnsi="Times New Roman" w:cs="Times New Roman"/>
                <w:b/>
                <w:sz w:val="24"/>
                <w:szCs w:val="24"/>
              </w:rPr>
            </w:pPr>
            <w:r w:rsidRPr="00ED192E">
              <w:rPr>
                <w:rFonts w:ascii="Times New Roman" w:hAnsi="Times New Roman" w:cs="Times New Roman"/>
                <w:b/>
                <w:sz w:val="24"/>
                <w:szCs w:val="24"/>
              </w:rPr>
              <w:t>Date</w:t>
            </w:r>
          </w:p>
        </w:tc>
        <w:tc>
          <w:tcPr>
            <w:tcW w:w="7848" w:type="dxa"/>
          </w:tcPr>
          <w:p w:rsidR="00597529" w:rsidRPr="007B4914" w:rsidRDefault="00ED192E" w:rsidP="00597529">
            <w:pPr>
              <w:jc w:val="both"/>
              <w:rPr>
                <w:rFonts w:ascii="Times New Roman" w:hAnsi="Times New Roman" w:cs="Times New Roman"/>
                <w:b/>
                <w:sz w:val="24"/>
                <w:szCs w:val="24"/>
              </w:rPr>
            </w:pPr>
            <w:r w:rsidRPr="00ED192E">
              <w:rPr>
                <w:rFonts w:ascii="Times New Roman" w:hAnsi="Times New Roman" w:cs="Times New Roman"/>
                <w:b/>
                <w:sz w:val="24"/>
                <w:szCs w:val="24"/>
              </w:rPr>
              <w:t>Summary</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10/15/2009</w:t>
            </w:r>
          </w:p>
        </w:tc>
        <w:tc>
          <w:tcPr>
            <w:tcW w:w="7848" w:type="dxa"/>
          </w:tcPr>
          <w:p w:rsidR="00ED581D" w:rsidRDefault="00597529" w:rsidP="003E2935">
            <w:pPr>
              <w:jc w:val="both"/>
              <w:rPr>
                <w:rFonts w:ascii="Times New Roman" w:hAnsi="Times New Roman" w:cs="Times New Roman"/>
                <w:sz w:val="24"/>
                <w:szCs w:val="24"/>
              </w:rPr>
            </w:pPr>
            <w:r>
              <w:rPr>
                <w:rFonts w:ascii="Times New Roman" w:hAnsi="Times New Roman" w:cs="Times New Roman"/>
                <w:sz w:val="24"/>
                <w:szCs w:val="24"/>
              </w:rPr>
              <w:t>Initial meeting with</w:t>
            </w:r>
            <w:r w:rsidR="003F4FCB">
              <w:rPr>
                <w:rFonts w:ascii="Times New Roman" w:hAnsi="Times New Roman" w:cs="Times New Roman"/>
                <w:sz w:val="24"/>
                <w:szCs w:val="24"/>
              </w:rPr>
              <w:t xml:space="preserve"> the DSM</w:t>
            </w:r>
            <w:r>
              <w:rPr>
                <w:rFonts w:ascii="Times New Roman" w:hAnsi="Times New Roman" w:cs="Times New Roman"/>
                <w:sz w:val="24"/>
                <w:szCs w:val="24"/>
              </w:rPr>
              <w:t xml:space="preserve"> advisory group</w:t>
            </w:r>
            <w:r w:rsidR="003E2935">
              <w:rPr>
                <w:rFonts w:ascii="Times New Roman" w:hAnsi="Times New Roman" w:cs="Times New Roman"/>
                <w:sz w:val="24"/>
                <w:szCs w:val="24"/>
              </w:rPr>
              <w:t>. Declaration and rational provided a</w:t>
            </w:r>
            <w:r w:rsidR="00636056">
              <w:rPr>
                <w:rFonts w:ascii="Times New Roman" w:hAnsi="Times New Roman" w:cs="Times New Roman"/>
                <w:sz w:val="24"/>
                <w:szCs w:val="24"/>
              </w:rPr>
              <w:t>s</w:t>
            </w:r>
            <w:r w:rsidR="003E2935">
              <w:rPr>
                <w:rFonts w:ascii="Times New Roman" w:hAnsi="Times New Roman" w:cs="Times New Roman"/>
                <w:sz w:val="24"/>
                <w:szCs w:val="24"/>
              </w:rPr>
              <w:t xml:space="preserve"> to the use of the Company’s conservation potential assessment and 2008 IRP as the source for filing the Company’s ten-year conservation forecast and biennial target. Outlined the process and analysis planned for this filing</w:t>
            </w:r>
            <w:r w:rsidR="00566C55">
              <w:rPr>
                <w:rFonts w:ascii="Times New Roman" w:hAnsi="Times New Roman" w:cs="Times New Roman"/>
                <w:sz w:val="24"/>
                <w:szCs w:val="24"/>
              </w:rPr>
              <w:t>,</w:t>
            </w:r>
            <w:r w:rsidR="003E2935">
              <w:rPr>
                <w:rFonts w:ascii="Times New Roman" w:hAnsi="Times New Roman" w:cs="Times New Roman"/>
                <w:sz w:val="24"/>
                <w:szCs w:val="24"/>
              </w:rPr>
              <w:t xml:space="preserve"> soliciting comments on the process and planned work</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11/18/2009</w:t>
            </w:r>
          </w:p>
        </w:tc>
        <w:tc>
          <w:tcPr>
            <w:tcW w:w="7848" w:type="dxa"/>
          </w:tcPr>
          <w:p w:rsidR="00ED581D" w:rsidRDefault="003E2935" w:rsidP="003E2935">
            <w:pPr>
              <w:jc w:val="both"/>
              <w:rPr>
                <w:rFonts w:ascii="Times New Roman" w:hAnsi="Times New Roman" w:cs="Times New Roman"/>
                <w:sz w:val="24"/>
                <w:szCs w:val="24"/>
              </w:rPr>
            </w:pPr>
            <w:r>
              <w:rPr>
                <w:rFonts w:ascii="Times New Roman" w:hAnsi="Times New Roman" w:cs="Times New Roman"/>
                <w:sz w:val="24"/>
                <w:szCs w:val="24"/>
              </w:rPr>
              <w:t>Provided initial analysis results and re</w:t>
            </w:r>
            <w:r w:rsidR="00597529">
              <w:rPr>
                <w:rFonts w:ascii="Times New Roman" w:hAnsi="Times New Roman" w:cs="Times New Roman"/>
                <w:sz w:val="24"/>
                <w:szCs w:val="24"/>
              </w:rPr>
              <w:t>viewed</w:t>
            </w:r>
            <w:r w:rsidR="003F4FCB">
              <w:rPr>
                <w:rFonts w:ascii="Times New Roman" w:hAnsi="Times New Roman" w:cs="Times New Roman"/>
                <w:sz w:val="24"/>
                <w:szCs w:val="24"/>
              </w:rPr>
              <w:t xml:space="preserve"> the</w:t>
            </w:r>
            <w:r w:rsidR="00597529">
              <w:rPr>
                <w:rFonts w:ascii="Times New Roman" w:hAnsi="Times New Roman" w:cs="Times New Roman"/>
                <w:sz w:val="24"/>
                <w:szCs w:val="24"/>
              </w:rPr>
              <w:t xml:space="preserve"> preliminary </w:t>
            </w:r>
            <w:r w:rsidR="003F4FCB">
              <w:rPr>
                <w:rFonts w:ascii="Times New Roman" w:hAnsi="Times New Roman" w:cs="Times New Roman"/>
                <w:sz w:val="24"/>
                <w:szCs w:val="24"/>
              </w:rPr>
              <w:t>ten-year potential and biennial target figures</w:t>
            </w:r>
            <w:r w:rsidR="00597529">
              <w:rPr>
                <w:rFonts w:ascii="Times New Roman" w:hAnsi="Times New Roman" w:cs="Times New Roman"/>
                <w:sz w:val="24"/>
                <w:szCs w:val="24"/>
              </w:rPr>
              <w:t xml:space="preserve"> with</w:t>
            </w:r>
            <w:r w:rsidR="003F4FCB">
              <w:rPr>
                <w:rFonts w:ascii="Times New Roman" w:hAnsi="Times New Roman" w:cs="Times New Roman"/>
                <w:sz w:val="24"/>
                <w:szCs w:val="24"/>
              </w:rPr>
              <w:t xml:space="preserve"> the DSM</w:t>
            </w:r>
            <w:r w:rsidR="00597529">
              <w:rPr>
                <w:rFonts w:ascii="Times New Roman" w:hAnsi="Times New Roman" w:cs="Times New Roman"/>
                <w:sz w:val="24"/>
                <w:szCs w:val="24"/>
              </w:rPr>
              <w:t xml:space="preserve"> advisory group </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12/8/2009</w:t>
            </w:r>
          </w:p>
        </w:tc>
        <w:tc>
          <w:tcPr>
            <w:tcW w:w="7848" w:type="dxa"/>
          </w:tcPr>
          <w:p w:rsidR="00597529" w:rsidRDefault="00597529" w:rsidP="003E2935">
            <w:pPr>
              <w:jc w:val="both"/>
              <w:rPr>
                <w:rFonts w:ascii="Times New Roman" w:hAnsi="Times New Roman" w:cs="Times New Roman"/>
                <w:sz w:val="24"/>
                <w:szCs w:val="24"/>
              </w:rPr>
            </w:pPr>
            <w:r>
              <w:rPr>
                <w:rFonts w:ascii="Times New Roman" w:hAnsi="Times New Roman" w:cs="Times New Roman"/>
                <w:sz w:val="24"/>
                <w:szCs w:val="24"/>
              </w:rPr>
              <w:t xml:space="preserve">Commission staff met with the Company and Cadmus Group, Inc. to review </w:t>
            </w:r>
            <w:r w:rsidR="003E2935">
              <w:rPr>
                <w:rFonts w:ascii="Times New Roman" w:hAnsi="Times New Roman" w:cs="Times New Roman"/>
                <w:sz w:val="24"/>
                <w:szCs w:val="24"/>
              </w:rPr>
              <w:t xml:space="preserve">and become better acquainted with the </w:t>
            </w:r>
            <w:r>
              <w:rPr>
                <w:rFonts w:ascii="Times New Roman" w:hAnsi="Times New Roman" w:cs="Times New Roman"/>
                <w:sz w:val="24"/>
                <w:szCs w:val="24"/>
              </w:rPr>
              <w:t>conservation potential assessment</w:t>
            </w:r>
            <w:r w:rsidR="003E2935">
              <w:rPr>
                <w:rFonts w:ascii="Times New Roman" w:hAnsi="Times New Roman" w:cs="Times New Roman"/>
                <w:sz w:val="24"/>
                <w:szCs w:val="24"/>
              </w:rPr>
              <w:t>, the foundational document used in the development of the 2008 IRP</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12/10/2009</w:t>
            </w:r>
          </w:p>
        </w:tc>
        <w:tc>
          <w:tcPr>
            <w:tcW w:w="7848" w:type="dxa"/>
          </w:tcPr>
          <w:p w:rsidR="00ED581D" w:rsidRDefault="00597529">
            <w:pPr>
              <w:jc w:val="both"/>
              <w:rPr>
                <w:rFonts w:ascii="Times New Roman" w:hAnsi="Times New Roman" w:cs="Times New Roman"/>
                <w:sz w:val="24"/>
                <w:szCs w:val="24"/>
              </w:rPr>
            </w:pPr>
            <w:r>
              <w:rPr>
                <w:rFonts w:ascii="Times New Roman" w:hAnsi="Times New Roman" w:cs="Times New Roman"/>
                <w:sz w:val="24"/>
                <w:szCs w:val="24"/>
              </w:rPr>
              <w:t>Reviewed</w:t>
            </w:r>
            <w:r w:rsidR="003F4FCB">
              <w:rPr>
                <w:rFonts w:ascii="Times New Roman" w:hAnsi="Times New Roman" w:cs="Times New Roman"/>
                <w:sz w:val="24"/>
                <w:szCs w:val="24"/>
              </w:rPr>
              <w:t xml:space="preserve"> the</w:t>
            </w:r>
            <w:r>
              <w:rPr>
                <w:rFonts w:ascii="Times New Roman" w:hAnsi="Times New Roman" w:cs="Times New Roman"/>
                <w:sz w:val="24"/>
                <w:szCs w:val="24"/>
              </w:rPr>
              <w:t xml:space="preserve"> preliminary draft</w:t>
            </w:r>
            <w:r w:rsidR="003F4FCB">
              <w:rPr>
                <w:rFonts w:ascii="Times New Roman" w:hAnsi="Times New Roman" w:cs="Times New Roman"/>
                <w:sz w:val="24"/>
                <w:szCs w:val="24"/>
              </w:rPr>
              <w:t xml:space="preserve"> report</w:t>
            </w:r>
            <w:r>
              <w:rPr>
                <w:rFonts w:ascii="Times New Roman" w:hAnsi="Times New Roman" w:cs="Times New Roman"/>
                <w:sz w:val="24"/>
                <w:szCs w:val="24"/>
              </w:rPr>
              <w:t xml:space="preserve"> with</w:t>
            </w:r>
            <w:r w:rsidR="003F4FCB">
              <w:rPr>
                <w:rFonts w:ascii="Times New Roman" w:hAnsi="Times New Roman" w:cs="Times New Roman"/>
                <w:sz w:val="24"/>
                <w:szCs w:val="24"/>
              </w:rPr>
              <w:t xml:space="preserve"> the DSM</w:t>
            </w:r>
            <w:r>
              <w:rPr>
                <w:rFonts w:ascii="Times New Roman" w:hAnsi="Times New Roman" w:cs="Times New Roman"/>
                <w:sz w:val="24"/>
                <w:szCs w:val="24"/>
              </w:rPr>
              <w:t xml:space="preserve"> advisory</w:t>
            </w:r>
            <w:r w:rsidR="003F4FCB">
              <w:rPr>
                <w:rFonts w:ascii="Times New Roman" w:hAnsi="Times New Roman" w:cs="Times New Roman"/>
                <w:sz w:val="24"/>
                <w:szCs w:val="24"/>
              </w:rPr>
              <w:t xml:space="preserve"> group and other interested parties</w:t>
            </w:r>
            <w:r w:rsidR="003E2935">
              <w:rPr>
                <w:rFonts w:ascii="Times New Roman" w:hAnsi="Times New Roman" w:cs="Times New Roman"/>
                <w:sz w:val="24"/>
                <w:szCs w:val="24"/>
              </w:rPr>
              <w:t xml:space="preserve">, soliciting comments on areas missing and level of detail </w:t>
            </w:r>
            <w:r>
              <w:rPr>
                <w:rFonts w:ascii="Times New Roman" w:hAnsi="Times New Roman" w:cs="Times New Roman"/>
                <w:sz w:val="24"/>
                <w:szCs w:val="24"/>
              </w:rPr>
              <w:t xml:space="preserve"> </w:t>
            </w:r>
          </w:p>
        </w:tc>
      </w:tr>
      <w:tr w:rsidR="00636056" w:rsidTr="00521C2D">
        <w:tc>
          <w:tcPr>
            <w:tcW w:w="1728" w:type="dxa"/>
          </w:tcPr>
          <w:p w:rsidR="00636056" w:rsidRDefault="00636056" w:rsidP="00597529">
            <w:pPr>
              <w:jc w:val="both"/>
              <w:rPr>
                <w:rFonts w:ascii="Times New Roman" w:hAnsi="Times New Roman" w:cs="Times New Roman"/>
                <w:sz w:val="24"/>
                <w:szCs w:val="24"/>
              </w:rPr>
            </w:pPr>
            <w:r>
              <w:rPr>
                <w:rFonts w:ascii="Times New Roman" w:hAnsi="Times New Roman" w:cs="Times New Roman"/>
                <w:sz w:val="24"/>
                <w:szCs w:val="24"/>
              </w:rPr>
              <w:t>12/21/2009</w:t>
            </w:r>
          </w:p>
        </w:tc>
        <w:tc>
          <w:tcPr>
            <w:tcW w:w="7848" w:type="dxa"/>
          </w:tcPr>
          <w:p w:rsidR="00636056" w:rsidRDefault="00636056" w:rsidP="003E2935">
            <w:pPr>
              <w:jc w:val="both"/>
              <w:rPr>
                <w:rFonts w:ascii="Times New Roman" w:hAnsi="Times New Roman" w:cs="Times New Roman"/>
                <w:sz w:val="24"/>
                <w:szCs w:val="24"/>
              </w:rPr>
            </w:pPr>
            <w:r>
              <w:rPr>
                <w:rFonts w:ascii="Times New Roman" w:hAnsi="Times New Roman" w:cs="Times New Roman"/>
                <w:sz w:val="24"/>
                <w:szCs w:val="24"/>
              </w:rPr>
              <w:t xml:space="preserve">Company and Council met via teleconference to discuss the methodology for the 10% adder as well as the Council’s market price adder. </w:t>
            </w:r>
          </w:p>
        </w:tc>
      </w:tr>
      <w:tr w:rsidR="00597529" w:rsidTr="00521C2D">
        <w:tc>
          <w:tcPr>
            <w:tcW w:w="1728" w:type="dxa"/>
          </w:tcPr>
          <w:p w:rsidR="00597529" w:rsidRDefault="00597529" w:rsidP="00597529">
            <w:pPr>
              <w:jc w:val="both"/>
              <w:rPr>
                <w:rFonts w:ascii="Times New Roman" w:hAnsi="Times New Roman" w:cs="Times New Roman"/>
                <w:sz w:val="24"/>
                <w:szCs w:val="24"/>
              </w:rPr>
            </w:pPr>
            <w:r>
              <w:rPr>
                <w:rFonts w:ascii="Times New Roman" w:hAnsi="Times New Roman" w:cs="Times New Roman"/>
                <w:sz w:val="24"/>
                <w:szCs w:val="24"/>
              </w:rPr>
              <w:t>12/22/2009</w:t>
            </w:r>
          </w:p>
        </w:tc>
        <w:tc>
          <w:tcPr>
            <w:tcW w:w="7848" w:type="dxa"/>
          </w:tcPr>
          <w:p w:rsidR="00ED581D" w:rsidRDefault="003E2935" w:rsidP="003E2935">
            <w:pPr>
              <w:jc w:val="both"/>
              <w:rPr>
                <w:rFonts w:ascii="Times New Roman" w:hAnsi="Times New Roman" w:cs="Times New Roman"/>
                <w:sz w:val="24"/>
                <w:szCs w:val="24"/>
              </w:rPr>
            </w:pPr>
            <w:r>
              <w:rPr>
                <w:rFonts w:ascii="Times New Roman" w:hAnsi="Times New Roman" w:cs="Times New Roman"/>
                <w:sz w:val="24"/>
                <w:szCs w:val="24"/>
              </w:rPr>
              <w:t>Following the incorporation of feedback received from the December 10 meeting, reviewed the second draft of the r</w:t>
            </w:r>
            <w:r w:rsidR="00DB7589">
              <w:rPr>
                <w:rFonts w:ascii="Times New Roman" w:hAnsi="Times New Roman" w:cs="Times New Roman"/>
                <w:sz w:val="24"/>
                <w:szCs w:val="24"/>
              </w:rPr>
              <w:t>eport with</w:t>
            </w:r>
            <w:r w:rsidR="003F4FCB">
              <w:rPr>
                <w:rFonts w:ascii="Times New Roman" w:hAnsi="Times New Roman" w:cs="Times New Roman"/>
                <w:sz w:val="24"/>
                <w:szCs w:val="24"/>
              </w:rPr>
              <w:t xml:space="preserve"> the DSM</w:t>
            </w:r>
            <w:r w:rsidR="00DB7589">
              <w:rPr>
                <w:rFonts w:ascii="Times New Roman" w:hAnsi="Times New Roman" w:cs="Times New Roman"/>
                <w:sz w:val="24"/>
                <w:szCs w:val="24"/>
              </w:rPr>
              <w:t xml:space="preserve"> advisory group </w:t>
            </w:r>
            <w:r w:rsidR="003F4FCB">
              <w:rPr>
                <w:rFonts w:ascii="Times New Roman" w:hAnsi="Times New Roman" w:cs="Times New Roman"/>
                <w:sz w:val="24"/>
                <w:szCs w:val="24"/>
              </w:rPr>
              <w:t>and other interested parties</w:t>
            </w:r>
            <w:r>
              <w:rPr>
                <w:rFonts w:ascii="Times New Roman" w:hAnsi="Times New Roman" w:cs="Times New Roman"/>
                <w:sz w:val="24"/>
                <w:szCs w:val="24"/>
              </w:rPr>
              <w:t>, again soliciting feedback on the current report</w:t>
            </w:r>
          </w:p>
        </w:tc>
      </w:tr>
      <w:tr w:rsidR="00597529" w:rsidTr="00521C2D">
        <w:tc>
          <w:tcPr>
            <w:tcW w:w="1728" w:type="dxa"/>
          </w:tcPr>
          <w:p w:rsidR="00597529" w:rsidRDefault="00DB7589" w:rsidP="00597529">
            <w:pPr>
              <w:jc w:val="both"/>
              <w:rPr>
                <w:rFonts w:ascii="Times New Roman" w:hAnsi="Times New Roman" w:cs="Times New Roman"/>
                <w:sz w:val="24"/>
                <w:szCs w:val="24"/>
              </w:rPr>
            </w:pPr>
            <w:r>
              <w:rPr>
                <w:rFonts w:ascii="Times New Roman" w:hAnsi="Times New Roman" w:cs="Times New Roman"/>
                <w:sz w:val="24"/>
                <w:szCs w:val="24"/>
              </w:rPr>
              <w:t>12/30/2009</w:t>
            </w:r>
          </w:p>
        </w:tc>
        <w:tc>
          <w:tcPr>
            <w:tcW w:w="7848" w:type="dxa"/>
          </w:tcPr>
          <w:p w:rsidR="00ED581D" w:rsidRDefault="00DB7589">
            <w:pPr>
              <w:jc w:val="both"/>
              <w:rPr>
                <w:rFonts w:ascii="Times New Roman" w:hAnsi="Times New Roman" w:cs="Times New Roman"/>
                <w:sz w:val="24"/>
                <w:szCs w:val="24"/>
              </w:rPr>
            </w:pPr>
            <w:r>
              <w:rPr>
                <w:rFonts w:ascii="Times New Roman" w:hAnsi="Times New Roman" w:cs="Times New Roman"/>
                <w:sz w:val="24"/>
                <w:szCs w:val="24"/>
              </w:rPr>
              <w:t>Provided</w:t>
            </w:r>
            <w:r w:rsidR="003F4FCB">
              <w:rPr>
                <w:rFonts w:ascii="Times New Roman" w:hAnsi="Times New Roman" w:cs="Times New Roman"/>
                <w:sz w:val="24"/>
                <w:szCs w:val="24"/>
              </w:rPr>
              <w:t xml:space="preserve"> Company</w:t>
            </w:r>
            <w:r>
              <w:rPr>
                <w:rFonts w:ascii="Times New Roman" w:hAnsi="Times New Roman" w:cs="Times New Roman"/>
                <w:sz w:val="24"/>
                <w:szCs w:val="24"/>
              </w:rPr>
              <w:t xml:space="preserve"> analysis via e-mail on the 10% adder (Regional Act Credit) to the</w:t>
            </w:r>
            <w:r w:rsidR="003F4FCB">
              <w:rPr>
                <w:rFonts w:ascii="Times New Roman" w:hAnsi="Times New Roman" w:cs="Times New Roman"/>
                <w:sz w:val="24"/>
                <w:szCs w:val="24"/>
              </w:rPr>
              <w:t xml:space="preserve"> DSM</w:t>
            </w:r>
            <w:r>
              <w:rPr>
                <w:rFonts w:ascii="Times New Roman" w:hAnsi="Times New Roman" w:cs="Times New Roman"/>
                <w:sz w:val="24"/>
                <w:szCs w:val="24"/>
              </w:rPr>
              <w:t xml:space="preserve"> advisory group</w:t>
            </w:r>
            <w:r w:rsidR="003F4FCB">
              <w:rPr>
                <w:rFonts w:ascii="Times New Roman" w:hAnsi="Times New Roman" w:cs="Times New Roman"/>
                <w:sz w:val="24"/>
                <w:szCs w:val="24"/>
              </w:rPr>
              <w:t xml:space="preserve"> and other interested parties</w:t>
            </w:r>
            <w:r w:rsidR="003E2935">
              <w:rPr>
                <w:rFonts w:ascii="Times New Roman" w:hAnsi="Times New Roman" w:cs="Times New Roman"/>
                <w:sz w:val="24"/>
                <w:szCs w:val="24"/>
              </w:rPr>
              <w:t>, requested feedback on the analysis and results</w:t>
            </w:r>
          </w:p>
        </w:tc>
      </w:tr>
      <w:tr w:rsidR="00DB7589" w:rsidTr="00521C2D">
        <w:tc>
          <w:tcPr>
            <w:tcW w:w="1728" w:type="dxa"/>
          </w:tcPr>
          <w:p w:rsidR="00DB7589" w:rsidRDefault="00DB7589" w:rsidP="00597529">
            <w:pPr>
              <w:jc w:val="both"/>
              <w:rPr>
                <w:rFonts w:ascii="Times New Roman" w:hAnsi="Times New Roman" w:cs="Times New Roman"/>
                <w:sz w:val="24"/>
                <w:szCs w:val="24"/>
              </w:rPr>
            </w:pPr>
            <w:r>
              <w:rPr>
                <w:rFonts w:ascii="Times New Roman" w:hAnsi="Times New Roman" w:cs="Times New Roman"/>
                <w:sz w:val="24"/>
                <w:szCs w:val="24"/>
              </w:rPr>
              <w:t>12/31/2009</w:t>
            </w:r>
          </w:p>
        </w:tc>
        <w:tc>
          <w:tcPr>
            <w:tcW w:w="7848" w:type="dxa"/>
          </w:tcPr>
          <w:p w:rsidR="00ED581D" w:rsidRDefault="003E2935" w:rsidP="003E2935">
            <w:pPr>
              <w:jc w:val="both"/>
              <w:rPr>
                <w:rFonts w:ascii="Times New Roman" w:hAnsi="Times New Roman" w:cs="Times New Roman"/>
                <w:sz w:val="24"/>
                <w:szCs w:val="24"/>
              </w:rPr>
            </w:pPr>
            <w:r>
              <w:rPr>
                <w:rFonts w:ascii="Times New Roman" w:hAnsi="Times New Roman" w:cs="Times New Roman"/>
                <w:sz w:val="24"/>
                <w:szCs w:val="24"/>
              </w:rPr>
              <w:t>As required under WAC 480-109-010(1) p</w:t>
            </w:r>
            <w:r w:rsidR="00DB7589">
              <w:rPr>
                <w:rFonts w:ascii="Times New Roman" w:hAnsi="Times New Roman" w:cs="Times New Roman"/>
                <w:sz w:val="24"/>
                <w:szCs w:val="24"/>
              </w:rPr>
              <w:t xml:space="preserve">rovided </w:t>
            </w:r>
            <w:r>
              <w:rPr>
                <w:rFonts w:ascii="Times New Roman" w:hAnsi="Times New Roman" w:cs="Times New Roman"/>
                <w:sz w:val="24"/>
                <w:szCs w:val="24"/>
              </w:rPr>
              <w:t xml:space="preserve">the Company’s initial </w:t>
            </w:r>
            <w:r w:rsidR="00DB7589">
              <w:rPr>
                <w:rFonts w:ascii="Times New Roman" w:hAnsi="Times New Roman" w:cs="Times New Roman"/>
                <w:sz w:val="24"/>
                <w:szCs w:val="24"/>
              </w:rPr>
              <w:t>ten-year conservation potential via e-mail to the</w:t>
            </w:r>
            <w:r w:rsidR="003F4FCB">
              <w:rPr>
                <w:rFonts w:ascii="Times New Roman" w:hAnsi="Times New Roman" w:cs="Times New Roman"/>
                <w:sz w:val="24"/>
                <w:szCs w:val="24"/>
              </w:rPr>
              <w:t xml:space="preserve"> DSM</w:t>
            </w:r>
            <w:r w:rsidR="00DB7589">
              <w:rPr>
                <w:rFonts w:ascii="Times New Roman" w:hAnsi="Times New Roman" w:cs="Times New Roman"/>
                <w:sz w:val="24"/>
                <w:szCs w:val="24"/>
              </w:rPr>
              <w:t xml:space="preserve"> advisory group</w:t>
            </w:r>
            <w:r w:rsidR="003F4FCB">
              <w:rPr>
                <w:rFonts w:ascii="Times New Roman" w:hAnsi="Times New Roman" w:cs="Times New Roman"/>
                <w:sz w:val="24"/>
                <w:szCs w:val="24"/>
              </w:rPr>
              <w:t xml:space="preserve"> and other interested parties</w:t>
            </w:r>
            <w:r w:rsidR="00DB7589">
              <w:rPr>
                <w:rFonts w:ascii="Times New Roman" w:hAnsi="Times New Roman" w:cs="Times New Roman"/>
                <w:sz w:val="24"/>
                <w:szCs w:val="24"/>
              </w:rPr>
              <w:t xml:space="preserve"> (</w:t>
            </w:r>
            <w:r w:rsidR="003F4FCB">
              <w:rPr>
                <w:rFonts w:ascii="Times New Roman" w:hAnsi="Times New Roman" w:cs="Times New Roman"/>
                <w:sz w:val="24"/>
                <w:szCs w:val="24"/>
              </w:rPr>
              <w:t>Commission records center also received a copy</w:t>
            </w:r>
            <w:r w:rsidR="00DB7589">
              <w:rPr>
                <w:rFonts w:ascii="Times New Roman" w:hAnsi="Times New Roman" w:cs="Times New Roman"/>
                <w:sz w:val="24"/>
                <w:szCs w:val="24"/>
              </w:rPr>
              <w:t>)</w:t>
            </w:r>
          </w:p>
        </w:tc>
      </w:tr>
      <w:tr w:rsidR="00DB7589" w:rsidTr="00521C2D">
        <w:tc>
          <w:tcPr>
            <w:tcW w:w="1728" w:type="dxa"/>
          </w:tcPr>
          <w:p w:rsidR="00DB7589" w:rsidRDefault="00DB7589" w:rsidP="00597529">
            <w:pPr>
              <w:jc w:val="both"/>
              <w:rPr>
                <w:rFonts w:ascii="Times New Roman" w:hAnsi="Times New Roman" w:cs="Times New Roman"/>
                <w:sz w:val="24"/>
                <w:szCs w:val="24"/>
              </w:rPr>
            </w:pPr>
            <w:r>
              <w:rPr>
                <w:rFonts w:ascii="Times New Roman" w:hAnsi="Times New Roman" w:cs="Times New Roman"/>
                <w:sz w:val="24"/>
                <w:szCs w:val="24"/>
              </w:rPr>
              <w:t>1/15/2010</w:t>
            </w:r>
          </w:p>
        </w:tc>
        <w:tc>
          <w:tcPr>
            <w:tcW w:w="7848" w:type="dxa"/>
          </w:tcPr>
          <w:p w:rsidR="00ED581D" w:rsidRDefault="003F4FCB">
            <w:pPr>
              <w:jc w:val="both"/>
              <w:rPr>
                <w:rFonts w:ascii="Times New Roman" w:hAnsi="Times New Roman" w:cs="Times New Roman"/>
                <w:sz w:val="24"/>
                <w:szCs w:val="24"/>
              </w:rPr>
            </w:pPr>
            <w:r>
              <w:rPr>
                <w:rFonts w:ascii="Times New Roman" w:hAnsi="Times New Roman" w:cs="Times New Roman"/>
                <w:sz w:val="24"/>
                <w:szCs w:val="24"/>
              </w:rPr>
              <w:t>Company contacted the DSM advisory group and other interested parties to determine interest in another meeting to address any outstanding questions. Meeting was not convened as the majority declined to meet.</w:t>
            </w:r>
          </w:p>
        </w:tc>
      </w:tr>
    </w:tbl>
    <w:p w:rsidR="006F2869" w:rsidRDefault="006F2869" w:rsidP="00461B1A">
      <w:pPr>
        <w:jc w:val="both"/>
        <w:rPr>
          <w:rFonts w:ascii="Times New Roman" w:hAnsi="Times New Roman" w:cs="Times New Roman"/>
          <w:b/>
          <w:sz w:val="24"/>
          <w:szCs w:val="24"/>
          <w:u w:val="single"/>
        </w:rPr>
      </w:pPr>
    </w:p>
    <w:p w:rsidR="008A1B47" w:rsidRPr="000D30BA" w:rsidRDefault="004D7E61" w:rsidP="00461B1A">
      <w:pPr>
        <w:jc w:val="both"/>
        <w:rPr>
          <w:rFonts w:ascii="Times New Roman" w:hAnsi="Times New Roman" w:cs="Times New Roman"/>
          <w:b/>
          <w:sz w:val="24"/>
          <w:szCs w:val="24"/>
        </w:rPr>
      </w:pPr>
      <w:r w:rsidRPr="000D30BA">
        <w:rPr>
          <w:rFonts w:ascii="Times New Roman" w:hAnsi="Times New Roman" w:cs="Times New Roman"/>
          <w:b/>
          <w:sz w:val="24"/>
          <w:szCs w:val="24"/>
          <w:u w:val="single"/>
        </w:rPr>
        <w:t>Conclusion</w:t>
      </w:r>
      <w:r w:rsidR="008A1B47" w:rsidRPr="000D30BA">
        <w:rPr>
          <w:rFonts w:ascii="Times New Roman" w:hAnsi="Times New Roman" w:cs="Times New Roman"/>
          <w:b/>
          <w:sz w:val="24"/>
          <w:szCs w:val="24"/>
        </w:rPr>
        <w:br/>
      </w:r>
    </w:p>
    <w:p w:rsidR="00B71413" w:rsidRDefault="00D33908" w:rsidP="00B71413">
      <w:pPr>
        <w:jc w:val="both"/>
        <w:rPr>
          <w:rFonts w:ascii="Times New Roman" w:hAnsi="Times New Roman" w:cs="Times New Roman"/>
          <w:sz w:val="24"/>
          <w:szCs w:val="24"/>
        </w:rPr>
      </w:pPr>
      <w:r>
        <w:rPr>
          <w:rFonts w:ascii="Times New Roman" w:hAnsi="Times New Roman"/>
          <w:sz w:val="24"/>
          <w:szCs w:val="24"/>
        </w:rPr>
        <w:t xml:space="preserve">The cumulative </w:t>
      </w:r>
      <w:r w:rsidR="00F84A7B">
        <w:rPr>
          <w:rFonts w:ascii="Times New Roman" w:hAnsi="Times New Roman"/>
          <w:sz w:val="24"/>
          <w:szCs w:val="24"/>
        </w:rPr>
        <w:t>ten</w:t>
      </w:r>
      <w:r>
        <w:rPr>
          <w:rFonts w:ascii="Times New Roman" w:hAnsi="Times New Roman"/>
          <w:sz w:val="24"/>
          <w:szCs w:val="24"/>
        </w:rPr>
        <w:t xml:space="preserve">-year conservation potential documented in this </w:t>
      </w:r>
      <w:r w:rsidR="00F84A7B">
        <w:rPr>
          <w:rFonts w:ascii="Times New Roman" w:hAnsi="Times New Roman"/>
          <w:sz w:val="24"/>
          <w:szCs w:val="24"/>
        </w:rPr>
        <w:t>report</w:t>
      </w:r>
      <w:r>
        <w:rPr>
          <w:rFonts w:ascii="Times New Roman" w:hAnsi="Times New Roman"/>
          <w:sz w:val="24"/>
          <w:szCs w:val="24"/>
        </w:rPr>
        <w:t xml:space="preserve"> is </w:t>
      </w:r>
      <w:r w:rsidRPr="00521C2D">
        <w:rPr>
          <w:rFonts w:ascii="Times New Roman" w:hAnsi="Times New Roman"/>
          <w:b/>
          <w:sz w:val="24"/>
          <w:szCs w:val="24"/>
        </w:rPr>
        <w:t>4</w:t>
      </w:r>
      <w:r w:rsidR="004C44C4" w:rsidRPr="00521C2D">
        <w:rPr>
          <w:rFonts w:ascii="Times New Roman" w:hAnsi="Times New Roman"/>
          <w:b/>
          <w:sz w:val="24"/>
          <w:szCs w:val="24"/>
        </w:rPr>
        <w:t>9</w:t>
      </w:r>
      <w:r w:rsidRPr="00521C2D">
        <w:rPr>
          <w:rFonts w:ascii="Times New Roman" w:hAnsi="Times New Roman"/>
          <w:b/>
          <w:sz w:val="24"/>
          <w:szCs w:val="24"/>
        </w:rPr>
        <w:t>.2</w:t>
      </w:r>
      <w:r w:rsidRPr="00D3761D">
        <w:rPr>
          <w:rFonts w:ascii="Times New Roman" w:hAnsi="Times New Roman"/>
          <w:sz w:val="24"/>
          <w:szCs w:val="24"/>
        </w:rPr>
        <w:t xml:space="preserve"> </w:t>
      </w:r>
      <w:proofErr w:type="spellStart"/>
      <w:r w:rsidR="003D0E66">
        <w:rPr>
          <w:rFonts w:ascii="Times New Roman" w:hAnsi="Times New Roman"/>
          <w:sz w:val="24"/>
          <w:szCs w:val="24"/>
        </w:rPr>
        <w:t>aMW</w:t>
      </w:r>
      <w:proofErr w:type="spellEnd"/>
      <w:r>
        <w:rPr>
          <w:rFonts w:ascii="Times New Roman" w:hAnsi="Times New Roman"/>
          <w:sz w:val="24"/>
          <w:szCs w:val="24"/>
        </w:rPr>
        <w:t xml:space="preserve">. </w:t>
      </w:r>
      <w:r w:rsidR="00B71413" w:rsidRPr="000D30BA">
        <w:rPr>
          <w:rFonts w:ascii="Times New Roman" w:hAnsi="Times New Roman" w:cs="Times New Roman"/>
          <w:sz w:val="24"/>
          <w:szCs w:val="24"/>
        </w:rPr>
        <w:t xml:space="preserve">The </w:t>
      </w:r>
      <w:r w:rsidR="00F84A7B">
        <w:rPr>
          <w:rFonts w:ascii="Times New Roman" w:hAnsi="Times New Roman" w:cs="Times New Roman"/>
          <w:sz w:val="24"/>
          <w:szCs w:val="24"/>
        </w:rPr>
        <w:t>b</w:t>
      </w:r>
      <w:r w:rsidR="00B71413" w:rsidRPr="000D30BA">
        <w:rPr>
          <w:rFonts w:ascii="Times New Roman" w:hAnsi="Times New Roman" w:cs="Times New Roman"/>
          <w:sz w:val="24"/>
          <w:szCs w:val="24"/>
        </w:rPr>
        <w:t xml:space="preserve">iennial </w:t>
      </w:r>
      <w:r w:rsidR="00F84A7B">
        <w:rPr>
          <w:rFonts w:ascii="Times New Roman" w:hAnsi="Times New Roman" w:cs="Times New Roman"/>
          <w:sz w:val="24"/>
          <w:szCs w:val="24"/>
        </w:rPr>
        <w:t>c</w:t>
      </w:r>
      <w:r w:rsidR="00B71413" w:rsidRPr="000D30BA">
        <w:rPr>
          <w:rFonts w:ascii="Times New Roman" w:hAnsi="Times New Roman" w:cs="Times New Roman"/>
          <w:sz w:val="24"/>
          <w:szCs w:val="24"/>
        </w:rPr>
        <w:t xml:space="preserve">onservation </w:t>
      </w:r>
      <w:r w:rsidR="00F84A7B">
        <w:rPr>
          <w:rFonts w:ascii="Times New Roman" w:hAnsi="Times New Roman" w:cs="Times New Roman"/>
          <w:sz w:val="24"/>
          <w:szCs w:val="24"/>
        </w:rPr>
        <w:t>t</w:t>
      </w:r>
      <w:r w:rsidR="00B71413" w:rsidRPr="000D30BA">
        <w:rPr>
          <w:rFonts w:ascii="Times New Roman" w:hAnsi="Times New Roman" w:cs="Times New Roman"/>
          <w:sz w:val="24"/>
          <w:szCs w:val="24"/>
        </w:rPr>
        <w:t xml:space="preserve">arget for 2010 and 2011 is </w:t>
      </w:r>
      <w:r w:rsidR="00B71413" w:rsidRPr="00521C2D">
        <w:rPr>
          <w:rFonts w:ascii="Times New Roman" w:hAnsi="Times New Roman" w:cs="Times New Roman"/>
          <w:b/>
          <w:sz w:val="24"/>
          <w:szCs w:val="24"/>
        </w:rPr>
        <w:t>8.</w:t>
      </w:r>
      <w:r w:rsidR="004C44C4" w:rsidRPr="00521C2D">
        <w:rPr>
          <w:rFonts w:ascii="Times New Roman" w:hAnsi="Times New Roman" w:cs="Times New Roman"/>
          <w:b/>
          <w:sz w:val="24"/>
          <w:szCs w:val="24"/>
        </w:rPr>
        <w:t>8</w:t>
      </w:r>
      <w:r w:rsidR="00B71413" w:rsidRPr="00D3761D">
        <w:rPr>
          <w:rFonts w:ascii="Times New Roman" w:hAnsi="Times New Roman" w:cs="Times New Roman"/>
          <w:sz w:val="24"/>
          <w:szCs w:val="24"/>
        </w:rPr>
        <w:t xml:space="preserve"> </w:t>
      </w:r>
      <w:proofErr w:type="spellStart"/>
      <w:r w:rsidR="003D0E66">
        <w:rPr>
          <w:rFonts w:ascii="Times New Roman" w:hAnsi="Times New Roman" w:cs="Times New Roman"/>
          <w:sz w:val="24"/>
          <w:szCs w:val="24"/>
        </w:rPr>
        <w:t>aMW</w:t>
      </w:r>
      <w:proofErr w:type="spellEnd"/>
      <w:r w:rsidR="00B71413" w:rsidRPr="000D30BA">
        <w:rPr>
          <w:rStyle w:val="FootnoteReference"/>
          <w:rFonts w:ascii="Times New Roman" w:hAnsi="Times New Roman" w:cs="Times New Roman"/>
          <w:sz w:val="24"/>
          <w:szCs w:val="24"/>
        </w:rPr>
        <w:footnoteReference w:id="32"/>
      </w:r>
      <w:r w:rsidR="00B71413" w:rsidRPr="000D30BA">
        <w:rPr>
          <w:rFonts w:ascii="Times New Roman" w:hAnsi="Times New Roman" w:cs="Times New Roman"/>
          <w:sz w:val="24"/>
          <w:szCs w:val="24"/>
        </w:rPr>
        <w:t xml:space="preserve">. </w:t>
      </w:r>
    </w:p>
    <w:p w:rsidR="00B71413" w:rsidRDefault="00B71413" w:rsidP="00D33908">
      <w:pPr>
        <w:jc w:val="both"/>
        <w:rPr>
          <w:rFonts w:ascii="Times New Roman" w:hAnsi="Times New Roman"/>
          <w:sz w:val="24"/>
          <w:szCs w:val="24"/>
        </w:rPr>
      </w:pPr>
    </w:p>
    <w:p w:rsidR="00B71413" w:rsidRDefault="00B71413" w:rsidP="00D33908">
      <w:pPr>
        <w:jc w:val="both"/>
        <w:rPr>
          <w:rFonts w:ascii="Times New Roman" w:hAnsi="Times New Roman"/>
          <w:sz w:val="24"/>
          <w:szCs w:val="24"/>
        </w:rPr>
      </w:pPr>
      <w:r>
        <w:rPr>
          <w:rFonts w:ascii="Times New Roman" w:hAnsi="Times New Roman"/>
          <w:sz w:val="24"/>
          <w:szCs w:val="24"/>
        </w:rPr>
        <w:t>The Company began the process</w:t>
      </w:r>
      <w:r w:rsidR="00F84A7B">
        <w:rPr>
          <w:rFonts w:ascii="Times New Roman" w:hAnsi="Times New Roman"/>
          <w:sz w:val="24"/>
          <w:szCs w:val="24"/>
        </w:rPr>
        <w:t xml:space="preserve"> of identifying its ten-year potential and biennial target</w:t>
      </w:r>
      <w:r>
        <w:rPr>
          <w:rFonts w:ascii="Times New Roman" w:hAnsi="Times New Roman"/>
          <w:sz w:val="24"/>
          <w:szCs w:val="24"/>
        </w:rPr>
        <w:t xml:space="preserve"> with the potential identified in the 2008 IRP</w:t>
      </w:r>
      <w:r w:rsidR="009D3D5A">
        <w:rPr>
          <w:rFonts w:ascii="Times New Roman" w:hAnsi="Times New Roman"/>
          <w:sz w:val="24"/>
          <w:szCs w:val="24"/>
        </w:rPr>
        <w:t>, which was informed by the Company’s conservation potential assessment</w:t>
      </w:r>
      <w:r w:rsidR="008B6D49">
        <w:rPr>
          <w:rFonts w:ascii="Times New Roman" w:hAnsi="Times New Roman"/>
          <w:sz w:val="24"/>
          <w:szCs w:val="24"/>
        </w:rPr>
        <w:t xml:space="preserve"> specific to the Company’s customers and loads</w:t>
      </w:r>
      <w:r w:rsidR="00F84A7B">
        <w:rPr>
          <w:rFonts w:ascii="Times New Roman" w:hAnsi="Times New Roman"/>
          <w:sz w:val="24"/>
          <w:szCs w:val="24"/>
        </w:rPr>
        <w:t xml:space="preserve">. If the Company used its IRP without any adjustments, its ten-year conservation potential would be </w:t>
      </w:r>
      <w:r w:rsidR="006F1D3F">
        <w:rPr>
          <w:rFonts w:ascii="Times New Roman" w:hAnsi="Times New Roman"/>
          <w:sz w:val="24"/>
          <w:szCs w:val="24"/>
        </w:rPr>
        <w:t xml:space="preserve">34.7 </w:t>
      </w:r>
      <w:proofErr w:type="spellStart"/>
      <w:r w:rsidR="003D0E66">
        <w:rPr>
          <w:rFonts w:ascii="Times New Roman" w:hAnsi="Times New Roman"/>
          <w:sz w:val="24"/>
          <w:szCs w:val="24"/>
        </w:rPr>
        <w:t>aMW</w:t>
      </w:r>
      <w:proofErr w:type="spellEnd"/>
      <w:r w:rsidR="00F84A7B">
        <w:rPr>
          <w:rFonts w:ascii="Times New Roman" w:hAnsi="Times New Roman"/>
          <w:sz w:val="24"/>
          <w:szCs w:val="24"/>
        </w:rPr>
        <w:t xml:space="preserve"> with a biennial target of</w:t>
      </w:r>
      <w:r w:rsidR="006F1D3F">
        <w:rPr>
          <w:rFonts w:ascii="Times New Roman" w:hAnsi="Times New Roman"/>
          <w:sz w:val="24"/>
          <w:szCs w:val="24"/>
        </w:rPr>
        <w:t xml:space="preserve"> 6.9 </w:t>
      </w:r>
      <w:proofErr w:type="spellStart"/>
      <w:r w:rsidR="003D0E66">
        <w:rPr>
          <w:rFonts w:ascii="Times New Roman" w:hAnsi="Times New Roman"/>
          <w:sz w:val="24"/>
          <w:szCs w:val="24"/>
        </w:rPr>
        <w:t>aMW</w:t>
      </w:r>
      <w:proofErr w:type="spellEnd"/>
      <w:r w:rsidR="00F84A7B">
        <w:rPr>
          <w:rFonts w:ascii="Times New Roman" w:hAnsi="Times New Roman"/>
          <w:sz w:val="24"/>
          <w:szCs w:val="24"/>
        </w:rPr>
        <w:t xml:space="preserve"> for 2010 and 2011.</w:t>
      </w:r>
    </w:p>
    <w:p w:rsidR="00B71413" w:rsidRDefault="00B71413" w:rsidP="00D33908">
      <w:pPr>
        <w:jc w:val="both"/>
        <w:rPr>
          <w:rFonts w:ascii="Times New Roman" w:hAnsi="Times New Roman"/>
          <w:sz w:val="24"/>
          <w:szCs w:val="24"/>
        </w:rPr>
      </w:pPr>
    </w:p>
    <w:p w:rsidR="00AB3CEB" w:rsidRDefault="00F84A7B" w:rsidP="00D33908">
      <w:pPr>
        <w:jc w:val="both"/>
        <w:rPr>
          <w:rFonts w:ascii="Times New Roman" w:hAnsi="Times New Roman" w:cs="Times New Roman"/>
          <w:sz w:val="24"/>
          <w:szCs w:val="24"/>
        </w:rPr>
      </w:pPr>
      <w:r>
        <w:rPr>
          <w:rFonts w:ascii="Times New Roman" w:hAnsi="Times New Roman" w:cs="Times New Roman"/>
          <w:sz w:val="24"/>
          <w:szCs w:val="24"/>
        </w:rPr>
        <w:t>As demonstrated in this report, t</w:t>
      </w:r>
      <w:r w:rsidR="00AB3CEB">
        <w:rPr>
          <w:rFonts w:ascii="Times New Roman" w:hAnsi="Times New Roman" w:cs="Times New Roman"/>
          <w:sz w:val="24"/>
          <w:szCs w:val="24"/>
        </w:rPr>
        <w:t>he Company reviewed the Northwest Power</w:t>
      </w:r>
      <w:r w:rsidR="00497916">
        <w:rPr>
          <w:rFonts w:ascii="Times New Roman" w:hAnsi="Times New Roman" w:cs="Times New Roman"/>
          <w:sz w:val="24"/>
          <w:szCs w:val="24"/>
        </w:rPr>
        <w:t xml:space="preserve"> and Conservation</w:t>
      </w:r>
      <w:r w:rsidR="00AB3CEB">
        <w:rPr>
          <w:rFonts w:ascii="Times New Roman" w:hAnsi="Times New Roman" w:cs="Times New Roman"/>
          <w:sz w:val="24"/>
          <w:szCs w:val="24"/>
        </w:rPr>
        <w:t xml:space="preserve"> Council’s planning methodology, modeling methodology and practices, and measure sets used in the development of the most recent regional power plan. From this review, the Company </w:t>
      </w:r>
      <w:r>
        <w:rPr>
          <w:rFonts w:ascii="Times New Roman" w:hAnsi="Times New Roman" w:cs="Times New Roman"/>
          <w:sz w:val="24"/>
          <w:szCs w:val="24"/>
        </w:rPr>
        <w:t>identified</w:t>
      </w:r>
      <w:r w:rsidR="00AB3CEB">
        <w:rPr>
          <w:rFonts w:ascii="Times New Roman" w:hAnsi="Times New Roman" w:cs="Times New Roman"/>
          <w:sz w:val="24"/>
          <w:szCs w:val="24"/>
        </w:rPr>
        <w:t xml:space="preserve"> </w:t>
      </w:r>
      <w:r w:rsidR="008B6D49">
        <w:rPr>
          <w:rFonts w:ascii="Times New Roman" w:hAnsi="Times New Roman" w:cs="Times New Roman"/>
          <w:sz w:val="24"/>
          <w:szCs w:val="24"/>
        </w:rPr>
        <w:t xml:space="preserve">the adjustments necessary to comply with the requirements of WAC 480-109-010 and account for all cost-effective conservation potential available in the Company’s Washington service area. The </w:t>
      </w:r>
      <w:r w:rsidR="00AB3CEB">
        <w:rPr>
          <w:rFonts w:ascii="Times New Roman" w:hAnsi="Times New Roman" w:cs="Times New Roman"/>
          <w:sz w:val="24"/>
          <w:szCs w:val="24"/>
        </w:rPr>
        <w:t>adjustments</w:t>
      </w:r>
      <w:r>
        <w:rPr>
          <w:rFonts w:ascii="Times New Roman" w:hAnsi="Times New Roman" w:cs="Times New Roman"/>
          <w:sz w:val="24"/>
          <w:szCs w:val="24"/>
        </w:rPr>
        <w:t xml:space="preserve"> were applied</w:t>
      </w:r>
      <w:r w:rsidR="00AB3CEB">
        <w:rPr>
          <w:rFonts w:ascii="Times New Roman" w:hAnsi="Times New Roman" w:cs="Times New Roman"/>
          <w:sz w:val="24"/>
          <w:szCs w:val="24"/>
        </w:rPr>
        <w:t xml:space="preserve"> to the 2008 </w:t>
      </w:r>
      <w:r>
        <w:rPr>
          <w:rFonts w:ascii="Times New Roman" w:hAnsi="Times New Roman" w:cs="Times New Roman"/>
          <w:sz w:val="24"/>
          <w:szCs w:val="24"/>
        </w:rPr>
        <w:t>IRP conservation potential</w:t>
      </w:r>
      <w:r w:rsidR="00566C55">
        <w:rPr>
          <w:rFonts w:ascii="Times New Roman" w:hAnsi="Times New Roman" w:cs="Times New Roman"/>
          <w:sz w:val="24"/>
          <w:szCs w:val="24"/>
        </w:rPr>
        <w:t xml:space="preserve"> to arrive at the ten-year conservation potential and 2010 - 2011 biennial target proposed herein.</w:t>
      </w:r>
      <w:r w:rsidR="00AB3CEB">
        <w:rPr>
          <w:rFonts w:ascii="Times New Roman" w:hAnsi="Times New Roman" w:cs="Times New Roman"/>
          <w:sz w:val="24"/>
          <w:szCs w:val="24"/>
        </w:rPr>
        <w:t xml:space="preserve"> The</w:t>
      </w:r>
      <w:r>
        <w:rPr>
          <w:rFonts w:ascii="Times New Roman" w:hAnsi="Times New Roman" w:cs="Times New Roman"/>
          <w:sz w:val="24"/>
          <w:szCs w:val="24"/>
        </w:rPr>
        <w:t>se</w:t>
      </w:r>
      <w:r w:rsidR="00AB3CEB">
        <w:rPr>
          <w:rFonts w:ascii="Times New Roman" w:hAnsi="Times New Roman" w:cs="Times New Roman"/>
          <w:sz w:val="24"/>
          <w:szCs w:val="24"/>
        </w:rPr>
        <w:t xml:space="preserve"> adju</w:t>
      </w:r>
      <w:r w:rsidR="006F1D3F">
        <w:rPr>
          <w:rFonts w:ascii="Times New Roman" w:hAnsi="Times New Roman" w:cs="Times New Roman"/>
          <w:sz w:val="24"/>
          <w:szCs w:val="24"/>
        </w:rPr>
        <w:t>stments increased</w:t>
      </w:r>
      <w:r>
        <w:rPr>
          <w:rFonts w:ascii="Times New Roman" w:hAnsi="Times New Roman" w:cs="Times New Roman"/>
          <w:sz w:val="24"/>
          <w:szCs w:val="24"/>
        </w:rPr>
        <w:t xml:space="preserve"> PacifiCorp’s ten-year potential by </w:t>
      </w:r>
      <w:r w:rsidR="004C44C4">
        <w:rPr>
          <w:rFonts w:ascii="Times New Roman" w:hAnsi="Times New Roman" w:cs="Times New Roman"/>
          <w:sz w:val="24"/>
          <w:szCs w:val="24"/>
        </w:rPr>
        <w:t>14</w:t>
      </w:r>
      <w:r>
        <w:rPr>
          <w:rFonts w:ascii="Times New Roman" w:hAnsi="Times New Roman" w:cs="Times New Roman"/>
          <w:sz w:val="24"/>
          <w:szCs w:val="24"/>
        </w:rPr>
        <w:t xml:space="preserve">.5 </w:t>
      </w:r>
      <w:proofErr w:type="spellStart"/>
      <w:r w:rsidR="003D0E66">
        <w:rPr>
          <w:rFonts w:ascii="Times New Roman" w:hAnsi="Times New Roman" w:cs="Times New Roman"/>
          <w:sz w:val="24"/>
          <w:szCs w:val="24"/>
        </w:rPr>
        <w:t>aMW</w:t>
      </w:r>
      <w:proofErr w:type="spellEnd"/>
      <w:r>
        <w:rPr>
          <w:rFonts w:ascii="Times New Roman" w:hAnsi="Times New Roman" w:cs="Times New Roman"/>
          <w:sz w:val="24"/>
          <w:szCs w:val="24"/>
        </w:rPr>
        <w:t xml:space="preserve"> while the biennial target increased by 1.</w:t>
      </w:r>
      <w:r w:rsidR="004C44C4">
        <w:rPr>
          <w:rFonts w:ascii="Times New Roman" w:hAnsi="Times New Roman" w:cs="Times New Roman"/>
          <w:sz w:val="24"/>
          <w:szCs w:val="24"/>
        </w:rPr>
        <w:t>9</w:t>
      </w:r>
      <w:r>
        <w:rPr>
          <w:rFonts w:ascii="Times New Roman" w:hAnsi="Times New Roman" w:cs="Times New Roman"/>
          <w:sz w:val="24"/>
          <w:szCs w:val="24"/>
        </w:rPr>
        <w:t xml:space="preserve"> </w:t>
      </w:r>
      <w:proofErr w:type="spellStart"/>
      <w:r w:rsidR="003D0E66">
        <w:rPr>
          <w:rFonts w:ascii="Times New Roman" w:hAnsi="Times New Roman" w:cs="Times New Roman"/>
          <w:sz w:val="24"/>
          <w:szCs w:val="24"/>
        </w:rPr>
        <w:t>aMW</w:t>
      </w:r>
      <w:proofErr w:type="spellEnd"/>
      <w:r>
        <w:rPr>
          <w:rFonts w:ascii="Times New Roman" w:hAnsi="Times New Roman" w:cs="Times New Roman"/>
          <w:sz w:val="24"/>
          <w:szCs w:val="24"/>
        </w:rPr>
        <w:t>.</w:t>
      </w:r>
    </w:p>
    <w:p w:rsidR="00D33908" w:rsidRDefault="00D33908" w:rsidP="00461B1A">
      <w:pPr>
        <w:jc w:val="both"/>
        <w:rPr>
          <w:rFonts w:ascii="Times New Roman" w:hAnsi="Times New Roman"/>
          <w:sz w:val="24"/>
          <w:szCs w:val="24"/>
        </w:rPr>
      </w:pPr>
    </w:p>
    <w:p w:rsidR="002223BB" w:rsidRDefault="00A50AF5" w:rsidP="00461B1A">
      <w:pPr>
        <w:jc w:val="both"/>
        <w:rPr>
          <w:rFonts w:ascii="Times New Roman" w:hAnsi="Times New Roman"/>
          <w:sz w:val="24"/>
          <w:szCs w:val="24"/>
        </w:rPr>
      </w:pPr>
      <w:r w:rsidRPr="00A50AF5">
        <w:rPr>
          <w:rFonts w:ascii="Times New Roman" w:hAnsi="Times New Roman"/>
          <w:sz w:val="24"/>
          <w:szCs w:val="24"/>
        </w:rPr>
        <w:t xml:space="preserve">PacifiCorp’s </w:t>
      </w:r>
      <w:r w:rsidR="00497916">
        <w:rPr>
          <w:rFonts w:ascii="Times New Roman" w:hAnsi="Times New Roman"/>
          <w:sz w:val="24"/>
          <w:szCs w:val="24"/>
        </w:rPr>
        <w:t>conservation potential assessment</w:t>
      </w:r>
      <w:r w:rsidRPr="00A50AF5">
        <w:rPr>
          <w:rFonts w:ascii="Times New Roman" w:hAnsi="Times New Roman"/>
          <w:sz w:val="24"/>
          <w:szCs w:val="24"/>
        </w:rPr>
        <w:t xml:space="preserve"> and its use within the 2008 </w:t>
      </w:r>
      <w:r w:rsidR="00497916">
        <w:rPr>
          <w:rFonts w:ascii="Times New Roman" w:hAnsi="Times New Roman"/>
          <w:sz w:val="24"/>
          <w:szCs w:val="24"/>
        </w:rPr>
        <w:t>IRP</w:t>
      </w:r>
      <w:r w:rsidRPr="00A50AF5">
        <w:rPr>
          <w:rFonts w:ascii="Times New Roman" w:hAnsi="Times New Roman"/>
          <w:sz w:val="24"/>
          <w:szCs w:val="24"/>
        </w:rPr>
        <w:t xml:space="preserve"> process</w:t>
      </w:r>
      <w:r w:rsidR="00566C55">
        <w:rPr>
          <w:rFonts w:ascii="Times New Roman" w:hAnsi="Times New Roman"/>
          <w:sz w:val="24"/>
          <w:szCs w:val="24"/>
        </w:rPr>
        <w:t>,</w:t>
      </w:r>
      <w:r w:rsidR="00497916">
        <w:rPr>
          <w:rFonts w:ascii="Times New Roman" w:hAnsi="Times New Roman"/>
          <w:sz w:val="24"/>
          <w:szCs w:val="24"/>
        </w:rPr>
        <w:t xml:space="preserve"> as described in this report</w:t>
      </w:r>
      <w:r w:rsidR="00566C55">
        <w:rPr>
          <w:rFonts w:ascii="Times New Roman" w:hAnsi="Times New Roman"/>
          <w:sz w:val="24"/>
          <w:szCs w:val="24"/>
        </w:rPr>
        <w:t>,</w:t>
      </w:r>
      <w:r w:rsidRPr="00A50AF5">
        <w:rPr>
          <w:rFonts w:ascii="Times New Roman" w:hAnsi="Times New Roman"/>
          <w:sz w:val="24"/>
          <w:szCs w:val="24"/>
        </w:rPr>
        <w:t xml:space="preserve"> provides the most relevant and tailored forecast of cost-effective </w:t>
      </w:r>
      <w:r w:rsidR="00497916">
        <w:rPr>
          <w:rFonts w:ascii="Times New Roman" w:hAnsi="Times New Roman"/>
          <w:sz w:val="24"/>
          <w:szCs w:val="24"/>
        </w:rPr>
        <w:t>conservation</w:t>
      </w:r>
      <w:r w:rsidRPr="00A50AF5">
        <w:rPr>
          <w:rFonts w:ascii="Times New Roman" w:hAnsi="Times New Roman"/>
          <w:sz w:val="24"/>
          <w:szCs w:val="24"/>
        </w:rPr>
        <w:t xml:space="preserve"> resource opportunity available to the </w:t>
      </w:r>
      <w:r w:rsidR="00497916">
        <w:rPr>
          <w:rFonts w:ascii="Times New Roman" w:hAnsi="Times New Roman"/>
          <w:sz w:val="24"/>
          <w:szCs w:val="24"/>
        </w:rPr>
        <w:t>C</w:t>
      </w:r>
      <w:r w:rsidRPr="00A50AF5">
        <w:rPr>
          <w:rFonts w:ascii="Times New Roman" w:hAnsi="Times New Roman"/>
          <w:sz w:val="24"/>
          <w:szCs w:val="24"/>
        </w:rPr>
        <w:t>ompany</w:t>
      </w:r>
      <w:r w:rsidR="00497916">
        <w:rPr>
          <w:rFonts w:ascii="Times New Roman" w:hAnsi="Times New Roman"/>
          <w:sz w:val="24"/>
          <w:szCs w:val="24"/>
        </w:rPr>
        <w:t xml:space="preserve"> in its Washington service </w:t>
      </w:r>
      <w:r w:rsidR="0079414F">
        <w:rPr>
          <w:rFonts w:ascii="Times New Roman" w:hAnsi="Times New Roman"/>
          <w:sz w:val="24"/>
          <w:szCs w:val="24"/>
        </w:rPr>
        <w:t>area</w:t>
      </w:r>
      <w:r w:rsidRPr="00A50AF5">
        <w:rPr>
          <w:rFonts w:ascii="Times New Roman" w:hAnsi="Times New Roman"/>
          <w:sz w:val="24"/>
          <w:szCs w:val="24"/>
        </w:rPr>
        <w:t xml:space="preserve"> over the 2010</w:t>
      </w:r>
      <w:r w:rsidR="00640CC8">
        <w:rPr>
          <w:rFonts w:ascii="Times New Roman" w:hAnsi="Times New Roman"/>
          <w:sz w:val="24"/>
          <w:szCs w:val="24"/>
        </w:rPr>
        <w:t xml:space="preserve"> </w:t>
      </w:r>
      <w:r w:rsidRPr="00A50AF5">
        <w:rPr>
          <w:rFonts w:ascii="Times New Roman" w:hAnsi="Times New Roman"/>
          <w:sz w:val="24"/>
          <w:szCs w:val="24"/>
        </w:rPr>
        <w:t>-</w:t>
      </w:r>
      <w:r w:rsidR="00640CC8">
        <w:rPr>
          <w:rFonts w:ascii="Times New Roman" w:hAnsi="Times New Roman"/>
          <w:sz w:val="24"/>
          <w:szCs w:val="24"/>
        </w:rPr>
        <w:t xml:space="preserve"> </w:t>
      </w:r>
      <w:r w:rsidRPr="00A50AF5">
        <w:rPr>
          <w:rFonts w:ascii="Times New Roman" w:hAnsi="Times New Roman"/>
          <w:sz w:val="24"/>
          <w:szCs w:val="24"/>
        </w:rPr>
        <w:t xml:space="preserve">2019 planning period. The adjustments noted in this </w:t>
      </w:r>
      <w:r w:rsidR="00497916">
        <w:rPr>
          <w:rFonts w:ascii="Times New Roman" w:hAnsi="Times New Roman"/>
          <w:sz w:val="24"/>
          <w:szCs w:val="24"/>
        </w:rPr>
        <w:t>report</w:t>
      </w:r>
      <w:r w:rsidRPr="00A50AF5">
        <w:rPr>
          <w:rFonts w:ascii="Times New Roman" w:hAnsi="Times New Roman"/>
          <w:sz w:val="24"/>
          <w:szCs w:val="24"/>
        </w:rPr>
        <w:t xml:space="preserve"> represent PacifiCorp</w:t>
      </w:r>
      <w:r w:rsidR="00497916">
        <w:rPr>
          <w:rFonts w:ascii="Times New Roman" w:hAnsi="Times New Roman"/>
          <w:sz w:val="24"/>
          <w:szCs w:val="24"/>
        </w:rPr>
        <w:t>’s efforts to</w:t>
      </w:r>
      <w:r w:rsidRPr="00A50AF5">
        <w:rPr>
          <w:rFonts w:ascii="Times New Roman" w:hAnsi="Times New Roman"/>
          <w:sz w:val="24"/>
          <w:szCs w:val="24"/>
        </w:rPr>
        <w:t xml:space="preserve"> </w:t>
      </w:r>
      <w:r w:rsidR="00497916">
        <w:rPr>
          <w:rFonts w:ascii="Times New Roman" w:hAnsi="Times New Roman"/>
          <w:sz w:val="24"/>
          <w:szCs w:val="24"/>
        </w:rPr>
        <w:t>account</w:t>
      </w:r>
      <w:r w:rsidRPr="00A50AF5">
        <w:rPr>
          <w:rFonts w:ascii="Times New Roman" w:hAnsi="Times New Roman"/>
          <w:sz w:val="24"/>
          <w:szCs w:val="24"/>
        </w:rPr>
        <w:t xml:space="preserve"> for modeling and measure differences between the Northwest Power</w:t>
      </w:r>
      <w:r w:rsidR="00497916">
        <w:rPr>
          <w:rFonts w:ascii="Times New Roman" w:hAnsi="Times New Roman"/>
          <w:sz w:val="24"/>
          <w:szCs w:val="24"/>
        </w:rPr>
        <w:t xml:space="preserve"> and Conservation</w:t>
      </w:r>
      <w:r w:rsidRPr="00A50AF5">
        <w:rPr>
          <w:rFonts w:ascii="Times New Roman" w:hAnsi="Times New Roman"/>
          <w:sz w:val="24"/>
          <w:szCs w:val="24"/>
        </w:rPr>
        <w:t xml:space="preserve"> Council</w:t>
      </w:r>
      <w:r w:rsidR="00566C55">
        <w:rPr>
          <w:rFonts w:ascii="Times New Roman" w:hAnsi="Times New Roman"/>
          <w:sz w:val="24"/>
          <w:szCs w:val="24"/>
        </w:rPr>
        <w:t>’s</w:t>
      </w:r>
      <w:r w:rsidRPr="00A50AF5">
        <w:rPr>
          <w:rFonts w:ascii="Times New Roman" w:hAnsi="Times New Roman"/>
          <w:sz w:val="24"/>
          <w:szCs w:val="24"/>
        </w:rPr>
        <w:t xml:space="preserve"> and PacifiCorp’s resource planning processes. To facilitate</w:t>
      </w:r>
      <w:r w:rsidR="00497916">
        <w:rPr>
          <w:rFonts w:ascii="Times New Roman" w:hAnsi="Times New Roman"/>
          <w:sz w:val="24"/>
          <w:szCs w:val="24"/>
        </w:rPr>
        <w:t xml:space="preserve"> the next conservation potential and biennial target (20</w:t>
      </w:r>
      <w:r w:rsidR="005F7947">
        <w:rPr>
          <w:rFonts w:ascii="Times New Roman" w:hAnsi="Times New Roman"/>
          <w:sz w:val="24"/>
          <w:szCs w:val="24"/>
        </w:rPr>
        <w:t>12 - 2013)</w:t>
      </w:r>
      <w:r w:rsidRPr="00A50AF5">
        <w:rPr>
          <w:rFonts w:ascii="Times New Roman" w:hAnsi="Times New Roman"/>
          <w:sz w:val="24"/>
          <w:szCs w:val="24"/>
        </w:rPr>
        <w:t xml:space="preserve"> filing</w:t>
      </w:r>
      <w:r w:rsidR="00497916">
        <w:rPr>
          <w:rFonts w:ascii="Times New Roman" w:hAnsi="Times New Roman"/>
          <w:sz w:val="24"/>
          <w:szCs w:val="24"/>
        </w:rPr>
        <w:t>,</w:t>
      </w:r>
      <w:r w:rsidRPr="00A50AF5">
        <w:rPr>
          <w:rFonts w:ascii="Times New Roman" w:hAnsi="Times New Roman"/>
          <w:sz w:val="24"/>
          <w:szCs w:val="24"/>
        </w:rPr>
        <w:t xml:space="preserve"> PacifiCorp</w:t>
      </w:r>
      <w:r w:rsidR="00497916">
        <w:rPr>
          <w:rFonts w:ascii="Times New Roman" w:hAnsi="Times New Roman"/>
          <w:sz w:val="24"/>
          <w:szCs w:val="24"/>
        </w:rPr>
        <w:t xml:space="preserve"> intends to follow the schedule as identified in Table 20 below.</w:t>
      </w:r>
    </w:p>
    <w:p w:rsidR="00497916" w:rsidRDefault="00497916" w:rsidP="00461B1A">
      <w:pPr>
        <w:jc w:val="both"/>
        <w:rPr>
          <w:rFonts w:ascii="Times New Roman" w:hAnsi="Times New Roman"/>
          <w:sz w:val="24"/>
          <w:szCs w:val="24"/>
        </w:rPr>
      </w:pPr>
    </w:p>
    <w:p w:rsidR="00634D8F" w:rsidRDefault="00634D8F">
      <w:pPr>
        <w:rPr>
          <w:rFonts w:ascii="Times New Roman" w:hAnsi="Times New Roman"/>
          <w:b/>
          <w:sz w:val="24"/>
          <w:szCs w:val="24"/>
        </w:rPr>
      </w:pPr>
      <w:r>
        <w:rPr>
          <w:rFonts w:ascii="Times New Roman" w:hAnsi="Times New Roman"/>
          <w:b/>
          <w:sz w:val="24"/>
          <w:szCs w:val="24"/>
        </w:rPr>
        <w:br w:type="page"/>
      </w:r>
    </w:p>
    <w:p w:rsidR="00D5246A" w:rsidRDefault="00497916">
      <w:pPr>
        <w:jc w:val="center"/>
        <w:rPr>
          <w:rFonts w:ascii="Times New Roman" w:hAnsi="Times New Roman"/>
          <w:b/>
          <w:sz w:val="24"/>
          <w:szCs w:val="24"/>
        </w:rPr>
      </w:pPr>
      <w:r>
        <w:rPr>
          <w:rFonts w:ascii="Times New Roman" w:hAnsi="Times New Roman"/>
          <w:b/>
          <w:sz w:val="24"/>
          <w:szCs w:val="24"/>
        </w:rPr>
        <w:t xml:space="preserve">Table </w:t>
      </w:r>
      <w:r w:rsidR="00640CC8">
        <w:rPr>
          <w:rFonts w:ascii="Times New Roman" w:hAnsi="Times New Roman"/>
          <w:b/>
          <w:sz w:val="24"/>
          <w:szCs w:val="24"/>
        </w:rPr>
        <w:t>19</w:t>
      </w:r>
    </w:p>
    <w:p w:rsidR="00D5246A" w:rsidRDefault="005F7947">
      <w:pPr>
        <w:jc w:val="center"/>
        <w:rPr>
          <w:rFonts w:ascii="Times New Roman" w:hAnsi="Times New Roman"/>
          <w:b/>
          <w:sz w:val="24"/>
          <w:szCs w:val="24"/>
        </w:rPr>
      </w:pPr>
      <w:r>
        <w:rPr>
          <w:rFonts w:ascii="Times New Roman" w:hAnsi="Times New Roman"/>
          <w:b/>
          <w:sz w:val="24"/>
          <w:szCs w:val="24"/>
        </w:rPr>
        <w:t>Proposed Schedule for Next Ten-Year Potential and Biennial Conservation Target Filing</w:t>
      </w:r>
    </w:p>
    <w:p w:rsidR="00497916" w:rsidRDefault="00497916" w:rsidP="00461B1A">
      <w:pPr>
        <w:jc w:val="both"/>
        <w:rPr>
          <w:rFonts w:ascii="Times New Roman" w:hAnsi="Times New Roman"/>
          <w:sz w:val="24"/>
          <w:szCs w:val="24"/>
        </w:rPr>
      </w:pPr>
    </w:p>
    <w:tbl>
      <w:tblPr>
        <w:tblStyle w:val="TableGrid"/>
        <w:tblW w:w="0" w:type="auto"/>
        <w:tblLook w:val="04A0"/>
      </w:tblPr>
      <w:tblGrid>
        <w:gridCol w:w="2268"/>
        <w:gridCol w:w="4680"/>
        <w:gridCol w:w="2628"/>
      </w:tblGrid>
      <w:tr w:rsidR="002223BB" w:rsidTr="005F7947">
        <w:trPr>
          <w:tblHeader/>
        </w:trPr>
        <w:tc>
          <w:tcPr>
            <w:tcW w:w="2268" w:type="dxa"/>
          </w:tcPr>
          <w:p w:rsidR="002223BB" w:rsidRPr="00EA0976" w:rsidRDefault="002223BB" w:rsidP="002223BB">
            <w:pPr>
              <w:rPr>
                <w:rFonts w:ascii="Times New Roman" w:hAnsi="Times New Roman"/>
                <w:b/>
                <w:sz w:val="24"/>
                <w:szCs w:val="24"/>
              </w:rPr>
            </w:pPr>
            <w:r w:rsidRPr="00EA0976">
              <w:rPr>
                <w:rFonts w:ascii="Times New Roman" w:hAnsi="Times New Roman"/>
                <w:b/>
                <w:sz w:val="24"/>
                <w:szCs w:val="24"/>
              </w:rPr>
              <w:t>Action Item</w:t>
            </w:r>
          </w:p>
        </w:tc>
        <w:tc>
          <w:tcPr>
            <w:tcW w:w="4680" w:type="dxa"/>
          </w:tcPr>
          <w:p w:rsidR="002223BB" w:rsidRPr="00EA0976" w:rsidRDefault="002223BB" w:rsidP="002223BB">
            <w:pPr>
              <w:rPr>
                <w:rFonts w:ascii="Times New Roman" w:hAnsi="Times New Roman"/>
                <w:b/>
                <w:sz w:val="24"/>
                <w:szCs w:val="24"/>
              </w:rPr>
            </w:pPr>
            <w:r w:rsidRPr="00EA0976">
              <w:rPr>
                <w:rFonts w:ascii="Times New Roman" w:hAnsi="Times New Roman"/>
                <w:b/>
                <w:sz w:val="24"/>
                <w:szCs w:val="24"/>
              </w:rPr>
              <w:t>Scope</w:t>
            </w:r>
          </w:p>
        </w:tc>
        <w:tc>
          <w:tcPr>
            <w:tcW w:w="2628" w:type="dxa"/>
          </w:tcPr>
          <w:p w:rsidR="002223BB" w:rsidRPr="00EA0976" w:rsidRDefault="002223BB" w:rsidP="002223BB">
            <w:pPr>
              <w:rPr>
                <w:rFonts w:ascii="Times New Roman" w:hAnsi="Times New Roman"/>
                <w:b/>
                <w:sz w:val="24"/>
                <w:szCs w:val="24"/>
              </w:rPr>
            </w:pPr>
            <w:r w:rsidRPr="00EA0976">
              <w:rPr>
                <w:rFonts w:ascii="Times New Roman" w:hAnsi="Times New Roman"/>
                <w:b/>
                <w:sz w:val="24"/>
                <w:szCs w:val="24"/>
              </w:rPr>
              <w:t>Estimated Schedule</w:t>
            </w:r>
          </w:p>
        </w:tc>
      </w:tr>
      <w:tr w:rsidR="002223BB" w:rsidTr="005F7947">
        <w:trPr>
          <w:tblHeader/>
        </w:trPr>
        <w:tc>
          <w:tcPr>
            <w:tcW w:w="2268" w:type="dxa"/>
          </w:tcPr>
          <w:p w:rsidR="002223BB" w:rsidRDefault="002223BB" w:rsidP="002223BB">
            <w:pPr>
              <w:rPr>
                <w:rFonts w:ascii="Times New Roman" w:hAnsi="Times New Roman"/>
                <w:sz w:val="24"/>
                <w:szCs w:val="24"/>
              </w:rPr>
            </w:pPr>
            <w:r>
              <w:rPr>
                <w:rFonts w:ascii="Times New Roman" w:hAnsi="Times New Roman"/>
                <w:sz w:val="24"/>
                <w:szCs w:val="24"/>
              </w:rPr>
              <w:t>Update the Conservation Potential Assessment</w:t>
            </w:r>
          </w:p>
        </w:tc>
        <w:tc>
          <w:tcPr>
            <w:tcW w:w="4680" w:type="dxa"/>
          </w:tcPr>
          <w:p w:rsidR="002223BB" w:rsidRDefault="002223BB" w:rsidP="00EA0976">
            <w:pPr>
              <w:rPr>
                <w:rFonts w:ascii="Times New Roman" w:hAnsi="Times New Roman"/>
                <w:sz w:val="24"/>
                <w:szCs w:val="24"/>
              </w:rPr>
            </w:pPr>
            <w:r>
              <w:rPr>
                <w:rFonts w:ascii="Times New Roman" w:hAnsi="Times New Roman"/>
                <w:sz w:val="24"/>
                <w:szCs w:val="24"/>
              </w:rPr>
              <w:t xml:space="preserve">Incorporate measures </w:t>
            </w:r>
            <w:r w:rsidR="00E0033B">
              <w:rPr>
                <w:rFonts w:ascii="Times New Roman" w:hAnsi="Times New Roman"/>
                <w:sz w:val="24"/>
                <w:szCs w:val="24"/>
              </w:rPr>
              <w:t xml:space="preserve">as appropriate </w:t>
            </w:r>
            <w:r>
              <w:rPr>
                <w:rFonts w:ascii="Times New Roman" w:hAnsi="Times New Roman"/>
                <w:sz w:val="24"/>
                <w:szCs w:val="24"/>
              </w:rPr>
              <w:t xml:space="preserve">that were in the </w:t>
            </w:r>
            <w:r w:rsidR="005F7947">
              <w:rPr>
                <w:rFonts w:ascii="Times New Roman" w:hAnsi="Times New Roman"/>
                <w:sz w:val="24"/>
                <w:szCs w:val="24"/>
              </w:rPr>
              <w:t>regional power plan</w:t>
            </w:r>
            <w:r>
              <w:rPr>
                <w:rFonts w:ascii="Times New Roman" w:hAnsi="Times New Roman"/>
                <w:sz w:val="24"/>
                <w:szCs w:val="24"/>
              </w:rPr>
              <w:t xml:space="preserve"> and not in the 2007 conservation potential assessment</w:t>
            </w:r>
            <w:r w:rsidR="008B6D49">
              <w:rPr>
                <w:rFonts w:ascii="Times New Roman" w:hAnsi="Times New Roman"/>
                <w:sz w:val="24"/>
                <w:szCs w:val="24"/>
              </w:rPr>
              <w:t xml:space="preserve"> which will limit the necessary adjustments needed for the Company’s subsequent WAC 480-109-010 compliance filings</w:t>
            </w:r>
            <w:r w:rsidR="00EA0976">
              <w:rPr>
                <w:rFonts w:ascii="Times New Roman" w:hAnsi="Times New Roman"/>
                <w:sz w:val="24"/>
                <w:szCs w:val="24"/>
              </w:rPr>
              <w:t xml:space="preserve">. Update for changes in energy codes and </w:t>
            </w:r>
            <w:r w:rsidR="00E0033B">
              <w:rPr>
                <w:rFonts w:ascii="Times New Roman" w:hAnsi="Times New Roman"/>
                <w:sz w:val="24"/>
                <w:szCs w:val="24"/>
              </w:rPr>
              <w:t>standards, including the federal lighting legislation</w:t>
            </w:r>
            <w:r w:rsidR="00EA0976">
              <w:rPr>
                <w:rFonts w:ascii="Times New Roman" w:hAnsi="Times New Roman"/>
                <w:sz w:val="24"/>
                <w:szCs w:val="24"/>
              </w:rPr>
              <w:t>.</w:t>
            </w:r>
          </w:p>
        </w:tc>
        <w:tc>
          <w:tcPr>
            <w:tcW w:w="2628" w:type="dxa"/>
          </w:tcPr>
          <w:p w:rsidR="002223BB" w:rsidRDefault="00E868FF" w:rsidP="002223BB">
            <w:pPr>
              <w:rPr>
                <w:rFonts w:ascii="Times New Roman" w:hAnsi="Times New Roman"/>
                <w:sz w:val="24"/>
                <w:szCs w:val="24"/>
              </w:rPr>
            </w:pPr>
            <w:r>
              <w:rPr>
                <w:rFonts w:ascii="Times New Roman" w:hAnsi="Times New Roman"/>
                <w:sz w:val="24"/>
                <w:szCs w:val="24"/>
              </w:rPr>
              <w:t>Completion in 2010</w:t>
            </w:r>
          </w:p>
        </w:tc>
      </w:tr>
      <w:tr w:rsidR="002223BB" w:rsidTr="005F7947">
        <w:trPr>
          <w:tblHeader/>
        </w:trPr>
        <w:tc>
          <w:tcPr>
            <w:tcW w:w="2268" w:type="dxa"/>
          </w:tcPr>
          <w:p w:rsidR="002223BB" w:rsidRDefault="002223BB" w:rsidP="002223BB">
            <w:pPr>
              <w:rPr>
                <w:rFonts w:ascii="Times New Roman" w:hAnsi="Times New Roman"/>
                <w:sz w:val="24"/>
                <w:szCs w:val="24"/>
              </w:rPr>
            </w:pPr>
            <w:r>
              <w:rPr>
                <w:rFonts w:ascii="Times New Roman" w:hAnsi="Times New Roman"/>
                <w:sz w:val="24"/>
                <w:szCs w:val="24"/>
              </w:rPr>
              <w:t>2010 Integrated Resource Plan</w:t>
            </w:r>
          </w:p>
        </w:tc>
        <w:tc>
          <w:tcPr>
            <w:tcW w:w="4680" w:type="dxa"/>
          </w:tcPr>
          <w:p w:rsidR="002223BB" w:rsidRDefault="002223BB" w:rsidP="00E0033B">
            <w:pPr>
              <w:rPr>
                <w:rFonts w:ascii="Times New Roman" w:hAnsi="Times New Roman"/>
                <w:sz w:val="24"/>
                <w:szCs w:val="24"/>
              </w:rPr>
            </w:pPr>
            <w:r>
              <w:rPr>
                <w:rFonts w:ascii="Times New Roman" w:hAnsi="Times New Roman"/>
                <w:sz w:val="24"/>
                <w:szCs w:val="24"/>
              </w:rPr>
              <w:t xml:space="preserve">Incorporate </w:t>
            </w:r>
            <w:r w:rsidR="00EA0976">
              <w:rPr>
                <w:rFonts w:ascii="Times New Roman" w:hAnsi="Times New Roman"/>
                <w:sz w:val="24"/>
                <w:szCs w:val="24"/>
              </w:rPr>
              <w:t xml:space="preserve">data from updated conservation potential assessment. </w:t>
            </w:r>
            <w:r w:rsidR="00E0033B">
              <w:rPr>
                <w:rFonts w:ascii="Times New Roman" w:hAnsi="Times New Roman"/>
                <w:sz w:val="24"/>
                <w:szCs w:val="24"/>
              </w:rPr>
              <w:t>Continue to investigate and refine</w:t>
            </w:r>
            <w:r w:rsidR="00EA0976">
              <w:rPr>
                <w:rFonts w:ascii="Times New Roman" w:hAnsi="Times New Roman"/>
                <w:sz w:val="24"/>
                <w:szCs w:val="24"/>
              </w:rPr>
              <w:t xml:space="preserve"> </w:t>
            </w:r>
            <w:r w:rsidR="00E0033B">
              <w:rPr>
                <w:rFonts w:ascii="Times New Roman" w:hAnsi="Times New Roman"/>
                <w:sz w:val="24"/>
                <w:szCs w:val="24"/>
              </w:rPr>
              <w:t xml:space="preserve">approaches to address </w:t>
            </w:r>
            <w:r>
              <w:rPr>
                <w:rFonts w:ascii="Times New Roman" w:hAnsi="Times New Roman"/>
                <w:sz w:val="24"/>
                <w:szCs w:val="24"/>
              </w:rPr>
              <w:t>modeling differences identified in this document</w:t>
            </w:r>
            <w:r w:rsidR="00EA0976">
              <w:rPr>
                <w:rFonts w:ascii="Times New Roman" w:hAnsi="Times New Roman"/>
                <w:sz w:val="24"/>
                <w:szCs w:val="24"/>
              </w:rPr>
              <w:t>.</w:t>
            </w:r>
          </w:p>
        </w:tc>
        <w:tc>
          <w:tcPr>
            <w:tcW w:w="2628" w:type="dxa"/>
          </w:tcPr>
          <w:p w:rsidR="002223BB" w:rsidRDefault="002223BB" w:rsidP="007465CD">
            <w:pPr>
              <w:rPr>
                <w:rFonts w:ascii="Times New Roman" w:hAnsi="Times New Roman"/>
                <w:sz w:val="24"/>
                <w:szCs w:val="24"/>
              </w:rPr>
            </w:pPr>
            <w:r>
              <w:rPr>
                <w:rFonts w:ascii="Times New Roman" w:hAnsi="Times New Roman"/>
                <w:sz w:val="24"/>
                <w:szCs w:val="24"/>
              </w:rPr>
              <w:t xml:space="preserve">Begin work in 2010, </w:t>
            </w:r>
            <w:r w:rsidR="00E0033B">
              <w:rPr>
                <w:rFonts w:ascii="Times New Roman" w:hAnsi="Times New Roman"/>
                <w:sz w:val="24"/>
                <w:szCs w:val="24"/>
              </w:rPr>
              <w:t>file by 3/31/2011</w:t>
            </w:r>
            <w:r w:rsidR="008B6D49">
              <w:rPr>
                <w:rFonts w:ascii="Times New Roman" w:hAnsi="Times New Roman"/>
                <w:sz w:val="24"/>
                <w:szCs w:val="24"/>
              </w:rPr>
              <w:t xml:space="preserve"> </w:t>
            </w:r>
          </w:p>
        </w:tc>
      </w:tr>
      <w:tr w:rsidR="002223BB" w:rsidTr="005F7947">
        <w:trPr>
          <w:tblHeader/>
        </w:trPr>
        <w:tc>
          <w:tcPr>
            <w:tcW w:w="2268" w:type="dxa"/>
          </w:tcPr>
          <w:p w:rsidR="002223BB" w:rsidRDefault="002223BB" w:rsidP="002223BB">
            <w:pPr>
              <w:rPr>
                <w:rFonts w:ascii="Times New Roman" w:hAnsi="Times New Roman"/>
                <w:sz w:val="24"/>
                <w:szCs w:val="24"/>
              </w:rPr>
            </w:pPr>
            <w:r>
              <w:rPr>
                <w:rFonts w:ascii="Times New Roman" w:hAnsi="Times New Roman"/>
                <w:sz w:val="24"/>
                <w:szCs w:val="24"/>
              </w:rPr>
              <w:t xml:space="preserve">Advisory Group Meeting </w:t>
            </w:r>
          </w:p>
        </w:tc>
        <w:tc>
          <w:tcPr>
            <w:tcW w:w="4680" w:type="dxa"/>
          </w:tcPr>
          <w:p w:rsidR="002223BB" w:rsidRDefault="002223BB" w:rsidP="002223BB">
            <w:pPr>
              <w:rPr>
                <w:rFonts w:ascii="Times New Roman" w:hAnsi="Times New Roman"/>
                <w:sz w:val="24"/>
                <w:szCs w:val="24"/>
              </w:rPr>
            </w:pPr>
            <w:r>
              <w:rPr>
                <w:rFonts w:ascii="Times New Roman" w:hAnsi="Times New Roman"/>
                <w:sz w:val="24"/>
                <w:szCs w:val="24"/>
              </w:rPr>
              <w:t>Begin formal discussion on the</w:t>
            </w:r>
            <w:r w:rsidR="005F7947">
              <w:rPr>
                <w:rFonts w:ascii="Times New Roman" w:hAnsi="Times New Roman"/>
                <w:sz w:val="24"/>
                <w:szCs w:val="24"/>
              </w:rPr>
              <w:t xml:space="preserve"> next</w:t>
            </w:r>
            <w:r>
              <w:rPr>
                <w:rFonts w:ascii="Times New Roman" w:hAnsi="Times New Roman"/>
                <w:sz w:val="24"/>
                <w:szCs w:val="24"/>
              </w:rPr>
              <w:t xml:space="preserve"> ten-year conservation potential and two-year target to be filed by January 31, 2012</w:t>
            </w:r>
            <w:r w:rsidR="004C44C4">
              <w:rPr>
                <w:rFonts w:ascii="Times New Roman" w:hAnsi="Times New Roman"/>
                <w:sz w:val="24"/>
                <w:szCs w:val="24"/>
              </w:rPr>
              <w:t>.</w:t>
            </w:r>
          </w:p>
        </w:tc>
        <w:tc>
          <w:tcPr>
            <w:tcW w:w="2628" w:type="dxa"/>
          </w:tcPr>
          <w:p w:rsidR="002223BB" w:rsidRDefault="002223BB" w:rsidP="00EA0976">
            <w:pPr>
              <w:rPr>
                <w:rFonts w:ascii="Times New Roman" w:hAnsi="Times New Roman"/>
                <w:sz w:val="24"/>
                <w:szCs w:val="24"/>
              </w:rPr>
            </w:pPr>
            <w:r>
              <w:rPr>
                <w:rFonts w:ascii="Times New Roman" w:hAnsi="Times New Roman"/>
                <w:sz w:val="24"/>
                <w:szCs w:val="24"/>
              </w:rPr>
              <w:t xml:space="preserve">Proposed first meeting in </w:t>
            </w:r>
            <w:r w:rsidR="00EA0976">
              <w:rPr>
                <w:rFonts w:ascii="Times New Roman" w:hAnsi="Times New Roman"/>
                <w:sz w:val="24"/>
                <w:szCs w:val="24"/>
              </w:rPr>
              <w:t>July</w:t>
            </w:r>
            <w:r>
              <w:rPr>
                <w:rFonts w:ascii="Times New Roman" w:hAnsi="Times New Roman"/>
                <w:sz w:val="24"/>
                <w:szCs w:val="24"/>
              </w:rPr>
              <w:t xml:space="preserve"> 2011</w:t>
            </w:r>
          </w:p>
        </w:tc>
      </w:tr>
    </w:tbl>
    <w:p w:rsidR="002223BB" w:rsidRDefault="002223BB" w:rsidP="00461B1A">
      <w:pPr>
        <w:jc w:val="both"/>
        <w:rPr>
          <w:rFonts w:ascii="Times New Roman" w:hAnsi="Times New Roman"/>
          <w:sz w:val="24"/>
          <w:szCs w:val="24"/>
        </w:rPr>
      </w:pPr>
    </w:p>
    <w:p w:rsidR="00A50AF5" w:rsidRDefault="00A50AF5" w:rsidP="00461B1A">
      <w:pPr>
        <w:jc w:val="both"/>
        <w:rPr>
          <w:rFonts w:ascii="Calibri" w:hAnsi="Calibri"/>
        </w:rPr>
      </w:pPr>
    </w:p>
    <w:p w:rsidR="004363E9" w:rsidRPr="000D30BA" w:rsidRDefault="004363E9" w:rsidP="00461B1A">
      <w:pPr>
        <w:jc w:val="both"/>
        <w:rPr>
          <w:rFonts w:ascii="Times New Roman" w:hAnsi="Times New Roman" w:cs="Times New Roman"/>
          <w:b/>
          <w:sz w:val="24"/>
          <w:szCs w:val="24"/>
          <w:u w:val="single"/>
        </w:rPr>
      </w:pPr>
    </w:p>
    <w:p w:rsidR="004363E9" w:rsidRPr="000D30BA" w:rsidRDefault="004363E9" w:rsidP="00461B1A">
      <w:pPr>
        <w:jc w:val="both"/>
        <w:rPr>
          <w:rFonts w:ascii="Times New Roman" w:hAnsi="Times New Roman" w:cs="Times New Roman"/>
          <w:b/>
          <w:sz w:val="24"/>
          <w:szCs w:val="24"/>
          <w:u w:val="single"/>
        </w:rPr>
      </w:pPr>
    </w:p>
    <w:p w:rsidR="00F66777" w:rsidRPr="00914E9C" w:rsidRDefault="00A50AF5" w:rsidP="00914E9C">
      <w:pPr>
        <w:jc w:val="center"/>
        <w:rPr>
          <w:rFonts w:ascii="Times New Roman" w:hAnsi="Times New Roman" w:cs="Times New Roman"/>
          <w:b/>
          <w:sz w:val="24"/>
          <w:szCs w:val="24"/>
          <w:u w:val="single"/>
        </w:rPr>
      </w:pPr>
      <w:r>
        <w:rPr>
          <w:rFonts w:ascii="Times New Roman" w:hAnsi="Times New Roman" w:cs="Times New Roman"/>
          <w:b/>
          <w:sz w:val="24"/>
          <w:szCs w:val="24"/>
          <w:u w:val="single"/>
        </w:rPr>
        <w:br w:type="page"/>
      </w:r>
      <w:r w:rsidR="00914E9C" w:rsidRPr="00914E9C">
        <w:rPr>
          <w:rFonts w:ascii="Times New Roman" w:hAnsi="Times New Roman" w:cs="Times New Roman"/>
          <w:b/>
          <w:sz w:val="24"/>
          <w:szCs w:val="24"/>
          <w:u w:val="single"/>
        </w:rPr>
        <w:t>List of Appendi</w:t>
      </w:r>
      <w:r w:rsidR="00914E9C">
        <w:rPr>
          <w:rFonts w:ascii="Times New Roman" w:hAnsi="Times New Roman" w:cs="Times New Roman"/>
          <w:b/>
          <w:sz w:val="24"/>
          <w:szCs w:val="24"/>
          <w:u w:val="single"/>
        </w:rPr>
        <w:t>ces</w:t>
      </w:r>
    </w:p>
    <w:p w:rsidR="00F66777" w:rsidRPr="000D30BA" w:rsidRDefault="00F66777" w:rsidP="0079414F">
      <w:pPr>
        <w:jc w:val="both"/>
        <w:rPr>
          <w:rFonts w:ascii="Times New Roman" w:hAnsi="Times New Roman" w:cs="Times New Roman"/>
          <w:b/>
          <w:sz w:val="24"/>
          <w:szCs w:val="24"/>
          <w:u w:val="single"/>
        </w:rPr>
      </w:pPr>
    </w:p>
    <w:p w:rsidR="00F31E1F" w:rsidRPr="00F31E1F" w:rsidRDefault="00F31E1F" w:rsidP="00E03503">
      <w:pPr>
        <w:pStyle w:val="ListParagraph"/>
        <w:numPr>
          <w:ilvl w:val="0"/>
          <w:numId w:val="10"/>
        </w:numPr>
        <w:jc w:val="both"/>
        <w:rPr>
          <w:rFonts w:ascii="Times New Roman" w:hAnsi="Times New Roman" w:cs="Times New Roman"/>
          <w:sz w:val="24"/>
          <w:szCs w:val="24"/>
        </w:rPr>
      </w:pPr>
      <w:r w:rsidRPr="00DB7589">
        <w:rPr>
          <w:rFonts w:ascii="Times New Roman" w:hAnsi="Times New Roman" w:cs="Times New Roman"/>
          <w:sz w:val="24"/>
          <w:szCs w:val="24"/>
          <w:u w:val="single"/>
        </w:rPr>
        <w:t>2008 Integrated Resource Plan</w:t>
      </w:r>
      <w:r w:rsidRPr="00F31E1F">
        <w:rPr>
          <w:rFonts w:ascii="Times New Roman" w:hAnsi="Times New Roman" w:cs="Times New Roman"/>
          <w:sz w:val="24"/>
          <w:szCs w:val="24"/>
        </w:rPr>
        <w:t xml:space="preserve"> - P</w:t>
      </w:r>
      <w:r w:rsidRPr="00DB7589">
        <w:rPr>
          <w:rFonts w:ascii="Times New Roman" w:hAnsi="Times New Roman" w:cs="Times New Roman"/>
          <w:sz w:val="24"/>
          <w:szCs w:val="24"/>
        </w:rPr>
        <w:t>acifiCorp’s 2008 Integrated Resource Plan filed on May 29, 2009 (Docket No. UE-080826) and acknowledged by the Washington Utilities and Transportation Commission on September 2, 2009.</w:t>
      </w:r>
      <w:r>
        <w:rPr>
          <w:rFonts w:ascii="Times New Roman" w:hAnsi="Times New Roman" w:cs="Times New Roman"/>
          <w:sz w:val="24"/>
          <w:szCs w:val="24"/>
        </w:rPr>
        <w:t xml:space="preserve"> The 2008 IRP is available at </w:t>
      </w:r>
      <w:hyperlink r:id="rId29" w:history="1">
        <w:r w:rsidRPr="008F3EC8">
          <w:rPr>
            <w:rStyle w:val="Hyperlink"/>
            <w:rFonts w:ascii="Times New Roman" w:hAnsi="Times New Roman" w:cs="Times New Roman"/>
            <w:sz w:val="24"/>
            <w:szCs w:val="24"/>
          </w:rPr>
          <w:t>http://www.pacificorp.com/es/irp.html</w:t>
        </w:r>
      </w:hyperlink>
      <w:r>
        <w:rPr>
          <w:rFonts w:ascii="Times New Roman" w:hAnsi="Times New Roman" w:cs="Times New Roman"/>
          <w:sz w:val="24"/>
          <w:szCs w:val="24"/>
        </w:rPr>
        <w:t>.</w:t>
      </w:r>
    </w:p>
    <w:p w:rsidR="00F31E1F" w:rsidRPr="00F31E1F" w:rsidRDefault="00F31E1F" w:rsidP="00E03503">
      <w:pPr>
        <w:pStyle w:val="ListParagraph"/>
        <w:jc w:val="both"/>
        <w:rPr>
          <w:rFonts w:ascii="Times New Roman" w:hAnsi="Times New Roman" w:cs="Times New Roman"/>
          <w:sz w:val="24"/>
          <w:szCs w:val="24"/>
        </w:rPr>
      </w:pPr>
    </w:p>
    <w:p w:rsidR="00F31E1F" w:rsidRPr="00F31E1F" w:rsidRDefault="00F31E1F" w:rsidP="00E03503">
      <w:pPr>
        <w:pStyle w:val="ListParagraph"/>
        <w:numPr>
          <w:ilvl w:val="0"/>
          <w:numId w:val="10"/>
        </w:numPr>
        <w:jc w:val="both"/>
        <w:rPr>
          <w:rFonts w:ascii="Times New Roman" w:hAnsi="Times New Roman" w:cs="Times New Roman"/>
          <w:sz w:val="24"/>
          <w:szCs w:val="24"/>
        </w:rPr>
      </w:pPr>
      <w:r w:rsidRPr="00FC31D5">
        <w:rPr>
          <w:rFonts w:ascii="Times New Roman" w:hAnsi="Times New Roman" w:cs="Times New Roman"/>
          <w:sz w:val="24"/>
          <w:szCs w:val="24"/>
          <w:u w:val="single"/>
        </w:rPr>
        <w:t>Assessment of Long-Term, System-Wide Potential for Demand-Side and Other Supplemental Resources</w:t>
      </w:r>
      <w:r>
        <w:rPr>
          <w:rFonts w:ascii="Times New Roman" w:hAnsi="Times New Roman" w:cs="Times New Roman"/>
          <w:sz w:val="24"/>
          <w:szCs w:val="24"/>
          <w:u w:val="single"/>
        </w:rPr>
        <w:softHyphen/>
      </w:r>
      <w:r w:rsidRPr="0062592B">
        <w:rPr>
          <w:rFonts w:ascii="Times New Roman" w:hAnsi="Times New Roman" w:cs="Times New Roman"/>
          <w:sz w:val="24"/>
          <w:szCs w:val="24"/>
        </w:rPr>
        <w:t xml:space="preserve"> </w:t>
      </w:r>
      <w:r w:rsidR="0062592B">
        <w:rPr>
          <w:rFonts w:ascii="Times New Roman" w:hAnsi="Times New Roman" w:cs="Times New Roman"/>
          <w:sz w:val="24"/>
          <w:szCs w:val="24"/>
        </w:rPr>
        <w:t>-</w:t>
      </w:r>
      <w:r w:rsidRPr="0062592B">
        <w:rPr>
          <w:rFonts w:ascii="Times New Roman" w:hAnsi="Times New Roman" w:cs="Times New Roman"/>
          <w:sz w:val="24"/>
          <w:szCs w:val="24"/>
        </w:rPr>
        <w:t xml:space="preserve"> P</w:t>
      </w:r>
      <w:r>
        <w:rPr>
          <w:rFonts w:ascii="Times New Roman" w:hAnsi="Times New Roman" w:cs="Times New Roman"/>
          <w:sz w:val="24"/>
          <w:szCs w:val="24"/>
        </w:rPr>
        <w:t xml:space="preserve">repared for PacifiCorp on July 11, 2009. </w:t>
      </w:r>
      <w:r w:rsidRPr="00FC31D5">
        <w:rPr>
          <w:rFonts w:ascii="Times New Roman" w:hAnsi="Times New Roman" w:cs="Times New Roman"/>
          <w:sz w:val="24"/>
          <w:szCs w:val="24"/>
        </w:rPr>
        <w:t xml:space="preserve">This report is available at </w:t>
      </w:r>
      <w:hyperlink r:id="rId30" w:history="1">
        <w:r w:rsidRPr="00FC31D5">
          <w:rPr>
            <w:rStyle w:val="Hyperlink"/>
            <w:rFonts w:ascii="Times New Roman" w:hAnsi="Times New Roman" w:cs="Times New Roman"/>
            <w:sz w:val="24"/>
            <w:szCs w:val="24"/>
          </w:rPr>
          <w:t>http://www.pacificorp.com/env/dsm.html</w:t>
        </w:r>
      </w:hyperlink>
      <w:r w:rsidRPr="00FC31D5">
        <w:rPr>
          <w:rFonts w:ascii="Times New Roman" w:hAnsi="Times New Roman" w:cs="Times New Roman"/>
          <w:sz w:val="24"/>
          <w:szCs w:val="24"/>
        </w:rPr>
        <w:t>.</w:t>
      </w:r>
    </w:p>
    <w:p w:rsidR="00F31E1F" w:rsidRDefault="00F31E1F" w:rsidP="00E03503">
      <w:pPr>
        <w:pStyle w:val="ListParagraph"/>
        <w:jc w:val="both"/>
        <w:rPr>
          <w:rFonts w:ascii="Times New Roman" w:hAnsi="Times New Roman" w:cs="Times New Roman"/>
          <w:sz w:val="24"/>
          <w:szCs w:val="24"/>
        </w:rPr>
      </w:pPr>
    </w:p>
    <w:p w:rsidR="00364D9A" w:rsidRPr="000D30BA" w:rsidRDefault="00A50AF5"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Comparison of methodolo</w:t>
      </w:r>
      <w:r w:rsidR="00F31E1F">
        <w:rPr>
          <w:rFonts w:ascii="Times New Roman" w:hAnsi="Times New Roman" w:cs="Times New Roman"/>
          <w:sz w:val="24"/>
          <w:szCs w:val="24"/>
        </w:rPr>
        <w:t>gies</w:t>
      </w:r>
      <w:r>
        <w:rPr>
          <w:rFonts w:ascii="Times New Roman" w:hAnsi="Times New Roman" w:cs="Times New Roman"/>
          <w:sz w:val="24"/>
          <w:szCs w:val="24"/>
        </w:rPr>
        <w:t xml:space="preserve"> - </w:t>
      </w:r>
      <w:r w:rsidR="00F31E1F">
        <w:rPr>
          <w:rFonts w:ascii="Times New Roman" w:hAnsi="Times New Roman" w:cs="Times New Roman"/>
          <w:sz w:val="24"/>
          <w:szCs w:val="24"/>
        </w:rPr>
        <w:t>Northwest Power and Conservation Council’s Regional Power Plan</w:t>
      </w:r>
      <w:r>
        <w:rPr>
          <w:rFonts w:ascii="Times New Roman" w:hAnsi="Times New Roman" w:cs="Times New Roman"/>
          <w:sz w:val="24"/>
          <w:szCs w:val="24"/>
        </w:rPr>
        <w:t xml:space="preserve"> </w:t>
      </w:r>
      <w:r w:rsidR="00364D9A" w:rsidRPr="000D30BA">
        <w:rPr>
          <w:rFonts w:ascii="Times New Roman" w:hAnsi="Times New Roman" w:cs="Times New Roman"/>
          <w:sz w:val="24"/>
          <w:szCs w:val="24"/>
        </w:rPr>
        <w:t>and PacifiCorp</w:t>
      </w:r>
      <w:r w:rsidR="00F31E1F">
        <w:rPr>
          <w:rFonts w:ascii="Times New Roman" w:hAnsi="Times New Roman" w:cs="Times New Roman"/>
          <w:sz w:val="24"/>
          <w:szCs w:val="24"/>
        </w:rPr>
        <w:t>’s</w:t>
      </w:r>
      <w:r w:rsidR="00364D9A" w:rsidRPr="000D30BA">
        <w:rPr>
          <w:rFonts w:ascii="Times New Roman" w:hAnsi="Times New Roman" w:cs="Times New Roman"/>
          <w:sz w:val="24"/>
          <w:szCs w:val="24"/>
        </w:rPr>
        <w:t xml:space="preserve"> </w:t>
      </w:r>
      <w:r w:rsidR="008670CE" w:rsidRPr="000D30BA">
        <w:rPr>
          <w:rFonts w:ascii="Times New Roman" w:hAnsi="Times New Roman" w:cs="Times New Roman"/>
          <w:sz w:val="24"/>
          <w:szCs w:val="24"/>
        </w:rPr>
        <w:t>Integrated Resource Plan</w:t>
      </w:r>
    </w:p>
    <w:p w:rsidR="00F31E1F" w:rsidRDefault="00F31E1F" w:rsidP="00E03503">
      <w:pPr>
        <w:pStyle w:val="ListParagraph"/>
        <w:jc w:val="both"/>
        <w:rPr>
          <w:rFonts w:ascii="Times New Roman" w:hAnsi="Times New Roman" w:cs="Times New Roman"/>
          <w:sz w:val="24"/>
          <w:szCs w:val="24"/>
        </w:rPr>
      </w:pPr>
    </w:p>
    <w:p w:rsidR="00F66777" w:rsidRDefault="00F31E1F"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Additional Detail on Adjustments made to PacifiCorp’s 2008 IRP Conservation Targets</w:t>
      </w:r>
    </w:p>
    <w:p w:rsidR="00F31E1F" w:rsidRPr="00230EDB" w:rsidRDefault="00F31E1F" w:rsidP="00230EDB">
      <w:pPr>
        <w:jc w:val="both"/>
        <w:rPr>
          <w:rFonts w:ascii="Times New Roman" w:hAnsi="Times New Roman" w:cs="Times New Roman"/>
          <w:sz w:val="24"/>
          <w:szCs w:val="24"/>
        </w:rPr>
      </w:pPr>
    </w:p>
    <w:p w:rsidR="00DB7589" w:rsidRDefault="00F31E1F"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Demographic Information on PacifiCorp’s Washington Service Area</w:t>
      </w:r>
    </w:p>
    <w:p w:rsidR="00F31E1F" w:rsidRDefault="00F31E1F" w:rsidP="00E03503">
      <w:pPr>
        <w:pStyle w:val="ListParagraph"/>
        <w:jc w:val="both"/>
        <w:rPr>
          <w:rFonts w:ascii="Times New Roman" w:hAnsi="Times New Roman" w:cs="Times New Roman"/>
          <w:sz w:val="24"/>
          <w:szCs w:val="24"/>
        </w:rPr>
      </w:pPr>
    </w:p>
    <w:p w:rsidR="00BC39E4" w:rsidRPr="006E5EEE" w:rsidRDefault="0079414F" w:rsidP="00E03503">
      <w:pPr>
        <w:pStyle w:val="ListParagraph"/>
        <w:numPr>
          <w:ilvl w:val="0"/>
          <w:numId w:val="10"/>
        </w:numPr>
        <w:jc w:val="both"/>
        <w:rPr>
          <w:rFonts w:ascii="Times New Roman" w:hAnsi="Times New Roman" w:cs="Times New Roman"/>
          <w:sz w:val="24"/>
          <w:szCs w:val="24"/>
        </w:rPr>
      </w:pPr>
      <w:r>
        <w:rPr>
          <w:rFonts w:ascii="Times New Roman" w:hAnsi="Times New Roman" w:cs="Times New Roman"/>
          <w:sz w:val="24"/>
          <w:szCs w:val="24"/>
        </w:rPr>
        <w:t>List of Measures selected for 2010 and 2011</w:t>
      </w:r>
      <w:r w:rsidR="00230EDB">
        <w:rPr>
          <w:rFonts w:ascii="Times New Roman" w:hAnsi="Times New Roman" w:cs="Times New Roman"/>
          <w:sz w:val="24"/>
          <w:szCs w:val="24"/>
        </w:rPr>
        <w:t xml:space="preserve"> in</w:t>
      </w:r>
      <w:r w:rsidR="0062592B">
        <w:rPr>
          <w:rFonts w:ascii="Times New Roman" w:hAnsi="Times New Roman" w:cs="Times New Roman"/>
          <w:sz w:val="24"/>
          <w:szCs w:val="24"/>
        </w:rPr>
        <w:t xml:space="preserve"> the</w:t>
      </w:r>
      <w:r w:rsidR="00230EDB">
        <w:rPr>
          <w:rFonts w:ascii="Times New Roman" w:hAnsi="Times New Roman" w:cs="Times New Roman"/>
          <w:sz w:val="24"/>
          <w:szCs w:val="24"/>
        </w:rPr>
        <w:t xml:space="preserve"> Preferred Portfolio</w:t>
      </w:r>
      <w:r>
        <w:rPr>
          <w:rFonts w:ascii="Times New Roman" w:hAnsi="Times New Roman" w:cs="Times New Roman"/>
          <w:sz w:val="24"/>
          <w:szCs w:val="24"/>
        </w:rPr>
        <w:t xml:space="preserve"> during PacifiCorp’s 2008 IRP Process</w:t>
      </w:r>
      <w:r w:rsidR="006E5EEE" w:rsidRPr="006E5EEE">
        <w:rPr>
          <w:rFonts w:ascii="Times New Roman" w:hAnsi="Times New Roman" w:cs="Times New Roman"/>
          <w:sz w:val="24"/>
          <w:szCs w:val="24"/>
        </w:rPr>
        <w:t xml:space="preserve"> </w:t>
      </w:r>
    </w:p>
    <w:p w:rsidR="00F31E1F" w:rsidRDefault="00F31E1F" w:rsidP="00E03503">
      <w:pPr>
        <w:pStyle w:val="ListParagraph"/>
        <w:jc w:val="both"/>
        <w:rPr>
          <w:rFonts w:ascii="Times New Roman" w:hAnsi="Times New Roman" w:cs="Times New Roman"/>
          <w:sz w:val="24"/>
          <w:szCs w:val="24"/>
        </w:rPr>
      </w:pPr>
    </w:p>
    <w:p w:rsidR="0058186B" w:rsidRDefault="0079414F" w:rsidP="00E03503">
      <w:pPr>
        <w:pStyle w:val="ListParagraph"/>
        <w:numPr>
          <w:ilvl w:val="0"/>
          <w:numId w:val="10"/>
        </w:numPr>
        <w:rPr>
          <w:rFonts w:ascii="Times New Roman" w:hAnsi="Times New Roman" w:cs="Times New Roman"/>
          <w:sz w:val="24"/>
          <w:szCs w:val="24"/>
        </w:rPr>
      </w:pPr>
      <w:r w:rsidRPr="002856B0">
        <w:rPr>
          <w:rFonts w:ascii="Times New Roman" w:hAnsi="Times New Roman" w:cs="Times New Roman"/>
          <w:sz w:val="24"/>
          <w:szCs w:val="24"/>
        </w:rPr>
        <w:t>PacifiCorp’s share</w:t>
      </w:r>
      <w:r w:rsidR="004363E9" w:rsidRPr="002856B0">
        <w:rPr>
          <w:rFonts w:ascii="Times New Roman" w:hAnsi="Times New Roman" w:cs="Times New Roman"/>
          <w:sz w:val="24"/>
          <w:szCs w:val="24"/>
        </w:rPr>
        <w:t xml:space="preserve"> of</w:t>
      </w:r>
      <w:r w:rsidRPr="002856B0">
        <w:rPr>
          <w:rFonts w:ascii="Times New Roman" w:hAnsi="Times New Roman" w:cs="Times New Roman"/>
          <w:sz w:val="24"/>
          <w:szCs w:val="24"/>
        </w:rPr>
        <w:t xml:space="preserve"> the</w:t>
      </w:r>
      <w:r w:rsidR="004363E9" w:rsidRPr="002856B0">
        <w:rPr>
          <w:rFonts w:ascii="Times New Roman" w:hAnsi="Times New Roman" w:cs="Times New Roman"/>
          <w:sz w:val="24"/>
          <w:szCs w:val="24"/>
        </w:rPr>
        <w:t xml:space="preserve"> Northwest Power</w:t>
      </w:r>
      <w:r w:rsidRPr="002856B0">
        <w:rPr>
          <w:rFonts w:ascii="Times New Roman" w:hAnsi="Times New Roman" w:cs="Times New Roman"/>
          <w:sz w:val="24"/>
          <w:szCs w:val="24"/>
        </w:rPr>
        <w:t xml:space="preserve"> and Conservation Council’s</w:t>
      </w:r>
      <w:r w:rsidR="004363E9" w:rsidRPr="002856B0">
        <w:rPr>
          <w:rFonts w:ascii="Times New Roman" w:hAnsi="Times New Roman" w:cs="Times New Roman"/>
          <w:sz w:val="24"/>
          <w:szCs w:val="24"/>
        </w:rPr>
        <w:t xml:space="preserve"> </w:t>
      </w:r>
      <w:r w:rsidRPr="002856B0">
        <w:rPr>
          <w:rFonts w:ascii="Times New Roman" w:hAnsi="Times New Roman" w:cs="Times New Roman"/>
          <w:sz w:val="24"/>
          <w:szCs w:val="24"/>
        </w:rPr>
        <w:t>R</w:t>
      </w:r>
      <w:r w:rsidR="004363E9" w:rsidRPr="002856B0">
        <w:rPr>
          <w:rFonts w:ascii="Times New Roman" w:hAnsi="Times New Roman" w:cs="Times New Roman"/>
          <w:sz w:val="24"/>
          <w:szCs w:val="24"/>
        </w:rPr>
        <w:t>egional</w:t>
      </w:r>
      <w:r w:rsidRPr="002856B0">
        <w:rPr>
          <w:rFonts w:ascii="Times New Roman" w:hAnsi="Times New Roman" w:cs="Times New Roman"/>
          <w:sz w:val="24"/>
          <w:szCs w:val="24"/>
        </w:rPr>
        <w:t xml:space="preserve"> Conservation Target for Washington</w:t>
      </w:r>
      <w:r w:rsidR="006F2869" w:rsidRPr="002856B0">
        <w:rPr>
          <w:rFonts w:ascii="Times New Roman" w:hAnsi="Times New Roman" w:cs="Times New Roman"/>
          <w:sz w:val="24"/>
          <w:szCs w:val="24"/>
        </w:rPr>
        <w:t xml:space="preserve"> (</w:t>
      </w:r>
      <w:r w:rsidR="00A50AF5" w:rsidRPr="002856B0">
        <w:rPr>
          <w:rFonts w:ascii="Times New Roman" w:hAnsi="Times New Roman" w:cs="Times New Roman"/>
          <w:sz w:val="24"/>
          <w:szCs w:val="24"/>
        </w:rPr>
        <w:t>based on</w:t>
      </w:r>
      <w:r w:rsidRPr="002856B0">
        <w:rPr>
          <w:rFonts w:ascii="Times New Roman" w:hAnsi="Times New Roman" w:cs="Times New Roman"/>
          <w:sz w:val="24"/>
          <w:szCs w:val="24"/>
        </w:rPr>
        <w:t xml:space="preserve"> the</w:t>
      </w:r>
      <w:r w:rsidR="00A50AF5" w:rsidRPr="002856B0">
        <w:rPr>
          <w:rFonts w:ascii="Times New Roman" w:hAnsi="Times New Roman" w:cs="Times New Roman"/>
          <w:sz w:val="24"/>
          <w:szCs w:val="24"/>
        </w:rPr>
        <w:t xml:space="preserve"> draft </w:t>
      </w:r>
      <w:r w:rsidR="00EE495E" w:rsidRPr="002856B0">
        <w:rPr>
          <w:rFonts w:ascii="Times New Roman" w:hAnsi="Times New Roman" w:cs="Times New Roman"/>
          <w:sz w:val="24"/>
          <w:szCs w:val="24"/>
        </w:rPr>
        <w:t>6th Plan</w:t>
      </w:r>
      <w:r w:rsidRPr="002856B0">
        <w:rPr>
          <w:rFonts w:ascii="Times New Roman" w:hAnsi="Times New Roman" w:cs="Times New Roman"/>
          <w:sz w:val="24"/>
          <w:szCs w:val="24"/>
        </w:rPr>
        <w:t xml:space="preserve"> dated 09/03/09</w:t>
      </w:r>
      <w:r w:rsidR="006F2869" w:rsidRPr="002856B0">
        <w:rPr>
          <w:rFonts w:ascii="Times New Roman" w:hAnsi="Times New Roman" w:cs="Times New Roman"/>
          <w:sz w:val="24"/>
          <w:szCs w:val="24"/>
        </w:rPr>
        <w:t>)</w:t>
      </w:r>
      <w:r w:rsidRPr="002856B0">
        <w:rPr>
          <w:rFonts w:ascii="Times New Roman" w:hAnsi="Times New Roman" w:cs="Times New Roman"/>
          <w:sz w:val="24"/>
          <w:szCs w:val="24"/>
        </w:rPr>
        <w:t xml:space="preserve">. </w:t>
      </w:r>
    </w:p>
    <w:p w:rsidR="005F6A2E" w:rsidRDefault="009F38CC" w:rsidP="00E03503">
      <w:pPr>
        <w:ind w:left="720"/>
        <w:sectPr w:rsidR="005F6A2E" w:rsidSect="000048F7">
          <w:headerReference w:type="even" r:id="rId31"/>
          <w:headerReference w:type="default" r:id="rId32"/>
          <w:footerReference w:type="even" r:id="rId33"/>
          <w:footerReference w:type="default" r:id="rId34"/>
          <w:headerReference w:type="first" r:id="rId35"/>
          <w:footerReference w:type="first" r:id="rId36"/>
          <w:pgSz w:w="12240" w:h="15840"/>
          <w:pgMar w:top="1440" w:right="1440" w:bottom="1440" w:left="1440" w:header="720" w:footer="720" w:gutter="0"/>
          <w:cols w:space="720"/>
          <w:titlePg/>
          <w:docGrid w:linePitch="360"/>
        </w:sectPr>
      </w:pPr>
      <w:r w:rsidRPr="009F38CC">
        <w:rPr>
          <w:rFonts w:ascii="Times New Roman" w:hAnsi="Times New Roman" w:cs="Times New Roman"/>
          <w:sz w:val="24"/>
          <w:szCs w:val="24"/>
        </w:rPr>
        <w:t>The Council’s Draft 6</w:t>
      </w:r>
      <w:r w:rsidRPr="009F38CC">
        <w:rPr>
          <w:rFonts w:ascii="Times New Roman" w:hAnsi="Times New Roman" w:cs="Times New Roman"/>
          <w:sz w:val="24"/>
          <w:szCs w:val="24"/>
          <w:vertAlign w:val="superscript"/>
        </w:rPr>
        <w:t xml:space="preserve">th </w:t>
      </w:r>
      <w:r w:rsidRPr="009F38CC">
        <w:rPr>
          <w:rFonts w:ascii="Times New Roman" w:hAnsi="Times New Roman" w:cs="Times New Roman"/>
          <w:sz w:val="24"/>
          <w:szCs w:val="24"/>
        </w:rPr>
        <w:t>Power Plan is available at</w:t>
      </w:r>
      <w:r w:rsidR="0062592B">
        <w:rPr>
          <w:rFonts w:ascii="Times New Roman" w:hAnsi="Times New Roman" w:cs="Times New Roman"/>
          <w:sz w:val="24"/>
          <w:szCs w:val="24"/>
        </w:rPr>
        <w:t>:</w:t>
      </w:r>
      <w:r w:rsidRPr="009F38CC">
        <w:rPr>
          <w:rFonts w:ascii="Times New Roman" w:hAnsi="Times New Roman" w:cs="Times New Roman"/>
          <w:sz w:val="24"/>
          <w:szCs w:val="24"/>
        </w:rPr>
        <w:t xml:space="preserve"> </w:t>
      </w:r>
      <w:hyperlink r:id="rId37" w:history="1">
        <w:r>
          <w:rPr>
            <w:rStyle w:val="Hyperlink"/>
            <w:rFonts w:ascii="Times New Roman" w:hAnsi="Times New Roman" w:cs="Times New Roman"/>
            <w:sz w:val="24"/>
            <w:szCs w:val="24"/>
          </w:rPr>
          <w:t>http://www.nwcouncil.org/energy/powerplan/6/default.htm</w:t>
        </w:r>
      </w:hyperlink>
    </w:p>
    <w:p w:rsidR="0058186B" w:rsidRDefault="0058186B" w:rsidP="00E03503">
      <w:pPr>
        <w:ind w:left="720"/>
        <w:rPr>
          <w:rFonts w:ascii="Times New Roman" w:hAnsi="Times New Roman" w:cs="Times New Roman"/>
          <w:sz w:val="24"/>
          <w:szCs w:val="24"/>
        </w:rPr>
      </w:pPr>
    </w:p>
    <w:p w:rsidR="00C35025" w:rsidRDefault="00C35025"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5F6A2E" w:rsidRDefault="005F6A2E" w:rsidP="005F6A2E">
      <w:pPr>
        <w:jc w:val="both"/>
        <w:rPr>
          <w:rFonts w:ascii="Times New Roman" w:hAnsi="Times New Roman" w:cs="Times New Roman"/>
          <w:sz w:val="24"/>
          <w:szCs w:val="24"/>
        </w:rPr>
      </w:pPr>
    </w:p>
    <w:p w:rsidR="00C35025" w:rsidRPr="009E3E54" w:rsidRDefault="009E3E54">
      <w:pPr>
        <w:jc w:val="center"/>
        <w:rPr>
          <w:rFonts w:ascii="Times New Roman" w:hAnsi="Times New Roman" w:cs="Times New Roman"/>
          <w:sz w:val="48"/>
          <w:szCs w:val="48"/>
        </w:rPr>
      </w:pPr>
      <w:r w:rsidRPr="009E3E54">
        <w:rPr>
          <w:rFonts w:ascii="Times New Roman" w:hAnsi="Times New Roman" w:cs="Times New Roman"/>
          <w:sz w:val="48"/>
          <w:szCs w:val="48"/>
        </w:rPr>
        <w:t>Appendix 1</w:t>
      </w:r>
    </w:p>
    <w:p w:rsidR="00C35025" w:rsidRPr="009E3E54" w:rsidRDefault="009E3E54">
      <w:pPr>
        <w:jc w:val="center"/>
        <w:rPr>
          <w:rFonts w:ascii="Times New Roman" w:hAnsi="Times New Roman" w:cs="Times New Roman"/>
          <w:sz w:val="48"/>
          <w:szCs w:val="48"/>
        </w:rPr>
      </w:pPr>
      <w:r w:rsidRPr="009E3E54">
        <w:rPr>
          <w:rFonts w:ascii="Times New Roman" w:hAnsi="Times New Roman" w:cs="Times New Roman"/>
          <w:sz w:val="48"/>
          <w:szCs w:val="48"/>
        </w:rPr>
        <w:t>PacifiCorp’s 2008 Integrated Resource Plan</w:t>
      </w:r>
    </w:p>
    <w:p w:rsidR="009E3E54" w:rsidRDefault="009E3E54">
      <w:pPr>
        <w:jc w:val="center"/>
        <w:rPr>
          <w:rFonts w:ascii="Times New Roman" w:hAnsi="Times New Roman" w:cs="Times New Roman"/>
          <w:sz w:val="24"/>
          <w:szCs w:val="24"/>
        </w:rPr>
      </w:pPr>
    </w:p>
    <w:p w:rsidR="005F6A2E" w:rsidRDefault="009E3E54">
      <w:pPr>
        <w:jc w:val="center"/>
        <w:rPr>
          <w:rFonts w:ascii="Times New Roman" w:hAnsi="Times New Roman" w:cs="Times New Roman"/>
          <w:sz w:val="24"/>
          <w:szCs w:val="24"/>
        </w:rPr>
        <w:sectPr w:rsidR="005F6A2E" w:rsidSect="005F6A2E">
          <w:footerReference w:type="default" r:id="rId38"/>
          <w:footerReference w:type="first" r:id="rId39"/>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t>(Appendix 1 is voluminous and therefore provided on compact disc</w:t>
      </w:r>
      <w:r w:rsidR="005F6A2E">
        <w:rPr>
          <w:rFonts w:ascii="Times New Roman" w:hAnsi="Times New Roman" w:cs="Times New Roman"/>
          <w:sz w:val="24"/>
          <w:szCs w:val="24"/>
        </w:rPr>
        <w:t>)</w:t>
      </w:r>
    </w:p>
    <w:p w:rsidR="00C35025" w:rsidRDefault="00C35025" w:rsidP="005F6A2E">
      <w:pP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pPr>
        <w:jc w:val="center"/>
        <w:rPr>
          <w:rFonts w:ascii="Times New Roman" w:hAnsi="Times New Roman" w:cs="Times New Roman"/>
          <w:sz w:val="24"/>
          <w:szCs w:val="24"/>
        </w:rPr>
      </w:pPr>
    </w:p>
    <w:p w:rsidR="00C35025" w:rsidRDefault="00C35025" w:rsidP="005F6A2E">
      <w:pPr>
        <w:rPr>
          <w:rFonts w:ascii="Times New Roman" w:hAnsi="Times New Roman" w:cs="Times New Roman"/>
          <w:sz w:val="24"/>
          <w:szCs w:val="24"/>
        </w:rPr>
      </w:pPr>
    </w:p>
    <w:p w:rsidR="009E3E54" w:rsidRPr="009E3E54" w:rsidRDefault="009E3E54" w:rsidP="009E3E54">
      <w:pPr>
        <w:jc w:val="center"/>
        <w:rPr>
          <w:rFonts w:ascii="Times New Roman" w:hAnsi="Times New Roman" w:cs="Times New Roman"/>
          <w:sz w:val="48"/>
          <w:szCs w:val="48"/>
        </w:rPr>
      </w:pPr>
      <w:r w:rsidRPr="009E3E54">
        <w:rPr>
          <w:rFonts w:ascii="Times New Roman" w:hAnsi="Times New Roman" w:cs="Times New Roman"/>
          <w:sz w:val="48"/>
          <w:szCs w:val="48"/>
        </w:rPr>
        <w:t xml:space="preserve">Appendix </w:t>
      </w:r>
      <w:r>
        <w:rPr>
          <w:rFonts w:ascii="Times New Roman" w:hAnsi="Times New Roman" w:cs="Times New Roman"/>
          <w:sz w:val="48"/>
          <w:szCs w:val="48"/>
        </w:rPr>
        <w:t>2</w:t>
      </w:r>
    </w:p>
    <w:p w:rsidR="009E3E54" w:rsidRPr="00B60CAB" w:rsidRDefault="00B60CAB" w:rsidP="009E3E54">
      <w:pPr>
        <w:jc w:val="center"/>
        <w:rPr>
          <w:rFonts w:ascii="Times New Roman" w:hAnsi="Times New Roman" w:cs="Times New Roman"/>
          <w:sz w:val="48"/>
          <w:szCs w:val="48"/>
        </w:rPr>
      </w:pPr>
      <w:r w:rsidRPr="00B60CAB">
        <w:rPr>
          <w:rFonts w:ascii="Times New Roman" w:hAnsi="Times New Roman" w:cs="Times New Roman"/>
          <w:sz w:val="48"/>
          <w:szCs w:val="48"/>
        </w:rPr>
        <w:t>Assessment of Long-Term, System-Wide Potential for Demand-Side and Other Supplemental Resources</w:t>
      </w:r>
      <w:r w:rsidRPr="00B60CAB">
        <w:rPr>
          <w:rFonts w:ascii="Times New Roman" w:hAnsi="Times New Roman" w:cs="Times New Roman"/>
          <w:sz w:val="48"/>
          <w:szCs w:val="48"/>
        </w:rPr>
        <w:softHyphen/>
      </w:r>
    </w:p>
    <w:p w:rsidR="009E3E54" w:rsidRDefault="009E3E54" w:rsidP="009E3E54">
      <w:pPr>
        <w:jc w:val="center"/>
        <w:rPr>
          <w:rFonts w:ascii="Times New Roman" w:hAnsi="Times New Roman" w:cs="Times New Roman"/>
          <w:sz w:val="24"/>
          <w:szCs w:val="24"/>
        </w:rPr>
      </w:pPr>
    </w:p>
    <w:p w:rsidR="005F6A2E" w:rsidRDefault="009E3E54" w:rsidP="009E3E54">
      <w:pPr>
        <w:jc w:val="center"/>
        <w:rPr>
          <w:rFonts w:ascii="Times New Roman" w:hAnsi="Times New Roman" w:cs="Times New Roman"/>
          <w:sz w:val="24"/>
          <w:szCs w:val="24"/>
        </w:rPr>
        <w:sectPr w:rsidR="005F6A2E" w:rsidSect="005F6A2E">
          <w:footerReference w:type="default" r:id="rId40"/>
          <w:pgSz w:w="12240" w:h="15840"/>
          <w:pgMar w:top="1440" w:right="1440" w:bottom="1440" w:left="1440" w:header="720" w:footer="720" w:gutter="0"/>
          <w:pgNumType w:start="1"/>
          <w:cols w:space="720"/>
          <w:docGrid w:linePitch="360"/>
        </w:sectPr>
      </w:pPr>
      <w:r>
        <w:rPr>
          <w:rFonts w:ascii="Times New Roman" w:hAnsi="Times New Roman" w:cs="Times New Roman"/>
          <w:sz w:val="24"/>
          <w:szCs w:val="24"/>
        </w:rPr>
        <w:t>(Appendix 2 is voluminous and therefore provided on compact disc)</w:t>
      </w:r>
    </w:p>
    <w:p w:rsidR="00D5246A" w:rsidRPr="005F6A2E" w:rsidRDefault="004363E9" w:rsidP="005F6A2E">
      <w:pPr>
        <w:jc w:val="center"/>
        <w:rPr>
          <w:rFonts w:ascii="Times New Roman" w:hAnsi="Times New Roman" w:cs="Times New Roman"/>
          <w:b/>
          <w:sz w:val="24"/>
          <w:szCs w:val="24"/>
        </w:rPr>
      </w:pPr>
      <w:r w:rsidRPr="005F6A2E">
        <w:rPr>
          <w:rFonts w:ascii="Times New Roman" w:hAnsi="Times New Roman" w:cs="Times New Roman"/>
          <w:b/>
          <w:sz w:val="24"/>
          <w:szCs w:val="24"/>
        </w:rPr>
        <w:t xml:space="preserve">Appendix </w:t>
      </w:r>
      <w:r w:rsidR="000830C0" w:rsidRPr="005F6A2E">
        <w:rPr>
          <w:rFonts w:ascii="Times New Roman" w:hAnsi="Times New Roman" w:cs="Times New Roman"/>
          <w:b/>
          <w:sz w:val="24"/>
          <w:szCs w:val="24"/>
        </w:rPr>
        <w:t>3</w:t>
      </w:r>
    </w:p>
    <w:p w:rsidR="00D5246A" w:rsidRPr="005F6A2E" w:rsidRDefault="00A50AF5">
      <w:pPr>
        <w:ind w:left="360"/>
        <w:jc w:val="center"/>
        <w:rPr>
          <w:rFonts w:ascii="Times New Roman" w:hAnsi="Times New Roman" w:cs="Times New Roman"/>
          <w:b/>
          <w:sz w:val="24"/>
          <w:szCs w:val="24"/>
        </w:rPr>
      </w:pPr>
      <w:r w:rsidRPr="005F6A2E">
        <w:rPr>
          <w:rFonts w:ascii="Times New Roman" w:hAnsi="Times New Roman" w:cs="Times New Roman"/>
          <w:b/>
          <w:sz w:val="24"/>
          <w:szCs w:val="24"/>
        </w:rPr>
        <w:t xml:space="preserve">Comparison of </w:t>
      </w:r>
      <w:r w:rsidR="00B60CAB">
        <w:rPr>
          <w:rFonts w:ascii="Times New Roman" w:hAnsi="Times New Roman" w:cs="Times New Roman"/>
          <w:b/>
          <w:sz w:val="24"/>
          <w:szCs w:val="24"/>
        </w:rPr>
        <w:t>M</w:t>
      </w:r>
      <w:r w:rsidR="006D3D66">
        <w:rPr>
          <w:rFonts w:ascii="Times New Roman" w:hAnsi="Times New Roman" w:cs="Times New Roman"/>
          <w:b/>
          <w:sz w:val="24"/>
          <w:szCs w:val="24"/>
        </w:rPr>
        <w:t>ethodologies</w:t>
      </w:r>
    </w:p>
    <w:p w:rsidR="00D5246A" w:rsidRPr="005F6A2E" w:rsidRDefault="00A50AF5">
      <w:pPr>
        <w:ind w:left="360"/>
        <w:jc w:val="center"/>
        <w:rPr>
          <w:rFonts w:ascii="Times New Roman" w:hAnsi="Times New Roman" w:cs="Times New Roman"/>
          <w:b/>
          <w:sz w:val="24"/>
          <w:szCs w:val="24"/>
        </w:rPr>
      </w:pPr>
      <w:r w:rsidRPr="005F6A2E">
        <w:rPr>
          <w:rFonts w:ascii="Times New Roman" w:hAnsi="Times New Roman" w:cs="Times New Roman"/>
          <w:b/>
          <w:sz w:val="24"/>
          <w:szCs w:val="24"/>
        </w:rPr>
        <w:t>Northwest Power Plan and PacifiCorp Integrated Resource Plan</w:t>
      </w:r>
    </w:p>
    <w:p w:rsidR="00A50AF5" w:rsidRPr="000D30BA" w:rsidRDefault="00A50AF5" w:rsidP="00461B1A">
      <w:pPr>
        <w:jc w:val="both"/>
        <w:rPr>
          <w:rFonts w:ascii="Times New Roman" w:hAnsi="Times New Roman" w:cs="Times New Roman"/>
          <w:sz w:val="24"/>
          <w:szCs w:val="24"/>
        </w:rPr>
      </w:pPr>
    </w:p>
    <w:p w:rsidR="00843D85" w:rsidRDefault="00843D85" w:rsidP="00461B1A">
      <w:pPr>
        <w:jc w:val="both"/>
        <w:rPr>
          <w:rFonts w:ascii="Times New Roman" w:hAnsi="Times New Roman" w:cs="Times New Roman"/>
          <w:sz w:val="24"/>
          <w:szCs w:val="24"/>
        </w:rPr>
      </w:pPr>
      <w:r w:rsidRPr="00E25BA3">
        <w:rPr>
          <w:rFonts w:ascii="Times New Roman" w:hAnsi="Times New Roman" w:cs="Times New Roman"/>
          <w:sz w:val="24"/>
          <w:szCs w:val="24"/>
        </w:rPr>
        <w:t xml:space="preserve">Appendix </w:t>
      </w:r>
      <w:r w:rsidR="00B60CAB">
        <w:rPr>
          <w:rFonts w:ascii="Times New Roman" w:hAnsi="Times New Roman" w:cs="Times New Roman"/>
          <w:sz w:val="24"/>
          <w:szCs w:val="24"/>
        </w:rPr>
        <w:t>3</w:t>
      </w:r>
      <w:r w:rsidRPr="00E25BA3">
        <w:rPr>
          <w:rFonts w:ascii="Times New Roman" w:hAnsi="Times New Roman" w:cs="Times New Roman"/>
          <w:sz w:val="24"/>
          <w:szCs w:val="24"/>
        </w:rPr>
        <w:t xml:space="preserve"> contains </w:t>
      </w:r>
      <w:r>
        <w:rPr>
          <w:rFonts w:ascii="Times New Roman" w:hAnsi="Times New Roman" w:cs="Times New Roman"/>
          <w:sz w:val="24"/>
          <w:szCs w:val="24"/>
        </w:rPr>
        <w:t xml:space="preserve">an </w:t>
      </w:r>
      <w:r w:rsidRPr="00E25BA3">
        <w:rPr>
          <w:rFonts w:ascii="Times New Roman" w:hAnsi="Times New Roman" w:cs="Times New Roman"/>
          <w:sz w:val="24"/>
          <w:szCs w:val="24"/>
        </w:rPr>
        <w:t>outline of</w:t>
      </w:r>
      <w:r>
        <w:rPr>
          <w:rFonts w:ascii="Times New Roman" w:hAnsi="Times New Roman" w:cs="Times New Roman"/>
          <w:sz w:val="24"/>
          <w:szCs w:val="24"/>
        </w:rPr>
        <w:t xml:space="preserve"> the</w:t>
      </w:r>
      <w:r w:rsidRPr="00E25BA3">
        <w:rPr>
          <w:rFonts w:ascii="Times New Roman" w:hAnsi="Times New Roman" w:cs="Times New Roman"/>
          <w:sz w:val="24"/>
          <w:szCs w:val="24"/>
        </w:rPr>
        <w:t xml:space="preserve"> methodology </w:t>
      </w:r>
      <w:r>
        <w:rPr>
          <w:rFonts w:ascii="Times New Roman" w:hAnsi="Times New Roman" w:cs="Times New Roman"/>
          <w:sz w:val="24"/>
          <w:szCs w:val="24"/>
        </w:rPr>
        <w:t xml:space="preserve">used and </w:t>
      </w:r>
      <w:r w:rsidRPr="00E25BA3">
        <w:rPr>
          <w:rFonts w:ascii="Times New Roman" w:hAnsi="Times New Roman" w:cs="Times New Roman"/>
          <w:sz w:val="24"/>
          <w:szCs w:val="24"/>
        </w:rPr>
        <w:t xml:space="preserve">provided by the </w:t>
      </w:r>
      <w:r>
        <w:rPr>
          <w:rFonts w:ascii="Times New Roman" w:hAnsi="Times New Roman"/>
          <w:sz w:val="24"/>
          <w:szCs w:val="24"/>
        </w:rPr>
        <w:t>Northwest Power and Conservation Council</w:t>
      </w:r>
      <w:r>
        <w:rPr>
          <w:rFonts w:ascii="Times New Roman" w:hAnsi="Times New Roman" w:cs="Times New Roman"/>
          <w:sz w:val="24"/>
          <w:szCs w:val="24"/>
        </w:rPr>
        <w:t xml:space="preserve"> in the development of the regional</w:t>
      </w:r>
      <w:r w:rsidR="00B60CAB">
        <w:rPr>
          <w:rFonts w:ascii="Times New Roman" w:hAnsi="Times New Roman" w:cs="Times New Roman"/>
          <w:sz w:val="24"/>
          <w:szCs w:val="24"/>
        </w:rPr>
        <w:t xml:space="preserve"> power</w:t>
      </w:r>
      <w:r>
        <w:rPr>
          <w:rFonts w:ascii="Times New Roman" w:hAnsi="Times New Roman" w:cs="Times New Roman"/>
          <w:sz w:val="24"/>
          <w:szCs w:val="24"/>
        </w:rPr>
        <w:t xml:space="preserve"> plan </w:t>
      </w:r>
      <w:r w:rsidRPr="00E25BA3">
        <w:rPr>
          <w:rFonts w:ascii="Times New Roman" w:hAnsi="Times New Roman" w:cs="Times New Roman"/>
          <w:sz w:val="24"/>
          <w:szCs w:val="24"/>
        </w:rPr>
        <w:t xml:space="preserve">along with a description of the Company’s </w:t>
      </w:r>
      <w:r>
        <w:rPr>
          <w:rFonts w:ascii="Times New Roman" w:hAnsi="Times New Roman" w:cs="Times New Roman"/>
          <w:sz w:val="24"/>
          <w:szCs w:val="24"/>
        </w:rPr>
        <w:t xml:space="preserve">aligning </w:t>
      </w:r>
      <w:r w:rsidRPr="00E25BA3">
        <w:rPr>
          <w:rFonts w:ascii="Times New Roman" w:hAnsi="Times New Roman" w:cs="Times New Roman"/>
          <w:sz w:val="24"/>
          <w:szCs w:val="24"/>
        </w:rPr>
        <w:t>methodology.</w:t>
      </w:r>
      <w:r w:rsidRPr="004E23D8">
        <w:rPr>
          <w:rFonts w:ascii="Times New Roman" w:hAnsi="Times New Roman" w:cs="Times New Roman"/>
          <w:sz w:val="24"/>
          <w:szCs w:val="24"/>
        </w:rPr>
        <w:t xml:space="preserve"> This analysis demonstrates the consistency of the methodologies used in </w:t>
      </w:r>
      <w:r>
        <w:rPr>
          <w:rFonts w:ascii="Times New Roman" w:hAnsi="Times New Roman" w:cs="Times New Roman"/>
          <w:sz w:val="24"/>
          <w:szCs w:val="24"/>
        </w:rPr>
        <w:t xml:space="preserve">the development of </w:t>
      </w:r>
      <w:r w:rsidRPr="004E23D8">
        <w:rPr>
          <w:rFonts w:ascii="Times New Roman" w:hAnsi="Times New Roman" w:cs="Times New Roman"/>
          <w:sz w:val="24"/>
          <w:szCs w:val="24"/>
        </w:rPr>
        <w:t>both plans.</w:t>
      </w:r>
    </w:p>
    <w:p w:rsidR="00843D85" w:rsidRDefault="00843D85" w:rsidP="00461B1A">
      <w:pPr>
        <w:jc w:val="both"/>
        <w:rPr>
          <w:rFonts w:ascii="Times New Roman" w:hAnsi="Times New Roman" w:cs="Times New Roman"/>
          <w:sz w:val="24"/>
          <w:szCs w:val="24"/>
        </w:rPr>
      </w:pPr>
    </w:p>
    <w:p w:rsidR="00E03A2F" w:rsidRDefault="006300D3"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information on the left side of the </w:t>
      </w:r>
      <w:r w:rsidR="00F94D9F">
        <w:rPr>
          <w:rFonts w:ascii="Times New Roman" w:hAnsi="Times New Roman" w:cs="Times New Roman"/>
          <w:sz w:val="24"/>
          <w:szCs w:val="24"/>
        </w:rPr>
        <w:t>T</w:t>
      </w:r>
      <w:r w:rsidRPr="000D30BA">
        <w:rPr>
          <w:rFonts w:ascii="Times New Roman" w:hAnsi="Times New Roman" w:cs="Times New Roman"/>
          <w:sz w:val="24"/>
          <w:szCs w:val="24"/>
        </w:rPr>
        <w:t>able</w:t>
      </w:r>
      <w:r w:rsidR="00F94D9F">
        <w:rPr>
          <w:rFonts w:ascii="Times New Roman" w:hAnsi="Times New Roman" w:cs="Times New Roman"/>
          <w:sz w:val="24"/>
          <w:szCs w:val="24"/>
        </w:rPr>
        <w:t xml:space="preserve"> A3-1</w:t>
      </w:r>
      <w:r w:rsidRPr="000D30BA">
        <w:rPr>
          <w:rFonts w:ascii="Times New Roman" w:hAnsi="Times New Roman" w:cs="Times New Roman"/>
          <w:sz w:val="24"/>
          <w:szCs w:val="24"/>
        </w:rPr>
        <w:t xml:space="preserve"> below is Tom </w:t>
      </w:r>
      <w:proofErr w:type="spellStart"/>
      <w:r w:rsidRPr="000D30BA">
        <w:rPr>
          <w:rFonts w:ascii="Times New Roman" w:hAnsi="Times New Roman" w:cs="Times New Roman"/>
          <w:sz w:val="24"/>
          <w:szCs w:val="24"/>
        </w:rPr>
        <w:t>Eckman’s</w:t>
      </w:r>
      <w:proofErr w:type="spellEnd"/>
      <w:r w:rsidRPr="000D30BA">
        <w:rPr>
          <w:rFonts w:ascii="Times New Roman" w:hAnsi="Times New Roman" w:cs="Times New Roman"/>
          <w:sz w:val="24"/>
          <w:szCs w:val="24"/>
        </w:rPr>
        <w:t xml:space="preserve"> outline of major elements for the Northwest Power and Conservation Council’s Met</w:t>
      </w:r>
      <w:r w:rsidR="00A50AF5">
        <w:rPr>
          <w:rFonts w:ascii="Times New Roman" w:hAnsi="Times New Roman" w:cs="Times New Roman"/>
          <w:sz w:val="24"/>
          <w:szCs w:val="24"/>
        </w:rPr>
        <w:t>hodology for Determining Achiev</w:t>
      </w:r>
      <w:r w:rsidRPr="000D30BA">
        <w:rPr>
          <w:rFonts w:ascii="Times New Roman" w:hAnsi="Times New Roman" w:cs="Times New Roman"/>
          <w:sz w:val="24"/>
          <w:szCs w:val="24"/>
        </w:rPr>
        <w:t>able Conservation Potential</w:t>
      </w:r>
      <w:r w:rsidRPr="000D30BA">
        <w:rPr>
          <w:rStyle w:val="FootnoteReference"/>
          <w:rFonts w:ascii="Times New Roman" w:hAnsi="Times New Roman" w:cs="Times New Roman"/>
          <w:sz w:val="24"/>
          <w:szCs w:val="24"/>
        </w:rPr>
        <w:footnoteReference w:id="33"/>
      </w:r>
      <w:r w:rsidRPr="000D30BA">
        <w:rPr>
          <w:rFonts w:ascii="Times New Roman" w:hAnsi="Times New Roman" w:cs="Times New Roman"/>
          <w:sz w:val="24"/>
          <w:szCs w:val="24"/>
        </w:rPr>
        <w:t>.</w:t>
      </w:r>
      <w:r w:rsidR="00E2420C" w:rsidRPr="000D30BA">
        <w:rPr>
          <w:rFonts w:ascii="Times New Roman" w:hAnsi="Times New Roman" w:cs="Times New Roman"/>
          <w:sz w:val="24"/>
          <w:szCs w:val="24"/>
        </w:rPr>
        <w:t xml:space="preserve"> </w:t>
      </w:r>
      <w:r w:rsidR="00061C22" w:rsidRPr="000D30BA">
        <w:rPr>
          <w:rFonts w:ascii="Times New Roman" w:hAnsi="Times New Roman" w:cs="Times New Roman"/>
          <w:sz w:val="24"/>
          <w:szCs w:val="24"/>
        </w:rPr>
        <w:t xml:space="preserve">Tom </w:t>
      </w:r>
      <w:proofErr w:type="spellStart"/>
      <w:r w:rsidR="00061C22" w:rsidRPr="000D30BA">
        <w:rPr>
          <w:rFonts w:ascii="Times New Roman" w:hAnsi="Times New Roman" w:cs="Times New Roman"/>
          <w:sz w:val="24"/>
          <w:szCs w:val="24"/>
        </w:rPr>
        <w:t>Eckman</w:t>
      </w:r>
      <w:proofErr w:type="spellEnd"/>
      <w:r w:rsidR="00061C22" w:rsidRPr="000D30BA">
        <w:rPr>
          <w:rFonts w:ascii="Times New Roman" w:hAnsi="Times New Roman" w:cs="Times New Roman"/>
          <w:sz w:val="24"/>
          <w:szCs w:val="24"/>
        </w:rPr>
        <w:t xml:space="preserve"> stated the methodology outline below applies to both the 5</w:t>
      </w:r>
      <w:r w:rsidR="00061C22" w:rsidRPr="000D30BA">
        <w:rPr>
          <w:rFonts w:ascii="Times New Roman" w:hAnsi="Times New Roman" w:cs="Times New Roman"/>
          <w:sz w:val="24"/>
          <w:szCs w:val="24"/>
          <w:vertAlign w:val="superscript"/>
        </w:rPr>
        <w:t>th</w:t>
      </w:r>
      <w:r w:rsidR="00061C22" w:rsidRPr="000D30BA">
        <w:rPr>
          <w:rFonts w:ascii="Times New Roman" w:hAnsi="Times New Roman" w:cs="Times New Roman"/>
          <w:sz w:val="24"/>
          <w:szCs w:val="24"/>
        </w:rPr>
        <w:t xml:space="preserve"> and the</w:t>
      </w:r>
      <w:r w:rsidR="00B60CAB">
        <w:rPr>
          <w:rFonts w:ascii="Times New Roman" w:hAnsi="Times New Roman" w:cs="Times New Roman"/>
          <w:sz w:val="24"/>
          <w:szCs w:val="24"/>
        </w:rPr>
        <w:t xml:space="preserve"> 6</w:t>
      </w:r>
      <w:r w:rsidR="00B60CAB" w:rsidRPr="00B60CAB">
        <w:rPr>
          <w:rFonts w:ascii="Times New Roman" w:hAnsi="Times New Roman" w:cs="Times New Roman"/>
          <w:sz w:val="24"/>
          <w:szCs w:val="24"/>
          <w:vertAlign w:val="superscript"/>
        </w:rPr>
        <w:t>th</w:t>
      </w:r>
      <w:r w:rsidR="00B60CAB">
        <w:rPr>
          <w:rFonts w:ascii="Times New Roman" w:hAnsi="Times New Roman" w:cs="Times New Roman"/>
          <w:sz w:val="24"/>
          <w:szCs w:val="24"/>
        </w:rPr>
        <w:t xml:space="preserve"> regional power plans</w:t>
      </w:r>
      <w:r w:rsidR="00061C22" w:rsidRPr="000D30BA">
        <w:rPr>
          <w:rFonts w:ascii="Times New Roman" w:hAnsi="Times New Roman" w:cs="Times New Roman"/>
          <w:sz w:val="24"/>
          <w:szCs w:val="24"/>
        </w:rPr>
        <w:t xml:space="preserve">. </w:t>
      </w:r>
      <w:r w:rsidR="00E2420C" w:rsidRPr="000D30BA">
        <w:rPr>
          <w:rFonts w:ascii="Times New Roman" w:hAnsi="Times New Roman" w:cs="Times New Roman"/>
          <w:sz w:val="24"/>
          <w:szCs w:val="24"/>
        </w:rPr>
        <w:t xml:space="preserve">The information on the right side is the comparable information related to PacifiCorp’s 2008 </w:t>
      </w:r>
      <w:r w:rsidR="008670CE" w:rsidRPr="000D30BA">
        <w:rPr>
          <w:rFonts w:ascii="Times New Roman" w:hAnsi="Times New Roman" w:cs="Times New Roman"/>
          <w:sz w:val="24"/>
          <w:szCs w:val="24"/>
        </w:rPr>
        <w:t>Integrated Resource Plan</w:t>
      </w:r>
      <w:r w:rsidR="00E2420C" w:rsidRPr="000D30BA">
        <w:rPr>
          <w:rFonts w:ascii="Times New Roman" w:hAnsi="Times New Roman" w:cs="Times New Roman"/>
          <w:sz w:val="24"/>
          <w:szCs w:val="24"/>
        </w:rPr>
        <w:t xml:space="preserve"> methodology.</w:t>
      </w:r>
      <w:r w:rsidR="00843D85">
        <w:rPr>
          <w:rFonts w:ascii="Times New Roman" w:hAnsi="Times New Roman" w:cs="Times New Roman"/>
          <w:sz w:val="24"/>
          <w:szCs w:val="24"/>
        </w:rPr>
        <w:t xml:space="preserve"> Differences are highlighted in yellow.</w:t>
      </w:r>
    </w:p>
    <w:p w:rsidR="00F94D9F" w:rsidRDefault="00F94D9F" w:rsidP="00461B1A">
      <w:pPr>
        <w:jc w:val="both"/>
        <w:rPr>
          <w:rFonts w:ascii="Times New Roman" w:hAnsi="Times New Roman" w:cs="Times New Roman"/>
          <w:sz w:val="24"/>
          <w:szCs w:val="24"/>
        </w:rPr>
      </w:pPr>
    </w:p>
    <w:p w:rsidR="00F94D9F" w:rsidRDefault="00F94D9F" w:rsidP="00F94D9F">
      <w:pPr>
        <w:jc w:val="center"/>
        <w:rPr>
          <w:rFonts w:ascii="Times New Roman" w:hAnsi="Times New Roman" w:cs="Times New Roman"/>
          <w:b/>
          <w:sz w:val="24"/>
          <w:szCs w:val="24"/>
        </w:rPr>
      </w:pPr>
      <w:r>
        <w:rPr>
          <w:rFonts w:ascii="Times New Roman" w:hAnsi="Times New Roman" w:cs="Times New Roman"/>
          <w:b/>
          <w:sz w:val="24"/>
          <w:szCs w:val="24"/>
        </w:rPr>
        <w:t>Table A3-1</w:t>
      </w:r>
    </w:p>
    <w:p w:rsidR="00F94D9F" w:rsidRPr="00F94D9F" w:rsidRDefault="00F94D9F" w:rsidP="00F94D9F">
      <w:pPr>
        <w:jc w:val="center"/>
        <w:rPr>
          <w:rFonts w:ascii="Times New Roman" w:hAnsi="Times New Roman" w:cs="Times New Roman"/>
          <w:b/>
          <w:sz w:val="24"/>
          <w:szCs w:val="24"/>
        </w:rPr>
      </w:pPr>
      <w:r w:rsidRPr="000D30BA">
        <w:rPr>
          <w:rFonts w:ascii="Times New Roman" w:eastAsia="Times New Roman" w:hAnsi="Times New Roman" w:cs="Times New Roman"/>
          <w:b/>
          <w:bCs/>
        </w:rPr>
        <w:t>Methodology for Determining Achievable Conservation Potential – Outline of Major Elements</w:t>
      </w:r>
    </w:p>
    <w:p w:rsidR="004363E9" w:rsidRPr="000D30BA" w:rsidRDefault="00843D85" w:rsidP="00461B1A">
      <w:pPr>
        <w:jc w:val="both"/>
        <w:rPr>
          <w:rFonts w:ascii="Times New Roman" w:hAnsi="Times New Roman" w:cs="Times New Roman"/>
          <w:sz w:val="24"/>
          <w:szCs w:val="24"/>
        </w:rPr>
      </w:pPr>
      <w:r>
        <w:rPr>
          <w:rFonts w:ascii="Times New Roman" w:hAnsi="Times New Roman" w:cs="Times New Roman"/>
          <w:sz w:val="24"/>
          <w:szCs w:val="24"/>
        </w:rPr>
        <w:t xml:space="preserve">    </w:t>
      </w:r>
    </w:p>
    <w:tbl>
      <w:tblPr>
        <w:tblW w:w="0" w:type="auto"/>
        <w:tblInd w:w="93" w:type="dxa"/>
        <w:tblLook w:val="04A0"/>
      </w:tblPr>
      <w:tblGrid>
        <w:gridCol w:w="1398"/>
        <w:gridCol w:w="4107"/>
        <w:gridCol w:w="3978"/>
      </w:tblGrid>
      <w:tr w:rsidR="000D72E2" w:rsidRPr="000D30BA" w:rsidTr="00F94D9F">
        <w:trPr>
          <w:trHeight w:val="332"/>
          <w:tblHeader/>
        </w:trPr>
        <w:tc>
          <w:tcPr>
            <w:tcW w:w="5505" w:type="dxa"/>
            <w:gridSpan w:val="2"/>
            <w:tcBorders>
              <w:top w:val="single" w:sz="4" w:space="0" w:color="auto"/>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rPr>
            </w:pPr>
            <w:r w:rsidRPr="000D30BA">
              <w:rPr>
                <w:rFonts w:ascii="Times New Roman" w:eastAsia="Times New Roman" w:hAnsi="Times New Roman" w:cs="Times New Roman"/>
                <w:b/>
                <w:bCs/>
              </w:rPr>
              <w:t xml:space="preserve">Northwest Power and Conservation Council </w:t>
            </w:r>
          </w:p>
        </w:tc>
        <w:tc>
          <w:tcPr>
            <w:tcW w:w="3978" w:type="dxa"/>
            <w:tcBorders>
              <w:top w:val="single" w:sz="4" w:space="0" w:color="auto"/>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rPr>
            </w:pPr>
            <w:r w:rsidRPr="000D30BA">
              <w:rPr>
                <w:rFonts w:ascii="Times New Roman" w:eastAsia="Times New Roman" w:hAnsi="Times New Roman" w:cs="Times New Roman"/>
                <w:b/>
                <w:bCs/>
              </w:rPr>
              <w:t xml:space="preserve">PacifiCorp 2008 IRP </w:t>
            </w:r>
          </w:p>
        </w:tc>
      </w:tr>
      <w:tr w:rsidR="000D72E2" w:rsidRPr="000D30BA" w:rsidTr="00F94D9F">
        <w:trPr>
          <w:trHeight w:val="58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1) Resource Definitions</w:t>
            </w: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100" w:firstLine="2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Technical Potential</w:t>
            </w:r>
          </w:p>
        </w:tc>
        <w:tc>
          <w:tcPr>
            <w:tcW w:w="3978" w:type="dxa"/>
            <w:vMerge w:val="restart"/>
            <w:tcBorders>
              <w:top w:val="nil"/>
              <w:left w:val="single" w:sz="4" w:space="0" w:color="auto"/>
              <w:bottom w:val="single" w:sz="4" w:space="0" w:color="000000"/>
              <w:right w:val="single" w:sz="4" w:space="0" w:color="auto"/>
            </w:tcBorders>
            <w:shd w:val="clear" w:color="auto" w:fill="auto"/>
            <w:vAlign w:val="bottom"/>
            <w:hideMark/>
          </w:tcPr>
          <w:p w:rsidR="000D72E2" w:rsidRPr="004D71AA" w:rsidRDefault="000D72E2" w:rsidP="00461B1A">
            <w:pPr>
              <w:jc w:val="both"/>
              <w:rPr>
                <w:rFonts w:ascii="Times New Roman" w:eastAsia="Times New Roman" w:hAnsi="Times New Roman" w:cs="Times New Roman"/>
                <w:sz w:val="20"/>
                <w:szCs w:val="20"/>
              </w:rPr>
            </w:pPr>
            <w:r w:rsidRPr="004D71AA">
              <w:rPr>
                <w:rFonts w:ascii="Times New Roman" w:eastAsia="Times New Roman" w:hAnsi="Times New Roman" w:cs="Times New Roman"/>
                <w:sz w:val="20"/>
                <w:szCs w:val="20"/>
              </w:rPr>
              <w:t>PacifiCorp uses these same categories.</w:t>
            </w:r>
          </w:p>
        </w:tc>
      </w:tr>
      <w:tr w:rsidR="000D72E2" w:rsidRPr="000D30BA" w:rsidTr="00F94D9F">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100" w:firstLine="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Economic Potential</w:t>
            </w:r>
          </w:p>
        </w:tc>
        <w:tc>
          <w:tcPr>
            <w:tcW w:w="3978" w:type="dxa"/>
            <w:vMerge/>
            <w:tcBorders>
              <w:top w:val="nil"/>
              <w:left w:val="single" w:sz="4" w:space="0" w:color="auto"/>
              <w:bottom w:val="single" w:sz="4" w:space="0" w:color="000000"/>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100" w:firstLine="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iii)     Achievable Potential</w:t>
            </w:r>
          </w:p>
        </w:tc>
        <w:tc>
          <w:tcPr>
            <w:tcW w:w="3978" w:type="dxa"/>
            <w:vMerge/>
            <w:tcBorders>
              <w:top w:val="nil"/>
              <w:left w:val="single" w:sz="4" w:space="0" w:color="auto"/>
              <w:bottom w:val="single" w:sz="4" w:space="0" w:color="000000"/>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(1)    Non-lost opportunity resources (“schedulable”)</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In PacifiCorp’s conservation potential assessment, these resources are referred to as "retrofit."</w:t>
            </w:r>
          </w:p>
        </w:tc>
      </w:tr>
      <w:tr w:rsidR="000D72E2" w:rsidRPr="000D30BA" w:rsidTr="00F94D9F">
        <w:trPr>
          <w:trHeight w:val="66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(2)    Lost opportunity resources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uses same definitions, distinguishing between new construction and "normal </w:t>
            </w:r>
            <w:r w:rsidR="00425AF2" w:rsidRPr="000D30BA">
              <w:rPr>
                <w:rFonts w:ascii="Times New Roman" w:eastAsia="Times New Roman" w:hAnsi="Times New Roman" w:cs="Times New Roman"/>
                <w:sz w:val="20"/>
                <w:szCs w:val="20"/>
              </w:rPr>
              <w:t>replacement</w:t>
            </w:r>
            <w:r w:rsidRPr="000D30BA">
              <w:rPr>
                <w:rFonts w:ascii="Times New Roman" w:eastAsia="Times New Roman" w:hAnsi="Times New Roman" w:cs="Times New Roman"/>
                <w:sz w:val="20"/>
                <w:szCs w:val="20"/>
              </w:rPr>
              <w:t>" as lost opportunity resources.</w:t>
            </w:r>
          </w:p>
        </w:tc>
      </w:tr>
      <w:tr w:rsidR="000D72E2" w:rsidRPr="000D30BA" w:rsidTr="00F94D9F">
        <w:trPr>
          <w:trHeight w:val="1200"/>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2) Technical Resource Potential Assessment</w:t>
            </w: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Review wide array of energy efficiency technologies and practices across all sectors and major end uses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C47BC5">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examined 156 "unique" measures in its conservation potential assessment, inclusive of all measures included in the Council's 5th Plan (the current plan at the time). Distribution efficiency improvement (DEI) and </w:t>
            </w:r>
            <w:r w:rsidR="00BA1DF7"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PC network management measure are in the 6th Plan, but not in PacifiCorp's</w:t>
            </w:r>
            <w:r w:rsidR="00BA1DF7" w:rsidRPr="000D30BA">
              <w:rPr>
                <w:rFonts w:ascii="Times New Roman" w:eastAsia="Times New Roman" w:hAnsi="Times New Roman" w:cs="Times New Roman"/>
                <w:sz w:val="20"/>
                <w:szCs w:val="20"/>
              </w:rPr>
              <w:t xml:space="preserve"> 2008 IRP and are accounted for in this filing</w:t>
            </w:r>
            <w:r w:rsidRPr="000D30BA">
              <w:rPr>
                <w:rFonts w:ascii="Times New Roman" w:eastAsia="Times New Roman" w:hAnsi="Times New Roman" w:cs="Times New Roman"/>
                <w:sz w:val="20"/>
                <w:szCs w:val="20"/>
              </w:rPr>
              <w:t>.</w:t>
            </w:r>
          </w:p>
        </w:tc>
      </w:tr>
      <w:tr w:rsidR="000D72E2" w:rsidRPr="000D30BA" w:rsidTr="00F94D9F">
        <w:trPr>
          <w:trHeight w:val="300"/>
        </w:trPr>
        <w:tc>
          <w:tcPr>
            <w:tcW w:w="0" w:type="auto"/>
            <w:vMerge w:val="restart"/>
            <w:tcBorders>
              <w:top w:val="nil"/>
              <w:left w:val="single" w:sz="4" w:space="0" w:color="auto"/>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b)      Methodology </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Technically feasibility savings = Number of applicable units * incremental savings/applicable unit</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same methodology.</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“Applicable” Units accounts for</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(a)    Fuel saturations (e.g. electric vs. gas </w:t>
            </w:r>
            <w:proofErr w:type="spellStart"/>
            <w:r w:rsidRPr="000D30BA">
              <w:rPr>
                <w:rFonts w:ascii="Times New Roman" w:eastAsia="Times New Roman" w:hAnsi="Times New Roman" w:cs="Times New Roman"/>
                <w:sz w:val="20"/>
                <w:szCs w:val="20"/>
              </w:rPr>
              <w:t>DHW</w:t>
            </w:r>
            <w:proofErr w:type="spellEnd"/>
            <w:r w:rsidRPr="000D30BA">
              <w:rPr>
                <w:rFonts w:ascii="Times New Roman" w:eastAsia="Times New Roman" w:hAnsi="Times New Roman" w:cs="Times New Roman"/>
                <w:sz w:val="20"/>
                <w:szCs w:val="20"/>
              </w:rPr>
              <w:t>)</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used </w:t>
            </w:r>
            <w:r w:rsidR="00BA1DF7"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same variables based on the latest survey data available for residential sector. Data for the commercial sector were obtained through field surveys and from the Northwest Commercial Building Stock Assessment (</w:t>
            </w:r>
            <w:proofErr w:type="spellStart"/>
            <w:r w:rsidRPr="000D30BA">
              <w:rPr>
                <w:rFonts w:ascii="Times New Roman" w:eastAsia="Times New Roman" w:hAnsi="Times New Roman" w:cs="Times New Roman"/>
                <w:sz w:val="20"/>
                <w:szCs w:val="20"/>
              </w:rPr>
              <w:t>CBSA</w:t>
            </w:r>
            <w:proofErr w:type="spellEnd"/>
            <w:r w:rsidRPr="000D30BA">
              <w:rPr>
                <w:rFonts w:ascii="Times New Roman" w:eastAsia="Times New Roman" w:hAnsi="Times New Roman" w:cs="Times New Roman"/>
                <w:sz w:val="20"/>
                <w:szCs w:val="20"/>
              </w:rPr>
              <w:t xml:space="preserve">), </w:t>
            </w:r>
            <w:r w:rsidR="00BA1DF7"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same source used by the Council.</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Building characteristics (single family vs. mobile homes, basement/non-basement, etc.)</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System saturations, (e.g., heat pump vs. zonal, central AC vs. window AC)</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(d)    Current measure saturations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(e)    New and existing units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(f)     Measure life (stock turnover cycle)</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Technical specifications for measures were c</w:t>
            </w:r>
            <w:r w:rsidR="003E47DB" w:rsidRPr="000D30BA">
              <w:rPr>
                <w:rFonts w:ascii="Times New Roman" w:eastAsia="Times New Roman" w:hAnsi="Times New Roman" w:cs="Times New Roman"/>
                <w:sz w:val="20"/>
                <w:szCs w:val="20"/>
              </w:rPr>
              <w:t>ompiled</w:t>
            </w:r>
            <w:r w:rsidRPr="000D30BA">
              <w:rPr>
                <w:rFonts w:ascii="Times New Roman" w:eastAsia="Times New Roman" w:hAnsi="Times New Roman" w:cs="Times New Roman"/>
                <w:sz w:val="20"/>
                <w:szCs w:val="20"/>
              </w:rPr>
              <w:t xml:space="preserve"> from secondary sources. Measure life estimates are consistent with Council's assumptions.</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(g)    Measure substitutions (e.g., duct sealing of homes with forced-air resistance furnaces vs. conversion of homes to heat pumps with sealed ducts)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examined and accounted for all measure interactions and substitution effects.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iii)     “Incremental” Savings/applicable unit accounts for</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Expected kW and kWh savings shaped by time-of-day, day of week and month of year</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hourly (8760) end use load shapes to determine hourly impac</w:t>
            </w:r>
            <w:r w:rsidR="00BA1DF7" w:rsidRPr="000D30BA">
              <w:rPr>
                <w:rFonts w:ascii="Times New Roman" w:eastAsia="Times New Roman" w:hAnsi="Times New Roman" w:cs="Times New Roman"/>
                <w:sz w:val="20"/>
                <w:szCs w:val="20"/>
              </w:rPr>
              <w:t>t</w:t>
            </w:r>
            <w:r w:rsidRPr="000D30BA">
              <w:rPr>
                <w:rFonts w:ascii="Times New Roman" w:eastAsia="Times New Roman" w:hAnsi="Times New Roman" w:cs="Times New Roman"/>
                <w:sz w:val="20"/>
                <w:szCs w:val="20"/>
              </w:rPr>
              <w:t>s for all measures.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Savings over baseline efficiency</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800" w:firstLine="1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w:t>
            </w: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Baseline set by codes/standards or current practices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set baselines according to codes &amp; standards in effect at the time of the analysis. </w:t>
            </w:r>
          </w:p>
        </w:tc>
      </w:tr>
      <w:tr w:rsidR="000D72E2"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800" w:firstLine="1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Not always equivalent to savings over “current use” (e.g., new refrigerator savings are measured as “increment above current federal standards, not the refrigerator being replaced)</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All savings </w:t>
            </w:r>
            <w:r w:rsidR="003E47DB" w:rsidRPr="000D30BA">
              <w:rPr>
                <w:rFonts w:ascii="Times New Roman" w:eastAsia="Times New Roman" w:hAnsi="Times New Roman" w:cs="Times New Roman"/>
                <w:sz w:val="20"/>
                <w:szCs w:val="20"/>
              </w:rPr>
              <w:t>were calculated based on existi</w:t>
            </w:r>
            <w:r w:rsidRPr="000D30BA">
              <w:rPr>
                <w:rFonts w:ascii="Times New Roman" w:eastAsia="Times New Roman" w:hAnsi="Times New Roman" w:cs="Times New Roman"/>
                <w:sz w:val="20"/>
                <w:szCs w:val="20"/>
              </w:rPr>
              <w:t xml:space="preserve">ng </w:t>
            </w:r>
            <w:r w:rsidRPr="000D30BA">
              <w:rPr>
                <w:rFonts w:ascii="Times New Roman" w:eastAsia="Times New Roman" w:hAnsi="Times New Roman" w:cs="Times New Roman"/>
                <w:i/>
                <w:iCs/>
                <w:sz w:val="20"/>
                <w:szCs w:val="20"/>
              </w:rPr>
              <w:t>codes and standards</w:t>
            </w:r>
            <w:r w:rsidRPr="000D30BA">
              <w:rPr>
                <w:rFonts w:ascii="Times New Roman" w:eastAsia="Times New Roman" w:hAnsi="Times New Roman" w:cs="Times New Roman"/>
                <w:sz w:val="20"/>
                <w:szCs w:val="20"/>
              </w:rPr>
              <w:t xml:space="preserve">, and not existing </w:t>
            </w:r>
            <w:r w:rsidRPr="000D30BA">
              <w:rPr>
                <w:rFonts w:ascii="Times New Roman" w:eastAsia="Times New Roman" w:hAnsi="Times New Roman" w:cs="Times New Roman"/>
                <w:i/>
                <w:iCs/>
                <w:sz w:val="20"/>
                <w:szCs w:val="20"/>
              </w:rPr>
              <w:t>stock</w:t>
            </w:r>
            <w:r w:rsidR="00061C22" w:rsidRPr="000D30BA">
              <w:rPr>
                <w:rFonts w:ascii="Times New Roman" w:eastAsia="Times New Roman" w:hAnsi="Times New Roman" w:cs="Times New Roman"/>
                <w:i/>
                <w:iCs/>
                <w:sz w:val="20"/>
                <w:szCs w:val="20"/>
              </w:rPr>
              <w:t xml:space="preserve"> </w:t>
            </w:r>
            <w:r w:rsidRPr="000D30BA">
              <w:rPr>
                <w:rFonts w:ascii="Times New Roman" w:eastAsia="Times New Roman" w:hAnsi="Times New Roman" w:cs="Times New Roman"/>
                <w:sz w:val="20"/>
                <w:szCs w:val="20"/>
              </w:rPr>
              <w:t>char</w:t>
            </w:r>
            <w:r w:rsidR="00061C22" w:rsidRPr="000D30BA">
              <w:rPr>
                <w:rFonts w:ascii="Times New Roman" w:eastAsia="Times New Roman" w:hAnsi="Times New Roman" w:cs="Times New Roman"/>
                <w:sz w:val="20"/>
                <w:szCs w:val="20"/>
              </w:rPr>
              <w:t>a</w:t>
            </w:r>
            <w:r w:rsidRPr="000D30BA">
              <w:rPr>
                <w:rFonts w:ascii="Times New Roman" w:eastAsia="Times New Roman" w:hAnsi="Times New Roman" w:cs="Times New Roman"/>
                <w:sz w:val="20"/>
                <w:szCs w:val="20"/>
              </w:rPr>
              <w:t>cteristics.</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Climate - heating, cooling degree days and solar availability</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All analyses were based on typical meteorological year (</w:t>
            </w:r>
            <w:proofErr w:type="spellStart"/>
            <w:r w:rsidRPr="000D30BA">
              <w:rPr>
                <w:rFonts w:ascii="Times New Roman" w:eastAsia="Times New Roman" w:hAnsi="Times New Roman" w:cs="Times New Roman"/>
                <w:sz w:val="20"/>
                <w:szCs w:val="20"/>
              </w:rPr>
              <w:t>TMY</w:t>
            </w:r>
            <w:proofErr w:type="spellEnd"/>
            <w:r w:rsidRPr="000D30BA">
              <w:rPr>
                <w:rFonts w:ascii="Times New Roman" w:eastAsia="Times New Roman" w:hAnsi="Times New Roman" w:cs="Times New Roman"/>
                <w:sz w:val="20"/>
                <w:szCs w:val="20"/>
              </w:rPr>
              <w:t>) data embe</w:t>
            </w:r>
            <w:r w:rsidR="003E47DB" w:rsidRPr="000D30BA">
              <w:rPr>
                <w:rFonts w:ascii="Times New Roman" w:eastAsia="Times New Roman" w:hAnsi="Times New Roman" w:cs="Times New Roman"/>
                <w:sz w:val="20"/>
                <w:szCs w:val="20"/>
              </w:rPr>
              <w:t>d</w:t>
            </w:r>
            <w:r w:rsidRPr="000D30BA">
              <w:rPr>
                <w:rFonts w:ascii="Times New Roman" w:eastAsia="Times New Roman" w:hAnsi="Times New Roman" w:cs="Times New Roman"/>
                <w:sz w:val="20"/>
                <w:szCs w:val="20"/>
              </w:rPr>
              <w:t xml:space="preserve">ded in the </w:t>
            </w:r>
            <w:proofErr w:type="spellStart"/>
            <w:r w:rsidR="00BA1DF7" w:rsidRPr="000D30BA">
              <w:rPr>
                <w:rFonts w:ascii="Times New Roman" w:eastAsia="Times New Roman" w:hAnsi="Times New Roman" w:cs="Times New Roman"/>
                <w:sz w:val="20"/>
                <w:szCs w:val="20"/>
              </w:rPr>
              <w:t>eQUEST</w:t>
            </w:r>
            <w:proofErr w:type="spellEnd"/>
            <w:r w:rsidRPr="000D30BA">
              <w:rPr>
                <w:rFonts w:ascii="Times New Roman" w:eastAsia="Times New Roman" w:hAnsi="Times New Roman" w:cs="Times New Roman"/>
                <w:sz w:val="20"/>
                <w:szCs w:val="20"/>
              </w:rPr>
              <w:t xml:space="preserve"> energy simulation model.</w:t>
            </w:r>
          </w:p>
        </w:tc>
      </w:tr>
      <w:tr w:rsidR="000D72E2" w:rsidRPr="000D30BA" w:rsidTr="004D71AA">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(d)    Measure interactions (e.g. lighting and HVAC, duct sealing and heat pump performance, heat pump conversion and weatherization savings)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Technical measure interactions were taken into account.</w:t>
            </w:r>
          </w:p>
        </w:tc>
      </w:tr>
      <w:tr w:rsidR="00C82499" w:rsidRPr="000D30BA" w:rsidTr="004D71AA">
        <w:trPr>
          <w:trHeight w:val="1440"/>
        </w:trPr>
        <w:tc>
          <w:tcPr>
            <w:tcW w:w="0" w:type="auto"/>
            <w:tcBorders>
              <w:top w:val="single" w:sz="4" w:space="0" w:color="auto"/>
              <w:left w:val="single" w:sz="4" w:space="0" w:color="auto"/>
              <w:bottom w:val="single" w:sz="4" w:space="0" w:color="auto"/>
              <w:right w:val="single" w:sz="4" w:space="0" w:color="auto"/>
            </w:tcBorders>
            <w:shd w:val="clear" w:color="auto" w:fill="auto"/>
            <w:vAlign w:val="bottom"/>
            <w:hideMark/>
          </w:tcPr>
          <w:p w:rsidR="00C82499" w:rsidRPr="000D30BA" w:rsidRDefault="00C82499"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3) Economic Potential - Ranking Based on Resource Valuation</w:t>
            </w:r>
          </w:p>
        </w:tc>
        <w:tc>
          <w:tcPr>
            <w:tcW w:w="4107" w:type="dxa"/>
            <w:tcBorders>
              <w:top w:val="single" w:sz="4" w:space="0" w:color="auto"/>
              <w:left w:val="nil"/>
              <w:bottom w:val="single" w:sz="4" w:space="0" w:color="auto"/>
              <w:right w:val="single" w:sz="4" w:space="0" w:color="auto"/>
            </w:tcBorders>
            <w:shd w:val="clear" w:color="auto" w:fill="auto"/>
            <w:vAlign w:val="bottom"/>
            <w:hideMark/>
          </w:tcPr>
          <w:p w:rsidR="00C82499" w:rsidRPr="000D30BA" w:rsidRDefault="00C82499"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Total Resource Cost (</w:t>
            </w:r>
            <w:proofErr w:type="spellStart"/>
            <w:r w:rsidRPr="000D30BA">
              <w:rPr>
                <w:rFonts w:ascii="Times New Roman" w:eastAsia="Times New Roman" w:hAnsi="Times New Roman" w:cs="Times New Roman"/>
                <w:sz w:val="20"/>
                <w:szCs w:val="20"/>
              </w:rPr>
              <w:t>TRC</w:t>
            </w:r>
            <w:proofErr w:type="spellEnd"/>
            <w:r w:rsidRPr="000D30BA">
              <w:rPr>
                <w:rFonts w:ascii="Times New Roman" w:eastAsia="Times New Roman" w:hAnsi="Times New Roman" w:cs="Times New Roman"/>
                <w:sz w:val="20"/>
                <w:szCs w:val="20"/>
              </w:rPr>
              <w:t xml:space="preserve">) is the criterion for economic screening - </w:t>
            </w:r>
            <w:proofErr w:type="spellStart"/>
            <w:r w:rsidRPr="000D30BA">
              <w:rPr>
                <w:rFonts w:ascii="Times New Roman" w:eastAsia="Times New Roman" w:hAnsi="Times New Roman" w:cs="Times New Roman"/>
                <w:sz w:val="20"/>
                <w:szCs w:val="20"/>
              </w:rPr>
              <w:t>TRC</w:t>
            </w:r>
            <w:proofErr w:type="spellEnd"/>
            <w:r w:rsidRPr="000D30BA">
              <w:rPr>
                <w:rFonts w:ascii="Times New Roman" w:eastAsia="Times New Roman" w:hAnsi="Times New Roman" w:cs="Times New Roman"/>
                <w:sz w:val="20"/>
                <w:szCs w:val="20"/>
              </w:rPr>
              <w:t xml:space="preserve"> includes all cost and benefits of measure, regardless of who pays for or receives them.</w:t>
            </w:r>
          </w:p>
        </w:tc>
        <w:tc>
          <w:tcPr>
            <w:tcW w:w="3978" w:type="dxa"/>
            <w:vMerge w:val="restart"/>
            <w:tcBorders>
              <w:top w:val="single" w:sz="4" w:space="0" w:color="auto"/>
              <w:left w:val="nil"/>
              <w:bottom w:val="single" w:sz="4" w:space="0" w:color="auto"/>
              <w:right w:val="single" w:sz="4" w:space="0" w:color="auto"/>
            </w:tcBorders>
            <w:shd w:val="clear" w:color="auto" w:fill="auto"/>
            <w:noWrap/>
            <w:vAlign w:val="bottom"/>
            <w:hideMark/>
          </w:tcPr>
          <w:p w:rsidR="00C82499" w:rsidRPr="004D71AA" w:rsidRDefault="00C82499" w:rsidP="00461B1A">
            <w:pPr>
              <w:jc w:val="both"/>
              <w:rPr>
                <w:rFonts w:ascii="Times New Roman" w:eastAsia="Times New Roman" w:hAnsi="Times New Roman" w:cs="Times New Roman"/>
                <w:color w:val="333399"/>
                <w:sz w:val="20"/>
                <w:szCs w:val="20"/>
              </w:rPr>
            </w:pPr>
            <w:r w:rsidRPr="000D30BA">
              <w:rPr>
                <w:rFonts w:ascii="Times New Roman" w:eastAsia="Times New Roman" w:hAnsi="Times New Roman" w:cs="Times New Roman"/>
                <w:sz w:val="20"/>
                <w:szCs w:val="20"/>
              </w:rPr>
              <w:t xml:space="preserve">Total Resource Cost is the criterion for economic screening in the 2008 IRP. </w:t>
            </w:r>
          </w:p>
          <w:p w:rsidR="00C82499" w:rsidRPr="000D30BA" w:rsidRDefault="00C82499" w:rsidP="00461B1A">
            <w:pPr>
              <w:jc w:val="both"/>
              <w:rPr>
                <w:rFonts w:ascii="Times New Roman" w:eastAsia="Times New Roman" w:hAnsi="Times New Roman" w:cs="Times New Roman"/>
                <w:color w:val="333399"/>
                <w:sz w:val="20"/>
                <w:szCs w:val="20"/>
              </w:rPr>
            </w:pPr>
            <w:r w:rsidRPr="00DB7589">
              <w:rPr>
                <w:rFonts w:ascii="Times New Roman" w:eastAsia="Times New Roman" w:hAnsi="Times New Roman" w:cs="Times New Roman"/>
                <w:sz w:val="20"/>
                <w:szCs w:val="20"/>
                <w:highlight w:val="yellow"/>
              </w:rPr>
              <w:t>The 2008 IRP did not include the regional act credit, and it is discussed in the adjustments section of this filing.</w:t>
            </w:r>
            <w:r w:rsidRPr="000D30BA">
              <w:rPr>
                <w:rFonts w:ascii="Times New Roman" w:eastAsia="Times New Roman" w:hAnsi="Times New Roman" w:cs="Times New Roman"/>
                <w:sz w:val="20"/>
                <w:szCs w:val="20"/>
              </w:rPr>
              <w:t xml:space="preserve"> </w:t>
            </w:r>
          </w:p>
        </w:tc>
      </w:tr>
      <w:tr w:rsidR="00C82499" w:rsidRPr="000D30BA" w:rsidTr="004D71AA">
        <w:trPr>
          <w:trHeight w:val="300"/>
        </w:trPr>
        <w:tc>
          <w:tcPr>
            <w:tcW w:w="0" w:type="auto"/>
            <w:vMerge w:val="restart"/>
            <w:tcBorders>
              <w:top w:val="single" w:sz="4" w:space="0" w:color="auto"/>
              <w:left w:val="single" w:sz="4" w:space="0" w:color="auto"/>
              <w:bottom w:val="single" w:sz="4" w:space="0" w:color="auto"/>
              <w:right w:val="single" w:sz="4" w:space="0" w:color="auto"/>
            </w:tcBorders>
            <w:shd w:val="clear" w:color="auto" w:fill="auto"/>
            <w:noWrap/>
            <w:vAlign w:val="bottom"/>
            <w:hideMark/>
          </w:tcPr>
          <w:p w:rsidR="00C82499" w:rsidRPr="000D30BA" w:rsidRDefault="00C82499"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c>
          <w:tcPr>
            <w:tcW w:w="4107" w:type="dxa"/>
            <w:tcBorders>
              <w:top w:val="single" w:sz="4" w:space="0" w:color="auto"/>
              <w:left w:val="nil"/>
              <w:bottom w:val="single" w:sz="4" w:space="0" w:color="auto"/>
              <w:right w:val="single" w:sz="4" w:space="0" w:color="auto"/>
            </w:tcBorders>
            <w:shd w:val="clear" w:color="auto" w:fill="auto"/>
            <w:noWrap/>
            <w:vAlign w:val="bottom"/>
            <w:hideMark/>
          </w:tcPr>
          <w:p w:rsidR="00C82499" w:rsidRPr="000D30BA" w:rsidRDefault="00C82499" w:rsidP="00461B1A">
            <w:pPr>
              <w:ind w:firstLineChars="300" w:firstLine="6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xml:space="preserve">)         </w:t>
            </w:r>
            <w:proofErr w:type="spellStart"/>
            <w:r w:rsidRPr="000D30BA">
              <w:rPr>
                <w:rFonts w:ascii="Times New Roman" w:eastAsia="Times New Roman" w:hAnsi="Times New Roman" w:cs="Times New Roman"/>
                <w:sz w:val="20"/>
                <w:szCs w:val="20"/>
              </w:rPr>
              <w:t>TRC</w:t>
            </w:r>
            <w:proofErr w:type="spellEnd"/>
            <w:r w:rsidRPr="000D30BA">
              <w:rPr>
                <w:rFonts w:ascii="Times New Roman" w:eastAsia="Times New Roman" w:hAnsi="Times New Roman" w:cs="Times New Roman"/>
                <w:sz w:val="20"/>
                <w:szCs w:val="20"/>
              </w:rPr>
              <w:t xml:space="preserve"> B/C Ratio </w:t>
            </w:r>
            <w:r w:rsidRPr="000D30BA">
              <w:rPr>
                <w:rFonts w:ascii="Times New Roman" w:eastAsia="Times New Roman" w:hAnsi="Times New Roman" w:cs="Times New Roman"/>
                <w:sz w:val="20"/>
                <w:szCs w:val="20"/>
                <w:u w:val="single"/>
              </w:rPr>
              <w:t>&gt;</w:t>
            </w:r>
            <w:r w:rsidRPr="000D30BA">
              <w:rPr>
                <w:rFonts w:ascii="Times New Roman" w:eastAsia="Times New Roman" w:hAnsi="Times New Roman" w:cs="Times New Roman"/>
                <w:sz w:val="20"/>
                <w:szCs w:val="20"/>
              </w:rPr>
              <w:t xml:space="preserve"> = 1.0 </w:t>
            </w:r>
          </w:p>
        </w:tc>
        <w:tc>
          <w:tcPr>
            <w:tcW w:w="3978" w:type="dxa"/>
            <w:vMerge/>
            <w:tcBorders>
              <w:top w:val="single" w:sz="4" w:space="0" w:color="auto"/>
              <w:left w:val="single" w:sz="4" w:space="0" w:color="auto"/>
              <w:right w:val="single" w:sz="4" w:space="0" w:color="auto"/>
            </w:tcBorders>
            <w:shd w:val="clear" w:color="auto" w:fill="auto"/>
            <w:vAlign w:val="center"/>
            <w:hideMark/>
          </w:tcPr>
          <w:p w:rsidR="00C82499" w:rsidRPr="000D30BA" w:rsidRDefault="00C82499" w:rsidP="00461B1A">
            <w:pPr>
              <w:jc w:val="both"/>
              <w:rPr>
                <w:rFonts w:ascii="Times New Roman" w:eastAsia="Times New Roman" w:hAnsi="Times New Roman" w:cs="Times New Roman"/>
                <w:sz w:val="20"/>
                <w:szCs w:val="20"/>
              </w:rPr>
            </w:pPr>
          </w:p>
        </w:tc>
      </w:tr>
      <w:tr w:rsidR="00C82499" w:rsidRPr="000D30BA" w:rsidTr="00F94D9F">
        <w:trPr>
          <w:trHeight w:val="1800"/>
        </w:trPr>
        <w:tc>
          <w:tcPr>
            <w:tcW w:w="0" w:type="auto"/>
            <w:vMerge/>
            <w:tcBorders>
              <w:top w:val="nil"/>
              <w:left w:val="single" w:sz="4" w:space="0" w:color="auto"/>
              <w:bottom w:val="single" w:sz="4" w:space="0" w:color="auto"/>
              <w:right w:val="single" w:sz="4" w:space="0" w:color="auto"/>
            </w:tcBorders>
            <w:vAlign w:val="center"/>
            <w:hideMark/>
          </w:tcPr>
          <w:p w:rsidR="00C82499" w:rsidRPr="000D30BA" w:rsidRDefault="00C82499"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C82499" w:rsidRPr="000D30BA" w:rsidRDefault="00C82499"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       </w:t>
            </w:r>
            <w:proofErr w:type="spellStart"/>
            <w:r w:rsidRPr="000D30BA">
              <w:rPr>
                <w:rFonts w:ascii="Times New Roman" w:eastAsia="Times New Roman" w:hAnsi="Times New Roman" w:cs="Times New Roman"/>
                <w:sz w:val="20"/>
                <w:szCs w:val="20"/>
              </w:rPr>
              <w:t>Levelized</w:t>
            </w:r>
            <w:proofErr w:type="spellEnd"/>
            <w:r w:rsidRPr="000D30BA">
              <w:rPr>
                <w:rFonts w:ascii="Times New Roman" w:eastAsia="Times New Roman" w:hAnsi="Times New Roman" w:cs="Times New Roman"/>
                <w:sz w:val="20"/>
                <w:szCs w:val="20"/>
              </w:rPr>
              <w:t xml:space="preserve"> cost of conserved energy (</w:t>
            </w:r>
            <w:proofErr w:type="spellStart"/>
            <w:r w:rsidRPr="000D30BA">
              <w:rPr>
                <w:rFonts w:ascii="Times New Roman" w:eastAsia="Times New Roman" w:hAnsi="Times New Roman" w:cs="Times New Roman"/>
                <w:sz w:val="20"/>
                <w:szCs w:val="20"/>
              </w:rPr>
              <w:t>CCE</w:t>
            </w:r>
            <w:proofErr w:type="spellEnd"/>
            <w:r w:rsidRPr="000D30BA">
              <w:rPr>
                <w:rFonts w:ascii="Times New Roman" w:eastAsia="Times New Roman" w:hAnsi="Times New Roman" w:cs="Times New Roman"/>
                <w:sz w:val="20"/>
                <w:szCs w:val="20"/>
              </w:rPr>
              <w:t xml:space="preserve">) </w:t>
            </w:r>
            <w:r w:rsidRPr="000D30BA">
              <w:rPr>
                <w:rFonts w:ascii="Times New Roman" w:eastAsia="Times New Roman" w:hAnsi="Times New Roman" w:cs="Times New Roman"/>
                <w:sz w:val="20"/>
                <w:szCs w:val="20"/>
                <w:u w:val="single"/>
              </w:rPr>
              <w:t>&lt;</w:t>
            </w:r>
            <w:r w:rsidRPr="000D30BA">
              <w:rPr>
                <w:rFonts w:ascii="Times New Roman" w:eastAsia="Times New Roman" w:hAnsi="Times New Roman" w:cs="Times New Roman"/>
                <w:sz w:val="20"/>
                <w:szCs w:val="20"/>
              </w:rPr>
              <w:t xml:space="preserve"> </w:t>
            </w:r>
            <w:proofErr w:type="spellStart"/>
            <w:r w:rsidRPr="000D30BA">
              <w:rPr>
                <w:rFonts w:ascii="Times New Roman" w:eastAsia="Times New Roman" w:hAnsi="Times New Roman" w:cs="Times New Roman"/>
                <w:sz w:val="20"/>
                <w:szCs w:val="20"/>
              </w:rPr>
              <w:t>levelized</w:t>
            </w:r>
            <w:proofErr w:type="spellEnd"/>
            <w:r w:rsidRPr="000D30BA">
              <w:rPr>
                <w:rFonts w:ascii="Times New Roman" w:eastAsia="Times New Roman" w:hAnsi="Times New Roman" w:cs="Times New Roman"/>
                <w:sz w:val="20"/>
                <w:szCs w:val="20"/>
              </w:rPr>
              <w:t xml:space="preserve"> avoided cost for the load shape of the savings may substitute for </w:t>
            </w:r>
            <w:proofErr w:type="spellStart"/>
            <w:r w:rsidRPr="000D30BA">
              <w:rPr>
                <w:rFonts w:ascii="Times New Roman" w:eastAsia="Times New Roman" w:hAnsi="Times New Roman" w:cs="Times New Roman"/>
                <w:sz w:val="20"/>
                <w:szCs w:val="20"/>
              </w:rPr>
              <w:t>TRC</w:t>
            </w:r>
            <w:proofErr w:type="spellEnd"/>
            <w:r w:rsidRPr="000D30BA">
              <w:rPr>
                <w:rFonts w:ascii="Times New Roman" w:eastAsia="Times New Roman" w:hAnsi="Times New Roman" w:cs="Times New Roman"/>
                <w:sz w:val="20"/>
                <w:szCs w:val="20"/>
              </w:rPr>
              <w:t xml:space="preserve"> if “</w:t>
            </w:r>
            <w:proofErr w:type="spellStart"/>
            <w:r w:rsidRPr="000D30BA">
              <w:rPr>
                <w:rFonts w:ascii="Times New Roman" w:eastAsia="Times New Roman" w:hAnsi="Times New Roman" w:cs="Times New Roman"/>
                <w:sz w:val="20"/>
                <w:szCs w:val="20"/>
              </w:rPr>
              <w:t>CCE</w:t>
            </w:r>
            <w:proofErr w:type="spellEnd"/>
            <w:r w:rsidRPr="000D30BA">
              <w:rPr>
                <w:rFonts w:ascii="Times New Roman" w:eastAsia="Times New Roman" w:hAnsi="Times New Roman" w:cs="Times New Roman"/>
                <w:sz w:val="20"/>
                <w:szCs w:val="20"/>
              </w:rPr>
              <w:t xml:space="preserve">” is adjusted to account for “non-kWh” benefits, including deferred </w:t>
            </w:r>
            <w:proofErr w:type="spellStart"/>
            <w:r w:rsidRPr="000D30BA">
              <w:rPr>
                <w:rFonts w:ascii="Times New Roman" w:eastAsia="Times New Roman" w:hAnsi="Times New Roman" w:cs="Times New Roman"/>
                <w:sz w:val="20"/>
                <w:szCs w:val="20"/>
              </w:rPr>
              <w:t>T&amp;D</w:t>
            </w:r>
            <w:proofErr w:type="spellEnd"/>
            <w:r w:rsidRPr="000D30BA">
              <w:rPr>
                <w:rFonts w:ascii="Times New Roman" w:eastAsia="Times New Roman" w:hAnsi="Times New Roman" w:cs="Times New Roman"/>
                <w:sz w:val="20"/>
                <w:szCs w:val="20"/>
              </w:rPr>
              <w:t xml:space="preserve">, non-energy benefits, environmental benefits and Act’s 10% conservation credit  </w:t>
            </w:r>
          </w:p>
        </w:tc>
        <w:tc>
          <w:tcPr>
            <w:tcW w:w="3978" w:type="dxa"/>
            <w:vMerge/>
            <w:tcBorders>
              <w:left w:val="single" w:sz="4" w:space="0" w:color="auto"/>
              <w:bottom w:val="single" w:sz="4" w:space="0" w:color="auto"/>
              <w:right w:val="single" w:sz="4" w:space="0" w:color="auto"/>
            </w:tcBorders>
            <w:vAlign w:val="center"/>
            <w:hideMark/>
          </w:tcPr>
          <w:p w:rsidR="00C82499" w:rsidRPr="000D30BA" w:rsidRDefault="00C82499"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Methodology</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Energy and capacity value (i.e., benefit) of savings based on avoided cost of future wholesale market purchases (forward price curves)</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full energy and capacity avoided costs in its calculation of measure benefits, based on PacifiCorp's system avoided cost decrements.</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Energy and capacity value accounts for shape of savings (i.e., uses time and seasonally differentiated avoided costs and measure savings)   </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iii)     Uncertainties in future market prices are accounted for by performing valuation under wide range of future market price scenario during </w:t>
            </w:r>
            <w:r w:rsidR="008670CE" w:rsidRPr="000D30BA">
              <w:rPr>
                <w:rFonts w:ascii="Times New Roman" w:eastAsia="Times New Roman" w:hAnsi="Times New Roman" w:cs="Times New Roman"/>
                <w:sz w:val="20"/>
                <w:szCs w:val="20"/>
              </w:rPr>
              <w:t>Integrated Resource Plan</w:t>
            </w:r>
            <w:r w:rsidRPr="000D30BA">
              <w:rPr>
                <w:rFonts w:ascii="Times New Roman" w:eastAsia="Times New Roman" w:hAnsi="Times New Roman" w:cs="Times New Roman"/>
                <w:sz w:val="20"/>
                <w:szCs w:val="20"/>
              </w:rPr>
              <w:t>ning process (See 4.1)</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analyzed potential under 3 (baseline, high, low) avoided cost decrement</w:t>
            </w:r>
            <w:r w:rsidR="004D71AA">
              <w:rPr>
                <w:rFonts w:ascii="Times New Roman" w:eastAsia="Times New Roman" w:hAnsi="Times New Roman" w:cs="Times New Roman"/>
                <w:sz w:val="20"/>
                <w:szCs w:val="20"/>
              </w:rPr>
              <w:t>s</w:t>
            </w:r>
            <w:r w:rsidRPr="000D30BA">
              <w:rPr>
                <w:rFonts w:ascii="Times New Roman" w:eastAsia="Times New Roman" w:hAnsi="Times New Roman" w:cs="Times New Roman"/>
                <w:sz w:val="20"/>
                <w:szCs w:val="20"/>
              </w:rPr>
              <w:t xml:space="preserve"> for </w:t>
            </w:r>
            <w:r w:rsidRPr="00832510">
              <w:rPr>
                <w:rFonts w:ascii="Times New Roman" w:eastAsia="Times New Roman" w:hAnsi="Times New Roman" w:cs="Times New Roman"/>
                <w:sz w:val="20"/>
                <w:szCs w:val="20"/>
              </w:rPr>
              <w:t>2007</w:t>
            </w:r>
            <w:r w:rsidRPr="000D30BA">
              <w:rPr>
                <w:rFonts w:ascii="Times New Roman" w:eastAsia="Times New Roman" w:hAnsi="Times New Roman" w:cs="Times New Roman"/>
                <w:sz w:val="20"/>
                <w:szCs w:val="20"/>
              </w:rPr>
              <w:t xml:space="preserve"> and 2 (expected, high) market penetration assumptions.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Costs Inputs (Resource Cost Elements)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Full incremental measure costs (material and labor)</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fully accounted for these costs, including 15% program </w:t>
            </w:r>
            <w:r w:rsidR="00BA1DF7" w:rsidRPr="000D30BA">
              <w:rPr>
                <w:rFonts w:ascii="Times New Roman" w:eastAsia="Times New Roman" w:hAnsi="Times New Roman" w:cs="Times New Roman"/>
                <w:sz w:val="20"/>
                <w:szCs w:val="20"/>
              </w:rPr>
              <w:t xml:space="preserve">administration </w:t>
            </w:r>
            <w:r w:rsidRPr="000D30BA">
              <w:rPr>
                <w:rFonts w:ascii="Times New Roman" w:eastAsia="Times New Roman" w:hAnsi="Times New Roman" w:cs="Times New Roman"/>
                <w:sz w:val="20"/>
                <w:szCs w:val="20"/>
              </w:rPr>
              <w:t xml:space="preserve">expenses. </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       Applicable on-going </w:t>
            </w:r>
            <w:proofErr w:type="spellStart"/>
            <w:r w:rsidRPr="000D30BA">
              <w:rPr>
                <w:rFonts w:ascii="Times New Roman" w:eastAsia="Times New Roman" w:hAnsi="Times New Roman" w:cs="Times New Roman"/>
                <w:sz w:val="20"/>
                <w:szCs w:val="20"/>
              </w:rPr>
              <w:t>O&amp;M</w:t>
            </w:r>
            <w:proofErr w:type="spellEnd"/>
            <w:r w:rsidRPr="000D30BA">
              <w:rPr>
                <w:rFonts w:ascii="Times New Roman" w:eastAsia="Times New Roman" w:hAnsi="Times New Roman" w:cs="Times New Roman"/>
                <w:sz w:val="20"/>
                <w:szCs w:val="20"/>
              </w:rPr>
              <w:t xml:space="preserve"> expenses (plus or minus)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noWrap/>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iii)     Applicable periodic </w:t>
            </w:r>
            <w:proofErr w:type="spellStart"/>
            <w:r w:rsidRPr="000D30BA">
              <w:rPr>
                <w:rFonts w:ascii="Times New Roman" w:eastAsia="Times New Roman" w:hAnsi="Times New Roman" w:cs="Times New Roman"/>
                <w:sz w:val="20"/>
                <w:szCs w:val="20"/>
              </w:rPr>
              <w:t>O&amp;M</w:t>
            </w:r>
            <w:proofErr w:type="spellEnd"/>
            <w:r w:rsidRPr="000D30BA">
              <w:rPr>
                <w:rFonts w:ascii="Times New Roman" w:eastAsia="Times New Roman" w:hAnsi="Times New Roman" w:cs="Times New Roman"/>
                <w:sz w:val="20"/>
                <w:szCs w:val="20"/>
              </w:rPr>
              <w:t xml:space="preserve"> expenses (plus or minus)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iv)     Utility administrative costs (program planning, marketing, delivery, on-going administration, evaluation)</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d)      Benefit Inputs (Resource Value Elements)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Direct energy savings</w:t>
            </w:r>
          </w:p>
        </w:tc>
        <w:tc>
          <w:tcPr>
            <w:tcW w:w="3978" w:type="dxa"/>
            <w:vMerge w:val="restart"/>
            <w:tcBorders>
              <w:top w:val="nil"/>
              <w:left w:val="single" w:sz="4" w:space="0" w:color="auto"/>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All included in the analysis.</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Direct capacity savings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iii)     Avoided </w:t>
            </w:r>
            <w:proofErr w:type="spellStart"/>
            <w:r w:rsidRPr="000D30BA">
              <w:rPr>
                <w:rFonts w:ascii="Times New Roman" w:eastAsia="Times New Roman" w:hAnsi="Times New Roman" w:cs="Times New Roman"/>
                <w:sz w:val="20"/>
                <w:szCs w:val="20"/>
              </w:rPr>
              <w:t>T&amp;D</w:t>
            </w:r>
            <w:proofErr w:type="spellEnd"/>
            <w:r w:rsidRPr="000D30BA">
              <w:rPr>
                <w:rFonts w:ascii="Times New Roman" w:eastAsia="Times New Roman" w:hAnsi="Times New Roman" w:cs="Times New Roman"/>
                <w:sz w:val="20"/>
                <w:szCs w:val="20"/>
              </w:rPr>
              <w:t xml:space="preserve"> losses</w:t>
            </w:r>
          </w:p>
        </w:tc>
        <w:tc>
          <w:tcPr>
            <w:tcW w:w="3978" w:type="dxa"/>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r>
      <w:tr w:rsidR="00061C2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61C22" w:rsidRPr="000D30BA" w:rsidRDefault="00061C2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61C22" w:rsidRPr="000D30BA" w:rsidRDefault="00061C2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iv)     Deferral value of transmission and distribution system expansion (if applicable)</w:t>
            </w:r>
          </w:p>
        </w:tc>
        <w:tc>
          <w:tcPr>
            <w:tcW w:w="3978" w:type="dxa"/>
            <w:tcBorders>
              <w:top w:val="nil"/>
              <w:left w:val="single" w:sz="4" w:space="0" w:color="auto"/>
              <w:bottom w:val="single" w:sz="4" w:space="0" w:color="auto"/>
              <w:right w:val="single" w:sz="4" w:space="0" w:color="auto"/>
            </w:tcBorders>
            <w:vAlign w:val="center"/>
            <w:hideMark/>
          </w:tcPr>
          <w:p w:rsidR="00061C22" w:rsidRPr="000D30BA" w:rsidRDefault="00061C2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applied a </w:t>
            </w:r>
            <w:proofErr w:type="spellStart"/>
            <w:r w:rsidRPr="000D30BA">
              <w:rPr>
                <w:rFonts w:ascii="Times New Roman" w:eastAsia="Times New Roman" w:hAnsi="Times New Roman" w:cs="Times New Roman"/>
                <w:sz w:val="20"/>
                <w:szCs w:val="20"/>
              </w:rPr>
              <w:t>T&amp;D</w:t>
            </w:r>
            <w:proofErr w:type="spellEnd"/>
            <w:r w:rsidRPr="000D30BA">
              <w:rPr>
                <w:rFonts w:ascii="Times New Roman" w:eastAsia="Times New Roman" w:hAnsi="Times New Roman" w:cs="Times New Roman"/>
                <w:sz w:val="20"/>
                <w:szCs w:val="20"/>
              </w:rPr>
              <w:t xml:space="preserve"> investment deferral credit of $23/kW-yr. The 6th Plan uses a distribution-only credit of $25/kW-yr.</w:t>
            </w:r>
          </w:p>
        </w:tc>
      </w:tr>
      <w:tr w:rsidR="000D72E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v)      Non-energy benefits (e.g. water savings)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C47BC5">
            <w:pPr>
              <w:jc w:val="both"/>
              <w:rPr>
                <w:rFonts w:ascii="Times New Roman" w:eastAsia="Times New Roman" w:hAnsi="Times New Roman" w:cs="Times New Roman"/>
                <w:sz w:val="20"/>
                <w:szCs w:val="20"/>
              </w:rPr>
            </w:pPr>
            <w:r w:rsidRPr="00DB7589">
              <w:rPr>
                <w:rFonts w:ascii="Times New Roman" w:eastAsia="Times New Roman" w:hAnsi="Times New Roman" w:cs="Times New Roman"/>
                <w:sz w:val="20"/>
                <w:szCs w:val="20"/>
                <w:highlight w:val="yellow"/>
              </w:rPr>
              <w:t>These benefits were not included. The additional non-electric benefits in most cases will not have a decisive effect on cost effectiveness of the measure.</w:t>
            </w:r>
          </w:p>
        </w:tc>
      </w:tr>
      <w:tr w:rsidR="00061C22"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061C22" w:rsidRPr="000D30BA" w:rsidRDefault="00061C2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61C22" w:rsidRPr="000D30BA" w:rsidRDefault="00061C2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vi)     Environmental externalities</w:t>
            </w:r>
          </w:p>
        </w:tc>
        <w:tc>
          <w:tcPr>
            <w:tcW w:w="3978" w:type="dxa"/>
            <w:tcBorders>
              <w:top w:val="nil"/>
              <w:left w:val="nil"/>
              <w:bottom w:val="single" w:sz="4" w:space="0" w:color="auto"/>
              <w:right w:val="single" w:sz="4" w:space="0" w:color="auto"/>
            </w:tcBorders>
            <w:shd w:val="clear" w:color="auto" w:fill="auto"/>
            <w:vAlign w:val="bottom"/>
            <w:hideMark/>
          </w:tcPr>
          <w:p w:rsidR="00061C22" w:rsidRPr="000D30BA" w:rsidRDefault="00061C2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and the Council use a carbon tax, and both include the tax for derivation of wholesale electricity prices. The Council treats the CO2 price as a stochastic variable for risk analysis (given a uniform distribution with values between $0 and $100), whereas PacifiCorp does not. The Council’s forecast of expected CO2 allowance prices begins in 2012 at a price of $8/ton, increasing to $27/ton in 2020, and to $47 per ton in 2030. PacifiCorp does not assume an expected CO2 price stream, but evaluated portfolios with values of $0, $45, $70, $100, and $45 with real escalation.</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e)      Discounted Presented Value Inputs</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Rate = After-tax average cost of capital weighted for project participants (real or nominal)</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the weighted cost of capital (</w:t>
            </w:r>
            <w:proofErr w:type="spellStart"/>
            <w:r w:rsidRPr="000D30BA">
              <w:rPr>
                <w:rFonts w:ascii="Times New Roman" w:eastAsia="Times New Roman" w:hAnsi="Times New Roman" w:cs="Times New Roman"/>
                <w:sz w:val="20"/>
                <w:szCs w:val="20"/>
              </w:rPr>
              <w:t>WACC</w:t>
            </w:r>
            <w:proofErr w:type="spellEnd"/>
            <w:r w:rsidRPr="000D30BA">
              <w:rPr>
                <w:rFonts w:ascii="Times New Roman" w:eastAsia="Times New Roman" w:hAnsi="Times New Roman" w:cs="Times New Roman"/>
                <w:sz w:val="20"/>
                <w:szCs w:val="20"/>
              </w:rPr>
              <w:t>) for economic valuation of all measures.</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Term = Project life, generally equivalent to life of resources added during planning period</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6D3D66" w:rsidP="006D3D66">
            <w:pPr>
              <w:jc w:val="both"/>
              <w:rPr>
                <w:rFonts w:ascii="Times New Roman" w:eastAsia="Times New Roman" w:hAnsi="Times New Roman" w:cs="Times New Roman"/>
                <w:sz w:val="20"/>
                <w:szCs w:val="20"/>
              </w:rPr>
            </w:pPr>
            <w:r>
              <w:rPr>
                <w:rFonts w:ascii="Times New Roman" w:eastAsia="Times New Roman" w:hAnsi="Times New Roman" w:cs="Times New Roman"/>
                <w:sz w:val="20"/>
                <w:szCs w:val="20"/>
              </w:rPr>
              <w:t>PacifiCorp uses the s</w:t>
            </w:r>
            <w:r w:rsidR="000D72E2" w:rsidRPr="000D30BA">
              <w:rPr>
                <w:rFonts w:ascii="Times New Roman" w:eastAsia="Times New Roman" w:hAnsi="Times New Roman" w:cs="Times New Roman"/>
                <w:sz w:val="20"/>
                <w:szCs w:val="20"/>
              </w:rPr>
              <w:t xml:space="preserve">ame </w:t>
            </w:r>
            <w:r>
              <w:rPr>
                <w:rFonts w:ascii="Times New Roman" w:eastAsia="Times New Roman" w:hAnsi="Times New Roman" w:cs="Times New Roman"/>
                <w:sz w:val="20"/>
                <w:szCs w:val="20"/>
              </w:rPr>
              <w:t>methodology.</w:t>
            </w:r>
          </w:p>
        </w:tc>
      </w:tr>
      <w:tr w:rsidR="000D72E2"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iii)     Money is discounted, not energy savings </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Only monetary values (avoided cost benefits) were discounted.</w:t>
            </w:r>
          </w:p>
        </w:tc>
      </w:tr>
      <w:tr w:rsidR="000D72E2" w:rsidRPr="000D30BA" w:rsidTr="006D3D66">
        <w:trPr>
          <w:trHeight w:val="9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b/>
                <w:bCs/>
                <w:sz w:val="20"/>
                <w:szCs w:val="20"/>
              </w:rPr>
            </w:pPr>
            <w:r w:rsidRPr="000D30BA">
              <w:rPr>
                <w:rFonts w:ascii="Times New Roman" w:eastAsia="Times New Roman" w:hAnsi="Times New Roman" w:cs="Times New Roman"/>
                <w:b/>
                <w:bCs/>
                <w:sz w:val="20"/>
                <w:szCs w:val="20"/>
              </w:rPr>
              <w:t xml:space="preserve">4) Achievable Potential </w:t>
            </w: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Annual acquisition targets established through Integrated Resource Acquisition Planning (IRP) process (i.e., portfolio modeling)</w:t>
            </w:r>
          </w:p>
        </w:tc>
        <w:tc>
          <w:tcPr>
            <w:tcW w:w="3978" w:type="dxa"/>
            <w:tcBorders>
              <w:top w:val="nil"/>
              <w:left w:val="nil"/>
              <w:bottom w:val="single" w:sz="4" w:space="0" w:color="auto"/>
              <w:right w:val="single" w:sz="4" w:space="0" w:color="auto"/>
            </w:tcBorders>
            <w:shd w:val="clear" w:color="auto" w:fill="auto"/>
            <w:vAlign w:val="bottom"/>
            <w:hideMark/>
          </w:tcPr>
          <w:p w:rsidR="000D72E2" w:rsidRPr="000D30BA" w:rsidRDefault="006D3D66" w:rsidP="006D3D66">
            <w:pPr>
              <w:rPr>
                <w:rFonts w:ascii="Times New Roman" w:eastAsia="Times New Roman" w:hAnsi="Times New Roman" w:cs="Times New Roman"/>
                <w:sz w:val="20"/>
                <w:szCs w:val="20"/>
              </w:rPr>
            </w:pPr>
            <w:r>
              <w:rPr>
                <w:rFonts w:ascii="Times New Roman" w:eastAsia="Times New Roman" w:hAnsi="Times New Roman" w:cs="Times New Roman"/>
                <w:sz w:val="20"/>
                <w:szCs w:val="20"/>
              </w:rPr>
              <w:t>PacifiCorp uses the s</w:t>
            </w:r>
            <w:r w:rsidRPr="000D30BA">
              <w:rPr>
                <w:rFonts w:ascii="Times New Roman" w:eastAsia="Times New Roman" w:hAnsi="Times New Roman" w:cs="Times New Roman"/>
                <w:sz w:val="20"/>
                <w:szCs w:val="20"/>
              </w:rPr>
              <w:t xml:space="preserve">ame </w:t>
            </w:r>
            <w:r>
              <w:rPr>
                <w:rFonts w:ascii="Times New Roman" w:eastAsia="Times New Roman" w:hAnsi="Times New Roman" w:cs="Times New Roman"/>
                <w:sz w:val="20"/>
                <w:szCs w:val="20"/>
              </w:rPr>
              <w:t>methodology.</w:t>
            </w:r>
          </w:p>
        </w:tc>
      </w:tr>
      <w:tr w:rsidR="00BA1DF7" w:rsidRPr="000D30BA" w:rsidTr="00F94D9F">
        <w:trPr>
          <w:trHeight w:val="975"/>
        </w:trPr>
        <w:tc>
          <w:tcPr>
            <w:tcW w:w="0" w:type="auto"/>
            <w:tcBorders>
              <w:top w:val="nil"/>
              <w:left w:val="single" w:sz="4" w:space="0" w:color="auto"/>
              <w:bottom w:val="single" w:sz="4" w:space="0" w:color="auto"/>
              <w:right w:val="single" w:sz="4" w:space="0" w:color="auto"/>
            </w:tcBorders>
            <w:shd w:val="clear" w:color="auto" w:fill="auto"/>
            <w:vAlign w:val="bottom"/>
            <w:hideMark/>
          </w:tcPr>
          <w:p w:rsidR="00BA1DF7" w:rsidRPr="000D30BA" w:rsidRDefault="00BA1DF7" w:rsidP="00461B1A">
            <w:pPr>
              <w:jc w:val="both"/>
              <w:rPr>
                <w:rFonts w:ascii="Times New Roman" w:eastAsia="Times New Roman" w:hAnsi="Times New Roman" w:cs="Times New Roman"/>
                <w:b/>
                <w:bCs/>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BA1DF7" w:rsidRPr="000D30BA" w:rsidRDefault="00BA1DF7"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Conservation competes against all other resource options in portfolio analysis</w:t>
            </w:r>
          </w:p>
        </w:tc>
        <w:tc>
          <w:tcPr>
            <w:tcW w:w="3978" w:type="dxa"/>
            <w:tcBorders>
              <w:top w:val="nil"/>
              <w:left w:val="nil"/>
              <w:bottom w:val="single" w:sz="4" w:space="0" w:color="auto"/>
              <w:right w:val="single" w:sz="4" w:space="0" w:color="auto"/>
            </w:tcBorders>
            <w:shd w:val="clear" w:color="auto" w:fill="auto"/>
            <w:vAlign w:val="center"/>
            <w:hideMark/>
          </w:tcPr>
          <w:p w:rsidR="00BA1DF7" w:rsidRPr="000D30BA" w:rsidRDefault="00BA1DF7" w:rsidP="00C47BC5">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PacifiCorp’s 2008 IRP model treats DSM and supply options equally. Refer also to discussion of </w:t>
            </w:r>
            <w:r w:rsidR="00E41F53" w:rsidRPr="000D30BA">
              <w:rPr>
                <w:rFonts w:ascii="Times New Roman" w:eastAsia="Times New Roman" w:hAnsi="Times New Roman" w:cs="Times New Roman"/>
                <w:sz w:val="20"/>
                <w:szCs w:val="20"/>
              </w:rPr>
              <w:t xml:space="preserve">the </w:t>
            </w:r>
            <w:r w:rsidRPr="000D30BA">
              <w:rPr>
                <w:rFonts w:ascii="Times New Roman" w:eastAsia="Times New Roman" w:hAnsi="Times New Roman" w:cs="Times New Roman"/>
                <w:sz w:val="20"/>
                <w:szCs w:val="20"/>
              </w:rPr>
              <w:t>regional act credit.</w:t>
            </w:r>
          </w:p>
        </w:tc>
      </w:tr>
      <w:tr w:rsidR="000D72E2" w:rsidRPr="000D30BA" w:rsidTr="00F94D9F">
        <w:trPr>
          <w:trHeight w:val="300"/>
        </w:trPr>
        <w:tc>
          <w:tcPr>
            <w:tcW w:w="0" w:type="auto"/>
            <w:vMerge w:val="restart"/>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Conservation resource supply curves separated into</w:t>
            </w:r>
          </w:p>
        </w:tc>
        <w:tc>
          <w:tcPr>
            <w:tcW w:w="3978" w:type="dxa"/>
            <w:tcBorders>
              <w:top w:val="nil"/>
              <w:left w:val="nil"/>
              <w:bottom w:val="single" w:sz="4" w:space="0" w:color="auto"/>
              <w:right w:val="single" w:sz="4" w:space="0" w:color="auto"/>
            </w:tcBorders>
            <w:shd w:val="clear" w:color="auto" w:fill="auto"/>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w:t>
            </w:r>
          </w:p>
        </w:tc>
      </w:tr>
      <w:tr w:rsidR="00DD308E"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(1)    Discretionary (non-lost opportunity)</w:t>
            </w:r>
          </w:p>
        </w:tc>
        <w:tc>
          <w:tcPr>
            <w:tcW w:w="3978" w:type="dxa"/>
            <w:vMerge w:val="restart"/>
            <w:tcBorders>
              <w:top w:val="nil"/>
              <w:left w:val="single" w:sz="4" w:space="0" w:color="auto"/>
              <w:right w:val="single" w:sz="4" w:space="0" w:color="auto"/>
            </w:tcBorders>
            <w:shd w:val="clear" w:color="auto" w:fill="auto"/>
            <w:vAlign w:val="center"/>
            <w:hideMark/>
          </w:tcPr>
          <w:p w:rsidR="00DD308E" w:rsidRPr="000D30BA" w:rsidRDefault="00DD308E"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PacifiCorp used identical definitions and reported the results in these formats in the conservation potential assessment.</w:t>
            </w:r>
          </w:p>
        </w:tc>
      </w:tr>
      <w:tr w:rsidR="00DD308E" w:rsidRPr="000D30BA" w:rsidTr="00F94D9F">
        <w:trPr>
          <w:trHeight w:val="3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(2)    Lost-opportunity</w:t>
            </w:r>
          </w:p>
        </w:tc>
        <w:tc>
          <w:tcPr>
            <w:tcW w:w="3978" w:type="dxa"/>
            <w:vMerge/>
            <w:tcBorders>
              <w:left w:val="single" w:sz="4" w:space="0" w:color="auto"/>
              <w:bottom w:val="single" w:sz="4" w:space="0" w:color="auto"/>
              <w:right w:val="single" w:sz="4" w:space="0" w:color="auto"/>
            </w:tcBorders>
            <w:shd w:val="clear" w:color="auto" w:fill="auto"/>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DD308E" w:rsidRPr="000D30BA" w:rsidTr="00F94D9F">
        <w:trPr>
          <w:trHeight w:val="9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400" w:firstLine="8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(3)    Annual achievable potential constrained by historic “ramp rates” for discretionary and lost-opportunity resources</w:t>
            </w:r>
          </w:p>
        </w:tc>
        <w:tc>
          <w:tcPr>
            <w:tcW w:w="3978" w:type="dxa"/>
            <w:vMerge w:val="restart"/>
            <w:tcBorders>
              <w:top w:val="nil"/>
              <w:left w:val="single" w:sz="4" w:space="0" w:color="auto"/>
              <w:right w:val="single" w:sz="4" w:space="0" w:color="auto"/>
            </w:tcBorders>
            <w:shd w:val="clear" w:color="auto" w:fill="auto"/>
            <w:vAlign w:val="center"/>
            <w:hideMark/>
          </w:tcPr>
          <w:p w:rsidR="00C243F0" w:rsidRPr="000D30BA" w:rsidRDefault="00DD308E"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In its Conservation Potential Assessment, PacifiCorp used consumer surveys to determine achievable potentials based on market response. For the </w:t>
            </w:r>
            <w:r w:rsidR="008670CE" w:rsidRPr="000D30BA">
              <w:rPr>
                <w:rFonts w:ascii="Times New Roman" w:eastAsia="Times New Roman" w:hAnsi="Times New Roman" w:cs="Times New Roman"/>
                <w:sz w:val="20"/>
                <w:szCs w:val="20"/>
              </w:rPr>
              <w:t>Integrated Resource Plan</w:t>
            </w:r>
            <w:r w:rsidRPr="000D30BA">
              <w:rPr>
                <w:rFonts w:ascii="Times New Roman" w:eastAsia="Times New Roman" w:hAnsi="Times New Roman" w:cs="Times New Roman"/>
                <w:sz w:val="20"/>
                <w:szCs w:val="20"/>
              </w:rPr>
              <w:t xml:space="preserve">, the </w:t>
            </w:r>
            <w:r w:rsidR="008670CE" w:rsidRPr="000D30BA">
              <w:rPr>
                <w:rFonts w:ascii="Times New Roman" w:eastAsia="Times New Roman" w:hAnsi="Times New Roman" w:cs="Times New Roman"/>
                <w:sz w:val="20"/>
                <w:szCs w:val="20"/>
              </w:rPr>
              <w:t>Company</w:t>
            </w:r>
            <w:r w:rsidRPr="000D30BA">
              <w:rPr>
                <w:rFonts w:ascii="Times New Roman" w:eastAsia="Times New Roman" w:hAnsi="Times New Roman" w:cs="Times New Roman"/>
                <w:sz w:val="20"/>
                <w:szCs w:val="20"/>
              </w:rPr>
              <w:t xml:space="preserve"> used the Council's assumption of maximum 85% achievable potential.</w:t>
            </w:r>
            <w:r w:rsidR="00C243F0" w:rsidRPr="000D30BA">
              <w:rPr>
                <w:rFonts w:ascii="Times New Roman" w:eastAsia="Times New Roman" w:hAnsi="Times New Roman" w:cs="Times New Roman"/>
                <w:sz w:val="20"/>
                <w:szCs w:val="20"/>
              </w:rPr>
              <w:t xml:space="preserve">  </w:t>
            </w:r>
          </w:p>
          <w:p w:rsidR="006D3D66" w:rsidRDefault="006D3D66" w:rsidP="00461B1A">
            <w:pPr>
              <w:jc w:val="both"/>
              <w:rPr>
                <w:rFonts w:ascii="Times New Roman" w:eastAsia="Times New Roman" w:hAnsi="Times New Roman" w:cs="Times New Roman"/>
                <w:sz w:val="20"/>
                <w:szCs w:val="20"/>
              </w:rPr>
            </w:pPr>
          </w:p>
          <w:p w:rsidR="001E1D4F" w:rsidRPr="000D30BA" w:rsidRDefault="001E1D4F"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For the 2008 Integrated Resource Plan the </w:t>
            </w:r>
            <w:r w:rsidR="005B095C">
              <w:rPr>
                <w:rFonts w:ascii="Times New Roman" w:eastAsia="Times New Roman" w:hAnsi="Times New Roman" w:cs="Times New Roman"/>
                <w:sz w:val="20"/>
                <w:szCs w:val="20"/>
              </w:rPr>
              <w:t xml:space="preserve">DSM supply curves were structured as </w:t>
            </w:r>
            <w:r w:rsidRPr="000D30BA">
              <w:rPr>
                <w:rFonts w:ascii="Times New Roman" w:eastAsia="Times New Roman" w:hAnsi="Times New Roman" w:cs="Times New Roman"/>
                <w:sz w:val="20"/>
                <w:szCs w:val="20"/>
              </w:rPr>
              <w:t>1/20</w:t>
            </w:r>
            <w:r w:rsidRPr="000D30BA">
              <w:rPr>
                <w:rFonts w:ascii="Times New Roman" w:eastAsia="Times New Roman" w:hAnsi="Times New Roman" w:cs="Times New Roman"/>
                <w:sz w:val="20"/>
                <w:szCs w:val="20"/>
                <w:vertAlign w:val="superscript"/>
              </w:rPr>
              <w:t>th</w:t>
            </w:r>
            <w:r w:rsidRPr="000D30BA">
              <w:rPr>
                <w:rFonts w:ascii="Times New Roman" w:eastAsia="Times New Roman" w:hAnsi="Times New Roman" w:cs="Times New Roman"/>
                <w:sz w:val="20"/>
                <w:szCs w:val="20"/>
              </w:rPr>
              <w:t xml:space="preserve"> of the 20-year potential.</w:t>
            </w:r>
          </w:p>
          <w:p w:rsidR="00C243F0" w:rsidRPr="000D30BA" w:rsidRDefault="00C243F0" w:rsidP="00461B1A">
            <w:pPr>
              <w:jc w:val="both"/>
              <w:rPr>
                <w:rFonts w:ascii="Times New Roman" w:eastAsia="Times New Roman" w:hAnsi="Times New Roman" w:cs="Times New Roman"/>
                <w:sz w:val="20"/>
                <w:szCs w:val="20"/>
              </w:rPr>
            </w:pPr>
          </w:p>
        </w:tc>
      </w:tr>
      <w:tr w:rsidR="00DD308E"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(a)    Maximum ramp up/ramp down rate for discretionary is 3x prior year for discretionary, with upper limit of 85% over 20 year planning period</w:t>
            </w:r>
          </w:p>
        </w:tc>
        <w:tc>
          <w:tcPr>
            <w:tcW w:w="3978" w:type="dxa"/>
            <w:vMerge/>
            <w:tcBorders>
              <w:left w:val="single" w:sz="4" w:space="0" w:color="auto"/>
              <w:right w:val="single" w:sz="4" w:space="0" w:color="auto"/>
            </w:tcBorders>
            <w:shd w:val="clear" w:color="000000" w:fill="FFFF00"/>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DD308E"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(b)    Ramp rate for lost-opportunity is 15% in first year, growing to 85% in twelfth year</w:t>
            </w:r>
          </w:p>
        </w:tc>
        <w:tc>
          <w:tcPr>
            <w:tcW w:w="3978" w:type="dxa"/>
            <w:vMerge/>
            <w:tcBorders>
              <w:left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DD308E" w:rsidRPr="000D30BA" w:rsidTr="00F94D9F">
        <w:trPr>
          <w:trHeight w:val="1155"/>
        </w:trPr>
        <w:tc>
          <w:tcPr>
            <w:tcW w:w="0" w:type="auto"/>
            <w:vMerge/>
            <w:tcBorders>
              <w:top w:val="nil"/>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DD308E" w:rsidRPr="000D30BA" w:rsidRDefault="00DD308E" w:rsidP="00461B1A">
            <w:pPr>
              <w:ind w:firstLineChars="600" w:firstLine="12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Achievable potentials may vary by type of measure, customer sector, and program design (e.g., measures subject to federal standards can have 100% “achievable” potential)</w:t>
            </w:r>
          </w:p>
        </w:tc>
        <w:tc>
          <w:tcPr>
            <w:tcW w:w="3978" w:type="dxa"/>
            <w:vMerge/>
            <w:tcBorders>
              <w:left w:val="single" w:sz="4" w:space="0" w:color="auto"/>
              <w:bottom w:val="single" w:sz="4" w:space="0" w:color="auto"/>
              <w:right w:val="single" w:sz="4" w:space="0" w:color="auto"/>
            </w:tcBorders>
            <w:vAlign w:val="center"/>
            <w:hideMark/>
          </w:tcPr>
          <w:p w:rsidR="00DD308E" w:rsidRPr="000D30BA" w:rsidRDefault="00DD308E" w:rsidP="00461B1A">
            <w:pPr>
              <w:jc w:val="both"/>
              <w:rPr>
                <w:rFonts w:ascii="Times New Roman" w:eastAsia="Times New Roman" w:hAnsi="Times New Roman" w:cs="Times New Roman"/>
                <w:sz w:val="20"/>
                <w:szCs w:val="20"/>
              </w:rPr>
            </w:pPr>
          </w:p>
        </w:tc>
      </w:tr>
      <w:tr w:rsidR="000D72E2" w:rsidRPr="000D30BA" w:rsidTr="00F94D9F">
        <w:trPr>
          <w:trHeight w:val="12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c)      Revise Technical, Economic and Achievable Potential based on changes in market conditions (e.g., revised codes or standards), program accomplishments, evaluations and experience</w:t>
            </w:r>
          </w:p>
        </w:tc>
        <w:tc>
          <w:tcPr>
            <w:tcW w:w="3978" w:type="dxa"/>
            <w:tcBorders>
              <w:top w:val="single" w:sz="4" w:space="0" w:color="auto"/>
              <w:left w:val="nil"/>
              <w:bottom w:val="single" w:sz="4" w:space="0" w:color="auto"/>
              <w:right w:val="single" w:sz="4" w:space="0" w:color="auto"/>
            </w:tcBorders>
            <w:shd w:val="clear" w:color="000000" w:fill="FFFFFF" w:themeFill="background1"/>
            <w:vAlign w:val="bottom"/>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will revise its estimates of achievable potential based on latest data and, particularly, the effects Federal codes and standards established in </w:t>
            </w:r>
            <w:proofErr w:type="spellStart"/>
            <w:r w:rsidRPr="000D30BA">
              <w:rPr>
                <w:rFonts w:ascii="Times New Roman" w:eastAsia="Times New Roman" w:hAnsi="Times New Roman" w:cs="Times New Roman"/>
                <w:sz w:val="20"/>
                <w:szCs w:val="20"/>
              </w:rPr>
              <w:t>EISA</w:t>
            </w:r>
            <w:proofErr w:type="spellEnd"/>
            <w:r w:rsidRPr="000D30BA">
              <w:rPr>
                <w:rFonts w:ascii="Times New Roman" w:eastAsia="Times New Roman" w:hAnsi="Times New Roman" w:cs="Times New Roman"/>
                <w:sz w:val="20"/>
                <w:szCs w:val="20"/>
              </w:rPr>
              <w:t xml:space="preserve"> in </w:t>
            </w:r>
            <w:r w:rsidR="001B0AE4" w:rsidRPr="000D30BA">
              <w:rPr>
                <w:rFonts w:ascii="Times New Roman" w:eastAsia="Times New Roman" w:hAnsi="Times New Roman" w:cs="Times New Roman"/>
                <w:sz w:val="20"/>
                <w:szCs w:val="20"/>
              </w:rPr>
              <w:t>the next compliance filing</w:t>
            </w:r>
            <w:r w:rsidRPr="000D30BA">
              <w:rPr>
                <w:rFonts w:ascii="Times New Roman" w:eastAsia="Times New Roman" w:hAnsi="Times New Roman" w:cs="Times New Roman"/>
                <w:sz w:val="20"/>
                <w:szCs w:val="20"/>
              </w:rPr>
              <w:t xml:space="preserve">.  </w:t>
            </w:r>
          </w:p>
        </w:tc>
      </w:tr>
      <w:tr w:rsidR="000D72E2" w:rsidRPr="000D30BA" w:rsidTr="00F94D9F">
        <w:trPr>
          <w:trHeight w:val="87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proofErr w:type="spellStart"/>
            <w:r w:rsidRPr="000D30BA">
              <w:rPr>
                <w:rFonts w:ascii="Times New Roman" w:eastAsia="Times New Roman" w:hAnsi="Times New Roman" w:cs="Times New Roman"/>
                <w:sz w:val="20"/>
                <w:szCs w:val="20"/>
              </w:rPr>
              <w:t>i</w:t>
            </w:r>
            <w:proofErr w:type="spellEnd"/>
            <w:r w:rsidRPr="000D30BA">
              <w:rPr>
                <w:rFonts w:ascii="Times New Roman" w:eastAsia="Times New Roman" w:hAnsi="Times New Roman" w:cs="Times New Roman"/>
                <w:sz w:val="20"/>
                <w:szCs w:val="20"/>
              </w:rPr>
              <w:t>)        All programs should incorporate Measurement and Verification (</w:t>
            </w:r>
            <w:proofErr w:type="spellStart"/>
            <w:r w:rsidRPr="000D30BA">
              <w:rPr>
                <w:rFonts w:ascii="Times New Roman" w:eastAsia="Times New Roman" w:hAnsi="Times New Roman" w:cs="Times New Roman"/>
                <w:sz w:val="20"/>
                <w:szCs w:val="20"/>
              </w:rPr>
              <w:t>M&amp;V</w:t>
            </w:r>
            <w:proofErr w:type="spellEnd"/>
            <w:r w:rsidRPr="000D30BA">
              <w:rPr>
                <w:rFonts w:ascii="Times New Roman" w:eastAsia="Times New Roman" w:hAnsi="Times New Roman" w:cs="Times New Roman"/>
                <w:sz w:val="20"/>
                <w:szCs w:val="20"/>
              </w:rPr>
              <w:t>) plans that at a minimum track administrative and measure costs and savings.</w:t>
            </w:r>
          </w:p>
        </w:tc>
        <w:tc>
          <w:tcPr>
            <w:tcW w:w="3978"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72E2" w:rsidRPr="000D30BA" w:rsidRDefault="000D72E2" w:rsidP="00461B1A">
            <w:pPr>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 xml:space="preserve">PacifiCorp routinely evaluates its programs to measure actual savings based on industry best practices, including the </w:t>
            </w:r>
            <w:proofErr w:type="spellStart"/>
            <w:r w:rsidRPr="000D30BA">
              <w:rPr>
                <w:rFonts w:ascii="Times New Roman" w:eastAsia="Times New Roman" w:hAnsi="Times New Roman" w:cs="Times New Roman"/>
                <w:sz w:val="20"/>
                <w:szCs w:val="20"/>
              </w:rPr>
              <w:t>IPMVP</w:t>
            </w:r>
            <w:proofErr w:type="spellEnd"/>
            <w:r w:rsidRPr="000D30BA">
              <w:rPr>
                <w:rFonts w:ascii="Times New Roman" w:eastAsia="Times New Roman" w:hAnsi="Times New Roman" w:cs="Times New Roman"/>
                <w:sz w:val="20"/>
                <w:szCs w:val="20"/>
              </w:rPr>
              <w:t xml:space="preserve">. </w:t>
            </w:r>
          </w:p>
        </w:tc>
      </w:tr>
      <w:tr w:rsidR="000D72E2" w:rsidRPr="000D30BA" w:rsidTr="00F94D9F">
        <w:trPr>
          <w:trHeight w:val="600"/>
        </w:trPr>
        <w:tc>
          <w:tcPr>
            <w:tcW w:w="0" w:type="auto"/>
            <w:vMerge/>
            <w:tcBorders>
              <w:top w:val="nil"/>
              <w:left w:val="single" w:sz="4" w:space="0" w:color="auto"/>
              <w:bottom w:val="single" w:sz="4" w:space="0" w:color="auto"/>
              <w:right w:val="single" w:sz="4" w:space="0" w:color="auto"/>
            </w:tcBorders>
            <w:vAlign w:val="center"/>
            <w:hideMark/>
          </w:tcPr>
          <w:p w:rsidR="000D72E2" w:rsidRPr="000D30BA" w:rsidRDefault="000D72E2" w:rsidP="00461B1A">
            <w:pPr>
              <w:jc w:val="both"/>
              <w:rPr>
                <w:rFonts w:ascii="Times New Roman" w:eastAsia="Times New Roman" w:hAnsi="Times New Roman" w:cs="Times New Roman"/>
                <w:sz w:val="20"/>
                <w:szCs w:val="20"/>
              </w:rPr>
            </w:pPr>
          </w:p>
        </w:tc>
        <w:tc>
          <w:tcPr>
            <w:tcW w:w="4107" w:type="dxa"/>
            <w:tcBorders>
              <w:top w:val="nil"/>
              <w:left w:val="nil"/>
              <w:bottom w:val="single" w:sz="4" w:space="0" w:color="auto"/>
              <w:right w:val="single" w:sz="4" w:space="0" w:color="auto"/>
            </w:tcBorders>
            <w:shd w:val="clear" w:color="auto" w:fill="auto"/>
            <w:vAlign w:val="bottom"/>
            <w:hideMark/>
          </w:tcPr>
          <w:p w:rsidR="000D72E2" w:rsidRPr="000D30BA" w:rsidRDefault="000D72E2" w:rsidP="00461B1A">
            <w:pPr>
              <w:ind w:firstLineChars="300" w:firstLine="600"/>
              <w:jc w:val="both"/>
              <w:rPr>
                <w:rFonts w:ascii="Times New Roman" w:eastAsia="Times New Roman" w:hAnsi="Times New Roman" w:cs="Times New Roman"/>
                <w:sz w:val="20"/>
                <w:szCs w:val="20"/>
              </w:rPr>
            </w:pPr>
            <w:r w:rsidRPr="000D30BA">
              <w:rPr>
                <w:rFonts w:ascii="Times New Roman" w:eastAsia="Times New Roman" w:hAnsi="Times New Roman" w:cs="Times New Roman"/>
                <w:sz w:val="20"/>
                <w:szCs w:val="20"/>
              </w:rPr>
              <w:t>ii)       Use International Performance Measurement and Verification Protocols (</w:t>
            </w:r>
            <w:proofErr w:type="spellStart"/>
            <w:r w:rsidRPr="000D30BA">
              <w:rPr>
                <w:rFonts w:ascii="Times New Roman" w:eastAsia="Times New Roman" w:hAnsi="Times New Roman" w:cs="Times New Roman"/>
                <w:sz w:val="20"/>
                <w:szCs w:val="20"/>
              </w:rPr>
              <w:t>IPMVP</w:t>
            </w:r>
            <w:proofErr w:type="spellEnd"/>
            <w:r w:rsidRPr="000D30BA">
              <w:rPr>
                <w:rFonts w:ascii="Times New Roman" w:eastAsia="Times New Roman" w:hAnsi="Times New Roman" w:cs="Times New Roman"/>
                <w:sz w:val="20"/>
                <w:szCs w:val="20"/>
              </w:rPr>
              <w:t>) as a guide</w:t>
            </w:r>
          </w:p>
        </w:tc>
        <w:tc>
          <w:tcPr>
            <w:tcW w:w="3978"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0D72E2" w:rsidRPr="000D30BA" w:rsidRDefault="000D72E2" w:rsidP="00461B1A">
            <w:pPr>
              <w:jc w:val="both"/>
              <w:rPr>
                <w:rFonts w:ascii="Times New Roman" w:eastAsia="Times New Roman" w:hAnsi="Times New Roman" w:cs="Times New Roman"/>
                <w:sz w:val="20"/>
                <w:szCs w:val="20"/>
              </w:rPr>
            </w:pPr>
          </w:p>
        </w:tc>
      </w:tr>
    </w:tbl>
    <w:p w:rsidR="004363E9" w:rsidRPr="000D30BA" w:rsidRDefault="004363E9" w:rsidP="00461B1A">
      <w:pPr>
        <w:jc w:val="both"/>
        <w:rPr>
          <w:rFonts w:ascii="Times New Roman" w:hAnsi="Times New Roman" w:cs="Times New Roman"/>
          <w:sz w:val="20"/>
          <w:szCs w:val="20"/>
        </w:rPr>
      </w:pPr>
    </w:p>
    <w:p w:rsidR="004363E9" w:rsidRPr="000D30BA" w:rsidRDefault="004363E9" w:rsidP="00461B1A">
      <w:pPr>
        <w:jc w:val="both"/>
        <w:rPr>
          <w:rFonts w:ascii="Times New Roman" w:hAnsi="Times New Roman" w:cs="Times New Roman"/>
          <w:sz w:val="24"/>
          <w:szCs w:val="24"/>
        </w:rPr>
      </w:pPr>
    </w:p>
    <w:p w:rsidR="006D3D66" w:rsidRDefault="000D3DD0" w:rsidP="00461B1A">
      <w:pPr>
        <w:jc w:val="both"/>
        <w:rPr>
          <w:rFonts w:ascii="Times New Roman" w:hAnsi="Times New Roman" w:cs="Times New Roman"/>
          <w:sz w:val="24"/>
          <w:szCs w:val="24"/>
        </w:rPr>
        <w:sectPr w:rsidR="006D3D66" w:rsidSect="005F6A2E">
          <w:footerReference w:type="default" r:id="rId41"/>
          <w:pgSz w:w="12240" w:h="15840"/>
          <w:pgMar w:top="1440" w:right="1440" w:bottom="1440" w:left="1440" w:header="720" w:footer="720" w:gutter="0"/>
          <w:pgNumType w:start="1"/>
          <w:cols w:space="720"/>
          <w:docGrid w:linePitch="360"/>
        </w:sectPr>
      </w:pPr>
      <w:r w:rsidRPr="000D30BA">
        <w:rPr>
          <w:rFonts w:ascii="Times New Roman" w:hAnsi="Times New Roman" w:cs="Times New Roman"/>
          <w:sz w:val="24"/>
          <w:szCs w:val="24"/>
        </w:rPr>
        <w:br w:type="page"/>
      </w:r>
    </w:p>
    <w:p w:rsidR="00D5246A" w:rsidRPr="006D3D66" w:rsidRDefault="004363E9" w:rsidP="006D3D66">
      <w:pPr>
        <w:jc w:val="center"/>
        <w:rPr>
          <w:rFonts w:ascii="Times New Roman" w:hAnsi="Times New Roman" w:cs="Times New Roman"/>
          <w:b/>
          <w:sz w:val="24"/>
          <w:szCs w:val="24"/>
        </w:rPr>
      </w:pPr>
      <w:r w:rsidRPr="006D3D66">
        <w:rPr>
          <w:rFonts w:ascii="Times New Roman" w:hAnsi="Times New Roman" w:cs="Times New Roman"/>
          <w:b/>
          <w:sz w:val="24"/>
          <w:szCs w:val="24"/>
        </w:rPr>
        <w:t xml:space="preserve">Appendix </w:t>
      </w:r>
      <w:r w:rsidR="000830C0" w:rsidRPr="006D3D66">
        <w:rPr>
          <w:rFonts w:ascii="Times New Roman" w:hAnsi="Times New Roman" w:cs="Times New Roman"/>
          <w:b/>
          <w:sz w:val="24"/>
          <w:szCs w:val="24"/>
        </w:rPr>
        <w:t>4</w:t>
      </w:r>
    </w:p>
    <w:p w:rsidR="00D5246A" w:rsidRPr="006D3D66" w:rsidRDefault="006D3D66" w:rsidP="006D3D66">
      <w:pPr>
        <w:jc w:val="center"/>
        <w:rPr>
          <w:rFonts w:ascii="Times New Roman" w:hAnsi="Times New Roman" w:cs="Times New Roman"/>
          <w:b/>
          <w:i/>
          <w:sz w:val="24"/>
          <w:szCs w:val="24"/>
        </w:rPr>
      </w:pPr>
      <w:r w:rsidRPr="006D3D66">
        <w:rPr>
          <w:rFonts w:ascii="Times New Roman" w:hAnsi="Times New Roman" w:cs="Times New Roman"/>
          <w:b/>
          <w:sz w:val="24"/>
          <w:szCs w:val="24"/>
        </w:rPr>
        <w:t>Additional Detail on Adjustments made to PacifiCorp’s 2008 IRP Conservation Targets</w:t>
      </w:r>
    </w:p>
    <w:p w:rsidR="006D3D66" w:rsidRDefault="006D3D66">
      <w:pPr>
        <w:jc w:val="both"/>
        <w:rPr>
          <w:rFonts w:ascii="Times New Roman" w:hAnsi="Times New Roman" w:cs="Times New Roman"/>
          <w:i/>
          <w:sz w:val="24"/>
          <w:szCs w:val="24"/>
        </w:rPr>
      </w:pPr>
    </w:p>
    <w:p w:rsidR="00D5246A" w:rsidRPr="003E1722" w:rsidRDefault="00ED192E">
      <w:pPr>
        <w:jc w:val="both"/>
        <w:rPr>
          <w:rFonts w:ascii="Times New Roman" w:hAnsi="Times New Roman" w:cs="Times New Roman"/>
          <w:sz w:val="24"/>
          <w:szCs w:val="24"/>
          <w:u w:val="single"/>
        </w:rPr>
      </w:pPr>
      <w:r w:rsidRPr="003E1722">
        <w:rPr>
          <w:rFonts w:ascii="Times New Roman" w:hAnsi="Times New Roman" w:cs="Times New Roman"/>
          <w:sz w:val="24"/>
          <w:szCs w:val="24"/>
          <w:u w:val="single"/>
        </w:rPr>
        <w:t>Consumer Electronics</w:t>
      </w:r>
    </w:p>
    <w:p w:rsidR="00D5246A" w:rsidRDefault="00D5246A">
      <w:pPr>
        <w:jc w:val="both"/>
        <w:rPr>
          <w:rFonts w:ascii="Times New Roman" w:hAnsi="Times New Roman" w:cs="Times New Roman"/>
          <w:i/>
          <w:sz w:val="24"/>
          <w:szCs w:val="24"/>
        </w:rPr>
      </w:pPr>
    </w:p>
    <w:p w:rsidR="005643A8" w:rsidRPr="000D30BA" w:rsidRDefault="005643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The 2008 IRP is based on data from the conservation potential assessment, which is essentially from 2006 and before for this category. Consumer electronics, especially televisions, have evolved significantly since then. The data in the </w:t>
      </w:r>
      <w:r w:rsidR="00456CA2">
        <w:rPr>
          <w:rFonts w:ascii="Times New Roman" w:hAnsi="Times New Roman" w:cs="Times New Roman"/>
          <w:sz w:val="24"/>
          <w:szCs w:val="24"/>
        </w:rPr>
        <w:t>regional power plan</w:t>
      </w:r>
      <w:r w:rsidRPr="000D30BA">
        <w:rPr>
          <w:rFonts w:ascii="Times New Roman" w:hAnsi="Times New Roman" w:cs="Times New Roman"/>
          <w:sz w:val="24"/>
          <w:szCs w:val="24"/>
        </w:rPr>
        <w:t xml:space="preserve"> is more current, so the Company is adding potential from the </w:t>
      </w:r>
      <w:r w:rsidR="00F96506">
        <w:rPr>
          <w:rFonts w:ascii="Times New Roman" w:hAnsi="Times New Roman" w:cs="Times New Roman"/>
          <w:sz w:val="24"/>
          <w:szCs w:val="24"/>
        </w:rPr>
        <w:t>regional power plan</w:t>
      </w:r>
      <w:r w:rsidRPr="000D30BA">
        <w:rPr>
          <w:rFonts w:ascii="Times New Roman" w:hAnsi="Times New Roman" w:cs="Times New Roman"/>
          <w:sz w:val="24"/>
          <w:szCs w:val="24"/>
        </w:rPr>
        <w:t xml:space="preserve"> </w:t>
      </w:r>
      <w:r w:rsidR="00456CA2">
        <w:rPr>
          <w:rFonts w:ascii="Times New Roman" w:hAnsi="Times New Roman" w:cs="Times New Roman"/>
          <w:sz w:val="24"/>
          <w:szCs w:val="24"/>
        </w:rPr>
        <w:t xml:space="preserve">(tailored to the Company’s Washington service area) </w:t>
      </w:r>
      <w:r w:rsidRPr="000D30BA">
        <w:rPr>
          <w:rFonts w:ascii="Times New Roman" w:hAnsi="Times New Roman" w:cs="Times New Roman"/>
          <w:sz w:val="24"/>
          <w:szCs w:val="24"/>
        </w:rPr>
        <w:t xml:space="preserve">for this category. </w:t>
      </w:r>
    </w:p>
    <w:p w:rsidR="005643A8" w:rsidRPr="000D30BA" w:rsidRDefault="005643A8" w:rsidP="00461B1A">
      <w:pPr>
        <w:jc w:val="both"/>
        <w:rPr>
          <w:rFonts w:ascii="Times New Roman" w:hAnsi="Times New Roman" w:cs="Times New Roman"/>
          <w:sz w:val="24"/>
          <w:szCs w:val="24"/>
        </w:rPr>
      </w:pPr>
    </w:p>
    <w:p w:rsidR="006E7DCC" w:rsidRDefault="005643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This category is one where the savings is essentially “per home”. Rather than an allocation based on MWH sales, the adjustment for this category is based on the Company’s </w:t>
      </w:r>
      <w:r w:rsidR="00456CA2">
        <w:rPr>
          <w:rFonts w:ascii="Times New Roman" w:hAnsi="Times New Roman" w:cs="Times New Roman"/>
          <w:sz w:val="24"/>
          <w:szCs w:val="24"/>
        </w:rPr>
        <w:t xml:space="preserve">Washington </w:t>
      </w:r>
      <w:r w:rsidRPr="000D30BA">
        <w:rPr>
          <w:rFonts w:ascii="Times New Roman" w:hAnsi="Times New Roman" w:cs="Times New Roman"/>
          <w:sz w:val="24"/>
          <w:szCs w:val="24"/>
        </w:rPr>
        <w:t>share of housing units in the region.</w:t>
      </w:r>
      <w:r w:rsidR="00456CA2">
        <w:rPr>
          <w:rFonts w:ascii="Times New Roman" w:hAnsi="Times New Roman" w:cs="Times New Roman"/>
          <w:sz w:val="24"/>
          <w:szCs w:val="24"/>
        </w:rPr>
        <w:t xml:space="preserve"> This allocation change is necessary because the Company’s average annual MWH/residential consumer is 30% higher than the average for the four-state area of Oregon, Washington, Idaho, and Montana. Refer to Table </w:t>
      </w:r>
      <w:r w:rsidR="00A74F73">
        <w:rPr>
          <w:rFonts w:ascii="Times New Roman" w:hAnsi="Times New Roman" w:cs="Times New Roman"/>
          <w:sz w:val="24"/>
          <w:szCs w:val="24"/>
        </w:rPr>
        <w:t>A</w:t>
      </w:r>
      <w:r w:rsidR="000830C0">
        <w:rPr>
          <w:rFonts w:ascii="Times New Roman" w:hAnsi="Times New Roman" w:cs="Times New Roman"/>
          <w:sz w:val="24"/>
          <w:szCs w:val="24"/>
        </w:rPr>
        <w:t>4</w:t>
      </w:r>
      <w:r w:rsidR="00157FDF">
        <w:rPr>
          <w:rFonts w:ascii="Times New Roman" w:hAnsi="Times New Roman" w:cs="Times New Roman"/>
          <w:sz w:val="24"/>
          <w:szCs w:val="24"/>
        </w:rPr>
        <w:t xml:space="preserve">-1 </w:t>
      </w:r>
      <w:r w:rsidR="00456CA2">
        <w:rPr>
          <w:rFonts w:ascii="Times New Roman" w:hAnsi="Times New Roman" w:cs="Times New Roman"/>
          <w:sz w:val="24"/>
          <w:szCs w:val="24"/>
        </w:rPr>
        <w:t xml:space="preserve">for detail.  </w:t>
      </w:r>
    </w:p>
    <w:p w:rsidR="00157FDF" w:rsidRDefault="00157FDF">
      <w:pPr>
        <w:jc w:val="both"/>
        <w:rPr>
          <w:rFonts w:ascii="Times New Roman" w:eastAsia="Times New Roman" w:hAnsi="Times New Roman" w:cs="Times New Roman"/>
          <w:sz w:val="24"/>
          <w:szCs w:val="24"/>
        </w:rPr>
      </w:pPr>
    </w:p>
    <w:p w:rsidR="00D5246A" w:rsidRDefault="006E7DCC">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A74F73">
        <w:rPr>
          <w:rFonts w:ascii="Times New Roman" w:eastAsia="Times New Roman" w:hAnsi="Times New Roman" w:cs="Times New Roman"/>
          <w:sz w:val="24"/>
          <w:szCs w:val="24"/>
        </w:rPr>
        <w:t>A</w:t>
      </w:r>
      <w:r w:rsidR="000830C0">
        <w:rPr>
          <w:rFonts w:ascii="Times New Roman" w:eastAsia="Times New Roman" w:hAnsi="Times New Roman" w:cs="Times New Roman"/>
          <w:sz w:val="24"/>
          <w:szCs w:val="24"/>
        </w:rPr>
        <w:t>4</w:t>
      </w:r>
      <w:r w:rsidR="00157FDF">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provides a comparison of annual average MWH/residential customer based on Energy Information Administration data for 2007, the same reference and year used by the Council in its draft 6</w:t>
      </w:r>
      <w:r w:rsidRPr="00724A5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Power Plan and utility target calculator. Note the average annual electric consumption per housing unit in the Company’s service area is 25% higher than the Washington state-wide average and 30% higher than the average for the 4-state total for Oregon, Washington, Idaho, and Montana. </w:t>
      </w:r>
    </w:p>
    <w:p w:rsidR="006E7DCC" w:rsidRDefault="006E7DCC" w:rsidP="006E7DCC">
      <w:pPr>
        <w:jc w:val="both"/>
        <w:rPr>
          <w:rFonts w:ascii="Times New Roman" w:hAnsi="Times New Roman" w:cs="Times New Roman"/>
          <w:sz w:val="24"/>
          <w:szCs w:val="24"/>
        </w:rPr>
      </w:pPr>
    </w:p>
    <w:p w:rsidR="006E7DCC" w:rsidRPr="00A74F73" w:rsidRDefault="006E7DCC" w:rsidP="006E7DCC">
      <w:pPr>
        <w:jc w:val="center"/>
        <w:rPr>
          <w:rFonts w:ascii="Times New Roman" w:hAnsi="Times New Roman"/>
          <w:b/>
          <w:sz w:val="24"/>
          <w:szCs w:val="24"/>
        </w:rPr>
      </w:pPr>
      <w:r w:rsidRPr="00A74F73">
        <w:rPr>
          <w:rFonts w:ascii="Times New Roman" w:hAnsi="Times New Roman"/>
          <w:b/>
          <w:sz w:val="24"/>
          <w:szCs w:val="24"/>
        </w:rPr>
        <w:t>Table</w:t>
      </w:r>
      <w:r w:rsidR="00157FDF" w:rsidRPr="00A74F73">
        <w:rPr>
          <w:rFonts w:ascii="Times New Roman" w:hAnsi="Times New Roman"/>
          <w:b/>
          <w:sz w:val="24"/>
          <w:szCs w:val="24"/>
        </w:rPr>
        <w:t xml:space="preserve"> </w:t>
      </w:r>
      <w:r w:rsidR="00A74F73" w:rsidRPr="00A74F73">
        <w:rPr>
          <w:rFonts w:ascii="Times New Roman" w:hAnsi="Times New Roman"/>
          <w:b/>
          <w:sz w:val="24"/>
          <w:szCs w:val="24"/>
        </w:rPr>
        <w:t>A</w:t>
      </w:r>
      <w:r w:rsidR="000830C0" w:rsidRPr="00A74F73">
        <w:rPr>
          <w:rFonts w:ascii="Times New Roman" w:hAnsi="Times New Roman"/>
          <w:b/>
          <w:sz w:val="24"/>
          <w:szCs w:val="24"/>
        </w:rPr>
        <w:t>4</w:t>
      </w:r>
      <w:r w:rsidR="00157FDF" w:rsidRPr="00A74F73">
        <w:rPr>
          <w:rFonts w:ascii="Times New Roman" w:hAnsi="Times New Roman"/>
          <w:b/>
          <w:sz w:val="24"/>
          <w:szCs w:val="24"/>
        </w:rPr>
        <w:t>-1</w:t>
      </w:r>
    </w:p>
    <w:p w:rsidR="00A74F73" w:rsidRDefault="00A74F73" w:rsidP="006E7DCC">
      <w:pPr>
        <w:jc w:val="center"/>
        <w:rPr>
          <w:rFonts w:ascii="Times New Roman" w:hAnsi="Times New Roman"/>
          <w:sz w:val="24"/>
          <w:szCs w:val="24"/>
        </w:rPr>
      </w:pPr>
    </w:p>
    <w:p w:rsidR="006E7DCC" w:rsidRDefault="00D5246A" w:rsidP="006E7DCC">
      <w:pPr>
        <w:jc w:val="center"/>
        <w:rPr>
          <w:rFonts w:ascii="Times New Roman" w:hAnsi="Times New Roman"/>
          <w:sz w:val="24"/>
          <w:szCs w:val="24"/>
        </w:rPr>
      </w:pPr>
      <w:r>
        <w:rPr>
          <w:noProof/>
          <w:szCs w:val="24"/>
        </w:rPr>
        <w:drawing>
          <wp:inline distT="0" distB="0" distL="0" distR="0">
            <wp:extent cx="5067300" cy="1952625"/>
            <wp:effectExtent l="19050" t="0" r="0" b="0"/>
            <wp:docPr id="25"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cstate="print"/>
                    <a:srcRect/>
                    <a:stretch>
                      <a:fillRect/>
                    </a:stretch>
                  </pic:blipFill>
                  <pic:spPr bwMode="auto">
                    <a:xfrm>
                      <a:off x="0" y="0"/>
                      <a:ext cx="5067300" cy="1952625"/>
                    </a:xfrm>
                    <a:prstGeom prst="rect">
                      <a:avLst/>
                    </a:prstGeom>
                    <a:noFill/>
                    <a:ln w="9525">
                      <a:noFill/>
                      <a:miter lim="800000"/>
                      <a:headEnd/>
                      <a:tailEnd/>
                    </a:ln>
                  </pic:spPr>
                </pic:pic>
              </a:graphicData>
            </a:graphic>
          </wp:inline>
        </w:drawing>
      </w:r>
    </w:p>
    <w:p w:rsidR="006E7DCC" w:rsidRPr="00A74F73" w:rsidRDefault="006E7DCC" w:rsidP="00A74F73">
      <w:pPr>
        <w:ind w:firstLine="720"/>
        <w:rPr>
          <w:rFonts w:ascii="Times New Roman" w:hAnsi="Times New Roman"/>
          <w:sz w:val="20"/>
          <w:szCs w:val="20"/>
        </w:rPr>
      </w:pPr>
      <w:r w:rsidRPr="00A74F73">
        <w:rPr>
          <w:rFonts w:ascii="Times New Roman" w:hAnsi="Times New Roman"/>
          <w:sz w:val="20"/>
          <w:szCs w:val="20"/>
        </w:rPr>
        <w:t xml:space="preserve">Source:  </w:t>
      </w:r>
      <w:hyperlink r:id="rId43" w:history="1">
        <w:r w:rsidRPr="00A74F73">
          <w:rPr>
            <w:rStyle w:val="Hyperlink"/>
            <w:rFonts w:ascii="Times New Roman" w:hAnsi="Times New Roman"/>
            <w:sz w:val="20"/>
            <w:szCs w:val="20"/>
          </w:rPr>
          <w:t>http://www.eia.doe.gov/cneaf/electricity/page/eia861.html</w:t>
        </w:r>
      </w:hyperlink>
    </w:p>
    <w:p w:rsidR="00AE345A" w:rsidRDefault="00AE345A" w:rsidP="006E7DCC">
      <w:pPr>
        <w:jc w:val="center"/>
        <w:rPr>
          <w:rFonts w:ascii="Times New Roman" w:hAnsi="Times New Roman"/>
          <w:sz w:val="24"/>
          <w:szCs w:val="24"/>
        </w:rPr>
      </w:pPr>
    </w:p>
    <w:p w:rsidR="00D5246A" w:rsidRDefault="003F68D2">
      <w:pPr>
        <w:jc w:val="both"/>
        <w:rPr>
          <w:rFonts w:ascii="Times New Roman" w:eastAsia="Times New Roman" w:hAnsi="Times New Roman" w:cs="Times New Roman"/>
          <w:sz w:val="24"/>
          <w:szCs w:val="24"/>
        </w:rPr>
      </w:pPr>
      <w:r>
        <w:rPr>
          <w:rFonts w:ascii="Times New Roman" w:hAnsi="Times New Roman"/>
          <w:sz w:val="24"/>
          <w:szCs w:val="24"/>
        </w:rPr>
        <w:t xml:space="preserve">Given the </w:t>
      </w:r>
      <w:r w:rsidR="005461FB">
        <w:rPr>
          <w:rFonts w:ascii="Times New Roman" w:hAnsi="Times New Roman"/>
          <w:sz w:val="24"/>
          <w:szCs w:val="24"/>
        </w:rPr>
        <w:t xml:space="preserve">Company’s </w:t>
      </w:r>
      <w:r>
        <w:rPr>
          <w:rFonts w:ascii="Times New Roman" w:hAnsi="Times New Roman"/>
          <w:sz w:val="24"/>
          <w:szCs w:val="24"/>
        </w:rPr>
        <w:t>higher average annual use per residential customer</w:t>
      </w:r>
      <w:r w:rsidR="004F366C">
        <w:rPr>
          <w:rFonts w:ascii="Times New Roman" w:hAnsi="Times New Roman"/>
          <w:sz w:val="24"/>
          <w:szCs w:val="24"/>
        </w:rPr>
        <w:t xml:space="preserve"> in Washington</w:t>
      </w:r>
      <w:r>
        <w:rPr>
          <w:rFonts w:ascii="Times New Roman" w:hAnsi="Times New Roman"/>
          <w:sz w:val="24"/>
          <w:szCs w:val="24"/>
        </w:rPr>
        <w:t>, Table</w:t>
      </w:r>
      <w:r w:rsidR="00157FDF">
        <w:rPr>
          <w:rFonts w:ascii="Times New Roman" w:hAnsi="Times New Roman"/>
          <w:sz w:val="24"/>
          <w:szCs w:val="24"/>
        </w:rPr>
        <w:t xml:space="preserve"> </w:t>
      </w:r>
      <w:r w:rsidR="004F366C">
        <w:rPr>
          <w:rFonts w:ascii="Times New Roman" w:hAnsi="Times New Roman"/>
          <w:sz w:val="24"/>
          <w:szCs w:val="24"/>
        </w:rPr>
        <w:t>A</w:t>
      </w:r>
      <w:r w:rsidR="000830C0">
        <w:rPr>
          <w:rFonts w:ascii="Times New Roman" w:hAnsi="Times New Roman"/>
          <w:sz w:val="24"/>
          <w:szCs w:val="24"/>
        </w:rPr>
        <w:t>4</w:t>
      </w:r>
      <w:r w:rsidR="00157FDF">
        <w:rPr>
          <w:rFonts w:ascii="Times New Roman" w:hAnsi="Times New Roman"/>
          <w:sz w:val="24"/>
          <w:szCs w:val="24"/>
        </w:rPr>
        <w:t xml:space="preserve">-2 </w:t>
      </w:r>
      <w:r>
        <w:rPr>
          <w:rFonts w:ascii="Times New Roman" w:hAnsi="Times New Roman"/>
          <w:sz w:val="24"/>
          <w:szCs w:val="24"/>
        </w:rPr>
        <w:t>shows the assumed number of residential customers given PacifiCorp’s 2007 residential sales of 1,626,726 MWH/yr and the average annual MWH/consumer for PacifiCorp</w:t>
      </w:r>
      <w:r w:rsidR="00E92DD8">
        <w:rPr>
          <w:rFonts w:ascii="Times New Roman" w:hAnsi="Times New Roman"/>
          <w:sz w:val="24"/>
          <w:szCs w:val="24"/>
        </w:rPr>
        <w:t xml:space="preserve"> in Washington</w:t>
      </w:r>
      <w:r>
        <w:rPr>
          <w:rFonts w:ascii="Times New Roman" w:hAnsi="Times New Roman"/>
          <w:sz w:val="24"/>
          <w:szCs w:val="24"/>
        </w:rPr>
        <w:t xml:space="preserve">, Washington as a whole, and the </w:t>
      </w:r>
      <w:r>
        <w:rPr>
          <w:rFonts w:ascii="Times New Roman" w:eastAsia="Times New Roman" w:hAnsi="Times New Roman" w:cs="Times New Roman"/>
          <w:sz w:val="24"/>
          <w:szCs w:val="24"/>
        </w:rPr>
        <w:t>4-state total for Oregon, Washington, Idaho, and Montana. An allocation based on MWH sales would imply PacifiCorp has appro</w:t>
      </w:r>
      <w:r w:rsidR="007449EA">
        <w:rPr>
          <w:rFonts w:ascii="Times New Roman" w:eastAsia="Times New Roman" w:hAnsi="Times New Roman" w:cs="Times New Roman"/>
          <w:sz w:val="24"/>
          <w:szCs w:val="24"/>
        </w:rPr>
        <w:t>ximately 31,000 more homes than actual.</w:t>
      </w:r>
    </w:p>
    <w:p w:rsidR="00D5246A" w:rsidRDefault="00D5246A">
      <w:pPr>
        <w:rPr>
          <w:rFonts w:ascii="Times New Roman" w:eastAsia="Times New Roman" w:hAnsi="Times New Roman" w:cs="Times New Roman"/>
          <w:sz w:val="24"/>
          <w:szCs w:val="24"/>
        </w:rPr>
      </w:pPr>
    </w:p>
    <w:p w:rsidR="003F68D2" w:rsidRPr="003F68D2" w:rsidRDefault="00ED192E" w:rsidP="003F68D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Table </w:t>
      </w:r>
      <w:r w:rsidR="00153917">
        <w:rPr>
          <w:rFonts w:ascii="Times New Roman" w:eastAsia="Times New Roman" w:hAnsi="Times New Roman" w:cs="Times New Roman"/>
          <w:b/>
          <w:sz w:val="24"/>
          <w:szCs w:val="24"/>
        </w:rPr>
        <w:t>A</w:t>
      </w:r>
      <w:r w:rsidR="000830C0">
        <w:rPr>
          <w:rFonts w:ascii="Times New Roman" w:eastAsia="Times New Roman" w:hAnsi="Times New Roman" w:cs="Times New Roman"/>
          <w:b/>
          <w:sz w:val="24"/>
          <w:szCs w:val="24"/>
        </w:rPr>
        <w:t>4</w:t>
      </w:r>
      <w:r w:rsidR="00157FDF">
        <w:rPr>
          <w:rFonts w:ascii="Times New Roman" w:eastAsia="Times New Roman" w:hAnsi="Times New Roman" w:cs="Times New Roman"/>
          <w:b/>
          <w:sz w:val="24"/>
          <w:szCs w:val="24"/>
        </w:rPr>
        <w:t>-2</w:t>
      </w:r>
    </w:p>
    <w:p w:rsidR="00FE41F2" w:rsidRDefault="00ED192E" w:rsidP="003F68D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Illustration of Number of </w:t>
      </w:r>
      <w:r w:rsidR="00EB3133">
        <w:rPr>
          <w:rFonts w:ascii="Times New Roman" w:eastAsia="Times New Roman" w:hAnsi="Times New Roman" w:cs="Times New Roman"/>
          <w:b/>
          <w:sz w:val="24"/>
          <w:szCs w:val="24"/>
        </w:rPr>
        <w:t>Residential Consumers</w:t>
      </w:r>
      <w:r w:rsidRPr="00ED192E">
        <w:rPr>
          <w:rFonts w:ascii="Times New Roman" w:eastAsia="Times New Roman" w:hAnsi="Times New Roman" w:cs="Times New Roman"/>
          <w:b/>
          <w:sz w:val="24"/>
          <w:szCs w:val="24"/>
        </w:rPr>
        <w:t xml:space="preserve"> </w:t>
      </w:r>
    </w:p>
    <w:p w:rsidR="003F68D2" w:rsidRPr="003F68D2" w:rsidRDefault="00ED192E" w:rsidP="003F68D2">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Based on </w:t>
      </w:r>
      <w:r w:rsidR="00EB3133">
        <w:rPr>
          <w:rFonts w:ascii="Times New Roman" w:eastAsia="Times New Roman" w:hAnsi="Times New Roman" w:cs="Times New Roman"/>
          <w:b/>
          <w:sz w:val="24"/>
          <w:szCs w:val="24"/>
        </w:rPr>
        <w:t xml:space="preserve">the </w:t>
      </w:r>
      <w:r w:rsidRPr="00ED192E">
        <w:rPr>
          <w:rFonts w:ascii="Times New Roman" w:eastAsia="Times New Roman" w:hAnsi="Times New Roman" w:cs="Times New Roman"/>
          <w:b/>
          <w:sz w:val="24"/>
          <w:szCs w:val="24"/>
        </w:rPr>
        <w:t xml:space="preserve">Different Average </w:t>
      </w:r>
      <w:r w:rsidR="00FE41F2">
        <w:rPr>
          <w:rFonts w:ascii="Times New Roman" w:eastAsia="Times New Roman" w:hAnsi="Times New Roman" w:cs="Times New Roman"/>
          <w:b/>
          <w:sz w:val="24"/>
          <w:szCs w:val="24"/>
        </w:rPr>
        <w:t xml:space="preserve">Annual </w:t>
      </w:r>
      <w:r w:rsidRPr="00ED192E">
        <w:rPr>
          <w:rFonts w:ascii="Times New Roman" w:eastAsia="Times New Roman" w:hAnsi="Times New Roman" w:cs="Times New Roman"/>
          <w:b/>
          <w:sz w:val="24"/>
          <w:szCs w:val="24"/>
        </w:rPr>
        <w:t>MWH/consumer</w:t>
      </w:r>
      <w:r w:rsidR="00EB3133">
        <w:rPr>
          <w:rFonts w:ascii="Times New Roman" w:eastAsia="Times New Roman" w:hAnsi="Times New Roman" w:cs="Times New Roman"/>
          <w:b/>
          <w:sz w:val="24"/>
          <w:szCs w:val="24"/>
        </w:rPr>
        <w:t xml:space="preserve"> in Table </w:t>
      </w:r>
      <w:r w:rsidR="00153917">
        <w:rPr>
          <w:rFonts w:ascii="Times New Roman" w:eastAsia="Times New Roman" w:hAnsi="Times New Roman" w:cs="Times New Roman"/>
          <w:b/>
          <w:sz w:val="24"/>
          <w:szCs w:val="24"/>
        </w:rPr>
        <w:t>A</w:t>
      </w:r>
      <w:r w:rsidR="000830C0">
        <w:rPr>
          <w:rFonts w:ascii="Times New Roman" w:eastAsia="Times New Roman" w:hAnsi="Times New Roman" w:cs="Times New Roman"/>
          <w:b/>
          <w:sz w:val="24"/>
          <w:szCs w:val="24"/>
        </w:rPr>
        <w:t>4</w:t>
      </w:r>
      <w:r w:rsidR="00157FDF">
        <w:rPr>
          <w:rFonts w:ascii="Times New Roman" w:eastAsia="Times New Roman" w:hAnsi="Times New Roman" w:cs="Times New Roman"/>
          <w:b/>
          <w:sz w:val="24"/>
          <w:szCs w:val="24"/>
        </w:rPr>
        <w:t>-1</w:t>
      </w:r>
    </w:p>
    <w:p w:rsidR="00D5246A" w:rsidRDefault="00D5246A">
      <w:pPr>
        <w:rPr>
          <w:rFonts w:ascii="Times New Roman" w:hAnsi="Times New Roman"/>
          <w:sz w:val="24"/>
          <w:szCs w:val="24"/>
        </w:rPr>
      </w:pPr>
    </w:p>
    <w:p w:rsidR="00D5246A" w:rsidRDefault="004F366C">
      <w:pPr>
        <w:jc w:val="center"/>
        <w:rPr>
          <w:rFonts w:ascii="Times New Roman" w:hAnsi="Times New Roman"/>
          <w:sz w:val="24"/>
          <w:szCs w:val="24"/>
        </w:rPr>
      </w:pPr>
      <w:r w:rsidRPr="004F366C">
        <w:rPr>
          <w:noProof/>
          <w:szCs w:val="24"/>
        </w:rPr>
        <w:drawing>
          <wp:inline distT="0" distB="0" distL="0" distR="0">
            <wp:extent cx="3243649" cy="1143000"/>
            <wp:effectExtent l="19050" t="0" r="0" b="0"/>
            <wp:docPr id="8"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4" cstate="print"/>
                    <a:srcRect/>
                    <a:stretch>
                      <a:fillRect/>
                    </a:stretch>
                  </pic:blipFill>
                  <pic:spPr bwMode="auto">
                    <a:xfrm>
                      <a:off x="0" y="0"/>
                      <a:ext cx="3243649" cy="1143000"/>
                    </a:xfrm>
                    <a:prstGeom prst="rect">
                      <a:avLst/>
                    </a:prstGeom>
                    <a:noFill/>
                    <a:ln w="9525">
                      <a:noFill/>
                      <a:miter lim="800000"/>
                      <a:headEnd/>
                      <a:tailEnd/>
                    </a:ln>
                  </pic:spPr>
                </pic:pic>
              </a:graphicData>
            </a:graphic>
          </wp:inline>
        </w:drawing>
      </w:r>
    </w:p>
    <w:p w:rsidR="00D5246A" w:rsidRDefault="00D5246A">
      <w:pPr>
        <w:jc w:val="center"/>
        <w:rPr>
          <w:rFonts w:ascii="Times New Roman" w:hAnsi="Times New Roman"/>
          <w:sz w:val="24"/>
          <w:szCs w:val="24"/>
        </w:rPr>
      </w:pPr>
    </w:p>
    <w:p w:rsidR="00153917" w:rsidRDefault="007449EA" w:rsidP="00153917">
      <w:pPr>
        <w:rPr>
          <w:rFonts w:ascii="Times New Roman" w:hAnsi="Times New Roman"/>
          <w:sz w:val="24"/>
          <w:szCs w:val="24"/>
        </w:rPr>
      </w:pPr>
      <w:r>
        <w:rPr>
          <w:rFonts w:ascii="Times New Roman" w:hAnsi="Times New Roman"/>
          <w:sz w:val="24"/>
          <w:szCs w:val="24"/>
        </w:rPr>
        <w:t xml:space="preserve">Table </w:t>
      </w:r>
      <w:r w:rsidR="00153917">
        <w:rPr>
          <w:rFonts w:ascii="Times New Roman" w:hAnsi="Times New Roman"/>
          <w:sz w:val="24"/>
          <w:szCs w:val="24"/>
        </w:rPr>
        <w:t>A</w:t>
      </w:r>
      <w:r w:rsidR="000830C0">
        <w:rPr>
          <w:rFonts w:ascii="Times New Roman" w:hAnsi="Times New Roman"/>
          <w:sz w:val="24"/>
          <w:szCs w:val="24"/>
        </w:rPr>
        <w:t>4</w:t>
      </w:r>
      <w:r w:rsidR="00157FDF">
        <w:rPr>
          <w:rFonts w:ascii="Times New Roman" w:hAnsi="Times New Roman"/>
          <w:sz w:val="24"/>
          <w:szCs w:val="24"/>
        </w:rPr>
        <w:t xml:space="preserve">-3 </w:t>
      </w:r>
      <w:r>
        <w:rPr>
          <w:rFonts w:ascii="Times New Roman" w:hAnsi="Times New Roman"/>
          <w:sz w:val="24"/>
          <w:szCs w:val="24"/>
        </w:rPr>
        <w:t xml:space="preserve">shows the detail for the adjustment calculation for the consumer electronics measures. The adjustment totals by year in </w:t>
      </w:r>
      <w:proofErr w:type="spellStart"/>
      <w:r w:rsidR="003D0E66">
        <w:rPr>
          <w:rFonts w:ascii="Times New Roman" w:hAnsi="Times New Roman"/>
          <w:sz w:val="24"/>
          <w:szCs w:val="24"/>
        </w:rPr>
        <w:t>aMW</w:t>
      </w:r>
      <w:proofErr w:type="spellEnd"/>
      <w:r>
        <w:rPr>
          <w:rFonts w:ascii="Times New Roman" w:hAnsi="Times New Roman"/>
          <w:sz w:val="24"/>
          <w:szCs w:val="24"/>
        </w:rPr>
        <w:t xml:space="preserve"> are in the last line of the table.</w:t>
      </w:r>
    </w:p>
    <w:p w:rsidR="00153917" w:rsidRDefault="00153917" w:rsidP="00153917">
      <w:pPr>
        <w:rPr>
          <w:rFonts w:ascii="Times New Roman" w:hAnsi="Times New Roman"/>
          <w:sz w:val="24"/>
          <w:szCs w:val="24"/>
        </w:rPr>
      </w:pPr>
    </w:p>
    <w:p w:rsidR="00AE345A" w:rsidRPr="00153917" w:rsidRDefault="00ED192E" w:rsidP="00153917">
      <w:pPr>
        <w:jc w:val="center"/>
        <w:rPr>
          <w:rFonts w:ascii="Times New Roman" w:hAnsi="Times New Roman"/>
          <w:sz w:val="24"/>
          <w:szCs w:val="24"/>
        </w:rPr>
      </w:pPr>
      <w:r w:rsidRPr="00ED192E">
        <w:rPr>
          <w:rFonts w:ascii="Times New Roman" w:hAnsi="Times New Roman"/>
          <w:b/>
          <w:sz w:val="24"/>
          <w:szCs w:val="24"/>
        </w:rPr>
        <w:t xml:space="preserve">Table </w:t>
      </w:r>
      <w:r w:rsidR="00153917">
        <w:rPr>
          <w:rFonts w:ascii="Times New Roman" w:hAnsi="Times New Roman"/>
          <w:b/>
          <w:sz w:val="24"/>
          <w:szCs w:val="24"/>
        </w:rPr>
        <w:t>A</w:t>
      </w:r>
      <w:r w:rsidR="000830C0">
        <w:rPr>
          <w:rFonts w:ascii="Times New Roman" w:hAnsi="Times New Roman"/>
          <w:b/>
          <w:sz w:val="24"/>
          <w:szCs w:val="24"/>
        </w:rPr>
        <w:t>4</w:t>
      </w:r>
      <w:r w:rsidR="00157FDF">
        <w:rPr>
          <w:rFonts w:ascii="Times New Roman" w:hAnsi="Times New Roman"/>
          <w:b/>
          <w:sz w:val="24"/>
          <w:szCs w:val="24"/>
        </w:rPr>
        <w:t>-3</w:t>
      </w:r>
    </w:p>
    <w:p w:rsidR="00AE345A" w:rsidRDefault="00ED192E" w:rsidP="006E7DCC">
      <w:pPr>
        <w:jc w:val="center"/>
        <w:rPr>
          <w:rFonts w:ascii="Times New Roman" w:hAnsi="Times New Roman"/>
          <w:b/>
          <w:sz w:val="24"/>
          <w:szCs w:val="24"/>
        </w:rPr>
      </w:pPr>
      <w:r w:rsidRPr="00ED192E">
        <w:rPr>
          <w:rFonts w:ascii="Times New Roman" w:hAnsi="Times New Roman"/>
          <w:b/>
          <w:sz w:val="24"/>
          <w:szCs w:val="24"/>
        </w:rPr>
        <w:t>Determination of Adjustment to 2008 IRP – Consumer Electronics</w:t>
      </w:r>
    </w:p>
    <w:p w:rsidR="00153917" w:rsidRPr="0059735B" w:rsidRDefault="00153917" w:rsidP="006E7DCC">
      <w:pPr>
        <w:jc w:val="center"/>
        <w:rPr>
          <w:rFonts w:ascii="Times New Roman" w:hAnsi="Times New Roman"/>
          <w:b/>
          <w:sz w:val="24"/>
          <w:szCs w:val="24"/>
        </w:rPr>
      </w:pPr>
    </w:p>
    <w:p w:rsidR="00AE345A" w:rsidRDefault="00D5246A" w:rsidP="006E7DCC">
      <w:pPr>
        <w:jc w:val="center"/>
        <w:rPr>
          <w:rFonts w:ascii="Times New Roman" w:hAnsi="Times New Roman"/>
          <w:sz w:val="24"/>
          <w:szCs w:val="24"/>
        </w:rPr>
      </w:pPr>
      <w:r>
        <w:rPr>
          <w:noProof/>
          <w:szCs w:val="24"/>
        </w:rPr>
        <w:drawing>
          <wp:inline distT="0" distB="0" distL="0" distR="0">
            <wp:extent cx="5943600" cy="5061123"/>
            <wp:effectExtent l="19050" t="0" r="0" b="0"/>
            <wp:docPr id="33"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5" cstate="print"/>
                    <a:srcRect/>
                    <a:stretch>
                      <a:fillRect/>
                    </a:stretch>
                  </pic:blipFill>
                  <pic:spPr bwMode="auto">
                    <a:xfrm>
                      <a:off x="0" y="0"/>
                      <a:ext cx="5943600" cy="5061123"/>
                    </a:xfrm>
                    <a:prstGeom prst="rect">
                      <a:avLst/>
                    </a:prstGeom>
                    <a:noFill/>
                    <a:ln w="9525">
                      <a:noFill/>
                      <a:miter lim="800000"/>
                      <a:headEnd/>
                      <a:tailEnd/>
                    </a:ln>
                  </pic:spPr>
                </pic:pic>
              </a:graphicData>
            </a:graphic>
          </wp:inline>
        </w:drawing>
      </w:r>
    </w:p>
    <w:p w:rsidR="00D5246A" w:rsidRPr="003E1722" w:rsidRDefault="00ED192E">
      <w:pPr>
        <w:rPr>
          <w:rFonts w:ascii="Times New Roman" w:hAnsi="Times New Roman" w:cs="Times New Roman"/>
          <w:sz w:val="24"/>
          <w:szCs w:val="24"/>
          <w:u w:val="single"/>
        </w:rPr>
      </w:pPr>
      <w:r w:rsidRPr="003E1722">
        <w:rPr>
          <w:rFonts w:ascii="Times New Roman" w:hAnsi="Times New Roman" w:cs="Times New Roman"/>
          <w:sz w:val="24"/>
          <w:szCs w:val="24"/>
          <w:u w:val="single"/>
        </w:rPr>
        <w:t>Showerheads</w:t>
      </w:r>
    </w:p>
    <w:p w:rsidR="00D5246A" w:rsidRDefault="00D5246A">
      <w:pPr>
        <w:rPr>
          <w:rFonts w:ascii="Times New Roman" w:hAnsi="Times New Roman" w:cs="Times New Roman"/>
          <w:i/>
          <w:sz w:val="24"/>
          <w:szCs w:val="24"/>
        </w:rPr>
      </w:pPr>
    </w:p>
    <w:p w:rsidR="00E03A2F" w:rsidRDefault="005B095C" w:rsidP="00801481">
      <w:pPr>
        <w:jc w:val="both"/>
        <w:rPr>
          <w:rFonts w:ascii="Times New Roman" w:hAnsi="Times New Roman" w:cs="Times New Roman"/>
          <w:sz w:val="24"/>
          <w:szCs w:val="24"/>
        </w:rPr>
      </w:pPr>
      <w:r w:rsidRPr="005B095C">
        <w:rPr>
          <w:rFonts w:ascii="Times New Roman" w:hAnsi="Times New Roman" w:cs="Times New Roman"/>
          <w:sz w:val="24"/>
          <w:szCs w:val="24"/>
        </w:rPr>
        <w:t xml:space="preserve">The showerhead measure in the 2008 IRP </w:t>
      </w:r>
      <w:r w:rsidR="0059735B">
        <w:rPr>
          <w:rFonts w:ascii="Times New Roman" w:hAnsi="Times New Roman" w:cs="Times New Roman"/>
          <w:sz w:val="24"/>
          <w:szCs w:val="24"/>
        </w:rPr>
        <w:t>is</w:t>
      </w:r>
      <w:r w:rsidR="0059735B" w:rsidRPr="005B095C">
        <w:rPr>
          <w:rFonts w:ascii="Times New Roman" w:hAnsi="Times New Roman" w:cs="Times New Roman"/>
          <w:sz w:val="24"/>
          <w:szCs w:val="24"/>
        </w:rPr>
        <w:t xml:space="preserve"> </w:t>
      </w:r>
      <w:r w:rsidRPr="005B095C">
        <w:rPr>
          <w:rFonts w:ascii="Times New Roman" w:hAnsi="Times New Roman" w:cs="Times New Roman"/>
          <w:sz w:val="24"/>
          <w:szCs w:val="24"/>
        </w:rPr>
        <w:t>for a replacement of a 4.0 gallon per minute (</w:t>
      </w:r>
      <w:proofErr w:type="spellStart"/>
      <w:r w:rsidRPr="005B095C">
        <w:rPr>
          <w:rFonts w:ascii="Times New Roman" w:hAnsi="Times New Roman" w:cs="Times New Roman"/>
          <w:sz w:val="24"/>
          <w:szCs w:val="24"/>
        </w:rPr>
        <w:t>GPM</w:t>
      </w:r>
      <w:proofErr w:type="spellEnd"/>
      <w:r w:rsidRPr="005B095C">
        <w:rPr>
          <w:rFonts w:ascii="Times New Roman" w:hAnsi="Times New Roman" w:cs="Times New Roman"/>
          <w:sz w:val="24"/>
          <w:szCs w:val="24"/>
        </w:rPr>
        <w:t xml:space="preserve">) showerhead with a 2.5 </w:t>
      </w:r>
      <w:proofErr w:type="spellStart"/>
      <w:r w:rsidRPr="005B095C">
        <w:rPr>
          <w:rFonts w:ascii="Times New Roman" w:hAnsi="Times New Roman" w:cs="Times New Roman"/>
          <w:sz w:val="24"/>
          <w:szCs w:val="24"/>
        </w:rPr>
        <w:t>GPM</w:t>
      </w:r>
      <w:proofErr w:type="spellEnd"/>
      <w:r w:rsidRPr="005B095C">
        <w:rPr>
          <w:rFonts w:ascii="Times New Roman" w:hAnsi="Times New Roman" w:cs="Times New Roman"/>
          <w:sz w:val="24"/>
          <w:szCs w:val="24"/>
        </w:rPr>
        <w:t xml:space="preserve"> showerhead. The measure in the </w:t>
      </w:r>
      <w:r w:rsidR="00801481">
        <w:rPr>
          <w:rFonts w:ascii="Times New Roman" w:hAnsi="Times New Roman" w:cs="Times New Roman"/>
          <w:sz w:val="24"/>
          <w:szCs w:val="24"/>
        </w:rPr>
        <w:t>regional power plan</w:t>
      </w:r>
      <w:r w:rsidRPr="005B095C">
        <w:rPr>
          <w:rFonts w:ascii="Times New Roman" w:hAnsi="Times New Roman" w:cs="Times New Roman"/>
          <w:sz w:val="24"/>
          <w:szCs w:val="24"/>
        </w:rPr>
        <w:t xml:space="preserve"> is replacement of a 2.5 </w:t>
      </w:r>
      <w:proofErr w:type="spellStart"/>
      <w:r w:rsidRPr="005B095C">
        <w:rPr>
          <w:rFonts w:ascii="Times New Roman" w:hAnsi="Times New Roman" w:cs="Times New Roman"/>
          <w:sz w:val="24"/>
          <w:szCs w:val="24"/>
        </w:rPr>
        <w:t>GPM</w:t>
      </w:r>
      <w:proofErr w:type="spellEnd"/>
      <w:r w:rsidRPr="005B095C">
        <w:rPr>
          <w:rFonts w:ascii="Times New Roman" w:hAnsi="Times New Roman" w:cs="Times New Roman"/>
          <w:sz w:val="24"/>
          <w:szCs w:val="24"/>
        </w:rPr>
        <w:t xml:space="preserve"> showerhead with a 2.0 one. The two measures are both possible, so the potential from the </w:t>
      </w:r>
      <w:r w:rsidR="00801481">
        <w:rPr>
          <w:rFonts w:ascii="Times New Roman" w:hAnsi="Times New Roman" w:cs="Times New Roman"/>
          <w:sz w:val="24"/>
          <w:szCs w:val="24"/>
        </w:rPr>
        <w:t>regional power plan</w:t>
      </w:r>
      <w:r w:rsidRPr="005B095C">
        <w:rPr>
          <w:rFonts w:ascii="Times New Roman" w:hAnsi="Times New Roman" w:cs="Times New Roman"/>
          <w:sz w:val="24"/>
          <w:szCs w:val="24"/>
        </w:rPr>
        <w:t xml:space="preserve"> for this measure is added to the potential identified in the 2008 IRP. This measure is also one where the savings is “per home</w:t>
      </w:r>
      <w:r w:rsidR="00157FDF">
        <w:rPr>
          <w:rFonts w:ascii="Times New Roman" w:hAnsi="Times New Roman" w:cs="Times New Roman"/>
          <w:sz w:val="24"/>
          <w:szCs w:val="24"/>
        </w:rPr>
        <w:t xml:space="preserve"> with electric water heat</w:t>
      </w:r>
      <w:r w:rsidRPr="005B095C">
        <w:rPr>
          <w:rFonts w:ascii="Times New Roman" w:hAnsi="Times New Roman" w:cs="Times New Roman"/>
          <w:sz w:val="24"/>
          <w:szCs w:val="24"/>
        </w:rPr>
        <w:t>”. The adjustment is based on the Company’s share of regional housing units with electric water heat.</w:t>
      </w:r>
    </w:p>
    <w:p w:rsidR="00801481" w:rsidRPr="00801481" w:rsidRDefault="00801481" w:rsidP="00801481">
      <w:pPr>
        <w:jc w:val="both"/>
        <w:rPr>
          <w:rFonts w:ascii="Times New Roman" w:hAnsi="Times New Roman" w:cs="Times New Roman"/>
          <w:sz w:val="24"/>
          <w:szCs w:val="24"/>
        </w:rPr>
      </w:pPr>
    </w:p>
    <w:p w:rsidR="00D5246A" w:rsidRDefault="00ED192E">
      <w:pPr>
        <w:jc w:val="center"/>
        <w:rPr>
          <w:rFonts w:ascii="Times New Roman" w:hAnsi="Times New Roman" w:cs="Times New Roman"/>
          <w:b/>
          <w:sz w:val="24"/>
          <w:szCs w:val="24"/>
        </w:rPr>
      </w:pPr>
      <w:r w:rsidRPr="00ED192E">
        <w:rPr>
          <w:rFonts w:ascii="Times New Roman" w:hAnsi="Times New Roman" w:cs="Times New Roman"/>
          <w:b/>
          <w:sz w:val="24"/>
          <w:szCs w:val="24"/>
        </w:rPr>
        <w:t xml:space="preserve">Table </w:t>
      </w:r>
      <w:r w:rsidR="00801481">
        <w:rPr>
          <w:rFonts w:ascii="Times New Roman" w:hAnsi="Times New Roman" w:cs="Times New Roman"/>
          <w:b/>
          <w:sz w:val="24"/>
          <w:szCs w:val="24"/>
        </w:rPr>
        <w:t>A</w:t>
      </w:r>
      <w:r w:rsidR="000830C0">
        <w:rPr>
          <w:rFonts w:ascii="Times New Roman" w:hAnsi="Times New Roman" w:cs="Times New Roman"/>
          <w:b/>
          <w:sz w:val="24"/>
          <w:szCs w:val="24"/>
        </w:rPr>
        <w:t>4</w:t>
      </w:r>
      <w:r w:rsidR="00157FDF">
        <w:rPr>
          <w:rFonts w:ascii="Times New Roman" w:hAnsi="Times New Roman" w:cs="Times New Roman"/>
          <w:b/>
          <w:sz w:val="24"/>
          <w:szCs w:val="24"/>
        </w:rPr>
        <w:t>-4</w:t>
      </w:r>
    </w:p>
    <w:p w:rsidR="005643A8" w:rsidRPr="00630ED2" w:rsidRDefault="00ED192E" w:rsidP="00630ED2">
      <w:pPr>
        <w:jc w:val="center"/>
        <w:rPr>
          <w:rFonts w:ascii="Times New Roman" w:hAnsi="Times New Roman" w:cs="Times New Roman"/>
          <w:b/>
          <w:sz w:val="24"/>
          <w:szCs w:val="24"/>
        </w:rPr>
      </w:pPr>
      <w:r w:rsidRPr="00ED192E">
        <w:rPr>
          <w:rFonts w:ascii="Times New Roman" w:hAnsi="Times New Roman" w:cs="Times New Roman"/>
          <w:b/>
          <w:sz w:val="24"/>
          <w:szCs w:val="24"/>
        </w:rPr>
        <w:t>Comparison of % of Housing Units with Electric Water Heat</w:t>
      </w:r>
    </w:p>
    <w:p w:rsidR="00D5246A" w:rsidRDefault="00D5246A">
      <w:pPr>
        <w:jc w:val="center"/>
        <w:rPr>
          <w:rFonts w:ascii="Times New Roman" w:hAnsi="Times New Roman" w:cs="Times New Roman"/>
          <w:sz w:val="24"/>
          <w:szCs w:val="24"/>
        </w:rPr>
      </w:pPr>
      <w:r>
        <w:rPr>
          <w:noProof/>
          <w:szCs w:val="24"/>
        </w:rPr>
        <w:drawing>
          <wp:inline distT="0" distB="0" distL="0" distR="0">
            <wp:extent cx="3429333" cy="1783080"/>
            <wp:effectExtent l="19050" t="0" r="0" b="0"/>
            <wp:docPr id="4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cstate="print"/>
                    <a:srcRect/>
                    <a:stretch>
                      <a:fillRect/>
                    </a:stretch>
                  </pic:blipFill>
                  <pic:spPr bwMode="auto">
                    <a:xfrm>
                      <a:off x="0" y="0"/>
                      <a:ext cx="3429333" cy="1783080"/>
                    </a:xfrm>
                    <a:prstGeom prst="rect">
                      <a:avLst/>
                    </a:prstGeom>
                    <a:noFill/>
                    <a:ln w="9525">
                      <a:noFill/>
                      <a:miter lim="800000"/>
                      <a:headEnd/>
                      <a:tailEnd/>
                    </a:ln>
                  </pic:spPr>
                </pic:pic>
              </a:graphicData>
            </a:graphic>
          </wp:inline>
        </w:drawing>
      </w:r>
    </w:p>
    <w:p w:rsidR="00D5246A" w:rsidRDefault="00D5246A">
      <w:pPr>
        <w:jc w:val="center"/>
        <w:rPr>
          <w:rFonts w:ascii="Times New Roman" w:hAnsi="Times New Roman" w:cs="Times New Roman"/>
          <w:sz w:val="24"/>
          <w:szCs w:val="24"/>
        </w:rPr>
      </w:pPr>
    </w:p>
    <w:p w:rsidR="0084456F" w:rsidRPr="0059735B" w:rsidRDefault="0084456F" w:rsidP="0084456F">
      <w:pPr>
        <w:jc w:val="center"/>
        <w:rPr>
          <w:rFonts w:ascii="Times New Roman" w:hAnsi="Times New Roman"/>
          <w:b/>
          <w:sz w:val="24"/>
          <w:szCs w:val="24"/>
        </w:rPr>
      </w:pPr>
      <w:r w:rsidRPr="0059735B">
        <w:rPr>
          <w:rFonts w:ascii="Times New Roman" w:hAnsi="Times New Roman"/>
          <w:b/>
          <w:sz w:val="24"/>
          <w:szCs w:val="24"/>
        </w:rPr>
        <w:t xml:space="preserve">Table </w:t>
      </w:r>
      <w:r w:rsidR="00801481">
        <w:rPr>
          <w:rFonts w:ascii="Times New Roman" w:hAnsi="Times New Roman"/>
          <w:b/>
          <w:sz w:val="24"/>
          <w:szCs w:val="24"/>
        </w:rPr>
        <w:t>A</w:t>
      </w:r>
      <w:r w:rsidR="000830C0">
        <w:rPr>
          <w:rFonts w:ascii="Times New Roman" w:hAnsi="Times New Roman"/>
          <w:b/>
          <w:sz w:val="24"/>
          <w:szCs w:val="24"/>
        </w:rPr>
        <w:t>4</w:t>
      </w:r>
      <w:r w:rsidR="00157FDF">
        <w:rPr>
          <w:rFonts w:ascii="Times New Roman" w:hAnsi="Times New Roman"/>
          <w:b/>
          <w:sz w:val="24"/>
          <w:szCs w:val="24"/>
        </w:rPr>
        <w:t>-5</w:t>
      </w:r>
    </w:p>
    <w:p w:rsidR="0084456F" w:rsidRPr="0059735B" w:rsidRDefault="0084456F" w:rsidP="0084456F">
      <w:pPr>
        <w:jc w:val="center"/>
        <w:rPr>
          <w:rFonts w:ascii="Times New Roman" w:hAnsi="Times New Roman"/>
          <w:b/>
          <w:sz w:val="24"/>
          <w:szCs w:val="24"/>
        </w:rPr>
      </w:pPr>
      <w:r w:rsidRPr="0059735B">
        <w:rPr>
          <w:rFonts w:ascii="Times New Roman" w:hAnsi="Times New Roman"/>
          <w:b/>
          <w:sz w:val="24"/>
          <w:szCs w:val="24"/>
        </w:rPr>
        <w:t xml:space="preserve">Determination of Adjustment to 2008 IRP – </w:t>
      </w:r>
      <w:r>
        <w:rPr>
          <w:rFonts w:ascii="Times New Roman" w:hAnsi="Times New Roman"/>
          <w:b/>
          <w:sz w:val="24"/>
          <w:szCs w:val="24"/>
        </w:rPr>
        <w:t>Showerhead</w:t>
      </w:r>
    </w:p>
    <w:p w:rsidR="00D5246A" w:rsidRDefault="00D5246A">
      <w:pPr>
        <w:jc w:val="center"/>
        <w:rPr>
          <w:rFonts w:ascii="Times New Roman" w:hAnsi="Times New Roman" w:cs="Times New Roman"/>
          <w:sz w:val="24"/>
          <w:szCs w:val="24"/>
        </w:rPr>
      </w:pPr>
      <w:r>
        <w:rPr>
          <w:noProof/>
          <w:szCs w:val="24"/>
        </w:rPr>
        <w:drawing>
          <wp:inline distT="0" distB="0" distL="0" distR="0">
            <wp:extent cx="5943600" cy="3897137"/>
            <wp:effectExtent l="19050" t="0" r="0" b="0"/>
            <wp:docPr id="5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7" cstate="print"/>
                    <a:srcRect/>
                    <a:stretch>
                      <a:fillRect/>
                    </a:stretch>
                  </pic:blipFill>
                  <pic:spPr bwMode="auto">
                    <a:xfrm>
                      <a:off x="0" y="0"/>
                      <a:ext cx="5943600" cy="3897137"/>
                    </a:xfrm>
                    <a:prstGeom prst="rect">
                      <a:avLst/>
                    </a:prstGeom>
                    <a:noFill/>
                    <a:ln w="9525">
                      <a:noFill/>
                      <a:miter lim="800000"/>
                      <a:headEnd/>
                      <a:tailEnd/>
                    </a:ln>
                  </pic:spPr>
                </pic:pic>
              </a:graphicData>
            </a:graphic>
          </wp:inline>
        </w:drawing>
      </w:r>
    </w:p>
    <w:p w:rsidR="00D5246A" w:rsidRPr="003E1722" w:rsidRDefault="00ED192E" w:rsidP="00630ED2">
      <w:pPr>
        <w:rPr>
          <w:rFonts w:ascii="Times New Roman" w:hAnsi="Times New Roman" w:cs="Times New Roman"/>
          <w:sz w:val="24"/>
          <w:szCs w:val="24"/>
          <w:u w:val="single"/>
        </w:rPr>
      </w:pPr>
      <w:r w:rsidRPr="003E1722">
        <w:rPr>
          <w:rFonts w:ascii="Times New Roman" w:hAnsi="Times New Roman" w:cs="Times New Roman"/>
          <w:sz w:val="24"/>
          <w:szCs w:val="24"/>
          <w:u w:val="single"/>
        </w:rPr>
        <w:t>Network PC Power Control</w:t>
      </w:r>
    </w:p>
    <w:p w:rsidR="00B05CE2" w:rsidRDefault="00B05CE2" w:rsidP="00461B1A">
      <w:pPr>
        <w:jc w:val="both"/>
        <w:rPr>
          <w:rFonts w:ascii="Times New Roman" w:hAnsi="Times New Roman" w:cs="Times New Roman"/>
          <w:sz w:val="24"/>
          <w:szCs w:val="24"/>
        </w:rPr>
      </w:pPr>
    </w:p>
    <w:p w:rsidR="005643A8" w:rsidRDefault="005643A8" w:rsidP="00461B1A">
      <w:pPr>
        <w:jc w:val="both"/>
        <w:rPr>
          <w:rFonts w:ascii="Times New Roman" w:hAnsi="Times New Roman" w:cs="Times New Roman"/>
          <w:sz w:val="24"/>
          <w:szCs w:val="24"/>
        </w:rPr>
      </w:pPr>
      <w:r w:rsidRPr="000D30BA">
        <w:rPr>
          <w:rFonts w:ascii="Times New Roman" w:hAnsi="Times New Roman" w:cs="Times New Roman"/>
          <w:sz w:val="24"/>
          <w:szCs w:val="24"/>
        </w:rPr>
        <w:t xml:space="preserve">This measure is included in the </w:t>
      </w:r>
      <w:r w:rsidR="0084456F">
        <w:rPr>
          <w:rFonts w:ascii="Times New Roman" w:hAnsi="Times New Roman" w:cs="Times New Roman"/>
          <w:sz w:val="24"/>
          <w:szCs w:val="24"/>
        </w:rPr>
        <w:t>regional power plan</w:t>
      </w:r>
      <w:r w:rsidRPr="000D30BA">
        <w:rPr>
          <w:rFonts w:ascii="Times New Roman" w:hAnsi="Times New Roman" w:cs="Times New Roman"/>
          <w:sz w:val="24"/>
          <w:szCs w:val="24"/>
        </w:rPr>
        <w:t xml:space="preserve"> and not in the 2008 IRP. The adjustment is to add this measure to the 2008 IRP targets. The savings is estimated per personal computer and is based on the estimated number of personal computers per employee. Absent better data on the number of employees working for businesses served by Pacifi</w:t>
      </w:r>
      <w:r w:rsidR="00630ED2">
        <w:rPr>
          <w:rFonts w:ascii="Times New Roman" w:hAnsi="Times New Roman" w:cs="Times New Roman"/>
          <w:sz w:val="24"/>
          <w:szCs w:val="24"/>
        </w:rPr>
        <w:t>Corp</w:t>
      </w:r>
      <w:r w:rsidRPr="000D30BA">
        <w:rPr>
          <w:rFonts w:ascii="Times New Roman" w:hAnsi="Times New Roman" w:cs="Times New Roman"/>
          <w:sz w:val="24"/>
          <w:szCs w:val="24"/>
        </w:rPr>
        <w:t xml:space="preserve"> in Washington, the Company is adding its share of the regional target for this measure based on MWH sales.</w:t>
      </w:r>
    </w:p>
    <w:p w:rsidR="0067427D" w:rsidRDefault="0067427D" w:rsidP="00461B1A">
      <w:pPr>
        <w:jc w:val="both"/>
        <w:rPr>
          <w:rFonts w:ascii="Times New Roman" w:hAnsi="Times New Roman" w:cs="Times New Roman"/>
          <w:sz w:val="24"/>
          <w:szCs w:val="24"/>
        </w:rPr>
      </w:pPr>
    </w:p>
    <w:p w:rsidR="0067427D" w:rsidRPr="00630ED2" w:rsidRDefault="0067427D" w:rsidP="0067427D">
      <w:pPr>
        <w:jc w:val="center"/>
        <w:rPr>
          <w:rFonts w:ascii="Times New Roman" w:hAnsi="Times New Roman"/>
          <w:b/>
          <w:sz w:val="24"/>
          <w:szCs w:val="24"/>
        </w:rPr>
      </w:pPr>
      <w:r w:rsidRPr="00630ED2">
        <w:rPr>
          <w:rFonts w:ascii="Times New Roman" w:hAnsi="Times New Roman"/>
          <w:b/>
          <w:sz w:val="24"/>
          <w:szCs w:val="24"/>
        </w:rPr>
        <w:t xml:space="preserve">Table </w:t>
      </w:r>
      <w:r w:rsidR="00630ED2" w:rsidRPr="00630ED2">
        <w:rPr>
          <w:rFonts w:ascii="Times New Roman" w:hAnsi="Times New Roman"/>
          <w:b/>
          <w:sz w:val="24"/>
          <w:szCs w:val="24"/>
        </w:rPr>
        <w:t>A</w:t>
      </w:r>
      <w:r w:rsidR="000830C0" w:rsidRPr="00630ED2">
        <w:rPr>
          <w:rFonts w:ascii="Times New Roman" w:hAnsi="Times New Roman"/>
          <w:b/>
          <w:sz w:val="24"/>
          <w:szCs w:val="24"/>
        </w:rPr>
        <w:t>4</w:t>
      </w:r>
      <w:r w:rsidR="00157FDF" w:rsidRPr="00630ED2">
        <w:rPr>
          <w:rFonts w:ascii="Times New Roman" w:hAnsi="Times New Roman"/>
          <w:b/>
          <w:sz w:val="24"/>
          <w:szCs w:val="24"/>
        </w:rPr>
        <w:t>-6</w:t>
      </w:r>
    </w:p>
    <w:p w:rsidR="0067427D" w:rsidRPr="00630ED2" w:rsidRDefault="0067427D" w:rsidP="00630ED2">
      <w:pPr>
        <w:jc w:val="center"/>
        <w:rPr>
          <w:rFonts w:ascii="Times New Roman" w:hAnsi="Times New Roman"/>
          <w:b/>
          <w:sz w:val="24"/>
          <w:szCs w:val="24"/>
        </w:rPr>
      </w:pPr>
      <w:r w:rsidRPr="00630ED2">
        <w:rPr>
          <w:rFonts w:ascii="Times New Roman" w:hAnsi="Times New Roman"/>
          <w:b/>
          <w:sz w:val="24"/>
          <w:szCs w:val="24"/>
        </w:rPr>
        <w:t>Determination of Adjustment to 2008 IRP – Network PC Power Control</w:t>
      </w:r>
      <w:r w:rsidR="00630ED2" w:rsidRPr="00630ED2">
        <w:rPr>
          <w:rFonts w:ascii="Times New Roman" w:hAnsi="Times New Roman"/>
          <w:b/>
          <w:sz w:val="24"/>
          <w:szCs w:val="24"/>
        </w:rPr>
        <w:t xml:space="preserve"> </w:t>
      </w:r>
      <w:r w:rsidRPr="00630ED2">
        <w:rPr>
          <w:rFonts w:ascii="Times New Roman" w:hAnsi="Times New Roman"/>
          <w:b/>
          <w:sz w:val="24"/>
          <w:szCs w:val="24"/>
        </w:rPr>
        <w:t>(</w:t>
      </w:r>
      <w:proofErr w:type="spellStart"/>
      <w:r w:rsidRPr="00630ED2">
        <w:rPr>
          <w:rFonts w:ascii="Times New Roman" w:hAnsi="Times New Roman"/>
          <w:b/>
          <w:sz w:val="24"/>
          <w:szCs w:val="24"/>
        </w:rPr>
        <w:t>aMW</w:t>
      </w:r>
      <w:proofErr w:type="spellEnd"/>
      <w:r w:rsidRPr="00630ED2">
        <w:rPr>
          <w:rFonts w:ascii="Times New Roman" w:hAnsi="Times New Roman"/>
          <w:b/>
          <w:sz w:val="24"/>
          <w:szCs w:val="24"/>
        </w:rPr>
        <w:t>)</w:t>
      </w:r>
    </w:p>
    <w:p w:rsidR="00630ED2" w:rsidRDefault="00630ED2" w:rsidP="0067427D">
      <w:pPr>
        <w:jc w:val="center"/>
        <w:rPr>
          <w:rFonts w:ascii="Times New Roman" w:hAnsi="Times New Roman"/>
          <w:sz w:val="24"/>
          <w:szCs w:val="24"/>
        </w:rPr>
      </w:pPr>
    </w:p>
    <w:p w:rsidR="0067427D" w:rsidRPr="000D30BA" w:rsidRDefault="00D5246A" w:rsidP="00461B1A">
      <w:pPr>
        <w:jc w:val="both"/>
        <w:rPr>
          <w:rFonts w:ascii="Times New Roman" w:hAnsi="Times New Roman" w:cs="Times New Roman"/>
          <w:sz w:val="24"/>
          <w:szCs w:val="24"/>
        </w:rPr>
      </w:pPr>
      <w:r>
        <w:rPr>
          <w:noProof/>
          <w:szCs w:val="24"/>
        </w:rPr>
        <w:drawing>
          <wp:inline distT="0" distB="0" distL="0" distR="0">
            <wp:extent cx="5943600" cy="571946"/>
            <wp:effectExtent l="19050" t="0" r="0" b="0"/>
            <wp:docPr id="59"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48" cstate="print"/>
                    <a:srcRect/>
                    <a:stretch>
                      <a:fillRect/>
                    </a:stretch>
                  </pic:blipFill>
                  <pic:spPr bwMode="auto">
                    <a:xfrm>
                      <a:off x="0" y="0"/>
                      <a:ext cx="5943600" cy="571946"/>
                    </a:xfrm>
                    <a:prstGeom prst="rect">
                      <a:avLst/>
                    </a:prstGeom>
                    <a:noFill/>
                    <a:ln w="9525">
                      <a:noFill/>
                      <a:miter lim="800000"/>
                      <a:headEnd/>
                      <a:tailEnd/>
                    </a:ln>
                  </pic:spPr>
                </pic:pic>
              </a:graphicData>
            </a:graphic>
          </wp:inline>
        </w:drawing>
      </w:r>
    </w:p>
    <w:p w:rsidR="005643A8" w:rsidRPr="000D30BA" w:rsidRDefault="005643A8" w:rsidP="00461B1A">
      <w:pPr>
        <w:jc w:val="both"/>
        <w:rPr>
          <w:rFonts w:ascii="Times New Roman" w:hAnsi="Times New Roman" w:cs="Times New Roman"/>
          <w:sz w:val="24"/>
          <w:szCs w:val="24"/>
        </w:rPr>
      </w:pPr>
    </w:p>
    <w:p w:rsidR="00D5246A" w:rsidRPr="003E1722" w:rsidRDefault="00ED192E">
      <w:pPr>
        <w:jc w:val="both"/>
        <w:rPr>
          <w:rFonts w:ascii="Times New Roman" w:hAnsi="Times New Roman" w:cs="Times New Roman"/>
          <w:sz w:val="24"/>
          <w:szCs w:val="24"/>
          <w:u w:val="single"/>
        </w:rPr>
      </w:pPr>
      <w:r w:rsidRPr="003E1722">
        <w:rPr>
          <w:rFonts w:ascii="Times New Roman" w:hAnsi="Times New Roman" w:cs="Times New Roman"/>
          <w:sz w:val="24"/>
          <w:szCs w:val="24"/>
          <w:u w:val="single"/>
        </w:rPr>
        <w:t>Distribution Efficiency</w:t>
      </w:r>
    </w:p>
    <w:p w:rsidR="00B05CE2" w:rsidRDefault="00B05CE2" w:rsidP="00461B1A">
      <w:pPr>
        <w:jc w:val="both"/>
        <w:rPr>
          <w:rFonts w:ascii="Times New Roman" w:hAnsi="Times New Roman" w:cs="Times New Roman"/>
          <w:sz w:val="24"/>
          <w:szCs w:val="24"/>
        </w:rPr>
      </w:pPr>
    </w:p>
    <w:p w:rsidR="005B095C" w:rsidRPr="005B095C" w:rsidRDefault="005B095C" w:rsidP="00461B1A">
      <w:pPr>
        <w:jc w:val="both"/>
        <w:rPr>
          <w:rFonts w:ascii="Times New Roman" w:hAnsi="Times New Roman" w:cs="Times New Roman"/>
          <w:sz w:val="24"/>
          <w:szCs w:val="24"/>
        </w:rPr>
      </w:pPr>
      <w:r w:rsidRPr="005B095C">
        <w:rPr>
          <w:rFonts w:ascii="Times New Roman" w:hAnsi="Times New Roman" w:cs="Times New Roman"/>
          <w:sz w:val="24"/>
          <w:szCs w:val="24"/>
        </w:rPr>
        <w:t xml:space="preserve">The </w:t>
      </w:r>
      <w:r w:rsidR="00B05CE2">
        <w:rPr>
          <w:rFonts w:ascii="Times New Roman" w:hAnsi="Times New Roman" w:cs="Times New Roman"/>
          <w:sz w:val="24"/>
          <w:szCs w:val="24"/>
        </w:rPr>
        <w:t>regional power plan</w:t>
      </w:r>
      <w:r w:rsidRPr="005B095C">
        <w:rPr>
          <w:rFonts w:ascii="Times New Roman" w:hAnsi="Times New Roman" w:cs="Times New Roman"/>
          <w:sz w:val="24"/>
          <w:szCs w:val="24"/>
        </w:rPr>
        <w:t xml:space="preserve"> includes potential from distribution efficiency initiatives. This is a new source of savings that was not identified in prior regional power plans. It was not included in the 2008 IRP; however, as this technology may represent potential</w:t>
      </w:r>
      <w:r w:rsidR="00B05CE2">
        <w:rPr>
          <w:rFonts w:ascii="Times New Roman" w:hAnsi="Times New Roman" w:cs="Times New Roman"/>
          <w:sz w:val="24"/>
          <w:szCs w:val="24"/>
        </w:rPr>
        <w:t>,</w:t>
      </w:r>
      <w:r w:rsidRPr="005B095C">
        <w:rPr>
          <w:rFonts w:ascii="Times New Roman" w:hAnsi="Times New Roman" w:cs="Times New Roman"/>
          <w:sz w:val="24"/>
          <w:szCs w:val="24"/>
        </w:rPr>
        <w:t xml:space="preserve"> it is being added to the 2008 IRP results in this filing. Absent Company specific information, the amount of potential the Company is adding is its proportionate share of the regional target for this category.</w:t>
      </w:r>
      <w:r w:rsidR="00B05CE2">
        <w:rPr>
          <w:rFonts w:ascii="Times New Roman" w:hAnsi="Times New Roman" w:cs="Times New Roman"/>
          <w:sz w:val="24"/>
          <w:szCs w:val="24"/>
        </w:rPr>
        <w:t xml:space="preserve"> Table </w:t>
      </w:r>
      <w:r w:rsidR="00630ED2">
        <w:rPr>
          <w:rFonts w:ascii="Times New Roman" w:hAnsi="Times New Roman" w:cs="Times New Roman"/>
          <w:sz w:val="24"/>
          <w:szCs w:val="24"/>
        </w:rPr>
        <w:t>A</w:t>
      </w:r>
      <w:r w:rsidR="000830C0">
        <w:rPr>
          <w:rFonts w:ascii="Times New Roman" w:hAnsi="Times New Roman" w:cs="Times New Roman"/>
          <w:sz w:val="24"/>
          <w:szCs w:val="24"/>
        </w:rPr>
        <w:t xml:space="preserve">4-7 </w:t>
      </w:r>
      <w:r w:rsidR="00B05CE2">
        <w:rPr>
          <w:rFonts w:ascii="Times New Roman" w:hAnsi="Times New Roman" w:cs="Times New Roman"/>
          <w:sz w:val="24"/>
          <w:szCs w:val="24"/>
        </w:rPr>
        <w:t>shows the distribution efficiency potential for the Company based on its share of the regional target using version 2.0 of the Council’s utility target calculator.</w:t>
      </w:r>
      <w:r w:rsidRPr="005B095C">
        <w:rPr>
          <w:rFonts w:ascii="Times New Roman" w:hAnsi="Times New Roman" w:cs="Times New Roman"/>
          <w:sz w:val="24"/>
          <w:szCs w:val="24"/>
        </w:rPr>
        <w:t xml:space="preserve">  </w:t>
      </w:r>
    </w:p>
    <w:p w:rsidR="0067427D" w:rsidRDefault="0067427D" w:rsidP="0067427D">
      <w:pPr>
        <w:jc w:val="center"/>
        <w:rPr>
          <w:rFonts w:ascii="Times New Roman" w:hAnsi="Times New Roman"/>
          <w:sz w:val="24"/>
          <w:szCs w:val="24"/>
        </w:rPr>
      </w:pPr>
    </w:p>
    <w:p w:rsidR="0067427D" w:rsidRPr="00630ED2" w:rsidRDefault="0067427D" w:rsidP="0067427D">
      <w:pPr>
        <w:jc w:val="center"/>
        <w:rPr>
          <w:rFonts w:ascii="Times New Roman" w:hAnsi="Times New Roman"/>
          <w:b/>
          <w:sz w:val="24"/>
          <w:szCs w:val="24"/>
        </w:rPr>
      </w:pPr>
      <w:r w:rsidRPr="00630ED2">
        <w:rPr>
          <w:rFonts w:ascii="Times New Roman" w:hAnsi="Times New Roman"/>
          <w:b/>
          <w:sz w:val="24"/>
          <w:szCs w:val="24"/>
        </w:rPr>
        <w:t xml:space="preserve">Table </w:t>
      </w:r>
      <w:r w:rsidR="00630ED2" w:rsidRPr="00630ED2">
        <w:rPr>
          <w:rFonts w:ascii="Times New Roman" w:hAnsi="Times New Roman"/>
          <w:b/>
          <w:sz w:val="24"/>
          <w:szCs w:val="24"/>
        </w:rPr>
        <w:t>A</w:t>
      </w:r>
      <w:r w:rsidR="000830C0" w:rsidRPr="00630ED2">
        <w:rPr>
          <w:rFonts w:ascii="Times New Roman" w:hAnsi="Times New Roman"/>
          <w:b/>
          <w:sz w:val="24"/>
          <w:szCs w:val="24"/>
        </w:rPr>
        <w:t>4</w:t>
      </w:r>
      <w:r w:rsidR="00157FDF" w:rsidRPr="00630ED2">
        <w:rPr>
          <w:rFonts w:ascii="Times New Roman" w:hAnsi="Times New Roman"/>
          <w:b/>
          <w:sz w:val="24"/>
          <w:szCs w:val="24"/>
        </w:rPr>
        <w:t>-7</w:t>
      </w:r>
    </w:p>
    <w:p w:rsidR="0067427D" w:rsidRPr="00630ED2" w:rsidRDefault="0067427D" w:rsidP="0067427D">
      <w:pPr>
        <w:jc w:val="center"/>
        <w:rPr>
          <w:rFonts w:ascii="Times New Roman" w:hAnsi="Times New Roman"/>
          <w:b/>
          <w:sz w:val="24"/>
          <w:szCs w:val="24"/>
        </w:rPr>
      </w:pPr>
      <w:r w:rsidRPr="00630ED2">
        <w:rPr>
          <w:rFonts w:ascii="Times New Roman" w:hAnsi="Times New Roman"/>
          <w:b/>
          <w:sz w:val="24"/>
          <w:szCs w:val="24"/>
        </w:rPr>
        <w:t>Determination of Adjustment to 2008 IRP – Distribution Efficiency</w:t>
      </w:r>
    </w:p>
    <w:p w:rsidR="00630ED2" w:rsidRDefault="00630ED2" w:rsidP="0067427D">
      <w:pPr>
        <w:jc w:val="center"/>
        <w:rPr>
          <w:rFonts w:ascii="Times New Roman" w:hAnsi="Times New Roman"/>
          <w:sz w:val="24"/>
          <w:szCs w:val="24"/>
        </w:rPr>
      </w:pPr>
    </w:p>
    <w:p w:rsidR="00DA0769" w:rsidRPr="000D30BA" w:rsidRDefault="00D5246A" w:rsidP="00630ED2">
      <w:pPr>
        <w:jc w:val="center"/>
        <w:rPr>
          <w:rFonts w:ascii="Times New Roman" w:hAnsi="Times New Roman" w:cs="Times New Roman"/>
          <w:sz w:val="24"/>
          <w:szCs w:val="24"/>
        </w:rPr>
      </w:pPr>
      <w:r>
        <w:rPr>
          <w:noProof/>
          <w:szCs w:val="24"/>
        </w:rPr>
        <w:drawing>
          <wp:inline distT="0" distB="0" distL="0" distR="0">
            <wp:extent cx="6324225" cy="2057400"/>
            <wp:effectExtent l="19050" t="0" r="375" b="0"/>
            <wp:docPr id="57"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49" cstate="print"/>
                    <a:srcRect/>
                    <a:stretch>
                      <a:fillRect/>
                    </a:stretch>
                  </pic:blipFill>
                  <pic:spPr bwMode="auto">
                    <a:xfrm>
                      <a:off x="0" y="0"/>
                      <a:ext cx="6324225" cy="2057400"/>
                    </a:xfrm>
                    <a:prstGeom prst="rect">
                      <a:avLst/>
                    </a:prstGeom>
                    <a:noFill/>
                    <a:ln w="9525">
                      <a:noFill/>
                      <a:miter lim="800000"/>
                      <a:headEnd/>
                      <a:tailEnd/>
                    </a:ln>
                  </pic:spPr>
                </pic:pic>
              </a:graphicData>
            </a:graphic>
          </wp:inline>
        </w:drawing>
      </w:r>
    </w:p>
    <w:p w:rsidR="00DA0769" w:rsidRPr="000D30BA" w:rsidRDefault="00DA0769" w:rsidP="00461B1A">
      <w:pPr>
        <w:jc w:val="both"/>
        <w:rPr>
          <w:rFonts w:ascii="Times New Roman" w:hAnsi="Times New Roman" w:cs="Times New Roman"/>
          <w:sz w:val="24"/>
          <w:szCs w:val="24"/>
        </w:rPr>
      </w:pPr>
    </w:p>
    <w:p w:rsidR="005643A8" w:rsidRPr="000D30BA" w:rsidRDefault="005643A8" w:rsidP="00461B1A">
      <w:pPr>
        <w:jc w:val="both"/>
        <w:rPr>
          <w:rFonts w:ascii="Times New Roman" w:hAnsi="Times New Roman" w:cs="Times New Roman"/>
          <w:sz w:val="24"/>
          <w:szCs w:val="24"/>
        </w:rPr>
      </w:pPr>
    </w:p>
    <w:p w:rsidR="004363E9" w:rsidRPr="000D30BA" w:rsidRDefault="004363E9" w:rsidP="00461B1A">
      <w:pPr>
        <w:jc w:val="both"/>
        <w:rPr>
          <w:rFonts w:ascii="Times New Roman" w:hAnsi="Times New Roman" w:cs="Times New Roman"/>
          <w:sz w:val="24"/>
          <w:szCs w:val="24"/>
        </w:rPr>
      </w:pPr>
    </w:p>
    <w:p w:rsidR="00E03A2F" w:rsidRDefault="00E03A2F">
      <w:pPr>
        <w:rPr>
          <w:rFonts w:ascii="Times New Roman" w:hAnsi="Times New Roman" w:cs="Times New Roman"/>
          <w:i/>
          <w:sz w:val="24"/>
          <w:szCs w:val="24"/>
        </w:rPr>
      </w:pPr>
      <w:r>
        <w:rPr>
          <w:rFonts w:ascii="Times New Roman" w:hAnsi="Times New Roman" w:cs="Times New Roman"/>
          <w:i/>
          <w:sz w:val="24"/>
          <w:szCs w:val="24"/>
        </w:rPr>
        <w:br w:type="page"/>
      </w:r>
    </w:p>
    <w:p w:rsidR="00D5246A" w:rsidRPr="003E1722" w:rsidRDefault="00ED192E">
      <w:pPr>
        <w:jc w:val="both"/>
        <w:rPr>
          <w:rFonts w:ascii="Times New Roman" w:hAnsi="Times New Roman" w:cs="Times New Roman"/>
          <w:sz w:val="24"/>
          <w:szCs w:val="24"/>
          <w:u w:val="single"/>
        </w:rPr>
      </w:pPr>
      <w:r w:rsidRPr="003E1722">
        <w:rPr>
          <w:rFonts w:ascii="Times New Roman" w:hAnsi="Times New Roman" w:cs="Times New Roman"/>
          <w:sz w:val="24"/>
          <w:szCs w:val="24"/>
          <w:u w:val="single"/>
        </w:rPr>
        <w:t xml:space="preserve">Modeling </w:t>
      </w:r>
      <w:r w:rsidR="00630ED2" w:rsidRPr="003E1722">
        <w:rPr>
          <w:rFonts w:ascii="Times New Roman" w:hAnsi="Times New Roman" w:cs="Times New Roman"/>
          <w:sz w:val="24"/>
          <w:szCs w:val="24"/>
          <w:u w:val="single"/>
        </w:rPr>
        <w:t>D</w:t>
      </w:r>
      <w:r w:rsidRPr="003E1722">
        <w:rPr>
          <w:rFonts w:ascii="Times New Roman" w:hAnsi="Times New Roman" w:cs="Times New Roman"/>
          <w:sz w:val="24"/>
          <w:szCs w:val="24"/>
          <w:u w:val="single"/>
        </w:rPr>
        <w:t>ifferences - 10% Adder</w:t>
      </w:r>
    </w:p>
    <w:p w:rsidR="00B05CE2" w:rsidRDefault="00B05CE2" w:rsidP="00461B1A">
      <w:pPr>
        <w:jc w:val="both"/>
        <w:rPr>
          <w:rFonts w:ascii="Times New Roman" w:hAnsi="Times New Roman" w:cs="Times New Roman"/>
          <w:sz w:val="24"/>
          <w:szCs w:val="24"/>
        </w:rPr>
      </w:pPr>
    </w:p>
    <w:p w:rsidR="00E974DD" w:rsidRDefault="005B095C" w:rsidP="00157FDF">
      <w:pPr>
        <w:jc w:val="both"/>
        <w:rPr>
          <w:rFonts w:ascii="Times New Roman" w:hAnsi="Times New Roman" w:cs="Times New Roman"/>
          <w:sz w:val="24"/>
          <w:szCs w:val="24"/>
        </w:rPr>
      </w:pPr>
      <w:r w:rsidRPr="000D30BA">
        <w:rPr>
          <w:rFonts w:ascii="Times New Roman" w:hAnsi="Times New Roman" w:cs="Times New Roman"/>
          <w:sz w:val="24"/>
          <w:szCs w:val="24"/>
        </w:rPr>
        <w:t xml:space="preserve">The 2008 IRP is a multi-state resource plan, and it does not incorporate a 10% adder (Regional Act Credit) since this adder is not recognized by </w:t>
      </w:r>
      <w:r>
        <w:rPr>
          <w:rFonts w:ascii="Times New Roman" w:hAnsi="Times New Roman" w:cs="Times New Roman"/>
          <w:sz w:val="24"/>
          <w:szCs w:val="24"/>
        </w:rPr>
        <w:t>all</w:t>
      </w:r>
      <w:r w:rsidRPr="000D30BA">
        <w:rPr>
          <w:rFonts w:ascii="Times New Roman" w:hAnsi="Times New Roman" w:cs="Times New Roman"/>
          <w:sz w:val="24"/>
          <w:szCs w:val="24"/>
        </w:rPr>
        <w:t xml:space="preserve"> of the states. </w:t>
      </w:r>
      <w:r>
        <w:rPr>
          <w:rFonts w:ascii="Times New Roman" w:hAnsi="Times New Roman" w:cs="Times New Roman"/>
          <w:sz w:val="24"/>
          <w:szCs w:val="24"/>
        </w:rPr>
        <w:t xml:space="preserve">However, the 10% adder is included in the </w:t>
      </w:r>
      <w:r w:rsidR="000F7F81">
        <w:rPr>
          <w:rFonts w:ascii="Times New Roman" w:hAnsi="Times New Roman" w:cs="Times New Roman"/>
          <w:sz w:val="24"/>
          <w:szCs w:val="24"/>
        </w:rPr>
        <w:t>regional power plan</w:t>
      </w:r>
      <w:r w:rsidR="00450329">
        <w:rPr>
          <w:rStyle w:val="FootnoteReference"/>
          <w:rFonts w:ascii="Times New Roman" w:hAnsi="Times New Roman" w:cs="Times New Roman"/>
          <w:sz w:val="24"/>
          <w:szCs w:val="24"/>
        </w:rPr>
        <w:footnoteReference w:id="34"/>
      </w:r>
      <w:r>
        <w:rPr>
          <w:rFonts w:ascii="Times New Roman" w:hAnsi="Times New Roman" w:cs="Times New Roman"/>
          <w:sz w:val="24"/>
          <w:szCs w:val="24"/>
        </w:rPr>
        <w:t xml:space="preserve">. </w:t>
      </w:r>
      <w:r w:rsidR="004F5F88">
        <w:rPr>
          <w:rFonts w:ascii="Times New Roman" w:hAnsi="Times New Roman" w:cs="Times New Roman"/>
          <w:sz w:val="24"/>
          <w:szCs w:val="24"/>
        </w:rPr>
        <w:t>For this filing, t</w:t>
      </w:r>
      <w:r w:rsidRPr="000D30BA">
        <w:rPr>
          <w:rFonts w:ascii="Times New Roman" w:hAnsi="Times New Roman" w:cs="Times New Roman"/>
          <w:sz w:val="24"/>
          <w:szCs w:val="24"/>
        </w:rPr>
        <w:t xml:space="preserve">he Company used a modeling approach to determine the effect the 10% adder would have on the DSM targets for Washington.   </w:t>
      </w:r>
    </w:p>
    <w:p w:rsidR="00157FDF" w:rsidRDefault="00157FDF" w:rsidP="00157FDF">
      <w:pPr>
        <w:jc w:val="both"/>
        <w:rPr>
          <w:rFonts w:ascii="Times New Roman" w:hAnsi="Times New Roman" w:cs="Times New Roman"/>
          <w:sz w:val="24"/>
          <w:szCs w:val="24"/>
        </w:rPr>
      </w:pPr>
    </w:p>
    <w:p w:rsidR="0058186B" w:rsidRDefault="005B095C">
      <w:pPr>
        <w:jc w:val="both"/>
        <w:rPr>
          <w:rFonts w:ascii="Times New Roman" w:hAnsi="Times New Roman" w:cs="Times New Roman"/>
          <w:sz w:val="24"/>
          <w:szCs w:val="24"/>
        </w:rPr>
      </w:pPr>
      <w:r w:rsidRPr="000D30BA">
        <w:rPr>
          <w:rFonts w:ascii="Times New Roman" w:hAnsi="Times New Roman" w:cs="Times New Roman"/>
          <w:sz w:val="24"/>
          <w:szCs w:val="24"/>
        </w:rPr>
        <w:t xml:space="preserve">The adjustment to account for the 10% adder results in a slight increase in the targets for 2013 and 2014. </w:t>
      </w:r>
      <w:r w:rsidR="00630ED2">
        <w:rPr>
          <w:rFonts w:ascii="Times New Roman" w:hAnsi="Times New Roman" w:cs="Times New Roman"/>
          <w:sz w:val="24"/>
          <w:szCs w:val="24"/>
        </w:rPr>
        <w:t>T</w:t>
      </w:r>
      <w:r w:rsidR="000D30BA" w:rsidRPr="000D30BA">
        <w:rPr>
          <w:rFonts w:ascii="Times New Roman" w:hAnsi="Times New Roman" w:cs="Times New Roman"/>
          <w:sz w:val="24"/>
          <w:szCs w:val="24"/>
        </w:rPr>
        <w:t>able</w:t>
      </w:r>
      <w:r w:rsidR="00630ED2">
        <w:rPr>
          <w:rFonts w:ascii="Times New Roman" w:hAnsi="Times New Roman" w:cs="Times New Roman"/>
          <w:sz w:val="24"/>
          <w:szCs w:val="24"/>
        </w:rPr>
        <w:t xml:space="preserve"> A4-8</w:t>
      </w:r>
      <w:r w:rsidR="000D30BA" w:rsidRPr="000D30BA">
        <w:rPr>
          <w:rFonts w:ascii="Times New Roman" w:hAnsi="Times New Roman" w:cs="Times New Roman"/>
          <w:sz w:val="24"/>
          <w:szCs w:val="24"/>
        </w:rPr>
        <w:t xml:space="preserve"> below shows the adjustment to the 2008 </w:t>
      </w:r>
      <w:r w:rsidR="00DB1064">
        <w:rPr>
          <w:rFonts w:ascii="Times New Roman" w:hAnsi="Times New Roman" w:cs="Times New Roman"/>
          <w:sz w:val="24"/>
          <w:szCs w:val="24"/>
        </w:rPr>
        <w:t>IRP</w:t>
      </w:r>
      <w:r w:rsidR="000D30BA" w:rsidRPr="000D30BA">
        <w:rPr>
          <w:rFonts w:ascii="Times New Roman" w:hAnsi="Times New Roman" w:cs="Times New Roman"/>
          <w:sz w:val="24"/>
          <w:szCs w:val="24"/>
        </w:rPr>
        <w:t xml:space="preserve"> targets to account for the 10% adder.</w:t>
      </w:r>
    </w:p>
    <w:p w:rsidR="004F5F88" w:rsidRPr="000D30BA" w:rsidRDefault="004F5F88" w:rsidP="00461B1A">
      <w:pPr>
        <w:jc w:val="both"/>
        <w:rPr>
          <w:rFonts w:ascii="Times New Roman" w:hAnsi="Times New Roman" w:cs="Times New Roman"/>
          <w:sz w:val="24"/>
          <w:szCs w:val="24"/>
        </w:rPr>
      </w:pPr>
    </w:p>
    <w:p w:rsidR="0067427D" w:rsidRPr="00630ED2" w:rsidRDefault="0067427D" w:rsidP="0067427D">
      <w:pPr>
        <w:jc w:val="center"/>
        <w:rPr>
          <w:rFonts w:ascii="Times New Roman" w:hAnsi="Times New Roman"/>
          <w:b/>
          <w:sz w:val="24"/>
          <w:szCs w:val="24"/>
        </w:rPr>
      </w:pPr>
      <w:r w:rsidRPr="00630ED2">
        <w:rPr>
          <w:rFonts w:ascii="Times New Roman" w:hAnsi="Times New Roman"/>
          <w:b/>
          <w:sz w:val="24"/>
          <w:szCs w:val="24"/>
        </w:rPr>
        <w:t xml:space="preserve">Table </w:t>
      </w:r>
      <w:r w:rsidR="00630ED2" w:rsidRPr="00630ED2">
        <w:rPr>
          <w:rFonts w:ascii="Times New Roman" w:hAnsi="Times New Roman"/>
          <w:b/>
          <w:sz w:val="24"/>
          <w:szCs w:val="24"/>
        </w:rPr>
        <w:t>A</w:t>
      </w:r>
      <w:r w:rsidR="000830C0" w:rsidRPr="00630ED2">
        <w:rPr>
          <w:rFonts w:ascii="Times New Roman" w:hAnsi="Times New Roman"/>
          <w:b/>
          <w:sz w:val="24"/>
          <w:szCs w:val="24"/>
        </w:rPr>
        <w:t>4</w:t>
      </w:r>
      <w:r w:rsidR="00157FDF" w:rsidRPr="00630ED2">
        <w:rPr>
          <w:rFonts w:ascii="Times New Roman" w:hAnsi="Times New Roman"/>
          <w:b/>
          <w:sz w:val="24"/>
          <w:szCs w:val="24"/>
        </w:rPr>
        <w:t>-8</w:t>
      </w:r>
    </w:p>
    <w:p w:rsidR="00630ED2" w:rsidRPr="00630ED2" w:rsidRDefault="0067427D" w:rsidP="0067427D">
      <w:pPr>
        <w:jc w:val="center"/>
        <w:rPr>
          <w:rFonts w:ascii="Times New Roman" w:hAnsi="Times New Roman" w:cs="Times New Roman"/>
          <w:b/>
          <w:sz w:val="24"/>
          <w:szCs w:val="24"/>
        </w:rPr>
      </w:pPr>
      <w:r w:rsidRPr="00630ED2">
        <w:rPr>
          <w:rFonts w:ascii="Times New Roman" w:hAnsi="Times New Roman"/>
          <w:b/>
          <w:sz w:val="24"/>
          <w:szCs w:val="24"/>
        </w:rPr>
        <w:t xml:space="preserve">Determination of Adjustment to 2008 IRP – </w:t>
      </w:r>
      <w:r w:rsidR="004F5F88" w:rsidRPr="00630ED2">
        <w:rPr>
          <w:rFonts w:ascii="Times New Roman" w:hAnsi="Times New Roman" w:cs="Times New Roman"/>
          <w:b/>
          <w:sz w:val="24"/>
          <w:szCs w:val="24"/>
        </w:rPr>
        <w:t>10% Adder</w:t>
      </w:r>
    </w:p>
    <w:p w:rsidR="004363E9" w:rsidRDefault="004F5F88" w:rsidP="0067427D">
      <w:pPr>
        <w:jc w:val="center"/>
        <w:rPr>
          <w:rFonts w:ascii="Times New Roman" w:hAnsi="Times New Roman" w:cs="Times New Roman"/>
          <w:b/>
          <w:sz w:val="24"/>
          <w:szCs w:val="24"/>
        </w:rPr>
      </w:pPr>
      <w:r w:rsidRPr="004F5F88">
        <w:rPr>
          <w:rFonts w:ascii="Times New Roman" w:hAnsi="Times New Roman" w:cs="Times New Roman"/>
          <w:b/>
          <w:sz w:val="24"/>
          <w:szCs w:val="24"/>
        </w:rPr>
        <w:t xml:space="preserve"> </w:t>
      </w:r>
    </w:p>
    <w:p w:rsidR="0067427D" w:rsidRDefault="00D5246A" w:rsidP="004F5F88">
      <w:pPr>
        <w:jc w:val="center"/>
        <w:rPr>
          <w:rFonts w:ascii="Times New Roman" w:hAnsi="Times New Roman" w:cs="Times New Roman"/>
          <w:b/>
          <w:sz w:val="24"/>
          <w:szCs w:val="24"/>
        </w:rPr>
      </w:pPr>
      <w:r>
        <w:rPr>
          <w:noProof/>
          <w:szCs w:val="24"/>
        </w:rPr>
        <w:drawing>
          <wp:inline distT="0" distB="0" distL="0" distR="0">
            <wp:extent cx="5943600" cy="721563"/>
            <wp:effectExtent l="19050" t="0" r="0" b="0"/>
            <wp:docPr id="60"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50" cstate="print"/>
                    <a:srcRect/>
                    <a:stretch>
                      <a:fillRect/>
                    </a:stretch>
                  </pic:blipFill>
                  <pic:spPr bwMode="auto">
                    <a:xfrm>
                      <a:off x="0" y="0"/>
                      <a:ext cx="5943600" cy="721563"/>
                    </a:xfrm>
                    <a:prstGeom prst="rect">
                      <a:avLst/>
                    </a:prstGeom>
                    <a:noFill/>
                    <a:ln w="9525">
                      <a:noFill/>
                      <a:miter lim="800000"/>
                      <a:headEnd/>
                      <a:tailEnd/>
                    </a:ln>
                  </pic:spPr>
                </pic:pic>
              </a:graphicData>
            </a:graphic>
          </wp:inline>
        </w:drawing>
      </w:r>
    </w:p>
    <w:p w:rsidR="00E974DD" w:rsidRPr="004F5F88" w:rsidRDefault="00E974DD" w:rsidP="004F5F88">
      <w:pPr>
        <w:jc w:val="center"/>
        <w:rPr>
          <w:rFonts w:ascii="Times New Roman" w:hAnsi="Times New Roman" w:cs="Times New Roman"/>
          <w:b/>
          <w:sz w:val="24"/>
          <w:szCs w:val="24"/>
        </w:rPr>
      </w:pPr>
    </w:p>
    <w:p w:rsidR="00A50AF5" w:rsidRDefault="00991C45" w:rsidP="00157FDF">
      <w:pPr>
        <w:jc w:val="both"/>
        <w:rPr>
          <w:rFonts w:ascii="Times New Roman" w:hAnsi="Times New Roman" w:cs="Times New Roman"/>
          <w:sz w:val="24"/>
          <w:szCs w:val="24"/>
        </w:rPr>
      </w:pPr>
      <w:r>
        <w:rPr>
          <w:rFonts w:ascii="Times New Roman" w:hAnsi="Times New Roman" w:cs="Times New Roman"/>
          <w:sz w:val="24"/>
          <w:szCs w:val="24"/>
        </w:rPr>
        <w:t>Below is further detail on the effort to quantify the impact of the 10% adder.</w:t>
      </w:r>
    </w:p>
    <w:p w:rsidR="0058186B" w:rsidRDefault="0058186B">
      <w:pPr>
        <w:jc w:val="both"/>
        <w:rPr>
          <w:rFonts w:ascii="Times New Roman" w:hAnsi="Times New Roman" w:cs="Times New Roman"/>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PacifiCorp conducted a capacity expansion optimization study to determine the resource selection impact of reducing Washington energy conservation costs by 10 percent of the </w:t>
      </w:r>
      <w:proofErr w:type="spellStart"/>
      <w:r w:rsidRPr="00ED192E">
        <w:rPr>
          <w:rFonts w:ascii="Times New Roman" w:hAnsi="Times New Roman" w:cs="Times New Roman"/>
          <w:color w:val="000000"/>
          <w:sz w:val="24"/>
          <w:szCs w:val="24"/>
        </w:rPr>
        <w:t>Levelized</w:t>
      </w:r>
      <w:proofErr w:type="spellEnd"/>
      <w:r w:rsidRPr="00ED192E">
        <w:rPr>
          <w:rFonts w:ascii="Times New Roman" w:hAnsi="Times New Roman" w:cs="Times New Roman"/>
          <w:color w:val="000000"/>
          <w:sz w:val="24"/>
          <w:szCs w:val="24"/>
        </w:rPr>
        <w:t xml:space="preserve"> Market Prices. For this study, the Company applied the input assumptions used to develop the 2008 IRP preferred portfolio, including a $45/ton (in 2008 dollars) carbon dioxide cost beginning in 2013. Note that major non-conservation resources were fixed in the portfolio, including the 200 MW of Washington wind in 2011 as well as natural gas resources added in Utah in 2014 and 2016. Resources allowed to be optimized included firm market purchases (“front office transactions”), distributed generation, and Class 1 (load control) DSM programs. The study approach consisted of first running the System Optimizer capacity expansion model with the base input assumptions and fixed resources for 2009 through 2028, then running the model with Washington conservation resource costs reduced by the 10% value, and, finally, computing the differences in annual capacity and energy between the two model runs.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2B3570">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D192E" w:rsidRPr="00ED192E">
        <w:rPr>
          <w:rFonts w:ascii="Times New Roman" w:hAnsi="Times New Roman" w:cs="Times New Roman"/>
          <w:color w:val="000000"/>
          <w:sz w:val="24"/>
          <w:szCs w:val="24"/>
        </w:rPr>
        <w:t>able</w:t>
      </w:r>
      <w:r>
        <w:rPr>
          <w:rFonts w:ascii="Times New Roman" w:hAnsi="Times New Roman" w:cs="Times New Roman"/>
          <w:color w:val="000000"/>
          <w:sz w:val="24"/>
          <w:szCs w:val="24"/>
        </w:rPr>
        <w:t xml:space="preserve"> A4-9</w:t>
      </w:r>
      <w:r w:rsidR="00ED192E" w:rsidRPr="00ED192E">
        <w:rPr>
          <w:rFonts w:ascii="Times New Roman" w:hAnsi="Times New Roman" w:cs="Times New Roman"/>
          <w:color w:val="000000"/>
          <w:sz w:val="24"/>
          <w:szCs w:val="24"/>
        </w:rPr>
        <w:t xml:space="preserve"> below shows the Class 2 (energy efficiency) DSM Cost Bundles and Bundle Prices with the transmission &amp; distribution (</w:t>
      </w:r>
      <w:proofErr w:type="spellStart"/>
      <w:r w:rsidR="00ED192E" w:rsidRPr="00ED192E">
        <w:rPr>
          <w:rFonts w:ascii="Times New Roman" w:hAnsi="Times New Roman" w:cs="Times New Roman"/>
          <w:color w:val="000000"/>
          <w:sz w:val="24"/>
          <w:szCs w:val="24"/>
        </w:rPr>
        <w:t>T&amp;D</w:t>
      </w:r>
      <w:proofErr w:type="spellEnd"/>
      <w:r w:rsidR="00ED192E" w:rsidRPr="00ED192E">
        <w:rPr>
          <w:rFonts w:ascii="Times New Roman" w:hAnsi="Times New Roman" w:cs="Times New Roman"/>
          <w:color w:val="000000"/>
          <w:sz w:val="24"/>
          <w:szCs w:val="24"/>
        </w:rPr>
        <w:t>) credit and 10% Market Value credit.</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2B3570" w:rsidRDefault="002B3570" w:rsidP="00450329">
      <w:pPr>
        <w:autoSpaceDE w:val="0"/>
        <w:autoSpaceDN w:val="0"/>
        <w:adjustRightInd w:val="0"/>
        <w:jc w:val="center"/>
        <w:rPr>
          <w:rFonts w:ascii="Times New Roman" w:hAnsi="Times New Roman" w:cs="Times New Roman"/>
          <w:color w:val="000000"/>
          <w:sz w:val="24"/>
          <w:szCs w:val="24"/>
        </w:rPr>
      </w:pPr>
    </w:p>
    <w:p w:rsidR="002B3570" w:rsidRDefault="002B3570" w:rsidP="00450329">
      <w:pPr>
        <w:autoSpaceDE w:val="0"/>
        <w:autoSpaceDN w:val="0"/>
        <w:adjustRightInd w:val="0"/>
        <w:jc w:val="center"/>
        <w:rPr>
          <w:rFonts w:ascii="Times New Roman" w:hAnsi="Times New Roman" w:cs="Times New Roman"/>
          <w:color w:val="000000"/>
          <w:sz w:val="24"/>
          <w:szCs w:val="24"/>
        </w:rPr>
      </w:pPr>
    </w:p>
    <w:p w:rsidR="002B3570" w:rsidRDefault="002B3570" w:rsidP="00450329">
      <w:pPr>
        <w:autoSpaceDE w:val="0"/>
        <w:autoSpaceDN w:val="0"/>
        <w:adjustRightInd w:val="0"/>
        <w:jc w:val="center"/>
        <w:rPr>
          <w:rFonts w:ascii="Times New Roman" w:hAnsi="Times New Roman" w:cs="Times New Roman"/>
          <w:color w:val="000000"/>
          <w:sz w:val="24"/>
          <w:szCs w:val="24"/>
        </w:rPr>
      </w:pPr>
    </w:p>
    <w:p w:rsidR="002B3570" w:rsidRDefault="002B3570" w:rsidP="00450329">
      <w:pPr>
        <w:autoSpaceDE w:val="0"/>
        <w:autoSpaceDN w:val="0"/>
        <w:adjustRightInd w:val="0"/>
        <w:jc w:val="center"/>
        <w:rPr>
          <w:rFonts w:ascii="Times New Roman" w:hAnsi="Times New Roman" w:cs="Times New Roman"/>
          <w:color w:val="000000"/>
          <w:sz w:val="24"/>
          <w:szCs w:val="24"/>
        </w:rPr>
      </w:pPr>
    </w:p>
    <w:p w:rsidR="002B3570" w:rsidRDefault="002B3570" w:rsidP="00450329">
      <w:pPr>
        <w:autoSpaceDE w:val="0"/>
        <w:autoSpaceDN w:val="0"/>
        <w:adjustRightInd w:val="0"/>
        <w:jc w:val="center"/>
        <w:rPr>
          <w:rFonts w:ascii="Times New Roman" w:hAnsi="Times New Roman" w:cs="Times New Roman"/>
          <w:color w:val="000000"/>
          <w:sz w:val="24"/>
          <w:szCs w:val="24"/>
        </w:rPr>
      </w:pPr>
    </w:p>
    <w:p w:rsidR="002B3570" w:rsidRDefault="002B3570" w:rsidP="00450329">
      <w:pPr>
        <w:autoSpaceDE w:val="0"/>
        <w:autoSpaceDN w:val="0"/>
        <w:adjustRightInd w:val="0"/>
        <w:jc w:val="center"/>
        <w:rPr>
          <w:rFonts w:ascii="Times New Roman" w:hAnsi="Times New Roman" w:cs="Times New Roman"/>
          <w:color w:val="000000"/>
          <w:sz w:val="24"/>
          <w:szCs w:val="24"/>
        </w:rPr>
      </w:pPr>
    </w:p>
    <w:p w:rsidR="002B3570" w:rsidRDefault="002B3570" w:rsidP="00450329">
      <w:pPr>
        <w:autoSpaceDE w:val="0"/>
        <w:autoSpaceDN w:val="0"/>
        <w:adjustRightInd w:val="0"/>
        <w:jc w:val="center"/>
        <w:rPr>
          <w:rFonts w:ascii="Times New Roman" w:hAnsi="Times New Roman" w:cs="Times New Roman"/>
          <w:color w:val="000000"/>
          <w:sz w:val="24"/>
          <w:szCs w:val="24"/>
        </w:rPr>
      </w:pP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 xml:space="preserve">Table </w:t>
      </w:r>
      <w:r w:rsidR="002B3570">
        <w:rPr>
          <w:rFonts w:ascii="Times New Roman" w:hAnsi="Times New Roman" w:cs="Times New Roman"/>
          <w:b/>
          <w:color w:val="000000"/>
          <w:sz w:val="24"/>
          <w:szCs w:val="24"/>
        </w:rPr>
        <w:t>A</w:t>
      </w:r>
      <w:r w:rsidR="000830C0" w:rsidRPr="002B3570">
        <w:rPr>
          <w:rFonts w:ascii="Times New Roman" w:hAnsi="Times New Roman" w:cs="Times New Roman"/>
          <w:b/>
          <w:color w:val="000000"/>
          <w:sz w:val="24"/>
          <w:szCs w:val="24"/>
        </w:rPr>
        <w:t>4</w:t>
      </w:r>
      <w:r w:rsidR="00157FDF" w:rsidRPr="002B3570">
        <w:rPr>
          <w:rFonts w:ascii="Times New Roman" w:hAnsi="Times New Roman" w:cs="Times New Roman"/>
          <w:b/>
          <w:color w:val="000000"/>
          <w:sz w:val="24"/>
          <w:szCs w:val="24"/>
        </w:rPr>
        <w:t xml:space="preserve">-9 </w:t>
      </w:r>
      <w:r w:rsidRPr="002B3570">
        <w:rPr>
          <w:rFonts w:ascii="Times New Roman" w:hAnsi="Times New Roman" w:cs="Times New Roman"/>
          <w:b/>
          <w:color w:val="000000"/>
          <w:sz w:val="24"/>
          <w:szCs w:val="24"/>
        </w:rPr>
        <w:t xml:space="preserve">– Class 2 DSM Bundle Prices with the </w:t>
      </w:r>
      <w:proofErr w:type="spellStart"/>
      <w:r w:rsidRPr="002B3570">
        <w:rPr>
          <w:rFonts w:ascii="Times New Roman" w:hAnsi="Times New Roman" w:cs="Times New Roman"/>
          <w:b/>
          <w:color w:val="000000"/>
          <w:sz w:val="24"/>
          <w:szCs w:val="24"/>
        </w:rPr>
        <w:t>T&amp;D</w:t>
      </w:r>
      <w:proofErr w:type="spellEnd"/>
      <w:r w:rsidRPr="002B3570">
        <w:rPr>
          <w:rFonts w:ascii="Times New Roman" w:hAnsi="Times New Roman" w:cs="Times New Roman"/>
          <w:b/>
          <w:color w:val="000000"/>
          <w:sz w:val="24"/>
          <w:szCs w:val="24"/>
        </w:rPr>
        <w:t xml:space="preserve"> Credit  </w:t>
      </w:r>
    </w:p>
    <w:p w:rsidR="002B3570" w:rsidRPr="002B3570" w:rsidRDefault="00ED192E" w:rsidP="002B3570">
      <w:pPr>
        <w:autoSpaceDE w:val="0"/>
        <w:autoSpaceDN w:val="0"/>
        <w:adjustRightInd w:val="0"/>
        <w:jc w:val="center"/>
        <w:rPr>
          <w:rFonts w:ascii="Times New Roman" w:hAnsi="Times New Roman" w:cs="Times New Roman"/>
          <w:b/>
          <w:color w:val="000000"/>
          <w:sz w:val="24"/>
          <w:szCs w:val="24"/>
        </w:rPr>
      </w:pPr>
      <w:proofErr w:type="gramStart"/>
      <w:r w:rsidRPr="002B3570">
        <w:rPr>
          <w:rFonts w:ascii="Times New Roman" w:hAnsi="Times New Roman" w:cs="Times New Roman"/>
          <w:b/>
          <w:color w:val="000000"/>
          <w:sz w:val="24"/>
          <w:szCs w:val="24"/>
        </w:rPr>
        <w:t>and</w:t>
      </w:r>
      <w:proofErr w:type="gramEnd"/>
      <w:r w:rsidRPr="002B3570">
        <w:rPr>
          <w:rFonts w:ascii="Times New Roman" w:hAnsi="Times New Roman" w:cs="Times New Roman"/>
          <w:b/>
          <w:color w:val="000000"/>
          <w:sz w:val="24"/>
          <w:szCs w:val="24"/>
        </w:rPr>
        <w:t xml:space="preserve"> 10% Market Value Credit</w:t>
      </w:r>
    </w:p>
    <w:tbl>
      <w:tblPr>
        <w:tblW w:w="7304" w:type="dxa"/>
        <w:jc w:val="center"/>
        <w:tblInd w:w="93" w:type="dxa"/>
        <w:tblLook w:val="04A0"/>
      </w:tblPr>
      <w:tblGrid>
        <w:gridCol w:w="1846"/>
        <w:gridCol w:w="1819"/>
        <w:gridCol w:w="1123"/>
        <w:gridCol w:w="1290"/>
        <w:gridCol w:w="1344"/>
      </w:tblGrid>
      <w:tr w:rsidR="00450329" w:rsidRPr="00450329" w:rsidTr="00E974DD">
        <w:trPr>
          <w:trHeight w:val="1186"/>
          <w:jc w:val="center"/>
        </w:trPr>
        <w:tc>
          <w:tcPr>
            <w:tcW w:w="1846" w:type="dxa"/>
            <w:tcBorders>
              <w:top w:val="single" w:sz="4" w:space="0" w:color="auto"/>
              <w:left w:val="single" w:sz="4" w:space="0" w:color="auto"/>
              <w:bottom w:val="single" w:sz="4" w:space="0" w:color="auto"/>
              <w:right w:val="single" w:sz="4" w:space="0" w:color="auto"/>
            </w:tcBorders>
            <w:shd w:val="clear" w:color="auto" w:fill="8DB3E2" w:themeFill="text2" w:themeFillTint="66"/>
            <w:noWrap/>
            <w:vAlign w:val="bottom"/>
            <w:hideMark/>
          </w:tcPr>
          <w:p w:rsidR="00450329" w:rsidRPr="00450329" w:rsidRDefault="00ED192E" w:rsidP="00E974DD">
            <w:pPr>
              <w:rPr>
                <w:rFonts w:ascii="Times New Roman" w:hAnsi="Times New Roman" w:cs="Times New Roman"/>
                <w:color w:val="000000"/>
                <w:sz w:val="24"/>
                <w:szCs w:val="24"/>
              </w:rPr>
            </w:pPr>
            <w:r w:rsidRPr="00ED192E">
              <w:rPr>
                <w:rFonts w:ascii="Times New Roman" w:hAnsi="Times New Roman" w:cs="Times New Roman"/>
                <w:color w:val="000000"/>
                <w:sz w:val="24"/>
                <w:szCs w:val="24"/>
              </w:rPr>
              <w:t>Class 2 DSM Cost Bundle</w:t>
            </w:r>
          </w:p>
        </w:tc>
        <w:tc>
          <w:tcPr>
            <w:tcW w:w="1819" w:type="dxa"/>
            <w:tcBorders>
              <w:top w:val="single" w:sz="4" w:space="0" w:color="auto"/>
              <w:left w:val="nil"/>
              <w:bottom w:val="single" w:sz="4" w:space="0" w:color="auto"/>
              <w:right w:val="single" w:sz="4" w:space="0" w:color="auto"/>
            </w:tcBorders>
            <w:shd w:val="clear" w:color="auto" w:fill="8DB3E2" w:themeFill="text2" w:themeFillTint="66"/>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Resource Cost Range</w:t>
            </w:r>
          </w:p>
        </w:tc>
        <w:tc>
          <w:tcPr>
            <w:tcW w:w="1005"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Bundle Price ($/</w:t>
            </w:r>
            <w:proofErr w:type="spellStart"/>
            <w:r w:rsidRPr="00ED192E">
              <w:rPr>
                <w:rFonts w:ascii="Times New Roman" w:hAnsi="Times New Roman" w:cs="Times New Roman"/>
                <w:color w:val="000000"/>
                <w:sz w:val="24"/>
                <w:szCs w:val="24"/>
              </w:rPr>
              <w:t>MWh</w:t>
            </w:r>
            <w:proofErr w:type="spellEnd"/>
            <w:r w:rsidRPr="00ED192E">
              <w:rPr>
                <w:rFonts w:ascii="Times New Roman" w:hAnsi="Times New Roman" w:cs="Times New Roman"/>
                <w:color w:val="000000"/>
                <w:sz w:val="24"/>
                <w:szCs w:val="24"/>
              </w:rPr>
              <w:t>)</w:t>
            </w:r>
          </w:p>
        </w:tc>
        <w:tc>
          <w:tcPr>
            <w:tcW w:w="1290"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Bundle Price with $23 </w:t>
            </w:r>
            <w:proofErr w:type="spellStart"/>
            <w:r w:rsidRPr="00ED192E">
              <w:rPr>
                <w:rFonts w:ascii="Times New Roman" w:hAnsi="Times New Roman" w:cs="Times New Roman"/>
                <w:color w:val="000000"/>
                <w:sz w:val="24"/>
                <w:szCs w:val="24"/>
              </w:rPr>
              <w:t>kw</w:t>
            </w:r>
            <w:proofErr w:type="spellEnd"/>
            <w:r w:rsidRPr="00ED192E">
              <w:rPr>
                <w:rFonts w:ascii="Times New Roman" w:hAnsi="Times New Roman" w:cs="Times New Roman"/>
                <w:color w:val="000000"/>
                <w:sz w:val="24"/>
                <w:szCs w:val="24"/>
              </w:rPr>
              <w:t xml:space="preserve">-year </w:t>
            </w:r>
            <w:proofErr w:type="spellStart"/>
            <w:r w:rsidRPr="00ED192E">
              <w:rPr>
                <w:rFonts w:ascii="Times New Roman" w:hAnsi="Times New Roman" w:cs="Times New Roman"/>
                <w:color w:val="000000"/>
                <w:sz w:val="24"/>
                <w:szCs w:val="24"/>
              </w:rPr>
              <w:t>T&amp;D</w:t>
            </w:r>
            <w:proofErr w:type="spellEnd"/>
            <w:r w:rsidRPr="00ED192E">
              <w:rPr>
                <w:rFonts w:ascii="Times New Roman" w:hAnsi="Times New Roman" w:cs="Times New Roman"/>
                <w:color w:val="000000"/>
                <w:sz w:val="24"/>
                <w:szCs w:val="24"/>
              </w:rPr>
              <w:t xml:space="preserve"> Credit ($/</w:t>
            </w:r>
            <w:proofErr w:type="spellStart"/>
            <w:r w:rsidRPr="00ED192E">
              <w:rPr>
                <w:rFonts w:ascii="Times New Roman" w:hAnsi="Times New Roman" w:cs="Times New Roman"/>
                <w:color w:val="000000"/>
                <w:sz w:val="24"/>
                <w:szCs w:val="24"/>
              </w:rPr>
              <w:t>MWh</w:t>
            </w:r>
            <w:proofErr w:type="spellEnd"/>
            <w:r w:rsidRPr="00ED192E">
              <w:rPr>
                <w:rFonts w:ascii="Times New Roman" w:hAnsi="Times New Roman" w:cs="Times New Roman"/>
                <w:color w:val="000000"/>
                <w:sz w:val="24"/>
                <w:szCs w:val="24"/>
              </w:rPr>
              <w:t>)</w:t>
            </w:r>
          </w:p>
        </w:tc>
        <w:tc>
          <w:tcPr>
            <w:tcW w:w="1344" w:type="dxa"/>
            <w:tcBorders>
              <w:top w:val="single" w:sz="4" w:space="0" w:color="auto"/>
              <w:left w:val="nil"/>
              <w:bottom w:val="single" w:sz="4" w:space="0" w:color="auto"/>
              <w:right w:val="single" w:sz="4" w:space="0" w:color="auto"/>
            </w:tcBorders>
            <w:shd w:val="clear" w:color="auto" w:fill="8DB3E2" w:themeFill="text2" w:themeFillTint="66"/>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Bundle Price with </w:t>
            </w:r>
            <w:proofErr w:type="spellStart"/>
            <w:r w:rsidRPr="00ED192E">
              <w:rPr>
                <w:rFonts w:ascii="Times New Roman" w:hAnsi="Times New Roman" w:cs="Times New Roman"/>
                <w:color w:val="000000"/>
                <w:sz w:val="24"/>
                <w:szCs w:val="24"/>
              </w:rPr>
              <w:t>T&amp;D</w:t>
            </w:r>
            <w:proofErr w:type="spellEnd"/>
            <w:r w:rsidRPr="00ED192E">
              <w:rPr>
                <w:rFonts w:ascii="Times New Roman" w:hAnsi="Times New Roman" w:cs="Times New Roman"/>
                <w:color w:val="000000"/>
                <w:sz w:val="24"/>
                <w:szCs w:val="24"/>
              </w:rPr>
              <w:t xml:space="preserve"> Credit and 10% Market Value Credit ($/</w:t>
            </w:r>
            <w:proofErr w:type="spellStart"/>
            <w:r w:rsidRPr="00ED192E">
              <w:rPr>
                <w:rFonts w:ascii="Times New Roman" w:hAnsi="Times New Roman" w:cs="Times New Roman"/>
                <w:color w:val="000000"/>
                <w:sz w:val="24"/>
                <w:szCs w:val="24"/>
              </w:rPr>
              <w:t>MWh</w:t>
            </w:r>
            <w:proofErr w:type="spellEnd"/>
            <w:r w:rsidRPr="00ED192E">
              <w:rPr>
                <w:rFonts w:ascii="Times New Roman" w:hAnsi="Times New Roman" w:cs="Times New Roman"/>
                <w:color w:val="000000"/>
                <w:sz w:val="24"/>
                <w:szCs w:val="24"/>
              </w:rPr>
              <w:t>)</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1</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$0.01/kWh to $0.07/</w:t>
            </w:r>
            <w:proofErr w:type="spellStart"/>
            <w:r w:rsidRPr="00ED192E">
              <w:rPr>
                <w:rFonts w:ascii="Times New Roman" w:hAnsi="Times New Roman" w:cs="Times New Roman"/>
                <w:color w:val="000000"/>
                <w:sz w:val="24"/>
                <w:szCs w:val="24"/>
              </w:rPr>
              <w:t>Kwh</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$70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$65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$56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2</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$0.07/kWh to $0.09/</w:t>
            </w:r>
            <w:proofErr w:type="spellStart"/>
            <w:r w:rsidRPr="00ED192E">
              <w:rPr>
                <w:rFonts w:ascii="Times New Roman" w:hAnsi="Times New Roman" w:cs="Times New Roman"/>
                <w:color w:val="000000"/>
                <w:sz w:val="24"/>
                <w:szCs w:val="24"/>
              </w:rPr>
              <w:t>Kwh</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$90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$83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$74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3</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$0.09/kWh to $0.11/</w:t>
            </w:r>
            <w:proofErr w:type="spellStart"/>
            <w:r w:rsidRPr="00ED192E">
              <w:rPr>
                <w:rFonts w:ascii="Times New Roman" w:hAnsi="Times New Roman" w:cs="Times New Roman"/>
                <w:color w:val="000000"/>
                <w:sz w:val="24"/>
                <w:szCs w:val="24"/>
              </w:rPr>
              <w:t>Kwh</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$110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$103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$94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4</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$0.11/kWh to $0.13/</w:t>
            </w:r>
            <w:proofErr w:type="spellStart"/>
            <w:r w:rsidRPr="00ED192E">
              <w:rPr>
                <w:rFonts w:ascii="Times New Roman" w:hAnsi="Times New Roman" w:cs="Times New Roman"/>
                <w:color w:val="000000"/>
                <w:sz w:val="24"/>
                <w:szCs w:val="24"/>
              </w:rPr>
              <w:t>Kwh</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$130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$123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$114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5</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$0.13/kWh to $0.15/</w:t>
            </w:r>
            <w:proofErr w:type="spellStart"/>
            <w:r w:rsidRPr="00ED192E">
              <w:rPr>
                <w:rFonts w:ascii="Times New Roman" w:hAnsi="Times New Roman" w:cs="Times New Roman"/>
                <w:color w:val="000000"/>
                <w:sz w:val="24"/>
                <w:szCs w:val="24"/>
              </w:rPr>
              <w:t>Kwh</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$150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$143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$134 </w:t>
            </w:r>
          </w:p>
        </w:tc>
      </w:tr>
      <w:tr w:rsidR="00450329" w:rsidRPr="00450329" w:rsidTr="00E974DD">
        <w:trPr>
          <w:trHeight w:val="297"/>
          <w:jc w:val="center"/>
        </w:trPr>
        <w:tc>
          <w:tcPr>
            <w:tcW w:w="1846" w:type="dxa"/>
            <w:tcBorders>
              <w:top w:val="nil"/>
              <w:left w:val="single" w:sz="4" w:space="0" w:color="auto"/>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Cost Bundle 6</w:t>
            </w:r>
          </w:p>
        </w:tc>
        <w:tc>
          <w:tcPr>
            <w:tcW w:w="1819"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$0.15/kWh to $0.18/</w:t>
            </w:r>
            <w:proofErr w:type="spellStart"/>
            <w:r w:rsidRPr="00ED192E">
              <w:rPr>
                <w:rFonts w:ascii="Times New Roman" w:hAnsi="Times New Roman" w:cs="Times New Roman"/>
                <w:color w:val="000000"/>
                <w:sz w:val="24"/>
                <w:szCs w:val="24"/>
              </w:rPr>
              <w:t>Kwh</w:t>
            </w:r>
            <w:proofErr w:type="spellEnd"/>
          </w:p>
        </w:tc>
        <w:tc>
          <w:tcPr>
            <w:tcW w:w="1005"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$180 </w:t>
            </w:r>
          </w:p>
        </w:tc>
        <w:tc>
          <w:tcPr>
            <w:tcW w:w="1290"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$173 </w:t>
            </w:r>
          </w:p>
        </w:tc>
        <w:tc>
          <w:tcPr>
            <w:tcW w:w="1344" w:type="dxa"/>
            <w:tcBorders>
              <w:top w:val="nil"/>
              <w:left w:val="nil"/>
              <w:bottom w:val="single" w:sz="4" w:space="0" w:color="auto"/>
              <w:right w:val="single" w:sz="4" w:space="0" w:color="auto"/>
            </w:tcBorders>
            <w:shd w:val="clear" w:color="auto" w:fill="auto"/>
            <w:noWrap/>
            <w:vAlign w:val="bottom"/>
            <w:hideMark/>
          </w:tcPr>
          <w:p w:rsidR="00450329" w:rsidRPr="00450329" w:rsidRDefault="00ED192E" w:rsidP="00E974DD">
            <w:pPr>
              <w:jc w:val="center"/>
              <w:rPr>
                <w:rFonts w:ascii="Times New Roman" w:hAnsi="Times New Roman" w:cs="Times New Roman"/>
                <w:color w:val="000000"/>
                <w:sz w:val="24"/>
                <w:szCs w:val="24"/>
              </w:rPr>
            </w:pPr>
            <w:r w:rsidRPr="00ED192E">
              <w:rPr>
                <w:rFonts w:ascii="Times New Roman" w:hAnsi="Times New Roman" w:cs="Times New Roman"/>
                <w:color w:val="000000"/>
                <w:sz w:val="24"/>
                <w:szCs w:val="24"/>
              </w:rPr>
              <w:t>$164</w:t>
            </w:r>
          </w:p>
        </w:tc>
      </w:tr>
    </w:tbl>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3E1722" w:rsidRDefault="00ED192E" w:rsidP="00450329">
      <w:pPr>
        <w:autoSpaceDE w:val="0"/>
        <w:autoSpaceDN w:val="0"/>
        <w:adjustRightInd w:val="0"/>
        <w:rPr>
          <w:rFonts w:ascii="Times New Roman" w:hAnsi="Times New Roman" w:cs="Times New Roman"/>
          <w:i/>
          <w:color w:val="000000"/>
          <w:sz w:val="24"/>
          <w:szCs w:val="24"/>
        </w:rPr>
      </w:pPr>
      <w:r w:rsidRPr="003E1722">
        <w:rPr>
          <w:rFonts w:ascii="Times New Roman" w:hAnsi="Times New Roman" w:cs="Times New Roman"/>
          <w:i/>
          <w:color w:val="000000"/>
          <w:sz w:val="24"/>
          <w:szCs w:val="24"/>
        </w:rPr>
        <w:t>Study Results</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tables below show the annual incremental and cumulative megawatt (capacity) differences in conservation between the base and cost-reduction model runs for 2010 – 2019.</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 xml:space="preserve">Table </w:t>
      </w:r>
      <w:r w:rsidR="002B3570" w:rsidRPr="002B3570">
        <w:rPr>
          <w:rFonts w:ascii="Times New Roman" w:hAnsi="Times New Roman" w:cs="Times New Roman"/>
          <w:b/>
          <w:color w:val="000000"/>
          <w:sz w:val="24"/>
          <w:szCs w:val="24"/>
        </w:rPr>
        <w:t>A</w:t>
      </w:r>
      <w:r w:rsidR="000830C0" w:rsidRPr="002B3570">
        <w:rPr>
          <w:rFonts w:ascii="Times New Roman" w:hAnsi="Times New Roman" w:cs="Times New Roman"/>
          <w:b/>
          <w:color w:val="000000"/>
          <w:sz w:val="24"/>
          <w:szCs w:val="24"/>
        </w:rPr>
        <w:t>4</w:t>
      </w:r>
      <w:r w:rsidR="00157FDF" w:rsidRPr="002B3570">
        <w:rPr>
          <w:rFonts w:ascii="Times New Roman" w:hAnsi="Times New Roman" w:cs="Times New Roman"/>
          <w:b/>
          <w:color w:val="000000"/>
          <w:sz w:val="24"/>
          <w:szCs w:val="24"/>
        </w:rPr>
        <w:t xml:space="preserve">-10 </w:t>
      </w:r>
      <w:r w:rsidRPr="002B3570">
        <w:rPr>
          <w:rFonts w:ascii="Times New Roman" w:hAnsi="Times New Roman" w:cs="Times New Roman"/>
          <w:b/>
          <w:color w:val="000000"/>
          <w:sz w:val="24"/>
          <w:szCs w:val="24"/>
        </w:rPr>
        <w:t>- Incremental (1</w:t>
      </w:r>
      <w:r w:rsidRPr="002B3570">
        <w:rPr>
          <w:rFonts w:ascii="Times New Roman" w:hAnsi="Times New Roman" w:cs="Times New Roman"/>
          <w:b/>
          <w:color w:val="000000"/>
          <w:sz w:val="24"/>
          <w:szCs w:val="24"/>
          <w:vertAlign w:val="superscript"/>
        </w:rPr>
        <w:t>st</w:t>
      </w:r>
      <w:r w:rsidRPr="002B3570">
        <w:rPr>
          <w:rFonts w:ascii="Times New Roman" w:hAnsi="Times New Roman" w:cs="Times New Roman"/>
          <w:b/>
          <w:color w:val="000000"/>
          <w:sz w:val="24"/>
          <w:szCs w:val="24"/>
        </w:rPr>
        <w:t xml:space="preserve"> year) MW Capacity Differences</w:t>
      </w: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Between Base and Cost Reduction Runs</w:t>
      </w:r>
    </w:p>
    <w:p w:rsidR="00450329" w:rsidRPr="00450329" w:rsidRDefault="00D5246A" w:rsidP="00450329">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553436" cy="2514600"/>
            <wp:effectExtent l="19050" t="0" r="0" b="0"/>
            <wp:docPr id="36"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srcRect/>
                    <a:stretch>
                      <a:fillRect/>
                    </a:stretch>
                  </pic:blipFill>
                  <pic:spPr bwMode="auto">
                    <a:xfrm>
                      <a:off x="0" y="0"/>
                      <a:ext cx="2553436" cy="2514600"/>
                    </a:xfrm>
                    <a:prstGeom prst="rect">
                      <a:avLst/>
                    </a:prstGeom>
                    <a:noFill/>
                    <a:ln w="9525">
                      <a:noFill/>
                      <a:miter lim="800000"/>
                      <a:headEnd/>
                      <a:tailEnd/>
                    </a:ln>
                  </pic:spPr>
                </pic:pic>
              </a:graphicData>
            </a:graphic>
          </wp:inline>
        </w:drawing>
      </w: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tables below show the annual incremental (first-year) energy differences in conservation between the base and cost-reduction model runs for 2010 – 2019.</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 xml:space="preserve">Table </w:t>
      </w:r>
      <w:r w:rsidR="002B3570" w:rsidRPr="002B3570">
        <w:rPr>
          <w:rFonts w:ascii="Times New Roman" w:hAnsi="Times New Roman" w:cs="Times New Roman"/>
          <w:b/>
          <w:color w:val="000000"/>
          <w:sz w:val="24"/>
          <w:szCs w:val="24"/>
        </w:rPr>
        <w:t>A</w:t>
      </w:r>
      <w:r w:rsidR="000830C0" w:rsidRPr="002B3570">
        <w:rPr>
          <w:rFonts w:ascii="Times New Roman" w:hAnsi="Times New Roman" w:cs="Times New Roman"/>
          <w:b/>
          <w:color w:val="000000"/>
          <w:sz w:val="24"/>
          <w:szCs w:val="24"/>
        </w:rPr>
        <w:t>4</w:t>
      </w:r>
      <w:r w:rsidR="00157FDF" w:rsidRPr="002B3570">
        <w:rPr>
          <w:rFonts w:ascii="Times New Roman" w:hAnsi="Times New Roman" w:cs="Times New Roman"/>
          <w:b/>
          <w:color w:val="000000"/>
          <w:sz w:val="24"/>
          <w:szCs w:val="24"/>
        </w:rPr>
        <w:t xml:space="preserve">-11 </w:t>
      </w:r>
      <w:r w:rsidRPr="002B3570">
        <w:rPr>
          <w:rFonts w:ascii="Times New Roman" w:hAnsi="Times New Roman" w:cs="Times New Roman"/>
          <w:b/>
          <w:color w:val="000000"/>
          <w:sz w:val="24"/>
          <w:szCs w:val="24"/>
        </w:rPr>
        <w:t>- Incremental (1</w:t>
      </w:r>
      <w:r w:rsidRPr="002B3570">
        <w:rPr>
          <w:rFonts w:ascii="Times New Roman" w:hAnsi="Times New Roman" w:cs="Times New Roman"/>
          <w:b/>
          <w:color w:val="000000"/>
          <w:sz w:val="24"/>
          <w:szCs w:val="24"/>
          <w:vertAlign w:val="superscript"/>
        </w:rPr>
        <w:t>st</w:t>
      </w:r>
      <w:r w:rsidRPr="002B3570">
        <w:rPr>
          <w:rFonts w:ascii="Times New Roman" w:hAnsi="Times New Roman" w:cs="Times New Roman"/>
          <w:b/>
          <w:color w:val="000000"/>
          <w:sz w:val="24"/>
          <w:szCs w:val="24"/>
        </w:rPr>
        <w:t xml:space="preserve"> year) </w:t>
      </w:r>
      <w:proofErr w:type="spellStart"/>
      <w:r w:rsidRPr="002B3570">
        <w:rPr>
          <w:rFonts w:ascii="Times New Roman" w:hAnsi="Times New Roman" w:cs="Times New Roman"/>
          <w:b/>
          <w:color w:val="000000"/>
          <w:sz w:val="24"/>
          <w:szCs w:val="24"/>
        </w:rPr>
        <w:t>GWH</w:t>
      </w:r>
      <w:proofErr w:type="spellEnd"/>
      <w:r w:rsidRPr="002B3570">
        <w:rPr>
          <w:rFonts w:ascii="Times New Roman" w:hAnsi="Times New Roman" w:cs="Times New Roman"/>
          <w:b/>
          <w:color w:val="000000"/>
          <w:sz w:val="24"/>
          <w:szCs w:val="24"/>
        </w:rPr>
        <w:t xml:space="preserve"> and Average MW (</w:t>
      </w:r>
      <w:proofErr w:type="spellStart"/>
      <w:r w:rsidRPr="002B3570">
        <w:rPr>
          <w:rFonts w:ascii="Times New Roman" w:hAnsi="Times New Roman" w:cs="Times New Roman"/>
          <w:b/>
          <w:color w:val="000000"/>
          <w:sz w:val="24"/>
          <w:szCs w:val="24"/>
        </w:rPr>
        <w:t>aMW</w:t>
      </w:r>
      <w:proofErr w:type="spellEnd"/>
      <w:r w:rsidRPr="002B3570">
        <w:rPr>
          <w:rFonts w:ascii="Times New Roman" w:hAnsi="Times New Roman" w:cs="Times New Roman"/>
          <w:b/>
          <w:color w:val="000000"/>
          <w:sz w:val="24"/>
          <w:szCs w:val="24"/>
        </w:rPr>
        <w:t xml:space="preserve">) Energy Differences </w:t>
      </w:r>
    </w:p>
    <w:p w:rsidR="00450329" w:rsidRPr="002B3570" w:rsidRDefault="00ED192E" w:rsidP="00450329">
      <w:pPr>
        <w:autoSpaceDE w:val="0"/>
        <w:autoSpaceDN w:val="0"/>
        <w:adjustRightInd w:val="0"/>
        <w:jc w:val="center"/>
        <w:rPr>
          <w:rFonts w:ascii="Times New Roman" w:hAnsi="Times New Roman" w:cs="Times New Roman"/>
          <w:b/>
          <w:color w:val="000000"/>
          <w:sz w:val="24"/>
          <w:szCs w:val="24"/>
        </w:rPr>
      </w:pPr>
      <w:r w:rsidRPr="002B3570">
        <w:rPr>
          <w:rFonts w:ascii="Times New Roman" w:hAnsi="Times New Roman" w:cs="Times New Roman"/>
          <w:b/>
          <w:color w:val="000000"/>
          <w:sz w:val="24"/>
          <w:szCs w:val="24"/>
        </w:rPr>
        <w:t>Between Base and Cost Reduction Runs</w:t>
      </w:r>
    </w:p>
    <w:p w:rsidR="002B3570" w:rsidRPr="00450329" w:rsidRDefault="002B3570" w:rsidP="00450329">
      <w:pPr>
        <w:autoSpaceDE w:val="0"/>
        <w:autoSpaceDN w:val="0"/>
        <w:adjustRightInd w:val="0"/>
        <w:jc w:val="center"/>
        <w:rPr>
          <w:rFonts w:ascii="Times New Roman" w:hAnsi="Times New Roman" w:cs="Times New Roman"/>
          <w:color w:val="000000"/>
          <w:sz w:val="24"/>
          <w:szCs w:val="24"/>
        </w:rPr>
      </w:pPr>
    </w:p>
    <w:p w:rsidR="00450329" w:rsidRPr="00450329" w:rsidRDefault="00D5246A" w:rsidP="00450329">
      <w:pPr>
        <w:autoSpaceDE w:val="0"/>
        <w:autoSpaceDN w:val="0"/>
        <w:adjustRightInd w:val="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81575" cy="2628900"/>
            <wp:effectExtent l="19050" t="0" r="9525" b="0"/>
            <wp:docPr id="3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srcRect/>
                    <a:stretch>
                      <a:fillRect/>
                    </a:stretch>
                  </pic:blipFill>
                  <pic:spPr bwMode="auto">
                    <a:xfrm>
                      <a:off x="0" y="0"/>
                      <a:ext cx="4981575" cy="2628900"/>
                    </a:xfrm>
                    <a:prstGeom prst="rect">
                      <a:avLst/>
                    </a:prstGeom>
                    <a:noFill/>
                    <a:ln w="9525">
                      <a:noFill/>
                      <a:miter lim="800000"/>
                      <a:headEnd/>
                      <a:tailEnd/>
                    </a:ln>
                  </pic:spPr>
                </pic:pic>
              </a:graphicData>
            </a:graphic>
          </wp:inline>
        </w:drawing>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average increase for the period from 2010 through 2019 was 2.1 percent on a ca</w:t>
      </w:r>
      <w:r w:rsidR="006B28A5">
        <w:rPr>
          <w:rFonts w:ascii="Times New Roman" w:hAnsi="Times New Roman" w:cs="Times New Roman"/>
          <w:color w:val="000000"/>
          <w:sz w:val="24"/>
          <w:szCs w:val="24"/>
        </w:rPr>
        <w:t xml:space="preserve">pacity basis (1.6 percent on a </w:t>
      </w:r>
      <w:proofErr w:type="spellStart"/>
      <w:r w:rsidRPr="00ED192E">
        <w:rPr>
          <w:rFonts w:ascii="Times New Roman" w:hAnsi="Times New Roman" w:cs="Times New Roman"/>
          <w:color w:val="000000"/>
          <w:sz w:val="24"/>
          <w:szCs w:val="24"/>
        </w:rPr>
        <w:t>gigawatt</w:t>
      </w:r>
      <w:proofErr w:type="spellEnd"/>
      <w:r w:rsidRPr="00ED192E">
        <w:rPr>
          <w:rFonts w:ascii="Times New Roman" w:hAnsi="Times New Roman" w:cs="Times New Roman"/>
          <w:color w:val="000000"/>
          <w:sz w:val="24"/>
          <w:szCs w:val="24"/>
        </w:rPr>
        <w:t>-hour energy basis).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For the 2010-2011 biennial conservation target period, the 10-percent cost reduction was found to have no impact on conservation capacity selected by the System Optimizer model. The reasons for this outcome include the following:</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numPr>
          <w:ilvl w:val="0"/>
          <w:numId w:val="11"/>
        </w:num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west side of the system is long on capacity until 2012, and is long on energy on an average annual basis until 2012-2013.</w:t>
      </w:r>
    </w:p>
    <w:p w:rsidR="0058186B" w:rsidRDefault="00ED192E">
      <w:pPr>
        <w:numPr>
          <w:ilvl w:val="0"/>
          <w:numId w:val="11"/>
        </w:num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A significant amount of wind generation has been added in Washington and Oregon in the 2008 to 2011 period, which reduces the need for incremental resources.</w:t>
      </w:r>
      <w:r w:rsidRPr="00ED192E">
        <w:rPr>
          <w:rStyle w:val="FootnoteReference"/>
          <w:rFonts w:ascii="Times New Roman" w:hAnsi="Times New Roman" w:cs="Times New Roman"/>
          <w:color w:val="000000"/>
          <w:sz w:val="24"/>
          <w:szCs w:val="24"/>
        </w:rPr>
        <w:footnoteReference w:id="35"/>
      </w:r>
    </w:p>
    <w:p w:rsidR="0058186B" w:rsidRDefault="00ED192E">
      <w:pPr>
        <w:numPr>
          <w:ilvl w:val="0"/>
          <w:numId w:val="11"/>
        </w:num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Forward wholesale electricity prices are below (or at least competitive with) energy conservation costs until 2013. Low gas prices also tend to favor increased dispatch of existing gas plants over the cost of new conservation. </w:t>
      </w:r>
    </w:p>
    <w:p w:rsidR="0058186B" w:rsidRDefault="0058186B">
      <w:pPr>
        <w:autoSpaceDE w:val="0"/>
        <w:autoSpaceDN w:val="0"/>
        <w:adjustRightInd w:val="0"/>
        <w:jc w:val="both"/>
        <w:rPr>
          <w:rFonts w:ascii="Times New Roman" w:hAnsi="Times New Roman" w:cs="Times New Roman"/>
          <w:color w:val="000000"/>
          <w:sz w:val="24"/>
          <w:szCs w:val="24"/>
        </w:rPr>
      </w:pPr>
    </w:p>
    <w:p w:rsidR="006B28A5"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The following chart</w:t>
      </w:r>
      <w:r w:rsidR="006B28A5">
        <w:rPr>
          <w:rFonts w:ascii="Times New Roman" w:hAnsi="Times New Roman" w:cs="Times New Roman"/>
          <w:color w:val="000000"/>
          <w:sz w:val="24"/>
          <w:szCs w:val="24"/>
        </w:rPr>
        <w:t xml:space="preserve"> (Figure A4-1)</w:t>
      </w:r>
      <w:r w:rsidRPr="00ED192E">
        <w:rPr>
          <w:rFonts w:ascii="Times New Roman" w:hAnsi="Times New Roman" w:cs="Times New Roman"/>
          <w:color w:val="000000"/>
          <w:sz w:val="24"/>
          <w:szCs w:val="24"/>
        </w:rPr>
        <w:t xml:space="preserve"> shows average annual western electricity prices used for developing the 2008 IRP preferred portfolio (Table 7.15 pg 157) as compared with the per-</w:t>
      </w:r>
      <w:proofErr w:type="spellStart"/>
      <w:r w:rsidRPr="00ED192E">
        <w:rPr>
          <w:rFonts w:ascii="Times New Roman" w:hAnsi="Times New Roman" w:cs="Times New Roman"/>
          <w:color w:val="000000"/>
          <w:sz w:val="24"/>
          <w:szCs w:val="24"/>
        </w:rPr>
        <w:t>MWh</w:t>
      </w:r>
      <w:proofErr w:type="spellEnd"/>
      <w:r w:rsidRPr="00ED192E">
        <w:rPr>
          <w:rFonts w:ascii="Times New Roman" w:hAnsi="Times New Roman" w:cs="Times New Roman"/>
          <w:color w:val="000000"/>
          <w:sz w:val="24"/>
          <w:szCs w:val="24"/>
        </w:rPr>
        <w:t xml:space="preserve"> </w:t>
      </w:r>
      <w:proofErr w:type="spellStart"/>
      <w:r w:rsidRPr="00ED192E">
        <w:rPr>
          <w:rFonts w:ascii="Times New Roman" w:hAnsi="Times New Roman" w:cs="Times New Roman"/>
          <w:color w:val="000000"/>
          <w:sz w:val="24"/>
          <w:szCs w:val="24"/>
        </w:rPr>
        <w:t>levelized</w:t>
      </w:r>
      <w:proofErr w:type="spellEnd"/>
      <w:r w:rsidRPr="00ED192E">
        <w:rPr>
          <w:rFonts w:ascii="Times New Roman" w:hAnsi="Times New Roman" w:cs="Times New Roman"/>
          <w:color w:val="000000"/>
          <w:sz w:val="24"/>
          <w:szCs w:val="24"/>
        </w:rPr>
        <w:t xml:space="preserve"> conservation costs for each measure bundle. (Note that wheeling costs would need to be accounted for in making a direct comparison between conservation and market purchase costs.)</w:t>
      </w:r>
    </w:p>
    <w:p w:rsidR="006B28A5" w:rsidRDefault="006B28A5">
      <w:pPr>
        <w:autoSpaceDE w:val="0"/>
        <w:autoSpaceDN w:val="0"/>
        <w:adjustRightInd w:val="0"/>
        <w:jc w:val="both"/>
        <w:rPr>
          <w:rFonts w:ascii="Times New Roman" w:hAnsi="Times New Roman" w:cs="Times New Roman"/>
          <w:color w:val="000000"/>
          <w:sz w:val="24"/>
          <w:szCs w:val="24"/>
        </w:rPr>
      </w:pPr>
    </w:p>
    <w:p w:rsidR="006B28A5" w:rsidRDefault="006B28A5">
      <w:pPr>
        <w:autoSpaceDE w:val="0"/>
        <w:autoSpaceDN w:val="0"/>
        <w:adjustRightInd w:val="0"/>
        <w:jc w:val="both"/>
        <w:rPr>
          <w:rFonts w:ascii="Times New Roman" w:hAnsi="Times New Roman" w:cs="Times New Roman"/>
          <w:color w:val="000000"/>
          <w:sz w:val="24"/>
          <w:szCs w:val="24"/>
        </w:rPr>
      </w:pPr>
    </w:p>
    <w:p w:rsidR="0058186B" w:rsidRPr="006B28A5" w:rsidRDefault="006B28A5" w:rsidP="006B28A5">
      <w:pPr>
        <w:autoSpaceDE w:val="0"/>
        <w:autoSpaceDN w:val="0"/>
        <w:adjustRightInd w:val="0"/>
        <w:jc w:val="center"/>
        <w:rPr>
          <w:rFonts w:ascii="Times New Roman" w:hAnsi="Times New Roman" w:cs="Times New Roman"/>
          <w:b/>
          <w:color w:val="000000"/>
          <w:sz w:val="24"/>
          <w:szCs w:val="24"/>
        </w:rPr>
      </w:pPr>
      <w:r w:rsidRPr="006B28A5">
        <w:rPr>
          <w:rFonts w:ascii="Times New Roman" w:hAnsi="Times New Roman" w:cs="Times New Roman"/>
          <w:b/>
          <w:color w:val="000000"/>
          <w:sz w:val="24"/>
          <w:szCs w:val="24"/>
        </w:rPr>
        <w:t>Figure A4-1</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450329" w:rsidRPr="00450329" w:rsidRDefault="00D5246A" w:rsidP="00450329">
      <w:pPr>
        <w:autoSpaceDE w:val="0"/>
        <w:autoSpaceDN w:val="0"/>
        <w:adjustRightInd w:val="0"/>
        <w:rPr>
          <w:rFonts w:ascii="Times New Roman" w:hAnsi="Times New Roman" w:cs="Times New Roman"/>
          <w:color w:val="000000"/>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simplePos x="0" y="0"/>
            <wp:positionH relativeFrom="column">
              <wp:posOffset>0</wp:posOffset>
            </wp:positionH>
            <wp:positionV relativeFrom="paragraph">
              <wp:posOffset>0</wp:posOffset>
            </wp:positionV>
            <wp:extent cx="5762625" cy="3941445"/>
            <wp:effectExtent l="0" t="0" r="0" b="0"/>
            <wp:wrapSquare wrapText="left"/>
            <wp:docPr id="3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53" cstate="print"/>
                    <a:srcRect/>
                    <a:stretch>
                      <a:fillRect/>
                    </a:stretch>
                  </pic:blipFill>
                  <pic:spPr bwMode="auto">
                    <a:xfrm>
                      <a:off x="0" y="0"/>
                      <a:ext cx="5762625" cy="3941445"/>
                    </a:xfrm>
                    <a:prstGeom prst="rect">
                      <a:avLst/>
                    </a:prstGeom>
                    <a:noFill/>
                  </pic:spPr>
                </pic:pic>
              </a:graphicData>
            </a:graphic>
          </wp:anchor>
        </w:drawing>
      </w: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In addition to the role of market and gas prices, the increase in conservation capacity in 2013 and 2014 resulting from the 10-percent cost reduction—about 1.1 megawatts capacity—is attributable to an increased need for resources because of purchase contract expirations and load growth. The imposition of carbon dioxide costs in 2013 may also contribute to the increase. </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A sensitivity analysis was conducted to determine the impact of the early wind resource additions on the quantity and timing of conservation and front office transactions selected. The base and cost-reduction simulations were configured to allow the model to choose the amount and timing of wind resources. (Previous portfolio modeling for the IRP indicated that the model prefers to defer the start of wind additions to 2015). The impact on wind resources was to defer them to 2015 and beyond as expected. The model selected front office transactions to make up for the deferred wind resources, as well as reduced Washington conservation capacity by 1.2 megawatts in 2009. This result supports the expectation that in the near term, conservation is not cost-effective </w:t>
      </w:r>
      <w:r w:rsidRPr="00ED192E">
        <w:rPr>
          <w:rFonts w:ascii="Times New Roman" w:hAnsi="Times New Roman" w:cs="Times New Roman"/>
          <w:i/>
          <w:color w:val="000000"/>
          <w:sz w:val="24"/>
          <w:szCs w:val="24"/>
        </w:rPr>
        <w:t>on the margin</w:t>
      </w:r>
      <w:r w:rsidRPr="00ED192E">
        <w:rPr>
          <w:rFonts w:ascii="Times New Roman" w:hAnsi="Times New Roman" w:cs="Times New Roman"/>
          <w:color w:val="000000"/>
          <w:sz w:val="24"/>
          <w:szCs w:val="24"/>
        </w:rPr>
        <w:t xml:space="preserve"> relative to firm market purchases based on the forecasted prices and resource costs used in the model.</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Pr="003E1722" w:rsidRDefault="00ED192E">
      <w:pPr>
        <w:autoSpaceDE w:val="0"/>
        <w:autoSpaceDN w:val="0"/>
        <w:adjustRightInd w:val="0"/>
        <w:jc w:val="both"/>
        <w:rPr>
          <w:rFonts w:ascii="Times New Roman" w:hAnsi="Times New Roman" w:cs="Times New Roman"/>
          <w:i/>
          <w:color w:val="000000"/>
          <w:sz w:val="24"/>
          <w:szCs w:val="24"/>
        </w:rPr>
      </w:pPr>
      <w:r w:rsidRPr="003E1722">
        <w:rPr>
          <w:rFonts w:ascii="Times New Roman" w:hAnsi="Times New Roman" w:cs="Times New Roman"/>
          <w:i/>
          <w:color w:val="000000"/>
          <w:sz w:val="24"/>
          <w:szCs w:val="24"/>
        </w:rPr>
        <w:t>Study Considerations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A consideration for this sensitivity study is the capacity size of the conservation measure bundles and associated prices. A more granular representation of the conservation supply curve may change the marginal quantity of conservation selected by the model. However, the extent and timing of such changes cannot be determined without reformulating the supply curve to test at what quantity-price thresholds cause resource selection changes. Nevertheless, it is reasonable to expect that a more granular supply curve would not result in materially higher conservation capacity in the near-term as a result of the 10-percent cost reduction, and using the 2008 IRP input assumptions.</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Pr="003E1722" w:rsidRDefault="00ED192E">
      <w:pPr>
        <w:autoSpaceDE w:val="0"/>
        <w:autoSpaceDN w:val="0"/>
        <w:adjustRightInd w:val="0"/>
        <w:jc w:val="both"/>
        <w:rPr>
          <w:rFonts w:ascii="Times New Roman" w:hAnsi="Times New Roman" w:cs="Times New Roman"/>
          <w:i/>
          <w:color w:val="000000"/>
          <w:sz w:val="24"/>
          <w:szCs w:val="24"/>
        </w:rPr>
      </w:pPr>
      <w:r w:rsidRPr="003E1722">
        <w:rPr>
          <w:rFonts w:ascii="Times New Roman" w:hAnsi="Times New Roman" w:cs="Times New Roman"/>
          <w:i/>
          <w:color w:val="000000"/>
          <w:sz w:val="24"/>
          <w:szCs w:val="24"/>
        </w:rPr>
        <w:t>Conclusion</w:t>
      </w:r>
    </w:p>
    <w:p w:rsidR="0058186B" w:rsidRDefault="0058186B">
      <w:pPr>
        <w:autoSpaceDE w:val="0"/>
        <w:autoSpaceDN w:val="0"/>
        <w:adjustRightInd w:val="0"/>
        <w:jc w:val="both"/>
        <w:rPr>
          <w:rFonts w:ascii="Times New Roman" w:hAnsi="Times New Roman" w:cs="Times New Roman"/>
          <w:color w:val="000000"/>
          <w:sz w:val="24"/>
          <w:szCs w:val="24"/>
        </w:rPr>
      </w:pPr>
    </w:p>
    <w:p w:rsidR="0058186B" w:rsidRDefault="00ED192E">
      <w:pPr>
        <w:autoSpaceDE w:val="0"/>
        <w:autoSpaceDN w:val="0"/>
        <w:adjustRightInd w:val="0"/>
        <w:jc w:val="both"/>
        <w:rPr>
          <w:rFonts w:ascii="Times New Roman" w:hAnsi="Times New Roman" w:cs="Times New Roman"/>
          <w:color w:val="000000"/>
          <w:sz w:val="24"/>
          <w:szCs w:val="24"/>
        </w:rPr>
      </w:pPr>
      <w:r w:rsidRPr="00ED192E">
        <w:rPr>
          <w:rFonts w:ascii="Times New Roman" w:hAnsi="Times New Roman" w:cs="Times New Roman"/>
          <w:color w:val="000000"/>
          <w:sz w:val="24"/>
          <w:szCs w:val="24"/>
        </w:rPr>
        <w:t xml:space="preserve">The impact of the 10-percent cost reduction on capacity is to increase Washington conservation by about 1.5 megawatts by 2019, with the majority of the increase occurring in 2013 (about one megawatt capacity). The impact of the 10-percent cost reduction on energy is to increase Washington conservation by about 0.56 </w:t>
      </w:r>
      <w:proofErr w:type="spellStart"/>
      <w:r w:rsidRPr="00ED192E">
        <w:rPr>
          <w:rFonts w:ascii="Times New Roman" w:hAnsi="Times New Roman" w:cs="Times New Roman"/>
          <w:color w:val="000000"/>
          <w:sz w:val="24"/>
          <w:szCs w:val="24"/>
        </w:rPr>
        <w:t>aMW</w:t>
      </w:r>
      <w:proofErr w:type="spellEnd"/>
      <w:r w:rsidRPr="00ED192E">
        <w:rPr>
          <w:rFonts w:ascii="Times New Roman" w:hAnsi="Times New Roman" w:cs="Times New Roman"/>
          <w:color w:val="000000"/>
          <w:sz w:val="24"/>
          <w:szCs w:val="24"/>
        </w:rPr>
        <w:t xml:space="preserve"> over the 2010 – 2019 planning period.  </w:t>
      </w:r>
    </w:p>
    <w:p w:rsidR="00450329" w:rsidRPr="00450329" w:rsidRDefault="00450329" w:rsidP="00450329">
      <w:pPr>
        <w:autoSpaceDE w:val="0"/>
        <w:autoSpaceDN w:val="0"/>
        <w:adjustRightInd w:val="0"/>
        <w:rPr>
          <w:rFonts w:ascii="Times New Roman" w:hAnsi="Times New Roman" w:cs="Times New Roman"/>
          <w:color w:val="000000"/>
          <w:sz w:val="24"/>
          <w:szCs w:val="24"/>
        </w:rPr>
      </w:pPr>
    </w:p>
    <w:p w:rsidR="005461FB" w:rsidRPr="003E1722" w:rsidRDefault="00DB1064" w:rsidP="00E03A2F">
      <w:pPr>
        <w:rPr>
          <w:color w:val="000000"/>
          <w:u w:val="single"/>
        </w:rPr>
      </w:pPr>
      <w:r w:rsidRPr="003E1722">
        <w:rPr>
          <w:rFonts w:ascii="Times New Roman" w:hAnsi="Times New Roman" w:cs="Times New Roman"/>
          <w:color w:val="000000"/>
          <w:sz w:val="24"/>
          <w:szCs w:val="24"/>
          <w:u w:val="single"/>
        </w:rPr>
        <w:t xml:space="preserve">Other </w:t>
      </w:r>
      <w:r w:rsidR="00ED192E" w:rsidRPr="003E1722">
        <w:rPr>
          <w:rFonts w:ascii="Times New Roman" w:hAnsi="Times New Roman" w:cs="Times New Roman"/>
          <w:color w:val="000000"/>
          <w:sz w:val="24"/>
          <w:szCs w:val="24"/>
          <w:u w:val="single"/>
        </w:rPr>
        <w:t>Differences – Council’s “market price adder”, PacifiCorp’s “risk reduction credit”</w:t>
      </w:r>
    </w:p>
    <w:p w:rsidR="00ED581D" w:rsidRDefault="00ED581D" w:rsidP="00ED581D">
      <w:pPr>
        <w:rPr>
          <w:rFonts w:ascii="Times New Roman" w:hAnsi="Times New Roman" w:cs="Times New Roman"/>
          <w:sz w:val="24"/>
          <w:szCs w:val="24"/>
        </w:rPr>
      </w:pPr>
    </w:p>
    <w:p w:rsidR="0058186B" w:rsidRDefault="006B4097">
      <w:pPr>
        <w:jc w:val="both"/>
        <w:rPr>
          <w:rFonts w:ascii="Times New Roman" w:hAnsi="Times New Roman" w:cs="Times New Roman"/>
          <w:sz w:val="24"/>
          <w:szCs w:val="24"/>
        </w:rPr>
      </w:pPr>
      <w:r w:rsidRPr="00ED581D">
        <w:rPr>
          <w:rFonts w:ascii="Times New Roman" w:hAnsi="Times New Roman" w:cs="Times New Roman"/>
          <w:sz w:val="24"/>
          <w:szCs w:val="24"/>
        </w:rPr>
        <w:t xml:space="preserve">PacifiCorp and Northwest Power and Conservation Council (“Council”) staff participated in a conference call on December 21, 2009, to explain and discuss their respective conservation modeling methodologies. One of the topics for discussion was capturing and valuing the benefits of energy conservation in portfolio analysis, and how the Council accomplishes this, in part, through the use of a </w:t>
      </w:r>
      <w:r w:rsidRPr="00ED581D">
        <w:rPr>
          <w:rFonts w:ascii="Times New Roman" w:hAnsi="Times New Roman" w:cs="Times New Roman"/>
          <w:i/>
          <w:iCs/>
          <w:sz w:val="24"/>
          <w:szCs w:val="24"/>
        </w:rPr>
        <w:t>market price adder.</w:t>
      </w:r>
      <w:r w:rsidRPr="00ED581D">
        <w:rPr>
          <w:rFonts w:ascii="Times New Roman" w:hAnsi="Times New Roman" w:cs="Times New Roman"/>
          <w:sz w:val="24"/>
          <w:szCs w:val="24"/>
        </w:rPr>
        <w:t xml:space="preserve"> </w:t>
      </w:r>
      <w:r w:rsidR="00376C96">
        <w:rPr>
          <w:rFonts w:ascii="Times New Roman" w:hAnsi="Times New Roman" w:cs="Times New Roman"/>
          <w:sz w:val="24"/>
          <w:szCs w:val="24"/>
        </w:rPr>
        <w:t>The market price adder is not specifically called out as a modeling methodology in the Council’s outline of major elements document. The DSM advisory group and additional invitees participating in the public process for WAC 480-109 asked the Company</w:t>
      </w:r>
      <w:r w:rsidRPr="00ED581D">
        <w:rPr>
          <w:rFonts w:ascii="Times New Roman" w:hAnsi="Times New Roman" w:cs="Times New Roman"/>
          <w:sz w:val="24"/>
          <w:szCs w:val="24"/>
        </w:rPr>
        <w:t xml:space="preserve"> to evaluate the applicability of the Council’s market price adder to the Company’s own conservation modeling methodology.</w:t>
      </w:r>
      <w:r>
        <w:rPr>
          <w:rFonts w:ascii="Times New Roman" w:hAnsi="Times New Roman" w:cs="Times New Roman"/>
          <w:sz w:val="24"/>
          <w:szCs w:val="24"/>
        </w:rPr>
        <w:t xml:space="preserve"> The background and description of this effort is provided below.</w:t>
      </w:r>
      <w:r w:rsidR="00157FDF">
        <w:rPr>
          <w:rFonts w:ascii="Times New Roman" w:hAnsi="Times New Roman" w:cs="Times New Roman"/>
          <w:sz w:val="24"/>
          <w:szCs w:val="24"/>
        </w:rPr>
        <w:t xml:space="preserve"> </w:t>
      </w:r>
      <w:r>
        <w:rPr>
          <w:rFonts w:ascii="Times New Roman" w:hAnsi="Times New Roman" w:cs="Times New Roman"/>
          <w:sz w:val="24"/>
          <w:szCs w:val="24"/>
        </w:rPr>
        <w:t xml:space="preserve">Table </w:t>
      </w:r>
      <w:r w:rsidR="00914C77">
        <w:rPr>
          <w:rFonts w:ascii="Times New Roman" w:hAnsi="Times New Roman" w:cs="Times New Roman"/>
          <w:sz w:val="24"/>
          <w:szCs w:val="24"/>
        </w:rPr>
        <w:t>A</w:t>
      </w:r>
      <w:r w:rsidR="000830C0">
        <w:rPr>
          <w:rFonts w:ascii="Times New Roman" w:hAnsi="Times New Roman" w:cs="Times New Roman"/>
          <w:sz w:val="24"/>
          <w:szCs w:val="24"/>
        </w:rPr>
        <w:t>4</w:t>
      </w:r>
      <w:r w:rsidR="00157FDF">
        <w:rPr>
          <w:rFonts w:ascii="Times New Roman" w:hAnsi="Times New Roman" w:cs="Times New Roman"/>
          <w:sz w:val="24"/>
          <w:szCs w:val="24"/>
        </w:rPr>
        <w:t xml:space="preserve">-12 </w:t>
      </w:r>
      <w:r>
        <w:rPr>
          <w:rFonts w:ascii="Times New Roman" w:hAnsi="Times New Roman" w:cs="Times New Roman"/>
          <w:sz w:val="24"/>
          <w:szCs w:val="24"/>
        </w:rPr>
        <w:t xml:space="preserve">shows the adjustment to </w:t>
      </w:r>
      <w:r w:rsidRPr="000D30BA">
        <w:rPr>
          <w:rFonts w:ascii="Times New Roman" w:hAnsi="Times New Roman" w:cs="Times New Roman"/>
          <w:sz w:val="24"/>
          <w:szCs w:val="24"/>
        </w:rPr>
        <w:t xml:space="preserve">the 2008 Integrated Resource Plan </w:t>
      </w:r>
      <w:r>
        <w:rPr>
          <w:rFonts w:ascii="Times New Roman" w:hAnsi="Times New Roman" w:cs="Times New Roman"/>
          <w:sz w:val="24"/>
          <w:szCs w:val="24"/>
        </w:rPr>
        <w:t xml:space="preserve">conservation potential for what </w:t>
      </w:r>
      <w:r w:rsidR="00D05CEB">
        <w:rPr>
          <w:rFonts w:ascii="Times New Roman" w:hAnsi="Times New Roman" w:cs="Times New Roman"/>
          <w:sz w:val="24"/>
          <w:szCs w:val="24"/>
        </w:rPr>
        <w:t>PacifiCorp refers to as a risk reduction credit</w:t>
      </w:r>
      <w:r>
        <w:rPr>
          <w:rFonts w:ascii="Times New Roman" w:hAnsi="Times New Roman" w:cs="Times New Roman"/>
          <w:sz w:val="24"/>
          <w:szCs w:val="24"/>
        </w:rPr>
        <w:t xml:space="preserve"> and the Council accompl</w:t>
      </w:r>
      <w:r w:rsidR="00D05CEB">
        <w:rPr>
          <w:rFonts w:ascii="Times New Roman" w:hAnsi="Times New Roman" w:cs="Times New Roman"/>
          <w:sz w:val="24"/>
          <w:szCs w:val="24"/>
        </w:rPr>
        <w:t xml:space="preserve">ishes via a </w:t>
      </w:r>
      <w:r w:rsidR="00E9500B">
        <w:rPr>
          <w:rFonts w:ascii="Times New Roman" w:hAnsi="Times New Roman" w:cs="Times New Roman"/>
          <w:sz w:val="24"/>
          <w:szCs w:val="24"/>
        </w:rPr>
        <w:t>market price adder</w:t>
      </w:r>
      <w:r>
        <w:rPr>
          <w:rFonts w:ascii="Times New Roman" w:hAnsi="Times New Roman" w:cs="Times New Roman"/>
          <w:sz w:val="24"/>
          <w:szCs w:val="24"/>
        </w:rPr>
        <w:t>.</w:t>
      </w:r>
    </w:p>
    <w:p w:rsidR="006B4097" w:rsidRDefault="006B4097" w:rsidP="006B4097">
      <w:pPr>
        <w:rPr>
          <w:rFonts w:ascii="Times New Roman" w:hAnsi="Times New Roman" w:cs="Times New Roman"/>
          <w:sz w:val="24"/>
          <w:szCs w:val="24"/>
        </w:rPr>
      </w:pPr>
    </w:p>
    <w:p w:rsidR="006B4097" w:rsidRPr="00914C77" w:rsidRDefault="006B4097" w:rsidP="006B4097">
      <w:pPr>
        <w:jc w:val="center"/>
        <w:rPr>
          <w:rFonts w:ascii="Times New Roman" w:hAnsi="Times New Roman"/>
          <w:b/>
          <w:sz w:val="24"/>
          <w:szCs w:val="24"/>
        </w:rPr>
      </w:pPr>
      <w:r w:rsidRPr="00914C77">
        <w:rPr>
          <w:rFonts w:ascii="Times New Roman" w:hAnsi="Times New Roman"/>
          <w:b/>
          <w:sz w:val="24"/>
          <w:szCs w:val="24"/>
        </w:rPr>
        <w:t xml:space="preserve">Table </w:t>
      </w:r>
      <w:r w:rsidR="00914C77" w:rsidRPr="00914C77">
        <w:rPr>
          <w:rFonts w:ascii="Times New Roman" w:hAnsi="Times New Roman"/>
          <w:b/>
          <w:sz w:val="24"/>
          <w:szCs w:val="24"/>
        </w:rPr>
        <w:t>A</w:t>
      </w:r>
      <w:r w:rsidR="000830C0" w:rsidRPr="00914C77">
        <w:rPr>
          <w:rFonts w:ascii="Times New Roman" w:hAnsi="Times New Roman"/>
          <w:b/>
          <w:sz w:val="24"/>
          <w:szCs w:val="24"/>
        </w:rPr>
        <w:t>4</w:t>
      </w:r>
      <w:r w:rsidR="00157FDF" w:rsidRPr="00914C77">
        <w:rPr>
          <w:rFonts w:ascii="Times New Roman" w:hAnsi="Times New Roman"/>
          <w:b/>
          <w:sz w:val="24"/>
          <w:szCs w:val="24"/>
        </w:rPr>
        <w:t>-12</w:t>
      </w:r>
    </w:p>
    <w:p w:rsidR="006B4097" w:rsidRPr="00914C77" w:rsidRDefault="006B4097" w:rsidP="006B4097">
      <w:pPr>
        <w:jc w:val="center"/>
        <w:rPr>
          <w:rFonts w:ascii="Times New Roman" w:hAnsi="Times New Roman" w:cs="Times New Roman"/>
          <w:b/>
          <w:sz w:val="24"/>
          <w:szCs w:val="24"/>
        </w:rPr>
      </w:pPr>
      <w:r w:rsidRPr="00914C77">
        <w:rPr>
          <w:rFonts w:ascii="Times New Roman" w:hAnsi="Times New Roman"/>
          <w:b/>
          <w:sz w:val="24"/>
          <w:szCs w:val="24"/>
        </w:rPr>
        <w:t xml:space="preserve">Determination of Adjustment to 2008 IRP – </w:t>
      </w:r>
      <w:r w:rsidRPr="00914C77">
        <w:rPr>
          <w:rFonts w:ascii="Times New Roman" w:hAnsi="Times New Roman" w:cs="Times New Roman"/>
          <w:b/>
          <w:sz w:val="24"/>
          <w:szCs w:val="24"/>
        </w:rPr>
        <w:t xml:space="preserve">Risk Reduction Credit </w:t>
      </w:r>
    </w:p>
    <w:p w:rsidR="006B4097" w:rsidRPr="00914C77" w:rsidRDefault="006B4097" w:rsidP="006B4097">
      <w:pPr>
        <w:jc w:val="center"/>
        <w:rPr>
          <w:rFonts w:ascii="Times New Roman" w:hAnsi="Times New Roman" w:cs="Times New Roman"/>
          <w:b/>
          <w:sz w:val="24"/>
          <w:szCs w:val="24"/>
        </w:rPr>
      </w:pPr>
      <w:r w:rsidRPr="00914C77">
        <w:rPr>
          <w:rFonts w:ascii="Times New Roman" w:hAnsi="Times New Roman" w:cs="Times New Roman"/>
          <w:b/>
          <w:sz w:val="24"/>
          <w:szCs w:val="24"/>
        </w:rPr>
        <w:t xml:space="preserve">(Council’s Market Price Adder) </w:t>
      </w:r>
    </w:p>
    <w:p w:rsidR="006B4097" w:rsidRPr="001260AA" w:rsidRDefault="006B4097" w:rsidP="006B4097">
      <w:pPr>
        <w:rPr>
          <w:rFonts w:ascii="Times New Roman" w:hAnsi="Times New Roman" w:cs="Times New Roman"/>
          <w:sz w:val="24"/>
          <w:szCs w:val="24"/>
        </w:rPr>
      </w:pPr>
    </w:p>
    <w:p w:rsidR="006B4097" w:rsidRDefault="00D5246A" w:rsidP="006B4097">
      <w:pPr>
        <w:rPr>
          <w:rFonts w:ascii="Times New Roman" w:hAnsi="Times New Roman" w:cs="Times New Roman"/>
          <w:sz w:val="24"/>
          <w:szCs w:val="24"/>
        </w:rPr>
      </w:pPr>
      <w:r>
        <w:rPr>
          <w:noProof/>
          <w:szCs w:val="24"/>
        </w:rPr>
        <w:drawing>
          <wp:inline distT="0" distB="0" distL="0" distR="0">
            <wp:extent cx="5943600" cy="468884"/>
            <wp:effectExtent l="19050" t="0" r="0" b="0"/>
            <wp:docPr id="56"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54" cstate="print"/>
                    <a:srcRect/>
                    <a:stretch>
                      <a:fillRect/>
                    </a:stretch>
                  </pic:blipFill>
                  <pic:spPr bwMode="auto">
                    <a:xfrm>
                      <a:off x="0" y="0"/>
                      <a:ext cx="5943600" cy="468884"/>
                    </a:xfrm>
                    <a:prstGeom prst="rect">
                      <a:avLst/>
                    </a:prstGeom>
                    <a:noFill/>
                    <a:ln w="9525">
                      <a:noFill/>
                      <a:miter lim="800000"/>
                      <a:headEnd/>
                      <a:tailEnd/>
                    </a:ln>
                  </pic:spPr>
                </pic:pic>
              </a:graphicData>
            </a:graphic>
          </wp:inline>
        </w:drawing>
      </w:r>
    </w:p>
    <w:p w:rsidR="006B4097" w:rsidRDefault="006B4097" w:rsidP="00ED581D">
      <w:pPr>
        <w:jc w:val="both"/>
        <w:rPr>
          <w:rFonts w:ascii="Times New Roman" w:hAnsi="Times New Roman" w:cs="Times New Roman"/>
          <w:sz w:val="24"/>
          <w:szCs w:val="24"/>
        </w:rPr>
      </w:pPr>
    </w:p>
    <w:p w:rsidR="00ED581D" w:rsidRDefault="00ED581D" w:rsidP="00157FDF">
      <w:pPr>
        <w:jc w:val="both"/>
        <w:rPr>
          <w:rFonts w:ascii="Times New Roman" w:hAnsi="Times New Roman" w:cs="Times New Roman"/>
          <w:sz w:val="24"/>
          <w:szCs w:val="24"/>
        </w:rPr>
      </w:pPr>
      <w:r>
        <w:rPr>
          <w:rFonts w:ascii="Times New Roman" w:hAnsi="Times New Roman" w:cs="Times New Roman"/>
          <w:sz w:val="24"/>
          <w:szCs w:val="24"/>
        </w:rPr>
        <w:t xml:space="preserve">Below is background and further detail on </w:t>
      </w:r>
      <w:r w:rsidR="006B4097">
        <w:rPr>
          <w:rFonts w:ascii="Times New Roman" w:hAnsi="Times New Roman" w:cs="Times New Roman"/>
          <w:sz w:val="24"/>
          <w:szCs w:val="24"/>
        </w:rPr>
        <w:t>this adjustment</w:t>
      </w:r>
      <w:r>
        <w:rPr>
          <w:rFonts w:ascii="Times New Roman" w:hAnsi="Times New Roman" w:cs="Times New Roman"/>
          <w:sz w:val="24"/>
          <w:szCs w:val="24"/>
        </w:rPr>
        <w:t>.</w:t>
      </w:r>
      <w:r w:rsidR="00E9500B">
        <w:rPr>
          <w:rFonts w:ascii="Times New Roman" w:hAnsi="Times New Roman" w:cs="Times New Roman"/>
          <w:sz w:val="24"/>
          <w:szCs w:val="24"/>
        </w:rPr>
        <w:t xml:space="preserve"> The information is broken into two</w:t>
      </w:r>
      <w:r w:rsidR="00571A95">
        <w:rPr>
          <w:rFonts w:ascii="Times New Roman" w:hAnsi="Times New Roman" w:cs="Times New Roman"/>
          <w:sz w:val="24"/>
          <w:szCs w:val="24"/>
        </w:rPr>
        <w:t xml:space="preserve"> parts. Part 1 covers the planning and pre-work before any modeling work. Part 2 describes PacifiCorp’s modeling work and results.</w:t>
      </w:r>
    </w:p>
    <w:p w:rsidR="0058186B" w:rsidRDefault="0058186B">
      <w:pPr>
        <w:jc w:val="both"/>
        <w:rPr>
          <w:rFonts w:ascii="Times New Roman" w:hAnsi="Times New Roman" w:cs="Times New Roman"/>
          <w:sz w:val="24"/>
          <w:szCs w:val="24"/>
        </w:rPr>
      </w:pPr>
    </w:p>
    <w:p w:rsidR="0058186B" w:rsidRPr="003E1722" w:rsidRDefault="00ED192E">
      <w:pPr>
        <w:jc w:val="both"/>
        <w:rPr>
          <w:rFonts w:ascii="Times New Roman" w:hAnsi="Times New Roman" w:cs="Times New Roman"/>
          <w:i/>
          <w:sz w:val="24"/>
          <w:szCs w:val="24"/>
        </w:rPr>
      </w:pPr>
      <w:r w:rsidRPr="003E1722">
        <w:rPr>
          <w:rFonts w:ascii="Times New Roman" w:hAnsi="Times New Roman" w:cs="Times New Roman"/>
          <w:i/>
          <w:sz w:val="24"/>
          <w:szCs w:val="24"/>
        </w:rPr>
        <w:t xml:space="preserve">Part 1 – </w:t>
      </w:r>
      <w:r w:rsidR="00914C77" w:rsidRPr="003E1722">
        <w:rPr>
          <w:rFonts w:ascii="Times New Roman" w:hAnsi="Times New Roman" w:cs="Times New Roman"/>
          <w:i/>
          <w:sz w:val="24"/>
          <w:szCs w:val="24"/>
        </w:rPr>
        <w:t>P</w:t>
      </w:r>
      <w:r w:rsidRPr="003E1722">
        <w:rPr>
          <w:rFonts w:ascii="Times New Roman" w:hAnsi="Times New Roman" w:cs="Times New Roman"/>
          <w:i/>
          <w:sz w:val="24"/>
          <w:szCs w:val="24"/>
        </w:rPr>
        <w:t xml:space="preserve">lanning </w:t>
      </w:r>
      <w:r w:rsidR="00571A95" w:rsidRPr="003E1722">
        <w:rPr>
          <w:rFonts w:ascii="Times New Roman" w:hAnsi="Times New Roman" w:cs="Times New Roman"/>
          <w:i/>
          <w:sz w:val="24"/>
          <w:szCs w:val="24"/>
        </w:rPr>
        <w:t xml:space="preserve">and </w:t>
      </w:r>
      <w:r w:rsidR="00914C77" w:rsidRPr="003E1722">
        <w:rPr>
          <w:rFonts w:ascii="Times New Roman" w:hAnsi="Times New Roman" w:cs="Times New Roman"/>
          <w:i/>
          <w:sz w:val="24"/>
          <w:szCs w:val="24"/>
        </w:rPr>
        <w:t>P</w:t>
      </w:r>
      <w:r w:rsidR="00571A95" w:rsidRPr="003E1722">
        <w:rPr>
          <w:rFonts w:ascii="Times New Roman" w:hAnsi="Times New Roman" w:cs="Times New Roman"/>
          <w:i/>
          <w:sz w:val="24"/>
          <w:szCs w:val="24"/>
        </w:rPr>
        <w:t>re-work</w:t>
      </w:r>
      <w:r w:rsidR="00741CA5" w:rsidRPr="003E1722">
        <w:rPr>
          <w:rFonts w:ascii="Times New Roman" w:hAnsi="Times New Roman" w:cs="Times New Roman"/>
          <w:i/>
          <w:sz w:val="24"/>
          <w:szCs w:val="24"/>
        </w:rPr>
        <w:t xml:space="preserve"> to </w:t>
      </w:r>
      <w:r w:rsidR="00914C77" w:rsidRPr="003E1722">
        <w:rPr>
          <w:rFonts w:ascii="Times New Roman" w:hAnsi="Times New Roman" w:cs="Times New Roman"/>
          <w:i/>
          <w:sz w:val="24"/>
          <w:szCs w:val="24"/>
        </w:rPr>
        <w:t>D</w:t>
      </w:r>
      <w:r w:rsidR="00741CA5" w:rsidRPr="003E1722">
        <w:rPr>
          <w:rFonts w:ascii="Times New Roman" w:hAnsi="Times New Roman" w:cs="Times New Roman"/>
          <w:i/>
          <w:sz w:val="24"/>
          <w:szCs w:val="24"/>
        </w:rPr>
        <w:t xml:space="preserve">efine the </w:t>
      </w:r>
      <w:r w:rsidR="00914C77" w:rsidRPr="003E1722">
        <w:rPr>
          <w:rFonts w:ascii="Times New Roman" w:hAnsi="Times New Roman" w:cs="Times New Roman"/>
          <w:i/>
          <w:sz w:val="24"/>
          <w:szCs w:val="24"/>
        </w:rPr>
        <w:t>A</w:t>
      </w:r>
      <w:r w:rsidR="00741CA5" w:rsidRPr="003E1722">
        <w:rPr>
          <w:rFonts w:ascii="Times New Roman" w:hAnsi="Times New Roman" w:cs="Times New Roman"/>
          <w:i/>
          <w:sz w:val="24"/>
          <w:szCs w:val="24"/>
        </w:rPr>
        <w:t>pproach</w:t>
      </w:r>
    </w:p>
    <w:p w:rsidR="0058186B" w:rsidRDefault="0058186B">
      <w:pPr>
        <w:jc w:val="both"/>
        <w:rPr>
          <w:rFonts w:ascii="Times New Roman" w:hAnsi="Times New Roman" w:cs="Times New Roman"/>
          <w:sz w:val="24"/>
          <w:szCs w:val="24"/>
        </w:rPr>
      </w:pPr>
    </w:p>
    <w:p w:rsidR="0058186B" w:rsidRDefault="006B4097">
      <w:pPr>
        <w:jc w:val="both"/>
        <w:rPr>
          <w:rFonts w:ascii="Times New Roman" w:hAnsi="Times New Roman" w:cs="Times New Roman"/>
          <w:sz w:val="24"/>
          <w:szCs w:val="24"/>
        </w:rPr>
      </w:pPr>
      <w:r w:rsidRPr="001260AA">
        <w:rPr>
          <w:rFonts w:ascii="Times New Roman" w:hAnsi="Times New Roman" w:cs="Times New Roman"/>
          <w:sz w:val="24"/>
          <w:szCs w:val="24"/>
        </w:rPr>
        <w:t xml:space="preserve">This </w:t>
      </w:r>
      <w:r w:rsidR="003E1722">
        <w:rPr>
          <w:rFonts w:ascii="Times New Roman" w:hAnsi="Times New Roman" w:cs="Times New Roman"/>
          <w:sz w:val="24"/>
          <w:szCs w:val="24"/>
        </w:rPr>
        <w:t>section</w:t>
      </w:r>
      <w:r w:rsidRPr="001260AA">
        <w:rPr>
          <w:rFonts w:ascii="Times New Roman" w:hAnsi="Times New Roman" w:cs="Times New Roman"/>
          <w:sz w:val="24"/>
          <w:szCs w:val="24"/>
        </w:rPr>
        <w:t xml:space="preserve"> first describes the key differences in portfolio modeling strategy adopted by the Council and PacifiCorp to provide context for the rest of the </w:t>
      </w:r>
      <w:r w:rsidR="003E1722">
        <w:rPr>
          <w:rFonts w:ascii="Times New Roman" w:hAnsi="Times New Roman" w:cs="Times New Roman"/>
          <w:sz w:val="24"/>
          <w:szCs w:val="24"/>
        </w:rPr>
        <w:t>section</w:t>
      </w:r>
      <w:r w:rsidRPr="001260AA">
        <w:rPr>
          <w:rFonts w:ascii="Times New Roman" w:hAnsi="Times New Roman" w:cs="Times New Roman"/>
          <w:sz w:val="24"/>
          <w:szCs w:val="24"/>
        </w:rPr>
        <w:t>. It then summarizes PacifiCorp’s understanding of the role of the Council’s market price adder, and discusses the appropriateness of implementing the adder concept in PacifiCorp’s resource portfolio modeling framework. The conclusion section outlines a proposal for testing and implementing an interim capacity expansion modeling approach for Washington conservation selection that is more in line with the Council’s risk mitigation valuation objectives.</w:t>
      </w:r>
    </w:p>
    <w:p w:rsidR="0058186B" w:rsidRPr="008D73D1" w:rsidRDefault="00ED581D">
      <w:pPr>
        <w:pStyle w:val="Heading6"/>
        <w:jc w:val="both"/>
        <w:rPr>
          <w:rFonts w:ascii="Times New Roman" w:hAnsi="Times New Roman" w:cs="Times New Roman"/>
          <w:i w:val="0"/>
          <w:color w:val="auto"/>
          <w:sz w:val="24"/>
          <w:szCs w:val="24"/>
        </w:rPr>
      </w:pPr>
      <w:r w:rsidRPr="008D73D1">
        <w:rPr>
          <w:rFonts w:ascii="Times New Roman" w:hAnsi="Times New Roman" w:cs="Times New Roman"/>
          <w:i w:val="0"/>
          <w:color w:val="auto"/>
          <w:sz w:val="24"/>
          <w:szCs w:val="24"/>
        </w:rPr>
        <w:t>Portfolio Modeling Strategy</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 xml:space="preserve">The Council’s Regional Portfolio Model, a sophisticated spreadsheet-based modeling system, was developed from the ground up with evaluation of regional conservation potential as a key policy objective. The model’s logic and data processing routines are based on an integrated approach to modeling uncertainty, risk, and portfolio cost-effectiveness evaluation. To accomplish this with reasonable execution run-times, the model relies on certain simplifications such as aggregating regional resources into reference technologies and bypassing representation of intra-regional transmission. </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In contrast, PacifiCorp and most other utilities rely on separate modeling systems—typically proprietary products from well-established software vendors—to perform these analytic functions for integrated resource planning. For example, PacifiCorp uses a capacity expansion optimization model to develop portfolios based on various futures. These portfolios are then analyzed with a detailed production cost model using stochastic Monte Carlo simulation methods. The Monte Carlo production cost model is also used to develop conservation avoided cost estimates for the Company’s demand-side management department for program development and evaluation.</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This multi-model strategy takes advantage of each individual model’s strengths and capabilities to represent the utility system in detail. For example, the capacity expansion model can represent various market purchase product types consistent with those frequently transacted by the Company’s front office as well as include transmission expansions as portfolio resource options. This detail is necessary to (1) comprehensively characterize system operations and transmission constraints on a wide geographic scale, (2) analyze individual resources</w:t>
      </w:r>
      <w:r w:rsidRPr="001260AA">
        <w:rPr>
          <w:rStyle w:val="FootnoteReference"/>
          <w:rFonts w:ascii="Times New Roman" w:hAnsi="Times New Roman" w:cs="Times New Roman"/>
          <w:sz w:val="24"/>
          <w:szCs w:val="24"/>
        </w:rPr>
        <w:footnoteReference w:id="36"/>
      </w:r>
      <w:r w:rsidRPr="001260AA">
        <w:rPr>
          <w:rFonts w:ascii="Times New Roman" w:hAnsi="Times New Roman" w:cs="Times New Roman"/>
          <w:sz w:val="24"/>
          <w:szCs w:val="24"/>
        </w:rPr>
        <w:t xml:space="preserve">, and (3) assist in validating other PacifiCorp models used for commercial and regulatory compliance purposes. </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On the other hand, use of separate proprietary models in this fashion presents its own challenges. These challenges include addressing differences in representation of system characteristics and costs across the models, the need for additional data management activities, and model evolution that can lag regulatory, market, and energy technology developments.</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The upshot is that while there are many parallels between the modeling strategies employed by PacifiCorp and the Council (for example, the use of conservation supply curves and the framework for estimating conservation potential) there are also fundamental differences reflecting dissimilar modeling tools, analytical objectives, and planning requirements. This means that functionality cannot be lifted from the Council’s Portfolio Model without re-architecting PacifiCorp’s capacity expansion model. Such re-architecting has to be performed by the model vendor, assuming that the model could accommodate the added solution complexity without compromising other required functionality. Such a project would involve significant time and cost to complete.</w:t>
      </w:r>
    </w:p>
    <w:p w:rsidR="0058186B" w:rsidRDefault="0058186B">
      <w:pPr>
        <w:jc w:val="both"/>
        <w:rPr>
          <w:rFonts w:ascii="Times New Roman" w:hAnsi="Times New Roman" w:cs="Times New Roman"/>
          <w:sz w:val="24"/>
          <w:szCs w:val="24"/>
        </w:rPr>
      </w:pPr>
    </w:p>
    <w:p w:rsidR="0058186B" w:rsidRPr="008D73D1" w:rsidRDefault="00ED581D">
      <w:pPr>
        <w:jc w:val="both"/>
        <w:rPr>
          <w:rFonts w:ascii="Times New Roman" w:hAnsi="Times New Roman" w:cs="Times New Roman"/>
          <w:bCs/>
          <w:sz w:val="24"/>
          <w:szCs w:val="24"/>
        </w:rPr>
      </w:pPr>
      <w:r w:rsidRPr="008D73D1">
        <w:rPr>
          <w:rFonts w:ascii="Times New Roman" w:hAnsi="Times New Roman" w:cs="Times New Roman"/>
          <w:bCs/>
          <w:sz w:val="24"/>
          <w:szCs w:val="24"/>
        </w:rPr>
        <w:t>Market Price Adder Overview</w:t>
      </w:r>
    </w:p>
    <w:p w:rsidR="0058186B" w:rsidRDefault="0058186B">
      <w:pPr>
        <w:jc w:val="both"/>
        <w:rPr>
          <w:rFonts w:ascii="Times New Roman" w:hAnsi="Times New Roman" w:cs="Times New Roman"/>
          <w:sz w:val="24"/>
          <w:szCs w:val="24"/>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The Council’s market price adder is a construct tailored to the Portfolio Model’s logic and data processing routines. The role of the Council’s market price adder is to ensure that the full risk mitigation value of conservation is accounted for in determining the cost-effective amount of conservation to include in resource portfolios developed by the Council’s Regional Portfolio Model. PacifiCorp’s understanding is that the adder is the price needed to shift a portfolio to the “efficient frontier” for the population of portfolios.</w:t>
      </w:r>
      <w:r w:rsidRPr="001260AA">
        <w:rPr>
          <w:rStyle w:val="FootnoteReference"/>
          <w:rFonts w:ascii="Times New Roman" w:hAnsi="Times New Roman" w:cs="Times New Roman"/>
          <w:sz w:val="24"/>
          <w:szCs w:val="24"/>
        </w:rPr>
        <w:footnoteReference w:id="37"/>
      </w:r>
      <w:r w:rsidRPr="001260AA">
        <w:rPr>
          <w:rFonts w:ascii="Times New Roman" w:hAnsi="Times New Roman" w:cs="Times New Roman"/>
          <w:sz w:val="24"/>
          <w:szCs w:val="24"/>
        </w:rPr>
        <w:t xml:space="preserve"> Since conservation is viewed as the least-risk resource among all alternatives by virtue of having minimal operating costs and other risk mitigation benefits such as electricity price volatility mitigation, this price is attributed to conservation as marginal benefit, and therefore increases conservation’s cost-effectiveness threshold by this amount. The market price adder is determined dynamically inside the Regional Portfolio Model as portfolios are developed and portfolio cost/risk profiles based on the Council’s 750 futures are determined. The Council stresses that the market price adder is positive (reflecting a net benefit) even in cases where a utility system has surplus resources and/or low electricity market prices—the rationale being that conservation’s risk mitigation value helps make it the least expensive source of reserve capacity.</w:t>
      </w:r>
    </w:p>
    <w:p w:rsidR="0058186B" w:rsidRDefault="0058186B">
      <w:pPr>
        <w:jc w:val="both"/>
        <w:rPr>
          <w:rFonts w:ascii="Times New Roman" w:hAnsi="Times New Roman" w:cs="Times New Roman"/>
          <w:sz w:val="24"/>
          <w:szCs w:val="24"/>
        </w:rPr>
      </w:pPr>
    </w:p>
    <w:p w:rsidR="0058186B" w:rsidRPr="00381D6D" w:rsidRDefault="00ED581D">
      <w:pPr>
        <w:jc w:val="both"/>
        <w:rPr>
          <w:rFonts w:ascii="Times New Roman" w:hAnsi="Times New Roman" w:cs="Times New Roman"/>
          <w:bCs/>
          <w:sz w:val="24"/>
          <w:szCs w:val="24"/>
        </w:rPr>
      </w:pPr>
      <w:r w:rsidRPr="00381D6D">
        <w:rPr>
          <w:rFonts w:ascii="Times New Roman" w:hAnsi="Times New Roman" w:cs="Times New Roman"/>
          <w:bCs/>
          <w:sz w:val="24"/>
          <w:szCs w:val="24"/>
        </w:rPr>
        <w:t>Applicability of the Market Price Adder Concept to PacifiCorp’s Conservation Modeling</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 xml:space="preserve">PacifiCorp’s current IRP modeling framework assesses the relative cost-effectiveness of conservation in relation to many other resource types over a 20-year period, accounting for fixed and operating costs (including carbon dioxide emission costs), capacity value, </w:t>
      </w:r>
      <w:proofErr w:type="spellStart"/>
      <w:r w:rsidRPr="001260AA">
        <w:rPr>
          <w:rFonts w:cs="Times New Roman"/>
        </w:rPr>
        <w:t>T&amp;D</w:t>
      </w:r>
      <w:proofErr w:type="spellEnd"/>
      <w:r w:rsidRPr="001260AA">
        <w:rPr>
          <w:rFonts w:cs="Times New Roman"/>
        </w:rPr>
        <w:t xml:space="preserve"> investment deferral benefits, and stochastic risk mitigation. In line with the Council, PacifiCorp also computes stochastic average cost and tail risk measures to enable inspection of an efficient frontier for assessing the trade-off between portfolio cost and risk. For the risk measure, PacifiCorp uses the mean of the five highest </w:t>
      </w:r>
      <w:proofErr w:type="spellStart"/>
      <w:r w:rsidRPr="001260AA">
        <w:rPr>
          <w:rFonts w:cs="Times New Roman"/>
        </w:rPr>
        <w:t>PVRRs</w:t>
      </w:r>
      <w:proofErr w:type="spellEnd"/>
      <w:r w:rsidRPr="001260AA">
        <w:rPr>
          <w:rFonts w:cs="Times New Roman"/>
        </w:rPr>
        <w:t xml:space="preserve"> stemming from a stochastic production cost simulation involving 100 simulation iterations. Real </w:t>
      </w:r>
      <w:proofErr w:type="spellStart"/>
      <w:r w:rsidRPr="001260AA">
        <w:rPr>
          <w:rFonts w:cs="Times New Roman"/>
        </w:rPr>
        <w:t>levelized</w:t>
      </w:r>
      <w:proofErr w:type="spellEnd"/>
      <w:r w:rsidRPr="001260AA">
        <w:rPr>
          <w:rFonts w:cs="Times New Roman"/>
        </w:rPr>
        <w:t xml:space="preserve"> fixed costs included in the </w:t>
      </w:r>
      <w:proofErr w:type="spellStart"/>
      <w:r w:rsidRPr="001260AA">
        <w:rPr>
          <w:rFonts w:cs="Times New Roman"/>
        </w:rPr>
        <w:t>PVRR</w:t>
      </w:r>
      <w:proofErr w:type="spellEnd"/>
      <w:r w:rsidRPr="001260AA">
        <w:rPr>
          <w:rFonts w:cs="Times New Roman"/>
        </w:rPr>
        <w:t xml:space="preserve"> are determined by the capacity expansion model. </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Since the efficient frontier is determined after portfolios and associated conservation amounts are developed, the market price adder concept is not directly applicable to PacifiCorp’s portfolio modeling. (Recall that the market price adder is dynamically estimated as portfolios are developed and assessed by the Council’s Portfolio Model.)  Nevertheless, the Company can derive an average dollars-per-megawatt price from the efficient frontier of portfolios evaluated for its 2008 Integrated Resource Plan. This price can be compared against the Council’s market price adders ($10/</w:t>
      </w:r>
      <w:proofErr w:type="spellStart"/>
      <w:r w:rsidRPr="001260AA">
        <w:rPr>
          <w:rFonts w:cs="Times New Roman"/>
        </w:rPr>
        <w:t>MWh</w:t>
      </w:r>
      <w:proofErr w:type="spellEnd"/>
      <w:r w:rsidRPr="001260AA">
        <w:rPr>
          <w:rFonts w:cs="Times New Roman"/>
        </w:rPr>
        <w:t xml:space="preserve"> for discretionary conservation and $50/</w:t>
      </w:r>
      <w:proofErr w:type="spellStart"/>
      <w:r w:rsidRPr="001260AA">
        <w:rPr>
          <w:rFonts w:cs="Times New Roman"/>
        </w:rPr>
        <w:t>MWh</w:t>
      </w:r>
      <w:proofErr w:type="spellEnd"/>
      <w:r w:rsidRPr="001260AA">
        <w:rPr>
          <w:rFonts w:cs="Times New Roman"/>
        </w:rPr>
        <w:t xml:space="preserve"> for lost opportunity conservation), and if believed to be reasonable, can then be credited against PacifiCorp’s conservation cost curve and tested for the impact on Washington conservation selection. This may be a practical way, on an interim basis, to more closely align with the Council’s risk mitigation valuation approach until PacifiCorp revisits the conservation modeling methodology for its next IRP. Alternatively, PacifiCorp can model Washington conservation with a time-period average of forward market prices to remove the volatility predicted in the early years. This is consistent with the view that a utility’s conservation planning must account for phasing in quantities over several years. Either or both approaches may be applied as stop-gap solutions.</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 xml:space="preserve">Ultimately, the issue for PacifiCorp is not whether a market price adder can or should be adopted, but rather to what extent do the IRP models capture the risk mitigation value of conservation in a way that is consistent with the IRP regulatory mandate to treat all resource options on a consistent and comparable basis. Any improvements that the Company makes in modeling resource risk mitigation benefits will therefore need to apply to all technologies. </w:t>
      </w:r>
    </w:p>
    <w:p w:rsidR="0058186B" w:rsidRDefault="0058186B">
      <w:pPr>
        <w:pStyle w:val="BodyText"/>
        <w:jc w:val="both"/>
        <w:rPr>
          <w:rFonts w:cs="Times New Roman"/>
        </w:rPr>
      </w:pPr>
    </w:p>
    <w:p w:rsidR="0058186B" w:rsidRDefault="00ED581D">
      <w:pPr>
        <w:pStyle w:val="BodyText"/>
        <w:jc w:val="both"/>
        <w:rPr>
          <w:rFonts w:cs="Times New Roman"/>
        </w:rPr>
      </w:pPr>
      <w:r w:rsidRPr="001260AA">
        <w:rPr>
          <w:rFonts w:cs="Times New Roman"/>
        </w:rPr>
        <w:t>With this caveat in mind, PacifiCorp identified four options for more closely aligning with the Council’s approach for valuing conservation in portfolio modeling.</w:t>
      </w:r>
    </w:p>
    <w:p w:rsidR="0058186B" w:rsidRDefault="0058186B">
      <w:pPr>
        <w:pStyle w:val="BodyText"/>
        <w:jc w:val="both"/>
        <w:rPr>
          <w:rFonts w:cs="Times New Roman"/>
        </w:rPr>
      </w:pPr>
    </w:p>
    <w:p w:rsidR="0058186B" w:rsidRDefault="00ED581D">
      <w:pPr>
        <w:pStyle w:val="BodyText"/>
        <w:numPr>
          <w:ilvl w:val="0"/>
          <w:numId w:val="26"/>
        </w:numPr>
        <w:jc w:val="both"/>
        <w:rPr>
          <w:rFonts w:cs="Times New Roman"/>
        </w:rPr>
      </w:pPr>
      <w:r w:rsidRPr="001260AA">
        <w:rPr>
          <w:rFonts w:cs="Times New Roman"/>
          <w:u w:val="single"/>
        </w:rPr>
        <w:t>Option 1</w:t>
      </w:r>
      <w:r w:rsidRPr="001260AA">
        <w:rPr>
          <w:rFonts w:cs="Times New Roman"/>
        </w:rPr>
        <w:t xml:space="preserve"> – Apply an externally determined cost adjustment to the conservation supply curve used in System Optimizer that reflects risk mitigation value. This cost adjustment can be provided as an output of PacifiCorp’s conservation avoided cost estimation process, which could include the market price averaging approach described above.</w:t>
      </w:r>
    </w:p>
    <w:p w:rsidR="00ED32A3" w:rsidRDefault="00ED32A3" w:rsidP="00ED32A3">
      <w:pPr>
        <w:pStyle w:val="BodyText"/>
        <w:ind w:left="720"/>
        <w:jc w:val="both"/>
        <w:rPr>
          <w:rFonts w:cs="Times New Roman"/>
        </w:rPr>
      </w:pPr>
    </w:p>
    <w:p w:rsidR="0058186B" w:rsidRDefault="00ED581D">
      <w:pPr>
        <w:numPr>
          <w:ilvl w:val="0"/>
          <w:numId w:val="25"/>
        </w:numPr>
        <w:jc w:val="both"/>
        <w:rPr>
          <w:rFonts w:ascii="Times New Roman" w:hAnsi="Times New Roman" w:cs="Times New Roman"/>
          <w:sz w:val="24"/>
          <w:szCs w:val="24"/>
        </w:rPr>
      </w:pPr>
      <w:r w:rsidRPr="001260AA">
        <w:rPr>
          <w:rFonts w:ascii="Times New Roman" w:hAnsi="Times New Roman" w:cs="Times New Roman"/>
          <w:sz w:val="24"/>
          <w:szCs w:val="24"/>
          <w:u w:val="single"/>
        </w:rPr>
        <w:t>Option 2</w:t>
      </w:r>
      <w:r w:rsidRPr="001260AA">
        <w:rPr>
          <w:rFonts w:ascii="Times New Roman" w:hAnsi="Times New Roman" w:cs="Times New Roman"/>
          <w:sz w:val="24"/>
          <w:szCs w:val="24"/>
        </w:rPr>
        <w:t xml:space="preserve"> – Redesign PacifiCorp’s capacity expansion model to incorporate a risk processor that determines a market adder in the same (or simplified) fashion as the Council’s Portfolio Model.</w:t>
      </w:r>
    </w:p>
    <w:p w:rsidR="001B6B8B" w:rsidRDefault="001B6B8B" w:rsidP="001B6B8B">
      <w:pPr>
        <w:ind w:left="720"/>
        <w:jc w:val="both"/>
        <w:rPr>
          <w:rFonts w:ascii="Times New Roman" w:hAnsi="Times New Roman" w:cs="Times New Roman"/>
          <w:sz w:val="24"/>
          <w:szCs w:val="24"/>
        </w:rPr>
      </w:pPr>
    </w:p>
    <w:p w:rsidR="0058186B" w:rsidRDefault="00ED581D">
      <w:pPr>
        <w:numPr>
          <w:ilvl w:val="0"/>
          <w:numId w:val="25"/>
        </w:numPr>
        <w:jc w:val="both"/>
        <w:rPr>
          <w:rFonts w:ascii="Times New Roman" w:hAnsi="Times New Roman" w:cs="Times New Roman"/>
          <w:sz w:val="24"/>
          <w:szCs w:val="24"/>
        </w:rPr>
      </w:pPr>
      <w:r w:rsidRPr="001260AA">
        <w:rPr>
          <w:rFonts w:ascii="Times New Roman" w:hAnsi="Times New Roman" w:cs="Times New Roman"/>
          <w:sz w:val="24"/>
          <w:szCs w:val="24"/>
          <w:u w:val="single"/>
        </w:rPr>
        <w:t>Option 3</w:t>
      </w:r>
      <w:r w:rsidRPr="001260AA">
        <w:rPr>
          <w:rFonts w:ascii="Times New Roman" w:hAnsi="Times New Roman" w:cs="Times New Roman"/>
          <w:sz w:val="24"/>
          <w:szCs w:val="24"/>
        </w:rPr>
        <w:t xml:space="preserve"> – Adopt the Council’s Portfolio Model for estimating conservation targets only, and feed these targets as fixed resource selections in System Optimizer.</w:t>
      </w:r>
    </w:p>
    <w:p w:rsidR="001B6B8B" w:rsidRDefault="001B6B8B" w:rsidP="001B6B8B">
      <w:pPr>
        <w:jc w:val="both"/>
        <w:rPr>
          <w:rFonts w:ascii="Times New Roman" w:hAnsi="Times New Roman" w:cs="Times New Roman"/>
          <w:sz w:val="24"/>
          <w:szCs w:val="24"/>
        </w:rPr>
      </w:pPr>
    </w:p>
    <w:p w:rsidR="0058186B" w:rsidRDefault="00ED581D">
      <w:pPr>
        <w:numPr>
          <w:ilvl w:val="0"/>
          <w:numId w:val="25"/>
        </w:numPr>
        <w:jc w:val="both"/>
        <w:rPr>
          <w:rFonts w:ascii="Times New Roman" w:hAnsi="Times New Roman" w:cs="Times New Roman"/>
          <w:sz w:val="24"/>
          <w:szCs w:val="24"/>
        </w:rPr>
      </w:pPr>
      <w:r w:rsidRPr="001260AA">
        <w:rPr>
          <w:rFonts w:ascii="Times New Roman" w:hAnsi="Times New Roman" w:cs="Times New Roman"/>
          <w:sz w:val="24"/>
          <w:szCs w:val="24"/>
          <w:u w:val="single"/>
        </w:rPr>
        <w:t>Option 4</w:t>
      </w:r>
      <w:r w:rsidRPr="001260AA">
        <w:rPr>
          <w:rFonts w:ascii="Times New Roman" w:hAnsi="Times New Roman" w:cs="Times New Roman"/>
          <w:sz w:val="24"/>
          <w:szCs w:val="24"/>
        </w:rPr>
        <w:t xml:space="preserve"> – Replace System Optimizer with the Council’s Portfolio Model.</w:t>
      </w:r>
    </w:p>
    <w:p w:rsidR="0058186B" w:rsidRDefault="0058186B">
      <w:pPr>
        <w:ind w:left="360"/>
        <w:jc w:val="both"/>
        <w:rPr>
          <w:rFonts w:ascii="Times New Roman" w:hAnsi="Times New Roman" w:cs="Times New Roman"/>
          <w:sz w:val="24"/>
          <w:szCs w:val="24"/>
        </w:rPr>
      </w:pPr>
    </w:p>
    <w:p w:rsidR="0058186B" w:rsidRDefault="00ED581D">
      <w:pPr>
        <w:pStyle w:val="BodyText2"/>
        <w:ind w:left="0"/>
        <w:jc w:val="both"/>
        <w:rPr>
          <w:rFonts w:cs="Times New Roman"/>
        </w:rPr>
      </w:pPr>
      <w:r w:rsidRPr="001260AA">
        <w:rPr>
          <w:rFonts w:cs="Times New Roman"/>
        </w:rPr>
        <w:t>Option 1 is attractive because it utilizes the current modeling tools and processes, and avoids having to make structural model changes. PacifiCorp is currently developing a revised resource avoided cost methodology using System Optimizer to estimate capacity value and the stochastic production cost model to estimate energy value. A more comprehensive treatment of risk mitigation value can be integrated into the avoided cost estimation methodology. However, the Company is not in a position to churn out a quick I-937 analysis with such an enhanced avoided cost methodology because it is still under development and has not been vetted within the Company.</w:t>
      </w:r>
    </w:p>
    <w:p w:rsidR="0058186B" w:rsidRDefault="0058186B">
      <w:pPr>
        <w:pStyle w:val="BodyText2"/>
        <w:ind w:left="0"/>
        <w:jc w:val="both"/>
        <w:rPr>
          <w:rFonts w:cs="Times New Roman"/>
        </w:rPr>
      </w:pPr>
    </w:p>
    <w:p w:rsidR="0058186B" w:rsidRDefault="00ED581D">
      <w:pPr>
        <w:pStyle w:val="BodyText2"/>
        <w:ind w:left="0"/>
        <w:jc w:val="both"/>
        <w:rPr>
          <w:rFonts w:cs="Times New Roman"/>
        </w:rPr>
      </w:pPr>
      <w:r w:rsidRPr="001260AA">
        <w:rPr>
          <w:rFonts w:cs="Times New Roman"/>
        </w:rPr>
        <w:t>PacifiCorp rules out Option 2. Such model changes are probably not technically feasible given the model’s current complexity and the scope of the set-up reflecting the Company’s transmission topology and resources. An alternative approach is to operate System Optimizer in a batch process with stochastically determined futures, effectively turning System Optimizer into a “pseudo” stochastic capacity expansion model. A separate automated post-processing routine could adjust conservation selection based on the efficient frontier concept. System Optimizer would then need to be re-run with the adjusted fixed conservation quantities. This approach, while technically feasible, dramatically complicates the portfolio development process, and is not realistic given IRP and business planning development requirements and schedules.</w:t>
      </w:r>
    </w:p>
    <w:p w:rsidR="0058186B" w:rsidRDefault="0058186B">
      <w:pPr>
        <w:pStyle w:val="BodyText2"/>
        <w:ind w:left="0"/>
        <w:jc w:val="both"/>
        <w:rPr>
          <w:rFonts w:cs="Times New Roman"/>
        </w:rPr>
      </w:pPr>
    </w:p>
    <w:p w:rsidR="0058186B" w:rsidRDefault="00ED581D">
      <w:pPr>
        <w:jc w:val="both"/>
        <w:rPr>
          <w:rFonts w:ascii="Times New Roman" w:hAnsi="Times New Roman" w:cs="Times New Roman"/>
          <w:sz w:val="24"/>
          <w:szCs w:val="24"/>
        </w:rPr>
      </w:pPr>
      <w:r w:rsidRPr="001260AA">
        <w:rPr>
          <w:rFonts w:ascii="Times New Roman" w:hAnsi="Times New Roman" w:cs="Times New Roman"/>
          <w:sz w:val="24"/>
          <w:szCs w:val="24"/>
        </w:rPr>
        <w:t>Options 3 and 4 involve adoption of the Portfolio Model to different degrees to ensure that conservation target development is fully aligned with the Council’s evaluation methodology. The Company has strong reservations regarding expanding its modeling tool set because of the additional work load and model management requirements, and therefore rules out Option 3. As the modeling strategy section above suggests</w:t>
      </w:r>
      <w:proofErr w:type="gramStart"/>
      <w:r w:rsidRPr="001260AA">
        <w:rPr>
          <w:rFonts w:ascii="Times New Roman" w:hAnsi="Times New Roman" w:cs="Times New Roman"/>
          <w:sz w:val="24"/>
          <w:szCs w:val="24"/>
        </w:rPr>
        <w:t>,</w:t>
      </w:r>
      <w:proofErr w:type="gramEnd"/>
      <w:r w:rsidRPr="001260AA">
        <w:rPr>
          <w:rFonts w:ascii="Times New Roman" w:hAnsi="Times New Roman" w:cs="Times New Roman"/>
          <w:sz w:val="24"/>
          <w:szCs w:val="24"/>
        </w:rPr>
        <w:t xml:space="preserve"> replacing System Optimizer with the Council’s Portfolio Model is not a practical solution given the Company’s analytical objectives and planning requirements.</w:t>
      </w:r>
    </w:p>
    <w:p w:rsidR="0058186B" w:rsidRDefault="0058186B">
      <w:pPr>
        <w:jc w:val="both"/>
        <w:rPr>
          <w:rFonts w:ascii="Times New Roman" w:hAnsi="Times New Roman" w:cs="Times New Roman"/>
          <w:sz w:val="24"/>
          <w:szCs w:val="24"/>
        </w:rPr>
      </w:pPr>
    </w:p>
    <w:p w:rsidR="0058186B" w:rsidRPr="001B6B8B" w:rsidRDefault="00ED581D">
      <w:pPr>
        <w:pStyle w:val="ListParagraph"/>
        <w:ind w:left="0"/>
        <w:jc w:val="both"/>
        <w:rPr>
          <w:rFonts w:ascii="Times New Roman" w:hAnsi="Times New Roman" w:cs="Times New Roman"/>
          <w:bCs/>
          <w:sz w:val="24"/>
          <w:szCs w:val="24"/>
        </w:rPr>
      </w:pPr>
      <w:r w:rsidRPr="001B6B8B">
        <w:rPr>
          <w:rFonts w:ascii="Times New Roman" w:hAnsi="Times New Roman" w:cs="Times New Roman"/>
          <w:bCs/>
          <w:sz w:val="24"/>
          <w:szCs w:val="24"/>
        </w:rPr>
        <w:t>Conclusion</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 xml:space="preserve">PacifiCorp agrees to test an interim capacity expansion modeling approach for Washington conservation selection more in line with the Council’s risk mitigation valuation objectives. The Company describes two approaches for this testing: </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numPr>
          <w:ilvl w:val="0"/>
          <w:numId w:val="27"/>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Use stochastic cost and risk measures from its 2008 IRP to adjust conservation costs based on the efficient frontier concept.</w:t>
      </w:r>
    </w:p>
    <w:p w:rsidR="001B6B8B" w:rsidRDefault="001B6B8B" w:rsidP="001B6B8B">
      <w:pPr>
        <w:pStyle w:val="ListParagraph"/>
        <w:contextualSpacing w:val="0"/>
        <w:jc w:val="both"/>
        <w:rPr>
          <w:rFonts w:ascii="Times New Roman" w:hAnsi="Times New Roman" w:cs="Times New Roman"/>
          <w:sz w:val="24"/>
          <w:szCs w:val="24"/>
        </w:rPr>
      </w:pPr>
    </w:p>
    <w:p w:rsidR="0058186B" w:rsidRDefault="00ED581D">
      <w:pPr>
        <w:pStyle w:val="ListParagraph"/>
        <w:numPr>
          <w:ilvl w:val="0"/>
          <w:numId w:val="27"/>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Conduct the capacity expansion modeling with average forward market prices over a designated period.</w:t>
      </w:r>
    </w:p>
    <w:p w:rsidR="0058186B" w:rsidRDefault="0058186B">
      <w:pPr>
        <w:pStyle w:val="ListParagraph"/>
        <w:ind w:left="36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After evaluating the results of both tests individually and in combination, the Company will adjust the Washington conservation targets accordingly.</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 Company is also developing an improved resource avoided cost estimation methodology, the results of which can be used to adjust conservation resource costs in the capacity expansion model (Option 1). Option 1 represents the Company’s favored long-term solution for fully accounting for risk mitigation benefits in the IRP modeling framework.</w:t>
      </w:r>
    </w:p>
    <w:p w:rsidR="0058186B" w:rsidRDefault="0058186B">
      <w:pPr>
        <w:pStyle w:val="ListParagraph"/>
        <w:ind w:left="0"/>
        <w:jc w:val="both"/>
        <w:rPr>
          <w:rFonts w:ascii="Times New Roman" w:hAnsi="Times New Roman" w:cs="Times New Roman"/>
          <w:sz w:val="24"/>
          <w:szCs w:val="24"/>
        </w:rPr>
      </w:pPr>
    </w:p>
    <w:p w:rsidR="0058186B" w:rsidRPr="001B6B8B" w:rsidRDefault="00ED192E">
      <w:pPr>
        <w:pStyle w:val="ListParagraph"/>
        <w:ind w:left="0"/>
        <w:jc w:val="both"/>
        <w:rPr>
          <w:rFonts w:ascii="Times New Roman" w:hAnsi="Times New Roman" w:cs="Times New Roman"/>
          <w:i/>
          <w:sz w:val="24"/>
          <w:szCs w:val="24"/>
        </w:rPr>
      </w:pPr>
      <w:r w:rsidRPr="001B6B8B">
        <w:rPr>
          <w:rFonts w:ascii="Times New Roman" w:hAnsi="Times New Roman" w:cs="Times New Roman"/>
          <w:i/>
          <w:sz w:val="24"/>
          <w:szCs w:val="24"/>
        </w:rPr>
        <w:t xml:space="preserve">Part 2 – </w:t>
      </w:r>
      <w:r w:rsidR="00C547CC" w:rsidRPr="001B6B8B">
        <w:rPr>
          <w:rFonts w:ascii="Times New Roman" w:hAnsi="Times New Roman" w:cs="Times New Roman"/>
          <w:i/>
          <w:sz w:val="24"/>
          <w:szCs w:val="24"/>
        </w:rPr>
        <w:t>Modeling and Results</w:t>
      </w:r>
    </w:p>
    <w:p w:rsidR="0058186B" w:rsidRDefault="0058186B">
      <w:pPr>
        <w:pStyle w:val="ListParagraph"/>
        <w:ind w:left="0"/>
        <w:jc w:val="both"/>
        <w:rPr>
          <w:rFonts w:ascii="Times New Roman" w:hAnsi="Times New Roman" w:cs="Times New Roman"/>
          <w:sz w:val="24"/>
          <w:szCs w:val="24"/>
        </w:rPr>
      </w:pPr>
    </w:p>
    <w:p w:rsidR="0058186B" w:rsidRPr="001B6B8B" w:rsidRDefault="00ED581D">
      <w:pPr>
        <w:pStyle w:val="ListParagraph"/>
        <w:ind w:left="0"/>
        <w:jc w:val="both"/>
        <w:rPr>
          <w:rFonts w:ascii="Times New Roman" w:hAnsi="Times New Roman" w:cs="Times New Roman"/>
          <w:sz w:val="24"/>
          <w:szCs w:val="24"/>
        </w:rPr>
      </w:pPr>
      <w:r w:rsidRPr="001B6B8B">
        <w:rPr>
          <w:rFonts w:ascii="Times New Roman" w:hAnsi="Times New Roman" w:cs="Times New Roman"/>
          <w:sz w:val="24"/>
          <w:szCs w:val="24"/>
        </w:rPr>
        <w:t>Risk Mitigation Cost Credit Estimation</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After further evaluating the applicability of estimating a risk mitigation cost credit to PacifiCorp’s IRP models, the Company developed two separate cost credits representing different aspects of risk mitigation. These two cost credits were then applied to the Washington conservation cost curves, and the capacity expansion model used to derive a new set of conservation targets.</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 first cost credit, a measure of average stochastic risk reduction benefit, was developed by comparing the value of a 100-megawatt increment of conservation derived from both deterministic and stochastic production cost simulations of the 2008 IRP preferred portfolio, assuming a $45/ton CO</w:t>
      </w:r>
      <w:r w:rsidRPr="001260AA">
        <w:rPr>
          <w:rFonts w:ascii="Times New Roman" w:hAnsi="Times New Roman" w:cs="Times New Roman"/>
          <w:sz w:val="24"/>
          <w:szCs w:val="24"/>
          <w:vertAlign w:val="subscript"/>
        </w:rPr>
        <w:t>2</w:t>
      </w:r>
      <w:r w:rsidRPr="001260AA">
        <w:rPr>
          <w:rFonts w:ascii="Times New Roman" w:hAnsi="Times New Roman" w:cs="Times New Roman"/>
          <w:sz w:val="24"/>
          <w:szCs w:val="24"/>
        </w:rPr>
        <w:t xml:space="preserve"> regulatory cost. The difference in value, expressed as a reduction in the portfolio’s 20-year Present Value Revenue Requirements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reflects the stochastic risk reduction benefit.</w:t>
      </w:r>
      <w:r w:rsidRPr="001260AA">
        <w:rPr>
          <w:rStyle w:val="FootnoteReference"/>
          <w:rFonts w:ascii="Times New Roman" w:hAnsi="Times New Roman" w:cs="Times New Roman"/>
          <w:sz w:val="24"/>
          <w:szCs w:val="24"/>
        </w:rPr>
        <w:footnoteReference w:id="38"/>
      </w:r>
      <w:r w:rsidRPr="001260AA">
        <w:rPr>
          <w:rFonts w:ascii="Times New Roman" w:hAnsi="Times New Roman" w:cs="Times New Roman"/>
          <w:sz w:val="24"/>
          <w:szCs w:val="24"/>
        </w:rPr>
        <w:t xml:space="preserve"> This value is then converted to a dollars-per-megawatt-hour figure. </w:t>
      </w:r>
      <w:r w:rsidR="00D374C4">
        <w:rPr>
          <w:rFonts w:ascii="Times New Roman" w:hAnsi="Times New Roman" w:cs="Times New Roman"/>
          <w:sz w:val="24"/>
          <w:szCs w:val="24"/>
        </w:rPr>
        <w:t>Table A4-13 below</w:t>
      </w:r>
      <w:r w:rsidRPr="001260AA">
        <w:rPr>
          <w:rFonts w:ascii="Times New Roman" w:hAnsi="Times New Roman" w:cs="Times New Roman"/>
          <w:sz w:val="24"/>
          <w:szCs w:val="24"/>
        </w:rPr>
        <w:t xml:space="preserve"> shows the derivation of the stochastic average risk reduction benefit from the four simulations conducted (two deterministic and two stochastic) using PacifiCorp’s Planning and Risk production cost model.</w:t>
      </w:r>
    </w:p>
    <w:p w:rsidR="00D374C4" w:rsidRDefault="00D374C4">
      <w:pPr>
        <w:pStyle w:val="ListParagraph"/>
        <w:ind w:left="0"/>
        <w:jc w:val="both"/>
        <w:rPr>
          <w:rFonts w:ascii="Times New Roman" w:hAnsi="Times New Roman" w:cs="Times New Roman"/>
          <w:sz w:val="24"/>
          <w:szCs w:val="24"/>
        </w:rPr>
      </w:pPr>
    </w:p>
    <w:p w:rsidR="00D374C4" w:rsidRPr="00D374C4" w:rsidRDefault="00D374C4" w:rsidP="00D374C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Table A4-13</w:t>
      </w:r>
    </w:p>
    <w:p w:rsidR="00ED581D" w:rsidRPr="001260AA" w:rsidRDefault="00ED581D" w:rsidP="00ED581D">
      <w:pPr>
        <w:pStyle w:val="ListParagraph"/>
        <w:ind w:left="0"/>
        <w:rPr>
          <w:rFonts w:ascii="Times New Roman" w:hAnsi="Times New Roman" w:cs="Times New Roman"/>
          <w:sz w:val="24"/>
          <w:szCs w:val="24"/>
        </w:rPr>
      </w:pPr>
    </w:p>
    <w:tbl>
      <w:tblPr>
        <w:tblW w:w="8560" w:type="dxa"/>
        <w:jc w:val="center"/>
        <w:tblInd w:w="93" w:type="dxa"/>
        <w:tblLook w:val="04A0"/>
      </w:tblPr>
      <w:tblGrid>
        <w:gridCol w:w="2480"/>
        <w:gridCol w:w="1900"/>
        <w:gridCol w:w="2475"/>
        <w:gridCol w:w="1705"/>
      </w:tblGrid>
      <w:tr w:rsidR="00ED581D" w:rsidRPr="001260AA" w:rsidTr="00E03A2F">
        <w:trPr>
          <w:trHeight w:val="242"/>
          <w:jc w:val="center"/>
        </w:trPr>
        <w:tc>
          <w:tcPr>
            <w:tcW w:w="2480" w:type="dxa"/>
            <w:tcBorders>
              <w:top w:val="nil"/>
              <w:bottom w:val="single" w:sz="4" w:space="0" w:color="auto"/>
              <w:right w:val="nil"/>
            </w:tcBorders>
            <w:shd w:val="clear" w:color="000000" w:fill="FFFFFF"/>
            <w:noWrap/>
            <w:vAlign w:val="bottom"/>
            <w:hideMark/>
          </w:tcPr>
          <w:p w:rsidR="00ED581D" w:rsidRPr="001260AA" w:rsidRDefault="00ED581D" w:rsidP="00E03A2F">
            <w:pPr>
              <w:rPr>
                <w:rFonts w:ascii="Times New Roman" w:eastAsia="Times New Roman" w:hAnsi="Times New Roman" w:cs="Times New Roman"/>
                <w:sz w:val="24"/>
                <w:szCs w:val="24"/>
              </w:rPr>
            </w:pPr>
          </w:p>
        </w:tc>
        <w:tc>
          <w:tcPr>
            <w:tcW w:w="6080" w:type="dxa"/>
            <w:gridSpan w:val="3"/>
            <w:tcBorders>
              <w:top w:val="single" w:sz="4" w:space="0" w:color="auto"/>
              <w:left w:val="single" w:sz="4" w:space="0" w:color="auto"/>
              <w:bottom w:val="single" w:sz="4" w:space="0" w:color="auto"/>
              <w:right w:val="single" w:sz="4" w:space="0" w:color="auto"/>
            </w:tcBorders>
            <w:shd w:val="clear" w:color="000000" w:fill="B8CCE4"/>
            <w:noWrap/>
            <w:vAlign w:val="bottom"/>
            <w:hideMark/>
          </w:tcPr>
          <w:p w:rsidR="00D5246A" w:rsidRDefault="00ED581D">
            <w:pP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20-Year Present Value Revenue Requirement, $ Million</w:t>
            </w:r>
          </w:p>
        </w:tc>
      </w:tr>
      <w:tr w:rsidR="00ED581D" w:rsidRPr="001260AA" w:rsidTr="00E03A2F">
        <w:trPr>
          <w:trHeight w:val="683"/>
          <w:jc w:val="center"/>
        </w:trPr>
        <w:tc>
          <w:tcPr>
            <w:tcW w:w="2480" w:type="dxa"/>
            <w:tcBorders>
              <w:top w:val="single" w:sz="4" w:space="0" w:color="auto"/>
              <w:left w:val="single" w:sz="4" w:space="0" w:color="auto"/>
              <w:bottom w:val="single" w:sz="4" w:space="0" w:color="auto"/>
              <w:right w:val="single" w:sz="4" w:space="0" w:color="auto"/>
            </w:tcBorders>
            <w:shd w:val="clear" w:color="000000" w:fill="B8CCE4"/>
            <w:hideMark/>
          </w:tcPr>
          <w:p w:rsidR="00ED581D" w:rsidRPr="001260AA" w:rsidRDefault="00ED581D" w:rsidP="00E03A2F">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Simulation Type</w:t>
            </w:r>
          </w:p>
        </w:tc>
        <w:tc>
          <w:tcPr>
            <w:tcW w:w="1900" w:type="dxa"/>
            <w:tcBorders>
              <w:top w:val="nil"/>
              <w:left w:val="nil"/>
              <w:bottom w:val="single" w:sz="4" w:space="0" w:color="auto"/>
              <w:right w:val="single" w:sz="4" w:space="0" w:color="auto"/>
            </w:tcBorders>
            <w:shd w:val="clear" w:color="000000" w:fill="B8CCE4"/>
            <w:hideMark/>
          </w:tcPr>
          <w:p w:rsidR="00D5246A" w:rsidRDefault="00ED581D">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2008 Preferred Portfolio</w:t>
            </w:r>
          </w:p>
        </w:tc>
        <w:tc>
          <w:tcPr>
            <w:tcW w:w="2475" w:type="dxa"/>
            <w:tcBorders>
              <w:top w:val="nil"/>
              <w:left w:val="nil"/>
              <w:bottom w:val="single" w:sz="4" w:space="0" w:color="auto"/>
              <w:right w:val="single" w:sz="4" w:space="0" w:color="auto"/>
            </w:tcBorders>
            <w:shd w:val="clear" w:color="000000" w:fill="B8CCE4"/>
            <w:hideMark/>
          </w:tcPr>
          <w:p w:rsidR="00D5246A" w:rsidRDefault="00ED581D">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2008 Preferred Portfolio with 100 MW of Additional Conservation</w:t>
            </w:r>
          </w:p>
        </w:tc>
        <w:tc>
          <w:tcPr>
            <w:tcW w:w="1705" w:type="dxa"/>
            <w:tcBorders>
              <w:top w:val="nil"/>
              <w:left w:val="nil"/>
              <w:bottom w:val="single" w:sz="4" w:space="0" w:color="auto"/>
              <w:right w:val="single" w:sz="4" w:space="0" w:color="auto"/>
            </w:tcBorders>
            <w:shd w:val="clear" w:color="000000" w:fill="B8CCE4"/>
            <w:hideMark/>
          </w:tcPr>
          <w:p w:rsidR="00D5246A" w:rsidRDefault="00ED581D">
            <w:pP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Difference</w:t>
            </w:r>
          </w:p>
        </w:tc>
      </w:tr>
      <w:tr w:rsidR="00ED581D" w:rsidRPr="001260AA" w:rsidTr="00E03A2F">
        <w:trPr>
          <w:trHeight w:val="315"/>
          <w:jc w:val="center"/>
        </w:trPr>
        <w:tc>
          <w:tcPr>
            <w:tcW w:w="2480" w:type="dxa"/>
            <w:tcBorders>
              <w:top w:val="nil"/>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Deterministic</w:t>
            </w:r>
          </w:p>
        </w:tc>
        <w:tc>
          <w:tcPr>
            <w:tcW w:w="1900" w:type="dxa"/>
            <w:tcBorders>
              <w:top w:val="nil"/>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35,900</w:t>
            </w:r>
          </w:p>
        </w:tc>
        <w:tc>
          <w:tcPr>
            <w:tcW w:w="2475" w:type="dxa"/>
            <w:tcBorders>
              <w:top w:val="nil"/>
              <w:left w:val="nil"/>
              <w:bottom w:val="single" w:sz="4" w:space="0" w:color="auto"/>
              <w:right w:val="single" w:sz="4" w:space="0" w:color="auto"/>
            </w:tcBorders>
            <w:shd w:val="clear" w:color="000000" w:fill="FFFFFF"/>
            <w:vAlign w:val="center"/>
            <w:hideMark/>
          </w:tcPr>
          <w:p w:rsidR="00D5246A" w:rsidRDefault="00ED581D">
            <w:pPr>
              <w:ind w:right="75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35,332</w:t>
            </w:r>
          </w:p>
        </w:tc>
        <w:tc>
          <w:tcPr>
            <w:tcW w:w="1705" w:type="dxa"/>
            <w:tcBorders>
              <w:top w:val="nil"/>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567</w:t>
            </w:r>
          </w:p>
        </w:tc>
      </w:tr>
      <w:tr w:rsidR="00ED581D" w:rsidRPr="001260AA" w:rsidTr="00E03A2F">
        <w:trPr>
          <w:trHeight w:val="330"/>
          <w:jc w:val="center"/>
        </w:trPr>
        <w:tc>
          <w:tcPr>
            <w:tcW w:w="2480" w:type="dxa"/>
            <w:tcBorders>
              <w:top w:val="nil"/>
              <w:left w:val="single" w:sz="4" w:space="0" w:color="auto"/>
              <w:bottom w:val="single" w:sz="12"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Stochastic</w:t>
            </w:r>
          </w:p>
        </w:tc>
        <w:tc>
          <w:tcPr>
            <w:tcW w:w="1900" w:type="dxa"/>
            <w:tcBorders>
              <w:top w:val="nil"/>
              <w:left w:val="nil"/>
              <w:bottom w:val="single" w:sz="12"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34,091</w:t>
            </w:r>
          </w:p>
        </w:tc>
        <w:tc>
          <w:tcPr>
            <w:tcW w:w="2475" w:type="dxa"/>
            <w:tcBorders>
              <w:top w:val="nil"/>
              <w:left w:val="nil"/>
              <w:bottom w:val="single" w:sz="12" w:space="0" w:color="auto"/>
              <w:right w:val="single" w:sz="4" w:space="0" w:color="auto"/>
            </w:tcBorders>
            <w:shd w:val="clear" w:color="000000" w:fill="FFFFFF"/>
            <w:vAlign w:val="center"/>
            <w:hideMark/>
          </w:tcPr>
          <w:p w:rsidR="00D5246A" w:rsidRDefault="00ED581D">
            <w:pPr>
              <w:ind w:right="75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33,507</w:t>
            </w:r>
          </w:p>
        </w:tc>
        <w:tc>
          <w:tcPr>
            <w:tcW w:w="1705" w:type="dxa"/>
            <w:tcBorders>
              <w:top w:val="nil"/>
              <w:left w:val="nil"/>
              <w:bottom w:val="single" w:sz="12"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583</w:t>
            </w:r>
          </w:p>
        </w:tc>
      </w:tr>
      <w:tr w:rsidR="00ED581D" w:rsidRPr="001260AA" w:rsidTr="00E03A2F">
        <w:trPr>
          <w:trHeight w:val="315"/>
          <w:jc w:val="center"/>
        </w:trPr>
        <w:tc>
          <w:tcPr>
            <w:tcW w:w="2480" w:type="dxa"/>
            <w:tcBorders>
              <w:top w:val="single" w:sz="12"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Risk Reduction Value</w:t>
            </w:r>
          </w:p>
        </w:tc>
        <w:tc>
          <w:tcPr>
            <w:tcW w:w="1900" w:type="dxa"/>
            <w:tcBorders>
              <w:top w:val="single" w:sz="12" w:space="0" w:color="auto"/>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1,809</w:t>
            </w:r>
          </w:p>
        </w:tc>
        <w:tc>
          <w:tcPr>
            <w:tcW w:w="2475" w:type="dxa"/>
            <w:tcBorders>
              <w:top w:val="single" w:sz="12" w:space="0" w:color="auto"/>
              <w:left w:val="nil"/>
              <w:bottom w:val="single" w:sz="4" w:space="0" w:color="auto"/>
              <w:right w:val="single" w:sz="4" w:space="0" w:color="auto"/>
            </w:tcBorders>
            <w:shd w:val="clear" w:color="000000" w:fill="FFFFFF"/>
            <w:vAlign w:val="center"/>
            <w:hideMark/>
          </w:tcPr>
          <w:p w:rsidR="00D5246A" w:rsidRDefault="00ED581D">
            <w:pPr>
              <w:ind w:right="75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1,825</w:t>
            </w:r>
          </w:p>
        </w:tc>
        <w:tc>
          <w:tcPr>
            <w:tcW w:w="1705" w:type="dxa"/>
            <w:tcBorders>
              <w:top w:val="single" w:sz="12" w:space="0" w:color="auto"/>
              <w:left w:val="nil"/>
              <w:bottom w:val="single" w:sz="4" w:space="0" w:color="auto"/>
              <w:right w:val="single" w:sz="4" w:space="0" w:color="auto"/>
            </w:tcBorders>
            <w:shd w:val="clear" w:color="000000" w:fill="FFFFFF"/>
            <w:vAlign w:val="center"/>
            <w:hideMark/>
          </w:tcPr>
          <w:p w:rsidR="00D5246A" w:rsidRDefault="00ED581D">
            <w:pPr>
              <w:ind w:right="477"/>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16</w:t>
            </w:r>
          </w:p>
        </w:tc>
      </w:tr>
      <w:tr w:rsidR="00ED581D" w:rsidRPr="001260AA" w:rsidTr="00E03A2F">
        <w:trPr>
          <w:trHeight w:val="467"/>
          <w:jc w:val="center"/>
        </w:trPr>
        <w:tc>
          <w:tcPr>
            <w:tcW w:w="4380" w:type="dxa"/>
            <w:gridSpan w:val="2"/>
            <w:tcBorders>
              <w:top w:val="nil"/>
              <w:left w:val="single" w:sz="4" w:space="0" w:color="auto"/>
              <w:bottom w:val="nil"/>
              <w:right w:val="nil"/>
            </w:tcBorders>
            <w:shd w:val="clear" w:color="000000" w:fill="FFFFFF"/>
            <w:noWrap/>
            <w:vAlign w:val="bottom"/>
            <w:hideMark/>
          </w:tcPr>
          <w:p w:rsidR="00ED581D" w:rsidRPr="001260AA" w:rsidRDefault="00ED581D" w:rsidP="00E03A2F">
            <w:pP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w:t>
            </w:r>
            <w:proofErr w:type="spellStart"/>
            <w:r w:rsidRPr="001260AA">
              <w:rPr>
                <w:rFonts w:ascii="Times New Roman" w:eastAsia="Times New Roman" w:hAnsi="Times New Roman" w:cs="Times New Roman"/>
                <w:b/>
                <w:bCs/>
                <w:color w:val="000000"/>
                <w:sz w:val="24"/>
                <w:szCs w:val="24"/>
              </w:rPr>
              <w:t>MWh</w:t>
            </w:r>
            <w:proofErr w:type="spellEnd"/>
            <w:r w:rsidRPr="001260AA">
              <w:rPr>
                <w:rFonts w:ascii="Times New Roman" w:eastAsia="Times New Roman" w:hAnsi="Times New Roman" w:cs="Times New Roman"/>
                <w:b/>
                <w:bCs/>
                <w:color w:val="000000"/>
                <w:sz w:val="24"/>
                <w:szCs w:val="24"/>
              </w:rPr>
              <w:t xml:space="preserve"> Risk Reduction Value Calculation</w:t>
            </w:r>
          </w:p>
        </w:tc>
        <w:tc>
          <w:tcPr>
            <w:tcW w:w="2475" w:type="dxa"/>
            <w:tcBorders>
              <w:top w:val="nil"/>
              <w:left w:val="nil"/>
              <w:bottom w:val="nil"/>
              <w:right w:val="nil"/>
            </w:tcBorders>
            <w:shd w:val="clear" w:color="000000" w:fill="FFFFFF"/>
            <w:noWrap/>
            <w:vAlign w:val="bottom"/>
            <w:hideMark/>
          </w:tcPr>
          <w:p w:rsidR="00F07AB4" w:rsidRDefault="00F07AB4">
            <w:pPr>
              <w:rPr>
                <w:rFonts w:ascii="Times New Roman" w:eastAsia="Times New Roman" w:hAnsi="Times New Roman" w:cs="Times New Roman"/>
                <w:color w:val="000000"/>
                <w:sz w:val="24"/>
                <w:szCs w:val="24"/>
              </w:rPr>
            </w:pPr>
          </w:p>
        </w:tc>
        <w:tc>
          <w:tcPr>
            <w:tcW w:w="1705" w:type="dxa"/>
            <w:tcBorders>
              <w:top w:val="nil"/>
              <w:left w:val="nil"/>
              <w:bottom w:val="nil"/>
              <w:right w:val="single" w:sz="4" w:space="0" w:color="auto"/>
            </w:tcBorders>
            <w:shd w:val="clear" w:color="000000" w:fill="FFFFFF"/>
            <w:noWrap/>
            <w:vAlign w:val="bottom"/>
            <w:hideMark/>
          </w:tcPr>
          <w:p w:rsidR="00F07AB4" w:rsidRDefault="00F07AB4">
            <w:pPr>
              <w:rPr>
                <w:rFonts w:ascii="Times New Roman" w:eastAsia="Times New Roman" w:hAnsi="Times New Roman" w:cs="Times New Roman"/>
                <w:color w:val="000000"/>
                <w:sz w:val="24"/>
                <w:szCs w:val="24"/>
              </w:rPr>
            </w:pPr>
          </w:p>
        </w:tc>
      </w:tr>
      <w:tr w:rsidR="00ED581D" w:rsidRPr="001260AA" w:rsidTr="00E03A2F">
        <w:trPr>
          <w:trHeight w:val="315"/>
          <w:jc w:val="center"/>
        </w:trPr>
        <w:tc>
          <w:tcPr>
            <w:tcW w:w="685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proofErr w:type="spellStart"/>
            <w:r w:rsidRPr="001260AA">
              <w:rPr>
                <w:rFonts w:ascii="Times New Roman" w:eastAsia="Times New Roman" w:hAnsi="Times New Roman" w:cs="Times New Roman"/>
                <w:sz w:val="24"/>
                <w:szCs w:val="24"/>
              </w:rPr>
              <w:t>NPV</w:t>
            </w:r>
            <w:proofErr w:type="spellEnd"/>
            <w:r w:rsidRPr="001260AA">
              <w:rPr>
                <w:rFonts w:ascii="Times New Roman" w:eastAsia="Times New Roman" w:hAnsi="Times New Roman" w:cs="Times New Roman"/>
                <w:sz w:val="24"/>
                <w:szCs w:val="24"/>
              </w:rPr>
              <w:t xml:space="preserve"> of </w:t>
            </w:r>
            <w:proofErr w:type="spellStart"/>
            <w:r w:rsidRPr="001260AA">
              <w:rPr>
                <w:rFonts w:ascii="Times New Roman" w:eastAsia="Times New Roman" w:hAnsi="Times New Roman" w:cs="Times New Roman"/>
                <w:sz w:val="24"/>
                <w:szCs w:val="24"/>
              </w:rPr>
              <w:t>GWh</w:t>
            </w:r>
            <w:proofErr w:type="spellEnd"/>
            <w:r w:rsidRPr="001260AA">
              <w:rPr>
                <w:rFonts w:ascii="Times New Roman" w:eastAsia="Times New Roman" w:hAnsi="Times New Roman" w:cs="Times New Roman"/>
                <w:sz w:val="24"/>
                <w:szCs w:val="24"/>
              </w:rPr>
              <w:t xml:space="preserve"> Generation (Stochastic Simulation)</w:t>
            </w:r>
          </w:p>
        </w:tc>
        <w:tc>
          <w:tcPr>
            <w:tcW w:w="1705" w:type="dxa"/>
            <w:tcBorders>
              <w:top w:val="single" w:sz="4" w:space="0" w:color="auto"/>
              <w:left w:val="nil"/>
              <w:bottom w:val="single" w:sz="4" w:space="0" w:color="auto"/>
              <w:right w:val="single" w:sz="4" w:space="0" w:color="auto"/>
            </w:tcBorders>
            <w:shd w:val="clear" w:color="000000" w:fill="FFFFFF"/>
            <w:noWrap/>
            <w:vAlign w:val="center"/>
            <w:hideMark/>
          </w:tcPr>
          <w:p w:rsidR="00D5246A" w:rsidRDefault="00ED581D">
            <w:pPr>
              <w:ind w:right="477"/>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5,889</w:t>
            </w:r>
          </w:p>
        </w:tc>
      </w:tr>
      <w:tr w:rsidR="00ED581D" w:rsidRPr="001260AA" w:rsidTr="00E03A2F">
        <w:trPr>
          <w:trHeight w:val="315"/>
          <w:jc w:val="center"/>
        </w:trPr>
        <w:tc>
          <w:tcPr>
            <w:tcW w:w="6855" w:type="dxa"/>
            <w:gridSpan w:val="3"/>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03A2F">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w:t>
            </w:r>
            <w:proofErr w:type="spellStart"/>
            <w:r w:rsidRPr="001260AA">
              <w:rPr>
                <w:rFonts w:ascii="Times New Roman" w:eastAsia="Times New Roman" w:hAnsi="Times New Roman" w:cs="Times New Roman"/>
                <w:sz w:val="24"/>
                <w:szCs w:val="24"/>
              </w:rPr>
              <w:t>MWh</w:t>
            </w:r>
            <w:proofErr w:type="spellEnd"/>
            <w:r w:rsidRPr="001260AA">
              <w:rPr>
                <w:rFonts w:ascii="Times New Roman" w:eastAsia="Times New Roman" w:hAnsi="Times New Roman" w:cs="Times New Roman"/>
                <w:sz w:val="24"/>
                <w:szCs w:val="24"/>
              </w:rPr>
              <w:t xml:space="preserve"> Risk Reduction Value</w:t>
            </w:r>
          </w:p>
        </w:tc>
        <w:tc>
          <w:tcPr>
            <w:tcW w:w="1705" w:type="dxa"/>
            <w:tcBorders>
              <w:top w:val="nil"/>
              <w:left w:val="nil"/>
              <w:bottom w:val="single" w:sz="4" w:space="0" w:color="auto"/>
              <w:right w:val="single" w:sz="4" w:space="0" w:color="auto"/>
            </w:tcBorders>
            <w:shd w:val="clear" w:color="000000" w:fill="FDE9D9"/>
            <w:noWrap/>
            <w:vAlign w:val="center"/>
            <w:hideMark/>
          </w:tcPr>
          <w:p w:rsidR="00D5246A" w:rsidRDefault="00ED581D">
            <w:pPr>
              <w:ind w:right="517"/>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2.74</w:t>
            </w:r>
          </w:p>
        </w:tc>
      </w:tr>
    </w:tbl>
    <w:p w:rsidR="00ED581D" w:rsidRPr="001260AA" w:rsidRDefault="00ED581D" w:rsidP="00ED581D">
      <w:pPr>
        <w:pStyle w:val="ListParagraph"/>
        <w:ind w:left="0"/>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 xml:space="preserve">As the table shows, the addition of 100 megawatts of conservation reduces portfolio deterministic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xml:space="preserve"> by $567 million, while on a stochastic average basis, the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xml:space="preserve"> is reduced by $583 million. The difference—$16 million, or $2.74/</w:t>
      </w:r>
      <w:proofErr w:type="spellStart"/>
      <w:r w:rsidRPr="001260AA">
        <w:rPr>
          <w:rFonts w:ascii="Times New Roman" w:hAnsi="Times New Roman" w:cs="Times New Roman"/>
          <w:sz w:val="24"/>
          <w:szCs w:val="24"/>
        </w:rPr>
        <w:t>MWh</w:t>
      </w:r>
      <w:proofErr w:type="spellEnd"/>
      <w:r w:rsidRPr="001260AA">
        <w:rPr>
          <w:rFonts w:ascii="Times New Roman" w:hAnsi="Times New Roman" w:cs="Times New Roman"/>
          <w:sz w:val="24"/>
          <w:szCs w:val="24"/>
        </w:rPr>
        <w:t>—reflects the average stochastic risk reduction value of the additional conservation.</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 xml:space="preserve">The second cost credit reflects the price premium one needs to pay to significantly reduce a portfolio’s upper-tail risk by adjusting the resource mix towards clean, zero or low operating cost resources such as conservation and wind; in other words, to move the portfolio closer to the low-risk end of the efficient frontier of portfolios. PacifiCorp defines tail risk as the average of the five highest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xml:space="preserve"> outcomes out of the 100 simulated futures determined through the stochastic Monte Carlo production cost modeling.</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PacifiCorp selected two portfolios for comparison of upper-tail costs, chosen from the set of portfolios developed for the 2008 IRP. These two portfolios consist of the Company’s preliminary preferred portfolio, referred to in the 2008 IRP document as “Case 5”, and the lowest-risk portfolio that excludes coal resource additions, referred to as “Case 20”. Case 20 was developed assuming a high carbon dioxide regulatory cost ($70/ton in 2008 dollars, beginning in 2013 and escalating at the rate of inflation) and a high electricity market and gas commodity cost scenario. Relative to Case 5, Case 20 includes 5,000 MW of additional wind and 200 MW of additional conservation on a system basis through 2028. Other resource differences are trivial.</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 xml:space="preserve">To derive the tail-risk mitigation premium, PacifiCorp took the difference in tail-risk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xml:space="preserve"> between Case 5 and Case 20, and converted it to a dollars-per-megawatt-hour value. </w:t>
      </w:r>
      <w:r w:rsidR="00D374C4">
        <w:rPr>
          <w:rFonts w:ascii="Times New Roman" w:hAnsi="Times New Roman" w:cs="Times New Roman"/>
          <w:sz w:val="24"/>
          <w:szCs w:val="24"/>
        </w:rPr>
        <w:t>Table A4-14 below</w:t>
      </w:r>
      <w:r w:rsidRPr="001260AA">
        <w:rPr>
          <w:rFonts w:ascii="Times New Roman" w:hAnsi="Times New Roman" w:cs="Times New Roman"/>
          <w:sz w:val="24"/>
          <w:szCs w:val="24"/>
        </w:rPr>
        <w:t xml:space="preserve"> shows the derivation of the $12.24/</w:t>
      </w:r>
      <w:proofErr w:type="spellStart"/>
      <w:r w:rsidRPr="001260AA">
        <w:rPr>
          <w:rFonts w:ascii="Times New Roman" w:hAnsi="Times New Roman" w:cs="Times New Roman"/>
          <w:sz w:val="24"/>
          <w:szCs w:val="24"/>
        </w:rPr>
        <w:t>MWh</w:t>
      </w:r>
      <w:proofErr w:type="spellEnd"/>
      <w:r w:rsidRPr="001260AA">
        <w:rPr>
          <w:rFonts w:ascii="Times New Roman" w:hAnsi="Times New Roman" w:cs="Times New Roman"/>
          <w:sz w:val="24"/>
          <w:szCs w:val="24"/>
        </w:rPr>
        <w:t xml:space="preserve"> credit.</w:t>
      </w:r>
    </w:p>
    <w:p w:rsidR="00D374C4" w:rsidRDefault="00D374C4">
      <w:pPr>
        <w:pStyle w:val="ListParagraph"/>
        <w:ind w:left="0"/>
        <w:jc w:val="both"/>
        <w:rPr>
          <w:rFonts w:ascii="Times New Roman" w:hAnsi="Times New Roman" w:cs="Times New Roman"/>
          <w:sz w:val="24"/>
          <w:szCs w:val="24"/>
        </w:rPr>
      </w:pPr>
    </w:p>
    <w:p w:rsidR="00D374C4" w:rsidRPr="00D374C4" w:rsidRDefault="00D374C4" w:rsidP="00D374C4">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Table A4-14</w:t>
      </w:r>
    </w:p>
    <w:p w:rsidR="00ED581D" w:rsidRPr="001260AA" w:rsidRDefault="00ED581D" w:rsidP="00ED581D">
      <w:pPr>
        <w:pStyle w:val="ListParagraph"/>
        <w:ind w:left="0"/>
        <w:rPr>
          <w:rFonts w:ascii="Times New Roman" w:hAnsi="Times New Roman" w:cs="Times New Roman"/>
          <w:sz w:val="24"/>
          <w:szCs w:val="24"/>
        </w:rPr>
      </w:pPr>
    </w:p>
    <w:tbl>
      <w:tblPr>
        <w:tblW w:w="6120" w:type="dxa"/>
        <w:jc w:val="center"/>
        <w:tblInd w:w="108" w:type="dxa"/>
        <w:tblLook w:val="04A0"/>
      </w:tblPr>
      <w:tblGrid>
        <w:gridCol w:w="1890"/>
        <w:gridCol w:w="2430"/>
        <w:gridCol w:w="1800"/>
      </w:tblGrid>
      <w:tr w:rsidR="00ED581D" w:rsidRPr="001260AA" w:rsidTr="00E03A2F">
        <w:trPr>
          <w:trHeight w:val="315"/>
          <w:jc w:val="center"/>
        </w:trPr>
        <w:tc>
          <w:tcPr>
            <w:tcW w:w="1890" w:type="dxa"/>
            <w:vMerge w:val="restart"/>
            <w:tcBorders>
              <w:top w:val="single" w:sz="4" w:space="0" w:color="auto"/>
              <w:left w:val="single" w:sz="4" w:space="0" w:color="auto"/>
              <w:right w:val="nil"/>
            </w:tcBorders>
            <w:shd w:val="clear" w:color="auto" w:fill="B8CCE4" w:themeFill="accent1" w:themeFillTint="66"/>
            <w:noWrap/>
            <w:vAlign w:val="bottom"/>
            <w:hideMark/>
          </w:tcPr>
          <w:p w:rsidR="00ED581D" w:rsidRPr="001260AA" w:rsidRDefault="00ED581D" w:rsidP="00ED581D">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 </w:t>
            </w:r>
          </w:p>
          <w:p w:rsidR="00ED581D" w:rsidRPr="001260AA" w:rsidRDefault="00ED581D" w:rsidP="00ED581D">
            <w:pPr>
              <w:jc w:val="center"/>
              <w:rPr>
                <w:rFonts w:ascii="Times New Roman" w:eastAsia="Times New Roman" w:hAnsi="Times New Roman" w:cs="Times New Roman"/>
                <w:sz w:val="24"/>
                <w:szCs w:val="24"/>
              </w:rPr>
            </w:pPr>
            <w:r w:rsidRPr="001260AA">
              <w:rPr>
                <w:rFonts w:ascii="Times New Roman" w:eastAsia="Times New Roman" w:hAnsi="Times New Roman" w:cs="Times New Roman"/>
                <w:b/>
                <w:bCs/>
                <w:sz w:val="24"/>
                <w:szCs w:val="24"/>
              </w:rPr>
              <w:t>Portfolio ID</w:t>
            </w:r>
          </w:p>
        </w:tc>
        <w:tc>
          <w:tcPr>
            <w:tcW w:w="4230" w:type="dxa"/>
            <w:gridSpan w:val="2"/>
            <w:tcBorders>
              <w:top w:val="single" w:sz="4" w:space="0" w:color="auto"/>
              <w:left w:val="single" w:sz="4" w:space="0" w:color="auto"/>
              <w:bottom w:val="single" w:sz="4" w:space="0" w:color="auto"/>
              <w:right w:val="single" w:sz="4" w:space="0" w:color="auto"/>
            </w:tcBorders>
            <w:shd w:val="clear" w:color="000000" w:fill="B8CCE4"/>
            <w:vAlign w:val="bottom"/>
            <w:hideMark/>
          </w:tcPr>
          <w:p w:rsidR="00ED581D" w:rsidRPr="001260AA" w:rsidRDefault="00ED581D" w:rsidP="00ED581D">
            <w:pPr>
              <w:jc w:val="cente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Stochastic Upper-Tail Risk</w:t>
            </w:r>
          </w:p>
        </w:tc>
      </w:tr>
      <w:tr w:rsidR="00ED581D" w:rsidRPr="001260AA" w:rsidTr="00E03A2F">
        <w:trPr>
          <w:trHeight w:val="233"/>
          <w:jc w:val="center"/>
        </w:trPr>
        <w:tc>
          <w:tcPr>
            <w:tcW w:w="1890" w:type="dxa"/>
            <w:vMerge/>
            <w:tcBorders>
              <w:left w:val="single" w:sz="4" w:space="0" w:color="auto"/>
              <w:bottom w:val="single" w:sz="4" w:space="0" w:color="auto"/>
              <w:right w:val="single" w:sz="4" w:space="0" w:color="auto"/>
            </w:tcBorders>
            <w:shd w:val="clear" w:color="auto" w:fill="B8CCE4" w:themeFill="accent1" w:themeFillTint="66"/>
            <w:hideMark/>
          </w:tcPr>
          <w:p w:rsidR="00ED581D" w:rsidRPr="001260AA" w:rsidRDefault="00ED581D" w:rsidP="00ED581D">
            <w:pPr>
              <w:rPr>
                <w:rFonts w:ascii="Times New Roman" w:eastAsia="Times New Roman" w:hAnsi="Times New Roman" w:cs="Times New Roman"/>
                <w:b/>
                <w:bCs/>
                <w:sz w:val="24"/>
                <w:szCs w:val="24"/>
              </w:rPr>
            </w:pPr>
          </w:p>
        </w:tc>
        <w:tc>
          <w:tcPr>
            <w:tcW w:w="2430" w:type="dxa"/>
            <w:tcBorders>
              <w:top w:val="single" w:sz="4" w:space="0" w:color="auto"/>
              <w:left w:val="nil"/>
              <w:bottom w:val="single" w:sz="4" w:space="0" w:color="auto"/>
              <w:right w:val="single" w:sz="4" w:space="0" w:color="auto"/>
            </w:tcBorders>
            <w:shd w:val="clear" w:color="000000" w:fill="B8CCE4"/>
            <w:hideMark/>
          </w:tcPr>
          <w:p w:rsidR="00ED581D" w:rsidRPr="001260AA" w:rsidRDefault="00ED581D" w:rsidP="00ED581D">
            <w:pPr>
              <w:jc w:val="center"/>
              <w:rPr>
                <w:rFonts w:ascii="Times New Roman" w:eastAsia="Times New Roman" w:hAnsi="Times New Roman" w:cs="Times New Roman"/>
                <w:b/>
                <w:bCs/>
                <w:sz w:val="24"/>
                <w:szCs w:val="24"/>
              </w:rPr>
            </w:pPr>
            <w:proofErr w:type="spellStart"/>
            <w:r w:rsidRPr="001260AA">
              <w:rPr>
                <w:rFonts w:ascii="Times New Roman" w:eastAsia="Times New Roman" w:hAnsi="Times New Roman" w:cs="Times New Roman"/>
                <w:b/>
                <w:bCs/>
                <w:sz w:val="24"/>
                <w:szCs w:val="24"/>
              </w:rPr>
              <w:t>PVRR</w:t>
            </w:r>
            <w:proofErr w:type="spellEnd"/>
            <w:r w:rsidRPr="001260AA">
              <w:rPr>
                <w:rFonts w:ascii="Times New Roman" w:eastAsia="Times New Roman" w:hAnsi="Times New Roman" w:cs="Times New Roman"/>
                <w:b/>
                <w:bCs/>
                <w:sz w:val="24"/>
                <w:szCs w:val="24"/>
              </w:rPr>
              <w:t>, $ Million</w:t>
            </w:r>
          </w:p>
        </w:tc>
        <w:tc>
          <w:tcPr>
            <w:tcW w:w="1800" w:type="dxa"/>
            <w:tcBorders>
              <w:top w:val="single" w:sz="4" w:space="0" w:color="auto"/>
              <w:left w:val="nil"/>
              <w:bottom w:val="single" w:sz="4" w:space="0" w:color="auto"/>
              <w:right w:val="single" w:sz="4" w:space="0" w:color="auto"/>
            </w:tcBorders>
            <w:shd w:val="clear" w:color="000000" w:fill="B8CCE4"/>
            <w:hideMark/>
          </w:tcPr>
          <w:p w:rsidR="00ED581D" w:rsidRPr="001260AA" w:rsidRDefault="00ED581D" w:rsidP="00ED581D">
            <w:pPr>
              <w:jc w:val="center"/>
              <w:rPr>
                <w:rFonts w:ascii="Times New Roman" w:eastAsia="Times New Roman" w:hAnsi="Times New Roman" w:cs="Times New Roman"/>
                <w:b/>
                <w:bCs/>
                <w:sz w:val="24"/>
                <w:szCs w:val="24"/>
              </w:rPr>
            </w:pPr>
            <w:r w:rsidRPr="001260AA">
              <w:rPr>
                <w:rFonts w:ascii="Times New Roman" w:eastAsia="Times New Roman" w:hAnsi="Times New Roman" w:cs="Times New Roman"/>
                <w:b/>
                <w:bCs/>
                <w:sz w:val="24"/>
                <w:szCs w:val="24"/>
              </w:rPr>
              <w:t>Difference</w:t>
            </w:r>
          </w:p>
        </w:tc>
      </w:tr>
      <w:tr w:rsidR="00ED581D" w:rsidRPr="001260AA" w:rsidTr="00E03A2F">
        <w:trPr>
          <w:trHeight w:val="260"/>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D581D">
            <w:pPr>
              <w:ind w:left="342" w:right="-18"/>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Case 5</w:t>
            </w:r>
          </w:p>
        </w:tc>
        <w:tc>
          <w:tcPr>
            <w:tcW w:w="2430" w:type="dxa"/>
            <w:tcBorders>
              <w:top w:val="single" w:sz="4" w:space="0" w:color="auto"/>
              <w:left w:val="nil"/>
              <w:bottom w:val="single" w:sz="4" w:space="0" w:color="auto"/>
              <w:right w:val="nil"/>
            </w:tcBorders>
            <w:shd w:val="clear" w:color="auto" w:fill="auto"/>
            <w:noWrap/>
            <w:vAlign w:val="center"/>
            <w:hideMark/>
          </w:tcPr>
          <w:p w:rsidR="00ED581D" w:rsidRPr="001260AA" w:rsidRDefault="00ED581D" w:rsidP="00ED581D">
            <w:pPr>
              <w:ind w:right="79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78,168 </w:t>
            </w:r>
          </w:p>
        </w:tc>
        <w:tc>
          <w:tcPr>
            <w:tcW w:w="180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D581D" w:rsidRPr="001260AA" w:rsidRDefault="00ED581D" w:rsidP="00ED581D">
            <w:pPr>
              <w:ind w:right="52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9,722 </w:t>
            </w:r>
          </w:p>
        </w:tc>
      </w:tr>
      <w:tr w:rsidR="00ED581D" w:rsidRPr="001260AA" w:rsidTr="00E03A2F">
        <w:trPr>
          <w:trHeight w:val="315"/>
          <w:jc w:val="center"/>
        </w:trPr>
        <w:tc>
          <w:tcPr>
            <w:tcW w:w="189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D581D">
            <w:pPr>
              <w:ind w:left="342" w:right="72"/>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Case 20</w:t>
            </w:r>
          </w:p>
        </w:tc>
        <w:tc>
          <w:tcPr>
            <w:tcW w:w="2430" w:type="dxa"/>
            <w:tcBorders>
              <w:top w:val="single" w:sz="4" w:space="0" w:color="auto"/>
              <w:left w:val="nil"/>
              <w:bottom w:val="single" w:sz="4" w:space="0" w:color="auto"/>
              <w:right w:val="single" w:sz="4" w:space="0" w:color="auto"/>
            </w:tcBorders>
            <w:shd w:val="clear" w:color="auto" w:fill="auto"/>
            <w:noWrap/>
            <w:vAlign w:val="center"/>
            <w:hideMark/>
          </w:tcPr>
          <w:p w:rsidR="00ED581D" w:rsidRPr="001260AA" w:rsidRDefault="00ED581D" w:rsidP="00ED581D">
            <w:pPr>
              <w:ind w:right="79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68,446 </w:t>
            </w:r>
          </w:p>
        </w:tc>
        <w:tc>
          <w:tcPr>
            <w:tcW w:w="1800" w:type="dxa"/>
            <w:tcBorders>
              <w:top w:val="single" w:sz="4" w:space="0" w:color="auto"/>
              <w:left w:val="nil"/>
              <w:bottom w:val="single" w:sz="4" w:space="0" w:color="auto"/>
              <w:right w:val="single" w:sz="4" w:space="0" w:color="auto"/>
            </w:tcBorders>
            <w:shd w:val="clear" w:color="auto" w:fill="auto"/>
            <w:noWrap/>
            <w:vAlign w:val="center"/>
            <w:hideMark/>
          </w:tcPr>
          <w:p w:rsidR="00ED581D" w:rsidRPr="001260AA" w:rsidRDefault="00ED581D" w:rsidP="00ED581D">
            <w:pPr>
              <w:ind w:right="522"/>
              <w:jc w:val="right"/>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xml:space="preserve"> -- </w:t>
            </w:r>
          </w:p>
        </w:tc>
      </w:tr>
      <w:tr w:rsidR="00ED581D" w:rsidRPr="001260AA" w:rsidTr="00E03A2F">
        <w:trPr>
          <w:trHeight w:val="315"/>
          <w:jc w:val="center"/>
        </w:trPr>
        <w:tc>
          <w:tcPr>
            <w:tcW w:w="1890" w:type="dxa"/>
            <w:tcBorders>
              <w:top w:val="single" w:sz="4" w:space="0" w:color="auto"/>
              <w:left w:val="single" w:sz="4" w:space="0" w:color="auto"/>
              <w:bottom w:val="single" w:sz="4" w:space="0" w:color="auto"/>
              <w:right w:val="nil"/>
            </w:tcBorders>
            <w:shd w:val="clear" w:color="000000" w:fill="FFFFFF"/>
            <w:noWrap/>
            <w:vAlign w:val="bottom"/>
            <w:hideMark/>
          </w:tcPr>
          <w:p w:rsidR="00ED581D" w:rsidRPr="001260AA" w:rsidRDefault="00ED581D" w:rsidP="00ED581D">
            <w:pPr>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 </w:t>
            </w:r>
          </w:p>
        </w:tc>
        <w:tc>
          <w:tcPr>
            <w:tcW w:w="2430" w:type="dxa"/>
            <w:tcBorders>
              <w:top w:val="single" w:sz="4" w:space="0" w:color="auto"/>
              <w:left w:val="nil"/>
              <w:bottom w:val="single" w:sz="4" w:space="0" w:color="auto"/>
              <w:right w:val="nil"/>
            </w:tcBorders>
            <w:shd w:val="clear" w:color="000000" w:fill="FFFFFF"/>
            <w:noWrap/>
            <w:vAlign w:val="bottom"/>
            <w:hideMark/>
          </w:tcPr>
          <w:p w:rsidR="00ED581D" w:rsidRPr="001260AA" w:rsidRDefault="00ED581D" w:rsidP="00ED581D">
            <w:pPr>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w:t>
            </w:r>
          </w:p>
        </w:tc>
        <w:tc>
          <w:tcPr>
            <w:tcW w:w="1800" w:type="dxa"/>
            <w:tcBorders>
              <w:top w:val="single" w:sz="4" w:space="0" w:color="auto"/>
              <w:left w:val="nil"/>
              <w:bottom w:val="single" w:sz="4" w:space="0" w:color="auto"/>
              <w:right w:val="single" w:sz="4" w:space="0" w:color="auto"/>
            </w:tcBorders>
            <w:shd w:val="clear" w:color="000000" w:fill="FFFFFF"/>
            <w:noWrap/>
            <w:vAlign w:val="bottom"/>
            <w:hideMark/>
          </w:tcPr>
          <w:p w:rsidR="00ED581D" w:rsidRPr="001260AA" w:rsidRDefault="00ED581D" w:rsidP="00ED581D">
            <w:pPr>
              <w:rPr>
                <w:rFonts w:ascii="Times New Roman" w:eastAsia="Times New Roman" w:hAnsi="Times New Roman" w:cs="Times New Roman"/>
                <w:color w:val="000000"/>
                <w:sz w:val="24"/>
                <w:szCs w:val="24"/>
              </w:rPr>
            </w:pPr>
            <w:r w:rsidRPr="001260AA">
              <w:rPr>
                <w:rFonts w:ascii="Times New Roman" w:eastAsia="Times New Roman" w:hAnsi="Times New Roman" w:cs="Times New Roman"/>
                <w:color w:val="000000"/>
                <w:sz w:val="24"/>
                <w:szCs w:val="24"/>
              </w:rPr>
              <w:t> </w:t>
            </w:r>
          </w:p>
        </w:tc>
      </w:tr>
      <w:tr w:rsidR="00ED581D" w:rsidRPr="001260AA" w:rsidTr="00E03A2F">
        <w:trPr>
          <w:trHeight w:val="315"/>
          <w:jc w:val="center"/>
        </w:trPr>
        <w:tc>
          <w:tcPr>
            <w:tcW w:w="4320" w:type="dxa"/>
            <w:gridSpan w:val="2"/>
            <w:tcBorders>
              <w:top w:val="single" w:sz="4" w:space="0" w:color="auto"/>
              <w:left w:val="single" w:sz="4" w:space="0" w:color="auto"/>
              <w:bottom w:val="single" w:sz="4" w:space="0" w:color="auto"/>
              <w:right w:val="nil"/>
            </w:tcBorders>
            <w:shd w:val="clear" w:color="auto" w:fill="auto"/>
            <w:noWrap/>
            <w:vAlign w:val="center"/>
            <w:hideMark/>
          </w:tcPr>
          <w:p w:rsidR="00ED581D" w:rsidRPr="001260AA" w:rsidRDefault="00ED581D" w:rsidP="00ED581D">
            <w:pPr>
              <w:rPr>
                <w:rFonts w:ascii="Times New Roman" w:eastAsia="Times New Roman" w:hAnsi="Times New Roman" w:cs="Times New Roman"/>
                <w:sz w:val="24"/>
                <w:szCs w:val="24"/>
              </w:rPr>
            </w:pPr>
            <w:proofErr w:type="spellStart"/>
            <w:r w:rsidRPr="001260AA">
              <w:rPr>
                <w:rFonts w:ascii="Times New Roman" w:eastAsia="Times New Roman" w:hAnsi="Times New Roman" w:cs="Times New Roman"/>
                <w:color w:val="000000"/>
                <w:sz w:val="24"/>
                <w:szCs w:val="24"/>
              </w:rPr>
              <w:t>NPV</w:t>
            </w:r>
            <w:proofErr w:type="spellEnd"/>
            <w:r w:rsidRPr="001260AA">
              <w:rPr>
                <w:rFonts w:ascii="Times New Roman" w:eastAsia="Times New Roman" w:hAnsi="Times New Roman" w:cs="Times New Roman"/>
                <w:color w:val="000000"/>
                <w:sz w:val="24"/>
                <w:szCs w:val="24"/>
              </w:rPr>
              <w:t xml:space="preserve"> of Cumulative Generation 2009-2028, </w:t>
            </w:r>
            <w:proofErr w:type="spellStart"/>
            <w:r w:rsidRPr="001260AA">
              <w:rPr>
                <w:rFonts w:ascii="Times New Roman" w:eastAsia="Times New Roman" w:hAnsi="Times New Roman" w:cs="Times New Roman"/>
                <w:color w:val="000000"/>
                <w:sz w:val="24"/>
                <w:szCs w:val="24"/>
              </w:rPr>
              <w:t>GWh</w:t>
            </w:r>
            <w:proofErr w:type="spellEnd"/>
            <w:r w:rsidRPr="001260AA">
              <w:rPr>
                <w:rFonts w:ascii="Times New Roman" w:eastAsia="Times New Roman" w:hAnsi="Times New Roman" w:cs="Times New Roman"/>
                <w:sz w:val="24"/>
                <w:szCs w:val="24"/>
              </w:rPr>
              <w:t> </w:t>
            </w:r>
          </w:p>
        </w:tc>
        <w:tc>
          <w:tcPr>
            <w:tcW w:w="1800" w:type="dxa"/>
            <w:tcBorders>
              <w:top w:val="single" w:sz="4" w:space="0" w:color="auto"/>
              <w:left w:val="single" w:sz="4" w:space="0" w:color="auto"/>
              <w:bottom w:val="single" w:sz="4" w:space="0" w:color="auto"/>
              <w:right w:val="single" w:sz="4" w:space="0" w:color="auto"/>
            </w:tcBorders>
            <w:shd w:val="clear" w:color="000000" w:fill="FFFFFF"/>
            <w:vAlign w:val="center"/>
            <w:hideMark/>
          </w:tcPr>
          <w:p w:rsidR="00ED581D" w:rsidRPr="001260AA" w:rsidRDefault="00ED581D" w:rsidP="00ED581D">
            <w:pPr>
              <w:jc w:val="right"/>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 xml:space="preserve"> 794,582 </w:t>
            </w:r>
          </w:p>
        </w:tc>
      </w:tr>
      <w:tr w:rsidR="00ED581D" w:rsidRPr="001260AA" w:rsidTr="00E03A2F">
        <w:trPr>
          <w:trHeight w:val="315"/>
          <w:jc w:val="center"/>
        </w:trPr>
        <w:tc>
          <w:tcPr>
            <w:tcW w:w="4320" w:type="dxa"/>
            <w:gridSpan w:val="2"/>
            <w:tcBorders>
              <w:top w:val="single" w:sz="4" w:space="0" w:color="auto"/>
              <w:left w:val="single" w:sz="4" w:space="0" w:color="auto"/>
              <w:bottom w:val="single" w:sz="4" w:space="0" w:color="auto"/>
              <w:right w:val="nil"/>
            </w:tcBorders>
            <w:shd w:val="clear" w:color="000000" w:fill="FFFFFF"/>
            <w:vAlign w:val="center"/>
            <w:hideMark/>
          </w:tcPr>
          <w:p w:rsidR="00ED581D" w:rsidRPr="001260AA" w:rsidRDefault="00ED581D" w:rsidP="00ED581D">
            <w:pPr>
              <w:rPr>
                <w:rFonts w:ascii="Times New Roman" w:eastAsia="Times New Roman" w:hAnsi="Times New Roman" w:cs="Times New Roman"/>
                <w:sz w:val="24"/>
                <w:szCs w:val="24"/>
              </w:rPr>
            </w:pPr>
            <w:r w:rsidRPr="001260AA">
              <w:rPr>
                <w:rFonts w:ascii="Times New Roman" w:eastAsia="Times New Roman" w:hAnsi="Times New Roman" w:cs="Times New Roman"/>
                <w:sz w:val="24"/>
                <w:szCs w:val="24"/>
              </w:rPr>
              <w:t>Upper-tail Risk Mitigation Premium</w:t>
            </w:r>
          </w:p>
        </w:tc>
        <w:tc>
          <w:tcPr>
            <w:tcW w:w="180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ED581D" w:rsidRPr="001260AA" w:rsidRDefault="00ED581D" w:rsidP="00ED581D">
            <w:pPr>
              <w:jc w:val="right"/>
              <w:rPr>
                <w:rFonts w:ascii="Times New Roman" w:eastAsia="Times New Roman" w:hAnsi="Times New Roman" w:cs="Times New Roman"/>
                <w:b/>
                <w:bCs/>
                <w:color w:val="000000"/>
                <w:sz w:val="24"/>
                <w:szCs w:val="24"/>
              </w:rPr>
            </w:pPr>
            <w:r w:rsidRPr="001260AA">
              <w:rPr>
                <w:rFonts w:ascii="Times New Roman" w:eastAsia="Times New Roman" w:hAnsi="Times New Roman" w:cs="Times New Roman"/>
                <w:b/>
                <w:bCs/>
                <w:color w:val="000000"/>
                <w:sz w:val="24"/>
                <w:szCs w:val="24"/>
              </w:rPr>
              <w:t xml:space="preserve">$12.24 </w:t>
            </w:r>
          </w:p>
        </w:tc>
      </w:tr>
    </w:tbl>
    <w:p w:rsidR="00ED581D" w:rsidRPr="001260AA" w:rsidRDefault="00ED581D" w:rsidP="00ED581D">
      <w:pPr>
        <w:pStyle w:val="ListParagraph"/>
        <w:ind w:left="0"/>
        <w:rPr>
          <w:rFonts w:ascii="Times New Roman" w:hAnsi="Times New Roman" w:cs="Times New Roman"/>
          <w:sz w:val="24"/>
          <w:szCs w:val="24"/>
        </w:rPr>
      </w:pPr>
    </w:p>
    <w:p w:rsidR="00ED581D" w:rsidRPr="001260AA" w:rsidRDefault="00ED581D" w:rsidP="00ED581D">
      <w:pPr>
        <w:pStyle w:val="ListParagraph"/>
        <w:ind w:left="0"/>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There are a few caveats associated with the upper-tail risk mitigation premium:</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Wind plants and conservation are both modeled as fixed energy resources in the IRP models (each assigned an hourly energy pattern), so the assumption was made that a joint price premium was a reasonable proxy for a conservation value determined independently. Differences in the wind and conservation energy patterns would affect</w:t>
      </w:r>
      <w:r w:rsidR="00CA7861">
        <w:rPr>
          <w:rFonts w:ascii="Times New Roman" w:hAnsi="Times New Roman" w:cs="Times New Roman"/>
          <w:sz w:val="24"/>
          <w:szCs w:val="24"/>
        </w:rPr>
        <w:t xml:space="preserve"> the premium value.</w:t>
      </w:r>
    </w:p>
    <w:p w:rsidR="00D374C4" w:rsidRDefault="00D374C4" w:rsidP="00D374C4">
      <w:pPr>
        <w:pStyle w:val="ListParagraph"/>
        <w:contextualSpacing w:val="0"/>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As a premium determined as a joint contribution of both wind and conservation, this value would appropriately be applied to both wind and conservation resource option costs in the capacity expansion model. However, the credit was only applied to the conservation supply curve for this study. Applying the credit to wind would change the resource mix, and likely reduce the amount of conservation selected.</w:t>
      </w:r>
    </w:p>
    <w:p w:rsidR="00D374C4" w:rsidRPr="00D374C4" w:rsidRDefault="00D374C4" w:rsidP="00D374C4">
      <w:pPr>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As mentioned above, wind plant output is modeled in the IRP as a fixed hourly energy pattern as opposed to a stochastic variable. The tail-risk risk mitigation premium will thus be overstated because wind volatility, another source of risk, is not accounted for in the stochastic production simulations.</w:t>
      </w:r>
    </w:p>
    <w:p w:rsidR="00D374C4" w:rsidRPr="00D374C4" w:rsidRDefault="00D374C4" w:rsidP="00D374C4">
      <w:pPr>
        <w:jc w:val="both"/>
        <w:rPr>
          <w:rFonts w:ascii="Times New Roman" w:hAnsi="Times New Roman" w:cs="Times New Roman"/>
          <w:sz w:val="24"/>
          <w:szCs w:val="24"/>
        </w:rPr>
      </w:pPr>
    </w:p>
    <w:p w:rsidR="0058186B" w:rsidRDefault="00ED581D">
      <w:pPr>
        <w:pStyle w:val="ListParagraph"/>
        <w:numPr>
          <w:ilvl w:val="0"/>
          <w:numId w:val="28"/>
        </w:numPr>
        <w:contextualSpacing w:val="0"/>
        <w:jc w:val="both"/>
        <w:rPr>
          <w:rFonts w:ascii="Times New Roman" w:hAnsi="Times New Roman" w:cs="Times New Roman"/>
          <w:sz w:val="24"/>
          <w:szCs w:val="24"/>
        </w:rPr>
      </w:pPr>
      <w:r w:rsidRPr="001260AA">
        <w:rPr>
          <w:rFonts w:ascii="Times New Roman" w:hAnsi="Times New Roman" w:cs="Times New Roman"/>
          <w:sz w:val="24"/>
          <w:szCs w:val="24"/>
        </w:rPr>
        <w:t xml:space="preserve">The two cost credits are assumed to be additive. However, the stochastic average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xml:space="preserve"> includes the five highest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xml:space="preserve"> outcomes used for deriving the tail-risk </w:t>
      </w:r>
      <w:proofErr w:type="spellStart"/>
      <w:r w:rsidRPr="001260AA">
        <w:rPr>
          <w:rFonts w:ascii="Times New Roman" w:hAnsi="Times New Roman" w:cs="Times New Roman"/>
          <w:sz w:val="24"/>
          <w:szCs w:val="24"/>
        </w:rPr>
        <w:t>PVRR</w:t>
      </w:r>
      <w:proofErr w:type="spellEnd"/>
      <w:r w:rsidRPr="001260AA">
        <w:rPr>
          <w:rFonts w:ascii="Times New Roman" w:hAnsi="Times New Roman" w:cs="Times New Roman"/>
          <w:sz w:val="24"/>
          <w:szCs w:val="24"/>
        </w:rPr>
        <w:t xml:space="preserve">, so these two risk metrics are not strictly independent. </w:t>
      </w:r>
    </w:p>
    <w:p w:rsidR="0058186B" w:rsidRDefault="0058186B">
      <w:pPr>
        <w:pStyle w:val="ListParagraph"/>
        <w:ind w:left="0"/>
        <w:jc w:val="both"/>
        <w:rPr>
          <w:rFonts w:ascii="Times New Roman" w:hAnsi="Times New Roman" w:cs="Times New Roman"/>
          <w:sz w:val="24"/>
          <w:szCs w:val="24"/>
        </w:rPr>
      </w:pPr>
    </w:p>
    <w:p w:rsidR="0058186B" w:rsidRDefault="00ED581D">
      <w:pPr>
        <w:pStyle w:val="ListParagraph"/>
        <w:ind w:left="0"/>
        <w:jc w:val="both"/>
        <w:rPr>
          <w:rFonts w:ascii="Times New Roman" w:hAnsi="Times New Roman" w:cs="Times New Roman"/>
          <w:sz w:val="24"/>
          <w:szCs w:val="24"/>
        </w:rPr>
      </w:pPr>
      <w:r w:rsidRPr="001260AA">
        <w:rPr>
          <w:rFonts w:ascii="Times New Roman" w:hAnsi="Times New Roman" w:cs="Times New Roman"/>
          <w:sz w:val="24"/>
          <w:szCs w:val="24"/>
        </w:rPr>
        <w:t>The two cost credits, totaling $14.98/</w:t>
      </w:r>
      <w:proofErr w:type="spellStart"/>
      <w:r w:rsidRPr="001260AA">
        <w:rPr>
          <w:rFonts w:ascii="Times New Roman" w:hAnsi="Times New Roman" w:cs="Times New Roman"/>
          <w:sz w:val="24"/>
          <w:szCs w:val="24"/>
        </w:rPr>
        <w:t>MWh</w:t>
      </w:r>
      <w:proofErr w:type="spellEnd"/>
      <w:r w:rsidRPr="001260AA">
        <w:rPr>
          <w:rFonts w:ascii="Times New Roman" w:hAnsi="Times New Roman" w:cs="Times New Roman"/>
          <w:sz w:val="24"/>
          <w:szCs w:val="24"/>
        </w:rPr>
        <w:t xml:space="preserve">, </w:t>
      </w:r>
      <w:r w:rsidR="00741CA5">
        <w:rPr>
          <w:rFonts w:ascii="Times New Roman" w:hAnsi="Times New Roman" w:cs="Times New Roman"/>
          <w:sz w:val="24"/>
          <w:szCs w:val="24"/>
        </w:rPr>
        <w:t>were</w:t>
      </w:r>
      <w:r w:rsidRPr="001260AA">
        <w:rPr>
          <w:rFonts w:ascii="Times New Roman" w:hAnsi="Times New Roman" w:cs="Times New Roman"/>
          <w:sz w:val="24"/>
          <w:szCs w:val="24"/>
        </w:rPr>
        <w:t xml:space="preserve"> then applied to the conservation supply curve costs. </w:t>
      </w:r>
      <w:r w:rsidR="00D374C4">
        <w:rPr>
          <w:rFonts w:ascii="Times New Roman" w:hAnsi="Times New Roman" w:cs="Times New Roman"/>
          <w:sz w:val="24"/>
          <w:szCs w:val="24"/>
        </w:rPr>
        <w:t>Table</w:t>
      </w:r>
      <w:r w:rsidR="00376F98">
        <w:rPr>
          <w:rFonts w:ascii="Times New Roman" w:hAnsi="Times New Roman" w:cs="Times New Roman"/>
          <w:sz w:val="24"/>
          <w:szCs w:val="24"/>
        </w:rPr>
        <w:t>s</w:t>
      </w:r>
      <w:r w:rsidR="00D374C4">
        <w:rPr>
          <w:rFonts w:ascii="Times New Roman" w:hAnsi="Times New Roman" w:cs="Times New Roman"/>
          <w:sz w:val="24"/>
          <w:szCs w:val="24"/>
        </w:rPr>
        <w:t xml:space="preserve"> A4-15</w:t>
      </w:r>
      <w:r w:rsidR="00376F98">
        <w:rPr>
          <w:rFonts w:ascii="Times New Roman" w:hAnsi="Times New Roman" w:cs="Times New Roman"/>
          <w:sz w:val="24"/>
          <w:szCs w:val="24"/>
        </w:rPr>
        <w:t>, A4-16 and A4-17</w:t>
      </w:r>
      <w:r w:rsidR="00D374C4">
        <w:rPr>
          <w:rFonts w:ascii="Times New Roman" w:hAnsi="Times New Roman" w:cs="Times New Roman"/>
          <w:sz w:val="24"/>
          <w:szCs w:val="24"/>
        </w:rPr>
        <w:t xml:space="preserve"> below</w:t>
      </w:r>
      <w:r w:rsidRPr="001260AA">
        <w:rPr>
          <w:rFonts w:ascii="Times New Roman" w:hAnsi="Times New Roman" w:cs="Times New Roman"/>
          <w:sz w:val="24"/>
          <w:szCs w:val="24"/>
        </w:rPr>
        <w:t xml:space="preserve"> </w:t>
      </w:r>
      <w:proofErr w:type="gramStart"/>
      <w:r w:rsidRPr="001260AA">
        <w:rPr>
          <w:rFonts w:ascii="Times New Roman" w:hAnsi="Times New Roman" w:cs="Times New Roman"/>
          <w:sz w:val="24"/>
          <w:szCs w:val="24"/>
        </w:rPr>
        <w:t>show</w:t>
      </w:r>
      <w:r w:rsidR="00D374C4">
        <w:rPr>
          <w:rFonts w:ascii="Times New Roman" w:hAnsi="Times New Roman" w:cs="Times New Roman"/>
          <w:sz w:val="24"/>
          <w:szCs w:val="24"/>
        </w:rPr>
        <w:t>s</w:t>
      </w:r>
      <w:proofErr w:type="gramEnd"/>
      <w:r w:rsidRPr="001260AA">
        <w:rPr>
          <w:rFonts w:ascii="Times New Roman" w:hAnsi="Times New Roman" w:cs="Times New Roman"/>
          <w:sz w:val="24"/>
          <w:szCs w:val="24"/>
        </w:rPr>
        <w:t xml:space="preserve"> the annual conservation selection impacts of the 10 percent Northwest Power Act credit, the risk reduction credit, and the combined impact.</w:t>
      </w:r>
    </w:p>
    <w:p w:rsidR="00E9500B" w:rsidRDefault="00E9500B" w:rsidP="00ED581D">
      <w:pPr>
        <w:pStyle w:val="ListParagraph"/>
        <w:ind w:left="0"/>
        <w:rPr>
          <w:rFonts w:ascii="Times New Roman" w:hAnsi="Times New Roman" w:cs="Times New Roman"/>
          <w:sz w:val="24"/>
          <w:szCs w:val="24"/>
        </w:rPr>
      </w:pPr>
    </w:p>
    <w:p w:rsidR="00376F98" w:rsidRDefault="00376F98" w:rsidP="00ED581D">
      <w:pPr>
        <w:pStyle w:val="ListParagraph"/>
        <w:ind w:left="0"/>
        <w:rPr>
          <w:rFonts w:ascii="Times New Roman" w:hAnsi="Times New Roman" w:cs="Times New Roman"/>
          <w:sz w:val="24"/>
          <w:szCs w:val="24"/>
        </w:rPr>
      </w:pPr>
    </w:p>
    <w:p w:rsidR="00376F98" w:rsidRDefault="00376F98" w:rsidP="00ED581D">
      <w:pPr>
        <w:pStyle w:val="ListParagraph"/>
        <w:ind w:left="0"/>
        <w:rPr>
          <w:rFonts w:ascii="Times New Roman" w:hAnsi="Times New Roman" w:cs="Times New Roman"/>
          <w:sz w:val="24"/>
          <w:szCs w:val="24"/>
        </w:rPr>
      </w:pPr>
    </w:p>
    <w:p w:rsidR="00376F98" w:rsidRPr="00376F98" w:rsidRDefault="00376F98" w:rsidP="00ED581D">
      <w:pPr>
        <w:pStyle w:val="ListParagraph"/>
        <w:ind w:left="0"/>
        <w:rPr>
          <w:rFonts w:ascii="Times New Roman" w:hAnsi="Times New Roman" w:cs="Times New Roman"/>
          <w:b/>
          <w:sz w:val="24"/>
          <w:szCs w:val="24"/>
        </w:rPr>
      </w:pPr>
      <w:r>
        <w:rPr>
          <w:rFonts w:ascii="Times New Roman" w:hAnsi="Times New Roman" w:cs="Times New Roman"/>
          <w:sz w:val="24"/>
          <w:szCs w:val="24"/>
        </w:rPr>
        <w:tab/>
      </w:r>
      <w:r>
        <w:rPr>
          <w:rFonts w:ascii="Times New Roman" w:hAnsi="Times New Roman" w:cs="Times New Roman"/>
          <w:sz w:val="24"/>
          <w:szCs w:val="24"/>
        </w:rPr>
        <w:tab/>
        <w:t xml:space="preserve">       </w:t>
      </w:r>
      <w:r>
        <w:rPr>
          <w:rFonts w:ascii="Times New Roman" w:hAnsi="Times New Roman" w:cs="Times New Roman"/>
          <w:b/>
          <w:sz w:val="24"/>
          <w:szCs w:val="24"/>
        </w:rPr>
        <w:t>Table A4-15</w:t>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 xml:space="preserve">      Table A4-16</w:t>
      </w:r>
    </w:p>
    <w:p w:rsidR="00376F98" w:rsidRPr="001260AA" w:rsidRDefault="00376F98" w:rsidP="00ED581D">
      <w:pPr>
        <w:pStyle w:val="ListParagraph"/>
        <w:ind w:left="0"/>
        <w:rPr>
          <w:rFonts w:ascii="Times New Roman" w:hAnsi="Times New Roman" w:cs="Times New Roman"/>
          <w:sz w:val="24"/>
          <w:szCs w:val="24"/>
        </w:rPr>
      </w:pPr>
    </w:p>
    <w:p w:rsidR="00ED581D" w:rsidRPr="001260AA" w:rsidRDefault="00D5246A" w:rsidP="00ED581D">
      <w:pPr>
        <w:pStyle w:val="ListParagraph"/>
        <w:ind w:left="0"/>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1" locked="0" layoutInCell="1" allowOverlap="1">
            <wp:simplePos x="0" y="0"/>
            <wp:positionH relativeFrom="column">
              <wp:posOffset>19050</wp:posOffset>
            </wp:positionH>
            <wp:positionV relativeFrom="paragraph">
              <wp:posOffset>0</wp:posOffset>
            </wp:positionV>
            <wp:extent cx="3095625" cy="3499485"/>
            <wp:effectExtent l="19050" t="0" r="9525" b="0"/>
            <wp:wrapSquare wrapText="bothSides"/>
            <wp:docPr id="3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55" cstate="print"/>
                    <a:srcRect/>
                    <a:stretch>
                      <a:fillRect/>
                    </a:stretch>
                  </pic:blipFill>
                  <pic:spPr bwMode="auto">
                    <a:xfrm>
                      <a:off x="0" y="0"/>
                      <a:ext cx="3095625" cy="3499485"/>
                    </a:xfrm>
                    <a:prstGeom prst="rect">
                      <a:avLst/>
                    </a:prstGeom>
                    <a:noFill/>
                    <a:ln w="9525">
                      <a:noFill/>
                      <a:miter lim="800000"/>
                      <a:headEnd/>
                      <a:tailEnd/>
                    </a:ln>
                  </pic:spPr>
                </pic:pic>
              </a:graphicData>
            </a:graphic>
          </wp:anchor>
        </w:drawing>
      </w:r>
      <w:r>
        <w:rPr>
          <w:rFonts w:ascii="Times New Roman" w:hAnsi="Times New Roman" w:cs="Times New Roman"/>
          <w:noProof/>
          <w:sz w:val="24"/>
          <w:szCs w:val="24"/>
        </w:rPr>
        <w:drawing>
          <wp:inline distT="0" distB="0" distL="0" distR="0">
            <wp:extent cx="2946355" cy="3495675"/>
            <wp:effectExtent l="19050" t="0" r="6395" b="0"/>
            <wp:docPr id="3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6" cstate="print"/>
                    <a:srcRect/>
                    <a:stretch>
                      <a:fillRect/>
                    </a:stretch>
                  </pic:blipFill>
                  <pic:spPr bwMode="auto">
                    <a:xfrm>
                      <a:off x="0" y="0"/>
                      <a:ext cx="2947966" cy="3497586"/>
                    </a:xfrm>
                    <a:prstGeom prst="rect">
                      <a:avLst/>
                    </a:prstGeom>
                    <a:noFill/>
                    <a:ln w="9525">
                      <a:noFill/>
                      <a:miter lim="800000"/>
                      <a:headEnd/>
                      <a:tailEnd/>
                    </a:ln>
                  </pic:spPr>
                </pic:pic>
              </a:graphicData>
            </a:graphic>
          </wp:inline>
        </w:drawing>
      </w:r>
    </w:p>
    <w:p w:rsidR="00ED581D" w:rsidRPr="001260AA" w:rsidRDefault="00ED581D" w:rsidP="00ED581D">
      <w:pPr>
        <w:pStyle w:val="ListParagraph"/>
        <w:ind w:left="0"/>
        <w:rPr>
          <w:rFonts w:ascii="Times New Roman" w:hAnsi="Times New Roman" w:cs="Times New Roman"/>
          <w:sz w:val="24"/>
          <w:szCs w:val="24"/>
        </w:rPr>
      </w:pPr>
    </w:p>
    <w:p w:rsidR="00ED581D" w:rsidRPr="00376F98" w:rsidRDefault="00376F98" w:rsidP="00376F98">
      <w:pPr>
        <w:pStyle w:val="ListParagraph"/>
        <w:ind w:left="0"/>
        <w:jc w:val="center"/>
        <w:rPr>
          <w:rFonts w:ascii="Times New Roman" w:hAnsi="Times New Roman" w:cs="Times New Roman"/>
          <w:b/>
          <w:sz w:val="24"/>
          <w:szCs w:val="24"/>
        </w:rPr>
      </w:pPr>
      <w:r>
        <w:rPr>
          <w:rFonts w:ascii="Times New Roman" w:hAnsi="Times New Roman" w:cs="Times New Roman"/>
          <w:b/>
          <w:sz w:val="24"/>
          <w:szCs w:val="24"/>
        </w:rPr>
        <w:t>Table A4-17</w:t>
      </w:r>
    </w:p>
    <w:p w:rsidR="00376F98" w:rsidRPr="001260AA" w:rsidRDefault="00376F98" w:rsidP="00ED581D">
      <w:pPr>
        <w:pStyle w:val="ListParagraph"/>
        <w:ind w:left="0"/>
        <w:rPr>
          <w:rFonts w:ascii="Times New Roman" w:hAnsi="Times New Roman" w:cs="Times New Roman"/>
          <w:sz w:val="24"/>
          <w:szCs w:val="24"/>
        </w:rPr>
      </w:pPr>
    </w:p>
    <w:p w:rsidR="00ED581D" w:rsidRPr="001260AA" w:rsidRDefault="00D5246A" w:rsidP="00D374C4">
      <w:pPr>
        <w:pStyle w:val="ListParagraph"/>
        <w:ind w:left="0"/>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057525" cy="3541815"/>
            <wp:effectExtent l="19050" t="0" r="9525" b="0"/>
            <wp:docPr id="4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7" cstate="print"/>
                    <a:srcRect/>
                    <a:stretch>
                      <a:fillRect/>
                    </a:stretch>
                  </pic:blipFill>
                  <pic:spPr bwMode="auto">
                    <a:xfrm>
                      <a:off x="0" y="0"/>
                      <a:ext cx="3060403" cy="3545149"/>
                    </a:xfrm>
                    <a:prstGeom prst="rect">
                      <a:avLst/>
                    </a:prstGeom>
                    <a:noFill/>
                    <a:ln w="9525">
                      <a:noFill/>
                      <a:miter lim="800000"/>
                      <a:headEnd/>
                      <a:tailEnd/>
                    </a:ln>
                  </pic:spPr>
                </pic:pic>
              </a:graphicData>
            </a:graphic>
          </wp:inline>
        </w:drawing>
      </w:r>
    </w:p>
    <w:p w:rsidR="00450329" w:rsidRDefault="00450329" w:rsidP="00450329">
      <w:pPr>
        <w:autoSpaceDE w:val="0"/>
        <w:autoSpaceDN w:val="0"/>
        <w:adjustRightInd w:val="0"/>
        <w:rPr>
          <w:color w:val="000000"/>
        </w:rPr>
      </w:pPr>
    </w:p>
    <w:p w:rsidR="0058186B" w:rsidRDefault="00376F98">
      <w:pPr>
        <w:autoSpaceDE w:val="0"/>
        <w:autoSpaceDN w:val="0"/>
        <w:adjustRightInd w:val="0"/>
        <w:jc w:val="both"/>
        <w:rPr>
          <w:rFonts w:ascii="Times New Roman" w:hAnsi="Times New Roman" w:cs="Times New Roman"/>
          <w:color w:val="000000"/>
          <w:sz w:val="24"/>
          <w:szCs w:val="24"/>
        </w:rPr>
      </w:pPr>
      <w:r>
        <w:rPr>
          <w:rFonts w:ascii="Times New Roman" w:hAnsi="Times New Roman" w:cs="Times New Roman"/>
          <w:color w:val="000000"/>
          <w:sz w:val="24"/>
          <w:szCs w:val="24"/>
        </w:rPr>
        <w:t>T</w:t>
      </w:r>
      <w:r w:rsidR="00E9500B">
        <w:rPr>
          <w:rFonts w:ascii="Times New Roman" w:hAnsi="Times New Roman" w:cs="Times New Roman"/>
          <w:color w:val="000000"/>
          <w:sz w:val="24"/>
          <w:szCs w:val="24"/>
        </w:rPr>
        <w:t>ables</w:t>
      </w:r>
      <w:r>
        <w:rPr>
          <w:rFonts w:ascii="Times New Roman" w:hAnsi="Times New Roman" w:cs="Times New Roman"/>
          <w:color w:val="000000"/>
          <w:sz w:val="24"/>
          <w:szCs w:val="24"/>
        </w:rPr>
        <w:t xml:space="preserve"> A4-18, A4-19 and A4-20</w:t>
      </w:r>
      <w:r w:rsidR="00E9500B">
        <w:rPr>
          <w:rFonts w:ascii="Times New Roman" w:hAnsi="Times New Roman" w:cs="Times New Roman"/>
          <w:color w:val="000000"/>
          <w:sz w:val="24"/>
          <w:szCs w:val="24"/>
        </w:rPr>
        <w:t xml:space="preserve"> below are the same information specific to the 2010-2019 planning period and including a table with the data in energy units of </w:t>
      </w:r>
      <w:proofErr w:type="spellStart"/>
      <w:r w:rsidR="003D0E66">
        <w:rPr>
          <w:rFonts w:ascii="Times New Roman" w:hAnsi="Times New Roman" w:cs="Times New Roman"/>
          <w:color w:val="000000"/>
          <w:sz w:val="24"/>
          <w:szCs w:val="24"/>
        </w:rPr>
        <w:t>aMW</w:t>
      </w:r>
      <w:proofErr w:type="spellEnd"/>
      <w:r w:rsidR="00E9500B">
        <w:rPr>
          <w:rFonts w:ascii="Times New Roman" w:hAnsi="Times New Roman" w:cs="Times New Roman"/>
          <w:color w:val="000000"/>
          <w:sz w:val="24"/>
          <w:szCs w:val="24"/>
        </w:rPr>
        <w:t>.</w:t>
      </w:r>
      <w:r w:rsidR="00C547CC">
        <w:rPr>
          <w:rFonts w:ascii="Times New Roman" w:hAnsi="Times New Roman" w:cs="Times New Roman"/>
          <w:color w:val="000000"/>
          <w:sz w:val="24"/>
          <w:szCs w:val="24"/>
        </w:rPr>
        <w:t xml:space="preserve"> The difference column in the third table shows the adjustment to the 2008 IRP conservation potential</w:t>
      </w:r>
      <w:r w:rsidR="00196281">
        <w:rPr>
          <w:rFonts w:ascii="Times New Roman" w:hAnsi="Times New Roman" w:cs="Times New Roman"/>
          <w:color w:val="000000"/>
          <w:sz w:val="24"/>
          <w:szCs w:val="24"/>
        </w:rPr>
        <w:t xml:space="preserve"> in </w:t>
      </w:r>
      <w:proofErr w:type="spellStart"/>
      <w:r w:rsidR="003D0E66">
        <w:rPr>
          <w:rFonts w:ascii="Times New Roman" w:hAnsi="Times New Roman" w:cs="Times New Roman"/>
          <w:color w:val="000000"/>
          <w:sz w:val="24"/>
          <w:szCs w:val="24"/>
        </w:rPr>
        <w:t>aMW</w:t>
      </w:r>
      <w:proofErr w:type="spellEnd"/>
      <w:r w:rsidR="00C547CC">
        <w:rPr>
          <w:rFonts w:ascii="Times New Roman" w:hAnsi="Times New Roman" w:cs="Times New Roman"/>
          <w:color w:val="000000"/>
          <w:sz w:val="24"/>
          <w:szCs w:val="24"/>
        </w:rPr>
        <w:t>.</w:t>
      </w:r>
    </w:p>
    <w:p w:rsidR="00376F98" w:rsidRDefault="00376F98">
      <w:pPr>
        <w:autoSpaceDE w:val="0"/>
        <w:autoSpaceDN w:val="0"/>
        <w:adjustRightInd w:val="0"/>
        <w:jc w:val="both"/>
        <w:rPr>
          <w:rFonts w:ascii="Times New Roman" w:hAnsi="Times New Roman" w:cs="Times New Roman"/>
          <w:color w:val="000000"/>
          <w:sz w:val="24"/>
          <w:szCs w:val="24"/>
        </w:rPr>
      </w:pPr>
    </w:p>
    <w:p w:rsidR="00376F98" w:rsidRPr="00376F98" w:rsidRDefault="00376F98" w:rsidP="00376F98">
      <w:pPr>
        <w:autoSpaceDE w:val="0"/>
        <w:autoSpaceDN w:val="0"/>
        <w:adjustRightInd w:val="0"/>
        <w:ind w:left="720"/>
        <w:jc w:val="both"/>
        <w:rPr>
          <w:rFonts w:ascii="Times New Roman" w:hAnsi="Times New Roman" w:cs="Times New Roman"/>
          <w:b/>
          <w:color w:val="000000"/>
          <w:sz w:val="24"/>
          <w:szCs w:val="24"/>
        </w:rPr>
      </w:pPr>
      <w:r>
        <w:rPr>
          <w:rFonts w:ascii="Times New Roman" w:hAnsi="Times New Roman" w:cs="Times New Roman"/>
          <w:b/>
          <w:color w:val="000000"/>
          <w:sz w:val="24"/>
          <w:szCs w:val="24"/>
        </w:rPr>
        <w:t xml:space="preserve">  </w:t>
      </w:r>
      <w:r w:rsidRPr="00376F98">
        <w:rPr>
          <w:rFonts w:ascii="Times New Roman" w:hAnsi="Times New Roman" w:cs="Times New Roman"/>
          <w:b/>
          <w:color w:val="000000"/>
          <w:sz w:val="24"/>
          <w:szCs w:val="24"/>
        </w:rPr>
        <w:t>Table A4-18</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 xml:space="preserve">       Table A4-19</w:t>
      </w:r>
      <w:r>
        <w:rPr>
          <w:rFonts w:ascii="Times New Roman" w:hAnsi="Times New Roman" w:cs="Times New Roman"/>
          <w:b/>
          <w:color w:val="000000"/>
          <w:sz w:val="24"/>
          <w:szCs w:val="24"/>
        </w:rPr>
        <w:tab/>
      </w:r>
      <w:r>
        <w:rPr>
          <w:rFonts w:ascii="Times New Roman" w:hAnsi="Times New Roman" w:cs="Times New Roman"/>
          <w:b/>
          <w:color w:val="000000"/>
          <w:sz w:val="24"/>
          <w:szCs w:val="24"/>
        </w:rPr>
        <w:tab/>
      </w:r>
      <w:r>
        <w:rPr>
          <w:rFonts w:ascii="Times New Roman" w:hAnsi="Times New Roman" w:cs="Times New Roman"/>
          <w:b/>
          <w:color w:val="000000"/>
          <w:sz w:val="24"/>
          <w:szCs w:val="24"/>
        </w:rPr>
        <w:tab/>
        <w:t>Table A4-20</w:t>
      </w:r>
    </w:p>
    <w:p w:rsidR="00E9500B" w:rsidRPr="00E9500B" w:rsidRDefault="00E9500B" w:rsidP="00450329">
      <w:pPr>
        <w:autoSpaceDE w:val="0"/>
        <w:autoSpaceDN w:val="0"/>
        <w:adjustRightInd w:val="0"/>
        <w:rPr>
          <w:rFonts w:ascii="Times New Roman" w:hAnsi="Times New Roman" w:cs="Times New Roman"/>
          <w:color w:val="000000"/>
          <w:sz w:val="24"/>
          <w:szCs w:val="24"/>
        </w:rPr>
      </w:pPr>
    </w:p>
    <w:p w:rsidR="00450329" w:rsidRDefault="00D5246A" w:rsidP="00450329">
      <w:pPr>
        <w:autoSpaceDE w:val="0"/>
        <w:autoSpaceDN w:val="0"/>
        <w:adjustRightInd w:val="0"/>
        <w:rPr>
          <w:color w:val="000000"/>
        </w:rPr>
      </w:pPr>
      <w:r>
        <w:rPr>
          <w:noProof/>
        </w:rPr>
        <w:drawing>
          <wp:inline distT="0" distB="0" distL="0" distR="0">
            <wp:extent cx="5943600" cy="2586986"/>
            <wp:effectExtent l="19050" t="0" r="0" b="0"/>
            <wp:docPr id="4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8" cstate="print"/>
                    <a:srcRect/>
                    <a:stretch>
                      <a:fillRect/>
                    </a:stretch>
                  </pic:blipFill>
                  <pic:spPr bwMode="auto">
                    <a:xfrm>
                      <a:off x="0" y="0"/>
                      <a:ext cx="5943600" cy="2586986"/>
                    </a:xfrm>
                    <a:prstGeom prst="rect">
                      <a:avLst/>
                    </a:prstGeom>
                    <a:noFill/>
                    <a:ln w="9525">
                      <a:noFill/>
                      <a:miter lim="800000"/>
                      <a:headEnd/>
                      <a:tailEnd/>
                    </a:ln>
                  </pic:spPr>
                </pic:pic>
              </a:graphicData>
            </a:graphic>
          </wp:inline>
        </w:drawing>
      </w:r>
    </w:p>
    <w:p w:rsidR="00450329" w:rsidRDefault="00450329" w:rsidP="00450329">
      <w:pPr>
        <w:autoSpaceDE w:val="0"/>
        <w:autoSpaceDN w:val="0"/>
        <w:adjustRightInd w:val="0"/>
        <w:rPr>
          <w:color w:val="000000"/>
        </w:rPr>
      </w:pPr>
    </w:p>
    <w:p w:rsidR="00450329" w:rsidRDefault="00450329" w:rsidP="00450329">
      <w:pPr>
        <w:autoSpaceDE w:val="0"/>
        <w:autoSpaceDN w:val="0"/>
        <w:adjustRightInd w:val="0"/>
        <w:rPr>
          <w:color w:val="000000"/>
        </w:rPr>
      </w:pPr>
    </w:p>
    <w:p w:rsidR="00C301EE" w:rsidRDefault="00C301EE">
      <w:pPr>
        <w:rPr>
          <w:rFonts w:ascii="Times New Roman" w:hAnsi="Times New Roman" w:cs="Times New Roman"/>
          <w:sz w:val="24"/>
          <w:szCs w:val="24"/>
        </w:rPr>
        <w:sectPr w:rsidR="00C301EE" w:rsidSect="005F6A2E">
          <w:footerReference w:type="default" r:id="rId59"/>
          <w:pgSz w:w="12240" w:h="15840"/>
          <w:pgMar w:top="1440" w:right="1440" w:bottom="1440" w:left="1440" w:header="720" w:footer="720" w:gutter="0"/>
          <w:pgNumType w:start="1"/>
          <w:cols w:space="720"/>
          <w:docGrid w:linePitch="360"/>
        </w:sectPr>
      </w:pPr>
    </w:p>
    <w:p w:rsidR="00D5246A" w:rsidRPr="00C301EE" w:rsidRDefault="004363E9" w:rsidP="00C301EE">
      <w:pPr>
        <w:jc w:val="center"/>
        <w:rPr>
          <w:rFonts w:ascii="Times New Roman" w:hAnsi="Times New Roman" w:cs="Times New Roman"/>
          <w:b/>
          <w:sz w:val="24"/>
          <w:szCs w:val="24"/>
        </w:rPr>
      </w:pPr>
      <w:r w:rsidRPr="00C301EE">
        <w:rPr>
          <w:rFonts w:ascii="Times New Roman" w:hAnsi="Times New Roman" w:cs="Times New Roman"/>
          <w:b/>
          <w:sz w:val="24"/>
          <w:szCs w:val="24"/>
        </w:rPr>
        <w:t xml:space="preserve">Appendix </w:t>
      </w:r>
      <w:r w:rsidR="000830C0" w:rsidRPr="00C301EE">
        <w:rPr>
          <w:rFonts w:ascii="Times New Roman" w:hAnsi="Times New Roman" w:cs="Times New Roman"/>
          <w:b/>
          <w:sz w:val="24"/>
          <w:szCs w:val="24"/>
        </w:rPr>
        <w:t>5</w:t>
      </w:r>
    </w:p>
    <w:p w:rsidR="007F3AC6" w:rsidRPr="007F3AC6" w:rsidRDefault="007F3AC6" w:rsidP="007F3AC6">
      <w:pPr>
        <w:jc w:val="center"/>
        <w:rPr>
          <w:rFonts w:ascii="Times New Roman" w:hAnsi="Times New Roman" w:cs="Times New Roman"/>
          <w:b/>
          <w:sz w:val="24"/>
          <w:szCs w:val="24"/>
        </w:rPr>
      </w:pPr>
      <w:r w:rsidRPr="007F3AC6">
        <w:rPr>
          <w:rFonts w:ascii="Times New Roman" w:hAnsi="Times New Roman" w:cs="Times New Roman"/>
          <w:b/>
          <w:sz w:val="24"/>
          <w:szCs w:val="24"/>
        </w:rPr>
        <w:t>Demographic Information on PacifiCorp’s Washington Service Area</w:t>
      </w:r>
    </w:p>
    <w:p w:rsidR="00D553FA" w:rsidRDefault="00D553FA" w:rsidP="00D553FA">
      <w:pPr>
        <w:jc w:val="both"/>
        <w:rPr>
          <w:rFonts w:ascii="Times New Roman" w:hAnsi="Times New Roman" w:cs="Times New Roman"/>
          <w:sz w:val="24"/>
          <w:szCs w:val="24"/>
        </w:rPr>
      </w:pPr>
    </w:p>
    <w:p w:rsidR="00D553FA" w:rsidRDefault="00D553FA" w:rsidP="00D553FA">
      <w:pPr>
        <w:jc w:val="both"/>
        <w:rPr>
          <w:rFonts w:ascii="Times New Roman" w:hAnsi="Times New Roman" w:cs="Times New Roman"/>
          <w:sz w:val="24"/>
          <w:szCs w:val="24"/>
        </w:rPr>
      </w:pPr>
      <w:r>
        <w:rPr>
          <w:rFonts w:ascii="Times New Roman" w:hAnsi="Times New Roman" w:cs="Times New Roman"/>
          <w:sz w:val="24"/>
          <w:szCs w:val="24"/>
        </w:rPr>
        <w:t xml:space="preserve">The Company determined early in the planning process the </w:t>
      </w:r>
      <w:r w:rsidR="00911024">
        <w:rPr>
          <w:rFonts w:ascii="Times New Roman" w:hAnsi="Times New Roman" w:cs="Times New Roman"/>
          <w:sz w:val="24"/>
          <w:szCs w:val="24"/>
        </w:rPr>
        <w:t xml:space="preserve">ten-year </w:t>
      </w:r>
      <w:r>
        <w:rPr>
          <w:rFonts w:ascii="Times New Roman" w:hAnsi="Times New Roman" w:cs="Times New Roman"/>
          <w:sz w:val="24"/>
          <w:szCs w:val="24"/>
        </w:rPr>
        <w:t xml:space="preserve">technical potential identified in its conservation potential assessment was 50% lower than the Company’s Washington share of the technical potential identified in the </w:t>
      </w:r>
      <w:r w:rsidR="00911024">
        <w:rPr>
          <w:rFonts w:ascii="Times New Roman" w:hAnsi="Times New Roman" w:cs="Times New Roman"/>
          <w:sz w:val="24"/>
          <w:szCs w:val="24"/>
        </w:rPr>
        <w:t>regional power plan</w:t>
      </w:r>
      <w:r>
        <w:rPr>
          <w:rFonts w:ascii="Times New Roman" w:hAnsi="Times New Roman" w:cs="Times New Roman"/>
          <w:sz w:val="24"/>
          <w:szCs w:val="24"/>
        </w:rPr>
        <w:t xml:space="preserve">. This is a significant indication the Company’s service area is not similar to the regional average for the four-state planning area of the </w:t>
      </w:r>
      <w:r w:rsidR="00911024">
        <w:rPr>
          <w:rFonts w:ascii="Times New Roman" w:hAnsi="Times New Roman" w:cs="Times New Roman"/>
          <w:sz w:val="24"/>
          <w:szCs w:val="24"/>
        </w:rPr>
        <w:t>regional power plan</w:t>
      </w:r>
      <w:r>
        <w:rPr>
          <w:rFonts w:ascii="Times New Roman" w:hAnsi="Times New Roman" w:cs="Times New Roman"/>
          <w:sz w:val="24"/>
          <w:szCs w:val="24"/>
        </w:rPr>
        <w:t xml:space="preserve">.  </w:t>
      </w:r>
    </w:p>
    <w:p w:rsidR="00D553FA" w:rsidRDefault="00D553FA" w:rsidP="00D553FA">
      <w:pPr>
        <w:jc w:val="both"/>
        <w:rPr>
          <w:rFonts w:ascii="Times New Roman" w:hAnsi="Times New Roman" w:cs="Times New Roman"/>
          <w:sz w:val="24"/>
          <w:szCs w:val="24"/>
        </w:rPr>
      </w:pPr>
    </w:p>
    <w:p w:rsidR="00D553FA" w:rsidRDefault="00D553FA" w:rsidP="00D553FA">
      <w:pPr>
        <w:jc w:val="both"/>
        <w:rPr>
          <w:rFonts w:ascii="Times New Roman" w:hAnsi="Times New Roman" w:cs="Times New Roman"/>
          <w:sz w:val="24"/>
          <w:szCs w:val="24"/>
        </w:rPr>
      </w:pPr>
      <w:r>
        <w:rPr>
          <w:rFonts w:ascii="Times New Roman" w:hAnsi="Times New Roman" w:cs="Times New Roman"/>
          <w:sz w:val="24"/>
          <w:szCs w:val="24"/>
        </w:rPr>
        <w:t xml:space="preserve">Below are a few demographic differences between the Company’s Washington service area and the region as a whole.  </w:t>
      </w:r>
    </w:p>
    <w:p w:rsidR="00D553FA" w:rsidRDefault="00D553FA" w:rsidP="00D553FA">
      <w:pPr>
        <w:jc w:val="both"/>
        <w:rPr>
          <w:rFonts w:ascii="Times New Roman" w:hAnsi="Times New Roman" w:cs="Times New Roman"/>
          <w:sz w:val="24"/>
          <w:szCs w:val="24"/>
        </w:rPr>
      </w:pPr>
      <w:r>
        <w:rPr>
          <w:rFonts w:ascii="Times New Roman" w:hAnsi="Times New Roman" w:cs="Times New Roman"/>
          <w:sz w:val="24"/>
          <w:szCs w:val="24"/>
        </w:rPr>
        <w:t xml:space="preserve"> </w:t>
      </w:r>
    </w:p>
    <w:p w:rsidR="00D553FA" w:rsidRDefault="00D553FA" w:rsidP="00D553FA">
      <w:pPr>
        <w:numPr>
          <w:ilvl w:val="0"/>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Communities </w:t>
      </w:r>
      <w:r>
        <w:rPr>
          <w:rFonts w:ascii="Times New Roman" w:hAnsi="Times New Roman" w:cs="Times New Roman"/>
          <w:sz w:val="24"/>
          <w:szCs w:val="24"/>
        </w:rPr>
        <w:t>the Company serves</w:t>
      </w:r>
      <w:r w:rsidR="007F3AC6">
        <w:rPr>
          <w:rFonts w:ascii="Times New Roman" w:hAnsi="Times New Roman" w:cs="Times New Roman"/>
          <w:sz w:val="24"/>
          <w:szCs w:val="24"/>
        </w:rPr>
        <w:t xml:space="preserve"> in Washington</w:t>
      </w:r>
      <w:r w:rsidRPr="00023A0B">
        <w:rPr>
          <w:rFonts w:ascii="Times New Roman" w:hAnsi="Times New Roman" w:cs="Times New Roman"/>
          <w:sz w:val="24"/>
          <w:szCs w:val="24"/>
        </w:rPr>
        <w:t xml:space="preserve"> are smaller</w:t>
      </w:r>
      <w:r w:rsidR="007F3AC6">
        <w:rPr>
          <w:rFonts w:ascii="Times New Roman" w:hAnsi="Times New Roman" w:cs="Times New Roman"/>
          <w:sz w:val="24"/>
          <w:szCs w:val="24"/>
        </w:rPr>
        <w:t xml:space="preserve"> and</w:t>
      </w:r>
      <w:r w:rsidRPr="00023A0B">
        <w:rPr>
          <w:rFonts w:ascii="Times New Roman" w:hAnsi="Times New Roman" w:cs="Times New Roman"/>
          <w:sz w:val="24"/>
          <w:szCs w:val="24"/>
        </w:rPr>
        <w:t xml:space="preserve"> more rural</w:t>
      </w:r>
    </w:p>
    <w:p w:rsidR="00D553FA" w:rsidRDefault="00D553FA"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The Company</w:t>
      </w:r>
      <w:r w:rsidRPr="00023A0B">
        <w:rPr>
          <w:rFonts w:ascii="Times New Roman" w:hAnsi="Times New Roman" w:cs="Times New Roman"/>
          <w:sz w:val="24"/>
          <w:szCs w:val="24"/>
        </w:rPr>
        <w:t xml:space="preserve"> has customers in 36 communities in WA</w:t>
      </w:r>
      <w:r>
        <w:rPr>
          <w:rFonts w:ascii="Times New Roman" w:hAnsi="Times New Roman" w:cs="Times New Roman"/>
          <w:sz w:val="24"/>
          <w:szCs w:val="24"/>
        </w:rPr>
        <w:t xml:space="preserve"> (refer to detailed list of communities</w:t>
      </w:r>
      <w:r w:rsidR="007F3AC6">
        <w:rPr>
          <w:rFonts w:ascii="Times New Roman" w:hAnsi="Times New Roman" w:cs="Times New Roman"/>
          <w:sz w:val="24"/>
          <w:szCs w:val="24"/>
        </w:rPr>
        <w:t xml:space="preserve"> (Table A5-2)</w:t>
      </w:r>
      <w:r>
        <w:rPr>
          <w:rFonts w:ascii="Times New Roman" w:hAnsi="Times New Roman" w:cs="Times New Roman"/>
          <w:sz w:val="24"/>
          <w:szCs w:val="24"/>
        </w:rPr>
        <w:t xml:space="preserve"> and service area map</w:t>
      </w:r>
      <w:r w:rsidR="007F3AC6">
        <w:rPr>
          <w:rFonts w:ascii="Times New Roman" w:hAnsi="Times New Roman" w:cs="Times New Roman"/>
          <w:sz w:val="24"/>
          <w:szCs w:val="24"/>
        </w:rPr>
        <w:t xml:space="preserve"> (Figure A5-1)</w:t>
      </w:r>
      <w:r>
        <w:rPr>
          <w:rFonts w:ascii="Times New Roman" w:hAnsi="Times New Roman" w:cs="Times New Roman"/>
          <w:sz w:val="24"/>
          <w:szCs w:val="24"/>
        </w:rPr>
        <w:t xml:space="preserve"> included below)</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10 communities have 87% of </w:t>
      </w:r>
      <w:r>
        <w:rPr>
          <w:rFonts w:ascii="Times New Roman" w:hAnsi="Times New Roman" w:cs="Times New Roman"/>
          <w:sz w:val="24"/>
          <w:szCs w:val="24"/>
        </w:rPr>
        <w:t>the Company’s</w:t>
      </w:r>
      <w:r w:rsidRPr="00023A0B">
        <w:rPr>
          <w:rFonts w:ascii="Times New Roman" w:hAnsi="Times New Roman" w:cs="Times New Roman"/>
          <w:sz w:val="24"/>
          <w:szCs w:val="24"/>
        </w:rPr>
        <w:t xml:space="preserve"> residential customers </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20 communities </w:t>
      </w:r>
      <w:r>
        <w:rPr>
          <w:rFonts w:ascii="Times New Roman" w:hAnsi="Times New Roman" w:cs="Times New Roman"/>
          <w:sz w:val="24"/>
          <w:szCs w:val="24"/>
        </w:rPr>
        <w:t>have</w:t>
      </w:r>
      <w:r w:rsidRPr="00023A0B">
        <w:rPr>
          <w:rFonts w:ascii="Times New Roman" w:hAnsi="Times New Roman" w:cs="Times New Roman"/>
          <w:sz w:val="24"/>
          <w:szCs w:val="24"/>
        </w:rPr>
        <w:t xml:space="preserve"> fewer than 1,000 residential customers</w:t>
      </w:r>
    </w:p>
    <w:p w:rsidR="00D553FA" w:rsidRDefault="00D553FA" w:rsidP="00D553FA">
      <w:pPr>
        <w:numPr>
          <w:ilvl w:val="1"/>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Infrastructure characteristics in smaller markets (e.g. </w:t>
      </w:r>
      <w:r>
        <w:rPr>
          <w:rFonts w:ascii="Times New Roman" w:hAnsi="Times New Roman" w:cs="Times New Roman"/>
          <w:sz w:val="24"/>
          <w:szCs w:val="24"/>
        </w:rPr>
        <w:t>vendors and contractors</w:t>
      </w:r>
      <w:r w:rsidRPr="00023A0B">
        <w:rPr>
          <w:rFonts w:ascii="Times New Roman" w:hAnsi="Times New Roman" w:cs="Times New Roman"/>
          <w:sz w:val="24"/>
          <w:szCs w:val="24"/>
        </w:rPr>
        <w:t>)</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More generalists, fewer specialists  </w:t>
      </w:r>
    </w:p>
    <w:p w:rsidR="00D553FA" w:rsidRDefault="00D553FA" w:rsidP="00D553FA">
      <w:pPr>
        <w:numPr>
          <w:ilvl w:val="2"/>
          <w:numId w:val="23"/>
        </w:numPr>
        <w:jc w:val="both"/>
        <w:rPr>
          <w:rFonts w:ascii="Times New Roman" w:hAnsi="Times New Roman" w:cs="Times New Roman"/>
          <w:sz w:val="24"/>
          <w:szCs w:val="24"/>
        </w:rPr>
      </w:pPr>
      <w:r w:rsidRPr="00023A0B">
        <w:rPr>
          <w:rFonts w:ascii="Times New Roman" w:hAnsi="Times New Roman" w:cs="Times New Roman"/>
          <w:sz w:val="24"/>
          <w:szCs w:val="24"/>
        </w:rPr>
        <w:t xml:space="preserve">Implication – longer ramps for new measures/technology </w:t>
      </w:r>
    </w:p>
    <w:p w:rsidR="00D553FA" w:rsidRDefault="00D553FA"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Percent</w:t>
      </w:r>
      <w:r w:rsidRPr="00023A0B">
        <w:rPr>
          <w:rFonts w:ascii="Times New Roman" w:hAnsi="Times New Roman" w:cs="Times New Roman"/>
          <w:sz w:val="24"/>
          <w:szCs w:val="24"/>
        </w:rPr>
        <w:t xml:space="preserve"> of low income households - significantly higher percentage than the statewide average</w:t>
      </w:r>
    </w:p>
    <w:p w:rsidR="00D553FA" w:rsidRDefault="00D553FA"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As is typical for many rural areas, m</w:t>
      </w:r>
      <w:r w:rsidRPr="00C048F2">
        <w:rPr>
          <w:rFonts w:ascii="Times New Roman" w:hAnsi="Times New Roman" w:cs="Times New Roman"/>
          <w:sz w:val="24"/>
          <w:szCs w:val="24"/>
        </w:rPr>
        <w:t xml:space="preserve">any (but not all) </w:t>
      </w:r>
      <w:r>
        <w:rPr>
          <w:rFonts w:ascii="Times New Roman" w:hAnsi="Times New Roman" w:cs="Times New Roman"/>
          <w:sz w:val="24"/>
          <w:szCs w:val="24"/>
        </w:rPr>
        <w:t xml:space="preserve">of the Company’s </w:t>
      </w:r>
      <w:r w:rsidRPr="00C048F2">
        <w:rPr>
          <w:rFonts w:ascii="Times New Roman" w:hAnsi="Times New Roman" w:cs="Times New Roman"/>
          <w:sz w:val="24"/>
          <w:szCs w:val="24"/>
        </w:rPr>
        <w:t>customers have access to gas.</w:t>
      </w:r>
      <w:r>
        <w:rPr>
          <w:rFonts w:ascii="Times New Roman" w:hAnsi="Times New Roman" w:cs="Times New Roman"/>
          <w:sz w:val="24"/>
          <w:szCs w:val="24"/>
        </w:rPr>
        <w:t xml:space="preserve"> </w:t>
      </w:r>
      <w:r w:rsidRPr="00C048F2">
        <w:rPr>
          <w:rFonts w:ascii="Times New Roman" w:hAnsi="Times New Roman" w:cs="Times New Roman"/>
          <w:sz w:val="24"/>
          <w:szCs w:val="24"/>
        </w:rPr>
        <w:t>Cascade Natural Gas just started ramping up DSM programs fairly recently</w:t>
      </w:r>
      <w:r>
        <w:rPr>
          <w:rFonts w:ascii="Times New Roman" w:hAnsi="Times New Roman" w:cs="Times New Roman"/>
          <w:sz w:val="24"/>
          <w:szCs w:val="24"/>
        </w:rPr>
        <w:t>, so there is not a significant benefit to Company program participation from gas company marketing efforts yet.</w:t>
      </w:r>
    </w:p>
    <w:p w:rsidR="00156A80" w:rsidRDefault="00156A80" w:rsidP="00D553FA">
      <w:pPr>
        <w:numPr>
          <w:ilvl w:val="1"/>
          <w:numId w:val="23"/>
        </w:numPr>
        <w:jc w:val="both"/>
        <w:rPr>
          <w:rFonts w:ascii="Times New Roman" w:hAnsi="Times New Roman" w:cs="Times New Roman"/>
          <w:sz w:val="24"/>
          <w:szCs w:val="24"/>
        </w:rPr>
      </w:pPr>
      <w:r>
        <w:rPr>
          <w:rFonts w:ascii="Times New Roman" w:hAnsi="Times New Roman" w:cs="Times New Roman"/>
          <w:sz w:val="24"/>
          <w:szCs w:val="24"/>
        </w:rPr>
        <w:t xml:space="preserve">In the industrial sector, </w:t>
      </w:r>
    </w:p>
    <w:p w:rsidR="00D5246A" w:rsidRDefault="00156A80">
      <w:pPr>
        <w:numPr>
          <w:ilvl w:val="2"/>
          <w:numId w:val="23"/>
        </w:numPr>
        <w:jc w:val="both"/>
        <w:rPr>
          <w:rFonts w:ascii="Times New Roman" w:hAnsi="Times New Roman" w:cs="Times New Roman"/>
          <w:sz w:val="24"/>
          <w:szCs w:val="24"/>
        </w:rPr>
      </w:pPr>
      <w:r>
        <w:rPr>
          <w:rFonts w:ascii="Times New Roman" w:hAnsi="Times New Roman" w:cs="Times New Roman"/>
          <w:sz w:val="24"/>
          <w:szCs w:val="24"/>
        </w:rPr>
        <w:t xml:space="preserve">One large customer represents almost half of the industrial MWH sales, and this customer has been active in Company energy efficiency programs for many years.  </w:t>
      </w:r>
    </w:p>
    <w:p w:rsidR="00D5246A" w:rsidRDefault="00156A80">
      <w:pPr>
        <w:numPr>
          <w:ilvl w:val="2"/>
          <w:numId w:val="23"/>
        </w:numPr>
        <w:jc w:val="both"/>
        <w:rPr>
          <w:rFonts w:ascii="Times New Roman" w:hAnsi="Times New Roman" w:cs="Times New Roman"/>
          <w:sz w:val="24"/>
          <w:szCs w:val="24"/>
        </w:rPr>
      </w:pPr>
      <w:r>
        <w:rPr>
          <w:rFonts w:ascii="Times New Roman" w:hAnsi="Times New Roman" w:cs="Times New Roman"/>
          <w:sz w:val="24"/>
          <w:szCs w:val="24"/>
        </w:rPr>
        <w:t>There are approximately 36 Schedule 48 industrial customers (&gt; 1 MW each)</w:t>
      </w:r>
    </w:p>
    <w:p w:rsidR="00D553FA" w:rsidRDefault="00D553FA" w:rsidP="00D553FA">
      <w:pPr>
        <w:pStyle w:val="CommentText"/>
        <w:rPr>
          <w:highlight w:val="yellow"/>
        </w:rPr>
      </w:pPr>
    </w:p>
    <w:p w:rsidR="00D553FA" w:rsidRPr="00C048F2" w:rsidRDefault="00D553FA" w:rsidP="00D553FA">
      <w:pPr>
        <w:pStyle w:val="ListParagraph"/>
        <w:numPr>
          <w:ilvl w:val="0"/>
          <w:numId w:val="21"/>
        </w:numPr>
        <w:jc w:val="both"/>
        <w:rPr>
          <w:rFonts w:ascii="Times New Roman" w:hAnsi="Times New Roman" w:cs="Times New Roman"/>
          <w:sz w:val="24"/>
          <w:szCs w:val="24"/>
        </w:rPr>
      </w:pPr>
      <w:r w:rsidRPr="00003198">
        <w:rPr>
          <w:rFonts w:ascii="Times New Roman" w:hAnsi="Times New Roman" w:cs="Times New Roman"/>
          <w:sz w:val="24"/>
          <w:szCs w:val="24"/>
        </w:rPr>
        <w:t xml:space="preserve">The </w:t>
      </w:r>
      <w:r>
        <w:rPr>
          <w:rFonts w:ascii="Times New Roman" w:hAnsi="Times New Roman" w:cs="Times New Roman"/>
          <w:sz w:val="24"/>
          <w:szCs w:val="24"/>
        </w:rPr>
        <w:t xml:space="preserve">Company’s </w:t>
      </w:r>
      <w:r w:rsidRPr="00521599">
        <w:rPr>
          <w:rFonts w:ascii="Times New Roman" w:hAnsi="Times New Roman" w:cs="Times New Roman"/>
          <w:sz w:val="24"/>
          <w:szCs w:val="24"/>
        </w:rPr>
        <w:t xml:space="preserve">average annual electric consumption per home is significantly higher than the regional average likely due to higher than average </w:t>
      </w:r>
      <w:r>
        <w:rPr>
          <w:rFonts w:ascii="Times New Roman" w:hAnsi="Times New Roman" w:cs="Times New Roman"/>
          <w:sz w:val="24"/>
          <w:szCs w:val="24"/>
        </w:rPr>
        <w:t>number of homes with electric space heating, water heating, and clothes dryers</w:t>
      </w:r>
      <w:r w:rsidRPr="00521599">
        <w:rPr>
          <w:rFonts w:ascii="Times New Roman" w:hAnsi="Times New Roman" w:cs="Times New Roman"/>
          <w:sz w:val="24"/>
          <w:szCs w:val="24"/>
        </w:rPr>
        <w:t xml:space="preserve">. See Table </w:t>
      </w:r>
      <w:r w:rsidR="007F3AC6">
        <w:rPr>
          <w:rFonts w:ascii="Times New Roman" w:hAnsi="Times New Roman" w:cs="Times New Roman"/>
          <w:sz w:val="24"/>
          <w:szCs w:val="24"/>
        </w:rPr>
        <w:t>A</w:t>
      </w:r>
      <w:r w:rsidR="000830C0">
        <w:rPr>
          <w:rFonts w:ascii="Times New Roman" w:hAnsi="Times New Roman" w:cs="Times New Roman"/>
          <w:sz w:val="24"/>
          <w:szCs w:val="24"/>
        </w:rPr>
        <w:t>5</w:t>
      </w:r>
      <w:r w:rsidR="0018502B">
        <w:rPr>
          <w:rFonts w:ascii="Times New Roman" w:hAnsi="Times New Roman" w:cs="Times New Roman"/>
          <w:sz w:val="24"/>
          <w:szCs w:val="24"/>
        </w:rPr>
        <w:t>-1</w:t>
      </w:r>
      <w:r w:rsidR="0018502B" w:rsidRPr="00521599">
        <w:rPr>
          <w:rFonts w:ascii="Times New Roman" w:hAnsi="Times New Roman" w:cs="Times New Roman"/>
          <w:sz w:val="24"/>
          <w:szCs w:val="24"/>
        </w:rPr>
        <w:t xml:space="preserve"> </w:t>
      </w:r>
      <w:r w:rsidRPr="00521599">
        <w:rPr>
          <w:rFonts w:ascii="Times New Roman" w:hAnsi="Times New Roman" w:cs="Times New Roman"/>
          <w:sz w:val="24"/>
          <w:szCs w:val="24"/>
        </w:rPr>
        <w:t xml:space="preserve">below.  </w:t>
      </w:r>
    </w:p>
    <w:p w:rsidR="00D553FA" w:rsidRDefault="00D553FA" w:rsidP="00D553FA">
      <w:pPr>
        <w:pStyle w:val="ListParagraph"/>
        <w:numPr>
          <w:ilvl w:val="1"/>
          <w:numId w:val="21"/>
        </w:numPr>
        <w:jc w:val="both"/>
        <w:rPr>
          <w:rFonts w:ascii="Times New Roman" w:hAnsi="Times New Roman" w:cs="Times New Roman"/>
          <w:sz w:val="24"/>
          <w:szCs w:val="24"/>
        </w:rPr>
      </w:pPr>
      <w:r>
        <w:rPr>
          <w:rFonts w:ascii="Times New Roman" w:hAnsi="Times New Roman" w:cs="Times New Roman"/>
          <w:sz w:val="24"/>
          <w:szCs w:val="24"/>
        </w:rPr>
        <w:t xml:space="preserve">If a regional savings target is allocated based on MWH sales and the potential were determined per housing unit, the Company’s share of the regional target would be out of proportion with the number of housing units.  </w:t>
      </w:r>
    </w:p>
    <w:p w:rsidR="00D553FA" w:rsidRPr="00003198" w:rsidRDefault="00D553FA" w:rsidP="00D553FA">
      <w:pPr>
        <w:pStyle w:val="ListParagraph"/>
        <w:numPr>
          <w:ilvl w:val="1"/>
          <w:numId w:val="21"/>
        </w:numPr>
        <w:jc w:val="both"/>
        <w:rPr>
          <w:rFonts w:ascii="Times New Roman" w:hAnsi="Times New Roman" w:cs="Times New Roman"/>
          <w:sz w:val="24"/>
          <w:szCs w:val="24"/>
        </w:rPr>
      </w:pPr>
      <w:r>
        <w:rPr>
          <w:rFonts w:ascii="Times New Roman" w:hAnsi="Times New Roman" w:cs="Times New Roman"/>
          <w:sz w:val="24"/>
          <w:szCs w:val="24"/>
        </w:rPr>
        <w:t>This is a factor for measures where there is typically one per housing unit such as water heaters, clothes washers, and other appliances.</w:t>
      </w:r>
    </w:p>
    <w:p w:rsidR="00D553FA" w:rsidRDefault="00D553FA" w:rsidP="00D553FA">
      <w:pPr>
        <w:jc w:val="both"/>
        <w:rPr>
          <w:rFonts w:ascii="Times New Roman" w:eastAsia="Times New Roman" w:hAnsi="Times New Roman" w:cs="Times New Roman"/>
          <w:sz w:val="24"/>
          <w:szCs w:val="24"/>
        </w:rPr>
      </w:pPr>
    </w:p>
    <w:p w:rsidR="00D553FA" w:rsidRDefault="00D553FA" w:rsidP="007F3AC6">
      <w:pPr>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Table </w:t>
      </w:r>
      <w:r w:rsidR="007F3AC6">
        <w:rPr>
          <w:rFonts w:ascii="Times New Roman" w:eastAsia="Times New Roman" w:hAnsi="Times New Roman" w:cs="Times New Roman"/>
          <w:sz w:val="24"/>
          <w:szCs w:val="24"/>
        </w:rPr>
        <w:t>A</w:t>
      </w:r>
      <w:r w:rsidR="000830C0">
        <w:rPr>
          <w:rFonts w:ascii="Times New Roman" w:eastAsia="Times New Roman" w:hAnsi="Times New Roman" w:cs="Times New Roman"/>
          <w:sz w:val="24"/>
          <w:szCs w:val="24"/>
        </w:rPr>
        <w:t>5</w:t>
      </w:r>
      <w:r w:rsidR="0018502B">
        <w:rPr>
          <w:rFonts w:ascii="Times New Roman" w:eastAsia="Times New Roman" w:hAnsi="Times New Roman" w:cs="Times New Roman"/>
          <w:sz w:val="24"/>
          <w:szCs w:val="24"/>
        </w:rPr>
        <w:t xml:space="preserve">-1 </w:t>
      </w:r>
      <w:r>
        <w:rPr>
          <w:rFonts w:ascii="Times New Roman" w:eastAsia="Times New Roman" w:hAnsi="Times New Roman" w:cs="Times New Roman"/>
          <w:sz w:val="24"/>
          <w:szCs w:val="24"/>
        </w:rPr>
        <w:t>provides a comparison of annual average MWH/residential customer based on Energy Information Administration data for 2007, the same reference and year used by the Council in its draft 6</w:t>
      </w:r>
      <w:r w:rsidRPr="00724A55">
        <w:rPr>
          <w:rFonts w:ascii="Times New Roman" w:eastAsia="Times New Roman" w:hAnsi="Times New Roman" w:cs="Times New Roman"/>
          <w:sz w:val="24"/>
          <w:szCs w:val="24"/>
          <w:vertAlign w:val="superscript"/>
        </w:rPr>
        <w:t>th</w:t>
      </w:r>
      <w:r>
        <w:rPr>
          <w:rFonts w:ascii="Times New Roman" w:eastAsia="Times New Roman" w:hAnsi="Times New Roman" w:cs="Times New Roman"/>
          <w:sz w:val="24"/>
          <w:szCs w:val="24"/>
        </w:rPr>
        <w:t xml:space="preserve"> Power Plan and utility target calculator. Note the average annual electric consumption per housing unit in the Company’s service area is 25% higher than the Washington state-wide average and 30% higher than the average for the 4-state total for Oregon, Washington, Idaho, and Montana. </w:t>
      </w:r>
    </w:p>
    <w:p w:rsidR="00D553FA" w:rsidRDefault="00D553FA" w:rsidP="00D553FA">
      <w:pPr>
        <w:jc w:val="both"/>
        <w:rPr>
          <w:rFonts w:ascii="Times New Roman" w:hAnsi="Times New Roman" w:cs="Times New Roman"/>
          <w:sz w:val="24"/>
          <w:szCs w:val="24"/>
        </w:rPr>
      </w:pPr>
    </w:p>
    <w:p w:rsidR="00D553FA" w:rsidRDefault="00D553FA" w:rsidP="00D553FA">
      <w:pPr>
        <w:jc w:val="center"/>
        <w:rPr>
          <w:rFonts w:ascii="Times New Roman" w:hAnsi="Times New Roman"/>
          <w:b/>
          <w:sz w:val="24"/>
          <w:szCs w:val="24"/>
        </w:rPr>
      </w:pPr>
      <w:r w:rsidRPr="007F3AC6">
        <w:rPr>
          <w:rFonts w:ascii="Times New Roman" w:hAnsi="Times New Roman"/>
          <w:b/>
          <w:sz w:val="24"/>
          <w:szCs w:val="24"/>
        </w:rPr>
        <w:t xml:space="preserve">Table </w:t>
      </w:r>
      <w:r w:rsidR="007F3AC6">
        <w:rPr>
          <w:rFonts w:ascii="Times New Roman" w:hAnsi="Times New Roman"/>
          <w:b/>
          <w:sz w:val="24"/>
          <w:szCs w:val="24"/>
        </w:rPr>
        <w:t>A</w:t>
      </w:r>
      <w:r w:rsidR="000830C0" w:rsidRPr="007F3AC6">
        <w:rPr>
          <w:rFonts w:ascii="Times New Roman" w:hAnsi="Times New Roman"/>
          <w:b/>
          <w:sz w:val="24"/>
          <w:szCs w:val="24"/>
        </w:rPr>
        <w:t>5</w:t>
      </w:r>
      <w:r w:rsidR="0018502B" w:rsidRPr="007F3AC6">
        <w:rPr>
          <w:rFonts w:ascii="Times New Roman" w:hAnsi="Times New Roman"/>
          <w:b/>
          <w:sz w:val="24"/>
          <w:szCs w:val="24"/>
        </w:rPr>
        <w:t>-1</w:t>
      </w:r>
    </w:p>
    <w:p w:rsidR="007F3AC6" w:rsidRPr="007F3AC6" w:rsidRDefault="007F3AC6" w:rsidP="00D553FA">
      <w:pPr>
        <w:jc w:val="center"/>
        <w:rPr>
          <w:rFonts w:ascii="Times New Roman" w:hAnsi="Times New Roman"/>
          <w:b/>
          <w:sz w:val="24"/>
          <w:szCs w:val="24"/>
        </w:rPr>
      </w:pPr>
    </w:p>
    <w:p w:rsidR="00D553FA" w:rsidRDefault="00D5246A" w:rsidP="00D553FA">
      <w:pPr>
        <w:jc w:val="center"/>
        <w:rPr>
          <w:rFonts w:ascii="Times New Roman" w:hAnsi="Times New Roman"/>
          <w:sz w:val="24"/>
          <w:szCs w:val="24"/>
        </w:rPr>
      </w:pPr>
      <w:r>
        <w:rPr>
          <w:noProof/>
          <w:szCs w:val="24"/>
        </w:rPr>
        <w:drawing>
          <wp:inline distT="0" distB="0" distL="0" distR="0">
            <wp:extent cx="5086350" cy="1352550"/>
            <wp:effectExtent l="19050" t="0" r="0" b="0"/>
            <wp:docPr id="3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0" cstate="print"/>
                    <a:srcRect/>
                    <a:stretch>
                      <a:fillRect/>
                    </a:stretch>
                  </pic:blipFill>
                  <pic:spPr bwMode="auto">
                    <a:xfrm>
                      <a:off x="0" y="0"/>
                      <a:ext cx="5086350" cy="1352550"/>
                    </a:xfrm>
                    <a:prstGeom prst="rect">
                      <a:avLst/>
                    </a:prstGeom>
                    <a:noFill/>
                    <a:ln w="9525">
                      <a:noFill/>
                      <a:miter lim="800000"/>
                      <a:headEnd/>
                      <a:tailEnd/>
                    </a:ln>
                  </pic:spPr>
                </pic:pic>
              </a:graphicData>
            </a:graphic>
          </wp:inline>
        </w:drawing>
      </w:r>
    </w:p>
    <w:p w:rsidR="00D553FA" w:rsidRPr="007F3AC6" w:rsidRDefault="00D553FA" w:rsidP="007F3AC6">
      <w:pPr>
        <w:ind w:firstLine="720"/>
        <w:rPr>
          <w:rFonts w:ascii="Times New Roman" w:hAnsi="Times New Roman"/>
          <w:sz w:val="20"/>
          <w:szCs w:val="20"/>
        </w:rPr>
      </w:pPr>
      <w:r w:rsidRPr="007F3AC6">
        <w:rPr>
          <w:rFonts w:ascii="Times New Roman" w:hAnsi="Times New Roman"/>
          <w:sz w:val="20"/>
          <w:szCs w:val="20"/>
        </w:rPr>
        <w:t xml:space="preserve">Source:  </w:t>
      </w:r>
      <w:hyperlink r:id="rId61" w:history="1">
        <w:r w:rsidRPr="007F3AC6">
          <w:rPr>
            <w:rStyle w:val="Hyperlink"/>
            <w:rFonts w:ascii="Times New Roman" w:hAnsi="Times New Roman"/>
            <w:sz w:val="20"/>
            <w:szCs w:val="20"/>
          </w:rPr>
          <w:t>http://www.eia.doe.gov/cneaf/electricity/page/eia861.html</w:t>
        </w:r>
      </w:hyperlink>
    </w:p>
    <w:p w:rsidR="00617BC1" w:rsidRDefault="00617BC1" w:rsidP="00461B1A">
      <w:pPr>
        <w:jc w:val="both"/>
        <w:rPr>
          <w:rFonts w:ascii="Times New Roman" w:hAnsi="Times New Roman" w:cs="Times New Roman"/>
          <w:sz w:val="24"/>
          <w:szCs w:val="24"/>
        </w:rPr>
      </w:pPr>
    </w:p>
    <w:p w:rsidR="00343697" w:rsidRDefault="00343697">
      <w:pPr>
        <w:rPr>
          <w:rFonts w:ascii="Times New Roman" w:hAnsi="Times New Roman" w:cs="Times New Roman"/>
          <w:sz w:val="24"/>
          <w:szCs w:val="24"/>
        </w:rPr>
      </w:pPr>
      <w:r>
        <w:rPr>
          <w:rFonts w:ascii="Times New Roman" w:hAnsi="Times New Roman" w:cs="Times New Roman"/>
          <w:sz w:val="24"/>
          <w:szCs w:val="24"/>
        </w:rPr>
        <w:br w:type="page"/>
      </w:r>
    </w:p>
    <w:p w:rsidR="00617BC1" w:rsidRPr="00B32BE6" w:rsidRDefault="00617BC1" w:rsidP="00617BC1">
      <w:pPr>
        <w:jc w:val="center"/>
        <w:rPr>
          <w:rFonts w:ascii="Times New Roman" w:hAnsi="Times New Roman" w:cs="Times New Roman"/>
          <w:b/>
          <w:sz w:val="24"/>
          <w:szCs w:val="24"/>
        </w:rPr>
      </w:pPr>
      <w:r w:rsidRPr="00B32BE6">
        <w:rPr>
          <w:rFonts w:ascii="Times New Roman" w:hAnsi="Times New Roman" w:cs="Times New Roman"/>
          <w:b/>
          <w:sz w:val="24"/>
          <w:szCs w:val="24"/>
        </w:rPr>
        <w:t xml:space="preserve">Table </w:t>
      </w:r>
      <w:r w:rsidR="00B32BE6" w:rsidRPr="00B32BE6">
        <w:rPr>
          <w:rFonts w:ascii="Times New Roman" w:hAnsi="Times New Roman" w:cs="Times New Roman"/>
          <w:b/>
          <w:sz w:val="24"/>
          <w:szCs w:val="24"/>
        </w:rPr>
        <w:t>A</w:t>
      </w:r>
      <w:r w:rsidR="000830C0" w:rsidRPr="00B32BE6">
        <w:rPr>
          <w:rFonts w:ascii="Times New Roman" w:hAnsi="Times New Roman" w:cs="Times New Roman"/>
          <w:b/>
          <w:sz w:val="24"/>
          <w:szCs w:val="24"/>
        </w:rPr>
        <w:t>5</w:t>
      </w:r>
      <w:r w:rsidR="0018502B" w:rsidRPr="00B32BE6">
        <w:rPr>
          <w:rFonts w:ascii="Times New Roman" w:hAnsi="Times New Roman" w:cs="Times New Roman"/>
          <w:b/>
          <w:sz w:val="24"/>
          <w:szCs w:val="24"/>
        </w:rPr>
        <w:t>-2</w:t>
      </w:r>
    </w:p>
    <w:p w:rsidR="00617BC1" w:rsidRPr="00B32BE6" w:rsidRDefault="00617BC1" w:rsidP="00617BC1">
      <w:pPr>
        <w:jc w:val="center"/>
        <w:rPr>
          <w:rFonts w:ascii="Times New Roman" w:hAnsi="Times New Roman" w:cs="Times New Roman"/>
          <w:b/>
          <w:sz w:val="24"/>
          <w:szCs w:val="24"/>
        </w:rPr>
      </w:pPr>
      <w:r w:rsidRPr="00B32BE6">
        <w:rPr>
          <w:rFonts w:ascii="Times New Roman" w:hAnsi="Times New Roman" w:cs="Times New Roman"/>
          <w:b/>
          <w:sz w:val="24"/>
          <w:szCs w:val="24"/>
        </w:rPr>
        <w:t xml:space="preserve">Communities (including unincorporated areas) </w:t>
      </w:r>
    </w:p>
    <w:p w:rsidR="00617BC1" w:rsidRPr="00B32BE6" w:rsidRDefault="00B32BE6" w:rsidP="00617BC1">
      <w:pPr>
        <w:jc w:val="center"/>
        <w:rPr>
          <w:rFonts w:ascii="Times New Roman" w:hAnsi="Times New Roman" w:cs="Times New Roman"/>
          <w:b/>
          <w:sz w:val="24"/>
          <w:szCs w:val="24"/>
        </w:rPr>
      </w:pPr>
      <w:r>
        <w:rPr>
          <w:rFonts w:ascii="Times New Roman" w:hAnsi="Times New Roman" w:cs="Times New Roman"/>
          <w:b/>
          <w:sz w:val="24"/>
          <w:szCs w:val="24"/>
        </w:rPr>
        <w:t>S</w:t>
      </w:r>
      <w:r w:rsidR="00617BC1" w:rsidRPr="00B32BE6">
        <w:rPr>
          <w:rFonts w:ascii="Times New Roman" w:hAnsi="Times New Roman" w:cs="Times New Roman"/>
          <w:b/>
          <w:sz w:val="24"/>
          <w:szCs w:val="24"/>
        </w:rPr>
        <w:t xml:space="preserve">erved by </w:t>
      </w:r>
      <w:r>
        <w:rPr>
          <w:rFonts w:ascii="Times New Roman" w:hAnsi="Times New Roman" w:cs="Times New Roman"/>
          <w:b/>
          <w:sz w:val="24"/>
          <w:szCs w:val="24"/>
        </w:rPr>
        <w:t>PacifiCorp</w:t>
      </w:r>
      <w:r w:rsidR="00617BC1" w:rsidRPr="00B32BE6">
        <w:rPr>
          <w:rFonts w:ascii="Times New Roman" w:hAnsi="Times New Roman" w:cs="Times New Roman"/>
          <w:b/>
          <w:sz w:val="24"/>
          <w:szCs w:val="24"/>
        </w:rPr>
        <w:t xml:space="preserve"> in Washington</w:t>
      </w:r>
    </w:p>
    <w:p w:rsidR="00617BC1" w:rsidRDefault="00617BC1" w:rsidP="00461B1A">
      <w:pPr>
        <w:jc w:val="both"/>
        <w:rPr>
          <w:rFonts w:ascii="Times New Roman" w:hAnsi="Times New Roman" w:cs="Times New Roman"/>
          <w:sz w:val="24"/>
          <w:szCs w:val="24"/>
        </w:rPr>
      </w:pPr>
    </w:p>
    <w:p w:rsidR="005461FB" w:rsidRDefault="00D5246A">
      <w:pPr>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695700" cy="6343650"/>
            <wp:effectExtent l="19050" t="0" r="0" b="0"/>
            <wp:docPr id="1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62" cstate="print"/>
                    <a:srcRect/>
                    <a:stretch>
                      <a:fillRect/>
                    </a:stretch>
                  </pic:blipFill>
                  <pic:spPr bwMode="auto">
                    <a:xfrm>
                      <a:off x="0" y="0"/>
                      <a:ext cx="3695700" cy="6343650"/>
                    </a:xfrm>
                    <a:prstGeom prst="rect">
                      <a:avLst/>
                    </a:prstGeom>
                    <a:noFill/>
                    <a:ln w="9525">
                      <a:noFill/>
                      <a:miter lim="800000"/>
                      <a:headEnd/>
                      <a:tailEnd/>
                    </a:ln>
                  </pic:spPr>
                </pic:pic>
              </a:graphicData>
            </a:graphic>
          </wp:inline>
        </w:drawing>
      </w:r>
    </w:p>
    <w:p w:rsidR="00617BC1" w:rsidRDefault="00617BC1" w:rsidP="00461B1A">
      <w:pPr>
        <w:jc w:val="both"/>
        <w:rPr>
          <w:rFonts w:ascii="Times New Roman" w:hAnsi="Times New Roman" w:cs="Times New Roman"/>
          <w:sz w:val="24"/>
          <w:szCs w:val="24"/>
        </w:rPr>
      </w:pPr>
    </w:p>
    <w:p w:rsidR="00C83488" w:rsidRDefault="00C83488">
      <w:pPr>
        <w:jc w:val="center"/>
        <w:rPr>
          <w:rFonts w:ascii="Times New Roman" w:hAnsi="Times New Roman" w:cs="Times New Roman"/>
          <w:sz w:val="24"/>
          <w:szCs w:val="24"/>
        </w:rPr>
        <w:sectPr w:rsidR="00C83488" w:rsidSect="005F6A2E">
          <w:footerReference w:type="default" r:id="rId63"/>
          <w:pgSz w:w="12240" w:h="15840"/>
          <w:pgMar w:top="1440" w:right="1440" w:bottom="1440" w:left="1440" w:header="720" w:footer="720" w:gutter="0"/>
          <w:pgNumType w:start="1"/>
          <w:cols w:space="720"/>
          <w:docGrid w:linePitch="360"/>
        </w:sectPr>
      </w:pPr>
    </w:p>
    <w:p w:rsidR="00D5246A" w:rsidRPr="00B32BE6" w:rsidRDefault="005678F3" w:rsidP="00C83488">
      <w:pPr>
        <w:jc w:val="center"/>
        <w:rPr>
          <w:rFonts w:ascii="Times New Roman" w:hAnsi="Times New Roman" w:cs="Times New Roman"/>
          <w:b/>
          <w:sz w:val="24"/>
          <w:szCs w:val="24"/>
        </w:rPr>
      </w:pPr>
      <w:r w:rsidRPr="00B32BE6">
        <w:rPr>
          <w:rFonts w:ascii="Times New Roman" w:hAnsi="Times New Roman" w:cs="Times New Roman"/>
          <w:b/>
          <w:sz w:val="24"/>
          <w:szCs w:val="24"/>
        </w:rPr>
        <w:t xml:space="preserve">Figure </w:t>
      </w:r>
      <w:r w:rsidR="00B32BE6">
        <w:rPr>
          <w:rFonts w:ascii="Times New Roman" w:hAnsi="Times New Roman" w:cs="Times New Roman"/>
          <w:b/>
          <w:sz w:val="24"/>
          <w:szCs w:val="24"/>
        </w:rPr>
        <w:t>A</w:t>
      </w:r>
      <w:r w:rsidR="000830C0" w:rsidRPr="00B32BE6">
        <w:rPr>
          <w:rFonts w:ascii="Times New Roman" w:hAnsi="Times New Roman" w:cs="Times New Roman"/>
          <w:b/>
          <w:sz w:val="24"/>
          <w:szCs w:val="24"/>
        </w:rPr>
        <w:t>5</w:t>
      </w:r>
      <w:r w:rsidR="0018502B" w:rsidRPr="00B32BE6">
        <w:rPr>
          <w:rFonts w:ascii="Times New Roman" w:hAnsi="Times New Roman" w:cs="Times New Roman"/>
          <w:b/>
          <w:sz w:val="24"/>
          <w:szCs w:val="24"/>
        </w:rPr>
        <w:t>-1</w:t>
      </w:r>
    </w:p>
    <w:p w:rsidR="005678F3" w:rsidRPr="00C83488" w:rsidRDefault="00B32BE6" w:rsidP="00C83488">
      <w:pPr>
        <w:jc w:val="center"/>
        <w:rPr>
          <w:rFonts w:ascii="Times New Roman" w:hAnsi="Times New Roman" w:cs="Times New Roman"/>
          <w:b/>
          <w:sz w:val="24"/>
          <w:szCs w:val="24"/>
        </w:rPr>
      </w:pPr>
      <w:r w:rsidRPr="00B32BE6">
        <w:rPr>
          <w:rFonts w:ascii="Times New Roman" w:hAnsi="Times New Roman" w:cs="Times New Roman"/>
          <w:b/>
          <w:sz w:val="24"/>
          <w:szCs w:val="24"/>
        </w:rPr>
        <w:t>PacifiCorp</w:t>
      </w:r>
      <w:r w:rsidR="005678F3" w:rsidRPr="00B32BE6">
        <w:rPr>
          <w:rFonts w:ascii="Times New Roman" w:hAnsi="Times New Roman" w:cs="Times New Roman"/>
          <w:b/>
          <w:sz w:val="24"/>
          <w:szCs w:val="24"/>
        </w:rPr>
        <w:t xml:space="preserve"> Washington Service Area Map - Detail View</w:t>
      </w:r>
    </w:p>
    <w:p w:rsidR="004B7CEA" w:rsidRDefault="00C951B3">
      <w:pPr>
        <w:jc w:val="center"/>
        <w:rPr>
          <w:rFonts w:ascii="Times New Roman" w:hAnsi="Times New Roman" w:cs="Times New Roman"/>
          <w:sz w:val="24"/>
          <w:szCs w:val="24"/>
        </w:rPr>
        <w:sectPr w:rsidR="004B7CEA" w:rsidSect="00C83488">
          <w:footerReference w:type="default" r:id="rId64"/>
          <w:pgSz w:w="15840" w:h="12240" w:orient="landscape"/>
          <w:pgMar w:top="1440" w:right="1440" w:bottom="1080" w:left="1440" w:header="720" w:footer="720" w:gutter="0"/>
          <w:pgNumType w:start="1"/>
          <w:cols w:space="720"/>
          <w:docGrid w:linePitch="360"/>
        </w:sectPr>
      </w:pPr>
      <w:r w:rsidRPr="00C951B3">
        <w:rPr>
          <w:rFonts w:ascii="Times New Roman" w:hAnsi="Times New Roman" w:cs="Times New Roman"/>
          <w:b/>
          <w:noProof/>
          <w:sz w:val="24"/>
          <w:szCs w:val="24"/>
          <w:lang w:eastAsia="zh-TW"/>
        </w:rPr>
        <w:pict>
          <v:shapetype id="_x0000_t202" coordsize="21600,21600" o:spt="202" path="m,l,21600r21600,l21600,xe">
            <v:stroke joinstyle="miter"/>
            <v:path gradientshapeok="t" o:connecttype="rect"/>
          </v:shapetype>
          <v:shape id="_x0000_s1031" type="#_x0000_t202" style="position:absolute;left:0;text-align:left;margin-left:-27.95pt;margin-top:169pt;width:28.55pt;height:40pt;z-index:251671552;mso-width-percent:400;mso-width-percent:400;mso-width-relative:margin;mso-height-relative:margin" stroked="f">
            <v:textbox style="layout-flow:vertical;mso-fit-shape-to-text:t">
              <w:txbxContent>
                <w:p w:rsidR="0083482E" w:rsidRPr="00BE2060" w:rsidRDefault="0083482E">
                  <w:pPr>
                    <w:rPr>
                      <w:rFonts w:ascii="Times New Roman" w:hAnsi="Times New Roman" w:cs="Times New Roman"/>
                      <w:sz w:val="24"/>
                      <w:szCs w:val="24"/>
                    </w:rPr>
                  </w:pPr>
                  <w:r w:rsidRPr="00BE2060">
                    <w:rPr>
                      <w:rFonts w:ascii="Times New Roman" w:hAnsi="Times New Roman" w:cs="Times New Roman"/>
                      <w:sz w:val="24"/>
                      <w:szCs w:val="24"/>
                    </w:rPr>
                    <w:t>A5-4</w:t>
                  </w:r>
                </w:p>
              </w:txbxContent>
            </v:textbox>
          </v:shape>
        </w:pict>
      </w:r>
      <w:r w:rsidR="0058186B">
        <w:rPr>
          <w:rFonts w:ascii="Times New Roman" w:hAnsi="Times New Roman" w:cs="Times New Roman"/>
          <w:noProof/>
          <w:sz w:val="24"/>
          <w:szCs w:val="24"/>
        </w:rPr>
        <w:drawing>
          <wp:inline distT="0" distB="0" distL="0" distR="0">
            <wp:extent cx="7177177" cy="5486400"/>
            <wp:effectExtent l="19050" t="0" r="4673" b="0"/>
            <wp:docPr id="2" name="Picture 8" descr="WA_Service_Are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A_Service_Area.jpg"/>
                    <pic:cNvPicPr/>
                  </pic:nvPicPr>
                  <pic:blipFill>
                    <a:blip r:embed="rId65" cstate="print"/>
                    <a:stretch>
                      <a:fillRect/>
                    </a:stretch>
                  </pic:blipFill>
                  <pic:spPr>
                    <a:xfrm>
                      <a:off x="0" y="0"/>
                      <a:ext cx="7177177" cy="5486400"/>
                    </a:xfrm>
                    <a:prstGeom prst="rect">
                      <a:avLst/>
                    </a:prstGeom>
                  </pic:spPr>
                </pic:pic>
              </a:graphicData>
            </a:graphic>
          </wp:inline>
        </w:drawing>
      </w:r>
    </w:p>
    <w:p w:rsidR="00D5246A" w:rsidRDefault="00533129" w:rsidP="004B7CEA">
      <w:pPr>
        <w:jc w:val="center"/>
        <w:rPr>
          <w:rFonts w:ascii="Times New Roman" w:hAnsi="Times New Roman" w:cs="Times New Roman"/>
          <w:b/>
          <w:sz w:val="24"/>
          <w:szCs w:val="24"/>
        </w:rPr>
      </w:pPr>
      <w:r w:rsidRPr="004B7CEA">
        <w:rPr>
          <w:rFonts w:ascii="Times New Roman" w:hAnsi="Times New Roman" w:cs="Times New Roman"/>
          <w:b/>
          <w:sz w:val="24"/>
          <w:szCs w:val="24"/>
        </w:rPr>
        <w:t xml:space="preserve">Appendix </w:t>
      </w:r>
      <w:r w:rsidR="000830C0" w:rsidRPr="004B7CEA">
        <w:rPr>
          <w:rFonts w:ascii="Times New Roman" w:hAnsi="Times New Roman" w:cs="Times New Roman"/>
          <w:b/>
          <w:sz w:val="24"/>
          <w:szCs w:val="24"/>
        </w:rPr>
        <w:t>6</w:t>
      </w:r>
    </w:p>
    <w:p w:rsidR="004B7CEA" w:rsidRPr="004B7CEA" w:rsidRDefault="004B7CEA" w:rsidP="004B7CEA">
      <w:pPr>
        <w:jc w:val="center"/>
        <w:rPr>
          <w:rFonts w:ascii="Times New Roman" w:hAnsi="Times New Roman" w:cs="Times New Roman"/>
          <w:b/>
          <w:sz w:val="24"/>
          <w:szCs w:val="24"/>
        </w:rPr>
      </w:pPr>
    </w:p>
    <w:p w:rsidR="00533129" w:rsidRDefault="00BC39E4" w:rsidP="00461B1A">
      <w:pPr>
        <w:jc w:val="both"/>
        <w:rPr>
          <w:rFonts w:ascii="Times New Roman" w:hAnsi="Times New Roman" w:cs="Times New Roman"/>
          <w:sz w:val="24"/>
          <w:szCs w:val="24"/>
        </w:rPr>
      </w:pPr>
      <w:r>
        <w:rPr>
          <w:rFonts w:ascii="Times New Roman" w:hAnsi="Times New Roman" w:cs="Times New Roman"/>
          <w:sz w:val="24"/>
          <w:szCs w:val="24"/>
        </w:rPr>
        <w:t>The 2008 Integrated Resource Plan selected all of the measures in Bundle 1. Below is a list of measures in Bundle 1 for 2010 and 2011</w:t>
      </w:r>
      <w:r w:rsidR="0018502B">
        <w:rPr>
          <w:rFonts w:ascii="Times New Roman" w:hAnsi="Times New Roman" w:cs="Times New Roman"/>
          <w:sz w:val="24"/>
          <w:szCs w:val="24"/>
        </w:rPr>
        <w:t xml:space="preserve"> sorted by year and sector</w:t>
      </w:r>
      <w:r>
        <w:rPr>
          <w:rFonts w:ascii="Times New Roman" w:hAnsi="Times New Roman" w:cs="Times New Roman"/>
          <w:sz w:val="24"/>
          <w:szCs w:val="24"/>
        </w:rPr>
        <w:t>.</w:t>
      </w:r>
      <w:r w:rsidR="004B7CEA">
        <w:rPr>
          <w:rFonts w:ascii="Times New Roman" w:hAnsi="Times New Roman" w:cs="Times New Roman"/>
          <w:sz w:val="24"/>
          <w:szCs w:val="24"/>
        </w:rPr>
        <w:t xml:space="preserve"> Table A6-1 provides the Bundle 1 measures included in 2010 and Table A6-2 provides the measures in Bundle 1 included in 2011.</w:t>
      </w:r>
    </w:p>
    <w:p w:rsidR="004B7CEA" w:rsidRDefault="004B7CEA" w:rsidP="00461B1A">
      <w:pPr>
        <w:jc w:val="both"/>
        <w:rPr>
          <w:rFonts w:ascii="Times New Roman" w:hAnsi="Times New Roman" w:cs="Times New Roman"/>
          <w:sz w:val="24"/>
          <w:szCs w:val="24"/>
        </w:rPr>
      </w:pPr>
    </w:p>
    <w:p w:rsidR="004B7CEA" w:rsidRPr="004B7CEA" w:rsidRDefault="004B7CEA">
      <w:pPr>
        <w:jc w:val="center"/>
        <w:rPr>
          <w:rFonts w:ascii="Times New Roman" w:hAnsi="Times New Roman" w:cs="Times New Roman"/>
          <w:b/>
          <w:sz w:val="24"/>
          <w:szCs w:val="24"/>
        </w:rPr>
      </w:pPr>
      <w:r w:rsidRPr="004B7CEA">
        <w:rPr>
          <w:rFonts w:ascii="Times New Roman" w:hAnsi="Times New Roman" w:cs="Times New Roman"/>
          <w:b/>
          <w:sz w:val="24"/>
          <w:szCs w:val="24"/>
        </w:rPr>
        <w:t>Table A6-1</w:t>
      </w:r>
    </w:p>
    <w:p w:rsidR="00D5246A" w:rsidRPr="004B7CEA" w:rsidRDefault="00533129">
      <w:pPr>
        <w:jc w:val="center"/>
        <w:rPr>
          <w:rFonts w:ascii="Times New Roman" w:hAnsi="Times New Roman" w:cs="Times New Roman"/>
          <w:b/>
          <w:sz w:val="24"/>
          <w:szCs w:val="24"/>
        </w:rPr>
      </w:pPr>
      <w:r w:rsidRPr="004B7CEA">
        <w:rPr>
          <w:rFonts w:ascii="Times New Roman" w:hAnsi="Times New Roman" w:cs="Times New Roman"/>
          <w:b/>
          <w:sz w:val="24"/>
          <w:szCs w:val="24"/>
        </w:rPr>
        <w:t>Bundle 1</w:t>
      </w:r>
      <w:r w:rsidR="004B7CEA" w:rsidRPr="004B7CEA">
        <w:rPr>
          <w:rFonts w:ascii="Times New Roman" w:hAnsi="Times New Roman" w:cs="Times New Roman"/>
          <w:b/>
          <w:sz w:val="24"/>
          <w:szCs w:val="24"/>
        </w:rPr>
        <w:t xml:space="preserve"> 2010 Measures</w:t>
      </w:r>
    </w:p>
    <w:p w:rsidR="004B7CEA" w:rsidRDefault="004B7CEA">
      <w:pPr>
        <w:jc w:val="center"/>
        <w:rPr>
          <w:rFonts w:ascii="Times New Roman" w:hAnsi="Times New Roman" w:cs="Times New Roman"/>
          <w:sz w:val="24"/>
          <w:szCs w:val="24"/>
        </w:rPr>
      </w:pPr>
    </w:p>
    <w:tbl>
      <w:tblPr>
        <w:tblW w:w="9015" w:type="dxa"/>
        <w:tblInd w:w="93" w:type="dxa"/>
        <w:tblLook w:val="04A0"/>
      </w:tblPr>
      <w:tblGrid>
        <w:gridCol w:w="706"/>
        <w:gridCol w:w="661"/>
        <w:gridCol w:w="1283"/>
        <w:gridCol w:w="4860"/>
        <w:gridCol w:w="1505"/>
      </w:tblGrid>
      <w:tr w:rsidR="002856B0" w:rsidRPr="002856B0" w:rsidTr="007E4B17">
        <w:trPr>
          <w:trHeight w:val="270"/>
          <w:tblHeader/>
        </w:trPr>
        <w:tc>
          <w:tcPr>
            <w:tcW w:w="706" w:type="dxa"/>
            <w:tcBorders>
              <w:top w:val="single" w:sz="12" w:space="0" w:color="000000"/>
              <w:left w:val="single" w:sz="12" w:space="0" w:color="000000"/>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tate</w:t>
            </w:r>
          </w:p>
        </w:tc>
        <w:tc>
          <w:tcPr>
            <w:tcW w:w="661"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Y</w:t>
            </w:r>
            <w:r w:rsidR="002856B0" w:rsidRPr="002856B0">
              <w:rPr>
                <w:rFonts w:ascii="Arial" w:eastAsia="Times New Roman" w:hAnsi="Arial" w:cs="Arial"/>
                <w:b/>
                <w:bCs/>
                <w:sz w:val="20"/>
                <w:szCs w:val="20"/>
              </w:rPr>
              <w:t>ear</w:t>
            </w:r>
          </w:p>
        </w:tc>
        <w:tc>
          <w:tcPr>
            <w:tcW w:w="1283"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ector</w:t>
            </w:r>
          </w:p>
        </w:tc>
        <w:tc>
          <w:tcPr>
            <w:tcW w:w="4860"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M</w:t>
            </w:r>
            <w:r w:rsidR="002856B0" w:rsidRPr="002856B0">
              <w:rPr>
                <w:rFonts w:ascii="Arial" w:eastAsia="Times New Roman" w:hAnsi="Arial" w:cs="Arial"/>
                <w:b/>
                <w:bCs/>
                <w:sz w:val="20"/>
                <w:szCs w:val="20"/>
              </w:rPr>
              <w:t>easure</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Name</w:t>
            </w:r>
          </w:p>
        </w:tc>
        <w:tc>
          <w:tcPr>
            <w:tcW w:w="1505" w:type="dxa"/>
            <w:tcBorders>
              <w:top w:val="single" w:sz="12" w:space="0" w:color="000000"/>
              <w:left w:val="nil"/>
              <w:bottom w:val="single" w:sz="4" w:space="0" w:color="000000"/>
              <w:right w:val="single" w:sz="12" w:space="0" w:color="000000"/>
            </w:tcBorders>
            <w:shd w:val="clear" w:color="auto" w:fill="auto"/>
            <w:hideMark/>
          </w:tcPr>
          <w:p w:rsidR="002856B0" w:rsidRPr="002856B0" w:rsidRDefault="004B7CEA" w:rsidP="002856B0">
            <w:pPr>
              <w:jc w:val="center"/>
              <w:rPr>
                <w:rFonts w:ascii="Arial" w:eastAsia="Times New Roman" w:hAnsi="Arial" w:cs="Arial"/>
                <w:b/>
                <w:bCs/>
                <w:sz w:val="20"/>
                <w:szCs w:val="20"/>
              </w:rPr>
            </w:pPr>
            <w:r>
              <w:rPr>
                <w:rFonts w:ascii="Arial" w:eastAsia="Times New Roman" w:hAnsi="Arial" w:cs="Arial"/>
                <w:b/>
                <w:bCs/>
                <w:sz w:val="20"/>
                <w:szCs w:val="20"/>
              </w:rPr>
              <w:t>C</w:t>
            </w:r>
            <w:r w:rsidR="002856B0" w:rsidRPr="002856B0">
              <w:rPr>
                <w:rFonts w:ascii="Arial" w:eastAsia="Times New Roman" w:hAnsi="Arial" w:cs="Arial"/>
                <w:b/>
                <w:bCs/>
                <w:sz w:val="20"/>
                <w:szCs w:val="20"/>
              </w:rPr>
              <w:t>ost</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Bundle</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1-Watt Standby Power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CFL</w:t>
            </w:r>
            <w:proofErr w:type="spellEnd"/>
            <w:r w:rsidRPr="002856B0">
              <w:rPr>
                <w:rFonts w:ascii="Arial" w:eastAsia="Times New Roman" w:hAnsi="Arial" w:cs="Arial"/>
                <w:sz w:val="20"/>
                <w:szCs w:val="20"/>
              </w:rPr>
              <w:t xml:space="preserve"> Fixtures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CFL</w:t>
            </w:r>
            <w:proofErr w:type="spellEnd"/>
            <w:r w:rsidRPr="002856B0">
              <w:rPr>
                <w:rFonts w:ascii="Arial" w:eastAsia="Times New Roman" w:hAnsi="Arial" w:cs="Arial"/>
                <w:sz w:val="20"/>
                <w:szCs w:val="20"/>
              </w:rPr>
              <w:t xml:space="preserve"> Lamps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CFL</w:t>
            </w:r>
            <w:proofErr w:type="spellEnd"/>
            <w:r w:rsidRPr="002856B0">
              <w:rPr>
                <w:rFonts w:ascii="Arial" w:eastAsia="Times New Roman" w:hAnsi="Arial" w:cs="Arial"/>
                <w:sz w:val="20"/>
                <w:szCs w:val="20"/>
              </w:rPr>
              <w:t xml:space="preserve"> </w:t>
            </w:r>
            <w:proofErr w:type="spellStart"/>
            <w:r w:rsidRPr="002856B0">
              <w:rPr>
                <w:rFonts w:ascii="Arial" w:eastAsia="Times New Roman" w:hAnsi="Arial" w:cs="Arial"/>
                <w:sz w:val="20"/>
                <w:szCs w:val="20"/>
              </w:rPr>
              <w:t>Torchieries</w:t>
            </w:r>
            <w:proofErr w:type="spellEnd"/>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Check Me Tune-up/Maintenance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7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 Upgrade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Ductless Heat Pump</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6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ECPM</w:t>
            </w:r>
            <w:proofErr w:type="spellEnd"/>
            <w:r w:rsidRPr="002856B0">
              <w:rPr>
                <w:rFonts w:ascii="Arial" w:eastAsia="Times New Roman" w:hAnsi="Arial" w:cs="Arial"/>
                <w:sz w:val="20"/>
                <w:szCs w:val="20"/>
              </w:rPr>
              <w:t xml:space="preserve"> Furnace Fan Motor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Efficient DVD systems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Energy Star Dishwasher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Evaporative coolers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Pumps - Service Contracts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Trap</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Freezer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Refrigerator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VFD</w:t>
            </w:r>
            <w:proofErr w:type="spellEnd"/>
            <w:r w:rsidRPr="002856B0">
              <w:rPr>
                <w:rFonts w:ascii="Arial" w:eastAsia="Times New Roman" w:hAnsi="Arial" w:cs="Arial"/>
                <w:sz w:val="20"/>
                <w:szCs w:val="20"/>
              </w:rPr>
              <w:t xml:space="preserve"> Furnace Fan Motor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Whole house air sealing</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Windows, ENERGY STAR or better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Chemical Dishwashing System</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Cold Cathode Lighting</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Compressor </w:t>
            </w:r>
            <w:proofErr w:type="spellStart"/>
            <w:r w:rsidRPr="002856B0">
              <w:rPr>
                <w:rFonts w:ascii="Arial" w:eastAsia="Times New Roman" w:hAnsi="Arial" w:cs="Arial"/>
                <w:sz w:val="20"/>
                <w:szCs w:val="20"/>
              </w:rPr>
              <w:t>VSD</w:t>
            </w:r>
            <w:proofErr w:type="spellEnd"/>
            <w:r w:rsidRPr="002856B0">
              <w:rPr>
                <w:rFonts w:ascii="Arial" w:eastAsia="Times New Roman" w:hAnsi="Arial" w:cs="Arial"/>
                <w:sz w:val="20"/>
                <w:szCs w:val="20"/>
              </w:rPr>
              <w:t xml:space="preserve"> retrofit</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Tower-Decrease Approach Temperature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Tower-Two-Speed Fan Motor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Repair and Sealing</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DX Package-Air Side Economizer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Case Fans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Compressors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Convection Oven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Hot Water (</w:t>
            </w:r>
            <w:proofErr w:type="spellStart"/>
            <w:r w:rsidRPr="002856B0">
              <w:rPr>
                <w:rFonts w:ascii="Arial" w:eastAsia="Times New Roman" w:hAnsi="Arial" w:cs="Arial"/>
                <w:sz w:val="20"/>
                <w:szCs w:val="20"/>
              </w:rPr>
              <w:t>SHW</w:t>
            </w:r>
            <w:proofErr w:type="spellEnd"/>
            <w:r w:rsidRPr="002856B0">
              <w:rPr>
                <w:rFonts w:ascii="Arial" w:eastAsia="Times New Roman" w:hAnsi="Arial" w:cs="Arial"/>
                <w:sz w:val="20"/>
                <w:szCs w:val="20"/>
              </w:rPr>
              <w:t>) Pipe Insulation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Ice Maker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Infiltration Reduction</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Installation of Floating Condenser Head Pressure C</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Insulation - 2*4 Walls 16" </w:t>
            </w:r>
            <w:proofErr w:type="spellStart"/>
            <w:r w:rsidRPr="002856B0">
              <w:rPr>
                <w:rFonts w:ascii="Arial" w:eastAsia="Times New Roman" w:hAnsi="Arial" w:cs="Arial"/>
                <w:sz w:val="20"/>
                <w:szCs w:val="20"/>
              </w:rPr>
              <w:t>O.C.</w:t>
            </w:r>
            <w:proofErr w:type="spellEnd"/>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Leak Proof Duct Fittings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Exit Signs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Refrigeration Case Lights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High Efficiency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Efficiency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High Bay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 Wattage Ceramic Metal Halide Lamps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3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spray heads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Occupancy Sensor Control, Fluorescent</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Programmable Thermostat</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Refrigeration System Upgrade</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Solid Door ES Refrigerators/Freezers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Special Glass Doors for Refrigerated Reach-in </w:t>
            </w:r>
            <w:proofErr w:type="spellStart"/>
            <w:r w:rsidRPr="002856B0">
              <w:rPr>
                <w:rFonts w:ascii="Arial" w:eastAsia="Times New Roman" w:hAnsi="Arial" w:cs="Arial"/>
                <w:sz w:val="20"/>
                <w:szCs w:val="20"/>
              </w:rPr>
              <w:t>Cas</w:t>
            </w:r>
            <w:proofErr w:type="spellEnd"/>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Strip Curtains for Walk-Ins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Terminal HVAC units-Occupancy Sensor Control</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Vending Machines- High Efficiency</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Water Heater Temperature Setback</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Air Comp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Air Comp </w:t>
            </w:r>
            <w:proofErr w:type="spellStart"/>
            <w:r w:rsidRPr="002856B0">
              <w:rPr>
                <w:rFonts w:ascii="Arial" w:eastAsia="Times New Roman" w:hAnsi="Arial" w:cs="Arial"/>
                <w:sz w:val="20"/>
                <w:szCs w:val="20"/>
              </w:rPr>
              <w:t>O&amp;M</w:t>
            </w:r>
            <w:proofErr w:type="spellEnd"/>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Bldg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HVAC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HVAC </w:t>
            </w:r>
            <w:proofErr w:type="spellStart"/>
            <w:r w:rsidRPr="002856B0">
              <w:rPr>
                <w:rFonts w:ascii="Arial" w:eastAsia="Times New Roman" w:hAnsi="Arial" w:cs="Arial"/>
                <w:sz w:val="20"/>
                <w:szCs w:val="20"/>
              </w:rPr>
              <w:t>O&amp;M</w:t>
            </w:r>
            <w:proofErr w:type="spellEnd"/>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Motor </w:t>
            </w:r>
            <w:proofErr w:type="spellStart"/>
            <w:r w:rsidRPr="002856B0">
              <w:rPr>
                <w:rFonts w:ascii="Arial" w:eastAsia="Times New Roman" w:hAnsi="Arial" w:cs="Arial"/>
                <w:sz w:val="20"/>
                <w:szCs w:val="20"/>
              </w:rPr>
              <w:t>O&amp;M</w:t>
            </w:r>
            <w:proofErr w:type="spellEnd"/>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Other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System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2010</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860"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505"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bl>
    <w:p w:rsidR="00ED56BB" w:rsidRDefault="00ED56BB" w:rsidP="00461B1A">
      <w:pPr>
        <w:jc w:val="both"/>
        <w:rPr>
          <w:rFonts w:ascii="Times New Roman" w:hAnsi="Times New Roman" w:cs="Times New Roman"/>
          <w:sz w:val="24"/>
          <w:szCs w:val="24"/>
        </w:rPr>
      </w:pPr>
    </w:p>
    <w:p w:rsidR="002856B0" w:rsidRDefault="002856B0" w:rsidP="00461B1A">
      <w:pPr>
        <w:jc w:val="both"/>
        <w:rPr>
          <w:rFonts w:ascii="Times New Roman" w:hAnsi="Times New Roman" w:cs="Times New Roman"/>
          <w:sz w:val="24"/>
          <w:szCs w:val="24"/>
        </w:rPr>
      </w:pPr>
    </w:p>
    <w:p w:rsidR="00533129" w:rsidRDefault="00533129" w:rsidP="00461B1A">
      <w:pPr>
        <w:jc w:val="both"/>
        <w:rPr>
          <w:rFonts w:ascii="Times New Roman" w:hAnsi="Times New Roman" w:cs="Times New Roman"/>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7E4B17" w:rsidRDefault="007E4B17" w:rsidP="004B7CEA">
      <w:pPr>
        <w:jc w:val="center"/>
        <w:rPr>
          <w:rFonts w:ascii="Times New Roman" w:hAnsi="Times New Roman" w:cs="Times New Roman"/>
          <w:b/>
          <w:sz w:val="24"/>
          <w:szCs w:val="24"/>
        </w:rPr>
      </w:pPr>
    </w:p>
    <w:p w:rsidR="004B7CEA" w:rsidRPr="004B7CEA" w:rsidRDefault="004B7CEA" w:rsidP="004B7CEA">
      <w:pPr>
        <w:jc w:val="center"/>
        <w:rPr>
          <w:rFonts w:ascii="Times New Roman" w:hAnsi="Times New Roman" w:cs="Times New Roman"/>
          <w:b/>
          <w:sz w:val="24"/>
          <w:szCs w:val="24"/>
        </w:rPr>
      </w:pPr>
      <w:r>
        <w:rPr>
          <w:rFonts w:ascii="Times New Roman" w:hAnsi="Times New Roman" w:cs="Times New Roman"/>
          <w:b/>
          <w:sz w:val="24"/>
          <w:szCs w:val="24"/>
        </w:rPr>
        <w:t>Table A6-2</w:t>
      </w:r>
    </w:p>
    <w:p w:rsidR="00D5246A" w:rsidRPr="007E4B17" w:rsidRDefault="00BC39E4">
      <w:pPr>
        <w:jc w:val="center"/>
        <w:rPr>
          <w:rFonts w:ascii="Times New Roman" w:hAnsi="Times New Roman" w:cs="Times New Roman"/>
          <w:b/>
          <w:sz w:val="24"/>
          <w:szCs w:val="24"/>
        </w:rPr>
      </w:pPr>
      <w:r w:rsidRPr="007E4B17">
        <w:rPr>
          <w:rFonts w:ascii="Times New Roman" w:hAnsi="Times New Roman" w:cs="Times New Roman"/>
          <w:b/>
          <w:sz w:val="24"/>
          <w:szCs w:val="24"/>
        </w:rPr>
        <w:t>Bundle 1</w:t>
      </w:r>
      <w:r w:rsidR="00C02610" w:rsidRPr="007E4B17">
        <w:rPr>
          <w:rFonts w:ascii="Times New Roman" w:hAnsi="Times New Roman" w:cs="Times New Roman"/>
          <w:b/>
          <w:sz w:val="24"/>
          <w:szCs w:val="24"/>
        </w:rPr>
        <w:t xml:space="preserve"> </w:t>
      </w:r>
      <w:r w:rsidRPr="007E4B17">
        <w:rPr>
          <w:rFonts w:ascii="Times New Roman" w:hAnsi="Times New Roman" w:cs="Times New Roman"/>
          <w:b/>
          <w:sz w:val="24"/>
          <w:szCs w:val="24"/>
        </w:rPr>
        <w:t>2011</w:t>
      </w:r>
      <w:r w:rsidR="007E4B17" w:rsidRPr="007E4B17">
        <w:rPr>
          <w:rFonts w:ascii="Times New Roman" w:hAnsi="Times New Roman" w:cs="Times New Roman"/>
          <w:b/>
          <w:sz w:val="24"/>
          <w:szCs w:val="24"/>
        </w:rPr>
        <w:t xml:space="preserve"> Measures</w:t>
      </w:r>
    </w:p>
    <w:p w:rsidR="004B7CEA" w:rsidRDefault="004B7CEA">
      <w:pPr>
        <w:jc w:val="center"/>
        <w:rPr>
          <w:rFonts w:ascii="Times New Roman" w:hAnsi="Times New Roman" w:cs="Times New Roman"/>
          <w:sz w:val="24"/>
          <w:szCs w:val="24"/>
        </w:rPr>
      </w:pPr>
    </w:p>
    <w:tbl>
      <w:tblPr>
        <w:tblW w:w="9015" w:type="dxa"/>
        <w:tblInd w:w="93" w:type="dxa"/>
        <w:tblLook w:val="04A0"/>
      </w:tblPr>
      <w:tblGrid>
        <w:gridCol w:w="706"/>
        <w:gridCol w:w="661"/>
        <w:gridCol w:w="1283"/>
        <w:gridCol w:w="4907"/>
        <w:gridCol w:w="1458"/>
      </w:tblGrid>
      <w:tr w:rsidR="002856B0" w:rsidRPr="002856B0" w:rsidTr="007E4B17">
        <w:trPr>
          <w:trHeight w:val="270"/>
          <w:tblHeader/>
        </w:trPr>
        <w:tc>
          <w:tcPr>
            <w:tcW w:w="706" w:type="dxa"/>
            <w:tcBorders>
              <w:top w:val="single" w:sz="12" w:space="0" w:color="000000"/>
              <w:left w:val="single" w:sz="12" w:space="0" w:color="000000"/>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tate</w:t>
            </w:r>
          </w:p>
        </w:tc>
        <w:tc>
          <w:tcPr>
            <w:tcW w:w="661"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Y</w:t>
            </w:r>
            <w:r w:rsidR="002856B0" w:rsidRPr="002856B0">
              <w:rPr>
                <w:rFonts w:ascii="Arial" w:eastAsia="Times New Roman" w:hAnsi="Arial" w:cs="Arial"/>
                <w:b/>
                <w:bCs/>
                <w:sz w:val="20"/>
                <w:szCs w:val="20"/>
              </w:rPr>
              <w:t>ear</w:t>
            </w:r>
          </w:p>
        </w:tc>
        <w:tc>
          <w:tcPr>
            <w:tcW w:w="1283"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S</w:t>
            </w:r>
            <w:r w:rsidR="002856B0" w:rsidRPr="002856B0">
              <w:rPr>
                <w:rFonts w:ascii="Arial" w:eastAsia="Times New Roman" w:hAnsi="Arial" w:cs="Arial"/>
                <w:b/>
                <w:bCs/>
                <w:sz w:val="20"/>
                <w:szCs w:val="20"/>
              </w:rPr>
              <w:t>ector</w:t>
            </w:r>
          </w:p>
        </w:tc>
        <w:tc>
          <w:tcPr>
            <w:tcW w:w="4907" w:type="dxa"/>
            <w:tcBorders>
              <w:top w:val="single" w:sz="12" w:space="0" w:color="000000"/>
              <w:left w:val="nil"/>
              <w:bottom w:val="single" w:sz="4" w:space="0" w:color="000000"/>
              <w:right w:val="single" w:sz="4"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M</w:t>
            </w:r>
            <w:r w:rsidR="002856B0" w:rsidRPr="002856B0">
              <w:rPr>
                <w:rFonts w:ascii="Arial" w:eastAsia="Times New Roman" w:hAnsi="Arial" w:cs="Arial"/>
                <w:b/>
                <w:bCs/>
                <w:sz w:val="20"/>
                <w:szCs w:val="20"/>
              </w:rPr>
              <w:t>easure</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Name</w:t>
            </w:r>
          </w:p>
        </w:tc>
        <w:tc>
          <w:tcPr>
            <w:tcW w:w="1458" w:type="dxa"/>
            <w:tcBorders>
              <w:top w:val="single" w:sz="12" w:space="0" w:color="000000"/>
              <w:left w:val="nil"/>
              <w:bottom w:val="single" w:sz="4" w:space="0" w:color="000000"/>
              <w:right w:val="single" w:sz="12" w:space="0" w:color="000000"/>
            </w:tcBorders>
            <w:shd w:val="clear" w:color="auto" w:fill="auto"/>
            <w:hideMark/>
          </w:tcPr>
          <w:p w:rsidR="002856B0" w:rsidRPr="002856B0" w:rsidRDefault="007E4B17" w:rsidP="002856B0">
            <w:pPr>
              <w:jc w:val="center"/>
              <w:rPr>
                <w:rFonts w:ascii="Arial" w:eastAsia="Times New Roman" w:hAnsi="Arial" w:cs="Arial"/>
                <w:b/>
                <w:bCs/>
                <w:sz w:val="20"/>
                <w:szCs w:val="20"/>
              </w:rPr>
            </w:pPr>
            <w:r>
              <w:rPr>
                <w:rFonts w:ascii="Arial" w:eastAsia="Times New Roman" w:hAnsi="Arial" w:cs="Arial"/>
                <w:b/>
                <w:bCs/>
                <w:sz w:val="20"/>
                <w:szCs w:val="20"/>
              </w:rPr>
              <w:t>C</w:t>
            </w:r>
            <w:r w:rsidR="002856B0" w:rsidRPr="002856B0">
              <w:rPr>
                <w:rFonts w:ascii="Arial" w:eastAsia="Times New Roman" w:hAnsi="Arial" w:cs="Arial"/>
                <w:b/>
                <w:bCs/>
                <w:sz w:val="20"/>
                <w:szCs w:val="20"/>
              </w:rPr>
              <w:t>ost</w:t>
            </w:r>
            <w:r>
              <w:rPr>
                <w:rFonts w:ascii="Arial" w:eastAsia="Times New Roman" w:hAnsi="Arial" w:cs="Arial"/>
                <w:b/>
                <w:bCs/>
                <w:sz w:val="20"/>
                <w:szCs w:val="20"/>
              </w:rPr>
              <w:t xml:space="preserve"> </w:t>
            </w:r>
            <w:r w:rsidR="002856B0" w:rsidRPr="002856B0">
              <w:rPr>
                <w:rFonts w:ascii="Arial" w:eastAsia="Times New Roman" w:hAnsi="Arial" w:cs="Arial"/>
                <w:b/>
                <w:bCs/>
                <w:sz w:val="20"/>
                <w:szCs w:val="20"/>
              </w:rPr>
              <w:t>Bundle</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1-Watt Standby Power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CFL</w:t>
            </w:r>
            <w:proofErr w:type="spellEnd"/>
            <w:r w:rsidRPr="002856B0">
              <w:rPr>
                <w:rFonts w:ascii="Arial" w:eastAsia="Times New Roman" w:hAnsi="Arial" w:cs="Arial"/>
                <w:sz w:val="20"/>
                <w:szCs w:val="20"/>
              </w:rPr>
              <w:t xml:space="preserve"> Fixtures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CFL</w:t>
            </w:r>
            <w:proofErr w:type="spellEnd"/>
            <w:r w:rsidRPr="002856B0">
              <w:rPr>
                <w:rFonts w:ascii="Arial" w:eastAsia="Times New Roman" w:hAnsi="Arial" w:cs="Arial"/>
                <w:sz w:val="20"/>
                <w:szCs w:val="20"/>
              </w:rPr>
              <w:t xml:space="preserve"> Lamps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CFL</w:t>
            </w:r>
            <w:proofErr w:type="spellEnd"/>
            <w:r w:rsidRPr="002856B0">
              <w:rPr>
                <w:rFonts w:ascii="Arial" w:eastAsia="Times New Roman" w:hAnsi="Arial" w:cs="Arial"/>
                <w:sz w:val="20"/>
                <w:szCs w:val="20"/>
              </w:rPr>
              <w:t xml:space="preserve"> </w:t>
            </w:r>
            <w:proofErr w:type="spellStart"/>
            <w:r w:rsidRPr="002856B0">
              <w:rPr>
                <w:rFonts w:ascii="Arial" w:eastAsia="Times New Roman" w:hAnsi="Arial" w:cs="Arial"/>
                <w:sz w:val="20"/>
                <w:szCs w:val="20"/>
              </w:rPr>
              <w:t>Torchieries</w:t>
            </w:r>
            <w:proofErr w:type="spellEnd"/>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Check Me Tune-up/Maintenance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 Upgrade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Ductless Heat Pump</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ECPM</w:t>
            </w:r>
            <w:proofErr w:type="spellEnd"/>
            <w:r w:rsidRPr="002856B0">
              <w:rPr>
                <w:rFonts w:ascii="Arial" w:eastAsia="Times New Roman" w:hAnsi="Arial" w:cs="Arial"/>
                <w:sz w:val="20"/>
                <w:szCs w:val="20"/>
              </w:rPr>
              <w:t xml:space="preserve"> Furnace Fan Motor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Efficient DVD systems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Energy Star Dishwasher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Evaporative coolers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Pumps - Service Contracts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Trap</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Freezer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Removal of Secondary Refrigerator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proofErr w:type="spellStart"/>
            <w:r w:rsidRPr="002856B0">
              <w:rPr>
                <w:rFonts w:ascii="Arial" w:eastAsia="Times New Roman" w:hAnsi="Arial" w:cs="Arial"/>
                <w:sz w:val="20"/>
                <w:szCs w:val="20"/>
              </w:rPr>
              <w:t>VFD</w:t>
            </w:r>
            <w:proofErr w:type="spellEnd"/>
            <w:r w:rsidRPr="002856B0">
              <w:rPr>
                <w:rFonts w:ascii="Arial" w:eastAsia="Times New Roman" w:hAnsi="Arial" w:cs="Arial"/>
                <w:sz w:val="20"/>
                <w:szCs w:val="20"/>
              </w:rPr>
              <w:t xml:space="preserve"> Furnace Fan Motor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Whole house air sealing</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Residential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Windows, ENERGY STAR or better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Chemical Dishwashing System</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Cold Cathode Lighting</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Compressor </w:t>
            </w:r>
            <w:proofErr w:type="spellStart"/>
            <w:r w:rsidRPr="002856B0">
              <w:rPr>
                <w:rFonts w:ascii="Arial" w:eastAsia="Times New Roman" w:hAnsi="Arial" w:cs="Arial"/>
                <w:sz w:val="20"/>
                <w:szCs w:val="20"/>
              </w:rPr>
              <w:t>VSD</w:t>
            </w:r>
            <w:proofErr w:type="spellEnd"/>
            <w:r w:rsidRPr="002856B0">
              <w:rPr>
                <w:rFonts w:ascii="Arial" w:eastAsia="Times New Roman" w:hAnsi="Arial" w:cs="Arial"/>
                <w:sz w:val="20"/>
                <w:szCs w:val="20"/>
              </w:rPr>
              <w:t xml:space="preserve"> retrofit</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Roof</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Tower-Decrease Approach Temperature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Cooling Tower-Two-Speed Fan Motor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DX Package-Air Side Economizer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Insulation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Duct Repair and Sealing</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Faucet Aerators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Case Fans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Compressors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High Efficiency Convection Oven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Hot Water (</w:t>
            </w:r>
            <w:proofErr w:type="spellStart"/>
            <w:r w:rsidRPr="002856B0">
              <w:rPr>
                <w:rFonts w:ascii="Arial" w:eastAsia="Times New Roman" w:hAnsi="Arial" w:cs="Arial"/>
                <w:sz w:val="20"/>
                <w:szCs w:val="20"/>
              </w:rPr>
              <w:t>SHW</w:t>
            </w:r>
            <w:proofErr w:type="spellEnd"/>
            <w:r w:rsidRPr="002856B0">
              <w:rPr>
                <w:rFonts w:ascii="Arial" w:eastAsia="Times New Roman" w:hAnsi="Arial" w:cs="Arial"/>
                <w:sz w:val="20"/>
                <w:szCs w:val="20"/>
              </w:rPr>
              <w:t>) Pipe Insulation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Ice Maker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Infiltration Reduction</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4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Installation of Floating Condenser Head Pressure C</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Insulation - 2*4 Walls 16" </w:t>
            </w:r>
            <w:proofErr w:type="spellStart"/>
            <w:r w:rsidRPr="002856B0">
              <w:rPr>
                <w:rFonts w:ascii="Arial" w:eastAsia="Times New Roman" w:hAnsi="Arial" w:cs="Arial"/>
                <w:sz w:val="20"/>
                <w:szCs w:val="20"/>
              </w:rPr>
              <w:t>O.C.</w:t>
            </w:r>
            <w:proofErr w:type="spellEnd"/>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Exit Signs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LED Refrigeration Case Lights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Leak Proof Duct Fittings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High Efficiency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Efficiency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Package, Premium High Bay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1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 Wattage Ceramic Metal Halide Lamps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Showerheads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Low-flow spray heads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7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Occupancy Sensor Control, Fluorescent</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Power Supply Transformer/Converter</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Programmable Thermostat</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Refrigeration System Upgrade</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Solid Door ES Refrigerators/Freezers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300"/>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Special Glass Doors for Refrigerated Reach-in </w:t>
            </w:r>
            <w:proofErr w:type="spellStart"/>
            <w:r w:rsidRPr="002856B0">
              <w:rPr>
                <w:rFonts w:ascii="Arial" w:eastAsia="Times New Roman" w:hAnsi="Arial" w:cs="Arial"/>
                <w:sz w:val="20"/>
                <w:szCs w:val="20"/>
              </w:rPr>
              <w:t>Cas</w:t>
            </w:r>
            <w:proofErr w:type="spellEnd"/>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Strip Curtains for Walk-Ins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8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Terminal HVAC units-Occupancy Sensor Control</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Vending Machines- High Efficiency</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Commercial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Water Heater Temperature Setback</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Air Comp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Air Comp </w:t>
            </w:r>
            <w:proofErr w:type="spellStart"/>
            <w:r w:rsidRPr="002856B0">
              <w:rPr>
                <w:rFonts w:ascii="Arial" w:eastAsia="Times New Roman" w:hAnsi="Arial" w:cs="Arial"/>
                <w:sz w:val="20"/>
                <w:szCs w:val="20"/>
              </w:rPr>
              <w:t>O&amp;M</w:t>
            </w:r>
            <w:proofErr w:type="spellEnd"/>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Bldg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Cool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HVAC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HVAC </w:t>
            </w:r>
            <w:proofErr w:type="spellStart"/>
            <w:r w:rsidRPr="002856B0">
              <w:rPr>
                <w:rFonts w:ascii="Arial" w:eastAsia="Times New Roman" w:hAnsi="Arial" w:cs="Arial"/>
                <w:sz w:val="20"/>
                <w:szCs w:val="20"/>
              </w:rPr>
              <w:t>O&amp;M</w:t>
            </w:r>
            <w:proofErr w:type="spellEnd"/>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Heat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Lighting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 xml:space="preserve">Motor </w:t>
            </w:r>
            <w:proofErr w:type="spellStart"/>
            <w:r w:rsidRPr="002856B0">
              <w:rPr>
                <w:rFonts w:ascii="Arial" w:eastAsia="Times New Roman" w:hAnsi="Arial" w:cs="Arial"/>
                <w:sz w:val="20"/>
                <w:szCs w:val="20"/>
              </w:rPr>
              <w:t>O&amp;M</w:t>
            </w:r>
            <w:proofErr w:type="spellEnd"/>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Industrial</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Other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Motor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r w:rsidR="002856B0" w:rsidRPr="002856B0" w:rsidTr="007E4B17">
        <w:trPr>
          <w:trHeight w:val="255"/>
        </w:trPr>
        <w:tc>
          <w:tcPr>
            <w:tcW w:w="706" w:type="dxa"/>
            <w:tcBorders>
              <w:top w:val="nil"/>
              <w:left w:val="single" w:sz="12" w:space="0" w:color="000000"/>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WA</w:t>
            </w:r>
          </w:p>
        </w:tc>
        <w:tc>
          <w:tcPr>
            <w:tcW w:w="661" w:type="dxa"/>
            <w:tcBorders>
              <w:top w:val="nil"/>
              <w:left w:val="nil"/>
              <w:bottom w:val="single" w:sz="4" w:space="0" w:color="000000"/>
              <w:right w:val="single" w:sz="4" w:space="0" w:color="000000"/>
            </w:tcBorders>
            <w:shd w:val="clear" w:color="auto" w:fill="auto"/>
            <w:hideMark/>
          </w:tcPr>
          <w:p w:rsidR="002856B0" w:rsidRPr="002856B0" w:rsidRDefault="002856B0" w:rsidP="002856B0">
            <w:pPr>
              <w:jc w:val="right"/>
              <w:rPr>
                <w:rFonts w:ascii="Arial" w:eastAsia="Times New Roman" w:hAnsi="Arial" w:cs="Arial"/>
                <w:sz w:val="20"/>
                <w:szCs w:val="20"/>
              </w:rPr>
            </w:pPr>
            <w:r w:rsidRPr="002856B0">
              <w:rPr>
                <w:rFonts w:ascii="Arial" w:eastAsia="Times New Roman" w:hAnsi="Arial" w:cs="Arial"/>
                <w:sz w:val="20"/>
                <w:szCs w:val="20"/>
              </w:rPr>
              <w:t>2011</w:t>
            </w:r>
          </w:p>
        </w:tc>
        <w:tc>
          <w:tcPr>
            <w:tcW w:w="1283"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Irrigation</w:t>
            </w:r>
          </w:p>
        </w:tc>
        <w:tc>
          <w:tcPr>
            <w:tcW w:w="4907" w:type="dxa"/>
            <w:tcBorders>
              <w:top w:val="nil"/>
              <w:left w:val="nil"/>
              <w:bottom w:val="single" w:sz="4" w:space="0" w:color="000000"/>
              <w:right w:val="single" w:sz="4"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System Improvements</w:t>
            </w:r>
          </w:p>
        </w:tc>
        <w:tc>
          <w:tcPr>
            <w:tcW w:w="1458" w:type="dxa"/>
            <w:tcBorders>
              <w:top w:val="nil"/>
              <w:left w:val="nil"/>
              <w:bottom w:val="single" w:sz="4" w:space="0" w:color="000000"/>
              <w:right w:val="single" w:sz="12" w:space="0" w:color="000000"/>
            </w:tcBorders>
            <w:shd w:val="clear" w:color="auto" w:fill="auto"/>
            <w:hideMark/>
          </w:tcPr>
          <w:p w:rsidR="002856B0" w:rsidRPr="002856B0" w:rsidRDefault="002856B0" w:rsidP="002856B0">
            <w:pPr>
              <w:rPr>
                <w:rFonts w:ascii="Arial" w:eastAsia="Times New Roman" w:hAnsi="Arial" w:cs="Arial"/>
                <w:sz w:val="20"/>
                <w:szCs w:val="20"/>
              </w:rPr>
            </w:pPr>
            <w:r w:rsidRPr="002856B0">
              <w:rPr>
                <w:rFonts w:ascii="Arial" w:eastAsia="Times New Roman" w:hAnsi="Arial" w:cs="Arial"/>
                <w:sz w:val="20"/>
                <w:szCs w:val="20"/>
              </w:rPr>
              <w:t>$0.00 to$0.07</w:t>
            </w:r>
          </w:p>
        </w:tc>
      </w:tr>
    </w:tbl>
    <w:p w:rsidR="00BC39E4" w:rsidRDefault="00BC39E4" w:rsidP="00461B1A">
      <w:pPr>
        <w:jc w:val="both"/>
        <w:rPr>
          <w:rFonts w:ascii="Times New Roman" w:hAnsi="Times New Roman" w:cs="Times New Roman"/>
          <w:sz w:val="24"/>
          <w:szCs w:val="24"/>
        </w:rPr>
      </w:pPr>
    </w:p>
    <w:p w:rsidR="007E4B17" w:rsidRDefault="007E4B17" w:rsidP="00461B1A">
      <w:pPr>
        <w:jc w:val="both"/>
        <w:rPr>
          <w:rFonts w:ascii="Times New Roman" w:hAnsi="Times New Roman" w:cs="Times New Roman"/>
          <w:sz w:val="24"/>
          <w:szCs w:val="24"/>
        </w:rPr>
        <w:sectPr w:rsidR="007E4B17" w:rsidSect="004B7CEA">
          <w:footerReference w:type="default" r:id="rId66"/>
          <w:pgSz w:w="12240" w:h="15840"/>
          <w:pgMar w:top="1440" w:right="1080" w:bottom="1440" w:left="1440" w:header="720" w:footer="720" w:gutter="0"/>
          <w:pgNumType w:start="1"/>
          <w:cols w:space="720"/>
          <w:docGrid w:linePitch="360"/>
        </w:sectPr>
      </w:pPr>
    </w:p>
    <w:p w:rsidR="00D5246A" w:rsidRDefault="00283A73" w:rsidP="007E4B17">
      <w:pPr>
        <w:jc w:val="center"/>
        <w:rPr>
          <w:rFonts w:ascii="Times New Roman" w:hAnsi="Times New Roman" w:cs="Times New Roman"/>
          <w:b/>
          <w:sz w:val="24"/>
          <w:szCs w:val="24"/>
        </w:rPr>
      </w:pPr>
      <w:r w:rsidRPr="007E4B17">
        <w:rPr>
          <w:rFonts w:ascii="Times New Roman" w:hAnsi="Times New Roman" w:cs="Times New Roman"/>
          <w:b/>
          <w:sz w:val="24"/>
          <w:szCs w:val="24"/>
        </w:rPr>
        <w:t xml:space="preserve">Appendix </w:t>
      </w:r>
      <w:r w:rsidR="000830C0" w:rsidRPr="007E4B17">
        <w:rPr>
          <w:rFonts w:ascii="Times New Roman" w:hAnsi="Times New Roman" w:cs="Times New Roman"/>
          <w:b/>
          <w:sz w:val="24"/>
          <w:szCs w:val="24"/>
        </w:rPr>
        <w:t>7</w:t>
      </w:r>
    </w:p>
    <w:p w:rsidR="007E4B17" w:rsidRPr="007E4B17" w:rsidRDefault="007E4B17" w:rsidP="007E4B17">
      <w:pPr>
        <w:jc w:val="center"/>
        <w:rPr>
          <w:rFonts w:ascii="Times New Roman" w:hAnsi="Times New Roman" w:cs="Times New Roman"/>
          <w:b/>
          <w:sz w:val="24"/>
          <w:szCs w:val="24"/>
        </w:rPr>
      </w:pPr>
    </w:p>
    <w:p w:rsidR="00724A55" w:rsidRDefault="00DC2F52" w:rsidP="00461B1A">
      <w:pPr>
        <w:jc w:val="both"/>
        <w:rPr>
          <w:rFonts w:ascii="Times New Roman" w:hAnsi="Times New Roman" w:cs="Times New Roman"/>
          <w:sz w:val="24"/>
          <w:szCs w:val="24"/>
        </w:rPr>
      </w:pPr>
      <w:r>
        <w:rPr>
          <w:rFonts w:ascii="Times New Roman" w:hAnsi="Times New Roman" w:cs="Times New Roman"/>
          <w:sz w:val="24"/>
          <w:szCs w:val="24"/>
        </w:rPr>
        <w:t xml:space="preserve">Table </w:t>
      </w:r>
      <w:r w:rsidR="007E4B17">
        <w:rPr>
          <w:rFonts w:ascii="Times New Roman" w:hAnsi="Times New Roman" w:cs="Times New Roman"/>
          <w:sz w:val="24"/>
          <w:szCs w:val="24"/>
        </w:rPr>
        <w:t>A</w:t>
      </w:r>
      <w:r w:rsidR="008C089D">
        <w:rPr>
          <w:rFonts w:ascii="Times New Roman" w:hAnsi="Times New Roman" w:cs="Times New Roman"/>
          <w:sz w:val="24"/>
          <w:szCs w:val="24"/>
        </w:rPr>
        <w:t xml:space="preserve">7-1 </w:t>
      </w:r>
      <w:r>
        <w:rPr>
          <w:rFonts w:ascii="Times New Roman" w:hAnsi="Times New Roman" w:cs="Times New Roman"/>
          <w:sz w:val="24"/>
          <w:szCs w:val="24"/>
        </w:rPr>
        <w:t xml:space="preserve">shows </w:t>
      </w:r>
      <w:r w:rsidR="005F72A5">
        <w:rPr>
          <w:rFonts w:ascii="Times New Roman" w:hAnsi="Times New Roman" w:cs="Times New Roman"/>
          <w:sz w:val="24"/>
          <w:szCs w:val="24"/>
        </w:rPr>
        <w:t xml:space="preserve">a summary view of </w:t>
      </w:r>
      <w:r>
        <w:rPr>
          <w:rFonts w:ascii="Times New Roman" w:hAnsi="Times New Roman" w:cs="Times New Roman"/>
          <w:sz w:val="24"/>
          <w:szCs w:val="24"/>
        </w:rPr>
        <w:t xml:space="preserve">PacifiCorp’s Washington share of the </w:t>
      </w:r>
      <w:r w:rsidR="00C02610">
        <w:rPr>
          <w:rFonts w:ascii="Times New Roman" w:hAnsi="Times New Roman" w:cs="Times New Roman"/>
          <w:sz w:val="24"/>
          <w:szCs w:val="24"/>
        </w:rPr>
        <w:t xml:space="preserve">draft </w:t>
      </w:r>
      <w:r>
        <w:rPr>
          <w:rFonts w:ascii="Times New Roman" w:hAnsi="Times New Roman" w:cs="Times New Roman"/>
          <w:sz w:val="24"/>
          <w:szCs w:val="24"/>
        </w:rPr>
        <w:t>6</w:t>
      </w:r>
      <w:r w:rsidR="00DC7BD5">
        <w:rPr>
          <w:rFonts w:ascii="Times New Roman" w:hAnsi="Times New Roman" w:cs="Times New Roman"/>
          <w:sz w:val="24"/>
          <w:szCs w:val="24"/>
          <w:vertAlign w:val="superscript"/>
        </w:rPr>
        <w:t>th</w:t>
      </w:r>
      <w:r>
        <w:rPr>
          <w:rFonts w:ascii="Times New Roman" w:hAnsi="Times New Roman" w:cs="Times New Roman"/>
          <w:sz w:val="24"/>
          <w:szCs w:val="24"/>
        </w:rPr>
        <w:t xml:space="preserve"> Power Plan regional target based on the 6</w:t>
      </w:r>
      <w:r w:rsidR="00DC7BD5">
        <w:rPr>
          <w:rFonts w:ascii="Times New Roman" w:hAnsi="Times New Roman" w:cs="Times New Roman"/>
          <w:sz w:val="24"/>
          <w:szCs w:val="24"/>
          <w:vertAlign w:val="superscript"/>
        </w:rPr>
        <w:t>t</w:t>
      </w:r>
      <w:r>
        <w:rPr>
          <w:rFonts w:ascii="Times New Roman" w:hAnsi="Times New Roman" w:cs="Times New Roman"/>
          <w:sz w:val="24"/>
          <w:szCs w:val="24"/>
          <w:vertAlign w:val="superscript"/>
        </w:rPr>
        <w:t xml:space="preserve">h </w:t>
      </w:r>
      <w:r>
        <w:rPr>
          <w:rFonts w:ascii="Times New Roman" w:hAnsi="Times New Roman" w:cs="Times New Roman"/>
          <w:sz w:val="24"/>
          <w:szCs w:val="24"/>
        </w:rPr>
        <w:t xml:space="preserve">Plan, calculator version </w:t>
      </w:r>
      <w:r w:rsidR="00C359AC">
        <w:rPr>
          <w:rFonts w:ascii="Times New Roman" w:hAnsi="Times New Roman" w:cs="Times New Roman"/>
          <w:sz w:val="24"/>
          <w:szCs w:val="24"/>
        </w:rPr>
        <w:t>2.0</w:t>
      </w:r>
      <w:r>
        <w:rPr>
          <w:rFonts w:ascii="Times New Roman" w:hAnsi="Times New Roman" w:cs="Times New Roman"/>
          <w:sz w:val="24"/>
          <w:szCs w:val="24"/>
        </w:rPr>
        <w:t xml:space="preserve">, </w:t>
      </w:r>
      <w:proofErr w:type="gramStart"/>
      <w:r>
        <w:rPr>
          <w:rFonts w:ascii="Times New Roman" w:hAnsi="Times New Roman" w:cs="Times New Roman"/>
          <w:sz w:val="24"/>
          <w:szCs w:val="24"/>
        </w:rPr>
        <w:t>option</w:t>
      </w:r>
      <w:proofErr w:type="gramEnd"/>
      <w:r>
        <w:rPr>
          <w:rFonts w:ascii="Times New Roman" w:hAnsi="Times New Roman" w:cs="Times New Roman"/>
          <w:sz w:val="24"/>
          <w:szCs w:val="24"/>
        </w:rPr>
        <w:t xml:space="preserve"> 3. </w:t>
      </w:r>
      <w:r w:rsidR="00724A55">
        <w:rPr>
          <w:rFonts w:ascii="Times New Roman" w:hAnsi="Times New Roman" w:cs="Times New Roman"/>
          <w:sz w:val="24"/>
          <w:szCs w:val="24"/>
        </w:rPr>
        <w:t xml:space="preserve">In this calculator, </w:t>
      </w:r>
      <w:r w:rsidR="00947D5A">
        <w:rPr>
          <w:rFonts w:ascii="Times New Roman" w:hAnsi="Times New Roman" w:cs="Times New Roman"/>
          <w:sz w:val="24"/>
          <w:szCs w:val="24"/>
        </w:rPr>
        <w:t>the Company</w:t>
      </w:r>
      <w:r w:rsidR="00724A55">
        <w:rPr>
          <w:rFonts w:ascii="Times New Roman" w:hAnsi="Times New Roman" w:cs="Times New Roman"/>
          <w:sz w:val="24"/>
          <w:szCs w:val="24"/>
        </w:rPr>
        <w:t>’s allocation of the regional target is based on MWH sales by sector.</w:t>
      </w:r>
      <w:r w:rsidR="00866501">
        <w:rPr>
          <w:rFonts w:ascii="Times New Roman" w:hAnsi="Times New Roman" w:cs="Times New Roman"/>
          <w:sz w:val="24"/>
          <w:szCs w:val="24"/>
        </w:rPr>
        <w:t xml:space="preserve"> </w:t>
      </w:r>
      <w:r w:rsidR="005F72A5">
        <w:rPr>
          <w:rFonts w:ascii="Times New Roman" w:hAnsi="Times New Roman" w:cs="Times New Roman"/>
          <w:sz w:val="24"/>
          <w:szCs w:val="24"/>
        </w:rPr>
        <w:t xml:space="preserve">Table </w:t>
      </w:r>
      <w:r w:rsidR="007E4B17">
        <w:rPr>
          <w:rFonts w:ascii="Times New Roman" w:hAnsi="Times New Roman" w:cs="Times New Roman"/>
          <w:sz w:val="24"/>
          <w:szCs w:val="24"/>
        </w:rPr>
        <w:t>A</w:t>
      </w:r>
      <w:r w:rsidR="000830C0">
        <w:rPr>
          <w:rFonts w:ascii="Times New Roman" w:hAnsi="Times New Roman" w:cs="Times New Roman"/>
          <w:sz w:val="24"/>
          <w:szCs w:val="24"/>
        </w:rPr>
        <w:t>7-</w:t>
      </w:r>
      <w:r w:rsidR="008C089D">
        <w:rPr>
          <w:rFonts w:ascii="Times New Roman" w:hAnsi="Times New Roman" w:cs="Times New Roman"/>
          <w:sz w:val="24"/>
          <w:szCs w:val="24"/>
        </w:rPr>
        <w:t>2</w:t>
      </w:r>
      <w:r w:rsidR="000830C0">
        <w:rPr>
          <w:rFonts w:ascii="Times New Roman" w:hAnsi="Times New Roman" w:cs="Times New Roman"/>
          <w:sz w:val="24"/>
          <w:szCs w:val="24"/>
        </w:rPr>
        <w:t xml:space="preserve"> </w:t>
      </w:r>
      <w:r w:rsidR="007E4B17">
        <w:rPr>
          <w:rFonts w:ascii="Times New Roman" w:hAnsi="Times New Roman" w:cs="Times New Roman"/>
          <w:sz w:val="24"/>
          <w:szCs w:val="24"/>
        </w:rPr>
        <w:t>provides a more</w:t>
      </w:r>
      <w:r w:rsidR="005F72A5">
        <w:rPr>
          <w:rFonts w:ascii="Times New Roman" w:hAnsi="Times New Roman" w:cs="Times New Roman"/>
          <w:sz w:val="24"/>
          <w:szCs w:val="24"/>
        </w:rPr>
        <w:t xml:space="preserve"> detail</w:t>
      </w:r>
      <w:r w:rsidR="007E4B17">
        <w:rPr>
          <w:rFonts w:ascii="Times New Roman" w:hAnsi="Times New Roman" w:cs="Times New Roman"/>
          <w:sz w:val="24"/>
          <w:szCs w:val="24"/>
        </w:rPr>
        <w:t>ed</w:t>
      </w:r>
      <w:r w:rsidR="005F72A5">
        <w:rPr>
          <w:rFonts w:ascii="Times New Roman" w:hAnsi="Times New Roman" w:cs="Times New Roman"/>
          <w:sz w:val="24"/>
          <w:szCs w:val="24"/>
        </w:rPr>
        <w:t xml:space="preserve"> view.</w:t>
      </w:r>
    </w:p>
    <w:p w:rsidR="005F72A5" w:rsidRPr="000D30BA" w:rsidRDefault="005F72A5" w:rsidP="00461B1A">
      <w:pPr>
        <w:jc w:val="both"/>
        <w:rPr>
          <w:rFonts w:ascii="Times New Roman" w:hAnsi="Times New Roman" w:cs="Times New Roman"/>
          <w:sz w:val="24"/>
          <w:szCs w:val="24"/>
        </w:rPr>
      </w:pPr>
    </w:p>
    <w:p w:rsidR="00DC2F52" w:rsidRDefault="00DC2F52" w:rsidP="004F5F88">
      <w:pPr>
        <w:jc w:val="center"/>
        <w:rPr>
          <w:rFonts w:ascii="Times New Roman" w:hAnsi="Times New Roman" w:cs="Times New Roman"/>
          <w:b/>
          <w:sz w:val="24"/>
          <w:szCs w:val="24"/>
        </w:rPr>
      </w:pPr>
      <w:r>
        <w:rPr>
          <w:rFonts w:ascii="Times New Roman" w:hAnsi="Times New Roman" w:cs="Times New Roman"/>
          <w:b/>
          <w:sz w:val="24"/>
          <w:szCs w:val="24"/>
        </w:rPr>
        <w:t xml:space="preserve">Table </w:t>
      </w:r>
      <w:r w:rsidR="007E4B17">
        <w:rPr>
          <w:rFonts w:ascii="Times New Roman" w:hAnsi="Times New Roman" w:cs="Times New Roman"/>
          <w:b/>
          <w:sz w:val="24"/>
          <w:szCs w:val="24"/>
        </w:rPr>
        <w:t>A</w:t>
      </w:r>
      <w:r w:rsidR="000830C0">
        <w:rPr>
          <w:rFonts w:ascii="Times New Roman" w:hAnsi="Times New Roman" w:cs="Times New Roman"/>
          <w:b/>
          <w:sz w:val="24"/>
          <w:szCs w:val="24"/>
        </w:rPr>
        <w:t>7-1</w:t>
      </w:r>
    </w:p>
    <w:p w:rsidR="00724A55" w:rsidRDefault="005F72A5" w:rsidP="004F5F88">
      <w:pPr>
        <w:jc w:val="center"/>
        <w:rPr>
          <w:rFonts w:ascii="Times New Roman" w:hAnsi="Times New Roman" w:cs="Times New Roman"/>
          <w:b/>
          <w:sz w:val="24"/>
          <w:szCs w:val="24"/>
        </w:rPr>
      </w:pPr>
      <w:r>
        <w:rPr>
          <w:rFonts w:ascii="Times New Roman" w:hAnsi="Times New Roman" w:cs="Times New Roman"/>
          <w:b/>
          <w:sz w:val="24"/>
          <w:szCs w:val="24"/>
        </w:rPr>
        <w:t xml:space="preserve">Summary - </w:t>
      </w:r>
      <w:r w:rsidR="004363E9" w:rsidRPr="004F5F88">
        <w:rPr>
          <w:rFonts w:ascii="Times New Roman" w:hAnsi="Times New Roman" w:cs="Times New Roman"/>
          <w:b/>
          <w:sz w:val="24"/>
          <w:szCs w:val="24"/>
        </w:rPr>
        <w:t xml:space="preserve">PacifiCorp Washington share of Northwest Power Plan </w:t>
      </w:r>
      <w:r w:rsidR="007E4B17">
        <w:rPr>
          <w:rFonts w:ascii="Times New Roman" w:hAnsi="Times New Roman" w:cs="Times New Roman"/>
          <w:b/>
          <w:sz w:val="24"/>
          <w:szCs w:val="24"/>
        </w:rPr>
        <w:t>R</w:t>
      </w:r>
      <w:r w:rsidR="004363E9" w:rsidRPr="004F5F88">
        <w:rPr>
          <w:rFonts w:ascii="Times New Roman" w:hAnsi="Times New Roman" w:cs="Times New Roman"/>
          <w:b/>
          <w:sz w:val="24"/>
          <w:szCs w:val="24"/>
        </w:rPr>
        <w:t xml:space="preserve">egional </w:t>
      </w:r>
      <w:r w:rsidR="007E4B17">
        <w:rPr>
          <w:rFonts w:ascii="Times New Roman" w:hAnsi="Times New Roman" w:cs="Times New Roman"/>
          <w:b/>
          <w:sz w:val="24"/>
          <w:szCs w:val="24"/>
        </w:rPr>
        <w:t>T</w:t>
      </w:r>
      <w:r w:rsidR="004363E9" w:rsidRPr="004F5F88">
        <w:rPr>
          <w:rFonts w:ascii="Times New Roman" w:hAnsi="Times New Roman" w:cs="Times New Roman"/>
          <w:b/>
          <w:sz w:val="24"/>
          <w:szCs w:val="24"/>
        </w:rPr>
        <w:t>arget</w:t>
      </w:r>
      <w:r w:rsidR="00724A55">
        <w:rPr>
          <w:rFonts w:ascii="Times New Roman" w:hAnsi="Times New Roman" w:cs="Times New Roman"/>
          <w:b/>
          <w:sz w:val="24"/>
          <w:szCs w:val="24"/>
        </w:rPr>
        <w:t xml:space="preserve"> </w:t>
      </w:r>
    </w:p>
    <w:p w:rsidR="00A50AF5" w:rsidRDefault="00866501" w:rsidP="004F5F88">
      <w:pPr>
        <w:jc w:val="center"/>
        <w:rPr>
          <w:rFonts w:ascii="Times New Roman" w:hAnsi="Times New Roman" w:cs="Times New Roman"/>
          <w:b/>
          <w:sz w:val="24"/>
          <w:szCs w:val="24"/>
        </w:rPr>
      </w:pPr>
      <w:r>
        <w:rPr>
          <w:rFonts w:ascii="Times New Roman" w:hAnsi="Times New Roman" w:cs="Times New Roman"/>
          <w:b/>
          <w:sz w:val="24"/>
          <w:szCs w:val="24"/>
        </w:rPr>
        <w:t>A</w:t>
      </w:r>
      <w:r w:rsidR="00724A55">
        <w:rPr>
          <w:rFonts w:ascii="Times New Roman" w:hAnsi="Times New Roman" w:cs="Times New Roman"/>
          <w:b/>
          <w:sz w:val="24"/>
          <w:szCs w:val="24"/>
        </w:rPr>
        <w:t xml:space="preserve">llocated </w:t>
      </w:r>
      <w:r>
        <w:rPr>
          <w:rFonts w:ascii="Times New Roman" w:hAnsi="Times New Roman" w:cs="Times New Roman"/>
          <w:b/>
          <w:sz w:val="24"/>
          <w:szCs w:val="24"/>
        </w:rPr>
        <w:t>B</w:t>
      </w:r>
      <w:r w:rsidR="00724A55">
        <w:rPr>
          <w:rFonts w:ascii="Times New Roman" w:hAnsi="Times New Roman" w:cs="Times New Roman"/>
          <w:b/>
          <w:sz w:val="24"/>
          <w:szCs w:val="24"/>
        </w:rPr>
        <w:t xml:space="preserve">ased on MWH </w:t>
      </w:r>
      <w:r>
        <w:rPr>
          <w:rFonts w:ascii="Times New Roman" w:hAnsi="Times New Roman" w:cs="Times New Roman"/>
          <w:b/>
          <w:sz w:val="24"/>
          <w:szCs w:val="24"/>
        </w:rPr>
        <w:t>S</w:t>
      </w:r>
      <w:r w:rsidR="00724A55">
        <w:rPr>
          <w:rFonts w:ascii="Times New Roman" w:hAnsi="Times New Roman" w:cs="Times New Roman"/>
          <w:b/>
          <w:sz w:val="24"/>
          <w:szCs w:val="24"/>
        </w:rPr>
        <w:t>ales</w:t>
      </w:r>
      <w:r w:rsidR="00C359AC">
        <w:rPr>
          <w:rFonts w:ascii="Times New Roman" w:hAnsi="Times New Roman" w:cs="Times New Roman"/>
          <w:b/>
          <w:sz w:val="24"/>
          <w:szCs w:val="24"/>
        </w:rPr>
        <w:t xml:space="preserve"> (</w:t>
      </w:r>
      <w:proofErr w:type="spellStart"/>
      <w:r w:rsidR="00C359AC">
        <w:rPr>
          <w:rFonts w:ascii="Times New Roman" w:hAnsi="Times New Roman" w:cs="Times New Roman"/>
          <w:b/>
          <w:sz w:val="24"/>
          <w:szCs w:val="24"/>
        </w:rPr>
        <w:t>aMW</w:t>
      </w:r>
      <w:proofErr w:type="spellEnd"/>
      <w:r w:rsidR="00C359AC">
        <w:rPr>
          <w:rFonts w:ascii="Times New Roman" w:hAnsi="Times New Roman" w:cs="Times New Roman"/>
          <w:b/>
          <w:sz w:val="24"/>
          <w:szCs w:val="24"/>
        </w:rPr>
        <w:t>)</w:t>
      </w:r>
    </w:p>
    <w:p w:rsidR="00C359AC" w:rsidRPr="004F5F88" w:rsidRDefault="00C359AC" w:rsidP="004F5F88">
      <w:pPr>
        <w:jc w:val="center"/>
        <w:rPr>
          <w:rFonts w:ascii="Times New Roman" w:hAnsi="Times New Roman" w:cs="Times New Roman"/>
          <w:b/>
          <w:sz w:val="24"/>
          <w:szCs w:val="24"/>
        </w:rPr>
      </w:pPr>
    </w:p>
    <w:p w:rsidR="004363E9" w:rsidRPr="000D30BA" w:rsidRDefault="004363E9" w:rsidP="00461B1A">
      <w:pPr>
        <w:jc w:val="both"/>
        <w:rPr>
          <w:rFonts w:ascii="Times New Roman" w:hAnsi="Times New Roman" w:cs="Times New Roman"/>
          <w:sz w:val="24"/>
          <w:szCs w:val="24"/>
        </w:rPr>
      </w:pPr>
      <w:r w:rsidRPr="000D30BA">
        <w:rPr>
          <w:rFonts w:ascii="Times New Roman" w:hAnsi="Times New Roman" w:cs="Times New Roman"/>
          <w:noProof/>
          <w:szCs w:val="24"/>
        </w:rPr>
        <w:drawing>
          <wp:inline distT="0" distB="0" distL="0" distR="0">
            <wp:extent cx="5943600" cy="332083"/>
            <wp:effectExtent l="19050" t="0" r="0"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cstate="print"/>
                    <a:srcRect/>
                    <a:stretch>
                      <a:fillRect/>
                    </a:stretch>
                  </pic:blipFill>
                  <pic:spPr bwMode="auto">
                    <a:xfrm>
                      <a:off x="0" y="0"/>
                      <a:ext cx="5943600" cy="332083"/>
                    </a:xfrm>
                    <a:prstGeom prst="rect">
                      <a:avLst/>
                    </a:prstGeom>
                    <a:noFill/>
                    <a:ln w="9525">
                      <a:noFill/>
                      <a:miter lim="800000"/>
                      <a:headEnd/>
                      <a:tailEnd/>
                    </a:ln>
                  </pic:spPr>
                </pic:pic>
              </a:graphicData>
            </a:graphic>
          </wp:inline>
        </w:drawing>
      </w:r>
    </w:p>
    <w:tbl>
      <w:tblPr>
        <w:tblW w:w="8069" w:type="dxa"/>
        <w:tblInd w:w="108" w:type="dxa"/>
        <w:tblLook w:val="04A0"/>
      </w:tblPr>
      <w:tblGrid>
        <w:gridCol w:w="9606"/>
      </w:tblGrid>
      <w:tr w:rsidR="004363E9" w:rsidRPr="000D30BA" w:rsidTr="004363E9">
        <w:trPr>
          <w:trHeight w:val="360"/>
        </w:trPr>
        <w:tc>
          <w:tcPr>
            <w:tcW w:w="8069" w:type="dxa"/>
            <w:tcBorders>
              <w:top w:val="nil"/>
              <w:left w:val="nil"/>
              <w:bottom w:val="nil"/>
              <w:right w:val="nil"/>
            </w:tcBorders>
            <w:shd w:val="clear" w:color="auto" w:fill="auto"/>
            <w:noWrap/>
            <w:vAlign w:val="bottom"/>
            <w:hideMark/>
          </w:tcPr>
          <w:p w:rsidR="00C359AC" w:rsidRPr="007E4B17" w:rsidRDefault="004363E9" w:rsidP="00C359AC">
            <w:pPr>
              <w:jc w:val="both"/>
              <w:rPr>
                <w:rFonts w:ascii="Times New Roman" w:eastAsia="Times New Roman" w:hAnsi="Times New Roman" w:cs="Times New Roman"/>
                <w:sz w:val="20"/>
                <w:szCs w:val="20"/>
              </w:rPr>
            </w:pPr>
            <w:r w:rsidRPr="007E4B17">
              <w:rPr>
                <w:rFonts w:ascii="Times New Roman" w:eastAsia="Times New Roman" w:hAnsi="Times New Roman" w:cs="Times New Roman"/>
                <w:sz w:val="20"/>
                <w:szCs w:val="20"/>
              </w:rPr>
              <w:t xml:space="preserve">6th Plan, calculator version </w:t>
            </w:r>
            <w:r w:rsidR="00C945DB" w:rsidRPr="007E4B17">
              <w:rPr>
                <w:rFonts w:ascii="Times New Roman" w:eastAsia="Times New Roman" w:hAnsi="Times New Roman" w:cs="Times New Roman"/>
                <w:sz w:val="20"/>
                <w:szCs w:val="20"/>
              </w:rPr>
              <w:t>2.0</w:t>
            </w:r>
            <w:r w:rsidRPr="007E4B17">
              <w:rPr>
                <w:rFonts w:ascii="Times New Roman" w:eastAsia="Times New Roman" w:hAnsi="Times New Roman" w:cs="Times New Roman"/>
                <w:sz w:val="20"/>
                <w:szCs w:val="20"/>
              </w:rPr>
              <w:t>, option 3</w:t>
            </w:r>
            <w:r w:rsidR="00C359AC" w:rsidRPr="007E4B17">
              <w:rPr>
                <w:rFonts w:ascii="Times New Roman" w:eastAsia="Times New Roman" w:hAnsi="Times New Roman" w:cs="Times New Roman"/>
                <w:sz w:val="20"/>
                <w:szCs w:val="20"/>
              </w:rPr>
              <w:t xml:space="preserve"> </w:t>
            </w:r>
          </w:p>
          <w:p w:rsidR="004363E9" w:rsidRPr="000D30BA" w:rsidRDefault="00C951B3" w:rsidP="00C359AC">
            <w:pPr>
              <w:jc w:val="both"/>
              <w:rPr>
                <w:rFonts w:ascii="Times New Roman" w:eastAsia="Times New Roman" w:hAnsi="Times New Roman" w:cs="Times New Roman"/>
                <w:sz w:val="24"/>
                <w:szCs w:val="24"/>
              </w:rPr>
            </w:pPr>
            <w:hyperlink r:id="rId68" w:history="1">
              <w:r w:rsidR="00333049" w:rsidRPr="007E4B17">
                <w:rPr>
                  <w:rStyle w:val="Hyperlink"/>
                  <w:rFonts w:ascii="Times New Roman" w:eastAsia="Times New Roman" w:hAnsi="Times New Roman" w:cs="Times New Roman"/>
                  <w:sz w:val="20"/>
                  <w:szCs w:val="20"/>
                </w:rPr>
                <w:t>http://www.nwcouncil.org/energy/powerplan/6/supplycurves/I937/default.htm</w:t>
              </w:r>
            </w:hyperlink>
            <w:r w:rsidR="00333049">
              <w:rPr>
                <w:rFonts w:ascii="Times New Roman" w:eastAsia="Times New Roman" w:hAnsi="Times New Roman" w:cs="Times New Roman"/>
                <w:sz w:val="24"/>
                <w:szCs w:val="24"/>
              </w:rPr>
              <w:t xml:space="preserve"> </w:t>
            </w:r>
          </w:p>
        </w:tc>
      </w:tr>
      <w:tr w:rsidR="004363E9" w:rsidRPr="000D30BA" w:rsidTr="004363E9">
        <w:trPr>
          <w:trHeight w:val="360"/>
        </w:trPr>
        <w:tc>
          <w:tcPr>
            <w:tcW w:w="8069" w:type="dxa"/>
            <w:tcBorders>
              <w:top w:val="nil"/>
              <w:left w:val="nil"/>
              <w:bottom w:val="nil"/>
              <w:right w:val="nil"/>
            </w:tcBorders>
            <w:shd w:val="clear" w:color="auto" w:fill="auto"/>
            <w:noWrap/>
            <w:vAlign w:val="bottom"/>
            <w:hideMark/>
          </w:tcPr>
          <w:p w:rsidR="00D5246A" w:rsidRDefault="00D5246A">
            <w:pPr>
              <w:jc w:val="center"/>
              <w:rPr>
                <w:rFonts w:ascii="Times New Roman" w:eastAsia="Times New Roman" w:hAnsi="Times New Roman" w:cs="Times New Roman"/>
                <w:sz w:val="24"/>
                <w:szCs w:val="24"/>
              </w:rPr>
            </w:pPr>
          </w:p>
          <w:p w:rsidR="00D5246A" w:rsidRDefault="00ED192E">
            <w:pPr>
              <w:jc w:val="center"/>
              <w:rPr>
                <w:rFonts w:ascii="Times New Roman" w:eastAsia="Times New Roman" w:hAnsi="Times New Roman" w:cs="Times New Roman"/>
                <w:b/>
                <w:sz w:val="24"/>
                <w:szCs w:val="24"/>
              </w:rPr>
            </w:pPr>
            <w:r w:rsidRPr="00ED192E">
              <w:rPr>
                <w:rFonts w:ascii="Times New Roman" w:eastAsia="Times New Roman" w:hAnsi="Times New Roman" w:cs="Times New Roman"/>
                <w:b/>
                <w:sz w:val="24"/>
                <w:szCs w:val="24"/>
              </w:rPr>
              <w:t xml:space="preserve">Table </w:t>
            </w:r>
            <w:r w:rsidR="007E4B17">
              <w:rPr>
                <w:rFonts w:ascii="Times New Roman" w:eastAsia="Times New Roman" w:hAnsi="Times New Roman" w:cs="Times New Roman"/>
                <w:b/>
                <w:sz w:val="24"/>
                <w:szCs w:val="24"/>
              </w:rPr>
              <w:t>A</w:t>
            </w:r>
            <w:r w:rsidR="000830C0">
              <w:rPr>
                <w:rFonts w:ascii="Times New Roman" w:eastAsia="Times New Roman" w:hAnsi="Times New Roman" w:cs="Times New Roman"/>
                <w:b/>
                <w:sz w:val="24"/>
                <w:szCs w:val="24"/>
              </w:rPr>
              <w:t>7-2</w:t>
            </w:r>
          </w:p>
          <w:p w:rsidR="005F72A5" w:rsidRPr="005F72A5" w:rsidRDefault="00ED192E" w:rsidP="005F72A5">
            <w:pPr>
              <w:jc w:val="center"/>
              <w:rPr>
                <w:rFonts w:ascii="Times New Roman" w:hAnsi="Times New Roman" w:cs="Times New Roman"/>
                <w:b/>
                <w:sz w:val="24"/>
                <w:szCs w:val="24"/>
              </w:rPr>
            </w:pPr>
            <w:r w:rsidRPr="00ED192E">
              <w:rPr>
                <w:rFonts w:ascii="Times New Roman" w:eastAsia="Times New Roman" w:hAnsi="Times New Roman" w:cs="Times New Roman"/>
                <w:b/>
                <w:sz w:val="24"/>
                <w:szCs w:val="24"/>
              </w:rPr>
              <w:t xml:space="preserve">Detail - </w:t>
            </w:r>
            <w:r w:rsidR="005F72A5" w:rsidRPr="005F72A5">
              <w:rPr>
                <w:rFonts w:ascii="Times New Roman" w:hAnsi="Times New Roman" w:cs="Times New Roman"/>
                <w:b/>
                <w:sz w:val="24"/>
                <w:szCs w:val="24"/>
              </w:rPr>
              <w:t xml:space="preserve">PacifiCorp Washington share of Northwest Power Plan </w:t>
            </w:r>
            <w:r w:rsidR="00333049">
              <w:rPr>
                <w:rFonts w:ascii="Times New Roman" w:hAnsi="Times New Roman" w:cs="Times New Roman"/>
                <w:b/>
                <w:sz w:val="24"/>
                <w:szCs w:val="24"/>
              </w:rPr>
              <w:t>R</w:t>
            </w:r>
            <w:r w:rsidR="005F72A5" w:rsidRPr="005F72A5">
              <w:rPr>
                <w:rFonts w:ascii="Times New Roman" w:hAnsi="Times New Roman" w:cs="Times New Roman"/>
                <w:b/>
                <w:sz w:val="24"/>
                <w:szCs w:val="24"/>
              </w:rPr>
              <w:t xml:space="preserve">egional </w:t>
            </w:r>
            <w:r w:rsidR="00333049">
              <w:rPr>
                <w:rFonts w:ascii="Times New Roman" w:hAnsi="Times New Roman" w:cs="Times New Roman"/>
                <w:b/>
                <w:sz w:val="24"/>
                <w:szCs w:val="24"/>
              </w:rPr>
              <w:t>T</w:t>
            </w:r>
            <w:r w:rsidR="005F72A5" w:rsidRPr="005F72A5">
              <w:rPr>
                <w:rFonts w:ascii="Times New Roman" w:hAnsi="Times New Roman" w:cs="Times New Roman"/>
                <w:b/>
                <w:sz w:val="24"/>
                <w:szCs w:val="24"/>
              </w:rPr>
              <w:t xml:space="preserve">arget, </w:t>
            </w:r>
          </w:p>
          <w:p w:rsidR="00D5246A" w:rsidRDefault="005F72A5">
            <w:pPr>
              <w:jc w:val="center"/>
              <w:rPr>
                <w:rFonts w:ascii="Times New Roman" w:hAnsi="Times New Roman" w:cs="Times New Roman"/>
                <w:b/>
                <w:sz w:val="24"/>
                <w:szCs w:val="24"/>
              </w:rPr>
            </w:pPr>
            <w:r w:rsidRPr="005F72A5">
              <w:rPr>
                <w:rFonts w:ascii="Times New Roman" w:hAnsi="Times New Roman" w:cs="Times New Roman"/>
                <w:b/>
                <w:sz w:val="24"/>
                <w:szCs w:val="24"/>
              </w:rPr>
              <w:t>Allocated Based on MWH Sales</w:t>
            </w:r>
          </w:p>
          <w:p w:rsidR="00D5246A" w:rsidRDefault="00D5246A" w:rsidP="007E4B17">
            <w:pPr>
              <w:jc w:val="both"/>
              <w:rPr>
                <w:rFonts w:ascii="Times New Roman" w:eastAsia="Times New Roman" w:hAnsi="Times New Roman" w:cs="Times New Roman"/>
                <w:sz w:val="24"/>
                <w:szCs w:val="24"/>
              </w:rPr>
            </w:pPr>
            <w:r>
              <w:rPr>
                <w:rFonts w:ascii="Times New Roman" w:eastAsia="Times New Roman" w:hAnsi="Times New Roman" w:cs="Times New Roman"/>
                <w:noProof/>
                <w:sz w:val="24"/>
                <w:szCs w:val="24"/>
              </w:rPr>
              <w:drawing>
                <wp:inline distT="0" distB="0" distL="0" distR="0">
                  <wp:extent cx="5934075" cy="4667250"/>
                  <wp:effectExtent l="19050" t="0" r="9525" b="0"/>
                  <wp:docPr id="45"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69" cstate="print"/>
                          <a:srcRect/>
                          <a:stretch>
                            <a:fillRect/>
                          </a:stretch>
                        </pic:blipFill>
                        <pic:spPr bwMode="auto">
                          <a:xfrm>
                            <a:off x="0" y="0"/>
                            <a:ext cx="5934075" cy="4667250"/>
                          </a:xfrm>
                          <a:prstGeom prst="rect">
                            <a:avLst/>
                          </a:prstGeom>
                          <a:noFill/>
                          <a:ln w="9525">
                            <a:noFill/>
                            <a:miter lim="800000"/>
                            <a:headEnd/>
                            <a:tailEnd/>
                          </a:ln>
                        </pic:spPr>
                      </pic:pic>
                    </a:graphicData>
                  </a:graphic>
                </wp:inline>
              </w:drawing>
            </w:r>
          </w:p>
        </w:tc>
      </w:tr>
    </w:tbl>
    <w:p w:rsidR="00364D9A" w:rsidRPr="00364D9A" w:rsidRDefault="00364D9A" w:rsidP="008F274F">
      <w:pPr>
        <w:rPr>
          <w:rFonts w:ascii="Times New Roman" w:hAnsi="Times New Roman" w:cs="Times New Roman"/>
          <w:sz w:val="24"/>
          <w:szCs w:val="24"/>
        </w:rPr>
      </w:pPr>
    </w:p>
    <w:sectPr w:rsidR="00364D9A" w:rsidRPr="00364D9A" w:rsidSect="004B7CEA">
      <w:footerReference w:type="default" r:id="rId70"/>
      <w:pgSz w:w="12240" w:h="15840"/>
      <w:pgMar w:top="1440" w:right="1080" w:bottom="1440" w:left="1440" w:header="720" w:footer="720" w:gutter="0"/>
      <w:pgNumType w:start="1"/>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776A2B" w:rsidRDefault="00776A2B" w:rsidP="00860484">
      <w:r>
        <w:separator/>
      </w:r>
    </w:p>
  </w:endnote>
  <w:endnote w:type="continuationSeparator" w:id="0">
    <w:p w:rsidR="00776A2B" w:rsidRDefault="00776A2B" w:rsidP="00860484">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20002A87" w:usb1="80000000" w:usb2="00000008" w:usb3="00000000" w:csb0="000001FF" w:csb1="00000000"/>
  </w:font>
  <w:font w:name="Webdings">
    <w:panose1 w:val="05030102010509060703"/>
    <w:charset w:val="02"/>
    <w:family w:val="roman"/>
    <w:pitch w:val="variable"/>
    <w:sig w:usb0="00000000" w:usb1="10000000" w:usb2="00000000" w:usb3="00000000" w:csb0="80000000" w:csb1="00000000"/>
  </w:font>
  <w:font w:name="Calibri">
    <w:panose1 w:val="020F0502020204030204"/>
    <w:charset w:val="00"/>
    <w:family w:val="swiss"/>
    <w:pitch w:val="variable"/>
    <w:sig w:usb0="A00002EF" w:usb1="4000207B" w:usb2="00000000" w:usb3="00000000" w:csb0="0000009F" w:csb1="00000000"/>
  </w:font>
  <w:font w:name="Cambria">
    <w:panose1 w:val="02040503050406030204"/>
    <w:charset w:val="00"/>
    <w:family w:val="roman"/>
    <w:pitch w:val="variable"/>
    <w:sig w:usb0="A00002EF" w:usb1="4000004B" w:usb2="00000000" w:usb3="00000000" w:csb0="0000009F" w:csb1="00000000"/>
  </w:font>
  <w:font w:name="Tahoma">
    <w:panose1 w:val="020B0604030504040204"/>
    <w:charset w:val="00"/>
    <w:family w:val="swiss"/>
    <w:pitch w:val="variable"/>
    <w:sig w:usb0="61002A87" w:usb1="80000000" w:usb2="00000008" w:usb3="00000000" w:csb0="000101FF" w:csb1="00000000"/>
  </w:font>
  <w:font w:name="GillSans">
    <w:panose1 w:val="00000000000000000000"/>
    <w:charset w:val="00"/>
    <w:family w:val="swiss"/>
    <w:notTrueType/>
    <w:pitch w:val="variable"/>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319" w:rsidRDefault="00956319">
    <w:pPr>
      <w:pStyle w:val="Footer"/>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2E" w:rsidRDefault="0083482E" w:rsidP="00BE2060">
    <w:pPr>
      <w:pStyle w:val="Footer"/>
    </w:pPr>
  </w:p>
  <w:p w:rsidR="0083482E" w:rsidRDefault="0083482E">
    <w:pPr>
      <w:pStyle w:val="Footer"/>
    </w:pPr>
  </w:p>
  <w:p w:rsidR="0083482E" w:rsidRDefault="0083482E"/>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2E" w:rsidRPr="007E4B17" w:rsidRDefault="0083482E">
    <w:pPr>
      <w:pStyle w:val="Footer"/>
      <w:jc w:val="center"/>
      <w:rPr>
        <w:rFonts w:ascii="Times New Roman" w:hAnsi="Times New Roman" w:cs="Times New Roman"/>
        <w:sz w:val="24"/>
        <w:szCs w:val="24"/>
      </w:rPr>
    </w:pPr>
    <w:r w:rsidRPr="007E4B17">
      <w:rPr>
        <w:rFonts w:ascii="Times New Roman" w:hAnsi="Times New Roman" w:cs="Times New Roman"/>
        <w:sz w:val="24"/>
        <w:szCs w:val="24"/>
      </w:rPr>
      <w:t>A6-</w:t>
    </w:r>
    <w:sdt>
      <w:sdtPr>
        <w:rPr>
          <w:rFonts w:ascii="Times New Roman" w:hAnsi="Times New Roman" w:cs="Times New Roman"/>
          <w:sz w:val="24"/>
          <w:szCs w:val="24"/>
        </w:rPr>
        <w:id w:val="-1068898890"/>
        <w:docPartObj>
          <w:docPartGallery w:val="Page Numbers (Bottom of Page)"/>
          <w:docPartUnique/>
        </w:docPartObj>
      </w:sdtPr>
      <w:sdtContent>
        <w:r w:rsidR="00C951B3" w:rsidRPr="007E4B17">
          <w:rPr>
            <w:rFonts w:ascii="Times New Roman" w:hAnsi="Times New Roman" w:cs="Times New Roman"/>
            <w:sz w:val="24"/>
            <w:szCs w:val="24"/>
          </w:rPr>
          <w:fldChar w:fldCharType="begin"/>
        </w:r>
        <w:r w:rsidRPr="007E4B17">
          <w:rPr>
            <w:rFonts w:ascii="Times New Roman" w:hAnsi="Times New Roman" w:cs="Times New Roman"/>
            <w:sz w:val="24"/>
            <w:szCs w:val="24"/>
          </w:rPr>
          <w:instrText xml:space="preserve"> PAGE   \* MERGEFORMAT </w:instrText>
        </w:r>
        <w:r w:rsidR="00C951B3" w:rsidRPr="007E4B17">
          <w:rPr>
            <w:rFonts w:ascii="Times New Roman" w:hAnsi="Times New Roman" w:cs="Times New Roman"/>
            <w:sz w:val="24"/>
            <w:szCs w:val="24"/>
          </w:rPr>
          <w:fldChar w:fldCharType="separate"/>
        </w:r>
        <w:r w:rsidR="00956319">
          <w:rPr>
            <w:rFonts w:ascii="Times New Roman" w:hAnsi="Times New Roman" w:cs="Times New Roman"/>
            <w:noProof/>
            <w:sz w:val="24"/>
            <w:szCs w:val="24"/>
          </w:rPr>
          <w:t>4</w:t>
        </w:r>
        <w:r w:rsidR="00C951B3" w:rsidRPr="007E4B17">
          <w:rPr>
            <w:rFonts w:ascii="Times New Roman" w:hAnsi="Times New Roman" w:cs="Times New Roman"/>
            <w:sz w:val="24"/>
            <w:szCs w:val="24"/>
          </w:rPr>
          <w:fldChar w:fldCharType="end"/>
        </w:r>
      </w:sdtContent>
    </w:sdt>
  </w:p>
  <w:p w:rsidR="0083482E" w:rsidRDefault="0083482E"/>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2E" w:rsidRPr="007E4B17" w:rsidRDefault="0083482E">
    <w:pPr>
      <w:pStyle w:val="Footer"/>
      <w:jc w:val="center"/>
      <w:rPr>
        <w:rFonts w:ascii="Times New Roman" w:hAnsi="Times New Roman" w:cs="Times New Roman"/>
        <w:sz w:val="24"/>
        <w:szCs w:val="24"/>
      </w:rPr>
    </w:pPr>
    <w:r w:rsidRPr="007E4B17">
      <w:rPr>
        <w:rFonts w:ascii="Times New Roman" w:hAnsi="Times New Roman" w:cs="Times New Roman"/>
        <w:sz w:val="24"/>
        <w:szCs w:val="24"/>
      </w:rPr>
      <w:t>A</w:t>
    </w:r>
    <w:r>
      <w:rPr>
        <w:rFonts w:ascii="Times New Roman" w:hAnsi="Times New Roman" w:cs="Times New Roman"/>
        <w:sz w:val="24"/>
        <w:szCs w:val="24"/>
      </w:rPr>
      <w:t>7</w:t>
    </w:r>
    <w:r w:rsidRPr="007E4B17">
      <w:rPr>
        <w:rFonts w:ascii="Times New Roman" w:hAnsi="Times New Roman" w:cs="Times New Roman"/>
        <w:sz w:val="24"/>
        <w:szCs w:val="24"/>
      </w:rPr>
      <w:t>-</w:t>
    </w:r>
    <w:sdt>
      <w:sdtPr>
        <w:rPr>
          <w:rFonts w:ascii="Times New Roman" w:hAnsi="Times New Roman" w:cs="Times New Roman"/>
          <w:sz w:val="24"/>
          <w:szCs w:val="24"/>
        </w:rPr>
        <w:id w:val="-1068898880"/>
        <w:docPartObj>
          <w:docPartGallery w:val="Page Numbers (Bottom of Page)"/>
          <w:docPartUnique/>
        </w:docPartObj>
      </w:sdtPr>
      <w:sdtContent>
        <w:r w:rsidR="00C951B3" w:rsidRPr="007E4B17">
          <w:rPr>
            <w:rFonts w:ascii="Times New Roman" w:hAnsi="Times New Roman" w:cs="Times New Roman"/>
            <w:sz w:val="24"/>
            <w:szCs w:val="24"/>
          </w:rPr>
          <w:fldChar w:fldCharType="begin"/>
        </w:r>
        <w:r w:rsidRPr="007E4B17">
          <w:rPr>
            <w:rFonts w:ascii="Times New Roman" w:hAnsi="Times New Roman" w:cs="Times New Roman"/>
            <w:sz w:val="24"/>
            <w:szCs w:val="24"/>
          </w:rPr>
          <w:instrText xml:space="preserve"> PAGE   \* MERGEFORMAT </w:instrText>
        </w:r>
        <w:r w:rsidR="00C951B3" w:rsidRPr="007E4B17">
          <w:rPr>
            <w:rFonts w:ascii="Times New Roman" w:hAnsi="Times New Roman" w:cs="Times New Roman"/>
            <w:sz w:val="24"/>
            <w:szCs w:val="24"/>
          </w:rPr>
          <w:fldChar w:fldCharType="separate"/>
        </w:r>
        <w:r w:rsidR="00956319">
          <w:rPr>
            <w:rFonts w:ascii="Times New Roman" w:hAnsi="Times New Roman" w:cs="Times New Roman"/>
            <w:noProof/>
            <w:sz w:val="24"/>
            <w:szCs w:val="24"/>
          </w:rPr>
          <w:t>1</w:t>
        </w:r>
        <w:r w:rsidR="00C951B3" w:rsidRPr="007E4B17">
          <w:rPr>
            <w:rFonts w:ascii="Times New Roman" w:hAnsi="Times New Roman" w:cs="Times New Roman"/>
            <w:sz w:val="24"/>
            <w:szCs w:val="24"/>
          </w:rPr>
          <w:fldChar w:fldCharType="end"/>
        </w:r>
      </w:sdtContent>
    </w:sdt>
  </w:p>
  <w:p w:rsidR="0083482E" w:rsidRDefault="0083482E"/>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7733079"/>
      <w:docPartObj>
        <w:docPartGallery w:val="Page Numbers (Bottom of Page)"/>
        <w:docPartUnique/>
      </w:docPartObj>
    </w:sdtPr>
    <w:sdtContent>
      <w:p w:rsidR="0083482E" w:rsidRDefault="00C951B3">
        <w:pPr>
          <w:pStyle w:val="Footer"/>
          <w:jc w:val="center"/>
        </w:pPr>
        <w:r w:rsidRPr="00ED192E">
          <w:rPr>
            <w:rFonts w:ascii="Times New Roman" w:hAnsi="Times New Roman" w:cs="Times New Roman"/>
            <w:sz w:val="24"/>
            <w:szCs w:val="24"/>
          </w:rPr>
          <w:fldChar w:fldCharType="begin"/>
        </w:r>
        <w:r w:rsidR="0083482E" w:rsidRPr="00ED192E">
          <w:rPr>
            <w:rFonts w:ascii="Times New Roman" w:hAnsi="Times New Roman" w:cs="Times New Roman"/>
            <w:sz w:val="24"/>
            <w:szCs w:val="24"/>
          </w:rPr>
          <w:instrText xml:space="preserve"> PAGE   \* MERGEFORMAT </w:instrText>
        </w:r>
        <w:r w:rsidRPr="00ED192E">
          <w:rPr>
            <w:rFonts w:ascii="Times New Roman" w:hAnsi="Times New Roman" w:cs="Times New Roman"/>
            <w:sz w:val="24"/>
            <w:szCs w:val="24"/>
          </w:rPr>
          <w:fldChar w:fldCharType="separate"/>
        </w:r>
        <w:r w:rsidR="00956319">
          <w:rPr>
            <w:rFonts w:ascii="Times New Roman" w:hAnsi="Times New Roman" w:cs="Times New Roman"/>
            <w:noProof/>
            <w:sz w:val="24"/>
            <w:szCs w:val="24"/>
          </w:rPr>
          <w:t>2</w:t>
        </w:r>
        <w:r w:rsidRPr="00ED192E">
          <w:rPr>
            <w:rFonts w:ascii="Times New Roman" w:hAnsi="Times New Roman" w:cs="Times New Roman"/>
            <w:sz w:val="24"/>
            <w:szCs w:val="24"/>
          </w:rPr>
          <w:fldChar w:fldCharType="end"/>
        </w:r>
      </w:p>
    </w:sdtContent>
  </w:sdt>
  <w:p w:rsidR="0083482E" w:rsidRDefault="0083482E">
    <w:pPr>
      <w:pStyle w:val="Foote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2E" w:rsidRDefault="0083482E" w:rsidP="005F6A2E">
    <w:pPr>
      <w:pStyle w:val="Footer"/>
      <w:jc w:val="center"/>
    </w:pP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52"/>
      <w:docPartObj>
        <w:docPartGallery w:val="Page Numbers (Bottom of Page)"/>
        <w:docPartUnique/>
      </w:docPartObj>
    </w:sdtPr>
    <w:sdtContent>
      <w:p w:rsidR="0083482E" w:rsidRDefault="0083482E">
        <w:pPr>
          <w:pStyle w:val="Footer"/>
          <w:jc w:val="center"/>
        </w:pPr>
        <w:r w:rsidRPr="005F6A2E">
          <w:rPr>
            <w:rFonts w:ascii="Times New Roman" w:hAnsi="Times New Roman" w:cs="Times New Roman"/>
            <w:sz w:val="24"/>
            <w:szCs w:val="24"/>
          </w:rPr>
          <w:t>A1-</w:t>
        </w:r>
        <w:r w:rsidR="00C951B3"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C951B3" w:rsidRPr="005F6A2E">
          <w:rPr>
            <w:rFonts w:ascii="Times New Roman" w:hAnsi="Times New Roman" w:cs="Times New Roman"/>
            <w:sz w:val="24"/>
            <w:szCs w:val="24"/>
          </w:rPr>
          <w:fldChar w:fldCharType="separate"/>
        </w:r>
        <w:r w:rsidR="00EE20C8">
          <w:rPr>
            <w:rFonts w:ascii="Times New Roman" w:hAnsi="Times New Roman" w:cs="Times New Roman"/>
            <w:noProof/>
            <w:sz w:val="24"/>
            <w:szCs w:val="24"/>
          </w:rPr>
          <w:t>1</w:t>
        </w:r>
        <w:r w:rsidR="00C951B3" w:rsidRPr="005F6A2E">
          <w:rPr>
            <w:rFonts w:ascii="Times New Roman" w:hAnsi="Times New Roman" w:cs="Times New Roman"/>
            <w:sz w:val="24"/>
            <w:szCs w:val="24"/>
          </w:rPr>
          <w:fldChar w:fldCharType="end"/>
        </w:r>
      </w:p>
    </w:sdtContent>
  </w:sdt>
  <w:p w:rsidR="0083482E" w:rsidRDefault="0083482E">
    <w:pPr>
      <w:pStyle w:val="Footer"/>
    </w:pPr>
  </w:p>
  <w:p w:rsidR="0083482E" w:rsidRDefault="0083482E"/>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3482E" w:rsidRDefault="0083482E" w:rsidP="005F6A2E">
    <w:pPr>
      <w:pStyle w:val="Footer"/>
      <w:jc w:val="cente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73"/>
      <w:docPartObj>
        <w:docPartGallery w:val="Page Numbers (Bottom of Page)"/>
        <w:docPartUnique/>
      </w:docPartObj>
    </w:sdtPr>
    <w:sdtEndPr>
      <w:rPr>
        <w:rFonts w:ascii="Times New Roman" w:hAnsi="Times New Roman" w:cs="Times New Roman"/>
        <w:sz w:val="24"/>
        <w:szCs w:val="24"/>
      </w:rPr>
    </w:sdtEndPr>
    <w:sdtContent>
      <w:p w:rsidR="0083482E" w:rsidRDefault="0083482E">
        <w:pPr>
          <w:pStyle w:val="Footer"/>
          <w:jc w:val="center"/>
        </w:pPr>
        <w:r w:rsidRPr="005F6A2E">
          <w:rPr>
            <w:rFonts w:ascii="Times New Roman" w:hAnsi="Times New Roman" w:cs="Times New Roman"/>
            <w:sz w:val="24"/>
            <w:szCs w:val="24"/>
          </w:rPr>
          <w:t>A2-</w:t>
        </w:r>
        <w:r w:rsidR="00C951B3"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C951B3" w:rsidRPr="005F6A2E">
          <w:rPr>
            <w:rFonts w:ascii="Times New Roman" w:hAnsi="Times New Roman" w:cs="Times New Roman"/>
            <w:sz w:val="24"/>
            <w:szCs w:val="24"/>
          </w:rPr>
          <w:fldChar w:fldCharType="separate"/>
        </w:r>
        <w:r w:rsidR="00EE20C8">
          <w:rPr>
            <w:rFonts w:ascii="Times New Roman" w:hAnsi="Times New Roman" w:cs="Times New Roman"/>
            <w:noProof/>
            <w:sz w:val="24"/>
            <w:szCs w:val="24"/>
          </w:rPr>
          <w:t>1</w:t>
        </w:r>
        <w:r w:rsidR="00C951B3" w:rsidRPr="005F6A2E">
          <w:rPr>
            <w:rFonts w:ascii="Times New Roman" w:hAnsi="Times New Roman" w:cs="Times New Roman"/>
            <w:sz w:val="24"/>
            <w:szCs w:val="24"/>
          </w:rPr>
          <w:fldChar w:fldCharType="end"/>
        </w:r>
      </w:p>
    </w:sdtContent>
  </w:sdt>
  <w:p w:rsidR="0083482E" w:rsidRDefault="0083482E">
    <w:pPr>
      <w:pStyle w:val="Footer"/>
    </w:pPr>
  </w:p>
  <w:p w:rsidR="0083482E" w:rsidRDefault="0083482E"/>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83"/>
      <w:docPartObj>
        <w:docPartGallery w:val="Page Numbers (Bottom of Page)"/>
        <w:docPartUnique/>
      </w:docPartObj>
    </w:sdtPr>
    <w:sdtContent>
      <w:p w:rsidR="0083482E" w:rsidRDefault="0083482E">
        <w:pPr>
          <w:pStyle w:val="Footer"/>
          <w:jc w:val="center"/>
        </w:pPr>
        <w:r w:rsidRPr="005F6A2E">
          <w:rPr>
            <w:rFonts w:ascii="Times New Roman" w:hAnsi="Times New Roman" w:cs="Times New Roman"/>
            <w:sz w:val="24"/>
            <w:szCs w:val="24"/>
          </w:rPr>
          <w:t>A3-</w:t>
        </w:r>
        <w:r w:rsidR="00C951B3"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C951B3" w:rsidRPr="005F6A2E">
          <w:rPr>
            <w:rFonts w:ascii="Times New Roman" w:hAnsi="Times New Roman" w:cs="Times New Roman"/>
            <w:sz w:val="24"/>
            <w:szCs w:val="24"/>
          </w:rPr>
          <w:fldChar w:fldCharType="separate"/>
        </w:r>
        <w:r w:rsidR="00956319">
          <w:rPr>
            <w:rFonts w:ascii="Times New Roman" w:hAnsi="Times New Roman" w:cs="Times New Roman"/>
            <w:noProof/>
            <w:sz w:val="24"/>
            <w:szCs w:val="24"/>
          </w:rPr>
          <w:t>5</w:t>
        </w:r>
        <w:r w:rsidR="00C951B3" w:rsidRPr="005F6A2E">
          <w:rPr>
            <w:rFonts w:ascii="Times New Roman" w:hAnsi="Times New Roman" w:cs="Times New Roman"/>
            <w:sz w:val="24"/>
            <w:szCs w:val="24"/>
          </w:rPr>
          <w:fldChar w:fldCharType="end"/>
        </w:r>
      </w:p>
    </w:sdtContent>
  </w:sdt>
  <w:p w:rsidR="0083482E" w:rsidRDefault="0083482E">
    <w:pPr>
      <w:pStyle w:val="Footer"/>
    </w:pPr>
  </w:p>
  <w:p w:rsidR="0083482E" w:rsidRDefault="0083482E"/>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340285"/>
      <w:docPartObj>
        <w:docPartGallery w:val="Page Numbers (Bottom of Page)"/>
        <w:docPartUnique/>
      </w:docPartObj>
    </w:sdtPr>
    <w:sdtContent>
      <w:p w:rsidR="0083482E" w:rsidRDefault="0083482E">
        <w:pPr>
          <w:pStyle w:val="Footer"/>
          <w:jc w:val="center"/>
        </w:pPr>
        <w:r w:rsidRPr="005F6A2E">
          <w:rPr>
            <w:rFonts w:ascii="Times New Roman" w:hAnsi="Times New Roman" w:cs="Times New Roman"/>
            <w:sz w:val="24"/>
            <w:szCs w:val="24"/>
          </w:rPr>
          <w:t>A</w:t>
        </w:r>
        <w:r>
          <w:rPr>
            <w:rFonts w:ascii="Times New Roman" w:hAnsi="Times New Roman" w:cs="Times New Roman"/>
            <w:sz w:val="24"/>
            <w:szCs w:val="24"/>
          </w:rPr>
          <w:t>4</w:t>
        </w:r>
        <w:r w:rsidRPr="005F6A2E">
          <w:rPr>
            <w:rFonts w:ascii="Times New Roman" w:hAnsi="Times New Roman" w:cs="Times New Roman"/>
            <w:sz w:val="24"/>
            <w:szCs w:val="24"/>
          </w:rPr>
          <w:t>-</w:t>
        </w:r>
        <w:r w:rsidR="00C951B3"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C951B3" w:rsidRPr="005F6A2E">
          <w:rPr>
            <w:rFonts w:ascii="Times New Roman" w:hAnsi="Times New Roman" w:cs="Times New Roman"/>
            <w:sz w:val="24"/>
            <w:szCs w:val="24"/>
          </w:rPr>
          <w:fldChar w:fldCharType="separate"/>
        </w:r>
        <w:r w:rsidR="00956319">
          <w:rPr>
            <w:rFonts w:ascii="Times New Roman" w:hAnsi="Times New Roman" w:cs="Times New Roman"/>
            <w:noProof/>
            <w:sz w:val="24"/>
            <w:szCs w:val="24"/>
          </w:rPr>
          <w:t>15</w:t>
        </w:r>
        <w:r w:rsidR="00C951B3" w:rsidRPr="005F6A2E">
          <w:rPr>
            <w:rFonts w:ascii="Times New Roman" w:hAnsi="Times New Roman" w:cs="Times New Roman"/>
            <w:sz w:val="24"/>
            <w:szCs w:val="24"/>
          </w:rPr>
          <w:fldChar w:fldCharType="end"/>
        </w:r>
      </w:p>
    </w:sdtContent>
  </w:sdt>
  <w:p w:rsidR="0083482E" w:rsidRDefault="0083482E">
    <w:pPr>
      <w:pStyle w:val="Footer"/>
    </w:pPr>
  </w:p>
  <w:p w:rsidR="0083482E" w:rsidRDefault="0083482E"/>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8898904"/>
      <w:docPartObj>
        <w:docPartGallery w:val="Page Numbers (Bottom of Page)"/>
        <w:docPartUnique/>
      </w:docPartObj>
    </w:sdtPr>
    <w:sdtContent>
      <w:p w:rsidR="0083482E" w:rsidRDefault="0083482E">
        <w:pPr>
          <w:pStyle w:val="Footer"/>
          <w:jc w:val="center"/>
        </w:pPr>
        <w:r w:rsidRPr="005F6A2E">
          <w:rPr>
            <w:rFonts w:ascii="Times New Roman" w:hAnsi="Times New Roman" w:cs="Times New Roman"/>
            <w:sz w:val="24"/>
            <w:szCs w:val="24"/>
          </w:rPr>
          <w:t>A</w:t>
        </w:r>
        <w:r>
          <w:rPr>
            <w:rFonts w:ascii="Times New Roman" w:hAnsi="Times New Roman" w:cs="Times New Roman"/>
            <w:sz w:val="24"/>
            <w:szCs w:val="24"/>
          </w:rPr>
          <w:t>5</w:t>
        </w:r>
        <w:r w:rsidRPr="005F6A2E">
          <w:rPr>
            <w:rFonts w:ascii="Times New Roman" w:hAnsi="Times New Roman" w:cs="Times New Roman"/>
            <w:sz w:val="24"/>
            <w:szCs w:val="24"/>
          </w:rPr>
          <w:t>-</w:t>
        </w:r>
        <w:r w:rsidR="00C951B3" w:rsidRPr="005F6A2E">
          <w:rPr>
            <w:rFonts w:ascii="Times New Roman" w:hAnsi="Times New Roman" w:cs="Times New Roman"/>
            <w:sz w:val="24"/>
            <w:szCs w:val="24"/>
          </w:rPr>
          <w:fldChar w:fldCharType="begin"/>
        </w:r>
        <w:r w:rsidRPr="005F6A2E">
          <w:rPr>
            <w:rFonts w:ascii="Times New Roman" w:hAnsi="Times New Roman" w:cs="Times New Roman"/>
            <w:sz w:val="24"/>
            <w:szCs w:val="24"/>
          </w:rPr>
          <w:instrText xml:space="preserve"> PAGE   \* MERGEFORMAT </w:instrText>
        </w:r>
        <w:r w:rsidR="00C951B3" w:rsidRPr="005F6A2E">
          <w:rPr>
            <w:rFonts w:ascii="Times New Roman" w:hAnsi="Times New Roman" w:cs="Times New Roman"/>
            <w:sz w:val="24"/>
            <w:szCs w:val="24"/>
          </w:rPr>
          <w:fldChar w:fldCharType="separate"/>
        </w:r>
        <w:r w:rsidR="00EE20C8">
          <w:rPr>
            <w:rFonts w:ascii="Times New Roman" w:hAnsi="Times New Roman" w:cs="Times New Roman"/>
            <w:noProof/>
            <w:sz w:val="24"/>
            <w:szCs w:val="24"/>
          </w:rPr>
          <w:t>3</w:t>
        </w:r>
        <w:r w:rsidR="00C951B3" w:rsidRPr="005F6A2E">
          <w:rPr>
            <w:rFonts w:ascii="Times New Roman" w:hAnsi="Times New Roman" w:cs="Times New Roman"/>
            <w:sz w:val="24"/>
            <w:szCs w:val="24"/>
          </w:rPr>
          <w:fldChar w:fldCharType="end"/>
        </w:r>
      </w:p>
    </w:sdtContent>
  </w:sdt>
  <w:p w:rsidR="0083482E" w:rsidRDefault="0083482E">
    <w:pPr>
      <w:pStyle w:val="Footer"/>
    </w:pPr>
  </w:p>
  <w:p w:rsidR="0083482E" w:rsidRDefault="0083482E"/>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776A2B" w:rsidRDefault="00776A2B" w:rsidP="00860484">
      <w:r>
        <w:separator/>
      </w:r>
    </w:p>
  </w:footnote>
  <w:footnote w:type="continuationSeparator" w:id="0">
    <w:p w:rsidR="00776A2B" w:rsidRDefault="00776A2B" w:rsidP="00860484">
      <w:r>
        <w:continuationSeparator/>
      </w:r>
    </w:p>
  </w:footnote>
  <w:footnote w:id="1">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PacifiCorp subsequently revised its ten-year conservation potential upward, as communicated by the Company </w:t>
      </w:r>
      <w:r>
        <w:rPr>
          <w:rFonts w:ascii="Times New Roman" w:hAnsi="Times New Roman" w:cs="Times New Roman"/>
        </w:rPr>
        <w:t xml:space="preserve">in an email to the Commission staff, the Commission records center and other interested parties </w:t>
      </w:r>
      <w:r w:rsidRPr="00ED192E">
        <w:rPr>
          <w:rFonts w:ascii="Times New Roman" w:hAnsi="Times New Roman" w:cs="Times New Roman"/>
        </w:rPr>
        <w:t>on January</w:t>
      </w:r>
      <w:r>
        <w:rPr>
          <w:rFonts w:ascii="Times New Roman" w:hAnsi="Times New Roman" w:cs="Times New Roman"/>
        </w:rPr>
        <w:t xml:space="preserve"> 28</w:t>
      </w:r>
      <w:r w:rsidRPr="00ED192E">
        <w:rPr>
          <w:rFonts w:ascii="Times New Roman" w:hAnsi="Times New Roman" w:cs="Times New Roman"/>
        </w:rPr>
        <w:t xml:space="preserve">, 2010. </w:t>
      </w:r>
    </w:p>
  </w:footnote>
  <w:footnote w:id="2">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As of the date of this report, the current power plan is the Council’s </w:t>
      </w:r>
      <w:r>
        <w:rPr>
          <w:rFonts w:ascii="Times New Roman" w:hAnsi="Times New Roman" w:cs="Times New Roman"/>
        </w:rPr>
        <w:t>5</w:t>
      </w:r>
      <w:r w:rsidRPr="003769AE">
        <w:rPr>
          <w:rFonts w:ascii="Times New Roman" w:hAnsi="Times New Roman" w:cs="Times New Roman"/>
          <w:vertAlign w:val="superscript"/>
        </w:rPr>
        <w:t>th</w:t>
      </w:r>
      <w:r>
        <w:rPr>
          <w:rFonts w:ascii="Times New Roman" w:hAnsi="Times New Roman" w:cs="Times New Roman"/>
        </w:rPr>
        <w:t xml:space="preserve"> Northwest Power Plan dated May 2005, which is available at </w:t>
      </w:r>
      <w:hyperlink r:id="rId1" w:history="1">
        <w:r w:rsidRPr="009A7855">
          <w:rPr>
            <w:rStyle w:val="Hyperlink"/>
            <w:rFonts w:ascii="Times New Roman" w:hAnsi="Times New Roman" w:cs="Times New Roman"/>
          </w:rPr>
          <w:t>http://www.nwcouncil.org/energy/powerplan/5/</w:t>
        </w:r>
      </w:hyperlink>
      <w:r>
        <w:rPr>
          <w:rFonts w:ascii="Times New Roman" w:hAnsi="Times New Roman" w:cs="Times New Roman"/>
        </w:rPr>
        <w:t xml:space="preserve">.  However, for the purposes of analysis and comparison, the Company references the </w:t>
      </w:r>
      <w:r w:rsidRPr="00ED192E">
        <w:rPr>
          <w:rFonts w:ascii="Times New Roman" w:hAnsi="Times New Roman" w:cs="Times New Roman"/>
        </w:rPr>
        <w:t>Draft 6</w:t>
      </w:r>
      <w:r w:rsidRPr="00ED192E">
        <w:rPr>
          <w:rFonts w:ascii="Times New Roman" w:hAnsi="Times New Roman" w:cs="Times New Roman"/>
          <w:vertAlign w:val="superscript"/>
        </w:rPr>
        <w:t>th</w:t>
      </w:r>
      <w:r w:rsidRPr="00ED192E">
        <w:rPr>
          <w:rFonts w:ascii="Times New Roman" w:hAnsi="Times New Roman" w:cs="Times New Roman"/>
        </w:rPr>
        <w:t xml:space="preserve"> Northwest Power Plan dated September 3, 2009</w:t>
      </w:r>
      <w:r>
        <w:rPr>
          <w:rFonts w:ascii="Times New Roman" w:hAnsi="Times New Roman" w:cs="Times New Roman"/>
        </w:rPr>
        <w:t xml:space="preserve"> as the “regional power plan”</w:t>
      </w:r>
      <w:r w:rsidRPr="00ED192E">
        <w:rPr>
          <w:rFonts w:ascii="Times New Roman" w:hAnsi="Times New Roman" w:cs="Times New Roman"/>
        </w:rPr>
        <w:t>.</w:t>
      </w:r>
    </w:p>
  </w:footnote>
  <w:footnote w:id="3">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PacifiCorp’s 2008 IRP was filed with the Commission in Docket No. </w:t>
      </w:r>
      <w:proofErr w:type="gramStart"/>
      <w:r w:rsidRPr="00ED192E">
        <w:rPr>
          <w:rFonts w:ascii="Times New Roman" w:hAnsi="Times New Roman" w:cs="Times New Roman"/>
        </w:rPr>
        <w:t>UE-080826.</w:t>
      </w:r>
      <w:proofErr w:type="gramEnd"/>
    </w:p>
  </w:footnote>
  <w:footnote w:id="4">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A map of PacifiCorp’s Washington service </w:t>
      </w:r>
      <w:r>
        <w:rPr>
          <w:rFonts w:ascii="Times New Roman" w:hAnsi="Times New Roman" w:cs="Times New Roman"/>
        </w:rPr>
        <w:t>area</w:t>
      </w:r>
      <w:r w:rsidRPr="00ED192E">
        <w:rPr>
          <w:rFonts w:ascii="Times New Roman" w:hAnsi="Times New Roman" w:cs="Times New Roman"/>
        </w:rPr>
        <w:t xml:space="preserve"> is provided in this report in </w:t>
      </w:r>
      <w:r w:rsidRPr="009F38CC">
        <w:rPr>
          <w:rFonts w:ascii="Times New Roman" w:hAnsi="Times New Roman" w:cs="Times New Roman"/>
        </w:rPr>
        <w:t>Appendix 5</w:t>
      </w:r>
      <w:r w:rsidRPr="00ED192E">
        <w:rPr>
          <w:rFonts w:ascii="Times New Roman" w:hAnsi="Times New Roman" w:cs="Times New Roman"/>
        </w:rPr>
        <w:t>.</w:t>
      </w:r>
    </w:p>
  </w:footnote>
  <w:footnote w:id="5">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This </w:t>
      </w:r>
      <w:r>
        <w:rPr>
          <w:rFonts w:ascii="Times New Roman" w:hAnsi="Times New Roman" w:cs="Times New Roman"/>
        </w:rPr>
        <w:t xml:space="preserve">report, </w:t>
      </w:r>
      <w:r w:rsidRPr="00ED192E">
        <w:rPr>
          <w:rFonts w:ascii="Times New Roman" w:hAnsi="Times New Roman" w:cs="Times New Roman"/>
        </w:rPr>
        <w:t xml:space="preserve">prepared by The Cadmus Group (formerly </w:t>
      </w:r>
      <w:proofErr w:type="spellStart"/>
      <w:r w:rsidRPr="00ED192E">
        <w:rPr>
          <w:rFonts w:ascii="Times New Roman" w:hAnsi="Times New Roman" w:cs="Times New Roman"/>
        </w:rPr>
        <w:t>Quantec</w:t>
      </w:r>
      <w:proofErr w:type="spellEnd"/>
      <w:r w:rsidRPr="00ED192E">
        <w:rPr>
          <w:rFonts w:ascii="Times New Roman" w:hAnsi="Times New Roman" w:cs="Times New Roman"/>
        </w:rPr>
        <w:t>)</w:t>
      </w:r>
      <w:r>
        <w:rPr>
          <w:rFonts w:ascii="Times New Roman" w:hAnsi="Times New Roman" w:cs="Times New Roman"/>
        </w:rPr>
        <w:t xml:space="preserve"> is included as Appendix 2 of this document and is also </w:t>
      </w:r>
      <w:r w:rsidRPr="00ED192E">
        <w:rPr>
          <w:rFonts w:ascii="Times New Roman" w:hAnsi="Times New Roman" w:cs="Times New Roman"/>
        </w:rPr>
        <w:t xml:space="preserve">available at </w:t>
      </w:r>
      <w:hyperlink r:id="rId2" w:history="1">
        <w:r w:rsidRPr="00ED192E">
          <w:rPr>
            <w:rStyle w:val="Hyperlink"/>
            <w:rFonts w:ascii="Times New Roman" w:hAnsi="Times New Roman" w:cs="Times New Roman"/>
          </w:rPr>
          <w:t>http://www.pacificorp.com/env/dsm.html</w:t>
        </w:r>
      </w:hyperlink>
      <w:r w:rsidRPr="00ED192E">
        <w:rPr>
          <w:rFonts w:ascii="Times New Roman" w:hAnsi="Times New Roman" w:cs="Times New Roman"/>
        </w:rPr>
        <w:t>.  Th</w:t>
      </w:r>
      <w:r>
        <w:rPr>
          <w:rFonts w:ascii="Times New Roman" w:hAnsi="Times New Roman" w:cs="Times New Roman"/>
        </w:rPr>
        <w:t>e</w:t>
      </w:r>
      <w:r w:rsidRPr="00ED192E">
        <w:rPr>
          <w:rFonts w:ascii="Times New Roman" w:hAnsi="Times New Roman" w:cs="Times New Roman"/>
        </w:rPr>
        <w:t xml:space="preserve"> </w:t>
      </w:r>
      <w:r>
        <w:rPr>
          <w:rFonts w:ascii="Times New Roman" w:hAnsi="Times New Roman" w:cs="Times New Roman"/>
        </w:rPr>
        <w:t xml:space="preserve">report contains the most accurate assessment of conservation potential </w:t>
      </w:r>
      <w:r w:rsidRPr="00ED192E">
        <w:rPr>
          <w:rFonts w:ascii="Times New Roman" w:hAnsi="Times New Roman" w:cs="Times New Roman"/>
        </w:rPr>
        <w:t>available</w:t>
      </w:r>
      <w:r>
        <w:rPr>
          <w:rFonts w:ascii="Times New Roman" w:hAnsi="Times New Roman" w:cs="Times New Roman"/>
        </w:rPr>
        <w:t xml:space="preserve"> in PacifiCorp’s service territories to date. </w:t>
      </w:r>
      <w:r w:rsidRPr="00ED192E">
        <w:rPr>
          <w:rFonts w:ascii="Times New Roman" w:hAnsi="Times New Roman" w:cs="Times New Roman"/>
        </w:rPr>
        <w:t xml:space="preserve">The Company plans to update </w:t>
      </w:r>
      <w:r>
        <w:rPr>
          <w:rFonts w:ascii="Times New Roman" w:hAnsi="Times New Roman" w:cs="Times New Roman"/>
        </w:rPr>
        <w:t xml:space="preserve">the report </w:t>
      </w:r>
      <w:r w:rsidRPr="00ED192E">
        <w:rPr>
          <w:rFonts w:ascii="Times New Roman" w:hAnsi="Times New Roman" w:cs="Times New Roman"/>
        </w:rPr>
        <w:t xml:space="preserve">as part of the 2010 integrated resource planning cycle. The update will incorporate several of the </w:t>
      </w:r>
      <w:r>
        <w:rPr>
          <w:rFonts w:ascii="Times New Roman" w:hAnsi="Times New Roman" w:cs="Times New Roman"/>
        </w:rPr>
        <w:t xml:space="preserve">measure modifications noted in the adjustment section of this document that were made to the Company’s </w:t>
      </w:r>
      <w:r w:rsidRPr="00ED192E">
        <w:rPr>
          <w:rFonts w:ascii="Times New Roman" w:hAnsi="Times New Roman" w:cs="Times New Roman"/>
        </w:rPr>
        <w:t xml:space="preserve">2008 IRP </w:t>
      </w:r>
      <w:r>
        <w:rPr>
          <w:rFonts w:ascii="Times New Roman" w:hAnsi="Times New Roman" w:cs="Times New Roman"/>
        </w:rPr>
        <w:t xml:space="preserve">conservation targets in the preparation of  this document. </w:t>
      </w:r>
      <w:r w:rsidRPr="00ED192E">
        <w:rPr>
          <w:rFonts w:ascii="Times New Roman" w:hAnsi="Times New Roman" w:cs="Times New Roman"/>
        </w:rPr>
        <w:t>As such</w:t>
      </w:r>
      <w:r>
        <w:rPr>
          <w:rFonts w:ascii="Times New Roman" w:hAnsi="Times New Roman" w:cs="Times New Roman"/>
        </w:rPr>
        <w:t xml:space="preserve">, it is anticipated this will reduce the need for similar adjustments in the preparation of the </w:t>
      </w:r>
      <w:r w:rsidRPr="00ED192E">
        <w:rPr>
          <w:rFonts w:ascii="Times New Roman" w:hAnsi="Times New Roman" w:cs="Times New Roman"/>
        </w:rPr>
        <w:t>Company’s next biennial (2012 - 2013) conserva</w:t>
      </w:r>
      <w:r>
        <w:rPr>
          <w:rFonts w:ascii="Times New Roman" w:hAnsi="Times New Roman" w:cs="Times New Roman"/>
        </w:rPr>
        <w:t xml:space="preserve">tion </w:t>
      </w:r>
      <w:r w:rsidRPr="00ED192E">
        <w:rPr>
          <w:rFonts w:ascii="Times New Roman" w:hAnsi="Times New Roman" w:cs="Times New Roman"/>
        </w:rPr>
        <w:t xml:space="preserve">target.   </w:t>
      </w:r>
    </w:p>
  </w:footnote>
  <w:footnote w:id="6">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To remain consistent with the Council’s regional power plan,</w:t>
      </w:r>
      <w:r>
        <w:rPr>
          <w:rFonts w:ascii="Times New Roman" w:hAnsi="Times New Roman" w:cs="Times New Roman"/>
        </w:rPr>
        <w:t xml:space="preserve"> the</w:t>
      </w:r>
      <w:r w:rsidRPr="00ED192E">
        <w:rPr>
          <w:rFonts w:ascii="Times New Roman" w:hAnsi="Times New Roman" w:cs="Times New Roman"/>
        </w:rPr>
        <w:t xml:space="preserve"> ten-year potential and two-year target values in this report are shown prior to any net-to-gross adjustment and include line losses between the customer site and the generation source. The Company’s assumed line losses by sector are 11.031% for residential, 10.834% for commercial and 9.137% for industrial. These values are based on the Company’s 2001 Transmission and Distribution Loss Study by Management Applications Consulting published in June 2004. </w:t>
      </w:r>
    </w:p>
    <w:p w:rsidR="0083482E" w:rsidRDefault="0083482E" w:rsidP="005E4D1A">
      <w:pPr>
        <w:pStyle w:val="FootnoteText"/>
      </w:pPr>
    </w:p>
  </w:footnote>
  <w:footnote w:id="7">
    <w:p w:rsidR="0083482E" w:rsidRDefault="0083482E">
      <w:pPr>
        <w:pStyle w:val="FootnoteText"/>
      </w:pPr>
      <w:r w:rsidRPr="00ED192E">
        <w:rPr>
          <w:rStyle w:val="FootnoteReference"/>
          <w:rFonts w:ascii="Times New Roman" w:hAnsi="Times New Roman" w:cs="Times New Roman"/>
        </w:rPr>
        <w:footnoteRef/>
      </w:r>
      <w:r w:rsidRPr="00ED192E">
        <w:rPr>
          <w:rFonts w:ascii="Times New Roman" w:hAnsi="Times New Roman" w:cs="Times New Roman"/>
        </w:rPr>
        <w:t xml:space="preserve"> This document is available at  </w:t>
      </w:r>
      <w:hyperlink r:id="rId3" w:history="1">
        <w:r w:rsidRPr="00ED192E">
          <w:rPr>
            <w:rStyle w:val="Hyperlink"/>
            <w:rFonts w:ascii="Times New Roman" w:hAnsi="Times New Roman" w:cs="Times New Roman"/>
          </w:rPr>
          <w:t>http://www.nwcouncil.org/energy/powerplan/6/supplycurves/I937/default.htm</w:t>
        </w:r>
      </w:hyperlink>
      <w:r>
        <w:t xml:space="preserve">  </w:t>
      </w:r>
    </w:p>
  </w:footnote>
  <w:footnote w:id="8">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Source – The Cadmus Group, July 17, 2009.  Note the values shown in this table are at the customer site (not including estimated line losses between the customer site and generation source).  </w:t>
      </w:r>
      <w:r>
        <w:rPr>
          <w:rFonts w:ascii="Times New Roman" w:hAnsi="Times New Roman" w:cs="Times New Roman"/>
        </w:rPr>
        <w:t xml:space="preserve">They represent the technical potential and do not reflect any achievable or economic screens. </w:t>
      </w:r>
      <w:r w:rsidRPr="00ED192E">
        <w:rPr>
          <w:rFonts w:ascii="Times New Roman" w:hAnsi="Times New Roman" w:cs="Times New Roman"/>
        </w:rPr>
        <w:t xml:space="preserve">The </w:t>
      </w:r>
      <w:r>
        <w:rPr>
          <w:rFonts w:ascii="Times New Roman" w:hAnsi="Times New Roman" w:cs="Times New Roman"/>
        </w:rPr>
        <w:t>A</w:t>
      </w:r>
      <w:r w:rsidRPr="00ED192E">
        <w:rPr>
          <w:rFonts w:ascii="Times New Roman" w:hAnsi="Times New Roman" w:cs="Times New Roman"/>
        </w:rPr>
        <w:t>griculture sector in the</w:t>
      </w:r>
      <w:r>
        <w:rPr>
          <w:rFonts w:ascii="Times New Roman" w:hAnsi="Times New Roman" w:cs="Times New Roman"/>
        </w:rPr>
        <w:t xml:space="preserve"> regional power plan</w:t>
      </w:r>
      <w:r w:rsidRPr="00ED192E">
        <w:rPr>
          <w:rFonts w:ascii="Times New Roman" w:hAnsi="Times New Roman" w:cs="Times New Roman"/>
        </w:rPr>
        <w:t xml:space="preserve"> includes dairy production and irrigation efficiency.  </w:t>
      </w:r>
      <w:r>
        <w:rPr>
          <w:rFonts w:ascii="Times New Roman" w:hAnsi="Times New Roman" w:cs="Times New Roman"/>
        </w:rPr>
        <w:t>Two</w:t>
      </w:r>
      <w:r w:rsidRPr="00ED192E">
        <w:rPr>
          <w:rFonts w:ascii="Times New Roman" w:hAnsi="Times New Roman" w:cs="Times New Roman"/>
        </w:rPr>
        <w:t xml:space="preserve">-Year numbers are for 2010 and 2011.  </w:t>
      </w:r>
      <w:r>
        <w:rPr>
          <w:rFonts w:ascii="Times New Roman" w:hAnsi="Times New Roman" w:cs="Times New Roman"/>
        </w:rPr>
        <w:t>Ten</w:t>
      </w:r>
      <w:r w:rsidRPr="00ED192E">
        <w:rPr>
          <w:rFonts w:ascii="Times New Roman" w:hAnsi="Times New Roman" w:cs="Times New Roman"/>
        </w:rPr>
        <w:t>-Year numbers are for 2010-2019.</w:t>
      </w:r>
    </w:p>
  </w:footnote>
  <w:footnote w:id="9">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Solar PV was considered in both the regional power plan and the Company’s conservation potential assessment; however, it does not pass economic screens so it does not impact the ten-year conservation potential projected in this report.</w:t>
      </w:r>
    </w:p>
  </w:footnote>
  <w:footnote w:id="10">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Note the values shown in this table are at the customer site (not including estimated line losses between the customer site and generation source).  </w:t>
      </w:r>
    </w:p>
  </w:footnote>
  <w:footnote w:id="11">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Note twister compact fluorescent lamps (</w:t>
      </w:r>
      <w:proofErr w:type="spellStart"/>
      <w:r w:rsidRPr="00ED192E">
        <w:rPr>
          <w:rFonts w:ascii="Times New Roman" w:hAnsi="Times New Roman" w:cs="Times New Roman"/>
        </w:rPr>
        <w:t>CFLs</w:t>
      </w:r>
      <w:proofErr w:type="spellEnd"/>
      <w:r w:rsidRPr="00ED192E">
        <w:rPr>
          <w:rFonts w:ascii="Times New Roman" w:hAnsi="Times New Roman" w:cs="Times New Roman"/>
        </w:rPr>
        <w:t>) are included in the 2008 IRP and not in the</w:t>
      </w:r>
      <w:r w:rsidRPr="00246625">
        <w:rPr>
          <w:rFonts w:ascii="Times New Roman" w:hAnsi="Times New Roman" w:cs="Times New Roman"/>
        </w:rPr>
        <w:t xml:space="preserve"> regional power plan</w:t>
      </w:r>
      <w:r w:rsidRPr="00ED192E">
        <w:rPr>
          <w:rFonts w:ascii="Times New Roman" w:hAnsi="Times New Roman" w:cs="Times New Roman"/>
        </w:rPr>
        <w:t xml:space="preserve"> (except for low income). This measure will be added back into the </w:t>
      </w:r>
      <w:r>
        <w:rPr>
          <w:rFonts w:ascii="Times New Roman" w:hAnsi="Times New Roman" w:cs="Times New Roman"/>
        </w:rPr>
        <w:t>regional power plan</w:t>
      </w:r>
      <w:r w:rsidRPr="00ED192E">
        <w:rPr>
          <w:rFonts w:ascii="Times New Roman" w:hAnsi="Times New Roman" w:cs="Times New Roman"/>
        </w:rPr>
        <w:t>.  No adjustment to the 2008 IRP is necessary</w:t>
      </w:r>
      <w:r w:rsidRPr="00246625">
        <w:rPr>
          <w:rFonts w:ascii="Times New Roman" w:hAnsi="Times New Roman" w:cs="Times New Roman"/>
        </w:rPr>
        <w:t xml:space="preserve"> for this measure.</w:t>
      </w:r>
    </w:p>
  </w:footnote>
  <w:footnote w:id="12">
    <w:p w:rsidR="0083482E" w:rsidRDefault="0083482E">
      <w:pPr>
        <w:pStyle w:val="FootnoteText"/>
        <w:jc w:val="both"/>
      </w:pPr>
      <w:r w:rsidRPr="00ED192E">
        <w:rPr>
          <w:rStyle w:val="FootnoteReference"/>
          <w:rFonts w:ascii="Times New Roman" w:hAnsi="Times New Roman" w:cs="Times New Roman"/>
        </w:rPr>
        <w:footnoteRef/>
      </w:r>
      <w:r w:rsidRPr="00ED192E">
        <w:rPr>
          <w:rFonts w:ascii="Times New Roman" w:hAnsi="Times New Roman" w:cs="Times New Roman"/>
        </w:rPr>
        <w:t xml:space="preserve"> Note the values shown in this table are at the customer site (not including estimated line losses between the customer site and generation source).</w:t>
      </w:r>
      <w:r>
        <w:t xml:space="preserve">  </w:t>
      </w:r>
    </w:p>
  </w:footnote>
  <w:footnote w:id="13">
    <w:p w:rsidR="0083482E" w:rsidRPr="003A6571" w:rsidRDefault="0083482E">
      <w:pPr>
        <w:pStyle w:val="FootnoteText"/>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Technical potential in this table is at the generation source (includes estimated line losses between the customer site and the generation)</w:t>
      </w:r>
    </w:p>
  </w:footnote>
  <w:footnote w:id="14">
    <w:p w:rsidR="0083482E" w:rsidRDefault="0083482E" w:rsidP="004F0F30">
      <w:pPr>
        <w:pStyle w:val="FootnoteText"/>
      </w:pPr>
      <w:r w:rsidRPr="00ED192E">
        <w:rPr>
          <w:rStyle w:val="FootnoteReference"/>
          <w:rFonts w:ascii="Times New Roman" w:hAnsi="Times New Roman" w:cs="Times New Roman"/>
        </w:rPr>
        <w:footnoteRef/>
      </w:r>
      <w:r w:rsidRPr="00ED192E">
        <w:rPr>
          <w:rFonts w:ascii="Times New Roman" w:hAnsi="Times New Roman" w:cs="Times New Roman"/>
        </w:rPr>
        <w:t xml:space="preserve"> Technical potential in this table is at the generation source (includes estimated line losses between the customer site and the generation)</w:t>
      </w:r>
    </w:p>
  </w:footnote>
  <w:footnote w:id="15">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Refer to the draft 6</w:t>
      </w:r>
      <w:r w:rsidRPr="00ED192E">
        <w:rPr>
          <w:rFonts w:ascii="Times New Roman" w:hAnsi="Times New Roman" w:cs="Times New Roman"/>
          <w:vertAlign w:val="superscript"/>
        </w:rPr>
        <w:t>th</w:t>
      </w:r>
      <w:r w:rsidRPr="00ED192E">
        <w:rPr>
          <w:rFonts w:ascii="Times New Roman" w:hAnsi="Times New Roman" w:cs="Times New Roman"/>
        </w:rPr>
        <w:t xml:space="preserve"> Power Plan, page E-7</w:t>
      </w:r>
    </w:p>
  </w:footnote>
  <w:footnote w:id="16">
    <w:p w:rsidR="0083482E" w:rsidRDefault="0083482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Refer to the draft 6</w:t>
      </w:r>
      <w:r w:rsidRPr="00ED192E">
        <w:rPr>
          <w:rFonts w:ascii="Times New Roman" w:hAnsi="Times New Roman" w:cs="Times New Roman"/>
          <w:vertAlign w:val="superscript"/>
        </w:rPr>
        <w:t>th</w:t>
      </w:r>
      <w:r w:rsidRPr="00ED192E">
        <w:rPr>
          <w:rFonts w:ascii="Times New Roman" w:hAnsi="Times New Roman" w:cs="Times New Roman"/>
        </w:rPr>
        <w:t xml:space="preserve"> Power Plan, page J-8</w:t>
      </w:r>
    </w:p>
  </w:footnote>
  <w:footnote w:id="17">
    <w:p w:rsidR="0083482E" w:rsidRDefault="0083482E">
      <w:pPr>
        <w:pStyle w:val="FootnoteText"/>
        <w:jc w:val="both"/>
        <w:rPr>
          <w:rFonts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As defined by the Council, the efficient frontier represents the set of portfolios with the least cost for a given risk level. Risk is defined as “TailVar90”, which is the mean of the highest 10 percent of portfolio net present values.</w:t>
      </w:r>
    </w:p>
  </w:footnote>
  <w:footnote w:id="18">
    <w:p w:rsidR="0083482E" w:rsidRPr="00A42467" w:rsidRDefault="0083482E" w:rsidP="0001086E">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Refer to the 2008 Integrated Resource Plan, Volume I, page 245, </w:t>
      </w:r>
      <w:proofErr w:type="gramStart"/>
      <w:r w:rsidRPr="00ED192E">
        <w:rPr>
          <w:rFonts w:ascii="Times New Roman" w:hAnsi="Times New Roman" w:cs="Times New Roman"/>
        </w:rPr>
        <w:t>Table</w:t>
      </w:r>
      <w:proofErr w:type="gramEnd"/>
      <w:r w:rsidRPr="00ED192E">
        <w:rPr>
          <w:rFonts w:ascii="Times New Roman" w:hAnsi="Times New Roman" w:cs="Times New Roman"/>
        </w:rPr>
        <w:t xml:space="preserve"> 8.44.  Note the line item “DSM, Class 2, Washington” in the 2008 IRP Table 8.44 refers to Walla </w:t>
      </w:r>
      <w:proofErr w:type="spellStart"/>
      <w:r w:rsidRPr="00ED192E">
        <w:rPr>
          <w:rFonts w:ascii="Times New Roman" w:hAnsi="Times New Roman" w:cs="Times New Roman"/>
        </w:rPr>
        <w:t>Walla</w:t>
      </w:r>
      <w:proofErr w:type="spellEnd"/>
      <w:r w:rsidRPr="00ED192E">
        <w:rPr>
          <w:rFonts w:ascii="Times New Roman" w:hAnsi="Times New Roman" w:cs="Times New Roman"/>
        </w:rPr>
        <w:t>, not Washington in total.  This correction has been made in the table above in this report</w:t>
      </w:r>
      <w:r>
        <w:rPr>
          <w:rFonts w:ascii="Times New Roman" w:hAnsi="Times New Roman" w:cs="Times New Roman"/>
        </w:rPr>
        <w:t xml:space="preserve"> and on page 2 of the Errata, 2008 IRP</w:t>
      </w:r>
      <w:r w:rsidRPr="00ED192E">
        <w:rPr>
          <w:rFonts w:ascii="Times New Roman" w:hAnsi="Times New Roman" w:cs="Times New Roman"/>
        </w:rPr>
        <w:t>.</w:t>
      </w:r>
    </w:p>
  </w:footnote>
  <w:footnote w:id="19">
    <w:p w:rsidR="0083482E" w:rsidRDefault="0083482E" w:rsidP="0001086E">
      <w:pPr>
        <w:pStyle w:val="FootnoteText"/>
        <w:jc w:val="both"/>
      </w:pPr>
      <w:r w:rsidRPr="00ED192E">
        <w:rPr>
          <w:rStyle w:val="FootnoteReference"/>
          <w:rFonts w:ascii="Times New Roman" w:hAnsi="Times New Roman" w:cs="Times New Roman"/>
        </w:rPr>
        <w:footnoteRef/>
      </w:r>
      <w:r w:rsidRPr="00ED192E">
        <w:rPr>
          <w:rFonts w:ascii="Times New Roman" w:hAnsi="Times New Roman" w:cs="Times New Roman"/>
        </w:rPr>
        <w:t xml:space="preserve"> 1 average MW (</w:t>
      </w:r>
      <w:proofErr w:type="spellStart"/>
      <w:r w:rsidRPr="00ED192E">
        <w:rPr>
          <w:rFonts w:ascii="Times New Roman" w:hAnsi="Times New Roman" w:cs="Times New Roman"/>
        </w:rPr>
        <w:t>aMW</w:t>
      </w:r>
      <w:proofErr w:type="spellEnd"/>
      <w:r w:rsidRPr="00ED192E">
        <w:rPr>
          <w:rFonts w:ascii="Times New Roman" w:hAnsi="Times New Roman" w:cs="Times New Roman"/>
        </w:rPr>
        <w:t>) = 8,760 MWH/yr</w:t>
      </w:r>
    </w:p>
  </w:footnote>
  <w:footnote w:id="20">
    <w:p w:rsidR="0083482E" w:rsidRPr="00D5246A" w:rsidRDefault="0083482E" w:rsidP="00D5246A">
      <w:pPr>
        <w:pStyle w:val="FootnoteText"/>
        <w:jc w:val="both"/>
        <w:rPr>
          <w:rFonts w:ascii="Times New Roman" w:hAnsi="Times New Roman" w:cs="Times New Roman"/>
        </w:rPr>
      </w:pPr>
      <w:r w:rsidRPr="00D5246A">
        <w:rPr>
          <w:rStyle w:val="FootnoteReference"/>
          <w:rFonts w:ascii="Times New Roman" w:hAnsi="Times New Roman" w:cs="Times New Roman"/>
        </w:rPr>
        <w:footnoteRef/>
      </w:r>
      <w:r w:rsidRPr="00D5246A">
        <w:rPr>
          <w:rFonts w:ascii="Times New Roman" w:hAnsi="Times New Roman" w:cs="Times New Roman"/>
        </w:rPr>
        <w:t xml:space="preserve"> A detailed description of the stochastic model is provided as Appendix G of the 2004 IRP. The 2004 IRP is available for download at PacifiCorp’s IRP Web site: http://www.pacificorp.com/es/irp.html.</w:t>
      </w:r>
    </w:p>
  </w:footnote>
  <w:footnote w:id="21">
    <w:p w:rsidR="0083482E" w:rsidRDefault="0083482E" w:rsidP="00D5246A">
      <w:pPr>
        <w:pStyle w:val="FootnoteText"/>
        <w:jc w:val="both"/>
      </w:pPr>
      <w:r w:rsidRPr="00D5246A">
        <w:rPr>
          <w:rStyle w:val="FootnoteReference"/>
          <w:rFonts w:ascii="Times New Roman" w:hAnsi="Times New Roman" w:cs="Times New Roman"/>
        </w:rPr>
        <w:footnoteRef/>
      </w:r>
      <w:r w:rsidRPr="00D5246A">
        <w:rPr>
          <w:rFonts w:ascii="Times New Roman" w:hAnsi="Times New Roman" w:cs="Times New Roman"/>
        </w:rPr>
        <w:t xml:space="preserve"> The Company’s conservation potential assessment is provided in Appendix 2.</w:t>
      </w:r>
    </w:p>
  </w:footnote>
  <w:footnote w:id="22">
    <w:p w:rsidR="0083482E" w:rsidRPr="00D5246A" w:rsidRDefault="0083482E" w:rsidP="00D5246A">
      <w:pPr>
        <w:pStyle w:val="FootnoteText"/>
        <w:jc w:val="both"/>
        <w:rPr>
          <w:rFonts w:ascii="Times New Roman" w:hAnsi="Times New Roman" w:cs="Times New Roman"/>
        </w:rPr>
      </w:pPr>
      <w:r w:rsidRPr="00D5246A">
        <w:rPr>
          <w:rStyle w:val="FootnoteReference"/>
          <w:rFonts w:ascii="Times New Roman" w:hAnsi="Times New Roman" w:cs="Times New Roman"/>
        </w:rPr>
        <w:footnoteRef/>
      </w:r>
      <w:r w:rsidRPr="00D5246A">
        <w:rPr>
          <w:rFonts w:ascii="Times New Roman" w:hAnsi="Times New Roman" w:cs="Times New Roman"/>
        </w:rPr>
        <w:t xml:space="preserve"> The DSM potential study covered the states of Washington, California, Utah, Idaho, and Wyoming. PacifiCorp relied on supply curve data from the Energy Trust of Oregon to create Oregon-specific conservation resource options.</w:t>
      </w:r>
    </w:p>
  </w:footnote>
  <w:footnote w:id="23">
    <w:p w:rsidR="0083482E" w:rsidRDefault="0083482E" w:rsidP="00D5246A">
      <w:pPr>
        <w:pStyle w:val="FootnoteText"/>
        <w:jc w:val="both"/>
      </w:pPr>
      <w:r w:rsidRPr="00D5246A">
        <w:rPr>
          <w:rStyle w:val="FootnoteReference"/>
          <w:rFonts w:ascii="Times New Roman" w:hAnsi="Times New Roman" w:cs="Times New Roman"/>
        </w:rPr>
        <w:footnoteRef/>
      </w:r>
      <w:r w:rsidRPr="00D5246A">
        <w:rPr>
          <w:rFonts w:ascii="Times New Roman" w:hAnsi="Times New Roman" w:cs="Times New Roman"/>
        </w:rPr>
        <w:t xml:space="preserve"> </w:t>
      </w:r>
      <w:bookmarkStart w:id="2" w:name="OLE_LINK5"/>
      <w:bookmarkStart w:id="3" w:name="OLE_LINK6"/>
      <w:r w:rsidRPr="00D5246A">
        <w:rPr>
          <w:rFonts w:ascii="Times New Roman" w:hAnsi="Times New Roman" w:cs="Times New Roman"/>
        </w:rPr>
        <w:t>The Company’s conservation potential assessment is provided in Appendix 2.</w:t>
      </w:r>
      <w:bookmarkEnd w:id="2"/>
      <w:bookmarkEnd w:id="3"/>
    </w:p>
  </w:footnote>
  <w:footnote w:id="24">
    <w:p w:rsidR="0083482E" w:rsidRPr="0058186B" w:rsidRDefault="0083482E" w:rsidP="0058186B">
      <w:pPr>
        <w:pStyle w:val="FootnoteText"/>
        <w:jc w:val="both"/>
        <w:rPr>
          <w:rFonts w:ascii="Times New Roman" w:hAnsi="Times New Roman" w:cs="Times New Roman"/>
        </w:rPr>
      </w:pPr>
      <w:r w:rsidRPr="0058186B">
        <w:rPr>
          <w:rStyle w:val="FootnoteReference"/>
          <w:rFonts w:ascii="Times New Roman" w:hAnsi="Times New Roman" w:cs="Times New Roman"/>
        </w:rPr>
        <w:footnoteRef/>
      </w:r>
      <w:r w:rsidRPr="0058186B">
        <w:rPr>
          <w:rFonts w:ascii="Times New Roman" w:hAnsi="Times New Roman" w:cs="Times New Roman"/>
        </w:rPr>
        <w:t xml:space="preserve"> The Company’s conservation potential assessment is provided in Appendix 2.</w:t>
      </w:r>
    </w:p>
  </w:footnote>
  <w:footnote w:id="25">
    <w:p w:rsidR="0083482E" w:rsidRDefault="0083482E" w:rsidP="0058186B">
      <w:pPr>
        <w:pStyle w:val="FootnoteText"/>
        <w:jc w:val="both"/>
      </w:pPr>
      <w:r w:rsidRPr="0058186B">
        <w:rPr>
          <w:rStyle w:val="FootnoteReference"/>
          <w:rFonts w:ascii="Times New Roman" w:hAnsi="Times New Roman" w:cs="Times New Roman"/>
        </w:rPr>
        <w:footnoteRef/>
      </w:r>
      <w:r w:rsidRPr="0058186B">
        <w:rPr>
          <w:rFonts w:ascii="Times New Roman" w:hAnsi="Times New Roman" w:cs="Times New Roman"/>
        </w:rPr>
        <w:t xml:space="preserve"> For information on the 85% assumption, refer to the 2008 IRP, Volume I, page 128, and the draft 6</w:t>
      </w:r>
      <w:r w:rsidRPr="0058186B">
        <w:rPr>
          <w:rFonts w:ascii="Times New Roman" w:hAnsi="Times New Roman" w:cs="Times New Roman"/>
          <w:vertAlign w:val="superscript"/>
        </w:rPr>
        <w:t>th</w:t>
      </w:r>
      <w:r w:rsidRPr="0058186B">
        <w:rPr>
          <w:rFonts w:ascii="Times New Roman" w:hAnsi="Times New Roman" w:cs="Times New Roman"/>
        </w:rPr>
        <w:t xml:space="preserve"> Power Plan, page 4-15.</w:t>
      </w:r>
    </w:p>
  </w:footnote>
  <w:footnote w:id="26">
    <w:p w:rsidR="0083482E" w:rsidRPr="00235604" w:rsidRDefault="0083482E" w:rsidP="00DE22F2">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Emerging technology measures are described in the Assessment of Long-Term, System-Wide Potential for Demand-Side and Other Supplemental Resources: Appendices (volume II).  Residential emerging technology measures are on pages C-10 to 13; commercial emerging technology measures are described on pages C-27 to 29. </w:t>
      </w:r>
    </w:p>
  </w:footnote>
  <w:footnote w:id="27">
    <w:p w:rsidR="0083482E" w:rsidRPr="0062179C" w:rsidRDefault="0083482E"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As defined by the Council, the efficient frontier represents the set of portfolios with the least cost for a given risk level. Risk is defined as “TailVar90”, which is the mean of the highest 10 percent of portfolio net present values.</w:t>
      </w:r>
    </w:p>
  </w:footnote>
  <w:footnote w:id="28">
    <w:p w:rsidR="0083482E" w:rsidRPr="00EC3E4C" w:rsidRDefault="0083482E"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w:t>
      </w:r>
      <w:r w:rsidRPr="00ED192E">
        <w:rPr>
          <w:rFonts w:ascii="Times New Roman" w:hAnsi="Times New Roman" w:cs="Times New Roman"/>
        </w:rPr>
        <w:t>To remain consistent with the Council’s regional power plan,</w:t>
      </w:r>
      <w:r>
        <w:rPr>
          <w:rFonts w:ascii="Times New Roman" w:hAnsi="Times New Roman" w:cs="Times New Roman"/>
        </w:rPr>
        <w:t xml:space="preserve"> the</w:t>
      </w:r>
      <w:r w:rsidRPr="00ED192E">
        <w:rPr>
          <w:rFonts w:ascii="Times New Roman" w:hAnsi="Times New Roman" w:cs="Times New Roman"/>
        </w:rPr>
        <w:t xml:space="preserve"> ten-year potential and two-year target values in this report are shown prior to any net-to-gross adjustment and include line losses between the customer site and the generation source. The Company’s assumed line losses by sector are 11.031% for residential, 10.834% for commercial and 9.137% for industrial. These values are based on the Company’s 2001 Transmission and Distribution Loss Study by Management Applications Consulting published in June 2004.</w:t>
      </w:r>
    </w:p>
  </w:footnote>
  <w:footnote w:id="29">
    <w:p w:rsidR="0083482E" w:rsidRPr="001002D6" w:rsidRDefault="0083482E" w:rsidP="0062179C">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Naturally occurring conservation refers to reductions in energy use that occur due to normal market forces, such as technological change, energy prices, market transformation efforts, and improved energy codes and standards.  (Assessment of Long-Term, System-wide Potential for Demand-Side and Other Supplemental Resources, Final Report, Volume I, July 11, 2007, page 6.)</w:t>
      </w:r>
    </w:p>
  </w:footnote>
  <w:footnote w:id="30">
    <w:p w:rsidR="0083482E" w:rsidRPr="0062179C" w:rsidRDefault="0083482E"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Evaluation plans were included with the program filings identified in the Table 1</w:t>
      </w:r>
      <w:r>
        <w:rPr>
          <w:rFonts w:ascii="Times New Roman" w:hAnsi="Times New Roman" w:cs="Times New Roman"/>
        </w:rPr>
        <w:t>7</w:t>
      </w:r>
      <w:r w:rsidRPr="0062179C">
        <w:rPr>
          <w:rFonts w:ascii="Times New Roman" w:hAnsi="Times New Roman" w:cs="Times New Roman"/>
        </w:rPr>
        <w:t>.</w:t>
      </w:r>
    </w:p>
  </w:footnote>
  <w:footnote w:id="31">
    <w:p w:rsidR="0083482E" w:rsidRPr="00903921" w:rsidRDefault="0083482E" w:rsidP="0062179C">
      <w:pPr>
        <w:pStyle w:val="FootnoteText"/>
        <w:jc w:val="both"/>
        <w:rPr>
          <w:rFonts w:ascii="Times New Roman" w:hAnsi="Times New Roman" w:cs="Times New Roman"/>
        </w:rPr>
      </w:pPr>
      <w:r w:rsidRPr="0062179C">
        <w:rPr>
          <w:rStyle w:val="FootnoteReference"/>
          <w:rFonts w:ascii="Times New Roman" w:hAnsi="Times New Roman" w:cs="Times New Roman"/>
        </w:rPr>
        <w:footnoteRef/>
      </w:r>
      <w:r w:rsidRPr="0062179C">
        <w:rPr>
          <w:rFonts w:ascii="Times New Roman" w:hAnsi="Times New Roman" w:cs="Times New Roman"/>
        </w:rPr>
        <w:t xml:space="preserve"> The Company has a seat on the Northwest Energy Efficiency Alliance Board of Directors and participates in the Alliance expert committees.</w:t>
      </w:r>
    </w:p>
  </w:footnote>
  <w:footnote w:id="32">
    <w:p w:rsidR="0083482E" w:rsidRPr="00F84A7B" w:rsidRDefault="0083482E" w:rsidP="00566C55">
      <w:pPr>
        <w:pStyle w:val="FootnoteText"/>
        <w:jc w:val="both"/>
        <w:rPr>
          <w:rFonts w:ascii="Times New Roman" w:hAnsi="Times New Roman" w:cs="Times New Roman"/>
        </w:rPr>
      </w:pPr>
      <w:r w:rsidRPr="00ED192E">
        <w:rPr>
          <w:rStyle w:val="FootnoteReference"/>
          <w:rFonts w:ascii="Times New Roman" w:hAnsi="Times New Roman" w:cs="Times New Roman"/>
        </w:rPr>
        <w:footnoteRef/>
      </w:r>
      <w:r w:rsidRPr="00ED192E">
        <w:rPr>
          <w:rFonts w:ascii="Times New Roman" w:hAnsi="Times New Roman" w:cs="Times New Roman"/>
        </w:rPr>
        <w:t xml:space="preserve"> </w:t>
      </w:r>
      <w:r w:rsidRPr="00EE495E">
        <w:rPr>
          <w:rFonts w:ascii="Times New Roman" w:hAnsi="Times New Roman" w:cs="Times New Roman"/>
        </w:rPr>
        <w:t>To remain consistent with the Council’s regional power plan, ten-year potential and two-year target values in this report are shown prior to any net-to-gross adjustment and include line losses between the customer site and the generation source. The Company’s assumed line losses by sector are 11.031% for residential, 10.834% for commercial and 9.137% for industrial. These values are based on the Company’s 2001 Transmission and Distribution Loss Study by Management Applications Consulting published in June 2004.</w:t>
      </w:r>
    </w:p>
  </w:footnote>
  <w:footnote w:id="33">
    <w:p w:rsidR="0083482E" w:rsidRPr="00B60CAB" w:rsidRDefault="0083482E" w:rsidP="005F6A2E">
      <w:pPr>
        <w:pStyle w:val="FootnoteText"/>
        <w:jc w:val="both"/>
        <w:rPr>
          <w:rFonts w:ascii="Times New Roman" w:hAnsi="Times New Roman" w:cs="Times New Roman"/>
        </w:rPr>
      </w:pPr>
      <w:r w:rsidRPr="005F6A2E">
        <w:rPr>
          <w:rStyle w:val="FootnoteReference"/>
          <w:rFonts w:ascii="Times New Roman" w:hAnsi="Times New Roman" w:cs="Times New Roman"/>
        </w:rPr>
        <w:footnoteRef/>
      </w:r>
      <w:r w:rsidRPr="005F6A2E">
        <w:rPr>
          <w:rFonts w:ascii="Times New Roman" w:hAnsi="Times New Roman" w:cs="Times New Roman"/>
        </w:rPr>
        <w:t xml:space="preserve"> </w:t>
      </w:r>
      <w:proofErr w:type="gramStart"/>
      <w:r w:rsidRPr="005F6A2E">
        <w:rPr>
          <w:rFonts w:ascii="Times New Roman" w:hAnsi="Times New Roman" w:cs="Times New Roman"/>
        </w:rPr>
        <w:t xml:space="preserve">Provided by Tom </w:t>
      </w:r>
      <w:proofErr w:type="spellStart"/>
      <w:r w:rsidRPr="005F6A2E">
        <w:rPr>
          <w:rFonts w:ascii="Times New Roman" w:hAnsi="Times New Roman" w:cs="Times New Roman"/>
        </w:rPr>
        <w:t>Eckman</w:t>
      </w:r>
      <w:proofErr w:type="spellEnd"/>
      <w:r w:rsidRPr="005F6A2E">
        <w:rPr>
          <w:rFonts w:ascii="Times New Roman" w:hAnsi="Times New Roman" w:cs="Times New Roman"/>
        </w:rPr>
        <w:t xml:space="preserve"> to utilities in attendance at a kickoff meeting hosted by the Commission in Olympia on September 3, 2009.</w:t>
      </w:r>
      <w:proofErr w:type="gramEnd"/>
      <w:r>
        <w:rPr>
          <w:rFonts w:ascii="Times New Roman" w:hAnsi="Times New Roman" w:cs="Times New Roman"/>
        </w:rPr>
        <w:t xml:space="preserve"> Refer to</w:t>
      </w:r>
      <w:r w:rsidRPr="005F6A2E">
        <w:rPr>
          <w:rFonts w:ascii="Times New Roman" w:hAnsi="Times New Roman" w:cs="Times New Roman"/>
        </w:rPr>
        <w:t xml:space="preserve"> </w:t>
      </w:r>
      <w:hyperlink r:id="rId4" w:history="1">
        <w:r w:rsidRPr="005F6A2E">
          <w:rPr>
            <w:rStyle w:val="Hyperlink"/>
            <w:rFonts w:ascii="Times New Roman" w:hAnsi="Times New Roman" w:cs="Times New Roman"/>
          </w:rPr>
          <w:t>http://www.nwcouncil.org/energy/powerplan/6/supplycurves/I937/default.htm</w:t>
        </w:r>
      </w:hyperlink>
      <w:r w:rsidRPr="005F6A2E">
        <w:rPr>
          <w:rFonts w:ascii="Times New Roman" w:hAnsi="Times New Roman" w:cs="Times New Roman"/>
        </w:rPr>
        <w:t>.</w:t>
      </w:r>
      <w:r>
        <w:t xml:space="preserve"> </w:t>
      </w:r>
    </w:p>
  </w:footnote>
  <w:footnote w:id="34">
    <w:p w:rsidR="0083482E" w:rsidRPr="002B3570" w:rsidRDefault="0083482E" w:rsidP="002B3570">
      <w:pPr>
        <w:pStyle w:val="FootnoteText"/>
        <w:jc w:val="both"/>
        <w:rPr>
          <w:rFonts w:ascii="Times New Roman" w:hAnsi="Times New Roman" w:cs="Times New Roman"/>
        </w:rPr>
      </w:pPr>
      <w:r w:rsidRPr="002B3570">
        <w:rPr>
          <w:rStyle w:val="FootnoteReference"/>
          <w:rFonts w:ascii="Times New Roman" w:hAnsi="Times New Roman" w:cs="Times New Roman"/>
        </w:rPr>
        <w:footnoteRef/>
      </w:r>
      <w:r w:rsidRPr="002B3570">
        <w:rPr>
          <w:rFonts w:ascii="Times New Roman" w:hAnsi="Times New Roman" w:cs="Times New Roman"/>
        </w:rPr>
        <w:t xml:space="preserve"> Refer to the draft 6</w:t>
      </w:r>
      <w:r w:rsidRPr="002B3570">
        <w:rPr>
          <w:rFonts w:ascii="Times New Roman" w:hAnsi="Times New Roman" w:cs="Times New Roman"/>
          <w:vertAlign w:val="superscript"/>
        </w:rPr>
        <w:t>th</w:t>
      </w:r>
      <w:r w:rsidRPr="002B3570">
        <w:rPr>
          <w:rFonts w:ascii="Times New Roman" w:hAnsi="Times New Roman" w:cs="Times New Roman"/>
        </w:rPr>
        <w:t xml:space="preserve"> Power Plan, page E-7</w:t>
      </w:r>
    </w:p>
  </w:footnote>
  <w:footnote w:id="35">
    <w:p w:rsidR="0083482E" w:rsidRPr="006B28A5" w:rsidRDefault="0083482E" w:rsidP="00450329">
      <w:pPr>
        <w:pStyle w:val="FootnoteText"/>
        <w:rPr>
          <w:rFonts w:ascii="Times New Roman" w:hAnsi="Times New Roman" w:cs="Times New Roman"/>
        </w:rPr>
      </w:pPr>
      <w:r w:rsidRPr="006B28A5">
        <w:rPr>
          <w:rStyle w:val="FootnoteReference"/>
          <w:rFonts w:ascii="Times New Roman" w:hAnsi="Times New Roman" w:cs="Times New Roman"/>
        </w:rPr>
        <w:footnoteRef/>
      </w:r>
      <w:r w:rsidRPr="006B28A5">
        <w:rPr>
          <w:rFonts w:ascii="Times New Roman" w:hAnsi="Times New Roman" w:cs="Times New Roman"/>
        </w:rPr>
        <w:t xml:space="preserve"> Wind projects are treated as must-run generation in the model.</w:t>
      </w:r>
    </w:p>
  </w:footnote>
  <w:footnote w:id="36">
    <w:p w:rsidR="0083482E" w:rsidRPr="003668E6" w:rsidRDefault="0083482E" w:rsidP="00ED581D">
      <w:pPr>
        <w:pStyle w:val="FootnoteText"/>
        <w:rPr>
          <w:rFonts w:ascii="Times New Roman" w:hAnsi="Times New Roman" w:cs="Times New Roman"/>
        </w:rPr>
      </w:pPr>
      <w:r w:rsidRPr="003668E6">
        <w:rPr>
          <w:rStyle w:val="FootnoteReference"/>
          <w:rFonts w:ascii="Times New Roman" w:hAnsi="Times New Roman" w:cs="Times New Roman"/>
        </w:rPr>
        <w:footnoteRef/>
      </w:r>
      <w:r w:rsidRPr="003668E6">
        <w:rPr>
          <w:rFonts w:ascii="Times New Roman" w:hAnsi="Times New Roman" w:cs="Times New Roman"/>
        </w:rPr>
        <w:t xml:space="preserve"> For example, PacifiCorp’s IRP models are used to evaluate investment and contract opportunities, transmission system expansions, and multiple bid resources as part of competitive procurements.</w:t>
      </w:r>
    </w:p>
  </w:footnote>
  <w:footnote w:id="37">
    <w:p w:rsidR="0083482E" w:rsidRPr="00381D6D" w:rsidRDefault="0083482E" w:rsidP="00381D6D">
      <w:pPr>
        <w:pStyle w:val="FootnoteText"/>
        <w:jc w:val="both"/>
        <w:rPr>
          <w:rFonts w:ascii="Times New Roman" w:hAnsi="Times New Roman" w:cs="Times New Roman"/>
        </w:rPr>
      </w:pPr>
      <w:r w:rsidRPr="00381D6D">
        <w:rPr>
          <w:rStyle w:val="FootnoteReference"/>
          <w:rFonts w:ascii="Times New Roman" w:hAnsi="Times New Roman" w:cs="Times New Roman"/>
        </w:rPr>
        <w:footnoteRef/>
      </w:r>
      <w:r w:rsidRPr="00381D6D">
        <w:rPr>
          <w:rFonts w:ascii="Times New Roman" w:hAnsi="Times New Roman" w:cs="Times New Roman"/>
        </w:rPr>
        <w:t xml:space="preserve"> As defined by the Council, the efficient frontier represents the set of portfolios with the least cost for a given risk level. Risk is defined as “TailVar90”, which is the mean of the highest 10 percent of portfolio net present values.</w:t>
      </w:r>
    </w:p>
  </w:footnote>
  <w:footnote w:id="38">
    <w:p w:rsidR="0083482E" w:rsidRPr="004F2A0F" w:rsidRDefault="0083482E" w:rsidP="004F2A0F">
      <w:pPr>
        <w:pStyle w:val="FootnoteText"/>
        <w:jc w:val="both"/>
        <w:rPr>
          <w:rFonts w:ascii="Times New Roman" w:hAnsi="Times New Roman" w:cs="Times New Roman"/>
        </w:rPr>
      </w:pPr>
      <w:r w:rsidRPr="004F2A0F">
        <w:rPr>
          <w:rStyle w:val="FootnoteReference"/>
          <w:rFonts w:ascii="Times New Roman" w:hAnsi="Times New Roman" w:cs="Times New Roman"/>
        </w:rPr>
        <w:footnoteRef/>
      </w:r>
      <w:r w:rsidRPr="004F2A0F">
        <w:rPr>
          <w:rFonts w:ascii="Times New Roman" w:hAnsi="Times New Roman" w:cs="Times New Roman"/>
        </w:rPr>
        <w:t xml:space="preserve"> The stochastic simulation uses Monte Carlo sampling to generate 100 simulated futures, consistent with PacifiCorp’s regular IRP practice. As the primary stochastic cost measure, the Company computes the average </w:t>
      </w:r>
      <w:proofErr w:type="spellStart"/>
      <w:r w:rsidRPr="004F2A0F">
        <w:rPr>
          <w:rFonts w:ascii="Times New Roman" w:hAnsi="Times New Roman" w:cs="Times New Roman"/>
        </w:rPr>
        <w:t>PVRR</w:t>
      </w:r>
      <w:proofErr w:type="spellEnd"/>
      <w:r w:rsidRPr="004F2A0F">
        <w:rPr>
          <w:rFonts w:ascii="Times New Roman" w:hAnsi="Times New Roman" w:cs="Times New Roman"/>
        </w:rPr>
        <w:t xml:space="preserve"> across the 100 simulated futures.</w:t>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319" w:rsidRDefault="00956319">
    <w:pPr>
      <w:pStyle w:val="Heade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319" w:rsidRDefault="00956319">
    <w:pPr>
      <w:pStyle w:val="Header"/>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956319" w:rsidRDefault="00956319">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6D4E9E"/>
    <w:multiLevelType w:val="hybridMultilevel"/>
    <w:tmpl w:val="D9E4A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437E82"/>
    <w:multiLevelType w:val="hybridMultilevel"/>
    <w:tmpl w:val="2978539C"/>
    <w:lvl w:ilvl="0" w:tplc="15CC8002">
      <w:start w:val="1"/>
      <w:numFmt w:val="bullet"/>
      <w:lvlText w:val="•"/>
      <w:lvlJc w:val="left"/>
      <w:pPr>
        <w:tabs>
          <w:tab w:val="num" w:pos="720"/>
        </w:tabs>
        <w:ind w:left="720" w:hanging="360"/>
      </w:pPr>
      <w:rPr>
        <w:rFonts w:ascii="Times New Roman" w:hAnsi="Times New Roman" w:hint="default"/>
      </w:rPr>
    </w:lvl>
    <w:lvl w:ilvl="1" w:tplc="5DCA99CE" w:tentative="1">
      <w:start w:val="1"/>
      <w:numFmt w:val="bullet"/>
      <w:lvlText w:val="•"/>
      <w:lvlJc w:val="left"/>
      <w:pPr>
        <w:tabs>
          <w:tab w:val="num" w:pos="1440"/>
        </w:tabs>
        <w:ind w:left="1440" w:hanging="360"/>
      </w:pPr>
      <w:rPr>
        <w:rFonts w:ascii="Times New Roman" w:hAnsi="Times New Roman" w:hint="default"/>
      </w:rPr>
    </w:lvl>
    <w:lvl w:ilvl="2" w:tplc="213A375E" w:tentative="1">
      <w:start w:val="1"/>
      <w:numFmt w:val="bullet"/>
      <w:lvlText w:val="•"/>
      <w:lvlJc w:val="left"/>
      <w:pPr>
        <w:tabs>
          <w:tab w:val="num" w:pos="2160"/>
        </w:tabs>
        <w:ind w:left="2160" w:hanging="360"/>
      </w:pPr>
      <w:rPr>
        <w:rFonts w:ascii="Times New Roman" w:hAnsi="Times New Roman" w:hint="default"/>
      </w:rPr>
    </w:lvl>
    <w:lvl w:ilvl="3" w:tplc="8BD04F9E" w:tentative="1">
      <w:start w:val="1"/>
      <w:numFmt w:val="bullet"/>
      <w:lvlText w:val="•"/>
      <w:lvlJc w:val="left"/>
      <w:pPr>
        <w:tabs>
          <w:tab w:val="num" w:pos="2880"/>
        </w:tabs>
        <w:ind w:left="2880" w:hanging="360"/>
      </w:pPr>
      <w:rPr>
        <w:rFonts w:ascii="Times New Roman" w:hAnsi="Times New Roman" w:hint="default"/>
      </w:rPr>
    </w:lvl>
    <w:lvl w:ilvl="4" w:tplc="DC125800" w:tentative="1">
      <w:start w:val="1"/>
      <w:numFmt w:val="bullet"/>
      <w:lvlText w:val="•"/>
      <w:lvlJc w:val="left"/>
      <w:pPr>
        <w:tabs>
          <w:tab w:val="num" w:pos="3600"/>
        </w:tabs>
        <w:ind w:left="3600" w:hanging="360"/>
      </w:pPr>
      <w:rPr>
        <w:rFonts w:ascii="Times New Roman" w:hAnsi="Times New Roman" w:hint="default"/>
      </w:rPr>
    </w:lvl>
    <w:lvl w:ilvl="5" w:tplc="57E09EF0" w:tentative="1">
      <w:start w:val="1"/>
      <w:numFmt w:val="bullet"/>
      <w:lvlText w:val="•"/>
      <w:lvlJc w:val="left"/>
      <w:pPr>
        <w:tabs>
          <w:tab w:val="num" w:pos="4320"/>
        </w:tabs>
        <w:ind w:left="4320" w:hanging="360"/>
      </w:pPr>
      <w:rPr>
        <w:rFonts w:ascii="Times New Roman" w:hAnsi="Times New Roman" w:hint="default"/>
      </w:rPr>
    </w:lvl>
    <w:lvl w:ilvl="6" w:tplc="D4EE6D60" w:tentative="1">
      <w:start w:val="1"/>
      <w:numFmt w:val="bullet"/>
      <w:lvlText w:val="•"/>
      <w:lvlJc w:val="left"/>
      <w:pPr>
        <w:tabs>
          <w:tab w:val="num" w:pos="5040"/>
        </w:tabs>
        <w:ind w:left="5040" w:hanging="360"/>
      </w:pPr>
      <w:rPr>
        <w:rFonts w:ascii="Times New Roman" w:hAnsi="Times New Roman" w:hint="default"/>
      </w:rPr>
    </w:lvl>
    <w:lvl w:ilvl="7" w:tplc="7C94CA5C" w:tentative="1">
      <w:start w:val="1"/>
      <w:numFmt w:val="bullet"/>
      <w:lvlText w:val="•"/>
      <w:lvlJc w:val="left"/>
      <w:pPr>
        <w:tabs>
          <w:tab w:val="num" w:pos="5760"/>
        </w:tabs>
        <w:ind w:left="5760" w:hanging="360"/>
      </w:pPr>
      <w:rPr>
        <w:rFonts w:ascii="Times New Roman" w:hAnsi="Times New Roman" w:hint="default"/>
      </w:rPr>
    </w:lvl>
    <w:lvl w:ilvl="8" w:tplc="B1E8A56A" w:tentative="1">
      <w:start w:val="1"/>
      <w:numFmt w:val="bullet"/>
      <w:lvlText w:val="•"/>
      <w:lvlJc w:val="left"/>
      <w:pPr>
        <w:tabs>
          <w:tab w:val="num" w:pos="6480"/>
        </w:tabs>
        <w:ind w:left="6480" w:hanging="360"/>
      </w:pPr>
      <w:rPr>
        <w:rFonts w:ascii="Times New Roman" w:hAnsi="Times New Roman" w:hint="default"/>
      </w:rPr>
    </w:lvl>
  </w:abstractNum>
  <w:abstractNum w:abstractNumId="2">
    <w:nsid w:val="02D71D70"/>
    <w:multiLevelType w:val="hybridMultilevel"/>
    <w:tmpl w:val="204A0F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5A960AD"/>
    <w:multiLevelType w:val="hybridMultilevel"/>
    <w:tmpl w:val="3F6A3024"/>
    <w:lvl w:ilvl="0" w:tplc="3092A424">
      <w:start w:val="1"/>
      <w:numFmt w:val="bullet"/>
      <w:lvlText w:val="●"/>
      <w:lvlJc w:val="left"/>
      <w:pPr>
        <w:tabs>
          <w:tab w:val="num" w:pos="360"/>
        </w:tabs>
        <w:ind w:left="360" w:hanging="360"/>
      </w:pPr>
      <w:rPr>
        <w:rFonts w:ascii="Times New Roman" w:hAnsi="Times New Roman" w:cs="Times New Roman" w:hint="default"/>
        <w:color w:val="auto"/>
      </w:rPr>
    </w:lvl>
    <w:lvl w:ilvl="1" w:tplc="5B3459C2">
      <w:start w:val="1"/>
      <w:numFmt w:val="bullet"/>
      <w:lvlText w:val="–"/>
      <w:lvlJc w:val="left"/>
      <w:pPr>
        <w:tabs>
          <w:tab w:val="num" w:pos="1440"/>
        </w:tabs>
        <w:ind w:left="1440" w:hanging="360"/>
      </w:pPr>
      <w:rPr>
        <w:rFonts w:ascii="Arial" w:eastAsia="Times New Roman" w:hAnsi="Arial" w:hint="default"/>
        <w:color w:val="auto"/>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
    <w:nsid w:val="05F5433C"/>
    <w:multiLevelType w:val="hybridMultilevel"/>
    <w:tmpl w:val="0B30AA6E"/>
    <w:lvl w:ilvl="0" w:tplc="C80889CC">
      <w:start w:val="1"/>
      <w:numFmt w:val="bullet"/>
      <w:lvlText w:val=""/>
      <w:lvlJc w:val="left"/>
      <w:pPr>
        <w:tabs>
          <w:tab w:val="num" w:pos="720"/>
        </w:tabs>
        <w:ind w:left="720" w:hanging="360"/>
      </w:pPr>
      <w:rPr>
        <w:rFonts w:ascii="Webdings" w:hAnsi="Webdings" w:hint="default"/>
      </w:rPr>
    </w:lvl>
    <w:lvl w:ilvl="1" w:tplc="EEDC07F4">
      <w:start w:val="2358"/>
      <w:numFmt w:val="bullet"/>
      <w:lvlText w:val=""/>
      <w:lvlJc w:val="left"/>
      <w:pPr>
        <w:tabs>
          <w:tab w:val="num" w:pos="1440"/>
        </w:tabs>
        <w:ind w:left="1440" w:hanging="360"/>
      </w:pPr>
      <w:rPr>
        <w:rFonts w:ascii="Webdings" w:hAnsi="Webdings" w:hint="default"/>
      </w:rPr>
    </w:lvl>
    <w:lvl w:ilvl="2" w:tplc="66CAE446">
      <w:start w:val="2358"/>
      <w:numFmt w:val="bullet"/>
      <w:lvlText w:val=""/>
      <w:lvlJc w:val="left"/>
      <w:pPr>
        <w:tabs>
          <w:tab w:val="num" w:pos="2160"/>
        </w:tabs>
        <w:ind w:left="2160" w:hanging="360"/>
      </w:pPr>
      <w:rPr>
        <w:rFonts w:ascii="Wingdings" w:hAnsi="Wingdings" w:hint="default"/>
      </w:rPr>
    </w:lvl>
    <w:lvl w:ilvl="3" w:tplc="F9C23A5E">
      <w:start w:val="2358"/>
      <w:numFmt w:val="bullet"/>
      <w:lvlText w:val="–"/>
      <w:lvlJc w:val="left"/>
      <w:pPr>
        <w:tabs>
          <w:tab w:val="num" w:pos="2880"/>
        </w:tabs>
        <w:ind w:left="2880" w:hanging="360"/>
      </w:pPr>
      <w:rPr>
        <w:rFonts w:ascii="Times New Roman" w:hAnsi="Times New Roman" w:hint="default"/>
      </w:rPr>
    </w:lvl>
    <w:lvl w:ilvl="4" w:tplc="86C8467A" w:tentative="1">
      <w:start w:val="1"/>
      <w:numFmt w:val="bullet"/>
      <w:lvlText w:val=""/>
      <w:lvlJc w:val="left"/>
      <w:pPr>
        <w:tabs>
          <w:tab w:val="num" w:pos="3600"/>
        </w:tabs>
        <w:ind w:left="3600" w:hanging="360"/>
      </w:pPr>
      <w:rPr>
        <w:rFonts w:ascii="Webdings" w:hAnsi="Webdings" w:hint="default"/>
      </w:rPr>
    </w:lvl>
    <w:lvl w:ilvl="5" w:tplc="4DECA9AC" w:tentative="1">
      <w:start w:val="1"/>
      <w:numFmt w:val="bullet"/>
      <w:lvlText w:val=""/>
      <w:lvlJc w:val="left"/>
      <w:pPr>
        <w:tabs>
          <w:tab w:val="num" w:pos="4320"/>
        </w:tabs>
        <w:ind w:left="4320" w:hanging="360"/>
      </w:pPr>
      <w:rPr>
        <w:rFonts w:ascii="Webdings" w:hAnsi="Webdings" w:hint="default"/>
      </w:rPr>
    </w:lvl>
    <w:lvl w:ilvl="6" w:tplc="9E62BC94" w:tentative="1">
      <w:start w:val="1"/>
      <w:numFmt w:val="bullet"/>
      <w:lvlText w:val=""/>
      <w:lvlJc w:val="left"/>
      <w:pPr>
        <w:tabs>
          <w:tab w:val="num" w:pos="5040"/>
        </w:tabs>
        <w:ind w:left="5040" w:hanging="360"/>
      </w:pPr>
      <w:rPr>
        <w:rFonts w:ascii="Webdings" w:hAnsi="Webdings" w:hint="default"/>
      </w:rPr>
    </w:lvl>
    <w:lvl w:ilvl="7" w:tplc="1996F9B4" w:tentative="1">
      <w:start w:val="1"/>
      <w:numFmt w:val="bullet"/>
      <w:lvlText w:val=""/>
      <w:lvlJc w:val="left"/>
      <w:pPr>
        <w:tabs>
          <w:tab w:val="num" w:pos="5760"/>
        </w:tabs>
        <w:ind w:left="5760" w:hanging="360"/>
      </w:pPr>
      <w:rPr>
        <w:rFonts w:ascii="Webdings" w:hAnsi="Webdings" w:hint="default"/>
      </w:rPr>
    </w:lvl>
    <w:lvl w:ilvl="8" w:tplc="F2E28B04" w:tentative="1">
      <w:start w:val="1"/>
      <w:numFmt w:val="bullet"/>
      <w:lvlText w:val=""/>
      <w:lvlJc w:val="left"/>
      <w:pPr>
        <w:tabs>
          <w:tab w:val="num" w:pos="6480"/>
        </w:tabs>
        <w:ind w:left="6480" w:hanging="360"/>
      </w:pPr>
      <w:rPr>
        <w:rFonts w:ascii="Webdings" w:hAnsi="Webdings" w:hint="default"/>
      </w:rPr>
    </w:lvl>
  </w:abstractNum>
  <w:abstractNum w:abstractNumId="5">
    <w:nsid w:val="06692D23"/>
    <w:multiLevelType w:val="hybridMultilevel"/>
    <w:tmpl w:val="890E4E9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6D60117"/>
    <w:multiLevelType w:val="hybridMultilevel"/>
    <w:tmpl w:val="10340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0CA96C3C"/>
    <w:multiLevelType w:val="hybridMultilevel"/>
    <w:tmpl w:val="FF08A24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14524F5C"/>
    <w:multiLevelType w:val="hybridMultilevel"/>
    <w:tmpl w:val="5D7491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6044F33"/>
    <w:multiLevelType w:val="hybridMultilevel"/>
    <w:tmpl w:val="85AA43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193957CC"/>
    <w:multiLevelType w:val="hybridMultilevel"/>
    <w:tmpl w:val="D6B468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1F6A4C94"/>
    <w:multiLevelType w:val="hybridMultilevel"/>
    <w:tmpl w:val="AE8CD1F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81E3E31"/>
    <w:multiLevelType w:val="hybridMultilevel"/>
    <w:tmpl w:val="41FA6C2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nsid w:val="2AD86199"/>
    <w:multiLevelType w:val="hybridMultilevel"/>
    <w:tmpl w:val="ECF282C0"/>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nsid w:val="2EED7A28"/>
    <w:multiLevelType w:val="hybridMultilevel"/>
    <w:tmpl w:val="CF5A48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33F325D7"/>
    <w:multiLevelType w:val="hybridMultilevel"/>
    <w:tmpl w:val="BEC29E2C"/>
    <w:lvl w:ilvl="0" w:tplc="ECEA6306">
      <w:start w:val="1"/>
      <w:numFmt w:val="bullet"/>
      <w:lvlText w:val=""/>
      <w:lvlJc w:val="left"/>
      <w:pPr>
        <w:ind w:left="36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35082FE9"/>
    <w:multiLevelType w:val="hybridMultilevel"/>
    <w:tmpl w:val="5F8A8A00"/>
    <w:lvl w:ilvl="0" w:tplc="3092A424">
      <w:start w:val="1"/>
      <w:numFmt w:val="bullet"/>
      <w:lvlText w:val="●"/>
      <w:lvlJc w:val="left"/>
      <w:pPr>
        <w:tabs>
          <w:tab w:val="num" w:pos="720"/>
        </w:tabs>
        <w:ind w:left="720" w:hanging="360"/>
      </w:pPr>
      <w:rPr>
        <w:rFonts w:ascii="Times New Roman" w:hAnsi="Times New Roman" w:cs="Times New Roman"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7">
    <w:nsid w:val="36C44DEC"/>
    <w:multiLevelType w:val="hybridMultilevel"/>
    <w:tmpl w:val="149AAF6E"/>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nsid w:val="38182A39"/>
    <w:multiLevelType w:val="hybridMultilevel"/>
    <w:tmpl w:val="5DD67280"/>
    <w:lvl w:ilvl="0" w:tplc="3092A424">
      <w:start w:val="1"/>
      <w:numFmt w:val="bullet"/>
      <w:lvlText w:val="●"/>
      <w:lvlJc w:val="left"/>
      <w:pPr>
        <w:tabs>
          <w:tab w:val="num" w:pos="720"/>
        </w:tabs>
        <w:ind w:left="720" w:hanging="360"/>
      </w:pPr>
      <w:rPr>
        <w:rFonts w:ascii="Times New Roman" w:hAnsi="Times New Roman" w:cs="Times New Roman" w:hint="default"/>
        <w:color w:val="auto"/>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19">
    <w:nsid w:val="4C911913"/>
    <w:multiLevelType w:val="hybridMultilevel"/>
    <w:tmpl w:val="37A8A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5C864539"/>
    <w:multiLevelType w:val="hybridMultilevel"/>
    <w:tmpl w:val="938254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5E2D3AC2"/>
    <w:multiLevelType w:val="hybridMultilevel"/>
    <w:tmpl w:val="E2743A90"/>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2">
    <w:nsid w:val="5FF868C8"/>
    <w:multiLevelType w:val="hybridMultilevel"/>
    <w:tmpl w:val="5056606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61302D2E"/>
    <w:multiLevelType w:val="hybridMultilevel"/>
    <w:tmpl w:val="F864CEB6"/>
    <w:lvl w:ilvl="0" w:tplc="04090001">
      <w:start w:val="1"/>
      <w:numFmt w:val="bullet"/>
      <w:lvlText w:val=""/>
      <w:lvlJc w:val="left"/>
      <w:pPr>
        <w:tabs>
          <w:tab w:val="num" w:pos="720"/>
        </w:tabs>
        <w:ind w:left="720" w:hanging="360"/>
      </w:pPr>
      <w:rPr>
        <w:rFonts w:ascii="Symbol" w:hAnsi="Symbol" w:cs="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cs="Wingdings" w:hint="default"/>
      </w:rPr>
    </w:lvl>
    <w:lvl w:ilvl="3" w:tplc="04090001">
      <w:start w:val="1"/>
      <w:numFmt w:val="bullet"/>
      <w:lvlText w:val=""/>
      <w:lvlJc w:val="left"/>
      <w:pPr>
        <w:tabs>
          <w:tab w:val="num" w:pos="2880"/>
        </w:tabs>
        <w:ind w:left="2880" w:hanging="360"/>
      </w:pPr>
      <w:rPr>
        <w:rFonts w:ascii="Symbol" w:hAnsi="Symbol" w:cs="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cs="Wingdings" w:hint="default"/>
      </w:rPr>
    </w:lvl>
    <w:lvl w:ilvl="6" w:tplc="04090001">
      <w:start w:val="1"/>
      <w:numFmt w:val="bullet"/>
      <w:lvlText w:val=""/>
      <w:lvlJc w:val="left"/>
      <w:pPr>
        <w:tabs>
          <w:tab w:val="num" w:pos="5040"/>
        </w:tabs>
        <w:ind w:left="5040" w:hanging="360"/>
      </w:pPr>
      <w:rPr>
        <w:rFonts w:ascii="Symbol" w:hAnsi="Symbol" w:cs="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cs="Wingdings" w:hint="default"/>
      </w:rPr>
    </w:lvl>
  </w:abstractNum>
  <w:abstractNum w:abstractNumId="24">
    <w:nsid w:val="63F631A2"/>
    <w:multiLevelType w:val="hybridMultilevel"/>
    <w:tmpl w:val="F45AB5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69E6732A"/>
    <w:multiLevelType w:val="hybridMultilevel"/>
    <w:tmpl w:val="B8EE21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6F2D618D"/>
    <w:multiLevelType w:val="hybridMultilevel"/>
    <w:tmpl w:val="C802942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7">
    <w:nsid w:val="713B2382"/>
    <w:multiLevelType w:val="hybridMultilevel"/>
    <w:tmpl w:val="27540BE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73A42105"/>
    <w:multiLevelType w:val="hybridMultilevel"/>
    <w:tmpl w:val="F624483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nsid w:val="77DF6F79"/>
    <w:multiLevelType w:val="hybridMultilevel"/>
    <w:tmpl w:val="8C18E4DE"/>
    <w:lvl w:ilvl="0" w:tplc="DF9636BC">
      <w:start w:val="1"/>
      <w:numFmt w:val="bullet"/>
      <w:lvlText w:val=""/>
      <w:lvlJc w:val="left"/>
      <w:pPr>
        <w:tabs>
          <w:tab w:val="num" w:pos="720"/>
        </w:tabs>
        <w:ind w:left="720" w:hanging="360"/>
      </w:pPr>
      <w:rPr>
        <w:rFonts w:ascii="Webdings" w:hAnsi="Webdings" w:hint="default"/>
      </w:rPr>
    </w:lvl>
    <w:lvl w:ilvl="1" w:tplc="2B723DEE">
      <w:start w:val="1888"/>
      <w:numFmt w:val="bullet"/>
      <w:lvlText w:val=""/>
      <w:lvlJc w:val="left"/>
      <w:pPr>
        <w:tabs>
          <w:tab w:val="num" w:pos="1440"/>
        </w:tabs>
        <w:ind w:left="1440" w:hanging="360"/>
      </w:pPr>
      <w:rPr>
        <w:rFonts w:ascii="Webdings" w:hAnsi="Webdings" w:hint="default"/>
      </w:rPr>
    </w:lvl>
    <w:lvl w:ilvl="2" w:tplc="5672B430">
      <w:start w:val="1888"/>
      <w:numFmt w:val="bullet"/>
      <w:lvlText w:val=""/>
      <w:lvlJc w:val="left"/>
      <w:pPr>
        <w:tabs>
          <w:tab w:val="num" w:pos="2160"/>
        </w:tabs>
        <w:ind w:left="2160" w:hanging="360"/>
      </w:pPr>
      <w:rPr>
        <w:rFonts w:ascii="Wingdings" w:hAnsi="Wingdings" w:hint="default"/>
      </w:rPr>
    </w:lvl>
    <w:lvl w:ilvl="3" w:tplc="35A2F4C8">
      <w:start w:val="1888"/>
      <w:numFmt w:val="bullet"/>
      <w:lvlText w:val="–"/>
      <w:lvlJc w:val="left"/>
      <w:pPr>
        <w:tabs>
          <w:tab w:val="num" w:pos="2880"/>
        </w:tabs>
        <w:ind w:left="2880" w:hanging="360"/>
      </w:pPr>
      <w:rPr>
        <w:rFonts w:ascii="Times New Roman" w:hAnsi="Times New Roman" w:hint="default"/>
      </w:rPr>
    </w:lvl>
    <w:lvl w:ilvl="4" w:tplc="3B523022" w:tentative="1">
      <w:start w:val="1"/>
      <w:numFmt w:val="bullet"/>
      <w:lvlText w:val=""/>
      <w:lvlJc w:val="left"/>
      <w:pPr>
        <w:tabs>
          <w:tab w:val="num" w:pos="3600"/>
        </w:tabs>
        <w:ind w:left="3600" w:hanging="360"/>
      </w:pPr>
      <w:rPr>
        <w:rFonts w:ascii="Webdings" w:hAnsi="Webdings" w:hint="default"/>
      </w:rPr>
    </w:lvl>
    <w:lvl w:ilvl="5" w:tplc="18865350" w:tentative="1">
      <w:start w:val="1"/>
      <w:numFmt w:val="bullet"/>
      <w:lvlText w:val=""/>
      <w:lvlJc w:val="left"/>
      <w:pPr>
        <w:tabs>
          <w:tab w:val="num" w:pos="4320"/>
        </w:tabs>
        <w:ind w:left="4320" w:hanging="360"/>
      </w:pPr>
      <w:rPr>
        <w:rFonts w:ascii="Webdings" w:hAnsi="Webdings" w:hint="default"/>
      </w:rPr>
    </w:lvl>
    <w:lvl w:ilvl="6" w:tplc="8E0A8FB6" w:tentative="1">
      <w:start w:val="1"/>
      <w:numFmt w:val="bullet"/>
      <w:lvlText w:val=""/>
      <w:lvlJc w:val="left"/>
      <w:pPr>
        <w:tabs>
          <w:tab w:val="num" w:pos="5040"/>
        </w:tabs>
        <w:ind w:left="5040" w:hanging="360"/>
      </w:pPr>
      <w:rPr>
        <w:rFonts w:ascii="Webdings" w:hAnsi="Webdings" w:hint="default"/>
      </w:rPr>
    </w:lvl>
    <w:lvl w:ilvl="7" w:tplc="C394B410" w:tentative="1">
      <w:start w:val="1"/>
      <w:numFmt w:val="bullet"/>
      <w:lvlText w:val=""/>
      <w:lvlJc w:val="left"/>
      <w:pPr>
        <w:tabs>
          <w:tab w:val="num" w:pos="5760"/>
        </w:tabs>
        <w:ind w:left="5760" w:hanging="360"/>
      </w:pPr>
      <w:rPr>
        <w:rFonts w:ascii="Webdings" w:hAnsi="Webdings" w:hint="default"/>
      </w:rPr>
    </w:lvl>
    <w:lvl w:ilvl="8" w:tplc="49DE52E6" w:tentative="1">
      <w:start w:val="1"/>
      <w:numFmt w:val="bullet"/>
      <w:lvlText w:val=""/>
      <w:lvlJc w:val="left"/>
      <w:pPr>
        <w:tabs>
          <w:tab w:val="num" w:pos="6480"/>
        </w:tabs>
        <w:ind w:left="6480" w:hanging="360"/>
      </w:pPr>
      <w:rPr>
        <w:rFonts w:ascii="Webdings" w:hAnsi="Webdings" w:hint="default"/>
      </w:rPr>
    </w:lvl>
  </w:abstractNum>
  <w:abstractNum w:abstractNumId="30">
    <w:nsid w:val="7B466EE1"/>
    <w:multiLevelType w:val="hybridMultilevel"/>
    <w:tmpl w:val="F836B59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nsid w:val="7E263BD6"/>
    <w:multiLevelType w:val="hybridMultilevel"/>
    <w:tmpl w:val="8670D6C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nsid w:val="7E600072"/>
    <w:multiLevelType w:val="hybridMultilevel"/>
    <w:tmpl w:val="671C16AE"/>
    <w:lvl w:ilvl="0" w:tplc="0409000F">
      <w:start w:val="1"/>
      <w:numFmt w:val="decimal"/>
      <w:lvlText w:val="%1."/>
      <w:lvlJc w:val="left"/>
      <w:pPr>
        <w:ind w:left="360" w:hanging="360"/>
      </w:pPr>
    </w:lvl>
    <w:lvl w:ilvl="1" w:tplc="04090019">
      <w:start w:val="1"/>
      <w:numFmt w:val="decimal"/>
      <w:lvlText w:val="%2."/>
      <w:lvlJc w:val="left"/>
      <w:pPr>
        <w:tabs>
          <w:tab w:val="num" w:pos="1080"/>
        </w:tabs>
        <w:ind w:left="1080" w:hanging="360"/>
      </w:pPr>
    </w:lvl>
    <w:lvl w:ilvl="2" w:tplc="0409001B">
      <w:start w:val="1"/>
      <w:numFmt w:val="decimal"/>
      <w:lvlText w:val="%3."/>
      <w:lvlJc w:val="left"/>
      <w:pPr>
        <w:tabs>
          <w:tab w:val="num" w:pos="1800"/>
        </w:tabs>
        <w:ind w:left="1800" w:hanging="360"/>
      </w:pPr>
    </w:lvl>
    <w:lvl w:ilvl="3" w:tplc="0409000F">
      <w:start w:val="1"/>
      <w:numFmt w:val="decimal"/>
      <w:lvlText w:val="%4."/>
      <w:lvlJc w:val="left"/>
      <w:pPr>
        <w:tabs>
          <w:tab w:val="num" w:pos="2520"/>
        </w:tabs>
        <w:ind w:left="2520" w:hanging="360"/>
      </w:pPr>
    </w:lvl>
    <w:lvl w:ilvl="4" w:tplc="04090019">
      <w:start w:val="1"/>
      <w:numFmt w:val="decimal"/>
      <w:lvlText w:val="%5."/>
      <w:lvlJc w:val="left"/>
      <w:pPr>
        <w:tabs>
          <w:tab w:val="num" w:pos="3240"/>
        </w:tabs>
        <w:ind w:left="3240" w:hanging="360"/>
      </w:pPr>
    </w:lvl>
    <w:lvl w:ilvl="5" w:tplc="0409001B">
      <w:start w:val="1"/>
      <w:numFmt w:val="decimal"/>
      <w:lvlText w:val="%6."/>
      <w:lvlJc w:val="left"/>
      <w:pPr>
        <w:tabs>
          <w:tab w:val="num" w:pos="3960"/>
        </w:tabs>
        <w:ind w:left="3960" w:hanging="360"/>
      </w:pPr>
    </w:lvl>
    <w:lvl w:ilvl="6" w:tplc="0409000F">
      <w:start w:val="1"/>
      <w:numFmt w:val="decimal"/>
      <w:lvlText w:val="%7."/>
      <w:lvlJc w:val="left"/>
      <w:pPr>
        <w:tabs>
          <w:tab w:val="num" w:pos="4680"/>
        </w:tabs>
        <w:ind w:left="4680" w:hanging="360"/>
      </w:pPr>
    </w:lvl>
    <w:lvl w:ilvl="7" w:tplc="04090019">
      <w:start w:val="1"/>
      <w:numFmt w:val="decimal"/>
      <w:lvlText w:val="%8."/>
      <w:lvlJc w:val="left"/>
      <w:pPr>
        <w:tabs>
          <w:tab w:val="num" w:pos="5400"/>
        </w:tabs>
        <w:ind w:left="5400" w:hanging="360"/>
      </w:pPr>
    </w:lvl>
    <w:lvl w:ilvl="8" w:tplc="0409001B">
      <w:start w:val="1"/>
      <w:numFmt w:val="decimal"/>
      <w:lvlText w:val="%9."/>
      <w:lvlJc w:val="left"/>
      <w:pPr>
        <w:tabs>
          <w:tab w:val="num" w:pos="6120"/>
        </w:tabs>
        <w:ind w:left="6120" w:hanging="360"/>
      </w:pPr>
    </w:lvl>
  </w:abstractNum>
  <w:abstractNum w:abstractNumId="33">
    <w:nsid w:val="7EF71203"/>
    <w:multiLevelType w:val="hybridMultilevel"/>
    <w:tmpl w:val="D9E4AB3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6"/>
  </w:num>
  <w:num w:numId="2">
    <w:abstractNumId w:val="10"/>
  </w:num>
  <w:num w:numId="3">
    <w:abstractNumId w:val="14"/>
  </w:num>
  <w:num w:numId="4">
    <w:abstractNumId w:val="30"/>
  </w:num>
  <w:num w:numId="5">
    <w:abstractNumId w:val="9"/>
  </w:num>
  <w:num w:numId="6">
    <w:abstractNumId w:val="24"/>
  </w:num>
  <w:num w:numId="7">
    <w:abstractNumId w:val="2"/>
  </w:num>
  <w:num w:numId="8">
    <w:abstractNumId w:val="18"/>
  </w:num>
  <w:num w:numId="9">
    <w:abstractNumId w:val="3"/>
  </w:num>
  <w:num w:numId="10">
    <w:abstractNumId w:val="33"/>
  </w:num>
  <w:num w:numId="11">
    <w:abstractNumId w:val="16"/>
  </w:num>
  <w:num w:numId="12">
    <w:abstractNumId w:val="13"/>
  </w:num>
  <w:num w:numId="13">
    <w:abstractNumId w:val="8"/>
  </w:num>
  <w:num w:numId="14">
    <w:abstractNumId w:val="12"/>
  </w:num>
  <w:num w:numId="15">
    <w:abstractNumId w:val="15"/>
  </w:num>
  <w:num w:numId="16">
    <w:abstractNumId w:val="11"/>
  </w:num>
  <w:num w:numId="17">
    <w:abstractNumId w:val="20"/>
  </w:num>
  <w:num w:numId="18">
    <w:abstractNumId w:val="22"/>
  </w:num>
  <w:num w:numId="19">
    <w:abstractNumId w:val="28"/>
  </w:num>
  <w:num w:numId="20">
    <w:abstractNumId w:val="4"/>
  </w:num>
  <w:num w:numId="21">
    <w:abstractNumId w:val="5"/>
  </w:num>
  <w:num w:numId="22">
    <w:abstractNumId w:val="29"/>
  </w:num>
  <w:num w:numId="23">
    <w:abstractNumId w:val="19"/>
  </w:num>
  <w:num w:numId="24">
    <w:abstractNumId w:val="27"/>
  </w:num>
  <w:num w:numId="25">
    <w:abstractNumId w:val="23"/>
  </w:num>
  <w:num w:numId="26">
    <w:abstractNumId w:val="21"/>
  </w:num>
  <w:num w:numId="27">
    <w:abstractNumId w:val="31"/>
  </w:num>
  <w:num w:numId="28">
    <w:abstractNumId w:val="7"/>
  </w:num>
  <w:num w:numId="2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6"/>
  </w:num>
  <w:num w:numId="31">
    <w:abstractNumId w:val="17"/>
  </w:num>
  <w:num w:numId="32">
    <w:abstractNumId w:val="25"/>
  </w:num>
  <w:num w:numId="33">
    <w:abstractNumId w:val="1"/>
  </w:num>
  <w:num w:numId="34">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removePersonalInformation/>
  <w:removeDateAndTime/>
  <w:proofState w:spelling="clean" w:grammar="clean"/>
  <w:defaultTabStop w:val="720"/>
  <w:drawingGridHorizontalSpacing w:val="110"/>
  <w:displayHorizontalDrawingGridEvery w:val="2"/>
  <w:characterSpacingControl w:val="doNotCompress"/>
  <w:hdrShapeDefaults>
    <o:shapedefaults v:ext="edit" spidmax="4097"/>
  </w:hdrShapeDefaults>
  <w:footnotePr>
    <w:footnote w:id="-1"/>
    <w:footnote w:id="0"/>
  </w:footnotePr>
  <w:endnotePr>
    <w:endnote w:id="-1"/>
    <w:endnote w:id="0"/>
  </w:endnotePr>
  <w:compat/>
  <w:rsids>
    <w:rsidRoot w:val="00E42A53"/>
    <w:rsid w:val="00002A49"/>
    <w:rsid w:val="00003198"/>
    <w:rsid w:val="000048F7"/>
    <w:rsid w:val="00005767"/>
    <w:rsid w:val="0001086E"/>
    <w:rsid w:val="00011632"/>
    <w:rsid w:val="00012FC7"/>
    <w:rsid w:val="00016BF3"/>
    <w:rsid w:val="000179FF"/>
    <w:rsid w:val="00021BDD"/>
    <w:rsid w:val="00023A0B"/>
    <w:rsid w:val="00025D0B"/>
    <w:rsid w:val="00025FD5"/>
    <w:rsid w:val="00027849"/>
    <w:rsid w:val="0003254D"/>
    <w:rsid w:val="0003565D"/>
    <w:rsid w:val="000455E7"/>
    <w:rsid w:val="00047E45"/>
    <w:rsid w:val="00051B6D"/>
    <w:rsid w:val="00061C22"/>
    <w:rsid w:val="00062130"/>
    <w:rsid w:val="000628EE"/>
    <w:rsid w:val="000654AF"/>
    <w:rsid w:val="00067A4D"/>
    <w:rsid w:val="00070B14"/>
    <w:rsid w:val="000830C0"/>
    <w:rsid w:val="000872E7"/>
    <w:rsid w:val="00087ECD"/>
    <w:rsid w:val="00096864"/>
    <w:rsid w:val="000A09CF"/>
    <w:rsid w:val="000A0F61"/>
    <w:rsid w:val="000A1B87"/>
    <w:rsid w:val="000A2F46"/>
    <w:rsid w:val="000B210C"/>
    <w:rsid w:val="000B7FF7"/>
    <w:rsid w:val="000C184D"/>
    <w:rsid w:val="000C1D75"/>
    <w:rsid w:val="000C2A39"/>
    <w:rsid w:val="000C312B"/>
    <w:rsid w:val="000C46CF"/>
    <w:rsid w:val="000C5355"/>
    <w:rsid w:val="000C69DD"/>
    <w:rsid w:val="000D30BA"/>
    <w:rsid w:val="000D3DD0"/>
    <w:rsid w:val="000D3ED8"/>
    <w:rsid w:val="000D5659"/>
    <w:rsid w:val="000D61FA"/>
    <w:rsid w:val="000D72E2"/>
    <w:rsid w:val="000D7453"/>
    <w:rsid w:val="000E0D9A"/>
    <w:rsid w:val="000E1E31"/>
    <w:rsid w:val="000E2100"/>
    <w:rsid w:val="000E3632"/>
    <w:rsid w:val="000E3D73"/>
    <w:rsid w:val="000E74FE"/>
    <w:rsid w:val="000F247A"/>
    <w:rsid w:val="000F4098"/>
    <w:rsid w:val="000F5BFE"/>
    <w:rsid w:val="000F63DA"/>
    <w:rsid w:val="000F7F81"/>
    <w:rsid w:val="001002D6"/>
    <w:rsid w:val="00100D81"/>
    <w:rsid w:val="00104FE3"/>
    <w:rsid w:val="00106DD6"/>
    <w:rsid w:val="00110721"/>
    <w:rsid w:val="001113FF"/>
    <w:rsid w:val="00120370"/>
    <w:rsid w:val="0012229C"/>
    <w:rsid w:val="0012329C"/>
    <w:rsid w:val="0012495F"/>
    <w:rsid w:val="00126F57"/>
    <w:rsid w:val="0013620B"/>
    <w:rsid w:val="0013759C"/>
    <w:rsid w:val="00142227"/>
    <w:rsid w:val="0014471D"/>
    <w:rsid w:val="00147C09"/>
    <w:rsid w:val="00152F6F"/>
    <w:rsid w:val="00153917"/>
    <w:rsid w:val="00153F6D"/>
    <w:rsid w:val="00155E46"/>
    <w:rsid w:val="00156A80"/>
    <w:rsid w:val="00157FDF"/>
    <w:rsid w:val="0016071D"/>
    <w:rsid w:val="00162BC6"/>
    <w:rsid w:val="001650E7"/>
    <w:rsid w:val="00166283"/>
    <w:rsid w:val="00173501"/>
    <w:rsid w:val="001815CB"/>
    <w:rsid w:val="00181727"/>
    <w:rsid w:val="0018502B"/>
    <w:rsid w:val="00185762"/>
    <w:rsid w:val="001902AB"/>
    <w:rsid w:val="001906AD"/>
    <w:rsid w:val="0019276D"/>
    <w:rsid w:val="001930F8"/>
    <w:rsid w:val="00193F6A"/>
    <w:rsid w:val="00194674"/>
    <w:rsid w:val="00196281"/>
    <w:rsid w:val="001A00D6"/>
    <w:rsid w:val="001A03EB"/>
    <w:rsid w:val="001A0917"/>
    <w:rsid w:val="001A2C7A"/>
    <w:rsid w:val="001A4005"/>
    <w:rsid w:val="001A54FE"/>
    <w:rsid w:val="001A576F"/>
    <w:rsid w:val="001A6A79"/>
    <w:rsid w:val="001B0AE4"/>
    <w:rsid w:val="001B0F0D"/>
    <w:rsid w:val="001B202B"/>
    <w:rsid w:val="001B6B85"/>
    <w:rsid w:val="001B6B8B"/>
    <w:rsid w:val="001C1000"/>
    <w:rsid w:val="001C1541"/>
    <w:rsid w:val="001C2992"/>
    <w:rsid w:val="001C665C"/>
    <w:rsid w:val="001D49F5"/>
    <w:rsid w:val="001D79BC"/>
    <w:rsid w:val="001E0206"/>
    <w:rsid w:val="001E081E"/>
    <w:rsid w:val="001E114E"/>
    <w:rsid w:val="001E1D4F"/>
    <w:rsid w:val="001E7C5E"/>
    <w:rsid w:val="001F05A5"/>
    <w:rsid w:val="001F08F0"/>
    <w:rsid w:val="001F3D2F"/>
    <w:rsid w:val="001F50C7"/>
    <w:rsid w:val="001F6E02"/>
    <w:rsid w:val="002040A9"/>
    <w:rsid w:val="00204CAA"/>
    <w:rsid w:val="002100D1"/>
    <w:rsid w:val="002108D1"/>
    <w:rsid w:val="00211ED4"/>
    <w:rsid w:val="00213FED"/>
    <w:rsid w:val="002202A6"/>
    <w:rsid w:val="0022233D"/>
    <w:rsid w:val="002223BB"/>
    <w:rsid w:val="00230EDB"/>
    <w:rsid w:val="002317F8"/>
    <w:rsid w:val="00233A2B"/>
    <w:rsid w:val="00234211"/>
    <w:rsid w:val="00235439"/>
    <w:rsid w:val="00235604"/>
    <w:rsid w:val="002400B5"/>
    <w:rsid w:val="00240A4F"/>
    <w:rsid w:val="00246325"/>
    <w:rsid w:val="00246625"/>
    <w:rsid w:val="00252296"/>
    <w:rsid w:val="00257723"/>
    <w:rsid w:val="0026118E"/>
    <w:rsid w:val="00261CBD"/>
    <w:rsid w:val="00263318"/>
    <w:rsid w:val="00271151"/>
    <w:rsid w:val="00274446"/>
    <w:rsid w:val="00275C2E"/>
    <w:rsid w:val="00283A73"/>
    <w:rsid w:val="002856B0"/>
    <w:rsid w:val="0028776B"/>
    <w:rsid w:val="00290C21"/>
    <w:rsid w:val="0029102E"/>
    <w:rsid w:val="002953FE"/>
    <w:rsid w:val="00295A54"/>
    <w:rsid w:val="00295CDE"/>
    <w:rsid w:val="00296800"/>
    <w:rsid w:val="00297C5D"/>
    <w:rsid w:val="002A2D1F"/>
    <w:rsid w:val="002A50EB"/>
    <w:rsid w:val="002A7820"/>
    <w:rsid w:val="002A7EA7"/>
    <w:rsid w:val="002B0CEF"/>
    <w:rsid w:val="002B114F"/>
    <w:rsid w:val="002B3570"/>
    <w:rsid w:val="002B436E"/>
    <w:rsid w:val="002C1143"/>
    <w:rsid w:val="002C4230"/>
    <w:rsid w:val="002C7F22"/>
    <w:rsid w:val="002D0642"/>
    <w:rsid w:val="002D0B11"/>
    <w:rsid w:val="002E2073"/>
    <w:rsid w:val="002E5E37"/>
    <w:rsid w:val="002F0C2C"/>
    <w:rsid w:val="002F2496"/>
    <w:rsid w:val="002F27BF"/>
    <w:rsid w:val="002F3C7B"/>
    <w:rsid w:val="002F4E95"/>
    <w:rsid w:val="00302FD9"/>
    <w:rsid w:val="003036BC"/>
    <w:rsid w:val="0030447E"/>
    <w:rsid w:val="00306039"/>
    <w:rsid w:val="003122C6"/>
    <w:rsid w:val="003122C7"/>
    <w:rsid w:val="00313725"/>
    <w:rsid w:val="00324943"/>
    <w:rsid w:val="003302D2"/>
    <w:rsid w:val="00332688"/>
    <w:rsid w:val="00333049"/>
    <w:rsid w:val="00333AD7"/>
    <w:rsid w:val="003368E2"/>
    <w:rsid w:val="003407EC"/>
    <w:rsid w:val="00343697"/>
    <w:rsid w:val="00360314"/>
    <w:rsid w:val="00364D9A"/>
    <w:rsid w:val="003668E6"/>
    <w:rsid w:val="00370A5C"/>
    <w:rsid w:val="00371E58"/>
    <w:rsid w:val="00371FAE"/>
    <w:rsid w:val="00372603"/>
    <w:rsid w:val="00372C31"/>
    <w:rsid w:val="0037330B"/>
    <w:rsid w:val="00375691"/>
    <w:rsid w:val="003765B3"/>
    <w:rsid w:val="003769AE"/>
    <w:rsid w:val="00376C96"/>
    <w:rsid w:val="00376F98"/>
    <w:rsid w:val="00381D6D"/>
    <w:rsid w:val="00382FD1"/>
    <w:rsid w:val="00392223"/>
    <w:rsid w:val="00394037"/>
    <w:rsid w:val="003A032F"/>
    <w:rsid w:val="003A0C2F"/>
    <w:rsid w:val="003A22CB"/>
    <w:rsid w:val="003A2AB6"/>
    <w:rsid w:val="003A4F05"/>
    <w:rsid w:val="003A6571"/>
    <w:rsid w:val="003A70BB"/>
    <w:rsid w:val="003B37D5"/>
    <w:rsid w:val="003B4675"/>
    <w:rsid w:val="003B5CCF"/>
    <w:rsid w:val="003B5EB3"/>
    <w:rsid w:val="003C0157"/>
    <w:rsid w:val="003C31CF"/>
    <w:rsid w:val="003C6563"/>
    <w:rsid w:val="003D04D3"/>
    <w:rsid w:val="003D0E66"/>
    <w:rsid w:val="003D2007"/>
    <w:rsid w:val="003D2043"/>
    <w:rsid w:val="003E032C"/>
    <w:rsid w:val="003E1722"/>
    <w:rsid w:val="003E2935"/>
    <w:rsid w:val="003E47DB"/>
    <w:rsid w:val="003E51AD"/>
    <w:rsid w:val="003E526D"/>
    <w:rsid w:val="003F019C"/>
    <w:rsid w:val="003F37F3"/>
    <w:rsid w:val="003F4FCB"/>
    <w:rsid w:val="003F6538"/>
    <w:rsid w:val="003F68D2"/>
    <w:rsid w:val="00402CEB"/>
    <w:rsid w:val="00405384"/>
    <w:rsid w:val="0040558E"/>
    <w:rsid w:val="004063F6"/>
    <w:rsid w:val="004127E1"/>
    <w:rsid w:val="00413819"/>
    <w:rsid w:val="00415359"/>
    <w:rsid w:val="00425AF2"/>
    <w:rsid w:val="00425B1B"/>
    <w:rsid w:val="004304ED"/>
    <w:rsid w:val="004363E9"/>
    <w:rsid w:val="00436BA3"/>
    <w:rsid w:val="00450329"/>
    <w:rsid w:val="00456155"/>
    <w:rsid w:val="00456CA2"/>
    <w:rsid w:val="00456DA0"/>
    <w:rsid w:val="004570B1"/>
    <w:rsid w:val="00461B1A"/>
    <w:rsid w:val="004667E0"/>
    <w:rsid w:val="0047330F"/>
    <w:rsid w:val="0048148D"/>
    <w:rsid w:val="004907D3"/>
    <w:rsid w:val="004962BA"/>
    <w:rsid w:val="00497916"/>
    <w:rsid w:val="00497EEC"/>
    <w:rsid w:val="004A0386"/>
    <w:rsid w:val="004A0B0D"/>
    <w:rsid w:val="004A34E2"/>
    <w:rsid w:val="004A45C8"/>
    <w:rsid w:val="004A6C96"/>
    <w:rsid w:val="004A7CFB"/>
    <w:rsid w:val="004B0C97"/>
    <w:rsid w:val="004B0DC1"/>
    <w:rsid w:val="004B1B6E"/>
    <w:rsid w:val="004B408E"/>
    <w:rsid w:val="004B501A"/>
    <w:rsid w:val="004B7CEA"/>
    <w:rsid w:val="004C44C4"/>
    <w:rsid w:val="004D1CB3"/>
    <w:rsid w:val="004D3FE0"/>
    <w:rsid w:val="004D640B"/>
    <w:rsid w:val="004D71AA"/>
    <w:rsid w:val="004D7B77"/>
    <w:rsid w:val="004D7C37"/>
    <w:rsid w:val="004D7E61"/>
    <w:rsid w:val="004E23D8"/>
    <w:rsid w:val="004E5E63"/>
    <w:rsid w:val="004E789F"/>
    <w:rsid w:val="004F0F30"/>
    <w:rsid w:val="004F2A0F"/>
    <w:rsid w:val="004F366C"/>
    <w:rsid w:val="004F384D"/>
    <w:rsid w:val="004F5F88"/>
    <w:rsid w:val="00500AF8"/>
    <w:rsid w:val="00504740"/>
    <w:rsid w:val="00505985"/>
    <w:rsid w:val="005121CE"/>
    <w:rsid w:val="0052016F"/>
    <w:rsid w:val="00521599"/>
    <w:rsid w:val="00521C2D"/>
    <w:rsid w:val="00524C63"/>
    <w:rsid w:val="00531C70"/>
    <w:rsid w:val="00533129"/>
    <w:rsid w:val="00533C0B"/>
    <w:rsid w:val="00534B5D"/>
    <w:rsid w:val="00534ECF"/>
    <w:rsid w:val="00543F51"/>
    <w:rsid w:val="005461FB"/>
    <w:rsid w:val="00546EEF"/>
    <w:rsid w:val="00554D5B"/>
    <w:rsid w:val="0056332A"/>
    <w:rsid w:val="005643A8"/>
    <w:rsid w:val="00566C55"/>
    <w:rsid w:val="005678F3"/>
    <w:rsid w:val="00571235"/>
    <w:rsid w:val="00571A95"/>
    <w:rsid w:val="005736BA"/>
    <w:rsid w:val="005751EB"/>
    <w:rsid w:val="00581256"/>
    <w:rsid w:val="0058186B"/>
    <w:rsid w:val="00584E2B"/>
    <w:rsid w:val="0059735B"/>
    <w:rsid w:val="00597529"/>
    <w:rsid w:val="005A04ED"/>
    <w:rsid w:val="005A4E09"/>
    <w:rsid w:val="005A5084"/>
    <w:rsid w:val="005A6248"/>
    <w:rsid w:val="005B095C"/>
    <w:rsid w:val="005B33A5"/>
    <w:rsid w:val="005B6176"/>
    <w:rsid w:val="005C008E"/>
    <w:rsid w:val="005C0CF8"/>
    <w:rsid w:val="005C3522"/>
    <w:rsid w:val="005C3AA1"/>
    <w:rsid w:val="005C491F"/>
    <w:rsid w:val="005C521D"/>
    <w:rsid w:val="005D0FB8"/>
    <w:rsid w:val="005D1046"/>
    <w:rsid w:val="005D43C6"/>
    <w:rsid w:val="005D51BE"/>
    <w:rsid w:val="005D5F2E"/>
    <w:rsid w:val="005E008F"/>
    <w:rsid w:val="005E0D2D"/>
    <w:rsid w:val="005E0D69"/>
    <w:rsid w:val="005E11B9"/>
    <w:rsid w:val="005E4D1A"/>
    <w:rsid w:val="005F140C"/>
    <w:rsid w:val="005F505C"/>
    <w:rsid w:val="005F520E"/>
    <w:rsid w:val="005F6A2E"/>
    <w:rsid w:val="005F72A5"/>
    <w:rsid w:val="005F7947"/>
    <w:rsid w:val="00604001"/>
    <w:rsid w:val="00607AFD"/>
    <w:rsid w:val="006106C1"/>
    <w:rsid w:val="00615222"/>
    <w:rsid w:val="0061639F"/>
    <w:rsid w:val="006169EA"/>
    <w:rsid w:val="00617BC1"/>
    <w:rsid w:val="0062179C"/>
    <w:rsid w:val="0062592B"/>
    <w:rsid w:val="006300D3"/>
    <w:rsid w:val="00630106"/>
    <w:rsid w:val="00630ED2"/>
    <w:rsid w:val="00634D8F"/>
    <w:rsid w:val="00636056"/>
    <w:rsid w:val="00640CC8"/>
    <w:rsid w:val="00644CB0"/>
    <w:rsid w:val="006450B9"/>
    <w:rsid w:val="006451F6"/>
    <w:rsid w:val="00646324"/>
    <w:rsid w:val="00650199"/>
    <w:rsid w:val="00654FB2"/>
    <w:rsid w:val="006554F0"/>
    <w:rsid w:val="00661448"/>
    <w:rsid w:val="00663093"/>
    <w:rsid w:val="00664D38"/>
    <w:rsid w:val="00666BC2"/>
    <w:rsid w:val="00666BE6"/>
    <w:rsid w:val="00671B0F"/>
    <w:rsid w:val="0067375E"/>
    <w:rsid w:val="00674005"/>
    <w:rsid w:val="0067427D"/>
    <w:rsid w:val="00675C24"/>
    <w:rsid w:val="00676956"/>
    <w:rsid w:val="006776D7"/>
    <w:rsid w:val="00685CA7"/>
    <w:rsid w:val="00694FF5"/>
    <w:rsid w:val="006A25EF"/>
    <w:rsid w:val="006B030F"/>
    <w:rsid w:val="006B1169"/>
    <w:rsid w:val="006B28A5"/>
    <w:rsid w:val="006B4097"/>
    <w:rsid w:val="006B4AA7"/>
    <w:rsid w:val="006C0EB0"/>
    <w:rsid w:val="006C204E"/>
    <w:rsid w:val="006C3D6C"/>
    <w:rsid w:val="006C4056"/>
    <w:rsid w:val="006C6754"/>
    <w:rsid w:val="006D293B"/>
    <w:rsid w:val="006D3D66"/>
    <w:rsid w:val="006D7CCC"/>
    <w:rsid w:val="006E2C74"/>
    <w:rsid w:val="006E5EEE"/>
    <w:rsid w:val="006E7DCC"/>
    <w:rsid w:val="006F00C9"/>
    <w:rsid w:val="006F1D3F"/>
    <w:rsid w:val="006F2869"/>
    <w:rsid w:val="006F722F"/>
    <w:rsid w:val="007003DC"/>
    <w:rsid w:val="007100ED"/>
    <w:rsid w:val="007156A3"/>
    <w:rsid w:val="00715B6B"/>
    <w:rsid w:val="00717479"/>
    <w:rsid w:val="007201FF"/>
    <w:rsid w:val="00722089"/>
    <w:rsid w:val="00724A55"/>
    <w:rsid w:val="00726269"/>
    <w:rsid w:val="007324AF"/>
    <w:rsid w:val="0073414E"/>
    <w:rsid w:val="00741CA5"/>
    <w:rsid w:val="0074397B"/>
    <w:rsid w:val="007449EA"/>
    <w:rsid w:val="007465CD"/>
    <w:rsid w:val="00746792"/>
    <w:rsid w:val="00747CA5"/>
    <w:rsid w:val="007573F3"/>
    <w:rsid w:val="00757AD5"/>
    <w:rsid w:val="00761BA9"/>
    <w:rsid w:val="0076760E"/>
    <w:rsid w:val="007712A5"/>
    <w:rsid w:val="0077311A"/>
    <w:rsid w:val="007748B2"/>
    <w:rsid w:val="0077532D"/>
    <w:rsid w:val="00776A2B"/>
    <w:rsid w:val="00776E34"/>
    <w:rsid w:val="007829DA"/>
    <w:rsid w:val="00787648"/>
    <w:rsid w:val="00790075"/>
    <w:rsid w:val="007935FE"/>
    <w:rsid w:val="0079414F"/>
    <w:rsid w:val="00794540"/>
    <w:rsid w:val="00797303"/>
    <w:rsid w:val="007A31DE"/>
    <w:rsid w:val="007A3F40"/>
    <w:rsid w:val="007A5CCE"/>
    <w:rsid w:val="007A63F9"/>
    <w:rsid w:val="007A7724"/>
    <w:rsid w:val="007B27FE"/>
    <w:rsid w:val="007B4914"/>
    <w:rsid w:val="007B4B88"/>
    <w:rsid w:val="007C0C1D"/>
    <w:rsid w:val="007C0F9A"/>
    <w:rsid w:val="007C29D6"/>
    <w:rsid w:val="007C302F"/>
    <w:rsid w:val="007C38D0"/>
    <w:rsid w:val="007C5FF1"/>
    <w:rsid w:val="007D6A2E"/>
    <w:rsid w:val="007E092D"/>
    <w:rsid w:val="007E0C96"/>
    <w:rsid w:val="007E2EE6"/>
    <w:rsid w:val="007E4B17"/>
    <w:rsid w:val="007F3AC6"/>
    <w:rsid w:val="00801481"/>
    <w:rsid w:val="00803E3C"/>
    <w:rsid w:val="00803F21"/>
    <w:rsid w:val="0081230B"/>
    <w:rsid w:val="00812D8B"/>
    <w:rsid w:val="00814446"/>
    <w:rsid w:val="008154D4"/>
    <w:rsid w:val="008158A5"/>
    <w:rsid w:val="008164B9"/>
    <w:rsid w:val="00824F7C"/>
    <w:rsid w:val="00830CE6"/>
    <w:rsid w:val="00832510"/>
    <w:rsid w:val="0083482E"/>
    <w:rsid w:val="00835148"/>
    <w:rsid w:val="008352C0"/>
    <w:rsid w:val="00843D85"/>
    <w:rsid w:val="0084456F"/>
    <w:rsid w:val="00847DE8"/>
    <w:rsid w:val="00860484"/>
    <w:rsid w:val="00864A03"/>
    <w:rsid w:val="00866501"/>
    <w:rsid w:val="008670CE"/>
    <w:rsid w:val="00867BAC"/>
    <w:rsid w:val="00870B3E"/>
    <w:rsid w:val="008742C6"/>
    <w:rsid w:val="00874A25"/>
    <w:rsid w:val="00875222"/>
    <w:rsid w:val="00887C28"/>
    <w:rsid w:val="00891129"/>
    <w:rsid w:val="008A1B47"/>
    <w:rsid w:val="008A1F0C"/>
    <w:rsid w:val="008B207F"/>
    <w:rsid w:val="008B406B"/>
    <w:rsid w:val="008B475C"/>
    <w:rsid w:val="008B6D49"/>
    <w:rsid w:val="008C089D"/>
    <w:rsid w:val="008C60F7"/>
    <w:rsid w:val="008C6824"/>
    <w:rsid w:val="008C7056"/>
    <w:rsid w:val="008D0565"/>
    <w:rsid w:val="008D6666"/>
    <w:rsid w:val="008D6873"/>
    <w:rsid w:val="008D73D1"/>
    <w:rsid w:val="008E399E"/>
    <w:rsid w:val="008F1412"/>
    <w:rsid w:val="008F274F"/>
    <w:rsid w:val="008F723A"/>
    <w:rsid w:val="0090187F"/>
    <w:rsid w:val="00901972"/>
    <w:rsid w:val="00902439"/>
    <w:rsid w:val="00903921"/>
    <w:rsid w:val="00911024"/>
    <w:rsid w:val="00911D74"/>
    <w:rsid w:val="0091240E"/>
    <w:rsid w:val="009137CE"/>
    <w:rsid w:val="00914137"/>
    <w:rsid w:val="00914C77"/>
    <w:rsid w:val="00914E9C"/>
    <w:rsid w:val="009174FB"/>
    <w:rsid w:val="00923225"/>
    <w:rsid w:val="009236D6"/>
    <w:rsid w:val="009244BB"/>
    <w:rsid w:val="0092646E"/>
    <w:rsid w:val="00930721"/>
    <w:rsid w:val="009330AB"/>
    <w:rsid w:val="0093395E"/>
    <w:rsid w:val="009350F8"/>
    <w:rsid w:val="009355E1"/>
    <w:rsid w:val="00935A9E"/>
    <w:rsid w:val="00941D07"/>
    <w:rsid w:val="009477DE"/>
    <w:rsid w:val="00947D5A"/>
    <w:rsid w:val="009539FC"/>
    <w:rsid w:val="00955FFC"/>
    <w:rsid w:val="00956319"/>
    <w:rsid w:val="00956797"/>
    <w:rsid w:val="00970FFE"/>
    <w:rsid w:val="00974CE2"/>
    <w:rsid w:val="00982D3F"/>
    <w:rsid w:val="00982E50"/>
    <w:rsid w:val="009849D8"/>
    <w:rsid w:val="00987D73"/>
    <w:rsid w:val="00991ABB"/>
    <w:rsid w:val="00991C45"/>
    <w:rsid w:val="00992316"/>
    <w:rsid w:val="009961B7"/>
    <w:rsid w:val="009A4666"/>
    <w:rsid w:val="009A73B3"/>
    <w:rsid w:val="009A7F87"/>
    <w:rsid w:val="009B2AFA"/>
    <w:rsid w:val="009B4564"/>
    <w:rsid w:val="009B6328"/>
    <w:rsid w:val="009B6A55"/>
    <w:rsid w:val="009B7132"/>
    <w:rsid w:val="009C69BC"/>
    <w:rsid w:val="009D3D5A"/>
    <w:rsid w:val="009D3F89"/>
    <w:rsid w:val="009D4A82"/>
    <w:rsid w:val="009D6BF6"/>
    <w:rsid w:val="009E3E54"/>
    <w:rsid w:val="009E66F6"/>
    <w:rsid w:val="009F38CC"/>
    <w:rsid w:val="00A020DA"/>
    <w:rsid w:val="00A0226F"/>
    <w:rsid w:val="00A03C46"/>
    <w:rsid w:val="00A06B29"/>
    <w:rsid w:val="00A10898"/>
    <w:rsid w:val="00A22235"/>
    <w:rsid w:val="00A244C4"/>
    <w:rsid w:val="00A24BF8"/>
    <w:rsid w:val="00A26C90"/>
    <w:rsid w:val="00A27C3F"/>
    <w:rsid w:val="00A27F0A"/>
    <w:rsid w:val="00A317E2"/>
    <w:rsid w:val="00A320C8"/>
    <w:rsid w:val="00A32E78"/>
    <w:rsid w:val="00A3620F"/>
    <w:rsid w:val="00A37591"/>
    <w:rsid w:val="00A37A13"/>
    <w:rsid w:val="00A4019B"/>
    <w:rsid w:val="00A41A72"/>
    <w:rsid w:val="00A41F46"/>
    <w:rsid w:val="00A42467"/>
    <w:rsid w:val="00A442B7"/>
    <w:rsid w:val="00A50389"/>
    <w:rsid w:val="00A50AF5"/>
    <w:rsid w:val="00A553B8"/>
    <w:rsid w:val="00A65D84"/>
    <w:rsid w:val="00A6730B"/>
    <w:rsid w:val="00A74F73"/>
    <w:rsid w:val="00A82540"/>
    <w:rsid w:val="00A82A51"/>
    <w:rsid w:val="00A836F1"/>
    <w:rsid w:val="00A877D2"/>
    <w:rsid w:val="00A87DF7"/>
    <w:rsid w:val="00A930ED"/>
    <w:rsid w:val="00A93B70"/>
    <w:rsid w:val="00A9781E"/>
    <w:rsid w:val="00AA14A5"/>
    <w:rsid w:val="00AB3CEB"/>
    <w:rsid w:val="00AC052D"/>
    <w:rsid w:val="00AC0AC7"/>
    <w:rsid w:val="00AC7786"/>
    <w:rsid w:val="00AD0804"/>
    <w:rsid w:val="00AD7A25"/>
    <w:rsid w:val="00AE0E05"/>
    <w:rsid w:val="00AE2332"/>
    <w:rsid w:val="00AE248E"/>
    <w:rsid w:val="00AE345A"/>
    <w:rsid w:val="00AE6C53"/>
    <w:rsid w:val="00AF055A"/>
    <w:rsid w:val="00B01BB0"/>
    <w:rsid w:val="00B029CE"/>
    <w:rsid w:val="00B04D89"/>
    <w:rsid w:val="00B05CE2"/>
    <w:rsid w:val="00B12EF6"/>
    <w:rsid w:val="00B26EF5"/>
    <w:rsid w:val="00B318D8"/>
    <w:rsid w:val="00B32388"/>
    <w:rsid w:val="00B32BE6"/>
    <w:rsid w:val="00B3399A"/>
    <w:rsid w:val="00B42761"/>
    <w:rsid w:val="00B51983"/>
    <w:rsid w:val="00B5339E"/>
    <w:rsid w:val="00B546C9"/>
    <w:rsid w:val="00B56EFF"/>
    <w:rsid w:val="00B60CAB"/>
    <w:rsid w:val="00B673DE"/>
    <w:rsid w:val="00B71413"/>
    <w:rsid w:val="00B77059"/>
    <w:rsid w:val="00B77CBE"/>
    <w:rsid w:val="00B8241D"/>
    <w:rsid w:val="00B82945"/>
    <w:rsid w:val="00B833F8"/>
    <w:rsid w:val="00B86A39"/>
    <w:rsid w:val="00B902C7"/>
    <w:rsid w:val="00B937D7"/>
    <w:rsid w:val="00B93A33"/>
    <w:rsid w:val="00BA0539"/>
    <w:rsid w:val="00BA1DF7"/>
    <w:rsid w:val="00BA4244"/>
    <w:rsid w:val="00BA4519"/>
    <w:rsid w:val="00BA6D56"/>
    <w:rsid w:val="00BB2A60"/>
    <w:rsid w:val="00BB48B5"/>
    <w:rsid w:val="00BC220A"/>
    <w:rsid w:val="00BC3196"/>
    <w:rsid w:val="00BC39E4"/>
    <w:rsid w:val="00BC3D0B"/>
    <w:rsid w:val="00BC43B8"/>
    <w:rsid w:val="00BC53F3"/>
    <w:rsid w:val="00BC678B"/>
    <w:rsid w:val="00BC690E"/>
    <w:rsid w:val="00BD3E57"/>
    <w:rsid w:val="00BD5783"/>
    <w:rsid w:val="00BE0ED3"/>
    <w:rsid w:val="00BE2060"/>
    <w:rsid w:val="00BE5B26"/>
    <w:rsid w:val="00BF0AFB"/>
    <w:rsid w:val="00BF38B7"/>
    <w:rsid w:val="00BF5DFC"/>
    <w:rsid w:val="00C02610"/>
    <w:rsid w:val="00C0432F"/>
    <w:rsid w:val="00C048F2"/>
    <w:rsid w:val="00C06161"/>
    <w:rsid w:val="00C07DC1"/>
    <w:rsid w:val="00C1001B"/>
    <w:rsid w:val="00C16530"/>
    <w:rsid w:val="00C172C1"/>
    <w:rsid w:val="00C21C71"/>
    <w:rsid w:val="00C243F0"/>
    <w:rsid w:val="00C301EE"/>
    <w:rsid w:val="00C32E7E"/>
    <w:rsid w:val="00C343EA"/>
    <w:rsid w:val="00C35025"/>
    <w:rsid w:val="00C35180"/>
    <w:rsid w:val="00C359AC"/>
    <w:rsid w:val="00C35B27"/>
    <w:rsid w:val="00C44270"/>
    <w:rsid w:val="00C4536D"/>
    <w:rsid w:val="00C45CA0"/>
    <w:rsid w:val="00C468E6"/>
    <w:rsid w:val="00C47BC5"/>
    <w:rsid w:val="00C52B19"/>
    <w:rsid w:val="00C547CC"/>
    <w:rsid w:val="00C55712"/>
    <w:rsid w:val="00C60B16"/>
    <w:rsid w:val="00C60C0E"/>
    <w:rsid w:val="00C65605"/>
    <w:rsid w:val="00C72FAA"/>
    <w:rsid w:val="00C76813"/>
    <w:rsid w:val="00C80E66"/>
    <w:rsid w:val="00C81C96"/>
    <w:rsid w:val="00C82499"/>
    <w:rsid w:val="00C83488"/>
    <w:rsid w:val="00C83E6E"/>
    <w:rsid w:val="00C84489"/>
    <w:rsid w:val="00C84B2A"/>
    <w:rsid w:val="00C85F9B"/>
    <w:rsid w:val="00C900BD"/>
    <w:rsid w:val="00C92575"/>
    <w:rsid w:val="00C93351"/>
    <w:rsid w:val="00C941C7"/>
    <w:rsid w:val="00C945DB"/>
    <w:rsid w:val="00C951B3"/>
    <w:rsid w:val="00C95A91"/>
    <w:rsid w:val="00CA058C"/>
    <w:rsid w:val="00CA1586"/>
    <w:rsid w:val="00CA253D"/>
    <w:rsid w:val="00CA458B"/>
    <w:rsid w:val="00CA491A"/>
    <w:rsid w:val="00CA5EE1"/>
    <w:rsid w:val="00CA7861"/>
    <w:rsid w:val="00CB18A1"/>
    <w:rsid w:val="00CB5259"/>
    <w:rsid w:val="00CB5A01"/>
    <w:rsid w:val="00CC3C84"/>
    <w:rsid w:val="00CE186A"/>
    <w:rsid w:val="00CE2A1D"/>
    <w:rsid w:val="00CE2DEF"/>
    <w:rsid w:val="00CE7413"/>
    <w:rsid w:val="00CF0997"/>
    <w:rsid w:val="00CF1617"/>
    <w:rsid w:val="00CF5F2A"/>
    <w:rsid w:val="00CF6693"/>
    <w:rsid w:val="00CF66B8"/>
    <w:rsid w:val="00D0186E"/>
    <w:rsid w:val="00D02BD9"/>
    <w:rsid w:val="00D05CEB"/>
    <w:rsid w:val="00D0632E"/>
    <w:rsid w:val="00D109B2"/>
    <w:rsid w:val="00D14EB1"/>
    <w:rsid w:val="00D2205C"/>
    <w:rsid w:val="00D22AC0"/>
    <w:rsid w:val="00D22BD2"/>
    <w:rsid w:val="00D22F42"/>
    <w:rsid w:val="00D33908"/>
    <w:rsid w:val="00D374C4"/>
    <w:rsid w:val="00D3761D"/>
    <w:rsid w:val="00D4086F"/>
    <w:rsid w:val="00D5246A"/>
    <w:rsid w:val="00D553FA"/>
    <w:rsid w:val="00D63B81"/>
    <w:rsid w:val="00D65BEC"/>
    <w:rsid w:val="00D709A9"/>
    <w:rsid w:val="00D75461"/>
    <w:rsid w:val="00D80BA9"/>
    <w:rsid w:val="00D820DC"/>
    <w:rsid w:val="00D841DA"/>
    <w:rsid w:val="00D84334"/>
    <w:rsid w:val="00D87BFE"/>
    <w:rsid w:val="00DA01A8"/>
    <w:rsid w:val="00DA0769"/>
    <w:rsid w:val="00DA3562"/>
    <w:rsid w:val="00DA5087"/>
    <w:rsid w:val="00DB1064"/>
    <w:rsid w:val="00DB1246"/>
    <w:rsid w:val="00DB1C07"/>
    <w:rsid w:val="00DB7589"/>
    <w:rsid w:val="00DC2F52"/>
    <w:rsid w:val="00DC3762"/>
    <w:rsid w:val="00DC7BD5"/>
    <w:rsid w:val="00DD1D99"/>
    <w:rsid w:val="00DD2B05"/>
    <w:rsid w:val="00DD2BE8"/>
    <w:rsid w:val="00DD308E"/>
    <w:rsid w:val="00DD5C75"/>
    <w:rsid w:val="00DD5FD9"/>
    <w:rsid w:val="00DD7482"/>
    <w:rsid w:val="00DE22F2"/>
    <w:rsid w:val="00DE5087"/>
    <w:rsid w:val="00DE5D9D"/>
    <w:rsid w:val="00DE5F4B"/>
    <w:rsid w:val="00DF3EC4"/>
    <w:rsid w:val="00DF6A2F"/>
    <w:rsid w:val="00E0033B"/>
    <w:rsid w:val="00E01603"/>
    <w:rsid w:val="00E03503"/>
    <w:rsid w:val="00E036F8"/>
    <w:rsid w:val="00E03A2F"/>
    <w:rsid w:val="00E12F21"/>
    <w:rsid w:val="00E21B65"/>
    <w:rsid w:val="00E2420C"/>
    <w:rsid w:val="00E24369"/>
    <w:rsid w:val="00E25BA3"/>
    <w:rsid w:val="00E346F3"/>
    <w:rsid w:val="00E40068"/>
    <w:rsid w:val="00E414F3"/>
    <w:rsid w:val="00E41F53"/>
    <w:rsid w:val="00E42A53"/>
    <w:rsid w:val="00E43261"/>
    <w:rsid w:val="00E5064B"/>
    <w:rsid w:val="00E50A92"/>
    <w:rsid w:val="00E56671"/>
    <w:rsid w:val="00E57851"/>
    <w:rsid w:val="00E62169"/>
    <w:rsid w:val="00E624D5"/>
    <w:rsid w:val="00E666DE"/>
    <w:rsid w:val="00E700B6"/>
    <w:rsid w:val="00E7156C"/>
    <w:rsid w:val="00E71E46"/>
    <w:rsid w:val="00E868FF"/>
    <w:rsid w:val="00E92DD8"/>
    <w:rsid w:val="00E9500B"/>
    <w:rsid w:val="00E9598F"/>
    <w:rsid w:val="00E974DD"/>
    <w:rsid w:val="00EA0976"/>
    <w:rsid w:val="00EA1FBB"/>
    <w:rsid w:val="00EA525E"/>
    <w:rsid w:val="00EA6CD5"/>
    <w:rsid w:val="00EB0028"/>
    <w:rsid w:val="00EB0380"/>
    <w:rsid w:val="00EB3133"/>
    <w:rsid w:val="00EB39B8"/>
    <w:rsid w:val="00EB3D22"/>
    <w:rsid w:val="00EB4DBB"/>
    <w:rsid w:val="00EB5D9D"/>
    <w:rsid w:val="00EB6286"/>
    <w:rsid w:val="00EC166B"/>
    <w:rsid w:val="00EC1891"/>
    <w:rsid w:val="00EC3E4C"/>
    <w:rsid w:val="00ED192E"/>
    <w:rsid w:val="00ED2392"/>
    <w:rsid w:val="00ED2548"/>
    <w:rsid w:val="00ED2D64"/>
    <w:rsid w:val="00ED32A3"/>
    <w:rsid w:val="00ED5677"/>
    <w:rsid w:val="00ED56BB"/>
    <w:rsid w:val="00ED581D"/>
    <w:rsid w:val="00EE20C8"/>
    <w:rsid w:val="00EE495E"/>
    <w:rsid w:val="00EF01BA"/>
    <w:rsid w:val="00EF6384"/>
    <w:rsid w:val="00EF7165"/>
    <w:rsid w:val="00EF723D"/>
    <w:rsid w:val="00F00BE7"/>
    <w:rsid w:val="00F031CF"/>
    <w:rsid w:val="00F04917"/>
    <w:rsid w:val="00F07AB4"/>
    <w:rsid w:val="00F13218"/>
    <w:rsid w:val="00F1574E"/>
    <w:rsid w:val="00F25789"/>
    <w:rsid w:val="00F31E1F"/>
    <w:rsid w:val="00F32B8C"/>
    <w:rsid w:val="00F35068"/>
    <w:rsid w:val="00F42597"/>
    <w:rsid w:val="00F50B03"/>
    <w:rsid w:val="00F50FE4"/>
    <w:rsid w:val="00F579E3"/>
    <w:rsid w:val="00F605B3"/>
    <w:rsid w:val="00F61018"/>
    <w:rsid w:val="00F61A81"/>
    <w:rsid w:val="00F62B1D"/>
    <w:rsid w:val="00F64BFC"/>
    <w:rsid w:val="00F65F3E"/>
    <w:rsid w:val="00F66777"/>
    <w:rsid w:val="00F678E9"/>
    <w:rsid w:val="00F713AC"/>
    <w:rsid w:val="00F72241"/>
    <w:rsid w:val="00F7791F"/>
    <w:rsid w:val="00F8106E"/>
    <w:rsid w:val="00F8294B"/>
    <w:rsid w:val="00F84A7B"/>
    <w:rsid w:val="00F85803"/>
    <w:rsid w:val="00F86AD1"/>
    <w:rsid w:val="00F94440"/>
    <w:rsid w:val="00F94D9F"/>
    <w:rsid w:val="00F94E35"/>
    <w:rsid w:val="00F96506"/>
    <w:rsid w:val="00F97095"/>
    <w:rsid w:val="00FA2CD9"/>
    <w:rsid w:val="00FA4341"/>
    <w:rsid w:val="00FA456A"/>
    <w:rsid w:val="00FA61DA"/>
    <w:rsid w:val="00FA7AAF"/>
    <w:rsid w:val="00FB47DC"/>
    <w:rsid w:val="00FB5C4C"/>
    <w:rsid w:val="00FC061B"/>
    <w:rsid w:val="00FC171B"/>
    <w:rsid w:val="00FC31D5"/>
    <w:rsid w:val="00FC4884"/>
    <w:rsid w:val="00FC4B7F"/>
    <w:rsid w:val="00FC51EA"/>
    <w:rsid w:val="00FC65B9"/>
    <w:rsid w:val="00FD034C"/>
    <w:rsid w:val="00FD39D7"/>
    <w:rsid w:val="00FD78EF"/>
    <w:rsid w:val="00FE26C8"/>
    <w:rsid w:val="00FE3520"/>
    <w:rsid w:val="00FE3563"/>
    <w:rsid w:val="00FE41F2"/>
    <w:rsid w:val="00FF0B72"/>
    <w:rsid w:val="00FF4943"/>
    <w:rsid w:val="00FF49C6"/>
    <w:rsid w:val="00FF49F7"/>
    <w:rsid w:val="00FF6500"/>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3036BC"/>
  </w:style>
  <w:style w:type="paragraph" w:styleId="Heading1">
    <w:name w:val="heading 1"/>
    <w:basedOn w:val="Normal"/>
    <w:next w:val="Normal"/>
    <w:link w:val="Heading1Char"/>
    <w:uiPriority w:val="9"/>
    <w:qFormat/>
    <w:rsid w:val="00787648"/>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6">
    <w:name w:val="heading 6"/>
    <w:basedOn w:val="Normal"/>
    <w:next w:val="Normal"/>
    <w:link w:val="Heading6Char"/>
    <w:uiPriority w:val="9"/>
    <w:semiHidden/>
    <w:unhideWhenUsed/>
    <w:qFormat/>
    <w:rsid w:val="00ED581D"/>
    <w:pPr>
      <w:keepNext/>
      <w:keepLines/>
      <w:spacing w:before="200"/>
      <w:outlineLvl w:val="5"/>
    </w:pPr>
    <w:rPr>
      <w:rFonts w:asciiTheme="majorHAnsi" w:eastAsiaTheme="majorEastAsia" w:hAnsiTheme="majorHAnsi" w:cstheme="majorBidi"/>
      <w:i/>
      <w:iCs/>
      <w:color w:val="243F60"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C7F22"/>
    <w:pPr>
      <w:ind w:left="720"/>
      <w:contextualSpacing/>
    </w:pPr>
  </w:style>
  <w:style w:type="paragraph" w:styleId="FootnoteText">
    <w:name w:val="footnote text"/>
    <w:basedOn w:val="Normal"/>
    <w:link w:val="FootnoteTextChar"/>
    <w:uiPriority w:val="99"/>
    <w:unhideWhenUsed/>
    <w:rsid w:val="00860484"/>
    <w:rPr>
      <w:sz w:val="20"/>
      <w:szCs w:val="20"/>
    </w:rPr>
  </w:style>
  <w:style w:type="character" w:customStyle="1" w:styleId="FootnoteTextChar">
    <w:name w:val="Footnote Text Char"/>
    <w:basedOn w:val="DefaultParagraphFont"/>
    <w:link w:val="FootnoteText"/>
    <w:uiPriority w:val="99"/>
    <w:rsid w:val="00860484"/>
    <w:rPr>
      <w:sz w:val="20"/>
      <w:szCs w:val="20"/>
    </w:rPr>
  </w:style>
  <w:style w:type="character" w:styleId="FootnoteReference">
    <w:name w:val="footnote reference"/>
    <w:basedOn w:val="DefaultParagraphFont"/>
    <w:uiPriority w:val="99"/>
    <w:unhideWhenUsed/>
    <w:rsid w:val="00860484"/>
    <w:rPr>
      <w:vertAlign w:val="superscript"/>
    </w:rPr>
  </w:style>
  <w:style w:type="paragraph" w:styleId="BalloonText">
    <w:name w:val="Balloon Text"/>
    <w:basedOn w:val="Normal"/>
    <w:link w:val="BalloonTextChar"/>
    <w:uiPriority w:val="99"/>
    <w:semiHidden/>
    <w:unhideWhenUsed/>
    <w:rsid w:val="005E008F"/>
    <w:rPr>
      <w:rFonts w:ascii="Tahoma" w:hAnsi="Tahoma" w:cs="Tahoma"/>
      <w:sz w:val="16"/>
      <w:szCs w:val="16"/>
    </w:rPr>
  </w:style>
  <w:style w:type="character" w:customStyle="1" w:styleId="BalloonTextChar">
    <w:name w:val="Balloon Text Char"/>
    <w:basedOn w:val="DefaultParagraphFont"/>
    <w:link w:val="BalloonText"/>
    <w:uiPriority w:val="99"/>
    <w:semiHidden/>
    <w:rsid w:val="005E008F"/>
    <w:rPr>
      <w:rFonts w:ascii="Tahoma" w:hAnsi="Tahoma" w:cs="Tahoma"/>
      <w:sz w:val="16"/>
      <w:szCs w:val="16"/>
    </w:rPr>
  </w:style>
  <w:style w:type="character" w:styleId="Hyperlink">
    <w:name w:val="Hyperlink"/>
    <w:basedOn w:val="DefaultParagraphFont"/>
    <w:rsid w:val="001D49F5"/>
    <w:rPr>
      <w:color w:val="0000FF"/>
      <w:u w:val="single"/>
    </w:rPr>
  </w:style>
  <w:style w:type="table" w:styleId="TableGrid">
    <w:name w:val="Table Grid"/>
    <w:basedOn w:val="TableNormal"/>
    <w:uiPriority w:val="59"/>
    <w:rsid w:val="00546EEF"/>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styleId="NormalWeb">
    <w:name w:val="Normal (Web)"/>
    <w:basedOn w:val="Normal"/>
    <w:uiPriority w:val="99"/>
    <w:unhideWhenUsed/>
    <w:rsid w:val="006106C1"/>
    <w:pPr>
      <w:spacing w:before="100" w:beforeAutospacing="1" w:after="100" w:afterAutospacing="1"/>
    </w:pPr>
    <w:rPr>
      <w:rFonts w:ascii="Times New Roman" w:eastAsia="Times New Roman" w:hAnsi="Times New Roman" w:cs="Times New Roman"/>
      <w:sz w:val="24"/>
      <w:szCs w:val="24"/>
    </w:rPr>
  </w:style>
  <w:style w:type="paragraph" w:styleId="Header">
    <w:name w:val="header"/>
    <w:basedOn w:val="Normal"/>
    <w:link w:val="HeaderChar"/>
    <w:uiPriority w:val="99"/>
    <w:semiHidden/>
    <w:unhideWhenUsed/>
    <w:rsid w:val="00DD2B05"/>
    <w:pPr>
      <w:tabs>
        <w:tab w:val="center" w:pos="4680"/>
        <w:tab w:val="right" w:pos="9360"/>
      </w:tabs>
    </w:pPr>
  </w:style>
  <w:style w:type="character" w:customStyle="1" w:styleId="HeaderChar">
    <w:name w:val="Header Char"/>
    <w:basedOn w:val="DefaultParagraphFont"/>
    <w:link w:val="Header"/>
    <w:uiPriority w:val="99"/>
    <w:semiHidden/>
    <w:rsid w:val="00DD2B05"/>
  </w:style>
  <w:style w:type="paragraph" w:styleId="Footer">
    <w:name w:val="footer"/>
    <w:basedOn w:val="Normal"/>
    <w:link w:val="FooterChar"/>
    <w:uiPriority w:val="99"/>
    <w:unhideWhenUsed/>
    <w:rsid w:val="00DD2B05"/>
    <w:pPr>
      <w:tabs>
        <w:tab w:val="center" w:pos="4680"/>
        <w:tab w:val="right" w:pos="9360"/>
      </w:tabs>
    </w:pPr>
  </w:style>
  <w:style w:type="character" w:customStyle="1" w:styleId="FooterChar">
    <w:name w:val="Footer Char"/>
    <w:basedOn w:val="DefaultParagraphFont"/>
    <w:link w:val="Footer"/>
    <w:uiPriority w:val="99"/>
    <w:rsid w:val="00DD2B05"/>
  </w:style>
  <w:style w:type="character" w:styleId="CommentReference">
    <w:name w:val="annotation reference"/>
    <w:basedOn w:val="DefaultParagraphFont"/>
    <w:uiPriority w:val="99"/>
    <w:semiHidden/>
    <w:unhideWhenUsed/>
    <w:rsid w:val="008670CE"/>
    <w:rPr>
      <w:sz w:val="16"/>
      <w:szCs w:val="16"/>
    </w:rPr>
  </w:style>
  <w:style w:type="paragraph" w:styleId="CommentText">
    <w:name w:val="annotation text"/>
    <w:basedOn w:val="Normal"/>
    <w:link w:val="CommentTextChar"/>
    <w:uiPriority w:val="99"/>
    <w:semiHidden/>
    <w:unhideWhenUsed/>
    <w:rsid w:val="008670CE"/>
    <w:rPr>
      <w:sz w:val="20"/>
      <w:szCs w:val="20"/>
    </w:rPr>
  </w:style>
  <w:style w:type="character" w:customStyle="1" w:styleId="CommentTextChar">
    <w:name w:val="Comment Text Char"/>
    <w:basedOn w:val="DefaultParagraphFont"/>
    <w:link w:val="CommentText"/>
    <w:uiPriority w:val="99"/>
    <w:semiHidden/>
    <w:rsid w:val="008670CE"/>
    <w:rPr>
      <w:sz w:val="20"/>
      <w:szCs w:val="20"/>
    </w:rPr>
  </w:style>
  <w:style w:type="paragraph" w:styleId="CommentSubject">
    <w:name w:val="annotation subject"/>
    <w:basedOn w:val="CommentText"/>
    <w:next w:val="CommentText"/>
    <w:link w:val="CommentSubjectChar"/>
    <w:uiPriority w:val="99"/>
    <w:semiHidden/>
    <w:unhideWhenUsed/>
    <w:rsid w:val="008670CE"/>
    <w:rPr>
      <w:b/>
      <w:bCs/>
    </w:rPr>
  </w:style>
  <w:style w:type="character" w:customStyle="1" w:styleId="CommentSubjectChar">
    <w:name w:val="Comment Subject Char"/>
    <w:basedOn w:val="CommentTextChar"/>
    <w:link w:val="CommentSubject"/>
    <w:uiPriority w:val="99"/>
    <w:semiHidden/>
    <w:rsid w:val="008670CE"/>
    <w:rPr>
      <w:b/>
      <w:bCs/>
    </w:rPr>
  </w:style>
  <w:style w:type="paragraph" w:styleId="NoSpacing">
    <w:name w:val="No Spacing"/>
    <w:link w:val="NoSpacingChar"/>
    <w:uiPriority w:val="1"/>
    <w:qFormat/>
    <w:rsid w:val="000048F7"/>
    <w:rPr>
      <w:rFonts w:eastAsiaTheme="minorEastAsia"/>
    </w:rPr>
  </w:style>
  <w:style w:type="character" w:customStyle="1" w:styleId="NoSpacingChar">
    <w:name w:val="No Spacing Char"/>
    <w:basedOn w:val="DefaultParagraphFont"/>
    <w:link w:val="NoSpacing"/>
    <w:uiPriority w:val="1"/>
    <w:rsid w:val="000048F7"/>
    <w:rPr>
      <w:rFonts w:eastAsiaTheme="minorEastAsia"/>
    </w:rPr>
  </w:style>
  <w:style w:type="character" w:customStyle="1" w:styleId="Heading1Char">
    <w:name w:val="Heading 1 Char"/>
    <w:basedOn w:val="DefaultParagraphFont"/>
    <w:link w:val="Heading1"/>
    <w:uiPriority w:val="9"/>
    <w:rsid w:val="00787648"/>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787648"/>
    <w:pPr>
      <w:spacing w:line="276" w:lineRule="auto"/>
      <w:outlineLvl w:val="9"/>
    </w:pPr>
  </w:style>
  <w:style w:type="paragraph" w:styleId="TOC2">
    <w:name w:val="toc 2"/>
    <w:basedOn w:val="Normal"/>
    <w:next w:val="Normal"/>
    <w:autoRedefine/>
    <w:uiPriority w:val="39"/>
    <w:semiHidden/>
    <w:unhideWhenUsed/>
    <w:qFormat/>
    <w:rsid w:val="00787648"/>
    <w:pPr>
      <w:spacing w:after="100" w:line="276" w:lineRule="auto"/>
      <w:ind w:left="220"/>
    </w:pPr>
    <w:rPr>
      <w:rFonts w:eastAsiaTheme="minorEastAsia"/>
    </w:rPr>
  </w:style>
  <w:style w:type="paragraph" w:styleId="TOC1">
    <w:name w:val="toc 1"/>
    <w:basedOn w:val="Normal"/>
    <w:next w:val="Normal"/>
    <w:autoRedefine/>
    <w:uiPriority w:val="39"/>
    <w:semiHidden/>
    <w:unhideWhenUsed/>
    <w:qFormat/>
    <w:rsid w:val="00787648"/>
    <w:pPr>
      <w:spacing w:after="100" w:line="276" w:lineRule="auto"/>
    </w:pPr>
    <w:rPr>
      <w:rFonts w:eastAsiaTheme="minorEastAsia"/>
    </w:rPr>
  </w:style>
  <w:style w:type="paragraph" w:styleId="TOC3">
    <w:name w:val="toc 3"/>
    <w:basedOn w:val="Normal"/>
    <w:next w:val="Normal"/>
    <w:autoRedefine/>
    <w:uiPriority w:val="39"/>
    <w:semiHidden/>
    <w:unhideWhenUsed/>
    <w:qFormat/>
    <w:rsid w:val="00787648"/>
    <w:pPr>
      <w:spacing w:after="100" w:line="276" w:lineRule="auto"/>
      <w:ind w:left="440"/>
    </w:pPr>
    <w:rPr>
      <w:rFonts w:eastAsiaTheme="minorEastAsia"/>
    </w:rPr>
  </w:style>
  <w:style w:type="character" w:styleId="FollowedHyperlink">
    <w:name w:val="FollowedHyperlink"/>
    <w:basedOn w:val="DefaultParagraphFont"/>
    <w:uiPriority w:val="99"/>
    <w:semiHidden/>
    <w:unhideWhenUsed/>
    <w:rsid w:val="0073414E"/>
    <w:rPr>
      <w:color w:val="800080" w:themeColor="followedHyperlink"/>
      <w:u w:val="single"/>
    </w:rPr>
  </w:style>
  <w:style w:type="character" w:customStyle="1" w:styleId="Heading6Char">
    <w:name w:val="Heading 6 Char"/>
    <w:basedOn w:val="DefaultParagraphFont"/>
    <w:link w:val="Heading6"/>
    <w:uiPriority w:val="9"/>
    <w:semiHidden/>
    <w:rsid w:val="00ED581D"/>
    <w:rPr>
      <w:rFonts w:asciiTheme="majorHAnsi" w:eastAsiaTheme="majorEastAsia" w:hAnsiTheme="majorHAnsi" w:cstheme="majorBidi"/>
      <w:i/>
      <w:iCs/>
      <w:color w:val="243F60" w:themeColor="accent1" w:themeShade="7F"/>
    </w:rPr>
  </w:style>
  <w:style w:type="paragraph" w:styleId="BodyText">
    <w:name w:val="Body Text"/>
    <w:basedOn w:val="Normal"/>
    <w:link w:val="BodyTextChar"/>
    <w:uiPriority w:val="99"/>
    <w:rsid w:val="00ED581D"/>
    <w:rPr>
      <w:rFonts w:ascii="Times New Roman" w:eastAsiaTheme="minorEastAsia" w:hAnsi="Times New Roman"/>
      <w:sz w:val="24"/>
      <w:szCs w:val="24"/>
    </w:rPr>
  </w:style>
  <w:style w:type="character" w:customStyle="1" w:styleId="BodyTextChar">
    <w:name w:val="Body Text Char"/>
    <w:basedOn w:val="DefaultParagraphFont"/>
    <w:link w:val="BodyText"/>
    <w:uiPriority w:val="99"/>
    <w:rsid w:val="00ED581D"/>
    <w:rPr>
      <w:rFonts w:ascii="Times New Roman" w:eastAsiaTheme="minorEastAsia" w:hAnsi="Times New Roman"/>
      <w:sz w:val="24"/>
      <w:szCs w:val="24"/>
    </w:rPr>
  </w:style>
  <w:style w:type="paragraph" w:styleId="BodyText2">
    <w:name w:val="Body Text 2"/>
    <w:basedOn w:val="Normal"/>
    <w:link w:val="BodyText2Char"/>
    <w:uiPriority w:val="99"/>
    <w:rsid w:val="00ED581D"/>
    <w:pPr>
      <w:ind w:left="360"/>
    </w:pPr>
    <w:rPr>
      <w:rFonts w:ascii="Times New Roman" w:eastAsiaTheme="minorEastAsia" w:hAnsi="Times New Roman"/>
      <w:sz w:val="24"/>
      <w:szCs w:val="24"/>
    </w:rPr>
  </w:style>
  <w:style w:type="character" w:customStyle="1" w:styleId="BodyText2Char">
    <w:name w:val="Body Text 2 Char"/>
    <w:basedOn w:val="DefaultParagraphFont"/>
    <w:link w:val="BodyText2"/>
    <w:uiPriority w:val="99"/>
    <w:rsid w:val="00ED581D"/>
    <w:rPr>
      <w:rFonts w:ascii="Times New Roman" w:eastAsiaTheme="minorEastAsia" w:hAnsi="Times New Roman"/>
      <w:sz w:val="24"/>
      <w:szCs w:val="24"/>
    </w:rPr>
  </w:style>
  <w:style w:type="paragraph" w:styleId="Revision">
    <w:name w:val="Revision"/>
    <w:hidden/>
    <w:uiPriority w:val="99"/>
    <w:semiHidden/>
    <w:rsid w:val="00B12EF6"/>
  </w:style>
</w:styles>
</file>

<file path=word/webSettings.xml><?xml version="1.0" encoding="utf-8"?>
<w:webSettings xmlns:r="http://schemas.openxmlformats.org/officeDocument/2006/relationships" xmlns:w="http://schemas.openxmlformats.org/wordprocessingml/2006/main">
  <w:divs>
    <w:div w:id="27335794">
      <w:bodyDiv w:val="1"/>
      <w:marLeft w:val="0"/>
      <w:marRight w:val="0"/>
      <w:marTop w:val="0"/>
      <w:marBottom w:val="0"/>
      <w:divBdr>
        <w:top w:val="none" w:sz="0" w:space="0" w:color="auto"/>
        <w:left w:val="none" w:sz="0" w:space="0" w:color="auto"/>
        <w:bottom w:val="none" w:sz="0" w:space="0" w:color="auto"/>
        <w:right w:val="none" w:sz="0" w:space="0" w:color="auto"/>
      </w:divBdr>
    </w:div>
    <w:div w:id="35588981">
      <w:bodyDiv w:val="1"/>
      <w:marLeft w:val="0"/>
      <w:marRight w:val="0"/>
      <w:marTop w:val="0"/>
      <w:marBottom w:val="0"/>
      <w:divBdr>
        <w:top w:val="none" w:sz="0" w:space="0" w:color="auto"/>
        <w:left w:val="none" w:sz="0" w:space="0" w:color="auto"/>
        <w:bottom w:val="none" w:sz="0" w:space="0" w:color="auto"/>
        <w:right w:val="none" w:sz="0" w:space="0" w:color="auto"/>
      </w:divBdr>
    </w:div>
    <w:div w:id="106389968">
      <w:bodyDiv w:val="1"/>
      <w:marLeft w:val="0"/>
      <w:marRight w:val="0"/>
      <w:marTop w:val="0"/>
      <w:marBottom w:val="0"/>
      <w:divBdr>
        <w:top w:val="none" w:sz="0" w:space="0" w:color="auto"/>
        <w:left w:val="none" w:sz="0" w:space="0" w:color="auto"/>
        <w:bottom w:val="none" w:sz="0" w:space="0" w:color="auto"/>
        <w:right w:val="none" w:sz="0" w:space="0" w:color="auto"/>
      </w:divBdr>
    </w:div>
    <w:div w:id="116948795">
      <w:bodyDiv w:val="1"/>
      <w:marLeft w:val="0"/>
      <w:marRight w:val="0"/>
      <w:marTop w:val="0"/>
      <w:marBottom w:val="0"/>
      <w:divBdr>
        <w:top w:val="none" w:sz="0" w:space="0" w:color="auto"/>
        <w:left w:val="none" w:sz="0" w:space="0" w:color="auto"/>
        <w:bottom w:val="none" w:sz="0" w:space="0" w:color="auto"/>
        <w:right w:val="none" w:sz="0" w:space="0" w:color="auto"/>
      </w:divBdr>
    </w:div>
    <w:div w:id="145631614">
      <w:bodyDiv w:val="1"/>
      <w:marLeft w:val="0"/>
      <w:marRight w:val="0"/>
      <w:marTop w:val="0"/>
      <w:marBottom w:val="0"/>
      <w:divBdr>
        <w:top w:val="none" w:sz="0" w:space="0" w:color="auto"/>
        <w:left w:val="none" w:sz="0" w:space="0" w:color="auto"/>
        <w:bottom w:val="none" w:sz="0" w:space="0" w:color="auto"/>
        <w:right w:val="none" w:sz="0" w:space="0" w:color="auto"/>
      </w:divBdr>
    </w:div>
    <w:div w:id="200023993">
      <w:bodyDiv w:val="1"/>
      <w:marLeft w:val="0"/>
      <w:marRight w:val="0"/>
      <w:marTop w:val="0"/>
      <w:marBottom w:val="0"/>
      <w:divBdr>
        <w:top w:val="none" w:sz="0" w:space="0" w:color="auto"/>
        <w:left w:val="none" w:sz="0" w:space="0" w:color="auto"/>
        <w:bottom w:val="none" w:sz="0" w:space="0" w:color="auto"/>
        <w:right w:val="none" w:sz="0" w:space="0" w:color="auto"/>
      </w:divBdr>
    </w:div>
    <w:div w:id="363755219">
      <w:bodyDiv w:val="1"/>
      <w:marLeft w:val="0"/>
      <w:marRight w:val="0"/>
      <w:marTop w:val="0"/>
      <w:marBottom w:val="0"/>
      <w:divBdr>
        <w:top w:val="none" w:sz="0" w:space="0" w:color="auto"/>
        <w:left w:val="none" w:sz="0" w:space="0" w:color="auto"/>
        <w:bottom w:val="none" w:sz="0" w:space="0" w:color="auto"/>
        <w:right w:val="none" w:sz="0" w:space="0" w:color="auto"/>
      </w:divBdr>
      <w:divsChild>
        <w:div w:id="1034118425">
          <w:marLeft w:val="547"/>
          <w:marRight w:val="0"/>
          <w:marTop w:val="0"/>
          <w:marBottom w:val="0"/>
          <w:divBdr>
            <w:top w:val="none" w:sz="0" w:space="0" w:color="auto"/>
            <w:left w:val="none" w:sz="0" w:space="0" w:color="auto"/>
            <w:bottom w:val="none" w:sz="0" w:space="0" w:color="auto"/>
            <w:right w:val="none" w:sz="0" w:space="0" w:color="auto"/>
          </w:divBdr>
        </w:div>
      </w:divsChild>
    </w:div>
    <w:div w:id="403571547">
      <w:bodyDiv w:val="1"/>
      <w:marLeft w:val="0"/>
      <w:marRight w:val="0"/>
      <w:marTop w:val="0"/>
      <w:marBottom w:val="0"/>
      <w:divBdr>
        <w:top w:val="none" w:sz="0" w:space="0" w:color="auto"/>
        <w:left w:val="none" w:sz="0" w:space="0" w:color="auto"/>
        <w:bottom w:val="none" w:sz="0" w:space="0" w:color="auto"/>
        <w:right w:val="none" w:sz="0" w:space="0" w:color="auto"/>
      </w:divBdr>
    </w:div>
    <w:div w:id="413091075">
      <w:bodyDiv w:val="1"/>
      <w:marLeft w:val="0"/>
      <w:marRight w:val="0"/>
      <w:marTop w:val="0"/>
      <w:marBottom w:val="0"/>
      <w:divBdr>
        <w:top w:val="none" w:sz="0" w:space="0" w:color="auto"/>
        <w:left w:val="none" w:sz="0" w:space="0" w:color="auto"/>
        <w:bottom w:val="none" w:sz="0" w:space="0" w:color="auto"/>
        <w:right w:val="none" w:sz="0" w:space="0" w:color="auto"/>
      </w:divBdr>
    </w:div>
    <w:div w:id="658389451">
      <w:bodyDiv w:val="1"/>
      <w:marLeft w:val="0"/>
      <w:marRight w:val="0"/>
      <w:marTop w:val="0"/>
      <w:marBottom w:val="0"/>
      <w:divBdr>
        <w:top w:val="none" w:sz="0" w:space="0" w:color="auto"/>
        <w:left w:val="none" w:sz="0" w:space="0" w:color="auto"/>
        <w:bottom w:val="none" w:sz="0" w:space="0" w:color="auto"/>
        <w:right w:val="none" w:sz="0" w:space="0" w:color="auto"/>
      </w:divBdr>
    </w:div>
    <w:div w:id="695303346">
      <w:bodyDiv w:val="1"/>
      <w:marLeft w:val="0"/>
      <w:marRight w:val="0"/>
      <w:marTop w:val="0"/>
      <w:marBottom w:val="0"/>
      <w:divBdr>
        <w:top w:val="none" w:sz="0" w:space="0" w:color="auto"/>
        <w:left w:val="none" w:sz="0" w:space="0" w:color="auto"/>
        <w:bottom w:val="none" w:sz="0" w:space="0" w:color="auto"/>
        <w:right w:val="none" w:sz="0" w:space="0" w:color="auto"/>
      </w:divBdr>
    </w:div>
    <w:div w:id="858199716">
      <w:bodyDiv w:val="1"/>
      <w:marLeft w:val="0"/>
      <w:marRight w:val="0"/>
      <w:marTop w:val="0"/>
      <w:marBottom w:val="0"/>
      <w:divBdr>
        <w:top w:val="none" w:sz="0" w:space="0" w:color="auto"/>
        <w:left w:val="none" w:sz="0" w:space="0" w:color="auto"/>
        <w:bottom w:val="none" w:sz="0" w:space="0" w:color="auto"/>
        <w:right w:val="none" w:sz="0" w:space="0" w:color="auto"/>
      </w:divBdr>
    </w:div>
    <w:div w:id="1012147717">
      <w:bodyDiv w:val="1"/>
      <w:marLeft w:val="0"/>
      <w:marRight w:val="0"/>
      <w:marTop w:val="0"/>
      <w:marBottom w:val="0"/>
      <w:divBdr>
        <w:top w:val="none" w:sz="0" w:space="0" w:color="auto"/>
        <w:left w:val="none" w:sz="0" w:space="0" w:color="auto"/>
        <w:bottom w:val="none" w:sz="0" w:space="0" w:color="auto"/>
        <w:right w:val="none" w:sz="0" w:space="0" w:color="auto"/>
      </w:divBdr>
    </w:div>
    <w:div w:id="1203128451">
      <w:bodyDiv w:val="1"/>
      <w:marLeft w:val="0"/>
      <w:marRight w:val="0"/>
      <w:marTop w:val="0"/>
      <w:marBottom w:val="0"/>
      <w:divBdr>
        <w:top w:val="none" w:sz="0" w:space="0" w:color="auto"/>
        <w:left w:val="none" w:sz="0" w:space="0" w:color="auto"/>
        <w:bottom w:val="none" w:sz="0" w:space="0" w:color="auto"/>
        <w:right w:val="none" w:sz="0" w:space="0" w:color="auto"/>
      </w:divBdr>
    </w:div>
    <w:div w:id="1232621842">
      <w:bodyDiv w:val="1"/>
      <w:marLeft w:val="0"/>
      <w:marRight w:val="0"/>
      <w:marTop w:val="0"/>
      <w:marBottom w:val="0"/>
      <w:divBdr>
        <w:top w:val="none" w:sz="0" w:space="0" w:color="auto"/>
        <w:left w:val="none" w:sz="0" w:space="0" w:color="auto"/>
        <w:bottom w:val="none" w:sz="0" w:space="0" w:color="auto"/>
        <w:right w:val="none" w:sz="0" w:space="0" w:color="auto"/>
      </w:divBdr>
    </w:div>
    <w:div w:id="1255699397">
      <w:bodyDiv w:val="1"/>
      <w:marLeft w:val="0"/>
      <w:marRight w:val="0"/>
      <w:marTop w:val="0"/>
      <w:marBottom w:val="0"/>
      <w:divBdr>
        <w:top w:val="none" w:sz="0" w:space="0" w:color="auto"/>
        <w:left w:val="none" w:sz="0" w:space="0" w:color="auto"/>
        <w:bottom w:val="none" w:sz="0" w:space="0" w:color="auto"/>
        <w:right w:val="none" w:sz="0" w:space="0" w:color="auto"/>
      </w:divBdr>
    </w:div>
    <w:div w:id="1263953234">
      <w:bodyDiv w:val="1"/>
      <w:marLeft w:val="0"/>
      <w:marRight w:val="0"/>
      <w:marTop w:val="0"/>
      <w:marBottom w:val="0"/>
      <w:divBdr>
        <w:top w:val="none" w:sz="0" w:space="0" w:color="auto"/>
        <w:left w:val="none" w:sz="0" w:space="0" w:color="auto"/>
        <w:bottom w:val="none" w:sz="0" w:space="0" w:color="auto"/>
        <w:right w:val="none" w:sz="0" w:space="0" w:color="auto"/>
      </w:divBdr>
    </w:div>
    <w:div w:id="1287271124">
      <w:bodyDiv w:val="1"/>
      <w:marLeft w:val="0"/>
      <w:marRight w:val="0"/>
      <w:marTop w:val="0"/>
      <w:marBottom w:val="0"/>
      <w:divBdr>
        <w:top w:val="none" w:sz="0" w:space="0" w:color="auto"/>
        <w:left w:val="none" w:sz="0" w:space="0" w:color="auto"/>
        <w:bottom w:val="none" w:sz="0" w:space="0" w:color="auto"/>
        <w:right w:val="none" w:sz="0" w:space="0" w:color="auto"/>
      </w:divBdr>
    </w:div>
    <w:div w:id="1343820858">
      <w:bodyDiv w:val="1"/>
      <w:marLeft w:val="0"/>
      <w:marRight w:val="0"/>
      <w:marTop w:val="0"/>
      <w:marBottom w:val="0"/>
      <w:divBdr>
        <w:top w:val="none" w:sz="0" w:space="0" w:color="auto"/>
        <w:left w:val="none" w:sz="0" w:space="0" w:color="auto"/>
        <w:bottom w:val="none" w:sz="0" w:space="0" w:color="auto"/>
        <w:right w:val="none" w:sz="0" w:space="0" w:color="auto"/>
      </w:divBdr>
    </w:div>
    <w:div w:id="1424952000">
      <w:bodyDiv w:val="1"/>
      <w:marLeft w:val="0"/>
      <w:marRight w:val="0"/>
      <w:marTop w:val="0"/>
      <w:marBottom w:val="0"/>
      <w:divBdr>
        <w:top w:val="none" w:sz="0" w:space="0" w:color="auto"/>
        <w:left w:val="none" w:sz="0" w:space="0" w:color="auto"/>
        <w:bottom w:val="none" w:sz="0" w:space="0" w:color="auto"/>
        <w:right w:val="none" w:sz="0" w:space="0" w:color="auto"/>
      </w:divBdr>
      <w:divsChild>
        <w:div w:id="1387100881">
          <w:marLeft w:val="547"/>
          <w:marRight w:val="0"/>
          <w:marTop w:val="115"/>
          <w:marBottom w:val="0"/>
          <w:divBdr>
            <w:top w:val="none" w:sz="0" w:space="0" w:color="auto"/>
            <w:left w:val="none" w:sz="0" w:space="0" w:color="auto"/>
            <w:bottom w:val="none" w:sz="0" w:space="0" w:color="auto"/>
            <w:right w:val="none" w:sz="0" w:space="0" w:color="auto"/>
          </w:divBdr>
        </w:div>
        <w:div w:id="1249775732">
          <w:marLeft w:val="1166"/>
          <w:marRight w:val="0"/>
          <w:marTop w:val="96"/>
          <w:marBottom w:val="0"/>
          <w:divBdr>
            <w:top w:val="none" w:sz="0" w:space="0" w:color="auto"/>
            <w:left w:val="none" w:sz="0" w:space="0" w:color="auto"/>
            <w:bottom w:val="none" w:sz="0" w:space="0" w:color="auto"/>
            <w:right w:val="none" w:sz="0" w:space="0" w:color="auto"/>
          </w:divBdr>
        </w:div>
        <w:div w:id="1147935374">
          <w:marLeft w:val="1800"/>
          <w:marRight w:val="0"/>
          <w:marTop w:val="86"/>
          <w:marBottom w:val="0"/>
          <w:divBdr>
            <w:top w:val="none" w:sz="0" w:space="0" w:color="auto"/>
            <w:left w:val="none" w:sz="0" w:space="0" w:color="auto"/>
            <w:bottom w:val="none" w:sz="0" w:space="0" w:color="auto"/>
            <w:right w:val="none" w:sz="0" w:space="0" w:color="auto"/>
          </w:divBdr>
        </w:div>
        <w:div w:id="985861173">
          <w:marLeft w:val="1800"/>
          <w:marRight w:val="0"/>
          <w:marTop w:val="86"/>
          <w:marBottom w:val="0"/>
          <w:divBdr>
            <w:top w:val="none" w:sz="0" w:space="0" w:color="auto"/>
            <w:left w:val="none" w:sz="0" w:space="0" w:color="auto"/>
            <w:bottom w:val="none" w:sz="0" w:space="0" w:color="auto"/>
            <w:right w:val="none" w:sz="0" w:space="0" w:color="auto"/>
          </w:divBdr>
        </w:div>
        <w:div w:id="1593539272">
          <w:marLeft w:val="1166"/>
          <w:marRight w:val="0"/>
          <w:marTop w:val="96"/>
          <w:marBottom w:val="0"/>
          <w:divBdr>
            <w:top w:val="none" w:sz="0" w:space="0" w:color="auto"/>
            <w:left w:val="none" w:sz="0" w:space="0" w:color="auto"/>
            <w:bottom w:val="none" w:sz="0" w:space="0" w:color="auto"/>
            <w:right w:val="none" w:sz="0" w:space="0" w:color="auto"/>
          </w:divBdr>
        </w:div>
        <w:div w:id="140848770">
          <w:marLeft w:val="1800"/>
          <w:marRight w:val="0"/>
          <w:marTop w:val="86"/>
          <w:marBottom w:val="0"/>
          <w:divBdr>
            <w:top w:val="none" w:sz="0" w:space="0" w:color="auto"/>
            <w:left w:val="none" w:sz="0" w:space="0" w:color="auto"/>
            <w:bottom w:val="none" w:sz="0" w:space="0" w:color="auto"/>
            <w:right w:val="none" w:sz="0" w:space="0" w:color="auto"/>
          </w:divBdr>
        </w:div>
        <w:div w:id="1122042516">
          <w:marLeft w:val="2520"/>
          <w:marRight w:val="0"/>
          <w:marTop w:val="86"/>
          <w:marBottom w:val="0"/>
          <w:divBdr>
            <w:top w:val="none" w:sz="0" w:space="0" w:color="auto"/>
            <w:left w:val="none" w:sz="0" w:space="0" w:color="auto"/>
            <w:bottom w:val="none" w:sz="0" w:space="0" w:color="auto"/>
            <w:right w:val="none" w:sz="0" w:space="0" w:color="auto"/>
          </w:divBdr>
        </w:div>
        <w:div w:id="1591430429">
          <w:marLeft w:val="1800"/>
          <w:marRight w:val="0"/>
          <w:marTop w:val="86"/>
          <w:marBottom w:val="0"/>
          <w:divBdr>
            <w:top w:val="none" w:sz="0" w:space="0" w:color="auto"/>
            <w:left w:val="none" w:sz="0" w:space="0" w:color="auto"/>
            <w:bottom w:val="none" w:sz="0" w:space="0" w:color="auto"/>
            <w:right w:val="none" w:sz="0" w:space="0" w:color="auto"/>
          </w:divBdr>
        </w:div>
        <w:div w:id="2058896968">
          <w:marLeft w:val="1166"/>
          <w:marRight w:val="0"/>
          <w:marTop w:val="96"/>
          <w:marBottom w:val="0"/>
          <w:divBdr>
            <w:top w:val="none" w:sz="0" w:space="0" w:color="auto"/>
            <w:left w:val="none" w:sz="0" w:space="0" w:color="auto"/>
            <w:bottom w:val="none" w:sz="0" w:space="0" w:color="auto"/>
            <w:right w:val="none" w:sz="0" w:space="0" w:color="auto"/>
          </w:divBdr>
        </w:div>
      </w:divsChild>
    </w:div>
    <w:div w:id="1450708280">
      <w:bodyDiv w:val="1"/>
      <w:marLeft w:val="0"/>
      <w:marRight w:val="0"/>
      <w:marTop w:val="0"/>
      <w:marBottom w:val="0"/>
      <w:divBdr>
        <w:top w:val="none" w:sz="0" w:space="0" w:color="auto"/>
        <w:left w:val="none" w:sz="0" w:space="0" w:color="auto"/>
        <w:bottom w:val="none" w:sz="0" w:space="0" w:color="auto"/>
        <w:right w:val="none" w:sz="0" w:space="0" w:color="auto"/>
      </w:divBdr>
    </w:div>
    <w:div w:id="1463419506">
      <w:bodyDiv w:val="1"/>
      <w:marLeft w:val="0"/>
      <w:marRight w:val="0"/>
      <w:marTop w:val="0"/>
      <w:marBottom w:val="0"/>
      <w:divBdr>
        <w:top w:val="none" w:sz="0" w:space="0" w:color="auto"/>
        <w:left w:val="none" w:sz="0" w:space="0" w:color="auto"/>
        <w:bottom w:val="none" w:sz="0" w:space="0" w:color="auto"/>
        <w:right w:val="none" w:sz="0" w:space="0" w:color="auto"/>
      </w:divBdr>
    </w:div>
    <w:div w:id="1463841208">
      <w:bodyDiv w:val="1"/>
      <w:marLeft w:val="0"/>
      <w:marRight w:val="0"/>
      <w:marTop w:val="0"/>
      <w:marBottom w:val="0"/>
      <w:divBdr>
        <w:top w:val="none" w:sz="0" w:space="0" w:color="auto"/>
        <w:left w:val="none" w:sz="0" w:space="0" w:color="auto"/>
        <w:bottom w:val="none" w:sz="0" w:space="0" w:color="auto"/>
        <w:right w:val="none" w:sz="0" w:space="0" w:color="auto"/>
      </w:divBdr>
    </w:div>
    <w:div w:id="1488670249">
      <w:bodyDiv w:val="1"/>
      <w:marLeft w:val="0"/>
      <w:marRight w:val="0"/>
      <w:marTop w:val="0"/>
      <w:marBottom w:val="0"/>
      <w:divBdr>
        <w:top w:val="none" w:sz="0" w:space="0" w:color="auto"/>
        <w:left w:val="none" w:sz="0" w:space="0" w:color="auto"/>
        <w:bottom w:val="none" w:sz="0" w:space="0" w:color="auto"/>
        <w:right w:val="none" w:sz="0" w:space="0" w:color="auto"/>
      </w:divBdr>
    </w:div>
    <w:div w:id="1498766492">
      <w:bodyDiv w:val="1"/>
      <w:marLeft w:val="0"/>
      <w:marRight w:val="0"/>
      <w:marTop w:val="0"/>
      <w:marBottom w:val="0"/>
      <w:divBdr>
        <w:top w:val="none" w:sz="0" w:space="0" w:color="auto"/>
        <w:left w:val="none" w:sz="0" w:space="0" w:color="auto"/>
        <w:bottom w:val="none" w:sz="0" w:space="0" w:color="auto"/>
        <w:right w:val="none" w:sz="0" w:space="0" w:color="auto"/>
      </w:divBdr>
    </w:div>
    <w:div w:id="1579556069">
      <w:bodyDiv w:val="1"/>
      <w:marLeft w:val="0"/>
      <w:marRight w:val="0"/>
      <w:marTop w:val="0"/>
      <w:marBottom w:val="0"/>
      <w:divBdr>
        <w:top w:val="none" w:sz="0" w:space="0" w:color="auto"/>
        <w:left w:val="none" w:sz="0" w:space="0" w:color="auto"/>
        <w:bottom w:val="none" w:sz="0" w:space="0" w:color="auto"/>
        <w:right w:val="none" w:sz="0" w:space="0" w:color="auto"/>
      </w:divBdr>
    </w:div>
    <w:div w:id="1786342201">
      <w:bodyDiv w:val="1"/>
      <w:marLeft w:val="0"/>
      <w:marRight w:val="0"/>
      <w:marTop w:val="0"/>
      <w:marBottom w:val="0"/>
      <w:divBdr>
        <w:top w:val="none" w:sz="0" w:space="0" w:color="auto"/>
        <w:left w:val="none" w:sz="0" w:space="0" w:color="auto"/>
        <w:bottom w:val="none" w:sz="0" w:space="0" w:color="auto"/>
        <w:right w:val="none" w:sz="0" w:space="0" w:color="auto"/>
      </w:divBdr>
    </w:div>
    <w:div w:id="1866019777">
      <w:bodyDiv w:val="1"/>
      <w:marLeft w:val="0"/>
      <w:marRight w:val="0"/>
      <w:marTop w:val="0"/>
      <w:marBottom w:val="0"/>
      <w:divBdr>
        <w:top w:val="none" w:sz="0" w:space="0" w:color="auto"/>
        <w:left w:val="none" w:sz="0" w:space="0" w:color="auto"/>
        <w:bottom w:val="none" w:sz="0" w:space="0" w:color="auto"/>
        <w:right w:val="none" w:sz="0" w:space="0" w:color="auto"/>
      </w:divBdr>
    </w:div>
    <w:div w:id="2033070854">
      <w:bodyDiv w:val="1"/>
      <w:marLeft w:val="0"/>
      <w:marRight w:val="0"/>
      <w:marTop w:val="0"/>
      <w:marBottom w:val="0"/>
      <w:divBdr>
        <w:top w:val="none" w:sz="0" w:space="0" w:color="auto"/>
        <w:left w:val="none" w:sz="0" w:space="0" w:color="auto"/>
        <w:bottom w:val="none" w:sz="0" w:space="0" w:color="auto"/>
        <w:right w:val="none" w:sz="0" w:space="0" w:color="auto"/>
      </w:divBdr>
      <w:divsChild>
        <w:div w:id="1500998716">
          <w:marLeft w:val="547"/>
          <w:marRight w:val="0"/>
          <w:marTop w:val="115"/>
          <w:marBottom w:val="0"/>
          <w:divBdr>
            <w:top w:val="none" w:sz="0" w:space="0" w:color="auto"/>
            <w:left w:val="none" w:sz="0" w:space="0" w:color="auto"/>
            <w:bottom w:val="none" w:sz="0" w:space="0" w:color="auto"/>
            <w:right w:val="none" w:sz="0" w:space="0" w:color="auto"/>
          </w:divBdr>
        </w:div>
        <w:div w:id="1920559942">
          <w:marLeft w:val="1166"/>
          <w:marRight w:val="0"/>
          <w:marTop w:val="96"/>
          <w:marBottom w:val="0"/>
          <w:divBdr>
            <w:top w:val="none" w:sz="0" w:space="0" w:color="auto"/>
            <w:left w:val="none" w:sz="0" w:space="0" w:color="auto"/>
            <w:bottom w:val="none" w:sz="0" w:space="0" w:color="auto"/>
            <w:right w:val="none" w:sz="0" w:space="0" w:color="auto"/>
          </w:divBdr>
        </w:div>
        <w:div w:id="1903710042">
          <w:marLeft w:val="1800"/>
          <w:marRight w:val="0"/>
          <w:marTop w:val="86"/>
          <w:marBottom w:val="0"/>
          <w:divBdr>
            <w:top w:val="none" w:sz="0" w:space="0" w:color="auto"/>
            <w:left w:val="none" w:sz="0" w:space="0" w:color="auto"/>
            <w:bottom w:val="none" w:sz="0" w:space="0" w:color="auto"/>
            <w:right w:val="none" w:sz="0" w:space="0" w:color="auto"/>
          </w:divBdr>
        </w:div>
        <w:div w:id="1384982245">
          <w:marLeft w:val="1800"/>
          <w:marRight w:val="0"/>
          <w:marTop w:val="86"/>
          <w:marBottom w:val="0"/>
          <w:divBdr>
            <w:top w:val="none" w:sz="0" w:space="0" w:color="auto"/>
            <w:left w:val="none" w:sz="0" w:space="0" w:color="auto"/>
            <w:bottom w:val="none" w:sz="0" w:space="0" w:color="auto"/>
            <w:right w:val="none" w:sz="0" w:space="0" w:color="auto"/>
          </w:divBdr>
        </w:div>
        <w:div w:id="884831768">
          <w:marLeft w:val="1166"/>
          <w:marRight w:val="0"/>
          <w:marTop w:val="96"/>
          <w:marBottom w:val="0"/>
          <w:divBdr>
            <w:top w:val="none" w:sz="0" w:space="0" w:color="auto"/>
            <w:left w:val="none" w:sz="0" w:space="0" w:color="auto"/>
            <w:bottom w:val="none" w:sz="0" w:space="0" w:color="auto"/>
            <w:right w:val="none" w:sz="0" w:space="0" w:color="auto"/>
          </w:divBdr>
        </w:div>
        <w:div w:id="879437062">
          <w:marLeft w:val="1800"/>
          <w:marRight w:val="0"/>
          <w:marTop w:val="86"/>
          <w:marBottom w:val="0"/>
          <w:divBdr>
            <w:top w:val="none" w:sz="0" w:space="0" w:color="auto"/>
            <w:left w:val="none" w:sz="0" w:space="0" w:color="auto"/>
            <w:bottom w:val="none" w:sz="0" w:space="0" w:color="auto"/>
            <w:right w:val="none" w:sz="0" w:space="0" w:color="auto"/>
          </w:divBdr>
        </w:div>
        <w:div w:id="1578858284">
          <w:marLeft w:val="2520"/>
          <w:marRight w:val="0"/>
          <w:marTop w:val="86"/>
          <w:marBottom w:val="0"/>
          <w:divBdr>
            <w:top w:val="none" w:sz="0" w:space="0" w:color="auto"/>
            <w:left w:val="none" w:sz="0" w:space="0" w:color="auto"/>
            <w:bottom w:val="none" w:sz="0" w:space="0" w:color="auto"/>
            <w:right w:val="none" w:sz="0" w:space="0" w:color="auto"/>
          </w:divBdr>
        </w:div>
        <w:div w:id="285477397">
          <w:marLeft w:val="1800"/>
          <w:marRight w:val="0"/>
          <w:marTop w:val="86"/>
          <w:marBottom w:val="0"/>
          <w:divBdr>
            <w:top w:val="none" w:sz="0" w:space="0" w:color="auto"/>
            <w:left w:val="none" w:sz="0" w:space="0" w:color="auto"/>
            <w:bottom w:val="none" w:sz="0" w:space="0" w:color="auto"/>
            <w:right w:val="none" w:sz="0" w:space="0" w:color="auto"/>
          </w:divBdr>
        </w:div>
        <w:div w:id="1092315547">
          <w:marLeft w:val="1166"/>
          <w:marRight w:val="0"/>
          <w:marTop w:val="96"/>
          <w:marBottom w:val="0"/>
          <w:divBdr>
            <w:top w:val="none" w:sz="0" w:space="0" w:color="auto"/>
            <w:left w:val="none" w:sz="0" w:space="0" w:color="auto"/>
            <w:bottom w:val="none" w:sz="0" w:space="0" w:color="auto"/>
            <w:right w:val="none" w:sz="0" w:space="0" w:color="auto"/>
          </w:divBdr>
        </w:div>
      </w:divsChild>
    </w:div>
    <w:div w:id="212018207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image" Target="media/image16.emf"/><Relationship Id="rId21" Type="http://schemas.openxmlformats.org/officeDocument/2006/relationships/image" Target="media/image12.emf"/><Relationship Id="rId42" Type="http://schemas.openxmlformats.org/officeDocument/2006/relationships/image" Target="media/image19.emf"/><Relationship Id="rId47" Type="http://schemas.openxmlformats.org/officeDocument/2006/relationships/image" Target="media/image23.emf"/><Relationship Id="rId63" Type="http://schemas.openxmlformats.org/officeDocument/2006/relationships/footer" Target="footer9.xml"/><Relationship Id="rId68" Type="http://schemas.openxmlformats.org/officeDocument/2006/relationships/hyperlink" Target="http://www.nwcouncil.org/energy/powerplan/6/supplycurves/I937/default.htm" TargetMode="External"/><Relationship Id="rId2" Type="http://schemas.openxmlformats.org/officeDocument/2006/relationships/customXml" Target="../customXml/item2.xml"/><Relationship Id="rId16" Type="http://schemas.openxmlformats.org/officeDocument/2006/relationships/image" Target="media/image7.emf"/><Relationship Id="rId29" Type="http://schemas.openxmlformats.org/officeDocument/2006/relationships/hyperlink" Target="http://www.pacificorp.com/es/irp.html" TargetMode="External"/><Relationship Id="rId11" Type="http://schemas.openxmlformats.org/officeDocument/2006/relationships/image" Target="media/image2.jpeg"/><Relationship Id="rId24" Type="http://schemas.openxmlformats.org/officeDocument/2006/relationships/image" Target="media/image15.emf"/><Relationship Id="rId32" Type="http://schemas.openxmlformats.org/officeDocument/2006/relationships/header" Target="header2.xml"/><Relationship Id="rId37" Type="http://schemas.openxmlformats.org/officeDocument/2006/relationships/hyperlink" Target="http://www.nwcouncil.org/energy/powerplan/6/default.htm" TargetMode="External"/><Relationship Id="rId40" Type="http://schemas.openxmlformats.org/officeDocument/2006/relationships/footer" Target="footer6.xml"/><Relationship Id="rId45" Type="http://schemas.openxmlformats.org/officeDocument/2006/relationships/image" Target="media/image21.emf"/><Relationship Id="rId53" Type="http://schemas.openxmlformats.org/officeDocument/2006/relationships/image" Target="media/image29.emf"/><Relationship Id="rId58" Type="http://schemas.openxmlformats.org/officeDocument/2006/relationships/image" Target="media/image34.emf"/><Relationship Id="rId66" Type="http://schemas.openxmlformats.org/officeDocument/2006/relationships/footer" Target="footer11.xml"/><Relationship Id="rId74" Type="http://schemas.openxmlformats.org/officeDocument/2006/relationships/customXml" Target="../customXml/item4.xml"/><Relationship Id="rId5" Type="http://schemas.openxmlformats.org/officeDocument/2006/relationships/settings" Target="settings.xml"/><Relationship Id="rId61" Type="http://schemas.openxmlformats.org/officeDocument/2006/relationships/hyperlink" Target="http://www.eia.doe.gov/cneaf/electricity/page/eia861.html" TargetMode="External"/><Relationship Id="rId19" Type="http://schemas.openxmlformats.org/officeDocument/2006/relationships/image" Target="media/image10.emf"/><Relationship Id="rId14" Type="http://schemas.openxmlformats.org/officeDocument/2006/relationships/image" Target="media/image5.emf"/><Relationship Id="rId22" Type="http://schemas.openxmlformats.org/officeDocument/2006/relationships/image" Target="media/image13.emf"/><Relationship Id="rId27" Type="http://schemas.openxmlformats.org/officeDocument/2006/relationships/image" Target="media/image17.emf"/><Relationship Id="rId30" Type="http://schemas.openxmlformats.org/officeDocument/2006/relationships/hyperlink" Target="http://www.pacificorp.com/env/dsm.html" TargetMode="External"/><Relationship Id="rId35" Type="http://schemas.openxmlformats.org/officeDocument/2006/relationships/header" Target="header3.xml"/><Relationship Id="rId43" Type="http://schemas.openxmlformats.org/officeDocument/2006/relationships/hyperlink" Target="http://www.eia.doe.gov/cneaf/electricity/page/eia861.html" TargetMode="External"/><Relationship Id="rId48" Type="http://schemas.openxmlformats.org/officeDocument/2006/relationships/image" Target="media/image24.emf"/><Relationship Id="rId56" Type="http://schemas.openxmlformats.org/officeDocument/2006/relationships/image" Target="media/image32.emf"/><Relationship Id="rId64" Type="http://schemas.openxmlformats.org/officeDocument/2006/relationships/footer" Target="footer10.xml"/><Relationship Id="rId69" Type="http://schemas.openxmlformats.org/officeDocument/2006/relationships/image" Target="media/image39.png"/><Relationship Id="rId8" Type="http://schemas.openxmlformats.org/officeDocument/2006/relationships/endnotes" Target="endnotes.xml"/><Relationship Id="rId51" Type="http://schemas.openxmlformats.org/officeDocument/2006/relationships/image" Target="media/image27.emf"/><Relationship Id="rId72" Type="http://schemas.openxmlformats.org/officeDocument/2006/relationships/theme" Target="theme/theme1.xml"/><Relationship Id="rId3" Type="http://schemas.openxmlformats.org/officeDocument/2006/relationships/numbering" Target="numbering.xml"/><Relationship Id="rId12" Type="http://schemas.openxmlformats.org/officeDocument/2006/relationships/image" Target="media/image3.emf"/><Relationship Id="rId17" Type="http://schemas.openxmlformats.org/officeDocument/2006/relationships/image" Target="media/image8.emf"/><Relationship Id="rId25" Type="http://schemas.openxmlformats.org/officeDocument/2006/relationships/hyperlink" Target="http://www.pacificorp.com/env/dsm.html" TargetMode="External"/><Relationship Id="rId33" Type="http://schemas.openxmlformats.org/officeDocument/2006/relationships/footer" Target="footer1.xml"/><Relationship Id="rId38" Type="http://schemas.openxmlformats.org/officeDocument/2006/relationships/footer" Target="footer4.xml"/><Relationship Id="rId46" Type="http://schemas.openxmlformats.org/officeDocument/2006/relationships/image" Target="media/image22.emf"/><Relationship Id="rId59" Type="http://schemas.openxmlformats.org/officeDocument/2006/relationships/footer" Target="footer8.xml"/><Relationship Id="rId67" Type="http://schemas.openxmlformats.org/officeDocument/2006/relationships/image" Target="media/image38.emf"/><Relationship Id="rId20" Type="http://schemas.openxmlformats.org/officeDocument/2006/relationships/image" Target="media/image11.emf"/><Relationship Id="rId41" Type="http://schemas.openxmlformats.org/officeDocument/2006/relationships/footer" Target="footer7.xml"/><Relationship Id="rId54" Type="http://schemas.openxmlformats.org/officeDocument/2006/relationships/image" Target="media/image30.emf"/><Relationship Id="rId62" Type="http://schemas.openxmlformats.org/officeDocument/2006/relationships/image" Target="media/image36.emf"/><Relationship Id="rId70" Type="http://schemas.openxmlformats.org/officeDocument/2006/relationships/footer" Target="footer12.xml"/><Relationship Id="rId75" Type="http://schemas.openxmlformats.org/officeDocument/2006/relationships/customXml" Target="../customXml/item5.xml"/><Relationship Id="rId1" Type="http://schemas.openxmlformats.org/officeDocument/2006/relationships/customXml" Target="../customXml/item1.xml"/><Relationship Id="rId6" Type="http://schemas.openxmlformats.org/officeDocument/2006/relationships/webSettings" Target="webSettings.xml"/><Relationship Id="rId15" Type="http://schemas.openxmlformats.org/officeDocument/2006/relationships/image" Target="media/image6.emf"/><Relationship Id="rId23" Type="http://schemas.openxmlformats.org/officeDocument/2006/relationships/image" Target="media/image14.emf"/><Relationship Id="rId28" Type="http://schemas.openxmlformats.org/officeDocument/2006/relationships/image" Target="media/image18.emf"/><Relationship Id="rId36" Type="http://schemas.openxmlformats.org/officeDocument/2006/relationships/footer" Target="footer3.xml"/><Relationship Id="rId49" Type="http://schemas.openxmlformats.org/officeDocument/2006/relationships/image" Target="media/image25.png"/><Relationship Id="rId57" Type="http://schemas.openxmlformats.org/officeDocument/2006/relationships/image" Target="media/image33.emf"/><Relationship Id="rId10" Type="http://schemas.openxmlformats.org/officeDocument/2006/relationships/oleObject" Target="embeddings/oleObject1.bin"/><Relationship Id="rId31" Type="http://schemas.openxmlformats.org/officeDocument/2006/relationships/header" Target="header1.xml"/><Relationship Id="rId44" Type="http://schemas.openxmlformats.org/officeDocument/2006/relationships/image" Target="media/image20.emf"/><Relationship Id="rId52" Type="http://schemas.openxmlformats.org/officeDocument/2006/relationships/image" Target="media/image28.emf"/><Relationship Id="rId60" Type="http://schemas.openxmlformats.org/officeDocument/2006/relationships/image" Target="media/image35.emf"/><Relationship Id="rId65" Type="http://schemas.openxmlformats.org/officeDocument/2006/relationships/image" Target="media/image37.jpeg"/><Relationship Id="rId73" Type="http://schemas.openxmlformats.org/officeDocument/2006/relationships/customXml" Target="../customXml/item3.xml"/><Relationship Id="rId4" Type="http://schemas.openxmlformats.org/officeDocument/2006/relationships/styles" Target="styles.xml"/><Relationship Id="rId9" Type="http://schemas.openxmlformats.org/officeDocument/2006/relationships/image" Target="media/image1.png"/><Relationship Id="rId13" Type="http://schemas.openxmlformats.org/officeDocument/2006/relationships/image" Target="media/image4.jpeg"/><Relationship Id="rId18" Type="http://schemas.openxmlformats.org/officeDocument/2006/relationships/image" Target="media/image9.emf"/><Relationship Id="rId39" Type="http://schemas.openxmlformats.org/officeDocument/2006/relationships/footer" Target="footer5.xml"/><Relationship Id="rId34" Type="http://schemas.openxmlformats.org/officeDocument/2006/relationships/footer" Target="footer2.xml"/><Relationship Id="rId50" Type="http://schemas.openxmlformats.org/officeDocument/2006/relationships/image" Target="media/image26.emf"/><Relationship Id="rId55" Type="http://schemas.openxmlformats.org/officeDocument/2006/relationships/image" Target="media/image31.emf"/><Relationship Id="rId76" Type="http://schemas.openxmlformats.org/officeDocument/2006/relationships/customXml" Target="../customXml/item6.xml"/><Relationship Id="rId7" Type="http://schemas.openxmlformats.org/officeDocument/2006/relationships/footnotes" Target="footnotes.xml"/><Relationship Id="rId71" Type="http://schemas.openxmlformats.org/officeDocument/2006/relationships/fontTable" Target="fontTable.xml"/></Relationships>
</file>

<file path=word/_rels/footnotes.xml.rels><?xml version="1.0" encoding="UTF-8" standalone="yes"?>
<Relationships xmlns="http://schemas.openxmlformats.org/package/2006/relationships"><Relationship Id="rId3" Type="http://schemas.openxmlformats.org/officeDocument/2006/relationships/hyperlink" Target="http://www.nwcouncil.org/energy/powerplan/6/supplycurves/I937/default.htm" TargetMode="External"/><Relationship Id="rId2" Type="http://schemas.openxmlformats.org/officeDocument/2006/relationships/hyperlink" Target="http://www.pacificorp.com/env/dsm.html" TargetMode="External"/><Relationship Id="rId1" Type="http://schemas.openxmlformats.org/officeDocument/2006/relationships/hyperlink" Target="http://www.nwcouncil.org/energy/powerplan/5/" TargetMode="External"/><Relationship Id="rId4" Type="http://schemas.openxmlformats.org/officeDocument/2006/relationships/hyperlink" Target="http://www.nwcouncil.org/energy/powerplan/6/supplycurves/I937/default.h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XSL" StyleName="APA"/>
</file>

<file path=customXml/item3.xml><?xml version="1.0" encoding="utf-8"?>
<p:properties xmlns:p="http://schemas.microsoft.com/office/2006/metadata/properties" xmlns:xsi="http://www.w3.org/2001/XMLSchema-instance" xmlns:pc="http://schemas.microsoft.com/office/infopath/2007/PartnerControls">
  <documentManagement>
    <Prefix xmlns="dc463f71-b30c-4ab2-9473-d307f9d35888">UE</Prefix>
    <DocumentSetType xmlns="dc463f71-b30c-4ab2-9473-d307f9d35888">Initial Filing</DocumentSetType>
    <IsConfidential xmlns="dc463f71-b30c-4ab2-9473-d307f9d35888">false</IsConfidential>
    <AgendaOrder xmlns="dc463f71-b30c-4ab2-9473-d307f9d35888">false</AgendaOrder>
    <CaseType xmlns="dc463f71-b30c-4ab2-9473-d307f9d35888">Staff Investigation</CaseType>
    <IndustryCode xmlns="dc463f71-b30c-4ab2-9473-d307f9d35888">140</IndustryCode>
    <CaseStatus xmlns="dc463f71-b30c-4ab2-9473-d307f9d35888">Closed</CaseStatus>
    <OpenedDate xmlns="dc463f71-b30c-4ab2-9473-d307f9d35888">2010-01-29T08:00:00+00:00</OpenedDate>
    <Date1 xmlns="dc463f71-b30c-4ab2-9473-d307f9d35888">2010-01-29T08:00:00+00:00</Date1>
    <IsDocumentOrder xmlns="dc463f71-b30c-4ab2-9473-d307f9d35888" xsi:nil="true"/>
    <IsHighlyConfidential xmlns="dc463f71-b30c-4ab2-9473-d307f9d35888">false</IsHighlyConfidential>
    <CaseCompanyNames xmlns="dc463f71-b30c-4ab2-9473-d307f9d35888">Pacific Power &amp; Light Company</CaseCompanyNames>
    <DocketNumber xmlns="dc463f71-b30c-4ab2-9473-d307f9d35888">100170</DocketNumber>
    <DelegatedOrder xmlns="dc463f71-b30c-4ab2-9473-d307f9d35888">false</DelegatedOrder>
    <Visibility xmlns="dc463f71-b30c-4ab2-9473-d307f9d35888" xsi:nil="true"/>
    <Nickname xmlns="http://schemas.microsoft.com/sharepoint/v3" xsi:nil="true"/>
    <SignificantOrder xmlns="dc463f71-b30c-4ab2-9473-d307f9d35888">false</SignificantOrder>
  </documentManagement>
</p:properties>
</file>

<file path=customXml/item4.xml><?xml version="1.0" encoding="utf-8"?>
<CoverPageProperties xmlns="http://schemas.microsoft.com/office/2006/coverPageProps">
  <PublishDate/>
  <Abstract/>
  <CompanyAddress/>
  <CompanyPhone/>
  <CompanyFax/>
  <CompanyEmail/>
</CoverPageProperties>
</file>

<file path=customXml/item5.xml><?xml version="1.0" encoding="utf-8"?>
<ct:contentTypeSchema xmlns:ct="http://schemas.microsoft.com/office/2006/metadata/contentType" xmlns:ma="http://schemas.microsoft.com/office/2006/metadata/properties/metaAttributes" ct:_="" ma:_="" ma:contentTypeName="Filed Document" ma:contentTypeID="0x0101006E56B4D1795A2E4DB2F0B01679ED314A004EBE089650263A4BBB0BF02FB6333EAD" ma:contentTypeVersion="131" ma:contentTypeDescription="" ma:contentTypeScope="" ma:versionID="f8b6365998eca13bd4bdc0a7e7734903">
  <xsd:schema xmlns:xsd="http://www.w3.org/2001/XMLSchema" xmlns:xs="http://www.w3.org/2001/XMLSchema" xmlns:p="http://schemas.microsoft.com/office/2006/metadata/properties" xmlns:ns1="http://schemas.microsoft.com/sharepoint/v3" xmlns:ns2="dc463f71-b30c-4ab2-9473-d307f9d35888" targetNamespace="http://schemas.microsoft.com/office/2006/metadata/properties" ma:root="true" ma:fieldsID="4ccd4140794adb7bccf17b21b5812a9d" ns1:_="" ns2:_="">
    <xsd:import namespace="http://schemas.microsoft.com/sharepoint/v3"/>
    <xsd:import namespace="dc463f71-b30c-4ab2-9473-d307f9d35888"/>
    <xsd:element name="properties">
      <xsd:complexType>
        <xsd:sequence>
          <xsd:element name="documentManagement">
            <xsd:complexType>
              <xsd:all>
                <xsd:element ref="ns2:IsConfidential" minOccurs="0"/>
                <xsd:element ref="ns2:IsHighlyConfidential" minOccurs="0"/>
                <xsd:element ref="ns2:Date1" minOccurs="0"/>
                <xsd:element ref="ns2:DocketNumber" minOccurs="0"/>
                <xsd:element ref="ns2:DocumentSetType" minOccurs="0"/>
                <xsd:element ref="ns2:IndustryCode" minOccurs="0"/>
                <xsd:element ref="ns2:CaseType" minOccurs="0"/>
                <xsd:element ref="ns2:CaseStatus" minOccurs="0"/>
                <xsd:element ref="ns2:AgendaOrder" minOccurs="0"/>
                <xsd:element ref="ns2:DelegatedOrder" minOccurs="0"/>
                <xsd:element ref="ns2:IsDocumentOrder" minOccurs="0"/>
                <xsd:element ref="ns2:CaseCompanyNames" minOccurs="0"/>
                <xsd:element ref="ns2:OpenedDate" minOccurs="0"/>
                <xsd:element ref="ns2:Prefix" minOccurs="0"/>
                <xsd:element ref="ns2:Visibility" minOccurs="0"/>
                <xsd:element ref="ns1:Nickname" minOccurs="0"/>
                <xsd:element ref="ns2:SignificantOrde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Nickname" ma:index="17" nillable="true" ma:displayName="Nickname" ma:internalName="Nicknam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dc463f71-b30c-4ab2-9473-d307f9d35888" elementFormDefault="qualified">
    <xsd:import namespace="http://schemas.microsoft.com/office/2006/documentManagement/types"/>
    <xsd:import namespace="http://schemas.microsoft.com/office/infopath/2007/PartnerControls"/>
    <xsd:element name="IsConfidential" ma:index="2" nillable="true" ma:displayName="Is Confidential" ma:default="0" ma:internalName="IsConfidential" ma:readOnly="false">
      <xsd:simpleType>
        <xsd:restriction base="dms:Boolean"/>
      </xsd:simpleType>
    </xsd:element>
    <xsd:element name="IsHighlyConfidential" ma:index="3" nillable="true" ma:displayName="Is Highly Confidential" ma:default="0" ma:internalName="IsHighlyConfidential" ma:readOnly="false">
      <xsd:simpleType>
        <xsd:restriction base="dms:Boolean"/>
      </xsd:simpleType>
    </xsd:element>
    <xsd:element name="Date1" ma:index="4" nillable="true" ma:displayName="Date" ma:default="[today]" ma:description="Date the document set was requested" ma:format="DateOnly" ma:internalName="Date1" ma:readOnly="false">
      <xsd:simpleType>
        <xsd:restriction base="dms:DateTime"/>
      </xsd:simpleType>
    </xsd:element>
    <xsd:element name="DocketNumber" ma:index="5" nillable="true" ma:displayName="Docket Number" ma:internalName="DocketNumber" ma:readOnly="false">
      <xsd:simpleType>
        <xsd:restriction base="dms:Text">
          <xsd:maxLength value="255"/>
        </xsd:restriction>
      </xsd:simpleType>
    </xsd:element>
    <xsd:element name="DocumentSetType" ma:index="6" nillable="true" ma:displayName="Document Set Type" ma:internalName="DocumentSetType" ma:readOnly="false">
      <xsd:simpleType>
        <xsd:restriction base="dms:Text">
          <xsd:maxLength value="255"/>
        </xsd:restriction>
      </xsd:simpleType>
    </xsd:element>
    <xsd:element name="IndustryCode" ma:index="7" nillable="true" ma:displayName="Industry Code" ma:internalName="IndustryCode" ma:readOnly="false">
      <xsd:simpleType>
        <xsd:restriction base="dms:Text">
          <xsd:maxLength value="255"/>
        </xsd:restriction>
      </xsd:simpleType>
    </xsd:element>
    <xsd:element name="CaseType" ma:index="8" nillable="true" ma:displayName="CaseType" ma:internalName="CaseType" ma:readOnly="false">
      <xsd:simpleType>
        <xsd:restriction base="dms:Text">
          <xsd:maxLength value="255"/>
        </xsd:restriction>
      </xsd:simpleType>
    </xsd:element>
    <xsd:element name="CaseStatus" ma:index="9" nillable="true" ma:displayName="CaseStatus" ma:internalName="CaseStatus" ma:readOnly="false">
      <xsd:simpleType>
        <xsd:restriction base="dms:Text">
          <xsd:maxLength value="255"/>
        </xsd:restriction>
      </xsd:simpleType>
    </xsd:element>
    <xsd:element name="AgendaOrder" ma:index="10" nillable="true" ma:displayName="Agenda Order" ma:default="0" ma:internalName="AgendaOrder" ma:readOnly="false">
      <xsd:simpleType>
        <xsd:restriction base="dms:Boolean"/>
      </xsd:simpleType>
    </xsd:element>
    <xsd:element name="DelegatedOrder" ma:index="11" nillable="true" ma:displayName="DelegatedOrder" ma:default="0" ma:description="Is this a delegated order?" ma:internalName="DelegatedOrder" ma:readOnly="false">
      <xsd:simpleType>
        <xsd:restriction base="dms:Boolean"/>
      </xsd:simpleType>
    </xsd:element>
    <xsd:element name="IsDocumentOrder" ma:index="12" nillable="true" ma:displayName="IsDocumentOrder" ma:default="0" ma:internalName="IsDocumentOrder" ma:readOnly="false">
      <xsd:simpleType>
        <xsd:restriction base="dms:Boolean"/>
      </xsd:simpleType>
    </xsd:element>
    <xsd:element name="CaseCompanyNames" ma:index="13" nillable="true" ma:displayName="Company Names" ma:description="Company names delimited by ;" ma:internalName="CaseCompanyNames" ma:readOnly="false">
      <xsd:simpleType>
        <xsd:restriction base="dms:Note">
          <xsd:maxLength value="255"/>
        </xsd:restriction>
      </xsd:simpleType>
    </xsd:element>
    <xsd:element name="OpenedDate" ma:index="14" nillable="true" ma:displayName="OpenedDate" ma:format="DateOnly" ma:internalName="OpenedDate">
      <xsd:simpleType>
        <xsd:restriction base="dms:DateTime"/>
      </xsd:simpleType>
    </xsd:element>
    <xsd:element name="Prefix" ma:index="15" nillable="true" ma:displayName="Prefix" ma:description="Docket number prefix" ma:internalName="Prefix">
      <xsd:simpleType>
        <xsd:restriction base="dms:Text">
          <xsd:maxLength value="255"/>
        </xsd:restriction>
      </xsd:simpleType>
    </xsd:element>
    <xsd:element name="Visibility" ma:index="16" nillable="true" ma:displayName="Visibility" ma:default="Full Visibility" ma:format="Dropdown" ma:internalName="Visibility" ma:readOnly="false">
      <xsd:simpleType>
        <xsd:restriction base="dms:Choice">
          <xsd:enumeration value="Full Visibility"/>
        </xsd:restriction>
      </xsd:simpleType>
    </xsd:element>
    <xsd:element name="SignificantOrder" ma:index="24" nillable="true" ma:displayName="SignificantOrder" ma:default="0" ma:description="Whether this document set contains a significant order" ma:internalName="SignificantOrder">
      <xsd:simpleType>
        <xsd:restriction base="dms:Boolea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0"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6.xml><?xml version="1.0" encoding="utf-8"?>
<?mso-contentType ?>
<SharedContentType xmlns="Microsoft.SharePoint.Taxonomy.ContentTypeSync" SourceId="015f1b76-b32e-440f-80a7-f0ca4d8a872c" ContentTypeId="0x0101006E56B4D1795A2E4DB2F0B01679ED314A" PreviousValue="true"/>
</file>

<file path=customXml/itemProps1.xml><?xml version="1.0" encoding="utf-8"?>
<ds:datastoreItem xmlns:ds="http://schemas.openxmlformats.org/officeDocument/2006/customXml" ds:itemID="{21248CD8-A155-4799-969E-9CB850E2A0F9}"/>
</file>

<file path=customXml/itemProps2.xml><?xml version="1.0" encoding="utf-8"?>
<ds:datastoreItem xmlns:ds="http://schemas.openxmlformats.org/officeDocument/2006/customXml" ds:itemID="{3CCF760B-F950-4A84-AEE7-901213FA04F7}"/>
</file>

<file path=customXml/itemProps3.xml><?xml version="1.0" encoding="utf-8"?>
<ds:datastoreItem xmlns:ds="http://schemas.openxmlformats.org/officeDocument/2006/customXml" ds:itemID="{CD1454BB-41BF-4095-831F-4FF57FEDD338}"/>
</file>

<file path=customXml/itemProps4.xml><?xml version="1.0" encoding="utf-8"?>
<ds:datastoreItem xmlns:ds="http://schemas.openxmlformats.org/officeDocument/2006/customXml" ds:itemID="{55AF091B-3C7A-41E3-B477-F2FDAA23CFDA}"/>
</file>

<file path=customXml/itemProps5.xml><?xml version="1.0" encoding="utf-8"?>
<ds:datastoreItem xmlns:ds="http://schemas.openxmlformats.org/officeDocument/2006/customXml" ds:itemID="{C51FF9B0-EB5E-4125-AEDD-9F8B61BC9C5A}"/>
</file>

<file path=customXml/itemProps6.xml><?xml version="1.0" encoding="utf-8"?>
<ds:datastoreItem xmlns:ds="http://schemas.openxmlformats.org/officeDocument/2006/customXml" ds:itemID="{5003F15C-51CC-4E03-9C87-03F6EFB8F3EA}"/>
</file>

<file path=docProps/app.xml><?xml version="1.0" encoding="utf-8"?>
<Properties xmlns="http://schemas.openxmlformats.org/officeDocument/2006/extended-properties" xmlns:vt="http://schemas.openxmlformats.org/officeDocument/2006/docPropsVTypes">
  <Template>Normal.dotm</Template>
  <TotalTime>0</TotalTime>
  <Pages>68</Pages>
  <Words>18551</Words>
  <Characters>105741</Characters>
  <Application>Microsoft Office Word</Application>
  <DocSecurity>0</DocSecurity>
  <Lines>881</Lines>
  <Paragraphs>248</Paragraphs>
  <ScaleCrop>false</ScaleCrop>
  <Company/>
  <LinksUpToDate>false</LinksUpToDate>
  <CharactersWithSpaces>124044</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2010-01-29T16:58:00Z</dcterms:created>
  <dcterms:modified xsi:type="dcterms:W3CDTF">2010-01-29T16:58:00Z</dcterms:modified>
  <cp:contentStatus>Final</cp:contentStatus>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MarkAsFinal">
    <vt:bool>true</vt:bool>
  </property>
  <property fmtid="{D5CDD505-2E9C-101B-9397-08002B2CF9AE}" pid="3" name="ContentTypeId">
    <vt:lpwstr>0x0101006E56B4D1795A2E4DB2F0B01679ED314A004EBE089650263A4BBB0BF02FB6333EAD</vt:lpwstr>
  </property>
  <property fmtid="{D5CDD505-2E9C-101B-9397-08002B2CF9AE}" pid="4" name="_docset_NoMedatataSyncRequired">
    <vt:lpwstr>False</vt:lpwstr>
  </property>
</Properties>
</file>