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64" w:rsidRPr="00C95242" w:rsidRDefault="00B56364" w:rsidP="00B56364">
      <w:pPr>
        <w:rPr>
          <w:rFonts w:ascii="Arial" w:hAnsi="Arial" w:cs="Arial"/>
        </w:rPr>
      </w:pPr>
      <w:r w:rsidRPr="00C95242">
        <w:rPr>
          <w:b/>
          <w:bCs/>
        </w:rPr>
        <w:t>Billing Platform: ENS</w:t>
      </w:r>
    </w:p>
    <w:p w:rsidR="00B56364" w:rsidRPr="00C95242" w:rsidRDefault="00B56364" w:rsidP="00B56364">
      <w:pPr>
        <w:rPr>
          <w:rFonts w:ascii="Arial" w:hAnsi="Arial" w:cs="Arial"/>
        </w:rPr>
      </w:pPr>
      <w:r w:rsidRPr="00C95242">
        <w:rPr>
          <w:b/>
          <w:bCs/>
        </w:rPr>
        <w:t xml:space="preserve">Bill Message Number: </w:t>
      </w:r>
      <w:r>
        <w:rPr>
          <w:b/>
          <w:bCs/>
        </w:rPr>
        <w:t>14189E</w:t>
      </w:r>
    </w:p>
    <w:p w:rsidR="00B56364" w:rsidRPr="00C95242" w:rsidRDefault="00B56364" w:rsidP="00B56364">
      <w:pPr>
        <w:rPr>
          <w:b/>
        </w:rPr>
      </w:pPr>
      <w:r w:rsidRPr="00C95242">
        <w:rPr>
          <w:b/>
          <w:bCs/>
        </w:rPr>
        <w:t xml:space="preserve">Bill Message Description: </w:t>
      </w:r>
      <w:r>
        <w:rPr>
          <w:b/>
          <w:bCs/>
        </w:rPr>
        <w:t>WA Merger Notice</w:t>
      </w:r>
    </w:p>
    <w:p w:rsidR="00B56364" w:rsidRPr="00C95242" w:rsidRDefault="00B56364" w:rsidP="00B56364">
      <w:pPr>
        <w:rPr>
          <w:b/>
          <w:bCs/>
        </w:rPr>
      </w:pPr>
      <w:r w:rsidRPr="00C95242">
        <w:rPr>
          <w:b/>
          <w:bCs/>
        </w:rPr>
        <w:t xml:space="preserve">T Companies/States Impacted:  </w:t>
      </w:r>
      <w:r>
        <w:rPr>
          <w:b/>
          <w:bCs/>
          <w:highlight w:val="yellow"/>
        </w:rPr>
        <w:t>WA</w:t>
      </w:r>
    </w:p>
    <w:p w:rsidR="00B56364" w:rsidRPr="00C95242" w:rsidRDefault="00B56364" w:rsidP="00B56364">
      <w:pPr>
        <w:rPr>
          <w:rFonts w:ascii="Arial" w:hAnsi="Arial" w:cs="Arial"/>
        </w:rPr>
      </w:pPr>
      <w:r w:rsidRPr="00C95242">
        <w:rPr>
          <w:b/>
          <w:bCs/>
        </w:rPr>
        <w:t xml:space="preserve">Customer type: </w:t>
      </w:r>
      <w:r>
        <w:rPr>
          <w:b/>
          <w:bCs/>
        </w:rPr>
        <w:t>Business and Residential</w:t>
      </w:r>
    </w:p>
    <w:p w:rsidR="00B56364" w:rsidRPr="00C95242" w:rsidRDefault="00B56364" w:rsidP="00B56364">
      <w:pPr>
        <w:rPr>
          <w:rFonts w:ascii="Arial" w:hAnsi="Arial" w:cs="Arial"/>
        </w:rPr>
      </w:pPr>
      <w:r w:rsidRPr="00C95242">
        <w:rPr>
          <w:b/>
          <w:bCs/>
        </w:rPr>
        <w:t>Dates to Run (Duration)</w:t>
      </w:r>
      <w:r>
        <w:rPr>
          <w:b/>
          <w:bCs/>
        </w:rPr>
        <w:t>: 4/15/11-5/14</w:t>
      </w:r>
      <w:r w:rsidRPr="00C95242">
        <w:rPr>
          <w:b/>
          <w:bCs/>
        </w:rPr>
        <w:t>/11</w:t>
      </w:r>
    </w:p>
    <w:p w:rsidR="00B56364" w:rsidRPr="00C95242" w:rsidRDefault="00B56364" w:rsidP="00B56364">
      <w:pPr>
        <w:rPr>
          <w:rFonts w:ascii="Arial" w:hAnsi="Arial" w:cs="Arial"/>
        </w:rPr>
      </w:pPr>
      <w:r w:rsidRPr="00C95242">
        <w:rPr>
          <w:b/>
          <w:bCs/>
        </w:rPr>
        <w:t xml:space="preserve">Submitted by: </w:t>
      </w:r>
      <w:r>
        <w:rPr>
          <w:b/>
          <w:bCs/>
        </w:rPr>
        <w:t xml:space="preserve">Terrance </w:t>
      </w:r>
      <w:proofErr w:type="spellStart"/>
      <w:r>
        <w:rPr>
          <w:b/>
          <w:bCs/>
        </w:rPr>
        <w:t>Hinkston</w:t>
      </w:r>
      <w:proofErr w:type="spellEnd"/>
    </w:p>
    <w:p w:rsidR="00B56364" w:rsidRPr="00F64BA0" w:rsidRDefault="00B56364" w:rsidP="00B56364">
      <w:pPr>
        <w:rPr>
          <w:b/>
          <w:bCs/>
        </w:rPr>
      </w:pPr>
      <w:r w:rsidRPr="00F64BA0">
        <w:rPr>
          <w:b/>
          <w:bCs/>
        </w:rPr>
        <w:t>Impact: </w:t>
      </w:r>
      <w:r>
        <w:rPr>
          <w:b/>
          <w:color w:val="000000"/>
        </w:rPr>
        <w:t xml:space="preserve"> </w:t>
      </w:r>
      <w:r w:rsidRPr="005F5D60">
        <w:rPr>
          <w:b/>
          <w:color w:val="000000"/>
        </w:rPr>
        <w:t>102</w:t>
      </w:r>
      <w:r>
        <w:rPr>
          <w:b/>
          <w:color w:val="000000"/>
        </w:rPr>
        <w:t>,</w:t>
      </w:r>
      <w:r w:rsidRPr="005F5D60">
        <w:rPr>
          <w:b/>
          <w:color w:val="000000"/>
        </w:rPr>
        <w:t>311</w:t>
      </w:r>
      <w:r>
        <w:rPr>
          <w:b/>
          <w:color w:val="000000"/>
        </w:rPr>
        <w:t xml:space="preserve"> (Res: </w:t>
      </w:r>
      <w:r w:rsidRPr="009634BC">
        <w:rPr>
          <w:b/>
          <w:color w:val="000000"/>
        </w:rPr>
        <w:t>91</w:t>
      </w:r>
      <w:r>
        <w:rPr>
          <w:b/>
          <w:color w:val="000000"/>
        </w:rPr>
        <w:t xml:space="preserve">,699; Bus: </w:t>
      </w:r>
      <w:r w:rsidRPr="009634BC">
        <w:rPr>
          <w:b/>
          <w:color w:val="000000"/>
        </w:rPr>
        <w:t>10</w:t>
      </w:r>
      <w:r>
        <w:rPr>
          <w:b/>
          <w:color w:val="000000"/>
        </w:rPr>
        <w:t>,</w:t>
      </w:r>
      <w:r w:rsidRPr="009634BC">
        <w:rPr>
          <w:b/>
          <w:color w:val="000000"/>
        </w:rPr>
        <w:t>612</w:t>
      </w:r>
      <w:r>
        <w:rPr>
          <w:b/>
          <w:color w:val="000000"/>
        </w:rPr>
        <w:t>)</w:t>
      </w:r>
    </w:p>
    <w:p w:rsidR="00B56364" w:rsidRPr="005D47AC" w:rsidRDefault="00B56364" w:rsidP="00B56364">
      <w:pPr>
        <w:rPr>
          <w:bCs/>
        </w:rPr>
      </w:pPr>
    </w:p>
    <w:p w:rsidR="00B56364" w:rsidRPr="005D47AC" w:rsidRDefault="00B56364" w:rsidP="00B56364">
      <w:pPr>
        <w:rPr>
          <w:b/>
        </w:rPr>
      </w:pPr>
      <w:r w:rsidRPr="005D47AC">
        <w:rPr>
          <w:bCs/>
        </w:rPr>
        <w:t>IMPORTANT NOTICE: CENTURYLINK AND QWEST MERGER COMPLETE</w:t>
      </w:r>
    </w:p>
    <w:p w:rsidR="00B56364" w:rsidRPr="005D47AC" w:rsidRDefault="00B56364" w:rsidP="00B56364">
      <w:r w:rsidRPr="005D47AC">
        <w:t xml:space="preserve">In May 2010, CenturyLink asked the Washington Utilities and Transportation Commission (UTC) for approval to transfer ownership and operation of Qwest and its operating subsidiaries to CenturyLink. CenturyLink and Qwest sent a notice to customers regarding this application in November 2010. We are pleased to announce that having received all necessary approvals, the merger is complete. The UTC approved the transaction subject to conditions on </w:t>
      </w:r>
      <w:smartTag w:uri="urn:schemas-microsoft-com:office:smarttags" w:element="date">
        <w:smartTagPr>
          <w:attr w:name="Year" w:val="2011"/>
          <w:attr w:name="Day" w:val="14"/>
          <w:attr w:name="Month" w:val="3"/>
        </w:smartTagPr>
        <w:r w:rsidRPr="005D47AC">
          <w:t>March 14, 2011</w:t>
        </w:r>
      </w:smartTag>
      <w:r w:rsidRPr="005D47AC">
        <w:t xml:space="preserve">. The UTC’s final order and settlement documents outlining these conditions may be viewed by visiting the Commission’s website at www.utc.wa.gov and entering the Docket No. 100820 in the docket search function. The merger approval does not have any direct customer impact so you will continue to contact your existing service provider, Qwest or CenturyLink, in the same manner as you did prior to the merger. You will receive advanced notice should any of the company contact information change in the future. Should you have questions regarding the merger approval, please contact CenturyLink at 800-201-4099 (residential) or </w:t>
      </w:r>
      <w:r w:rsidRPr="005D47AC">
        <w:rPr>
          <w:bCs/>
        </w:rPr>
        <w:t>800-201-4102 (business)</w:t>
      </w:r>
      <w:r w:rsidRPr="005D47AC">
        <w:t xml:space="preserve">, or the UTC’s Consumer Protection section at 888-333-9882.  </w:t>
      </w:r>
    </w:p>
    <w:p w:rsidR="00B56364" w:rsidRPr="005D47AC" w:rsidRDefault="00B56364" w:rsidP="00B56364"/>
    <w:p w:rsidR="00B56364" w:rsidRPr="00C95242" w:rsidRDefault="00B56364" w:rsidP="00B56364">
      <w:pPr>
        <w:rPr>
          <w:rFonts w:ascii="Arial" w:hAnsi="Arial" w:cs="Arial"/>
        </w:rPr>
      </w:pPr>
      <w:r w:rsidRPr="00C95242">
        <w:rPr>
          <w:b/>
          <w:bCs/>
        </w:rPr>
        <w:t xml:space="preserve">Billing Platform: </w:t>
      </w:r>
      <w:r>
        <w:rPr>
          <w:b/>
          <w:bCs/>
        </w:rPr>
        <w:t>CRB</w:t>
      </w:r>
    </w:p>
    <w:p w:rsidR="00B56364" w:rsidRPr="00C95242" w:rsidRDefault="00B56364" w:rsidP="00B56364">
      <w:pPr>
        <w:rPr>
          <w:rFonts w:ascii="Arial" w:hAnsi="Arial" w:cs="Arial"/>
        </w:rPr>
      </w:pPr>
      <w:r w:rsidRPr="00C95242">
        <w:rPr>
          <w:b/>
          <w:bCs/>
        </w:rPr>
        <w:t xml:space="preserve">Bill Message Number: </w:t>
      </w:r>
      <w:r>
        <w:rPr>
          <w:b/>
          <w:bCs/>
        </w:rPr>
        <w:t>041117C</w:t>
      </w:r>
    </w:p>
    <w:p w:rsidR="00B56364" w:rsidRPr="00C95242" w:rsidRDefault="00B56364" w:rsidP="00B56364">
      <w:pPr>
        <w:rPr>
          <w:b/>
        </w:rPr>
      </w:pPr>
      <w:r w:rsidRPr="00C95242">
        <w:rPr>
          <w:b/>
          <w:bCs/>
        </w:rPr>
        <w:t xml:space="preserve">Bill Message Description: </w:t>
      </w:r>
      <w:r>
        <w:rPr>
          <w:b/>
          <w:bCs/>
        </w:rPr>
        <w:t>WA Merger Notice</w:t>
      </w:r>
    </w:p>
    <w:p w:rsidR="00B56364" w:rsidRPr="00C95242" w:rsidRDefault="00B56364" w:rsidP="00B56364">
      <w:pPr>
        <w:rPr>
          <w:b/>
          <w:bCs/>
        </w:rPr>
      </w:pPr>
      <w:r w:rsidRPr="00C95242">
        <w:rPr>
          <w:b/>
          <w:bCs/>
        </w:rPr>
        <w:t xml:space="preserve">T Companies/States Impacted:  </w:t>
      </w:r>
      <w:r>
        <w:rPr>
          <w:b/>
          <w:bCs/>
          <w:highlight w:val="yellow"/>
        </w:rPr>
        <w:t>WA</w:t>
      </w:r>
    </w:p>
    <w:p w:rsidR="00B56364" w:rsidRPr="00C95242" w:rsidRDefault="00B56364" w:rsidP="00B56364">
      <w:pPr>
        <w:rPr>
          <w:rFonts w:ascii="Arial" w:hAnsi="Arial" w:cs="Arial"/>
        </w:rPr>
      </w:pPr>
      <w:r w:rsidRPr="00C95242">
        <w:rPr>
          <w:b/>
          <w:bCs/>
        </w:rPr>
        <w:t xml:space="preserve">Customer type: </w:t>
      </w:r>
      <w:r>
        <w:rPr>
          <w:b/>
          <w:bCs/>
        </w:rPr>
        <w:t>Business and Residential</w:t>
      </w:r>
    </w:p>
    <w:p w:rsidR="00B56364" w:rsidRPr="00C95242" w:rsidRDefault="00B56364" w:rsidP="00B56364">
      <w:pPr>
        <w:rPr>
          <w:rFonts w:ascii="Arial" w:hAnsi="Arial" w:cs="Arial"/>
        </w:rPr>
      </w:pPr>
      <w:r w:rsidRPr="00C95242">
        <w:rPr>
          <w:b/>
          <w:bCs/>
        </w:rPr>
        <w:t>Dates to Run (Duration)</w:t>
      </w:r>
      <w:r>
        <w:rPr>
          <w:b/>
          <w:bCs/>
        </w:rPr>
        <w:t>: 4/15/11-5/14</w:t>
      </w:r>
      <w:r w:rsidRPr="00C95242">
        <w:rPr>
          <w:b/>
          <w:bCs/>
        </w:rPr>
        <w:t>/11</w:t>
      </w:r>
    </w:p>
    <w:p w:rsidR="00B56364" w:rsidRPr="00C95242" w:rsidRDefault="00B56364" w:rsidP="00B56364">
      <w:pPr>
        <w:rPr>
          <w:rFonts w:ascii="Arial" w:hAnsi="Arial" w:cs="Arial"/>
        </w:rPr>
      </w:pPr>
      <w:r w:rsidRPr="00C95242">
        <w:rPr>
          <w:b/>
          <w:bCs/>
        </w:rPr>
        <w:t xml:space="preserve">Submitted by: </w:t>
      </w:r>
      <w:r>
        <w:rPr>
          <w:b/>
          <w:bCs/>
        </w:rPr>
        <w:t xml:space="preserve">Terrance </w:t>
      </w:r>
      <w:proofErr w:type="spellStart"/>
      <w:r>
        <w:rPr>
          <w:b/>
          <w:bCs/>
        </w:rPr>
        <w:t>Hinkston</w:t>
      </w:r>
      <w:proofErr w:type="spellEnd"/>
    </w:p>
    <w:p w:rsidR="00B56364" w:rsidRPr="00F64BA0" w:rsidRDefault="00B56364" w:rsidP="00B56364">
      <w:pPr>
        <w:rPr>
          <w:b/>
          <w:bCs/>
        </w:rPr>
      </w:pPr>
      <w:r w:rsidRPr="00F64BA0">
        <w:rPr>
          <w:b/>
          <w:bCs/>
        </w:rPr>
        <w:t>Impact: </w:t>
      </w:r>
      <w:r>
        <w:rPr>
          <w:b/>
          <w:color w:val="000000"/>
        </w:rPr>
        <w:t xml:space="preserve"> 39,869 (Res: </w:t>
      </w:r>
      <w:r>
        <w:rPr>
          <w:b/>
          <w:bCs/>
        </w:rPr>
        <w:t>33,832; Bus: 6,037)</w:t>
      </w:r>
    </w:p>
    <w:p w:rsidR="00B56364" w:rsidRPr="005D47AC" w:rsidRDefault="00B56364" w:rsidP="00B56364"/>
    <w:p w:rsidR="00B56364" w:rsidRPr="005D47AC" w:rsidRDefault="00B56364" w:rsidP="00B56364">
      <w:pPr>
        <w:rPr>
          <w:b/>
        </w:rPr>
      </w:pPr>
      <w:r w:rsidRPr="005D47AC">
        <w:rPr>
          <w:bCs/>
        </w:rPr>
        <w:t>IMPORTANT NOTICE: CENTURYLINK AND QWEST MERGER COMPLETE</w:t>
      </w:r>
    </w:p>
    <w:p w:rsidR="00B56364" w:rsidRPr="005D47AC" w:rsidRDefault="00B56364" w:rsidP="00B56364">
      <w:r w:rsidRPr="005D47AC">
        <w:t xml:space="preserve">In May 2010, CenturyLink asked the Washington Utilities and Transportation Commission (UTC) for approval to transfer ownership and operation of Qwest and its operating subsidiaries to CenturyLink. CenturyLink and Qwest sent a notice to customers regarding this application in November 2010. We are pleased to announce that having received all necessary approvals, the merger is complete. The UTC approved the transaction subject to conditions on </w:t>
      </w:r>
      <w:smartTag w:uri="urn:schemas-microsoft-com:office:smarttags" w:element="date">
        <w:smartTagPr>
          <w:attr w:name="Year" w:val="2011"/>
          <w:attr w:name="Day" w:val="14"/>
          <w:attr w:name="Month" w:val="3"/>
        </w:smartTagPr>
        <w:r w:rsidRPr="005D47AC">
          <w:t>March 14, 2011</w:t>
        </w:r>
      </w:smartTag>
      <w:r w:rsidRPr="005D47AC">
        <w:t xml:space="preserve">. The UTC’s final order and settlement documents outlining these conditions may be viewed by visiting the Commission’s website at www.utc.wa.gov and entering the Docket No. 100820 in the docket search function. The merger approval does not have any direct customer impact so you will continue to contact your existing service provider, Qwest or CenturyLink, in the same manner as you did prior to the merger. You will receive advanced notice should any </w:t>
      </w:r>
      <w:r w:rsidRPr="005D47AC">
        <w:lastRenderedPageBreak/>
        <w:t>of the company contact information change in the future. Should you have questions regarding the merger approval, please contact CenturyLink at 800-877-1125 (residential) or 877-436-2277</w:t>
      </w:r>
      <w:r w:rsidRPr="005D47AC">
        <w:rPr>
          <w:bCs/>
        </w:rPr>
        <w:t xml:space="preserve"> (business)</w:t>
      </w:r>
      <w:r w:rsidRPr="005D47AC">
        <w:t>, or the UTC’s Consumer Protection section at 888-333-9882.</w:t>
      </w:r>
    </w:p>
    <w:p w:rsidR="00B56364" w:rsidRPr="00330E83" w:rsidRDefault="00B56364" w:rsidP="00B56364"/>
    <w:p w:rsidR="00374B6D" w:rsidRDefault="00374B6D"/>
    <w:sectPr w:rsidR="00374B6D" w:rsidSect="00CC15C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46" w:rsidRDefault="00056B46" w:rsidP="00056B46">
      <w:r>
        <w:separator/>
      </w:r>
    </w:p>
  </w:endnote>
  <w:endnote w:type="continuationSeparator" w:id="0">
    <w:p w:rsidR="00056B46" w:rsidRDefault="00056B46" w:rsidP="00056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5A" w:rsidRDefault="00850F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5A" w:rsidRDefault="00850F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5A" w:rsidRDefault="00850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46" w:rsidRDefault="00056B46" w:rsidP="00056B46">
      <w:r>
        <w:separator/>
      </w:r>
    </w:p>
  </w:footnote>
  <w:footnote w:type="continuationSeparator" w:id="0">
    <w:p w:rsidR="00056B46" w:rsidRDefault="00056B46" w:rsidP="00056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5A" w:rsidRDefault="00850F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46" w:rsidRPr="00CC15C0" w:rsidRDefault="00056B46" w:rsidP="00056B46">
    <w:pPr>
      <w:pStyle w:val="Header"/>
      <w:jc w:val="right"/>
      <w:rPr>
        <w:sz w:val="16"/>
        <w:szCs w:val="16"/>
      </w:rPr>
    </w:pPr>
    <w:r w:rsidRPr="00CC15C0">
      <w:rPr>
        <w:sz w:val="16"/>
        <w:szCs w:val="16"/>
      </w:rPr>
      <w:t>CenturyLink Compliance with Condition No. 29</w:t>
    </w:r>
  </w:p>
  <w:p w:rsidR="00056B46" w:rsidRPr="00CC15C0" w:rsidRDefault="00056B46" w:rsidP="00056B46">
    <w:pPr>
      <w:pStyle w:val="Header"/>
      <w:jc w:val="right"/>
      <w:rPr>
        <w:sz w:val="16"/>
        <w:szCs w:val="16"/>
      </w:rPr>
    </w:pPr>
    <w:r w:rsidRPr="00CC15C0">
      <w:rPr>
        <w:sz w:val="16"/>
        <w:szCs w:val="16"/>
      </w:rPr>
      <w:t>June 17, 2011</w:t>
    </w:r>
  </w:p>
  <w:p w:rsidR="00056B46" w:rsidRPr="00CC15C0" w:rsidRDefault="00850F5A" w:rsidP="00056B46">
    <w:pPr>
      <w:pStyle w:val="Header"/>
      <w:jc w:val="right"/>
      <w:rPr>
        <w:sz w:val="16"/>
        <w:szCs w:val="16"/>
      </w:rPr>
    </w:pPr>
    <w:r>
      <w:rPr>
        <w:sz w:val="16"/>
        <w:szCs w:val="16"/>
      </w:rPr>
      <w:t xml:space="preserve">Attachment </w:t>
    </w:r>
    <w:r>
      <w:rPr>
        <w:sz w:val="16"/>
        <w:szCs w:val="16"/>
      </w:rPr>
      <w:t>2</w:t>
    </w:r>
  </w:p>
  <w:p w:rsidR="00056B46" w:rsidRPr="00CC15C0" w:rsidRDefault="00056B46">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5A" w:rsidRDefault="00850F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56364"/>
    <w:rsid w:val="00031BD5"/>
    <w:rsid w:val="00033803"/>
    <w:rsid w:val="0003610F"/>
    <w:rsid w:val="0005259C"/>
    <w:rsid w:val="00056B46"/>
    <w:rsid w:val="00084A5A"/>
    <w:rsid w:val="000850DE"/>
    <w:rsid w:val="00086481"/>
    <w:rsid w:val="0008780F"/>
    <w:rsid w:val="00093EE9"/>
    <w:rsid w:val="000A3755"/>
    <w:rsid w:val="000B6DDC"/>
    <w:rsid w:val="000D61C4"/>
    <w:rsid w:val="000E112C"/>
    <w:rsid w:val="000F6977"/>
    <w:rsid w:val="00105CCF"/>
    <w:rsid w:val="00106D7B"/>
    <w:rsid w:val="0010792B"/>
    <w:rsid w:val="00123BD5"/>
    <w:rsid w:val="00126A67"/>
    <w:rsid w:val="0015449F"/>
    <w:rsid w:val="00171D68"/>
    <w:rsid w:val="001907AF"/>
    <w:rsid w:val="001A250A"/>
    <w:rsid w:val="001B0C0E"/>
    <w:rsid w:val="001C3B2E"/>
    <w:rsid w:val="001F02C9"/>
    <w:rsid w:val="001F7F61"/>
    <w:rsid w:val="00205BDF"/>
    <w:rsid w:val="002159E6"/>
    <w:rsid w:val="00236D27"/>
    <w:rsid w:val="002518BE"/>
    <w:rsid w:val="00255559"/>
    <w:rsid w:val="00284161"/>
    <w:rsid w:val="002870A6"/>
    <w:rsid w:val="00294343"/>
    <w:rsid w:val="002A34D5"/>
    <w:rsid w:val="002B1E71"/>
    <w:rsid w:val="002B3983"/>
    <w:rsid w:val="002D6141"/>
    <w:rsid w:val="002E45A8"/>
    <w:rsid w:val="002F1DAC"/>
    <w:rsid w:val="003125B5"/>
    <w:rsid w:val="0031339B"/>
    <w:rsid w:val="00316A9C"/>
    <w:rsid w:val="00316ACE"/>
    <w:rsid w:val="00320411"/>
    <w:rsid w:val="003211C0"/>
    <w:rsid w:val="0032131A"/>
    <w:rsid w:val="0035377C"/>
    <w:rsid w:val="0035451C"/>
    <w:rsid w:val="00374B6D"/>
    <w:rsid w:val="00377CA1"/>
    <w:rsid w:val="0038714F"/>
    <w:rsid w:val="003947FD"/>
    <w:rsid w:val="003A1DB4"/>
    <w:rsid w:val="003A4371"/>
    <w:rsid w:val="003A4723"/>
    <w:rsid w:val="003D2238"/>
    <w:rsid w:val="003D3135"/>
    <w:rsid w:val="003D68A6"/>
    <w:rsid w:val="003F2A6D"/>
    <w:rsid w:val="003F5D22"/>
    <w:rsid w:val="0040743F"/>
    <w:rsid w:val="00412462"/>
    <w:rsid w:val="00417B72"/>
    <w:rsid w:val="004248A4"/>
    <w:rsid w:val="004258C2"/>
    <w:rsid w:val="00430596"/>
    <w:rsid w:val="00454AA7"/>
    <w:rsid w:val="004573D3"/>
    <w:rsid w:val="00457D4A"/>
    <w:rsid w:val="00464162"/>
    <w:rsid w:val="004913FE"/>
    <w:rsid w:val="004C4030"/>
    <w:rsid w:val="004C4A38"/>
    <w:rsid w:val="004C7A71"/>
    <w:rsid w:val="004D3238"/>
    <w:rsid w:val="004E554B"/>
    <w:rsid w:val="004F485D"/>
    <w:rsid w:val="004F57D5"/>
    <w:rsid w:val="004F603F"/>
    <w:rsid w:val="004F6631"/>
    <w:rsid w:val="00501D2F"/>
    <w:rsid w:val="0051170A"/>
    <w:rsid w:val="00511825"/>
    <w:rsid w:val="00527252"/>
    <w:rsid w:val="00533182"/>
    <w:rsid w:val="00537AE9"/>
    <w:rsid w:val="00543357"/>
    <w:rsid w:val="00544437"/>
    <w:rsid w:val="005451D7"/>
    <w:rsid w:val="005679D0"/>
    <w:rsid w:val="00571687"/>
    <w:rsid w:val="00574C7D"/>
    <w:rsid w:val="005808D7"/>
    <w:rsid w:val="00585323"/>
    <w:rsid w:val="00587218"/>
    <w:rsid w:val="005905F6"/>
    <w:rsid w:val="005971B5"/>
    <w:rsid w:val="005A0B4F"/>
    <w:rsid w:val="005A26F1"/>
    <w:rsid w:val="005A3751"/>
    <w:rsid w:val="005A5E4C"/>
    <w:rsid w:val="005A6513"/>
    <w:rsid w:val="005B16F0"/>
    <w:rsid w:val="005B4E1B"/>
    <w:rsid w:val="005B5443"/>
    <w:rsid w:val="005B5FA6"/>
    <w:rsid w:val="005E1848"/>
    <w:rsid w:val="005F0BF8"/>
    <w:rsid w:val="005F1F0E"/>
    <w:rsid w:val="005F57EA"/>
    <w:rsid w:val="00600E2A"/>
    <w:rsid w:val="00603129"/>
    <w:rsid w:val="00605EB8"/>
    <w:rsid w:val="006148C6"/>
    <w:rsid w:val="006277BC"/>
    <w:rsid w:val="006367C2"/>
    <w:rsid w:val="00642083"/>
    <w:rsid w:val="0066165D"/>
    <w:rsid w:val="00675DE6"/>
    <w:rsid w:val="006812B1"/>
    <w:rsid w:val="00684E6C"/>
    <w:rsid w:val="006860E3"/>
    <w:rsid w:val="006B3A41"/>
    <w:rsid w:val="006B4528"/>
    <w:rsid w:val="006D0008"/>
    <w:rsid w:val="006D2843"/>
    <w:rsid w:val="006D7E9A"/>
    <w:rsid w:val="006E0A7C"/>
    <w:rsid w:val="006E57AE"/>
    <w:rsid w:val="006F4769"/>
    <w:rsid w:val="00705F88"/>
    <w:rsid w:val="007114BE"/>
    <w:rsid w:val="00712C31"/>
    <w:rsid w:val="00717A86"/>
    <w:rsid w:val="0072331A"/>
    <w:rsid w:val="00735E1A"/>
    <w:rsid w:val="00745438"/>
    <w:rsid w:val="00752D7B"/>
    <w:rsid w:val="007726AD"/>
    <w:rsid w:val="00776511"/>
    <w:rsid w:val="007945C6"/>
    <w:rsid w:val="007B317B"/>
    <w:rsid w:val="007C2792"/>
    <w:rsid w:val="007C2D7D"/>
    <w:rsid w:val="007E7C36"/>
    <w:rsid w:val="007F61FC"/>
    <w:rsid w:val="008035C3"/>
    <w:rsid w:val="00812B70"/>
    <w:rsid w:val="00812E92"/>
    <w:rsid w:val="00821D24"/>
    <w:rsid w:val="008279F2"/>
    <w:rsid w:val="008359BB"/>
    <w:rsid w:val="0084330F"/>
    <w:rsid w:val="008443DE"/>
    <w:rsid w:val="008509E6"/>
    <w:rsid w:val="00850F5A"/>
    <w:rsid w:val="00861F37"/>
    <w:rsid w:val="0087103B"/>
    <w:rsid w:val="00882AE8"/>
    <w:rsid w:val="0088411F"/>
    <w:rsid w:val="008A2BB2"/>
    <w:rsid w:val="008B26AA"/>
    <w:rsid w:val="008B50C1"/>
    <w:rsid w:val="008B5DE3"/>
    <w:rsid w:val="008C3759"/>
    <w:rsid w:val="008F33DF"/>
    <w:rsid w:val="009127CC"/>
    <w:rsid w:val="009161B5"/>
    <w:rsid w:val="00921614"/>
    <w:rsid w:val="009261A7"/>
    <w:rsid w:val="00936A90"/>
    <w:rsid w:val="00975AFD"/>
    <w:rsid w:val="009969E6"/>
    <w:rsid w:val="009B171C"/>
    <w:rsid w:val="009C4167"/>
    <w:rsid w:val="009E19EA"/>
    <w:rsid w:val="009E7AB0"/>
    <w:rsid w:val="009F4705"/>
    <w:rsid w:val="00A062FE"/>
    <w:rsid w:val="00A11773"/>
    <w:rsid w:val="00A24BBE"/>
    <w:rsid w:val="00A274B8"/>
    <w:rsid w:val="00A31447"/>
    <w:rsid w:val="00A435EE"/>
    <w:rsid w:val="00A440BE"/>
    <w:rsid w:val="00A5008B"/>
    <w:rsid w:val="00A56FAD"/>
    <w:rsid w:val="00A746E1"/>
    <w:rsid w:val="00A94B19"/>
    <w:rsid w:val="00A963E5"/>
    <w:rsid w:val="00A9659D"/>
    <w:rsid w:val="00A970B8"/>
    <w:rsid w:val="00AB7CFD"/>
    <w:rsid w:val="00AD0D1C"/>
    <w:rsid w:val="00AD4DC8"/>
    <w:rsid w:val="00AF41EE"/>
    <w:rsid w:val="00AF4C3F"/>
    <w:rsid w:val="00B00685"/>
    <w:rsid w:val="00B03387"/>
    <w:rsid w:val="00B07DCB"/>
    <w:rsid w:val="00B17919"/>
    <w:rsid w:val="00B22C46"/>
    <w:rsid w:val="00B2400C"/>
    <w:rsid w:val="00B25037"/>
    <w:rsid w:val="00B256CB"/>
    <w:rsid w:val="00B26D43"/>
    <w:rsid w:val="00B33CA0"/>
    <w:rsid w:val="00B34997"/>
    <w:rsid w:val="00B462FF"/>
    <w:rsid w:val="00B466E4"/>
    <w:rsid w:val="00B502DE"/>
    <w:rsid w:val="00B516D3"/>
    <w:rsid w:val="00B52078"/>
    <w:rsid w:val="00B56364"/>
    <w:rsid w:val="00B63C06"/>
    <w:rsid w:val="00B63FEC"/>
    <w:rsid w:val="00B7289F"/>
    <w:rsid w:val="00B759BF"/>
    <w:rsid w:val="00B75AAA"/>
    <w:rsid w:val="00B80301"/>
    <w:rsid w:val="00B83B76"/>
    <w:rsid w:val="00B94CBC"/>
    <w:rsid w:val="00BA4A87"/>
    <w:rsid w:val="00BA7827"/>
    <w:rsid w:val="00BB2162"/>
    <w:rsid w:val="00BB595C"/>
    <w:rsid w:val="00BC6A44"/>
    <w:rsid w:val="00BD1E19"/>
    <w:rsid w:val="00BD46CF"/>
    <w:rsid w:val="00BD50BF"/>
    <w:rsid w:val="00BE0BDB"/>
    <w:rsid w:val="00BE5644"/>
    <w:rsid w:val="00BF10BA"/>
    <w:rsid w:val="00BF654C"/>
    <w:rsid w:val="00C103B1"/>
    <w:rsid w:val="00C10569"/>
    <w:rsid w:val="00C47238"/>
    <w:rsid w:val="00C72485"/>
    <w:rsid w:val="00C778B9"/>
    <w:rsid w:val="00CB005E"/>
    <w:rsid w:val="00CB1CD6"/>
    <w:rsid w:val="00CC15C0"/>
    <w:rsid w:val="00CC722F"/>
    <w:rsid w:val="00CC7423"/>
    <w:rsid w:val="00CD6E8F"/>
    <w:rsid w:val="00CD6F96"/>
    <w:rsid w:val="00CE4F96"/>
    <w:rsid w:val="00CE7666"/>
    <w:rsid w:val="00D077CE"/>
    <w:rsid w:val="00D13CF4"/>
    <w:rsid w:val="00D23486"/>
    <w:rsid w:val="00D34A6C"/>
    <w:rsid w:val="00D521DF"/>
    <w:rsid w:val="00D65FC8"/>
    <w:rsid w:val="00D76E9C"/>
    <w:rsid w:val="00D80C88"/>
    <w:rsid w:val="00D82E13"/>
    <w:rsid w:val="00D93498"/>
    <w:rsid w:val="00D95996"/>
    <w:rsid w:val="00D97CE9"/>
    <w:rsid w:val="00DB4E85"/>
    <w:rsid w:val="00DB6D99"/>
    <w:rsid w:val="00DC34B1"/>
    <w:rsid w:val="00DC368E"/>
    <w:rsid w:val="00DD193D"/>
    <w:rsid w:val="00DD498E"/>
    <w:rsid w:val="00DE45EC"/>
    <w:rsid w:val="00DE72D4"/>
    <w:rsid w:val="00DF6464"/>
    <w:rsid w:val="00E0161A"/>
    <w:rsid w:val="00E03731"/>
    <w:rsid w:val="00E079F8"/>
    <w:rsid w:val="00E174A2"/>
    <w:rsid w:val="00E23E17"/>
    <w:rsid w:val="00E24DF0"/>
    <w:rsid w:val="00E31B4D"/>
    <w:rsid w:val="00E32550"/>
    <w:rsid w:val="00E33069"/>
    <w:rsid w:val="00E367EE"/>
    <w:rsid w:val="00E51367"/>
    <w:rsid w:val="00E52D7D"/>
    <w:rsid w:val="00E60E3A"/>
    <w:rsid w:val="00E7195E"/>
    <w:rsid w:val="00E77132"/>
    <w:rsid w:val="00E9093E"/>
    <w:rsid w:val="00E90DF3"/>
    <w:rsid w:val="00E920CC"/>
    <w:rsid w:val="00E92C87"/>
    <w:rsid w:val="00E9712F"/>
    <w:rsid w:val="00EB1BCC"/>
    <w:rsid w:val="00EB3608"/>
    <w:rsid w:val="00ED0203"/>
    <w:rsid w:val="00ED14AE"/>
    <w:rsid w:val="00ED6801"/>
    <w:rsid w:val="00EE7E8C"/>
    <w:rsid w:val="00EF35D3"/>
    <w:rsid w:val="00F0725A"/>
    <w:rsid w:val="00F13ACF"/>
    <w:rsid w:val="00F17B7E"/>
    <w:rsid w:val="00F20EA6"/>
    <w:rsid w:val="00F21410"/>
    <w:rsid w:val="00F258C0"/>
    <w:rsid w:val="00F46B12"/>
    <w:rsid w:val="00F537E4"/>
    <w:rsid w:val="00F5650C"/>
    <w:rsid w:val="00F703C4"/>
    <w:rsid w:val="00F74DFF"/>
    <w:rsid w:val="00F76A6F"/>
    <w:rsid w:val="00F77D9E"/>
    <w:rsid w:val="00F824A8"/>
    <w:rsid w:val="00F83CD8"/>
    <w:rsid w:val="00F934A8"/>
    <w:rsid w:val="00FE4F00"/>
    <w:rsid w:val="00FE5E0B"/>
    <w:rsid w:val="00FE7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36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056B46"/>
    <w:pPr>
      <w:tabs>
        <w:tab w:val="center" w:pos="4680"/>
        <w:tab w:val="right" w:pos="9360"/>
      </w:tabs>
    </w:pPr>
  </w:style>
  <w:style w:type="character" w:customStyle="1" w:styleId="HeaderChar">
    <w:name w:val="Header Char"/>
    <w:basedOn w:val="DefaultParagraphFont"/>
    <w:link w:val="Header"/>
    <w:uiPriority w:val="99"/>
    <w:rsid w:val="00056B46"/>
    <w:rPr>
      <w:sz w:val="24"/>
      <w:szCs w:val="24"/>
    </w:rPr>
  </w:style>
  <w:style w:type="paragraph" w:styleId="Footer">
    <w:name w:val="footer"/>
    <w:basedOn w:val="Normal"/>
    <w:link w:val="FooterChar"/>
    <w:rsid w:val="00056B46"/>
    <w:pPr>
      <w:tabs>
        <w:tab w:val="center" w:pos="4680"/>
        <w:tab w:val="right" w:pos="9360"/>
      </w:tabs>
    </w:pPr>
  </w:style>
  <w:style w:type="character" w:customStyle="1" w:styleId="FooterChar">
    <w:name w:val="Footer Char"/>
    <w:basedOn w:val="DefaultParagraphFont"/>
    <w:link w:val="Footer"/>
    <w:rsid w:val="00056B46"/>
    <w:rPr>
      <w:sz w:val="24"/>
      <w:szCs w:val="24"/>
    </w:rPr>
  </w:style>
  <w:style w:type="paragraph" w:styleId="BalloonText">
    <w:name w:val="Balloon Text"/>
    <w:basedOn w:val="Normal"/>
    <w:link w:val="BalloonTextChar"/>
    <w:rsid w:val="00056B46"/>
    <w:rPr>
      <w:rFonts w:ascii="Tahoma" w:hAnsi="Tahoma" w:cs="Tahoma"/>
      <w:sz w:val="16"/>
      <w:szCs w:val="16"/>
    </w:rPr>
  </w:style>
  <w:style w:type="character" w:customStyle="1" w:styleId="BalloonTextChar">
    <w:name w:val="Balloon Text Char"/>
    <w:basedOn w:val="DefaultParagraphFont"/>
    <w:link w:val="BalloonText"/>
    <w:rsid w:val="00056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2011-06-17T07:00:00+00:00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BCF367-8BCA-4264-9E4A-537B205943FA}"/>
</file>

<file path=customXml/itemProps2.xml><?xml version="1.0" encoding="utf-8"?>
<ds:datastoreItem xmlns:ds="http://schemas.openxmlformats.org/officeDocument/2006/customXml" ds:itemID="{58E279F1-F3D8-4004-A73E-7440C767F6D2}"/>
</file>

<file path=customXml/itemProps3.xml><?xml version="1.0" encoding="utf-8"?>
<ds:datastoreItem xmlns:ds="http://schemas.openxmlformats.org/officeDocument/2006/customXml" ds:itemID="{46A8AAA8-68C6-4EA1-90DF-90AB752E3656}"/>
</file>

<file path=customXml/itemProps4.xml><?xml version="1.0" encoding="utf-8"?>
<ds:datastoreItem xmlns:ds="http://schemas.openxmlformats.org/officeDocument/2006/customXml" ds:itemID="{77D1DD39-F3DF-4C11-8387-D5AC031CD1A4}"/>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Billing Platform: ENS</vt:lpstr>
    </vt:vector>
  </TitlesOfParts>
  <Company>Qwest</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Platform: ENS</dc:title>
  <dc:subject/>
  <dc:creator>Mark Reynolds</dc:creator>
  <cp:keywords/>
  <dc:description/>
  <cp:lastModifiedBy>Johnson, Leslie</cp:lastModifiedBy>
  <cp:revision>2</cp:revision>
  <cp:lastPrinted>2011-06-17T16:26:00Z</cp:lastPrinted>
  <dcterms:created xsi:type="dcterms:W3CDTF">2011-06-17T16:30:00Z</dcterms:created>
  <dcterms:modified xsi:type="dcterms:W3CDTF">2011-06-17T16:30:00Z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