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D10FE" w:rsidRPr="007D5EB2" w:rsidP="005E58E3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8D10FE" w:rsidRPr="007D5EB2" w:rsidP="008D10FE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410"/>
        <w:gridCol w:w="4770"/>
      </w:tblGrid>
      <w:tr w:rsidTr="007C4AC1">
        <w:tblPrEx>
          <w:tblW w:w="9180" w:type="dxa"/>
          <w:tblInd w:w="124" w:type="dxa"/>
          <w:tblLayout w:type="fixed"/>
          <w:tblCellMar>
            <w:left w:w="124" w:type="dxa"/>
            <w:right w:w="124" w:type="dxa"/>
          </w:tblCellMar>
          <w:tblLook w:val="0000"/>
        </w:tblPrEx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E3298D">
            <w:pPr>
              <w:ind w:left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Complainant,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WASTE CONTROL, INC.,</w:t>
            </w:r>
          </w:p>
          <w:p w:rsidR="00E3298D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E3298D">
            <w:pPr>
              <w:ind w:left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Respondent.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 w:rsidR="00CD1F90">
              <w:rPr>
                <w:rFonts w:ascii="Times New Roman" w:hAnsi="Times New Roman" w:cs="Times New Roman"/>
                <w:sz w:val="24"/>
                <w:szCs w:val="24"/>
              </w:rPr>
              <w:t>TG-140560</w:t>
            </w:r>
          </w:p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055BDD">
            <w:pPr>
              <w:pStyle w:val="BodyTextIndent2"/>
              <w:ind w:lef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WASTE CONTROL, INC.’S </w:t>
            </w:r>
            <w:r w:rsidR="00393EA5">
              <w:rPr>
                <w:rFonts w:ascii="Times New Roman" w:hAnsi="Times New Roman"/>
              </w:rPr>
              <w:t>RE</w:t>
            </w:r>
            <w:r w:rsidR="00055BDD">
              <w:rPr>
                <w:rFonts w:ascii="Times New Roman" w:hAnsi="Times New Roman"/>
              </w:rPr>
              <w:t>PLY</w:t>
            </w:r>
            <w:r w:rsidR="00393EA5">
              <w:rPr>
                <w:rFonts w:ascii="Times New Roman" w:hAnsi="Times New Roman"/>
              </w:rPr>
              <w:t xml:space="preserve"> </w:t>
            </w:r>
            <w:r w:rsidR="00755FF9">
              <w:rPr>
                <w:rFonts w:ascii="Times New Roman" w:hAnsi="Times New Roman"/>
              </w:rPr>
              <w:t xml:space="preserve">TO </w:t>
            </w:r>
            <w:r w:rsidR="00055BDD">
              <w:rPr>
                <w:rFonts w:ascii="Times New Roman" w:hAnsi="Times New Roman"/>
              </w:rPr>
              <w:t xml:space="preserve">COMMISSION STAFF’S RESPONSE TO </w:t>
            </w:r>
            <w:r w:rsidR="00055BDD">
              <w:rPr>
                <w:rFonts w:ascii="Times New Roman" w:hAnsi="Times New Roman"/>
              </w:rPr>
              <w:t>WRRA’S</w:t>
            </w:r>
            <w:r w:rsidR="00055BDD">
              <w:rPr>
                <w:rFonts w:ascii="Times New Roman" w:hAnsi="Times New Roman"/>
              </w:rPr>
              <w:t xml:space="preserve"> RESPONSE</w:t>
            </w:r>
            <w:r w:rsidR="00755FF9">
              <w:rPr>
                <w:rFonts w:ascii="Times New Roman" w:hAnsi="Times New Roman"/>
              </w:rPr>
              <w:t xml:space="preserve"> </w:t>
            </w:r>
            <w:r w:rsidR="00055BDD">
              <w:rPr>
                <w:rFonts w:ascii="Times New Roman" w:hAnsi="Times New Roman"/>
              </w:rPr>
              <w:t xml:space="preserve">AND JOINDER IN WASTE CONTROL </w:t>
            </w:r>
            <w:r w:rsidR="00055BDD">
              <w:rPr>
                <w:rFonts w:ascii="Times New Roman" w:hAnsi="Times New Roman"/>
              </w:rPr>
              <w:t>INC’S</w:t>
            </w:r>
            <w:r w:rsidR="00055BDD">
              <w:rPr>
                <w:rFonts w:ascii="Times New Roman" w:hAnsi="Times New Roman"/>
              </w:rPr>
              <w:t xml:space="preserve"> DISCOVERY MOTION</w:t>
            </w:r>
            <w:r w:rsidR="00755FF9">
              <w:rPr>
                <w:rFonts w:ascii="Times New Roman" w:hAnsi="Times New Roman"/>
              </w:rPr>
              <w:t xml:space="preserve"> </w:t>
            </w:r>
          </w:p>
        </w:tc>
      </w:tr>
    </w:tbl>
    <w:p w:rsidR="008D10FE" w:rsidP="008D10FE">
      <w:pPr>
        <w:pStyle w:val="Header"/>
        <w:rPr>
          <w:rFonts w:ascii="Times New Roman" w:hAnsi="Times New Roman"/>
        </w:rPr>
      </w:pPr>
    </w:p>
    <w:p w:rsidR="005D78A0" w:rsidP="005E58E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</w:rPr>
      </w:pPr>
      <w:r w:rsidRPr="007D5EB2">
        <w:rPr>
          <w:rFonts w:ascii="Times New Roman" w:hAnsi="Times New Roman"/>
          <w:b/>
        </w:rPr>
        <w:t xml:space="preserve">I.  </w:t>
      </w:r>
      <w:r w:rsidR="00471E5D">
        <w:rPr>
          <w:rFonts w:ascii="Times New Roman" w:hAnsi="Times New Roman"/>
          <w:b/>
        </w:rPr>
        <w:t>INTRODUCTION</w:t>
      </w:r>
      <w:r w:rsidR="005E44ED">
        <w:rPr>
          <w:rFonts w:ascii="Times New Roman" w:hAnsi="Times New Roman"/>
          <w:b/>
        </w:rPr>
        <w:t>/OVERVIEW</w:t>
      </w:r>
      <w:r>
        <w:rPr>
          <w:rFonts w:ascii="Times New Roman" w:hAnsi="Times New Roman"/>
          <w:b/>
        </w:rPr>
        <w:t xml:space="preserve"> OF </w:t>
      </w:r>
      <w:r w:rsidR="005E44ED">
        <w:rPr>
          <w:rFonts w:ascii="Times New Roman" w:hAnsi="Times New Roman"/>
          <w:b/>
        </w:rPr>
        <w:t>CURRENT STAGE OF PROCEEDING</w:t>
      </w:r>
    </w:p>
    <w:p w:rsidR="005D78A0" w:rsidP="005E58E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</w:rPr>
      </w:pPr>
    </w:p>
    <w:p w:rsidR="005D78A0" w:rsidP="005E58E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</w:rPr>
      </w:pPr>
    </w:p>
    <w:p w:rsidR="003F1B81" w:rsidP="005D78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Control, Inc. files this Reply to the Commission Staff’s Response to </w:t>
      </w:r>
      <w:r>
        <w:rPr>
          <w:rFonts w:ascii="Times New Roman" w:hAnsi="Times New Roman" w:cs="Times New Roman"/>
          <w:sz w:val="24"/>
          <w:szCs w:val="24"/>
        </w:rPr>
        <w:t>WRRA</w:t>
      </w:r>
      <w:r>
        <w:rPr>
          <w:rFonts w:ascii="Times New Roman" w:hAnsi="Times New Roman" w:cs="Times New Roman"/>
          <w:sz w:val="24"/>
          <w:szCs w:val="24"/>
        </w:rPr>
        <w:t xml:space="preserve"> Motion/Response in the above-captioned matter. As </w:t>
      </w:r>
      <w:r w:rsidR="00F10E4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Commission is aware</w:t>
      </w:r>
      <w:r w:rsidR="00F10E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Commission Staff had previously filed its own Answer to </w:t>
      </w:r>
      <w:r>
        <w:rPr>
          <w:rFonts w:ascii="Times New Roman" w:hAnsi="Times New Roman" w:cs="Times New Roman"/>
          <w:sz w:val="24"/>
          <w:szCs w:val="24"/>
        </w:rPr>
        <w:t>WCI’s</w:t>
      </w:r>
      <w:r>
        <w:rPr>
          <w:rFonts w:ascii="Times New Roman" w:hAnsi="Times New Roman" w:cs="Times New Roman"/>
          <w:sz w:val="24"/>
          <w:szCs w:val="24"/>
        </w:rPr>
        <w:t xml:space="preserve"> (the </w:t>
      </w:r>
      <w:r w:rsidR="00F10E4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Company</w:t>
      </w:r>
      <w:r w:rsidR="00F10E4D">
        <w:rPr>
          <w:rFonts w:ascii="Times New Roman" w:hAnsi="Times New Roman" w:cs="Times New Roman"/>
          <w:sz w:val="24"/>
          <w:szCs w:val="24"/>
        </w:rPr>
        <w:t>’s</w:t>
      </w:r>
      <w:r w:rsidR="00177FF9">
        <w:rPr>
          <w:rFonts w:ascii="Times New Roman" w:hAnsi="Times New Roman" w:cs="Times New Roman"/>
          <w:sz w:val="24"/>
          <w:szCs w:val="24"/>
        </w:rPr>
        <w:t>,</w:t>
      </w:r>
      <w:r w:rsidR="00F10E4D">
        <w:rPr>
          <w:rFonts w:ascii="Times New Roman" w:hAnsi="Times New Roman" w:cs="Times New Roman"/>
          <w:sz w:val="24"/>
          <w:szCs w:val="24"/>
        </w:rPr>
        <w:t>”</w:t>
      </w:r>
      <w:r w:rsidR="007C4EEA">
        <w:rPr>
          <w:rFonts w:ascii="Times New Roman" w:hAnsi="Times New Roman" w:cs="Times New Roman"/>
          <w:sz w:val="24"/>
          <w:szCs w:val="24"/>
        </w:rPr>
        <w:t xml:space="preserve"> </w:t>
      </w:r>
      <w:r w:rsidR="007C4EEA">
        <w:rPr>
          <w:rFonts w:ascii="Times New Roman" w:hAnsi="Times New Roman" w:cs="Times New Roman"/>
          <w:sz w:val="24"/>
          <w:szCs w:val="24"/>
        </w:rPr>
        <w:t>WCI’s</w:t>
      </w:r>
      <w:r>
        <w:rPr>
          <w:rFonts w:ascii="Times New Roman" w:hAnsi="Times New Roman" w:cs="Times New Roman"/>
          <w:sz w:val="24"/>
          <w:szCs w:val="24"/>
        </w:rPr>
        <w:t>) Motion</w:t>
      </w:r>
      <w:r w:rsidR="00E87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F10E4D">
        <w:rPr>
          <w:rFonts w:ascii="Times New Roman" w:hAnsi="Times New Roman" w:cs="Times New Roman"/>
          <w:sz w:val="24"/>
          <w:szCs w:val="24"/>
        </w:rPr>
        <w:t>June 18, 2014.  W</w:t>
      </w:r>
      <w:r>
        <w:rPr>
          <w:rFonts w:ascii="Times New Roman" w:hAnsi="Times New Roman" w:cs="Times New Roman"/>
          <w:sz w:val="24"/>
          <w:szCs w:val="24"/>
        </w:rPr>
        <w:t xml:space="preserve">ithout </w:t>
      </w:r>
      <w:r w:rsidR="00C83C5E">
        <w:rPr>
          <w:rFonts w:ascii="Times New Roman" w:hAnsi="Times New Roman" w:cs="Times New Roman"/>
          <w:sz w:val="24"/>
          <w:szCs w:val="24"/>
        </w:rPr>
        <w:t xml:space="preserve">intending to </w:t>
      </w:r>
      <w:r w:rsidR="004D4027">
        <w:rPr>
          <w:rFonts w:ascii="Times New Roman" w:hAnsi="Times New Roman" w:cs="Times New Roman"/>
          <w:sz w:val="24"/>
          <w:szCs w:val="24"/>
        </w:rPr>
        <w:t>precipitate</w:t>
      </w:r>
      <w:r w:rsidR="00A8316E">
        <w:rPr>
          <w:rFonts w:ascii="Times New Roman" w:hAnsi="Times New Roman" w:cs="Times New Roman"/>
          <w:sz w:val="24"/>
          <w:szCs w:val="24"/>
        </w:rPr>
        <w:t xml:space="preserve"> </w:t>
      </w:r>
      <w:r w:rsidR="007C4EEA">
        <w:rPr>
          <w:rFonts w:ascii="Times New Roman" w:hAnsi="Times New Roman" w:cs="Times New Roman"/>
          <w:sz w:val="24"/>
          <w:szCs w:val="24"/>
        </w:rPr>
        <w:t>an</w:t>
      </w:r>
      <w:r w:rsidR="00A8316E">
        <w:rPr>
          <w:rFonts w:ascii="Times New Roman" w:hAnsi="Times New Roman" w:cs="Times New Roman"/>
          <w:sz w:val="24"/>
          <w:szCs w:val="24"/>
        </w:rPr>
        <w:t xml:space="preserve"> </w:t>
      </w:r>
      <w:r w:rsidR="00067E66">
        <w:rPr>
          <w:rFonts w:ascii="Times New Roman" w:hAnsi="Times New Roman" w:cs="Times New Roman"/>
          <w:sz w:val="24"/>
          <w:szCs w:val="24"/>
        </w:rPr>
        <w:t>unending</w:t>
      </w:r>
      <w:r w:rsidR="00C83C5E">
        <w:rPr>
          <w:rFonts w:ascii="Times New Roman" w:hAnsi="Times New Roman" w:cs="Times New Roman"/>
          <w:sz w:val="24"/>
          <w:szCs w:val="24"/>
        </w:rPr>
        <w:t xml:space="preserve"> </w:t>
      </w:r>
      <w:r w:rsidRPr="007C4EEA" w:rsidR="00A8316E">
        <w:rPr>
          <w:rFonts w:ascii="Times New Roman" w:hAnsi="Times New Roman" w:cs="Times New Roman"/>
          <w:sz w:val="24"/>
          <w:szCs w:val="24"/>
        </w:rPr>
        <w:t>pleading</w:t>
      </w:r>
      <w:r w:rsidR="00A8316E">
        <w:rPr>
          <w:rFonts w:ascii="Times New Roman" w:hAnsi="Times New Roman" w:cs="Times New Roman"/>
          <w:sz w:val="24"/>
          <w:szCs w:val="24"/>
        </w:rPr>
        <w:t xml:space="preserve"> </w:t>
      </w:r>
      <w:r w:rsidR="004D4027">
        <w:rPr>
          <w:rFonts w:ascii="Times New Roman" w:hAnsi="Times New Roman" w:cs="Times New Roman"/>
          <w:sz w:val="24"/>
          <w:szCs w:val="24"/>
        </w:rPr>
        <w:t>cycle</w:t>
      </w:r>
      <w:r w:rsidR="008474D8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A92F1D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nevertheless </w:t>
      </w:r>
      <w:r w:rsidR="00CB08E3">
        <w:rPr>
          <w:rFonts w:ascii="Times New Roman" w:hAnsi="Times New Roman" w:cs="Times New Roman"/>
          <w:sz w:val="24"/>
          <w:szCs w:val="24"/>
        </w:rPr>
        <w:t>wishes</w:t>
      </w:r>
      <w:r w:rsidR="00067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correct </w:t>
      </w:r>
      <w:r w:rsidR="00067E66">
        <w:rPr>
          <w:rFonts w:ascii="Times New Roman" w:hAnsi="Times New Roman" w:cs="Times New Roman"/>
          <w:sz w:val="24"/>
          <w:szCs w:val="24"/>
        </w:rPr>
        <w:t xml:space="preserve">some </w:t>
      </w:r>
      <w:r w:rsidR="00663152">
        <w:rPr>
          <w:rFonts w:ascii="Times New Roman" w:hAnsi="Times New Roman" w:cs="Times New Roman"/>
          <w:sz w:val="24"/>
          <w:szCs w:val="24"/>
        </w:rPr>
        <w:t xml:space="preserve">unanticipated </w:t>
      </w:r>
      <w:r>
        <w:rPr>
          <w:rFonts w:ascii="Times New Roman" w:hAnsi="Times New Roman" w:cs="Times New Roman"/>
          <w:sz w:val="24"/>
          <w:szCs w:val="24"/>
        </w:rPr>
        <w:t>charac</w:t>
      </w:r>
      <w:r w:rsidR="004D4027">
        <w:rPr>
          <w:rFonts w:ascii="Times New Roman" w:hAnsi="Times New Roman" w:cs="Times New Roman"/>
          <w:sz w:val="24"/>
          <w:szCs w:val="24"/>
        </w:rPr>
        <w:t>terizations</w:t>
      </w:r>
      <w:r w:rsidR="00233195">
        <w:rPr>
          <w:rFonts w:ascii="Times New Roman" w:hAnsi="Times New Roman" w:cs="Times New Roman"/>
          <w:sz w:val="24"/>
          <w:szCs w:val="24"/>
        </w:rPr>
        <w:t>,</w:t>
      </w:r>
      <w:r w:rsidR="004D4027">
        <w:rPr>
          <w:rFonts w:ascii="Times New Roman" w:hAnsi="Times New Roman" w:cs="Times New Roman"/>
          <w:sz w:val="24"/>
          <w:szCs w:val="24"/>
        </w:rPr>
        <w:t xml:space="preserve"> </w:t>
      </w:r>
      <w:r w:rsidR="00177FF9">
        <w:rPr>
          <w:rFonts w:ascii="Times New Roman" w:hAnsi="Times New Roman" w:cs="Times New Roman"/>
          <w:sz w:val="24"/>
          <w:szCs w:val="24"/>
        </w:rPr>
        <w:t>statements and/</w:t>
      </w:r>
      <w:r w:rsidR="00E87F43">
        <w:rPr>
          <w:rFonts w:ascii="Times New Roman" w:hAnsi="Times New Roman" w:cs="Times New Roman"/>
          <w:sz w:val="24"/>
          <w:szCs w:val="24"/>
        </w:rPr>
        <w:t xml:space="preserve">or </w:t>
      </w:r>
      <w:r w:rsidR="00A8316E">
        <w:rPr>
          <w:rFonts w:ascii="Times New Roman" w:hAnsi="Times New Roman" w:cs="Times New Roman"/>
          <w:sz w:val="24"/>
          <w:szCs w:val="24"/>
        </w:rPr>
        <w:t>inferences</w:t>
      </w:r>
      <w:r>
        <w:rPr>
          <w:rFonts w:ascii="Times New Roman" w:hAnsi="Times New Roman" w:cs="Times New Roman"/>
          <w:sz w:val="24"/>
          <w:szCs w:val="24"/>
        </w:rPr>
        <w:t xml:space="preserve"> in the Staff’s June 23 “Response</w:t>
      </w:r>
      <w:r w:rsidR="00067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which directly implicate the Company’s </w:t>
      </w:r>
      <w:r w:rsidR="00CB08E3">
        <w:rPr>
          <w:rFonts w:ascii="Times New Roman" w:hAnsi="Times New Roman" w:cs="Times New Roman"/>
          <w:sz w:val="24"/>
          <w:szCs w:val="24"/>
        </w:rPr>
        <w:t xml:space="preserve">position in its Discovery </w:t>
      </w:r>
      <w:r>
        <w:rPr>
          <w:rFonts w:ascii="Times New Roman" w:hAnsi="Times New Roman" w:cs="Times New Roman"/>
          <w:sz w:val="24"/>
          <w:szCs w:val="24"/>
        </w:rPr>
        <w:t xml:space="preserve">Motion and </w:t>
      </w:r>
      <w:r w:rsidR="00A8316E">
        <w:rPr>
          <w:rFonts w:ascii="Times New Roman" w:hAnsi="Times New Roman" w:cs="Times New Roman"/>
          <w:sz w:val="24"/>
          <w:szCs w:val="24"/>
        </w:rPr>
        <w:t xml:space="preserve">Response to the Staff’s </w:t>
      </w:r>
      <w:r>
        <w:rPr>
          <w:rFonts w:ascii="Times New Roman" w:hAnsi="Times New Roman" w:cs="Times New Roman"/>
          <w:sz w:val="24"/>
          <w:szCs w:val="24"/>
        </w:rPr>
        <w:t>Motion</w:t>
      </w:r>
      <w:r w:rsidR="004D4027">
        <w:rPr>
          <w:rFonts w:ascii="Times New Roman" w:hAnsi="Times New Roman" w:cs="Times New Roman"/>
          <w:sz w:val="24"/>
          <w:szCs w:val="24"/>
        </w:rPr>
        <w:t xml:space="preserve"> to Compel Discovery</w:t>
      </w:r>
      <w:r w:rsidR="00067E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A42" w:rsidP="005D78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</w:t>
      </w:r>
      <w:r w:rsidR="00663152">
        <w:rPr>
          <w:rFonts w:ascii="Times New Roman" w:hAnsi="Times New Roman" w:cs="Times New Roman"/>
          <w:sz w:val="24"/>
          <w:szCs w:val="24"/>
        </w:rPr>
        <w:t xml:space="preserve">we note </w:t>
      </w:r>
      <w:r>
        <w:rPr>
          <w:rFonts w:ascii="Times New Roman" w:hAnsi="Times New Roman" w:cs="Times New Roman"/>
          <w:sz w:val="24"/>
          <w:szCs w:val="24"/>
        </w:rPr>
        <w:t>the Staff</w:t>
      </w:r>
      <w:r w:rsidR="005D78A0">
        <w:rPr>
          <w:rFonts w:ascii="Times New Roman" w:hAnsi="Times New Roman" w:cs="Times New Roman"/>
          <w:sz w:val="24"/>
          <w:szCs w:val="24"/>
        </w:rPr>
        <w:t xml:space="preserve"> has </w:t>
      </w:r>
      <w:r w:rsidR="004D4027">
        <w:rPr>
          <w:rFonts w:ascii="Times New Roman" w:hAnsi="Times New Roman" w:cs="Times New Roman"/>
          <w:sz w:val="24"/>
          <w:szCs w:val="24"/>
        </w:rPr>
        <w:t xml:space="preserve">here </w:t>
      </w:r>
      <w:r w:rsidR="00CB08E3">
        <w:rPr>
          <w:rFonts w:ascii="Times New Roman" w:hAnsi="Times New Roman" w:cs="Times New Roman"/>
          <w:sz w:val="24"/>
          <w:szCs w:val="24"/>
        </w:rPr>
        <w:t>file</w:t>
      </w:r>
      <w:r w:rsidR="00A8316E">
        <w:rPr>
          <w:rFonts w:ascii="Times New Roman" w:hAnsi="Times New Roman" w:cs="Times New Roman"/>
          <w:sz w:val="24"/>
          <w:szCs w:val="24"/>
        </w:rPr>
        <w:t>d</w:t>
      </w:r>
      <w:r w:rsidR="005D78A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D78A0">
        <w:rPr>
          <w:rFonts w:ascii="Times New Roman" w:hAnsi="Times New Roman" w:cs="Times New Roman"/>
          <w:sz w:val="24"/>
          <w:szCs w:val="24"/>
        </w:rPr>
        <w:t xml:space="preserve">Response” after previously filing its own </w:t>
      </w:r>
      <w:r w:rsidR="00CB08E3">
        <w:rPr>
          <w:rFonts w:ascii="Times New Roman" w:hAnsi="Times New Roman" w:cs="Times New Roman"/>
          <w:sz w:val="24"/>
          <w:szCs w:val="24"/>
        </w:rPr>
        <w:t xml:space="preserve">Discovery </w:t>
      </w:r>
      <w:r w:rsidR="005D78A0">
        <w:rPr>
          <w:rFonts w:ascii="Times New Roman" w:hAnsi="Times New Roman" w:cs="Times New Roman"/>
          <w:sz w:val="24"/>
          <w:szCs w:val="24"/>
        </w:rPr>
        <w:t>Motion, an Amended Motion</w:t>
      </w:r>
      <w:r w:rsidR="00067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5D78A0">
        <w:rPr>
          <w:rFonts w:ascii="Times New Roman" w:hAnsi="Times New Roman" w:cs="Times New Roman"/>
          <w:sz w:val="24"/>
          <w:szCs w:val="24"/>
        </w:rPr>
        <w:t xml:space="preserve">, </w:t>
      </w:r>
      <w:r w:rsidR="005D78A0">
        <w:rPr>
          <w:rFonts w:ascii="Times New Roman" w:hAnsi="Times New Roman" w:cs="Times New Roman"/>
          <w:sz w:val="24"/>
          <w:szCs w:val="24"/>
        </w:rPr>
        <w:t>its</w:t>
      </w:r>
      <w:r w:rsidR="005D78A0">
        <w:rPr>
          <w:rFonts w:ascii="Times New Roman" w:hAnsi="Times New Roman" w:cs="Times New Roman"/>
          <w:sz w:val="24"/>
          <w:szCs w:val="24"/>
        </w:rPr>
        <w:t xml:space="preserve"> Answer to </w:t>
      </w:r>
      <w:r>
        <w:rPr>
          <w:rFonts w:ascii="Times New Roman" w:hAnsi="Times New Roman" w:cs="Times New Roman"/>
          <w:sz w:val="24"/>
          <w:szCs w:val="24"/>
        </w:rPr>
        <w:t>WCI’s</w:t>
      </w:r>
      <w:r>
        <w:rPr>
          <w:rFonts w:ascii="Times New Roman" w:hAnsi="Times New Roman" w:cs="Times New Roman"/>
          <w:sz w:val="24"/>
          <w:szCs w:val="24"/>
        </w:rPr>
        <w:t xml:space="preserve"> Discovery Motion.  </w:t>
      </w:r>
      <w:r w:rsidR="00E2507A">
        <w:rPr>
          <w:rFonts w:ascii="Times New Roman" w:hAnsi="Times New Roman" w:cs="Times New Roman"/>
          <w:sz w:val="24"/>
          <w:szCs w:val="24"/>
        </w:rPr>
        <w:t>It would not appear t</w:t>
      </w:r>
      <w:r>
        <w:rPr>
          <w:rFonts w:ascii="Times New Roman" w:hAnsi="Times New Roman" w:cs="Times New Roman"/>
          <w:sz w:val="24"/>
          <w:szCs w:val="24"/>
        </w:rPr>
        <w:t xml:space="preserve">here </w:t>
      </w:r>
      <w:r w:rsidR="00E2507A">
        <w:rPr>
          <w:rFonts w:ascii="Times New Roman" w:hAnsi="Times New Roman" w:cs="Times New Roman"/>
          <w:sz w:val="24"/>
          <w:szCs w:val="24"/>
        </w:rPr>
        <w:t xml:space="preserve">was any </w:t>
      </w:r>
      <w:r w:rsidR="00A8316E">
        <w:rPr>
          <w:rFonts w:ascii="Times New Roman" w:hAnsi="Times New Roman" w:cs="Times New Roman"/>
          <w:sz w:val="24"/>
          <w:szCs w:val="24"/>
        </w:rPr>
        <w:t xml:space="preserve">implicit or express </w:t>
      </w:r>
      <w:r>
        <w:rPr>
          <w:rFonts w:ascii="Times New Roman" w:hAnsi="Times New Roman" w:cs="Times New Roman"/>
          <w:sz w:val="24"/>
          <w:szCs w:val="24"/>
        </w:rPr>
        <w:t xml:space="preserve">provision for answering </w:t>
      </w:r>
      <w:r w:rsidR="007D6175">
        <w:rPr>
          <w:rFonts w:ascii="Times New Roman" w:hAnsi="Times New Roman" w:cs="Times New Roman"/>
          <w:sz w:val="24"/>
          <w:szCs w:val="24"/>
        </w:rPr>
        <w:t xml:space="preserve">or replying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Intervenor’s</w:t>
      </w:r>
      <w:r>
        <w:rPr>
          <w:rFonts w:ascii="Times New Roman" w:hAnsi="Times New Roman" w:cs="Times New Roman"/>
          <w:sz w:val="24"/>
          <w:szCs w:val="24"/>
        </w:rPr>
        <w:t xml:space="preserve"> Response </w:t>
      </w:r>
      <w:r w:rsidR="00067E66">
        <w:rPr>
          <w:rFonts w:ascii="Times New Roman" w:hAnsi="Times New Roman" w:cs="Times New Roman"/>
          <w:sz w:val="24"/>
          <w:szCs w:val="24"/>
        </w:rPr>
        <w:t xml:space="preserve">noted </w:t>
      </w:r>
      <w:r>
        <w:rPr>
          <w:rFonts w:ascii="Times New Roman" w:hAnsi="Times New Roman" w:cs="Times New Roman"/>
          <w:sz w:val="24"/>
          <w:szCs w:val="24"/>
        </w:rPr>
        <w:t xml:space="preserve">in the Administrative Law </w:t>
      </w:r>
      <w:r w:rsidR="004D402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udge’s letter of Jun</w:t>
      </w:r>
      <w:r w:rsidR="007D6175">
        <w:rPr>
          <w:rFonts w:ascii="Times New Roman" w:hAnsi="Times New Roman" w:cs="Times New Roman"/>
          <w:sz w:val="24"/>
          <w:szCs w:val="24"/>
        </w:rPr>
        <w:t xml:space="preserve">e 13, 2014 nor would a </w:t>
      </w:r>
      <w:r w:rsidR="004D4027">
        <w:rPr>
          <w:rFonts w:ascii="Times New Roman" w:hAnsi="Times New Roman" w:cs="Times New Roman"/>
          <w:sz w:val="24"/>
          <w:szCs w:val="24"/>
        </w:rPr>
        <w:t>movant</w:t>
      </w:r>
      <w:r w:rsidR="007D6175">
        <w:rPr>
          <w:rFonts w:ascii="Times New Roman" w:hAnsi="Times New Roman" w:cs="Times New Roman"/>
          <w:sz w:val="24"/>
          <w:szCs w:val="24"/>
        </w:rPr>
        <w:t>/respondent appear</w:t>
      </w:r>
      <w:r w:rsidR="004D4027">
        <w:rPr>
          <w:rFonts w:ascii="Times New Roman" w:hAnsi="Times New Roman" w:cs="Times New Roman"/>
          <w:sz w:val="24"/>
          <w:szCs w:val="24"/>
        </w:rPr>
        <w:t xml:space="preserve"> eligible to so file.</w:t>
      </w:r>
      <w:r w:rsidR="007C4EEA">
        <w:rPr>
          <w:rFonts w:ascii="Times New Roman" w:hAnsi="Times New Roman" w:cs="Times New Roman"/>
          <w:sz w:val="24"/>
          <w:szCs w:val="24"/>
        </w:rPr>
        <w:t xml:space="preserve">  The only remaining “Response</w:t>
      </w:r>
      <w:r w:rsidR="00E2507A">
        <w:rPr>
          <w:rFonts w:ascii="Times New Roman" w:hAnsi="Times New Roman" w:cs="Times New Roman"/>
          <w:sz w:val="24"/>
          <w:szCs w:val="24"/>
        </w:rPr>
        <w:t>s</w:t>
      </w:r>
      <w:r w:rsidR="00177FF9">
        <w:rPr>
          <w:rFonts w:ascii="Times New Roman" w:hAnsi="Times New Roman" w:cs="Times New Roman"/>
          <w:sz w:val="24"/>
          <w:szCs w:val="24"/>
        </w:rPr>
        <w:t>,</w:t>
      </w:r>
      <w:r w:rsidR="00067E66">
        <w:rPr>
          <w:rFonts w:ascii="Times New Roman" w:hAnsi="Times New Roman" w:cs="Times New Roman"/>
          <w:sz w:val="24"/>
          <w:szCs w:val="24"/>
        </w:rPr>
        <w:t>” for the June 23 deadline were those to Waste Control</w:t>
      </w:r>
      <w:r w:rsidR="00A8316E">
        <w:rPr>
          <w:rFonts w:ascii="Times New Roman" w:hAnsi="Times New Roman" w:cs="Times New Roman"/>
          <w:sz w:val="24"/>
          <w:szCs w:val="24"/>
        </w:rPr>
        <w:t>’s and Staff’s Discovery Motions and again, Staff filed its on June 18.</w:t>
      </w:r>
    </w:p>
    <w:p w:rsidR="007E4954" w:rsidP="005E44ED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Disagreement </w:t>
      </w:r>
      <w:r w:rsidR="00067E66">
        <w:rPr>
          <w:rFonts w:ascii="Times New Roman" w:hAnsi="Times New Roman" w:cs="Times New Roman"/>
          <w:sz w:val="24"/>
          <w:szCs w:val="24"/>
        </w:rPr>
        <w:t xml:space="preserve">with broad statements, </w:t>
      </w:r>
      <w:r w:rsidR="00A8316E">
        <w:rPr>
          <w:rFonts w:ascii="Times New Roman" w:hAnsi="Times New Roman" w:cs="Times New Roman"/>
          <w:sz w:val="24"/>
          <w:szCs w:val="24"/>
        </w:rPr>
        <w:t xml:space="preserve">or even </w:t>
      </w:r>
      <w:r w:rsidR="00067E66">
        <w:rPr>
          <w:rFonts w:ascii="Times New Roman" w:hAnsi="Times New Roman" w:cs="Times New Roman"/>
          <w:sz w:val="24"/>
          <w:szCs w:val="24"/>
        </w:rPr>
        <w:t xml:space="preserve">hyperbole </w:t>
      </w:r>
      <w:r w:rsidR="00A8316E">
        <w:rPr>
          <w:rFonts w:ascii="Times New Roman" w:hAnsi="Times New Roman" w:cs="Times New Roman"/>
          <w:sz w:val="24"/>
          <w:szCs w:val="24"/>
        </w:rPr>
        <w:t xml:space="preserve">and </w:t>
      </w:r>
      <w:r w:rsidR="00067E66">
        <w:rPr>
          <w:rFonts w:ascii="Times New Roman" w:hAnsi="Times New Roman" w:cs="Times New Roman"/>
          <w:sz w:val="24"/>
          <w:szCs w:val="24"/>
        </w:rPr>
        <w:t xml:space="preserve">alleged misstatements by an </w:t>
      </w:r>
      <w:r w:rsidR="00067E66">
        <w:rPr>
          <w:rFonts w:ascii="Times New Roman" w:hAnsi="Times New Roman" w:cs="Times New Roman"/>
          <w:sz w:val="24"/>
          <w:szCs w:val="24"/>
        </w:rPr>
        <w:t>Intervenor</w:t>
      </w:r>
      <w:r w:rsidR="00067E66">
        <w:rPr>
          <w:rFonts w:ascii="Times New Roman" w:hAnsi="Times New Roman" w:cs="Times New Roman"/>
          <w:sz w:val="24"/>
          <w:szCs w:val="24"/>
        </w:rPr>
        <w:t xml:space="preserve"> in its Response should not provide a ready forum for yet another bite of the apple</w:t>
      </w:r>
      <w:r w:rsidR="00E87F43">
        <w:rPr>
          <w:rFonts w:ascii="Times New Roman" w:hAnsi="Times New Roman" w:cs="Times New Roman"/>
          <w:sz w:val="24"/>
          <w:szCs w:val="24"/>
        </w:rPr>
        <w:t xml:space="preserve"> by</w:t>
      </w:r>
      <w:r w:rsidR="00067E66">
        <w:rPr>
          <w:rFonts w:ascii="Times New Roman" w:hAnsi="Times New Roman" w:cs="Times New Roman"/>
          <w:sz w:val="24"/>
          <w:szCs w:val="24"/>
        </w:rPr>
        <w:t xml:space="preserve"> Staff.</w:t>
      </w:r>
    </w:p>
    <w:p w:rsidR="007E4954" w:rsidP="005E44ED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7E4954">
        <w:rPr>
          <w:rFonts w:ascii="Times New Roman" w:hAnsi="Times New Roman" w:cs="Times New Roman"/>
          <w:sz w:val="24"/>
          <w:szCs w:val="24"/>
        </w:rPr>
        <w:t xml:space="preserve">Because the Company believes the Commission will </w:t>
      </w:r>
      <w:r w:rsidR="004D4027">
        <w:rPr>
          <w:rFonts w:ascii="Times New Roman" w:hAnsi="Times New Roman" w:cs="Times New Roman"/>
          <w:sz w:val="24"/>
          <w:szCs w:val="24"/>
        </w:rPr>
        <w:t>none</w:t>
      </w:r>
      <w:r w:rsidR="00A8316E">
        <w:rPr>
          <w:rFonts w:ascii="Times New Roman" w:hAnsi="Times New Roman" w:cs="Times New Roman"/>
          <w:sz w:val="24"/>
          <w:szCs w:val="24"/>
        </w:rPr>
        <w:t xml:space="preserve">theless consider </w:t>
      </w:r>
      <w:r w:rsidRPr="007E4954">
        <w:rPr>
          <w:rFonts w:ascii="Times New Roman" w:hAnsi="Times New Roman" w:cs="Times New Roman"/>
          <w:sz w:val="24"/>
          <w:szCs w:val="24"/>
        </w:rPr>
        <w:t xml:space="preserve">the </w:t>
      </w:r>
      <w:r w:rsidR="00CB08E3">
        <w:rPr>
          <w:rFonts w:ascii="Times New Roman" w:hAnsi="Times New Roman" w:cs="Times New Roman"/>
          <w:sz w:val="24"/>
          <w:szCs w:val="24"/>
        </w:rPr>
        <w:t xml:space="preserve">latest </w:t>
      </w:r>
      <w:r w:rsidR="00067E66">
        <w:rPr>
          <w:rFonts w:ascii="Times New Roman" w:hAnsi="Times New Roman" w:cs="Times New Roman"/>
          <w:sz w:val="24"/>
          <w:szCs w:val="24"/>
        </w:rPr>
        <w:t>submission</w:t>
      </w:r>
      <w:r w:rsidRPr="007E4954" w:rsidR="007D6175">
        <w:rPr>
          <w:rFonts w:ascii="Times New Roman" w:hAnsi="Times New Roman" w:cs="Times New Roman"/>
          <w:sz w:val="24"/>
          <w:szCs w:val="24"/>
        </w:rPr>
        <w:t xml:space="preserve"> of </w:t>
      </w:r>
      <w:r w:rsidRPr="007E4954">
        <w:rPr>
          <w:rFonts w:ascii="Times New Roman" w:hAnsi="Times New Roman" w:cs="Times New Roman"/>
          <w:sz w:val="24"/>
          <w:szCs w:val="24"/>
        </w:rPr>
        <w:t xml:space="preserve">the </w:t>
      </w:r>
      <w:r w:rsidRPr="007E4954" w:rsidR="007D6175">
        <w:rPr>
          <w:rFonts w:ascii="Times New Roman" w:hAnsi="Times New Roman" w:cs="Times New Roman"/>
          <w:sz w:val="24"/>
          <w:szCs w:val="24"/>
        </w:rPr>
        <w:t>S</w:t>
      </w:r>
      <w:r w:rsidR="004D4027">
        <w:rPr>
          <w:rFonts w:ascii="Times New Roman" w:hAnsi="Times New Roman" w:cs="Times New Roman"/>
          <w:sz w:val="24"/>
          <w:szCs w:val="24"/>
        </w:rPr>
        <w:t>taff and</w:t>
      </w:r>
      <w:r w:rsidRPr="007E4954">
        <w:rPr>
          <w:rFonts w:ascii="Times New Roman" w:hAnsi="Times New Roman" w:cs="Times New Roman"/>
          <w:sz w:val="24"/>
          <w:szCs w:val="24"/>
        </w:rPr>
        <w:t xml:space="preserve"> </w:t>
      </w:r>
      <w:r w:rsidRPr="007E4954" w:rsidR="007D6175">
        <w:rPr>
          <w:rFonts w:ascii="Times New Roman" w:hAnsi="Times New Roman" w:cs="Times New Roman"/>
          <w:sz w:val="24"/>
          <w:szCs w:val="24"/>
        </w:rPr>
        <w:t xml:space="preserve">wishes </w:t>
      </w:r>
      <w:r w:rsidRPr="007E4954">
        <w:rPr>
          <w:rFonts w:ascii="Times New Roman" w:hAnsi="Times New Roman" w:cs="Times New Roman"/>
          <w:sz w:val="24"/>
          <w:szCs w:val="24"/>
        </w:rPr>
        <w:t xml:space="preserve">to avoid </w:t>
      </w:r>
      <w:r w:rsidR="00E87F43">
        <w:rPr>
          <w:rFonts w:ascii="Times New Roman" w:hAnsi="Times New Roman" w:cs="Times New Roman"/>
          <w:sz w:val="24"/>
          <w:szCs w:val="24"/>
        </w:rPr>
        <w:t xml:space="preserve">further </w:t>
      </w:r>
      <w:r w:rsidRPr="007E4954" w:rsidR="007D6175">
        <w:rPr>
          <w:rFonts w:ascii="Times New Roman" w:hAnsi="Times New Roman" w:cs="Times New Roman"/>
          <w:sz w:val="24"/>
          <w:szCs w:val="24"/>
        </w:rPr>
        <w:t xml:space="preserve">procedural </w:t>
      </w:r>
      <w:r w:rsidRPr="007E4954">
        <w:rPr>
          <w:rFonts w:ascii="Times New Roman" w:hAnsi="Times New Roman" w:cs="Times New Roman"/>
          <w:sz w:val="24"/>
          <w:szCs w:val="24"/>
        </w:rPr>
        <w:t xml:space="preserve">delays occasioned by </w:t>
      </w:r>
      <w:r w:rsidRPr="007E4954" w:rsidR="007D6175">
        <w:rPr>
          <w:rFonts w:ascii="Times New Roman" w:hAnsi="Times New Roman" w:cs="Times New Roman"/>
          <w:sz w:val="24"/>
          <w:szCs w:val="24"/>
        </w:rPr>
        <w:t xml:space="preserve">a </w:t>
      </w:r>
      <w:r w:rsidRPr="007E4954">
        <w:rPr>
          <w:rFonts w:ascii="Times New Roman" w:hAnsi="Times New Roman" w:cs="Times New Roman"/>
          <w:sz w:val="24"/>
          <w:szCs w:val="24"/>
        </w:rPr>
        <w:t>Motion to Strike</w:t>
      </w:r>
      <w:r w:rsidR="00663152">
        <w:rPr>
          <w:rFonts w:ascii="Times New Roman" w:hAnsi="Times New Roman" w:cs="Times New Roman"/>
          <w:sz w:val="24"/>
          <w:szCs w:val="24"/>
        </w:rPr>
        <w:t xml:space="preserve"> and</w:t>
      </w:r>
      <w:r w:rsidRPr="007E4954">
        <w:rPr>
          <w:rFonts w:ascii="Times New Roman" w:hAnsi="Times New Roman" w:cs="Times New Roman"/>
          <w:sz w:val="24"/>
          <w:szCs w:val="24"/>
        </w:rPr>
        <w:t xml:space="preserve"> </w:t>
      </w:r>
      <w:r w:rsidR="00B0372D">
        <w:rPr>
          <w:rFonts w:ascii="Times New Roman" w:hAnsi="Times New Roman" w:cs="Times New Roman"/>
          <w:sz w:val="24"/>
          <w:szCs w:val="24"/>
        </w:rPr>
        <w:t>replies in</w:t>
      </w:r>
      <w:r w:rsidR="00A8316E">
        <w:rPr>
          <w:rFonts w:ascii="Times New Roman" w:hAnsi="Times New Roman" w:cs="Times New Roman"/>
          <w:sz w:val="24"/>
          <w:szCs w:val="24"/>
        </w:rPr>
        <w:t xml:space="preserve"> </w:t>
      </w:r>
      <w:r w:rsidR="00233195">
        <w:rPr>
          <w:rFonts w:ascii="Times New Roman" w:hAnsi="Times New Roman" w:cs="Times New Roman"/>
          <w:sz w:val="24"/>
          <w:szCs w:val="24"/>
        </w:rPr>
        <w:t xml:space="preserve">recognition </w:t>
      </w:r>
      <w:r w:rsidR="00A8316E">
        <w:rPr>
          <w:rFonts w:ascii="Times New Roman" w:hAnsi="Times New Roman" w:cs="Times New Roman"/>
          <w:sz w:val="24"/>
          <w:szCs w:val="24"/>
        </w:rPr>
        <w:t xml:space="preserve">of the </w:t>
      </w:r>
      <w:r w:rsidR="00233195">
        <w:rPr>
          <w:rFonts w:ascii="Times New Roman" w:hAnsi="Times New Roman" w:cs="Times New Roman"/>
          <w:sz w:val="24"/>
          <w:szCs w:val="24"/>
        </w:rPr>
        <w:t>extension</w:t>
      </w:r>
      <w:r w:rsidR="00B0372D">
        <w:rPr>
          <w:rFonts w:ascii="Times New Roman" w:hAnsi="Times New Roman" w:cs="Times New Roman"/>
          <w:sz w:val="24"/>
          <w:szCs w:val="24"/>
        </w:rPr>
        <w:t xml:space="preserve">s </w:t>
      </w:r>
      <w:r w:rsidR="00663152">
        <w:rPr>
          <w:rFonts w:ascii="Times New Roman" w:hAnsi="Times New Roman" w:cs="Times New Roman"/>
          <w:sz w:val="24"/>
          <w:szCs w:val="24"/>
        </w:rPr>
        <w:t xml:space="preserve">in the </w:t>
      </w:r>
      <w:r w:rsidR="00A8316E">
        <w:rPr>
          <w:rFonts w:ascii="Times New Roman" w:hAnsi="Times New Roman" w:cs="Times New Roman"/>
          <w:sz w:val="24"/>
          <w:szCs w:val="24"/>
        </w:rPr>
        <w:t xml:space="preserve">current </w:t>
      </w:r>
      <w:r w:rsidR="00177FF9">
        <w:rPr>
          <w:rFonts w:ascii="Times New Roman" w:hAnsi="Times New Roman" w:cs="Times New Roman"/>
          <w:sz w:val="24"/>
          <w:szCs w:val="24"/>
        </w:rPr>
        <w:t>proceeding</w:t>
      </w:r>
      <w:r w:rsidR="004D4027">
        <w:rPr>
          <w:rFonts w:ascii="Times New Roman" w:hAnsi="Times New Roman" w:cs="Times New Roman"/>
          <w:sz w:val="24"/>
          <w:szCs w:val="24"/>
        </w:rPr>
        <w:t>,</w:t>
      </w:r>
      <w:r w:rsidRPr="007E4954" w:rsidR="005E44ED">
        <w:rPr>
          <w:rFonts w:ascii="Times New Roman" w:hAnsi="Times New Roman" w:cs="Times New Roman"/>
          <w:sz w:val="24"/>
          <w:szCs w:val="24"/>
        </w:rPr>
        <w:t xml:space="preserve"> the Company files the following comments</w:t>
      </w:r>
      <w:r w:rsidR="004D4027">
        <w:rPr>
          <w:rFonts w:ascii="Times New Roman" w:hAnsi="Times New Roman" w:cs="Times New Roman"/>
          <w:sz w:val="24"/>
          <w:szCs w:val="24"/>
        </w:rPr>
        <w:t xml:space="preserve"> in reply</w:t>
      </w:r>
      <w:r w:rsidR="00177FF9">
        <w:rPr>
          <w:rFonts w:ascii="Times New Roman" w:hAnsi="Times New Roman" w:cs="Times New Roman"/>
          <w:sz w:val="24"/>
          <w:szCs w:val="24"/>
        </w:rPr>
        <w:t>.</w:t>
      </w:r>
    </w:p>
    <w:p w:rsidR="00E87F43" w:rsidP="00E87F4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43">
        <w:rPr>
          <w:rFonts w:ascii="Times New Roman" w:hAnsi="Times New Roman" w:cs="Times New Roman"/>
          <w:b/>
          <w:sz w:val="24"/>
          <w:szCs w:val="24"/>
        </w:rPr>
        <w:t>II</w:t>
      </w:r>
      <w:r w:rsidRPr="00E87F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ARGUMENTS</w:t>
      </w:r>
      <w:r>
        <w:rPr>
          <w:rFonts w:ascii="Times New Roman" w:hAnsi="Times New Roman" w:cs="Times New Roman"/>
          <w:b/>
          <w:sz w:val="24"/>
          <w:szCs w:val="24"/>
        </w:rPr>
        <w:t xml:space="preserve"> IN OPPOSITION </w:t>
      </w:r>
      <w:r w:rsidR="00663152">
        <w:rPr>
          <w:rFonts w:ascii="Times New Roman" w:hAnsi="Times New Roman" w:cs="Times New Roman"/>
          <w:b/>
          <w:sz w:val="24"/>
          <w:szCs w:val="24"/>
        </w:rPr>
        <w:t>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STAFF’S RESPONSE </w:t>
      </w:r>
    </w:p>
    <w:p w:rsidR="00E87F43" w:rsidRPr="00E87F43" w:rsidP="00E87F4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</w:rPr>
        <w:t>INTERVENOR</w:t>
      </w:r>
      <w:r>
        <w:rPr>
          <w:rFonts w:ascii="Times New Roman" w:hAnsi="Times New Roman" w:cs="Times New Roman"/>
          <w:b/>
          <w:sz w:val="24"/>
          <w:szCs w:val="24"/>
        </w:rPr>
        <w:t xml:space="preserve"> RESPONSE</w:t>
      </w:r>
    </w:p>
    <w:p w:rsidR="00E87F43" w:rsidP="00F10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36BBA" w:rsidRPr="00F10C73" w:rsidP="00F10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C4EEA">
        <w:rPr>
          <w:rFonts w:ascii="Times New Roman" w:hAnsi="Times New Roman" w:cs="Times New Roman"/>
          <w:sz w:val="24"/>
          <w:szCs w:val="24"/>
        </w:rPr>
        <w:t xml:space="preserve">A.  </w:t>
      </w:r>
      <w:r w:rsidRPr="00F10C73" w:rsidR="00F10C73">
        <w:rPr>
          <w:rFonts w:ascii="Times New Roman" w:hAnsi="Times New Roman" w:cs="Times New Roman"/>
          <w:sz w:val="24"/>
          <w:szCs w:val="24"/>
          <w:u w:val="single"/>
        </w:rPr>
        <w:t xml:space="preserve">Response </w:t>
      </w:r>
      <w:r w:rsidRPr="00F10C73" w:rsidR="00F10C73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F10C73" w:rsidR="00F10C73">
        <w:rPr>
          <w:rFonts w:ascii="Times New Roman" w:hAnsi="Times New Roman" w:cs="Times New Roman"/>
          <w:sz w:val="24"/>
          <w:szCs w:val="24"/>
          <w:u w:val="single"/>
        </w:rPr>
        <w:t xml:space="preserve"> Staff Characterization </w:t>
      </w:r>
      <w:r w:rsidR="00663152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10C73" w:rsidR="00F10C73">
        <w:rPr>
          <w:rFonts w:ascii="Times New Roman" w:hAnsi="Times New Roman" w:cs="Times New Roman"/>
          <w:sz w:val="24"/>
          <w:szCs w:val="24"/>
          <w:u w:val="single"/>
        </w:rPr>
        <w:t xml:space="preserve">f The Discovery Record </w:t>
      </w:r>
      <w:r w:rsidR="00663152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F10C73" w:rsidR="00F10C73">
        <w:rPr>
          <w:rFonts w:ascii="Times New Roman" w:hAnsi="Times New Roman" w:cs="Times New Roman"/>
          <w:sz w:val="24"/>
          <w:szCs w:val="24"/>
          <w:u w:val="single"/>
        </w:rPr>
        <w:t>o Date</w:t>
      </w:r>
      <w:r w:rsidR="00F10C73">
        <w:rPr>
          <w:rFonts w:ascii="Times New Roman" w:hAnsi="Times New Roman" w:cs="Times New Roman"/>
          <w:sz w:val="24"/>
          <w:szCs w:val="24"/>
        </w:rPr>
        <w:t>.</w:t>
      </w:r>
    </w:p>
    <w:p w:rsidR="00336BBA" w:rsidRPr="00336BBA" w:rsidP="00336BBA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4954" w:rsidP="005E44ED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not the first time in this pleading cycle that Staff has taken an </w:t>
      </w:r>
      <w:r w:rsidR="00177FF9">
        <w:rPr>
          <w:rFonts w:ascii="Times New Roman" w:hAnsi="Times New Roman" w:cs="Times New Roman"/>
          <w:sz w:val="24"/>
          <w:szCs w:val="24"/>
        </w:rPr>
        <w:t xml:space="preserve">apparent </w:t>
      </w:r>
      <w:r>
        <w:rPr>
          <w:rFonts w:ascii="Times New Roman" w:hAnsi="Times New Roman" w:cs="Times New Roman"/>
          <w:sz w:val="24"/>
          <w:szCs w:val="24"/>
        </w:rPr>
        <w:t>unsanctioned opportunity for additional “rejoinder.”</w:t>
      </w:r>
      <w:r w:rsidRPr="007E4954" w:rsidR="005E44ED">
        <w:rPr>
          <w:rFonts w:ascii="Times New Roman" w:hAnsi="Times New Roman" w:cs="Times New Roman"/>
          <w:sz w:val="24"/>
          <w:szCs w:val="24"/>
        </w:rPr>
        <w:t xml:space="preserve">  </w:t>
      </w:r>
      <w:r w:rsidR="00E87F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E4954" w:rsidR="005E44ED">
        <w:rPr>
          <w:rFonts w:ascii="Times New Roman" w:hAnsi="Times New Roman" w:cs="Times New Roman"/>
          <w:sz w:val="24"/>
          <w:szCs w:val="24"/>
        </w:rPr>
        <w:t xml:space="preserve"> its Amended Motion of June 13, </w:t>
      </w:r>
      <w:r w:rsidR="00177FF9">
        <w:rPr>
          <w:rFonts w:ascii="Times New Roman" w:hAnsi="Times New Roman" w:cs="Times New Roman"/>
          <w:sz w:val="24"/>
          <w:szCs w:val="24"/>
        </w:rPr>
        <w:t xml:space="preserve">at </w:t>
      </w:r>
      <w:r w:rsidR="00791916">
        <w:rPr>
          <w:rFonts w:ascii="Times New Roman" w:hAnsi="Times New Roman" w:cs="Times New Roman"/>
          <w:sz w:val="24"/>
          <w:szCs w:val="24"/>
        </w:rPr>
        <w:t>¶</w:t>
      </w:r>
      <w:r w:rsidRPr="007E4954" w:rsidR="005E44ED">
        <w:rPr>
          <w:rFonts w:ascii="Times New Roman" w:hAnsi="Times New Roman" w:cs="Times New Roman"/>
          <w:sz w:val="24"/>
          <w:szCs w:val="24"/>
        </w:rPr>
        <w:t xml:space="preserve">3, instead of limiting its </w:t>
      </w:r>
      <w:r w:rsidR="00E87F43">
        <w:rPr>
          <w:rFonts w:ascii="Times New Roman" w:hAnsi="Times New Roman" w:cs="Times New Roman"/>
          <w:sz w:val="24"/>
          <w:szCs w:val="24"/>
        </w:rPr>
        <w:t xml:space="preserve">Amendment to Commission Staff Motion simply to </w:t>
      </w:r>
      <w:r w:rsidRPr="007E4954" w:rsidR="005E44ED">
        <w:rPr>
          <w:rFonts w:ascii="Times New Roman" w:hAnsi="Times New Roman" w:cs="Times New Roman"/>
          <w:sz w:val="24"/>
          <w:szCs w:val="24"/>
        </w:rPr>
        <w:t>correcting the inaccurate Data Request Response receipt date</w:t>
      </w:r>
      <w:r w:rsidR="004D40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Amended Motion</w:t>
      </w:r>
      <w:r w:rsidRPr="007E4954" w:rsidR="005E44ED">
        <w:rPr>
          <w:rFonts w:ascii="Times New Roman" w:hAnsi="Times New Roman" w:cs="Times New Roman"/>
          <w:sz w:val="24"/>
          <w:szCs w:val="24"/>
        </w:rPr>
        <w:t xml:space="preserve"> </w:t>
      </w:r>
      <w:r w:rsidR="00515D94">
        <w:rPr>
          <w:rFonts w:ascii="Times New Roman" w:hAnsi="Times New Roman" w:cs="Times New Roman"/>
          <w:sz w:val="24"/>
          <w:szCs w:val="24"/>
        </w:rPr>
        <w:t>specifically includes</w:t>
      </w:r>
      <w:r w:rsidRPr="007E4954" w:rsidR="005E44ED">
        <w:rPr>
          <w:rFonts w:ascii="Times New Roman" w:hAnsi="Times New Roman" w:cs="Times New Roman"/>
          <w:sz w:val="24"/>
          <w:szCs w:val="24"/>
        </w:rPr>
        <w:t xml:space="preserve"> two additional sentences </w:t>
      </w:r>
      <w:r w:rsidR="00336BBA">
        <w:rPr>
          <w:rFonts w:ascii="Times New Roman" w:hAnsi="Times New Roman" w:cs="Times New Roman"/>
          <w:sz w:val="24"/>
          <w:szCs w:val="24"/>
        </w:rPr>
        <w:t xml:space="preserve">unrelated to that technical </w:t>
      </w:r>
      <w:r w:rsidR="00177FF9">
        <w:rPr>
          <w:rFonts w:ascii="Times New Roman" w:hAnsi="Times New Roman" w:cs="Times New Roman"/>
          <w:sz w:val="24"/>
          <w:szCs w:val="24"/>
        </w:rPr>
        <w:t xml:space="preserve">correction </w:t>
      </w:r>
      <w:r w:rsidR="00336BBA">
        <w:rPr>
          <w:rFonts w:ascii="Times New Roman" w:hAnsi="Times New Roman" w:cs="Times New Roman"/>
          <w:sz w:val="24"/>
          <w:szCs w:val="24"/>
        </w:rPr>
        <w:t xml:space="preserve">with </w:t>
      </w:r>
      <w:r w:rsidRPr="007E4954" w:rsidR="005E44ED">
        <w:rPr>
          <w:rFonts w:ascii="Times New Roman" w:hAnsi="Times New Roman" w:cs="Times New Roman"/>
          <w:sz w:val="24"/>
          <w:szCs w:val="24"/>
        </w:rPr>
        <w:t xml:space="preserve">the concluding </w:t>
      </w:r>
      <w:r w:rsidR="00515D94">
        <w:rPr>
          <w:rFonts w:ascii="Times New Roman" w:hAnsi="Times New Roman" w:cs="Times New Roman"/>
          <w:sz w:val="24"/>
          <w:szCs w:val="24"/>
        </w:rPr>
        <w:t>salvo</w:t>
      </w:r>
      <w:r w:rsidR="00336BBA">
        <w:rPr>
          <w:rFonts w:ascii="Times New Roman" w:hAnsi="Times New Roman" w:cs="Times New Roman"/>
          <w:sz w:val="24"/>
          <w:szCs w:val="24"/>
        </w:rPr>
        <w:t xml:space="preserve">: </w:t>
      </w:r>
      <w:r w:rsidR="00515D94">
        <w:rPr>
          <w:rFonts w:ascii="Times New Roman" w:hAnsi="Times New Roman" w:cs="Times New Roman"/>
          <w:sz w:val="24"/>
          <w:szCs w:val="24"/>
        </w:rPr>
        <w:t xml:space="preserve"> </w:t>
      </w:r>
      <w:r w:rsidRPr="007E4954" w:rsidR="005E44ED">
        <w:rPr>
          <w:rFonts w:ascii="Times New Roman" w:hAnsi="Times New Roman" w:cs="Times New Roman"/>
          <w:sz w:val="24"/>
          <w:szCs w:val="24"/>
        </w:rPr>
        <w:t>“[t]he events described above demonstrate the disruption created by an unexpected substitution of counsel in such a complex case and further indicate the necessity for an extension of time.”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EEA" w:rsidP="005E44ED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7C4EEA">
        <w:rPr>
          <w:rFonts w:ascii="Times New Roman" w:hAnsi="Times New Roman" w:cs="Times New Roman"/>
          <w:sz w:val="24"/>
          <w:szCs w:val="24"/>
        </w:rPr>
        <w:t>While the Company did not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 respond to that “dual purpose” Motion, </w:t>
      </w:r>
      <w:r w:rsidRPr="007C4EEA">
        <w:rPr>
          <w:rFonts w:ascii="Times New Roman" w:hAnsi="Times New Roman" w:cs="Times New Roman"/>
          <w:sz w:val="24"/>
          <w:szCs w:val="24"/>
        </w:rPr>
        <w:t>it</w:t>
      </w:r>
      <w:r w:rsidRPr="007C4EEA" w:rsidR="00515D94">
        <w:rPr>
          <w:rFonts w:ascii="Times New Roman" w:hAnsi="Times New Roman" w:cs="Times New Roman"/>
          <w:sz w:val="24"/>
          <w:szCs w:val="24"/>
        </w:rPr>
        <w:t xml:space="preserve"> </w:t>
      </w:r>
      <w:r w:rsidRPr="007C4EEA" w:rsidR="00336BBA">
        <w:rPr>
          <w:rFonts w:ascii="Times New Roman" w:hAnsi="Times New Roman" w:cs="Times New Roman"/>
          <w:sz w:val="24"/>
          <w:szCs w:val="24"/>
        </w:rPr>
        <w:t xml:space="preserve">now </w:t>
      </w:r>
      <w:r w:rsidRPr="007C4EEA" w:rsidR="00515D94">
        <w:rPr>
          <w:rFonts w:ascii="Times New Roman" w:hAnsi="Times New Roman" w:cs="Times New Roman"/>
          <w:sz w:val="24"/>
          <w:szCs w:val="24"/>
        </w:rPr>
        <w:t>asks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how many repeat opportunities 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initiated </w:t>
      </w:r>
      <w:r w:rsidRPr="007C4EEA" w:rsidR="00BC15A4">
        <w:rPr>
          <w:rFonts w:ascii="Times New Roman" w:hAnsi="Times New Roman" w:cs="Times New Roman"/>
          <w:sz w:val="24"/>
          <w:szCs w:val="24"/>
        </w:rPr>
        <w:t>by the Staff to either directly</w:t>
      </w:r>
      <w:r w:rsidRPr="007C4EEA" w:rsidR="00336BBA">
        <w:rPr>
          <w:rFonts w:ascii="Times New Roman" w:hAnsi="Times New Roman" w:cs="Times New Roman"/>
          <w:sz w:val="24"/>
          <w:szCs w:val="24"/>
        </w:rPr>
        <w:t>,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or </w:t>
      </w:r>
      <w:r w:rsidRPr="007C4EEA" w:rsidR="00336BBA">
        <w:rPr>
          <w:rFonts w:ascii="Times New Roman" w:hAnsi="Times New Roman" w:cs="Times New Roman"/>
          <w:sz w:val="24"/>
          <w:szCs w:val="24"/>
        </w:rPr>
        <w:t xml:space="preserve">by </w:t>
      </w:r>
      <w:r w:rsidRPr="007C4EEA" w:rsidR="00BC15A4">
        <w:rPr>
          <w:rFonts w:ascii="Times New Roman" w:hAnsi="Times New Roman" w:cs="Times New Roman"/>
          <w:sz w:val="24"/>
          <w:szCs w:val="24"/>
        </w:rPr>
        <w:t>aside</w:t>
      </w:r>
      <w:r w:rsidRPr="007C4EEA" w:rsidR="00336BBA">
        <w:rPr>
          <w:rFonts w:ascii="Times New Roman" w:hAnsi="Times New Roman" w:cs="Times New Roman"/>
          <w:sz w:val="24"/>
          <w:szCs w:val="24"/>
        </w:rPr>
        <w:t>,</w:t>
      </w:r>
      <w:r w:rsidR="00E87F43">
        <w:rPr>
          <w:rFonts w:ascii="Times New Roman" w:hAnsi="Times New Roman" w:cs="Times New Roman"/>
          <w:sz w:val="24"/>
          <w:szCs w:val="24"/>
        </w:rPr>
        <w:t xml:space="preserve">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add to its </w:t>
      </w:r>
      <w:r w:rsidRPr="007C4EEA" w:rsidR="00515D94">
        <w:rPr>
          <w:rFonts w:ascii="Times New Roman" w:hAnsi="Times New Roman" w:cs="Times New Roman"/>
          <w:sz w:val="24"/>
          <w:szCs w:val="24"/>
        </w:rPr>
        <w:t xml:space="preserve">cumulative </w:t>
      </w:r>
      <w:r w:rsidRPr="007C4EEA" w:rsidR="00BC15A4">
        <w:rPr>
          <w:rFonts w:ascii="Times New Roman" w:hAnsi="Times New Roman" w:cs="Times New Roman"/>
          <w:sz w:val="24"/>
          <w:szCs w:val="24"/>
        </w:rPr>
        <w:t>legal argument is</w:t>
      </w:r>
      <w:r w:rsidR="00233195">
        <w:rPr>
          <w:rFonts w:ascii="Times New Roman" w:hAnsi="Times New Roman" w:cs="Times New Roman"/>
          <w:sz w:val="24"/>
          <w:szCs w:val="24"/>
        </w:rPr>
        <w:t xml:space="preserve"> permissible</w:t>
      </w:r>
      <w:r w:rsidRPr="007C4EEA" w:rsidR="00F10C73">
        <w:rPr>
          <w:rFonts w:ascii="Times New Roman" w:hAnsi="Times New Roman" w:cs="Times New Roman"/>
          <w:sz w:val="24"/>
          <w:szCs w:val="24"/>
        </w:rPr>
        <w:t>?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 Here, under the premise that it is responding to the </w:t>
      </w:r>
      <w:r w:rsidRPr="007C4EEA" w:rsidR="00BC15A4">
        <w:rPr>
          <w:rFonts w:ascii="Times New Roman" w:hAnsi="Times New Roman" w:cs="Times New Roman"/>
          <w:sz w:val="24"/>
          <w:szCs w:val="24"/>
        </w:rPr>
        <w:t>WRRA’s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Response and Joinder</w:t>
      </w:r>
      <w:r w:rsidRPr="007C4EEA" w:rsidR="00515D94">
        <w:rPr>
          <w:rFonts w:ascii="Times New Roman" w:hAnsi="Times New Roman" w:cs="Times New Roman"/>
          <w:sz w:val="24"/>
          <w:szCs w:val="24"/>
        </w:rPr>
        <w:t>,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it once again </w:t>
      </w:r>
      <w:r w:rsidR="003A7671">
        <w:rPr>
          <w:rFonts w:ascii="Times New Roman" w:hAnsi="Times New Roman" w:cs="Times New Roman"/>
          <w:sz w:val="24"/>
          <w:szCs w:val="24"/>
        </w:rPr>
        <w:t xml:space="preserve">takes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the opportunity to </w:t>
      </w:r>
      <w:r w:rsidRPr="007C4EEA" w:rsidR="00F10C73">
        <w:rPr>
          <w:rFonts w:ascii="Times New Roman" w:hAnsi="Times New Roman" w:cs="Times New Roman"/>
          <w:sz w:val="24"/>
          <w:szCs w:val="24"/>
        </w:rPr>
        <w:t>supply</w:t>
      </w:r>
      <w:r w:rsidRPr="007C4EEA" w:rsidR="00791916">
        <w:rPr>
          <w:rFonts w:ascii="Times New Roman" w:hAnsi="Times New Roman" w:cs="Times New Roman"/>
          <w:sz w:val="24"/>
          <w:szCs w:val="24"/>
        </w:rPr>
        <w:t xml:space="preserve"> additional substantive </w:t>
      </w:r>
      <w:r w:rsidRPr="007C4EEA" w:rsidR="00791916">
        <w:rPr>
          <w:rFonts w:ascii="Times New Roman" w:hAnsi="Times New Roman" w:cs="Times New Roman"/>
          <w:sz w:val="24"/>
          <w:szCs w:val="24"/>
        </w:rPr>
        <w:t>arguments i</w:t>
      </w:r>
      <w:r w:rsidRPr="007C4EEA" w:rsidR="00BC15A4">
        <w:rPr>
          <w:rFonts w:ascii="Times New Roman" w:hAnsi="Times New Roman" w:cs="Times New Roman"/>
          <w:sz w:val="24"/>
          <w:szCs w:val="24"/>
        </w:rPr>
        <w:t>n behalf of its Motion to Compel</w:t>
      </w:r>
      <w:r w:rsidRPr="007C4EEA" w:rsidR="00791916">
        <w:rPr>
          <w:rFonts w:ascii="Times New Roman" w:hAnsi="Times New Roman" w:cs="Times New Roman"/>
          <w:sz w:val="24"/>
          <w:szCs w:val="24"/>
        </w:rPr>
        <w:t xml:space="preserve"> and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in opposition to the Company’s Motion for </w:t>
      </w:r>
      <w:r w:rsidR="00E87F43">
        <w:rPr>
          <w:rFonts w:ascii="Times New Roman" w:hAnsi="Times New Roman" w:cs="Times New Roman"/>
          <w:sz w:val="24"/>
          <w:szCs w:val="24"/>
        </w:rPr>
        <w:t>Appointment of Discovery Master to which the Company responds.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7C4EEA" w:rsidP="007C4EE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  <w:u w:val="single"/>
        </w:rPr>
        <w:t>The Paucity of Data Requests Premise.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954" w:rsidRPr="007C4EEA" w:rsidP="005E44ED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7C4EEA">
        <w:rPr>
          <w:rFonts w:ascii="Times New Roman" w:hAnsi="Times New Roman" w:cs="Times New Roman"/>
          <w:sz w:val="24"/>
          <w:szCs w:val="24"/>
        </w:rPr>
        <w:t xml:space="preserve">The reference to </w:t>
      </w:r>
      <w:r w:rsidR="007C4EEA">
        <w:rPr>
          <w:rFonts w:ascii="Times New Roman" w:hAnsi="Times New Roman" w:cs="Times New Roman"/>
          <w:sz w:val="24"/>
          <w:szCs w:val="24"/>
        </w:rPr>
        <w:t>p</w:t>
      </w:r>
      <w:r w:rsidRPr="007C4EEA" w:rsidR="00B70890">
        <w:rPr>
          <w:rFonts w:ascii="Times New Roman" w:hAnsi="Times New Roman" w:cs="Times New Roman"/>
          <w:sz w:val="24"/>
          <w:szCs w:val="24"/>
        </w:rPr>
        <w:t>ropounding</w:t>
      </w:r>
      <w:r w:rsidRPr="007C4EEA" w:rsidR="00AE27BD">
        <w:rPr>
          <w:rFonts w:ascii="Times New Roman" w:hAnsi="Times New Roman" w:cs="Times New Roman"/>
          <w:sz w:val="24"/>
          <w:szCs w:val="24"/>
        </w:rPr>
        <w:t xml:space="preserve">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of </w:t>
      </w:r>
      <w:r w:rsidRPr="007C4EEA" w:rsidR="00A8316E">
        <w:rPr>
          <w:rFonts w:ascii="Times New Roman" w:hAnsi="Times New Roman" w:cs="Times New Roman"/>
          <w:sz w:val="24"/>
          <w:szCs w:val="24"/>
        </w:rPr>
        <w:t>just 19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Data Requests since the inception of the 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[new] </w:t>
      </w:r>
      <w:r w:rsidR="007C4EEA">
        <w:rPr>
          <w:rFonts w:ascii="Times New Roman" w:hAnsi="Times New Roman" w:cs="Times New Roman"/>
          <w:sz w:val="24"/>
          <w:szCs w:val="24"/>
        </w:rPr>
        <w:t xml:space="preserve">case needs some context.  </w:t>
      </w:r>
      <w:r w:rsidRPr="007C4EEA" w:rsidR="00BC15A4">
        <w:rPr>
          <w:rFonts w:ascii="Times New Roman" w:hAnsi="Times New Roman" w:cs="Times New Roman"/>
          <w:sz w:val="24"/>
          <w:szCs w:val="24"/>
        </w:rPr>
        <w:t>Th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e Data Requests </w:t>
      </w:r>
      <w:r w:rsidR="00233195">
        <w:rPr>
          <w:rFonts w:ascii="Times New Roman" w:hAnsi="Times New Roman" w:cs="Times New Roman"/>
          <w:sz w:val="24"/>
          <w:szCs w:val="24"/>
        </w:rPr>
        <w:t xml:space="preserve">issued </w:t>
      </w:r>
      <w:r w:rsidRPr="007C4EEA" w:rsidR="00F10C73">
        <w:rPr>
          <w:rFonts w:ascii="Times New Roman" w:hAnsi="Times New Roman" w:cs="Times New Roman"/>
          <w:sz w:val="24"/>
          <w:szCs w:val="24"/>
        </w:rPr>
        <w:t>to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the Company in this matter may in fact </w:t>
      </w:r>
      <w:r w:rsidRPr="007C4EEA">
        <w:rPr>
          <w:rFonts w:ascii="Times New Roman" w:hAnsi="Times New Roman" w:cs="Times New Roman"/>
          <w:sz w:val="24"/>
          <w:szCs w:val="24"/>
        </w:rPr>
        <w:t xml:space="preserve">individually </w:t>
      </w:r>
      <w:r w:rsidRPr="007C4EEA" w:rsidR="00BC15A4">
        <w:rPr>
          <w:rFonts w:ascii="Times New Roman" w:hAnsi="Times New Roman" w:cs="Times New Roman"/>
          <w:sz w:val="24"/>
          <w:szCs w:val="24"/>
        </w:rPr>
        <w:t>total 19</w:t>
      </w:r>
      <w:r w:rsidRPr="007C4EEA" w:rsidR="00515D94">
        <w:rPr>
          <w:rFonts w:ascii="Times New Roman" w:hAnsi="Times New Roman" w:cs="Times New Roman"/>
          <w:sz w:val="24"/>
          <w:szCs w:val="24"/>
        </w:rPr>
        <w:t>,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but they include scores of </w:t>
      </w:r>
      <w:r w:rsidRPr="007C4EEA" w:rsidR="00515D94">
        <w:rPr>
          <w:rFonts w:ascii="Times New Roman" w:hAnsi="Times New Roman" w:cs="Times New Roman"/>
          <w:sz w:val="24"/>
          <w:szCs w:val="24"/>
        </w:rPr>
        <w:t xml:space="preserve">multiple </w:t>
      </w:r>
      <w:r w:rsidR="007C4EEA">
        <w:rPr>
          <w:rFonts w:ascii="Times New Roman" w:hAnsi="Times New Roman" w:cs="Times New Roman"/>
          <w:sz w:val="24"/>
          <w:szCs w:val="24"/>
        </w:rPr>
        <w:t xml:space="preserve">detailed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subparts.  The Commission need </w:t>
      </w:r>
      <w:r w:rsidR="007C4EEA">
        <w:rPr>
          <w:rFonts w:ascii="Times New Roman" w:hAnsi="Times New Roman" w:cs="Times New Roman"/>
          <w:sz w:val="24"/>
          <w:szCs w:val="24"/>
        </w:rPr>
        <w:t xml:space="preserve">only </w:t>
      </w:r>
      <w:r w:rsidRPr="007C4EEA" w:rsidR="00BC15A4">
        <w:rPr>
          <w:rFonts w:ascii="Times New Roman" w:hAnsi="Times New Roman" w:cs="Times New Roman"/>
          <w:sz w:val="24"/>
          <w:szCs w:val="24"/>
        </w:rPr>
        <w:t>review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, </w:t>
      </w:r>
      <w:r w:rsidRPr="007C4EEA" w:rsidR="00BC15A4">
        <w:rPr>
          <w:rFonts w:ascii="Times New Roman" w:hAnsi="Times New Roman" w:cs="Times New Roman"/>
          <w:sz w:val="24"/>
          <w:szCs w:val="24"/>
        </w:rPr>
        <w:t>as examples</w:t>
      </w:r>
      <w:r w:rsidRPr="007C4EEA" w:rsidR="00515D94">
        <w:rPr>
          <w:rFonts w:ascii="Times New Roman" w:hAnsi="Times New Roman" w:cs="Times New Roman"/>
          <w:sz w:val="24"/>
          <w:szCs w:val="24"/>
        </w:rPr>
        <w:t>,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the Data Requests 7 and 8 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which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both the Staff’s </w:t>
      </w:r>
      <w:r w:rsidRPr="007C4EEA" w:rsidR="00F10C73">
        <w:rPr>
          <w:rFonts w:ascii="Times New Roman" w:hAnsi="Times New Roman" w:cs="Times New Roman"/>
          <w:sz w:val="24"/>
          <w:szCs w:val="24"/>
        </w:rPr>
        <w:t xml:space="preserve">Discovery </w:t>
      </w:r>
      <w:r w:rsidRPr="007C4EEA" w:rsidR="00BC15A4">
        <w:rPr>
          <w:rFonts w:ascii="Times New Roman" w:hAnsi="Times New Roman" w:cs="Times New Roman"/>
          <w:sz w:val="24"/>
          <w:szCs w:val="24"/>
        </w:rPr>
        <w:t>Motion and the Company’s Response</w:t>
      </w:r>
      <w:r w:rsidR="007C4EEA">
        <w:rPr>
          <w:rFonts w:ascii="Times New Roman" w:hAnsi="Times New Roman" w:cs="Times New Roman"/>
          <w:sz w:val="24"/>
          <w:szCs w:val="24"/>
        </w:rPr>
        <w:t xml:space="preserve"> attach</w:t>
      </w:r>
      <w:r w:rsidR="00233195">
        <w:rPr>
          <w:rFonts w:ascii="Times New Roman" w:hAnsi="Times New Roman" w:cs="Times New Roman"/>
          <w:sz w:val="24"/>
          <w:szCs w:val="24"/>
        </w:rPr>
        <w:t>ed</w:t>
      </w:r>
      <w:r w:rsidRPr="007C4EEA" w:rsidR="00515D94">
        <w:rPr>
          <w:rFonts w:ascii="Times New Roman" w:hAnsi="Times New Roman" w:cs="Times New Roman"/>
          <w:sz w:val="24"/>
          <w:szCs w:val="24"/>
        </w:rPr>
        <w:t>,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to understand that the quant</w:t>
      </w:r>
      <w:r w:rsidRPr="007C4EEA" w:rsidR="00515D94">
        <w:rPr>
          <w:rFonts w:ascii="Times New Roman" w:hAnsi="Times New Roman" w:cs="Times New Roman"/>
          <w:sz w:val="24"/>
          <w:szCs w:val="24"/>
        </w:rPr>
        <w:t>ification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of the number of </w:t>
      </w:r>
      <w:r w:rsidRPr="007C4EEA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Data Requests </w:t>
      </w:r>
      <w:r w:rsidRPr="007C4EEA">
        <w:rPr>
          <w:rFonts w:ascii="Times New Roman" w:hAnsi="Times New Roman" w:cs="Times New Roman"/>
          <w:sz w:val="24"/>
          <w:szCs w:val="24"/>
        </w:rPr>
        <w:t xml:space="preserve">says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little about the </w:t>
      </w:r>
      <w:r w:rsidRPr="007C4EEA" w:rsidR="00F10C73">
        <w:rPr>
          <w:rFonts w:ascii="Times New Roman" w:hAnsi="Times New Roman" w:cs="Times New Roman"/>
          <w:sz w:val="24"/>
          <w:szCs w:val="24"/>
        </w:rPr>
        <w:t>vol</w:t>
      </w:r>
      <w:r w:rsidRPr="007C4EEA" w:rsidR="00BC15A4">
        <w:rPr>
          <w:rFonts w:ascii="Times New Roman" w:hAnsi="Times New Roman" w:cs="Times New Roman"/>
          <w:sz w:val="24"/>
          <w:szCs w:val="24"/>
        </w:rPr>
        <w:t>ume</w:t>
      </w:r>
      <w:r w:rsidRPr="007C4EEA" w:rsidR="00515D94">
        <w:rPr>
          <w:rFonts w:ascii="Times New Roman" w:hAnsi="Times New Roman" w:cs="Times New Roman"/>
          <w:sz w:val="24"/>
          <w:szCs w:val="24"/>
        </w:rPr>
        <w:t>,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 complexity and </w:t>
      </w:r>
      <w:r w:rsidR="00233195">
        <w:rPr>
          <w:rFonts w:ascii="Times New Roman" w:hAnsi="Times New Roman" w:cs="Times New Roman"/>
          <w:sz w:val="24"/>
          <w:szCs w:val="24"/>
        </w:rPr>
        <w:t xml:space="preserve">seemingly </w:t>
      </w:r>
      <w:r w:rsidRPr="007C4EEA" w:rsidR="00BC15A4">
        <w:rPr>
          <w:rFonts w:ascii="Times New Roman" w:hAnsi="Times New Roman" w:cs="Times New Roman"/>
          <w:sz w:val="24"/>
          <w:szCs w:val="24"/>
        </w:rPr>
        <w:t xml:space="preserve">cumulative nature </w:t>
      </w:r>
      <w:r w:rsidRPr="007C4EEA" w:rsidR="00515D94">
        <w:rPr>
          <w:rFonts w:ascii="Times New Roman" w:hAnsi="Times New Roman" w:cs="Times New Roman"/>
          <w:sz w:val="24"/>
          <w:szCs w:val="24"/>
        </w:rPr>
        <w:t xml:space="preserve">of </w:t>
      </w:r>
      <w:r w:rsidRPr="007C4EEA" w:rsidR="003834C0">
        <w:rPr>
          <w:rFonts w:ascii="Times New Roman" w:hAnsi="Times New Roman" w:cs="Times New Roman"/>
          <w:sz w:val="24"/>
          <w:szCs w:val="24"/>
        </w:rPr>
        <w:t xml:space="preserve">Staff </w:t>
      </w:r>
      <w:r w:rsidRPr="007C4EEA" w:rsidR="00BC15A4">
        <w:rPr>
          <w:rFonts w:ascii="Times New Roman" w:hAnsi="Times New Roman" w:cs="Times New Roman"/>
          <w:sz w:val="24"/>
          <w:szCs w:val="24"/>
        </w:rPr>
        <w:t>discovery propound</w:t>
      </w:r>
      <w:r w:rsidRPr="007C4EEA">
        <w:rPr>
          <w:rFonts w:ascii="Times New Roman" w:hAnsi="Times New Roman" w:cs="Times New Roman"/>
          <w:sz w:val="24"/>
          <w:szCs w:val="24"/>
        </w:rPr>
        <w:t xml:space="preserve">ed to date. </w:t>
      </w:r>
    </w:p>
    <w:p w:rsidR="008E036B" w:rsidP="007E4954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Moreover, </w:t>
      </w:r>
      <w:r w:rsidR="003834C0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reference to </w:t>
      </w:r>
      <w:r w:rsidR="00515D94">
        <w:rPr>
          <w:rFonts w:ascii="Times New Roman" w:hAnsi="Times New Roman" w:cs="Times New Roman"/>
          <w:sz w:val="24"/>
          <w:szCs w:val="24"/>
        </w:rPr>
        <w:t xml:space="preserve">the </w:t>
      </w:r>
      <w:r w:rsidR="007C4EEA">
        <w:rPr>
          <w:rFonts w:ascii="Times New Roman" w:hAnsi="Times New Roman" w:cs="Times New Roman"/>
          <w:sz w:val="24"/>
          <w:szCs w:val="24"/>
        </w:rPr>
        <w:t>refil</w:t>
      </w:r>
      <w:r w:rsidR="00F10C73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rate case </w:t>
      </w:r>
      <w:r w:rsidR="003834C0">
        <w:rPr>
          <w:rFonts w:ascii="Times New Roman" w:hAnsi="Times New Roman" w:cs="Times New Roman"/>
          <w:sz w:val="24"/>
          <w:szCs w:val="24"/>
        </w:rPr>
        <w:t xml:space="preserve">consciously </w:t>
      </w:r>
      <w:r w:rsidR="00F10C73">
        <w:rPr>
          <w:rFonts w:ascii="Times New Roman" w:hAnsi="Times New Roman" w:cs="Times New Roman"/>
          <w:sz w:val="24"/>
          <w:szCs w:val="24"/>
        </w:rPr>
        <w:t>omits referring to</w:t>
      </w:r>
      <w:r w:rsidR="007C4EEA">
        <w:rPr>
          <w:rFonts w:ascii="Times New Roman" w:hAnsi="Times New Roman" w:cs="Times New Roman"/>
          <w:sz w:val="24"/>
          <w:szCs w:val="24"/>
        </w:rPr>
        <w:t xml:space="preserve"> the prior</w:t>
      </w:r>
      <w:r w:rsidR="00F10C73">
        <w:rPr>
          <w:rFonts w:ascii="Times New Roman" w:hAnsi="Times New Roman" w:cs="Times New Roman"/>
          <w:sz w:val="24"/>
          <w:szCs w:val="24"/>
        </w:rPr>
        <w:t xml:space="preserve"> </w:t>
      </w:r>
      <w:r w:rsidR="00515D94">
        <w:rPr>
          <w:rFonts w:ascii="Times New Roman" w:hAnsi="Times New Roman" w:cs="Times New Roman"/>
          <w:sz w:val="24"/>
          <w:szCs w:val="24"/>
        </w:rPr>
        <w:t>proceeding</w:t>
      </w:r>
      <w:r w:rsidR="003834C0">
        <w:rPr>
          <w:rFonts w:ascii="Times New Roman" w:hAnsi="Times New Roman" w:cs="Times New Roman"/>
          <w:sz w:val="24"/>
          <w:szCs w:val="24"/>
        </w:rPr>
        <w:t>, where</w:t>
      </w:r>
      <w:r w:rsidR="00515D94">
        <w:rPr>
          <w:rFonts w:ascii="Times New Roman" w:hAnsi="Times New Roman" w:cs="Times New Roman"/>
          <w:sz w:val="24"/>
          <w:szCs w:val="24"/>
        </w:rPr>
        <w:t xml:space="preserve"> </w:t>
      </w:r>
      <w:r w:rsidR="001E6048">
        <w:rPr>
          <w:rFonts w:ascii="Times New Roman" w:hAnsi="Times New Roman" w:cs="Times New Roman"/>
          <w:sz w:val="24"/>
          <w:szCs w:val="24"/>
        </w:rPr>
        <w:t>D</w:t>
      </w:r>
      <w:r w:rsidR="003834C0">
        <w:rPr>
          <w:rFonts w:ascii="Times New Roman" w:hAnsi="Times New Roman" w:cs="Times New Roman"/>
          <w:sz w:val="24"/>
          <w:szCs w:val="24"/>
        </w:rPr>
        <w:t>ata Requests have previously</w:t>
      </w:r>
      <w:r>
        <w:rPr>
          <w:rFonts w:ascii="Times New Roman" w:hAnsi="Times New Roman" w:cs="Times New Roman"/>
          <w:sz w:val="24"/>
          <w:szCs w:val="24"/>
        </w:rPr>
        <w:t xml:space="preserve"> been characterized </w:t>
      </w:r>
      <w:r w:rsidR="00515D94">
        <w:rPr>
          <w:rFonts w:ascii="Times New Roman" w:hAnsi="Times New Roman" w:cs="Times New Roman"/>
          <w:sz w:val="24"/>
          <w:szCs w:val="24"/>
        </w:rPr>
        <w:t xml:space="preserve">in this record </w:t>
      </w:r>
      <w:r>
        <w:rPr>
          <w:rFonts w:ascii="Times New Roman" w:hAnsi="Times New Roman" w:cs="Times New Roman"/>
          <w:sz w:val="24"/>
          <w:szCs w:val="24"/>
        </w:rPr>
        <w:t xml:space="preserve">as including at least 80 some separate </w:t>
      </w:r>
      <w:r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parts and t</w:t>
      </w:r>
      <w:r w:rsidR="003834C0">
        <w:rPr>
          <w:rFonts w:ascii="Times New Roman" w:hAnsi="Times New Roman" w:cs="Times New Roman"/>
          <w:sz w:val="24"/>
          <w:szCs w:val="24"/>
        </w:rPr>
        <w:t>housands of pages of responses i</w:t>
      </w:r>
      <w:r>
        <w:rPr>
          <w:rFonts w:ascii="Times New Roman" w:hAnsi="Times New Roman" w:cs="Times New Roman"/>
          <w:sz w:val="24"/>
          <w:szCs w:val="24"/>
        </w:rPr>
        <w:t xml:space="preserve">n a case that is substantially the same as the </w:t>
      </w:r>
      <w:r w:rsidR="001E6048">
        <w:rPr>
          <w:rFonts w:ascii="Times New Roman" w:hAnsi="Times New Roman" w:cs="Times New Roman"/>
          <w:sz w:val="24"/>
          <w:szCs w:val="24"/>
        </w:rPr>
        <w:t>refiled case</w:t>
      </w:r>
      <w:r w:rsidR="003834C0">
        <w:rPr>
          <w:rFonts w:ascii="Times New Roman" w:hAnsi="Times New Roman" w:cs="Times New Roman"/>
          <w:sz w:val="24"/>
          <w:szCs w:val="24"/>
        </w:rPr>
        <w:t>,</w:t>
      </w:r>
      <w:r w:rsidR="001E6048">
        <w:rPr>
          <w:rFonts w:ascii="Times New Roman" w:hAnsi="Times New Roman" w:cs="Times New Roman"/>
          <w:sz w:val="24"/>
          <w:szCs w:val="24"/>
        </w:rPr>
        <w:t xml:space="preserve"> except for the forecast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 w:rsidR="00F10C73">
        <w:rPr>
          <w:rFonts w:ascii="Times New Roman" w:hAnsi="Times New Roman" w:cs="Times New Roman"/>
          <w:sz w:val="24"/>
          <w:szCs w:val="24"/>
        </w:rPr>
        <w:t>/</w:t>
      </w:r>
      <w:r w:rsidR="003834C0">
        <w:rPr>
          <w:rFonts w:ascii="Times New Roman" w:hAnsi="Times New Roman" w:cs="Times New Roman"/>
          <w:sz w:val="24"/>
          <w:szCs w:val="24"/>
        </w:rPr>
        <w:t>rate year.</w:t>
      </w:r>
    </w:p>
    <w:p w:rsidR="00E87F43" w:rsidP="00E87F4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F10C73">
        <w:rPr>
          <w:rFonts w:ascii="Times New Roman" w:hAnsi="Times New Roman" w:cs="Times New Roman"/>
          <w:sz w:val="24"/>
          <w:szCs w:val="24"/>
          <w:u w:val="single"/>
        </w:rPr>
        <w:t>Discovery and Statutory Burdens.</w:t>
      </w:r>
    </w:p>
    <w:p w:rsidR="001E6048" w:rsidRPr="00E87F43" w:rsidP="00E87F4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8E036B">
        <w:rPr>
          <w:rFonts w:ascii="Times New Roman" w:hAnsi="Times New Roman" w:cs="Times New Roman"/>
          <w:sz w:val="24"/>
          <w:szCs w:val="24"/>
        </w:rPr>
        <w:t>the Staff</w:t>
      </w:r>
      <w:r w:rsidR="00F10E4D">
        <w:rPr>
          <w:rFonts w:ascii="Times New Roman" w:hAnsi="Times New Roman" w:cs="Times New Roman"/>
          <w:sz w:val="24"/>
          <w:szCs w:val="24"/>
        </w:rPr>
        <w:t xml:space="preserve"> to </w:t>
      </w:r>
      <w:r w:rsidR="003834C0">
        <w:rPr>
          <w:rFonts w:ascii="Times New Roman" w:hAnsi="Times New Roman" w:cs="Times New Roman"/>
          <w:sz w:val="24"/>
          <w:szCs w:val="24"/>
        </w:rPr>
        <w:t xml:space="preserve">now </w:t>
      </w:r>
      <w:r w:rsidR="00F10E4D">
        <w:rPr>
          <w:rFonts w:ascii="Times New Roman" w:hAnsi="Times New Roman" w:cs="Times New Roman"/>
          <w:sz w:val="24"/>
          <w:szCs w:val="24"/>
        </w:rPr>
        <w:t xml:space="preserve">characterize the Company’s position in this matter as “refusing to accept that </w:t>
      </w:r>
      <w:r w:rsidR="008E036B">
        <w:rPr>
          <w:rFonts w:ascii="Times New Roman" w:hAnsi="Times New Roman" w:cs="Times New Roman"/>
          <w:sz w:val="24"/>
          <w:szCs w:val="24"/>
        </w:rPr>
        <w:t xml:space="preserve">it </w:t>
      </w:r>
      <w:r w:rsidR="00F10E4D">
        <w:rPr>
          <w:rFonts w:ascii="Times New Roman" w:hAnsi="Times New Roman" w:cs="Times New Roman"/>
          <w:sz w:val="24"/>
          <w:szCs w:val="24"/>
        </w:rPr>
        <w:t>is required both by statute and rule to provide certain information to Staff</w:t>
      </w:r>
      <w:r w:rsidR="008E036B">
        <w:rPr>
          <w:rFonts w:ascii="Times New Roman" w:hAnsi="Times New Roman" w:cs="Times New Roman"/>
          <w:sz w:val="24"/>
          <w:szCs w:val="24"/>
        </w:rPr>
        <w:t>”</w:t>
      </w:r>
      <w:r w:rsidR="00F10E4D">
        <w:rPr>
          <w:rFonts w:ascii="Times New Roman" w:hAnsi="Times New Roman" w:cs="Times New Roman"/>
          <w:sz w:val="24"/>
          <w:szCs w:val="24"/>
        </w:rPr>
        <w:t xml:space="preserve"> </w:t>
      </w:r>
      <w:r w:rsidR="003834C0">
        <w:rPr>
          <w:rFonts w:ascii="Times New Roman" w:hAnsi="Times New Roman" w:cs="Times New Roman"/>
          <w:sz w:val="24"/>
          <w:szCs w:val="24"/>
        </w:rPr>
        <w:t xml:space="preserve">also </w:t>
      </w:r>
      <w:r w:rsidR="00F10E4D">
        <w:rPr>
          <w:rFonts w:ascii="Times New Roman" w:hAnsi="Times New Roman" w:cs="Times New Roman"/>
          <w:sz w:val="24"/>
          <w:szCs w:val="24"/>
        </w:rPr>
        <w:t xml:space="preserve">misstates the </w:t>
      </w:r>
      <w:r w:rsidR="00E87F43">
        <w:rPr>
          <w:rFonts w:ascii="Times New Roman" w:hAnsi="Times New Roman" w:cs="Times New Roman"/>
          <w:sz w:val="24"/>
          <w:szCs w:val="24"/>
        </w:rPr>
        <w:t xml:space="preserve">Company’s posture and the </w:t>
      </w:r>
      <w:r w:rsidR="00F10E4D">
        <w:rPr>
          <w:rFonts w:ascii="Times New Roman" w:hAnsi="Times New Roman" w:cs="Times New Roman"/>
          <w:sz w:val="24"/>
          <w:szCs w:val="24"/>
        </w:rPr>
        <w:t>issue no</w:t>
      </w:r>
      <w:r w:rsidR="00E87F43">
        <w:rPr>
          <w:rFonts w:ascii="Times New Roman" w:hAnsi="Times New Roman" w:cs="Times New Roman"/>
          <w:sz w:val="24"/>
          <w:szCs w:val="24"/>
        </w:rPr>
        <w:t>w before the Commission in the D</w:t>
      </w:r>
      <w:r w:rsidR="00F10E4D">
        <w:rPr>
          <w:rFonts w:ascii="Times New Roman" w:hAnsi="Times New Roman" w:cs="Times New Roman"/>
          <w:sz w:val="24"/>
          <w:szCs w:val="24"/>
        </w:rPr>
        <w:t xml:space="preserve">iscovery </w:t>
      </w:r>
      <w:r w:rsidR="00E87F43">
        <w:rPr>
          <w:rFonts w:ascii="Times New Roman" w:hAnsi="Times New Roman" w:cs="Times New Roman"/>
          <w:sz w:val="24"/>
          <w:szCs w:val="24"/>
        </w:rPr>
        <w:t>M</w:t>
      </w:r>
      <w:r w:rsidR="00F10E4D">
        <w:rPr>
          <w:rFonts w:ascii="Times New Roman" w:hAnsi="Times New Roman" w:cs="Times New Roman"/>
          <w:sz w:val="24"/>
          <w:szCs w:val="24"/>
        </w:rPr>
        <w:t xml:space="preserve">otion.  It is hardly </w:t>
      </w:r>
      <w:r w:rsidR="00F10C73">
        <w:rPr>
          <w:rFonts w:ascii="Times New Roman" w:hAnsi="Times New Roman" w:cs="Times New Roman"/>
          <w:sz w:val="24"/>
          <w:szCs w:val="24"/>
        </w:rPr>
        <w:t xml:space="preserve">fair or </w:t>
      </w:r>
      <w:r w:rsidR="008E036B">
        <w:rPr>
          <w:rFonts w:ascii="Times New Roman" w:hAnsi="Times New Roman" w:cs="Times New Roman"/>
          <w:sz w:val="24"/>
          <w:szCs w:val="24"/>
        </w:rPr>
        <w:t xml:space="preserve">accurate </w:t>
      </w:r>
      <w:r w:rsidR="00F10E4D">
        <w:rPr>
          <w:rFonts w:ascii="Times New Roman" w:hAnsi="Times New Roman" w:cs="Times New Roman"/>
          <w:sz w:val="24"/>
          <w:szCs w:val="24"/>
        </w:rPr>
        <w:t xml:space="preserve">to characterize the Company’s position as </w:t>
      </w:r>
      <w:r w:rsidR="008E036B">
        <w:rPr>
          <w:rFonts w:ascii="Times New Roman" w:hAnsi="Times New Roman" w:cs="Times New Roman"/>
          <w:sz w:val="24"/>
          <w:szCs w:val="24"/>
        </w:rPr>
        <w:t xml:space="preserve">a </w:t>
      </w:r>
      <w:r w:rsidR="00F10E4D">
        <w:rPr>
          <w:rFonts w:ascii="Times New Roman" w:hAnsi="Times New Roman" w:cs="Times New Roman"/>
          <w:sz w:val="24"/>
          <w:szCs w:val="24"/>
        </w:rPr>
        <w:t>“refusal to accept its burden of proof</w:t>
      </w:r>
      <w:r w:rsidR="003A7671">
        <w:rPr>
          <w:rFonts w:ascii="Times New Roman" w:hAnsi="Times New Roman" w:cs="Times New Roman"/>
          <w:sz w:val="24"/>
          <w:szCs w:val="24"/>
        </w:rPr>
        <w:t>.</w:t>
      </w:r>
      <w:r w:rsidR="00F10E4D">
        <w:rPr>
          <w:rFonts w:ascii="Times New Roman" w:hAnsi="Times New Roman" w:cs="Times New Roman"/>
          <w:sz w:val="24"/>
          <w:szCs w:val="24"/>
        </w:rPr>
        <w:t>”</w:t>
      </w:r>
      <w:r w:rsidR="003A7671">
        <w:rPr>
          <w:rFonts w:ascii="Times New Roman" w:hAnsi="Times New Roman" w:cs="Times New Roman"/>
          <w:sz w:val="24"/>
          <w:szCs w:val="24"/>
        </w:rPr>
        <w:t xml:space="preserve"> </w:t>
      </w:r>
      <w:r w:rsidR="00F10E4D">
        <w:rPr>
          <w:rFonts w:ascii="Times New Roman" w:hAnsi="Times New Roman" w:cs="Times New Roman"/>
          <w:sz w:val="24"/>
          <w:szCs w:val="24"/>
        </w:rPr>
        <w:t xml:space="preserve"> </w:t>
      </w:r>
      <w:r w:rsidR="003A7671">
        <w:rPr>
          <w:rFonts w:ascii="Times New Roman" w:hAnsi="Times New Roman" w:cs="Times New Roman"/>
          <w:sz w:val="24"/>
          <w:szCs w:val="24"/>
        </w:rPr>
        <w:t xml:space="preserve">Rather, </w:t>
      </w:r>
      <w:r w:rsidR="003834C0">
        <w:rPr>
          <w:rFonts w:ascii="Times New Roman" w:hAnsi="Times New Roman" w:cs="Times New Roman"/>
          <w:sz w:val="24"/>
          <w:szCs w:val="24"/>
        </w:rPr>
        <w:t>the</w:t>
      </w:r>
      <w:r w:rsidR="00F10E4D">
        <w:rPr>
          <w:rFonts w:ascii="Times New Roman" w:hAnsi="Times New Roman" w:cs="Times New Roman"/>
          <w:sz w:val="24"/>
          <w:szCs w:val="24"/>
        </w:rPr>
        <w:t xml:space="preserve"> </w:t>
      </w:r>
      <w:r w:rsidR="008E036B">
        <w:rPr>
          <w:rFonts w:ascii="Times New Roman" w:hAnsi="Times New Roman" w:cs="Times New Roman"/>
          <w:sz w:val="24"/>
          <w:szCs w:val="24"/>
        </w:rPr>
        <w:t xml:space="preserve">current </w:t>
      </w:r>
      <w:r w:rsidR="00F10E4D">
        <w:rPr>
          <w:rFonts w:ascii="Times New Roman" w:hAnsi="Times New Roman" w:cs="Times New Roman"/>
          <w:sz w:val="24"/>
          <w:szCs w:val="24"/>
        </w:rPr>
        <w:t xml:space="preserve">dispute involves </w:t>
      </w:r>
      <w:r w:rsidR="008E036B">
        <w:rPr>
          <w:rFonts w:ascii="Times New Roman" w:hAnsi="Times New Roman" w:cs="Times New Roman"/>
          <w:sz w:val="24"/>
          <w:szCs w:val="24"/>
        </w:rPr>
        <w:t xml:space="preserve">a technical </w:t>
      </w:r>
      <w:r w:rsidR="00F10E4D">
        <w:rPr>
          <w:rFonts w:ascii="Times New Roman" w:hAnsi="Times New Roman" w:cs="Times New Roman"/>
          <w:sz w:val="24"/>
          <w:szCs w:val="24"/>
        </w:rPr>
        <w:t>analysis and review of the Commission</w:t>
      </w:r>
      <w:r w:rsidR="00BE539D">
        <w:rPr>
          <w:rFonts w:ascii="Times New Roman" w:hAnsi="Times New Roman" w:cs="Times New Roman"/>
          <w:sz w:val="24"/>
          <w:szCs w:val="24"/>
        </w:rPr>
        <w:t>’</w:t>
      </w:r>
      <w:r w:rsidR="00F10E4D">
        <w:rPr>
          <w:rFonts w:ascii="Times New Roman" w:hAnsi="Times New Roman" w:cs="Times New Roman"/>
          <w:sz w:val="24"/>
          <w:szCs w:val="24"/>
        </w:rPr>
        <w:t>s discovery and pro</w:t>
      </w:r>
      <w:r w:rsidR="00BE539D">
        <w:rPr>
          <w:rFonts w:ascii="Times New Roman" w:hAnsi="Times New Roman" w:cs="Times New Roman"/>
          <w:sz w:val="24"/>
          <w:szCs w:val="24"/>
        </w:rPr>
        <w:t xml:space="preserve">cedural rules and whether the Commission </w:t>
      </w:r>
      <w:r w:rsidR="008E036B">
        <w:rPr>
          <w:rFonts w:ascii="Times New Roman" w:hAnsi="Times New Roman" w:cs="Times New Roman"/>
          <w:sz w:val="24"/>
          <w:szCs w:val="24"/>
        </w:rPr>
        <w:t>S</w:t>
      </w:r>
      <w:r w:rsidR="00BE539D">
        <w:rPr>
          <w:rFonts w:ascii="Times New Roman" w:hAnsi="Times New Roman" w:cs="Times New Roman"/>
          <w:sz w:val="24"/>
          <w:szCs w:val="24"/>
        </w:rPr>
        <w:t>taff’s position</w:t>
      </w:r>
      <w:r w:rsidR="008E036B">
        <w:rPr>
          <w:rFonts w:ascii="Times New Roman" w:hAnsi="Times New Roman" w:cs="Times New Roman"/>
          <w:sz w:val="24"/>
          <w:szCs w:val="24"/>
        </w:rPr>
        <w:t xml:space="preserve"> in </w:t>
      </w:r>
      <w:r w:rsidR="00E87F43">
        <w:rPr>
          <w:rFonts w:ascii="Times New Roman" w:hAnsi="Times New Roman" w:cs="Times New Roman"/>
          <w:sz w:val="24"/>
          <w:szCs w:val="24"/>
        </w:rPr>
        <w:t>attac</w:t>
      </w:r>
      <w:r w:rsidR="003A7671">
        <w:rPr>
          <w:rFonts w:ascii="Times New Roman" w:hAnsi="Times New Roman" w:cs="Times New Roman"/>
          <w:sz w:val="24"/>
          <w:szCs w:val="24"/>
        </w:rPr>
        <w:t>k</w:t>
      </w:r>
      <w:r w:rsidR="00E87F43">
        <w:rPr>
          <w:rFonts w:ascii="Times New Roman" w:hAnsi="Times New Roman" w:cs="Times New Roman"/>
          <w:sz w:val="24"/>
          <w:szCs w:val="24"/>
        </w:rPr>
        <w:t>ing</w:t>
      </w:r>
      <w:r w:rsidR="008E036B">
        <w:rPr>
          <w:rFonts w:ascii="Times New Roman" w:hAnsi="Times New Roman" w:cs="Times New Roman"/>
          <w:sz w:val="24"/>
          <w:szCs w:val="24"/>
        </w:rPr>
        <w:t xml:space="preserve"> Data Request Responses</w:t>
      </w:r>
      <w:r w:rsidR="00BE539D">
        <w:rPr>
          <w:rFonts w:ascii="Times New Roman" w:hAnsi="Times New Roman" w:cs="Times New Roman"/>
          <w:sz w:val="24"/>
          <w:szCs w:val="24"/>
        </w:rPr>
        <w:t xml:space="preserve"> is consonant therewith</w:t>
      </w:r>
      <w:r w:rsidR="003834C0">
        <w:rPr>
          <w:rFonts w:ascii="Times New Roman" w:hAnsi="Times New Roman" w:cs="Times New Roman"/>
          <w:sz w:val="24"/>
          <w:szCs w:val="24"/>
        </w:rPr>
        <w:t>,</w:t>
      </w:r>
      <w:r w:rsidR="00BE539D">
        <w:rPr>
          <w:rFonts w:ascii="Times New Roman" w:hAnsi="Times New Roman" w:cs="Times New Roman"/>
          <w:sz w:val="24"/>
          <w:szCs w:val="24"/>
        </w:rPr>
        <w:t xml:space="preserve"> which </w:t>
      </w:r>
      <w:r w:rsidR="00E87F43">
        <w:rPr>
          <w:rFonts w:ascii="Times New Roman" w:hAnsi="Times New Roman" w:cs="Times New Roman"/>
          <w:sz w:val="24"/>
          <w:szCs w:val="24"/>
        </w:rPr>
        <w:t xml:space="preserve">does not </w:t>
      </w:r>
      <w:r w:rsidR="00E87F43">
        <w:rPr>
          <w:rFonts w:ascii="Times New Roman" w:hAnsi="Times New Roman" w:cs="Times New Roman"/>
          <w:sz w:val="24"/>
          <w:szCs w:val="24"/>
        </w:rPr>
        <w:t xml:space="preserve">constitute </w:t>
      </w:r>
      <w:r w:rsidR="00BE539D">
        <w:rPr>
          <w:rFonts w:ascii="Times New Roman" w:hAnsi="Times New Roman" w:cs="Times New Roman"/>
          <w:sz w:val="24"/>
          <w:szCs w:val="24"/>
        </w:rPr>
        <w:t>a refusal to accept either the qualitative or quantitative aspects o</w:t>
      </w:r>
      <w:r w:rsidR="008E036B">
        <w:rPr>
          <w:rFonts w:ascii="Times New Roman" w:hAnsi="Times New Roman" w:cs="Times New Roman"/>
          <w:sz w:val="24"/>
          <w:szCs w:val="24"/>
        </w:rPr>
        <w:t>f the statutory burden of proof burden</w:t>
      </w:r>
      <w:r w:rsidR="00820B06">
        <w:rPr>
          <w:rFonts w:ascii="Times New Roman" w:hAnsi="Times New Roman" w:cs="Times New Roman"/>
          <w:sz w:val="24"/>
          <w:szCs w:val="24"/>
        </w:rPr>
        <w:t xml:space="preserve"> or broad discovery obligation</w:t>
      </w:r>
      <w:r w:rsidR="008E036B">
        <w:rPr>
          <w:rFonts w:ascii="Times New Roman" w:hAnsi="Times New Roman" w:cs="Times New Roman"/>
          <w:sz w:val="24"/>
          <w:szCs w:val="24"/>
        </w:rPr>
        <w:t>.</w:t>
      </w:r>
    </w:p>
    <w:p w:rsidR="0065498B" w:rsidRPr="0065498B" w:rsidP="0065498B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hAnsi="Times New Roman" w:cs="Times New Roman"/>
          <w:sz w:val="24"/>
          <w:szCs w:val="24"/>
          <w:u w:val="single"/>
        </w:rPr>
        <w:t>The Alleged Cooperative Attitude of Staff in Resolving Discovery Disputes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Date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036B" w:rsidP="00BF632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3834C0">
        <w:rPr>
          <w:rFonts w:ascii="Times New Roman" w:hAnsi="Times New Roman" w:cs="Times New Roman"/>
          <w:sz w:val="24"/>
          <w:szCs w:val="24"/>
        </w:rPr>
        <w:t>egregious</w:t>
      </w:r>
      <w:r>
        <w:rPr>
          <w:rFonts w:ascii="Times New Roman" w:hAnsi="Times New Roman" w:cs="Times New Roman"/>
          <w:sz w:val="24"/>
          <w:szCs w:val="24"/>
        </w:rPr>
        <w:t xml:space="preserve"> however, is the </w:t>
      </w:r>
      <w:r>
        <w:rPr>
          <w:rFonts w:ascii="Times New Roman" w:hAnsi="Times New Roman" w:cs="Times New Roman"/>
          <w:sz w:val="24"/>
          <w:szCs w:val="24"/>
        </w:rPr>
        <w:t xml:space="preserve">portrayal at </w:t>
      </w:r>
      <w:r w:rsidR="00A8316E"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 w:cs="Times New Roman"/>
          <w:sz w:val="24"/>
          <w:szCs w:val="24"/>
        </w:rPr>
        <w:t>4 of its Response by</w:t>
      </w:r>
      <w:r>
        <w:rPr>
          <w:rFonts w:ascii="Times New Roman" w:hAnsi="Times New Roman" w:cs="Times New Roman"/>
          <w:sz w:val="24"/>
          <w:szCs w:val="24"/>
        </w:rPr>
        <w:t xml:space="preserve"> the Staff of its role </w:t>
      </w:r>
      <w:r w:rsidR="00067C0D">
        <w:rPr>
          <w:rFonts w:ascii="Times New Roman" w:hAnsi="Times New Roman" w:cs="Times New Roman"/>
          <w:sz w:val="24"/>
          <w:szCs w:val="24"/>
        </w:rPr>
        <w:t>“</w:t>
      </w:r>
      <w:r w:rsidR="00067C0D">
        <w:rPr>
          <w:rFonts w:ascii="Times New Roman" w:hAnsi="Times New Roman" w:cs="Times New Roman"/>
          <w:sz w:val="24"/>
          <w:szCs w:val="24"/>
        </w:rPr>
        <w:t>engag</w:t>
      </w:r>
      <w:r w:rsidR="00067C0D">
        <w:rPr>
          <w:rFonts w:ascii="Times New Roman" w:hAnsi="Times New Roman" w:cs="Times New Roman"/>
          <w:sz w:val="24"/>
          <w:szCs w:val="24"/>
        </w:rPr>
        <w:t>[</w:t>
      </w:r>
      <w:r w:rsidR="00067C0D">
        <w:rPr>
          <w:rFonts w:ascii="Times New Roman" w:hAnsi="Times New Roman" w:cs="Times New Roman"/>
          <w:sz w:val="24"/>
          <w:szCs w:val="24"/>
        </w:rPr>
        <w:t>ing</w:t>
      </w:r>
      <w:r w:rsidR="00067C0D">
        <w:rPr>
          <w:rFonts w:ascii="Times New Roman" w:hAnsi="Times New Roman" w:cs="Times New Roman"/>
          <w:sz w:val="24"/>
          <w:szCs w:val="24"/>
        </w:rPr>
        <w:t>] in extensive telephone, technical conferences with the Company on May 9, 12, 13,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7C0D">
        <w:rPr>
          <w:rFonts w:ascii="Times New Roman" w:hAnsi="Times New Roman" w:cs="Times New Roman"/>
          <w:sz w:val="24"/>
          <w:szCs w:val="24"/>
        </w:rPr>
        <w:t>…</w:t>
      </w:r>
      <w:r w:rsidR="00807E5F">
        <w:rPr>
          <w:rFonts w:ascii="Times New Roman" w:hAnsi="Times New Roman" w:cs="Times New Roman"/>
          <w:sz w:val="24"/>
          <w:szCs w:val="24"/>
        </w:rPr>
        <w:t xml:space="preserve">” </w:t>
      </w:r>
      <w:r w:rsidR="00067C0D">
        <w:rPr>
          <w:rFonts w:ascii="Times New Roman" w:hAnsi="Times New Roman" w:cs="Times New Roman"/>
          <w:sz w:val="24"/>
          <w:szCs w:val="24"/>
        </w:rPr>
        <w:t xml:space="preserve">as </w:t>
      </w:r>
      <w:r w:rsidR="00E87F43">
        <w:rPr>
          <w:rFonts w:ascii="Times New Roman" w:hAnsi="Times New Roman" w:cs="Times New Roman"/>
          <w:sz w:val="24"/>
          <w:szCs w:val="24"/>
        </w:rPr>
        <w:t xml:space="preserve">somehow </w:t>
      </w:r>
      <w:r w:rsidR="00067C0D">
        <w:rPr>
          <w:rFonts w:ascii="Times New Roman" w:hAnsi="Times New Roman" w:cs="Times New Roman"/>
          <w:sz w:val="24"/>
          <w:szCs w:val="24"/>
        </w:rPr>
        <w:t>evidenc</w:t>
      </w:r>
      <w:r w:rsidR="002B01B1">
        <w:rPr>
          <w:rFonts w:ascii="Times New Roman" w:hAnsi="Times New Roman" w:cs="Times New Roman"/>
          <w:sz w:val="24"/>
          <w:szCs w:val="24"/>
        </w:rPr>
        <w:t>ing</w:t>
      </w:r>
      <w:r w:rsidR="00067C0D">
        <w:rPr>
          <w:rFonts w:ascii="Times New Roman" w:hAnsi="Times New Roman" w:cs="Times New Roman"/>
          <w:sz w:val="24"/>
          <w:szCs w:val="24"/>
        </w:rPr>
        <w:t xml:space="preserve"> the Staff’s willingness and cooperation to meet and confer</w:t>
      </w:r>
      <w:r w:rsidR="00807E5F">
        <w:rPr>
          <w:rFonts w:ascii="Times New Roman" w:hAnsi="Times New Roman" w:cs="Times New Roman"/>
          <w:sz w:val="24"/>
          <w:szCs w:val="24"/>
        </w:rPr>
        <w:t>,</w:t>
      </w:r>
      <w:r w:rsidR="00067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its equivalent</w:t>
      </w:r>
      <w:r w:rsidR="00383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067C0D">
        <w:rPr>
          <w:rFonts w:ascii="Times New Roman" w:hAnsi="Times New Roman" w:cs="Times New Roman"/>
          <w:sz w:val="24"/>
          <w:szCs w:val="24"/>
        </w:rPr>
        <w:t xml:space="preserve">required by Commission </w:t>
      </w:r>
      <w:r w:rsidR="003834C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Civil </w:t>
      </w:r>
      <w:r w:rsidR="003834C0">
        <w:rPr>
          <w:rFonts w:ascii="Times New Roman" w:hAnsi="Times New Roman" w:cs="Times New Roman"/>
          <w:sz w:val="24"/>
          <w:szCs w:val="24"/>
        </w:rPr>
        <w:t>R</w:t>
      </w:r>
      <w:r w:rsidR="00067C0D">
        <w:rPr>
          <w:rFonts w:ascii="Times New Roman" w:hAnsi="Times New Roman" w:cs="Times New Roman"/>
          <w:sz w:val="24"/>
          <w:szCs w:val="24"/>
        </w:rPr>
        <w:t>ule</w:t>
      </w:r>
      <w:r>
        <w:rPr>
          <w:rFonts w:ascii="Times New Roman" w:hAnsi="Times New Roman" w:cs="Times New Roman"/>
          <w:sz w:val="24"/>
          <w:szCs w:val="24"/>
        </w:rPr>
        <w:t xml:space="preserve">s.  </w:t>
      </w:r>
    </w:p>
    <w:p w:rsidR="003A7671" w:rsidP="00BF632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65498B">
        <w:rPr>
          <w:rFonts w:ascii="Times New Roman" w:hAnsi="Times New Roman" w:cs="Times New Roman"/>
          <w:sz w:val="24"/>
          <w:szCs w:val="24"/>
        </w:rPr>
        <w:t>There is a proof ellipsis here</w:t>
      </w:r>
      <w:r>
        <w:rPr>
          <w:rFonts w:ascii="Times New Roman" w:hAnsi="Times New Roman" w:cs="Times New Roman"/>
          <w:sz w:val="24"/>
          <w:szCs w:val="24"/>
        </w:rPr>
        <w:t>.  The Staff</w:t>
      </w:r>
      <w:r w:rsidR="00067C0D">
        <w:rPr>
          <w:rFonts w:ascii="Times New Roman" w:hAnsi="Times New Roman" w:cs="Times New Roman"/>
          <w:sz w:val="24"/>
          <w:szCs w:val="24"/>
        </w:rPr>
        <w:t xml:space="preserve"> fails to address or defend </w:t>
      </w:r>
      <w:r>
        <w:rPr>
          <w:rFonts w:ascii="Times New Roman" w:hAnsi="Times New Roman" w:cs="Times New Roman"/>
          <w:sz w:val="24"/>
          <w:szCs w:val="24"/>
        </w:rPr>
        <w:t xml:space="preserve">i.e., </w:t>
      </w:r>
      <w:r w:rsidR="00067C0D">
        <w:rPr>
          <w:rFonts w:ascii="Times New Roman" w:hAnsi="Times New Roman" w:cs="Times New Roman"/>
          <w:sz w:val="24"/>
          <w:szCs w:val="24"/>
        </w:rPr>
        <w:t xml:space="preserve">its failure to attend the </w:t>
      </w:r>
      <w:r w:rsidR="00807E5F">
        <w:rPr>
          <w:rFonts w:ascii="Times New Roman" w:hAnsi="Times New Roman" w:cs="Times New Roman"/>
          <w:sz w:val="24"/>
          <w:szCs w:val="24"/>
        </w:rPr>
        <w:t xml:space="preserve">proposed </w:t>
      </w:r>
      <w:r w:rsidR="00067C0D">
        <w:rPr>
          <w:rFonts w:ascii="Times New Roman" w:hAnsi="Times New Roman" w:cs="Times New Roman"/>
          <w:sz w:val="24"/>
          <w:szCs w:val="24"/>
        </w:rPr>
        <w:t xml:space="preserve">meeting before the prehearing conference, to respond to emails asking for submission of the dispute on </w:t>
      </w:r>
      <w:r w:rsidR="00067C0D">
        <w:rPr>
          <w:rFonts w:ascii="Times New Roman" w:hAnsi="Times New Roman" w:cs="Times New Roman"/>
          <w:sz w:val="24"/>
          <w:szCs w:val="24"/>
        </w:rPr>
        <w:t>DR</w:t>
      </w:r>
      <w:r w:rsidR="00067C0D">
        <w:rPr>
          <w:rFonts w:ascii="Times New Roman" w:hAnsi="Times New Roman" w:cs="Times New Roman"/>
          <w:sz w:val="24"/>
          <w:szCs w:val="24"/>
        </w:rPr>
        <w:t xml:space="preserve"> 11 to a Discovery M</w:t>
      </w:r>
      <w:r w:rsidR="008E036B">
        <w:rPr>
          <w:rFonts w:ascii="Times New Roman" w:hAnsi="Times New Roman" w:cs="Times New Roman"/>
          <w:sz w:val="24"/>
          <w:szCs w:val="24"/>
        </w:rPr>
        <w:t xml:space="preserve">aster </w:t>
      </w:r>
      <w:r w:rsidR="00E87F43">
        <w:rPr>
          <w:rFonts w:ascii="Times New Roman" w:hAnsi="Times New Roman" w:cs="Times New Roman"/>
          <w:sz w:val="24"/>
          <w:szCs w:val="24"/>
        </w:rPr>
        <w:t xml:space="preserve">which could have expeditiously resolved the dispute </w:t>
      </w:r>
      <w:r w:rsidR="008E036B">
        <w:rPr>
          <w:rFonts w:ascii="Times New Roman" w:hAnsi="Times New Roman" w:cs="Times New Roman"/>
          <w:sz w:val="24"/>
          <w:szCs w:val="24"/>
        </w:rPr>
        <w:t>(after initially indicating</w:t>
      </w:r>
      <w:r>
        <w:rPr>
          <w:rFonts w:ascii="Times New Roman" w:hAnsi="Times New Roman" w:cs="Times New Roman"/>
          <w:sz w:val="24"/>
          <w:szCs w:val="24"/>
        </w:rPr>
        <w:t xml:space="preserve"> it was a</w:t>
      </w:r>
      <w:r>
        <w:rPr>
          <w:rFonts w:ascii="Times New Roman" w:hAnsi="Times New Roman" w:cs="Times New Roman"/>
          <w:sz w:val="24"/>
          <w:szCs w:val="24"/>
        </w:rPr>
        <w:t>n idea</w:t>
      </w:r>
      <w:r>
        <w:rPr>
          <w:rFonts w:ascii="Times New Roman" w:hAnsi="Times New Roman" w:cs="Times New Roman"/>
          <w:sz w:val="24"/>
          <w:szCs w:val="24"/>
        </w:rPr>
        <w:t xml:space="preserve"> “worth exp</w:t>
      </w:r>
      <w:r w:rsidR="00807E5F">
        <w:rPr>
          <w:rFonts w:ascii="Times New Roman" w:hAnsi="Times New Roman" w:cs="Times New Roman"/>
          <w:sz w:val="24"/>
          <w:szCs w:val="24"/>
        </w:rPr>
        <w:t>lor</w:t>
      </w:r>
      <w:r>
        <w:rPr>
          <w:rFonts w:ascii="Times New Roman" w:hAnsi="Times New Roman" w:cs="Times New Roman"/>
          <w:sz w:val="24"/>
          <w:szCs w:val="24"/>
        </w:rPr>
        <w:t xml:space="preserve">ing” </w:t>
      </w:r>
      <w:r w:rsidR="00067C0D">
        <w:rPr>
          <w:rFonts w:ascii="Times New Roman" w:hAnsi="Times New Roman" w:cs="Times New Roman"/>
          <w:sz w:val="24"/>
          <w:szCs w:val="24"/>
        </w:rPr>
        <w:t>and then failing to pursue same</w:t>
      </w:r>
      <w:r w:rsidR="00542ECA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67C0D">
        <w:rPr>
          <w:rFonts w:ascii="Times New Roman" w:hAnsi="Times New Roman" w:cs="Times New Roman"/>
          <w:sz w:val="24"/>
          <w:szCs w:val="24"/>
        </w:rPr>
        <w:t>, and summarily</w:t>
      </w:r>
      <w:r w:rsidR="002B01B1">
        <w:rPr>
          <w:rFonts w:ascii="Times New Roman" w:hAnsi="Times New Roman" w:cs="Times New Roman"/>
          <w:sz w:val="24"/>
          <w:szCs w:val="24"/>
        </w:rPr>
        <w:t>,</w:t>
      </w:r>
      <w:r w:rsidR="00067C0D">
        <w:rPr>
          <w:rFonts w:ascii="Times New Roman" w:hAnsi="Times New Roman" w:cs="Times New Roman"/>
          <w:sz w:val="24"/>
          <w:szCs w:val="24"/>
        </w:rPr>
        <w:t xml:space="preserve"> limiting the subjects and possible </w:t>
      </w:r>
      <w:r w:rsidR="00E87F43">
        <w:rPr>
          <w:rFonts w:ascii="Times New Roman" w:hAnsi="Times New Roman" w:cs="Times New Roman"/>
          <w:sz w:val="24"/>
          <w:szCs w:val="24"/>
        </w:rPr>
        <w:t xml:space="preserve">breakthrough </w:t>
      </w:r>
      <w:r w:rsidR="00067C0D">
        <w:rPr>
          <w:rFonts w:ascii="Times New Roman" w:hAnsi="Times New Roman" w:cs="Times New Roman"/>
          <w:sz w:val="24"/>
          <w:szCs w:val="24"/>
        </w:rPr>
        <w:t xml:space="preserve">at the </w:t>
      </w:r>
      <w:r>
        <w:rPr>
          <w:rFonts w:ascii="Times New Roman" w:hAnsi="Times New Roman" w:cs="Times New Roman"/>
          <w:sz w:val="24"/>
          <w:szCs w:val="24"/>
        </w:rPr>
        <w:t xml:space="preserve">critical </w:t>
      </w:r>
      <w:r w:rsidR="008E036B">
        <w:rPr>
          <w:rFonts w:ascii="Times New Roman" w:hAnsi="Times New Roman" w:cs="Times New Roman"/>
          <w:sz w:val="24"/>
          <w:szCs w:val="24"/>
        </w:rPr>
        <w:t xml:space="preserve">technical </w:t>
      </w:r>
      <w:r w:rsidR="00067C0D">
        <w:rPr>
          <w:rFonts w:ascii="Times New Roman" w:hAnsi="Times New Roman" w:cs="Times New Roman"/>
          <w:sz w:val="24"/>
          <w:szCs w:val="24"/>
        </w:rPr>
        <w:t>conference</w:t>
      </w:r>
      <w:r w:rsidR="00E87F43">
        <w:rPr>
          <w:rFonts w:ascii="Times New Roman" w:hAnsi="Times New Roman" w:cs="Times New Roman"/>
          <w:sz w:val="24"/>
          <w:szCs w:val="24"/>
        </w:rPr>
        <w:t xml:space="preserve"> in mid-May</w:t>
      </w:r>
      <w:r w:rsidR="00067C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4954" w:rsidP="00BF632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the Staff n</w:t>
      </w:r>
      <w:r w:rsidR="008E036B">
        <w:rPr>
          <w:rFonts w:ascii="Times New Roman" w:hAnsi="Times New Roman" w:cs="Times New Roman"/>
          <w:sz w:val="24"/>
          <w:szCs w:val="24"/>
        </w:rPr>
        <w:t xml:space="preserve">ever explains why, since </w:t>
      </w:r>
      <w:r w:rsidR="008E036B">
        <w:rPr>
          <w:rFonts w:ascii="Times New Roman" w:hAnsi="Times New Roman" w:cs="Times New Roman"/>
          <w:sz w:val="24"/>
          <w:szCs w:val="24"/>
        </w:rPr>
        <w:t>May16</w:t>
      </w:r>
      <w:r w:rsidR="008E0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has failed to communicate whatsoever </w:t>
      </w:r>
      <w:r w:rsidR="00807E5F">
        <w:rPr>
          <w:rFonts w:ascii="Times New Roman" w:hAnsi="Times New Roman" w:cs="Times New Roman"/>
          <w:sz w:val="24"/>
          <w:szCs w:val="24"/>
        </w:rPr>
        <w:t xml:space="preserve">on disputes </w:t>
      </w:r>
      <w:r w:rsidR="002B01B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format </w:t>
      </w:r>
      <w:r w:rsidR="003834C0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content of spreadsheets provided in response to discovery</w:t>
      </w:r>
      <w:r w:rsidR="0065498B">
        <w:rPr>
          <w:rFonts w:ascii="Times New Roman" w:hAnsi="Times New Roman" w:cs="Times New Roman"/>
          <w:sz w:val="24"/>
          <w:szCs w:val="24"/>
        </w:rPr>
        <w:t xml:space="preserve"> and </w:t>
      </w:r>
      <w:r w:rsidR="009419FF">
        <w:rPr>
          <w:rFonts w:ascii="Times New Roman" w:hAnsi="Times New Roman" w:cs="Times New Roman"/>
          <w:sz w:val="24"/>
          <w:szCs w:val="24"/>
        </w:rPr>
        <w:t>why it</w:t>
      </w:r>
      <w:r>
        <w:rPr>
          <w:rFonts w:ascii="Times New Roman" w:hAnsi="Times New Roman" w:cs="Times New Roman"/>
          <w:sz w:val="24"/>
          <w:szCs w:val="24"/>
        </w:rPr>
        <w:t xml:space="preserve"> has never raised any concerns, objections or </w:t>
      </w:r>
      <w:r w:rsidR="009419FF">
        <w:rPr>
          <w:rFonts w:ascii="Times New Roman" w:hAnsi="Times New Roman" w:cs="Times New Roman"/>
          <w:sz w:val="24"/>
          <w:szCs w:val="24"/>
        </w:rPr>
        <w:t xml:space="preserve">otherwise </w:t>
      </w:r>
      <w:r>
        <w:rPr>
          <w:rFonts w:ascii="Times New Roman" w:hAnsi="Times New Roman" w:cs="Times New Roman"/>
          <w:sz w:val="24"/>
          <w:szCs w:val="24"/>
        </w:rPr>
        <w:t xml:space="preserve">communicated about any </w:t>
      </w:r>
      <w:r w:rsidR="003834C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discovery reques</w:t>
      </w:r>
      <w:r w:rsidR="0065498B">
        <w:rPr>
          <w:rFonts w:ascii="Times New Roman" w:hAnsi="Times New Roman" w:cs="Times New Roman"/>
          <w:sz w:val="24"/>
          <w:szCs w:val="24"/>
        </w:rPr>
        <w:t>t responses served since May 23</w:t>
      </w:r>
      <w:r w:rsidR="002F7415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E87F43">
        <w:rPr>
          <w:rFonts w:ascii="Times New Roman" w:hAnsi="Times New Roman" w:cs="Times New Roman"/>
          <w:sz w:val="24"/>
          <w:szCs w:val="24"/>
        </w:rPr>
        <w:t xml:space="preserve">  </w:t>
      </w:r>
      <w:r w:rsidR="003A7671">
        <w:rPr>
          <w:rFonts w:ascii="Times New Roman" w:hAnsi="Times New Roman" w:cs="Times New Roman"/>
          <w:sz w:val="24"/>
          <w:szCs w:val="24"/>
        </w:rPr>
        <w:t>Conversely, t</w:t>
      </w:r>
      <w:r w:rsidR="002F7415">
        <w:rPr>
          <w:rFonts w:ascii="Times New Roman" w:hAnsi="Times New Roman" w:cs="Times New Roman"/>
          <w:sz w:val="24"/>
          <w:szCs w:val="24"/>
        </w:rPr>
        <w:t>he email and letter evidence attached to its June 9 Discovery Motion hardly reflect a company “</w:t>
      </w:r>
      <w:r w:rsidR="00807E5F">
        <w:rPr>
          <w:rFonts w:ascii="Times New Roman" w:hAnsi="Times New Roman" w:cs="Times New Roman"/>
          <w:sz w:val="24"/>
          <w:szCs w:val="24"/>
        </w:rPr>
        <w:t>unwill</w:t>
      </w:r>
      <w:r w:rsidR="002F7415">
        <w:rPr>
          <w:rFonts w:ascii="Times New Roman" w:hAnsi="Times New Roman" w:cs="Times New Roman"/>
          <w:sz w:val="24"/>
          <w:szCs w:val="24"/>
        </w:rPr>
        <w:t>ing” to engage either in discovery or good faith informal re</w:t>
      </w:r>
      <w:r w:rsidR="00807E5F">
        <w:rPr>
          <w:rFonts w:ascii="Times New Roman" w:hAnsi="Times New Roman" w:cs="Times New Roman"/>
          <w:sz w:val="24"/>
          <w:szCs w:val="24"/>
        </w:rPr>
        <w:t xml:space="preserve">solution of discovery </w:t>
      </w:r>
      <w:r w:rsidR="00807E5F">
        <w:rPr>
          <w:rFonts w:ascii="Times New Roman" w:hAnsi="Times New Roman" w:cs="Times New Roman"/>
          <w:sz w:val="24"/>
          <w:szCs w:val="24"/>
        </w:rPr>
        <w:t>disputes notwithstanding</w:t>
      </w:r>
      <w:r w:rsidR="002F7415">
        <w:rPr>
          <w:rFonts w:ascii="Times New Roman" w:hAnsi="Times New Roman" w:cs="Times New Roman"/>
          <w:sz w:val="24"/>
          <w:szCs w:val="24"/>
        </w:rPr>
        <w:t xml:space="preserve"> the Staff’s opposition to “discussion”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2F7415">
        <w:rPr>
          <w:rFonts w:ascii="Times New Roman" w:hAnsi="Times New Roman" w:cs="Times New Roman"/>
          <w:sz w:val="24"/>
          <w:szCs w:val="24"/>
        </w:rPr>
        <w:t xml:space="preserve"> and other forms of </w:t>
      </w:r>
      <w:r w:rsidR="00807E5F">
        <w:rPr>
          <w:rFonts w:ascii="Times New Roman" w:hAnsi="Times New Roman" w:cs="Times New Roman"/>
          <w:sz w:val="24"/>
          <w:szCs w:val="24"/>
        </w:rPr>
        <w:t xml:space="preserve">“meet </w:t>
      </w:r>
      <w:bookmarkStart w:id="0" w:name="_GoBack"/>
      <w:bookmarkEnd w:id="0"/>
      <w:r w:rsidR="00807E5F">
        <w:rPr>
          <w:rFonts w:ascii="Times New Roman" w:hAnsi="Times New Roman" w:cs="Times New Roman"/>
          <w:sz w:val="24"/>
          <w:szCs w:val="24"/>
        </w:rPr>
        <w:t xml:space="preserve">and </w:t>
      </w:r>
      <w:r w:rsidR="00380966">
        <w:rPr>
          <w:rFonts w:ascii="Times New Roman" w:hAnsi="Times New Roman" w:cs="Times New Roman"/>
          <w:sz w:val="24"/>
          <w:szCs w:val="24"/>
        </w:rPr>
        <w:t>confer” resolution</w:t>
      </w:r>
      <w:r w:rsidR="002F7415">
        <w:rPr>
          <w:rFonts w:ascii="Times New Roman" w:hAnsi="Times New Roman" w:cs="Times New Roman"/>
          <w:sz w:val="24"/>
          <w:szCs w:val="24"/>
        </w:rPr>
        <w:t xml:space="preserve"> before initiating adversarial motions.</w:t>
      </w:r>
    </w:p>
    <w:p w:rsidR="003A7671" w:rsidP="00E87F4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7F43" w:rsidP="00E87F4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CONCLUSION</w:t>
      </w:r>
    </w:p>
    <w:p w:rsidR="000755CF" w:rsidRPr="007E7927" w:rsidP="00BF632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its inability to resist submitting </w:t>
      </w:r>
      <w:r w:rsidR="00807E5F">
        <w:rPr>
          <w:rFonts w:ascii="Times New Roman" w:hAnsi="Times New Roman" w:cs="Times New Roman"/>
          <w:sz w:val="24"/>
          <w:szCs w:val="24"/>
        </w:rPr>
        <w:t xml:space="preserve">a Response to the </w:t>
      </w:r>
      <w:r w:rsidR="00807E5F">
        <w:rPr>
          <w:rFonts w:ascii="Times New Roman" w:hAnsi="Times New Roman" w:cs="Times New Roman"/>
          <w:sz w:val="24"/>
          <w:szCs w:val="24"/>
        </w:rPr>
        <w:t>WRRA’s</w:t>
      </w:r>
      <w:r w:rsidR="00807E5F">
        <w:rPr>
          <w:rFonts w:ascii="Times New Roman" w:hAnsi="Times New Roman" w:cs="Times New Roman"/>
          <w:sz w:val="24"/>
          <w:szCs w:val="24"/>
        </w:rPr>
        <w:t xml:space="preserve"> Response, Staff has failed to proffer any independent evidence supporting its </w:t>
      </w:r>
      <w:r w:rsidR="001849D9">
        <w:rPr>
          <w:rFonts w:ascii="Times New Roman" w:hAnsi="Times New Roman" w:cs="Times New Roman"/>
          <w:sz w:val="24"/>
          <w:szCs w:val="24"/>
        </w:rPr>
        <w:t>“</w:t>
      </w:r>
      <w:r w:rsidR="00807E5F">
        <w:rPr>
          <w:rFonts w:ascii="Times New Roman" w:hAnsi="Times New Roman" w:cs="Times New Roman"/>
          <w:sz w:val="24"/>
          <w:szCs w:val="24"/>
        </w:rPr>
        <w:t xml:space="preserve">new </w:t>
      </w:r>
      <w:r w:rsidR="003A7671">
        <w:rPr>
          <w:rFonts w:ascii="Times New Roman" w:hAnsi="Times New Roman" w:cs="Times New Roman"/>
          <w:sz w:val="24"/>
          <w:szCs w:val="24"/>
        </w:rPr>
        <w:t xml:space="preserve">and improved” </w:t>
      </w:r>
      <w:r w:rsidR="00807E5F">
        <w:rPr>
          <w:rFonts w:ascii="Times New Roman" w:hAnsi="Times New Roman" w:cs="Times New Roman"/>
          <w:sz w:val="24"/>
          <w:szCs w:val="24"/>
        </w:rPr>
        <w:t xml:space="preserve">contentions of Company resistance or </w:t>
      </w:r>
      <w:r w:rsidR="00807E5F">
        <w:rPr>
          <w:rFonts w:ascii="Times New Roman" w:hAnsi="Times New Roman" w:cs="Times New Roman"/>
          <w:sz w:val="24"/>
          <w:szCs w:val="24"/>
        </w:rPr>
        <w:t>its</w:t>
      </w:r>
      <w:r w:rsidR="00807E5F">
        <w:rPr>
          <w:rFonts w:ascii="Times New Roman" w:hAnsi="Times New Roman" w:cs="Times New Roman"/>
          <w:sz w:val="24"/>
          <w:szCs w:val="24"/>
        </w:rPr>
        <w:t xml:space="preserve"> of its </w:t>
      </w:r>
      <w:r w:rsidR="003A7671">
        <w:rPr>
          <w:rFonts w:ascii="Times New Roman" w:hAnsi="Times New Roman" w:cs="Times New Roman"/>
          <w:sz w:val="24"/>
          <w:szCs w:val="24"/>
        </w:rPr>
        <w:t xml:space="preserve">own </w:t>
      </w:r>
      <w:r w:rsidR="00B0372D">
        <w:rPr>
          <w:rFonts w:ascii="Times New Roman" w:hAnsi="Times New Roman" w:cs="Times New Roman"/>
          <w:sz w:val="24"/>
          <w:szCs w:val="24"/>
        </w:rPr>
        <w:t xml:space="preserve">cooperative </w:t>
      </w:r>
      <w:r w:rsidR="00807E5F">
        <w:rPr>
          <w:rFonts w:ascii="Times New Roman" w:hAnsi="Times New Roman" w:cs="Times New Roman"/>
          <w:sz w:val="24"/>
          <w:szCs w:val="24"/>
        </w:rPr>
        <w:t>approach to the present discovery disputes</w:t>
      </w:r>
      <w:r w:rsidR="002F7415">
        <w:rPr>
          <w:rFonts w:ascii="Times New Roman" w:hAnsi="Times New Roman" w:cs="Times New Roman"/>
          <w:sz w:val="24"/>
          <w:szCs w:val="24"/>
        </w:rPr>
        <w:t>.</w:t>
      </w:r>
      <w:r w:rsidR="00EB3601">
        <w:rPr>
          <w:rFonts w:ascii="Times New Roman" w:hAnsi="Times New Roman" w:cs="Times New Roman"/>
          <w:sz w:val="24"/>
          <w:szCs w:val="24"/>
        </w:rPr>
        <w:t xml:space="preserve">  Were that</w:t>
      </w:r>
      <w:r w:rsidR="00807E5F">
        <w:rPr>
          <w:rFonts w:ascii="Times New Roman" w:hAnsi="Times New Roman" w:cs="Times New Roman"/>
          <w:sz w:val="24"/>
          <w:szCs w:val="24"/>
        </w:rPr>
        <w:t xml:space="preserve"> so, the only </w:t>
      </w:r>
      <w:r w:rsidR="00EB3601">
        <w:rPr>
          <w:rFonts w:ascii="Times New Roman" w:hAnsi="Times New Roman" w:cs="Times New Roman"/>
          <w:sz w:val="24"/>
          <w:szCs w:val="24"/>
        </w:rPr>
        <w:t xml:space="preserve">material discovery </w:t>
      </w:r>
      <w:r w:rsidR="00807E5F">
        <w:rPr>
          <w:rFonts w:ascii="Times New Roman" w:hAnsi="Times New Roman" w:cs="Times New Roman"/>
          <w:sz w:val="24"/>
          <w:szCs w:val="24"/>
        </w:rPr>
        <w:t xml:space="preserve">dispute before the Commission currently </w:t>
      </w:r>
      <w:r w:rsidR="003A7671">
        <w:rPr>
          <w:rFonts w:ascii="Times New Roman" w:hAnsi="Times New Roman" w:cs="Times New Roman"/>
          <w:sz w:val="24"/>
          <w:szCs w:val="24"/>
        </w:rPr>
        <w:t xml:space="preserve">might </w:t>
      </w:r>
      <w:r w:rsidR="00EB3601">
        <w:rPr>
          <w:rFonts w:ascii="Times New Roman" w:hAnsi="Times New Roman" w:cs="Times New Roman"/>
          <w:sz w:val="24"/>
          <w:szCs w:val="24"/>
        </w:rPr>
        <w:t xml:space="preserve">be </w:t>
      </w:r>
      <w:r w:rsidR="00807E5F">
        <w:rPr>
          <w:rFonts w:ascii="Times New Roman" w:hAnsi="Times New Roman" w:cs="Times New Roman"/>
          <w:sz w:val="24"/>
          <w:szCs w:val="24"/>
        </w:rPr>
        <w:t>the construction of WAC 480-07-520(4).</w:t>
      </w:r>
      <w:r w:rsidR="00067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5F" w:rsidRPr="0052714D" w:rsidP="007232A9">
      <w:pPr>
        <w:pStyle w:val="ListParagraph"/>
        <w:keepNext/>
        <w:keepLines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2714D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4D4F15">
        <w:rPr>
          <w:rFonts w:ascii="Times New Roman" w:hAnsi="Times New Roman" w:cs="Times New Roman"/>
          <w:sz w:val="24"/>
          <w:szCs w:val="24"/>
        </w:rPr>
        <w:t>25</w:t>
      </w:r>
      <w:r w:rsidR="002F74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1053">
        <w:rPr>
          <w:rFonts w:ascii="Times New Roman" w:hAnsi="Times New Roman" w:cs="Times New Roman"/>
          <w:sz w:val="24"/>
          <w:szCs w:val="24"/>
        </w:rPr>
        <w:t xml:space="preserve"> </w:t>
      </w:r>
      <w:r w:rsidRPr="0052714D">
        <w:rPr>
          <w:rFonts w:ascii="Times New Roman" w:hAnsi="Times New Roman" w:cs="Times New Roman"/>
          <w:sz w:val="24"/>
          <w:szCs w:val="24"/>
        </w:rPr>
        <w:t xml:space="preserve">day of </w:t>
      </w:r>
      <w:r w:rsidRPr="0052714D" w:rsidR="00471E5D">
        <w:rPr>
          <w:rFonts w:ascii="Times New Roman" w:hAnsi="Times New Roman" w:cs="Times New Roman"/>
          <w:sz w:val="24"/>
          <w:szCs w:val="24"/>
        </w:rPr>
        <w:t>June</w:t>
      </w:r>
      <w:r w:rsidRPr="0052714D">
        <w:rPr>
          <w:rFonts w:ascii="Times New Roman" w:hAnsi="Times New Roman" w:cs="Times New Roman"/>
          <w:sz w:val="24"/>
          <w:szCs w:val="24"/>
        </w:rPr>
        <w:t>, 2014.</w:t>
      </w:r>
    </w:p>
    <w:p w:rsidR="00DD2273" w:rsidRPr="00DD2273" w:rsidP="00CD7DAA">
      <w:pPr>
        <w:keepNext/>
        <w:keepLines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4698"/>
        <w:gridCol w:w="4860"/>
      </w:tblGrid>
      <w:tr w:rsidTr="00A50462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4698" w:type="dxa"/>
          </w:tcPr>
          <w:p w:rsidR="00DD2273" w:rsidRPr="00DD2273" w:rsidP="00CD7DAA">
            <w:pPr>
              <w:keepNext/>
              <w:keepLines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860" w:type="dxa"/>
          </w:tcPr>
          <w:p w:rsidR="0010565F" w:rsidP="00CD7DAA">
            <w:pPr>
              <w:keepNext/>
              <w:keepLines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RESPECTFULLY sUBMITTED,</w:t>
            </w:r>
          </w:p>
          <w:p w:rsidR="0010565F" w:rsidP="00CD7DAA">
            <w:pPr>
              <w:keepNext/>
              <w:keepLines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DD2273">
              <w:rPr>
                <w:rFonts w:ascii="Times New Roman" w:hAnsi="Times New Roman"/>
                <w:caps/>
                <w:sz w:val="24"/>
                <w:szCs w:val="24"/>
              </w:rPr>
              <w:t xml:space="preserve">Williams, </w:t>
            </w:r>
            <w:r w:rsidRPr="00DD2273">
              <w:rPr>
                <w:rFonts w:ascii="Times New Roman" w:hAnsi="Times New Roman"/>
                <w:caps/>
                <w:sz w:val="24"/>
                <w:szCs w:val="24"/>
              </w:rPr>
              <w:t>Kastner</w:t>
            </w:r>
            <w:r w:rsidRPr="00DD2273">
              <w:rPr>
                <w:rFonts w:ascii="Times New Roman" w:hAnsi="Times New Roman"/>
                <w:caps/>
                <w:sz w:val="24"/>
                <w:szCs w:val="24"/>
              </w:rPr>
              <w:t xml:space="preserve"> &amp; Gibbs </w:t>
            </w:r>
            <w:r w:rsidRPr="00DD2273">
              <w:rPr>
                <w:rFonts w:ascii="Times New Roman" w:hAnsi="Times New Roman"/>
                <w:caps/>
                <w:sz w:val="24"/>
                <w:szCs w:val="24"/>
              </w:rPr>
              <w:t>PLLC</w:t>
            </w: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D2273" w:rsidRPr="00DD2273" w:rsidP="00CD7DAA">
            <w:pPr>
              <w:keepNext/>
              <w:keepLines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4"/>
                <w:u w:val="single"/>
              </w:rPr>
            </w:pPr>
            <w:r w:rsidRPr="00DD2273">
              <w:rPr>
                <w:rFonts w:ascii="Times New Roman" w:hAnsi="Times New Roman"/>
                <w:sz w:val="24"/>
              </w:rPr>
              <w:t xml:space="preserve">By </w:t>
            </w:r>
            <w:r w:rsidRPr="00DD2273"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3A2E37" w:rsidP="00CD7DAA">
            <w:pPr>
              <w:keepNext/>
              <w:keepLines/>
              <w:tabs>
                <w:tab w:val="left" w:pos="432"/>
                <w:tab w:val="right" w:pos="4932"/>
              </w:tabs>
              <w:spacing w:line="240" w:lineRule="exact"/>
              <w:ind w:left="342"/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 xml:space="preserve">David W. Wiley, </w:t>
            </w:r>
            <w:r w:rsidRPr="00DD2273">
              <w:rPr>
                <w:rFonts w:ascii="Times New Roman" w:hAnsi="Times New Roman"/>
                <w:sz w:val="24"/>
              </w:rPr>
              <w:t>WSBA</w:t>
            </w:r>
            <w:r w:rsidRPr="00DD2273">
              <w:rPr>
                <w:rFonts w:ascii="Times New Roman" w:hAnsi="Times New Roman"/>
                <w:sz w:val="24"/>
              </w:rPr>
              <w:t xml:space="preserve"> #08614</w:t>
            </w:r>
          </w:p>
          <w:p w:rsidR="00DD2273" w:rsidRPr="003A2E37" w:rsidP="00CD7DAA">
            <w:pPr>
              <w:keepNext/>
              <w:keepLines/>
              <w:tabs>
                <w:tab w:val="left" w:pos="432"/>
                <w:tab w:val="right" w:pos="4932"/>
              </w:tabs>
              <w:spacing w:line="240" w:lineRule="exact"/>
              <w:ind w:left="342"/>
              <w:rPr>
                <w:rFonts w:ascii="Times New Roman" w:hAnsi="Times New Roman"/>
                <w:sz w:val="24"/>
              </w:rPr>
            </w:pPr>
            <w:r w:rsidRPr="003A2E37">
              <w:rPr>
                <w:rStyle w:val="Hyperlink"/>
                <w:rFonts w:ascii="Times New Roman" w:hAnsi="Times New Roman"/>
                <w:color w:val="auto"/>
                <w:sz w:val="24"/>
                <w:u w:val="none"/>
              </w:rPr>
              <w:t>dwiley@williamskastner.com</w:t>
            </w:r>
            <w:r w:rsidRPr="003A2E37">
              <w:rPr>
                <w:rFonts w:ascii="Times New Roman" w:hAnsi="Times New Roman"/>
                <w:sz w:val="24"/>
              </w:rPr>
              <w:t xml:space="preserve"> </w:t>
            </w: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Attorneys for Waste Control, Inc.</w:t>
            </w:r>
          </w:p>
        </w:tc>
      </w:tr>
    </w:tbl>
    <w:p w:rsidR="00DD2273" w:rsidRPr="00DD2273" w:rsidP="00DD2273">
      <w:pPr>
        <w:rPr>
          <w:rFonts w:ascii="Times New Roman" w:hAnsi="Times New Roman"/>
          <w:sz w:val="24"/>
        </w:rPr>
      </w:pPr>
    </w:p>
    <w:p w:rsidR="00DD2273" w:rsidRPr="00DD2273" w:rsidP="00DD22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DD2273">
        <w:rPr>
          <w:rFonts w:ascii="Times New Roman" w:hAnsi="Times New Roman"/>
          <w:sz w:val="24"/>
        </w:rPr>
        <w:br w:type="page"/>
      </w:r>
      <w:r w:rsidRPr="00DD2273">
        <w:rPr>
          <w:rFonts w:ascii="Times New Roman" w:hAnsi="Times New Roman"/>
          <w:b/>
          <w:sz w:val="24"/>
          <w:szCs w:val="24"/>
        </w:rPr>
        <w:t>CERTIFICATE OF SERVICE</w:t>
      </w:r>
    </w:p>
    <w:p w:rsidR="00DD2273" w:rsidRPr="00DD2273" w:rsidP="00DD2273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 xml:space="preserve">I hereby certify that on </w:t>
      </w:r>
      <w:r w:rsidR="00471E5D">
        <w:rPr>
          <w:rFonts w:ascii="Times New Roman" w:hAnsi="Times New Roman"/>
          <w:sz w:val="24"/>
          <w:szCs w:val="24"/>
        </w:rPr>
        <w:t xml:space="preserve">June </w:t>
      </w:r>
      <w:r w:rsidR="004D4F15">
        <w:rPr>
          <w:rFonts w:ascii="Times New Roman" w:hAnsi="Times New Roman"/>
          <w:sz w:val="24"/>
          <w:szCs w:val="24"/>
        </w:rPr>
        <w:t>25</w:t>
      </w:r>
      <w:r w:rsidRPr="00DD2273">
        <w:rPr>
          <w:rFonts w:ascii="Times New Roman" w:hAnsi="Times New Roman"/>
          <w:sz w:val="24"/>
          <w:szCs w:val="24"/>
        </w:rPr>
        <w:t xml:space="preserve">, 2014, I caused to be served the original and </w:t>
      </w:r>
      <w:r w:rsidR="00244C80">
        <w:rPr>
          <w:rFonts w:ascii="Times New Roman" w:hAnsi="Times New Roman"/>
          <w:sz w:val="24"/>
          <w:szCs w:val="24"/>
        </w:rPr>
        <w:t xml:space="preserve">two </w:t>
      </w:r>
      <w:r w:rsidRPr="00DD2273">
        <w:rPr>
          <w:rFonts w:ascii="Times New Roman" w:hAnsi="Times New Roman"/>
          <w:sz w:val="24"/>
          <w:szCs w:val="24"/>
        </w:rPr>
        <w:t>(</w:t>
      </w:r>
      <w:r w:rsidR="00244C80">
        <w:rPr>
          <w:rFonts w:ascii="Times New Roman" w:hAnsi="Times New Roman"/>
          <w:sz w:val="24"/>
          <w:szCs w:val="24"/>
        </w:rPr>
        <w:t>2</w:t>
      </w:r>
      <w:r w:rsidR="00071CF6">
        <w:rPr>
          <w:rFonts w:ascii="Times New Roman" w:hAnsi="Times New Roman"/>
          <w:sz w:val="24"/>
          <w:szCs w:val="24"/>
        </w:rPr>
        <w:t xml:space="preserve">) copies </w:t>
      </w:r>
      <w:r w:rsidRPr="00DD2273">
        <w:rPr>
          <w:rFonts w:ascii="Times New Roman" w:hAnsi="Times New Roman"/>
          <w:sz w:val="24"/>
          <w:szCs w:val="24"/>
        </w:rPr>
        <w:t>of the foregoing document to the following address via first class mail, postage prepaid to:</w:t>
      </w: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Pr="00DD2273">
        <w:rPr>
          <w:rFonts w:ascii="Times New Roman" w:hAnsi="Times New Roman"/>
          <w:sz w:val="24"/>
        </w:rPr>
        <w:t>Steven V. King, Executive Director and Secretary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Attn.:  Records Center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Style w:val="Hyperlink"/>
          <w:rFonts w:ascii="Times New Roman" w:hAnsi="Times New Roman"/>
          <w:sz w:val="24"/>
          <w:szCs w:val="24"/>
        </w:rPr>
        <w:t>records@utc.wa.gov</w:t>
      </w: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</w:p>
    <w:p w:rsid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and</w:t>
      </w:r>
      <w:r w:rsidRPr="00DD2273">
        <w:rPr>
          <w:rFonts w:ascii="Times New Roman" w:hAnsi="Times New Roman"/>
          <w:sz w:val="24"/>
          <w:szCs w:val="24"/>
        </w:rPr>
        <w:t xml:space="preserve"> an electronic copy via email and first class mail, postage prepaid, to:</w:t>
      </w:r>
      <w:r w:rsidRPr="00DD2273">
        <w:rPr>
          <w:rFonts w:ascii="Times New Roman" w:hAnsi="Times New Roman"/>
          <w:sz w:val="24"/>
          <w:szCs w:val="24"/>
        </w:rPr>
        <w:br/>
      </w:r>
    </w:p>
    <w:p w:rsidR="00400BD4" w:rsidP="00400BD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Marguerite Friedlander, Administrative Law Judge</w:t>
      </w:r>
    </w:p>
    <w:p w:rsidR="00400BD4" w:rsidRPr="00DD2273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400BD4" w:rsidRPr="00DD2273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400BD4" w:rsidRPr="00DD2273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400BD4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B37BEE" w:rsidRPr="00DD2273" w:rsidP="00400BD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r w:rsidRPr="00386EEF">
        <w:rPr>
          <w:rStyle w:val="Hyperlink"/>
          <w:rFonts w:ascii="Times New Roman" w:hAnsi="Times New Roman"/>
          <w:sz w:val="24"/>
        </w:rPr>
        <w:t>mfriedla@utc.wa.gov</w:t>
      </w:r>
      <w:r>
        <w:rPr>
          <w:rFonts w:ascii="Times New Roman" w:hAnsi="Times New Roman"/>
          <w:sz w:val="24"/>
        </w:rPr>
        <w:t xml:space="preserve"> </w:t>
      </w:r>
    </w:p>
    <w:p w:rsidR="00400BD4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="00471E5D">
        <w:rPr>
          <w:rFonts w:ascii="Times New Roman" w:hAnsi="Times New Roman"/>
          <w:sz w:val="24"/>
          <w:szCs w:val="24"/>
        </w:rPr>
        <w:t>Brett Shearer</w:t>
      </w:r>
      <w:r w:rsidRPr="00DD2273">
        <w:rPr>
          <w:rFonts w:ascii="Times New Roman" w:hAnsi="Times New Roman"/>
          <w:sz w:val="24"/>
          <w:szCs w:val="24"/>
        </w:rPr>
        <w:t xml:space="preserve"> 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  <w:t>Office of the Attorney General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1400 S. Evergreen Park Dr. SW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PO Box 40128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 98504-0128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 xml:space="preserve">Email: </w:t>
      </w:r>
      <w:r w:rsidRPr="00386EEF" w:rsidR="00650113">
        <w:rPr>
          <w:rStyle w:val="Hyperlink"/>
          <w:rFonts w:ascii="Times New Roman" w:hAnsi="Times New Roman"/>
          <w:sz w:val="24"/>
        </w:rPr>
        <w:t>bshearer@utc.wa.gov</w:t>
      </w:r>
      <w:r w:rsidR="00AD68D4">
        <w:rPr>
          <w:rFonts w:ascii="Times New Roman" w:hAnsi="Times New Roman"/>
          <w:sz w:val="24"/>
        </w:rPr>
        <w:t xml:space="preserve"> </w:t>
      </w:r>
    </w:p>
    <w:p w:rsidR="00DD2273" w:rsidP="00DD2273">
      <w:pPr>
        <w:ind w:firstLine="720"/>
        <w:rPr>
          <w:rFonts w:ascii="Times New Roman" w:hAnsi="Times New Roman"/>
          <w:sz w:val="24"/>
        </w:rPr>
      </w:pP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James K. Sells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Attorney at Law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>PMB</w:t>
      </w:r>
      <w:r>
        <w:rPr>
          <w:rFonts w:ascii="Times New Roman" w:hAnsi="Times New Roman"/>
          <w:iCs/>
          <w:sz w:val="24"/>
        </w:rPr>
        <w:t xml:space="preserve"> 22, 3110 Judson St.</w:t>
      </w:r>
      <w:r>
        <w:rPr>
          <w:rFonts w:ascii="Times New Roman" w:hAnsi="Times New Roman"/>
          <w:iCs/>
          <w:sz w:val="24"/>
        </w:rPr>
        <w:t xml:space="preserve"> 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Gig Harbor, WA  98335</w:t>
      </w:r>
    </w:p>
    <w:p w:rsidR="00AD68D4" w:rsidP="00AD68D4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>
        <w:rPr>
          <w:rFonts w:ascii="Times New Roman" w:hAnsi="Times New Roman"/>
          <w:iCs/>
          <w:sz w:val="24"/>
        </w:rPr>
        <w:tab/>
        <w:t xml:space="preserve">E-mail:  </w:t>
      </w:r>
      <w:r>
        <w:rPr>
          <w:rStyle w:val="Hyperlink"/>
          <w:rFonts w:ascii="Times New Roman" w:hAnsi="Times New Roman"/>
          <w:bCs/>
          <w:sz w:val="24"/>
          <w:lang w:val="fr-FR"/>
        </w:rPr>
        <w:t>jamessells@comcast.net</w:t>
      </w:r>
    </w:p>
    <w:p w:rsidR="00AD68D4" w:rsidRPr="00DD2273" w:rsidP="00DB5C8A">
      <w:pPr>
        <w:rPr>
          <w:rFonts w:ascii="Times New Roman" w:hAnsi="Times New Roman"/>
          <w:sz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___________________________</w:t>
      </w:r>
    </w:p>
    <w:p w:rsidR="00DD2273" w:rsidRPr="00DD2273" w:rsidP="003A2E37">
      <w:pPr>
        <w:keepNext/>
        <w:keepLines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Maggi Gruber</w:t>
      </w:r>
    </w:p>
    <w:sectPr w:rsidSect="00035F2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E07" w:rsidRPr="00E3298D" w:rsidP="00321F3A">
    <w:pPr>
      <w:pStyle w:val="Footer"/>
      <w:rPr>
        <w:rFonts w:ascii="Times New Roman" w:hAnsi="Times New Roman" w:cs="Times New Roman"/>
        <w:noProof/>
        <w:sz w:val="20"/>
        <w:szCs w:val="20"/>
      </w:rPr>
    </w:pPr>
    <w:r w:rsidRPr="00663152">
      <w:rPr>
        <w:rFonts w:ascii="Times New Roman" w:hAnsi="Times New Roman"/>
        <w:sz w:val="20"/>
        <w:szCs w:val="20"/>
      </w:rPr>
      <w:t xml:space="preserve">WASTE CONTROL, INC.’S REPLY TO COMMISSION STAFF’S RESPONSE TO </w:t>
    </w:r>
    <w:r w:rsidRPr="00663152">
      <w:rPr>
        <w:rFonts w:ascii="Times New Roman" w:hAnsi="Times New Roman"/>
        <w:sz w:val="20"/>
        <w:szCs w:val="20"/>
      </w:rPr>
      <w:t>WRRA’S</w:t>
    </w:r>
    <w:r w:rsidRPr="00663152">
      <w:rPr>
        <w:rFonts w:ascii="Times New Roman" w:hAnsi="Times New Roman"/>
        <w:sz w:val="20"/>
        <w:szCs w:val="20"/>
      </w:rPr>
      <w:t xml:space="preserve"> RESPONSE AND JOINDER IN WASTE CONTROL </w:t>
    </w:r>
    <w:r w:rsidRPr="00663152">
      <w:rPr>
        <w:rFonts w:ascii="Times New Roman" w:hAnsi="Times New Roman"/>
        <w:sz w:val="20"/>
        <w:szCs w:val="20"/>
      </w:rPr>
      <w:t>INC’S</w:t>
    </w:r>
    <w:r w:rsidRPr="00663152">
      <w:rPr>
        <w:rFonts w:ascii="Times New Roman" w:hAnsi="Times New Roman"/>
        <w:sz w:val="20"/>
        <w:szCs w:val="20"/>
      </w:rPr>
      <w:t xml:space="preserve"> DISCOVERY MOTION</w:t>
    </w:r>
    <w:r w:rsidRPr="00E3298D" w:rsidR="00E3298D">
      <w:rPr>
        <w:rFonts w:ascii="Times New Roman" w:hAnsi="Times New Roman" w:cs="Times New Roman"/>
        <w:sz w:val="20"/>
        <w:szCs w:val="20"/>
      </w:rPr>
      <w:t xml:space="preserve"> </w:t>
    </w:r>
    <w:r w:rsidRPr="00E3298D" w:rsidR="00CF3A76">
      <w:rPr>
        <w:rFonts w:ascii="Times New Roman" w:hAnsi="Times New Roman" w:cs="Times New Roman"/>
        <w:sz w:val="20"/>
        <w:szCs w:val="20"/>
      </w:rPr>
      <w:t xml:space="preserve">- </w:t>
    </w:r>
    <w:r w:rsidRPr="00E3298D" w:rsidR="00CF3A76">
      <w:rPr>
        <w:rFonts w:ascii="Times New Roman" w:hAnsi="Times New Roman" w:cs="Times New Roman"/>
        <w:sz w:val="20"/>
        <w:szCs w:val="20"/>
      </w:rPr>
      <w:fldChar w:fldCharType="begin"/>
    </w:r>
    <w:r w:rsidRPr="00E3298D" w:rsidR="00CF3A7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3298D" w:rsidR="00CF3A76">
      <w:rPr>
        <w:rFonts w:ascii="Times New Roman" w:hAnsi="Times New Roman" w:cs="Times New Roman"/>
        <w:sz w:val="20"/>
        <w:szCs w:val="20"/>
      </w:rPr>
      <w:fldChar w:fldCharType="separate"/>
    </w:r>
    <w:r w:rsidR="00035F29">
      <w:rPr>
        <w:rFonts w:ascii="Times New Roman" w:hAnsi="Times New Roman" w:cs="Times New Roman"/>
        <w:noProof/>
        <w:sz w:val="20"/>
        <w:szCs w:val="20"/>
      </w:rPr>
      <w:t>6</w:t>
    </w:r>
    <w:r w:rsidRPr="00E3298D" w:rsidR="00CF3A76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CF3A76" w:rsidRPr="00623547" w:rsidP="00425E0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</w:instrText>
    </w:r>
    <w:r w:rsidRPr="00425E07">
      <w:rPr>
        <w:rFonts w:ascii="Times New Roman" w:hAnsi="Times New Roman" w:cs="Times New Roman"/>
        <w:sz w:val="16"/>
      </w:rPr>
      <w:instrText>IF "</w:instrText>
    </w:r>
    <w:r w:rsidRPr="00425E07">
      <w:rPr>
        <w:rFonts w:ascii="Times New Roman" w:hAnsi="Times New Roman" w:cs="Times New Roman"/>
        <w:sz w:val="16"/>
      </w:rPr>
      <w:instrText>1</w:instrText>
    </w:r>
    <w:r w:rsidRPr="00425E07">
      <w:rPr>
        <w:rFonts w:ascii="Times New Roman" w:hAnsi="Times New Roman" w:cs="Times New Roman"/>
        <w:sz w:val="16"/>
      </w:rPr>
      <w:instrText>" = "1" "</w:instrText>
    </w:r>
    <w:r w:rsidRPr="00425E07">
      <w:rPr>
        <w:rFonts w:ascii="Times New Roman" w:hAnsi="Times New Roman" w:cs="Times New Roman"/>
        <w:sz w:val="16"/>
      </w:rPr>
      <w:fldChar w:fldCharType="begin"/>
    </w:r>
    <w:r w:rsidRPr="00425E07">
      <w:rPr>
        <w:rFonts w:ascii="Times New Roman" w:hAnsi="Times New Roman" w:cs="Times New Roman"/>
        <w:sz w:val="16"/>
      </w:rPr>
      <w:instrText xml:space="preserve"> DOCPROPERTY "SWDocID" </w:instrText>
    </w:r>
    <w:r w:rsidRPr="00425E07"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instrText xml:space="preserve"> 4967136.1</w:instrText>
    </w:r>
    <w:r w:rsidRPr="00425E07">
      <w:rPr>
        <w:rFonts w:ascii="Times New Roman" w:hAnsi="Times New Roman" w:cs="Times New Roman"/>
        <w:sz w:val="16"/>
      </w:rPr>
      <w:fldChar w:fldCharType="end"/>
    </w:r>
    <w:r w:rsidRPr="00425E07">
      <w:rPr>
        <w:rFonts w:ascii="Times New Roman" w:hAnsi="Times New Roman" w:cs="Times New Roman"/>
        <w:sz w:val="16"/>
      </w:rPr>
      <w:instrText>" ""</w:instrText>
    </w:r>
    <w:r>
      <w:rPr>
        <w:rFonts w:ascii="Times New Roman" w:hAnsi="Times New Roman" w:cs="Times New Roman"/>
        <w:sz w:val="16"/>
      </w:rPr>
      <w:instrText xml:space="preserve"> </w:instrText>
    </w:r>
    <w:r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t xml:space="preserve"> 4967136.1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F3A76" w:rsidP="00623547">
      <w:r>
        <w:separator/>
      </w:r>
    </w:p>
  </w:footnote>
  <w:footnote w:type="continuationSeparator" w:id="1">
    <w:p w:rsidR="00CF3A76" w:rsidP="00623547">
      <w:r>
        <w:continuationSeparator/>
      </w:r>
    </w:p>
  </w:footnote>
  <w:footnote w:id="2">
    <w:p w:rsidR="007C4E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76DD">
        <w:rPr>
          <w:i/>
        </w:rPr>
        <w:t>S</w:t>
      </w:r>
      <w:r w:rsidRPr="00CF76DD" w:rsidR="00622946">
        <w:rPr>
          <w:i/>
        </w:rPr>
        <w:t>ee</w:t>
      </w:r>
      <w:r w:rsidR="00CF76DD">
        <w:t>,</w:t>
      </w:r>
      <w:r w:rsidR="00622946">
        <w:t xml:space="preserve"> Staff Motion to Amend ¶3 at 2</w:t>
      </w:r>
      <w:r>
        <w:t>.</w:t>
      </w:r>
    </w:p>
  </w:footnote>
  <w:footnote w:id="3">
    <w:p w:rsidR="00177FF9">
      <w:pPr>
        <w:pStyle w:val="FootnoteText"/>
      </w:pPr>
      <w:r>
        <w:rPr>
          <w:rStyle w:val="FootnoteReference"/>
        </w:rPr>
        <w:footnoteRef/>
      </w:r>
      <w:r>
        <w:t xml:space="preserve"> And, actually concludes its Response at ¶</w:t>
      </w:r>
      <w:r>
        <w:t>8’s</w:t>
      </w:r>
      <w:r>
        <w:t xml:space="preserve"> last sentence with yet another entreaty to deny the Company’s Discovery Motion.</w:t>
      </w:r>
    </w:p>
  </w:footnote>
  <w:footnote w:id="4">
    <w:p w:rsidR="0065498B" w:rsidRPr="006549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 w:rsidR="00C55FF3">
        <w:t>,</w:t>
      </w:r>
      <w:r>
        <w:t xml:space="preserve"> </w:t>
      </w:r>
      <w:r w:rsidR="00C55FF3">
        <w:t>A</w:t>
      </w:r>
      <w:r>
        <w:t>ttachment 7</w:t>
      </w:r>
      <w:r w:rsidR="00B0372D">
        <w:t>,</w:t>
      </w:r>
      <w:r>
        <w:t xml:space="preserve"> </w:t>
      </w:r>
      <w:r w:rsidR="00C55FF3">
        <w:t xml:space="preserve">S. Smith email of </w:t>
      </w:r>
      <w:r>
        <w:t xml:space="preserve">May 9, 2014 in Declaration of David W. Wiley in Support of </w:t>
      </w:r>
      <w:r w:rsidR="00A8316E">
        <w:t>W</w:t>
      </w:r>
      <w:r w:rsidR="006F491A">
        <w:t>C</w:t>
      </w:r>
      <w:r w:rsidR="00A8316E">
        <w:t>I’s</w:t>
      </w:r>
      <w:r>
        <w:t xml:space="preserve"> Discovery Motion.</w:t>
      </w:r>
    </w:p>
  </w:footnote>
  <w:footnote w:id="5">
    <w:p w:rsidR="003A76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7671">
        <w:t xml:space="preserve">For example, on first learning that the staff was dissatisfied with the comprehensiveness of its </w:t>
      </w:r>
      <w:r w:rsidRPr="003A7671">
        <w:t>DR</w:t>
      </w:r>
      <w:r w:rsidRPr="003A7671">
        <w:t xml:space="preserve"> 7 Responses in the Staff Motion to Compel, the Company responded with sup</w:t>
      </w:r>
      <w:r w:rsidR="00C55FF3">
        <w:t>plemental answers without waiver</w:t>
      </w:r>
      <w:r w:rsidRPr="003A7671">
        <w:t xml:space="preserve"> and attached them to its Response to the Motion to Compel.  This exemplifies why informal discovery resolution should</w:t>
      </w:r>
      <w:r w:rsidR="002B01B1">
        <w:t xml:space="preserve"> at least</w:t>
      </w:r>
      <w:r w:rsidRPr="003A7671">
        <w:t xml:space="preserve"> be attempted. </w:t>
      </w:r>
      <w:r w:rsidRPr="003A7671">
        <w:t>WAC 480-07-425(1) and CR 26(</w:t>
      </w:r>
      <w:r w:rsidRPr="003A7671">
        <w:t>i</w:t>
      </w:r>
      <w:r w:rsidRPr="003A7671">
        <w:t>).</w:t>
      </w:r>
    </w:p>
  </w:footnote>
  <w:footnote w:id="6">
    <w:p w:rsidR="00E87F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Staff Motion to Clarify the Scope of WAC 480-07-520(4), Compel Discovery et al., ¶1, at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160" w:rsidP="00F610C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0115ED"/>
    <w:multiLevelType w:val="hybridMultilevel"/>
    <w:tmpl w:val="BA0CDBB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C6F18"/>
    <w:multiLevelType w:val="hybridMultilevel"/>
    <w:tmpl w:val="78D276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37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3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3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3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3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3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3A2E37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E3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  <w:style w:type="character" w:styleId="Hyperlink">
    <w:name w:val="Hyperlink"/>
    <w:rsid w:val="00DD2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9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970"/>
  </w:style>
  <w:style w:type="paragraph" w:styleId="PlainText">
    <w:name w:val="Plain Text"/>
    <w:basedOn w:val="Normal"/>
    <w:link w:val="PlainTextChar"/>
    <w:uiPriority w:val="99"/>
    <w:semiHidden/>
    <w:unhideWhenUsed/>
    <w:rsid w:val="00271FA4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1FA4"/>
    <w:rPr>
      <w:rFonts w:ascii="Calibri" w:hAnsi="Calibri" w:cs="Consolas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3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3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3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3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3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footnotes" Target="footnote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fontTable" Target="fontTable.xml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5E051B-495B-4556-AB23-AAA9816E7350}"/>
</file>

<file path=customXml/itemProps2.xml><?xml version="1.0" encoding="utf-8"?>
<ds:datastoreItem xmlns:ds="http://schemas.openxmlformats.org/officeDocument/2006/customXml" ds:itemID="{5D87BD91-CD87-4E7E-8E2C-7F87D129A80D}"/>
</file>

<file path=customXml/itemProps3.xml><?xml version="1.0" encoding="utf-8"?>
<ds:datastoreItem xmlns:ds="http://schemas.openxmlformats.org/officeDocument/2006/customXml" ds:itemID="{98D8A406-AF85-4F97-8E4B-AA5F27EF8246}"/>
</file>

<file path=customXml/itemProps4.xml><?xml version="1.0" encoding="utf-8"?>
<ds:datastoreItem xmlns:ds="http://schemas.openxmlformats.org/officeDocument/2006/customXml" ds:itemID="{9988D274-2122-4C77-B98B-54EE0AD99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7260</Characters>
  <Application>Microsoft Office Word</Application>
  <DocSecurity>0</DocSecurity>
  <Lines>168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2014-06-25T22:35:07Z</dcterms:created>
  <dcterms:modified xsi:type="dcterms:W3CDTF">2014-06-25T22:35:07Z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4967136.1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