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r w:rsidRPr="00502738">
        <w:rPr>
          <w:rStyle w:val="Strong"/>
        </w:rPr>
        <w:t>EXH</w:t>
      </w:r>
      <w:r w:rsidR="001D7810">
        <w:rPr>
          <w:rStyle w:val="Strong"/>
        </w:rPr>
        <w:t xml:space="preserve">. </w:t>
      </w:r>
      <w:r w:rsidR="00646F42">
        <w:rPr>
          <w:rStyle w:val="Strong"/>
        </w:rPr>
        <w:t>DAH</w:t>
      </w:r>
      <w:r w:rsidRPr="00502738">
        <w:rPr>
          <w:rStyle w:val="Strong"/>
        </w:rPr>
        <w:t>-</w:t>
      </w:r>
      <w:r w:rsidR="00E4255B">
        <w:rPr>
          <w:rStyle w:val="Strong"/>
        </w:rPr>
        <w:t>1</w:t>
      </w:r>
      <w:r w:rsidRPr="00502738">
        <w:rPr>
          <w:rStyle w:val="Strong"/>
        </w:rPr>
        <w:t>T</w:t>
      </w:r>
      <w:r w:rsidRPr="00502738">
        <w:rPr>
          <w:rStyle w:val="Strong"/>
        </w:rPr>
        <w:br/>
        <w:t>DOCKET</w:t>
      </w:r>
      <w:r w:rsidR="001D7810">
        <w:rPr>
          <w:rStyle w:val="Strong"/>
        </w:rPr>
        <w:t xml:space="preserve"> PG-160924</w:t>
      </w:r>
      <w:r w:rsidRPr="00502738">
        <w:rPr>
          <w:rStyle w:val="Strong"/>
        </w:rPr>
        <w:br/>
        <w:t>WITNESS:  </w:t>
      </w:r>
      <w:r w:rsidR="00646F42">
        <w:rPr>
          <w:rStyle w:val="Strong"/>
        </w:rPr>
        <w:t>DUANE</w:t>
      </w:r>
      <w:r w:rsidR="003854D6">
        <w:rPr>
          <w:rStyle w:val="Strong"/>
        </w:rPr>
        <w:t xml:space="preserve"> A. </w:t>
      </w:r>
      <w:r w:rsidR="00646F42">
        <w:rPr>
          <w:rStyle w:val="Strong"/>
        </w:rPr>
        <w:t>HENDERSON</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D8762C">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1D630F" w:rsidP="003854D6">
      <w:pPr>
        <w:pStyle w:val="center"/>
        <w:keepLines w:val="0"/>
        <w:widowControl w:val="0"/>
        <w:spacing w:before="0" w:line="240" w:lineRule="auto"/>
        <w:rPr>
          <w:b/>
        </w:rPr>
      </w:pPr>
      <w:r>
        <w:rPr>
          <w:b/>
        </w:rPr>
        <w:t xml:space="preserve">PREFILED </w:t>
      </w:r>
      <w:r w:rsidR="001D7810">
        <w:rPr>
          <w:b/>
        </w:rPr>
        <w:t xml:space="preserve">RESPONSE </w:t>
      </w:r>
      <w:r>
        <w:rPr>
          <w:b/>
        </w:rPr>
        <w:t>TESTIMONY (</w:t>
      </w:r>
      <w:r w:rsidR="001D7810">
        <w:rPr>
          <w:b/>
        </w:rPr>
        <w:t>NON</w:t>
      </w:r>
      <w:r>
        <w:rPr>
          <w:b/>
        </w:rPr>
        <w:t>CONFIDENTIAL) OF</w:t>
      </w:r>
      <w:r w:rsidR="005E6970">
        <w:rPr>
          <w:b/>
        </w:rPr>
        <w:br/>
      </w:r>
    </w:p>
    <w:p w:rsidR="00307BC8" w:rsidRDefault="00646F42" w:rsidP="003854D6">
      <w:pPr>
        <w:pStyle w:val="center"/>
        <w:keepLines w:val="0"/>
        <w:widowControl w:val="0"/>
        <w:spacing w:before="0" w:line="240" w:lineRule="auto"/>
        <w:rPr>
          <w:b/>
        </w:rPr>
      </w:pPr>
      <w:r>
        <w:rPr>
          <w:b/>
        </w:rPr>
        <w:t>DUANE A. HENDERSON</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0F4005">
      <w:pPr>
        <w:widowControl w:val="0"/>
        <w:spacing w:line="240" w:lineRule="auto"/>
        <w:ind w:firstLine="0"/>
        <w:jc w:val="center"/>
        <w:rPr>
          <w:b/>
          <w:bCs/>
          <w:szCs w:val="24"/>
        </w:rPr>
      </w:pPr>
      <w:r>
        <w:rPr>
          <w:b/>
        </w:rPr>
        <w:t>MAY 8</w:t>
      </w:r>
      <w:r w:rsidR="00A534B0" w:rsidRPr="00D12520">
        <w:rPr>
          <w:b/>
        </w:rPr>
        <w:t>, 20</w:t>
      </w:r>
      <w:r w:rsidR="002F3C8C" w:rsidRPr="00D12520">
        <w:rPr>
          <w:b/>
        </w:rPr>
        <w:t>17</w:t>
      </w:r>
    </w:p>
    <w:p w:rsidR="00A534B0" w:rsidRPr="00502738" w:rsidRDefault="00A534B0" w:rsidP="000F4005">
      <w:pPr>
        <w:widowControl w:val="0"/>
        <w:spacing w:line="240" w:lineRule="auto"/>
        <w:ind w:firstLine="0"/>
        <w:jc w:val="center"/>
        <w:rPr>
          <w:b/>
          <w:bCs/>
          <w:szCs w:val="24"/>
        </w:rPr>
        <w:sectPr w:rsidR="00A534B0" w:rsidRPr="00502738" w:rsidSect="00A534B0">
          <w:headerReference w:type="default" r:id="rId12"/>
          <w:footerReference w:type="default" r:id="rId13"/>
          <w:headerReference w:type="first" r:id="rId14"/>
          <w:pgSz w:w="12240" w:h="15840" w:code="1"/>
          <w:pgMar w:top="1440" w:right="1440" w:bottom="1440" w:left="2160" w:header="720" w:footer="864" w:gutter="0"/>
          <w:pgNumType w:start="1"/>
          <w:cols w:space="720"/>
        </w:sectPr>
      </w:pPr>
    </w:p>
    <w:p w:rsidR="004E6EF5" w:rsidRDefault="004E6EF5" w:rsidP="004E6EF5">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4E6EF5" w:rsidRDefault="004E6EF5" w:rsidP="004E6EF5">
      <w:pPr>
        <w:keepNext/>
        <w:spacing w:before="240" w:after="480" w:line="240" w:lineRule="auto"/>
        <w:ind w:firstLine="0"/>
        <w:jc w:val="center"/>
        <w:rPr>
          <w:b/>
        </w:rPr>
      </w:pPr>
      <w:r>
        <w:rPr>
          <w:b/>
          <w:bCs/>
          <w:szCs w:val="24"/>
        </w:rPr>
        <w:t>PREFILED RESPONSE TESTIMONY (NON</w:t>
      </w:r>
      <w:r w:rsidRPr="00502738">
        <w:rPr>
          <w:b/>
          <w:bCs/>
          <w:szCs w:val="24"/>
        </w:rPr>
        <w:t>CONFIDENTIAL) OF</w:t>
      </w:r>
      <w:r w:rsidRPr="00502738">
        <w:rPr>
          <w:b/>
          <w:bCs/>
          <w:szCs w:val="24"/>
        </w:rPr>
        <w:br/>
      </w:r>
      <w:r>
        <w:rPr>
          <w:b/>
        </w:rPr>
        <w:t>DUANE A. HENDERSON</w:t>
      </w:r>
    </w:p>
    <w:p w:rsidR="004E6EF5" w:rsidRDefault="004E6EF5" w:rsidP="00307BC8">
      <w:pPr>
        <w:keepNext/>
        <w:spacing w:before="240" w:after="480" w:line="240" w:lineRule="auto"/>
        <w:ind w:firstLine="0"/>
        <w:jc w:val="center"/>
        <w:rPr>
          <w:b/>
          <w:bCs/>
          <w:szCs w:val="24"/>
        </w:rPr>
      </w:pPr>
      <w:r>
        <w:rPr>
          <w:b/>
          <w:bCs/>
          <w:szCs w:val="24"/>
        </w:rPr>
        <w:t>CONTENTS</w:t>
      </w:r>
    </w:p>
    <w:p w:rsidR="002323C4" w:rsidRDefault="004E6EF5">
      <w:pPr>
        <w:pStyle w:val="TOC1"/>
        <w:rPr>
          <w:rFonts w:asciiTheme="minorHAnsi" w:eastAsiaTheme="minorEastAsia" w:hAnsiTheme="minorHAnsi" w:cstheme="minorBidi"/>
          <w:color w:val="auto"/>
          <w:sz w:val="22"/>
          <w:szCs w:val="22"/>
          <w:lang w:eastAsia="en-US"/>
        </w:rPr>
      </w:pPr>
      <w:r>
        <w:rPr>
          <w:b/>
          <w:bCs/>
        </w:rPr>
        <w:fldChar w:fldCharType="begin"/>
      </w:r>
      <w:r>
        <w:rPr>
          <w:b/>
          <w:bCs/>
        </w:rPr>
        <w:instrText xml:space="preserve"> TOC \o "1-3" \h \z \u </w:instrText>
      </w:r>
      <w:r>
        <w:rPr>
          <w:b/>
          <w:bCs/>
        </w:rPr>
        <w:fldChar w:fldCharType="separate"/>
      </w:r>
      <w:hyperlink w:anchor="_Toc482022657" w:history="1">
        <w:r w:rsidR="002323C4" w:rsidRPr="003567F1">
          <w:rPr>
            <w:rStyle w:val="Hyperlink"/>
          </w:rPr>
          <w:t>I.</w:t>
        </w:r>
        <w:r w:rsidR="002323C4">
          <w:rPr>
            <w:rFonts w:asciiTheme="minorHAnsi" w:eastAsiaTheme="minorEastAsia" w:hAnsiTheme="minorHAnsi" w:cstheme="minorBidi"/>
            <w:color w:val="auto"/>
            <w:sz w:val="22"/>
            <w:szCs w:val="22"/>
            <w:lang w:eastAsia="en-US"/>
          </w:rPr>
          <w:tab/>
        </w:r>
        <w:r w:rsidR="002323C4" w:rsidRPr="003567F1">
          <w:rPr>
            <w:rStyle w:val="Hyperlink"/>
          </w:rPr>
          <w:t>INTRODUCTION</w:t>
        </w:r>
        <w:r w:rsidR="002323C4">
          <w:rPr>
            <w:webHidden/>
          </w:rPr>
          <w:tab/>
        </w:r>
        <w:r w:rsidR="002323C4">
          <w:rPr>
            <w:webHidden/>
          </w:rPr>
          <w:fldChar w:fldCharType="begin"/>
        </w:r>
        <w:r w:rsidR="002323C4">
          <w:rPr>
            <w:webHidden/>
          </w:rPr>
          <w:instrText xml:space="preserve"> PAGEREF _Toc482022657 \h </w:instrText>
        </w:r>
        <w:r w:rsidR="002323C4">
          <w:rPr>
            <w:webHidden/>
          </w:rPr>
        </w:r>
        <w:r w:rsidR="002323C4">
          <w:rPr>
            <w:webHidden/>
          </w:rPr>
          <w:fldChar w:fldCharType="separate"/>
        </w:r>
        <w:r w:rsidR="002323C4">
          <w:rPr>
            <w:webHidden/>
          </w:rPr>
          <w:t>1</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58" w:history="1">
        <w:r w:rsidR="002323C4" w:rsidRPr="003567F1">
          <w:rPr>
            <w:rStyle w:val="Hyperlink"/>
            <w:lang w:eastAsia="en-US"/>
          </w:rPr>
          <w:t>II.</w:t>
        </w:r>
        <w:r w:rsidR="002323C4">
          <w:rPr>
            <w:rFonts w:asciiTheme="minorHAnsi" w:eastAsiaTheme="minorEastAsia" w:hAnsiTheme="minorHAnsi" w:cstheme="minorBidi"/>
            <w:color w:val="auto"/>
            <w:sz w:val="22"/>
            <w:szCs w:val="22"/>
            <w:lang w:eastAsia="en-US"/>
          </w:rPr>
          <w:tab/>
        </w:r>
        <w:r w:rsidR="002323C4" w:rsidRPr="003567F1">
          <w:rPr>
            <w:rStyle w:val="Hyperlink"/>
            <w:lang w:eastAsia="en-US"/>
          </w:rPr>
          <w:t>PSE’S RESPONSE TO PUBLIC COUNSEL’S PROPOSED REVISIONS TO THE INSPECTION PROGRAM</w:t>
        </w:r>
        <w:r w:rsidR="002323C4">
          <w:rPr>
            <w:webHidden/>
          </w:rPr>
          <w:tab/>
        </w:r>
        <w:r w:rsidR="002323C4">
          <w:rPr>
            <w:webHidden/>
          </w:rPr>
          <w:fldChar w:fldCharType="begin"/>
        </w:r>
        <w:r w:rsidR="002323C4">
          <w:rPr>
            <w:webHidden/>
          </w:rPr>
          <w:instrText xml:space="preserve"> PAGEREF _Toc482022658 \h </w:instrText>
        </w:r>
        <w:r w:rsidR="002323C4">
          <w:rPr>
            <w:webHidden/>
          </w:rPr>
        </w:r>
        <w:r w:rsidR="002323C4">
          <w:rPr>
            <w:webHidden/>
          </w:rPr>
          <w:fldChar w:fldCharType="separate"/>
        </w:r>
        <w:r w:rsidR="002323C4">
          <w:rPr>
            <w:webHidden/>
          </w:rPr>
          <w:t>2</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59" w:history="1">
        <w:r w:rsidR="002323C4" w:rsidRPr="003567F1">
          <w:rPr>
            <w:rStyle w:val="Hyperlink"/>
          </w:rPr>
          <w:t>III.</w:t>
        </w:r>
        <w:r w:rsidR="002323C4">
          <w:rPr>
            <w:rFonts w:asciiTheme="minorHAnsi" w:eastAsiaTheme="minorEastAsia" w:hAnsiTheme="minorHAnsi" w:cstheme="minorBidi"/>
            <w:color w:val="auto"/>
            <w:sz w:val="22"/>
            <w:szCs w:val="22"/>
            <w:lang w:eastAsia="en-US"/>
          </w:rPr>
          <w:tab/>
        </w:r>
        <w:r w:rsidR="002323C4" w:rsidRPr="003567F1">
          <w:rPr>
            <w:rStyle w:val="Hyperlink"/>
          </w:rPr>
          <w:t>PUBLIC COUNSEL’S ERRORS OF FACT</w:t>
        </w:r>
        <w:r w:rsidR="002323C4">
          <w:rPr>
            <w:webHidden/>
          </w:rPr>
          <w:tab/>
        </w:r>
        <w:r w:rsidR="002323C4">
          <w:rPr>
            <w:webHidden/>
          </w:rPr>
          <w:fldChar w:fldCharType="begin"/>
        </w:r>
        <w:r w:rsidR="002323C4">
          <w:rPr>
            <w:webHidden/>
          </w:rPr>
          <w:instrText xml:space="preserve"> PAGEREF _Toc482022659 \h </w:instrText>
        </w:r>
        <w:r w:rsidR="002323C4">
          <w:rPr>
            <w:webHidden/>
          </w:rPr>
        </w:r>
        <w:r w:rsidR="002323C4">
          <w:rPr>
            <w:webHidden/>
          </w:rPr>
          <w:fldChar w:fldCharType="separate"/>
        </w:r>
        <w:r w:rsidR="002323C4">
          <w:rPr>
            <w:webHidden/>
          </w:rPr>
          <w:t>8</w:t>
        </w:r>
        <w:r w:rsidR="002323C4">
          <w:rPr>
            <w:webHidden/>
          </w:rPr>
          <w:fldChar w:fldCharType="end"/>
        </w:r>
      </w:hyperlink>
    </w:p>
    <w:p w:rsidR="002323C4" w:rsidRDefault="00CF3264">
      <w:pPr>
        <w:pStyle w:val="TOC1"/>
        <w:rPr>
          <w:rFonts w:asciiTheme="minorHAnsi" w:eastAsiaTheme="minorEastAsia" w:hAnsiTheme="minorHAnsi" w:cstheme="minorBidi"/>
          <w:color w:val="auto"/>
          <w:sz w:val="22"/>
          <w:szCs w:val="22"/>
          <w:lang w:eastAsia="en-US"/>
        </w:rPr>
      </w:pPr>
      <w:hyperlink w:anchor="_Toc482022660" w:history="1">
        <w:r w:rsidR="002323C4" w:rsidRPr="003567F1">
          <w:rPr>
            <w:rStyle w:val="Hyperlink"/>
          </w:rPr>
          <w:t>IV.</w:t>
        </w:r>
        <w:r w:rsidR="002323C4">
          <w:rPr>
            <w:rFonts w:asciiTheme="minorHAnsi" w:eastAsiaTheme="minorEastAsia" w:hAnsiTheme="minorHAnsi" w:cstheme="minorBidi"/>
            <w:color w:val="auto"/>
            <w:sz w:val="22"/>
            <w:szCs w:val="22"/>
            <w:lang w:eastAsia="en-US"/>
          </w:rPr>
          <w:tab/>
        </w:r>
        <w:r w:rsidR="002323C4" w:rsidRPr="003567F1">
          <w:rPr>
            <w:rStyle w:val="Hyperlink"/>
          </w:rPr>
          <w:t>PROPOSED PENALTIES</w:t>
        </w:r>
        <w:r w:rsidR="002323C4">
          <w:rPr>
            <w:webHidden/>
          </w:rPr>
          <w:tab/>
        </w:r>
        <w:r w:rsidR="002323C4">
          <w:rPr>
            <w:webHidden/>
          </w:rPr>
          <w:fldChar w:fldCharType="begin"/>
        </w:r>
        <w:r w:rsidR="002323C4">
          <w:rPr>
            <w:webHidden/>
          </w:rPr>
          <w:instrText xml:space="preserve"> PAGEREF _Toc482022660 \h </w:instrText>
        </w:r>
        <w:r w:rsidR="002323C4">
          <w:rPr>
            <w:webHidden/>
          </w:rPr>
        </w:r>
        <w:r w:rsidR="002323C4">
          <w:rPr>
            <w:webHidden/>
          </w:rPr>
          <w:fldChar w:fldCharType="separate"/>
        </w:r>
        <w:r w:rsidR="002323C4">
          <w:rPr>
            <w:webHidden/>
          </w:rPr>
          <w:t>15</w:t>
        </w:r>
        <w:r w:rsidR="002323C4">
          <w:rPr>
            <w:webHidden/>
          </w:rPr>
          <w:fldChar w:fldCharType="end"/>
        </w:r>
      </w:hyperlink>
    </w:p>
    <w:p w:rsidR="004E6EF5" w:rsidRDefault="004E6EF5" w:rsidP="00307BC8">
      <w:pPr>
        <w:keepNext/>
        <w:spacing w:before="240" w:after="480" w:line="240" w:lineRule="auto"/>
        <w:ind w:firstLine="0"/>
        <w:jc w:val="center"/>
        <w:rPr>
          <w:b/>
          <w:bCs/>
          <w:szCs w:val="24"/>
        </w:rPr>
        <w:sectPr w:rsidR="004E6EF5" w:rsidSect="004C0D51">
          <w:footerReference w:type="default" r:id="rId15"/>
          <w:footerReference w:type="first" r:id="rId16"/>
          <w:pgSz w:w="12240" w:h="15840" w:code="1"/>
          <w:pgMar w:top="1440" w:right="1440" w:bottom="1440" w:left="2160" w:header="720" w:footer="533" w:gutter="0"/>
          <w:pgNumType w:start="1"/>
          <w:cols w:space="720"/>
          <w:docGrid w:linePitch="326"/>
        </w:sectPr>
      </w:pPr>
      <w:r>
        <w:rPr>
          <w:b/>
          <w:bCs/>
          <w:szCs w:val="24"/>
        </w:rPr>
        <w:fldChar w:fldCharType="end"/>
      </w:r>
    </w:p>
    <w:p w:rsidR="00307BC8" w:rsidRDefault="00F37BFF" w:rsidP="00307BC8">
      <w:pPr>
        <w:keepNext/>
        <w:spacing w:before="240" w:after="480" w:line="240" w:lineRule="auto"/>
        <w:ind w:firstLine="0"/>
        <w:jc w:val="center"/>
        <w:rPr>
          <w:rFonts w:eastAsia="SimSun"/>
          <w:szCs w:val="24"/>
          <w:lang w:eastAsia="en-US"/>
        </w:rPr>
      </w:pPr>
      <w:r w:rsidRPr="00502738">
        <w:rPr>
          <w:b/>
          <w:bCs/>
          <w:szCs w:val="24"/>
        </w:rPr>
        <w:lastRenderedPageBreak/>
        <w:t>PUGET SOUND ENERGY</w:t>
      </w:r>
    </w:p>
    <w:p w:rsidR="00F37BFF" w:rsidRDefault="00703860" w:rsidP="00307BC8">
      <w:pPr>
        <w:keepNext/>
        <w:spacing w:before="240" w:after="480" w:line="240" w:lineRule="auto"/>
        <w:ind w:firstLine="0"/>
        <w:jc w:val="center"/>
        <w:rPr>
          <w:b/>
        </w:rPr>
      </w:pPr>
      <w:r>
        <w:rPr>
          <w:b/>
          <w:bCs/>
          <w:szCs w:val="24"/>
        </w:rPr>
        <w:t xml:space="preserve">PREFILED </w:t>
      </w:r>
      <w:r w:rsidR="001D7810">
        <w:rPr>
          <w:b/>
          <w:bCs/>
          <w:szCs w:val="24"/>
        </w:rPr>
        <w:t>RESPONSE</w:t>
      </w:r>
      <w:r>
        <w:rPr>
          <w:b/>
          <w:bCs/>
          <w:szCs w:val="24"/>
        </w:rPr>
        <w:t xml:space="preserve"> TESTIMONY (</w:t>
      </w:r>
      <w:r w:rsidR="001D7810">
        <w:rPr>
          <w:b/>
          <w:bCs/>
          <w:szCs w:val="24"/>
        </w:rPr>
        <w:t>NON</w:t>
      </w:r>
      <w:r w:rsidR="00F37BFF" w:rsidRPr="00502738">
        <w:rPr>
          <w:b/>
          <w:bCs/>
          <w:szCs w:val="24"/>
        </w:rPr>
        <w:t>CONFIDENTIAL) OF</w:t>
      </w:r>
      <w:r w:rsidR="00F37BFF" w:rsidRPr="00502738">
        <w:rPr>
          <w:b/>
          <w:bCs/>
          <w:szCs w:val="24"/>
        </w:rPr>
        <w:br/>
      </w:r>
      <w:r w:rsidR="00646F42">
        <w:rPr>
          <w:b/>
        </w:rPr>
        <w:t>DUANE A. HENDERSON</w:t>
      </w:r>
    </w:p>
    <w:p w:rsidR="004E6EF5" w:rsidRPr="00307BC8" w:rsidRDefault="004E6EF5" w:rsidP="004E6EF5">
      <w:pPr>
        <w:pStyle w:val="Heading1"/>
        <w:rPr>
          <w:szCs w:val="24"/>
          <w:lang w:eastAsia="en-US"/>
        </w:rPr>
      </w:pPr>
      <w:bookmarkStart w:id="0" w:name="_Toc482022657"/>
      <w:r>
        <w:t>I.</w:t>
      </w:r>
      <w:r>
        <w:tab/>
        <w:t>INTRODUCTION</w:t>
      </w:r>
      <w:bookmarkEnd w:id="0"/>
    </w:p>
    <w:p w:rsidR="00F37BFF" w:rsidRPr="009E1D66" w:rsidRDefault="00F37BFF" w:rsidP="00307BC8">
      <w:pPr>
        <w:pStyle w:val="question"/>
      </w:pPr>
      <w:r w:rsidRPr="00502738">
        <w:rPr>
          <w:rFonts w:eastAsia="SimSun"/>
        </w:rPr>
        <w:t>Q.</w:t>
      </w:r>
      <w:r w:rsidRPr="00502738">
        <w:rPr>
          <w:rFonts w:eastAsia="SimSun"/>
        </w:rPr>
        <w:tab/>
      </w:r>
      <w:r w:rsidRPr="009E1D66">
        <w:t>Please state your name, business address, and position with Puget Sound Energy.</w:t>
      </w:r>
    </w:p>
    <w:p w:rsidR="00F37BFF" w:rsidRPr="009E1D66" w:rsidRDefault="00F37BFF" w:rsidP="00F37BFF">
      <w:pPr>
        <w:pStyle w:val="answer"/>
      </w:pPr>
      <w:r w:rsidRPr="003C1DCA">
        <w:t>A</w:t>
      </w:r>
      <w:r w:rsidRPr="009E1D66">
        <w:t>.</w:t>
      </w:r>
      <w:r w:rsidRPr="009E1D66">
        <w:tab/>
        <w:t xml:space="preserve">My name is </w:t>
      </w:r>
      <w:r w:rsidR="00646F42">
        <w:t>D</w:t>
      </w:r>
      <w:r w:rsidR="00646F42" w:rsidRPr="00646F42">
        <w:t>uane</w:t>
      </w:r>
      <w:r w:rsidR="00646F42">
        <w:t xml:space="preserve"> A</w:t>
      </w:r>
      <w:r w:rsidR="00646F42" w:rsidRPr="00646F42">
        <w:t>. Henderson</w:t>
      </w:r>
      <w:r w:rsidR="00646F42" w:rsidRPr="009E1D66">
        <w:t>.</w:t>
      </w:r>
      <w:r w:rsidR="00646F42">
        <w:t xml:space="preserve">  </w:t>
      </w:r>
      <w:r w:rsidRPr="009E1D66">
        <w:t>My business address is 10885 NE 4</w:t>
      </w:r>
      <w:r w:rsidRPr="009E1D66">
        <w:rPr>
          <w:vertAlign w:val="superscript"/>
        </w:rPr>
        <w:t>th</w:t>
      </w:r>
      <w:r w:rsidRPr="009E1D66">
        <w:t xml:space="preserve"> Street, Bellevue, Washington, 98009-5591.</w:t>
      </w:r>
      <w:r w:rsidR="00307BC8">
        <w:t xml:space="preserve"> </w:t>
      </w:r>
      <w:r w:rsidR="005B3D31">
        <w:t xml:space="preserve"> </w:t>
      </w:r>
      <w:r w:rsidRPr="009E1D66">
        <w:t>I am</w:t>
      </w:r>
      <w:r>
        <w:t xml:space="preserve"> </w:t>
      </w:r>
      <w:r w:rsidR="004E72EE" w:rsidRPr="004E72EE">
        <w:t xml:space="preserve">Manager Gas System Integrity for Puget Sound Energy </w:t>
      </w:r>
      <w:r w:rsidRPr="009E1D66">
        <w:t>(“PSE”).</w:t>
      </w:r>
    </w:p>
    <w:p w:rsidR="00F37BFF" w:rsidRPr="009E1D66" w:rsidRDefault="00F37BFF" w:rsidP="00307BC8">
      <w:pPr>
        <w:pStyle w:val="question"/>
      </w:pPr>
      <w:r w:rsidRPr="009E1D66">
        <w:t>Q.</w:t>
      </w:r>
      <w:r w:rsidRPr="009E1D66">
        <w:tab/>
        <w:t xml:space="preserve">Have you prepared an </w:t>
      </w:r>
      <w:r w:rsidRPr="003525BA">
        <w:t>exhibit</w:t>
      </w:r>
      <w:r w:rsidRPr="009E1D66">
        <w:t xml:space="preserve"> describing your education, relevant employment experience, and other professional qualifications?</w:t>
      </w:r>
    </w:p>
    <w:p w:rsidR="00F37BFF" w:rsidRPr="009E1D66" w:rsidRDefault="00F37BFF" w:rsidP="00F37BFF">
      <w:pPr>
        <w:pStyle w:val="answer"/>
        <w:ind w:left="0" w:firstLine="0"/>
      </w:pPr>
      <w:r w:rsidRPr="003C1DCA">
        <w:t>A.</w:t>
      </w:r>
      <w:r w:rsidRPr="009E1D66">
        <w:tab/>
        <w:t>Yes, I have.</w:t>
      </w:r>
      <w:r w:rsidR="00307BC8">
        <w:t xml:space="preserve"> </w:t>
      </w:r>
      <w:r w:rsidR="005B3D31">
        <w:t xml:space="preserve"> </w:t>
      </w:r>
      <w:r w:rsidRPr="009E1D66">
        <w:t>It is</w:t>
      </w:r>
      <w:r w:rsidRPr="009E1D66">
        <w:rPr>
          <w:b/>
        </w:rPr>
        <w:t xml:space="preserve"> </w:t>
      </w:r>
      <w:r w:rsidRPr="009E1D66">
        <w:t>Exh</w:t>
      </w:r>
      <w:r w:rsidR="001D7810">
        <w:t xml:space="preserve">. </w:t>
      </w:r>
      <w:r w:rsidR="004E72EE">
        <w:t>DAH</w:t>
      </w:r>
      <w:r w:rsidRPr="009E1D66">
        <w:t>-</w:t>
      </w:r>
      <w:r>
        <w:t>2</w:t>
      </w:r>
      <w:r w:rsidRPr="009E1D66">
        <w:t>.</w:t>
      </w:r>
    </w:p>
    <w:p w:rsidR="00F37BFF" w:rsidRPr="009E1D66" w:rsidRDefault="00F37BFF" w:rsidP="00307BC8">
      <w:pPr>
        <w:pStyle w:val="question"/>
      </w:pPr>
      <w:r w:rsidRPr="009E1D66">
        <w:t>Q.</w:t>
      </w:r>
      <w:r w:rsidRPr="009E1D66">
        <w:tab/>
        <w:t xml:space="preserve">What is the </w:t>
      </w:r>
      <w:r w:rsidR="001D7810">
        <w:t>purpose</w:t>
      </w:r>
      <w:r w:rsidRPr="009E1D66">
        <w:t xml:space="preserve"> of your</w:t>
      </w:r>
      <w:r w:rsidR="001D7810">
        <w:t xml:space="preserve"> </w:t>
      </w:r>
      <w:r w:rsidR="006078D2">
        <w:t>Prefiled Re</w:t>
      </w:r>
      <w:r w:rsidR="005B3D31">
        <w:t>sponse</w:t>
      </w:r>
      <w:r w:rsidR="006078D2" w:rsidRPr="009E1D66">
        <w:t xml:space="preserve"> Testimony</w:t>
      </w:r>
      <w:r w:rsidRPr="009E1D66">
        <w:t>?</w:t>
      </w:r>
    </w:p>
    <w:p w:rsidR="00D0463E" w:rsidRDefault="00F37BFF" w:rsidP="00296A5D">
      <w:pPr>
        <w:autoSpaceDE w:val="0"/>
        <w:autoSpaceDN w:val="0"/>
        <w:adjustRightInd w:val="0"/>
        <w:spacing w:line="480" w:lineRule="auto"/>
        <w:ind w:left="720" w:hanging="720"/>
        <w:rPr>
          <w:bCs/>
          <w:szCs w:val="24"/>
        </w:rPr>
      </w:pPr>
      <w:r w:rsidRPr="003C1DCA">
        <w:t>A.</w:t>
      </w:r>
      <w:r w:rsidRPr="009E1D66">
        <w:tab/>
      </w:r>
      <w:r w:rsidR="001D7810">
        <w:t xml:space="preserve">This </w:t>
      </w:r>
      <w:r w:rsidRPr="009E1D66">
        <w:t xml:space="preserve">testimony </w:t>
      </w:r>
      <w:r w:rsidR="001D7810">
        <w:t>responds to the Prefiled Direct Testimony of Sebastian Coppola</w:t>
      </w:r>
      <w:r w:rsidR="00C22745">
        <w:t>, Exh. SC-1T,</w:t>
      </w:r>
      <w:r w:rsidR="001D7810">
        <w:t xml:space="preserve"> on behalf of Public Counsel</w:t>
      </w:r>
      <w:r w:rsidR="006E101C">
        <w:rPr>
          <w:bCs/>
          <w:szCs w:val="24"/>
        </w:rPr>
        <w:t>.</w:t>
      </w:r>
      <w:r w:rsidR="0049632F">
        <w:rPr>
          <w:bCs/>
          <w:szCs w:val="24"/>
        </w:rPr>
        <w:t xml:space="preserve">  </w:t>
      </w:r>
      <w:r w:rsidR="004E72EE">
        <w:rPr>
          <w:bCs/>
          <w:szCs w:val="24"/>
        </w:rPr>
        <w:t xml:space="preserve">Specifically, I respond to Mr. Coppola’s recommendations to modify the </w:t>
      </w:r>
      <w:r w:rsidR="00406D95">
        <w:rPr>
          <w:bCs/>
          <w:szCs w:val="24"/>
        </w:rPr>
        <w:t>Deactivated Gas Line Inspection and Remediation Program (“</w:t>
      </w:r>
      <w:r w:rsidR="00730A40">
        <w:rPr>
          <w:bCs/>
          <w:szCs w:val="24"/>
        </w:rPr>
        <w:t>Inspection Program</w:t>
      </w:r>
      <w:r w:rsidR="00406D95">
        <w:rPr>
          <w:bCs/>
          <w:szCs w:val="24"/>
        </w:rPr>
        <w:t>”)</w:t>
      </w:r>
      <w:r w:rsidR="001D2705">
        <w:rPr>
          <w:bCs/>
          <w:szCs w:val="24"/>
        </w:rPr>
        <w:t xml:space="preserve"> filed in support of the proposed Settlement Agreement</w:t>
      </w:r>
      <w:r w:rsidR="006078D2">
        <w:rPr>
          <w:bCs/>
          <w:szCs w:val="24"/>
        </w:rPr>
        <w:t>.</w:t>
      </w:r>
      <w:r w:rsidR="001D2228">
        <w:rPr>
          <w:bCs/>
          <w:szCs w:val="24"/>
        </w:rPr>
        <w:t xml:space="preserve"> </w:t>
      </w:r>
      <w:r w:rsidR="00406D95">
        <w:rPr>
          <w:bCs/>
          <w:szCs w:val="24"/>
        </w:rPr>
        <w:t xml:space="preserve"> Mr. Coppola testifies that he generally accepts the </w:t>
      </w:r>
      <w:r w:rsidR="00730A40">
        <w:rPr>
          <w:bCs/>
          <w:szCs w:val="24"/>
        </w:rPr>
        <w:t>Inspection Program</w:t>
      </w:r>
      <w:r w:rsidR="00406D95">
        <w:rPr>
          <w:bCs/>
          <w:szCs w:val="24"/>
        </w:rPr>
        <w:t xml:space="preserve"> as filed,</w:t>
      </w:r>
      <w:r w:rsidR="00406D95">
        <w:rPr>
          <w:rStyle w:val="FootnoteReference"/>
          <w:bCs/>
          <w:szCs w:val="24"/>
        </w:rPr>
        <w:footnoteReference w:id="2"/>
      </w:r>
      <w:r w:rsidR="00406D95">
        <w:rPr>
          <w:bCs/>
          <w:szCs w:val="24"/>
        </w:rPr>
        <w:t xml:space="preserve"> nonetheless he recommends that the Commission </w:t>
      </w:r>
      <w:r w:rsidR="00406D95">
        <w:rPr>
          <w:bCs/>
          <w:szCs w:val="24"/>
        </w:rPr>
        <w:lastRenderedPageBreak/>
        <w:t xml:space="preserve">make several modifications to the Plan.  </w:t>
      </w:r>
      <w:r w:rsidR="00950DF2">
        <w:rPr>
          <w:bCs/>
          <w:szCs w:val="24"/>
        </w:rPr>
        <w:t xml:space="preserve">Mr. Coppola recommends </w:t>
      </w:r>
      <w:r w:rsidR="000B08FA">
        <w:rPr>
          <w:bCs/>
          <w:szCs w:val="24"/>
        </w:rPr>
        <w:t xml:space="preserve">(1) that the </w:t>
      </w:r>
      <w:r w:rsidR="00730A40">
        <w:rPr>
          <w:bCs/>
          <w:szCs w:val="24"/>
        </w:rPr>
        <w:t>Inspection Program</w:t>
      </w:r>
      <w:r w:rsidR="000B08FA">
        <w:rPr>
          <w:bCs/>
          <w:szCs w:val="24"/>
        </w:rPr>
        <w:t xml:space="preserve"> exclude reference to PSE’s contractor, Pilchuck Contractors, Inc. (“Pilchuck”), (2) the </w:t>
      </w:r>
      <w:r w:rsidR="00730A40">
        <w:rPr>
          <w:bCs/>
          <w:szCs w:val="24"/>
        </w:rPr>
        <w:t>Inspection Program</w:t>
      </w:r>
      <w:r w:rsidR="000B08FA">
        <w:rPr>
          <w:bCs/>
          <w:szCs w:val="24"/>
        </w:rPr>
        <w:t xml:space="preserve">’s definitions be revised to expressly add businesses to the definition of High Occupancy Structures, (3) </w:t>
      </w:r>
      <w:r w:rsidR="008E7018">
        <w:rPr>
          <w:bCs/>
          <w:szCs w:val="24"/>
        </w:rPr>
        <w:t xml:space="preserve">the confidence level for Populations 3 and 4 be revised to one percent, </w:t>
      </w:r>
      <w:r w:rsidR="000B08FA">
        <w:rPr>
          <w:bCs/>
          <w:szCs w:val="24"/>
        </w:rPr>
        <w:t>(4) PSE be required to maintain additional records and checklists</w:t>
      </w:r>
      <w:r w:rsidR="008E7018">
        <w:rPr>
          <w:bCs/>
          <w:szCs w:val="24"/>
        </w:rPr>
        <w:t xml:space="preserve">, and (5) that the Commission “encourage or direct” PSE to remove above-ground services that have been inactive for at least </w:t>
      </w:r>
      <w:r w:rsidR="00DA52C7">
        <w:rPr>
          <w:bCs/>
          <w:szCs w:val="24"/>
        </w:rPr>
        <w:t>twelve</w:t>
      </w:r>
      <w:r w:rsidR="008E7018">
        <w:rPr>
          <w:bCs/>
          <w:szCs w:val="24"/>
        </w:rPr>
        <w:t xml:space="preserve"> months.  </w:t>
      </w:r>
      <w:r w:rsidR="00406D95">
        <w:rPr>
          <w:bCs/>
          <w:szCs w:val="24"/>
        </w:rPr>
        <w:t xml:space="preserve">For </w:t>
      </w:r>
      <w:r w:rsidR="00950DF2">
        <w:rPr>
          <w:bCs/>
          <w:szCs w:val="24"/>
        </w:rPr>
        <w:t xml:space="preserve">the </w:t>
      </w:r>
      <w:r w:rsidR="00406D95">
        <w:rPr>
          <w:bCs/>
          <w:szCs w:val="24"/>
        </w:rPr>
        <w:t xml:space="preserve">reasons I explain </w:t>
      </w:r>
      <w:r w:rsidR="00950DF2">
        <w:rPr>
          <w:bCs/>
          <w:szCs w:val="24"/>
        </w:rPr>
        <w:t>below</w:t>
      </w:r>
      <w:r w:rsidR="00406D95">
        <w:rPr>
          <w:bCs/>
          <w:szCs w:val="24"/>
        </w:rPr>
        <w:t xml:space="preserve">, the Commission should reject </w:t>
      </w:r>
      <w:r w:rsidR="008E7018">
        <w:rPr>
          <w:bCs/>
          <w:szCs w:val="24"/>
        </w:rPr>
        <w:t>all of Public Counsel</w:t>
      </w:r>
      <w:r w:rsidR="00406D95">
        <w:rPr>
          <w:bCs/>
          <w:szCs w:val="24"/>
        </w:rPr>
        <w:t xml:space="preserve">’s </w:t>
      </w:r>
      <w:r w:rsidR="00107AB8">
        <w:rPr>
          <w:bCs/>
          <w:szCs w:val="24"/>
        </w:rPr>
        <w:t xml:space="preserve">proposed modifications.  </w:t>
      </w:r>
      <w:r w:rsidR="00B241DA">
        <w:rPr>
          <w:bCs/>
          <w:szCs w:val="24"/>
        </w:rPr>
        <w:t>I</w:t>
      </w:r>
      <w:r w:rsidR="00EB567D">
        <w:rPr>
          <w:bCs/>
          <w:szCs w:val="24"/>
        </w:rPr>
        <w:t>n addition to the above, I</w:t>
      </w:r>
      <w:r w:rsidR="00B241DA">
        <w:rPr>
          <w:bCs/>
          <w:szCs w:val="24"/>
        </w:rPr>
        <w:t xml:space="preserve"> also refute several of the factual inaccuracies contained in Mr. Coppola’s testimony</w:t>
      </w:r>
      <w:r w:rsidR="00A333A8">
        <w:rPr>
          <w:bCs/>
          <w:szCs w:val="24"/>
        </w:rPr>
        <w:t>.</w:t>
      </w:r>
    </w:p>
    <w:p w:rsidR="00730A40" w:rsidRPr="00730A40" w:rsidRDefault="00730A40" w:rsidP="00730A40">
      <w:pPr>
        <w:pStyle w:val="Heading1"/>
        <w:rPr>
          <w:lang w:eastAsia="en-US"/>
        </w:rPr>
      </w:pPr>
      <w:bookmarkStart w:id="1" w:name="_Toc482022658"/>
      <w:r>
        <w:rPr>
          <w:lang w:eastAsia="en-US"/>
        </w:rPr>
        <w:t>II.</w:t>
      </w:r>
      <w:r>
        <w:rPr>
          <w:lang w:eastAsia="en-US"/>
        </w:rPr>
        <w:tab/>
        <w:t>PSE’S RESPONSE TO PUBLIC COUNSEL’S</w:t>
      </w:r>
      <w:r>
        <w:rPr>
          <w:lang w:eastAsia="en-US"/>
        </w:rPr>
        <w:br/>
        <w:t>PROPOSED REVISIONS TO THE INSPECTION PROGRAM</w:t>
      </w:r>
      <w:bookmarkEnd w:id="1"/>
    </w:p>
    <w:p w:rsidR="00F37BFF" w:rsidRDefault="00F37BFF" w:rsidP="001D2705">
      <w:pPr>
        <w:pStyle w:val="question"/>
      </w:pPr>
      <w:bookmarkStart w:id="2" w:name="Objective"/>
      <w:bookmarkEnd w:id="2"/>
      <w:r>
        <w:t>Q.</w:t>
      </w:r>
      <w:r>
        <w:tab/>
      </w:r>
      <w:r w:rsidR="00DD4088">
        <w:t xml:space="preserve">Why does </w:t>
      </w:r>
      <w:r w:rsidR="00950DF2">
        <w:t xml:space="preserve">PSE </w:t>
      </w:r>
      <w:r w:rsidR="00DD4088">
        <w:t xml:space="preserve">oppose </w:t>
      </w:r>
      <w:r w:rsidR="00406D95">
        <w:t>Public Counsel’s propos</w:t>
      </w:r>
      <w:r w:rsidR="00DD4088">
        <w:t xml:space="preserve">ed revisions? </w:t>
      </w:r>
      <w:r w:rsidR="00950DF2">
        <w:t xml:space="preserve"> </w:t>
      </w:r>
    </w:p>
    <w:p w:rsidR="005814C9" w:rsidRDefault="00190FA7" w:rsidP="00C276E2">
      <w:pPr>
        <w:pStyle w:val="answer"/>
        <w:rPr>
          <w:bCs/>
          <w:szCs w:val="24"/>
          <w:lang w:eastAsia="en-US"/>
        </w:rPr>
      </w:pPr>
      <w:r>
        <w:t>A.</w:t>
      </w:r>
      <w:r w:rsidR="006C5F59">
        <w:rPr>
          <w:bCs/>
          <w:szCs w:val="24"/>
          <w:lang w:eastAsia="en-US"/>
        </w:rPr>
        <w:tab/>
      </w:r>
      <w:r w:rsidR="00951FF8">
        <w:rPr>
          <w:bCs/>
          <w:szCs w:val="24"/>
          <w:lang w:eastAsia="en-US"/>
        </w:rPr>
        <w:t xml:space="preserve">PSE </w:t>
      </w:r>
      <w:r w:rsidR="00DD4088">
        <w:rPr>
          <w:bCs/>
          <w:szCs w:val="24"/>
          <w:lang w:eastAsia="en-US"/>
        </w:rPr>
        <w:t xml:space="preserve">opposes Public Counsel’s </w:t>
      </w:r>
      <w:r w:rsidR="00C276E2">
        <w:rPr>
          <w:bCs/>
          <w:szCs w:val="24"/>
          <w:lang w:eastAsia="en-US"/>
        </w:rPr>
        <w:t>revisions</w:t>
      </w:r>
      <w:r w:rsidR="00DD4088">
        <w:rPr>
          <w:bCs/>
          <w:szCs w:val="24"/>
          <w:lang w:eastAsia="en-US"/>
        </w:rPr>
        <w:t xml:space="preserve"> </w:t>
      </w:r>
      <w:r w:rsidR="00C276E2">
        <w:rPr>
          <w:bCs/>
          <w:szCs w:val="24"/>
          <w:lang w:eastAsia="en-US"/>
        </w:rPr>
        <w:t xml:space="preserve">to the </w:t>
      </w:r>
      <w:r w:rsidR="00730A40">
        <w:rPr>
          <w:bCs/>
          <w:szCs w:val="24"/>
          <w:lang w:eastAsia="en-US"/>
        </w:rPr>
        <w:t>Inspection Program</w:t>
      </w:r>
      <w:r w:rsidR="00C276E2">
        <w:rPr>
          <w:bCs/>
          <w:szCs w:val="24"/>
          <w:lang w:eastAsia="en-US"/>
        </w:rPr>
        <w:t xml:space="preserve"> both because of their substance and because of h</w:t>
      </w:r>
      <w:r w:rsidR="00730A40">
        <w:rPr>
          <w:bCs/>
          <w:szCs w:val="24"/>
          <w:lang w:eastAsia="en-US"/>
        </w:rPr>
        <w:t>ow the recommendations were</w:t>
      </w:r>
      <w:r w:rsidR="00C276E2">
        <w:rPr>
          <w:bCs/>
          <w:szCs w:val="24"/>
          <w:lang w:eastAsia="en-US"/>
        </w:rPr>
        <w:t xml:space="preserve"> made.  PSE, Commission Staff and Public Counsel each participated in multiple, </w:t>
      </w:r>
      <w:r w:rsidR="003B7B1E">
        <w:rPr>
          <w:bCs/>
          <w:szCs w:val="24"/>
          <w:lang w:eastAsia="en-US"/>
        </w:rPr>
        <w:t>lengthy</w:t>
      </w:r>
      <w:r w:rsidR="00C276E2">
        <w:rPr>
          <w:bCs/>
          <w:szCs w:val="24"/>
          <w:lang w:eastAsia="en-US"/>
        </w:rPr>
        <w:t xml:space="preserve"> settlement discussions.  </w:t>
      </w:r>
      <w:r w:rsidR="003B7B1E">
        <w:rPr>
          <w:bCs/>
          <w:szCs w:val="24"/>
          <w:lang w:eastAsia="en-US"/>
        </w:rPr>
        <w:t>Public Counsel</w:t>
      </w:r>
      <w:r w:rsidR="00DA52C7">
        <w:rPr>
          <w:bCs/>
          <w:szCs w:val="24"/>
          <w:lang w:eastAsia="en-US"/>
        </w:rPr>
        <w:t>,</w:t>
      </w:r>
      <w:r w:rsidR="00CC3EC5">
        <w:rPr>
          <w:bCs/>
          <w:szCs w:val="24"/>
          <w:lang w:eastAsia="en-US"/>
        </w:rPr>
        <w:t xml:space="preserve"> and specifically Mr. Coppola</w:t>
      </w:r>
      <w:r w:rsidR="00DA52C7">
        <w:rPr>
          <w:bCs/>
          <w:szCs w:val="24"/>
          <w:lang w:eastAsia="en-US"/>
        </w:rPr>
        <w:t>,</w:t>
      </w:r>
      <w:r w:rsidR="003B7B1E">
        <w:rPr>
          <w:bCs/>
          <w:szCs w:val="24"/>
          <w:lang w:eastAsia="en-US"/>
        </w:rPr>
        <w:t xml:space="preserve"> participated in these discussions.  </w:t>
      </w:r>
      <w:r w:rsidR="00730A40">
        <w:rPr>
          <w:bCs/>
          <w:szCs w:val="24"/>
          <w:lang w:eastAsia="en-US"/>
        </w:rPr>
        <w:t>During</w:t>
      </w:r>
      <w:r w:rsidR="003B7B1E">
        <w:rPr>
          <w:bCs/>
          <w:szCs w:val="24"/>
          <w:lang w:eastAsia="en-US"/>
        </w:rPr>
        <w:t xml:space="preserve"> the negotiations</w:t>
      </w:r>
      <w:r w:rsidR="00DA52C7">
        <w:rPr>
          <w:bCs/>
          <w:szCs w:val="24"/>
          <w:lang w:eastAsia="en-US"/>
        </w:rPr>
        <w:t>,</w:t>
      </w:r>
      <w:r w:rsidR="003B7B1E">
        <w:rPr>
          <w:bCs/>
          <w:szCs w:val="24"/>
          <w:lang w:eastAsia="en-US"/>
        </w:rPr>
        <w:t xml:space="preserve"> </w:t>
      </w:r>
      <w:r w:rsidR="00801244">
        <w:rPr>
          <w:bCs/>
          <w:szCs w:val="24"/>
          <w:lang w:eastAsia="en-US"/>
        </w:rPr>
        <w:t>based on the nature of his questions</w:t>
      </w:r>
      <w:r w:rsidR="00730A40">
        <w:rPr>
          <w:bCs/>
          <w:szCs w:val="24"/>
          <w:lang w:eastAsia="en-US"/>
        </w:rPr>
        <w:t>, comments,</w:t>
      </w:r>
      <w:r w:rsidR="00801244">
        <w:rPr>
          <w:bCs/>
          <w:szCs w:val="24"/>
          <w:lang w:eastAsia="en-US"/>
        </w:rPr>
        <w:t xml:space="preserve"> and assumptions, </w:t>
      </w:r>
      <w:r w:rsidR="003B7B1E">
        <w:rPr>
          <w:bCs/>
          <w:szCs w:val="24"/>
          <w:lang w:eastAsia="en-US"/>
        </w:rPr>
        <w:t>it beca</w:t>
      </w:r>
      <w:r w:rsidR="00365D19">
        <w:rPr>
          <w:bCs/>
          <w:szCs w:val="24"/>
          <w:lang w:eastAsia="en-US"/>
        </w:rPr>
        <w:t>me</w:t>
      </w:r>
      <w:r w:rsidR="003B7B1E">
        <w:rPr>
          <w:bCs/>
          <w:szCs w:val="24"/>
          <w:lang w:eastAsia="en-US"/>
        </w:rPr>
        <w:t xml:space="preserve"> </w:t>
      </w:r>
      <w:r w:rsidR="00801244">
        <w:rPr>
          <w:bCs/>
          <w:szCs w:val="24"/>
          <w:lang w:eastAsia="en-US"/>
        </w:rPr>
        <w:t>apparent</w:t>
      </w:r>
      <w:r w:rsidR="003B7B1E">
        <w:rPr>
          <w:bCs/>
          <w:szCs w:val="24"/>
          <w:lang w:eastAsia="en-US"/>
        </w:rPr>
        <w:t xml:space="preserve"> that Mr. Coppola does not have a</w:t>
      </w:r>
      <w:r w:rsidR="006B29C7">
        <w:rPr>
          <w:bCs/>
          <w:szCs w:val="24"/>
          <w:lang w:eastAsia="en-US"/>
        </w:rPr>
        <w:t>n</w:t>
      </w:r>
      <w:r w:rsidR="003B7B1E">
        <w:rPr>
          <w:bCs/>
          <w:szCs w:val="24"/>
          <w:lang w:eastAsia="en-US"/>
        </w:rPr>
        <w:t xml:space="preserve"> understanding of gas safety operations, PSE’s gas system and processes, or the Commission’s enforcement policies.  The recommendations </w:t>
      </w:r>
      <w:r w:rsidR="003B7B1E">
        <w:rPr>
          <w:bCs/>
          <w:szCs w:val="24"/>
          <w:lang w:eastAsia="en-US"/>
        </w:rPr>
        <w:lastRenderedPageBreak/>
        <w:t xml:space="preserve">proposed by Mr. Coppola </w:t>
      </w:r>
      <w:r w:rsidR="004A4133">
        <w:rPr>
          <w:bCs/>
          <w:szCs w:val="24"/>
          <w:lang w:eastAsia="en-US"/>
        </w:rPr>
        <w:t xml:space="preserve">are therefore not based on </w:t>
      </w:r>
      <w:r w:rsidR="005814C9">
        <w:rPr>
          <w:bCs/>
          <w:szCs w:val="24"/>
          <w:lang w:eastAsia="en-US"/>
        </w:rPr>
        <w:t xml:space="preserve">a </w:t>
      </w:r>
      <w:r w:rsidR="004A4133">
        <w:rPr>
          <w:bCs/>
          <w:szCs w:val="24"/>
          <w:lang w:eastAsia="en-US"/>
        </w:rPr>
        <w:t>knowledge of gas system</w:t>
      </w:r>
      <w:r w:rsidR="005814C9">
        <w:rPr>
          <w:bCs/>
          <w:szCs w:val="24"/>
          <w:lang w:eastAsia="en-US"/>
        </w:rPr>
        <w:t xml:space="preserve"> safety;</w:t>
      </w:r>
      <w:r w:rsidR="004A4133">
        <w:rPr>
          <w:bCs/>
          <w:szCs w:val="24"/>
          <w:lang w:eastAsia="en-US"/>
        </w:rPr>
        <w:t xml:space="preserve"> rather they appear to be cosmetic </w:t>
      </w:r>
      <w:r w:rsidR="005814C9">
        <w:rPr>
          <w:bCs/>
          <w:szCs w:val="24"/>
          <w:lang w:eastAsia="en-US"/>
        </w:rPr>
        <w:t xml:space="preserve">modifications that will disrupt the </w:t>
      </w:r>
      <w:r w:rsidR="00CC36DE">
        <w:rPr>
          <w:bCs/>
          <w:szCs w:val="24"/>
          <w:lang w:eastAsia="en-US"/>
        </w:rPr>
        <w:t xml:space="preserve">carefully-crafted </w:t>
      </w:r>
      <w:r w:rsidR="00730A40">
        <w:rPr>
          <w:bCs/>
          <w:szCs w:val="24"/>
          <w:lang w:eastAsia="en-US"/>
        </w:rPr>
        <w:t>Inspection Program</w:t>
      </w:r>
      <w:r w:rsidR="005814C9">
        <w:rPr>
          <w:bCs/>
          <w:szCs w:val="24"/>
          <w:lang w:eastAsia="en-US"/>
        </w:rPr>
        <w:t xml:space="preserve"> without creating any </w:t>
      </w:r>
      <w:r w:rsidR="004A4133">
        <w:rPr>
          <w:bCs/>
          <w:szCs w:val="24"/>
          <w:lang w:eastAsia="en-US"/>
        </w:rPr>
        <w:t xml:space="preserve">meaningful improvement to </w:t>
      </w:r>
      <w:r w:rsidR="005814C9">
        <w:rPr>
          <w:bCs/>
          <w:szCs w:val="24"/>
          <w:lang w:eastAsia="en-US"/>
        </w:rPr>
        <w:t xml:space="preserve">it.  </w:t>
      </w:r>
      <w:r w:rsidR="004A4133">
        <w:rPr>
          <w:bCs/>
          <w:szCs w:val="24"/>
          <w:lang w:eastAsia="en-US"/>
        </w:rPr>
        <w:t xml:space="preserve"> </w:t>
      </w:r>
    </w:p>
    <w:p w:rsidR="00B00F81" w:rsidRPr="00730A40" w:rsidRDefault="005814C9" w:rsidP="00730A40">
      <w:pPr>
        <w:pStyle w:val="answer"/>
        <w:rPr>
          <w:bCs/>
          <w:szCs w:val="24"/>
          <w:lang w:eastAsia="en-US"/>
        </w:rPr>
      </w:pPr>
      <w:r>
        <w:rPr>
          <w:bCs/>
          <w:szCs w:val="24"/>
          <w:lang w:eastAsia="en-US"/>
        </w:rPr>
        <w:tab/>
        <w:t xml:space="preserve">PSE also opposes Public Counsel’s </w:t>
      </w:r>
      <w:r w:rsidR="00C8385B">
        <w:rPr>
          <w:bCs/>
          <w:szCs w:val="24"/>
          <w:lang w:eastAsia="en-US"/>
        </w:rPr>
        <w:t xml:space="preserve">recommendations because they amount to last minute interjections after Public Counsel approved of the </w:t>
      </w:r>
      <w:r w:rsidR="00730A40">
        <w:rPr>
          <w:bCs/>
          <w:szCs w:val="24"/>
          <w:lang w:eastAsia="en-US"/>
        </w:rPr>
        <w:t>Inspection Program</w:t>
      </w:r>
      <w:r w:rsidR="00C8385B">
        <w:rPr>
          <w:bCs/>
          <w:szCs w:val="24"/>
          <w:lang w:eastAsia="en-US"/>
        </w:rPr>
        <w:t xml:space="preserve"> as it was filed.  Commission Staff and PSE reached a settlement agreement </w:t>
      </w:r>
      <w:r w:rsidR="00CC36DE">
        <w:rPr>
          <w:bCs/>
          <w:szCs w:val="24"/>
          <w:lang w:eastAsia="en-US"/>
        </w:rPr>
        <w:t xml:space="preserve">and the </w:t>
      </w:r>
      <w:r w:rsidR="00730A40">
        <w:rPr>
          <w:bCs/>
          <w:szCs w:val="24"/>
          <w:lang w:eastAsia="en-US"/>
        </w:rPr>
        <w:t>Inspection Program</w:t>
      </w:r>
      <w:r w:rsidR="00CC36DE">
        <w:rPr>
          <w:bCs/>
          <w:szCs w:val="24"/>
          <w:lang w:eastAsia="en-US"/>
        </w:rPr>
        <w:t xml:space="preserve"> is an integral part of the agreement</w:t>
      </w:r>
      <w:r w:rsidR="00C8385B">
        <w:rPr>
          <w:bCs/>
          <w:szCs w:val="24"/>
          <w:lang w:eastAsia="en-US"/>
        </w:rPr>
        <w:t xml:space="preserve">.  Settlement negotiations have concluded and, while one or more of Public Counsel’s proposals may seem minor, </w:t>
      </w:r>
      <w:r w:rsidR="005A7998">
        <w:rPr>
          <w:bCs/>
          <w:szCs w:val="24"/>
          <w:lang w:eastAsia="en-US"/>
        </w:rPr>
        <w:t xml:space="preserve">even a minor revision may impair the </w:t>
      </w:r>
      <w:r w:rsidR="00730A40">
        <w:rPr>
          <w:bCs/>
          <w:szCs w:val="24"/>
          <w:lang w:eastAsia="en-US"/>
        </w:rPr>
        <w:t>Inspection Program</w:t>
      </w:r>
      <w:r w:rsidR="005A7998">
        <w:rPr>
          <w:bCs/>
          <w:szCs w:val="24"/>
          <w:lang w:eastAsia="en-US"/>
        </w:rPr>
        <w:t xml:space="preserve"> and result in Commission Staff or PSE rejecting the Settlement Agreement.  </w:t>
      </w:r>
    </w:p>
    <w:p w:rsidR="00DF3DB6" w:rsidRDefault="00DF3DB6" w:rsidP="00DF3DB6">
      <w:pPr>
        <w:pStyle w:val="question"/>
      </w:pPr>
      <w:r>
        <w:t>Q.</w:t>
      </w:r>
      <w:r>
        <w:tab/>
      </w:r>
      <w:r w:rsidR="00CC36DE">
        <w:t xml:space="preserve">Why does PSE oppose removing “Pilchuck” from the </w:t>
      </w:r>
      <w:r w:rsidR="00730A40">
        <w:t>Inspection Program</w:t>
      </w:r>
      <w:r w:rsidR="00CC36DE">
        <w:t>, as Public Counsel recommends?</w:t>
      </w:r>
    </w:p>
    <w:p w:rsidR="001937ED" w:rsidRDefault="00DF3DB6" w:rsidP="006D5D34">
      <w:pPr>
        <w:pStyle w:val="answer"/>
      </w:pPr>
      <w:r>
        <w:t>A.</w:t>
      </w:r>
      <w:r>
        <w:tab/>
      </w:r>
      <w:r w:rsidR="009F344D">
        <w:t xml:space="preserve">Mr. Coppola’s first recommendation is to delete the name “Pilchuck” from page 2 of the </w:t>
      </w:r>
      <w:r w:rsidR="00730A40">
        <w:t>Inspection Program</w:t>
      </w:r>
      <w:r w:rsidR="009F344D">
        <w:t xml:space="preserve">.  </w:t>
      </w:r>
      <w:r w:rsidR="00C865C3">
        <w:t>Public Counsel justifies the proposed revision by claiming that limiting inspection</w:t>
      </w:r>
      <w:r w:rsidR="00CC36DE">
        <w:t>s</w:t>
      </w:r>
      <w:r w:rsidR="00C865C3">
        <w:t xml:space="preserve"> to services retired only by Pilchuck would leave an inspection gap where services retired between 2000 and 2010 by other contractors or by PSE employees would not be inspected.  </w:t>
      </w:r>
      <w:r w:rsidR="009F344D">
        <w:t xml:space="preserve">While this </w:t>
      </w:r>
      <w:r w:rsidR="00876130">
        <w:t>modification would appear</w:t>
      </w:r>
      <w:r w:rsidR="009F344D">
        <w:t xml:space="preserve"> to broaden the scope of </w:t>
      </w:r>
      <w:r w:rsidR="00876130">
        <w:t xml:space="preserve">gas services to be sampled, it </w:t>
      </w:r>
      <w:r w:rsidR="00FB7172">
        <w:t xml:space="preserve">actually </w:t>
      </w:r>
      <w:r w:rsidR="00AE4C41">
        <w:t xml:space="preserve">would </w:t>
      </w:r>
      <w:r w:rsidR="00CC36DE">
        <w:t>do no such thing</w:t>
      </w:r>
      <w:r w:rsidR="00FB7172">
        <w:t xml:space="preserve">.  </w:t>
      </w:r>
      <w:r w:rsidR="00876130">
        <w:t xml:space="preserve">Pilchuck performed </w:t>
      </w:r>
      <w:r w:rsidR="00620B36">
        <w:t xml:space="preserve">virtually </w:t>
      </w:r>
      <w:r w:rsidR="00876130">
        <w:t xml:space="preserve">all gas service retirements in PSE’s system </w:t>
      </w:r>
      <w:r w:rsidR="00AE4C41">
        <w:t>between 2000 and 2010</w:t>
      </w:r>
      <w:r w:rsidR="00FB7172">
        <w:t xml:space="preserve">.  </w:t>
      </w:r>
      <w:r w:rsidR="005B1A29" w:rsidRPr="005B1A29">
        <w:t xml:space="preserve">As a result, PSE did not distinguish between who performed the retirement work when determining the </w:t>
      </w:r>
      <w:r w:rsidR="005B1A29">
        <w:lastRenderedPageBreak/>
        <w:t>locations to be included in P</w:t>
      </w:r>
      <w:r w:rsidR="005B1A29" w:rsidRPr="005B1A29">
        <w:t xml:space="preserve">opulation 2.  </w:t>
      </w:r>
      <w:r w:rsidR="00C22745">
        <w:t xml:space="preserve">Public Counsel’s proposed revision is unnecessary because the </w:t>
      </w:r>
      <w:r w:rsidR="00730A40">
        <w:t>Inspection Program</w:t>
      </w:r>
      <w:r w:rsidR="00C22745">
        <w:t xml:space="preserve"> as filed already obligates PSE to inspect al</w:t>
      </w:r>
      <w:r w:rsidR="00D71F67">
        <w:t xml:space="preserve">l services retired between 2000 and </w:t>
      </w:r>
      <w:r w:rsidR="00C22745">
        <w:t xml:space="preserve">2010.  </w:t>
      </w:r>
      <w:r w:rsidR="00876130">
        <w:t xml:space="preserve">Therefore, </w:t>
      </w:r>
      <w:r w:rsidR="00AE4C41">
        <w:t>there is no inspection gap</w:t>
      </w:r>
      <w:r w:rsidR="00620B36">
        <w:t>,</w:t>
      </w:r>
      <w:r w:rsidR="00AE4C41">
        <w:t xml:space="preserve"> and </w:t>
      </w:r>
      <w:r w:rsidR="00876130">
        <w:t xml:space="preserve">the deletion of Pilchuck from page 2 of the </w:t>
      </w:r>
      <w:r w:rsidR="00730A40">
        <w:t>Inspection Program</w:t>
      </w:r>
      <w:r w:rsidR="00947BE3">
        <w:t xml:space="preserve"> would </w:t>
      </w:r>
      <w:r w:rsidR="006D5D34">
        <w:t>create no benefit to the Plan.</w:t>
      </w:r>
    </w:p>
    <w:p w:rsidR="00620B36" w:rsidRDefault="00620B36" w:rsidP="00620B36">
      <w:pPr>
        <w:pStyle w:val="question"/>
      </w:pPr>
      <w:r>
        <w:t>Q.</w:t>
      </w:r>
      <w:r>
        <w:tab/>
        <w:t>Why does PSE oppose changing the definition of High Occupancy Structures to expressly include businesses?</w:t>
      </w:r>
    </w:p>
    <w:p w:rsidR="00947BE3" w:rsidRDefault="00620B36" w:rsidP="009F344D">
      <w:pPr>
        <w:pStyle w:val="answer"/>
      </w:pPr>
      <w:r>
        <w:t>A.</w:t>
      </w:r>
      <w:r>
        <w:tab/>
      </w:r>
      <w:r w:rsidR="00947BE3">
        <w:t xml:space="preserve">Mr. Coppola’s second recommendation is to clarify the definition of </w:t>
      </w:r>
      <w:r w:rsidR="00D71F67">
        <w:t>“</w:t>
      </w:r>
      <w:r w:rsidR="00947BE3">
        <w:t>High Occupancy Structures</w:t>
      </w:r>
      <w:r w:rsidR="00D71F67">
        <w:t>”</w:t>
      </w:r>
      <w:r w:rsidR="00947BE3">
        <w:t xml:space="preserve"> to include businesses.  </w:t>
      </w:r>
      <w:r w:rsidR="000B61F2">
        <w:t>The current definition of High Occupancy Structures is:</w:t>
      </w:r>
    </w:p>
    <w:p w:rsidR="000B61F2" w:rsidRDefault="000B61F2" w:rsidP="00620B36">
      <w:pPr>
        <w:pStyle w:val="answer"/>
        <w:spacing w:after="240" w:line="240" w:lineRule="auto"/>
        <w:ind w:left="1440" w:right="720" w:firstLine="0"/>
      </w:pPr>
      <w:r>
        <w:t xml:space="preserve">A building or an outside area (such as a playground, recreation area, outdoor theater, or other place of public assembly) that is occupied by 20 </w:t>
      </w:r>
      <w:r w:rsidR="00A84D28">
        <w:t>o</w:t>
      </w:r>
      <w:r>
        <w:t>r more persons on at least 5 days a week for 10 weeks in any 12-month period. (The days and weeks need not be consecutive.)</w:t>
      </w:r>
    </w:p>
    <w:p w:rsidR="00F8546E" w:rsidRDefault="000B61F2" w:rsidP="000B61F2">
      <w:pPr>
        <w:pStyle w:val="answer"/>
      </w:pPr>
      <w:r>
        <w:tab/>
      </w:r>
      <w:r w:rsidR="002E0FC0">
        <w:t>The meaning of High Occupancy Structure</w:t>
      </w:r>
      <w:r w:rsidR="00EB2432">
        <w:t xml:space="preserve"> </w:t>
      </w:r>
      <w:r w:rsidR="002E0FC0">
        <w:t xml:space="preserve">was not </w:t>
      </w:r>
      <w:r w:rsidR="00EB2432">
        <w:t xml:space="preserve">created by the parties, it is defined in </w:t>
      </w:r>
      <w:r w:rsidR="002E0FC0">
        <w:t xml:space="preserve">WAC 480-93-005(14).  Mr. Coppola’s recommendation to change the Commission’s definition of High Occupancy Structure underscores his unfamiliarity with the Commission’s gas safety regulations.  Further, </w:t>
      </w:r>
      <w:r w:rsidR="00620B36">
        <w:t xml:space="preserve">as with Public Counsel’s first recommendation, changing the definition of High Occupancy Structures to include businesses would not be a meaningful change to the </w:t>
      </w:r>
      <w:r w:rsidR="00730A40">
        <w:t>Inspection Program</w:t>
      </w:r>
      <w:r w:rsidR="00620B36">
        <w:t>.  T</w:t>
      </w:r>
      <w:r>
        <w:t xml:space="preserve">he definition of High Occupancy Structures </w:t>
      </w:r>
      <w:r w:rsidR="00620B36">
        <w:t xml:space="preserve">already </w:t>
      </w:r>
      <w:r>
        <w:t>includes businesses</w:t>
      </w:r>
      <w:r w:rsidR="00F8546E">
        <w:t xml:space="preserve"> if a</w:t>
      </w:r>
      <w:r w:rsidR="00A84D28">
        <w:t xml:space="preserve"> business satisfies the occupancy </w:t>
      </w:r>
      <w:r w:rsidR="007542E1">
        <w:t xml:space="preserve">threshold.  Expressly including the word </w:t>
      </w:r>
      <w:r w:rsidR="000D1A5B">
        <w:t>“</w:t>
      </w:r>
      <w:r w:rsidR="007542E1">
        <w:t>businesses</w:t>
      </w:r>
      <w:r w:rsidR="000D1A5B">
        <w:t>”</w:t>
      </w:r>
      <w:r w:rsidR="007542E1">
        <w:t xml:space="preserve"> in the definition of High Occupancy Structures </w:t>
      </w:r>
      <w:r w:rsidR="007542E1">
        <w:lastRenderedPageBreak/>
        <w:t>would not change the scope of the definition</w:t>
      </w:r>
      <w:r w:rsidR="000D1A5B">
        <w:t>.  Rather,</w:t>
      </w:r>
      <w:r w:rsidR="007542E1">
        <w:t xml:space="preserve"> it would add confusion if it is not clear that a particular business</w:t>
      </w:r>
      <w:r w:rsidR="00F8546E">
        <w:t xml:space="preserve"> meets the occupancy threshold.  Further, </w:t>
      </w:r>
      <w:r w:rsidR="007542E1">
        <w:t xml:space="preserve">it would potentially diminish </w:t>
      </w:r>
      <w:r w:rsidR="00F8546E">
        <w:t xml:space="preserve">or change </w:t>
      </w:r>
      <w:r w:rsidR="007542E1">
        <w:t xml:space="preserve">the </w:t>
      </w:r>
      <w:r w:rsidR="00F8546E">
        <w:t xml:space="preserve">purpose behind the </w:t>
      </w:r>
      <w:r w:rsidR="00620B36">
        <w:t>meaning of High Occupancy Structures</w:t>
      </w:r>
      <w:r w:rsidR="00F8546E">
        <w:t xml:space="preserve"> if the definition’s focus shifted from a building’s occupancy to its use.  This is not what the parties</w:t>
      </w:r>
      <w:r w:rsidR="00620B36">
        <w:t>, nor the Commission,</w:t>
      </w:r>
      <w:r w:rsidR="00F8546E">
        <w:t xml:space="preserve"> intended.</w:t>
      </w:r>
    </w:p>
    <w:p w:rsidR="0049478D" w:rsidRDefault="0049478D" w:rsidP="0049478D">
      <w:pPr>
        <w:pStyle w:val="question"/>
      </w:pPr>
      <w:r>
        <w:t>Q.</w:t>
      </w:r>
      <w:r>
        <w:tab/>
        <w:t>Why does PSE oppose Public Counsel’s recommendation to change the sample sizes outlined in sample populations 2 and 3?</w:t>
      </w:r>
    </w:p>
    <w:p w:rsidR="0047527A" w:rsidRDefault="0049478D" w:rsidP="000B61F2">
      <w:pPr>
        <w:pStyle w:val="answer"/>
      </w:pPr>
      <w:r>
        <w:t>A.</w:t>
      </w:r>
      <w:r>
        <w:tab/>
      </w:r>
      <w:r w:rsidR="00F8546E">
        <w:t>Mr. Coppola’s third recommendation</w:t>
      </w:r>
      <w:r w:rsidR="00A33EBC">
        <w:t xml:space="preserve"> is regarding the sampling size for initial inspections in three sample populations.  Population 2 involves </w:t>
      </w:r>
      <w:r w:rsidR="00A845EC">
        <w:t xml:space="preserve">inspections of sample populations that are considered a higher priority than Population 3, which is a higher priority than Population 4.  The </w:t>
      </w:r>
      <w:r w:rsidR="0059419D">
        <w:t xml:space="preserve">initial </w:t>
      </w:r>
      <w:r w:rsidR="00A845EC">
        <w:t xml:space="preserve">inspection size for Population 2 covers </w:t>
      </w:r>
      <w:r w:rsidR="0059419D">
        <w:t xml:space="preserve">services retired during the years 2000-2010, with initial inspections at </w:t>
      </w:r>
      <w:r w:rsidR="00A845EC">
        <w:t>locations with a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w:t>
      </w:r>
      <w:r w:rsidR="00730A40">
        <w:t>r confidence interval of one</w:t>
      </w:r>
      <w:r w:rsidR="00C06344">
        <w:t xml:space="preserve"> percent</w:t>
      </w:r>
      <w:r w:rsidR="00A845EC">
        <w:t xml:space="preserve">.  Population 3 </w:t>
      </w:r>
      <w:r w:rsidR="0059419D">
        <w:t>samples services retired prior to 2000, with initial inspections involving those locations with</w:t>
      </w:r>
      <w:r w:rsidR="00A845EC">
        <w:t xml:space="preserve"> a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or confidence interval o</w:t>
      </w:r>
      <w:r w:rsidR="00730A40">
        <w:t>f two</w:t>
      </w:r>
      <w:r w:rsidR="00C06344">
        <w:t xml:space="preserve"> percent</w:t>
      </w:r>
      <w:r w:rsidR="00A845EC">
        <w:t xml:space="preserve">.  </w:t>
      </w:r>
      <w:r w:rsidR="00A33EBC">
        <w:t>Population 4</w:t>
      </w:r>
      <w:r w:rsidR="00A845EC">
        <w:t xml:space="preserve"> samples locations </w:t>
      </w:r>
      <w:r w:rsidR="0059419D">
        <w:t>retired after 2010 that have a</w:t>
      </w:r>
      <w:r w:rsidR="00A845EC">
        <w:t xml:space="preserve"> confidence level of 99</w:t>
      </w:r>
      <w:r w:rsidR="00C06344">
        <w:t xml:space="preserve"> percent</w:t>
      </w:r>
      <w:r w:rsidR="00A845EC">
        <w:t xml:space="preserve">, </w:t>
      </w:r>
      <w:r w:rsidR="000D1A5B">
        <w:t xml:space="preserve">a </w:t>
      </w:r>
      <w:r w:rsidR="00A845EC">
        <w:t>population percentage of 50</w:t>
      </w:r>
      <w:r w:rsidR="00C06344">
        <w:t xml:space="preserve"> percent</w:t>
      </w:r>
      <w:r w:rsidR="00A845EC">
        <w:t xml:space="preserve"> and precision or confidence </w:t>
      </w:r>
      <w:r w:rsidR="0059419D">
        <w:t>interval</w:t>
      </w:r>
      <w:r w:rsidR="00730A40">
        <w:t xml:space="preserve"> of two</w:t>
      </w:r>
      <w:r w:rsidR="00C06344">
        <w:t xml:space="preserve"> percent</w:t>
      </w:r>
      <w:r w:rsidR="0059419D">
        <w:t>.</w:t>
      </w:r>
      <w:r w:rsidR="007542E1">
        <w:t xml:space="preserve">  </w:t>
      </w:r>
      <w:r w:rsidR="0059419D">
        <w:t xml:space="preserve">Mr. Coppola requests that Populations 3 and 4 </w:t>
      </w:r>
      <w:r w:rsidR="007264AA">
        <w:t>increase sample</w:t>
      </w:r>
      <w:r w:rsidR="0059419D">
        <w:t xml:space="preserve"> locations </w:t>
      </w:r>
      <w:r w:rsidR="007264AA">
        <w:t xml:space="preserve">to include those locations </w:t>
      </w:r>
      <w:r w:rsidR="00730A40">
        <w:t>with a confidence interval of one</w:t>
      </w:r>
      <w:r w:rsidR="00C06344">
        <w:t xml:space="preserve"> percent</w:t>
      </w:r>
      <w:r w:rsidR="007264AA">
        <w:t xml:space="preserve">. </w:t>
      </w:r>
      <w:r w:rsidR="0059419D">
        <w:t xml:space="preserve"> Mr. Coppola testifies that such modification should be made simply for consistency.  “There is no valid </w:t>
      </w:r>
      <w:r w:rsidR="0059419D">
        <w:lastRenderedPageBreak/>
        <w:t xml:space="preserve">reason to differentiate between the </w:t>
      </w:r>
      <w:r w:rsidR="0029328F">
        <w:t>three</w:t>
      </w:r>
      <w:r w:rsidR="0059419D">
        <w:t xml:space="preserve"> </w:t>
      </w:r>
      <w:r w:rsidR="0029328F">
        <w:t>population</w:t>
      </w:r>
      <w:r w:rsidR="006B29C7">
        <w:t xml:space="preserve"> groups. …</w:t>
      </w:r>
      <w:r w:rsidR="0029328F">
        <w:t>The Commission should set the confidence level (sic) at one percent for Population 3 and 4 to be consistent with Population 2.”</w:t>
      </w:r>
      <w:r w:rsidR="007264AA">
        <w:rPr>
          <w:rStyle w:val="FootnoteReference"/>
        </w:rPr>
        <w:footnoteReference w:id="3"/>
      </w:r>
      <w:r w:rsidR="0029328F">
        <w:t xml:space="preserve">  The Commission should reject Mr. Coppola’s recommendation because it is an arbitrary modification that would create no other benefit than “consistency</w:t>
      </w:r>
      <w:r w:rsidR="00C06344">
        <w:t>,”</w:t>
      </w:r>
      <w:r w:rsidR="0029328F">
        <w:t xml:space="preserve"> but which would substantively modify the plan, increase the number of initial inspections, and remove any prioritization among the populations.  Considering Mr. Coppola’s consistency argument,</w:t>
      </w:r>
      <w:r w:rsidR="00007304">
        <w:t xml:space="preserve"> it </w:t>
      </w:r>
      <w:r w:rsidR="00B241DA">
        <w:t xml:space="preserve">actually </w:t>
      </w:r>
      <w:r w:rsidR="00007304">
        <w:t>makes more sense to change one population’s confide</w:t>
      </w:r>
      <w:r w:rsidR="004B2D7E">
        <w:t>nce interval, Population 2, to two</w:t>
      </w:r>
      <w:r w:rsidR="00C06344">
        <w:t xml:space="preserve"> percent</w:t>
      </w:r>
      <w:r w:rsidR="00B241DA">
        <w:t>,</w:t>
      </w:r>
      <w:r w:rsidR="00007304">
        <w:t xml:space="preserve"> rather than change two popula</w:t>
      </w:r>
      <w:r w:rsidR="004B2D7E">
        <w:t>tions confidence levels to one</w:t>
      </w:r>
      <w:r w:rsidR="00C06344">
        <w:t xml:space="preserve"> percent</w:t>
      </w:r>
      <w:r w:rsidR="00F92EE8">
        <w:t>.</w:t>
      </w:r>
    </w:p>
    <w:p w:rsidR="000B61F2" w:rsidRDefault="0047527A" w:rsidP="000B61F2">
      <w:pPr>
        <w:pStyle w:val="answer"/>
      </w:pPr>
      <w:r>
        <w:tab/>
      </w:r>
      <w:r w:rsidR="00007304">
        <w:t xml:space="preserve">Also, Mr. Coppola’s claim that there is no valid reason to differentiate between the three population groups is incorrect.  As stated previously, the </w:t>
      </w:r>
      <w:r w:rsidR="00730A40">
        <w:t>Inspection Program</w:t>
      </w:r>
      <w:r w:rsidR="00CE61EE">
        <w:t xml:space="preserve"> was the subject of lengthy, </w:t>
      </w:r>
      <w:r w:rsidR="00007304">
        <w:t xml:space="preserve">multiple settlement discussions.  Both PSE and Commission Staff </w:t>
      </w:r>
      <w:r w:rsidR="00CB4F1C">
        <w:t xml:space="preserve">agreed on the population structure after much debate and examination into PSE’s data analysis, and both parties have </w:t>
      </w:r>
      <w:r w:rsidR="00816AC7">
        <w:t xml:space="preserve">their independent </w:t>
      </w:r>
      <w:r w:rsidR="00CB4F1C">
        <w:t>reasons for distinguishing the four population groups</w:t>
      </w:r>
      <w:r w:rsidR="00816AC7">
        <w:t xml:space="preserve"> in the manner reflected in the Plan</w:t>
      </w:r>
      <w:r w:rsidR="00CB4F1C">
        <w:t xml:space="preserve">.  To make a blanket statement that </w:t>
      </w:r>
      <w:r w:rsidR="00816AC7">
        <w:t>“</w:t>
      </w:r>
      <w:r w:rsidR="00CB4F1C">
        <w:t>there is no valid reason to differentiate between the three population groups” is incorrect</w:t>
      </w:r>
      <w:r w:rsidR="00816AC7">
        <w:t>.  Mr. Coppola’s disagreement or misunderstanding of the reasons for the distinc</w:t>
      </w:r>
      <w:r w:rsidR="00683D53">
        <w:t>tion does not mean there is no reason</w:t>
      </w:r>
      <w:r w:rsidR="00816AC7">
        <w:t xml:space="preserve">. </w:t>
      </w:r>
      <w:r w:rsidR="004B2D7E">
        <w:t xml:space="preserve"> The Inspection Program was designed to methodically inspect PSE’s gas facilities in sequence in order to prioritize the facilities the parties </w:t>
      </w:r>
      <w:r w:rsidR="004B2D7E">
        <w:lastRenderedPageBreak/>
        <w:t>determined should be inspected first.  To change this would unnecessarily alter the Inspection Program.</w:t>
      </w:r>
    </w:p>
    <w:p w:rsidR="0047527A" w:rsidRDefault="0047527A" w:rsidP="0047527A">
      <w:pPr>
        <w:pStyle w:val="question"/>
      </w:pPr>
      <w:r>
        <w:t>Q.</w:t>
      </w:r>
      <w:r>
        <w:tab/>
        <w:t>Why does PSE oppose Public Counsel’s recommendation to require additional documentation?</w:t>
      </w:r>
      <w:r w:rsidR="00816AC7">
        <w:tab/>
      </w:r>
    </w:p>
    <w:p w:rsidR="008E39EC" w:rsidRDefault="0047527A" w:rsidP="000B61F2">
      <w:pPr>
        <w:pStyle w:val="answer"/>
      </w:pPr>
      <w:r>
        <w:t>A.</w:t>
      </w:r>
      <w:r>
        <w:tab/>
      </w:r>
      <w:r w:rsidR="00816AC7">
        <w:t xml:space="preserve">Mr. Coppola’s fourth recommendation </w:t>
      </w:r>
      <w:r w:rsidR="00CE61EE">
        <w:t xml:space="preserve">is to require additional data collection and recordkeeping, including a new </w:t>
      </w:r>
      <w:r w:rsidR="0076401D">
        <w:t>checklist</w:t>
      </w:r>
      <w:r w:rsidR="00CE61EE">
        <w:t xml:space="preserve"> requirement to verify work performed.  </w:t>
      </w:r>
      <w:r w:rsidR="008E39EC">
        <w:t xml:space="preserve">Mr. Coppola’s recommendation should be rejected because it is unnecessary and unclear.  </w:t>
      </w:r>
      <w:r>
        <w:t xml:space="preserve">It is unnecessary because </w:t>
      </w:r>
      <w:r w:rsidR="00D84F54">
        <w:t>PSE is already required to maintain comprehensive records of work performed on its gas system.  Additionally,</w:t>
      </w:r>
      <w:r w:rsidR="001F58BE">
        <w:t xml:space="preserve"> documentation and recordkeeping </w:t>
      </w:r>
      <w:r w:rsidR="00D84F54">
        <w:t xml:space="preserve">was </w:t>
      </w:r>
      <w:r w:rsidR="008E39EC">
        <w:t xml:space="preserve">specifically </w:t>
      </w:r>
      <w:r w:rsidR="00D84F54">
        <w:t xml:space="preserve">considered by the </w:t>
      </w:r>
      <w:r w:rsidR="001F58BE">
        <w:t xml:space="preserve">parties in settlement </w:t>
      </w:r>
      <w:r w:rsidR="00EB46D5">
        <w:t xml:space="preserve">negotiations </w:t>
      </w:r>
      <w:r w:rsidR="001F58BE">
        <w:t xml:space="preserve">and is </w:t>
      </w:r>
      <w:r>
        <w:t xml:space="preserve">included in the </w:t>
      </w:r>
      <w:r w:rsidR="00730A40">
        <w:t>Inspection Program</w:t>
      </w:r>
      <w:r>
        <w:t xml:space="preserve"> in Section 4</w:t>
      </w:r>
      <w:r w:rsidR="001F58BE">
        <w:t xml:space="preserve">.  </w:t>
      </w:r>
      <w:r>
        <w:t xml:space="preserve">Mr. Coppola provides </w:t>
      </w:r>
      <w:r w:rsidR="00776968">
        <w:t xml:space="preserve">the </w:t>
      </w:r>
      <w:r>
        <w:t>unsupported claim that without additional requirements, “there is a significant risk of a repeat incident similar to what occurred at 8409 Greenwood North.”</w:t>
      </w:r>
      <w:r>
        <w:rPr>
          <w:rStyle w:val="FootnoteReference"/>
        </w:rPr>
        <w:footnoteReference w:id="4"/>
      </w:r>
      <w:r>
        <w:t xml:space="preserve">  </w:t>
      </w:r>
      <w:r w:rsidR="00776968">
        <w:t xml:space="preserve">Mr. Coppola’s fears are not credible.  </w:t>
      </w:r>
    </w:p>
    <w:p w:rsidR="00816AC7" w:rsidRDefault="008E39EC" w:rsidP="000B61F2">
      <w:pPr>
        <w:pStyle w:val="answer"/>
      </w:pPr>
      <w:r>
        <w:tab/>
      </w:r>
      <w:r w:rsidR="00CF57C0">
        <w:t xml:space="preserve">Public Counsel’s recommendation for more recordkeeping should </w:t>
      </w:r>
      <w:r w:rsidR="00E27A3F">
        <w:t xml:space="preserve">also </w:t>
      </w:r>
      <w:r w:rsidR="00CF57C0">
        <w:t xml:space="preserve">be rejected </w:t>
      </w:r>
      <w:r w:rsidR="00E27A3F">
        <w:t>because it is unclear</w:t>
      </w:r>
      <w:r w:rsidR="00CF57C0">
        <w:t>.</w:t>
      </w:r>
      <w:r w:rsidR="00E27A3F">
        <w:t xml:space="preserve">  Public Counsel </w:t>
      </w:r>
      <w:r w:rsidR="00776968">
        <w:t>calls</w:t>
      </w:r>
      <w:r w:rsidR="00E27A3F">
        <w:t xml:space="preserve"> for “a comprehensive quality inspection and record keeping program</w:t>
      </w:r>
      <w:r w:rsidR="00C06344">
        <w:t>,</w:t>
      </w:r>
      <w:r w:rsidR="00E27A3F">
        <w:t>”</w:t>
      </w:r>
      <w:r w:rsidR="00776968">
        <w:rPr>
          <w:rStyle w:val="FootnoteReference"/>
        </w:rPr>
        <w:footnoteReference w:id="5"/>
      </w:r>
      <w:r w:rsidR="00E27A3F">
        <w:t xml:space="preserve"> yet it </w:t>
      </w:r>
      <w:r>
        <w:t>describes</w:t>
      </w:r>
      <w:r w:rsidR="00E27A3F">
        <w:t xml:space="preserve"> no such program.</w:t>
      </w:r>
      <w:r w:rsidR="00CF57C0">
        <w:t xml:space="preserve">  It is </w:t>
      </w:r>
      <w:r w:rsidR="00E27A3F">
        <w:t xml:space="preserve">even </w:t>
      </w:r>
      <w:r w:rsidR="00CF57C0">
        <w:t xml:space="preserve">unclear whether Public Counsel recommends additional recordkeeping to apply to PSE’s general operations or </w:t>
      </w:r>
      <w:r>
        <w:t>to</w:t>
      </w:r>
      <w:r w:rsidR="00E27A3F">
        <w:t xml:space="preserve"> the </w:t>
      </w:r>
      <w:r>
        <w:t>P</w:t>
      </w:r>
      <w:r w:rsidR="00E27A3F">
        <w:t xml:space="preserve">lan itself.  PSE is not opposed to additional recordkeeping that adds value to its gas safety operations, but a blanket </w:t>
      </w:r>
      <w:r w:rsidR="00E27A3F">
        <w:lastRenderedPageBreak/>
        <w:t xml:space="preserve">statement that PSE </w:t>
      </w:r>
      <w:r>
        <w:t xml:space="preserve">just </w:t>
      </w:r>
      <w:r w:rsidR="00F92EE8">
        <w:t>needs to do more is not constructive</w:t>
      </w:r>
      <w:r>
        <w:t xml:space="preserve"> and should be rejected. </w:t>
      </w:r>
      <w:r w:rsidR="00D84F54">
        <w:t xml:space="preserve"> </w:t>
      </w:r>
    </w:p>
    <w:p w:rsidR="007B6B46" w:rsidRDefault="00EB46D5" w:rsidP="000B61F2">
      <w:pPr>
        <w:pStyle w:val="answer"/>
      </w:pPr>
      <w:r>
        <w:tab/>
        <w:t xml:space="preserve">Mr. Coppola’s last proposed modification to the </w:t>
      </w:r>
      <w:r w:rsidR="00730A40">
        <w:t>Inspection Program</w:t>
      </w:r>
      <w:r>
        <w:t xml:space="preserve"> is to require PSE to remove all aboveground services that have been inactive for at least </w:t>
      </w:r>
      <w:r w:rsidR="00571994">
        <w:t>twelve</w:t>
      </w:r>
      <w:r>
        <w:t xml:space="preserve"> months unless there is an agreement with the property owner that service will resume “relatively soon</w:t>
      </w:r>
      <w:r w:rsidR="00C06344">
        <w:t>.”</w:t>
      </w:r>
      <w:r w:rsidR="00095874">
        <w:rPr>
          <w:rStyle w:val="FootnoteReference"/>
        </w:rPr>
        <w:footnoteReference w:id="6"/>
      </w:r>
      <w:r>
        <w:t xml:space="preserve">  PSE estimates that it has 4,381 unmetered services.  </w:t>
      </w:r>
      <w:r w:rsidR="00B96E16">
        <w:t xml:space="preserve">These services may extend more than 100 feet in length.  </w:t>
      </w:r>
      <w:r>
        <w:t xml:space="preserve">Mr. Coppola’s </w:t>
      </w:r>
      <w:r w:rsidR="007B6B46">
        <w:t>recommendation</w:t>
      </w:r>
      <w:r>
        <w:t xml:space="preserve"> would re</w:t>
      </w:r>
      <w:r w:rsidR="007B6B46">
        <w:t>quire PSE to significantly increase its field and administrative resources</w:t>
      </w:r>
      <w:r w:rsidR="00B96E16">
        <w:t xml:space="preserve">, but Mr. Coppola provides no evidence that removal of the </w:t>
      </w:r>
      <w:r w:rsidR="002F473A">
        <w:t xml:space="preserve">services </w:t>
      </w:r>
      <w:r w:rsidR="00B96E16">
        <w:t xml:space="preserve">would provide more benefit than PSE’s current procedures and those called for in the </w:t>
      </w:r>
      <w:r w:rsidR="00730A40">
        <w:t>Inspection Program</w:t>
      </w:r>
      <w:r w:rsidR="00B96E16">
        <w:t xml:space="preserve">. </w:t>
      </w:r>
    </w:p>
    <w:p w:rsidR="00B00F81" w:rsidRDefault="00B00F81" w:rsidP="00B00F81">
      <w:pPr>
        <w:pStyle w:val="Heading1"/>
      </w:pPr>
      <w:bookmarkStart w:id="3" w:name="_Toc482022659"/>
      <w:r>
        <w:t>III.</w:t>
      </w:r>
      <w:r>
        <w:tab/>
      </w:r>
      <w:r w:rsidR="004E6EF5">
        <w:t>PUBLIC COUNSEL’S ERRORS OF FACT</w:t>
      </w:r>
      <w:bookmarkEnd w:id="3"/>
    </w:p>
    <w:p w:rsidR="007B6B46" w:rsidRDefault="00501ED6" w:rsidP="007B6B46">
      <w:pPr>
        <w:pStyle w:val="question"/>
      </w:pPr>
      <w:r>
        <w:t>Q.</w:t>
      </w:r>
      <w:r>
        <w:tab/>
        <w:t xml:space="preserve">Do you have any </w:t>
      </w:r>
      <w:r w:rsidR="007B6B46">
        <w:t>other observations regarding Public Counsel’s testimony?</w:t>
      </w:r>
    </w:p>
    <w:p w:rsidR="00B96E16" w:rsidRDefault="00501ED6" w:rsidP="007B6B46">
      <w:pPr>
        <w:pStyle w:val="answer"/>
      </w:pPr>
      <w:r>
        <w:t>A.</w:t>
      </w:r>
      <w:r>
        <w:tab/>
      </w:r>
      <w:r w:rsidR="00A04EBF">
        <w:t>Yes.  The Prefiled Response Testimony of Cath</w:t>
      </w:r>
      <w:r w:rsidR="00571994">
        <w:t>erine</w:t>
      </w:r>
      <w:r w:rsidR="00A04EBF">
        <w:t xml:space="preserve"> A. Koch</w:t>
      </w:r>
      <w:r w:rsidR="00F92EE8">
        <w:t>, Exh. CAK-1T,</w:t>
      </w:r>
      <w:r w:rsidR="00A04EBF">
        <w:t xml:space="preserve"> responds to Public Counsel’s request for additional penalties, and I support her conclusion that Mr. Coppola’s testimony should be given no weight because he was not involved in the investigation, has </w:t>
      </w:r>
      <w:r w:rsidR="00665505">
        <w:t>limited</w:t>
      </w:r>
      <w:r w:rsidR="00A04EBF">
        <w:t xml:space="preserve"> </w:t>
      </w:r>
      <w:r w:rsidR="004A12D0">
        <w:t xml:space="preserve">gas operations expertise, and provides no insight or information that has not </w:t>
      </w:r>
      <w:r w:rsidR="002B33FD">
        <w:t xml:space="preserve">already </w:t>
      </w:r>
      <w:r w:rsidR="004A12D0">
        <w:t xml:space="preserve">been considered by Commission Staff.  However, </w:t>
      </w:r>
      <w:r w:rsidR="008E39EC">
        <w:t xml:space="preserve">Mr. Coppola </w:t>
      </w:r>
      <w:r w:rsidR="00D8762C">
        <w:t xml:space="preserve">also </w:t>
      </w:r>
      <w:r w:rsidR="008E39EC">
        <w:t xml:space="preserve">makes </w:t>
      </w:r>
      <w:r w:rsidR="00571994">
        <w:t>several</w:t>
      </w:r>
      <w:r w:rsidR="008E39EC">
        <w:t xml:space="preserve"> errors of fact that I am compelled to correct</w:t>
      </w:r>
      <w:r w:rsidR="00D8762C">
        <w:t xml:space="preserve"> here</w:t>
      </w:r>
      <w:r w:rsidR="008E39EC">
        <w:t xml:space="preserve">.  </w:t>
      </w:r>
    </w:p>
    <w:p w:rsidR="00665505" w:rsidRPr="00665505" w:rsidRDefault="00665505" w:rsidP="007B6B46">
      <w:pPr>
        <w:pStyle w:val="answer"/>
        <w:rPr>
          <w:b/>
        </w:rPr>
      </w:pPr>
      <w:r w:rsidRPr="00665505">
        <w:rPr>
          <w:b/>
        </w:rPr>
        <w:lastRenderedPageBreak/>
        <w:t>Q.</w:t>
      </w:r>
      <w:r w:rsidRPr="00665505">
        <w:rPr>
          <w:b/>
        </w:rPr>
        <w:tab/>
        <w:t>What factual errors are in Mr. Coppola’s testimony?</w:t>
      </w:r>
    </w:p>
    <w:p w:rsidR="00665505" w:rsidRDefault="00665505" w:rsidP="007B6B46">
      <w:pPr>
        <w:pStyle w:val="answer"/>
      </w:pPr>
      <w:r>
        <w:t>A.</w:t>
      </w:r>
      <w:r>
        <w:tab/>
        <w:t>Mr. Coppola makes several factual allegations</w:t>
      </w:r>
      <w:r w:rsidR="00B70053">
        <w:t xml:space="preserve"> against PSE that are incorrect and reflect a fundamental misunderstanding of the factual information in this case.  Perhaps most significantly, Mr. Coppola’s suggestion that he has identified “additional failures”</w:t>
      </w:r>
      <w:r w:rsidR="001D4FB1">
        <w:rPr>
          <w:rStyle w:val="FootnoteReference"/>
        </w:rPr>
        <w:footnoteReference w:id="7"/>
      </w:r>
      <w:r w:rsidR="00B70053">
        <w:t xml:space="preserve"> relating to PSE’s actions relating to the service line at issue contains numerous factual errors and should be disregarded.</w:t>
      </w:r>
    </w:p>
    <w:p w:rsidR="00B70053" w:rsidRPr="00B70053" w:rsidRDefault="001F7EE7" w:rsidP="007B6B46">
      <w:pPr>
        <w:pStyle w:val="answer"/>
        <w:rPr>
          <w:b/>
        </w:rPr>
      </w:pPr>
      <w:r>
        <w:rPr>
          <w:b/>
        </w:rPr>
        <w:t>Q.</w:t>
      </w:r>
      <w:r>
        <w:rPr>
          <w:b/>
        </w:rPr>
        <w:tab/>
        <w:t>Do you have a response to Mr. Coppola’s allegation that the D-4 Form was incorrectly filled out?</w:t>
      </w:r>
    </w:p>
    <w:p w:rsidR="00B70053" w:rsidRDefault="00B70053" w:rsidP="007B6B46">
      <w:pPr>
        <w:pStyle w:val="answer"/>
      </w:pPr>
      <w:r>
        <w:t>A.</w:t>
      </w:r>
      <w:r>
        <w:tab/>
      </w:r>
      <w:r w:rsidR="001F7EE7">
        <w:t xml:space="preserve">Yes.  </w:t>
      </w:r>
      <w:r>
        <w:t>Mr. Coppola’s testimony that the D-4 Form for the service line at issue was filled out incorrectly is wrong and misrepresent</w:t>
      </w:r>
      <w:r w:rsidR="00F7543B">
        <w:t>s</w:t>
      </w:r>
      <w:r>
        <w:t xml:space="preserve"> PSE’s Gas Operating Standard 2500.1800.  Mr. Coppola states that the D-4 Form was filled out incorrectly because the Form “was not signed by the Pilchuck crew member who completed the work </w:t>
      </w:r>
      <w:r w:rsidR="00E6203C">
        <w:t>but instead by the crew foreman</w:t>
      </w:r>
      <w:r>
        <w:t>”</w:t>
      </w:r>
      <w:r>
        <w:rPr>
          <w:rStyle w:val="FootnoteReference"/>
        </w:rPr>
        <w:footnoteReference w:id="8"/>
      </w:r>
      <w:r>
        <w:t xml:space="preserve"> </w:t>
      </w:r>
      <w:r w:rsidR="00E6203C">
        <w:t>and that this violated “Section 3.12.2.7</w:t>
      </w:r>
      <w:r>
        <w:t xml:space="preserve"> </w:t>
      </w:r>
      <w:r w:rsidR="00E6203C">
        <w:t>of the Company’s Gas Operating Standard 2500.1800, which requires that the name of the fitter preforming the work be shown in the back of the D-4 Form.”</w:t>
      </w:r>
      <w:r w:rsidR="00E6203C">
        <w:rPr>
          <w:rStyle w:val="FootnoteReference"/>
        </w:rPr>
        <w:footnoteReference w:id="9"/>
      </w:r>
      <w:r w:rsidR="00E6203C">
        <w:t xml:space="preserve">  As stated by Mr. Coppola himself, Operating Standard 2500.1800 does not require the fitter to sign the Form; rather, it requires </w:t>
      </w:r>
      <w:r w:rsidR="00011607">
        <w:t>the fitter to be identified</w:t>
      </w:r>
      <w:r w:rsidR="00E6203C">
        <w:t xml:space="preserve">.  Thus, Mr. Coppola’s suggestion that “[b]y allowing the crew foreman to sign the </w:t>
      </w:r>
      <w:r w:rsidR="00E6203C">
        <w:lastRenderedPageBreak/>
        <w:t>D-4 card, PSE or its agent undermines the separation of duties and the quality assurance program”</w:t>
      </w:r>
      <w:r w:rsidR="00FD09AC">
        <w:rPr>
          <w:rStyle w:val="FootnoteReference"/>
        </w:rPr>
        <w:footnoteReference w:id="10"/>
      </w:r>
      <w:r w:rsidR="00E6203C">
        <w:t xml:space="preserve"> is baseless</w:t>
      </w:r>
      <w:r w:rsidR="00011607">
        <w:t xml:space="preserve"> </w:t>
      </w:r>
      <w:r w:rsidR="00E27727">
        <w:t xml:space="preserve">and should be </w:t>
      </w:r>
      <w:r w:rsidR="00095874">
        <w:t>ignored</w:t>
      </w:r>
      <w:r w:rsidR="001F7EE7">
        <w:t>.</w:t>
      </w:r>
    </w:p>
    <w:p w:rsidR="001F7EE7" w:rsidRPr="001F7EE7" w:rsidRDefault="001F7EE7" w:rsidP="007B6B46">
      <w:pPr>
        <w:pStyle w:val="answer"/>
        <w:rPr>
          <w:b/>
        </w:rPr>
      </w:pPr>
      <w:r w:rsidRPr="001F7EE7">
        <w:rPr>
          <w:b/>
        </w:rPr>
        <w:t>Q.</w:t>
      </w:r>
      <w:r w:rsidRPr="001F7EE7">
        <w:rPr>
          <w:b/>
        </w:rPr>
        <w:tab/>
        <w:t>How do you respond to Mr. Coppola’s allegations surrounding PSE’s quality control program?</w:t>
      </w:r>
    </w:p>
    <w:p w:rsidR="001F7EE7" w:rsidRDefault="001F7EE7" w:rsidP="007B6B46">
      <w:pPr>
        <w:pStyle w:val="answer"/>
      </w:pPr>
      <w:r>
        <w:t>A.</w:t>
      </w:r>
      <w:r>
        <w:tab/>
        <w:t xml:space="preserve">Mr. Coppola has again misrepresented the information available to him in this case.  As explained to Public Counsel, PSE’s quality assurance efforts are robust and require verification on several </w:t>
      </w:r>
      <w:r w:rsidR="00F92EE8">
        <w:t xml:space="preserve">independent </w:t>
      </w:r>
      <w:r>
        <w:t xml:space="preserve">levels.  First, all work performed by contractors are required to be inspected by the </w:t>
      </w:r>
      <w:r w:rsidR="00E27727">
        <w:t xml:space="preserve">project </w:t>
      </w:r>
      <w:r>
        <w:t>foreman.  The foreman’s approval of the work completed is verifie</w:t>
      </w:r>
      <w:r w:rsidR="00E27727">
        <w:t>d in writing by the specific project</w:t>
      </w:r>
      <w:r>
        <w:t xml:space="preserve"> records</w:t>
      </w:r>
      <w:r w:rsidR="00E27727">
        <w:t xml:space="preserve"> which </w:t>
      </w:r>
      <w:r w:rsidR="00095874">
        <w:t xml:space="preserve">for this case, </w:t>
      </w:r>
      <w:r w:rsidR="00E27727">
        <w:t>were provided to Public Counsel for the service line at issue</w:t>
      </w:r>
      <w:r>
        <w:t xml:space="preserve">.  Second, all contractors are required to have their own independent quality </w:t>
      </w:r>
      <w:r w:rsidR="005B1A29">
        <w:t>control</w:t>
      </w:r>
      <w:r>
        <w:t xml:space="preserve"> program.  Third, PSE then audits work completed by contractors by inspecting a sampling of projects.  </w:t>
      </w:r>
      <w:r w:rsidR="005E4B88">
        <w:t>For Pilchuck in particular, PSE’</w:t>
      </w:r>
      <w:r w:rsidR="0028314C">
        <w:t>s records indicate that</w:t>
      </w:r>
      <w:r w:rsidR="002D1A18">
        <w:t xml:space="preserve"> </w:t>
      </w:r>
      <w:r w:rsidR="005E4B88">
        <w:t>audits completed of Pilchuck’</w:t>
      </w:r>
      <w:r w:rsidR="002D1A18">
        <w:t>s work dating back to 2004</w:t>
      </w:r>
      <w:r w:rsidR="00201BB6">
        <w:t xml:space="preserve"> reflect </w:t>
      </w:r>
      <w:r w:rsidR="002D1A18">
        <w:t>ove</w:t>
      </w:r>
      <w:r w:rsidR="00201BB6">
        <w:t xml:space="preserve">r 90 percent satisfaction </w:t>
      </w:r>
      <w:r w:rsidR="002D1A18">
        <w:t>of Pilchuck’s</w:t>
      </w:r>
      <w:r w:rsidR="00200406">
        <w:t xml:space="preserve"> work, and in many cases </w:t>
      </w:r>
      <w:r w:rsidR="002D1A18">
        <w:t>the satisfaction level exceeded 95 percent</w:t>
      </w:r>
      <w:r w:rsidR="005E4B88">
        <w:t xml:space="preserve">.  </w:t>
      </w:r>
      <w:r w:rsidR="002D1A18">
        <w:t xml:space="preserve">These records were all provided to Public Counsel </w:t>
      </w:r>
      <w:r w:rsidR="00614990">
        <w:t>yet</w:t>
      </w:r>
      <w:r w:rsidR="002D1A18">
        <w:t xml:space="preserve"> were not</w:t>
      </w:r>
      <w:r w:rsidR="00614990">
        <w:t xml:space="preserve"> referenced</w:t>
      </w:r>
      <w:r w:rsidR="002D1A18">
        <w:t xml:space="preserve"> in Mr. Coppola’s testimony.  </w:t>
      </w:r>
      <w:r w:rsidR="005E4B88">
        <w:t xml:space="preserve">PSE acknowledges that </w:t>
      </w:r>
      <w:r w:rsidR="00E27727">
        <w:t xml:space="preserve">in this instance, it appears </w:t>
      </w:r>
      <w:r w:rsidR="005E4B88">
        <w:t>Pilchuck failed to inspect the work performed and this project</w:t>
      </w:r>
      <w:r w:rsidR="005B1A29">
        <w:t xml:space="preserve"> was not selected for audit by PSE</w:t>
      </w:r>
      <w:r w:rsidR="005E4B88">
        <w:t>.  This</w:t>
      </w:r>
      <w:r w:rsidR="00F92EE8">
        <w:t xml:space="preserve"> project</w:t>
      </w:r>
      <w:r w:rsidR="005E4B88">
        <w:t xml:space="preserve">, however, </w:t>
      </w:r>
      <w:r w:rsidR="00F92EE8">
        <w:t>with its unique factual circumstances</w:t>
      </w:r>
      <w:r w:rsidR="00E73285">
        <w:t>,</w:t>
      </w:r>
      <w:r w:rsidR="00F92EE8">
        <w:t xml:space="preserve"> </w:t>
      </w:r>
      <w:r w:rsidR="005E4B88">
        <w:t xml:space="preserve">is the exception, not the norm.  The overwhelming majority of </w:t>
      </w:r>
      <w:r w:rsidR="005E4B88">
        <w:lastRenderedPageBreak/>
        <w:t xml:space="preserve">Pilchuck’s work as audited by PSE was performed correctly.  And, </w:t>
      </w:r>
      <w:r w:rsidR="00614990">
        <w:t xml:space="preserve">as noted above, </w:t>
      </w:r>
      <w:r w:rsidR="005E4B88">
        <w:t>contrary to Mr. Coppola’s suggestion, there are written records of inspection and audits performed of work performed by contractors on behalf of PSE.</w:t>
      </w:r>
      <w:r w:rsidR="002B1DCF">
        <w:t xml:space="preserve">  Since 2004, PSE has also made changes to its audit program to strengthen the quality assurance processes in verifying work performed by contractors.</w:t>
      </w:r>
      <w:r w:rsidR="00571333">
        <w:t xml:space="preserve">  Thus, Mr. Coppola’s allegations regarding PSE’s quality assurance processes are inaccurate and should be disregarded.</w:t>
      </w:r>
    </w:p>
    <w:p w:rsidR="007B10D7" w:rsidRPr="002B1DCF" w:rsidRDefault="002B1DCF" w:rsidP="007B6B46">
      <w:pPr>
        <w:pStyle w:val="answer"/>
        <w:rPr>
          <w:b/>
        </w:rPr>
      </w:pPr>
      <w:r w:rsidRPr="002B1DCF">
        <w:rPr>
          <w:b/>
        </w:rPr>
        <w:t>Q.</w:t>
      </w:r>
      <w:r w:rsidRPr="002B1DCF">
        <w:rPr>
          <w:b/>
        </w:rPr>
        <w:tab/>
        <w:t>Are PSE’</w:t>
      </w:r>
      <w:r w:rsidR="006E73FC">
        <w:rPr>
          <w:b/>
        </w:rPr>
        <w:t>s records of the</w:t>
      </w:r>
      <w:r w:rsidR="00011607">
        <w:rPr>
          <w:b/>
        </w:rPr>
        <w:t xml:space="preserve"> status of</w:t>
      </w:r>
      <w:r w:rsidR="007A0DCD">
        <w:rPr>
          <w:b/>
        </w:rPr>
        <w:t xml:space="preserve"> Greenwood</w:t>
      </w:r>
      <w:r w:rsidR="006E73FC">
        <w:rPr>
          <w:b/>
        </w:rPr>
        <w:t xml:space="preserve"> main</w:t>
      </w:r>
      <w:r w:rsidRPr="002B1DCF">
        <w:rPr>
          <w:b/>
        </w:rPr>
        <w:t xml:space="preserve"> </w:t>
      </w:r>
      <w:r w:rsidR="007A0DCD">
        <w:rPr>
          <w:b/>
        </w:rPr>
        <w:t xml:space="preserve">gas </w:t>
      </w:r>
      <w:r w:rsidRPr="002B1DCF">
        <w:rPr>
          <w:b/>
        </w:rPr>
        <w:t>line at issue correct?</w:t>
      </w:r>
    </w:p>
    <w:p w:rsidR="002B1DCF" w:rsidRDefault="002B1DCF" w:rsidP="007B6B46">
      <w:pPr>
        <w:pStyle w:val="answer"/>
      </w:pPr>
      <w:r>
        <w:t>A.</w:t>
      </w:r>
      <w:r>
        <w:tab/>
      </w:r>
      <w:r w:rsidR="007A0DCD">
        <w:t>Yes</w:t>
      </w:r>
      <w:r>
        <w:t>.  Mr. Coppola</w:t>
      </w:r>
      <w:r w:rsidR="007A0DCD">
        <w:t xml:space="preserve"> inaccurately</w:t>
      </w:r>
      <w:r>
        <w:t xml:space="preserve"> </w:t>
      </w:r>
      <w:r w:rsidR="007A0DCD">
        <w:t>assumes</w:t>
      </w:r>
      <w:r w:rsidR="002D1A18">
        <w:t xml:space="preserve"> that the main along Greenwood Avenue was incorrectly designated as “Deactivated” at the time of the incident.</w:t>
      </w:r>
      <w:r w:rsidR="00E73285">
        <w:rPr>
          <w:rStyle w:val="FootnoteReference"/>
        </w:rPr>
        <w:footnoteReference w:id="11"/>
      </w:r>
      <w:r w:rsidR="00095874">
        <w:t xml:space="preserve">  Mr. Coppola</w:t>
      </w:r>
      <w:r>
        <w:t xml:space="preserve"> misunderstand</w:t>
      </w:r>
      <w:r w:rsidR="00095874">
        <w:t>s</w:t>
      </w:r>
      <w:r>
        <w:t xml:space="preserve"> the records provided in res</w:t>
      </w:r>
      <w:r w:rsidR="004A1A53">
        <w:t>ponse to the</w:t>
      </w:r>
      <w:r>
        <w:t xml:space="preserve"> data request.</w:t>
      </w:r>
      <w:r w:rsidR="004A1A53">
        <w:rPr>
          <w:rStyle w:val="FootnoteReference"/>
        </w:rPr>
        <w:footnoteReference w:id="12"/>
      </w:r>
      <w:r>
        <w:t xml:space="preserve">  The records PSE provided to Public Counsel</w:t>
      </w:r>
      <w:r w:rsidR="003927A2">
        <w:t xml:space="preserve"> represent</w:t>
      </w:r>
      <w:r>
        <w:t xml:space="preserve"> </w:t>
      </w:r>
      <w:r w:rsidR="007A0DCD">
        <w:t>the status of the gas main</w:t>
      </w:r>
      <w:r>
        <w:t xml:space="preserve"> as of the date of the data request.  </w:t>
      </w:r>
      <w:r w:rsidR="00095874">
        <w:t xml:space="preserve">At that time, the Greenwood Avenue main was </w:t>
      </w:r>
      <w:r>
        <w:t xml:space="preserve">“Deactivated” </w:t>
      </w:r>
      <w:r w:rsidR="00095874">
        <w:t xml:space="preserve">and PSE’s records reflect that.  Prior to the Greenwood incident, however, the gas main was active.  </w:t>
      </w:r>
      <w:r w:rsidR="006E73FC">
        <w:t>Thus, PSE’s records for the main were not incorrect and in no way reflect “poor record keeping.”</w:t>
      </w:r>
      <w:r w:rsidR="006E73FC">
        <w:rPr>
          <w:rStyle w:val="FootnoteReference"/>
        </w:rPr>
        <w:footnoteReference w:id="13"/>
      </w:r>
      <w:r w:rsidR="006E73FC">
        <w:t xml:space="preserve">  Based on Mr. Coppola’s misunderstanding of the </w:t>
      </w:r>
      <w:r w:rsidR="006E73FC" w:rsidRPr="003D76B8">
        <w:t>records</w:t>
      </w:r>
      <w:r w:rsidR="006E73FC">
        <w:t xml:space="preserve"> pro</w:t>
      </w:r>
      <w:r w:rsidR="00333F52">
        <w:t xml:space="preserve">vided to him, Mr. Coppola then erroneously </w:t>
      </w:r>
      <w:r w:rsidR="00095874">
        <w:t>concludes that the</w:t>
      </w:r>
      <w:r w:rsidR="00333F52">
        <w:t xml:space="preserve"> </w:t>
      </w:r>
      <w:r w:rsidR="006E73FC">
        <w:t>“incorrect designation contributed to the six-hour lapsed time between when the explosion occurred and when the gas was ultimately shut-</w:t>
      </w:r>
      <w:r w:rsidR="006E73FC">
        <w:lastRenderedPageBreak/>
        <w:t>off.”</w:t>
      </w:r>
      <w:r w:rsidR="006E73FC">
        <w:rPr>
          <w:rStyle w:val="FootnoteReference"/>
        </w:rPr>
        <w:footnoteReference w:id="14"/>
      </w:r>
      <w:r w:rsidR="006E73FC">
        <w:t xml:space="preserve">  Mr. Coppola provides no evidence for this assertion and there is no connection whatsoever to these records and PSE’s shut-off processes following the incident.  Below I provide a detailed explanation of PSE’s shut-off processes following the incident and why it took the time it did.</w:t>
      </w:r>
    </w:p>
    <w:p w:rsidR="001942DE" w:rsidRPr="00E27727" w:rsidRDefault="006E73FC" w:rsidP="00E27727">
      <w:pPr>
        <w:pStyle w:val="answer"/>
        <w:rPr>
          <w:b/>
        </w:rPr>
      </w:pPr>
      <w:r w:rsidRPr="006E73FC">
        <w:rPr>
          <w:b/>
        </w:rPr>
        <w:t>Q.</w:t>
      </w:r>
      <w:r w:rsidRPr="006E73FC">
        <w:rPr>
          <w:b/>
        </w:rPr>
        <w:tab/>
        <w:t>Can you explain PSE’s processes for shutting-off</w:t>
      </w:r>
      <w:r w:rsidR="00557852">
        <w:rPr>
          <w:b/>
        </w:rPr>
        <w:t xml:space="preserve"> gas flow following the explosion</w:t>
      </w:r>
      <w:r w:rsidRPr="006E73FC">
        <w:rPr>
          <w:b/>
        </w:rPr>
        <w:t>?</w:t>
      </w:r>
    </w:p>
    <w:p w:rsidR="0032741B" w:rsidRDefault="001942DE" w:rsidP="007B6B46">
      <w:pPr>
        <w:pStyle w:val="answer"/>
        <w:rPr>
          <w:sz w:val="22"/>
        </w:rPr>
      </w:pPr>
      <w:r>
        <w:t>A.</w:t>
      </w:r>
      <w:r>
        <w:tab/>
        <w:t xml:space="preserve">Mr. Coppola states that PSE’s </w:t>
      </w:r>
      <w:r w:rsidR="00AB7C1F">
        <w:t xml:space="preserve">response in </w:t>
      </w:r>
      <w:r w:rsidR="00AB7C1F" w:rsidRPr="00AB7C1F">
        <w:t>shutting o</w:t>
      </w:r>
      <w:r w:rsidR="00AB7C1F">
        <w:t>f</w:t>
      </w:r>
      <w:r w:rsidR="00673570">
        <w:t xml:space="preserve">f the gas </w:t>
      </w:r>
      <w:r>
        <w:t>was delayed</w:t>
      </w:r>
      <w:r w:rsidR="004A12D0">
        <w:t>, and such delay</w:t>
      </w:r>
      <w:r w:rsidR="00BB1ABD">
        <w:t xml:space="preserve"> justifies more severe penalties, b</w:t>
      </w:r>
      <w:r w:rsidR="00AB7C1F">
        <w:t xml:space="preserve">ut Mr. Coppola’s testimony demonstrates </w:t>
      </w:r>
      <w:r w:rsidR="007A0DCD">
        <w:t>his</w:t>
      </w:r>
      <w:r w:rsidR="00AB7C1F">
        <w:t xml:space="preserve"> misunderstanding of gas supply operations</w:t>
      </w:r>
      <w:r w:rsidR="004A12D0">
        <w:t xml:space="preserve">.  </w:t>
      </w:r>
    </w:p>
    <w:p w:rsidR="00224886" w:rsidRPr="00224886" w:rsidRDefault="00224886" w:rsidP="00224886">
      <w:pPr>
        <w:keepNext/>
        <w:spacing w:before="120" w:after="120" w:line="480" w:lineRule="auto"/>
        <w:ind w:left="720" w:hanging="720"/>
        <w:rPr>
          <w:b/>
        </w:rPr>
      </w:pPr>
      <w:r w:rsidRPr="00224886">
        <w:rPr>
          <w:b/>
        </w:rPr>
        <w:t>Q.</w:t>
      </w:r>
      <w:r w:rsidRPr="00224886">
        <w:rPr>
          <w:b/>
        </w:rPr>
        <w:tab/>
        <w:t>How so?</w:t>
      </w:r>
    </w:p>
    <w:p w:rsidR="00224886" w:rsidRPr="00224886" w:rsidRDefault="00224886" w:rsidP="00224886">
      <w:pPr>
        <w:spacing w:before="120" w:after="120" w:line="480" w:lineRule="auto"/>
        <w:ind w:left="720" w:hanging="720"/>
      </w:pPr>
      <w:r w:rsidRPr="00224886">
        <w:rPr>
          <w:szCs w:val="24"/>
        </w:rPr>
        <w:t>A.</w:t>
      </w:r>
      <w:r w:rsidRPr="00224886">
        <w:rPr>
          <w:szCs w:val="24"/>
        </w:rPr>
        <w:tab/>
        <w:t xml:space="preserve">Mr. Coppola’s description ignores several contingencies at the incident scene that factored into PSE’s process for shutting off the gas supply.  By the time PSE arrived at the incident scene, the explosion had already </w:t>
      </w:r>
      <w:r w:rsidR="003C0CD9">
        <w:rPr>
          <w:szCs w:val="24"/>
        </w:rPr>
        <w:t>occurred.  Th</w:t>
      </w:r>
      <w:r w:rsidRPr="00224886">
        <w:rPr>
          <w:szCs w:val="24"/>
        </w:rPr>
        <w:t>e cause of the incident was still unknown and shutting off the flow of gas was a priority,</w:t>
      </w:r>
      <w:r w:rsidR="0054505E">
        <w:rPr>
          <w:szCs w:val="24"/>
        </w:rPr>
        <w:t xml:space="preserve"> but</w:t>
      </w:r>
      <w:r w:rsidRPr="00224886">
        <w:rPr>
          <w:szCs w:val="24"/>
        </w:rPr>
        <w:t xml:space="preserve"> there was no longer an imminent risk of an additional explosion. </w:t>
      </w:r>
      <w:r>
        <w:rPr>
          <w:szCs w:val="24"/>
        </w:rPr>
        <w:t xml:space="preserve"> </w:t>
      </w:r>
      <w:r w:rsidRPr="00224886">
        <w:rPr>
          <w:szCs w:val="24"/>
        </w:rPr>
        <w:t>PSE quickly determined that there was not a spread of unignited gas and the firefighters on site had the fire under control to the extent that it was no longer a threat to adjacent buildings.  PSE initially considered shutting off the flow of gas to the entire neighborhood by shutting off all the emergency section valves for the area.  This, howe</w:t>
      </w:r>
      <w:r w:rsidR="0054505E">
        <w:rPr>
          <w:szCs w:val="24"/>
        </w:rPr>
        <w:t xml:space="preserve">ver, would have been extremely </w:t>
      </w:r>
      <w:r w:rsidRPr="00224886">
        <w:rPr>
          <w:szCs w:val="24"/>
        </w:rPr>
        <w:t>disruptive because it would</w:t>
      </w:r>
      <w:r w:rsidR="00B12F44">
        <w:rPr>
          <w:szCs w:val="24"/>
        </w:rPr>
        <w:t xml:space="preserve"> have shut off </w:t>
      </w:r>
      <w:r w:rsidR="00B12F44">
        <w:rPr>
          <w:szCs w:val="24"/>
        </w:rPr>
        <w:lastRenderedPageBreak/>
        <w:t xml:space="preserve">gas to approximately 40,000 </w:t>
      </w:r>
      <w:r w:rsidRPr="00224886">
        <w:rPr>
          <w:szCs w:val="24"/>
        </w:rPr>
        <w:t>PSE gas customers,</w:t>
      </w:r>
      <w:r w:rsidR="00B12F44">
        <w:rPr>
          <w:szCs w:val="24"/>
        </w:rPr>
        <w:t xml:space="preserve"> </w:t>
      </w:r>
      <w:r w:rsidRPr="00224886">
        <w:rPr>
          <w:szCs w:val="24"/>
        </w:rPr>
        <w:t xml:space="preserve">impacting customers far beyond the Greenwood area.  Instead, because the </w:t>
      </w:r>
      <w:r w:rsidR="00325B7A">
        <w:rPr>
          <w:szCs w:val="24"/>
        </w:rPr>
        <w:t>fire was under control</w:t>
      </w:r>
      <w:r w:rsidRPr="00224886">
        <w:rPr>
          <w:szCs w:val="24"/>
        </w:rPr>
        <w:t>, PSE attempted to quickly turn off the gas in a systematic manner that targeted the specif</w:t>
      </w:r>
      <w:r w:rsidR="00B56EA5">
        <w:rPr>
          <w:szCs w:val="24"/>
        </w:rPr>
        <w:t>ic area at issue without unnecessarily disrupting</w:t>
      </w:r>
      <w:r w:rsidRPr="00224886">
        <w:rPr>
          <w:szCs w:val="24"/>
        </w:rPr>
        <w:t xml:space="preserve"> the surrounding community.</w:t>
      </w:r>
    </w:p>
    <w:p w:rsidR="00224886" w:rsidRPr="00224886" w:rsidRDefault="00224886" w:rsidP="00224886">
      <w:pPr>
        <w:keepNext/>
        <w:spacing w:before="120" w:after="120" w:line="480" w:lineRule="auto"/>
        <w:ind w:left="720" w:hanging="720"/>
        <w:rPr>
          <w:b/>
        </w:rPr>
      </w:pPr>
      <w:r w:rsidRPr="00224886">
        <w:rPr>
          <w:b/>
        </w:rPr>
        <w:t>Q.</w:t>
      </w:r>
      <w:r w:rsidRPr="00224886">
        <w:rPr>
          <w:b/>
        </w:rPr>
        <w:tab/>
        <w:t>Why did it take the time period it did to shut off the valves?</w:t>
      </w:r>
    </w:p>
    <w:p w:rsidR="00224886" w:rsidRPr="00224886" w:rsidRDefault="005D55C9" w:rsidP="00224886">
      <w:pPr>
        <w:spacing w:before="120" w:after="120" w:line="480" w:lineRule="auto"/>
        <w:ind w:left="720" w:hanging="720"/>
        <w:rPr>
          <w:szCs w:val="24"/>
        </w:rPr>
      </w:pPr>
      <w:r>
        <w:rPr>
          <w:szCs w:val="24"/>
        </w:rPr>
        <w:t>A.</w:t>
      </w:r>
      <w:r>
        <w:rPr>
          <w:szCs w:val="24"/>
        </w:rPr>
        <w:tab/>
      </w:r>
      <w:r w:rsidR="00095874">
        <w:rPr>
          <w:szCs w:val="24"/>
        </w:rPr>
        <w:t>T</w:t>
      </w:r>
      <w:r w:rsidR="00224886" w:rsidRPr="00224886">
        <w:rPr>
          <w:szCs w:val="24"/>
        </w:rPr>
        <w:t>he gas main that provided service to the buildings that were affected by the incident were located in the alleyway behind the buildings.  Therefore, PSE’s first action was to close the service valves to the buildings fed by the main</w:t>
      </w:r>
      <w:r w:rsidR="00224886">
        <w:rPr>
          <w:szCs w:val="24"/>
        </w:rPr>
        <w:t xml:space="preserve"> in</w:t>
      </w:r>
      <w:r w:rsidR="00224886" w:rsidRPr="00224886">
        <w:rPr>
          <w:szCs w:val="24"/>
        </w:rPr>
        <w:t xml:space="preserve"> the alleyway.  When that did not stop the flow of gas, PSE decided to stop the flow of gas </w:t>
      </w:r>
      <w:r w:rsidR="003651B9">
        <w:rPr>
          <w:szCs w:val="24"/>
        </w:rPr>
        <w:t>from</w:t>
      </w:r>
      <w:r w:rsidR="00224886" w:rsidRPr="00224886">
        <w:rPr>
          <w:szCs w:val="24"/>
        </w:rPr>
        <w:t xml:space="preserve"> the main in the alleyway that fed the service lines.  This required PSE to excavate</w:t>
      </w:r>
      <w:r w:rsidR="003651B9">
        <w:rPr>
          <w:szCs w:val="24"/>
        </w:rPr>
        <w:t xml:space="preserve"> into the road </w:t>
      </w:r>
      <w:r w:rsidR="00224886" w:rsidRPr="00224886">
        <w:rPr>
          <w:szCs w:val="24"/>
        </w:rPr>
        <w:t>at t</w:t>
      </w:r>
      <w:r w:rsidR="00224886">
        <w:rPr>
          <w:szCs w:val="24"/>
        </w:rPr>
        <w:t>he alley entrance to</w:t>
      </w:r>
      <w:r w:rsidR="00224886" w:rsidRPr="00224886">
        <w:rPr>
          <w:szCs w:val="24"/>
        </w:rPr>
        <w:t xml:space="preserve"> close the main.  When that did not eliminate the flow of gas to the fire, PSE turned its attention to the main located under Greenwood Avenue.  PSE proceeded to immediately shut off the valves along Green</w:t>
      </w:r>
      <w:r w:rsidR="00B56EA5">
        <w:rPr>
          <w:szCs w:val="24"/>
        </w:rPr>
        <w:t>wood Avenue, including valves A through F.  The closing of valves B through F proceeded without delay;</w:t>
      </w:r>
      <w:r w:rsidR="00224886" w:rsidRPr="00224886">
        <w:rPr>
          <w:szCs w:val="24"/>
        </w:rPr>
        <w:t xml:space="preserve"> however, the closing of valve A also required excavation because the valve A operating mechanism was not working properly.  Once PSE excavated the area around valve A, PSE was able to close valve A, which stopped the flow of gas to the fire.</w:t>
      </w:r>
    </w:p>
    <w:p w:rsidR="00224886" w:rsidRPr="00224886" w:rsidRDefault="00224886" w:rsidP="00224886">
      <w:pPr>
        <w:keepNext/>
        <w:spacing w:before="120" w:after="120" w:line="480" w:lineRule="auto"/>
        <w:ind w:left="720" w:hanging="720"/>
        <w:rPr>
          <w:b/>
        </w:rPr>
      </w:pPr>
      <w:r w:rsidRPr="00224886">
        <w:rPr>
          <w:b/>
        </w:rPr>
        <w:t>Q.</w:t>
      </w:r>
      <w:r w:rsidRPr="00224886">
        <w:rPr>
          <w:b/>
        </w:rPr>
        <w:tab/>
        <w:t>Why did PSE clos</w:t>
      </w:r>
      <w:r w:rsidR="00300924">
        <w:rPr>
          <w:b/>
        </w:rPr>
        <w:t>e main v</w:t>
      </w:r>
      <w:r w:rsidRPr="00224886">
        <w:rPr>
          <w:b/>
        </w:rPr>
        <w:t>alve A last?</w:t>
      </w:r>
    </w:p>
    <w:p w:rsidR="00224886" w:rsidRPr="00224886" w:rsidRDefault="00224886" w:rsidP="00224886">
      <w:pPr>
        <w:spacing w:before="120" w:after="120" w:line="480" w:lineRule="auto"/>
        <w:ind w:left="720" w:hanging="720"/>
        <w:rPr>
          <w:szCs w:val="24"/>
        </w:rPr>
      </w:pPr>
      <w:r w:rsidRPr="00224886">
        <w:rPr>
          <w:szCs w:val="24"/>
        </w:rPr>
        <w:t>A.</w:t>
      </w:r>
      <w:r w:rsidRPr="00224886">
        <w:rPr>
          <w:szCs w:val="24"/>
        </w:rPr>
        <w:tab/>
        <w:t xml:space="preserve">Valve A was closed last because the valve operating mechanism was inoperable and PSE had to excavate the concrete around valve A to access the valve.  </w:t>
      </w:r>
      <w:r w:rsidRPr="00224886">
        <w:rPr>
          <w:szCs w:val="24"/>
        </w:rPr>
        <w:lastRenderedPageBreak/>
        <w:t>Otherwise, it would have been closed at approximately the same time valves B through F were closed.</w:t>
      </w:r>
    </w:p>
    <w:p w:rsidR="00224886" w:rsidRPr="00224886" w:rsidRDefault="00224886" w:rsidP="00224886">
      <w:pPr>
        <w:spacing w:before="120" w:after="120" w:line="480" w:lineRule="auto"/>
        <w:ind w:left="720" w:hanging="720"/>
        <w:rPr>
          <w:b/>
          <w:szCs w:val="24"/>
        </w:rPr>
      </w:pPr>
      <w:r w:rsidRPr="00224886">
        <w:rPr>
          <w:b/>
          <w:szCs w:val="24"/>
        </w:rPr>
        <w:t>Q.</w:t>
      </w:r>
      <w:r w:rsidRPr="00224886">
        <w:rPr>
          <w:b/>
          <w:szCs w:val="24"/>
        </w:rPr>
        <w:tab/>
        <w:t>Was the order in which the valves were operated indicative of lack of preparedness on PSE’s part ?</w:t>
      </w:r>
    </w:p>
    <w:p w:rsidR="00AB7C1F" w:rsidRPr="00095874" w:rsidRDefault="009655FE" w:rsidP="00095874">
      <w:pPr>
        <w:spacing w:before="120" w:after="120" w:line="480" w:lineRule="auto"/>
        <w:ind w:left="720" w:hanging="720"/>
        <w:rPr>
          <w:szCs w:val="24"/>
        </w:rPr>
      </w:pPr>
      <w:r>
        <w:rPr>
          <w:szCs w:val="24"/>
        </w:rPr>
        <w:t>A.</w:t>
      </w:r>
      <w:r w:rsidR="00224886" w:rsidRPr="00224886">
        <w:rPr>
          <w:szCs w:val="24"/>
        </w:rPr>
        <w:tab/>
        <w:t>Not in the least.  Each response to an event requires a site specific response plan to be developed</w:t>
      </w:r>
      <w:r w:rsidR="00F71DDA">
        <w:rPr>
          <w:szCs w:val="24"/>
        </w:rPr>
        <w:t xml:space="preserve">.  When one plan </w:t>
      </w:r>
      <w:r w:rsidR="00F16405">
        <w:rPr>
          <w:szCs w:val="24"/>
        </w:rPr>
        <w:t xml:space="preserve">was </w:t>
      </w:r>
      <w:r w:rsidR="00224886" w:rsidRPr="00224886">
        <w:rPr>
          <w:szCs w:val="24"/>
        </w:rPr>
        <w:t>not successful in eliminating the flow of fuel to the fire, PSE quickly set about implementing t</w:t>
      </w:r>
      <w:r w:rsidR="009C385F">
        <w:rPr>
          <w:szCs w:val="24"/>
        </w:rPr>
        <w:t xml:space="preserve">he next contingency to shut </w:t>
      </w:r>
      <w:r w:rsidR="00224886" w:rsidRPr="00224886">
        <w:rPr>
          <w:szCs w:val="24"/>
        </w:rPr>
        <w:t xml:space="preserve">off flow in the main located in Greenwood Avenue.  This contingency required the closure of a total of six valves, </w:t>
      </w:r>
      <w:r w:rsidR="00E06F93">
        <w:rPr>
          <w:szCs w:val="24"/>
        </w:rPr>
        <w:t xml:space="preserve">and </w:t>
      </w:r>
      <w:r w:rsidR="00224886" w:rsidRPr="00224886">
        <w:rPr>
          <w:szCs w:val="24"/>
        </w:rPr>
        <w:t>the order an</w:t>
      </w:r>
      <w:r w:rsidR="00E06F93">
        <w:rPr>
          <w:szCs w:val="24"/>
        </w:rPr>
        <w:t xml:space="preserve">d timing of operation was </w:t>
      </w:r>
      <w:r w:rsidR="00720DB1">
        <w:rPr>
          <w:szCs w:val="24"/>
        </w:rPr>
        <w:t xml:space="preserve">not </w:t>
      </w:r>
      <w:r w:rsidR="00224886" w:rsidRPr="00224886">
        <w:rPr>
          <w:szCs w:val="24"/>
        </w:rPr>
        <w:t xml:space="preserve">important.  However, </w:t>
      </w:r>
      <w:r w:rsidR="00224886">
        <w:rPr>
          <w:szCs w:val="24"/>
        </w:rPr>
        <w:t>with the exception of v</w:t>
      </w:r>
      <w:r w:rsidR="00224886" w:rsidRPr="00224886">
        <w:rPr>
          <w:szCs w:val="24"/>
        </w:rPr>
        <w:t xml:space="preserve">alve A, the closure of the valves occurred in quick succession and nearly simultaneously.   </w:t>
      </w:r>
    </w:p>
    <w:p w:rsidR="00E27727" w:rsidRPr="00864640" w:rsidRDefault="00E27727" w:rsidP="00224886">
      <w:pPr>
        <w:pStyle w:val="answer"/>
        <w:rPr>
          <w:b/>
        </w:rPr>
      </w:pPr>
      <w:r w:rsidRPr="00864640">
        <w:rPr>
          <w:b/>
        </w:rPr>
        <w:t>Q.</w:t>
      </w:r>
      <w:r w:rsidRPr="00864640">
        <w:rPr>
          <w:b/>
        </w:rPr>
        <w:tab/>
        <w:t xml:space="preserve">Are there other errors in Mr. Coppola’s testimony?  </w:t>
      </w:r>
    </w:p>
    <w:p w:rsidR="00E27727" w:rsidRPr="00B241DA" w:rsidRDefault="00E27727" w:rsidP="00B241DA">
      <w:pPr>
        <w:pStyle w:val="answer"/>
      </w:pPr>
      <w:r>
        <w:t>A.</w:t>
      </w:r>
      <w:r>
        <w:tab/>
        <w:t xml:space="preserve">Yes.  Mr. Coppola’s claims regarding the cause of this explosion and past enforcement events </w:t>
      </w:r>
      <w:r w:rsidR="005B1A29">
        <w:t>are</w:t>
      </w:r>
      <w:r>
        <w:t xml:space="preserve"> wrong.  On page 27 of his testimony, Mr. Coppola states that a gas explosion in 2004 was caused by “PSE’s failure to correctly configure a corrosion prevention device…</w:t>
      </w:r>
      <w:r w:rsidR="00B12F44">
        <w:t xml:space="preserve"> .”</w:t>
      </w:r>
      <w:r>
        <w:t xml:space="preserve">  This is absolutely not true.  All experts retained by the parties in that proceeding agreed that the configuration of the corrosion prevention device had little or no bearing on the leak or the subsequent explosion in that case.</w:t>
      </w:r>
      <w:r>
        <w:rPr>
          <w:rStyle w:val="FootnoteReference"/>
        </w:rPr>
        <w:footnoteReference w:id="15"/>
      </w:r>
      <w:r>
        <w:t xml:space="preserve">  Mr. Coppola similarly attempts to paint the event in this proceeding with the same broad strokes when he claims, “PSE’s improper </w:t>
      </w:r>
      <w:r>
        <w:lastRenderedPageBreak/>
        <w:t>abandonment of the service line was the primary cause of the March 9, 2016, leak and explosion.”</w:t>
      </w:r>
      <w:r>
        <w:rPr>
          <w:rStyle w:val="FootnoteReference"/>
        </w:rPr>
        <w:footnoteReference w:id="16"/>
      </w:r>
      <w:r>
        <w:t xml:space="preserve">  Again, this is not true.  Staff’s investigation found that the immediate structural cause of the natural gas leak and explosion was “external damage to a threaded coupling in the above-ground portion of the service line attached to the north-facing </w:t>
      </w:r>
      <w:r w:rsidR="003858D2">
        <w:t>wall of the Mr. Gyros structure</w:t>
      </w:r>
      <w:r>
        <w:t>”</w:t>
      </w:r>
      <w:r w:rsidR="003858D2">
        <w:t xml:space="preserve"> caused by human activity, likely by </w:t>
      </w:r>
      <w:r w:rsidR="003D1C18">
        <w:t xml:space="preserve">unauthorized </w:t>
      </w:r>
      <w:r w:rsidR="003858D2">
        <w:t>transients who frequently</w:t>
      </w:r>
      <w:r w:rsidR="003D1C18">
        <w:t xml:space="preserve"> contacted the service line</w:t>
      </w:r>
      <w:r w:rsidR="003858D2">
        <w:t>.</w:t>
      </w:r>
      <w:r>
        <w:t xml:space="preserve">  </w:t>
      </w:r>
      <w:r w:rsidR="005B1A29">
        <w:t xml:space="preserve">The parties agreed that the service line was </w:t>
      </w:r>
      <w:r w:rsidR="00155301">
        <w:t xml:space="preserve">currently </w:t>
      </w:r>
      <w:r w:rsidR="005B1A29">
        <w:t>structurally sound</w:t>
      </w:r>
      <w:r w:rsidR="00201D6B">
        <w:t>.  H</w:t>
      </w:r>
      <w:r w:rsidR="005B1A29">
        <w:t>ad the service line not been compromised</w:t>
      </w:r>
      <w:r w:rsidR="006D5D34">
        <w:t xml:space="preserve"> by human activities</w:t>
      </w:r>
      <w:r w:rsidR="00B53C42">
        <w:t xml:space="preserve"> </w:t>
      </w:r>
      <w:r w:rsidR="005B1A29">
        <w:t xml:space="preserve">the incident would </w:t>
      </w:r>
      <w:r w:rsidR="00155301">
        <w:t>not have</w:t>
      </w:r>
      <w:r w:rsidR="005B1A29">
        <w:t xml:space="preserve"> occurred</w:t>
      </w:r>
      <w:r w:rsidR="00C22745">
        <w:t xml:space="preserve">.  </w:t>
      </w:r>
      <w:r>
        <w:t xml:space="preserve">Mr. Coppola’s testimony should be rejected not only because he is not qualified to testify on gas safety issues, but his testimony </w:t>
      </w:r>
      <w:r w:rsidR="003D1C18">
        <w:t>ignores critical facts revealed during the investigation</w:t>
      </w:r>
      <w:r>
        <w:t xml:space="preserve">. </w:t>
      </w:r>
    </w:p>
    <w:p w:rsidR="00B00F81" w:rsidRDefault="00B00F81" w:rsidP="00B00F81">
      <w:pPr>
        <w:pStyle w:val="Heading1"/>
      </w:pPr>
      <w:bookmarkStart w:id="4" w:name="_Toc482022660"/>
      <w:r>
        <w:t>I</w:t>
      </w:r>
      <w:r w:rsidR="004E6EF5">
        <w:t>V</w:t>
      </w:r>
      <w:r>
        <w:t>.</w:t>
      </w:r>
      <w:r>
        <w:tab/>
      </w:r>
      <w:r w:rsidR="004E6EF5">
        <w:t>PROPOSED PENALTIES</w:t>
      </w:r>
      <w:bookmarkEnd w:id="4"/>
    </w:p>
    <w:p w:rsidR="00585772" w:rsidRPr="00585772" w:rsidRDefault="00585772" w:rsidP="00585772">
      <w:pPr>
        <w:pStyle w:val="question"/>
      </w:pPr>
      <w:r w:rsidRPr="00585772">
        <w:t>Q.</w:t>
      </w:r>
      <w:r w:rsidRPr="00585772">
        <w:tab/>
        <w:t>How do you respond to Public Counsel’s claims that the amount of penalties is insufficient?</w:t>
      </w:r>
    </w:p>
    <w:p w:rsidR="00585772" w:rsidRPr="00585772" w:rsidRDefault="00585772" w:rsidP="00585772">
      <w:pPr>
        <w:pStyle w:val="answer"/>
      </w:pPr>
      <w:r w:rsidRPr="00585772">
        <w:t>A.</w:t>
      </w:r>
      <w:r w:rsidRPr="00585772">
        <w:tab/>
        <w:t xml:space="preserve">As explained by Ms. Koch in Exh. CAK-1T, Mr. Coppola’s recommendations are based almost exclusively on second-hand information provided by Commission Staff and PSE.  Therefore, Commission Staff considered everything Mr. Coppola considered.  </w:t>
      </w:r>
      <w:r w:rsidR="006C532C">
        <w:t xml:space="preserve">For example, </w:t>
      </w:r>
      <w:r w:rsidR="006C532C" w:rsidRPr="00585772">
        <w:t xml:space="preserve">Mr. Coppola references past PSE proceedings as justifications for increasing the penalty amount, yet Commission Staff is well aware of these proceedings because they were a party to them.  </w:t>
      </w:r>
      <w:r w:rsidRPr="00585772">
        <w:t xml:space="preserve">Additionally, </w:t>
      </w:r>
      <w:r>
        <w:t xml:space="preserve">Mr. </w:t>
      </w:r>
      <w:r>
        <w:lastRenderedPageBreak/>
        <w:t>Coppola fundamental</w:t>
      </w:r>
      <w:r w:rsidR="006C532C">
        <w:t>ly misunderstand</w:t>
      </w:r>
      <w:r>
        <w:t>s</w:t>
      </w:r>
      <w:r w:rsidRPr="00585772">
        <w:t xml:space="preserve"> gas operations</w:t>
      </w:r>
      <w:r w:rsidR="006C532C">
        <w:t>,</w:t>
      </w:r>
      <w:r w:rsidRPr="00585772">
        <w:t xml:space="preserve"> in general</w:t>
      </w:r>
      <w:r>
        <w:t>,</w:t>
      </w:r>
      <w:r w:rsidRPr="00585772">
        <w:t xml:space="preserve"> an</w:t>
      </w:r>
      <w:r>
        <w:t xml:space="preserve">d PSE’s system in particular.  </w:t>
      </w:r>
    </w:p>
    <w:p w:rsidR="00585772" w:rsidRDefault="00585772" w:rsidP="00201D6B">
      <w:pPr>
        <w:pStyle w:val="answer"/>
      </w:pPr>
      <w:r w:rsidRPr="00585772">
        <w:tab/>
      </w:r>
      <w:r w:rsidR="00201D6B">
        <w:t xml:space="preserve">Finally, </w:t>
      </w:r>
      <w:r w:rsidRPr="00585772">
        <w:t>Mr. Coppola refers to the eleven principles of the Commission’s enforcement policy, claiming that Commission Staff’s justifications were incomplete and “diminish the severity of the incident</w:t>
      </w:r>
      <w:r w:rsidR="00B12F44">
        <w:t>.”</w:t>
      </w:r>
      <w:r w:rsidR="00B12F44">
        <w:rPr>
          <w:rStyle w:val="FootnoteReference"/>
        </w:rPr>
        <w:footnoteReference w:id="17"/>
      </w:r>
      <w:r w:rsidRPr="00585772">
        <w:t xml:space="preserve">  Mr. Coppola works in Rochester, Michigan, and there is no evidence that he has </w:t>
      </w:r>
      <w:r w:rsidR="00201D6B">
        <w:t>visited</w:t>
      </w:r>
      <w:r w:rsidRPr="00585772">
        <w:t xml:space="preserve"> the site of the Greenwood explosion.  He performed no </w:t>
      </w:r>
      <w:r w:rsidR="00201D6B">
        <w:t xml:space="preserve">independent </w:t>
      </w:r>
      <w:r w:rsidRPr="00585772">
        <w:t>investigation or analysis</w:t>
      </w:r>
      <w:r w:rsidR="00201D6B">
        <w:t xml:space="preserve"> and instead relies wholly on Commission Staff’s and PSE’s investigations</w:t>
      </w:r>
      <w:r w:rsidRPr="00585772">
        <w:t>.  Yet</w:t>
      </w:r>
      <w:r w:rsidR="00201D6B">
        <w:t>,</w:t>
      </w:r>
      <w:r w:rsidRPr="00585772">
        <w:t xml:space="preserve"> he is requesting that the Commission replace Commission Staff’s recommendation with his.  </w:t>
      </w:r>
      <w:r w:rsidR="00201D6B">
        <w:t xml:space="preserve">There is simply no justifiable reason </w:t>
      </w:r>
      <w:r w:rsidR="00CF3264">
        <w:t>to substitute Commission Staff’</w:t>
      </w:r>
      <w:bookmarkStart w:id="5" w:name="_GoBack"/>
      <w:bookmarkEnd w:id="5"/>
      <w:r w:rsidR="00CF3264">
        <w:t>s</w:t>
      </w:r>
      <w:r w:rsidR="00201D6B">
        <w:t xml:space="preserve"> years of experience and expertise in these types of matters for Mr. Coppola’s opinions from a distance.</w:t>
      </w:r>
    </w:p>
    <w:p w:rsidR="008B6F33" w:rsidRDefault="004A7BD0" w:rsidP="00585772">
      <w:pPr>
        <w:pStyle w:val="question"/>
        <w:rPr>
          <w:noProof/>
          <w:lang w:eastAsia="en-US"/>
        </w:rPr>
      </w:pPr>
      <w:r>
        <w:rPr>
          <w:noProof/>
          <w:lang w:eastAsia="en-US"/>
        </w:rPr>
        <w:t>Q.</w:t>
      </w:r>
      <w:r w:rsidR="008B6F33">
        <w:rPr>
          <w:noProof/>
          <w:lang w:eastAsia="en-US"/>
        </w:rPr>
        <w:tab/>
        <w:t xml:space="preserve">Does this conclude your prefiled </w:t>
      </w:r>
      <w:r w:rsidR="005043A3">
        <w:rPr>
          <w:noProof/>
          <w:lang w:eastAsia="en-US"/>
        </w:rPr>
        <w:t>response</w:t>
      </w:r>
      <w:r w:rsidR="008B6F33">
        <w:rPr>
          <w:noProof/>
          <w:lang w:eastAsia="en-US"/>
        </w:rPr>
        <w:t xml:space="preserve"> testimony?</w:t>
      </w:r>
    </w:p>
    <w:p w:rsidR="00031024" w:rsidRPr="004A7BD0" w:rsidRDefault="004A7BD0" w:rsidP="004A7BD0">
      <w:pPr>
        <w:pStyle w:val="answer"/>
        <w:rPr>
          <w:bCs/>
          <w:lang w:eastAsia="en-US"/>
        </w:rPr>
      </w:pPr>
      <w:r>
        <w:rPr>
          <w:noProof/>
          <w:lang w:eastAsia="en-US"/>
        </w:rPr>
        <w:t>A.</w:t>
      </w:r>
      <w:r>
        <w:rPr>
          <w:noProof/>
          <w:lang w:eastAsia="en-US"/>
        </w:rPr>
        <w:tab/>
        <w:t>Yes.</w:t>
      </w:r>
    </w:p>
    <w:sectPr w:rsidR="00031024" w:rsidRPr="004A7BD0" w:rsidSect="00A24A61">
      <w:footerReference w:type="default" r:id="rId17"/>
      <w:pgSz w:w="12240" w:h="15840" w:code="1"/>
      <w:pgMar w:top="1440" w:right="1440" w:bottom="1440" w:left="2160" w:header="720" w:footer="533" w:gutter="0"/>
      <w:lnNumType w:countBy="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48F" w:rsidRDefault="0062348F">
      <w:r>
        <w:separator/>
      </w:r>
    </w:p>
  </w:endnote>
  <w:endnote w:type="continuationSeparator" w:id="0">
    <w:p w:rsidR="0062348F" w:rsidRDefault="0062348F">
      <w:r>
        <w:continuationSeparator/>
      </w:r>
    </w:p>
  </w:endnote>
  <w:endnote w:type="continuationNotice" w:id="1">
    <w:p w:rsidR="0062348F" w:rsidRDefault="006234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3670C760-838F-41B3-9551-2C34FB23CFE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814A98CF-F510-463C-899E-B3466FD439E7}"/>
    <w:embedBold r:id="rId3" w:fontKey="{041D0C36-0109-4C25-AB7F-AE7680562DB2}"/>
  </w:font>
  <w:font w:name="Calibri">
    <w:panose1 w:val="020F0502020204030204"/>
    <w:charset w:val="00"/>
    <w:family w:val="swiss"/>
    <w:pitch w:val="variable"/>
    <w:sig w:usb0="E00002FF" w:usb1="4000ACFF" w:usb2="00000001" w:usb3="00000000" w:csb0="0000019F" w:csb1="00000000"/>
    <w:embedRegular r:id="rId4" w:fontKey="{60091C9A-AA28-4CAD-9091-21D8C92C0DEA}"/>
    <w:embedBold r:id="rId5" w:fontKey="{E0E73AF2-DD79-4283-8B10-5DC92C834A2F}"/>
    <w:embedItalic r:id="rId6" w:fontKey="{181D17A1-AA26-481D-85CC-E4F57B6316B1}"/>
    <w:embedBoldItalic r:id="rId7" w:fontKey="{8C89E5FB-16D2-48A7-9B7B-2AFF8A3A6AB5}"/>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842D662E-790D-469B-9199-2DFD78BB3349}"/>
  </w:font>
  <w:font w:name="Tahoma">
    <w:panose1 w:val="020B0604030504040204"/>
    <w:charset w:val="00"/>
    <w:family w:val="swiss"/>
    <w:pitch w:val="variable"/>
    <w:sig w:usb0="E1002EFF" w:usb1="C000605B" w:usb2="00000029" w:usb3="00000000" w:csb0="000101FF" w:csb1="00000000"/>
    <w:embedRegular r:id="rId9" w:fontKey="{BF78A00A-43F3-46D5-988B-163A69B00DB2}"/>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FD4ABC" w:rsidRDefault="00272E1D" w:rsidP="00180D63">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9B288E">
    <w:pPr>
      <w:pStyle w:val="Footer"/>
      <w:tabs>
        <w:tab w:val="clear" w:pos="4507"/>
        <w:tab w:val="clear" w:pos="9000"/>
        <w:tab w:val="right" w:pos="8640"/>
      </w:tabs>
      <w:spacing w:line="240" w:lineRule="auto"/>
      <w:ind w:right="0" w:hanging="4"/>
      <w:rPr>
        <w:sz w:val="10"/>
        <w:szCs w:val="10"/>
      </w:rPr>
    </w:pPr>
  </w:p>
  <w:p w:rsidR="00272E1D" w:rsidRDefault="00272E1D" w:rsidP="009B288E">
    <w:pPr>
      <w:pStyle w:val="Footer"/>
      <w:tabs>
        <w:tab w:val="clear" w:pos="4507"/>
        <w:tab w:val="clear" w:pos="9000"/>
        <w:tab w:val="right" w:pos="8640"/>
      </w:tabs>
      <w:ind w:hanging="4"/>
    </w:pPr>
    <w:r>
      <w:t>Prefiled Response Testimony</w:t>
    </w:r>
    <w:r>
      <w:tab/>
      <w:t>Exh. DAH-1T</w:t>
    </w:r>
  </w:p>
  <w:p w:rsidR="00272E1D" w:rsidRDefault="00272E1D" w:rsidP="004A7BD0">
    <w:pPr>
      <w:pStyle w:val="Footer"/>
      <w:widowControl w:val="0"/>
      <w:tabs>
        <w:tab w:val="clear" w:pos="4507"/>
        <w:tab w:val="clear" w:pos="9000"/>
        <w:tab w:val="right" w:pos="8640"/>
      </w:tabs>
    </w:pPr>
    <w:r>
      <w:t>(Nonconfidential) of</w:t>
    </w:r>
    <w:r>
      <w:tab/>
      <w:t>Page i</w:t>
    </w:r>
    <w:r>
      <w:rPr>
        <w:noProof/>
      </w:rPr>
      <w:t xml:space="preserve"> of i</w:t>
    </w:r>
    <w:r>
      <w:rPr>
        <w:rStyle w:val="PageNumber"/>
      </w:rPr>
      <w:br/>
    </w:r>
    <w:r>
      <w:t>Duane A. Henderson</w:t>
    </w:r>
    <w:r w:rsidRPr="00FD4ABC">
      <w:t xml:space="preserve"> </w:t>
    </w:r>
  </w:p>
  <w:p w:rsidR="00272E1D" w:rsidRDefault="00272E1D" w:rsidP="00180D63">
    <w:pPr>
      <w:pStyle w:val="Footer"/>
      <w:widowControl w:val="0"/>
      <w:tabs>
        <w:tab w:val="clear" w:pos="4507"/>
        <w:tab w:val="clear" w:pos="9000"/>
        <w:tab w:val="right" w:pos="8640"/>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307BC8">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307BC8">
    <w:pPr>
      <w:pStyle w:val="Footer"/>
      <w:tabs>
        <w:tab w:val="clear" w:pos="4507"/>
        <w:tab w:val="clear" w:pos="9000"/>
        <w:tab w:val="right" w:pos="8640"/>
      </w:tabs>
      <w:spacing w:line="240" w:lineRule="auto"/>
      <w:ind w:right="0" w:hanging="4"/>
      <w:rPr>
        <w:sz w:val="10"/>
        <w:szCs w:val="10"/>
      </w:rPr>
    </w:pPr>
  </w:p>
  <w:p w:rsidR="00272E1D" w:rsidRDefault="00272E1D" w:rsidP="00307BC8">
    <w:pPr>
      <w:pStyle w:val="Footer"/>
      <w:tabs>
        <w:tab w:val="clear" w:pos="4507"/>
        <w:tab w:val="clear" w:pos="9000"/>
        <w:tab w:val="right" w:pos="8640"/>
      </w:tabs>
      <w:ind w:hanging="4"/>
    </w:pPr>
    <w:r>
      <w:t>Prefiled Response Testimony</w:t>
    </w:r>
    <w:r>
      <w:tab/>
      <w:t>Exh. CAK-1T</w:t>
    </w:r>
  </w:p>
  <w:p w:rsidR="00272E1D" w:rsidRPr="00307BC8" w:rsidRDefault="00272E1D" w:rsidP="00307BC8">
    <w:pPr>
      <w:pStyle w:val="Footer"/>
      <w:widowControl w:val="0"/>
      <w:tabs>
        <w:tab w:val="clear" w:pos="4507"/>
        <w:tab w:val="clear" w:pos="9000"/>
        <w:tab w:val="right" w:pos="8640"/>
      </w:tabs>
    </w:pPr>
    <w:r>
      <w:t>(Nonconfidential) of</w:t>
    </w:r>
    <w:r>
      <w:tab/>
      <w:t>Page i</w:t>
    </w:r>
    <w:r>
      <w:rPr>
        <w:noProof/>
      </w:rPr>
      <w:t xml:space="preserve"> of i</w:t>
    </w:r>
    <w:r>
      <w:rPr>
        <w:rStyle w:val="PageNumber"/>
      </w:rPr>
      <w:br/>
    </w:r>
    <w:r>
      <w:t>Catherine A. Koch</w:t>
    </w:r>
    <w:r w:rsidRPr="00FD4AB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Pr="006A4EC4" w:rsidRDefault="00272E1D"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72E1D" w:rsidRPr="006A4EC4" w:rsidRDefault="00272E1D" w:rsidP="009B288E">
    <w:pPr>
      <w:pStyle w:val="Footer"/>
      <w:tabs>
        <w:tab w:val="clear" w:pos="4507"/>
        <w:tab w:val="clear" w:pos="9000"/>
        <w:tab w:val="right" w:pos="8640"/>
      </w:tabs>
      <w:spacing w:line="240" w:lineRule="auto"/>
      <w:ind w:right="0" w:hanging="4"/>
      <w:rPr>
        <w:sz w:val="10"/>
        <w:szCs w:val="10"/>
      </w:rPr>
    </w:pPr>
  </w:p>
  <w:p w:rsidR="00272E1D" w:rsidRDefault="00272E1D" w:rsidP="009B288E">
    <w:pPr>
      <w:pStyle w:val="Footer"/>
      <w:tabs>
        <w:tab w:val="clear" w:pos="4507"/>
        <w:tab w:val="clear" w:pos="9000"/>
        <w:tab w:val="right" w:pos="8640"/>
      </w:tabs>
      <w:ind w:hanging="4"/>
    </w:pPr>
    <w:r>
      <w:t>Prefiled Response Testimony</w:t>
    </w:r>
    <w:r>
      <w:tab/>
      <w:t>Exh. DAH-1T</w:t>
    </w:r>
  </w:p>
  <w:p w:rsidR="00272E1D" w:rsidRDefault="00272E1D" w:rsidP="004A7BD0">
    <w:pPr>
      <w:pStyle w:val="Footer"/>
      <w:widowControl w:val="0"/>
      <w:tabs>
        <w:tab w:val="clear" w:pos="4507"/>
        <w:tab w:val="clear" w:pos="9000"/>
        <w:tab w:val="right" w:pos="8640"/>
      </w:tabs>
    </w:pPr>
    <w:r>
      <w:t>(Nonconfidential) of</w:t>
    </w:r>
    <w:r>
      <w:tab/>
      <w:t xml:space="preserve">Page </w:t>
    </w:r>
    <w:r>
      <w:fldChar w:fldCharType="begin"/>
    </w:r>
    <w:r>
      <w:instrText xml:space="preserve"> PAGE   \* MERGEFORMAT </w:instrText>
    </w:r>
    <w:r>
      <w:fldChar w:fldCharType="separate"/>
    </w:r>
    <w:r w:rsidR="00CF3264">
      <w:rPr>
        <w:noProof/>
      </w:rPr>
      <w:t>16</w:t>
    </w:r>
    <w:r>
      <w:rPr>
        <w:noProof/>
      </w:rPr>
      <w:fldChar w:fldCharType="end"/>
    </w:r>
    <w:r w:rsidR="00201D6B">
      <w:rPr>
        <w:noProof/>
      </w:rPr>
      <w:t xml:space="preserve"> of 16</w:t>
    </w:r>
    <w:r>
      <w:rPr>
        <w:rStyle w:val="PageNumber"/>
      </w:rPr>
      <w:br/>
    </w:r>
    <w:r>
      <w:t>Duane A. Henderson</w:t>
    </w:r>
    <w:r w:rsidRPr="00FD4ABC">
      <w:t xml:space="preserve"> </w:t>
    </w:r>
  </w:p>
  <w:p w:rsidR="00272E1D" w:rsidRDefault="00272E1D" w:rsidP="00180D63">
    <w:pPr>
      <w:pStyle w:val="Footer"/>
      <w:widowControl w:val="0"/>
      <w:tabs>
        <w:tab w:val="clear" w:pos="4507"/>
        <w:tab w:val="clear" w:pos="9000"/>
        <w:tab w:val="right" w:pos="8640"/>
      </w:tabs>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48F" w:rsidRDefault="0062348F">
      <w:r>
        <w:separator/>
      </w:r>
    </w:p>
  </w:footnote>
  <w:footnote w:type="continuationSeparator" w:id="0">
    <w:p w:rsidR="0062348F" w:rsidRDefault="0062348F">
      <w:r>
        <w:continuationSeparator/>
      </w:r>
    </w:p>
  </w:footnote>
  <w:footnote w:type="continuationNotice" w:id="1">
    <w:p w:rsidR="0062348F" w:rsidRDefault="0062348F">
      <w:pPr>
        <w:spacing w:line="240" w:lineRule="auto"/>
      </w:pPr>
    </w:p>
  </w:footnote>
  <w:footnote w:id="2">
    <w:p w:rsidR="00272E1D" w:rsidRPr="00406D95" w:rsidRDefault="00272E1D">
      <w:pPr>
        <w:pStyle w:val="FootnoteText"/>
      </w:pPr>
      <w:r>
        <w:rPr>
          <w:rStyle w:val="FootnoteReference"/>
        </w:rPr>
        <w:footnoteRef/>
      </w:r>
      <w:r>
        <w:t xml:space="preserve"> </w:t>
      </w:r>
      <w:r>
        <w:rPr>
          <w:i/>
        </w:rPr>
        <w:t xml:space="preserve">See </w:t>
      </w:r>
      <w:r>
        <w:t>Exh. SC-1T at 9, lines 10-11.</w:t>
      </w:r>
    </w:p>
  </w:footnote>
  <w:footnote w:id="3">
    <w:p w:rsidR="00272E1D" w:rsidRDefault="00272E1D">
      <w:pPr>
        <w:pStyle w:val="FootnoteText"/>
      </w:pPr>
      <w:r>
        <w:rPr>
          <w:rStyle w:val="FootnoteReference"/>
        </w:rPr>
        <w:footnoteRef/>
      </w:r>
      <w:r>
        <w:t xml:space="preserve"> Exh. SC-1T at 34, lines </w:t>
      </w:r>
      <w:r w:rsidR="004B2D7E">
        <w:t xml:space="preserve">18-19, </w:t>
      </w:r>
      <w:r>
        <w:t>20-22.</w:t>
      </w:r>
    </w:p>
  </w:footnote>
  <w:footnote w:id="4">
    <w:p w:rsidR="00272E1D" w:rsidRDefault="00272E1D" w:rsidP="0047527A">
      <w:pPr>
        <w:pStyle w:val="FootnoteText"/>
      </w:pPr>
      <w:r>
        <w:rPr>
          <w:rStyle w:val="FootnoteReference"/>
        </w:rPr>
        <w:footnoteRef/>
      </w:r>
      <w:r>
        <w:t xml:space="preserve"> Exh. SC-1T at 35, lines 6-8.</w:t>
      </w:r>
    </w:p>
  </w:footnote>
  <w:footnote w:id="5">
    <w:p w:rsidR="00272E1D" w:rsidRDefault="00272E1D">
      <w:pPr>
        <w:pStyle w:val="FootnoteText"/>
      </w:pPr>
      <w:r>
        <w:rPr>
          <w:rStyle w:val="FootnoteReference"/>
        </w:rPr>
        <w:footnoteRef/>
      </w:r>
      <w:r w:rsidR="004B2D7E">
        <w:t xml:space="preserve"> Exh. SC-1T at 35, line 6</w:t>
      </w:r>
      <w:r>
        <w:t>.</w:t>
      </w:r>
    </w:p>
  </w:footnote>
  <w:footnote w:id="6">
    <w:p w:rsidR="00095874" w:rsidRDefault="00095874">
      <w:pPr>
        <w:pStyle w:val="FootnoteText"/>
      </w:pPr>
      <w:r>
        <w:rPr>
          <w:rStyle w:val="FootnoteReference"/>
        </w:rPr>
        <w:footnoteRef/>
      </w:r>
      <w:r>
        <w:t xml:space="preserve"> </w:t>
      </w:r>
      <w:r w:rsidRPr="00095874">
        <w:t>Exh. SC-1T at 35, line</w:t>
      </w:r>
      <w:r>
        <w:t xml:space="preserve"> 22</w:t>
      </w:r>
      <w:r w:rsidRPr="00095874">
        <w:t>.</w:t>
      </w:r>
    </w:p>
  </w:footnote>
  <w:footnote w:id="7">
    <w:p w:rsidR="001D4FB1" w:rsidRDefault="001D4FB1">
      <w:pPr>
        <w:pStyle w:val="FootnoteText"/>
      </w:pPr>
      <w:r>
        <w:rPr>
          <w:rStyle w:val="FootnoteReference"/>
        </w:rPr>
        <w:footnoteRef/>
      </w:r>
      <w:r>
        <w:t xml:space="preserve"> Exh. SC-1T at 17, line 18.</w:t>
      </w:r>
    </w:p>
  </w:footnote>
  <w:footnote w:id="8">
    <w:p w:rsidR="00272E1D" w:rsidRDefault="00272E1D">
      <w:pPr>
        <w:pStyle w:val="FootnoteText"/>
      </w:pPr>
      <w:r>
        <w:rPr>
          <w:rStyle w:val="FootnoteReference"/>
        </w:rPr>
        <w:footnoteRef/>
      </w:r>
      <w:r>
        <w:t xml:space="preserve"> Exh. SC-1T at 17, lines 21-22.</w:t>
      </w:r>
    </w:p>
  </w:footnote>
  <w:footnote w:id="9">
    <w:p w:rsidR="00272E1D" w:rsidRDefault="00272E1D">
      <w:pPr>
        <w:pStyle w:val="FootnoteText"/>
      </w:pPr>
      <w:r>
        <w:rPr>
          <w:rStyle w:val="FootnoteReference"/>
        </w:rPr>
        <w:footnoteRef/>
      </w:r>
      <w:r>
        <w:t xml:space="preserve"> Exh. SC-1T at 17, lines 23-25.</w:t>
      </w:r>
    </w:p>
  </w:footnote>
  <w:footnote w:id="10">
    <w:p w:rsidR="00FD09AC" w:rsidRDefault="00FD09AC">
      <w:pPr>
        <w:pStyle w:val="FootnoteText"/>
      </w:pPr>
      <w:r>
        <w:rPr>
          <w:rStyle w:val="FootnoteReference"/>
        </w:rPr>
        <w:footnoteRef/>
      </w:r>
      <w:r>
        <w:t xml:space="preserve"> Exh. SC-1T at 17, line 26, to 18, line 2.</w:t>
      </w:r>
    </w:p>
  </w:footnote>
  <w:footnote w:id="11">
    <w:p w:rsidR="00E73285" w:rsidRDefault="00E73285">
      <w:pPr>
        <w:pStyle w:val="FootnoteText"/>
      </w:pPr>
      <w:r>
        <w:rPr>
          <w:rStyle w:val="FootnoteReference"/>
        </w:rPr>
        <w:footnoteRef/>
      </w:r>
      <w:r>
        <w:t xml:space="preserve"> Exh. SC-1T at 19, line 16</w:t>
      </w:r>
      <w:r w:rsidRPr="00E73285">
        <w:t>.</w:t>
      </w:r>
    </w:p>
  </w:footnote>
  <w:footnote w:id="12">
    <w:p w:rsidR="004A1A53" w:rsidRDefault="004A1A53">
      <w:pPr>
        <w:pStyle w:val="FootnoteText"/>
      </w:pPr>
      <w:r>
        <w:rPr>
          <w:rStyle w:val="FootnoteReference"/>
        </w:rPr>
        <w:footnoteRef/>
      </w:r>
      <w:r>
        <w:t xml:space="preserve"> Public Counsel’s Data Request No. 006 requested “</w:t>
      </w:r>
      <w:r w:rsidRPr="004A1A53">
        <w:t>a list of all natural gas pipelines in Puget Sound Energy’s natural gas distribution system that have been abandoned between January 1, 2004, and present.</w:t>
      </w:r>
      <w:r>
        <w:t>”  PSE provided a spreadsheet containing the records requested.</w:t>
      </w:r>
    </w:p>
  </w:footnote>
  <w:footnote w:id="13">
    <w:p w:rsidR="00272E1D" w:rsidRDefault="00272E1D">
      <w:pPr>
        <w:pStyle w:val="FootnoteText"/>
      </w:pPr>
      <w:r>
        <w:rPr>
          <w:rStyle w:val="FootnoteReference"/>
        </w:rPr>
        <w:footnoteRef/>
      </w:r>
      <w:r>
        <w:t xml:space="preserve"> Exh. SC-1T at 20, lines 18-20.</w:t>
      </w:r>
    </w:p>
  </w:footnote>
  <w:footnote w:id="14">
    <w:p w:rsidR="00272E1D" w:rsidRDefault="00272E1D">
      <w:pPr>
        <w:pStyle w:val="FootnoteText"/>
      </w:pPr>
      <w:r>
        <w:rPr>
          <w:rStyle w:val="FootnoteReference"/>
        </w:rPr>
        <w:footnoteRef/>
      </w:r>
      <w:r>
        <w:t xml:space="preserve"> Exh. SC-1T at 20, lines 13-15.</w:t>
      </w:r>
    </w:p>
  </w:footnote>
  <w:footnote w:id="15">
    <w:p w:rsidR="00272E1D" w:rsidRDefault="00272E1D" w:rsidP="00E27727">
      <w:pPr>
        <w:pStyle w:val="FootnoteText"/>
      </w:pPr>
      <w:r>
        <w:rPr>
          <w:rStyle w:val="FootnoteReference"/>
        </w:rPr>
        <w:footnoteRef/>
      </w:r>
      <w:r>
        <w:t xml:space="preserve"> </w:t>
      </w:r>
      <w:r>
        <w:rPr>
          <w:i/>
        </w:rPr>
        <w:t>See WUTC v. PSE</w:t>
      </w:r>
      <w:r>
        <w:t>, Docket PG-041624, Revised Settlement Agreement at ¶ 6.</w:t>
      </w:r>
    </w:p>
  </w:footnote>
  <w:footnote w:id="16">
    <w:p w:rsidR="00272E1D" w:rsidRDefault="00272E1D" w:rsidP="00E27727">
      <w:pPr>
        <w:pStyle w:val="FootnoteText"/>
      </w:pPr>
      <w:r>
        <w:rPr>
          <w:rStyle w:val="FootnoteReference"/>
        </w:rPr>
        <w:footnoteRef/>
      </w:r>
      <w:r>
        <w:t xml:space="preserve"> Exh. SC-1T at 11, lines 15-16.</w:t>
      </w:r>
    </w:p>
  </w:footnote>
  <w:footnote w:id="17">
    <w:p w:rsidR="00B12F44" w:rsidRDefault="00B12F44">
      <w:pPr>
        <w:pStyle w:val="FootnoteText"/>
      </w:pPr>
      <w:r>
        <w:rPr>
          <w:rStyle w:val="FootnoteReference"/>
        </w:rPr>
        <w:footnoteRef/>
      </w:r>
      <w:r>
        <w:t xml:space="preserve"> </w:t>
      </w:r>
      <w:r w:rsidR="00201D6B">
        <w:t>Exh. SC-1T at 30, line 23</w:t>
      </w:r>
      <w:r w:rsidRPr="00B12F4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Default="00272E1D"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7708490D" wp14:editId="13E77E72">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1D" w:rsidRDefault="00272E1D"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72651841" wp14:editId="2B605BAB">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272E1D" w:rsidRPr="00307BC8" w:rsidRDefault="00272E1D" w:rsidP="00307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135495106.3"/>
    <w:docVar w:name="MPDocIDTemplate" w:val="%c-|%m/|%n|.%v"/>
    <w:docVar w:name="MPDocIDTemplateDefault" w:val="%c-|%m/|%n|.%v"/>
    <w:docVar w:name="NewDocStampType" w:val="1"/>
    <w:docVar w:name="zzmpLTFontsClean" w:val="True"/>
    <w:docVar w:name="zzmpnSession" w:val="0.3380701"/>
  </w:docVars>
  <w:rsids>
    <w:rsidRoot w:val="00CD1A65"/>
    <w:rsid w:val="00002AD2"/>
    <w:rsid w:val="00003944"/>
    <w:rsid w:val="00003C03"/>
    <w:rsid w:val="00003CB7"/>
    <w:rsid w:val="00004B7B"/>
    <w:rsid w:val="00004C3E"/>
    <w:rsid w:val="00006C0C"/>
    <w:rsid w:val="00007304"/>
    <w:rsid w:val="000073B2"/>
    <w:rsid w:val="0000770C"/>
    <w:rsid w:val="000104E2"/>
    <w:rsid w:val="0001096A"/>
    <w:rsid w:val="00010DEB"/>
    <w:rsid w:val="00010EFF"/>
    <w:rsid w:val="000112A8"/>
    <w:rsid w:val="00011607"/>
    <w:rsid w:val="00012191"/>
    <w:rsid w:val="00013C11"/>
    <w:rsid w:val="0001415F"/>
    <w:rsid w:val="00014C17"/>
    <w:rsid w:val="000153F7"/>
    <w:rsid w:val="00015413"/>
    <w:rsid w:val="00015744"/>
    <w:rsid w:val="000161E0"/>
    <w:rsid w:val="000165E1"/>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0DFD"/>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874"/>
    <w:rsid w:val="00095919"/>
    <w:rsid w:val="00095C67"/>
    <w:rsid w:val="00095D79"/>
    <w:rsid w:val="00096B3C"/>
    <w:rsid w:val="00097657"/>
    <w:rsid w:val="000A1D9F"/>
    <w:rsid w:val="000A32A1"/>
    <w:rsid w:val="000A3468"/>
    <w:rsid w:val="000A3C90"/>
    <w:rsid w:val="000A4B30"/>
    <w:rsid w:val="000A5B75"/>
    <w:rsid w:val="000A6E0E"/>
    <w:rsid w:val="000A7AB2"/>
    <w:rsid w:val="000B08FA"/>
    <w:rsid w:val="000B1702"/>
    <w:rsid w:val="000B21A6"/>
    <w:rsid w:val="000B21C1"/>
    <w:rsid w:val="000B3433"/>
    <w:rsid w:val="000B346E"/>
    <w:rsid w:val="000B39DF"/>
    <w:rsid w:val="000B4FCC"/>
    <w:rsid w:val="000B546F"/>
    <w:rsid w:val="000B619D"/>
    <w:rsid w:val="000B61F2"/>
    <w:rsid w:val="000B7ACC"/>
    <w:rsid w:val="000C1FF8"/>
    <w:rsid w:val="000C2D98"/>
    <w:rsid w:val="000C375F"/>
    <w:rsid w:val="000C38F2"/>
    <w:rsid w:val="000C3FA8"/>
    <w:rsid w:val="000C4914"/>
    <w:rsid w:val="000C4D06"/>
    <w:rsid w:val="000C55F7"/>
    <w:rsid w:val="000C61B7"/>
    <w:rsid w:val="000C6CF4"/>
    <w:rsid w:val="000C73FC"/>
    <w:rsid w:val="000C7ED7"/>
    <w:rsid w:val="000D19EB"/>
    <w:rsid w:val="000D1A5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E79A3"/>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07AB8"/>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5518"/>
    <w:rsid w:val="00146512"/>
    <w:rsid w:val="00147D20"/>
    <w:rsid w:val="00147E59"/>
    <w:rsid w:val="00151563"/>
    <w:rsid w:val="00152A28"/>
    <w:rsid w:val="0015508B"/>
    <w:rsid w:val="00155301"/>
    <w:rsid w:val="00155362"/>
    <w:rsid w:val="001567D4"/>
    <w:rsid w:val="001571CE"/>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0D63"/>
    <w:rsid w:val="00181925"/>
    <w:rsid w:val="0018231C"/>
    <w:rsid w:val="00182CDD"/>
    <w:rsid w:val="001842DE"/>
    <w:rsid w:val="00185E27"/>
    <w:rsid w:val="00190414"/>
    <w:rsid w:val="00190D4E"/>
    <w:rsid w:val="00190FA7"/>
    <w:rsid w:val="0019170F"/>
    <w:rsid w:val="00191765"/>
    <w:rsid w:val="00191C30"/>
    <w:rsid w:val="00191C4C"/>
    <w:rsid w:val="00192717"/>
    <w:rsid w:val="001937ED"/>
    <w:rsid w:val="001942DE"/>
    <w:rsid w:val="00194463"/>
    <w:rsid w:val="00196208"/>
    <w:rsid w:val="00197A8E"/>
    <w:rsid w:val="001A169D"/>
    <w:rsid w:val="001A16AF"/>
    <w:rsid w:val="001A3380"/>
    <w:rsid w:val="001A3D79"/>
    <w:rsid w:val="001A53FB"/>
    <w:rsid w:val="001A55B5"/>
    <w:rsid w:val="001A7976"/>
    <w:rsid w:val="001B0CDD"/>
    <w:rsid w:val="001B257E"/>
    <w:rsid w:val="001B28D5"/>
    <w:rsid w:val="001B2979"/>
    <w:rsid w:val="001B2999"/>
    <w:rsid w:val="001B2E0F"/>
    <w:rsid w:val="001B2E1B"/>
    <w:rsid w:val="001B4DB6"/>
    <w:rsid w:val="001B4ECA"/>
    <w:rsid w:val="001B4FDF"/>
    <w:rsid w:val="001B4FF0"/>
    <w:rsid w:val="001B505C"/>
    <w:rsid w:val="001B6402"/>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705"/>
    <w:rsid w:val="001D2CB8"/>
    <w:rsid w:val="001D4A17"/>
    <w:rsid w:val="001D4FB1"/>
    <w:rsid w:val="001D56BF"/>
    <w:rsid w:val="001D5C3A"/>
    <w:rsid w:val="001D6249"/>
    <w:rsid w:val="001D630F"/>
    <w:rsid w:val="001D7810"/>
    <w:rsid w:val="001D7F9F"/>
    <w:rsid w:val="001E15A4"/>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58BE"/>
    <w:rsid w:val="001F6545"/>
    <w:rsid w:val="001F7DEB"/>
    <w:rsid w:val="001F7E8E"/>
    <w:rsid w:val="001F7EE7"/>
    <w:rsid w:val="0020003E"/>
    <w:rsid w:val="00200406"/>
    <w:rsid w:val="0020052C"/>
    <w:rsid w:val="002005E2"/>
    <w:rsid w:val="0020106C"/>
    <w:rsid w:val="00201848"/>
    <w:rsid w:val="00201BB6"/>
    <w:rsid w:val="00201D6B"/>
    <w:rsid w:val="002125C9"/>
    <w:rsid w:val="00212F19"/>
    <w:rsid w:val="0021373A"/>
    <w:rsid w:val="00214674"/>
    <w:rsid w:val="0021547A"/>
    <w:rsid w:val="00215606"/>
    <w:rsid w:val="00216457"/>
    <w:rsid w:val="002176C8"/>
    <w:rsid w:val="00220144"/>
    <w:rsid w:val="00220A75"/>
    <w:rsid w:val="00221728"/>
    <w:rsid w:val="00222134"/>
    <w:rsid w:val="0022245B"/>
    <w:rsid w:val="00222A4B"/>
    <w:rsid w:val="00222DDC"/>
    <w:rsid w:val="00224633"/>
    <w:rsid w:val="00224884"/>
    <w:rsid w:val="00224886"/>
    <w:rsid w:val="002259A5"/>
    <w:rsid w:val="00231314"/>
    <w:rsid w:val="002323C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698"/>
    <w:rsid w:val="00265767"/>
    <w:rsid w:val="00265A37"/>
    <w:rsid w:val="00265D48"/>
    <w:rsid w:val="002671B4"/>
    <w:rsid w:val="0027022C"/>
    <w:rsid w:val="00271D4D"/>
    <w:rsid w:val="00271EA7"/>
    <w:rsid w:val="00272817"/>
    <w:rsid w:val="00272E1D"/>
    <w:rsid w:val="0027333A"/>
    <w:rsid w:val="00273604"/>
    <w:rsid w:val="00274A9A"/>
    <w:rsid w:val="002754E0"/>
    <w:rsid w:val="0027664E"/>
    <w:rsid w:val="002775C3"/>
    <w:rsid w:val="00281870"/>
    <w:rsid w:val="00282642"/>
    <w:rsid w:val="0028314C"/>
    <w:rsid w:val="00284553"/>
    <w:rsid w:val="00285EB6"/>
    <w:rsid w:val="002861AA"/>
    <w:rsid w:val="00290DCB"/>
    <w:rsid w:val="002915E0"/>
    <w:rsid w:val="00292E1F"/>
    <w:rsid w:val="0029328F"/>
    <w:rsid w:val="002945CD"/>
    <w:rsid w:val="002954C7"/>
    <w:rsid w:val="002958C0"/>
    <w:rsid w:val="00295D39"/>
    <w:rsid w:val="00296A5D"/>
    <w:rsid w:val="00296B71"/>
    <w:rsid w:val="002A0971"/>
    <w:rsid w:val="002A6D0C"/>
    <w:rsid w:val="002B0C0F"/>
    <w:rsid w:val="002B16B2"/>
    <w:rsid w:val="002B1875"/>
    <w:rsid w:val="002B197C"/>
    <w:rsid w:val="002B1DCF"/>
    <w:rsid w:val="002B2814"/>
    <w:rsid w:val="002B33FD"/>
    <w:rsid w:val="002B3FC0"/>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1A18"/>
    <w:rsid w:val="002D2B8F"/>
    <w:rsid w:val="002D3F24"/>
    <w:rsid w:val="002D5599"/>
    <w:rsid w:val="002D681F"/>
    <w:rsid w:val="002D7095"/>
    <w:rsid w:val="002D7C38"/>
    <w:rsid w:val="002E05A6"/>
    <w:rsid w:val="002E091A"/>
    <w:rsid w:val="002E0DCA"/>
    <w:rsid w:val="002E0F7C"/>
    <w:rsid w:val="002E0FC0"/>
    <w:rsid w:val="002E209F"/>
    <w:rsid w:val="002E3870"/>
    <w:rsid w:val="002E7120"/>
    <w:rsid w:val="002E72A4"/>
    <w:rsid w:val="002E7EDE"/>
    <w:rsid w:val="002F092B"/>
    <w:rsid w:val="002F11F2"/>
    <w:rsid w:val="002F132F"/>
    <w:rsid w:val="002F1365"/>
    <w:rsid w:val="002F28D1"/>
    <w:rsid w:val="002F2FE2"/>
    <w:rsid w:val="002F3C8C"/>
    <w:rsid w:val="002F473A"/>
    <w:rsid w:val="002F7FE0"/>
    <w:rsid w:val="003007DB"/>
    <w:rsid w:val="00300924"/>
    <w:rsid w:val="00301089"/>
    <w:rsid w:val="0030193C"/>
    <w:rsid w:val="00302F4E"/>
    <w:rsid w:val="0030372E"/>
    <w:rsid w:val="003039FA"/>
    <w:rsid w:val="00303B5D"/>
    <w:rsid w:val="003060C7"/>
    <w:rsid w:val="0030631B"/>
    <w:rsid w:val="00306B4E"/>
    <w:rsid w:val="00307BC8"/>
    <w:rsid w:val="00311E89"/>
    <w:rsid w:val="003122C8"/>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5B7A"/>
    <w:rsid w:val="003272A7"/>
    <w:rsid w:val="0032741B"/>
    <w:rsid w:val="003275DC"/>
    <w:rsid w:val="00331415"/>
    <w:rsid w:val="00332DA1"/>
    <w:rsid w:val="00332E2B"/>
    <w:rsid w:val="00333C69"/>
    <w:rsid w:val="00333F52"/>
    <w:rsid w:val="00334682"/>
    <w:rsid w:val="00334BA9"/>
    <w:rsid w:val="003352AC"/>
    <w:rsid w:val="00335D17"/>
    <w:rsid w:val="003375E0"/>
    <w:rsid w:val="00341378"/>
    <w:rsid w:val="00341838"/>
    <w:rsid w:val="003439D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1B9"/>
    <w:rsid w:val="00365A29"/>
    <w:rsid w:val="00365D1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58D2"/>
    <w:rsid w:val="003860D5"/>
    <w:rsid w:val="00386C1A"/>
    <w:rsid w:val="00386F44"/>
    <w:rsid w:val="00390BB7"/>
    <w:rsid w:val="003927A2"/>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B73FD"/>
    <w:rsid w:val="003B7B1E"/>
    <w:rsid w:val="003C0CD9"/>
    <w:rsid w:val="003C1E6C"/>
    <w:rsid w:val="003C2077"/>
    <w:rsid w:val="003C240B"/>
    <w:rsid w:val="003C578F"/>
    <w:rsid w:val="003C5E50"/>
    <w:rsid w:val="003D00AF"/>
    <w:rsid w:val="003D04CA"/>
    <w:rsid w:val="003D1392"/>
    <w:rsid w:val="003D1C18"/>
    <w:rsid w:val="003D25AE"/>
    <w:rsid w:val="003D2C80"/>
    <w:rsid w:val="003D3102"/>
    <w:rsid w:val="003D33A4"/>
    <w:rsid w:val="003D3BF7"/>
    <w:rsid w:val="003D3EE2"/>
    <w:rsid w:val="003D4326"/>
    <w:rsid w:val="003D57F2"/>
    <w:rsid w:val="003D58A1"/>
    <w:rsid w:val="003D76B8"/>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06D95"/>
    <w:rsid w:val="004109D5"/>
    <w:rsid w:val="00410BA7"/>
    <w:rsid w:val="0041583A"/>
    <w:rsid w:val="00415F03"/>
    <w:rsid w:val="00416515"/>
    <w:rsid w:val="00416DB1"/>
    <w:rsid w:val="00421018"/>
    <w:rsid w:val="00421D6D"/>
    <w:rsid w:val="00422BCA"/>
    <w:rsid w:val="00423CEA"/>
    <w:rsid w:val="0042494D"/>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527A"/>
    <w:rsid w:val="0047682F"/>
    <w:rsid w:val="0047695D"/>
    <w:rsid w:val="00477077"/>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2B4A"/>
    <w:rsid w:val="00493D69"/>
    <w:rsid w:val="0049478D"/>
    <w:rsid w:val="00494AEE"/>
    <w:rsid w:val="00495215"/>
    <w:rsid w:val="00495366"/>
    <w:rsid w:val="0049632F"/>
    <w:rsid w:val="0049768D"/>
    <w:rsid w:val="00497701"/>
    <w:rsid w:val="004A01BD"/>
    <w:rsid w:val="004A0F8E"/>
    <w:rsid w:val="004A12D0"/>
    <w:rsid w:val="004A1959"/>
    <w:rsid w:val="004A1A53"/>
    <w:rsid w:val="004A2814"/>
    <w:rsid w:val="004A2A34"/>
    <w:rsid w:val="004A2B6C"/>
    <w:rsid w:val="004A31D0"/>
    <w:rsid w:val="004A3228"/>
    <w:rsid w:val="004A4133"/>
    <w:rsid w:val="004A49A0"/>
    <w:rsid w:val="004A4D5C"/>
    <w:rsid w:val="004A4E29"/>
    <w:rsid w:val="004A4F51"/>
    <w:rsid w:val="004A6145"/>
    <w:rsid w:val="004A76D7"/>
    <w:rsid w:val="004A78C1"/>
    <w:rsid w:val="004A7BD0"/>
    <w:rsid w:val="004B018F"/>
    <w:rsid w:val="004B188C"/>
    <w:rsid w:val="004B20CB"/>
    <w:rsid w:val="004B24FE"/>
    <w:rsid w:val="004B2D42"/>
    <w:rsid w:val="004B2D7E"/>
    <w:rsid w:val="004B2E79"/>
    <w:rsid w:val="004B2FB6"/>
    <w:rsid w:val="004B3487"/>
    <w:rsid w:val="004B38DA"/>
    <w:rsid w:val="004B3B2E"/>
    <w:rsid w:val="004B3B5F"/>
    <w:rsid w:val="004B3D33"/>
    <w:rsid w:val="004B3E09"/>
    <w:rsid w:val="004B4C8D"/>
    <w:rsid w:val="004B4DE0"/>
    <w:rsid w:val="004B525C"/>
    <w:rsid w:val="004B5966"/>
    <w:rsid w:val="004B6AC7"/>
    <w:rsid w:val="004B6EEB"/>
    <w:rsid w:val="004B7F99"/>
    <w:rsid w:val="004C05B4"/>
    <w:rsid w:val="004C084F"/>
    <w:rsid w:val="004C0C40"/>
    <w:rsid w:val="004C0D51"/>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E6EF5"/>
    <w:rsid w:val="004E72EE"/>
    <w:rsid w:val="004F1E34"/>
    <w:rsid w:val="004F2CEF"/>
    <w:rsid w:val="004F2E52"/>
    <w:rsid w:val="004F375B"/>
    <w:rsid w:val="004F55BA"/>
    <w:rsid w:val="00501BA0"/>
    <w:rsid w:val="00501ED6"/>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9C3"/>
    <w:rsid w:val="00526F21"/>
    <w:rsid w:val="005271B3"/>
    <w:rsid w:val="00530FF2"/>
    <w:rsid w:val="00531C92"/>
    <w:rsid w:val="005329E5"/>
    <w:rsid w:val="00533247"/>
    <w:rsid w:val="00533C1E"/>
    <w:rsid w:val="00534844"/>
    <w:rsid w:val="00535928"/>
    <w:rsid w:val="0053719C"/>
    <w:rsid w:val="005434AC"/>
    <w:rsid w:val="0054502D"/>
    <w:rsid w:val="0054505E"/>
    <w:rsid w:val="00547785"/>
    <w:rsid w:val="00551C94"/>
    <w:rsid w:val="00551D00"/>
    <w:rsid w:val="0055281A"/>
    <w:rsid w:val="00553157"/>
    <w:rsid w:val="00553852"/>
    <w:rsid w:val="00553F02"/>
    <w:rsid w:val="0055471B"/>
    <w:rsid w:val="00555BCB"/>
    <w:rsid w:val="00555C44"/>
    <w:rsid w:val="00555C58"/>
    <w:rsid w:val="00555D88"/>
    <w:rsid w:val="00556440"/>
    <w:rsid w:val="00557852"/>
    <w:rsid w:val="005579E9"/>
    <w:rsid w:val="00557AFD"/>
    <w:rsid w:val="00563141"/>
    <w:rsid w:val="00565026"/>
    <w:rsid w:val="005674E0"/>
    <w:rsid w:val="005679CB"/>
    <w:rsid w:val="00567B78"/>
    <w:rsid w:val="00571333"/>
    <w:rsid w:val="0057170B"/>
    <w:rsid w:val="00571994"/>
    <w:rsid w:val="00571A87"/>
    <w:rsid w:val="00572209"/>
    <w:rsid w:val="00572212"/>
    <w:rsid w:val="00573A3B"/>
    <w:rsid w:val="00574DB0"/>
    <w:rsid w:val="00575736"/>
    <w:rsid w:val="005774A1"/>
    <w:rsid w:val="00577D2C"/>
    <w:rsid w:val="00580A59"/>
    <w:rsid w:val="005814C9"/>
    <w:rsid w:val="00581B25"/>
    <w:rsid w:val="005821F3"/>
    <w:rsid w:val="005839E5"/>
    <w:rsid w:val="00583BBD"/>
    <w:rsid w:val="00584624"/>
    <w:rsid w:val="00585772"/>
    <w:rsid w:val="00585AD3"/>
    <w:rsid w:val="00585BB2"/>
    <w:rsid w:val="0058618C"/>
    <w:rsid w:val="00586BDC"/>
    <w:rsid w:val="00587DBC"/>
    <w:rsid w:val="00590748"/>
    <w:rsid w:val="00590CCF"/>
    <w:rsid w:val="00591405"/>
    <w:rsid w:val="0059191B"/>
    <w:rsid w:val="00592089"/>
    <w:rsid w:val="00592749"/>
    <w:rsid w:val="005929FF"/>
    <w:rsid w:val="00592A8C"/>
    <w:rsid w:val="00593BC1"/>
    <w:rsid w:val="0059419D"/>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998"/>
    <w:rsid w:val="005A7B39"/>
    <w:rsid w:val="005A7C08"/>
    <w:rsid w:val="005B04A0"/>
    <w:rsid w:val="005B1A29"/>
    <w:rsid w:val="005B3D31"/>
    <w:rsid w:val="005B53BE"/>
    <w:rsid w:val="005B6D58"/>
    <w:rsid w:val="005B6DFC"/>
    <w:rsid w:val="005B70EB"/>
    <w:rsid w:val="005C0CDA"/>
    <w:rsid w:val="005C12F2"/>
    <w:rsid w:val="005C2B63"/>
    <w:rsid w:val="005C3356"/>
    <w:rsid w:val="005C4704"/>
    <w:rsid w:val="005C5986"/>
    <w:rsid w:val="005C69B6"/>
    <w:rsid w:val="005C6DC5"/>
    <w:rsid w:val="005C7C78"/>
    <w:rsid w:val="005D0177"/>
    <w:rsid w:val="005D1146"/>
    <w:rsid w:val="005D14EB"/>
    <w:rsid w:val="005D18E7"/>
    <w:rsid w:val="005D31DB"/>
    <w:rsid w:val="005D3613"/>
    <w:rsid w:val="005D55C9"/>
    <w:rsid w:val="005D5B72"/>
    <w:rsid w:val="005D5D79"/>
    <w:rsid w:val="005D6754"/>
    <w:rsid w:val="005D7306"/>
    <w:rsid w:val="005E13C3"/>
    <w:rsid w:val="005E1AB2"/>
    <w:rsid w:val="005E3CFD"/>
    <w:rsid w:val="005E4B88"/>
    <w:rsid w:val="005E4EDE"/>
    <w:rsid w:val="005E574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1D7E"/>
    <w:rsid w:val="00602238"/>
    <w:rsid w:val="0060290C"/>
    <w:rsid w:val="00604919"/>
    <w:rsid w:val="00605679"/>
    <w:rsid w:val="00605856"/>
    <w:rsid w:val="00605EF6"/>
    <w:rsid w:val="006061CE"/>
    <w:rsid w:val="006078D2"/>
    <w:rsid w:val="0061033D"/>
    <w:rsid w:val="006119C6"/>
    <w:rsid w:val="00611BC0"/>
    <w:rsid w:val="00612E52"/>
    <w:rsid w:val="00614990"/>
    <w:rsid w:val="00620435"/>
    <w:rsid w:val="00620B36"/>
    <w:rsid w:val="00621911"/>
    <w:rsid w:val="00622245"/>
    <w:rsid w:val="006222F0"/>
    <w:rsid w:val="0062348F"/>
    <w:rsid w:val="0062409B"/>
    <w:rsid w:val="00624899"/>
    <w:rsid w:val="006264F2"/>
    <w:rsid w:val="00626EBB"/>
    <w:rsid w:val="00631110"/>
    <w:rsid w:val="0063265C"/>
    <w:rsid w:val="006329E3"/>
    <w:rsid w:val="00635D3F"/>
    <w:rsid w:val="0063739D"/>
    <w:rsid w:val="00642146"/>
    <w:rsid w:val="00644655"/>
    <w:rsid w:val="00646249"/>
    <w:rsid w:val="00646A0B"/>
    <w:rsid w:val="00646F42"/>
    <w:rsid w:val="00647230"/>
    <w:rsid w:val="006508BA"/>
    <w:rsid w:val="00652333"/>
    <w:rsid w:val="0065240D"/>
    <w:rsid w:val="00653AE2"/>
    <w:rsid w:val="00655E60"/>
    <w:rsid w:val="00656DDF"/>
    <w:rsid w:val="00660A00"/>
    <w:rsid w:val="006610B3"/>
    <w:rsid w:val="0066229D"/>
    <w:rsid w:val="00662F32"/>
    <w:rsid w:val="0066382E"/>
    <w:rsid w:val="00664906"/>
    <w:rsid w:val="00664E0A"/>
    <w:rsid w:val="00665505"/>
    <w:rsid w:val="00665BC5"/>
    <w:rsid w:val="00665C3C"/>
    <w:rsid w:val="00665EE8"/>
    <w:rsid w:val="006665EA"/>
    <w:rsid w:val="00667981"/>
    <w:rsid w:val="00667FA3"/>
    <w:rsid w:val="006703AF"/>
    <w:rsid w:val="006705D6"/>
    <w:rsid w:val="0067139A"/>
    <w:rsid w:val="006732FE"/>
    <w:rsid w:val="00673570"/>
    <w:rsid w:val="00673F15"/>
    <w:rsid w:val="00674B49"/>
    <w:rsid w:val="006751F0"/>
    <w:rsid w:val="006769BC"/>
    <w:rsid w:val="00677F3D"/>
    <w:rsid w:val="00680D01"/>
    <w:rsid w:val="00683D53"/>
    <w:rsid w:val="00683F10"/>
    <w:rsid w:val="00685B8E"/>
    <w:rsid w:val="00685B8F"/>
    <w:rsid w:val="00686359"/>
    <w:rsid w:val="00686D7F"/>
    <w:rsid w:val="00686F74"/>
    <w:rsid w:val="0069073C"/>
    <w:rsid w:val="00690CFD"/>
    <w:rsid w:val="00691ABD"/>
    <w:rsid w:val="00693D06"/>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276E"/>
    <w:rsid w:val="006B29C7"/>
    <w:rsid w:val="006B2ED1"/>
    <w:rsid w:val="006B3549"/>
    <w:rsid w:val="006B452C"/>
    <w:rsid w:val="006B47BD"/>
    <w:rsid w:val="006B5D5A"/>
    <w:rsid w:val="006B6B4C"/>
    <w:rsid w:val="006B7A6F"/>
    <w:rsid w:val="006B7E20"/>
    <w:rsid w:val="006C09C5"/>
    <w:rsid w:val="006C0C23"/>
    <w:rsid w:val="006C1173"/>
    <w:rsid w:val="006C25C2"/>
    <w:rsid w:val="006C29AA"/>
    <w:rsid w:val="006C2A77"/>
    <w:rsid w:val="006C3F34"/>
    <w:rsid w:val="006C532C"/>
    <w:rsid w:val="006C5F59"/>
    <w:rsid w:val="006C6494"/>
    <w:rsid w:val="006C7C25"/>
    <w:rsid w:val="006D18F2"/>
    <w:rsid w:val="006D19C0"/>
    <w:rsid w:val="006D1D63"/>
    <w:rsid w:val="006D2583"/>
    <w:rsid w:val="006D27CC"/>
    <w:rsid w:val="006D4132"/>
    <w:rsid w:val="006D452D"/>
    <w:rsid w:val="006D5D34"/>
    <w:rsid w:val="006D6079"/>
    <w:rsid w:val="006D6F1B"/>
    <w:rsid w:val="006D6F9A"/>
    <w:rsid w:val="006D7019"/>
    <w:rsid w:val="006D75B8"/>
    <w:rsid w:val="006E06B7"/>
    <w:rsid w:val="006E101C"/>
    <w:rsid w:val="006E1C78"/>
    <w:rsid w:val="006E1C90"/>
    <w:rsid w:val="006E2954"/>
    <w:rsid w:val="006E38DF"/>
    <w:rsid w:val="006E498E"/>
    <w:rsid w:val="006E545E"/>
    <w:rsid w:val="006E5582"/>
    <w:rsid w:val="006E73FC"/>
    <w:rsid w:val="006F03A4"/>
    <w:rsid w:val="006F05E9"/>
    <w:rsid w:val="006F092E"/>
    <w:rsid w:val="006F0CA7"/>
    <w:rsid w:val="006F17C9"/>
    <w:rsid w:val="006F2D97"/>
    <w:rsid w:val="006F32D4"/>
    <w:rsid w:val="006F3C03"/>
    <w:rsid w:val="006F5EA7"/>
    <w:rsid w:val="006F6DAB"/>
    <w:rsid w:val="00700037"/>
    <w:rsid w:val="00700151"/>
    <w:rsid w:val="00700684"/>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0DB1"/>
    <w:rsid w:val="0072211A"/>
    <w:rsid w:val="0072285A"/>
    <w:rsid w:val="00722CD5"/>
    <w:rsid w:val="00722FEC"/>
    <w:rsid w:val="007245B5"/>
    <w:rsid w:val="00724751"/>
    <w:rsid w:val="00724BD7"/>
    <w:rsid w:val="0072517B"/>
    <w:rsid w:val="00725CCD"/>
    <w:rsid w:val="00726207"/>
    <w:rsid w:val="007264AA"/>
    <w:rsid w:val="00730400"/>
    <w:rsid w:val="00730A40"/>
    <w:rsid w:val="00731657"/>
    <w:rsid w:val="00735001"/>
    <w:rsid w:val="00735EB6"/>
    <w:rsid w:val="00736A97"/>
    <w:rsid w:val="00736C8A"/>
    <w:rsid w:val="00737867"/>
    <w:rsid w:val="00740E27"/>
    <w:rsid w:val="00741A10"/>
    <w:rsid w:val="00743417"/>
    <w:rsid w:val="00743887"/>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2E1"/>
    <w:rsid w:val="00754ED2"/>
    <w:rsid w:val="00756F9B"/>
    <w:rsid w:val="00761FBE"/>
    <w:rsid w:val="00762DD8"/>
    <w:rsid w:val="00763C40"/>
    <w:rsid w:val="00763EB8"/>
    <w:rsid w:val="0076401D"/>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968"/>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0DCD"/>
    <w:rsid w:val="007A112A"/>
    <w:rsid w:val="007A157F"/>
    <w:rsid w:val="007A3D77"/>
    <w:rsid w:val="007A52A4"/>
    <w:rsid w:val="007A62A2"/>
    <w:rsid w:val="007B0281"/>
    <w:rsid w:val="007B0D7A"/>
    <w:rsid w:val="007B10D7"/>
    <w:rsid w:val="007B2260"/>
    <w:rsid w:val="007B2D2D"/>
    <w:rsid w:val="007B2E0B"/>
    <w:rsid w:val="007B389E"/>
    <w:rsid w:val="007B46D4"/>
    <w:rsid w:val="007B4A24"/>
    <w:rsid w:val="007B6B46"/>
    <w:rsid w:val="007B6DB8"/>
    <w:rsid w:val="007B7044"/>
    <w:rsid w:val="007B7F64"/>
    <w:rsid w:val="007C017C"/>
    <w:rsid w:val="007C029C"/>
    <w:rsid w:val="007C0A2E"/>
    <w:rsid w:val="007C1BDE"/>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1244"/>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16AC7"/>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56E3"/>
    <w:rsid w:val="00855809"/>
    <w:rsid w:val="0085714F"/>
    <w:rsid w:val="00857A51"/>
    <w:rsid w:val="00857BE1"/>
    <w:rsid w:val="008610B7"/>
    <w:rsid w:val="00861800"/>
    <w:rsid w:val="0086254F"/>
    <w:rsid w:val="00862D53"/>
    <w:rsid w:val="00864003"/>
    <w:rsid w:val="00864168"/>
    <w:rsid w:val="00864640"/>
    <w:rsid w:val="00864908"/>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130"/>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5E9"/>
    <w:rsid w:val="0089393B"/>
    <w:rsid w:val="00893CDC"/>
    <w:rsid w:val="008971AA"/>
    <w:rsid w:val="00897A1D"/>
    <w:rsid w:val="008A1AE9"/>
    <w:rsid w:val="008A32D1"/>
    <w:rsid w:val="008A38D3"/>
    <w:rsid w:val="008A44EA"/>
    <w:rsid w:val="008A4688"/>
    <w:rsid w:val="008A66A7"/>
    <w:rsid w:val="008A7EFE"/>
    <w:rsid w:val="008A7FF7"/>
    <w:rsid w:val="008B0DD9"/>
    <w:rsid w:val="008B0DE1"/>
    <w:rsid w:val="008B18E6"/>
    <w:rsid w:val="008B1E7D"/>
    <w:rsid w:val="008B252C"/>
    <w:rsid w:val="008B25E3"/>
    <w:rsid w:val="008B56B4"/>
    <w:rsid w:val="008B630B"/>
    <w:rsid w:val="008B6601"/>
    <w:rsid w:val="008B6F33"/>
    <w:rsid w:val="008C0294"/>
    <w:rsid w:val="008C10F2"/>
    <w:rsid w:val="008C1A7D"/>
    <w:rsid w:val="008C268F"/>
    <w:rsid w:val="008C2A0F"/>
    <w:rsid w:val="008C2E84"/>
    <w:rsid w:val="008C4461"/>
    <w:rsid w:val="008C4546"/>
    <w:rsid w:val="008C6D5E"/>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39EC"/>
    <w:rsid w:val="008E4A4E"/>
    <w:rsid w:val="008E4AD3"/>
    <w:rsid w:val="008E5772"/>
    <w:rsid w:val="008E61BB"/>
    <w:rsid w:val="008E7018"/>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0758"/>
    <w:rsid w:val="0093118F"/>
    <w:rsid w:val="00931229"/>
    <w:rsid w:val="00932723"/>
    <w:rsid w:val="00933F90"/>
    <w:rsid w:val="009345EE"/>
    <w:rsid w:val="00935862"/>
    <w:rsid w:val="00936569"/>
    <w:rsid w:val="00936581"/>
    <w:rsid w:val="00936CE8"/>
    <w:rsid w:val="009375D6"/>
    <w:rsid w:val="0093774B"/>
    <w:rsid w:val="00937DDA"/>
    <w:rsid w:val="00937E6D"/>
    <w:rsid w:val="0094180E"/>
    <w:rsid w:val="00942373"/>
    <w:rsid w:val="00942F13"/>
    <w:rsid w:val="0094341A"/>
    <w:rsid w:val="009445FD"/>
    <w:rsid w:val="009463A9"/>
    <w:rsid w:val="009466E9"/>
    <w:rsid w:val="009476F9"/>
    <w:rsid w:val="009479E4"/>
    <w:rsid w:val="00947B74"/>
    <w:rsid w:val="00947BE3"/>
    <w:rsid w:val="00950DF2"/>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5FE"/>
    <w:rsid w:val="00965651"/>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50D2"/>
    <w:rsid w:val="009B657B"/>
    <w:rsid w:val="009B67C5"/>
    <w:rsid w:val="009B68C9"/>
    <w:rsid w:val="009B7D12"/>
    <w:rsid w:val="009B7F41"/>
    <w:rsid w:val="009C05A9"/>
    <w:rsid w:val="009C0EF0"/>
    <w:rsid w:val="009C2AFB"/>
    <w:rsid w:val="009C385F"/>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344D"/>
    <w:rsid w:val="009F4DD4"/>
    <w:rsid w:val="009F626F"/>
    <w:rsid w:val="009F6332"/>
    <w:rsid w:val="009F6828"/>
    <w:rsid w:val="009F76E9"/>
    <w:rsid w:val="00A00086"/>
    <w:rsid w:val="00A0051F"/>
    <w:rsid w:val="00A03FE3"/>
    <w:rsid w:val="00A04EBF"/>
    <w:rsid w:val="00A05F02"/>
    <w:rsid w:val="00A06016"/>
    <w:rsid w:val="00A070C4"/>
    <w:rsid w:val="00A077FA"/>
    <w:rsid w:val="00A108FC"/>
    <w:rsid w:val="00A12E59"/>
    <w:rsid w:val="00A130A7"/>
    <w:rsid w:val="00A13B92"/>
    <w:rsid w:val="00A14405"/>
    <w:rsid w:val="00A1487E"/>
    <w:rsid w:val="00A14A03"/>
    <w:rsid w:val="00A172B0"/>
    <w:rsid w:val="00A175F7"/>
    <w:rsid w:val="00A1796F"/>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3A8"/>
    <w:rsid w:val="00A33780"/>
    <w:rsid w:val="00A33EBC"/>
    <w:rsid w:val="00A341F2"/>
    <w:rsid w:val="00A34432"/>
    <w:rsid w:val="00A34F60"/>
    <w:rsid w:val="00A3514E"/>
    <w:rsid w:val="00A3594D"/>
    <w:rsid w:val="00A3681B"/>
    <w:rsid w:val="00A37DD5"/>
    <w:rsid w:val="00A37FDE"/>
    <w:rsid w:val="00A41069"/>
    <w:rsid w:val="00A41790"/>
    <w:rsid w:val="00A417E5"/>
    <w:rsid w:val="00A41D05"/>
    <w:rsid w:val="00A426C5"/>
    <w:rsid w:val="00A44137"/>
    <w:rsid w:val="00A44819"/>
    <w:rsid w:val="00A451D6"/>
    <w:rsid w:val="00A459E4"/>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6E7"/>
    <w:rsid w:val="00A71DD4"/>
    <w:rsid w:val="00A74A46"/>
    <w:rsid w:val="00A75B04"/>
    <w:rsid w:val="00A77427"/>
    <w:rsid w:val="00A77CB7"/>
    <w:rsid w:val="00A80C10"/>
    <w:rsid w:val="00A80FAC"/>
    <w:rsid w:val="00A81258"/>
    <w:rsid w:val="00A8447F"/>
    <w:rsid w:val="00A845EC"/>
    <w:rsid w:val="00A84726"/>
    <w:rsid w:val="00A84D28"/>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A7B75"/>
    <w:rsid w:val="00AB0D1B"/>
    <w:rsid w:val="00AB11C8"/>
    <w:rsid w:val="00AB24B5"/>
    <w:rsid w:val="00AB2A9F"/>
    <w:rsid w:val="00AB2B38"/>
    <w:rsid w:val="00AB2E00"/>
    <w:rsid w:val="00AB30F0"/>
    <w:rsid w:val="00AB552A"/>
    <w:rsid w:val="00AB5D4D"/>
    <w:rsid w:val="00AB6151"/>
    <w:rsid w:val="00AB70FD"/>
    <w:rsid w:val="00AB7273"/>
    <w:rsid w:val="00AB7C1F"/>
    <w:rsid w:val="00AB7EFF"/>
    <w:rsid w:val="00AC01CC"/>
    <w:rsid w:val="00AC064D"/>
    <w:rsid w:val="00AC2113"/>
    <w:rsid w:val="00AC383B"/>
    <w:rsid w:val="00AC5155"/>
    <w:rsid w:val="00AC5AC0"/>
    <w:rsid w:val="00AC730B"/>
    <w:rsid w:val="00AC7808"/>
    <w:rsid w:val="00AD0748"/>
    <w:rsid w:val="00AD1AC1"/>
    <w:rsid w:val="00AD1E96"/>
    <w:rsid w:val="00AD202A"/>
    <w:rsid w:val="00AD2E4D"/>
    <w:rsid w:val="00AD3767"/>
    <w:rsid w:val="00AD3B44"/>
    <w:rsid w:val="00AD3F1D"/>
    <w:rsid w:val="00AD4094"/>
    <w:rsid w:val="00AD409B"/>
    <w:rsid w:val="00AD4307"/>
    <w:rsid w:val="00AD4CDB"/>
    <w:rsid w:val="00AD54A2"/>
    <w:rsid w:val="00AD5B17"/>
    <w:rsid w:val="00AD5E45"/>
    <w:rsid w:val="00AD625E"/>
    <w:rsid w:val="00AD656B"/>
    <w:rsid w:val="00AD6605"/>
    <w:rsid w:val="00AD66E3"/>
    <w:rsid w:val="00AD6F7F"/>
    <w:rsid w:val="00AD7CAD"/>
    <w:rsid w:val="00AE0A2E"/>
    <w:rsid w:val="00AE4C41"/>
    <w:rsid w:val="00AE76D6"/>
    <w:rsid w:val="00AE7D17"/>
    <w:rsid w:val="00AE7FD7"/>
    <w:rsid w:val="00AF0255"/>
    <w:rsid w:val="00AF1038"/>
    <w:rsid w:val="00AF157B"/>
    <w:rsid w:val="00AF3492"/>
    <w:rsid w:val="00AF3BFD"/>
    <w:rsid w:val="00AF5E23"/>
    <w:rsid w:val="00AF5ED1"/>
    <w:rsid w:val="00B0014F"/>
    <w:rsid w:val="00B00B6B"/>
    <w:rsid w:val="00B00F81"/>
    <w:rsid w:val="00B014A0"/>
    <w:rsid w:val="00B02417"/>
    <w:rsid w:val="00B025B3"/>
    <w:rsid w:val="00B04C8A"/>
    <w:rsid w:val="00B04E45"/>
    <w:rsid w:val="00B05C38"/>
    <w:rsid w:val="00B06A8F"/>
    <w:rsid w:val="00B078A1"/>
    <w:rsid w:val="00B0799E"/>
    <w:rsid w:val="00B1224C"/>
    <w:rsid w:val="00B12A22"/>
    <w:rsid w:val="00B12F44"/>
    <w:rsid w:val="00B15EC8"/>
    <w:rsid w:val="00B20458"/>
    <w:rsid w:val="00B20617"/>
    <w:rsid w:val="00B20FBD"/>
    <w:rsid w:val="00B21534"/>
    <w:rsid w:val="00B21567"/>
    <w:rsid w:val="00B22BEB"/>
    <w:rsid w:val="00B22D71"/>
    <w:rsid w:val="00B23A48"/>
    <w:rsid w:val="00B241DA"/>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0648"/>
    <w:rsid w:val="00B419AC"/>
    <w:rsid w:val="00B41BFC"/>
    <w:rsid w:val="00B43132"/>
    <w:rsid w:val="00B4553F"/>
    <w:rsid w:val="00B45CCF"/>
    <w:rsid w:val="00B50A77"/>
    <w:rsid w:val="00B50D7F"/>
    <w:rsid w:val="00B51177"/>
    <w:rsid w:val="00B52640"/>
    <w:rsid w:val="00B52ABF"/>
    <w:rsid w:val="00B5328F"/>
    <w:rsid w:val="00B53C42"/>
    <w:rsid w:val="00B54818"/>
    <w:rsid w:val="00B56579"/>
    <w:rsid w:val="00B56B26"/>
    <w:rsid w:val="00B56EA5"/>
    <w:rsid w:val="00B57001"/>
    <w:rsid w:val="00B604E0"/>
    <w:rsid w:val="00B60D6C"/>
    <w:rsid w:val="00B6131F"/>
    <w:rsid w:val="00B61513"/>
    <w:rsid w:val="00B6229F"/>
    <w:rsid w:val="00B622F4"/>
    <w:rsid w:val="00B62544"/>
    <w:rsid w:val="00B62A30"/>
    <w:rsid w:val="00B64F79"/>
    <w:rsid w:val="00B64FD8"/>
    <w:rsid w:val="00B655CD"/>
    <w:rsid w:val="00B655FD"/>
    <w:rsid w:val="00B67AFB"/>
    <w:rsid w:val="00B70053"/>
    <w:rsid w:val="00B70307"/>
    <w:rsid w:val="00B7076D"/>
    <w:rsid w:val="00B73335"/>
    <w:rsid w:val="00B7348D"/>
    <w:rsid w:val="00B73A98"/>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47F4"/>
    <w:rsid w:val="00B94B17"/>
    <w:rsid w:val="00B95F3D"/>
    <w:rsid w:val="00B96435"/>
    <w:rsid w:val="00B967E8"/>
    <w:rsid w:val="00B969CF"/>
    <w:rsid w:val="00B96E16"/>
    <w:rsid w:val="00B97F9A"/>
    <w:rsid w:val="00BA0331"/>
    <w:rsid w:val="00BA092C"/>
    <w:rsid w:val="00BA0989"/>
    <w:rsid w:val="00BA0CE8"/>
    <w:rsid w:val="00BA18DA"/>
    <w:rsid w:val="00BA1C44"/>
    <w:rsid w:val="00BA1D86"/>
    <w:rsid w:val="00BA3DD6"/>
    <w:rsid w:val="00BA526F"/>
    <w:rsid w:val="00BB09ED"/>
    <w:rsid w:val="00BB1AB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344"/>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2745"/>
    <w:rsid w:val="00C22C9B"/>
    <w:rsid w:val="00C242C7"/>
    <w:rsid w:val="00C25B24"/>
    <w:rsid w:val="00C25F3C"/>
    <w:rsid w:val="00C25FA0"/>
    <w:rsid w:val="00C276E2"/>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85B"/>
    <w:rsid w:val="00C83CE0"/>
    <w:rsid w:val="00C844BF"/>
    <w:rsid w:val="00C846F5"/>
    <w:rsid w:val="00C860A8"/>
    <w:rsid w:val="00C865C3"/>
    <w:rsid w:val="00C86D44"/>
    <w:rsid w:val="00C86ED6"/>
    <w:rsid w:val="00C87B4A"/>
    <w:rsid w:val="00C90ED3"/>
    <w:rsid w:val="00C90F8C"/>
    <w:rsid w:val="00C91085"/>
    <w:rsid w:val="00C91B18"/>
    <w:rsid w:val="00C93B62"/>
    <w:rsid w:val="00C946F3"/>
    <w:rsid w:val="00CA1516"/>
    <w:rsid w:val="00CA22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4F1C"/>
    <w:rsid w:val="00CB6B51"/>
    <w:rsid w:val="00CB7939"/>
    <w:rsid w:val="00CC1F4B"/>
    <w:rsid w:val="00CC36DE"/>
    <w:rsid w:val="00CC3711"/>
    <w:rsid w:val="00CC39B7"/>
    <w:rsid w:val="00CC3EC5"/>
    <w:rsid w:val="00CC5948"/>
    <w:rsid w:val="00CC5B22"/>
    <w:rsid w:val="00CC771C"/>
    <w:rsid w:val="00CD0096"/>
    <w:rsid w:val="00CD0F51"/>
    <w:rsid w:val="00CD13B4"/>
    <w:rsid w:val="00CD1A65"/>
    <w:rsid w:val="00CD1E6E"/>
    <w:rsid w:val="00CD21E8"/>
    <w:rsid w:val="00CD2224"/>
    <w:rsid w:val="00CD30B6"/>
    <w:rsid w:val="00CD5727"/>
    <w:rsid w:val="00CD7A09"/>
    <w:rsid w:val="00CD7ED1"/>
    <w:rsid w:val="00CE172B"/>
    <w:rsid w:val="00CE2867"/>
    <w:rsid w:val="00CE2EC4"/>
    <w:rsid w:val="00CE2FCC"/>
    <w:rsid w:val="00CE338A"/>
    <w:rsid w:val="00CE37D6"/>
    <w:rsid w:val="00CE3E8F"/>
    <w:rsid w:val="00CE3F98"/>
    <w:rsid w:val="00CE4421"/>
    <w:rsid w:val="00CE5227"/>
    <w:rsid w:val="00CE61EE"/>
    <w:rsid w:val="00CE6BB3"/>
    <w:rsid w:val="00CF1E71"/>
    <w:rsid w:val="00CF2D2C"/>
    <w:rsid w:val="00CF3264"/>
    <w:rsid w:val="00CF42A5"/>
    <w:rsid w:val="00CF57C0"/>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378DE"/>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AD5"/>
    <w:rsid w:val="00D70D7D"/>
    <w:rsid w:val="00D71B6D"/>
    <w:rsid w:val="00D71F67"/>
    <w:rsid w:val="00D71FEE"/>
    <w:rsid w:val="00D72F27"/>
    <w:rsid w:val="00D73E40"/>
    <w:rsid w:val="00D73F47"/>
    <w:rsid w:val="00D7492E"/>
    <w:rsid w:val="00D7515E"/>
    <w:rsid w:val="00D75D48"/>
    <w:rsid w:val="00D7694A"/>
    <w:rsid w:val="00D76EA1"/>
    <w:rsid w:val="00D7708A"/>
    <w:rsid w:val="00D77416"/>
    <w:rsid w:val="00D80249"/>
    <w:rsid w:val="00D818F5"/>
    <w:rsid w:val="00D84219"/>
    <w:rsid w:val="00D84F54"/>
    <w:rsid w:val="00D86157"/>
    <w:rsid w:val="00D863C2"/>
    <w:rsid w:val="00D86C58"/>
    <w:rsid w:val="00D8762C"/>
    <w:rsid w:val="00D90CB5"/>
    <w:rsid w:val="00D92E1C"/>
    <w:rsid w:val="00D937C9"/>
    <w:rsid w:val="00D93B94"/>
    <w:rsid w:val="00D93D94"/>
    <w:rsid w:val="00D93FF4"/>
    <w:rsid w:val="00D94101"/>
    <w:rsid w:val="00D94C6C"/>
    <w:rsid w:val="00D95D91"/>
    <w:rsid w:val="00DA4799"/>
    <w:rsid w:val="00DA52C7"/>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088"/>
    <w:rsid w:val="00DD4778"/>
    <w:rsid w:val="00DD4985"/>
    <w:rsid w:val="00DD4F19"/>
    <w:rsid w:val="00DD68DC"/>
    <w:rsid w:val="00DE0F0F"/>
    <w:rsid w:val="00DE12ED"/>
    <w:rsid w:val="00DE1936"/>
    <w:rsid w:val="00DE1C12"/>
    <w:rsid w:val="00DE1CE2"/>
    <w:rsid w:val="00DE28D1"/>
    <w:rsid w:val="00DE5499"/>
    <w:rsid w:val="00DE5DA2"/>
    <w:rsid w:val="00DF1141"/>
    <w:rsid w:val="00DF26F8"/>
    <w:rsid w:val="00DF3335"/>
    <w:rsid w:val="00DF3D7B"/>
    <w:rsid w:val="00DF3DB6"/>
    <w:rsid w:val="00DF41D0"/>
    <w:rsid w:val="00DF44B7"/>
    <w:rsid w:val="00DF4B0C"/>
    <w:rsid w:val="00DF4E2B"/>
    <w:rsid w:val="00DF5262"/>
    <w:rsid w:val="00DF52E3"/>
    <w:rsid w:val="00DF5CC0"/>
    <w:rsid w:val="00DF7CB8"/>
    <w:rsid w:val="00E00D82"/>
    <w:rsid w:val="00E0138F"/>
    <w:rsid w:val="00E01A3E"/>
    <w:rsid w:val="00E04BC4"/>
    <w:rsid w:val="00E06F93"/>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727"/>
    <w:rsid w:val="00E2793F"/>
    <w:rsid w:val="00E27A3F"/>
    <w:rsid w:val="00E3143B"/>
    <w:rsid w:val="00E31ADE"/>
    <w:rsid w:val="00E326D0"/>
    <w:rsid w:val="00E35A96"/>
    <w:rsid w:val="00E35C19"/>
    <w:rsid w:val="00E40A9D"/>
    <w:rsid w:val="00E40CCD"/>
    <w:rsid w:val="00E4255B"/>
    <w:rsid w:val="00E43439"/>
    <w:rsid w:val="00E43F61"/>
    <w:rsid w:val="00E45847"/>
    <w:rsid w:val="00E45DAB"/>
    <w:rsid w:val="00E46685"/>
    <w:rsid w:val="00E467B6"/>
    <w:rsid w:val="00E51C44"/>
    <w:rsid w:val="00E52220"/>
    <w:rsid w:val="00E52D48"/>
    <w:rsid w:val="00E543AA"/>
    <w:rsid w:val="00E5682C"/>
    <w:rsid w:val="00E60E30"/>
    <w:rsid w:val="00E618B9"/>
    <w:rsid w:val="00E61D3A"/>
    <w:rsid w:val="00E6203C"/>
    <w:rsid w:val="00E624FA"/>
    <w:rsid w:val="00E62F0F"/>
    <w:rsid w:val="00E631F0"/>
    <w:rsid w:val="00E63976"/>
    <w:rsid w:val="00E65DFF"/>
    <w:rsid w:val="00E67B12"/>
    <w:rsid w:val="00E7084F"/>
    <w:rsid w:val="00E70912"/>
    <w:rsid w:val="00E709CA"/>
    <w:rsid w:val="00E73285"/>
    <w:rsid w:val="00E7381E"/>
    <w:rsid w:val="00E738AA"/>
    <w:rsid w:val="00E74F74"/>
    <w:rsid w:val="00E75448"/>
    <w:rsid w:val="00E75C1D"/>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432"/>
    <w:rsid w:val="00EB2BEC"/>
    <w:rsid w:val="00EB3F38"/>
    <w:rsid w:val="00EB418F"/>
    <w:rsid w:val="00EB432B"/>
    <w:rsid w:val="00EB46D5"/>
    <w:rsid w:val="00EB4C3F"/>
    <w:rsid w:val="00EB567D"/>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960"/>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16405"/>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DDA"/>
    <w:rsid w:val="00F71E11"/>
    <w:rsid w:val="00F72764"/>
    <w:rsid w:val="00F72984"/>
    <w:rsid w:val="00F73510"/>
    <w:rsid w:val="00F73960"/>
    <w:rsid w:val="00F7481B"/>
    <w:rsid w:val="00F74ADB"/>
    <w:rsid w:val="00F74BD5"/>
    <w:rsid w:val="00F7543B"/>
    <w:rsid w:val="00F75FC5"/>
    <w:rsid w:val="00F76451"/>
    <w:rsid w:val="00F7678E"/>
    <w:rsid w:val="00F76C1D"/>
    <w:rsid w:val="00F77313"/>
    <w:rsid w:val="00F803A8"/>
    <w:rsid w:val="00F8186D"/>
    <w:rsid w:val="00F81949"/>
    <w:rsid w:val="00F827C0"/>
    <w:rsid w:val="00F83A3B"/>
    <w:rsid w:val="00F8546E"/>
    <w:rsid w:val="00F85937"/>
    <w:rsid w:val="00F86C46"/>
    <w:rsid w:val="00F86EB9"/>
    <w:rsid w:val="00F87535"/>
    <w:rsid w:val="00F910E7"/>
    <w:rsid w:val="00F91FC6"/>
    <w:rsid w:val="00F92EE8"/>
    <w:rsid w:val="00F9379F"/>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2"/>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9AC"/>
    <w:rsid w:val="00FD0CE6"/>
    <w:rsid w:val="00FD0E34"/>
    <w:rsid w:val="00FD309A"/>
    <w:rsid w:val="00FD31D3"/>
    <w:rsid w:val="00FD476C"/>
    <w:rsid w:val="00FD4ABC"/>
    <w:rsid w:val="00FD5AF2"/>
    <w:rsid w:val="00FD7C04"/>
    <w:rsid w:val="00FE08FC"/>
    <w:rsid w:val="00FE0B8B"/>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53B"/>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uiPriority="35" w:qFormat="1"/>
    <w:lsdException w:name="Title" w:locked="1" w:semiHidden="0" w:unhideWhenUsed="0" w:qFormat="1"/>
    <w:lsdException w:name="Default Paragraph Font" w:locked="1" w:uiPriority="1"/>
    <w:lsdException w:name="Subtitle" w:locked="1" w:semiHidden="0" w:unhideWhenUsed="0" w:qFormat="1"/>
    <w:lsdException w:name="Hyperlink" w:locked="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8A4688"/>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uiPriority="35" w:qFormat="1"/>
    <w:lsdException w:name="Title" w:locked="1" w:semiHidden="0" w:unhideWhenUsed="0" w:qFormat="1"/>
    <w:lsdException w:name="Default Paragraph Font" w:locked="1" w:uiPriority="1"/>
    <w:lsdException w:name="Subtitle" w:locked="1" w:semiHidden="0" w:unhideWhenUsed="0" w:qFormat="1"/>
    <w:lsdException w:name="Hyperlink" w:locked="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8A4688"/>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522986720">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96" ma:contentTypeDescription="" ma:contentTypeScope="" ma:versionID="8faeac7c86d1a41c77b634a06f06617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2.xml><?xml version="1.0" encoding="utf-8"?>
<ds:datastoreItem xmlns:ds="http://schemas.openxmlformats.org/officeDocument/2006/customXml" ds:itemID="{F6C1DA2A-1BA6-4F6C-8A80-46D16EDA33E3}"/>
</file>

<file path=customXml/itemProps3.xml><?xml version="1.0" encoding="utf-8"?>
<ds:datastoreItem xmlns:ds="http://schemas.openxmlformats.org/officeDocument/2006/customXml" ds:itemID="{4A66C4E7-EC68-4D82-976F-21EF31412ED5}">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DA707710-406A-4254-8DB0-A83E7E7E1CA5}">
  <ds:schemaRefs>
    <ds:schemaRef ds:uri="http://schemas.openxmlformats.org/officeDocument/2006/bibliography"/>
  </ds:schemaRefs>
</ds:datastoreItem>
</file>

<file path=customXml/itemProps5.xml><?xml version="1.0" encoding="utf-8"?>
<ds:datastoreItem xmlns:ds="http://schemas.openxmlformats.org/officeDocument/2006/customXml" ds:itemID="{D037C3A5-BF23-411D-8680-EF5F6FDFDA8A}"/>
</file>

<file path=docProps/app.xml><?xml version="1.0" encoding="utf-8"?>
<Properties xmlns="http://schemas.openxmlformats.org/officeDocument/2006/extended-properties" xmlns:vt="http://schemas.openxmlformats.org/officeDocument/2006/docPropsVTypes">
  <Template>Normal.dotm</Template>
  <TotalTime>47</TotalTime>
  <Pages>18</Pages>
  <Words>3633</Words>
  <Characters>20299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23885</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No Name</cp:lastModifiedBy>
  <cp:revision>6</cp:revision>
  <cp:lastPrinted>2017-05-08T22:31:00Z</cp:lastPrinted>
  <dcterms:created xsi:type="dcterms:W3CDTF">2017-05-08T22:25:00Z</dcterms:created>
  <dcterms:modified xsi:type="dcterms:W3CDTF">2017-05-08T23:31:00Z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