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528DDA8" w:rsidR="002C039A" w:rsidRPr="00B5727C" w:rsidRDefault="00F372F8" w:rsidP="00F372F8">
      <w:pPr>
        <w:jc w:val="center"/>
        <w:rPr>
          <w:rFonts w:ascii="Times New Roman" w:hAnsi="Times New Roman" w:cs="Times New Roman"/>
          <w:b/>
          <w:sz w:val="28"/>
          <w:szCs w:val="28"/>
        </w:rPr>
      </w:pPr>
      <w:bookmarkStart w:id="0" w:name="_GoBack"/>
      <w:bookmarkEnd w:id="0"/>
      <w:r w:rsidRPr="00B5727C">
        <w:rPr>
          <w:rFonts w:ascii="Times New Roman" w:hAnsi="Times New Roman" w:cs="Times New Roman"/>
          <w:b/>
          <w:sz w:val="28"/>
          <w:szCs w:val="28"/>
        </w:rPr>
        <w:t>U-1406</w:t>
      </w:r>
      <w:r w:rsidR="007673BD">
        <w:rPr>
          <w:rFonts w:ascii="Times New Roman" w:hAnsi="Times New Roman" w:cs="Times New Roman"/>
          <w:b/>
          <w:sz w:val="28"/>
          <w:szCs w:val="28"/>
        </w:rPr>
        <w:t>21</w:t>
      </w:r>
      <w:r w:rsidRPr="00B5727C">
        <w:rPr>
          <w:rFonts w:ascii="Times New Roman" w:hAnsi="Times New Roman" w:cs="Times New Roman"/>
          <w:b/>
          <w:sz w:val="28"/>
          <w:szCs w:val="28"/>
        </w:rPr>
        <w:t xml:space="preserve"> </w:t>
      </w:r>
      <w:r w:rsidR="007673BD">
        <w:rPr>
          <w:rFonts w:ascii="Times New Roman" w:hAnsi="Times New Roman" w:cs="Times New Roman"/>
          <w:b/>
          <w:sz w:val="28"/>
          <w:szCs w:val="28"/>
        </w:rPr>
        <w:t>Pole Attachment</w:t>
      </w:r>
      <w:r w:rsidRPr="00B5727C">
        <w:rPr>
          <w:rFonts w:ascii="Times New Roman" w:hAnsi="Times New Roman" w:cs="Times New Roman"/>
          <w:b/>
          <w:sz w:val="28"/>
          <w:szCs w:val="28"/>
        </w:rPr>
        <w:t xml:space="preserve"> Rules</w:t>
      </w:r>
    </w:p>
    <w:p w14:paraId="310B01B1" w14:textId="0167FA64"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Summary of Comments</w:t>
      </w:r>
      <w:r w:rsidR="007673BD">
        <w:rPr>
          <w:rFonts w:ascii="Times New Roman" w:hAnsi="Times New Roman" w:cs="Times New Roman"/>
          <w:b/>
          <w:sz w:val="28"/>
          <w:szCs w:val="28"/>
        </w:rPr>
        <w:t>/Responses on Revised Draft Rules</w:t>
      </w:r>
    </w:p>
    <w:p w14:paraId="0E4CBD85" w14:textId="7DF55F2A" w:rsidR="00F372F8" w:rsidRPr="00B5727C" w:rsidRDefault="007427AF" w:rsidP="00F372F8">
      <w:pPr>
        <w:jc w:val="center"/>
        <w:rPr>
          <w:rFonts w:ascii="Times New Roman" w:hAnsi="Times New Roman" w:cs="Times New Roman"/>
          <w:b/>
          <w:sz w:val="28"/>
          <w:szCs w:val="28"/>
        </w:rPr>
      </w:pPr>
      <w:r>
        <w:rPr>
          <w:rFonts w:ascii="Times New Roman" w:hAnsi="Times New Roman" w:cs="Times New Roman"/>
          <w:b/>
          <w:sz w:val="28"/>
          <w:szCs w:val="28"/>
        </w:rPr>
        <w:t>March 13</w:t>
      </w:r>
      <w:r w:rsidR="00F372F8" w:rsidRPr="00B5727C">
        <w:rPr>
          <w:rFonts w:ascii="Times New Roman" w:hAnsi="Times New Roman" w:cs="Times New Roman"/>
          <w:b/>
          <w:sz w:val="28"/>
          <w:szCs w:val="28"/>
        </w:rPr>
        <w:t>, 2015</w:t>
      </w:r>
    </w:p>
    <w:p w14:paraId="5E4DC036"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7673BD" w:rsidRPr="00B5727C" w14:paraId="0AF10B47" w14:textId="77777777" w:rsidTr="005E0193">
        <w:tc>
          <w:tcPr>
            <w:tcW w:w="1075" w:type="dxa"/>
            <w:shd w:val="clear" w:color="auto" w:fill="D9D9D9" w:themeFill="background1" w:themeFillShade="D9"/>
          </w:tcPr>
          <w:p w14:paraId="67D3C4C9" w14:textId="59DBC886"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23145CF"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74FFA86"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24AEF33"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1FC74F92" w14:textId="227E8876" w:rsidR="007673BD" w:rsidRPr="00B5727C" w:rsidRDefault="007673BD" w:rsidP="00C96B7C">
            <w:pPr>
              <w:rPr>
                <w:rFonts w:ascii="Times New Roman" w:hAnsi="Times New Roman" w:cs="Times New Roman"/>
                <w:b/>
              </w:rPr>
            </w:pPr>
            <w:r>
              <w:rPr>
                <w:rFonts w:ascii="Times New Roman" w:hAnsi="Times New Roman" w:cs="Times New Roman"/>
                <w:b/>
              </w:rPr>
              <w:t>Pacifi</w:t>
            </w:r>
            <w:r w:rsidR="00C96B7C">
              <w:rPr>
                <w:rFonts w:ascii="Times New Roman" w:hAnsi="Times New Roman" w:cs="Times New Roman"/>
                <w:b/>
              </w:rPr>
              <w:t>c Power</w:t>
            </w:r>
          </w:p>
        </w:tc>
        <w:tc>
          <w:tcPr>
            <w:tcW w:w="2250" w:type="dxa"/>
            <w:shd w:val="clear" w:color="auto" w:fill="D9D9D9" w:themeFill="background1" w:themeFillShade="D9"/>
          </w:tcPr>
          <w:p w14:paraId="3C4457ED" w14:textId="78018BFF" w:rsidR="007673BD" w:rsidRPr="00B5727C" w:rsidRDefault="0069739F"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710" w:type="dxa"/>
            <w:shd w:val="clear" w:color="auto" w:fill="D9D9D9" w:themeFill="background1" w:themeFillShade="D9"/>
          </w:tcPr>
          <w:p w14:paraId="24EDE84E"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5F5BD92" w14:textId="4F39F7F0" w:rsidR="007673BD" w:rsidRPr="00B5727C" w:rsidRDefault="0069739F"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4F765D95" w14:textId="561DE6D8"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7673BD" w:rsidRPr="00B5727C" w14:paraId="419B7139" w14:textId="77777777" w:rsidTr="005E0193">
        <w:tc>
          <w:tcPr>
            <w:tcW w:w="1075" w:type="dxa"/>
          </w:tcPr>
          <w:p w14:paraId="5C4A56B8" w14:textId="38156CC8" w:rsidR="007673BD" w:rsidRPr="00B5727C" w:rsidRDefault="007673BD" w:rsidP="00931CB4">
            <w:pPr>
              <w:rPr>
                <w:rFonts w:ascii="Times New Roman" w:hAnsi="Times New Roman" w:cs="Times New Roman"/>
              </w:rPr>
            </w:pPr>
            <w:r>
              <w:rPr>
                <w:rFonts w:ascii="Times New Roman" w:hAnsi="Times New Roman" w:cs="Times New Roman"/>
              </w:rPr>
              <w:t>010</w:t>
            </w:r>
          </w:p>
        </w:tc>
        <w:tc>
          <w:tcPr>
            <w:tcW w:w="1530" w:type="dxa"/>
          </w:tcPr>
          <w:p w14:paraId="2AEDA5F7" w14:textId="77777777" w:rsidR="007673BD" w:rsidRPr="00B5727C" w:rsidRDefault="007673BD" w:rsidP="00931CB4">
            <w:pPr>
              <w:rPr>
                <w:rFonts w:ascii="Times New Roman" w:hAnsi="Times New Roman" w:cs="Times New Roman"/>
                <w:color w:val="000000"/>
              </w:rPr>
            </w:pPr>
            <w:r>
              <w:rPr>
                <w:rFonts w:ascii="Times New Roman" w:hAnsi="Times New Roman" w:cs="Times New Roman"/>
                <w:color w:val="000000"/>
              </w:rPr>
              <w:t>Purposes and Interpretation</w:t>
            </w:r>
          </w:p>
          <w:p w14:paraId="7A04B564" w14:textId="77777777" w:rsidR="007673BD" w:rsidRPr="00B5727C" w:rsidRDefault="007673BD" w:rsidP="00931CB4">
            <w:pPr>
              <w:rPr>
                <w:rFonts w:ascii="Times New Roman" w:hAnsi="Times New Roman" w:cs="Times New Roman"/>
              </w:rPr>
            </w:pPr>
          </w:p>
        </w:tc>
        <w:tc>
          <w:tcPr>
            <w:tcW w:w="1890" w:type="dxa"/>
          </w:tcPr>
          <w:p w14:paraId="21AFB42B" w14:textId="75A9469B" w:rsidR="007673BD" w:rsidRPr="00B5727C" w:rsidRDefault="00334490" w:rsidP="00931CB4">
            <w:pPr>
              <w:rPr>
                <w:rFonts w:ascii="Times New Roman" w:hAnsi="Times New Roman" w:cs="Times New Roman"/>
              </w:rPr>
            </w:pPr>
            <w:r>
              <w:rPr>
                <w:rFonts w:ascii="Times New Roman" w:hAnsi="Times New Roman" w:cs="Times New Roman"/>
              </w:rPr>
              <w:t>Clarify to whom the rules apply</w:t>
            </w:r>
          </w:p>
        </w:tc>
        <w:tc>
          <w:tcPr>
            <w:tcW w:w="1620" w:type="dxa"/>
          </w:tcPr>
          <w:p w14:paraId="6C9F8C64" w14:textId="19D4A001" w:rsidR="007673BD" w:rsidRPr="00B5727C" w:rsidRDefault="00013D2B" w:rsidP="00931CB4">
            <w:pPr>
              <w:rPr>
                <w:rFonts w:ascii="Times New Roman" w:hAnsi="Times New Roman" w:cs="Times New Roman"/>
              </w:rPr>
            </w:pPr>
            <w:r>
              <w:rPr>
                <w:rFonts w:ascii="Times New Roman" w:hAnsi="Times New Roman" w:cs="Times New Roman"/>
              </w:rPr>
              <w:t>Establish presumption that rates, terms, and conditions in existing agreements are reasonable</w:t>
            </w:r>
          </w:p>
        </w:tc>
        <w:tc>
          <w:tcPr>
            <w:tcW w:w="1890" w:type="dxa"/>
          </w:tcPr>
          <w:p w14:paraId="3FD9D010" w14:textId="77777777" w:rsidR="007673BD" w:rsidRPr="00B5727C" w:rsidRDefault="007673BD" w:rsidP="00931CB4">
            <w:pPr>
              <w:rPr>
                <w:rFonts w:ascii="Times New Roman" w:hAnsi="Times New Roman" w:cs="Times New Roman"/>
                <w:color w:val="000000"/>
              </w:rPr>
            </w:pPr>
          </w:p>
        </w:tc>
        <w:tc>
          <w:tcPr>
            <w:tcW w:w="2250" w:type="dxa"/>
          </w:tcPr>
          <w:p w14:paraId="220FD9D8" w14:textId="25A09E9C" w:rsidR="007673BD" w:rsidRPr="00B5727C" w:rsidRDefault="0069739F" w:rsidP="00931CB4">
            <w:pPr>
              <w:rPr>
                <w:rFonts w:ascii="Times New Roman" w:hAnsi="Times New Roman" w:cs="Times New Roman"/>
                <w:color w:val="000000"/>
              </w:rPr>
            </w:pPr>
            <w:r>
              <w:rPr>
                <w:rFonts w:ascii="Times New Roman" w:hAnsi="Times New Roman" w:cs="Times New Roman"/>
                <w:color w:val="000000"/>
              </w:rPr>
              <w:t>BCAW: Expressly include rate formula in reference to federal rules</w:t>
            </w:r>
          </w:p>
        </w:tc>
        <w:tc>
          <w:tcPr>
            <w:tcW w:w="1710" w:type="dxa"/>
          </w:tcPr>
          <w:p w14:paraId="5524F9C0" w14:textId="77777777" w:rsidR="007673BD" w:rsidRPr="00B5727C" w:rsidRDefault="007673BD" w:rsidP="00931CB4">
            <w:pPr>
              <w:rPr>
                <w:rFonts w:ascii="Times New Roman" w:hAnsi="Times New Roman" w:cs="Times New Roman"/>
              </w:rPr>
            </w:pPr>
          </w:p>
        </w:tc>
        <w:tc>
          <w:tcPr>
            <w:tcW w:w="1800" w:type="dxa"/>
          </w:tcPr>
          <w:p w14:paraId="068E2321" w14:textId="77777777" w:rsidR="007673BD" w:rsidRPr="00B5727C" w:rsidRDefault="007673BD" w:rsidP="00931CB4">
            <w:pPr>
              <w:rPr>
                <w:rFonts w:ascii="Times New Roman" w:hAnsi="Times New Roman" w:cs="Times New Roman"/>
              </w:rPr>
            </w:pPr>
          </w:p>
        </w:tc>
        <w:tc>
          <w:tcPr>
            <w:tcW w:w="4140" w:type="dxa"/>
          </w:tcPr>
          <w:p w14:paraId="7B0FF9DD" w14:textId="1EFADEC0" w:rsidR="007673BD" w:rsidRDefault="00624944" w:rsidP="00931CB4">
            <w:pPr>
              <w:rPr>
                <w:rFonts w:ascii="Times New Roman" w:hAnsi="Times New Roman" w:cs="Times New Roman"/>
                <w:color w:val="000000"/>
              </w:rPr>
            </w:pPr>
            <w:r>
              <w:rPr>
                <w:rFonts w:ascii="Times New Roman" w:hAnsi="Times New Roman" w:cs="Times New Roman"/>
                <w:color w:val="000000"/>
              </w:rPr>
              <w:t>Clarify that rules apply to all owners, occupants, and requesters, regardless of whether they are otherwise subject to UTC jurisdiction but r</w:t>
            </w:r>
            <w:r w:rsidR="00DD71CA">
              <w:rPr>
                <w:rFonts w:ascii="Times New Roman" w:hAnsi="Times New Roman" w:cs="Times New Roman"/>
                <w:color w:val="000000"/>
              </w:rPr>
              <w:t xml:space="preserve">eject </w:t>
            </w:r>
            <w:r>
              <w:rPr>
                <w:rFonts w:ascii="Times New Roman" w:hAnsi="Times New Roman" w:cs="Times New Roman"/>
                <w:color w:val="000000"/>
              </w:rPr>
              <w:t>other</w:t>
            </w:r>
            <w:r w:rsidR="00DD71CA">
              <w:rPr>
                <w:rFonts w:ascii="Times New Roman" w:hAnsi="Times New Roman" w:cs="Times New Roman"/>
                <w:color w:val="000000"/>
              </w:rPr>
              <w:t xml:space="preserve"> proposed changes</w:t>
            </w:r>
            <w:r w:rsidR="007673BD" w:rsidRPr="00B5727C">
              <w:rPr>
                <w:rFonts w:ascii="Times New Roman" w:hAnsi="Times New Roman" w:cs="Times New Roman"/>
                <w:color w:val="000000"/>
              </w:rPr>
              <w:t>.</w:t>
            </w:r>
            <w:r w:rsidR="00DD71CA">
              <w:rPr>
                <w:rFonts w:ascii="Times New Roman" w:hAnsi="Times New Roman" w:cs="Times New Roman"/>
                <w:color w:val="000000"/>
              </w:rPr>
              <w:t xml:space="preserve"> The presumption Avista requests should be left to change of law provisions in existing agreements, and Commission reliance on the FCC rate formula as persuasive authority is included </w:t>
            </w:r>
            <w:r w:rsidR="00192AE2">
              <w:rPr>
                <w:rFonts w:ascii="Times New Roman" w:hAnsi="Times New Roman" w:cs="Times New Roman"/>
                <w:color w:val="000000"/>
              </w:rPr>
              <w:t xml:space="preserve">in the general statement </w:t>
            </w:r>
            <w:r w:rsidR="00DD71CA">
              <w:rPr>
                <w:rFonts w:ascii="Times New Roman" w:hAnsi="Times New Roman" w:cs="Times New Roman"/>
                <w:color w:val="000000"/>
              </w:rPr>
              <w:t>without the need to specify it separately</w:t>
            </w:r>
            <w:r w:rsidR="0076647A">
              <w:rPr>
                <w:rFonts w:ascii="Times New Roman" w:hAnsi="Times New Roman" w:cs="Times New Roman"/>
                <w:color w:val="000000"/>
              </w:rPr>
              <w:t>. Previous revisions to this rule made for greater clarity based on workshop discussion.</w:t>
            </w:r>
          </w:p>
          <w:p w14:paraId="15E65D71" w14:textId="281CFC83" w:rsidR="00334490" w:rsidRPr="00B5727C" w:rsidRDefault="00334490" w:rsidP="00931CB4">
            <w:pPr>
              <w:rPr>
                <w:rFonts w:ascii="Times New Roman" w:hAnsi="Times New Roman" w:cs="Times New Roman"/>
                <w:color w:val="000000"/>
              </w:rPr>
            </w:pPr>
          </w:p>
        </w:tc>
      </w:tr>
      <w:tr w:rsidR="007673BD" w:rsidRPr="00B5727C" w14:paraId="73DD2DB2" w14:textId="77777777" w:rsidTr="005E0193">
        <w:tc>
          <w:tcPr>
            <w:tcW w:w="1075" w:type="dxa"/>
          </w:tcPr>
          <w:p w14:paraId="777D5FA6" w14:textId="1B5CE146" w:rsidR="007673BD" w:rsidRPr="00B5727C" w:rsidRDefault="00264137" w:rsidP="00931CB4">
            <w:pPr>
              <w:rPr>
                <w:rFonts w:ascii="Times New Roman" w:hAnsi="Times New Roman" w:cs="Times New Roman"/>
              </w:rPr>
            </w:pPr>
            <w:r>
              <w:rPr>
                <w:rFonts w:ascii="Times New Roman" w:hAnsi="Times New Roman" w:cs="Times New Roman"/>
              </w:rPr>
              <w:t>02</w:t>
            </w:r>
            <w:r w:rsidR="007673BD">
              <w:rPr>
                <w:rFonts w:ascii="Times New Roman" w:hAnsi="Times New Roman" w:cs="Times New Roman"/>
              </w:rPr>
              <w:t>0</w:t>
            </w:r>
            <w:r w:rsidR="00334490">
              <w:rPr>
                <w:rFonts w:ascii="Times New Roman" w:hAnsi="Times New Roman" w:cs="Times New Roman"/>
              </w:rPr>
              <w:t>(1)</w:t>
            </w:r>
          </w:p>
        </w:tc>
        <w:tc>
          <w:tcPr>
            <w:tcW w:w="1530" w:type="dxa"/>
          </w:tcPr>
          <w:p w14:paraId="64C3049A" w14:textId="47BFE766" w:rsidR="007673BD" w:rsidRDefault="00264137" w:rsidP="00264137">
            <w:pPr>
              <w:rPr>
                <w:rFonts w:ascii="Times New Roman" w:hAnsi="Times New Roman" w:cs="Times New Roman"/>
                <w:color w:val="000000"/>
              </w:rPr>
            </w:pPr>
            <w:r>
              <w:rPr>
                <w:rFonts w:ascii="Times New Roman" w:hAnsi="Times New Roman" w:cs="Times New Roman"/>
                <w:color w:val="000000"/>
              </w:rPr>
              <w:t>Definitions</w:t>
            </w:r>
            <w:r w:rsidR="00334490">
              <w:rPr>
                <w:rFonts w:ascii="Times New Roman" w:hAnsi="Times New Roman" w:cs="Times New Roman"/>
                <w:color w:val="000000"/>
              </w:rPr>
              <w:t xml:space="preserve"> -- Attachments</w:t>
            </w:r>
          </w:p>
          <w:p w14:paraId="574274BB" w14:textId="27939B8C" w:rsidR="00264137" w:rsidRPr="00B5727C" w:rsidRDefault="00264137" w:rsidP="00264137">
            <w:pPr>
              <w:rPr>
                <w:rFonts w:ascii="Times New Roman" w:hAnsi="Times New Roman" w:cs="Times New Roman"/>
              </w:rPr>
            </w:pPr>
          </w:p>
        </w:tc>
        <w:tc>
          <w:tcPr>
            <w:tcW w:w="1890" w:type="dxa"/>
          </w:tcPr>
          <w:p w14:paraId="2B850BCB" w14:textId="5E45E9C1" w:rsidR="007673BD" w:rsidRPr="00B5727C" w:rsidRDefault="00334490" w:rsidP="003461DA">
            <w:pPr>
              <w:rPr>
                <w:rFonts w:ascii="Times New Roman" w:hAnsi="Times New Roman" w:cs="Times New Roman"/>
              </w:rPr>
            </w:pPr>
            <w:r>
              <w:rPr>
                <w:rFonts w:ascii="Times New Roman" w:hAnsi="Times New Roman" w:cs="Times New Roman"/>
              </w:rPr>
              <w:t>Antennas are different than wires or cable and owners should be able to condi</w:t>
            </w:r>
            <w:r w:rsidR="003461DA">
              <w:rPr>
                <w:rFonts w:ascii="Times New Roman" w:hAnsi="Times New Roman" w:cs="Times New Roman"/>
              </w:rPr>
              <w:t>tion or reject their attachment; oppose extending rights-of-way access to third parties as beyond owners authority</w:t>
            </w:r>
          </w:p>
        </w:tc>
        <w:tc>
          <w:tcPr>
            <w:tcW w:w="1620" w:type="dxa"/>
          </w:tcPr>
          <w:p w14:paraId="2A2226C4" w14:textId="6C5AA671" w:rsidR="007673BD" w:rsidRPr="00B5727C" w:rsidRDefault="00502422" w:rsidP="00931CB4">
            <w:pPr>
              <w:rPr>
                <w:rFonts w:ascii="Times New Roman" w:hAnsi="Times New Roman" w:cs="Times New Roman"/>
              </w:rPr>
            </w:pPr>
            <w:r>
              <w:rPr>
                <w:rFonts w:ascii="Times New Roman" w:hAnsi="Times New Roman" w:cs="Times New Roman"/>
                <w:color w:val="000000"/>
              </w:rPr>
              <w:t>Remove phrase “where the installation has been made with the consent of the one or more owners consistent with these rules”</w:t>
            </w:r>
            <w:r w:rsidR="00013D2B">
              <w:rPr>
                <w:rFonts w:ascii="Times New Roman" w:hAnsi="Times New Roman" w:cs="Times New Roman"/>
                <w:color w:val="000000"/>
              </w:rPr>
              <w:t>; oppose adding rights-of-way as issue of property law</w:t>
            </w:r>
            <w:r w:rsidR="007673BD" w:rsidRPr="00B5727C">
              <w:rPr>
                <w:rFonts w:ascii="Times New Roman" w:hAnsi="Times New Roman" w:cs="Times New Roman"/>
                <w:color w:val="000000"/>
              </w:rPr>
              <w:t xml:space="preserve"> </w:t>
            </w:r>
          </w:p>
        </w:tc>
        <w:tc>
          <w:tcPr>
            <w:tcW w:w="1890" w:type="dxa"/>
          </w:tcPr>
          <w:p w14:paraId="7B35F3A2" w14:textId="1BD78C05" w:rsidR="007673BD" w:rsidRPr="00B5727C" w:rsidRDefault="00531977" w:rsidP="00931CB4">
            <w:pPr>
              <w:rPr>
                <w:rFonts w:ascii="Times New Roman" w:hAnsi="Times New Roman" w:cs="Times New Roman"/>
                <w:color w:val="000000"/>
              </w:rPr>
            </w:pPr>
            <w:r>
              <w:rPr>
                <w:rFonts w:ascii="Times New Roman" w:hAnsi="Times New Roman" w:cs="Times New Roman"/>
                <w:color w:val="000000"/>
              </w:rPr>
              <w:t>Oppose including rights-of-way as inconsistent with state law easement limitations</w:t>
            </w:r>
          </w:p>
        </w:tc>
        <w:tc>
          <w:tcPr>
            <w:tcW w:w="2250" w:type="dxa"/>
          </w:tcPr>
          <w:p w14:paraId="254E8DF1" w14:textId="77777777" w:rsidR="007673BD" w:rsidRDefault="0069739F" w:rsidP="00931CB4">
            <w:pPr>
              <w:rPr>
                <w:rFonts w:ascii="Times New Roman" w:hAnsi="Times New Roman" w:cs="Times New Roman"/>
                <w:color w:val="000000"/>
              </w:rPr>
            </w:pPr>
            <w:r>
              <w:rPr>
                <w:rFonts w:ascii="Times New Roman" w:hAnsi="Times New Roman" w:cs="Times New Roman"/>
                <w:color w:val="000000"/>
              </w:rPr>
              <w:t>BCAW: Include rights-of-way</w:t>
            </w:r>
            <w:r w:rsidR="002F0AC3">
              <w:rPr>
                <w:rFonts w:ascii="Times New Roman" w:hAnsi="Times New Roman" w:cs="Times New Roman"/>
                <w:color w:val="000000"/>
              </w:rPr>
              <w:t>;</w:t>
            </w:r>
            <w:r w:rsidR="005C4710">
              <w:rPr>
                <w:rFonts w:ascii="Times New Roman" w:hAnsi="Times New Roman" w:cs="Times New Roman"/>
                <w:color w:val="000000"/>
              </w:rPr>
              <w:t xml:space="preserve"> Avista’s concerns unfounded in light of latest draft language;</w:t>
            </w:r>
            <w:r w:rsidR="002F0AC3">
              <w:rPr>
                <w:rFonts w:ascii="Times New Roman" w:hAnsi="Times New Roman" w:cs="Times New Roman"/>
                <w:color w:val="000000"/>
              </w:rPr>
              <w:t xml:space="preserve"> CenturyLink: Oppose including rights-of-way, consistent with FCC limitation of its rules to poles; clarify rules apply only to communications attachments</w:t>
            </w:r>
            <w:r w:rsidR="00A54777">
              <w:rPr>
                <w:rFonts w:ascii="Times New Roman" w:hAnsi="Times New Roman" w:cs="Times New Roman"/>
                <w:color w:val="000000"/>
              </w:rPr>
              <w:t>; Frontier: Oppose PSE revision as unnecessary</w:t>
            </w:r>
          </w:p>
          <w:p w14:paraId="5FD08429" w14:textId="00D0E95D" w:rsidR="005E0193" w:rsidRPr="00B5727C" w:rsidRDefault="005E0193" w:rsidP="00931CB4">
            <w:pPr>
              <w:rPr>
                <w:rFonts w:ascii="Times New Roman" w:hAnsi="Times New Roman" w:cs="Times New Roman"/>
                <w:color w:val="000000"/>
              </w:rPr>
            </w:pPr>
          </w:p>
        </w:tc>
        <w:tc>
          <w:tcPr>
            <w:tcW w:w="1710" w:type="dxa"/>
          </w:tcPr>
          <w:p w14:paraId="5D6B11E7" w14:textId="46E646D6" w:rsidR="007673BD" w:rsidRPr="00B5727C" w:rsidRDefault="00973567" w:rsidP="00284143">
            <w:pPr>
              <w:rPr>
                <w:rFonts w:ascii="Times New Roman" w:hAnsi="Times New Roman" w:cs="Times New Roman"/>
              </w:rPr>
            </w:pPr>
            <w:r>
              <w:rPr>
                <w:rFonts w:ascii="Times New Roman" w:hAnsi="Times New Roman" w:cs="Times New Roman"/>
              </w:rPr>
              <w:t>Include rights-of-way</w:t>
            </w:r>
            <w:r w:rsidR="0090400E">
              <w:rPr>
                <w:rFonts w:ascii="Times New Roman" w:hAnsi="Times New Roman" w:cs="Times New Roman"/>
              </w:rPr>
              <w:t xml:space="preserve">; </w:t>
            </w:r>
            <w:r w:rsidR="00284143">
              <w:rPr>
                <w:rFonts w:ascii="Times New Roman" w:hAnsi="Times New Roman" w:cs="Times New Roman"/>
              </w:rPr>
              <w:t>O</w:t>
            </w:r>
            <w:r w:rsidR="0090400E">
              <w:rPr>
                <w:rFonts w:ascii="Times New Roman" w:hAnsi="Times New Roman" w:cs="Times New Roman"/>
              </w:rPr>
              <w:t xml:space="preserve">ppose PSE proposal </w:t>
            </w:r>
            <w:r w:rsidR="00740412">
              <w:rPr>
                <w:rFonts w:ascii="Times New Roman" w:hAnsi="Times New Roman" w:cs="Times New Roman"/>
              </w:rPr>
              <w:t xml:space="preserve">on antennas </w:t>
            </w:r>
            <w:r w:rsidR="0090400E">
              <w:rPr>
                <w:rFonts w:ascii="Times New Roman" w:hAnsi="Times New Roman" w:cs="Times New Roman"/>
              </w:rPr>
              <w:t>as inconsistent with FCC rules and orders</w:t>
            </w:r>
          </w:p>
        </w:tc>
        <w:tc>
          <w:tcPr>
            <w:tcW w:w="1800" w:type="dxa"/>
          </w:tcPr>
          <w:p w14:paraId="6F9AB22B" w14:textId="77777777" w:rsidR="007673BD" w:rsidRPr="00B5727C" w:rsidRDefault="007673BD" w:rsidP="00931CB4">
            <w:pPr>
              <w:rPr>
                <w:rFonts w:ascii="Times New Roman" w:hAnsi="Times New Roman" w:cs="Times New Roman"/>
              </w:rPr>
            </w:pPr>
          </w:p>
        </w:tc>
        <w:tc>
          <w:tcPr>
            <w:tcW w:w="4140" w:type="dxa"/>
          </w:tcPr>
          <w:p w14:paraId="1CB20100" w14:textId="3094ECA3" w:rsidR="007673BD" w:rsidRPr="00B5727C" w:rsidRDefault="00192AE2" w:rsidP="0076647A">
            <w:pPr>
              <w:rPr>
                <w:rFonts w:ascii="Times New Roman" w:hAnsi="Times New Roman" w:cs="Times New Roman"/>
                <w:color w:val="000000"/>
              </w:rPr>
            </w:pPr>
            <w:r>
              <w:rPr>
                <w:rFonts w:ascii="Times New Roman" w:hAnsi="Times New Roman" w:cs="Times New Roman"/>
                <w:color w:val="000000"/>
              </w:rPr>
              <w:t>Reject all proposed changes. Limitations on antenna attachment are inconsistent with FCC rules and are unwarranted. The language Avista seeks to delete is included in the statute. Although the statute includes a reference to rights-of-way, permitting third party access to easements implicates state property law, is beyond the scope of the FCC’s rules, and would unnecessarily complicate these rules with no demonstrable benefit</w:t>
            </w:r>
            <w:r w:rsidR="007673BD" w:rsidRPr="00B5727C">
              <w:rPr>
                <w:rFonts w:ascii="Times New Roman" w:hAnsi="Times New Roman" w:cs="Times New Roman"/>
                <w:color w:val="000000"/>
              </w:rPr>
              <w:t xml:space="preserve">. </w:t>
            </w:r>
            <w:r w:rsidR="0076647A">
              <w:rPr>
                <w:rFonts w:ascii="Times New Roman" w:hAnsi="Times New Roman" w:cs="Times New Roman"/>
                <w:color w:val="000000"/>
              </w:rPr>
              <w:t>Previous revisions made in response to wireless commenters (including antennas), owners (removing rights of way), and BCAW (adding “consistent with these rules”).</w:t>
            </w:r>
          </w:p>
        </w:tc>
      </w:tr>
    </w:tbl>
    <w:p w14:paraId="4CFCE096" w14:textId="77777777" w:rsidR="005E0193" w:rsidRDefault="005E0193"/>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5E0193" w:rsidRPr="00B5727C" w14:paraId="2DF38A26" w14:textId="77777777" w:rsidTr="00931CB4">
        <w:tc>
          <w:tcPr>
            <w:tcW w:w="1075" w:type="dxa"/>
            <w:shd w:val="clear" w:color="auto" w:fill="D9D9D9" w:themeFill="background1" w:themeFillShade="D9"/>
          </w:tcPr>
          <w:p w14:paraId="03C013FA"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7ACAFF29"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58ABC194"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02E2401"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15282105"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3F876A73"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490B8901"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A93D34A"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741D953F"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334490" w:rsidRPr="00B5727C" w14:paraId="0BFDD9AE" w14:textId="77777777" w:rsidTr="005E0193">
        <w:tc>
          <w:tcPr>
            <w:tcW w:w="1075" w:type="dxa"/>
          </w:tcPr>
          <w:p w14:paraId="62D54DBD" w14:textId="641B63B8" w:rsidR="00334490" w:rsidRPr="00B5727C" w:rsidRDefault="00334490" w:rsidP="00931CB4">
            <w:pPr>
              <w:rPr>
                <w:rFonts w:ascii="Times New Roman" w:hAnsi="Times New Roman" w:cs="Times New Roman"/>
              </w:rPr>
            </w:pPr>
            <w:r>
              <w:rPr>
                <w:rFonts w:ascii="Times New Roman" w:hAnsi="Times New Roman" w:cs="Times New Roman"/>
              </w:rPr>
              <w:t>020(2)</w:t>
            </w:r>
          </w:p>
        </w:tc>
        <w:tc>
          <w:tcPr>
            <w:tcW w:w="1530" w:type="dxa"/>
          </w:tcPr>
          <w:p w14:paraId="2C143BD4" w14:textId="6525BA90" w:rsidR="00334490" w:rsidRDefault="00334490" w:rsidP="00264137">
            <w:pPr>
              <w:rPr>
                <w:rFonts w:ascii="Times New Roman" w:hAnsi="Times New Roman" w:cs="Times New Roman"/>
                <w:color w:val="000000"/>
              </w:rPr>
            </w:pPr>
            <w:r>
              <w:rPr>
                <w:rFonts w:ascii="Times New Roman" w:hAnsi="Times New Roman" w:cs="Times New Roman"/>
                <w:color w:val="000000"/>
              </w:rPr>
              <w:t>Definitions – Carrying Charge</w:t>
            </w:r>
          </w:p>
        </w:tc>
        <w:tc>
          <w:tcPr>
            <w:tcW w:w="1890" w:type="dxa"/>
          </w:tcPr>
          <w:p w14:paraId="1F480AA3" w14:textId="23490995" w:rsidR="00334490" w:rsidRPr="00B5727C" w:rsidRDefault="00334490" w:rsidP="003461DA">
            <w:pPr>
              <w:rPr>
                <w:rFonts w:ascii="Times New Roman" w:hAnsi="Times New Roman" w:cs="Times New Roman"/>
              </w:rPr>
            </w:pPr>
            <w:r>
              <w:rPr>
                <w:rFonts w:ascii="Times New Roman" w:hAnsi="Times New Roman" w:cs="Times New Roman"/>
              </w:rPr>
              <w:t>Include overhead and compliance costs</w:t>
            </w:r>
            <w:r w:rsidR="003461DA">
              <w:rPr>
                <w:rFonts w:ascii="Times New Roman" w:hAnsi="Times New Roman" w:cs="Times New Roman"/>
              </w:rPr>
              <w:t>; oppose limiting to listed items for concern it would limit costs that owners can recover</w:t>
            </w:r>
          </w:p>
        </w:tc>
        <w:tc>
          <w:tcPr>
            <w:tcW w:w="1620" w:type="dxa"/>
          </w:tcPr>
          <w:p w14:paraId="29CCC1CB" w14:textId="65C65707" w:rsidR="00334490" w:rsidRPr="00B5727C" w:rsidRDefault="0086721E" w:rsidP="0086721E">
            <w:pPr>
              <w:rPr>
                <w:rFonts w:ascii="Times New Roman" w:hAnsi="Times New Roman" w:cs="Times New Roman"/>
                <w:color w:val="000000"/>
              </w:rPr>
            </w:pPr>
            <w:r>
              <w:rPr>
                <w:rFonts w:ascii="Times New Roman" w:hAnsi="Times New Roman" w:cs="Times New Roman"/>
                <w:color w:val="000000"/>
              </w:rPr>
              <w:t>Does not oppose limiting to listed items if clarify owner can recover other out-of-pocket costs incurred</w:t>
            </w:r>
          </w:p>
        </w:tc>
        <w:tc>
          <w:tcPr>
            <w:tcW w:w="1890" w:type="dxa"/>
          </w:tcPr>
          <w:p w14:paraId="2F335387" w14:textId="77777777" w:rsidR="00334490" w:rsidRPr="00B5727C" w:rsidRDefault="00334490" w:rsidP="00931CB4">
            <w:pPr>
              <w:rPr>
                <w:rFonts w:ascii="Times New Roman" w:hAnsi="Times New Roman" w:cs="Times New Roman"/>
                <w:color w:val="000000"/>
              </w:rPr>
            </w:pPr>
          </w:p>
        </w:tc>
        <w:tc>
          <w:tcPr>
            <w:tcW w:w="2250" w:type="dxa"/>
          </w:tcPr>
          <w:p w14:paraId="5F182028" w14:textId="608FABEC" w:rsidR="00334490" w:rsidRPr="00B5727C" w:rsidRDefault="0069739F" w:rsidP="0069739F">
            <w:pPr>
              <w:rPr>
                <w:rFonts w:ascii="Times New Roman" w:hAnsi="Times New Roman" w:cs="Times New Roman"/>
                <w:color w:val="000000"/>
              </w:rPr>
            </w:pPr>
            <w:r>
              <w:rPr>
                <w:rFonts w:ascii="Times New Roman" w:hAnsi="Times New Roman" w:cs="Times New Roman"/>
                <w:color w:val="000000"/>
              </w:rPr>
              <w:t>L</w:t>
            </w:r>
            <w:r w:rsidR="0074288D">
              <w:rPr>
                <w:rFonts w:ascii="Times New Roman" w:hAnsi="Times New Roman" w:cs="Times New Roman"/>
                <w:color w:val="000000"/>
              </w:rPr>
              <w:t>imit to identified charges</w:t>
            </w:r>
            <w:r w:rsidR="00E5639E">
              <w:rPr>
                <w:rFonts w:ascii="Times New Roman" w:hAnsi="Times New Roman" w:cs="Times New Roman"/>
                <w:color w:val="000000"/>
              </w:rPr>
              <w:t>; Frontier: Oppose PSE proposal as inconsistent with the definition of the term</w:t>
            </w:r>
            <w:r w:rsidR="005C4710">
              <w:rPr>
                <w:rFonts w:ascii="Times New Roman" w:hAnsi="Times New Roman" w:cs="Times New Roman"/>
                <w:color w:val="000000"/>
              </w:rPr>
              <w:t>; BCAW: Oppose PSE proposals as inconsistent with FCC formula</w:t>
            </w:r>
          </w:p>
        </w:tc>
        <w:tc>
          <w:tcPr>
            <w:tcW w:w="1710" w:type="dxa"/>
          </w:tcPr>
          <w:p w14:paraId="3B968EA0" w14:textId="62AAA0C3" w:rsidR="00334490" w:rsidRPr="00B5727C" w:rsidRDefault="0090400E" w:rsidP="00931CB4">
            <w:pPr>
              <w:rPr>
                <w:rFonts w:ascii="Times New Roman" w:hAnsi="Times New Roman" w:cs="Times New Roman"/>
              </w:rPr>
            </w:pPr>
            <w:r>
              <w:rPr>
                <w:rFonts w:ascii="Times New Roman" w:hAnsi="Times New Roman" w:cs="Times New Roman"/>
              </w:rPr>
              <w:t>AT&amp;T: Agree should be limited to identified charges</w:t>
            </w:r>
            <w:r w:rsidR="00740412">
              <w:rPr>
                <w:rFonts w:ascii="Times New Roman" w:hAnsi="Times New Roman" w:cs="Times New Roman"/>
              </w:rPr>
              <w:t>; PCIA: Oppose PSE proposal as inconsistent with FCC rules</w:t>
            </w:r>
          </w:p>
        </w:tc>
        <w:tc>
          <w:tcPr>
            <w:tcW w:w="1800" w:type="dxa"/>
          </w:tcPr>
          <w:p w14:paraId="19EA5FC7" w14:textId="77777777" w:rsidR="00334490" w:rsidRPr="00B5727C" w:rsidRDefault="00334490" w:rsidP="00931CB4">
            <w:pPr>
              <w:rPr>
                <w:rFonts w:ascii="Times New Roman" w:hAnsi="Times New Roman" w:cs="Times New Roman"/>
              </w:rPr>
            </w:pPr>
          </w:p>
        </w:tc>
        <w:tc>
          <w:tcPr>
            <w:tcW w:w="4140" w:type="dxa"/>
          </w:tcPr>
          <w:p w14:paraId="4F690BFD" w14:textId="1AF61D9C" w:rsidR="00334490" w:rsidRPr="00B5727C" w:rsidRDefault="00736E14" w:rsidP="00C80420">
            <w:pPr>
              <w:rPr>
                <w:rFonts w:ascii="Times New Roman" w:hAnsi="Times New Roman" w:cs="Times New Roman"/>
                <w:color w:val="000000"/>
              </w:rPr>
            </w:pPr>
            <w:r>
              <w:rPr>
                <w:rFonts w:ascii="Times New Roman" w:hAnsi="Times New Roman" w:cs="Times New Roman"/>
                <w:color w:val="000000"/>
              </w:rPr>
              <w:t>Reject all proposed changes. The costs PSE proposes to include are recovered elsewhere, to the extent an owner is authorized to recover them. “Including” is a term of limitation, and interpreting this provision consistent with FCC rules will also limit the costs that are included to those listed</w:t>
            </w:r>
            <w:r w:rsidR="0076647A">
              <w:rPr>
                <w:rFonts w:ascii="Times New Roman" w:hAnsi="Times New Roman" w:cs="Times New Roman"/>
                <w:color w:val="000000"/>
              </w:rPr>
              <w:t xml:space="preserve">. Definition added in </w:t>
            </w:r>
            <w:r w:rsidR="00C80420">
              <w:rPr>
                <w:rFonts w:ascii="Times New Roman" w:hAnsi="Times New Roman" w:cs="Times New Roman"/>
                <w:color w:val="000000"/>
              </w:rPr>
              <w:t xml:space="preserve">prior </w:t>
            </w:r>
            <w:r w:rsidR="0076647A">
              <w:rPr>
                <w:rFonts w:ascii="Times New Roman" w:hAnsi="Times New Roman" w:cs="Times New Roman"/>
                <w:color w:val="000000"/>
              </w:rPr>
              <w:t>revis</w:t>
            </w:r>
            <w:r w:rsidR="00C80420">
              <w:rPr>
                <w:rFonts w:ascii="Times New Roman" w:hAnsi="Times New Roman" w:cs="Times New Roman"/>
                <w:color w:val="000000"/>
              </w:rPr>
              <w:t>ions to</w:t>
            </w:r>
            <w:r w:rsidR="0076647A">
              <w:rPr>
                <w:rFonts w:ascii="Times New Roman" w:hAnsi="Times New Roman" w:cs="Times New Roman"/>
                <w:color w:val="000000"/>
              </w:rPr>
              <w:t xml:space="preserve"> draft rules in response to concerns of multiple parties at workshop.</w:t>
            </w:r>
          </w:p>
        </w:tc>
      </w:tr>
      <w:tr w:rsidR="00334490" w:rsidRPr="00B5727C" w14:paraId="5D362077" w14:textId="77777777" w:rsidTr="005E0193">
        <w:tc>
          <w:tcPr>
            <w:tcW w:w="1075" w:type="dxa"/>
          </w:tcPr>
          <w:p w14:paraId="73879433" w14:textId="1FF4B6C9" w:rsidR="00334490" w:rsidRDefault="00334490" w:rsidP="00931CB4">
            <w:pPr>
              <w:rPr>
                <w:rFonts w:ascii="Times New Roman" w:hAnsi="Times New Roman" w:cs="Times New Roman"/>
              </w:rPr>
            </w:pPr>
            <w:r>
              <w:rPr>
                <w:rFonts w:ascii="Times New Roman" w:hAnsi="Times New Roman" w:cs="Times New Roman"/>
              </w:rPr>
              <w:t>020 (New)</w:t>
            </w:r>
          </w:p>
        </w:tc>
        <w:tc>
          <w:tcPr>
            <w:tcW w:w="1530" w:type="dxa"/>
          </w:tcPr>
          <w:p w14:paraId="334D6A74" w14:textId="7D4DBD30" w:rsidR="00334490" w:rsidRDefault="00334490" w:rsidP="00264137">
            <w:pPr>
              <w:rPr>
                <w:rFonts w:ascii="Times New Roman" w:hAnsi="Times New Roman" w:cs="Times New Roman"/>
                <w:color w:val="000000"/>
              </w:rPr>
            </w:pPr>
            <w:r>
              <w:rPr>
                <w:rFonts w:ascii="Times New Roman" w:hAnsi="Times New Roman" w:cs="Times New Roman"/>
                <w:color w:val="000000"/>
              </w:rPr>
              <w:t xml:space="preserve">Definitions </w:t>
            </w:r>
            <w:r w:rsidR="008678A9">
              <w:rPr>
                <w:rFonts w:ascii="Times New Roman" w:hAnsi="Times New Roman" w:cs="Times New Roman"/>
                <w:color w:val="000000"/>
              </w:rPr>
              <w:t>–</w:t>
            </w:r>
            <w:r>
              <w:rPr>
                <w:rFonts w:ascii="Times New Roman" w:hAnsi="Times New Roman" w:cs="Times New Roman"/>
                <w:color w:val="000000"/>
              </w:rPr>
              <w:t xml:space="preserve"> Coordinate</w:t>
            </w:r>
            <w:r w:rsidR="008678A9">
              <w:rPr>
                <w:rFonts w:ascii="Times New Roman" w:hAnsi="Times New Roman" w:cs="Times New Roman"/>
                <w:color w:val="000000"/>
              </w:rPr>
              <w:t xml:space="preserve"> </w:t>
            </w:r>
          </w:p>
        </w:tc>
        <w:tc>
          <w:tcPr>
            <w:tcW w:w="1890" w:type="dxa"/>
          </w:tcPr>
          <w:p w14:paraId="3BF9BCC8" w14:textId="7622F9B8" w:rsidR="00334490" w:rsidRDefault="00334490" w:rsidP="006A6B04">
            <w:pPr>
              <w:rPr>
                <w:rFonts w:ascii="Times New Roman" w:hAnsi="Times New Roman" w:cs="Times New Roman"/>
              </w:rPr>
            </w:pPr>
            <w:r>
              <w:rPr>
                <w:rFonts w:ascii="Times New Roman" w:hAnsi="Times New Roman" w:cs="Times New Roman"/>
              </w:rPr>
              <w:t xml:space="preserve">Define in terms of making attachments </w:t>
            </w:r>
            <w:r w:rsidR="006A6B04">
              <w:rPr>
                <w:rFonts w:ascii="Times New Roman" w:hAnsi="Times New Roman" w:cs="Times New Roman"/>
              </w:rPr>
              <w:t>when others are already on pole.</w:t>
            </w:r>
          </w:p>
        </w:tc>
        <w:tc>
          <w:tcPr>
            <w:tcW w:w="1620" w:type="dxa"/>
          </w:tcPr>
          <w:p w14:paraId="76CC19EC" w14:textId="77777777" w:rsidR="00334490" w:rsidRPr="00B5727C" w:rsidRDefault="00334490" w:rsidP="00931CB4">
            <w:pPr>
              <w:rPr>
                <w:rFonts w:ascii="Times New Roman" w:hAnsi="Times New Roman" w:cs="Times New Roman"/>
                <w:color w:val="000000"/>
              </w:rPr>
            </w:pPr>
          </w:p>
        </w:tc>
        <w:tc>
          <w:tcPr>
            <w:tcW w:w="1890" w:type="dxa"/>
          </w:tcPr>
          <w:p w14:paraId="0F0B67B3" w14:textId="77777777" w:rsidR="00334490" w:rsidRPr="00B5727C" w:rsidRDefault="00334490" w:rsidP="00931CB4">
            <w:pPr>
              <w:rPr>
                <w:rFonts w:ascii="Times New Roman" w:hAnsi="Times New Roman" w:cs="Times New Roman"/>
                <w:color w:val="000000"/>
              </w:rPr>
            </w:pPr>
          </w:p>
        </w:tc>
        <w:tc>
          <w:tcPr>
            <w:tcW w:w="2250" w:type="dxa"/>
          </w:tcPr>
          <w:p w14:paraId="43960655" w14:textId="019D446A" w:rsidR="00334490" w:rsidRPr="00B5727C" w:rsidRDefault="003016E7" w:rsidP="00931CB4">
            <w:pPr>
              <w:rPr>
                <w:rFonts w:ascii="Times New Roman" w:hAnsi="Times New Roman" w:cs="Times New Roman"/>
                <w:color w:val="000000"/>
              </w:rPr>
            </w:pPr>
            <w:r>
              <w:rPr>
                <w:rFonts w:ascii="Times New Roman" w:hAnsi="Times New Roman" w:cs="Times New Roman"/>
                <w:color w:val="000000"/>
              </w:rPr>
              <w:t>CenturyLink: Oppose shifting obligation of coordination to requester from owner who is in better position</w:t>
            </w:r>
          </w:p>
        </w:tc>
        <w:tc>
          <w:tcPr>
            <w:tcW w:w="1710" w:type="dxa"/>
          </w:tcPr>
          <w:p w14:paraId="6D7DCF95" w14:textId="74DE6F8A" w:rsidR="00334490" w:rsidRPr="00B5727C" w:rsidRDefault="00740412" w:rsidP="00931CB4">
            <w:pPr>
              <w:rPr>
                <w:rFonts w:ascii="Times New Roman" w:hAnsi="Times New Roman" w:cs="Times New Roman"/>
              </w:rPr>
            </w:pPr>
            <w:r>
              <w:rPr>
                <w:rFonts w:ascii="Times New Roman" w:hAnsi="Times New Roman" w:cs="Times New Roman"/>
              </w:rPr>
              <w:t>PCIA: Oppose as not required by FCC and unnecessarily increases requesters costs</w:t>
            </w:r>
          </w:p>
        </w:tc>
        <w:tc>
          <w:tcPr>
            <w:tcW w:w="1800" w:type="dxa"/>
          </w:tcPr>
          <w:p w14:paraId="0E9165C4" w14:textId="77777777" w:rsidR="00334490" w:rsidRPr="00B5727C" w:rsidRDefault="00334490" w:rsidP="00931CB4">
            <w:pPr>
              <w:rPr>
                <w:rFonts w:ascii="Times New Roman" w:hAnsi="Times New Roman" w:cs="Times New Roman"/>
              </w:rPr>
            </w:pPr>
          </w:p>
        </w:tc>
        <w:tc>
          <w:tcPr>
            <w:tcW w:w="4140" w:type="dxa"/>
          </w:tcPr>
          <w:p w14:paraId="7AF9D38F" w14:textId="400A1073" w:rsidR="00334490" w:rsidRPr="00B5727C" w:rsidRDefault="00736E14" w:rsidP="00736E14">
            <w:pPr>
              <w:rPr>
                <w:rFonts w:ascii="Times New Roman" w:hAnsi="Times New Roman" w:cs="Times New Roman"/>
                <w:color w:val="000000"/>
              </w:rPr>
            </w:pPr>
            <w:r>
              <w:rPr>
                <w:rFonts w:ascii="Times New Roman" w:hAnsi="Times New Roman" w:cs="Times New Roman"/>
                <w:color w:val="000000"/>
              </w:rPr>
              <w:t xml:space="preserve">Reject proposed change. “Coordinate” has a broader meaning than the proposed definition, which is also unnecessary. </w:t>
            </w:r>
          </w:p>
        </w:tc>
      </w:tr>
      <w:tr w:rsidR="001D32CE" w:rsidRPr="00B5727C" w14:paraId="655300C5" w14:textId="77777777" w:rsidTr="005E0193">
        <w:tc>
          <w:tcPr>
            <w:tcW w:w="1075" w:type="dxa"/>
          </w:tcPr>
          <w:p w14:paraId="22013F64" w14:textId="04635B44" w:rsidR="001D32CE" w:rsidRDefault="001D32CE" w:rsidP="00931CB4">
            <w:pPr>
              <w:rPr>
                <w:rFonts w:ascii="Times New Roman" w:hAnsi="Times New Roman" w:cs="Times New Roman"/>
              </w:rPr>
            </w:pPr>
            <w:r>
              <w:rPr>
                <w:rFonts w:ascii="Times New Roman" w:hAnsi="Times New Roman" w:cs="Times New Roman"/>
              </w:rPr>
              <w:t>020(6)</w:t>
            </w:r>
          </w:p>
        </w:tc>
        <w:tc>
          <w:tcPr>
            <w:tcW w:w="1530" w:type="dxa"/>
          </w:tcPr>
          <w:p w14:paraId="24E9ADB5" w14:textId="0C2A69CB" w:rsidR="001D32CE" w:rsidRDefault="001D32CE" w:rsidP="00264137">
            <w:pPr>
              <w:rPr>
                <w:rFonts w:ascii="Times New Roman" w:hAnsi="Times New Roman" w:cs="Times New Roman"/>
                <w:color w:val="000000"/>
              </w:rPr>
            </w:pPr>
            <w:r>
              <w:rPr>
                <w:rFonts w:ascii="Times New Roman" w:hAnsi="Times New Roman" w:cs="Times New Roman"/>
                <w:color w:val="000000"/>
              </w:rPr>
              <w:t>Definitions – Facility/</w:t>
            </w:r>
            <w:r w:rsidR="003F41AA">
              <w:rPr>
                <w:rFonts w:ascii="Times New Roman" w:hAnsi="Times New Roman" w:cs="Times New Roman"/>
                <w:color w:val="000000"/>
              </w:rPr>
              <w:t xml:space="preserve"> </w:t>
            </w:r>
            <w:r>
              <w:rPr>
                <w:rFonts w:ascii="Times New Roman" w:hAnsi="Times New Roman" w:cs="Times New Roman"/>
                <w:color w:val="000000"/>
              </w:rPr>
              <w:t>Facilities</w:t>
            </w:r>
          </w:p>
        </w:tc>
        <w:tc>
          <w:tcPr>
            <w:tcW w:w="1890" w:type="dxa"/>
          </w:tcPr>
          <w:p w14:paraId="33B9AC15" w14:textId="4A5346D3" w:rsidR="001D32CE" w:rsidRDefault="001D32CE" w:rsidP="006A6B04">
            <w:pPr>
              <w:rPr>
                <w:rFonts w:ascii="Times New Roman" w:hAnsi="Times New Roman" w:cs="Times New Roman"/>
              </w:rPr>
            </w:pPr>
            <w:r>
              <w:rPr>
                <w:rFonts w:ascii="Times New Roman" w:hAnsi="Times New Roman" w:cs="Times New Roman"/>
              </w:rPr>
              <w:t>Do not include poles and specify owned by owner</w:t>
            </w:r>
          </w:p>
        </w:tc>
        <w:tc>
          <w:tcPr>
            <w:tcW w:w="1620" w:type="dxa"/>
          </w:tcPr>
          <w:p w14:paraId="750B655C" w14:textId="77777777" w:rsidR="001D32CE" w:rsidRPr="00B5727C" w:rsidRDefault="001D32CE" w:rsidP="00931CB4">
            <w:pPr>
              <w:rPr>
                <w:rFonts w:ascii="Times New Roman" w:hAnsi="Times New Roman" w:cs="Times New Roman"/>
                <w:color w:val="000000"/>
              </w:rPr>
            </w:pPr>
          </w:p>
        </w:tc>
        <w:tc>
          <w:tcPr>
            <w:tcW w:w="1890" w:type="dxa"/>
          </w:tcPr>
          <w:p w14:paraId="513C826A" w14:textId="77777777" w:rsidR="001D32CE" w:rsidRPr="00B5727C" w:rsidRDefault="001D32CE" w:rsidP="00931CB4">
            <w:pPr>
              <w:rPr>
                <w:rFonts w:ascii="Times New Roman" w:hAnsi="Times New Roman" w:cs="Times New Roman"/>
                <w:color w:val="000000"/>
              </w:rPr>
            </w:pPr>
          </w:p>
        </w:tc>
        <w:tc>
          <w:tcPr>
            <w:tcW w:w="2250" w:type="dxa"/>
          </w:tcPr>
          <w:p w14:paraId="1964106D" w14:textId="77777777" w:rsidR="001D32CE" w:rsidRPr="00B5727C" w:rsidRDefault="001D32CE" w:rsidP="00931CB4">
            <w:pPr>
              <w:rPr>
                <w:rFonts w:ascii="Times New Roman" w:hAnsi="Times New Roman" w:cs="Times New Roman"/>
                <w:color w:val="000000"/>
              </w:rPr>
            </w:pPr>
          </w:p>
        </w:tc>
        <w:tc>
          <w:tcPr>
            <w:tcW w:w="1710" w:type="dxa"/>
          </w:tcPr>
          <w:p w14:paraId="2ED6D900" w14:textId="46642D4B" w:rsidR="001D32CE" w:rsidRPr="00B5727C" w:rsidRDefault="00284143" w:rsidP="00931CB4">
            <w:pPr>
              <w:rPr>
                <w:rFonts w:ascii="Times New Roman" w:hAnsi="Times New Roman" w:cs="Times New Roman"/>
              </w:rPr>
            </w:pPr>
            <w:r>
              <w:rPr>
                <w:rFonts w:ascii="Times New Roman" w:hAnsi="Times New Roman" w:cs="Times New Roman"/>
              </w:rPr>
              <w:t>T-Mobile: Oppose PSE proposal as confusing and unn</w:t>
            </w:r>
            <w:r w:rsidR="003F41AA">
              <w:rPr>
                <w:rFonts w:ascii="Times New Roman" w:hAnsi="Times New Roman" w:cs="Times New Roman"/>
              </w:rPr>
              <w:t xml:space="preserve">ecessary </w:t>
            </w:r>
          </w:p>
        </w:tc>
        <w:tc>
          <w:tcPr>
            <w:tcW w:w="1800" w:type="dxa"/>
          </w:tcPr>
          <w:p w14:paraId="034F9FB5" w14:textId="77777777" w:rsidR="001D32CE" w:rsidRPr="00B5727C" w:rsidRDefault="001D32CE" w:rsidP="00931CB4">
            <w:pPr>
              <w:rPr>
                <w:rFonts w:ascii="Times New Roman" w:hAnsi="Times New Roman" w:cs="Times New Roman"/>
              </w:rPr>
            </w:pPr>
          </w:p>
        </w:tc>
        <w:tc>
          <w:tcPr>
            <w:tcW w:w="4140" w:type="dxa"/>
          </w:tcPr>
          <w:p w14:paraId="20AE99E7" w14:textId="01F82CC8" w:rsidR="001D32CE" w:rsidRPr="00B5727C" w:rsidRDefault="00DD7DAD" w:rsidP="00931CB4">
            <w:pPr>
              <w:rPr>
                <w:rFonts w:ascii="Times New Roman" w:hAnsi="Times New Roman" w:cs="Times New Roman"/>
                <w:color w:val="000000"/>
              </w:rPr>
            </w:pPr>
            <w:r>
              <w:rPr>
                <w:rFonts w:ascii="Times New Roman" w:hAnsi="Times New Roman" w:cs="Times New Roman"/>
                <w:color w:val="000000"/>
              </w:rPr>
              <w:t>Reject proposed changes. Poles are facilities and should be included in the definition and specifying ownership by the owner is unnecessary in the context of the remainder of the rules.</w:t>
            </w:r>
          </w:p>
        </w:tc>
      </w:tr>
      <w:tr w:rsidR="001D32CE" w:rsidRPr="00B5727C" w14:paraId="60C80A85" w14:textId="77777777" w:rsidTr="005E0193">
        <w:tc>
          <w:tcPr>
            <w:tcW w:w="1075" w:type="dxa"/>
          </w:tcPr>
          <w:p w14:paraId="116F5D89" w14:textId="39B6B207" w:rsidR="001D32CE" w:rsidRDefault="001D32CE" w:rsidP="00931CB4">
            <w:pPr>
              <w:rPr>
                <w:rFonts w:ascii="Times New Roman" w:hAnsi="Times New Roman" w:cs="Times New Roman"/>
              </w:rPr>
            </w:pPr>
            <w:r>
              <w:rPr>
                <w:rFonts w:ascii="Times New Roman" w:hAnsi="Times New Roman" w:cs="Times New Roman"/>
              </w:rPr>
              <w:t>020(8)</w:t>
            </w:r>
          </w:p>
        </w:tc>
        <w:tc>
          <w:tcPr>
            <w:tcW w:w="1530" w:type="dxa"/>
          </w:tcPr>
          <w:p w14:paraId="78640C56" w14:textId="26147AA3" w:rsidR="001D32CE" w:rsidRDefault="001D32CE" w:rsidP="00264137">
            <w:pPr>
              <w:rPr>
                <w:rFonts w:ascii="Times New Roman" w:hAnsi="Times New Roman" w:cs="Times New Roman"/>
                <w:color w:val="000000"/>
              </w:rPr>
            </w:pPr>
            <w:r>
              <w:rPr>
                <w:rFonts w:ascii="Times New Roman" w:hAnsi="Times New Roman" w:cs="Times New Roman"/>
                <w:color w:val="000000"/>
              </w:rPr>
              <w:t xml:space="preserve">Definitions </w:t>
            </w:r>
            <w:r w:rsidR="008678A9">
              <w:rPr>
                <w:rFonts w:ascii="Times New Roman" w:hAnsi="Times New Roman" w:cs="Times New Roman"/>
                <w:color w:val="000000"/>
              </w:rPr>
              <w:t>–</w:t>
            </w:r>
            <w:r>
              <w:rPr>
                <w:rFonts w:ascii="Times New Roman" w:hAnsi="Times New Roman" w:cs="Times New Roman"/>
                <w:color w:val="000000"/>
              </w:rPr>
              <w:t xml:space="preserve"> Licensee</w:t>
            </w:r>
            <w:r w:rsidR="008678A9">
              <w:rPr>
                <w:rFonts w:ascii="Times New Roman" w:hAnsi="Times New Roman" w:cs="Times New Roman"/>
                <w:color w:val="000000"/>
              </w:rPr>
              <w:t xml:space="preserve"> </w:t>
            </w:r>
          </w:p>
        </w:tc>
        <w:tc>
          <w:tcPr>
            <w:tcW w:w="1890" w:type="dxa"/>
          </w:tcPr>
          <w:p w14:paraId="313A2898" w14:textId="354CF631" w:rsidR="001D32CE" w:rsidRDefault="001D32CE" w:rsidP="006A6B04">
            <w:pPr>
              <w:rPr>
                <w:rFonts w:ascii="Times New Roman" w:hAnsi="Times New Roman" w:cs="Times New Roman"/>
              </w:rPr>
            </w:pPr>
            <w:r>
              <w:rPr>
                <w:rFonts w:ascii="Times New Roman" w:hAnsi="Times New Roman" w:cs="Times New Roman"/>
              </w:rPr>
              <w:t>Limit to telcos, CMRS, and cable</w:t>
            </w:r>
          </w:p>
        </w:tc>
        <w:tc>
          <w:tcPr>
            <w:tcW w:w="1620" w:type="dxa"/>
          </w:tcPr>
          <w:p w14:paraId="1F3411AF" w14:textId="28606F38" w:rsidR="001D32CE" w:rsidRPr="00B5727C" w:rsidRDefault="00C309AB" w:rsidP="00931CB4">
            <w:pPr>
              <w:rPr>
                <w:rFonts w:ascii="Times New Roman" w:hAnsi="Times New Roman" w:cs="Times New Roman"/>
                <w:color w:val="000000"/>
              </w:rPr>
            </w:pPr>
            <w:r>
              <w:rPr>
                <w:rFonts w:ascii="Times New Roman" w:hAnsi="Times New Roman" w:cs="Times New Roman"/>
                <w:color w:val="000000"/>
              </w:rPr>
              <w:t>Limit to cable and telecom companies</w:t>
            </w:r>
          </w:p>
        </w:tc>
        <w:tc>
          <w:tcPr>
            <w:tcW w:w="1890" w:type="dxa"/>
          </w:tcPr>
          <w:p w14:paraId="2B971E79" w14:textId="77777777" w:rsidR="001D32CE" w:rsidRPr="00B5727C" w:rsidRDefault="001D32CE" w:rsidP="00931CB4">
            <w:pPr>
              <w:rPr>
                <w:rFonts w:ascii="Times New Roman" w:hAnsi="Times New Roman" w:cs="Times New Roman"/>
                <w:color w:val="000000"/>
              </w:rPr>
            </w:pPr>
          </w:p>
        </w:tc>
        <w:tc>
          <w:tcPr>
            <w:tcW w:w="2250" w:type="dxa"/>
          </w:tcPr>
          <w:p w14:paraId="5F78CEC3" w14:textId="0E817153" w:rsidR="001D32CE" w:rsidRPr="00B5727C" w:rsidRDefault="002F0AC3" w:rsidP="00931CB4">
            <w:pPr>
              <w:rPr>
                <w:rFonts w:ascii="Times New Roman" w:hAnsi="Times New Roman" w:cs="Times New Roman"/>
                <w:color w:val="000000"/>
              </w:rPr>
            </w:pPr>
            <w:r>
              <w:rPr>
                <w:rFonts w:ascii="Times New Roman" w:hAnsi="Times New Roman" w:cs="Times New Roman"/>
                <w:color w:val="000000"/>
              </w:rPr>
              <w:t>CenturyLink: clarify that pole attachment agreement required</w:t>
            </w:r>
          </w:p>
        </w:tc>
        <w:tc>
          <w:tcPr>
            <w:tcW w:w="1710" w:type="dxa"/>
          </w:tcPr>
          <w:p w14:paraId="38A101A1" w14:textId="77777777" w:rsidR="001D32CE" w:rsidRPr="00B5727C" w:rsidRDefault="001D32CE" w:rsidP="00931CB4">
            <w:pPr>
              <w:rPr>
                <w:rFonts w:ascii="Times New Roman" w:hAnsi="Times New Roman" w:cs="Times New Roman"/>
              </w:rPr>
            </w:pPr>
          </w:p>
        </w:tc>
        <w:tc>
          <w:tcPr>
            <w:tcW w:w="1800" w:type="dxa"/>
          </w:tcPr>
          <w:p w14:paraId="13C861D2" w14:textId="77777777" w:rsidR="001D32CE" w:rsidRPr="00B5727C" w:rsidRDefault="001D32CE" w:rsidP="00931CB4">
            <w:pPr>
              <w:rPr>
                <w:rFonts w:ascii="Times New Roman" w:hAnsi="Times New Roman" w:cs="Times New Roman"/>
              </w:rPr>
            </w:pPr>
          </w:p>
        </w:tc>
        <w:tc>
          <w:tcPr>
            <w:tcW w:w="4140" w:type="dxa"/>
          </w:tcPr>
          <w:p w14:paraId="095D7116" w14:textId="67AFB60E" w:rsidR="001D32CE" w:rsidRPr="00B5727C" w:rsidRDefault="00DD7DAD" w:rsidP="000223EE">
            <w:pPr>
              <w:rPr>
                <w:rFonts w:ascii="Times New Roman" w:hAnsi="Times New Roman" w:cs="Times New Roman"/>
                <w:color w:val="000000"/>
              </w:rPr>
            </w:pPr>
            <w:r>
              <w:rPr>
                <w:rFonts w:ascii="Times New Roman" w:hAnsi="Times New Roman" w:cs="Times New Roman"/>
                <w:color w:val="000000"/>
              </w:rPr>
              <w:t xml:space="preserve">Reject limitation to cable and telecom companies as more restrictive than the statute authorizes. Modify definition </w:t>
            </w:r>
            <w:r w:rsidR="000223EE">
              <w:rPr>
                <w:rFonts w:ascii="Times New Roman" w:hAnsi="Times New Roman" w:cs="Times New Roman"/>
                <w:color w:val="000000"/>
              </w:rPr>
              <w:t xml:space="preserve">of “requester” </w:t>
            </w:r>
            <w:r>
              <w:rPr>
                <w:rFonts w:ascii="Times New Roman" w:hAnsi="Times New Roman" w:cs="Times New Roman"/>
                <w:color w:val="000000"/>
              </w:rPr>
              <w:t xml:space="preserve">to clarify that </w:t>
            </w:r>
            <w:r w:rsidR="000223EE">
              <w:rPr>
                <w:rFonts w:ascii="Times New Roman" w:hAnsi="Times New Roman" w:cs="Times New Roman"/>
                <w:color w:val="000000"/>
              </w:rPr>
              <w:t>it</w:t>
            </w:r>
            <w:r>
              <w:rPr>
                <w:rFonts w:ascii="Times New Roman" w:hAnsi="Times New Roman" w:cs="Times New Roman"/>
                <w:color w:val="000000"/>
              </w:rPr>
              <w:t xml:space="preserve"> must have an agreement with the facility owner</w:t>
            </w:r>
            <w:r w:rsidR="00D3047B">
              <w:rPr>
                <w:rFonts w:ascii="Times New Roman" w:hAnsi="Times New Roman" w:cs="Times New Roman"/>
                <w:color w:val="000000"/>
              </w:rPr>
              <w:t>, and include same revision to section 030(2)</w:t>
            </w:r>
            <w:r>
              <w:rPr>
                <w:rFonts w:ascii="Times New Roman" w:hAnsi="Times New Roman" w:cs="Times New Roman"/>
                <w:color w:val="000000"/>
              </w:rPr>
              <w:t>.</w:t>
            </w:r>
            <w:r w:rsidR="0076647A">
              <w:rPr>
                <w:rFonts w:ascii="Times New Roman" w:hAnsi="Times New Roman" w:cs="Times New Roman"/>
                <w:color w:val="000000"/>
              </w:rPr>
              <w:t xml:space="preserve"> Previous revision to conform to statutory definition.</w:t>
            </w:r>
          </w:p>
        </w:tc>
      </w:tr>
    </w:tbl>
    <w:p w14:paraId="59A9F9B5" w14:textId="214225CB" w:rsidR="005E0193" w:rsidRDefault="005E0193"/>
    <w:p w14:paraId="01B0994B" w14:textId="77777777" w:rsidR="005E0193" w:rsidRDefault="005E0193">
      <w:r>
        <w:br w:type="page"/>
      </w:r>
    </w:p>
    <w:p w14:paraId="14D3ED45" w14:textId="77777777" w:rsidR="005E0193" w:rsidRDefault="005E0193"/>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5E0193" w:rsidRPr="00B5727C" w14:paraId="0F52A92F" w14:textId="77777777" w:rsidTr="00931CB4">
        <w:tc>
          <w:tcPr>
            <w:tcW w:w="1075" w:type="dxa"/>
            <w:shd w:val="clear" w:color="auto" w:fill="D9D9D9" w:themeFill="background1" w:themeFillShade="D9"/>
          </w:tcPr>
          <w:p w14:paraId="654D0479"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56B1902A"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4F47EE9"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62B5A0CF"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6CE72241"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7A19F785"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51399656"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2949462C"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7B15D328"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1D32CE" w:rsidRPr="00B5727C" w14:paraId="3EBA5940" w14:textId="77777777" w:rsidTr="005E0193">
        <w:tc>
          <w:tcPr>
            <w:tcW w:w="1075" w:type="dxa"/>
          </w:tcPr>
          <w:p w14:paraId="0516240A" w14:textId="5BDAE310" w:rsidR="001D32CE" w:rsidRDefault="001D32CE" w:rsidP="00931CB4">
            <w:pPr>
              <w:rPr>
                <w:rFonts w:ascii="Times New Roman" w:hAnsi="Times New Roman" w:cs="Times New Roman"/>
              </w:rPr>
            </w:pPr>
            <w:r>
              <w:rPr>
                <w:rFonts w:ascii="Times New Roman" w:hAnsi="Times New Roman" w:cs="Times New Roman"/>
              </w:rPr>
              <w:t>020(9)</w:t>
            </w:r>
          </w:p>
        </w:tc>
        <w:tc>
          <w:tcPr>
            <w:tcW w:w="1530" w:type="dxa"/>
          </w:tcPr>
          <w:p w14:paraId="3D713F9E" w14:textId="301E067A" w:rsidR="001D32CE" w:rsidRDefault="001D32CE" w:rsidP="00264137">
            <w:pPr>
              <w:rPr>
                <w:rFonts w:ascii="Times New Roman" w:hAnsi="Times New Roman" w:cs="Times New Roman"/>
                <w:color w:val="000000"/>
              </w:rPr>
            </w:pPr>
            <w:r>
              <w:rPr>
                <w:rFonts w:ascii="Times New Roman" w:hAnsi="Times New Roman" w:cs="Times New Roman"/>
                <w:color w:val="000000"/>
              </w:rPr>
              <w:t>Definitions – Make-ready work</w:t>
            </w:r>
          </w:p>
        </w:tc>
        <w:tc>
          <w:tcPr>
            <w:tcW w:w="1890" w:type="dxa"/>
          </w:tcPr>
          <w:p w14:paraId="3CA25BC7" w14:textId="3B459546" w:rsidR="001D32CE" w:rsidRDefault="008678A9" w:rsidP="006A6B04">
            <w:pPr>
              <w:rPr>
                <w:rFonts w:ascii="Times New Roman" w:hAnsi="Times New Roman" w:cs="Times New Roman"/>
              </w:rPr>
            </w:pPr>
            <w:r>
              <w:rPr>
                <w:rFonts w:ascii="Times New Roman" w:hAnsi="Times New Roman" w:cs="Times New Roman"/>
              </w:rPr>
              <w:t>Remove pole replacement and specify recoverable costs</w:t>
            </w:r>
          </w:p>
        </w:tc>
        <w:tc>
          <w:tcPr>
            <w:tcW w:w="1620" w:type="dxa"/>
          </w:tcPr>
          <w:p w14:paraId="3BA7B0CB" w14:textId="34D387E8" w:rsidR="001D32CE" w:rsidRPr="00B5727C" w:rsidRDefault="007C7642" w:rsidP="007C7642">
            <w:pPr>
              <w:rPr>
                <w:rFonts w:ascii="Times New Roman" w:hAnsi="Times New Roman" w:cs="Times New Roman"/>
                <w:color w:val="000000"/>
              </w:rPr>
            </w:pPr>
            <w:r>
              <w:rPr>
                <w:rFonts w:ascii="Times New Roman" w:hAnsi="Times New Roman" w:cs="Times New Roman"/>
                <w:color w:val="000000"/>
              </w:rPr>
              <w:t xml:space="preserve">Clarify comm. contractor can only work in comm. </w:t>
            </w:r>
            <w:r w:rsidR="00387C2F">
              <w:rPr>
                <w:rFonts w:ascii="Times New Roman" w:hAnsi="Times New Roman" w:cs="Times New Roman"/>
                <w:color w:val="000000"/>
              </w:rPr>
              <w:t>s</w:t>
            </w:r>
            <w:r>
              <w:rPr>
                <w:rFonts w:ascii="Times New Roman" w:hAnsi="Times New Roman" w:cs="Times New Roman"/>
                <w:color w:val="000000"/>
              </w:rPr>
              <w:t>pace</w:t>
            </w:r>
            <w:r w:rsidR="00387C2F">
              <w:rPr>
                <w:rFonts w:ascii="Times New Roman" w:hAnsi="Times New Roman" w:cs="Times New Roman"/>
                <w:color w:val="000000"/>
              </w:rPr>
              <w:t>; don’t include pole replacement</w:t>
            </w:r>
          </w:p>
        </w:tc>
        <w:tc>
          <w:tcPr>
            <w:tcW w:w="1890" w:type="dxa"/>
          </w:tcPr>
          <w:p w14:paraId="2B362ADF" w14:textId="742F73DA" w:rsidR="001D32CE" w:rsidRPr="00B5727C" w:rsidRDefault="00782F0D" w:rsidP="00931CB4">
            <w:pPr>
              <w:rPr>
                <w:rFonts w:ascii="Times New Roman" w:hAnsi="Times New Roman" w:cs="Times New Roman"/>
                <w:color w:val="000000"/>
              </w:rPr>
            </w:pPr>
            <w:r>
              <w:rPr>
                <w:rFonts w:ascii="Times New Roman" w:hAnsi="Times New Roman" w:cs="Times New Roman"/>
                <w:color w:val="000000"/>
              </w:rPr>
              <w:t>Do not include pole replacement</w:t>
            </w:r>
          </w:p>
        </w:tc>
        <w:tc>
          <w:tcPr>
            <w:tcW w:w="2250" w:type="dxa"/>
          </w:tcPr>
          <w:p w14:paraId="58177FA8" w14:textId="7D4896A9" w:rsidR="001D32CE" w:rsidRPr="00B5727C" w:rsidRDefault="002F0AC3" w:rsidP="00931CB4">
            <w:pPr>
              <w:rPr>
                <w:rFonts w:ascii="Times New Roman" w:hAnsi="Times New Roman" w:cs="Times New Roman"/>
                <w:color w:val="000000"/>
              </w:rPr>
            </w:pPr>
            <w:r>
              <w:rPr>
                <w:rFonts w:ascii="Times New Roman" w:hAnsi="Times New Roman" w:cs="Times New Roman"/>
                <w:color w:val="000000"/>
              </w:rPr>
              <w:t>CenturyLink: Oppose removal of pole replacement from make-ready</w:t>
            </w:r>
            <w:r w:rsidR="003016E7">
              <w:rPr>
                <w:rFonts w:ascii="Times New Roman" w:hAnsi="Times New Roman" w:cs="Times New Roman"/>
                <w:color w:val="000000"/>
              </w:rPr>
              <w:t>; make-ready should not be limited to work in the communications space</w:t>
            </w:r>
            <w:r w:rsidR="00E5639E">
              <w:rPr>
                <w:rFonts w:ascii="Times New Roman" w:hAnsi="Times New Roman" w:cs="Times New Roman"/>
                <w:color w:val="000000"/>
              </w:rPr>
              <w:t>; Frontier: Oppose PSE proposal as unnecessary</w:t>
            </w:r>
            <w:r w:rsidR="005C4710">
              <w:rPr>
                <w:rFonts w:ascii="Times New Roman" w:hAnsi="Times New Roman" w:cs="Times New Roman"/>
                <w:color w:val="000000"/>
              </w:rPr>
              <w:t>; BCAW: Oppose removal of pole replacement; Oppose PSE cost recovery language as unnecessary or inappropriate</w:t>
            </w:r>
          </w:p>
        </w:tc>
        <w:tc>
          <w:tcPr>
            <w:tcW w:w="1710" w:type="dxa"/>
          </w:tcPr>
          <w:p w14:paraId="18893749" w14:textId="71E49A82" w:rsidR="001D32CE" w:rsidRPr="00B5727C" w:rsidRDefault="0090400E" w:rsidP="00740412">
            <w:pPr>
              <w:rPr>
                <w:rFonts w:ascii="Times New Roman" w:hAnsi="Times New Roman" w:cs="Times New Roman"/>
              </w:rPr>
            </w:pPr>
            <w:r>
              <w:rPr>
                <w:rFonts w:ascii="Times New Roman" w:hAnsi="Times New Roman" w:cs="Times New Roman"/>
              </w:rPr>
              <w:t xml:space="preserve">Oppose PSE cost recovery proposal </w:t>
            </w:r>
            <w:r w:rsidR="00740412">
              <w:rPr>
                <w:rFonts w:ascii="Times New Roman" w:hAnsi="Times New Roman" w:cs="Times New Roman"/>
              </w:rPr>
              <w:t xml:space="preserve">as inconsistent with FCC rules; AT&amp;T would </w:t>
            </w:r>
            <w:r>
              <w:rPr>
                <w:rFonts w:ascii="Times New Roman" w:hAnsi="Times New Roman" w:cs="Times New Roman"/>
              </w:rPr>
              <w:t>stat</w:t>
            </w:r>
            <w:r w:rsidR="00740412">
              <w:rPr>
                <w:rFonts w:ascii="Times New Roman" w:hAnsi="Times New Roman" w:cs="Times New Roman"/>
              </w:rPr>
              <w:t>e</w:t>
            </w:r>
            <w:r>
              <w:rPr>
                <w:rFonts w:ascii="Times New Roman" w:hAnsi="Times New Roman" w:cs="Times New Roman"/>
              </w:rPr>
              <w:t xml:space="preserve"> that all charges associated with make-ready must be direct, reasonable, actual, verifiable, non- discriminatory, and supported by detailed invoices</w:t>
            </w:r>
            <w:r w:rsidR="003F41AA">
              <w:rPr>
                <w:rFonts w:ascii="Times New Roman" w:hAnsi="Times New Roman" w:cs="Times New Roman"/>
              </w:rPr>
              <w:t>; T-Mobile: Oppose removal of pole replacement as inconsistent with current practice and benefits to customers of both carriers</w:t>
            </w:r>
          </w:p>
        </w:tc>
        <w:tc>
          <w:tcPr>
            <w:tcW w:w="1800" w:type="dxa"/>
          </w:tcPr>
          <w:p w14:paraId="631AAA88" w14:textId="77777777" w:rsidR="001D32CE" w:rsidRPr="00B5727C" w:rsidRDefault="001D32CE" w:rsidP="00931CB4">
            <w:pPr>
              <w:rPr>
                <w:rFonts w:ascii="Times New Roman" w:hAnsi="Times New Roman" w:cs="Times New Roman"/>
              </w:rPr>
            </w:pPr>
          </w:p>
        </w:tc>
        <w:tc>
          <w:tcPr>
            <w:tcW w:w="4140" w:type="dxa"/>
          </w:tcPr>
          <w:p w14:paraId="110D1A65" w14:textId="01352A86" w:rsidR="001D32CE" w:rsidRPr="00B5727C" w:rsidRDefault="00BF063C" w:rsidP="001609C2">
            <w:pPr>
              <w:rPr>
                <w:rFonts w:ascii="Times New Roman" w:hAnsi="Times New Roman" w:cs="Times New Roman"/>
                <w:color w:val="000000"/>
              </w:rPr>
            </w:pPr>
            <w:r>
              <w:rPr>
                <w:rFonts w:ascii="Times New Roman" w:hAnsi="Times New Roman" w:cs="Times New Roman"/>
                <w:color w:val="000000"/>
              </w:rPr>
              <w:t xml:space="preserve">Reject proposed changes. Although not required by FCC rules, including pole replacement in make-ready </w:t>
            </w:r>
            <w:r w:rsidR="001609C2">
              <w:rPr>
                <w:rFonts w:ascii="Times New Roman" w:hAnsi="Times New Roman" w:cs="Times New Roman"/>
                <w:color w:val="000000"/>
              </w:rPr>
              <w:t xml:space="preserve">is consistent with current practice and </w:t>
            </w:r>
            <w:r>
              <w:rPr>
                <w:rFonts w:ascii="Times New Roman" w:hAnsi="Times New Roman" w:cs="Times New Roman"/>
                <w:color w:val="000000"/>
              </w:rPr>
              <w:t xml:space="preserve">recognizes that </w:t>
            </w:r>
            <w:r w:rsidR="001609C2">
              <w:rPr>
                <w:rFonts w:ascii="Times New Roman" w:hAnsi="Times New Roman" w:cs="Times New Roman"/>
                <w:color w:val="000000"/>
              </w:rPr>
              <w:t>at</w:t>
            </w:r>
            <w:r>
              <w:rPr>
                <w:rFonts w:ascii="Times New Roman" w:hAnsi="Times New Roman" w:cs="Times New Roman"/>
                <w:color w:val="000000"/>
              </w:rPr>
              <w:t xml:space="preserve">taching to an existing pole is </w:t>
            </w:r>
            <w:r w:rsidR="001609C2">
              <w:rPr>
                <w:rFonts w:ascii="Times New Roman" w:hAnsi="Times New Roman" w:cs="Times New Roman"/>
                <w:color w:val="000000"/>
              </w:rPr>
              <w:t xml:space="preserve">often </w:t>
            </w:r>
            <w:r>
              <w:rPr>
                <w:rFonts w:ascii="Times New Roman" w:hAnsi="Times New Roman" w:cs="Times New Roman"/>
                <w:color w:val="000000"/>
              </w:rPr>
              <w:t>a company’s only viable option. Make-ready may be required to any part of the pole</w:t>
            </w:r>
            <w:r w:rsidR="001609C2">
              <w:rPr>
                <w:rFonts w:ascii="Times New Roman" w:hAnsi="Times New Roman" w:cs="Times New Roman"/>
                <w:color w:val="000000"/>
              </w:rPr>
              <w:t>,</w:t>
            </w:r>
            <w:r>
              <w:rPr>
                <w:rFonts w:ascii="Times New Roman" w:hAnsi="Times New Roman" w:cs="Times New Roman"/>
                <w:color w:val="000000"/>
              </w:rPr>
              <w:t xml:space="preserve"> and limit</w:t>
            </w:r>
            <w:r w:rsidR="001609C2">
              <w:rPr>
                <w:rFonts w:ascii="Times New Roman" w:hAnsi="Times New Roman" w:cs="Times New Roman"/>
                <w:color w:val="000000"/>
              </w:rPr>
              <w:t>ing</w:t>
            </w:r>
            <w:r>
              <w:rPr>
                <w:rFonts w:ascii="Times New Roman" w:hAnsi="Times New Roman" w:cs="Times New Roman"/>
                <w:color w:val="000000"/>
              </w:rPr>
              <w:t xml:space="preserve"> where contractors can work is </w:t>
            </w:r>
            <w:r w:rsidR="001609C2">
              <w:rPr>
                <w:rFonts w:ascii="Times New Roman" w:hAnsi="Times New Roman" w:cs="Times New Roman"/>
                <w:color w:val="000000"/>
              </w:rPr>
              <w:t>already addressed</w:t>
            </w:r>
            <w:r>
              <w:rPr>
                <w:rFonts w:ascii="Times New Roman" w:hAnsi="Times New Roman" w:cs="Times New Roman"/>
                <w:color w:val="000000"/>
              </w:rPr>
              <w:t xml:space="preserve"> in section 040. Cost recovery is also addressed elsewhere, and the rule should be modified to move all discussion of costs to section 030(5).</w:t>
            </w:r>
          </w:p>
        </w:tc>
      </w:tr>
    </w:tbl>
    <w:p w14:paraId="71312918" w14:textId="4D2F445C" w:rsidR="005E0193" w:rsidRDefault="005E0193"/>
    <w:p w14:paraId="295E511E" w14:textId="77777777" w:rsidR="005E0193" w:rsidRDefault="005E0193">
      <w:r>
        <w:br w:type="page"/>
      </w:r>
    </w:p>
    <w:p w14:paraId="24362B7E" w14:textId="77777777" w:rsidR="005E0193" w:rsidRDefault="005E0193"/>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5E0193" w:rsidRPr="00B5727C" w14:paraId="291E6CD9" w14:textId="77777777" w:rsidTr="00931CB4">
        <w:tc>
          <w:tcPr>
            <w:tcW w:w="1075" w:type="dxa"/>
            <w:shd w:val="clear" w:color="auto" w:fill="D9D9D9" w:themeFill="background1" w:themeFillShade="D9"/>
          </w:tcPr>
          <w:p w14:paraId="726612B8"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50E922F7"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1AEF3CF8"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6702A466"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6B69C0A2"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530FF00D"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2578FD76"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2DA0706F"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7F06209F"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8678A9" w:rsidRPr="00B5727C" w14:paraId="425E16F6" w14:textId="77777777" w:rsidTr="005E0193">
        <w:tc>
          <w:tcPr>
            <w:tcW w:w="1075" w:type="dxa"/>
          </w:tcPr>
          <w:p w14:paraId="5C63D45F" w14:textId="794B0635" w:rsidR="008678A9" w:rsidRDefault="008678A9" w:rsidP="00931CB4">
            <w:pPr>
              <w:rPr>
                <w:rFonts w:ascii="Times New Roman" w:hAnsi="Times New Roman" w:cs="Times New Roman"/>
              </w:rPr>
            </w:pPr>
            <w:r>
              <w:rPr>
                <w:rFonts w:ascii="Times New Roman" w:hAnsi="Times New Roman" w:cs="Times New Roman"/>
              </w:rPr>
              <w:t>020(10)</w:t>
            </w:r>
          </w:p>
        </w:tc>
        <w:tc>
          <w:tcPr>
            <w:tcW w:w="1530" w:type="dxa"/>
          </w:tcPr>
          <w:p w14:paraId="7CD73612" w14:textId="010CA628" w:rsidR="008678A9" w:rsidRDefault="008678A9" w:rsidP="00264137">
            <w:pPr>
              <w:rPr>
                <w:rFonts w:ascii="Times New Roman" w:hAnsi="Times New Roman" w:cs="Times New Roman"/>
                <w:color w:val="000000"/>
              </w:rPr>
            </w:pPr>
            <w:r>
              <w:rPr>
                <w:rFonts w:ascii="Times New Roman" w:hAnsi="Times New Roman" w:cs="Times New Roman"/>
                <w:color w:val="000000"/>
              </w:rPr>
              <w:t>Definitions – Net cost of a bare pole</w:t>
            </w:r>
          </w:p>
        </w:tc>
        <w:tc>
          <w:tcPr>
            <w:tcW w:w="1890" w:type="dxa"/>
          </w:tcPr>
          <w:p w14:paraId="67425084" w14:textId="3555649B" w:rsidR="008678A9" w:rsidRDefault="008678A9" w:rsidP="006A6B04">
            <w:pPr>
              <w:rPr>
                <w:rFonts w:ascii="Times New Roman" w:hAnsi="Times New Roman" w:cs="Times New Roman"/>
              </w:rPr>
            </w:pPr>
            <w:r>
              <w:rPr>
                <w:rFonts w:ascii="Times New Roman" w:hAnsi="Times New Roman" w:cs="Times New Roman"/>
              </w:rPr>
              <w:t>Include appurtenances</w:t>
            </w:r>
            <w:r w:rsidR="003461DA">
              <w:rPr>
                <w:rFonts w:ascii="Times New Roman" w:hAnsi="Times New Roman" w:cs="Times New Roman"/>
              </w:rPr>
              <w:t>; oppose specifying FERC and ARMIS as unnecessary and confusing</w:t>
            </w:r>
          </w:p>
        </w:tc>
        <w:tc>
          <w:tcPr>
            <w:tcW w:w="1620" w:type="dxa"/>
          </w:tcPr>
          <w:p w14:paraId="7617BB15" w14:textId="5F70F829" w:rsidR="008678A9" w:rsidRPr="00B5727C" w:rsidRDefault="0086721E" w:rsidP="00931CB4">
            <w:pPr>
              <w:rPr>
                <w:rFonts w:ascii="Times New Roman" w:hAnsi="Times New Roman" w:cs="Times New Roman"/>
                <w:color w:val="000000"/>
              </w:rPr>
            </w:pPr>
            <w:r>
              <w:rPr>
                <w:rFonts w:ascii="Times New Roman" w:hAnsi="Times New Roman" w:cs="Times New Roman"/>
                <w:color w:val="000000"/>
              </w:rPr>
              <w:t>Oppose specifying FERC/ARMIS as unnecessary</w:t>
            </w:r>
          </w:p>
        </w:tc>
        <w:tc>
          <w:tcPr>
            <w:tcW w:w="1890" w:type="dxa"/>
          </w:tcPr>
          <w:p w14:paraId="0770FA63" w14:textId="77777777" w:rsidR="008678A9" w:rsidRPr="00B5727C" w:rsidRDefault="008678A9" w:rsidP="00931CB4">
            <w:pPr>
              <w:rPr>
                <w:rFonts w:ascii="Times New Roman" w:hAnsi="Times New Roman" w:cs="Times New Roman"/>
                <w:color w:val="000000"/>
              </w:rPr>
            </w:pPr>
          </w:p>
        </w:tc>
        <w:tc>
          <w:tcPr>
            <w:tcW w:w="2250" w:type="dxa"/>
          </w:tcPr>
          <w:p w14:paraId="14424EDB" w14:textId="64C8CB9A" w:rsidR="008678A9" w:rsidRPr="00B5727C" w:rsidRDefault="0074288D" w:rsidP="00931CB4">
            <w:pPr>
              <w:rPr>
                <w:rFonts w:ascii="Times New Roman" w:hAnsi="Times New Roman" w:cs="Times New Roman"/>
                <w:color w:val="000000"/>
              </w:rPr>
            </w:pPr>
            <w:r>
              <w:rPr>
                <w:rFonts w:ascii="Times New Roman" w:hAnsi="Times New Roman" w:cs="Times New Roman"/>
                <w:color w:val="000000"/>
              </w:rPr>
              <w:t xml:space="preserve">Frontier: specify FERC/ARMIS accounts and include </w:t>
            </w:r>
            <w:r w:rsidR="00973567">
              <w:rPr>
                <w:rFonts w:ascii="Times New Roman" w:hAnsi="Times New Roman" w:cs="Times New Roman"/>
                <w:color w:val="000000"/>
              </w:rPr>
              <w:t>portion of jointly owned poles in pole count</w:t>
            </w:r>
            <w:r w:rsidR="005C4710">
              <w:rPr>
                <w:rFonts w:ascii="Times New Roman" w:hAnsi="Times New Roman" w:cs="Times New Roman"/>
                <w:color w:val="000000"/>
              </w:rPr>
              <w:t>; BCAW: address PSE concern by including rebuttable presumption in FCC formula re: non-pole related appurtenances</w:t>
            </w:r>
          </w:p>
        </w:tc>
        <w:tc>
          <w:tcPr>
            <w:tcW w:w="1710" w:type="dxa"/>
          </w:tcPr>
          <w:p w14:paraId="4ED7E573" w14:textId="77777777" w:rsidR="008678A9" w:rsidRPr="00B5727C" w:rsidRDefault="008678A9" w:rsidP="00931CB4">
            <w:pPr>
              <w:rPr>
                <w:rFonts w:ascii="Times New Roman" w:hAnsi="Times New Roman" w:cs="Times New Roman"/>
              </w:rPr>
            </w:pPr>
          </w:p>
        </w:tc>
        <w:tc>
          <w:tcPr>
            <w:tcW w:w="1800" w:type="dxa"/>
          </w:tcPr>
          <w:p w14:paraId="4B8A47F7" w14:textId="77777777" w:rsidR="008678A9" w:rsidRPr="00B5727C" w:rsidRDefault="008678A9" w:rsidP="00931CB4">
            <w:pPr>
              <w:rPr>
                <w:rFonts w:ascii="Times New Roman" w:hAnsi="Times New Roman" w:cs="Times New Roman"/>
              </w:rPr>
            </w:pPr>
          </w:p>
        </w:tc>
        <w:tc>
          <w:tcPr>
            <w:tcW w:w="4140" w:type="dxa"/>
          </w:tcPr>
          <w:p w14:paraId="12F7AABF" w14:textId="138004AF" w:rsidR="008678A9" w:rsidRPr="00B5727C" w:rsidRDefault="001609C2" w:rsidP="00C80420">
            <w:pPr>
              <w:rPr>
                <w:rFonts w:ascii="Times New Roman" w:hAnsi="Times New Roman" w:cs="Times New Roman"/>
                <w:color w:val="000000"/>
              </w:rPr>
            </w:pPr>
            <w:r>
              <w:rPr>
                <w:rFonts w:ascii="Times New Roman" w:hAnsi="Times New Roman" w:cs="Times New Roman"/>
                <w:color w:val="000000"/>
              </w:rPr>
              <w:t xml:space="preserve">Reject proposed changes except </w:t>
            </w:r>
            <w:r w:rsidR="00047249">
              <w:rPr>
                <w:rFonts w:ascii="Times New Roman" w:hAnsi="Times New Roman" w:cs="Times New Roman"/>
                <w:color w:val="000000"/>
              </w:rPr>
              <w:t>to modify this subsection to recognize</w:t>
            </w:r>
            <w:r>
              <w:rPr>
                <w:rFonts w:ascii="Times New Roman" w:hAnsi="Times New Roman" w:cs="Times New Roman"/>
                <w:color w:val="000000"/>
              </w:rPr>
              <w:t xml:space="preserve"> that pole count should include </w:t>
            </w:r>
            <w:r w:rsidR="00047249">
              <w:rPr>
                <w:rFonts w:ascii="Times New Roman" w:hAnsi="Times New Roman" w:cs="Times New Roman"/>
                <w:color w:val="000000"/>
              </w:rPr>
              <w:t xml:space="preserve">a portion of </w:t>
            </w:r>
            <w:r>
              <w:rPr>
                <w:rFonts w:ascii="Times New Roman" w:hAnsi="Times New Roman" w:cs="Times New Roman"/>
                <w:color w:val="000000"/>
              </w:rPr>
              <w:t>jointly-owned poles. Specifying the disposition of appurtenances and identifying the FCC accounts adds unnecessary detail and complications when the commission will be looking to the FCC rules and orders for guidance on implementing the rate formula.</w:t>
            </w:r>
            <w:r w:rsidR="0076647A">
              <w:rPr>
                <w:rFonts w:ascii="Times New Roman" w:hAnsi="Times New Roman" w:cs="Times New Roman"/>
                <w:color w:val="000000"/>
              </w:rPr>
              <w:t xml:space="preserve"> Definition added </w:t>
            </w:r>
            <w:r w:rsidR="00C80420">
              <w:rPr>
                <w:rFonts w:ascii="Times New Roman" w:hAnsi="Times New Roman" w:cs="Times New Roman"/>
                <w:color w:val="000000"/>
              </w:rPr>
              <w:t>to previous</w:t>
            </w:r>
            <w:r w:rsidR="0076647A">
              <w:rPr>
                <w:rFonts w:ascii="Times New Roman" w:hAnsi="Times New Roman" w:cs="Times New Roman"/>
                <w:color w:val="000000"/>
              </w:rPr>
              <w:t xml:space="preserve"> revised draft rules in response to multiple party concerns at workshop. </w:t>
            </w:r>
          </w:p>
        </w:tc>
      </w:tr>
      <w:tr w:rsidR="008678A9" w:rsidRPr="00B5727C" w14:paraId="5241C9D2" w14:textId="77777777" w:rsidTr="005E0193">
        <w:tc>
          <w:tcPr>
            <w:tcW w:w="1075" w:type="dxa"/>
          </w:tcPr>
          <w:p w14:paraId="69D9EF42" w14:textId="226FDD08" w:rsidR="008678A9" w:rsidRDefault="008678A9" w:rsidP="00931CB4">
            <w:pPr>
              <w:rPr>
                <w:rFonts w:ascii="Times New Roman" w:hAnsi="Times New Roman" w:cs="Times New Roman"/>
              </w:rPr>
            </w:pPr>
            <w:r>
              <w:rPr>
                <w:rFonts w:ascii="Times New Roman" w:hAnsi="Times New Roman" w:cs="Times New Roman"/>
              </w:rPr>
              <w:t>020(11)</w:t>
            </w:r>
          </w:p>
        </w:tc>
        <w:tc>
          <w:tcPr>
            <w:tcW w:w="1530" w:type="dxa"/>
          </w:tcPr>
          <w:p w14:paraId="68BCA711" w14:textId="4DE78F41" w:rsidR="008678A9" w:rsidRDefault="008678A9" w:rsidP="00264137">
            <w:pPr>
              <w:rPr>
                <w:rFonts w:ascii="Times New Roman" w:hAnsi="Times New Roman" w:cs="Times New Roman"/>
                <w:color w:val="000000"/>
              </w:rPr>
            </w:pPr>
            <w:r>
              <w:rPr>
                <w:rFonts w:ascii="Times New Roman" w:hAnsi="Times New Roman" w:cs="Times New Roman"/>
                <w:color w:val="000000"/>
              </w:rPr>
              <w:t xml:space="preserve">Definitions – Occupant </w:t>
            </w:r>
          </w:p>
        </w:tc>
        <w:tc>
          <w:tcPr>
            <w:tcW w:w="1890" w:type="dxa"/>
          </w:tcPr>
          <w:p w14:paraId="28622D31" w14:textId="7AB18C50" w:rsidR="008678A9" w:rsidRDefault="008678A9" w:rsidP="006A6B04">
            <w:pPr>
              <w:rPr>
                <w:rFonts w:ascii="Times New Roman" w:hAnsi="Times New Roman" w:cs="Times New Roman"/>
              </w:rPr>
            </w:pPr>
            <w:r>
              <w:rPr>
                <w:rFonts w:ascii="Times New Roman" w:hAnsi="Times New Roman" w:cs="Times New Roman"/>
              </w:rPr>
              <w:t>Clarify definition</w:t>
            </w:r>
          </w:p>
        </w:tc>
        <w:tc>
          <w:tcPr>
            <w:tcW w:w="1620" w:type="dxa"/>
          </w:tcPr>
          <w:p w14:paraId="596C677F" w14:textId="77777777" w:rsidR="008678A9" w:rsidRPr="00B5727C" w:rsidRDefault="008678A9" w:rsidP="00931CB4">
            <w:pPr>
              <w:rPr>
                <w:rFonts w:ascii="Times New Roman" w:hAnsi="Times New Roman" w:cs="Times New Roman"/>
                <w:color w:val="000000"/>
              </w:rPr>
            </w:pPr>
          </w:p>
        </w:tc>
        <w:tc>
          <w:tcPr>
            <w:tcW w:w="1890" w:type="dxa"/>
          </w:tcPr>
          <w:p w14:paraId="2ECB63E8" w14:textId="77777777" w:rsidR="008678A9" w:rsidRPr="00B5727C" w:rsidRDefault="008678A9" w:rsidP="00931CB4">
            <w:pPr>
              <w:rPr>
                <w:rFonts w:ascii="Times New Roman" w:hAnsi="Times New Roman" w:cs="Times New Roman"/>
                <w:color w:val="000000"/>
              </w:rPr>
            </w:pPr>
          </w:p>
        </w:tc>
        <w:tc>
          <w:tcPr>
            <w:tcW w:w="2250" w:type="dxa"/>
          </w:tcPr>
          <w:p w14:paraId="4BC47CEB" w14:textId="77777777" w:rsidR="008678A9" w:rsidRPr="00B5727C" w:rsidRDefault="008678A9" w:rsidP="00931CB4">
            <w:pPr>
              <w:rPr>
                <w:rFonts w:ascii="Times New Roman" w:hAnsi="Times New Roman" w:cs="Times New Roman"/>
                <w:color w:val="000000"/>
              </w:rPr>
            </w:pPr>
          </w:p>
        </w:tc>
        <w:tc>
          <w:tcPr>
            <w:tcW w:w="1710" w:type="dxa"/>
          </w:tcPr>
          <w:p w14:paraId="4BF921B5" w14:textId="77777777" w:rsidR="008678A9" w:rsidRPr="00B5727C" w:rsidRDefault="008678A9" w:rsidP="00931CB4">
            <w:pPr>
              <w:rPr>
                <w:rFonts w:ascii="Times New Roman" w:hAnsi="Times New Roman" w:cs="Times New Roman"/>
              </w:rPr>
            </w:pPr>
          </w:p>
        </w:tc>
        <w:tc>
          <w:tcPr>
            <w:tcW w:w="1800" w:type="dxa"/>
          </w:tcPr>
          <w:p w14:paraId="2F8EEA88" w14:textId="77777777" w:rsidR="008678A9" w:rsidRPr="00B5727C" w:rsidRDefault="008678A9" w:rsidP="00931CB4">
            <w:pPr>
              <w:rPr>
                <w:rFonts w:ascii="Times New Roman" w:hAnsi="Times New Roman" w:cs="Times New Roman"/>
              </w:rPr>
            </w:pPr>
          </w:p>
        </w:tc>
        <w:tc>
          <w:tcPr>
            <w:tcW w:w="4140" w:type="dxa"/>
          </w:tcPr>
          <w:p w14:paraId="18C82BB7" w14:textId="2F7ED39E" w:rsidR="008678A9" w:rsidRPr="00B5727C" w:rsidRDefault="007E64F7" w:rsidP="00931CB4">
            <w:pPr>
              <w:rPr>
                <w:rFonts w:ascii="Times New Roman" w:hAnsi="Times New Roman" w:cs="Times New Roman"/>
                <w:color w:val="000000"/>
              </w:rPr>
            </w:pPr>
            <w:r>
              <w:rPr>
                <w:rFonts w:ascii="Times New Roman" w:hAnsi="Times New Roman" w:cs="Times New Roman"/>
                <w:color w:val="000000"/>
              </w:rPr>
              <w:t>Reject proposed change</w:t>
            </w:r>
            <w:r w:rsidR="000223EE">
              <w:rPr>
                <w:rFonts w:ascii="Times New Roman" w:hAnsi="Times New Roman" w:cs="Times New Roman"/>
                <w:color w:val="000000"/>
              </w:rPr>
              <w:t>.</w:t>
            </w:r>
            <w:r>
              <w:rPr>
                <w:rFonts w:ascii="Times New Roman" w:hAnsi="Times New Roman" w:cs="Times New Roman"/>
                <w:color w:val="000000"/>
              </w:rPr>
              <w:t xml:space="preserve"> An occupant was not necessarily a requester, but the definition should be modified to be clearer.</w:t>
            </w:r>
          </w:p>
        </w:tc>
      </w:tr>
      <w:tr w:rsidR="008678A9" w:rsidRPr="00B5727C" w14:paraId="6A6677B4" w14:textId="77777777" w:rsidTr="005E0193">
        <w:tc>
          <w:tcPr>
            <w:tcW w:w="1075" w:type="dxa"/>
          </w:tcPr>
          <w:p w14:paraId="1DFA4089" w14:textId="561CA83F" w:rsidR="008678A9" w:rsidRDefault="008678A9" w:rsidP="00931CB4">
            <w:pPr>
              <w:rPr>
                <w:rFonts w:ascii="Times New Roman" w:hAnsi="Times New Roman" w:cs="Times New Roman"/>
              </w:rPr>
            </w:pPr>
            <w:r>
              <w:rPr>
                <w:rFonts w:ascii="Times New Roman" w:hAnsi="Times New Roman" w:cs="Times New Roman"/>
              </w:rPr>
              <w:t>020(</w:t>
            </w:r>
            <w:r w:rsidR="00272031">
              <w:rPr>
                <w:rFonts w:ascii="Times New Roman" w:hAnsi="Times New Roman" w:cs="Times New Roman"/>
              </w:rPr>
              <w:t>12)</w:t>
            </w:r>
          </w:p>
        </w:tc>
        <w:tc>
          <w:tcPr>
            <w:tcW w:w="1530" w:type="dxa"/>
          </w:tcPr>
          <w:p w14:paraId="248A9C71" w14:textId="761CA21F" w:rsidR="008678A9" w:rsidRDefault="00272031" w:rsidP="00264137">
            <w:pPr>
              <w:rPr>
                <w:rFonts w:ascii="Times New Roman" w:hAnsi="Times New Roman" w:cs="Times New Roman"/>
                <w:color w:val="000000"/>
              </w:rPr>
            </w:pPr>
            <w:r>
              <w:rPr>
                <w:rFonts w:ascii="Times New Roman" w:hAnsi="Times New Roman" w:cs="Times New Roman"/>
                <w:color w:val="000000"/>
              </w:rPr>
              <w:t>Definitions – Occupied space</w:t>
            </w:r>
          </w:p>
        </w:tc>
        <w:tc>
          <w:tcPr>
            <w:tcW w:w="1890" w:type="dxa"/>
          </w:tcPr>
          <w:p w14:paraId="74A05844" w14:textId="3ACBA8C0" w:rsidR="008678A9" w:rsidRDefault="00272031" w:rsidP="006A6B04">
            <w:pPr>
              <w:rPr>
                <w:rFonts w:ascii="Times New Roman" w:hAnsi="Times New Roman" w:cs="Times New Roman"/>
              </w:rPr>
            </w:pPr>
            <w:r>
              <w:rPr>
                <w:rFonts w:ascii="Times New Roman" w:hAnsi="Times New Roman" w:cs="Times New Roman"/>
              </w:rPr>
              <w:t>Clarify and allow owner to authorize additional space</w:t>
            </w:r>
            <w:r w:rsidR="00387C2F">
              <w:rPr>
                <w:rFonts w:ascii="Times New Roman" w:hAnsi="Times New Roman" w:cs="Times New Roman"/>
              </w:rPr>
              <w:t xml:space="preserve"> on poles</w:t>
            </w:r>
            <w:r>
              <w:rPr>
                <w:rFonts w:ascii="Times New Roman" w:hAnsi="Times New Roman" w:cs="Times New Roman"/>
              </w:rPr>
              <w:t xml:space="preserve"> in six inch increments</w:t>
            </w:r>
          </w:p>
        </w:tc>
        <w:tc>
          <w:tcPr>
            <w:tcW w:w="1620" w:type="dxa"/>
          </w:tcPr>
          <w:p w14:paraId="466711E7" w14:textId="77777777" w:rsidR="008678A9" w:rsidRPr="00B5727C" w:rsidRDefault="008678A9" w:rsidP="00931CB4">
            <w:pPr>
              <w:rPr>
                <w:rFonts w:ascii="Times New Roman" w:hAnsi="Times New Roman" w:cs="Times New Roman"/>
                <w:color w:val="000000"/>
              </w:rPr>
            </w:pPr>
          </w:p>
        </w:tc>
        <w:tc>
          <w:tcPr>
            <w:tcW w:w="1890" w:type="dxa"/>
          </w:tcPr>
          <w:p w14:paraId="7B26A5A7" w14:textId="6559A2E9" w:rsidR="008678A9" w:rsidRPr="00B5727C" w:rsidRDefault="00387C2F" w:rsidP="00931CB4">
            <w:pPr>
              <w:rPr>
                <w:rFonts w:ascii="Times New Roman" w:hAnsi="Times New Roman" w:cs="Times New Roman"/>
                <w:color w:val="000000"/>
              </w:rPr>
            </w:pPr>
            <w:r>
              <w:rPr>
                <w:rFonts w:ascii="Times New Roman" w:hAnsi="Times New Roman" w:cs="Times New Roman"/>
                <w:color w:val="000000"/>
              </w:rPr>
              <w:t>Clarify that electric facilities and comm. facilities cannot be within same duct/conduit; authorize additional space on poles in six inch increments</w:t>
            </w:r>
          </w:p>
        </w:tc>
        <w:tc>
          <w:tcPr>
            <w:tcW w:w="2250" w:type="dxa"/>
          </w:tcPr>
          <w:p w14:paraId="14ADF699" w14:textId="46CE6587" w:rsidR="008678A9" w:rsidRPr="00B5727C" w:rsidRDefault="00494E2F" w:rsidP="00494E2F">
            <w:pPr>
              <w:rPr>
                <w:rFonts w:ascii="Times New Roman" w:hAnsi="Times New Roman" w:cs="Times New Roman"/>
                <w:color w:val="000000"/>
              </w:rPr>
            </w:pPr>
            <w:r>
              <w:rPr>
                <w:rFonts w:ascii="Times New Roman" w:hAnsi="Times New Roman" w:cs="Times New Roman"/>
                <w:color w:val="000000"/>
              </w:rPr>
              <w:t>BCAW: Oppose PSE and Pacific proposals as inconsistent with FCC rules</w:t>
            </w:r>
          </w:p>
        </w:tc>
        <w:tc>
          <w:tcPr>
            <w:tcW w:w="1710" w:type="dxa"/>
          </w:tcPr>
          <w:p w14:paraId="70DA1A08" w14:textId="79052575" w:rsidR="008678A9" w:rsidRPr="00B5727C" w:rsidRDefault="00BD2946" w:rsidP="0090400E">
            <w:pPr>
              <w:rPr>
                <w:rFonts w:ascii="Times New Roman" w:hAnsi="Times New Roman" w:cs="Times New Roman"/>
              </w:rPr>
            </w:pPr>
            <w:r>
              <w:rPr>
                <w:rFonts w:ascii="Times New Roman" w:hAnsi="Times New Roman" w:cs="Times New Roman"/>
              </w:rPr>
              <w:t>AT&amp;T: Add “if no inner duct or only a single duct is installed”</w:t>
            </w:r>
            <w:r w:rsidR="0090400E">
              <w:rPr>
                <w:rFonts w:ascii="Times New Roman" w:hAnsi="Times New Roman" w:cs="Times New Roman"/>
              </w:rPr>
              <w:t>; Oppose PSE proposals as explained in prior comments</w:t>
            </w:r>
          </w:p>
        </w:tc>
        <w:tc>
          <w:tcPr>
            <w:tcW w:w="1800" w:type="dxa"/>
          </w:tcPr>
          <w:p w14:paraId="7A25858F" w14:textId="77777777" w:rsidR="008678A9" w:rsidRPr="00B5727C" w:rsidRDefault="008678A9" w:rsidP="00931CB4">
            <w:pPr>
              <w:rPr>
                <w:rFonts w:ascii="Times New Roman" w:hAnsi="Times New Roman" w:cs="Times New Roman"/>
              </w:rPr>
            </w:pPr>
          </w:p>
        </w:tc>
        <w:tc>
          <w:tcPr>
            <w:tcW w:w="4140" w:type="dxa"/>
          </w:tcPr>
          <w:p w14:paraId="0C81CB71" w14:textId="7A95CDEE" w:rsidR="008678A9" w:rsidRPr="00B5727C" w:rsidRDefault="00917C3D" w:rsidP="00917C3D">
            <w:pPr>
              <w:rPr>
                <w:rFonts w:ascii="Times New Roman" w:hAnsi="Times New Roman" w:cs="Times New Roman"/>
                <w:color w:val="000000"/>
              </w:rPr>
            </w:pPr>
            <w:r>
              <w:rPr>
                <w:rFonts w:ascii="Times New Roman" w:hAnsi="Times New Roman" w:cs="Times New Roman"/>
                <w:color w:val="000000"/>
              </w:rPr>
              <w:t>Add clarifying language AT&amp;T recommends but reject other proposed changes. The presumptions of space occupied are rebuttable so there is no need to set a minimum amount of space or authorize incremental increases. The proximity of electrical and communications wires is a safety issue that can be addressed in section 030(1).</w:t>
            </w:r>
            <w:r w:rsidR="0076647A">
              <w:rPr>
                <w:rFonts w:ascii="Times New Roman" w:hAnsi="Times New Roman" w:cs="Times New Roman"/>
                <w:color w:val="000000"/>
              </w:rPr>
              <w:t xml:space="preserve"> Previous revisions made in response to AT&amp;T comments. </w:t>
            </w:r>
          </w:p>
        </w:tc>
      </w:tr>
      <w:tr w:rsidR="00272031" w:rsidRPr="00B5727C" w14:paraId="2B8503F5" w14:textId="77777777" w:rsidTr="005E0193">
        <w:tc>
          <w:tcPr>
            <w:tcW w:w="1075" w:type="dxa"/>
          </w:tcPr>
          <w:p w14:paraId="2001841F" w14:textId="2A1CF210" w:rsidR="00272031" w:rsidRDefault="00272031" w:rsidP="00931CB4">
            <w:pPr>
              <w:rPr>
                <w:rFonts w:ascii="Times New Roman" w:hAnsi="Times New Roman" w:cs="Times New Roman"/>
              </w:rPr>
            </w:pPr>
            <w:r>
              <w:rPr>
                <w:rFonts w:ascii="Times New Roman" w:hAnsi="Times New Roman" w:cs="Times New Roman"/>
              </w:rPr>
              <w:t>020(13)</w:t>
            </w:r>
          </w:p>
        </w:tc>
        <w:tc>
          <w:tcPr>
            <w:tcW w:w="1530" w:type="dxa"/>
          </w:tcPr>
          <w:p w14:paraId="753662EA" w14:textId="60C4220A"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Overlashing </w:t>
            </w:r>
          </w:p>
        </w:tc>
        <w:tc>
          <w:tcPr>
            <w:tcW w:w="1890" w:type="dxa"/>
          </w:tcPr>
          <w:p w14:paraId="427D9A0D" w14:textId="5F5AB259" w:rsidR="00272031" w:rsidRDefault="00272031" w:rsidP="006A6B04">
            <w:pPr>
              <w:rPr>
                <w:rFonts w:ascii="Times New Roman" w:hAnsi="Times New Roman" w:cs="Times New Roman"/>
              </w:rPr>
            </w:pPr>
            <w:r>
              <w:rPr>
                <w:rFonts w:ascii="Times New Roman" w:hAnsi="Times New Roman" w:cs="Times New Roman"/>
              </w:rPr>
              <w:t>Clarify</w:t>
            </w:r>
          </w:p>
        </w:tc>
        <w:tc>
          <w:tcPr>
            <w:tcW w:w="1620" w:type="dxa"/>
          </w:tcPr>
          <w:p w14:paraId="678BC60D" w14:textId="77777777" w:rsidR="00272031" w:rsidRPr="00B5727C" w:rsidRDefault="00272031" w:rsidP="00931CB4">
            <w:pPr>
              <w:rPr>
                <w:rFonts w:ascii="Times New Roman" w:hAnsi="Times New Roman" w:cs="Times New Roman"/>
                <w:color w:val="000000"/>
              </w:rPr>
            </w:pPr>
          </w:p>
        </w:tc>
        <w:tc>
          <w:tcPr>
            <w:tcW w:w="1890" w:type="dxa"/>
          </w:tcPr>
          <w:p w14:paraId="7839DF0C" w14:textId="32159B01" w:rsidR="00272031" w:rsidRPr="00B5727C" w:rsidRDefault="00387C2F" w:rsidP="00931CB4">
            <w:pPr>
              <w:rPr>
                <w:rFonts w:ascii="Times New Roman" w:hAnsi="Times New Roman" w:cs="Times New Roman"/>
                <w:color w:val="000000"/>
              </w:rPr>
            </w:pPr>
            <w:r>
              <w:rPr>
                <w:rFonts w:ascii="Times New Roman" w:hAnsi="Times New Roman" w:cs="Times New Roman"/>
                <w:color w:val="000000"/>
              </w:rPr>
              <w:t>Clarify to exclude third party overlashing</w:t>
            </w:r>
          </w:p>
        </w:tc>
        <w:tc>
          <w:tcPr>
            <w:tcW w:w="2250" w:type="dxa"/>
          </w:tcPr>
          <w:p w14:paraId="5F2ED900" w14:textId="7719C222" w:rsidR="00272031" w:rsidRPr="00B5727C" w:rsidRDefault="00494E2F" w:rsidP="00931CB4">
            <w:pPr>
              <w:rPr>
                <w:rFonts w:ascii="Times New Roman" w:hAnsi="Times New Roman" w:cs="Times New Roman"/>
                <w:color w:val="000000"/>
              </w:rPr>
            </w:pPr>
            <w:r>
              <w:rPr>
                <w:rFonts w:ascii="Times New Roman" w:hAnsi="Times New Roman" w:cs="Times New Roman"/>
                <w:color w:val="000000"/>
              </w:rPr>
              <w:t>BCAW: Oppose excluding third party overlashing as inconsistent with FCC rules</w:t>
            </w:r>
          </w:p>
        </w:tc>
        <w:tc>
          <w:tcPr>
            <w:tcW w:w="1710" w:type="dxa"/>
          </w:tcPr>
          <w:p w14:paraId="2347C8C4" w14:textId="77777777" w:rsidR="00272031" w:rsidRPr="00B5727C" w:rsidRDefault="00272031" w:rsidP="00931CB4">
            <w:pPr>
              <w:rPr>
                <w:rFonts w:ascii="Times New Roman" w:hAnsi="Times New Roman" w:cs="Times New Roman"/>
              </w:rPr>
            </w:pPr>
          </w:p>
        </w:tc>
        <w:tc>
          <w:tcPr>
            <w:tcW w:w="1800" w:type="dxa"/>
          </w:tcPr>
          <w:p w14:paraId="13EDD309" w14:textId="77777777" w:rsidR="00272031" w:rsidRPr="00B5727C" w:rsidRDefault="00272031" w:rsidP="00931CB4">
            <w:pPr>
              <w:rPr>
                <w:rFonts w:ascii="Times New Roman" w:hAnsi="Times New Roman" w:cs="Times New Roman"/>
              </w:rPr>
            </w:pPr>
          </w:p>
        </w:tc>
        <w:tc>
          <w:tcPr>
            <w:tcW w:w="4140" w:type="dxa"/>
          </w:tcPr>
          <w:p w14:paraId="25C5ACDB" w14:textId="2953C810" w:rsidR="00272031" w:rsidRPr="00B5727C" w:rsidRDefault="00917C3D" w:rsidP="00931CB4">
            <w:pPr>
              <w:rPr>
                <w:rFonts w:ascii="Times New Roman" w:hAnsi="Times New Roman" w:cs="Times New Roman"/>
                <w:color w:val="000000"/>
              </w:rPr>
            </w:pPr>
            <w:r>
              <w:rPr>
                <w:rFonts w:ascii="Times New Roman" w:hAnsi="Times New Roman" w:cs="Times New Roman"/>
                <w:color w:val="000000"/>
              </w:rPr>
              <w:t>Reject proposed change. Whether a third party can overlash is addressed in section 030(11).</w:t>
            </w:r>
            <w:r w:rsidR="0076647A">
              <w:rPr>
                <w:rFonts w:ascii="Times New Roman" w:hAnsi="Times New Roman" w:cs="Times New Roman"/>
                <w:color w:val="000000"/>
              </w:rPr>
              <w:t xml:space="preserve"> Definition added </w:t>
            </w:r>
            <w:r w:rsidR="00C80420">
              <w:rPr>
                <w:rFonts w:ascii="Times New Roman" w:hAnsi="Times New Roman" w:cs="Times New Roman"/>
                <w:color w:val="000000"/>
              </w:rPr>
              <w:t>to previous revised draft rules pursuant to workshop discussion.</w:t>
            </w:r>
          </w:p>
        </w:tc>
      </w:tr>
      <w:tr w:rsidR="00272031" w:rsidRPr="00B5727C" w14:paraId="6B8770AA" w14:textId="77777777" w:rsidTr="005E0193">
        <w:tc>
          <w:tcPr>
            <w:tcW w:w="1075" w:type="dxa"/>
          </w:tcPr>
          <w:p w14:paraId="17838E70" w14:textId="0ACC2AFA" w:rsidR="00272031" w:rsidRDefault="00272031" w:rsidP="00931CB4">
            <w:pPr>
              <w:rPr>
                <w:rFonts w:ascii="Times New Roman" w:hAnsi="Times New Roman" w:cs="Times New Roman"/>
              </w:rPr>
            </w:pPr>
            <w:r>
              <w:rPr>
                <w:rFonts w:ascii="Times New Roman" w:hAnsi="Times New Roman" w:cs="Times New Roman"/>
              </w:rPr>
              <w:t>020(14)</w:t>
            </w:r>
          </w:p>
        </w:tc>
        <w:tc>
          <w:tcPr>
            <w:tcW w:w="1530" w:type="dxa"/>
          </w:tcPr>
          <w:p w14:paraId="2CFC1829" w14:textId="7DE22893"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Owner </w:t>
            </w:r>
          </w:p>
        </w:tc>
        <w:tc>
          <w:tcPr>
            <w:tcW w:w="1890" w:type="dxa"/>
          </w:tcPr>
          <w:p w14:paraId="5E379C95" w14:textId="683B86B0" w:rsidR="00272031" w:rsidRDefault="00272031" w:rsidP="006A6B04">
            <w:pPr>
              <w:rPr>
                <w:rFonts w:ascii="Times New Roman" w:hAnsi="Times New Roman" w:cs="Times New Roman"/>
              </w:rPr>
            </w:pPr>
            <w:r>
              <w:rPr>
                <w:rFonts w:ascii="Times New Roman" w:hAnsi="Times New Roman" w:cs="Times New Roman"/>
              </w:rPr>
              <w:t>Clarify</w:t>
            </w:r>
          </w:p>
        </w:tc>
        <w:tc>
          <w:tcPr>
            <w:tcW w:w="1620" w:type="dxa"/>
          </w:tcPr>
          <w:p w14:paraId="167EE91B" w14:textId="77777777" w:rsidR="00272031" w:rsidRPr="00B5727C" w:rsidRDefault="00272031" w:rsidP="00931CB4">
            <w:pPr>
              <w:rPr>
                <w:rFonts w:ascii="Times New Roman" w:hAnsi="Times New Roman" w:cs="Times New Roman"/>
                <w:color w:val="000000"/>
              </w:rPr>
            </w:pPr>
          </w:p>
        </w:tc>
        <w:tc>
          <w:tcPr>
            <w:tcW w:w="1890" w:type="dxa"/>
          </w:tcPr>
          <w:p w14:paraId="1DC176A5" w14:textId="77777777" w:rsidR="00272031" w:rsidRPr="00B5727C" w:rsidRDefault="00272031" w:rsidP="00931CB4">
            <w:pPr>
              <w:rPr>
                <w:rFonts w:ascii="Times New Roman" w:hAnsi="Times New Roman" w:cs="Times New Roman"/>
                <w:color w:val="000000"/>
              </w:rPr>
            </w:pPr>
          </w:p>
        </w:tc>
        <w:tc>
          <w:tcPr>
            <w:tcW w:w="2250" w:type="dxa"/>
          </w:tcPr>
          <w:p w14:paraId="21F15682" w14:textId="77777777" w:rsidR="00272031" w:rsidRPr="00B5727C" w:rsidRDefault="00272031" w:rsidP="00931CB4">
            <w:pPr>
              <w:rPr>
                <w:rFonts w:ascii="Times New Roman" w:hAnsi="Times New Roman" w:cs="Times New Roman"/>
                <w:color w:val="000000"/>
              </w:rPr>
            </w:pPr>
          </w:p>
        </w:tc>
        <w:tc>
          <w:tcPr>
            <w:tcW w:w="1710" w:type="dxa"/>
          </w:tcPr>
          <w:p w14:paraId="42908667" w14:textId="5DC77912" w:rsidR="00272031" w:rsidRPr="00B5727C" w:rsidRDefault="00BD2946" w:rsidP="00931CB4">
            <w:pPr>
              <w:rPr>
                <w:rFonts w:ascii="Times New Roman" w:hAnsi="Times New Roman" w:cs="Times New Roman"/>
              </w:rPr>
            </w:pPr>
            <w:r>
              <w:rPr>
                <w:rFonts w:ascii="Times New Roman" w:hAnsi="Times New Roman" w:cs="Times New Roman"/>
              </w:rPr>
              <w:t>Clarify does not include CMRS provider</w:t>
            </w:r>
          </w:p>
        </w:tc>
        <w:tc>
          <w:tcPr>
            <w:tcW w:w="1800" w:type="dxa"/>
          </w:tcPr>
          <w:p w14:paraId="3D80FAB4" w14:textId="77777777" w:rsidR="00272031" w:rsidRPr="00B5727C" w:rsidRDefault="00272031" w:rsidP="00931CB4">
            <w:pPr>
              <w:rPr>
                <w:rFonts w:ascii="Times New Roman" w:hAnsi="Times New Roman" w:cs="Times New Roman"/>
              </w:rPr>
            </w:pPr>
          </w:p>
        </w:tc>
        <w:tc>
          <w:tcPr>
            <w:tcW w:w="4140" w:type="dxa"/>
          </w:tcPr>
          <w:p w14:paraId="181EAAB4" w14:textId="125B26BD" w:rsidR="00272031" w:rsidRPr="00B5727C" w:rsidRDefault="003A4A7B" w:rsidP="003A4A7B">
            <w:pPr>
              <w:rPr>
                <w:rFonts w:ascii="Times New Roman" w:hAnsi="Times New Roman" w:cs="Times New Roman"/>
                <w:color w:val="000000"/>
              </w:rPr>
            </w:pPr>
            <w:r>
              <w:rPr>
                <w:rFonts w:ascii="Times New Roman" w:hAnsi="Times New Roman" w:cs="Times New Roman"/>
                <w:color w:val="000000"/>
              </w:rPr>
              <w:t>Accept proposed change to exempt CMRS providers but r</w:t>
            </w:r>
            <w:r w:rsidR="00CB2C14">
              <w:rPr>
                <w:rFonts w:ascii="Times New Roman" w:hAnsi="Times New Roman" w:cs="Times New Roman"/>
                <w:color w:val="000000"/>
              </w:rPr>
              <w:t>eject proposed c</w:t>
            </w:r>
            <w:r>
              <w:rPr>
                <w:rFonts w:ascii="Times New Roman" w:hAnsi="Times New Roman" w:cs="Times New Roman"/>
                <w:color w:val="000000"/>
              </w:rPr>
              <w:t xml:space="preserve">larification in favor of modifications </w:t>
            </w:r>
            <w:r w:rsidR="00CB2C14">
              <w:rPr>
                <w:rFonts w:ascii="Times New Roman" w:hAnsi="Times New Roman" w:cs="Times New Roman"/>
                <w:color w:val="000000"/>
              </w:rPr>
              <w:t xml:space="preserve">consistent with </w:t>
            </w:r>
            <w:r>
              <w:rPr>
                <w:rFonts w:ascii="Times New Roman" w:hAnsi="Times New Roman" w:cs="Times New Roman"/>
                <w:color w:val="000000"/>
              </w:rPr>
              <w:t xml:space="preserve">revisions </w:t>
            </w:r>
            <w:r w:rsidR="00CB2C14">
              <w:rPr>
                <w:rFonts w:ascii="Times New Roman" w:hAnsi="Times New Roman" w:cs="Times New Roman"/>
                <w:color w:val="000000"/>
              </w:rPr>
              <w:t xml:space="preserve">to definition of occupant. </w:t>
            </w:r>
          </w:p>
        </w:tc>
      </w:tr>
    </w:tbl>
    <w:p w14:paraId="0F4288B1" w14:textId="77777777" w:rsidR="005E0193" w:rsidRDefault="005E0193"/>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5E0193" w:rsidRPr="00B5727C" w14:paraId="7B99D12D" w14:textId="77777777" w:rsidTr="00931CB4">
        <w:tc>
          <w:tcPr>
            <w:tcW w:w="1075" w:type="dxa"/>
            <w:shd w:val="clear" w:color="auto" w:fill="D9D9D9" w:themeFill="background1" w:themeFillShade="D9"/>
          </w:tcPr>
          <w:p w14:paraId="13E7D628"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00F65D1"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29C1DFFD"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0DBAB751"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4F176010"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4ECD2426"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2EF09395"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E5A836F"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51711E07"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272031" w:rsidRPr="00B5727C" w14:paraId="50AD9FAC" w14:textId="77777777" w:rsidTr="005E0193">
        <w:tc>
          <w:tcPr>
            <w:tcW w:w="1075" w:type="dxa"/>
          </w:tcPr>
          <w:p w14:paraId="7E8AF2AD" w14:textId="118646DF" w:rsidR="00272031" w:rsidRDefault="00272031" w:rsidP="00931CB4">
            <w:pPr>
              <w:rPr>
                <w:rFonts w:ascii="Times New Roman" w:hAnsi="Times New Roman" w:cs="Times New Roman"/>
              </w:rPr>
            </w:pPr>
            <w:r>
              <w:rPr>
                <w:rFonts w:ascii="Times New Roman" w:hAnsi="Times New Roman" w:cs="Times New Roman"/>
              </w:rPr>
              <w:t>020(15)</w:t>
            </w:r>
          </w:p>
        </w:tc>
        <w:tc>
          <w:tcPr>
            <w:tcW w:w="1530" w:type="dxa"/>
          </w:tcPr>
          <w:p w14:paraId="338CD900" w14:textId="0DFE776B" w:rsidR="00272031" w:rsidRDefault="00272031" w:rsidP="00264137">
            <w:pPr>
              <w:rPr>
                <w:rFonts w:ascii="Times New Roman" w:hAnsi="Times New Roman" w:cs="Times New Roman"/>
                <w:color w:val="000000"/>
              </w:rPr>
            </w:pPr>
            <w:r>
              <w:rPr>
                <w:rFonts w:ascii="Times New Roman" w:hAnsi="Times New Roman" w:cs="Times New Roman"/>
                <w:color w:val="000000"/>
              </w:rPr>
              <w:t xml:space="preserve">Definitions – Pole </w:t>
            </w:r>
          </w:p>
        </w:tc>
        <w:tc>
          <w:tcPr>
            <w:tcW w:w="1890" w:type="dxa"/>
          </w:tcPr>
          <w:p w14:paraId="3D6D9C1C" w14:textId="66DF7182" w:rsidR="00272031" w:rsidRDefault="00272031" w:rsidP="006A6B04">
            <w:pPr>
              <w:rPr>
                <w:rFonts w:ascii="Times New Roman" w:hAnsi="Times New Roman" w:cs="Times New Roman"/>
              </w:rPr>
            </w:pPr>
            <w:r>
              <w:rPr>
                <w:rFonts w:ascii="Times New Roman" w:hAnsi="Times New Roman" w:cs="Times New Roman"/>
              </w:rPr>
              <w:t>Clarify</w:t>
            </w:r>
            <w:r w:rsidR="003461DA">
              <w:rPr>
                <w:rFonts w:ascii="Times New Roman" w:hAnsi="Times New Roman" w:cs="Times New Roman"/>
              </w:rPr>
              <w:t>; oppose including poles with both transmission and distribution electric lines</w:t>
            </w:r>
            <w:r w:rsidR="00B55F2D">
              <w:rPr>
                <w:rFonts w:ascii="Times New Roman" w:hAnsi="Times New Roman" w:cs="Times New Roman"/>
              </w:rPr>
              <w:t>; agree with BCAW addition</w:t>
            </w:r>
          </w:p>
        </w:tc>
        <w:tc>
          <w:tcPr>
            <w:tcW w:w="1620" w:type="dxa"/>
          </w:tcPr>
          <w:p w14:paraId="310AA01C" w14:textId="1697740A" w:rsidR="00272031" w:rsidRPr="00B5727C" w:rsidRDefault="00C309AB" w:rsidP="00931CB4">
            <w:pPr>
              <w:rPr>
                <w:rFonts w:ascii="Times New Roman" w:hAnsi="Times New Roman" w:cs="Times New Roman"/>
                <w:color w:val="000000"/>
              </w:rPr>
            </w:pPr>
            <w:r>
              <w:rPr>
                <w:rFonts w:ascii="Times New Roman" w:hAnsi="Times New Roman" w:cs="Times New Roman"/>
                <w:color w:val="000000"/>
              </w:rPr>
              <w:t xml:space="preserve">Limit to poles that </w:t>
            </w:r>
            <w:r w:rsidRPr="00C309AB">
              <w:rPr>
                <w:rFonts w:ascii="Times New Roman" w:hAnsi="Times New Roman" w:cs="Times New Roman"/>
                <w:i/>
                <w:color w:val="000000"/>
              </w:rPr>
              <w:t>only</w:t>
            </w:r>
            <w:r>
              <w:rPr>
                <w:rFonts w:ascii="Times New Roman" w:hAnsi="Times New Roman" w:cs="Times New Roman"/>
                <w:color w:val="000000"/>
              </w:rPr>
              <w:t xml:space="preserve"> have distribution lines with a voltage rating at or below 34.5 kV</w:t>
            </w:r>
          </w:p>
        </w:tc>
        <w:tc>
          <w:tcPr>
            <w:tcW w:w="1890" w:type="dxa"/>
          </w:tcPr>
          <w:p w14:paraId="7FAD2603" w14:textId="77777777" w:rsidR="00272031" w:rsidRPr="00B5727C" w:rsidRDefault="00272031" w:rsidP="00931CB4">
            <w:pPr>
              <w:rPr>
                <w:rFonts w:ascii="Times New Roman" w:hAnsi="Times New Roman" w:cs="Times New Roman"/>
                <w:color w:val="000000"/>
              </w:rPr>
            </w:pPr>
          </w:p>
        </w:tc>
        <w:tc>
          <w:tcPr>
            <w:tcW w:w="2250" w:type="dxa"/>
          </w:tcPr>
          <w:p w14:paraId="30984B1C" w14:textId="5A24E32E" w:rsidR="00272031" w:rsidRPr="00B5727C" w:rsidRDefault="0069739F" w:rsidP="00931CB4">
            <w:pPr>
              <w:rPr>
                <w:rFonts w:ascii="Times New Roman" w:hAnsi="Times New Roman" w:cs="Times New Roman"/>
                <w:color w:val="000000"/>
              </w:rPr>
            </w:pPr>
            <w:r>
              <w:rPr>
                <w:rFonts w:ascii="Times New Roman" w:hAnsi="Times New Roman" w:cs="Times New Roman"/>
                <w:color w:val="000000"/>
              </w:rPr>
              <w:t>BCAW: Include presumptive pole height of 37.5 feet</w:t>
            </w:r>
            <w:r w:rsidR="00CA0EEA">
              <w:rPr>
                <w:rFonts w:ascii="Times New Roman" w:hAnsi="Times New Roman" w:cs="Times New Roman"/>
                <w:color w:val="000000"/>
              </w:rPr>
              <w:t xml:space="preserve">; Oppose IOU proposals as inconsistent with FCC rules and </w:t>
            </w:r>
            <w:r w:rsidR="0090400E">
              <w:rPr>
                <w:rFonts w:ascii="Times New Roman" w:hAnsi="Times New Roman" w:cs="Times New Roman"/>
                <w:color w:val="000000"/>
              </w:rPr>
              <w:t xml:space="preserve">unnecessary </w:t>
            </w:r>
          </w:p>
        </w:tc>
        <w:tc>
          <w:tcPr>
            <w:tcW w:w="1710" w:type="dxa"/>
          </w:tcPr>
          <w:p w14:paraId="5D863B20" w14:textId="59A13542" w:rsidR="00272031" w:rsidRPr="00B5727C" w:rsidRDefault="002D5B46" w:rsidP="00C80420">
            <w:pPr>
              <w:rPr>
                <w:rFonts w:ascii="Times New Roman" w:hAnsi="Times New Roman" w:cs="Times New Roman"/>
              </w:rPr>
            </w:pPr>
            <w:r>
              <w:rPr>
                <w:rFonts w:ascii="Times New Roman" w:hAnsi="Times New Roman" w:cs="Times New Roman"/>
              </w:rPr>
              <w:t>PCIA: clarify includes poles with both transmission and distribution lines</w:t>
            </w:r>
            <w:r w:rsidR="0090400E">
              <w:rPr>
                <w:rFonts w:ascii="Times New Roman" w:hAnsi="Times New Roman" w:cs="Times New Roman"/>
              </w:rPr>
              <w:t>; AT&amp;T: Oppose limitation to distribution only as inconsistent with FCC and Oregon rules</w:t>
            </w:r>
          </w:p>
        </w:tc>
        <w:tc>
          <w:tcPr>
            <w:tcW w:w="1800" w:type="dxa"/>
          </w:tcPr>
          <w:p w14:paraId="01971F2F" w14:textId="77777777" w:rsidR="00272031" w:rsidRPr="00B5727C" w:rsidRDefault="00272031" w:rsidP="00931CB4">
            <w:pPr>
              <w:rPr>
                <w:rFonts w:ascii="Times New Roman" w:hAnsi="Times New Roman" w:cs="Times New Roman"/>
              </w:rPr>
            </w:pPr>
          </w:p>
        </w:tc>
        <w:tc>
          <w:tcPr>
            <w:tcW w:w="4140" w:type="dxa"/>
          </w:tcPr>
          <w:p w14:paraId="1D93F869" w14:textId="3A9B598A" w:rsidR="00272031" w:rsidRPr="00B5727C" w:rsidRDefault="003A4A7B" w:rsidP="00580E6E">
            <w:pPr>
              <w:rPr>
                <w:rFonts w:ascii="Times New Roman" w:hAnsi="Times New Roman" w:cs="Times New Roman"/>
                <w:color w:val="000000"/>
              </w:rPr>
            </w:pPr>
            <w:r>
              <w:rPr>
                <w:rFonts w:ascii="Times New Roman" w:hAnsi="Times New Roman" w:cs="Times New Roman"/>
                <w:color w:val="000000"/>
              </w:rPr>
              <w:t xml:space="preserve">Accept addition of presumptive pole height but reject other proposed changes. Substituting “may accommodate” for “maintains” is too restrictive. Exempting </w:t>
            </w:r>
            <w:r w:rsidR="00580E6E">
              <w:rPr>
                <w:rFonts w:ascii="Times New Roman" w:hAnsi="Times New Roman" w:cs="Times New Roman"/>
                <w:color w:val="000000"/>
              </w:rPr>
              <w:t xml:space="preserve">poles that carry transmission as well as distribution lines is inconsistent with FCC rules. </w:t>
            </w:r>
            <w:r>
              <w:rPr>
                <w:rFonts w:ascii="Times New Roman" w:hAnsi="Times New Roman" w:cs="Times New Roman"/>
                <w:color w:val="000000"/>
              </w:rPr>
              <w:t xml:space="preserve">To the extent that attachment to </w:t>
            </w:r>
            <w:r w:rsidR="00580E6E">
              <w:rPr>
                <w:rFonts w:ascii="Times New Roman" w:hAnsi="Times New Roman" w:cs="Times New Roman"/>
                <w:color w:val="000000"/>
              </w:rPr>
              <w:t xml:space="preserve">such </w:t>
            </w:r>
            <w:r>
              <w:rPr>
                <w:rFonts w:ascii="Times New Roman" w:hAnsi="Times New Roman" w:cs="Times New Roman"/>
                <w:color w:val="000000"/>
              </w:rPr>
              <w:t xml:space="preserve">poses a </w:t>
            </w:r>
            <w:r w:rsidR="00580E6E">
              <w:rPr>
                <w:rFonts w:ascii="Times New Roman" w:hAnsi="Times New Roman" w:cs="Times New Roman"/>
                <w:color w:val="000000"/>
              </w:rPr>
              <w:t xml:space="preserve">legitimate </w:t>
            </w:r>
            <w:r w:rsidR="00C80420">
              <w:rPr>
                <w:rFonts w:ascii="Times New Roman" w:hAnsi="Times New Roman" w:cs="Times New Roman"/>
                <w:color w:val="000000"/>
              </w:rPr>
              <w:t xml:space="preserve">safety issue, </w:t>
            </w:r>
            <w:r>
              <w:rPr>
                <w:rFonts w:ascii="Times New Roman" w:hAnsi="Times New Roman" w:cs="Times New Roman"/>
                <w:color w:val="000000"/>
              </w:rPr>
              <w:t xml:space="preserve">that </w:t>
            </w:r>
            <w:r w:rsidR="00C80420">
              <w:rPr>
                <w:rFonts w:ascii="Times New Roman" w:hAnsi="Times New Roman" w:cs="Times New Roman"/>
                <w:color w:val="000000"/>
              </w:rPr>
              <w:t xml:space="preserve">issue </w:t>
            </w:r>
            <w:r>
              <w:rPr>
                <w:rFonts w:ascii="Times New Roman" w:hAnsi="Times New Roman" w:cs="Times New Roman"/>
                <w:color w:val="000000"/>
              </w:rPr>
              <w:t xml:space="preserve">should be addressed </w:t>
            </w:r>
            <w:r w:rsidR="00580E6E">
              <w:rPr>
                <w:rFonts w:ascii="Times New Roman" w:hAnsi="Times New Roman" w:cs="Times New Roman"/>
                <w:color w:val="000000"/>
              </w:rPr>
              <w:t>under</w:t>
            </w:r>
            <w:r>
              <w:rPr>
                <w:rFonts w:ascii="Times New Roman" w:hAnsi="Times New Roman" w:cs="Times New Roman"/>
                <w:color w:val="000000"/>
              </w:rPr>
              <w:t xml:space="preserve"> section 030(1).</w:t>
            </w:r>
            <w:r w:rsidR="00C80420">
              <w:rPr>
                <w:rFonts w:ascii="Times New Roman" w:hAnsi="Times New Roman" w:cs="Times New Roman"/>
                <w:color w:val="000000"/>
              </w:rPr>
              <w:t xml:space="preserve"> Previous revisions made to conform to statute.</w:t>
            </w:r>
          </w:p>
        </w:tc>
      </w:tr>
      <w:tr w:rsidR="007A54E2" w:rsidRPr="00B5727C" w14:paraId="5829DC60" w14:textId="77777777" w:rsidTr="005E0193">
        <w:tc>
          <w:tcPr>
            <w:tcW w:w="1075" w:type="dxa"/>
          </w:tcPr>
          <w:p w14:paraId="4940F27E" w14:textId="58F82C62" w:rsidR="007A54E2" w:rsidRDefault="007A54E2" w:rsidP="00931CB4">
            <w:pPr>
              <w:rPr>
                <w:rFonts w:ascii="Times New Roman" w:hAnsi="Times New Roman" w:cs="Times New Roman"/>
              </w:rPr>
            </w:pPr>
            <w:r>
              <w:rPr>
                <w:rFonts w:ascii="Times New Roman" w:hAnsi="Times New Roman" w:cs="Times New Roman"/>
              </w:rPr>
              <w:t>020(16)</w:t>
            </w:r>
          </w:p>
        </w:tc>
        <w:tc>
          <w:tcPr>
            <w:tcW w:w="1530" w:type="dxa"/>
          </w:tcPr>
          <w:p w14:paraId="5BA395A7" w14:textId="77F7B8B5" w:rsidR="007A54E2" w:rsidRDefault="007A54E2" w:rsidP="00264137">
            <w:pPr>
              <w:rPr>
                <w:rFonts w:ascii="Times New Roman" w:hAnsi="Times New Roman" w:cs="Times New Roman"/>
                <w:color w:val="000000"/>
              </w:rPr>
            </w:pPr>
            <w:r>
              <w:rPr>
                <w:rFonts w:ascii="Times New Roman" w:hAnsi="Times New Roman" w:cs="Times New Roman"/>
                <w:color w:val="000000"/>
              </w:rPr>
              <w:t xml:space="preserve">Definitions – Requester </w:t>
            </w:r>
          </w:p>
        </w:tc>
        <w:tc>
          <w:tcPr>
            <w:tcW w:w="1890" w:type="dxa"/>
          </w:tcPr>
          <w:p w14:paraId="2DB10541" w14:textId="77777777" w:rsidR="007A54E2" w:rsidRDefault="007A54E2" w:rsidP="006A6B04">
            <w:pPr>
              <w:rPr>
                <w:rFonts w:ascii="Times New Roman" w:hAnsi="Times New Roman" w:cs="Times New Roman"/>
              </w:rPr>
            </w:pPr>
          </w:p>
        </w:tc>
        <w:tc>
          <w:tcPr>
            <w:tcW w:w="1620" w:type="dxa"/>
          </w:tcPr>
          <w:p w14:paraId="7B23636E" w14:textId="13558DFF" w:rsidR="007A54E2" w:rsidRDefault="007A54E2" w:rsidP="00931CB4">
            <w:pPr>
              <w:rPr>
                <w:rFonts w:ascii="Times New Roman" w:hAnsi="Times New Roman" w:cs="Times New Roman"/>
                <w:color w:val="000000"/>
              </w:rPr>
            </w:pPr>
            <w:r>
              <w:rPr>
                <w:rFonts w:ascii="Times New Roman" w:hAnsi="Times New Roman" w:cs="Times New Roman"/>
                <w:color w:val="000000"/>
              </w:rPr>
              <w:t>Oppose Google modification as overbroad and burdensome to companies with clear right to attach</w:t>
            </w:r>
          </w:p>
        </w:tc>
        <w:tc>
          <w:tcPr>
            <w:tcW w:w="1890" w:type="dxa"/>
          </w:tcPr>
          <w:p w14:paraId="17AA647B" w14:textId="3F0CD8E4" w:rsidR="007A54E2" w:rsidRPr="00B5727C" w:rsidRDefault="00531977" w:rsidP="00931CB4">
            <w:pPr>
              <w:rPr>
                <w:rFonts w:ascii="Times New Roman" w:hAnsi="Times New Roman" w:cs="Times New Roman"/>
                <w:color w:val="000000"/>
              </w:rPr>
            </w:pPr>
            <w:r>
              <w:rPr>
                <w:rFonts w:ascii="Times New Roman" w:hAnsi="Times New Roman" w:cs="Times New Roman"/>
                <w:color w:val="000000"/>
              </w:rPr>
              <w:t>Oppose Google modification as jeopardizing owner’s ability to meet timelines if requester lacks authority</w:t>
            </w:r>
          </w:p>
        </w:tc>
        <w:tc>
          <w:tcPr>
            <w:tcW w:w="2250" w:type="dxa"/>
          </w:tcPr>
          <w:p w14:paraId="7EDD7D59" w14:textId="0A236107" w:rsidR="007A54E2" w:rsidRDefault="002F0AC3" w:rsidP="00931CB4">
            <w:pPr>
              <w:rPr>
                <w:rFonts w:ascii="Times New Roman" w:hAnsi="Times New Roman" w:cs="Times New Roman"/>
                <w:color w:val="000000"/>
              </w:rPr>
            </w:pPr>
            <w:r>
              <w:rPr>
                <w:rFonts w:ascii="Times New Roman" w:hAnsi="Times New Roman" w:cs="Times New Roman"/>
                <w:color w:val="000000"/>
              </w:rPr>
              <w:t>CenturyLink: Oppose Google modification as a waste of resources to negotiate with a requester who does not yet have authority</w:t>
            </w:r>
          </w:p>
        </w:tc>
        <w:tc>
          <w:tcPr>
            <w:tcW w:w="1710" w:type="dxa"/>
          </w:tcPr>
          <w:p w14:paraId="121EC827" w14:textId="77777777" w:rsidR="007A54E2" w:rsidRDefault="007A54E2" w:rsidP="00931CB4">
            <w:pPr>
              <w:rPr>
                <w:rFonts w:ascii="Times New Roman" w:hAnsi="Times New Roman" w:cs="Times New Roman"/>
              </w:rPr>
            </w:pPr>
          </w:p>
        </w:tc>
        <w:tc>
          <w:tcPr>
            <w:tcW w:w="1800" w:type="dxa"/>
          </w:tcPr>
          <w:p w14:paraId="41F14DB8" w14:textId="7575E393" w:rsidR="007A54E2" w:rsidRPr="00B5727C" w:rsidRDefault="007A54E2" w:rsidP="00931CB4">
            <w:pPr>
              <w:rPr>
                <w:rFonts w:ascii="Times New Roman" w:hAnsi="Times New Roman" w:cs="Times New Roman"/>
              </w:rPr>
            </w:pPr>
            <w:r>
              <w:rPr>
                <w:rFonts w:ascii="Times New Roman" w:hAnsi="Times New Roman" w:cs="Times New Roman"/>
              </w:rPr>
              <w:t>Google: modify to allow any entity to request attachments</w:t>
            </w:r>
          </w:p>
        </w:tc>
        <w:tc>
          <w:tcPr>
            <w:tcW w:w="4140" w:type="dxa"/>
          </w:tcPr>
          <w:p w14:paraId="613F659B" w14:textId="5C7172A7" w:rsidR="007A54E2" w:rsidRPr="00B5727C" w:rsidRDefault="00580E6E" w:rsidP="00073CC5">
            <w:pPr>
              <w:rPr>
                <w:rFonts w:ascii="Times New Roman" w:hAnsi="Times New Roman" w:cs="Times New Roman"/>
                <w:color w:val="000000"/>
              </w:rPr>
            </w:pPr>
            <w:r>
              <w:rPr>
                <w:rFonts w:ascii="Times New Roman" w:hAnsi="Times New Roman" w:cs="Times New Roman"/>
                <w:color w:val="000000"/>
              </w:rPr>
              <w:t>Reject proposed change but modify to require existing attachment agreement. Requesters should be limited to those entities with the right to construct attachments, both as a matter of authority to access to public way and pursuant to contract with the owner.</w:t>
            </w:r>
          </w:p>
        </w:tc>
      </w:tr>
      <w:tr w:rsidR="00272031" w:rsidRPr="00B5727C" w14:paraId="75131A7E" w14:textId="77777777" w:rsidTr="005E0193">
        <w:tc>
          <w:tcPr>
            <w:tcW w:w="1075" w:type="dxa"/>
          </w:tcPr>
          <w:p w14:paraId="7CBF21B6" w14:textId="2B2BC812" w:rsidR="00272031" w:rsidRDefault="00272031" w:rsidP="00931CB4">
            <w:pPr>
              <w:rPr>
                <w:rFonts w:ascii="Times New Roman" w:hAnsi="Times New Roman" w:cs="Times New Roman"/>
              </w:rPr>
            </w:pPr>
            <w:r>
              <w:rPr>
                <w:rFonts w:ascii="Times New Roman" w:hAnsi="Times New Roman" w:cs="Times New Roman"/>
              </w:rPr>
              <w:t>020(18)</w:t>
            </w:r>
          </w:p>
        </w:tc>
        <w:tc>
          <w:tcPr>
            <w:tcW w:w="1530" w:type="dxa"/>
          </w:tcPr>
          <w:p w14:paraId="4B7D3FCC" w14:textId="1A20DC71" w:rsidR="00272031" w:rsidRDefault="00272031" w:rsidP="00264137">
            <w:pPr>
              <w:rPr>
                <w:rFonts w:ascii="Times New Roman" w:hAnsi="Times New Roman" w:cs="Times New Roman"/>
                <w:color w:val="000000"/>
              </w:rPr>
            </w:pPr>
            <w:r>
              <w:rPr>
                <w:rFonts w:ascii="Times New Roman" w:hAnsi="Times New Roman" w:cs="Times New Roman"/>
                <w:color w:val="000000"/>
              </w:rPr>
              <w:t>Definitions – Usable space</w:t>
            </w:r>
          </w:p>
        </w:tc>
        <w:tc>
          <w:tcPr>
            <w:tcW w:w="1890" w:type="dxa"/>
          </w:tcPr>
          <w:p w14:paraId="1F05588B" w14:textId="1E61C518" w:rsidR="00272031" w:rsidRDefault="00272031" w:rsidP="006A6B04">
            <w:pPr>
              <w:rPr>
                <w:rFonts w:ascii="Times New Roman" w:hAnsi="Times New Roman" w:cs="Times New Roman"/>
              </w:rPr>
            </w:pPr>
            <w:r>
              <w:rPr>
                <w:rFonts w:ascii="Times New Roman" w:hAnsi="Times New Roman" w:cs="Times New Roman"/>
              </w:rPr>
              <w:t>Limit to vertical space and authorize only owner to measure</w:t>
            </w:r>
          </w:p>
        </w:tc>
        <w:tc>
          <w:tcPr>
            <w:tcW w:w="1620" w:type="dxa"/>
          </w:tcPr>
          <w:p w14:paraId="2B228166" w14:textId="7F2C698F" w:rsidR="00272031" w:rsidRPr="00B5727C" w:rsidRDefault="00C309AB" w:rsidP="00931CB4">
            <w:pPr>
              <w:rPr>
                <w:rFonts w:ascii="Times New Roman" w:hAnsi="Times New Roman" w:cs="Times New Roman"/>
                <w:color w:val="000000"/>
              </w:rPr>
            </w:pPr>
            <w:r>
              <w:rPr>
                <w:rFonts w:ascii="Times New Roman" w:hAnsi="Times New Roman" w:cs="Times New Roman"/>
                <w:color w:val="000000"/>
              </w:rPr>
              <w:t>Do not include cross-arms and extension arms</w:t>
            </w:r>
            <w:r w:rsidR="007A54E2">
              <w:rPr>
                <w:rFonts w:ascii="Times New Roman" w:hAnsi="Times New Roman" w:cs="Times New Roman"/>
                <w:color w:val="000000"/>
              </w:rPr>
              <w:t>; agree with CenturyLink that owner should be able to reser</w:t>
            </w:r>
            <w:r w:rsidR="00F8712A">
              <w:rPr>
                <w:rFonts w:ascii="Times New Roman" w:hAnsi="Times New Roman" w:cs="Times New Roman"/>
                <w:color w:val="000000"/>
              </w:rPr>
              <w:t>ve space in ducts and on poles</w:t>
            </w:r>
          </w:p>
        </w:tc>
        <w:tc>
          <w:tcPr>
            <w:tcW w:w="1890" w:type="dxa"/>
          </w:tcPr>
          <w:p w14:paraId="65CAE2AB" w14:textId="6E8A6CF0" w:rsidR="00272031" w:rsidRPr="00B5727C" w:rsidRDefault="00C96B7C" w:rsidP="00C96B7C">
            <w:pPr>
              <w:rPr>
                <w:rFonts w:ascii="Times New Roman" w:hAnsi="Times New Roman" w:cs="Times New Roman"/>
                <w:color w:val="000000"/>
              </w:rPr>
            </w:pPr>
            <w:r>
              <w:rPr>
                <w:rFonts w:ascii="Times New Roman" w:hAnsi="Times New Roman" w:cs="Times New Roman"/>
                <w:color w:val="000000"/>
              </w:rPr>
              <w:t>Clarify that electric facilities and comm. facilities cannot be in same duct/conduit; Make presumed measurement rebuttable</w:t>
            </w:r>
          </w:p>
        </w:tc>
        <w:tc>
          <w:tcPr>
            <w:tcW w:w="2250" w:type="dxa"/>
          </w:tcPr>
          <w:p w14:paraId="3366B84D" w14:textId="736CD4B2" w:rsidR="00272031" w:rsidRPr="005E0193" w:rsidRDefault="0074288D" w:rsidP="00A5751A">
            <w:pPr>
              <w:rPr>
                <w:rFonts w:ascii="Times New Roman" w:hAnsi="Times New Roman" w:cs="Times New Roman"/>
                <w:color w:val="000000"/>
                <w:sz w:val="21"/>
                <w:szCs w:val="21"/>
              </w:rPr>
            </w:pPr>
            <w:r w:rsidRPr="005E0193">
              <w:rPr>
                <w:rFonts w:ascii="Times New Roman" w:hAnsi="Times New Roman" w:cs="Times New Roman"/>
                <w:color w:val="000000"/>
                <w:sz w:val="21"/>
                <w:szCs w:val="21"/>
              </w:rPr>
              <w:t>CenturyLink: clarify does not include duct capacity reserved for maintenance or emergency use</w:t>
            </w:r>
            <w:r w:rsidR="00E5639E" w:rsidRPr="005E0193">
              <w:rPr>
                <w:rFonts w:ascii="Times New Roman" w:hAnsi="Times New Roman" w:cs="Times New Roman"/>
                <w:color w:val="000000"/>
                <w:sz w:val="21"/>
                <w:szCs w:val="21"/>
              </w:rPr>
              <w:t>; Frontier: Oppose PSE proposal to authorize only owners to measure as unnecessary and unsupported</w:t>
            </w:r>
            <w:r w:rsidR="00A5751A" w:rsidRPr="005E0193">
              <w:rPr>
                <w:rFonts w:ascii="Times New Roman" w:hAnsi="Times New Roman" w:cs="Times New Roman"/>
                <w:color w:val="000000"/>
                <w:sz w:val="21"/>
                <w:szCs w:val="21"/>
              </w:rPr>
              <w:t>; BCAW: Oppose PSE proposals as unsupported, unnecessary, and inconsistent with FCC rules</w:t>
            </w:r>
          </w:p>
        </w:tc>
        <w:tc>
          <w:tcPr>
            <w:tcW w:w="1710" w:type="dxa"/>
          </w:tcPr>
          <w:p w14:paraId="06B93752" w14:textId="578A2BFE" w:rsidR="00272031" w:rsidRPr="00B5727C" w:rsidRDefault="0090400E" w:rsidP="00931CB4">
            <w:pPr>
              <w:rPr>
                <w:rFonts w:ascii="Times New Roman" w:hAnsi="Times New Roman" w:cs="Times New Roman"/>
              </w:rPr>
            </w:pPr>
            <w:r>
              <w:rPr>
                <w:rFonts w:ascii="Times New Roman" w:hAnsi="Times New Roman" w:cs="Times New Roman"/>
              </w:rPr>
              <w:t>AT&amp;T: Support limitation to vertical space but oppose remainder of PSE proposal as part of make-ready, not usable space</w:t>
            </w:r>
          </w:p>
        </w:tc>
        <w:tc>
          <w:tcPr>
            <w:tcW w:w="1800" w:type="dxa"/>
          </w:tcPr>
          <w:p w14:paraId="0A8BF3FF" w14:textId="77777777" w:rsidR="00272031" w:rsidRPr="00B5727C" w:rsidRDefault="00272031" w:rsidP="00931CB4">
            <w:pPr>
              <w:rPr>
                <w:rFonts w:ascii="Times New Roman" w:hAnsi="Times New Roman" w:cs="Times New Roman"/>
              </w:rPr>
            </w:pPr>
          </w:p>
        </w:tc>
        <w:tc>
          <w:tcPr>
            <w:tcW w:w="4140" w:type="dxa"/>
          </w:tcPr>
          <w:p w14:paraId="361C41BF" w14:textId="5B823112" w:rsidR="00272031" w:rsidRPr="00B5727C" w:rsidRDefault="00073CC5" w:rsidP="005A7223">
            <w:pPr>
              <w:rPr>
                <w:rFonts w:ascii="Times New Roman" w:hAnsi="Times New Roman" w:cs="Times New Roman"/>
                <w:color w:val="000000"/>
              </w:rPr>
            </w:pPr>
            <w:r>
              <w:rPr>
                <w:rFonts w:ascii="Times New Roman" w:hAnsi="Times New Roman" w:cs="Times New Roman"/>
                <w:color w:val="000000"/>
              </w:rPr>
              <w:t>Accept limitation to vertical space</w:t>
            </w:r>
            <w:r w:rsidR="00A851C0">
              <w:rPr>
                <w:rFonts w:ascii="Times New Roman" w:hAnsi="Times New Roman" w:cs="Times New Roman"/>
                <w:color w:val="000000"/>
              </w:rPr>
              <w:t xml:space="preserve"> without cross-arms</w:t>
            </w:r>
            <w:r>
              <w:rPr>
                <w:rFonts w:ascii="Times New Roman" w:hAnsi="Times New Roman" w:cs="Times New Roman"/>
                <w:color w:val="000000"/>
              </w:rPr>
              <w:t xml:space="preserve"> but reject other proposed changes. The amount of useable space is rebuttable by both the owner and requester, not just the owner. To the extent that safety is an issue, this should be addressed pursuant to section 030(1). Owner should not be authorized to reserve space at the expense of a company that seeks to make use of that space for attachment unless </w:t>
            </w:r>
            <w:r w:rsidR="005A7223">
              <w:rPr>
                <w:rFonts w:ascii="Times New Roman" w:hAnsi="Times New Roman" w:cs="Times New Roman"/>
                <w:color w:val="000000"/>
              </w:rPr>
              <w:t xml:space="preserve">such reservation is </w:t>
            </w:r>
            <w:r>
              <w:rPr>
                <w:rFonts w:ascii="Times New Roman" w:hAnsi="Times New Roman" w:cs="Times New Roman"/>
                <w:color w:val="000000"/>
              </w:rPr>
              <w:t xml:space="preserve">required for safety, reliability, </w:t>
            </w:r>
            <w:r w:rsidR="005A7223">
              <w:rPr>
                <w:rFonts w:ascii="Times New Roman" w:hAnsi="Times New Roman" w:cs="Times New Roman"/>
                <w:color w:val="000000"/>
              </w:rPr>
              <w:t xml:space="preserve">or </w:t>
            </w:r>
            <w:r>
              <w:rPr>
                <w:rFonts w:ascii="Times New Roman" w:hAnsi="Times New Roman" w:cs="Times New Roman"/>
                <w:color w:val="000000"/>
              </w:rPr>
              <w:t>generally applicable engineering principles, which again is addressed in section 030(1).</w:t>
            </w:r>
            <w:r w:rsidR="00C80420">
              <w:rPr>
                <w:rFonts w:ascii="Times New Roman" w:hAnsi="Times New Roman" w:cs="Times New Roman"/>
                <w:color w:val="000000"/>
              </w:rPr>
              <w:t xml:space="preserve"> Previous revision made in response to </w:t>
            </w:r>
            <w:r w:rsidR="001F003A">
              <w:rPr>
                <w:rFonts w:ascii="Times New Roman" w:hAnsi="Times New Roman" w:cs="Times New Roman"/>
                <w:color w:val="000000"/>
              </w:rPr>
              <w:t xml:space="preserve">Integra and </w:t>
            </w:r>
            <w:r w:rsidR="00C80420">
              <w:rPr>
                <w:rFonts w:ascii="Times New Roman" w:hAnsi="Times New Roman" w:cs="Times New Roman"/>
                <w:color w:val="000000"/>
              </w:rPr>
              <w:t>BCAW comments.</w:t>
            </w:r>
          </w:p>
        </w:tc>
      </w:tr>
    </w:tbl>
    <w:p w14:paraId="5939ED0D"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3E9F636E" w14:textId="77777777" w:rsidTr="005E0193">
        <w:tc>
          <w:tcPr>
            <w:tcW w:w="1378" w:type="dxa"/>
            <w:shd w:val="clear" w:color="auto" w:fill="D9D9D9" w:themeFill="background1" w:themeFillShade="D9"/>
          </w:tcPr>
          <w:p w14:paraId="353FEA09"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7002321C"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1F494A05"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59A96061"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51E35CC7"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1A6B1B95"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1A0DDC14"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20C0A08B"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18DBAD98"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3F411A" w:rsidRPr="00B5727C" w14:paraId="0A696C3B" w14:textId="77777777" w:rsidTr="005E0193">
        <w:tc>
          <w:tcPr>
            <w:tcW w:w="1378" w:type="dxa"/>
          </w:tcPr>
          <w:p w14:paraId="06486810" w14:textId="7A7F64E8" w:rsidR="003F411A" w:rsidRDefault="003F411A" w:rsidP="00931CB4">
            <w:pPr>
              <w:rPr>
                <w:rFonts w:ascii="Times New Roman" w:hAnsi="Times New Roman" w:cs="Times New Roman"/>
              </w:rPr>
            </w:pPr>
            <w:r>
              <w:rPr>
                <w:rFonts w:ascii="Times New Roman" w:hAnsi="Times New Roman" w:cs="Times New Roman"/>
              </w:rPr>
              <w:t>020(19)</w:t>
            </w:r>
          </w:p>
        </w:tc>
        <w:tc>
          <w:tcPr>
            <w:tcW w:w="1523" w:type="dxa"/>
          </w:tcPr>
          <w:p w14:paraId="22CCD3F4" w14:textId="298AEFE7" w:rsidR="003F411A" w:rsidRDefault="003F411A" w:rsidP="00264137">
            <w:pPr>
              <w:rPr>
                <w:rFonts w:ascii="Times New Roman" w:hAnsi="Times New Roman" w:cs="Times New Roman"/>
                <w:color w:val="000000"/>
              </w:rPr>
            </w:pPr>
            <w:r>
              <w:rPr>
                <w:rFonts w:ascii="Times New Roman" w:hAnsi="Times New Roman" w:cs="Times New Roman"/>
                <w:color w:val="000000"/>
              </w:rPr>
              <w:t xml:space="preserve">Definitions – Utility </w:t>
            </w:r>
          </w:p>
        </w:tc>
        <w:tc>
          <w:tcPr>
            <w:tcW w:w="1886" w:type="dxa"/>
          </w:tcPr>
          <w:p w14:paraId="26EBFC94" w14:textId="522249DB" w:rsidR="003F411A" w:rsidRDefault="003F411A" w:rsidP="006A6B04">
            <w:pPr>
              <w:rPr>
                <w:rFonts w:ascii="Times New Roman" w:hAnsi="Times New Roman" w:cs="Times New Roman"/>
              </w:rPr>
            </w:pPr>
            <w:r>
              <w:rPr>
                <w:rFonts w:ascii="Times New Roman" w:hAnsi="Times New Roman" w:cs="Times New Roman"/>
              </w:rPr>
              <w:t>Clarify</w:t>
            </w:r>
          </w:p>
        </w:tc>
        <w:tc>
          <w:tcPr>
            <w:tcW w:w="1605" w:type="dxa"/>
          </w:tcPr>
          <w:p w14:paraId="46457170" w14:textId="77777777" w:rsidR="003F411A" w:rsidRPr="00B5727C" w:rsidRDefault="003F411A" w:rsidP="00931CB4">
            <w:pPr>
              <w:rPr>
                <w:rFonts w:ascii="Times New Roman" w:hAnsi="Times New Roman" w:cs="Times New Roman"/>
                <w:color w:val="000000"/>
              </w:rPr>
            </w:pPr>
          </w:p>
        </w:tc>
        <w:tc>
          <w:tcPr>
            <w:tcW w:w="1873" w:type="dxa"/>
          </w:tcPr>
          <w:p w14:paraId="711DADF3" w14:textId="77777777" w:rsidR="003F411A" w:rsidRPr="00B5727C" w:rsidRDefault="003F411A" w:rsidP="00931CB4">
            <w:pPr>
              <w:rPr>
                <w:rFonts w:ascii="Times New Roman" w:hAnsi="Times New Roman" w:cs="Times New Roman"/>
                <w:color w:val="000000"/>
              </w:rPr>
            </w:pPr>
          </w:p>
        </w:tc>
        <w:tc>
          <w:tcPr>
            <w:tcW w:w="2188" w:type="dxa"/>
          </w:tcPr>
          <w:p w14:paraId="1AA7426F" w14:textId="77777777" w:rsidR="003F411A" w:rsidRPr="00B5727C" w:rsidRDefault="003F411A" w:rsidP="00931CB4">
            <w:pPr>
              <w:rPr>
                <w:rFonts w:ascii="Times New Roman" w:hAnsi="Times New Roman" w:cs="Times New Roman"/>
                <w:color w:val="000000"/>
              </w:rPr>
            </w:pPr>
          </w:p>
        </w:tc>
        <w:tc>
          <w:tcPr>
            <w:tcW w:w="1686" w:type="dxa"/>
          </w:tcPr>
          <w:p w14:paraId="1DAC593E" w14:textId="77777777" w:rsidR="003F411A" w:rsidRPr="00B5727C" w:rsidRDefault="003F411A" w:rsidP="00931CB4">
            <w:pPr>
              <w:rPr>
                <w:rFonts w:ascii="Times New Roman" w:hAnsi="Times New Roman" w:cs="Times New Roman"/>
              </w:rPr>
            </w:pPr>
          </w:p>
        </w:tc>
        <w:tc>
          <w:tcPr>
            <w:tcW w:w="1800" w:type="dxa"/>
          </w:tcPr>
          <w:p w14:paraId="77E86CD9" w14:textId="77777777" w:rsidR="003F411A" w:rsidRPr="00B5727C" w:rsidRDefault="003F411A" w:rsidP="00931CB4">
            <w:pPr>
              <w:rPr>
                <w:rFonts w:ascii="Times New Roman" w:hAnsi="Times New Roman" w:cs="Times New Roman"/>
              </w:rPr>
            </w:pPr>
          </w:p>
        </w:tc>
        <w:tc>
          <w:tcPr>
            <w:tcW w:w="3966" w:type="dxa"/>
          </w:tcPr>
          <w:p w14:paraId="2AA4AC0E" w14:textId="7A58D5D8" w:rsidR="003F411A" w:rsidRPr="00B5727C" w:rsidRDefault="00A851C0" w:rsidP="00931CB4">
            <w:pPr>
              <w:rPr>
                <w:rFonts w:ascii="Times New Roman" w:hAnsi="Times New Roman" w:cs="Times New Roman"/>
                <w:color w:val="000000"/>
              </w:rPr>
            </w:pPr>
            <w:r>
              <w:rPr>
                <w:rFonts w:ascii="Times New Roman" w:hAnsi="Times New Roman" w:cs="Times New Roman"/>
                <w:color w:val="000000"/>
              </w:rPr>
              <w:t>Reject proposed change. This definition is the same as RCW 80.54.010(3).</w:t>
            </w:r>
          </w:p>
        </w:tc>
      </w:tr>
      <w:tr w:rsidR="007673BD" w:rsidRPr="00B5727C" w14:paraId="712624E6" w14:textId="77777777" w:rsidTr="005E0193">
        <w:tc>
          <w:tcPr>
            <w:tcW w:w="1378" w:type="dxa"/>
          </w:tcPr>
          <w:p w14:paraId="146E0FE9" w14:textId="07EC892F" w:rsidR="007673BD" w:rsidRPr="00B5727C" w:rsidRDefault="00264137" w:rsidP="00931CB4">
            <w:pPr>
              <w:rPr>
                <w:rFonts w:ascii="Times New Roman" w:hAnsi="Times New Roman" w:cs="Times New Roman"/>
              </w:rPr>
            </w:pPr>
            <w:r>
              <w:rPr>
                <w:rFonts w:ascii="Times New Roman" w:hAnsi="Times New Roman" w:cs="Times New Roman"/>
              </w:rPr>
              <w:t>03</w:t>
            </w:r>
            <w:r w:rsidR="007673BD">
              <w:rPr>
                <w:rFonts w:ascii="Times New Roman" w:hAnsi="Times New Roman" w:cs="Times New Roman"/>
              </w:rPr>
              <w:t>0</w:t>
            </w:r>
            <w:r w:rsidR="003F411A">
              <w:rPr>
                <w:rFonts w:ascii="Times New Roman" w:hAnsi="Times New Roman" w:cs="Times New Roman"/>
              </w:rPr>
              <w:t>(1)</w:t>
            </w:r>
          </w:p>
        </w:tc>
        <w:tc>
          <w:tcPr>
            <w:tcW w:w="1523" w:type="dxa"/>
          </w:tcPr>
          <w:p w14:paraId="5D65146A" w14:textId="4D1EFF8C"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Duty to provide access; make-ready work; timelines</w:t>
            </w:r>
          </w:p>
          <w:p w14:paraId="09CD1E3F" w14:textId="77777777" w:rsidR="007673BD" w:rsidRPr="00B5727C" w:rsidRDefault="007673BD" w:rsidP="00931CB4">
            <w:pPr>
              <w:rPr>
                <w:rFonts w:ascii="Times New Roman" w:hAnsi="Times New Roman" w:cs="Times New Roman"/>
              </w:rPr>
            </w:pPr>
          </w:p>
        </w:tc>
        <w:tc>
          <w:tcPr>
            <w:tcW w:w="1886" w:type="dxa"/>
          </w:tcPr>
          <w:p w14:paraId="1D0E1468" w14:textId="08D9EA63" w:rsidR="007673BD" w:rsidRPr="00B5727C" w:rsidRDefault="003F411A" w:rsidP="00931CB4">
            <w:pPr>
              <w:rPr>
                <w:rFonts w:ascii="Times New Roman" w:hAnsi="Times New Roman" w:cs="Times New Roman"/>
              </w:rPr>
            </w:pPr>
            <w:r>
              <w:rPr>
                <w:rFonts w:ascii="Times New Roman" w:hAnsi="Times New Roman" w:cs="Times New Roman"/>
              </w:rPr>
              <w:t>Specify non-utility electrical companies cannot attach; Pole replacement at owner option and scheduled on nondiscriminatory basis with other work</w:t>
            </w:r>
            <w:r w:rsidR="00013D2B">
              <w:rPr>
                <w:rFonts w:ascii="Times New Roman" w:hAnsi="Times New Roman" w:cs="Times New Roman"/>
              </w:rPr>
              <w:t>; oppose Google timeline for pole replacement and XO addition as undefined and too restrictive for owners</w:t>
            </w:r>
          </w:p>
        </w:tc>
        <w:tc>
          <w:tcPr>
            <w:tcW w:w="1605" w:type="dxa"/>
          </w:tcPr>
          <w:p w14:paraId="40319221" w14:textId="57B36B6B" w:rsidR="007673BD" w:rsidRPr="00B5727C" w:rsidRDefault="007C7642" w:rsidP="00F8712A">
            <w:pPr>
              <w:rPr>
                <w:rFonts w:ascii="Times New Roman" w:hAnsi="Times New Roman" w:cs="Times New Roman"/>
              </w:rPr>
            </w:pPr>
            <w:r>
              <w:rPr>
                <w:rFonts w:ascii="Times New Roman" w:hAnsi="Times New Roman" w:cs="Times New Roman"/>
                <w:color w:val="000000"/>
              </w:rPr>
              <w:t>Make-ready should not include replacing pole to increase attachment capacity</w:t>
            </w:r>
            <w:r w:rsidR="00F8712A">
              <w:rPr>
                <w:rFonts w:ascii="Times New Roman" w:hAnsi="Times New Roman" w:cs="Times New Roman"/>
                <w:color w:val="000000"/>
              </w:rPr>
              <w:t>; oppose XO modification as forcing owner to expand duct capacity; remove ducts and conduits from rules</w:t>
            </w:r>
            <w:r w:rsidR="007673BD" w:rsidRPr="00B5727C">
              <w:rPr>
                <w:rFonts w:ascii="Times New Roman" w:hAnsi="Times New Roman" w:cs="Times New Roman"/>
                <w:color w:val="000000"/>
              </w:rPr>
              <w:t xml:space="preserve">  </w:t>
            </w:r>
          </w:p>
        </w:tc>
        <w:tc>
          <w:tcPr>
            <w:tcW w:w="1873" w:type="dxa"/>
          </w:tcPr>
          <w:p w14:paraId="48BFC63E" w14:textId="52123F1B" w:rsidR="007673BD" w:rsidRPr="00B5727C" w:rsidRDefault="00C96B7C" w:rsidP="00931CB4">
            <w:pPr>
              <w:rPr>
                <w:rFonts w:ascii="Times New Roman" w:hAnsi="Times New Roman" w:cs="Times New Roman"/>
                <w:color w:val="000000"/>
              </w:rPr>
            </w:pPr>
            <w:r>
              <w:rPr>
                <w:rFonts w:ascii="Times New Roman" w:hAnsi="Times New Roman" w:cs="Times New Roman"/>
                <w:color w:val="000000"/>
              </w:rPr>
              <w:t>Clarify that pole replacement is not make-ready work</w:t>
            </w:r>
            <w:r w:rsidR="00531977">
              <w:rPr>
                <w:rFonts w:ascii="Times New Roman" w:hAnsi="Times New Roman" w:cs="Times New Roman"/>
                <w:color w:val="000000"/>
              </w:rPr>
              <w:t>; Oppose Google proposal as improperly giving requester control over utility maintenance</w:t>
            </w:r>
          </w:p>
        </w:tc>
        <w:tc>
          <w:tcPr>
            <w:tcW w:w="2188" w:type="dxa"/>
          </w:tcPr>
          <w:p w14:paraId="00251297" w14:textId="17EE5347" w:rsidR="007673BD" w:rsidRPr="00B5727C" w:rsidRDefault="00A5751A" w:rsidP="00931CB4">
            <w:pPr>
              <w:rPr>
                <w:rFonts w:ascii="Times New Roman" w:hAnsi="Times New Roman" w:cs="Times New Roman"/>
                <w:color w:val="000000"/>
              </w:rPr>
            </w:pPr>
            <w:r>
              <w:rPr>
                <w:rFonts w:ascii="Times New Roman" w:hAnsi="Times New Roman" w:cs="Times New Roman"/>
                <w:color w:val="000000"/>
              </w:rPr>
              <w:t>BCAW: Oppose all PSE proposals for entire section as untimely and inconsistent with FCC rules</w:t>
            </w:r>
          </w:p>
        </w:tc>
        <w:tc>
          <w:tcPr>
            <w:tcW w:w="1686" w:type="dxa"/>
          </w:tcPr>
          <w:p w14:paraId="2946EB12" w14:textId="37A8CD6C" w:rsidR="007673BD" w:rsidRPr="00B5727C" w:rsidRDefault="007B3FD1" w:rsidP="00931CB4">
            <w:pPr>
              <w:rPr>
                <w:rFonts w:ascii="Times New Roman" w:hAnsi="Times New Roman" w:cs="Times New Roman"/>
              </w:rPr>
            </w:pPr>
            <w:r>
              <w:rPr>
                <w:rFonts w:ascii="Times New Roman" w:hAnsi="Times New Roman" w:cs="Times New Roman"/>
              </w:rPr>
              <w:t>Oppose PSE proposals as overbroad and inconsistent with FCC rules and effective deployment of wireless infrastructure</w:t>
            </w:r>
          </w:p>
        </w:tc>
        <w:tc>
          <w:tcPr>
            <w:tcW w:w="1800" w:type="dxa"/>
          </w:tcPr>
          <w:p w14:paraId="20B4DE92" w14:textId="03C2FAB3" w:rsidR="007673BD" w:rsidRPr="00B5727C" w:rsidRDefault="00CA5020" w:rsidP="00CA5020">
            <w:pPr>
              <w:rPr>
                <w:rFonts w:ascii="Times New Roman" w:hAnsi="Times New Roman" w:cs="Times New Roman"/>
              </w:rPr>
            </w:pPr>
            <w:r>
              <w:rPr>
                <w:rFonts w:ascii="Times New Roman" w:hAnsi="Times New Roman" w:cs="Times New Roman"/>
              </w:rPr>
              <w:t>Google: establish timeline to replace pole if owner denies request for lack of capacity</w:t>
            </w:r>
            <w:r w:rsidR="000B22B6">
              <w:rPr>
                <w:rFonts w:ascii="Times New Roman" w:hAnsi="Times New Roman" w:cs="Times New Roman"/>
              </w:rPr>
              <w:t>; XO: clarify no denial of conduit occupancy for lack of space if additional capacity can reasonably be made available</w:t>
            </w:r>
          </w:p>
        </w:tc>
        <w:tc>
          <w:tcPr>
            <w:tcW w:w="3966" w:type="dxa"/>
          </w:tcPr>
          <w:p w14:paraId="55CB3E69" w14:textId="2124CDBF" w:rsidR="007673BD" w:rsidRPr="00B5727C" w:rsidRDefault="00D3047B" w:rsidP="00D3047B">
            <w:pPr>
              <w:rPr>
                <w:rFonts w:ascii="Times New Roman" w:hAnsi="Times New Roman" w:cs="Times New Roman"/>
                <w:color w:val="000000"/>
              </w:rPr>
            </w:pPr>
            <w:r>
              <w:rPr>
                <w:rFonts w:ascii="Times New Roman" w:hAnsi="Times New Roman" w:cs="Times New Roman"/>
                <w:color w:val="000000"/>
              </w:rPr>
              <w:t>Reject proposed changes except elimination of redundancy. Non-utilities are included in the definition of “electrical companies” in RCW 80.04.010(12)</w:t>
            </w:r>
            <w:r w:rsidR="007673BD" w:rsidRPr="00B5727C">
              <w:rPr>
                <w:rFonts w:ascii="Times New Roman" w:hAnsi="Times New Roman" w:cs="Times New Roman"/>
                <w:color w:val="000000"/>
              </w:rPr>
              <w:t xml:space="preserve">. </w:t>
            </w:r>
            <w:r>
              <w:rPr>
                <w:rFonts w:ascii="Times New Roman" w:hAnsi="Times New Roman" w:cs="Times New Roman"/>
                <w:color w:val="000000"/>
              </w:rPr>
              <w:t>The term “non-discriminatory” is broader than PSE proposes and includes non-discrimination with other work the owner must do on the pole. Pole replacement should be included in make-ready work as discussed in section 020(9). The timelines in subsection (6) are a reasonable comprise and already contemplate the possibility of pole replacement. The requirement of using reasonable effort and expense to make conduit space available is already included in the definition of “usable space” in section 010(18).</w:t>
            </w:r>
            <w:r w:rsidR="00E86CD5">
              <w:rPr>
                <w:rFonts w:ascii="Times New Roman" w:hAnsi="Times New Roman" w:cs="Times New Roman"/>
                <w:color w:val="000000"/>
              </w:rPr>
              <w:t xml:space="preserve"> Previous revisions made to conform to statute and in response to workshop discussion.</w:t>
            </w:r>
          </w:p>
        </w:tc>
      </w:tr>
      <w:tr w:rsidR="003F411A" w:rsidRPr="00B5727C" w14:paraId="101B4FF7" w14:textId="77777777" w:rsidTr="005E0193">
        <w:tc>
          <w:tcPr>
            <w:tcW w:w="1378" w:type="dxa"/>
          </w:tcPr>
          <w:p w14:paraId="0FD7FA74" w14:textId="7A60C4AC" w:rsidR="003F411A" w:rsidRPr="00B5727C" w:rsidRDefault="003F411A" w:rsidP="00931CB4">
            <w:pPr>
              <w:rPr>
                <w:rFonts w:ascii="Times New Roman" w:hAnsi="Times New Roman" w:cs="Times New Roman"/>
              </w:rPr>
            </w:pPr>
            <w:r>
              <w:rPr>
                <w:rFonts w:ascii="Times New Roman" w:hAnsi="Times New Roman" w:cs="Times New Roman"/>
              </w:rPr>
              <w:t>030(2)</w:t>
            </w:r>
          </w:p>
        </w:tc>
        <w:tc>
          <w:tcPr>
            <w:tcW w:w="1523" w:type="dxa"/>
          </w:tcPr>
          <w:p w14:paraId="6BAFE8AA" w14:textId="63593F4E" w:rsidR="003F411A" w:rsidRDefault="003A2720" w:rsidP="00931CB4">
            <w:pPr>
              <w:rPr>
                <w:rFonts w:ascii="Times New Roman" w:hAnsi="Times New Roman" w:cs="Times New Roman"/>
                <w:color w:val="000000"/>
              </w:rPr>
            </w:pPr>
            <w:r>
              <w:rPr>
                <w:rFonts w:ascii="Times New Roman" w:hAnsi="Times New Roman" w:cs="Times New Roman"/>
                <w:color w:val="000000"/>
              </w:rPr>
              <w:t>[Rates, terms, and conditions to be fair, just, reasonable, and sufficient]</w:t>
            </w:r>
          </w:p>
        </w:tc>
        <w:tc>
          <w:tcPr>
            <w:tcW w:w="1886" w:type="dxa"/>
          </w:tcPr>
          <w:p w14:paraId="567DA842" w14:textId="0398483F" w:rsidR="003F411A" w:rsidRDefault="003F411A" w:rsidP="00931CB4">
            <w:pPr>
              <w:rPr>
                <w:rFonts w:ascii="Times New Roman" w:hAnsi="Times New Roman" w:cs="Times New Roman"/>
              </w:rPr>
            </w:pPr>
            <w:r>
              <w:rPr>
                <w:rFonts w:ascii="Times New Roman" w:hAnsi="Times New Roman" w:cs="Times New Roman"/>
              </w:rPr>
              <w:t>Require dispute over rates, terms, or conditions to be submitted before executing agreement</w:t>
            </w:r>
          </w:p>
        </w:tc>
        <w:tc>
          <w:tcPr>
            <w:tcW w:w="1605" w:type="dxa"/>
          </w:tcPr>
          <w:p w14:paraId="2DACD866" w14:textId="77777777" w:rsidR="003F411A" w:rsidRPr="00B5727C" w:rsidRDefault="003F411A" w:rsidP="00931CB4">
            <w:pPr>
              <w:rPr>
                <w:rFonts w:ascii="Times New Roman" w:hAnsi="Times New Roman" w:cs="Times New Roman"/>
                <w:color w:val="000000"/>
              </w:rPr>
            </w:pPr>
          </w:p>
        </w:tc>
        <w:tc>
          <w:tcPr>
            <w:tcW w:w="1873" w:type="dxa"/>
          </w:tcPr>
          <w:p w14:paraId="5AF69486" w14:textId="77777777" w:rsidR="003F411A" w:rsidRPr="00B5727C" w:rsidRDefault="003F411A" w:rsidP="00931CB4">
            <w:pPr>
              <w:rPr>
                <w:rFonts w:ascii="Times New Roman" w:hAnsi="Times New Roman" w:cs="Times New Roman"/>
                <w:color w:val="000000"/>
              </w:rPr>
            </w:pPr>
          </w:p>
        </w:tc>
        <w:tc>
          <w:tcPr>
            <w:tcW w:w="2188" w:type="dxa"/>
          </w:tcPr>
          <w:p w14:paraId="40ACBFDB" w14:textId="0A737055" w:rsidR="003F411A"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proposal as inconsistent with 070(4)</w:t>
            </w:r>
          </w:p>
        </w:tc>
        <w:tc>
          <w:tcPr>
            <w:tcW w:w="1686" w:type="dxa"/>
          </w:tcPr>
          <w:p w14:paraId="3E4912F8" w14:textId="38FCF12D" w:rsidR="003F411A" w:rsidRPr="00B5727C" w:rsidRDefault="007B3FD1" w:rsidP="00931CB4">
            <w:pPr>
              <w:rPr>
                <w:rFonts w:ascii="Times New Roman" w:hAnsi="Times New Roman" w:cs="Times New Roman"/>
              </w:rPr>
            </w:pPr>
            <w:r>
              <w:rPr>
                <w:rFonts w:ascii="Times New Roman" w:hAnsi="Times New Roman" w:cs="Times New Roman"/>
              </w:rPr>
              <w:t>AT&amp;T: Oppose PSE proposal as inconsistent with FCC rules</w:t>
            </w:r>
          </w:p>
        </w:tc>
        <w:tc>
          <w:tcPr>
            <w:tcW w:w="1800" w:type="dxa"/>
          </w:tcPr>
          <w:p w14:paraId="146988D7" w14:textId="77777777" w:rsidR="003F411A" w:rsidRPr="00B5727C" w:rsidRDefault="003F411A" w:rsidP="00931CB4">
            <w:pPr>
              <w:rPr>
                <w:rFonts w:ascii="Times New Roman" w:hAnsi="Times New Roman" w:cs="Times New Roman"/>
              </w:rPr>
            </w:pPr>
          </w:p>
        </w:tc>
        <w:tc>
          <w:tcPr>
            <w:tcW w:w="3966" w:type="dxa"/>
          </w:tcPr>
          <w:p w14:paraId="2FB3644B" w14:textId="2D82FA88" w:rsidR="003F411A" w:rsidRPr="00B5727C" w:rsidRDefault="00D3047B" w:rsidP="00931CB4">
            <w:pPr>
              <w:rPr>
                <w:rFonts w:ascii="Times New Roman" w:hAnsi="Times New Roman" w:cs="Times New Roman"/>
                <w:color w:val="000000"/>
              </w:rPr>
            </w:pPr>
            <w:r>
              <w:rPr>
                <w:rFonts w:ascii="Times New Roman" w:hAnsi="Times New Roman" w:cs="Times New Roman"/>
                <w:color w:val="000000"/>
              </w:rPr>
              <w:t>Reject proposed changes as inconsistent with FCC rules and section 070(4). Add requirement for attachment agreement (as CenturyLink proposed in section 020(8)).</w:t>
            </w:r>
          </w:p>
        </w:tc>
      </w:tr>
    </w:tbl>
    <w:p w14:paraId="380B679A" w14:textId="56028602" w:rsidR="005E0193" w:rsidRDefault="005E0193"/>
    <w:p w14:paraId="39DBDB03" w14:textId="77777777" w:rsidR="005E0193" w:rsidRDefault="005E0193">
      <w:r>
        <w:br w:type="page"/>
      </w:r>
    </w:p>
    <w:p w14:paraId="0E7C6A31"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4F4D4D3E" w14:textId="77777777" w:rsidTr="00931CB4">
        <w:tc>
          <w:tcPr>
            <w:tcW w:w="1378" w:type="dxa"/>
            <w:shd w:val="clear" w:color="auto" w:fill="D9D9D9" w:themeFill="background1" w:themeFillShade="D9"/>
          </w:tcPr>
          <w:p w14:paraId="5B4D8F25"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4979761A"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53B4A05B"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5378A5E3"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5680E5B5"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29F92E57"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5773946C"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0811E4C1"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31817AB5"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3C3FDA" w:rsidRPr="00B5727C" w14:paraId="3D317AAE" w14:textId="77777777" w:rsidTr="005E0193">
        <w:tc>
          <w:tcPr>
            <w:tcW w:w="1378" w:type="dxa"/>
          </w:tcPr>
          <w:p w14:paraId="451C34E0" w14:textId="2EF76787" w:rsidR="003C3FDA" w:rsidRDefault="003C3FDA" w:rsidP="00931CB4">
            <w:pPr>
              <w:rPr>
                <w:rFonts w:ascii="Times New Roman" w:hAnsi="Times New Roman" w:cs="Times New Roman"/>
              </w:rPr>
            </w:pPr>
            <w:r>
              <w:rPr>
                <w:rFonts w:ascii="Times New Roman" w:hAnsi="Times New Roman" w:cs="Times New Roman"/>
              </w:rPr>
              <w:t>030(3)</w:t>
            </w:r>
          </w:p>
        </w:tc>
        <w:tc>
          <w:tcPr>
            <w:tcW w:w="1523" w:type="dxa"/>
          </w:tcPr>
          <w:p w14:paraId="66254612" w14:textId="14359663" w:rsidR="003C3FDA" w:rsidRDefault="003A2720" w:rsidP="00931CB4">
            <w:pPr>
              <w:rPr>
                <w:rFonts w:ascii="Times New Roman" w:hAnsi="Times New Roman" w:cs="Times New Roman"/>
                <w:color w:val="000000"/>
              </w:rPr>
            </w:pPr>
            <w:r>
              <w:rPr>
                <w:rFonts w:ascii="Times New Roman" w:hAnsi="Times New Roman" w:cs="Times New Roman"/>
                <w:color w:val="000000"/>
              </w:rPr>
              <w:t>[Application requirements]</w:t>
            </w:r>
          </w:p>
        </w:tc>
        <w:tc>
          <w:tcPr>
            <w:tcW w:w="1886" w:type="dxa"/>
          </w:tcPr>
          <w:p w14:paraId="3EFE126E" w14:textId="785BC956" w:rsidR="003C3FDA" w:rsidRDefault="003C3FDA" w:rsidP="00931CB4">
            <w:pPr>
              <w:rPr>
                <w:rFonts w:ascii="Times New Roman" w:hAnsi="Times New Roman" w:cs="Times New Roman"/>
              </w:rPr>
            </w:pPr>
            <w:r>
              <w:rPr>
                <w:rFonts w:ascii="Times New Roman" w:hAnsi="Times New Roman" w:cs="Times New Roman"/>
              </w:rPr>
              <w:t xml:space="preserve">Owner processes applications with other work; </w:t>
            </w:r>
            <w:r w:rsidR="00442E49">
              <w:rPr>
                <w:rFonts w:ascii="Times New Roman" w:hAnsi="Times New Roman" w:cs="Times New Roman"/>
              </w:rPr>
              <w:t>Specify recovery of application and related costs; Requester liable for costs, damages, and penalties for unauthorized or premature attachment</w:t>
            </w:r>
          </w:p>
        </w:tc>
        <w:tc>
          <w:tcPr>
            <w:tcW w:w="1605" w:type="dxa"/>
          </w:tcPr>
          <w:p w14:paraId="3415E366" w14:textId="77777777" w:rsidR="003C3FDA" w:rsidRPr="00B5727C" w:rsidRDefault="003C3FDA" w:rsidP="00931CB4">
            <w:pPr>
              <w:rPr>
                <w:rFonts w:ascii="Times New Roman" w:hAnsi="Times New Roman" w:cs="Times New Roman"/>
                <w:color w:val="000000"/>
              </w:rPr>
            </w:pPr>
          </w:p>
        </w:tc>
        <w:tc>
          <w:tcPr>
            <w:tcW w:w="1873" w:type="dxa"/>
          </w:tcPr>
          <w:p w14:paraId="46C186F0" w14:textId="77777777" w:rsidR="003C3FDA" w:rsidRPr="00B5727C" w:rsidRDefault="003C3FDA" w:rsidP="00931CB4">
            <w:pPr>
              <w:rPr>
                <w:rFonts w:ascii="Times New Roman" w:hAnsi="Times New Roman" w:cs="Times New Roman"/>
                <w:color w:val="000000"/>
              </w:rPr>
            </w:pPr>
          </w:p>
        </w:tc>
        <w:tc>
          <w:tcPr>
            <w:tcW w:w="2188" w:type="dxa"/>
          </w:tcPr>
          <w:p w14:paraId="09627896" w14:textId="20B80539" w:rsidR="003C3FDA"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p>
        </w:tc>
        <w:tc>
          <w:tcPr>
            <w:tcW w:w="1686" w:type="dxa"/>
          </w:tcPr>
          <w:p w14:paraId="21B8CC57" w14:textId="21A51E03" w:rsidR="003C3FDA" w:rsidRPr="00B5727C" w:rsidRDefault="007B3FD1" w:rsidP="00931CB4">
            <w:pPr>
              <w:rPr>
                <w:rFonts w:ascii="Times New Roman" w:hAnsi="Times New Roman" w:cs="Times New Roman"/>
              </w:rPr>
            </w:pPr>
            <w:r>
              <w:rPr>
                <w:rFonts w:ascii="Times New Roman" w:hAnsi="Times New Roman" w:cs="Times New Roman"/>
              </w:rPr>
              <w:t>AT&amp;T: Oppose inclusion of reference to rule on applications for electric service as inapplicable; oppose cost recovery language as explained in definition of make-ready</w:t>
            </w:r>
          </w:p>
        </w:tc>
        <w:tc>
          <w:tcPr>
            <w:tcW w:w="1800" w:type="dxa"/>
          </w:tcPr>
          <w:p w14:paraId="4983E1C6" w14:textId="77777777" w:rsidR="003C3FDA" w:rsidRPr="00B5727C" w:rsidRDefault="003C3FDA" w:rsidP="00931CB4">
            <w:pPr>
              <w:rPr>
                <w:rFonts w:ascii="Times New Roman" w:hAnsi="Times New Roman" w:cs="Times New Roman"/>
              </w:rPr>
            </w:pPr>
          </w:p>
        </w:tc>
        <w:tc>
          <w:tcPr>
            <w:tcW w:w="3966" w:type="dxa"/>
          </w:tcPr>
          <w:p w14:paraId="63793D4C" w14:textId="53ECF253" w:rsidR="003C3FDA" w:rsidRPr="00B5727C" w:rsidRDefault="00B178D0" w:rsidP="0041373D">
            <w:pPr>
              <w:rPr>
                <w:rFonts w:ascii="Times New Roman" w:hAnsi="Times New Roman" w:cs="Times New Roman"/>
                <w:color w:val="000000"/>
              </w:rPr>
            </w:pPr>
            <w:r>
              <w:rPr>
                <w:rFonts w:ascii="Times New Roman" w:hAnsi="Times New Roman" w:cs="Times New Roman"/>
                <w:color w:val="000000"/>
              </w:rPr>
              <w:t xml:space="preserve">Reject proposed changes but clarify owner may </w:t>
            </w:r>
            <w:r w:rsidR="00954450">
              <w:rPr>
                <w:rFonts w:ascii="Times New Roman" w:hAnsi="Times New Roman" w:cs="Times New Roman"/>
                <w:color w:val="000000"/>
              </w:rPr>
              <w:t>recover costs it reasonably incurs to process application and conduct a survey</w:t>
            </w:r>
            <w:r>
              <w:rPr>
                <w:rFonts w:ascii="Times New Roman" w:hAnsi="Times New Roman" w:cs="Times New Roman"/>
                <w:color w:val="000000"/>
              </w:rPr>
              <w:t>. Requests for attachments are not applications for electric service under WAC 480-100-108</w:t>
            </w:r>
            <w:r w:rsidR="006F72F0">
              <w:rPr>
                <w:rFonts w:ascii="Times New Roman" w:hAnsi="Times New Roman" w:cs="Times New Roman"/>
                <w:color w:val="000000"/>
              </w:rPr>
              <w:t xml:space="preserve"> and should not be treated as such</w:t>
            </w:r>
            <w:r>
              <w:rPr>
                <w:rFonts w:ascii="Times New Roman" w:hAnsi="Times New Roman" w:cs="Times New Roman"/>
                <w:color w:val="000000"/>
              </w:rPr>
              <w:t xml:space="preserve">. The costs PSE proposes to </w:t>
            </w:r>
            <w:r w:rsidR="006F72F0">
              <w:rPr>
                <w:rFonts w:ascii="Times New Roman" w:hAnsi="Times New Roman" w:cs="Times New Roman"/>
                <w:color w:val="000000"/>
              </w:rPr>
              <w:t>re</w:t>
            </w:r>
            <w:r>
              <w:rPr>
                <w:rFonts w:ascii="Times New Roman" w:hAnsi="Times New Roman" w:cs="Times New Roman"/>
                <w:color w:val="000000"/>
              </w:rPr>
              <w:t xml:space="preserve">cover are too broad, </w:t>
            </w:r>
            <w:r w:rsidR="006F72F0">
              <w:rPr>
                <w:rFonts w:ascii="Times New Roman" w:hAnsi="Times New Roman" w:cs="Times New Roman"/>
                <w:color w:val="000000"/>
              </w:rPr>
              <w:t xml:space="preserve">and </w:t>
            </w:r>
            <w:r>
              <w:rPr>
                <w:rFonts w:ascii="Times New Roman" w:hAnsi="Times New Roman" w:cs="Times New Roman"/>
                <w:color w:val="000000"/>
              </w:rPr>
              <w:t xml:space="preserve">such costs and method of payment do not need to be specified in the rule. Violations of these rules or agreements should be addressed in a complaint proceeding. Commission cannot </w:t>
            </w:r>
            <w:r w:rsidR="006F72F0">
              <w:rPr>
                <w:rFonts w:ascii="Times New Roman" w:hAnsi="Times New Roman" w:cs="Times New Roman"/>
                <w:color w:val="000000"/>
              </w:rPr>
              <w:t xml:space="preserve">authorize damages or </w:t>
            </w:r>
            <w:r>
              <w:rPr>
                <w:rFonts w:ascii="Times New Roman" w:hAnsi="Times New Roman" w:cs="Times New Roman"/>
                <w:color w:val="000000"/>
              </w:rPr>
              <w:t>delegate its authority to impose penalties</w:t>
            </w:r>
            <w:r w:rsidR="00954450">
              <w:rPr>
                <w:rFonts w:ascii="Times New Roman" w:hAnsi="Times New Roman" w:cs="Times New Roman"/>
                <w:color w:val="000000"/>
              </w:rPr>
              <w:t xml:space="preserve"> for such violations</w:t>
            </w:r>
            <w:r>
              <w:rPr>
                <w:rFonts w:ascii="Times New Roman" w:hAnsi="Times New Roman" w:cs="Times New Roman"/>
                <w:color w:val="000000"/>
              </w:rPr>
              <w:t>.</w:t>
            </w:r>
            <w:r w:rsidR="00E86CD5">
              <w:rPr>
                <w:rFonts w:ascii="Times New Roman" w:hAnsi="Times New Roman" w:cs="Times New Roman"/>
                <w:color w:val="000000"/>
              </w:rPr>
              <w:t xml:space="preserve"> Previous revisions made in response to workshop discussion.</w:t>
            </w:r>
          </w:p>
        </w:tc>
      </w:tr>
      <w:tr w:rsidR="00442E49" w:rsidRPr="00B5727C" w14:paraId="77E48579" w14:textId="77777777" w:rsidTr="005E0193">
        <w:tc>
          <w:tcPr>
            <w:tcW w:w="1378" w:type="dxa"/>
          </w:tcPr>
          <w:p w14:paraId="231BCB8C" w14:textId="214CE300" w:rsidR="00442E49" w:rsidRDefault="00442E49" w:rsidP="00931CB4">
            <w:pPr>
              <w:rPr>
                <w:rFonts w:ascii="Times New Roman" w:hAnsi="Times New Roman" w:cs="Times New Roman"/>
              </w:rPr>
            </w:pPr>
            <w:r>
              <w:rPr>
                <w:rFonts w:ascii="Times New Roman" w:hAnsi="Times New Roman" w:cs="Times New Roman"/>
              </w:rPr>
              <w:t>030(4)</w:t>
            </w:r>
          </w:p>
        </w:tc>
        <w:tc>
          <w:tcPr>
            <w:tcW w:w="1523" w:type="dxa"/>
          </w:tcPr>
          <w:p w14:paraId="7C5C7B7E" w14:textId="6B576E76" w:rsidR="00442E49" w:rsidRDefault="003A2720" w:rsidP="00931CB4">
            <w:pPr>
              <w:rPr>
                <w:rFonts w:ascii="Times New Roman" w:hAnsi="Times New Roman" w:cs="Times New Roman"/>
                <w:color w:val="000000"/>
              </w:rPr>
            </w:pPr>
            <w:r>
              <w:rPr>
                <w:rFonts w:ascii="Times New Roman" w:hAnsi="Times New Roman" w:cs="Times New Roman"/>
                <w:color w:val="000000"/>
              </w:rPr>
              <w:t>[Explanation for any denial of application]</w:t>
            </w:r>
          </w:p>
        </w:tc>
        <w:tc>
          <w:tcPr>
            <w:tcW w:w="1886" w:type="dxa"/>
          </w:tcPr>
          <w:p w14:paraId="02FA957A" w14:textId="292570F8" w:rsidR="00442E49" w:rsidRDefault="00442E49" w:rsidP="00931CB4">
            <w:pPr>
              <w:rPr>
                <w:rFonts w:ascii="Times New Roman" w:hAnsi="Times New Roman" w:cs="Times New Roman"/>
              </w:rPr>
            </w:pPr>
            <w:r>
              <w:rPr>
                <w:rFonts w:ascii="Times New Roman" w:hAnsi="Times New Roman" w:cs="Times New Roman"/>
              </w:rPr>
              <w:t>Requester must pay costs to prepare explanation of denial of application</w:t>
            </w:r>
          </w:p>
        </w:tc>
        <w:tc>
          <w:tcPr>
            <w:tcW w:w="1605" w:type="dxa"/>
          </w:tcPr>
          <w:p w14:paraId="624510CE" w14:textId="77777777" w:rsidR="00442E49" w:rsidRPr="00B5727C" w:rsidRDefault="00442E49" w:rsidP="00931CB4">
            <w:pPr>
              <w:rPr>
                <w:rFonts w:ascii="Times New Roman" w:hAnsi="Times New Roman" w:cs="Times New Roman"/>
                <w:color w:val="000000"/>
              </w:rPr>
            </w:pPr>
          </w:p>
        </w:tc>
        <w:tc>
          <w:tcPr>
            <w:tcW w:w="1873" w:type="dxa"/>
          </w:tcPr>
          <w:p w14:paraId="0EA2A47B" w14:textId="77777777" w:rsidR="00442E49" w:rsidRPr="00B5727C" w:rsidRDefault="00442E49" w:rsidP="00931CB4">
            <w:pPr>
              <w:rPr>
                <w:rFonts w:ascii="Times New Roman" w:hAnsi="Times New Roman" w:cs="Times New Roman"/>
                <w:color w:val="000000"/>
              </w:rPr>
            </w:pPr>
          </w:p>
        </w:tc>
        <w:tc>
          <w:tcPr>
            <w:tcW w:w="2188" w:type="dxa"/>
          </w:tcPr>
          <w:p w14:paraId="108CAD8C" w14:textId="27CACBC7" w:rsidR="00442E49"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p>
        </w:tc>
        <w:tc>
          <w:tcPr>
            <w:tcW w:w="1686" w:type="dxa"/>
          </w:tcPr>
          <w:p w14:paraId="7FEA836F" w14:textId="1AF9F4C2" w:rsidR="00442E49" w:rsidRPr="00B5727C" w:rsidRDefault="007B3FD1" w:rsidP="00931CB4">
            <w:pPr>
              <w:rPr>
                <w:rFonts w:ascii="Times New Roman" w:hAnsi="Times New Roman" w:cs="Times New Roman"/>
              </w:rPr>
            </w:pPr>
            <w:r>
              <w:rPr>
                <w:rFonts w:ascii="Times New Roman" w:hAnsi="Times New Roman" w:cs="Times New Roman"/>
              </w:rPr>
              <w:t>AT&amp;T: Oppose PSE cost recovery language as explained in definition of make-ready</w:t>
            </w:r>
          </w:p>
        </w:tc>
        <w:tc>
          <w:tcPr>
            <w:tcW w:w="1800" w:type="dxa"/>
          </w:tcPr>
          <w:p w14:paraId="62C146A3" w14:textId="77777777" w:rsidR="00442E49" w:rsidRPr="00B5727C" w:rsidRDefault="00442E49" w:rsidP="00931CB4">
            <w:pPr>
              <w:rPr>
                <w:rFonts w:ascii="Times New Roman" w:hAnsi="Times New Roman" w:cs="Times New Roman"/>
              </w:rPr>
            </w:pPr>
          </w:p>
        </w:tc>
        <w:tc>
          <w:tcPr>
            <w:tcW w:w="3966" w:type="dxa"/>
          </w:tcPr>
          <w:p w14:paraId="2BBFCB3C" w14:textId="5E7FE1BA" w:rsidR="00442E49" w:rsidRPr="00B5727C" w:rsidRDefault="006F72F0" w:rsidP="00931CB4">
            <w:pPr>
              <w:rPr>
                <w:rFonts w:ascii="Times New Roman" w:hAnsi="Times New Roman" w:cs="Times New Roman"/>
                <w:color w:val="000000"/>
              </w:rPr>
            </w:pPr>
            <w:r>
              <w:rPr>
                <w:rFonts w:ascii="Times New Roman" w:hAnsi="Times New Roman" w:cs="Times New Roman"/>
                <w:color w:val="000000"/>
              </w:rPr>
              <w:t>Reject proposed changes. The owner needs to explain any denial of an application, and its costs to do so should be included in the recovery of the costs to process an application.</w:t>
            </w:r>
            <w:r w:rsidR="002B0534">
              <w:rPr>
                <w:rFonts w:ascii="Times New Roman" w:hAnsi="Times New Roman" w:cs="Times New Roman"/>
                <w:color w:val="000000"/>
              </w:rPr>
              <w:t xml:space="preserve"> Previous revisions made in response to workshop discussion.</w:t>
            </w:r>
          </w:p>
        </w:tc>
      </w:tr>
      <w:tr w:rsidR="00442E49" w:rsidRPr="00B5727C" w14:paraId="6BE9E2D8" w14:textId="77777777" w:rsidTr="005E0193">
        <w:tc>
          <w:tcPr>
            <w:tcW w:w="1378" w:type="dxa"/>
          </w:tcPr>
          <w:p w14:paraId="217DC129" w14:textId="3698092A" w:rsidR="00442E49" w:rsidRDefault="00442E49" w:rsidP="00931CB4">
            <w:pPr>
              <w:rPr>
                <w:rFonts w:ascii="Times New Roman" w:hAnsi="Times New Roman" w:cs="Times New Roman"/>
              </w:rPr>
            </w:pPr>
            <w:r>
              <w:rPr>
                <w:rFonts w:ascii="Times New Roman" w:hAnsi="Times New Roman" w:cs="Times New Roman"/>
              </w:rPr>
              <w:t>030(5)</w:t>
            </w:r>
          </w:p>
        </w:tc>
        <w:tc>
          <w:tcPr>
            <w:tcW w:w="1523" w:type="dxa"/>
          </w:tcPr>
          <w:p w14:paraId="7068009B" w14:textId="470D7BE9" w:rsidR="00442E49" w:rsidRDefault="003A2720" w:rsidP="00931CB4">
            <w:pPr>
              <w:rPr>
                <w:rFonts w:ascii="Times New Roman" w:hAnsi="Times New Roman" w:cs="Times New Roman"/>
                <w:color w:val="000000"/>
              </w:rPr>
            </w:pPr>
            <w:r>
              <w:rPr>
                <w:rFonts w:ascii="Times New Roman" w:hAnsi="Times New Roman" w:cs="Times New Roman"/>
                <w:color w:val="000000"/>
              </w:rPr>
              <w:t>[Contents of response to application]</w:t>
            </w:r>
          </w:p>
        </w:tc>
        <w:tc>
          <w:tcPr>
            <w:tcW w:w="1886" w:type="dxa"/>
          </w:tcPr>
          <w:p w14:paraId="60EC3BC8" w14:textId="37485E5F" w:rsidR="00442E49" w:rsidRDefault="00C1606F" w:rsidP="00931CB4">
            <w:pPr>
              <w:rPr>
                <w:rFonts w:ascii="Times New Roman" w:hAnsi="Times New Roman" w:cs="Times New Roman"/>
              </w:rPr>
            </w:pPr>
            <w:r>
              <w:rPr>
                <w:rFonts w:ascii="Times New Roman" w:hAnsi="Times New Roman" w:cs="Times New Roman"/>
              </w:rPr>
              <w:t>Give owners 30 days to estimate make-ready costs and requester 14 days to accept and pay all costs; Provide for expiration of estimate</w:t>
            </w:r>
          </w:p>
        </w:tc>
        <w:tc>
          <w:tcPr>
            <w:tcW w:w="1605" w:type="dxa"/>
          </w:tcPr>
          <w:p w14:paraId="61BE6310" w14:textId="77777777" w:rsidR="00442E49" w:rsidRPr="00B5727C" w:rsidRDefault="00442E49" w:rsidP="00931CB4">
            <w:pPr>
              <w:rPr>
                <w:rFonts w:ascii="Times New Roman" w:hAnsi="Times New Roman" w:cs="Times New Roman"/>
                <w:color w:val="000000"/>
              </w:rPr>
            </w:pPr>
          </w:p>
        </w:tc>
        <w:tc>
          <w:tcPr>
            <w:tcW w:w="1873" w:type="dxa"/>
          </w:tcPr>
          <w:p w14:paraId="5FEB3CDE" w14:textId="07AB22D9" w:rsidR="00442E49" w:rsidRPr="00B5727C" w:rsidRDefault="00C96B7C" w:rsidP="0065688D">
            <w:pPr>
              <w:rPr>
                <w:rFonts w:ascii="Times New Roman" w:hAnsi="Times New Roman" w:cs="Times New Roman"/>
                <w:color w:val="000000"/>
              </w:rPr>
            </w:pPr>
            <w:r>
              <w:rPr>
                <w:rFonts w:ascii="Times New Roman" w:hAnsi="Times New Roman" w:cs="Times New Roman"/>
                <w:color w:val="000000"/>
              </w:rPr>
              <w:t>Allow flexib</w:t>
            </w:r>
            <w:r w:rsidR="0065688D">
              <w:rPr>
                <w:rFonts w:ascii="Times New Roman" w:hAnsi="Times New Roman" w:cs="Times New Roman"/>
                <w:color w:val="000000"/>
              </w:rPr>
              <w:t>le</w:t>
            </w:r>
            <w:r>
              <w:rPr>
                <w:rFonts w:ascii="Times New Roman" w:hAnsi="Times New Roman" w:cs="Times New Roman"/>
                <w:color w:val="000000"/>
              </w:rPr>
              <w:t xml:space="preserve"> timing for presenting </w:t>
            </w:r>
            <w:r w:rsidR="00A006CB">
              <w:rPr>
                <w:rFonts w:ascii="Times New Roman" w:hAnsi="Times New Roman" w:cs="Times New Roman"/>
                <w:color w:val="000000"/>
              </w:rPr>
              <w:t xml:space="preserve">requester with </w:t>
            </w:r>
            <w:r>
              <w:rPr>
                <w:rFonts w:ascii="Times New Roman" w:hAnsi="Times New Roman" w:cs="Times New Roman"/>
                <w:color w:val="000000"/>
              </w:rPr>
              <w:t>final costs for preparing the estimate.</w:t>
            </w:r>
          </w:p>
        </w:tc>
        <w:tc>
          <w:tcPr>
            <w:tcW w:w="2188" w:type="dxa"/>
          </w:tcPr>
          <w:p w14:paraId="5E8B0B9B" w14:textId="29F865F7" w:rsidR="00442E49"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p>
        </w:tc>
        <w:tc>
          <w:tcPr>
            <w:tcW w:w="1686" w:type="dxa"/>
          </w:tcPr>
          <w:p w14:paraId="174915EC" w14:textId="3DD850EC" w:rsidR="00442E49" w:rsidRPr="00B5727C" w:rsidRDefault="007B3FD1" w:rsidP="00931CB4">
            <w:pPr>
              <w:rPr>
                <w:rFonts w:ascii="Times New Roman" w:hAnsi="Times New Roman" w:cs="Times New Roman"/>
              </w:rPr>
            </w:pPr>
            <w:r>
              <w:rPr>
                <w:rFonts w:ascii="Times New Roman" w:hAnsi="Times New Roman" w:cs="Times New Roman"/>
              </w:rPr>
              <w:t>AT&amp;T: Oppose changes to timeline as inconsistent with FCC rules; oppose PSE cost recovery language as explained in definition of make-ready</w:t>
            </w:r>
          </w:p>
        </w:tc>
        <w:tc>
          <w:tcPr>
            <w:tcW w:w="1800" w:type="dxa"/>
          </w:tcPr>
          <w:p w14:paraId="69DAC5B0" w14:textId="77777777" w:rsidR="00442E49" w:rsidRPr="00B5727C" w:rsidRDefault="00442E49" w:rsidP="00931CB4">
            <w:pPr>
              <w:rPr>
                <w:rFonts w:ascii="Times New Roman" w:hAnsi="Times New Roman" w:cs="Times New Roman"/>
              </w:rPr>
            </w:pPr>
          </w:p>
        </w:tc>
        <w:tc>
          <w:tcPr>
            <w:tcW w:w="3966" w:type="dxa"/>
          </w:tcPr>
          <w:p w14:paraId="08DEF1AB" w14:textId="34FA7431" w:rsidR="00442E49" w:rsidRPr="00B5727C" w:rsidRDefault="0016797A" w:rsidP="002B0534">
            <w:pPr>
              <w:rPr>
                <w:rFonts w:ascii="Times New Roman" w:hAnsi="Times New Roman" w:cs="Times New Roman"/>
                <w:color w:val="000000"/>
              </w:rPr>
            </w:pPr>
            <w:r>
              <w:rPr>
                <w:rFonts w:ascii="Times New Roman" w:hAnsi="Times New Roman" w:cs="Times New Roman"/>
                <w:color w:val="000000"/>
              </w:rPr>
              <w:t>Modify (5)(b) to authorize owner to require payment of make-ready cost estimates as part of acceptance</w:t>
            </w:r>
            <w:r w:rsidR="00320C03">
              <w:rPr>
                <w:rFonts w:ascii="Times New Roman" w:hAnsi="Times New Roman" w:cs="Times New Roman"/>
                <w:color w:val="000000"/>
              </w:rPr>
              <w:t xml:space="preserve"> but reject other proposed changes</w:t>
            </w:r>
            <w:r>
              <w:rPr>
                <w:rFonts w:ascii="Times New Roman" w:hAnsi="Times New Roman" w:cs="Times New Roman"/>
                <w:color w:val="000000"/>
              </w:rPr>
              <w:t>. Recovery of application costs are addressed in subsection (3)</w:t>
            </w:r>
            <w:r w:rsidR="00320C03">
              <w:rPr>
                <w:rFonts w:ascii="Times New Roman" w:hAnsi="Times New Roman" w:cs="Times New Roman"/>
                <w:color w:val="000000"/>
              </w:rPr>
              <w:t>. The proposed changes to the timeline are inconsistent with FCC rules. The owner should proactively withdraw the estimate, rather than establishing an expiration date.</w:t>
            </w:r>
            <w:r w:rsidR="002B0534">
              <w:rPr>
                <w:rFonts w:ascii="Times New Roman" w:hAnsi="Times New Roman" w:cs="Times New Roman"/>
                <w:color w:val="000000"/>
              </w:rPr>
              <w:t xml:space="preserve"> Previous revisions based on workshop discussion.</w:t>
            </w:r>
          </w:p>
        </w:tc>
      </w:tr>
    </w:tbl>
    <w:p w14:paraId="6399150B"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7C333278" w14:textId="77777777" w:rsidTr="00931CB4">
        <w:tc>
          <w:tcPr>
            <w:tcW w:w="1378" w:type="dxa"/>
            <w:shd w:val="clear" w:color="auto" w:fill="D9D9D9" w:themeFill="background1" w:themeFillShade="D9"/>
          </w:tcPr>
          <w:p w14:paraId="5D07987B"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0771919C"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2AEBC8DE"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3285B328"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4E36DC73"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29B3F63B"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77F9EFBA"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4A6E988C"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0FDF14F2"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F55BB5" w:rsidRPr="00B5727C" w14:paraId="0F5A4C8E" w14:textId="77777777" w:rsidTr="005E0193">
        <w:tc>
          <w:tcPr>
            <w:tcW w:w="1378" w:type="dxa"/>
          </w:tcPr>
          <w:p w14:paraId="1FA52582" w14:textId="08EF1B89" w:rsidR="00F55BB5" w:rsidRDefault="00F55BB5" w:rsidP="00931CB4">
            <w:pPr>
              <w:rPr>
                <w:rFonts w:ascii="Times New Roman" w:hAnsi="Times New Roman" w:cs="Times New Roman"/>
              </w:rPr>
            </w:pPr>
            <w:r>
              <w:rPr>
                <w:rFonts w:ascii="Times New Roman" w:hAnsi="Times New Roman" w:cs="Times New Roman"/>
              </w:rPr>
              <w:t>030(6)</w:t>
            </w:r>
          </w:p>
        </w:tc>
        <w:tc>
          <w:tcPr>
            <w:tcW w:w="1523" w:type="dxa"/>
          </w:tcPr>
          <w:p w14:paraId="1D9CAF97" w14:textId="35382C6F" w:rsidR="00F55BB5" w:rsidRDefault="003A2720" w:rsidP="00931CB4">
            <w:pPr>
              <w:rPr>
                <w:rFonts w:ascii="Times New Roman" w:hAnsi="Times New Roman" w:cs="Times New Roman"/>
                <w:color w:val="000000"/>
              </w:rPr>
            </w:pPr>
            <w:r>
              <w:rPr>
                <w:rFonts w:ascii="Times New Roman" w:hAnsi="Times New Roman" w:cs="Times New Roman"/>
                <w:color w:val="000000"/>
              </w:rPr>
              <w:t>[Notice of make-ready work]</w:t>
            </w:r>
          </w:p>
        </w:tc>
        <w:tc>
          <w:tcPr>
            <w:tcW w:w="1886" w:type="dxa"/>
          </w:tcPr>
          <w:p w14:paraId="1F08F2A6" w14:textId="1DC44027" w:rsidR="00F55BB5" w:rsidRDefault="00F55BB5" w:rsidP="00931CB4">
            <w:pPr>
              <w:rPr>
                <w:rFonts w:ascii="Times New Roman" w:hAnsi="Times New Roman" w:cs="Times New Roman"/>
              </w:rPr>
            </w:pPr>
            <w:r>
              <w:rPr>
                <w:rFonts w:ascii="Times New Roman" w:hAnsi="Times New Roman" w:cs="Times New Roman"/>
              </w:rPr>
              <w:t>Owner requests time period for make-ready from each occupant and recovers cost from applicant</w:t>
            </w:r>
          </w:p>
        </w:tc>
        <w:tc>
          <w:tcPr>
            <w:tcW w:w="1605" w:type="dxa"/>
          </w:tcPr>
          <w:p w14:paraId="35518606" w14:textId="7E44D910" w:rsidR="00F55BB5" w:rsidRPr="00B5727C" w:rsidRDefault="00232931" w:rsidP="00931CB4">
            <w:pPr>
              <w:rPr>
                <w:rFonts w:ascii="Times New Roman" w:hAnsi="Times New Roman" w:cs="Times New Roman"/>
                <w:color w:val="000000"/>
              </w:rPr>
            </w:pPr>
            <w:r>
              <w:rPr>
                <w:rFonts w:ascii="Times New Roman" w:hAnsi="Times New Roman" w:cs="Times New Roman"/>
                <w:color w:val="000000"/>
              </w:rPr>
              <w:t>Allow requester to waive notice to existing occupants</w:t>
            </w:r>
            <w:r w:rsidR="006C7A1F">
              <w:rPr>
                <w:rFonts w:ascii="Times New Roman" w:hAnsi="Times New Roman" w:cs="Times New Roman"/>
                <w:color w:val="000000"/>
              </w:rPr>
              <w:t>; reinstate requirement to pay make-ready costs in advance</w:t>
            </w:r>
          </w:p>
        </w:tc>
        <w:tc>
          <w:tcPr>
            <w:tcW w:w="1873" w:type="dxa"/>
          </w:tcPr>
          <w:p w14:paraId="138F651B" w14:textId="77777777" w:rsidR="00F55BB5" w:rsidRPr="00B5727C" w:rsidRDefault="00F55BB5" w:rsidP="00931CB4">
            <w:pPr>
              <w:rPr>
                <w:rFonts w:ascii="Times New Roman" w:hAnsi="Times New Roman" w:cs="Times New Roman"/>
                <w:color w:val="000000"/>
              </w:rPr>
            </w:pPr>
          </w:p>
        </w:tc>
        <w:tc>
          <w:tcPr>
            <w:tcW w:w="2188" w:type="dxa"/>
          </w:tcPr>
          <w:p w14:paraId="7F2676E0" w14:textId="77777777" w:rsidR="00F55BB5" w:rsidRPr="00B5727C" w:rsidRDefault="00F55BB5" w:rsidP="00931CB4">
            <w:pPr>
              <w:rPr>
                <w:rFonts w:ascii="Times New Roman" w:hAnsi="Times New Roman" w:cs="Times New Roman"/>
                <w:color w:val="000000"/>
              </w:rPr>
            </w:pPr>
          </w:p>
        </w:tc>
        <w:tc>
          <w:tcPr>
            <w:tcW w:w="1686" w:type="dxa"/>
          </w:tcPr>
          <w:p w14:paraId="01AB66D1" w14:textId="7E9823ED" w:rsidR="00F55BB5" w:rsidRPr="00B5727C" w:rsidRDefault="007B3FD1" w:rsidP="00931CB4">
            <w:pPr>
              <w:rPr>
                <w:rFonts w:ascii="Times New Roman" w:hAnsi="Times New Roman" w:cs="Times New Roman"/>
              </w:rPr>
            </w:pPr>
            <w:r>
              <w:rPr>
                <w:rFonts w:ascii="Times New Roman" w:hAnsi="Times New Roman" w:cs="Times New Roman"/>
              </w:rPr>
              <w:t>AT&amp;T: Oppose PSE proposal for exemption from certain electric rules as inapplicable; Oppose PSE cost recovery language as explained in definition of make-ready</w:t>
            </w:r>
          </w:p>
        </w:tc>
        <w:tc>
          <w:tcPr>
            <w:tcW w:w="1800" w:type="dxa"/>
          </w:tcPr>
          <w:p w14:paraId="279401B8" w14:textId="77777777" w:rsidR="00F55BB5" w:rsidRPr="00B5727C" w:rsidRDefault="00F55BB5" w:rsidP="00931CB4">
            <w:pPr>
              <w:rPr>
                <w:rFonts w:ascii="Times New Roman" w:hAnsi="Times New Roman" w:cs="Times New Roman"/>
              </w:rPr>
            </w:pPr>
          </w:p>
        </w:tc>
        <w:tc>
          <w:tcPr>
            <w:tcW w:w="3966" w:type="dxa"/>
          </w:tcPr>
          <w:p w14:paraId="7412C69C" w14:textId="074859B1" w:rsidR="00F55BB5" w:rsidRPr="00B5727C" w:rsidRDefault="00AC649F" w:rsidP="00AC649F">
            <w:pPr>
              <w:rPr>
                <w:rFonts w:ascii="Times New Roman" w:hAnsi="Times New Roman" w:cs="Times New Roman"/>
                <w:color w:val="000000"/>
              </w:rPr>
            </w:pPr>
            <w:r>
              <w:rPr>
                <w:rFonts w:ascii="Times New Roman" w:hAnsi="Times New Roman" w:cs="Times New Roman"/>
                <w:color w:val="000000"/>
              </w:rPr>
              <w:t>Reject proposed changes. The owner should determine the time period for completing the make-ready work, including any consultation required with existing occupants. The costs the owner incurs should be included in the make-ready work estimate. The benefitted party may waive a rule without an express provision permitting such waiver. Authorizing the owner to require pre-payment of make-ready work costs is included in subsection (5)(a).</w:t>
            </w:r>
            <w:r w:rsidR="002B0534">
              <w:rPr>
                <w:rFonts w:ascii="Times New Roman" w:hAnsi="Times New Roman" w:cs="Times New Roman"/>
                <w:color w:val="000000"/>
              </w:rPr>
              <w:t xml:space="preserve"> Previous revisions based on workshop discussion.</w:t>
            </w:r>
          </w:p>
        </w:tc>
      </w:tr>
      <w:tr w:rsidR="00C1606F" w:rsidRPr="00B5727C" w14:paraId="30C9A988" w14:textId="77777777" w:rsidTr="005E0193">
        <w:tc>
          <w:tcPr>
            <w:tcW w:w="1378" w:type="dxa"/>
          </w:tcPr>
          <w:p w14:paraId="65A53E3F" w14:textId="7B185770" w:rsidR="00C1606F" w:rsidRDefault="00C1606F" w:rsidP="00931CB4">
            <w:pPr>
              <w:rPr>
                <w:rFonts w:ascii="Times New Roman" w:hAnsi="Times New Roman" w:cs="Times New Roman"/>
              </w:rPr>
            </w:pPr>
            <w:r>
              <w:rPr>
                <w:rFonts w:ascii="Times New Roman" w:hAnsi="Times New Roman" w:cs="Times New Roman"/>
              </w:rPr>
              <w:t>030(6)(a)</w:t>
            </w:r>
            <w:r w:rsidR="00F55BB5">
              <w:rPr>
                <w:rFonts w:ascii="Times New Roman" w:hAnsi="Times New Roman" w:cs="Times New Roman"/>
              </w:rPr>
              <w:t>(ii)</w:t>
            </w:r>
            <w:r w:rsidR="00C4095C">
              <w:rPr>
                <w:rFonts w:ascii="Times New Roman" w:hAnsi="Times New Roman" w:cs="Times New Roman"/>
              </w:rPr>
              <w:t xml:space="preserve"> &amp; (b)(ii)</w:t>
            </w:r>
          </w:p>
        </w:tc>
        <w:tc>
          <w:tcPr>
            <w:tcW w:w="1523" w:type="dxa"/>
          </w:tcPr>
          <w:p w14:paraId="0F51F166" w14:textId="2867E7E6" w:rsidR="00C1606F" w:rsidRDefault="003A2720" w:rsidP="00931CB4">
            <w:pPr>
              <w:rPr>
                <w:rFonts w:ascii="Times New Roman" w:hAnsi="Times New Roman" w:cs="Times New Roman"/>
                <w:color w:val="000000"/>
              </w:rPr>
            </w:pPr>
            <w:r>
              <w:rPr>
                <w:rFonts w:ascii="Times New Roman" w:hAnsi="Times New Roman" w:cs="Times New Roman"/>
                <w:color w:val="000000"/>
              </w:rPr>
              <w:t>[Deadline to complete make-ready work]</w:t>
            </w:r>
          </w:p>
        </w:tc>
        <w:tc>
          <w:tcPr>
            <w:tcW w:w="1886" w:type="dxa"/>
          </w:tcPr>
          <w:p w14:paraId="55A688DB" w14:textId="2E519710" w:rsidR="00C1606F" w:rsidRDefault="00C1606F" w:rsidP="002B0534">
            <w:pPr>
              <w:rPr>
                <w:rFonts w:ascii="Times New Roman" w:hAnsi="Times New Roman" w:cs="Times New Roman"/>
              </w:rPr>
            </w:pPr>
            <w:r>
              <w:rPr>
                <w:rFonts w:ascii="Times New Roman" w:hAnsi="Times New Roman" w:cs="Times New Roman"/>
              </w:rPr>
              <w:t xml:space="preserve">Owner can extend </w:t>
            </w:r>
            <w:r w:rsidR="00F55BB5">
              <w:rPr>
                <w:rFonts w:ascii="Times New Roman" w:hAnsi="Times New Roman" w:cs="Times New Roman"/>
              </w:rPr>
              <w:t xml:space="preserve">make-ready </w:t>
            </w:r>
            <w:r>
              <w:rPr>
                <w:rFonts w:ascii="Times New Roman" w:hAnsi="Times New Roman" w:cs="Times New Roman"/>
              </w:rPr>
              <w:t xml:space="preserve">completion period without limitation; Owner absolved from compliance with these rules and </w:t>
            </w:r>
            <w:r w:rsidR="00F55BB5">
              <w:rPr>
                <w:rFonts w:ascii="Times New Roman" w:hAnsi="Times New Roman" w:cs="Times New Roman"/>
              </w:rPr>
              <w:t xml:space="preserve">service quality requirements because of </w:t>
            </w:r>
            <w:r w:rsidR="002B0534">
              <w:rPr>
                <w:rFonts w:ascii="Times New Roman" w:hAnsi="Times New Roman" w:cs="Times New Roman"/>
              </w:rPr>
              <w:t>make-ready obligations</w:t>
            </w:r>
          </w:p>
        </w:tc>
        <w:tc>
          <w:tcPr>
            <w:tcW w:w="1605" w:type="dxa"/>
          </w:tcPr>
          <w:p w14:paraId="70DD193D" w14:textId="77777777" w:rsidR="00C1606F" w:rsidRPr="00B5727C" w:rsidRDefault="00C1606F" w:rsidP="00931CB4">
            <w:pPr>
              <w:rPr>
                <w:rFonts w:ascii="Times New Roman" w:hAnsi="Times New Roman" w:cs="Times New Roman"/>
                <w:color w:val="000000"/>
              </w:rPr>
            </w:pPr>
          </w:p>
        </w:tc>
        <w:tc>
          <w:tcPr>
            <w:tcW w:w="1873" w:type="dxa"/>
          </w:tcPr>
          <w:p w14:paraId="6D1E37A3" w14:textId="77777777" w:rsidR="00C1606F" w:rsidRPr="00B5727C" w:rsidRDefault="00C1606F" w:rsidP="00931CB4">
            <w:pPr>
              <w:rPr>
                <w:rFonts w:ascii="Times New Roman" w:hAnsi="Times New Roman" w:cs="Times New Roman"/>
                <w:color w:val="000000"/>
              </w:rPr>
            </w:pPr>
          </w:p>
        </w:tc>
        <w:tc>
          <w:tcPr>
            <w:tcW w:w="2188" w:type="dxa"/>
          </w:tcPr>
          <w:p w14:paraId="3B49596F" w14:textId="77777777" w:rsidR="00C1606F" w:rsidRPr="00B5727C" w:rsidRDefault="00C1606F" w:rsidP="00931CB4">
            <w:pPr>
              <w:rPr>
                <w:rFonts w:ascii="Times New Roman" w:hAnsi="Times New Roman" w:cs="Times New Roman"/>
                <w:color w:val="000000"/>
              </w:rPr>
            </w:pPr>
          </w:p>
        </w:tc>
        <w:tc>
          <w:tcPr>
            <w:tcW w:w="1686" w:type="dxa"/>
          </w:tcPr>
          <w:p w14:paraId="07F8BC7D" w14:textId="77777777" w:rsidR="00C1606F" w:rsidRPr="00B5727C" w:rsidRDefault="00C1606F" w:rsidP="00931CB4">
            <w:pPr>
              <w:rPr>
                <w:rFonts w:ascii="Times New Roman" w:hAnsi="Times New Roman" w:cs="Times New Roman"/>
              </w:rPr>
            </w:pPr>
          </w:p>
        </w:tc>
        <w:tc>
          <w:tcPr>
            <w:tcW w:w="1800" w:type="dxa"/>
          </w:tcPr>
          <w:p w14:paraId="6C63AD9F" w14:textId="77777777" w:rsidR="00C1606F" w:rsidRPr="00B5727C" w:rsidRDefault="00C1606F" w:rsidP="00931CB4">
            <w:pPr>
              <w:rPr>
                <w:rFonts w:ascii="Times New Roman" w:hAnsi="Times New Roman" w:cs="Times New Roman"/>
              </w:rPr>
            </w:pPr>
          </w:p>
        </w:tc>
        <w:tc>
          <w:tcPr>
            <w:tcW w:w="3966" w:type="dxa"/>
          </w:tcPr>
          <w:p w14:paraId="47089F07" w14:textId="0B1D0E24" w:rsidR="00C1606F" w:rsidRPr="00B5727C" w:rsidRDefault="00AC649F" w:rsidP="00AC649F">
            <w:pPr>
              <w:rPr>
                <w:rFonts w:ascii="Times New Roman" w:hAnsi="Times New Roman" w:cs="Times New Roman"/>
                <w:color w:val="000000"/>
              </w:rPr>
            </w:pPr>
            <w:r>
              <w:rPr>
                <w:rFonts w:ascii="Times New Roman" w:hAnsi="Times New Roman" w:cs="Times New Roman"/>
                <w:color w:val="000000"/>
              </w:rPr>
              <w:t>Reject proposed changes. The existing rule language addresses any need to extend time period for pole replacement, and the requirement for nondiscrimination is addressed in subsection (1). PSE provides no support for any need to be exempt from service quality requirements to comply with these rules.</w:t>
            </w:r>
            <w:r w:rsidR="002B0534">
              <w:rPr>
                <w:rFonts w:ascii="Times New Roman" w:hAnsi="Times New Roman" w:cs="Times New Roman"/>
                <w:color w:val="000000"/>
              </w:rPr>
              <w:t xml:space="preserve"> Previous revisions based on workshop discussion.</w:t>
            </w:r>
          </w:p>
        </w:tc>
      </w:tr>
      <w:tr w:rsidR="00F55BB5" w:rsidRPr="00B5727C" w14:paraId="2A6C8528" w14:textId="77777777" w:rsidTr="005E0193">
        <w:tc>
          <w:tcPr>
            <w:tcW w:w="1378" w:type="dxa"/>
          </w:tcPr>
          <w:p w14:paraId="44E9AC92" w14:textId="67EE796F" w:rsidR="00F55BB5" w:rsidRDefault="00F55BB5" w:rsidP="00931CB4">
            <w:pPr>
              <w:rPr>
                <w:rFonts w:ascii="Times New Roman" w:hAnsi="Times New Roman" w:cs="Times New Roman"/>
              </w:rPr>
            </w:pPr>
            <w:r>
              <w:rPr>
                <w:rFonts w:ascii="Times New Roman" w:hAnsi="Times New Roman" w:cs="Times New Roman"/>
              </w:rPr>
              <w:t>030(6)(a)(iii)</w:t>
            </w:r>
            <w:r w:rsidR="00C4095C">
              <w:rPr>
                <w:rFonts w:ascii="Times New Roman" w:hAnsi="Times New Roman" w:cs="Times New Roman"/>
              </w:rPr>
              <w:t xml:space="preserve"> &amp; (b)(iii)</w:t>
            </w:r>
          </w:p>
        </w:tc>
        <w:tc>
          <w:tcPr>
            <w:tcW w:w="1523" w:type="dxa"/>
          </w:tcPr>
          <w:p w14:paraId="538E43C4" w14:textId="327B4330" w:rsidR="00F55BB5" w:rsidRDefault="00091E07" w:rsidP="00931CB4">
            <w:pPr>
              <w:rPr>
                <w:rFonts w:ascii="Times New Roman" w:hAnsi="Times New Roman" w:cs="Times New Roman"/>
                <w:color w:val="000000"/>
              </w:rPr>
            </w:pPr>
            <w:r>
              <w:rPr>
                <w:rFonts w:ascii="Times New Roman" w:hAnsi="Times New Roman" w:cs="Times New Roman"/>
                <w:color w:val="000000"/>
              </w:rPr>
              <w:t>[Allowing existing occupants to modify attachments]</w:t>
            </w:r>
          </w:p>
        </w:tc>
        <w:tc>
          <w:tcPr>
            <w:tcW w:w="1886" w:type="dxa"/>
          </w:tcPr>
          <w:p w14:paraId="13CA912B" w14:textId="20F9CA95" w:rsidR="00F55BB5" w:rsidRDefault="00F55BB5" w:rsidP="00931CB4">
            <w:pPr>
              <w:rPr>
                <w:rFonts w:ascii="Times New Roman" w:hAnsi="Times New Roman" w:cs="Times New Roman"/>
              </w:rPr>
            </w:pPr>
            <w:r>
              <w:rPr>
                <w:rFonts w:ascii="Times New Roman" w:hAnsi="Times New Roman" w:cs="Times New Roman"/>
              </w:rPr>
              <w:t>Owner can require occupant to modify attachment subject to owner removing the attachment without liability and at occupant’s expense</w:t>
            </w:r>
          </w:p>
        </w:tc>
        <w:tc>
          <w:tcPr>
            <w:tcW w:w="1605" w:type="dxa"/>
          </w:tcPr>
          <w:p w14:paraId="5D2FE5BA" w14:textId="77777777" w:rsidR="00F55BB5" w:rsidRPr="00B5727C" w:rsidRDefault="00F55BB5" w:rsidP="00931CB4">
            <w:pPr>
              <w:rPr>
                <w:rFonts w:ascii="Times New Roman" w:hAnsi="Times New Roman" w:cs="Times New Roman"/>
                <w:color w:val="000000"/>
              </w:rPr>
            </w:pPr>
          </w:p>
        </w:tc>
        <w:tc>
          <w:tcPr>
            <w:tcW w:w="1873" w:type="dxa"/>
          </w:tcPr>
          <w:p w14:paraId="118CF8E0" w14:textId="77777777" w:rsidR="00F55BB5" w:rsidRPr="00B5727C" w:rsidRDefault="00F55BB5" w:rsidP="00931CB4">
            <w:pPr>
              <w:rPr>
                <w:rFonts w:ascii="Times New Roman" w:hAnsi="Times New Roman" w:cs="Times New Roman"/>
                <w:color w:val="000000"/>
              </w:rPr>
            </w:pPr>
          </w:p>
        </w:tc>
        <w:tc>
          <w:tcPr>
            <w:tcW w:w="2188" w:type="dxa"/>
          </w:tcPr>
          <w:p w14:paraId="683456DB" w14:textId="77777777" w:rsidR="00F55BB5" w:rsidRPr="00B5727C" w:rsidRDefault="00F55BB5" w:rsidP="00931CB4">
            <w:pPr>
              <w:rPr>
                <w:rFonts w:ascii="Times New Roman" w:hAnsi="Times New Roman" w:cs="Times New Roman"/>
                <w:color w:val="000000"/>
              </w:rPr>
            </w:pPr>
          </w:p>
        </w:tc>
        <w:tc>
          <w:tcPr>
            <w:tcW w:w="1686" w:type="dxa"/>
          </w:tcPr>
          <w:p w14:paraId="3AF4F337" w14:textId="77777777" w:rsidR="00F55BB5" w:rsidRPr="00B5727C" w:rsidRDefault="00F55BB5" w:rsidP="00931CB4">
            <w:pPr>
              <w:rPr>
                <w:rFonts w:ascii="Times New Roman" w:hAnsi="Times New Roman" w:cs="Times New Roman"/>
              </w:rPr>
            </w:pPr>
          </w:p>
        </w:tc>
        <w:tc>
          <w:tcPr>
            <w:tcW w:w="1800" w:type="dxa"/>
          </w:tcPr>
          <w:p w14:paraId="62234EC8" w14:textId="77777777" w:rsidR="00F55BB5" w:rsidRPr="00B5727C" w:rsidRDefault="00F55BB5" w:rsidP="00931CB4">
            <w:pPr>
              <w:rPr>
                <w:rFonts w:ascii="Times New Roman" w:hAnsi="Times New Roman" w:cs="Times New Roman"/>
              </w:rPr>
            </w:pPr>
          </w:p>
        </w:tc>
        <w:tc>
          <w:tcPr>
            <w:tcW w:w="3966" w:type="dxa"/>
          </w:tcPr>
          <w:p w14:paraId="7F924BA2" w14:textId="67E73E3A" w:rsidR="00F55BB5" w:rsidRPr="00B5727C" w:rsidRDefault="006D4BB5" w:rsidP="006D4BB5">
            <w:pPr>
              <w:rPr>
                <w:rFonts w:ascii="Times New Roman" w:hAnsi="Times New Roman" w:cs="Times New Roman"/>
                <w:color w:val="000000"/>
              </w:rPr>
            </w:pPr>
            <w:r>
              <w:rPr>
                <w:rFonts w:ascii="Times New Roman" w:hAnsi="Times New Roman" w:cs="Times New Roman"/>
                <w:color w:val="000000"/>
              </w:rPr>
              <w:t xml:space="preserve">Accept concept of </w:t>
            </w:r>
            <w:r w:rsidR="00ED15BD">
              <w:rPr>
                <w:rFonts w:ascii="Times New Roman" w:hAnsi="Times New Roman" w:cs="Times New Roman"/>
                <w:color w:val="000000"/>
              </w:rPr>
              <w:t>proposed changes</w:t>
            </w:r>
            <w:r>
              <w:rPr>
                <w:rFonts w:ascii="Times New Roman" w:hAnsi="Times New Roman" w:cs="Times New Roman"/>
                <w:color w:val="000000"/>
              </w:rPr>
              <w:t xml:space="preserve"> but use different language to specify modifications required to non-compliant existing attachments</w:t>
            </w:r>
            <w:r w:rsidR="00ED15BD">
              <w:rPr>
                <w:rFonts w:ascii="Times New Roman" w:hAnsi="Times New Roman" w:cs="Times New Roman"/>
                <w:color w:val="000000"/>
              </w:rPr>
              <w:t xml:space="preserve">. </w:t>
            </w:r>
          </w:p>
        </w:tc>
      </w:tr>
    </w:tbl>
    <w:p w14:paraId="53242C64"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04809490" w14:textId="77777777" w:rsidTr="00931CB4">
        <w:tc>
          <w:tcPr>
            <w:tcW w:w="1378" w:type="dxa"/>
            <w:shd w:val="clear" w:color="auto" w:fill="D9D9D9" w:themeFill="background1" w:themeFillShade="D9"/>
          </w:tcPr>
          <w:p w14:paraId="16814CC1" w14:textId="77777777" w:rsidR="005E0193" w:rsidRPr="00B5727C" w:rsidRDefault="005E0193" w:rsidP="00931CB4">
            <w:pPr>
              <w:rPr>
                <w:rFonts w:ascii="Times New Roman" w:hAnsi="Times New Roman" w:cs="Times New Roman"/>
                <w:b/>
              </w:rPr>
            </w:pPr>
            <w:r>
              <w:rPr>
                <w:rFonts w:ascii="Times New Roman" w:hAnsi="Times New Roman" w:cs="Times New Roman"/>
                <w:b/>
              </w:rPr>
              <w:lastRenderedPageBreak/>
              <w:t>480-54-</w:t>
            </w:r>
          </w:p>
        </w:tc>
        <w:tc>
          <w:tcPr>
            <w:tcW w:w="1523" w:type="dxa"/>
            <w:shd w:val="clear" w:color="auto" w:fill="D9D9D9" w:themeFill="background1" w:themeFillShade="D9"/>
          </w:tcPr>
          <w:p w14:paraId="796A41CE"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7C6B76CA"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41B9266F"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77043E52"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78D7D35C"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0AD46F21"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12B7FE76"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37A9B48F"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F55BB5" w:rsidRPr="00B5727C" w14:paraId="0B196746" w14:textId="77777777" w:rsidTr="005E0193">
        <w:tc>
          <w:tcPr>
            <w:tcW w:w="1378" w:type="dxa"/>
          </w:tcPr>
          <w:p w14:paraId="60C514EE" w14:textId="73EB7D03" w:rsidR="00F55BB5" w:rsidRDefault="00F55BB5" w:rsidP="00931CB4">
            <w:pPr>
              <w:rPr>
                <w:rFonts w:ascii="Times New Roman" w:hAnsi="Times New Roman" w:cs="Times New Roman"/>
              </w:rPr>
            </w:pPr>
            <w:r>
              <w:rPr>
                <w:rFonts w:ascii="Times New Roman" w:hAnsi="Times New Roman" w:cs="Times New Roman"/>
              </w:rPr>
              <w:t>030(6)(a)(iv)</w:t>
            </w:r>
            <w:r w:rsidR="00C4095C">
              <w:rPr>
                <w:rFonts w:ascii="Times New Roman" w:hAnsi="Times New Roman" w:cs="Times New Roman"/>
              </w:rPr>
              <w:t xml:space="preserve"> &amp; (b)(iv)</w:t>
            </w:r>
          </w:p>
        </w:tc>
        <w:tc>
          <w:tcPr>
            <w:tcW w:w="1523" w:type="dxa"/>
          </w:tcPr>
          <w:p w14:paraId="03C0D6B1" w14:textId="0C7D0025" w:rsidR="00F55BB5" w:rsidRDefault="00091E07" w:rsidP="00931CB4">
            <w:pPr>
              <w:rPr>
                <w:rFonts w:ascii="Times New Roman" w:hAnsi="Times New Roman" w:cs="Times New Roman"/>
                <w:color w:val="000000"/>
              </w:rPr>
            </w:pPr>
            <w:r>
              <w:rPr>
                <w:rFonts w:ascii="Times New Roman" w:hAnsi="Times New Roman" w:cs="Times New Roman"/>
                <w:color w:val="000000"/>
              </w:rPr>
              <w:t>[Owners right to additional time to complete make-ready work]</w:t>
            </w:r>
          </w:p>
        </w:tc>
        <w:tc>
          <w:tcPr>
            <w:tcW w:w="1886" w:type="dxa"/>
          </w:tcPr>
          <w:p w14:paraId="17F8F648" w14:textId="5A8F93CF" w:rsidR="00F55BB5" w:rsidRDefault="00F55BB5" w:rsidP="00F55BB5">
            <w:pPr>
              <w:rPr>
                <w:rFonts w:ascii="Times New Roman" w:hAnsi="Times New Roman" w:cs="Times New Roman"/>
              </w:rPr>
            </w:pPr>
            <w:r>
              <w:rPr>
                <w:rFonts w:ascii="Times New Roman" w:hAnsi="Times New Roman" w:cs="Times New Roman"/>
              </w:rPr>
              <w:t>Remove 15 day limit on extension of time to complete make-ready when necessary for specified reasons and</w:t>
            </w:r>
            <w:r w:rsidR="00C4095C">
              <w:rPr>
                <w:rFonts w:ascii="Times New Roman" w:hAnsi="Times New Roman" w:cs="Times New Roman"/>
              </w:rPr>
              <w:t xml:space="preserve"> owner</w:t>
            </w:r>
            <w:r>
              <w:rPr>
                <w:rFonts w:ascii="Times New Roman" w:hAnsi="Times New Roman" w:cs="Times New Roman"/>
              </w:rPr>
              <w:t xml:space="preserve"> </w:t>
            </w:r>
            <w:r w:rsidR="00C4095C">
              <w:rPr>
                <w:rFonts w:ascii="Times New Roman" w:hAnsi="Times New Roman" w:cs="Times New Roman"/>
              </w:rPr>
              <w:t>informs requester of number of additional days needed</w:t>
            </w:r>
          </w:p>
        </w:tc>
        <w:tc>
          <w:tcPr>
            <w:tcW w:w="1605" w:type="dxa"/>
          </w:tcPr>
          <w:p w14:paraId="450CE18D" w14:textId="77777777" w:rsidR="00F55BB5" w:rsidRPr="00B5727C" w:rsidRDefault="00F55BB5" w:rsidP="00931CB4">
            <w:pPr>
              <w:rPr>
                <w:rFonts w:ascii="Times New Roman" w:hAnsi="Times New Roman" w:cs="Times New Roman"/>
                <w:color w:val="000000"/>
              </w:rPr>
            </w:pPr>
          </w:p>
        </w:tc>
        <w:tc>
          <w:tcPr>
            <w:tcW w:w="1873" w:type="dxa"/>
          </w:tcPr>
          <w:p w14:paraId="1A35BD4F" w14:textId="77777777" w:rsidR="00F55BB5" w:rsidRPr="00B5727C" w:rsidRDefault="00F55BB5" w:rsidP="00931CB4">
            <w:pPr>
              <w:rPr>
                <w:rFonts w:ascii="Times New Roman" w:hAnsi="Times New Roman" w:cs="Times New Roman"/>
                <w:color w:val="000000"/>
              </w:rPr>
            </w:pPr>
          </w:p>
        </w:tc>
        <w:tc>
          <w:tcPr>
            <w:tcW w:w="2188" w:type="dxa"/>
          </w:tcPr>
          <w:p w14:paraId="1AAC466F" w14:textId="77777777" w:rsidR="00F55BB5" w:rsidRPr="00B5727C" w:rsidRDefault="00F55BB5" w:rsidP="00931CB4">
            <w:pPr>
              <w:rPr>
                <w:rFonts w:ascii="Times New Roman" w:hAnsi="Times New Roman" w:cs="Times New Roman"/>
                <w:color w:val="000000"/>
              </w:rPr>
            </w:pPr>
          </w:p>
        </w:tc>
        <w:tc>
          <w:tcPr>
            <w:tcW w:w="1686" w:type="dxa"/>
          </w:tcPr>
          <w:p w14:paraId="5E16D5C8" w14:textId="77777777" w:rsidR="00F55BB5" w:rsidRPr="00B5727C" w:rsidRDefault="00F55BB5" w:rsidP="00931CB4">
            <w:pPr>
              <w:rPr>
                <w:rFonts w:ascii="Times New Roman" w:hAnsi="Times New Roman" w:cs="Times New Roman"/>
              </w:rPr>
            </w:pPr>
          </w:p>
        </w:tc>
        <w:tc>
          <w:tcPr>
            <w:tcW w:w="1800" w:type="dxa"/>
          </w:tcPr>
          <w:p w14:paraId="2D14421C" w14:textId="77777777" w:rsidR="00F55BB5" w:rsidRPr="00B5727C" w:rsidRDefault="00F55BB5" w:rsidP="00931CB4">
            <w:pPr>
              <w:rPr>
                <w:rFonts w:ascii="Times New Roman" w:hAnsi="Times New Roman" w:cs="Times New Roman"/>
              </w:rPr>
            </w:pPr>
          </w:p>
        </w:tc>
        <w:tc>
          <w:tcPr>
            <w:tcW w:w="3966" w:type="dxa"/>
          </w:tcPr>
          <w:p w14:paraId="7D38E796" w14:textId="3D4DEAE9" w:rsidR="00F55BB5" w:rsidRPr="00B5727C" w:rsidRDefault="00ED15BD" w:rsidP="00ED15BD">
            <w:pPr>
              <w:rPr>
                <w:rFonts w:ascii="Times New Roman" w:hAnsi="Times New Roman" w:cs="Times New Roman"/>
                <w:color w:val="000000"/>
              </w:rPr>
            </w:pPr>
            <w:r>
              <w:rPr>
                <w:rFonts w:ascii="Times New Roman" w:hAnsi="Times New Roman" w:cs="Times New Roman"/>
                <w:color w:val="000000"/>
              </w:rPr>
              <w:t>Reject proposed changes. The time frame in the rule derives from FCC rules, and PSE has provided no support for giving owners the ability to impose an open-ended extension of the deadline.</w:t>
            </w:r>
          </w:p>
        </w:tc>
      </w:tr>
      <w:tr w:rsidR="00A006CB" w:rsidRPr="00B5727C" w14:paraId="23511E5F" w14:textId="77777777" w:rsidTr="005E0193">
        <w:tc>
          <w:tcPr>
            <w:tcW w:w="1378" w:type="dxa"/>
          </w:tcPr>
          <w:p w14:paraId="0E34C838" w14:textId="24363314" w:rsidR="00A006CB" w:rsidRDefault="00A006CB" w:rsidP="00931CB4">
            <w:pPr>
              <w:rPr>
                <w:rFonts w:ascii="Times New Roman" w:hAnsi="Times New Roman" w:cs="Times New Roman"/>
              </w:rPr>
            </w:pPr>
            <w:r>
              <w:rPr>
                <w:rFonts w:ascii="Times New Roman" w:hAnsi="Times New Roman" w:cs="Times New Roman"/>
              </w:rPr>
              <w:t>030(6)(a)(v)</w:t>
            </w:r>
          </w:p>
        </w:tc>
        <w:tc>
          <w:tcPr>
            <w:tcW w:w="1523" w:type="dxa"/>
          </w:tcPr>
          <w:p w14:paraId="19F1CAE9" w14:textId="77EF472B" w:rsidR="00A006CB" w:rsidRDefault="00A006CB" w:rsidP="00931CB4">
            <w:pPr>
              <w:rPr>
                <w:rFonts w:ascii="Times New Roman" w:hAnsi="Times New Roman" w:cs="Times New Roman"/>
                <w:color w:val="000000"/>
              </w:rPr>
            </w:pPr>
            <w:r>
              <w:rPr>
                <w:rFonts w:ascii="Times New Roman" w:hAnsi="Times New Roman" w:cs="Times New Roman"/>
                <w:color w:val="000000"/>
              </w:rPr>
              <w:t>[Using contractor for make-ready work]</w:t>
            </w:r>
          </w:p>
        </w:tc>
        <w:tc>
          <w:tcPr>
            <w:tcW w:w="1886" w:type="dxa"/>
          </w:tcPr>
          <w:p w14:paraId="6C0219D1" w14:textId="77777777" w:rsidR="00A006CB" w:rsidRDefault="00A006CB" w:rsidP="00F55BB5">
            <w:pPr>
              <w:rPr>
                <w:rFonts w:ascii="Times New Roman" w:hAnsi="Times New Roman" w:cs="Times New Roman"/>
              </w:rPr>
            </w:pPr>
          </w:p>
        </w:tc>
        <w:tc>
          <w:tcPr>
            <w:tcW w:w="1605" w:type="dxa"/>
          </w:tcPr>
          <w:p w14:paraId="27A56A94" w14:textId="35C54443" w:rsidR="00A006CB" w:rsidRPr="00B5727C" w:rsidRDefault="008A40B0" w:rsidP="00931CB4">
            <w:pPr>
              <w:rPr>
                <w:rFonts w:ascii="Times New Roman" w:hAnsi="Times New Roman" w:cs="Times New Roman"/>
                <w:color w:val="000000"/>
              </w:rPr>
            </w:pPr>
            <w:r>
              <w:rPr>
                <w:rFonts w:ascii="Times New Roman" w:hAnsi="Times New Roman" w:cs="Times New Roman"/>
                <w:color w:val="000000"/>
              </w:rPr>
              <w:t>Oppose Google’s proposal as heavy-handed; if no list of approved contractors, allow requester to select its own but clarify requester, not owner, is responsible for contractor actions</w:t>
            </w:r>
          </w:p>
        </w:tc>
        <w:tc>
          <w:tcPr>
            <w:tcW w:w="1873" w:type="dxa"/>
          </w:tcPr>
          <w:p w14:paraId="0FF668CA" w14:textId="15E68A68" w:rsidR="00A006CB" w:rsidRPr="00B5727C" w:rsidRDefault="00A006CB" w:rsidP="00931CB4">
            <w:pPr>
              <w:rPr>
                <w:rFonts w:ascii="Times New Roman" w:hAnsi="Times New Roman" w:cs="Times New Roman"/>
                <w:color w:val="000000"/>
              </w:rPr>
            </w:pPr>
            <w:r>
              <w:rPr>
                <w:rFonts w:ascii="Times New Roman" w:hAnsi="Times New Roman" w:cs="Times New Roman"/>
                <w:color w:val="000000"/>
              </w:rPr>
              <w:t>Clarify that make-ready work may be required in electric, as well as comm. space</w:t>
            </w:r>
          </w:p>
        </w:tc>
        <w:tc>
          <w:tcPr>
            <w:tcW w:w="2188" w:type="dxa"/>
          </w:tcPr>
          <w:p w14:paraId="7B1EC99F" w14:textId="77777777" w:rsidR="00A006CB" w:rsidRPr="00B5727C" w:rsidRDefault="00A006CB" w:rsidP="00931CB4">
            <w:pPr>
              <w:rPr>
                <w:rFonts w:ascii="Times New Roman" w:hAnsi="Times New Roman" w:cs="Times New Roman"/>
                <w:color w:val="000000"/>
              </w:rPr>
            </w:pPr>
          </w:p>
        </w:tc>
        <w:tc>
          <w:tcPr>
            <w:tcW w:w="1686" w:type="dxa"/>
          </w:tcPr>
          <w:p w14:paraId="6729DA76" w14:textId="77777777" w:rsidR="00A006CB" w:rsidRPr="00B5727C" w:rsidRDefault="00A006CB" w:rsidP="00931CB4">
            <w:pPr>
              <w:rPr>
                <w:rFonts w:ascii="Times New Roman" w:hAnsi="Times New Roman" w:cs="Times New Roman"/>
              </w:rPr>
            </w:pPr>
          </w:p>
        </w:tc>
        <w:tc>
          <w:tcPr>
            <w:tcW w:w="1800" w:type="dxa"/>
          </w:tcPr>
          <w:p w14:paraId="4BAECAE4" w14:textId="1D874A39" w:rsidR="00A006CB" w:rsidRPr="00B5727C" w:rsidRDefault="008A40B0" w:rsidP="008A40B0">
            <w:pPr>
              <w:rPr>
                <w:rFonts w:ascii="Times New Roman" w:hAnsi="Times New Roman" w:cs="Times New Roman"/>
              </w:rPr>
            </w:pPr>
            <w:r>
              <w:rPr>
                <w:rFonts w:ascii="Times New Roman" w:hAnsi="Times New Roman" w:cs="Times New Roman"/>
              </w:rPr>
              <w:t>Google: allow requester to hire a contractor immediately</w:t>
            </w:r>
          </w:p>
        </w:tc>
        <w:tc>
          <w:tcPr>
            <w:tcW w:w="3966" w:type="dxa"/>
          </w:tcPr>
          <w:p w14:paraId="0BAA677F" w14:textId="4205B141" w:rsidR="00A006CB" w:rsidRPr="00B5727C" w:rsidRDefault="00ED15BD" w:rsidP="00ED15BD">
            <w:pPr>
              <w:rPr>
                <w:rFonts w:ascii="Times New Roman" w:hAnsi="Times New Roman" w:cs="Times New Roman"/>
                <w:color w:val="000000"/>
              </w:rPr>
            </w:pPr>
            <w:r>
              <w:rPr>
                <w:rFonts w:ascii="Times New Roman" w:hAnsi="Times New Roman" w:cs="Times New Roman"/>
                <w:color w:val="000000"/>
              </w:rPr>
              <w:t>Revise language to address circumstances when owner has no list of pre-approved contractors, but reject other proposed change. Owners should have the right to undertake make-ready on their own facilities before a requester can engage a contractor to do that work. Make-ready work by definition is not limited to work in the communications space so there is no need to state that in this section.</w:t>
            </w:r>
            <w:r w:rsidR="00207E56">
              <w:rPr>
                <w:rFonts w:ascii="Times New Roman" w:hAnsi="Times New Roman" w:cs="Times New Roman"/>
                <w:color w:val="000000"/>
              </w:rPr>
              <w:t xml:space="preserve"> Liability issues should be addressed in the attachment agreement between the owner and the requester.</w:t>
            </w:r>
            <w:r w:rsidR="002B0534">
              <w:rPr>
                <w:rFonts w:ascii="Times New Roman" w:hAnsi="Times New Roman" w:cs="Times New Roman"/>
                <w:color w:val="000000"/>
              </w:rPr>
              <w:t xml:space="preserve"> Previous revisions made in response to workshop discussion.</w:t>
            </w:r>
          </w:p>
        </w:tc>
      </w:tr>
    </w:tbl>
    <w:p w14:paraId="53D01E25" w14:textId="59FA085F" w:rsidR="005E0193" w:rsidRDefault="005E0193"/>
    <w:p w14:paraId="682011C1" w14:textId="77777777" w:rsidR="005E0193" w:rsidRDefault="005E0193">
      <w:r>
        <w:br w:type="page"/>
      </w:r>
    </w:p>
    <w:p w14:paraId="03FB47B1"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4352ECC0" w14:textId="77777777" w:rsidTr="00931CB4">
        <w:tc>
          <w:tcPr>
            <w:tcW w:w="1378" w:type="dxa"/>
            <w:shd w:val="clear" w:color="auto" w:fill="D9D9D9" w:themeFill="background1" w:themeFillShade="D9"/>
          </w:tcPr>
          <w:p w14:paraId="0AE9FA85"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4D3C6C39"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2210B17B"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75758F4D"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3A077216"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4AB08C3C"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7200B641"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205CE15D"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263E691B"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C4095C" w:rsidRPr="00B5727C" w14:paraId="2983BEE9" w14:textId="77777777" w:rsidTr="005E0193">
        <w:tc>
          <w:tcPr>
            <w:tcW w:w="1378" w:type="dxa"/>
          </w:tcPr>
          <w:p w14:paraId="7F14F93C" w14:textId="7C88D5A9" w:rsidR="00C4095C" w:rsidRDefault="00C4095C" w:rsidP="00931CB4">
            <w:pPr>
              <w:rPr>
                <w:rFonts w:ascii="Times New Roman" w:hAnsi="Times New Roman" w:cs="Times New Roman"/>
              </w:rPr>
            </w:pPr>
            <w:r>
              <w:rPr>
                <w:rFonts w:ascii="Times New Roman" w:hAnsi="Times New Roman" w:cs="Times New Roman"/>
              </w:rPr>
              <w:t>030(7)</w:t>
            </w:r>
          </w:p>
        </w:tc>
        <w:tc>
          <w:tcPr>
            <w:tcW w:w="1523" w:type="dxa"/>
          </w:tcPr>
          <w:p w14:paraId="62AA6104" w14:textId="6C14721D" w:rsidR="00C4095C" w:rsidRDefault="00091E07" w:rsidP="00931CB4">
            <w:pPr>
              <w:rPr>
                <w:rFonts w:ascii="Times New Roman" w:hAnsi="Times New Roman" w:cs="Times New Roman"/>
                <w:color w:val="000000"/>
              </w:rPr>
            </w:pPr>
            <w:r>
              <w:rPr>
                <w:rFonts w:ascii="Times New Roman" w:hAnsi="Times New Roman" w:cs="Times New Roman"/>
                <w:color w:val="000000"/>
              </w:rPr>
              <w:t>[Application of time periods]</w:t>
            </w:r>
          </w:p>
        </w:tc>
        <w:tc>
          <w:tcPr>
            <w:tcW w:w="1886" w:type="dxa"/>
          </w:tcPr>
          <w:p w14:paraId="3D58B7C9" w14:textId="42115249" w:rsidR="00C4095C" w:rsidRDefault="00C4095C" w:rsidP="00C4095C">
            <w:pPr>
              <w:rPr>
                <w:rFonts w:ascii="Times New Roman" w:hAnsi="Times New Roman" w:cs="Times New Roman"/>
              </w:rPr>
            </w:pPr>
            <w:r>
              <w:rPr>
                <w:rFonts w:ascii="Times New Roman" w:hAnsi="Times New Roman" w:cs="Times New Roman"/>
              </w:rPr>
              <w:t>Owner m</w:t>
            </w:r>
            <w:r w:rsidR="00207E56">
              <w:rPr>
                <w:rFonts w:ascii="Times New Roman" w:hAnsi="Times New Roman" w:cs="Times New Roman"/>
              </w:rPr>
              <w:t>a</w:t>
            </w:r>
            <w:r>
              <w:rPr>
                <w:rFonts w:ascii="Times New Roman" w:hAnsi="Times New Roman" w:cs="Times New Roman"/>
              </w:rPr>
              <w:t>y treat multiple requests owner receives within 90 days or as extension of same project treated as one request</w:t>
            </w:r>
            <w:r w:rsidR="00133E01">
              <w:rPr>
                <w:rFonts w:ascii="Times New Roman" w:hAnsi="Times New Roman" w:cs="Times New Roman"/>
              </w:rPr>
              <w:t>; oppose increasing number of poles if pole replacement included</w:t>
            </w:r>
          </w:p>
        </w:tc>
        <w:tc>
          <w:tcPr>
            <w:tcW w:w="1605" w:type="dxa"/>
          </w:tcPr>
          <w:p w14:paraId="0F8F71FD" w14:textId="146DA90C" w:rsidR="00C4095C" w:rsidRPr="00B5727C" w:rsidRDefault="008A40B0" w:rsidP="008A40B0">
            <w:pPr>
              <w:rPr>
                <w:rFonts w:ascii="Times New Roman" w:hAnsi="Times New Roman" w:cs="Times New Roman"/>
                <w:color w:val="000000"/>
              </w:rPr>
            </w:pPr>
            <w:r>
              <w:rPr>
                <w:rFonts w:ascii="Times New Roman" w:hAnsi="Times New Roman" w:cs="Times New Roman"/>
                <w:color w:val="000000"/>
              </w:rPr>
              <w:t>Oppose more stringent timelines (but could accept 300 if pole replacement not included in make-ready); suspension should be okay in cases of emergency or severe storms</w:t>
            </w:r>
          </w:p>
        </w:tc>
        <w:tc>
          <w:tcPr>
            <w:tcW w:w="1873" w:type="dxa"/>
          </w:tcPr>
          <w:p w14:paraId="0D14B3D5" w14:textId="0DE36AF4" w:rsidR="00C4095C" w:rsidRPr="00B5727C" w:rsidRDefault="00FB12D0" w:rsidP="00FB12D0">
            <w:pPr>
              <w:rPr>
                <w:rFonts w:ascii="Times New Roman" w:hAnsi="Times New Roman" w:cs="Times New Roman"/>
                <w:color w:val="000000"/>
              </w:rPr>
            </w:pPr>
            <w:r>
              <w:rPr>
                <w:rFonts w:ascii="Times New Roman" w:hAnsi="Times New Roman" w:cs="Times New Roman"/>
                <w:color w:val="000000"/>
              </w:rPr>
              <w:t>Oppose increasing number of poles as claims of hardship unsupported by facts – in particular DAS installation by its nature is time-consuming and complex, requiring negotiations to establish timelines</w:t>
            </w:r>
          </w:p>
        </w:tc>
        <w:tc>
          <w:tcPr>
            <w:tcW w:w="2188" w:type="dxa"/>
          </w:tcPr>
          <w:p w14:paraId="6E439957" w14:textId="77777777" w:rsidR="00C4095C" w:rsidRPr="00B5727C" w:rsidRDefault="00C4095C" w:rsidP="00931CB4">
            <w:pPr>
              <w:rPr>
                <w:rFonts w:ascii="Times New Roman" w:hAnsi="Times New Roman" w:cs="Times New Roman"/>
                <w:color w:val="000000"/>
              </w:rPr>
            </w:pPr>
          </w:p>
        </w:tc>
        <w:tc>
          <w:tcPr>
            <w:tcW w:w="1686" w:type="dxa"/>
          </w:tcPr>
          <w:p w14:paraId="325E89D4" w14:textId="336BC4D3" w:rsidR="00C4095C" w:rsidRPr="00B5727C" w:rsidRDefault="002D5B46" w:rsidP="00931CB4">
            <w:pPr>
              <w:rPr>
                <w:rFonts w:ascii="Times New Roman" w:hAnsi="Times New Roman" w:cs="Times New Roman"/>
              </w:rPr>
            </w:pPr>
            <w:r>
              <w:rPr>
                <w:rFonts w:ascii="Times New Roman" w:hAnsi="Times New Roman" w:cs="Times New Roman"/>
              </w:rPr>
              <w:t>PCIA: increase number of poles in requests subject to timelines from 100 to 300</w:t>
            </w:r>
          </w:p>
        </w:tc>
        <w:tc>
          <w:tcPr>
            <w:tcW w:w="1800" w:type="dxa"/>
          </w:tcPr>
          <w:p w14:paraId="6FDA6128" w14:textId="03D4AD7B" w:rsidR="00C4095C" w:rsidRPr="00B5727C" w:rsidRDefault="00CA5020" w:rsidP="00931CB4">
            <w:pPr>
              <w:rPr>
                <w:rFonts w:ascii="Times New Roman" w:hAnsi="Times New Roman" w:cs="Times New Roman"/>
              </w:rPr>
            </w:pPr>
            <w:r>
              <w:rPr>
                <w:rFonts w:ascii="Times New Roman" w:hAnsi="Times New Roman" w:cs="Times New Roman"/>
              </w:rPr>
              <w:t>Google</w:t>
            </w:r>
            <w:r w:rsidR="004824DD">
              <w:rPr>
                <w:rFonts w:ascii="Times New Roman" w:hAnsi="Times New Roman" w:cs="Times New Roman"/>
              </w:rPr>
              <w:t xml:space="preserve"> &amp; Integra</w:t>
            </w:r>
            <w:r>
              <w:rPr>
                <w:rFonts w:ascii="Times New Roman" w:hAnsi="Times New Roman" w:cs="Times New Roman"/>
              </w:rPr>
              <w:t>: restor</w:t>
            </w:r>
            <w:r w:rsidR="000B22B6">
              <w:rPr>
                <w:rFonts w:ascii="Times New Roman" w:hAnsi="Times New Roman" w:cs="Times New Roman"/>
              </w:rPr>
              <w:t>e timelines for requests to attach to larger number of poles</w:t>
            </w:r>
            <w:r w:rsidR="004824DD">
              <w:rPr>
                <w:rFonts w:ascii="Times New Roman" w:hAnsi="Times New Roman" w:cs="Times New Roman"/>
              </w:rPr>
              <w:t>; Integra alternative, increase number of poles to 300</w:t>
            </w:r>
          </w:p>
        </w:tc>
        <w:tc>
          <w:tcPr>
            <w:tcW w:w="3966" w:type="dxa"/>
          </w:tcPr>
          <w:p w14:paraId="27CE1EE3" w14:textId="6F6DE726" w:rsidR="00C4095C" w:rsidRPr="00B5727C" w:rsidRDefault="00207E56" w:rsidP="00931CB4">
            <w:pPr>
              <w:rPr>
                <w:rFonts w:ascii="Times New Roman" w:hAnsi="Times New Roman" w:cs="Times New Roman"/>
                <w:color w:val="000000"/>
              </w:rPr>
            </w:pPr>
            <w:r>
              <w:rPr>
                <w:rFonts w:ascii="Times New Roman" w:hAnsi="Times New Roman" w:cs="Times New Roman"/>
                <w:color w:val="000000"/>
              </w:rPr>
              <w:t>Reject proposed changes. Combining requests received within 30 days is reasonable and consistent with FCC rules. 100 pole limit on timelines is lower than FCC rules but those rules do not include pole replacement. The timelines here are a reasonable compromise consistent with discussions at the workshop. Suspension of those timelines for emergencies or severe storms is a force majeure issue that should be addressed in the attachment agreement.</w:t>
            </w:r>
            <w:r w:rsidR="002B0534">
              <w:rPr>
                <w:rFonts w:ascii="Times New Roman" w:hAnsi="Times New Roman" w:cs="Times New Roman"/>
                <w:color w:val="000000"/>
              </w:rPr>
              <w:t xml:space="preserve"> Previous revisions made in response to workshop discussion.</w:t>
            </w:r>
          </w:p>
        </w:tc>
      </w:tr>
      <w:tr w:rsidR="00C4095C" w:rsidRPr="00B5727C" w14:paraId="38494033" w14:textId="77777777" w:rsidTr="005E0193">
        <w:tc>
          <w:tcPr>
            <w:tcW w:w="1378" w:type="dxa"/>
          </w:tcPr>
          <w:p w14:paraId="0741C39A" w14:textId="1F2DB039" w:rsidR="00C4095C" w:rsidRDefault="00C4095C" w:rsidP="00931CB4">
            <w:pPr>
              <w:rPr>
                <w:rFonts w:ascii="Times New Roman" w:hAnsi="Times New Roman" w:cs="Times New Roman"/>
              </w:rPr>
            </w:pPr>
            <w:r>
              <w:rPr>
                <w:rFonts w:ascii="Times New Roman" w:hAnsi="Times New Roman" w:cs="Times New Roman"/>
              </w:rPr>
              <w:t>030(8)</w:t>
            </w:r>
          </w:p>
        </w:tc>
        <w:tc>
          <w:tcPr>
            <w:tcW w:w="1523" w:type="dxa"/>
          </w:tcPr>
          <w:p w14:paraId="00F9AF5C" w14:textId="5BBC9106" w:rsidR="00C4095C" w:rsidRDefault="00091E07" w:rsidP="00931CB4">
            <w:pPr>
              <w:rPr>
                <w:rFonts w:ascii="Times New Roman" w:hAnsi="Times New Roman" w:cs="Times New Roman"/>
                <w:color w:val="000000"/>
              </w:rPr>
            </w:pPr>
            <w:r>
              <w:rPr>
                <w:rFonts w:ascii="Times New Roman" w:hAnsi="Times New Roman" w:cs="Times New Roman"/>
                <w:color w:val="000000"/>
              </w:rPr>
              <w:t>[Extending time periods for completing make-ready work]</w:t>
            </w:r>
          </w:p>
        </w:tc>
        <w:tc>
          <w:tcPr>
            <w:tcW w:w="1886" w:type="dxa"/>
          </w:tcPr>
          <w:p w14:paraId="05C909AF" w14:textId="7B4DBEDE" w:rsidR="00C4095C" w:rsidRDefault="00C4095C" w:rsidP="00D14C5D">
            <w:pPr>
              <w:rPr>
                <w:rFonts w:ascii="Times New Roman" w:hAnsi="Times New Roman" w:cs="Times New Roman"/>
              </w:rPr>
            </w:pPr>
            <w:r>
              <w:rPr>
                <w:rFonts w:ascii="Times New Roman" w:hAnsi="Times New Roman" w:cs="Times New Roman"/>
              </w:rPr>
              <w:t>Eliminate notice of need to extend make-ready completion; allow extension for natural disaster; time period does not start until owner receives full payment</w:t>
            </w:r>
            <w:r w:rsidR="00D14C5D">
              <w:rPr>
                <w:rFonts w:ascii="Times New Roman" w:hAnsi="Times New Roman" w:cs="Times New Roman"/>
              </w:rPr>
              <w:t>; owner may hold processing application if requester has a history of repeated failure to comply with these rules or agreements until requester is in compliance</w:t>
            </w:r>
          </w:p>
        </w:tc>
        <w:tc>
          <w:tcPr>
            <w:tcW w:w="1605" w:type="dxa"/>
          </w:tcPr>
          <w:p w14:paraId="0C8526F7" w14:textId="77777777" w:rsidR="00C4095C" w:rsidRPr="00B5727C" w:rsidRDefault="00C4095C" w:rsidP="00931CB4">
            <w:pPr>
              <w:rPr>
                <w:rFonts w:ascii="Times New Roman" w:hAnsi="Times New Roman" w:cs="Times New Roman"/>
                <w:color w:val="000000"/>
              </w:rPr>
            </w:pPr>
          </w:p>
        </w:tc>
        <w:tc>
          <w:tcPr>
            <w:tcW w:w="1873" w:type="dxa"/>
          </w:tcPr>
          <w:p w14:paraId="6B348D07" w14:textId="77777777" w:rsidR="00C4095C" w:rsidRPr="00B5727C" w:rsidRDefault="00C4095C" w:rsidP="00931CB4">
            <w:pPr>
              <w:rPr>
                <w:rFonts w:ascii="Times New Roman" w:hAnsi="Times New Roman" w:cs="Times New Roman"/>
                <w:color w:val="000000"/>
              </w:rPr>
            </w:pPr>
          </w:p>
        </w:tc>
        <w:tc>
          <w:tcPr>
            <w:tcW w:w="2188" w:type="dxa"/>
          </w:tcPr>
          <w:p w14:paraId="5A13486C" w14:textId="77777777" w:rsidR="00C4095C" w:rsidRPr="00B5727C" w:rsidRDefault="00C4095C" w:rsidP="00931CB4">
            <w:pPr>
              <w:rPr>
                <w:rFonts w:ascii="Times New Roman" w:hAnsi="Times New Roman" w:cs="Times New Roman"/>
                <w:color w:val="000000"/>
              </w:rPr>
            </w:pPr>
          </w:p>
        </w:tc>
        <w:tc>
          <w:tcPr>
            <w:tcW w:w="1686" w:type="dxa"/>
          </w:tcPr>
          <w:p w14:paraId="30CE4575" w14:textId="77777777" w:rsidR="00C4095C" w:rsidRPr="00B5727C" w:rsidRDefault="00C4095C" w:rsidP="00931CB4">
            <w:pPr>
              <w:rPr>
                <w:rFonts w:ascii="Times New Roman" w:hAnsi="Times New Roman" w:cs="Times New Roman"/>
              </w:rPr>
            </w:pPr>
          </w:p>
        </w:tc>
        <w:tc>
          <w:tcPr>
            <w:tcW w:w="1800" w:type="dxa"/>
          </w:tcPr>
          <w:p w14:paraId="744B5465" w14:textId="77777777" w:rsidR="00C4095C" w:rsidRPr="00B5727C" w:rsidRDefault="00C4095C" w:rsidP="00931CB4">
            <w:pPr>
              <w:rPr>
                <w:rFonts w:ascii="Times New Roman" w:hAnsi="Times New Roman" w:cs="Times New Roman"/>
              </w:rPr>
            </w:pPr>
          </w:p>
        </w:tc>
        <w:tc>
          <w:tcPr>
            <w:tcW w:w="3966" w:type="dxa"/>
          </w:tcPr>
          <w:p w14:paraId="08F19E0E" w14:textId="2D39742B" w:rsidR="00C4095C" w:rsidRPr="00B5727C" w:rsidRDefault="00207E56" w:rsidP="002F0A25">
            <w:pPr>
              <w:rPr>
                <w:rFonts w:ascii="Times New Roman" w:hAnsi="Times New Roman" w:cs="Times New Roman"/>
                <w:color w:val="000000"/>
              </w:rPr>
            </w:pPr>
            <w:r>
              <w:rPr>
                <w:rFonts w:ascii="Times New Roman" w:hAnsi="Times New Roman" w:cs="Times New Roman"/>
                <w:color w:val="000000"/>
              </w:rPr>
              <w:t>Reject proposed changes. The existing rule is consistent with FCC requirements and is a reasonable compromise</w:t>
            </w:r>
            <w:r w:rsidR="002F0A25">
              <w:rPr>
                <w:rFonts w:ascii="Times New Roman" w:hAnsi="Times New Roman" w:cs="Times New Roman"/>
                <w:color w:val="000000"/>
              </w:rPr>
              <w:t>. The owner should be required to provide notice to the requester and should not be authorized to unilaterally extend the time to complete the work to some unspecified date. Non-discrimination is addressed in subsection (1). Suspension of timelines for natural disaster is a force majeure issue that should be addressed in the attachment agreement. Pre-payment of estimated make-ready costs is now covered in subsection (5)(a). Remedies for violations of the rules or agreement should be handled through the agreement or section 070. WAC 480-100-108 is inapplicable to these rules.</w:t>
            </w:r>
            <w:r w:rsidR="002B0534">
              <w:rPr>
                <w:rFonts w:ascii="Times New Roman" w:hAnsi="Times New Roman" w:cs="Times New Roman"/>
                <w:color w:val="000000"/>
              </w:rPr>
              <w:t xml:space="preserve"> Previous revisions made for clarity.</w:t>
            </w:r>
          </w:p>
        </w:tc>
      </w:tr>
    </w:tbl>
    <w:p w14:paraId="5F516793"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5E0193" w:rsidRPr="00B5727C" w14:paraId="1B925D37" w14:textId="77777777" w:rsidTr="00931CB4">
        <w:tc>
          <w:tcPr>
            <w:tcW w:w="1378" w:type="dxa"/>
            <w:shd w:val="clear" w:color="auto" w:fill="D9D9D9" w:themeFill="background1" w:themeFillShade="D9"/>
          </w:tcPr>
          <w:p w14:paraId="0B708B54" w14:textId="77777777" w:rsidR="005E0193" w:rsidRPr="00B5727C" w:rsidRDefault="005E0193"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779DD068"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7C511D23" w14:textId="77777777" w:rsidR="005E0193" w:rsidRPr="00B5727C" w:rsidRDefault="005E0193"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4ED7D58E" w14:textId="77777777" w:rsidR="005E0193" w:rsidRPr="00B5727C" w:rsidRDefault="005E0193"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49287C95" w14:textId="77777777" w:rsidR="005E0193" w:rsidRPr="00B5727C" w:rsidRDefault="005E0193"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31402B5C" w14:textId="77777777" w:rsidR="005E0193" w:rsidRPr="00B5727C" w:rsidRDefault="005E0193"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05CC29FD" w14:textId="77777777" w:rsidR="005E0193" w:rsidRPr="00B5727C" w:rsidRDefault="005E0193"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04737FEB" w14:textId="77777777" w:rsidR="005E0193" w:rsidRPr="00B5727C" w:rsidRDefault="005E0193"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5DFF05E7" w14:textId="77777777" w:rsidR="005E0193" w:rsidRPr="00B5727C" w:rsidRDefault="005E0193"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C45E4E" w:rsidRPr="00B5727C" w14:paraId="360A44E9" w14:textId="77777777" w:rsidTr="005E0193">
        <w:tc>
          <w:tcPr>
            <w:tcW w:w="1378" w:type="dxa"/>
          </w:tcPr>
          <w:p w14:paraId="2194663D" w14:textId="128B5E5D" w:rsidR="00C45E4E" w:rsidRDefault="009F3187" w:rsidP="00931CB4">
            <w:pPr>
              <w:rPr>
                <w:rFonts w:ascii="Times New Roman" w:hAnsi="Times New Roman" w:cs="Times New Roman"/>
              </w:rPr>
            </w:pPr>
            <w:r>
              <w:rPr>
                <w:rFonts w:ascii="Times New Roman" w:hAnsi="Times New Roman" w:cs="Times New Roman"/>
              </w:rPr>
              <w:t>030(9)</w:t>
            </w:r>
          </w:p>
        </w:tc>
        <w:tc>
          <w:tcPr>
            <w:tcW w:w="1523" w:type="dxa"/>
          </w:tcPr>
          <w:p w14:paraId="5522F9F1" w14:textId="62A838E5" w:rsidR="00C45E4E" w:rsidRDefault="00091E07" w:rsidP="00091E07">
            <w:pPr>
              <w:rPr>
                <w:rFonts w:ascii="Times New Roman" w:hAnsi="Times New Roman" w:cs="Times New Roman"/>
                <w:color w:val="000000"/>
              </w:rPr>
            </w:pPr>
            <w:r>
              <w:rPr>
                <w:rFonts w:ascii="Times New Roman" w:hAnsi="Times New Roman" w:cs="Times New Roman"/>
                <w:color w:val="000000"/>
              </w:rPr>
              <w:t>[Using contractor to conduct survey]</w:t>
            </w:r>
          </w:p>
        </w:tc>
        <w:tc>
          <w:tcPr>
            <w:tcW w:w="1886" w:type="dxa"/>
          </w:tcPr>
          <w:p w14:paraId="39DB6CD7" w14:textId="7B67677A" w:rsidR="00C45E4E" w:rsidRDefault="00091E07" w:rsidP="00D14C5D">
            <w:pPr>
              <w:rPr>
                <w:rFonts w:ascii="Times New Roman" w:hAnsi="Times New Roman" w:cs="Times New Roman"/>
              </w:rPr>
            </w:pPr>
            <w:r>
              <w:rPr>
                <w:rFonts w:ascii="Times New Roman" w:hAnsi="Times New Roman" w:cs="Times New Roman"/>
              </w:rPr>
              <w:t>Authorize owner to review and conduct spot checks or new survey at requester’s expense</w:t>
            </w:r>
          </w:p>
        </w:tc>
        <w:tc>
          <w:tcPr>
            <w:tcW w:w="1605" w:type="dxa"/>
          </w:tcPr>
          <w:p w14:paraId="31EB493A" w14:textId="77777777" w:rsidR="00C45E4E" w:rsidRPr="00B5727C" w:rsidRDefault="00C45E4E" w:rsidP="00931CB4">
            <w:pPr>
              <w:rPr>
                <w:rFonts w:ascii="Times New Roman" w:hAnsi="Times New Roman" w:cs="Times New Roman"/>
                <w:color w:val="000000"/>
              </w:rPr>
            </w:pPr>
          </w:p>
        </w:tc>
        <w:tc>
          <w:tcPr>
            <w:tcW w:w="1873" w:type="dxa"/>
          </w:tcPr>
          <w:p w14:paraId="2A64F6BC" w14:textId="77777777" w:rsidR="00C45E4E" w:rsidRPr="00B5727C" w:rsidRDefault="00C45E4E" w:rsidP="00931CB4">
            <w:pPr>
              <w:rPr>
                <w:rFonts w:ascii="Times New Roman" w:hAnsi="Times New Roman" w:cs="Times New Roman"/>
                <w:color w:val="000000"/>
              </w:rPr>
            </w:pPr>
          </w:p>
        </w:tc>
        <w:tc>
          <w:tcPr>
            <w:tcW w:w="2188" w:type="dxa"/>
          </w:tcPr>
          <w:p w14:paraId="7E5A5AC4" w14:textId="3D2E4546" w:rsidR="00C45E4E"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p>
        </w:tc>
        <w:tc>
          <w:tcPr>
            <w:tcW w:w="1686" w:type="dxa"/>
          </w:tcPr>
          <w:p w14:paraId="6B59148D" w14:textId="77777777" w:rsidR="00C45E4E" w:rsidRPr="00B5727C" w:rsidRDefault="00C45E4E" w:rsidP="00931CB4">
            <w:pPr>
              <w:rPr>
                <w:rFonts w:ascii="Times New Roman" w:hAnsi="Times New Roman" w:cs="Times New Roman"/>
              </w:rPr>
            </w:pPr>
          </w:p>
        </w:tc>
        <w:tc>
          <w:tcPr>
            <w:tcW w:w="1800" w:type="dxa"/>
          </w:tcPr>
          <w:p w14:paraId="53764F18" w14:textId="77777777" w:rsidR="00C45E4E" w:rsidRPr="00B5727C" w:rsidRDefault="00C45E4E" w:rsidP="00931CB4">
            <w:pPr>
              <w:rPr>
                <w:rFonts w:ascii="Times New Roman" w:hAnsi="Times New Roman" w:cs="Times New Roman"/>
              </w:rPr>
            </w:pPr>
          </w:p>
        </w:tc>
        <w:tc>
          <w:tcPr>
            <w:tcW w:w="3966" w:type="dxa"/>
          </w:tcPr>
          <w:p w14:paraId="7CC53EE1" w14:textId="539D4BDF" w:rsidR="00C45E4E" w:rsidRPr="00B5727C" w:rsidRDefault="004C3DD1" w:rsidP="004C3DD1">
            <w:pPr>
              <w:rPr>
                <w:rFonts w:ascii="Times New Roman" w:hAnsi="Times New Roman" w:cs="Times New Roman"/>
                <w:color w:val="000000"/>
              </w:rPr>
            </w:pPr>
            <w:r>
              <w:rPr>
                <w:rFonts w:ascii="Times New Roman" w:hAnsi="Times New Roman" w:cs="Times New Roman"/>
                <w:color w:val="000000"/>
              </w:rPr>
              <w:t>Address lack of owner list of authorized contractors but r</w:t>
            </w:r>
            <w:r w:rsidR="002F0A25">
              <w:rPr>
                <w:rFonts w:ascii="Times New Roman" w:hAnsi="Times New Roman" w:cs="Times New Roman"/>
                <w:color w:val="000000"/>
              </w:rPr>
              <w:t xml:space="preserve">eject proposed changes. The adequacy of a contractor survey is an issue that is part of the application process </w:t>
            </w:r>
            <w:r>
              <w:rPr>
                <w:rFonts w:ascii="Times New Roman" w:hAnsi="Times New Roman" w:cs="Times New Roman"/>
                <w:color w:val="000000"/>
              </w:rPr>
              <w:t>required</w:t>
            </w:r>
            <w:r w:rsidR="002F0A25">
              <w:rPr>
                <w:rFonts w:ascii="Times New Roman" w:hAnsi="Times New Roman" w:cs="Times New Roman"/>
                <w:color w:val="000000"/>
              </w:rPr>
              <w:t xml:space="preserve"> in subsection (3), which also addresses recovering the costs of that process.</w:t>
            </w:r>
            <w:r>
              <w:rPr>
                <w:rFonts w:ascii="Times New Roman" w:hAnsi="Times New Roman" w:cs="Times New Roman"/>
                <w:color w:val="000000"/>
              </w:rPr>
              <w:t xml:space="preserve"> </w:t>
            </w:r>
            <w:r w:rsidR="002B0534">
              <w:rPr>
                <w:rFonts w:ascii="Times New Roman" w:hAnsi="Times New Roman" w:cs="Times New Roman"/>
                <w:color w:val="000000"/>
              </w:rPr>
              <w:t>Previous revisions made in response to workshop discussion.</w:t>
            </w:r>
          </w:p>
        </w:tc>
      </w:tr>
      <w:tr w:rsidR="00091E07" w:rsidRPr="00B5727C" w14:paraId="64AC3F5E" w14:textId="77777777" w:rsidTr="005E0193">
        <w:tc>
          <w:tcPr>
            <w:tcW w:w="1378" w:type="dxa"/>
          </w:tcPr>
          <w:p w14:paraId="3BBFBBB4" w14:textId="4C90771C" w:rsidR="00091E07" w:rsidRDefault="00091E07" w:rsidP="00931CB4">
            <w:pPr>
              <w:rPr>
                <w:rFonts w:ascii="Times New Roman" w:hAnsi="Times New Roman" w:cs="Times New Roman"/>
              </w:rPr>
            </w:pPr>
            <w:r>
              <w:rPr>
                <w:rFonts w:ascii="Times New Roman" w:hAnsi="Times New Roman" w:cs="Times New Roman"/>
              </w:rPr>
              <w:t>030(10)</w:t>
            </w:r>
          </w:p>
        </w:tc>
        <w:tc>
          <w:tcPr>
            <w:tcW w:w="1523" w:type="dxa"/>
          </w:tcPr>
          <w:p w14:paraId="4590ACE0" w14:textId="5C69B0A9" w:rsidR="00091E07" w:rsidRDefault="00091E07" w:rsidP="00091E07">
            <w:pPr>
              <w:rPr>
                <w:rFonts w:ascii="Times New Roman" w:hAnsi="Times New Roman" w:cs="Times New Roman"/>
                <w:color w:val="000000"/>
              </w:rPr>
            </w:pPr>
            <w:r>
              <w:rPr>
                <w:rFonts w:ascii="Times New Roman" w:hAnsi="Times New Roman" w:cs="Times New Roman"/>
                <w:color w:val="000000"/>
              </w:rPr>
              <w:t>[Using contractor to do make-ready work]</w:t>
            </w:r>
          </w:p>
        </w:tc>
        <w:tc>
          <w:tcPr>
            <w:tcW w:w="1886" w:type="dxa"/>
          </w:tcPr>
          <w:p w14:paraId="5A44E7F6" w14:textId="69766955" w:rsidR="00091E07" w:rsidRDefault="00091E07" w:rsidP="00091E07">
            <w:pPr>
              <w:rPr>
                <w:rFonts w:ascii="Times New Roman" w:hAnsi="Times New Roman" w:cs="Times New Roman"/>
              </w:rPr>
            </w:pPr>
            <w:r>
              <w:rPr>
                <w:rFonts w:ascii="Times New Roman" w:hAnsi="Times New Roman" w:cs="Times New Roman"/>
              </w:rPr>
              <w:t>Require each licensee to submit list of contractors for owner approval; Requester is responsible for all costs and for supervising contractor work; If contractor finds insufficient separation from electrical facilities, must stop work and notify owner</w:t>
            </w:r>
          </w:p>
        </w:tc>
        <w:tc>
          <w:tcPr>
            <w:tcW w:w="1605" w:type="dxa"/>
          </w:tcPr>
          <w:p w14:paraId="2083B95C" w14:textId="6CF28A6F" w:rsidR="00091E07" w:rsidRPr="00B5727C" w:rsidRDefault="00232931" w:rsidP="00931CB4">
            <w:pPr>
              <w:rPr>
                <w:rFonts w:ascii="Times New Roman" w:hAnsi="Times New Roman" w:cs="Times New Roman"/>
                <w:color w:val="000000"/>
              </w:rPr>
            </w:pPr>
            <w:r>
              <w:rPr>
                <w:rFonts w:ascii="Times New Roman" w:hAnsi="Times New Roman" w:cs="Times New Roman"/>
                <w:color w:val="000000"/>
              </w:rPr>
              <w:t>Requester, not owner, is responsible for contractor actions or inactions; If owner does not have a list of approved contractors, allow requester to engage its own</w:t>
            </w:r>
          </w:p>
        </w:tc>
        <w:tc>
          <w:tcPr>
            <w:tcW w:w="1873" w:type="dxa"/>
          </w:tcPr>
          <w:p w14:paraId="786AD4F6" w14:textId="2396DC59" w:rsidR="00091E07" w:rsidRPr="00B5727C" w:rsidRDefault="002E7AEE" w:rsidP="002E7AEE">
            <w:pPr>
              <w:rPr>
                <w:rFonts w:ascii="Times New Roman" w:hAnsi="Times New Roman" w:cs="Times New Roman"/>
                <w:color w:val="000000"/>
              </w:rPr>
            </w:pPr>
            <w:r>
              <w:rPr>
                <w:rFonts w:ascii="Times New Roman" w:hAnsi="Times New Roman" w:cs="Times New Roman"/>
                <w:color w:val="000000"/>
              </w:rPr>
              <w:t>Do not limit to make-ready in the communications space; limit owner’s responsibility to its own make-ready work</w:t>
            </w:r>
          </w:p>
        </w:tc>
        <w:tc>
          <w:tcPr>
            <w:tcW w:w="2188" w:type="dxa"/>
          </w:tcPr>
          <w:p w14:paraId="3578D9B4" w14:textId="303353E9" w:rsidR="00091E07"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p>
        </w:tc>
        <w:tc>
          <w:tcPr>
            <w:tcW w:w="1686" w:type="dxa"/>
          </w:tcPr>
          <w:p w14:paraId="78449D70" w14:textId="77777777" w:rsidR="00091E07" w:rsidRPr="00B5727C" w:rsidRDefault="00091E07" w:rsidP="00931CB4">
            <w:pPr>
              <w:rPr>
                <w:rFonts w:ascii="Times New Roman" w:hAnsi="Times New Roman" w:cs="Times New Roman"/>
              </w:rPr>
            </w:pPr>
          </w:p>
        </w:tc>
        <w:tc>
          <w:tcPr>
            <w:tcW w:w="1800" w:type="dxa"/>
          </w:tcPr>
          <w:p w14:paraId="7B58C3BA" w14:textId="77777777" w:rsidR="00091E07" w:rsidRPr="00B5727C" w:rsidRDefault="00091E07" w:rsidP="00931CB4">
            <w:pPr>
              <w:rPr>
                <w:rFonts w:ascii="Times New Roman" w:hAnsi="Times New Roman" w:cs="Times New Roman"/>
              </w:rPr>
            </w:pPr>
          </w:p>
        </w:tc>
        <w:tc>
          <w:tcPr>
            <w:tcW w:w="3966" w:type="dxa"/>
          </w:tcPr>
          <w:p w14:paraId="1759A218" w14:textId="3D066FDB" w:rsidR="00091E07" w:rsidRPr="00B5727C" w:rsidRDefault="004C3DD1" w:rsidP="00DC5ACF">
            <w:pPr>
              <w:rPr>
                <w:rFonts w:ascii="Times New Roman" w:hAnsi="Times New Roman" w:cs="Times New Roman"/>
                <w:color w:val="000000"/>
              </w:rPr>
            </w:pPr>
            <w:r>
              <w:rPr>
                <w:rFonts w:ascii="Times New Roman" w:hAnsi="Times New Roman" w:cs="Times New Roman"/>
                <w:color w:val="000000"/>
              </w:rPr>
              <w:t xml:space="preserve">Address lack of owner list of authorized contractors but reject other proposed changes. Owner, not licensees, should be responsible for maintaining a list of approved contractors. </w:t>
            </w:r>
            <w:r w:rsidR="00DC5ACF">
              <w:rPr>
                <w:rFonts w:ascii="Times New Roman" w:hAnsi="Times New Roman" w:cs="Times New Roman"/>
                <w:color w:val="000000"/>
              </w:rPr>
              <w:t>Stating that requesters are responsible for contractor costs is unnecessary because requesters already are responsible for the costs of make-ready work. Supervision, liability, and discovery of non-compliant attachment issues should be addressed in attachment agreement. The owner should retain responsibility for any make-ready work required in the electric space.</w:t>
            </w:r>
          </w:p>
        </w:tc>
      </w:tr>
    </w:tbl>
    <w:p w14:paraId="590EC8D7" w14:textId="38CD6ED1" w:rsidR="005E0193" w:rsidRDefault="005E0193"/>
    <w:p w14:paraId="3C212211" w14:textId="77777777" w:rsidR="005E0193" w:rsidRDefault="005E0193">
      <w:r>
        <w:br w:type="page"/>
      </w:r>
    </w:p>
    <w:p w14:paraId="3D27BEBF" w14:textId="77777777" w:rsidR="005E0193" w:rsidRDefault="005E0193"/>
    <w:tbl>
      <w:tblPr>
        <w:tblStyle w:val="TableGrid"/>
        <w:tblW w:w="17905" w:type="dxa"/>
        <w:tblLook w:val="04A0" w:firstRow="1" w:lastRow="0" w:firstColumn="1" w:lastColumn="0" w:noHBand="0" w:noVBand="1"/>
      </w:tblPr>
      <w:tblGrid>
        <w:gridCol w:w="1378"/>
        <w:gridCol w:w="1523"/>
        <w:gridCol w:w="1886"/>
        <w:gridCol w:w="1605"/>
        <w:gridCol w:w="1873"/>
        <w:gridCol w:w="2188"/>
        <w:gridCol w:w="1686"/>
        <w:gridCol w:w="1800"/>
        <w:gridCol w:w="3966"/>
      </w:tblGrid>
      <w:tr w:rsidR="00931CB4" w:rsidRPr="00B5727C" w14:paraId="03E4EE54" w14:textId="77777777" w:rsidTr="00931CB4">
        <w:tc>
          <w:tcPr>
            <w:tcW w:w="1378" w:type="dxa"/>
            <w:shd w:val="clear" w:color="auto" w:fill="D9D9D9" w:themeFill="background1" w:themeFillShade="D9"/>
          </w:tcPr>
          <w:p w14:paraId="41558A68" w14:textId="77777777" w:rsidR="00931CB4" w:rsidRPr="00B5727C" w:rsidRDefault="00931CB4" w:rsidP="00931CB4">
            <w:pPr>
              <w:rPr>
                <w:rFonts w:ascii="Times New Roman" w:hAnsi="Times New Roman" w:cs="Times New Roman"/>
                <w:b/>
              </w:rPr>
            </w:pPr>
            <w:r>
              <w:rPr>
                <w:rFonts w:ascii="Times New Roman" w:hAnsi="Times New Roman" w:cs="Times New Roman"/>
                <w:b/>
              </w:rPr>
              <w:t>480-54-</w:t>
            </w:r>
          </w:p>
        </w:tc>
        <w:tc>
          <w:tcPr>
            <w:tcW w:w="1523" w:type="dxa"/>
            <w:shd w:val="clear" w:color="auto" w:fill="D9D9D9" w:themeFill="background1" w:themeFillShade="D9"/>
          </w:tcPr>
          <w:p w14:paraId="09AB8C01"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WAC Title</w:t>
            </w:r>
          </w:p>
        </w:tc>
        <w:tc>
          <w:tcPr>
            <w:tcW w:w="1886" w:type="dxa"/>
            <w:shd w:val="clear" w:color="auto" w:fill="D9D9D9" w:themeFill="background1" w:themeFillShade="D9"/>
          </w:tcPr>
          <w:p w14:paraId="1526BC23" w14:textId="77777777" w:rsidR="00931CB4" w:rsidRPr="00B5727C" w:rsidRDefault="00931CB4"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0A0C3FEB" w14:textId="77777777" w:rsidR="00931CB4" w:rsidRPr="00B5727C" w:rsidRDefault="00931CB4" w:rsidP="00931CB4">
            <w:pPr>
              <w:rPr>
                <w:rFonts w:ascii="Times New Roman" w:hAnsi="Times New Roman" w:cs="Times New Roman"/>
                <w:b/>
              </w:rPr>
            </w:pPr>
            <w:r>
              <w:rPr>
                <w:rFonts w:ascii="Times New Roman" w:hAnsi="Times New Roman" w:cs="Times New Roman"/>
                <w:b/>
              </w:rPr>
              <w:t>Avista</w:t>
            </w:r>
          </w:p>
        </w:tc>
        <w:tc>
          <w:tcPr>
            <w:tcW w:w="1873" w:type="dxa"/>
            <w:shd w:val="clear" w:color="auto" w:fill="D9D9D9" w:themeFill="background1" w:themeFillShade="D9"/>
          </w:tcPr>
          <w:p w14:paraId="12FCCC80" w14:textId="77777777" w:rsidR="00931CB4" w:rsidRPr="00B5727C" w:rsidRDefault="00931CB4" w:rsidP="00931CB4">
            <w:pPr>
              <w:rPr>
                <w:rFonts w:ascii="Times New Roman" w:hAnsi="Times New Roman" w:cs="Times New Roman"/>
                <w:b/>
              </w:rPr>
            </w:pPr>
            <w:r>
              <w:rPr>
                <w:rFonts w:ascii="Times New Roman" w:hAnsi="Times New Roman" w:cs="Times New Roman"/>
                <w:b/>
              </w:rPr>
              <w:t>Pacific Power</w:t>
            </w:r>
          </w:p>
        </w:tc>
        <w:tc>
          <w:tcPr>
            <w:tcW w:w="2188" w:type="dxa"/>
            <w:shd w:val="clear" w:color="auto" w:fill="D9D9D9" w:themeFill="background1" w:themeFillShade="D9"/>
          </w:tcPr>
          <w:p w14:paraId="073E11D6" w14:textId="77777777" w:rsidR="00931CB4" w:rsidRPr="00B5727C" w:rsidRDefault="00931CB4" w:rsidP="00931CB4">
            <w:pPr>
              <w:rPr>
                <w:rFonts w:ascii="Times New Roman" w:hAnsi="Times New Roman" w:cs="Times New Roman"/>
                <w:b/>
              </w:rPr>
            </w:pPr>
            <w:r>
              <w:rPr>
                <w:rFonts w:ascii="Times New Roman" w:hAnsi="Times New Roman" w:cs="Times New Roman"/>
                <w:b/>
              </w:rPr>
              <w:t>Cable/ILECs</w:t>
            </w:r>
          </w:p>
        </w:tc>
        <w:tc>
          <w:tcPr>
            <w:tcW w:w="1686" w:type="dxa"/>
            <w:shd w:val="clear" w:color="auto" w:fill="D9D9D9" w:themeFill="background1" w:themeFillShade="D9"/>
          </w:tcPr>
          <w:p w14:paraId="733EEF38" w14:textId="77777777" w:rsidR="00931CB4" w:rsidRPr="00B5727C" w:rsidRDefault="00931CB4"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506C2530" w14:textId="77777777" w:rsidR="00931CB4" w:rsidRPr="00B5727C" w:rsidRDefault="00931CB4" w:rsidP="00931CB4">
            <w:pPr>
              <w:rPr>
                <w:rFonts w:ascii="Times New Roman" w:hAnsi="Times New Roman" w:cs="Times New Roman"/>
                <w:b/>
              </w:rPr>
            </w:pPr>
            <w:r>
              <w:rPr>
                <w:rFonts w:ascii="Times New Roman" w:hAnsi="Times New Roman" w:cs="Times New Roman"/>
                <w:b/>
              </w:rPr>
              <w:t>Google/CLECs</w:t>
            </w:r>
          </w:p>
        </w:tc>
        <w:tc>
          <w:tcPr>
            <w:tcW w:w="3966" w:type="dxa"/>
            <w:shd w:val="clear" w:color="auto" w:fill="D9D9D9" w:themeFill="background1" w:themeFillShade="D9"/>
          </w:tcPr>
          <w:p w14:paraId="5FDB875D"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091E07" w:rsidRPr="00B5727C" w14:paraId="30EA1882" w14:textId="77777777" w:rsidTr="005E0193">
        <w:tc>
          <w:tcPr>
            <w:tcW w:w="1378" w:type="dxa"/>
          </w:tcPr>
          <w:p w14:paraId="0A80D705" w14:textId="33669368" w:rsidR="00091E07" w:rsidRDefault="00091E07" w:rsidP="00931CB4">
            <w:pPr>
              <w:rPr>
                <w:rFonts w:ascii="Times New Roman" w:hAnsi="Times New Roman" w:cs="Times New Roman"/>
              </w:rPr>
            </w:pPr>
            <w:r>
              <w:rPr>
                <w:rFonts w:ascii="Times New Roman" w:hAnsi="Times New Roman" w:cs="Times New Roman"/>
              </w:rPr>
              <w:t>030(11)</w:t>
            </w:r>
          </w:p>
        </w:tc>
        <w:tc>
          <w:tcPr>
            <w:tcW w:w="1523" w:type="dxa"/>
          </w:tcPr>
          <w:p w14:paraId="0BC59E1B" w14:textId="631137F4" w:rsidR="00091E07" w:rsidRDefault="00091E07" w:rsidP="00091E07">
            <w:pPr>
              <w:rPr>
                <w:rFonts w:ascii="Times New Roman" w:hAnsi="Times New Roman" w:cs="Times New Roman"/>
                <w:color w:val="000000"/>
              </w:rPr>
            </w:pPr>
            <w:r>
              <w:rPr>
                <w:rFonts w:ascii="Times New Roman" w:hAnsi="Times New Roman" w:cs="Times New Roman"/>
                <w:color w:val="000000"/>
              </w:rPr>
              <w:t>Overlashing</w:t>
            </w:r>
          </w:p>
        </w:tc>
        <w:tc>
          <w:tcPr>
            <w:tcW w:w="1886" w:type="dxa"/>
          </w:tcPr>
          <w:p w14:paraId="374F29A2" w14:textId="689473E4" w:rsidR="00091E07" w:rsidRPr="00931CB4" w:rsidRDefault="00EB413B" w:rsidP="00091E07">
            <w:pPr>
              <w:rPr>
                <w:rFonts w:ascii="Times New Roman" w:hAnsi="Times New Roman" w:cs="Times New Roman"/>
                <w:sz w:val="21"/>
                <w:szCs w:val="21"/>
              </w:rPr>
            </w:pPr>
            <w:r w:rsidRPr="00931CB4">
              <w:rPr>
                <w:rFonts w:ascii="Times New Roman" w:hAnsi="Times New Roman" w:cs="Times New Roman"/>
                <w:sz w:val="21"/>
                <w:szCs w:val="21"/>
              </w:rPr>
              <w:t xml:space="preserve">Limit facilities and number of poles to be overlashed; Prohibit third party overlashing; Require fee to cover owner’s costs to review, evaluate, and respond to notice; allow owner to establish policies to restrict </w:t>
            </w:r>
            <w:r w:rsidR="00C025F7" w:rsidRPr="00931CB4">
              <w:rPr>
                <w:rFonts w:ascii="Times New Roman" w:hAnsi="Times New Roman" w:cs="Times New Roman"/>
                <w:sz w:val="21"/>
                <w:szCs w:val="21"/>
              </w:rPr>
              <w:t>size and weight of over</w:t>
            </w:r>
            <w:r w:rsidR="00B55F2D" w:rsidRPr="00931CB4">
              <w:rPr>
                <w:rFonts w:ascii="Times New Roman" w:hAnsi="Times New Roman" w:cs="Times New Roman"/>
                <w:sz w:val="21"/>
                <w:szCs w:val="21"/>
              </w:rPr>
              <w:t>-</w:t>
            </w:r>
            <w:r w:rsidR="00C025F7" w:rsidRPr="00931CB4">
              <w:rPr>
                <w:rFonts w:ascii="Times New Roman" w:hAnsi="Times New Roman" w:cs="Times New Roman"/>
                <w:sz w:val="21"/>
                <w:szCs w:val="21"/>
              </w:rPr>
              <w:t>lashed facilities; Require occupant to reimburse owner for costs of preparing response and any negotiations; make occupant legally liable for damages resulting from improper over</w:t>
            </w:r>
            <w:r w:rsidR="00B55F2D" w:rsidRPr="00931CB4">
              <w:rPr>
                <w:rFonts w:ascii="Times New Roman" w:hAnsi="Times New Roman" w:cs="Times New Roman"/>
                <w:sz w:val="21"/>
                <w:szCs w:val="21"/>
              </w:rPr>
              <w:t>-</w:t>
            </w:r>
            <w:r w:rsidR="00C025F7" w:rsidRPr="00931CB4">
              <w:rPr>
                <w:rFonts w:ascii="Times New Roman" w:hAnsi="Times New Roman" w:cs="Times New Roman"/>
                <w:sz w:val="21"/>
                <w:szCs w:val="21"/>
              </w:rPr>
              <w:t xml:space="preserve">lashing; </w:t>
            </w:r>
            <w:r w:rsidR="00F37D5A" w:rsidRPr="00931CB4">
              <w:rPr>
                <w:rFonts w:ascii="Times New Roman" w:hAnsi="Times New Roman" w:cs="Times New Roman"/>
                <w:sz w:val="21"/>
                <w:szCs w:val="21"/>
              </w:rPr>
              <w:t>Absolve owners of liability for compliance with WAC 480-100-148 Service responsibility due to overlashing</w:t>
            </w:r>
            <w:r w:rsidR="00B55F2D" w:rsidRPr="00931CB4">
              <w:rPr>
                <w:rFonts w:ascii="Times New Roman" w:hAnsi="Times New Roman" w:cs="Times New Roman"/>
                <w:sz w:val="21"/>
                <w:szCs w:val="21"/>
              </w:rPr>
              <w:t>; oppose BCAW proposal as shifting costs to owners</w:t>
            </w:r>
          </w:p>
        </w:tc>
        <w:tc>
          <w:tcPr>
            <w:tcW w:w="1605" w:type="dxa"/>
          </w:tcPr>
          <w:p w14:paraId="72FCEBB0" w14:textId="3D03A64A" w:rsidR="00091E07" w:rsidRPr="00931CB4" w:rsidRDefault="004B6B74" w:rsidP="004B6B74">
            <w:pPr>
              <w:rPr>
                <w:rFonts w:ascii="Times New Roman" w:hAnsi="Times New Roman" w:cs="Times New Roman"/>
                <w:color w:val="000000"/>
                <w:sz w:val="21"/>
                <w:szCs w:val="21"/>
              </w:rPr>
            </w:pPr>
            <w:r w:rsidRPr="00931CB4">
              <w:rPr>
                <w:rFonts w:ascii="Times New Roman" w:hAnsi="Times New Roman" w:cs="Times New Roman"/>
                <w:color w:val="000000"/>
                <w:sz w:val="21"/>
                <w:szCs w:val="21"/>
              </w:rPr>
              <w:t>Require</w:t>
            </w:r>
            <w:r w:rsidR="006C7A1F" w:rsidRPr="00931CB4">
              <w:rPr>
                <w:rFonts w:ascii="Times New Roman" w:hAnsi="Times New Roman" w:cs="Times New Roman"/>
                <w:color w:val="000000"/>
                <w:sz w:val="21"/>
                <w:szCs w:val="21"/>
              </w:rPr>
              <w:t xml:space="preserve"> same application process to overlashing as to new attachments</w:t>
            </w:r>
            <w:r w:rsidRPr="00931CB4">
              <w:rPr>
                <w:rFonts w:ascii="Times New Roman" w:hAnsi="Times New Roman" w:cs="Times New Roman"/>
                <w:color w:val="000000"/>
                <w:sz w:val="21"/>
                <w:szCs w:val="21"/>
              </w:rPr>
              <w:t>; Alternatively, require 15 day notice with all detail needed to evaluate, limit size and weight of facilities that can be overlashed and number of poles within 30 day period with only notice, and require existing violations to be remedied prior to overlashing; No third party lashing without agreement with owner; Existing occupant liable if it overlashes third party’s facilities</w:t>
            </w:r>
            <w:r w:rsidR="008A40B0" w:rsidRPr="00931CB4">
              <w:rPr>
                <w:rFonts w:ascii="Times New Roman" w:hAnsi="Times New Roman" w:cs="Times New Roman"/>
                <w:color w:val="000000"/>
                <w:sz w:val="21"/>
                <w:szCs w:val="21"/>
              </w:rPr>
              <w:t>; Oppose no notice – FCC has not addressed this issue</w:t>
            </w:r>
          </w:p>
        </w:tc>
        <w:tc>
          <w:tcPr>
            <w:tcW w:w="1873" w:type="dxa"/>
          </w:tcPr>
          <w:p w14:paraId="6BEAB5D9" w14:textId="4E1EC30E" w:rsidR="00091E07" w:rsidRPr="00B5727C" w:rsidRDefault="001F5109" w:rsidP="001F5109">
            <w:pPr>
              <w:rPr>
                <w:rFonts w:ascii="Times New Roman" w:hAnsi="Times New Roman" w:cs="Times New Roman"/>
                <w:color w:val="000000"/>
              </w:rPr>
            </w:pPr>
            <w:r>
              <w:rPr>
                <w:rFonts w:ascii="Times New Roman" w:hAnsi="Times New Roman" w:cs="Times New Roman"/>
                <w:color w:val="000000"/>
              </w:rPr>
              <w:t>Limit overlashing with only notice to first-time overlashing with 48 count or smaller fiber or coaxial cable on up to 100 poles; occupant must correct any noncompliant attachments at the time of overlashing; third party overlashing prohibited</w:t>
            </w:r>
          </w:p>
        </w:tc>
        <w:tc>
          <w:tcPr>
            <w:tcW w:w="2188" w:type="dxa"/>
          </w:tcPr>
          <w:p w14:paraId="264F29DD" w14:textId="0AC08650" w:rsidR="00091E07" w:rsidRPr="00B5727C" w:rsidRDefault="00B804E6" w:rsidP="00BE7356">
            <w:pPr>
              <w:rPr>
                <w:rFonts w:ascii="Times New Roman" w:hAnsi="Times New Roman" w:cs="Times New Roman"/>
                <w:color w:val="000000"/>
              </w:rPr>
            </w:pPr>
            <w:r>
              <w:rPr>
                <w:rFonts w:ascii="Times New Roman" w:hAnsi="Times New Roman" w:cs="Times New Roman"/>
                <w:color w:val="000000"/>
              </w:rPr>
              <w:t xml:space="preserve">CenturyLink: Oppose submitting application for overlashing as burdensome and time-consuming; </w:t>
            </w:r>
            <w:r w:rsidR="00E5639E">
              <w:rPr>
                <w:rFonts w:ascii="Times New Roman" w:hAnsi="Times New Roman" w:cs="Times New Roman"/>
                <w:color w:val="000000"/>
              </w:rPr>
              <w:t>Frontier: Oppose PSE cost recovery language as unnecessary and improper</w:t>
            </w:r>
            <w:r w:rsidR="00552D04">
              <w:rPr>
                <w:rFonts w:ascii="Times New Roman" w:hAnsi="Times New Roman" w:cs="Times New Roman"/>
                <w:color w:val="000000"/>
              </w:rPr>
              <w:t xml:space="preserve">; </w:t>
            </w:r>
            <w:r w:rsidR="00BE7356">
              <w:rPr>
                <w:rFonts w:ascii="Times New Roman" w:hAnsi="Times New Roman" w:cs="Times New Roman"/>
                <w:color w:val="000000"/>
              </w:rPr>
              <w:t xml:space="preserve">BCAW: Require responsible party to pay for any make-ready work required to correct non-compliant attachments; </w:t>
            </w:r>
            <w:r w:rsidR="00552D04">
              <w:rPr>
                <w:rFonts w:ascii="Times New Roman" w:hAnsi="Times New Roman" w:cs="Times New Roman"/>
                <w:color w:val="000000"/>
              </w:rPr>
              <w:t>Oppose IOU proposals with following compromises: (1) limit each overlash notice to 30 poles, (2) include weight per foot and number of conductors in notice, (3) include map of proposed route and number of poles in notice, and (4) correct pre-existing violations of the overlashing occupant at the time of overlashing</w:t>
            </w:r>
          </w:p>
        </w:tc>
        <w:tc>
          <w:tcPr>
            <w:tcW w:w="1686" w:type="dxa"/>
          </w:tcPr>
          <w:p w14:paraId="4605C9A5" w14:textId="77777777" w:rsidR="00091E07" w:rsidRPr="00B5727C" w:rsidRDefault="00091E07" w:rsidP="00931CB4">
            <w:pPr>
              <w:rPr>
                <w:rFonts w:ascii="Times New Roman" w:hAnsi="Times New Roman" w:cs="Times New Roman"/>
              </w:rPr>
            </w:pPr>
          </w:p>
        </w:tc>
        <w:tc>
          <w:tcPr>
            <w:tcW w:w="1800" w:type="dxa"/>
          </w:tcPr>
          <w:p w14:paraId="671587EB" w14:textId="36E1A373" w:rsidR="00091E07" w:rsidRPr="00B5727C" w:rsidRDefault="000B22B6" w:rsidP="00931CB4">
            <w:pPr>
              <w:rPr>
                <w:rFonts w:ascii="Times New Roman" w:hAnsi="Times New Roman" w:cs="Times New Roman"/>
              </w:rPr>
            </w:pPr>
            <w:r>
              <w:rPr>
                <w:rFonts w:ascii="Times New Roman" w:hAnsi="Times New Roman" w:cs="Times New Roman"/>
              </w:rPr>
              <w:t>Google: do not require prior notice for overlashing; alternatively, allow exemption when notice is impractical</w:t>
            </w:r>
          </w:p>
        </w:tc>
        <w:tc>
          <w:tcPr>
            <w:tcW w:w="3966" w:type="dxa"/>
          </w:tcPr>
          <w:p w14:paraId="400C3F6D" w14:textId="752871BD" w:rsidR="00091E07" w:rsidRPr="00B5727C" w:rsidRDefault="00BE7356" w:rsidP="00CA5A34">
            <w:pPr>
              <w:rPr>
                <w:rFonts w:ascii="Times New Roman" w:hAnsi="Times New Roman" w:cs="Times New Roman"/>
                <w:color w:val="000000"/>
              </w:rPr>
            </w:pPr>
            <w:r>
              <w:rPr>
                <w:rFonts w:ascii="Times New Roman" w:hAnsi="Times New Roman" w:cs="Times New Roman"/>
                <w:color w:val="000000"/>
              </w:rPr>
              <w:t>Accept BCAW compromises and limit third party overlashing but reject other proposed changes. Third party overlashing should be permitted only with owner consent and by a third party that has an attachment agreement with the owner that includes rates, terms, and conditions for overlashing to other occupant’s wires. Owner is entitled to notice of overlashing</w:t>
            </w:r>
            <w:r w:rsidR="00BE2DEE">
              <w:rPr>
                <w:rFonts w:ascii="Times New Roman" w:hAnsi="Times New Roman" w:cs="Times New Roman"/>
                <w:color w:val="000000"/>
              </w:rPr>
              <w:t xml:space="preserve">, but </w:t>
            </w:r>
            <w:r w:rsidR="00CA5A34">
              <w:rPr>
                <w:rFonts w:ascii="Times New Roman" w:hAnsi="Times New Roman" w:cs="Times New Roman"/>
                <w:color w:val="000000"/>
              </w:rPr>
              <w:t xml:space="preserve">an </w:t>
            </w:r>
            <w:r w:rsidR="00BE2DEE">
              <w:rPr>
                <w:rFonts w:ascii="Times New Roman" w:hAnsi="Times New Roman" w:cs="Times New Roman"/>
                <w:color w:val="000000"/>
              </w:rPr>
              <w:t>application</w:t>
            </w:r>
            <w:r w:rsidR="00CA5A34">
              <w:rPr>
                <w:rFonts w:ascii="Times New Roman" w:hAnsi="Times New Roman" w:cs="Times New Roman"/>
                <w:color w:val="000000"/>
              </w:rPr>
              <w:t xml:space="preserve"> is</w:t>
            </w:r>
            <w:r w:rsidR="00BE2DEE">
              <w:rPr>
                <w:rFonts w:ascii="Times New Roman" w:hAnsi="Times New Roman" w:cs="Times New Roman"/>
                <w:color w:val="000000"/>
              </w:rPr>
              <w:t xml:space="preserve"> unnecessary in specified circumstances</w:t>
            </w:r>
            <w:r>
              <w:rPr>
                <w:rFonts w:ascii="Times New Roman" w:hAnsi="Times New Roman" w:cs="Times New Roman"/>
                <w:color w:val="000000"/>
              </w:rPr>
              <w:t xml:space="preserve">. Limits on type, size, and weight of overlashed wires or equipment should be determined on a case-by-case basis. Costs of reviewing and responding to notice should be included in pole maintenance expenses included in the carrying charge. </w:t>
            </w:r>
            <w:r w:rsidR="00CA5A34">
              <w:rPr>
                <w:rFonts w:ascii="Times New Roman" w:hAnsi="Times New Roman" w:cs="Times New Roman"/>
                <w:color w:val="000000"/>
              </w:rPr>
              <w:t>Issues of inadequate notice or l</w:t>
            </w:r>
            <w:r>
              <w:rPr>
                <w:rFonts w:ascii="Times New Roman" w:hAnsi="Times New Roman" w:cs="Times New Roman"/>
                <w:color w:val="000000"/>
              </w:rPr>
              <w:t>iability</w:t>
            </w:r>
            <w:r w:rsidR="00CA5A34">
              <w:rPr>
                <w:rFonts w:ascii="Times New Roman" w:hAnsi="Times New Roman" w:cs="Times New Roman"/>
                <w:color w:val="000000"/>
              </w:rPr>
              <w:t xml:space="preserve"> for violations</w:t>
            </w:r>
            <w:r>
              <w:rPr>
                <w:rFonts w:ascii="Times New Roman" w:hAnsi="Times New Roman" w:cs="Times New Roman"/>
                <w:color w:val="000000"/>
              </w:rPr>
              <w:t xml:space="preserve"> should be addressed in </w:t>
            </w:r>
            <w:r w:rsidR="00CA5A34">
              <w:rPr>
                <w:rFonts w:ascii="Times New Roman" w:hAnsi="Times New Roman" w:cs="Times New Roman"/>
                <w:color w:val="000000"/>
              </w:rPr>
              <w:t xml:space="preserve">an </w:t>
            </w:r>
            <w:r>
              <w:rPr>
                <w:rFonts w:ascii="Times New Roman" w:hAnsi="Times New Roman" w:cs="Times New Roman"/>
                <w:color w:val="000000"/>
              </w:rPr>
              <w:t xml:space="preserve">attachment agreement. </w:t>
            </w:r>
            <w:r w:rsidR="00BE2DEE">
              <w:rPr>
                <w:rFonts w:ascii="Times New Roman" w:hAnsi="Times New Roman" w:cs="Times New Roman"/>
                <w:color w:val="000000"/>
              </w:rPr>
              <w:t xml:space="preserve">The rule does not implicate </w:t>
            </w:r>
            <w:r>
              <w:rPr>
                <w:rFonts w:ascii="Times New Roman" w:hAnsi="Times New Roman" w:cs="Times New Roman"/>
                <w:color w:val="000000"/>
              </w:rPr>
              <w:t>WAC 480-100-148</w:t>
            </w:r>
            <w:r w:rsidR="00BE2DEE">
              <w:rPr>
                <w:rFonts w:ascii="Times New Roman" w:hAnsi="Times New Roman" w:cs="Times New Roman"/>
                <w:color w:val="000000"/>
              </w:rPr>
              <w:t>.</w:t>
            </w:r>
            <w:r>
              <w:rPr>
                <w:rFonts w:ascii="Times New Roman" w:hAnsi="Times New Roman" w:cs="Times New Roman"/>
                <w:color w:val="000000"/>
              </w:rPr>
              <w:t xml:space="preserve"> </w:t>
            </w:r>
            <w:r w:rsidR="00CA5A34">
              <w:rPr>
                <w:rFonts w:ascii="Times New Roman" w:hAnsi="Times New Roman" w:cs="Times New Roman"/>
                <w:color w:val="000000"/>
              </w:rPr>
              <w:t>Costs of other occupants bringing their attachments into compliance is addressed in subsection (6).</w:t>
            </w:r>
            <w:r w:rsidR="002B0534">
              <w:rPr>
                <w:rFonts w:ascii="Times New Roman" w:hAnsi="Times New Roman" w:cs="Times New Roman"/>
                <w:color w:val="000000"/>
              </w:rPr>
              <w:t xml:space="preserve"> This subsection added to prior revised rules</w:t>
            </w:r>
            <w:r w:rsidR="00F63900">
              <w:rPr>
                <w:rFonts w:ascii="Times New Roman" w:hAnsi="Times New Roman" w:cs="Times New Roman"/>
                <w:color w:val="000000"/>
              </w:rPr>
              <w:t xml:space="preserve"> in response to workshop discussion.</w:t>
            </w:r>
          </w:p>
        </w:tc>
      </w:tr>
    </w:tbl>
    <w:p w14:paraId="763E123B"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7673BD" w:rsidRPr="00B5727C" w14:paraId="0C232A62" w14:textId="77777777" w:rsidTr="006E09D9">
        <w:tc>
          <w:tcPr>
            <w:tcW w:w="1075" w:type="dxa"/>
            <w:shd w:val="clear" w:color="auto" w:fill="D9D9D9" w:themeFill="background1" w:themeFillShade="D9"/>
          </w:tcPr>
          <w:p w14:paraId="464E575F" w14:textId="459AC5EF"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67AADC1"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6B68A193"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280B63CA"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57FFF8B3" w14:textId="71DACA0C" w:rsidR="007673BD" w:rsidRPr="00B5727C" w:rsidRDefault="00C96B7C"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11F4CD56" w14:textId="40802E80" w:rsidR="007673BD" w:rsidRPr="00B5727C" w:rsidRDefault="00293D87"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710" w:type="dxa"/>
            <w:shd w:val="clear" w:color="auto" w:fill="D9D9D9" w:themeFill="background1" w:themeFillShade="D9"/>
          </w:tcPr>
          <w:p w14:paraId="77761BB4"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0911C2D4" w14:textId="50A0949A" w:rsidR="007673BD" w:rsidRPr="00B5727C" w:rsidRDefault="00293D87"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096BEB01" w14:textId="1DA44F43"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7673BD" w:rsidRPr="00B5727C" w14:paraId="333CD520" w14:textId="77777777" w:rsidTr="006E09D9">
        <w:tc>
          <w:tcPr>
            <w:tcW w:w="1075" w:type="dxa"/>
          </w:tcPr>
          <w:p w14:paraId="3C1D9ABD" w14:textId="4B3D063B" w:rsidR="007673BD" w:rsidRPr="00B5727C" w:rsidRDefault="00264137" w:rsidP="00931CB4">
            <w:pPr>
              <w:rPr>
                <w:rFonts w:ascii="Times New Roman" w:hAnsi="Times New Roman" w:cs="Times New Roman"/>
              </w:rPr>
            </w:pPr>
            <w:r>
              <w:rPr>
                <w:rFonts w:ascii="Times New Roman" w:hAnsi="Times New Roman" w:cs="Times New Roman"/>
              </w:rPr>
              <w:t>04</w:t>
            </w:r>
            <w:r w:rsidR="007673BD">
              <w:rPr>
                <w:rFonts w:ascii="Times New Roman" w:hAnsi="Times New Roman" w:cs="Times New Roman"/>
              </w:rPr>
              <w:t>0</w:t>
            </w:r>
          </w:p>
        </w:tc>
        <w:tc>
          <w:tcPr>
            <w:tcW w:w="1530" w:type="dxa"/>
          </w:tcPr>
          <w:p w14:paraId="56C613C9" w14:textId="473991C8"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Contractors for survey and make-ready</w:t>
            </w:r>
          </w:p>
          <w:p w14:paraId="07F1D8AB" w14:textId="77777777" w:rsidR="007673BD" w:rsidRPr="00B5727C" w:rsidRDefault="007673BD" w:rsidP="00931CB4">
            <w:pPr>
              <w:rPr>
                <w:rFonts w:ascii="Times New Roman" w:hAnsi="Times New Roman" w:cs="Times New Roman"/>
              </w:rPr>
            </w:pPr>
          </w:p>
        </w:tc>
        <w:tc>
          <w:tcPr>
            <w:tcW w:w="1890" w:type="dxa"/>
          </w:tcPr>
          <w:p w14:paraId="6411D902" w14:textId="0652AC58" w:rsidR="007673BD" w:rsidRPr="00B5727C" w:rsidRDefault="00F37D5A" w:rsidP="00931CB4">
            <w:pPr>
              <w:rPr>
                <w:rFonts w:ascii="Times New Roman" w:hAnsi="Times New Roman" w:cs="Times New Roman"/>
              </w:rPr>
            </w:pPr>
            <w:r>
              <w:rPr>
                <w:rFonts w:ascii="Times New Roman" w:hAnsi="Times New Roman" w:cs="Times New Roman"/>
              </w:rPr>
              <w:t>Requester responsible for all costs owner incurs with respect to contractors, including federal taxes on FMV of improvements, legal costs, compiling list of approved contractors, inspecting contractor work, and consulting with contractor and requester</w:t>
            </w:r>
          </w:p>
        </w:tc>
        <w:tc>
          <w:tcPr>
            <w:tcW w:w="1620" w:type="dxa"/>
          </w:tcPr>
          <w:p w14:paraId="1BBF071B" w14:textId="2FB5A342" w:rsidR="007673BD" w:rsidRPr="00B5727C" w:rsidRDefault="00232931" w:rsidP="00931CB4">
            <w:pPr>
              <w:rPr>
                <w:rFonts w:ascii="Times New Roman" w:hAnsi="Times New Roman" w:cs="Times New Roman"/>
              </w:rPr>
            </w:pPr>
            <w:r>
              <w:rPr>
                <w:rFonts w:ascii="Times New Roman" w:hAnsi="Times New Roman" w:cs="Times New Roman"/>
                <w:color w:val="000000"/>
              </w:rPr>
              <w:t>Notice and opportunity to consult should apply to any contractor, not just those on an approved list</w:t>
            </w:r>
            <w:r w:rsidR="007673BD" w:rsidRPr="00B5727C">
              <w:rPr>
                <w:rFonts w:ascii="Times New Roman" w:hAnsi="Times New Roman" w:cs="Times New Roman"/>
                <w:color w:val="000000"/>
              </w:rPr>
              <w:t xml:space="preserve">.  </w:t>
            </w:r>
          </w:p>
        </w:tc>
        <w:tc>
          <w:tcPr>
            <w:tcW w:w="1890" w:type="dxa"/>
          </w:tcPr>
          <w:p w14:paraId="0A80676F" w14:textId="45F8C7A6" w:rsidR="007673BD" w:rsidRPr="00B5727C" w:rsidRDefault="001F5109" w:rsidP="00931CB4">
            <w:pPr>
              <w:rPr>
                <w:rFonts w:ascii="Times New Roman" w:hAnsi="Times New Roman" w:cs="Times New Roman"/>
                <w:color w:val="000000"/>
              </w:rPr>
            </w:pPr>
            <w:r>
              <w:rPr>
                <w:rFonts w:ascii="Times New Roman" w:hAnsi="Times New Roman" w:cs="Times New Roman"/>
                <w:color w:val="000000"/>
              </w:rPr>
              <w:t>Require prior written notice of requester’s selection of contractor rather than owner maintaining list of approved contractors</w:t>
            </w:r>
          </w:p>
        </w:tc>
        <w:tc>
          <w:tcPr>
            <w:tcW w:w="2250" w:type="dxa"/>
          </w:tcPr>
          <w:p w14:paraId="7B0CD1E1" w14:textId="4B79B49F" w:rsidR="007673BD" w:rsidRPr="00B5727C" w:rsidRDefault="00E5639E" w:rsidP="00931CB4">
            <w:pPr>
              <w:rPr>
                <w:rFonts w:ascii="Times New Roman" w:hAnsi="Times New Roman" w:cs="Times New Roman"/>
                <w:color w:val="000000"/>
              </w:rPr>
            </w:pPr>
            <w:r>
              <w:rPr>
                <w:rFonts w:ascii="Times New Roman" w:hAnsi="Times New Roman" w:cs="Times New Roman"/>
                <w:color w:val="000000"/>
              </w:rPr>
              <w:t>Frontier: Oppose PSE cost recovery language as unnecessary and improper</w:t>
            </w:r>
            <w:r w:rsidR="00A5751A">
              <w:rPr>
                <w:rFonts w:ascii="Times New Roman" w:hAnsi="Times New Roman" w:cs="Times New Roman"/>
                <w:color w:val="000000"/>
              </w:rPr>
              <w:t>; BCAW: Oppose all PSE proposals as untimely and inconsistent with FCC rules</w:t>
            </w:r>
          </w:p>
        </w:tc>
        <w:tc>
          <w:tcPr>
            <w:tcW w:w="1710" w:type="dxa"/>
          </w:tcPr>
          <w:p w14:paraId="35DCACA9" w14:textId="77777777" w:rsidR="007673BD" w:rsidRPr="00B5727C" w:rsidRDefault="007673BD" w:rsidP="00931CB4">
            <w:pPr>
              <w:rPr>
                <w:rFonts w:ascii="Times New Roman" w:hAnsi="Times New Roman" w:cs="Times New Roman"/>
              </w:rPr>
            </w:pPr>
          </w:p>
        </w:tc>
        <w:tc>
          <w:tcPr>
            <w:tcW w:w="1800" w:type="dxa"/>
          </w:tcPr>
          <w:p w14:paraId="6DD8960D" w14:textId="77777777" w:rsidR="007673BD" w:rsidRPr="00B5727C" w:rsidRDefault="007673BD" w:rsidP="00931CB4">
            <w:pPr>
              <w:rPr>
                <w:rFonts w:ascii="Times New Roman" w:hAnsi="Times New Roman" w:cs="Times New Roman"/>
              </w:rPr>
            </w:pPr>
          </w:p>
        </w:tc>
        <w:tc>
          <w:tcPr>
            <w:tcW w:w="4140" w:type="dxa"/>
          </w:tcPr>
          <w:p w14:paraId="29015594" w14:textId="2BA05DD7" w:rsidR="007673BD" w:rsidRPr="00B5727C" w:rsidRDefault="005A4AFF" w:rsidP="006047E3">
            <w:pPr>
              <w:rPr>
                <w:rFonts w:ascii="Times New Roman" w:hAnsi="Times New Roman" w:cs="Times New Roman"/>
                <w:color w:val="000000"/>
              </w:rPr>
            </w:pPr>
            <w:r>
              <w:rPr>
                <w:rFonts w:ascii="Times New Roman" w:hAnsi="Times New Roman" w:cs="Times New Roman"/>
                <w:color w:val="000000"/>
              </w:rPr>
              <w:t xml:space="preserve">Address circumstances when owner fails to maintain a list of approved contractors </w:t>
            </w:r>
            <w:r w:rsidR="006047E3">
              <w:rPr>
                <w:rFonts w:ascii="Times New Roman" w:hAnsi="Times New Roman" w:cs="Times New Roman"/>
                <w:color w:val="000000"/>
              </w:rPr>
              <w:t>and agree that notice and opportunity to consult applies to all contractors.  R</w:t>
            </w:r>
            <w:r>
              <w:rPr>
                <w:rFonts w:ascii="Times New Roman" w:hAnsi="Times New Roman" w:cs="Times New Roman"/>
                <w:color w:val="000000"/>
              </w:rPr>
              <w:t>eject other proposed changes. Cost recovery is addressed in section 030, and PSE’s proposal for cost recovery is overbroad, beyond the Commission’s authority to grant, and inconsistent with FCC rules</w:t>
            </w:r>
            <w:r w:rsidR="007673BD" w:rsidRPr="00B5727C">
              <w:rPr>
                <w:rFonts w:ascii="Times New Roman" w:hAnsi="Times New Roman" w:cs="Times New Roman"/>
                <w:color w:val="000000"/>
              </w:rPr>
              <w:t xml:space="preserve">. </w:t>
            </w:r>
            <w:r>
              <w:rPr>
                <w:rFonts w:ascii="Times New Roman" w:hAnsi="Times New Roman" w:cs="Times New Roman"/>
                <w:color w:val="000000"/>
              </w:rPr>
              <w:t xml:space="preserve">Requiring owner approval of </w:t>
            </w:r>
            <w:r w:rsidR="007E1E6E">
              <w:rPr>
                <w:rFonts w:ascii="Times New Roman" w:hAnsi="Times New Roman" w:cs="Times New Roman"/>
                <w:color w:val="000000"/>
              </w:rPr>
              <w:t>contractor in lieu of a maintaining a list of pre-approved contractors wou</w:t>
            </w:r>
            <w:r w:rsidR="006047E3">
              <w:rPr>
                <w:rFonts w:ascii="Times New Roman" w:hAnsi="Times New Roman" w:cs="Times New Roman"/>
                <w:color w:val="000000"/>
              </w:rPr>
              <w:t>ld result in unnecessary delays</w:t>
            </w:r>
            <w:r w:rsidR="007E1E6E">
              <w:rPr>
                <w:rFonts w:ascii="Times New Roman" w:hAnsi="Times New Roman" w:cs="Times New Roman"/>
                <w:color w:val="000000"/>
              </w:rPr>
              <w:t>.</w:t>
            </w:r>
            <w:r w:rsidR="00F63900">
              <w:rPr>
                <w:rFonts w:ascii="Times New Roman" w:hAnsi="Times New Roman" w:cs="Times New Roman"/>
                <w:color w:val="000000"/>
              </w:rPr>
              <w:t xml:space="preserve"> Previous revisions made in response to workshop discussion.</w:t>
            </w:r>
          </w:p>
        </w:tc>
      </w:tr>
    </w:tbl>
    <w:p w14:paraId="3FC8F59B" w14:textId="5AE1D846" w:rsidR="00931CB4" w:rsidRDefault="00931CB4" w:rsidP="007673BD">
      <w:pPr>
        <w:rPr>
          <w:rFonts w:ascii="Times New Roman" w:hAnsi="Times New Roman" w:cs="Times New Roman"/>
        </w:rPr>
      </w:pPr>
    </w:p>
    <w:p w14:paraId="2532E05B" w14:textId="77777777" w:rsidR="00931CB4" w:rsidRDefault="00931CB4">
      <w:pPr>
        <w:rPr>
          <w:rFonts w:ascii="Times New Roman" w:hAnsi="Times New Roman" w:cs="Times New Roman"/>
        </w:rPr>
      </w:pPr>
      <w:r>
        <w:rPr>
          <w:rFonts w:ascii="Times New Roman" w:hAnsi="Times New Roman" w:cs="Times New Roman"/>
        </w:rPr>
        <w:br w:type="page"/>
      </w:r>
    </w:p>
    <w:p w14:paraId="59317EFF" w14:textId="77777777" w:rsidR="007673BD" w:rsidRPr="00B5727C" w:rsidRDefault="007673BD" w:rsidP="007673BD">
      <w:pPr>
        <w:rPr>
          <w:rFonts w:ascii="Times New Roman" w:hAnsi="Times New Roman" w:cs="Times New Roman"/>
        </w:rPr>
      </w:pPr>
    </w:p>
    <w:p w14:paraId="2429D64E" w14:textId="77777777" w:rsidR="007673BD" w:rsidRPr="00B5727C" w:rsidRDefault="007673BD" w:rsidP="007673BD">
      <w:pPr>
        <w:rPr>
          <w:rFonts w:ascii="Times New Roman" w:hAnsi="Times New Roman" w:cs="Times New Roman"/>
        </w:rPr>
      </w:pPr>
    </w:p>
    <w:tbl>
      <w:tblPr>
        <w:tblStyle w:val="TableGrid"/>
        <w:tblW w:w="17905" w:type="dxa"/>
        <w:tblLook w:val="04A0" w:firstRow="1" w:lastRow="0" w:firstColumn="1" w:lastColumn="0" w:noHBand="0" w:noVBand="1"/>
      </w:tblPr>
      <w:tblGrid>
        <w:gridCol w:w="985"/>
        <w:gridCol w:w="1530"/>
        <w:gridCol w:w="2070"/>
        <w:gridCol w:w="1710"/>
        <w:gridCol w:w="1800"/>
        <w:gridCol w:w="2250"/>
        <w:gridCol w:w="1620"/>
        <w:gridCol w:w="1800"/>
        <w:gridCol w:w="4140"/>
      </w:tblGrid>
      <w:tr w:rsidR="00E310B8" w:rsidRPr="00B5727C" w14:paraId="5E6C456A" w14:textId="77777777" w:rsidTr="00931CB4">
        <w:tc>
          <w:tcPr>
            <w:tcW w:w="985" w:type="dxa"/>
            <w:shd w:val="clear" w:color="auto" w:fill="D9D9D9" w:themeFill="background1" w:themeFillShade="D9"/>
          </w:tcPr>
          <w:p w14:paraId="740F2CD3" w14:textId="1AEBB016" w:rsidR="007673BD"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0537873A" w14:textId="77777777" w:rsidR="007673BD" w:rsidRPr="00B5727C" w:rsidRDefault="007673BD" w:rsidP="00931CB4">
            <w:pPr>
              <w:rPr>
                <w:rFonts w:ascii="Times New Roman" w:hAnsi="Times New Roman" w:cs="Times New Roman"/>
                <w:b/>
              </w:rPr>
            </w:pPr>
            <w:r w:rsidRPr="00B5727C">
              <w:rPr>
                <w:rFonts w:ascii="Times New Roman" w:hAnsi="Times New Roman" w:cs="Times New Roman"/>
                <w:b/>
              </w:rPr>
              <w:t>WAC Title</w:t>
            </w:r>
          </w:p>
        </w:tc>
        <w:tc>
          <w:tcPr>
            <w:tcW w:w="2070" w:type="dxa"/>
            <w:shd w:val="clear" w:color="auto" w:fill="D9D9D9" w:themeFill="background1" w:themeFillShade="D9"/>
          </w:tcPr>
          <w:p w14:paraId="3E4B7730" w14:textId="77777777" w:rsidR="007673BD" w:rsidRPr="00B5727C" w:rsidRDefault="007673BD" w:rsidP="00931CB4">
            <w:pPr>
              <w:rPr>
                <w:rFonts w:ascii="Times New Roman" w:hAnsi="Times New Roman" w:cs="Times New Roman"/>
                <w:b/>
              </w:rPr>
            </w:pPr>
            <w:r>
              <w:rPr>
                <w:rFonts w:ascii="Times New Roman" w:hAnsi="Times New Roman" w:cs="Times New Roman"/>
                <w:b/>
              </w:rPr>
              <w:t>PSE</w:t>
            </w:r>
          </w:p>
        </w:tc>
        <w:tc>
          <w:tcPr>
            <w:tcW w:w="1710" w:type="dxa"/>
            <w:shd w:val="clear" w:color="auto" w:fill="D9D9D9" w:themeFill="background1" w:themeFillShade="D9"/>
          </w:tcPr>
          <w:p w14:paraId="70285256" w14:textId="77777777" w:rsidR="007673BD" w:rsidRPr="00B5727C" w:rsidRDefault="007673BD" w:rsidP="00931CB4">
            <w:pPr>
              <w:rPr>
                <w:rFonts w:ascii="Times New Roman" w:hAnsi="Times New Roman" w:cs="Times New Roman"/>
                <w:b/>
              </w:rPr>
            </w:pPr>
            <w:r>
              <w:rPr>
                <w:rFonts w:ascii="Times New Roman" w:hAnsi="Times New Roman" w:cs="Times New Roman"/>
                <w:b/>
              </w:rPr>
              <w:t>Avista</w:t>
            </w:r>
          </w:p>
        </w:tc>
        <w:tc>
          <w:tcPr>
            <w:tcW w:w="1800" w:type="dxa"/>
            <w:shd w:val="clear" w:color="auto" w:fill="D9D9D9" w:themeFill="background1" w:themeFillShade="D9"/>
          </w:tcPr>
          <w:p w14:paraId="55EBAEA4" w14:textId="40A73F3C" w:rsidR="007673BD" w:rsidRPr="00B5727C" w:rsidRDefault="00C96B7C"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4D97BE17" w14:textId="1084C5AF" w:rsidR="007673BD" w:rsidRPr="00B5727C" w:rsidRDefault="00293D87" w:rsidP="00931CB4">
            <w:pPr>
              <w:rPr>
                <w:rFonts w:ascii="Times New Roman" w:hAnsi="Times New Roman" w:cs="Times New Roman"/>
                <w:b/>
              </w:rPr>
            </w:pPr>
            <w:r>
              <w:rPr>
                <w:rFonts w:ascii="Times New Roman" w:hAnsi="Times New Roman" w:cs="Times New Roman"/>
                <w:b/>
              </w:rPr>
              <w:t>Cable/</w:t>
            </w:r>
            <w:r w:rsidR="007673BD">
              <w:rPr>
                <w:rFonts w:ascii="Times New Roman" w:hAnsi="Times New Roman" w:cs="Times New Roman"/>
                <w:b/>
              </w:rPr>
              <w:t>ILECs</w:t>
            </w:r>
          </w:p>
        </w:tc>
        <w:tc>
          <w:tcPr>
            <w:tcW w:w="1620" w:type="dxa"/>
            <w:shd w:val="clear" w:color="auto" w:fill="D9D9D9" w:themeFill="background1" w:themeFillShade="D9"/>
          </w:tcPr>
          <w:p w14:paraId="51646381" w14:textId="77777777" w:rsidR="007673BD" w:rsidRPr="00B5727C" w:rsidRDefault="007673BD"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134A1BF7" w14:textId="09484F05" w:rsidR="007673BD" w:rsidRPr="00B5727C" w:rsidRDefault="000B22B6" w:rsidP="00931CB4">
            <w:pPr>
              <w:rPr>
                <w:rFonts w:ascii="Times New Roman" w:hAnsi="Times New Roman" w:cs="Times New Roman"/>
                <w:b/>
              </w:rPr>
            </w:pPr>
            <w:r>
              <w:rPr>
                <w:rFonts w:ascii="Times New Roman" w:hAnsi="Times New Roman" w:cs="Times New Roman"/>
                <w:b/>
              </w:rPr>
              <w:t>Google/</w:t>
            </w:r>
            <w:r w:rsidR="007673BD">
              <w:rPr>
                <w:rFonts w:ascii="Times New Roman" w:hAnsi="Times New Roman" w:cs="Times New Roman"/>
                <w:b/>
              </w:rPr>
              <w:t>CLECs</w:t>
            </w:r>
          </w:p>
        </w:tc>
        <w:tc>
          <w:tcPr>
            <w:tcW w:w="4140" w:type="dxa"/>
            <w:shd w:val="clear" w:color="auto" w:fill="D9D9D9" w:themeFill="background1" w:themeFillShade="D9"/>
          </w:tcPr>
          <w:p w14:paraId="1D1F8CE1" w14:textId="43817935" w:rsidR="007673BD" w:rsidRPr="00B5727C" w:rsidRDefault="007673BD"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E310B8" w:rsidRPr="00B5727C" w14:paraId="3BCC097C" w14:textId="77777777" w:rsidTr="00931CB4">
        <w:tc>
          <w:tcPr>
            <w:tcW w:w="985" w:type="dxa"/>
          </w:tcPr>
          <w:p w14:paraId="7AAFDDC1" w14:textId="35872B43" w:rsidR="007673BD" w:rsidRPr="00B5727C" w:rsidRDefault="007673BD" w:rsidP="00264137">
            <w:pPr>
              <w:rPr>
                <w:rFonts w:ascii="Times New Roman" w:hAnsi="Times New Roman" w:cs="Times New Roman"/>
              </w:rPr>
            </w:pPr>
            <w:r>
              <w:rPr>
                <w:rFonts w:ascii="Times New Roman" w:hAnsi="Times New Roman" w:cs="Times New Roman"/>
              </w:rPr>
              <w:t>0</w:t>
            </w:r>
            <w:r w:rsidR="00264137">
              <w:rPr>
                <w:rFonts w:ascii="Times New Roman" w:hAnsi="Times New Roman" w:cs="Times New Roman"/>
              </w:rPr>
              <w:t>5</w:t>
            </w:r>
            <w:r>
              <w:rPr>
                <w:rFonts w:ascii="Times New Roman" w:hAnsi="Times New Roman" w:cs="Times New Roman"/>
              </w:rPr>
              <w:t>0</w:t>
            </w:r>
          </w:p>
        </w:tc>
        <w:tc>
          <w:tcPr>
            <w:tcW w:w="1530" w:type="dxa"/>
          </w:tcPr>
          <w:p w14:paraId="47DB24AE" w14:textId="62F00B00"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Modification costs; notice; temporary stay</w:t>
            </w:r>
          </w:p>
          <w:p w14:paraId="3D1B12E2" w14:textId="77777777" w:rsidR="007673BD" w:rsidRPr="00B5727C" w:rsidRDefault="007673BD" w:rsidP="00931CB4">
            <w:pPr>
              <w:rPr>
                <w:rFonts w:ascii="Times New Roman" w:hAnsi="Times New Roman" w:cs="Times New Roman"/>
              </w:rPr>
            </w:pPr>
          </w:p>
        </w:tc>
        <w:tc>
          <w:tcPr>
            <w:tcW w:w="2070" w:type="dxa"/>
          </w:tcPr>
          <w:p w14:paraId="52B0429D" w14:textId="009507F4" w:rsidR="007673BD" w:rsidRPr="00931CB4" w:rsidRDefault="007F0D8E" w:rsidP="00BC344D">
            <w:pPr>
              <w:rPr>
                <w:rFonts w:ascii="Times New Roman" w:hAnsi="Times New Roman" w:cs="Times New Roman"/>
              </w:rPr>
            </w:pPr>
            <w:r w:rsidRPr="00931CB4">
              <w:rPr>
                <w:rFonts w:ascii="Times New Roman" w:hAnsi="Times New Roman" w:cs="Times New Roman"/>
              </w:rPr>
              <w:t xml:space="preserve">Delete obligation of existing occupant to pay for modification; owner to recover costs of all accounting, tracking, billing, switching, de-energizing lines, determining cost allocations, and any other costs associated with modification; </w:t>
            </w:r>
            <w:r w:rsidR="00E310B8" w:rsidRPr="00931CB4">
              <w:rPr>
                <w:rFonts w:ascii="Times New Roman" w:hAnsi="Times New Roman" w:cs="Times New Roman"/>
              </w:rPr>
              <w:t xml:space="preserve">reference procedural rules for petitions; </w:t>
            </w:r>
            <w:r w:rsidRPr="00931CB4">
              <w:rPr>
                <w:rFonts w:ascii="Times New Roman" w:hAnsi="Times New Roman" w:cs="Times New Roman"/>
              </w:rPr>
              <w:t>nonpayment of attachment fees for 90 days or longer shows abandonment; owner absolved of all liability for removing attachments and owner entitled to recover the costs of liability insurance</w:t>
            </w:r>
            <w:r w:rsidR="00B55F2D" w:rsidRPr="00931CB4">
              <w:rPr>
                <w:rFonts w:ascii="Times New Roman" w:hAnsi="Times New Roman" w:cs="Times New Roman"/>
              </w:rPr>
              <w:t>; agree with BCAW revisions except right-of-way</w:t>
            </w:r>
            <w:r w:rsidR="00013D2B" w:rsidRPr="00931CB4">
              <w:rPr>
                <w:rFonts w:ascii="Times New Roman" w:hAnsi="Times New Roman" w:cs="Times New Roman"/>
              </w:rPr>
              <w:t>; oppose Google addition as shifting costs to owners</w:t>
            </w:r>
            <w:r w:rsidRPr="00931CB4">
              <w:rPr>
                <w:rFonts w:ascii="Times New Roman" w:hAnsi="Times New Roman" w:cs="Times New Roman"/>
              </w:rPr>
              <w:t xml:space="preserve"> </w:t>
            </w:r>
          </w:p>
        </w:tc>
        <w:tc>
          <w:tcPr>
            <w:tcW w:w="1710" w:type="dxa"/>
          </w:tcPr>
          <w:p w14:paraId="4EF86B0F" w14:textId="158CDF31" w:rsidR="007673BD" w:rsidRPr="00931CB4" w:rsidRDefault="00232931" w:rsidP="00C71353">
            <w:pPr>
              <w:rPr>
                <w:rFonts w:ascii="Times New Roman" w:hAnsi="Times New Roman" w:cs="Times New Roman"/>
              </w:rPr>
            </w:pPr>
            <w:r w:rsidRPr="00931CB4">
              <w:rPr>
                <w:rFonts w:ascii="Times New Roman" w:hAnsi="Times New Roman" w:cs="Times New Roman"/>
                <w:color w:val="000000"/>
              </w:rPr>
              <w:t>Allocate costs of modification</w:t>
            </w:r>
            <w:r w:rsidR="006C7A1F" w:rsidRPr="00931CB4">
              <w:rPr>
                <w:rFonts w:ascii="Times New Roman" w:hAnsi="Times New Roman" w:cs="Times New Roman"/>
                <w:color w:val="000000"/>
              </w:rPr>
              <w:t xml:space="preserve"> based on amount of new space occupied</w:t>
            </w:r>
            <w:r w:rsidR="00C71353" w:rsidRPr="00931CB4">
              <w:rPr>
                <w:rFonts w:ascii="Times New Roman" w:hAnsi="Times New Roman" w:cs="Times New Roman"/>
                <w:color w:val="000000"/>
              </w:rPr>
              <w:t>; oppose proposals to make owner pay for any modifications resulting from request to attach; allow owner to reserve space and not be liable for displacing occupants to reclaim that space; require occupants to pay to transfer their facilities to a new pole; owner not responsible for costs incurred to fix safety violations “but for” attachments</w:t>
            </w:r>
            <w:r w:rsidR="007673BD" w:rsidRPr="00931CB4">
              <w:rPr>
                <w:rFonts w:ascii="Times New Roman" w:hAnsi="Times New Roman" w:cs="Times New Roman"/>
                <w:color w:val="000000"/>
              </w:rPr>
              <w:t xml:space="preserve">  </w:t>
            </w:r>
          </w:p>
        </w:tc>
        <w:tc>
          <w:tcPr>
            <w:tcW w:w="1800" w:type="dxa"/>
          </w:tcPr>
          <w:p w14:paraId="2B2FF91D" w14:textId="210BC61A" w:rsidR="007673BD" w:rsidRPr="00B5727C" w:rsidRDefault="001F5109" w:rsidP="001F5109">
            <w:pPr>
              <w:rPr>
                <w:rFonts w:ascii="Times New Roman" w:hAnsi="Times New Roman" w:cs="Times New Roman"/>
                <w:color w:val="000000"/>
              </w:rPr>
            </w:pPr>
            <w:r>
              <w:rPr>
                <w:rFonts w:ascii="Times New Roman" w:hAnsi="Times New Roman" w:cs="Times New Roman"/>
                <w:color w:val="000000"/>
              </w:rPr>
              <w:t xml:space="preserve">Only requester and existing occupants correcting nonconforming attachments share costs; costs shared in proportion to number of </w:t>
            </w:r>
            <w:r w:rsidR="00545534">
              <w:rPr>
                <w:rFonts w:ascii="Times New Roman" w:hAnsi="Times New Roman" w:cs="Times New Roman"/>
                <w:color w:val="000000"/>
              </w:rPr>
              <w:t>occupants that benefit; delete subsection (2) as redundant; owner not financially responsible for abandoned attachments</w:t>
            </w:r>
            <w:r w:rsidR="00531977">
              <w:rPr>
                <w:rFonts w:ascii="Times New Roman" w:hAnsi="Times New Roman" w:cs="Times New Roman"/>
                <w:color w:val="000000"/>
              </w:rPr>
              <w:t>; Oppose Google proposal as giving preference to third parties over utility customers</w:t>
            </w:r>
          </w:p>
        </w:tc>
        <w:tc>
          <w:tcPr>
            <w:tcW w:w="2250" w:type="dxa"/>
          </w:tcPr>
          <w:p w14:paraId="6A749F21" w14:textId="77186E80" w:rsidR="007673BD" w:rsidRPr="00B5727C" w:rsidRDefault="00893941" w:rsidP="00893941">
            <w:pPr>
              <w:rPr>
                <w:rFonts w:ascii="Times New Roman" w:hAnsi="Times New Roman" w:cs="Times New Roman"/>
                <w:color w:val="000000"/>
              </w:rPr>
            </w:pPr>
            <w:r>
              <w:rPr>
                <w:rFonts w:ascii="Times New Roman" w:hAnsi="Times New Roman" w:cs="Times New Roman"/>
                <w:color w:val="000000"/>
              </w:rPr>
              <w:t xml:space="preserve">Frontier: Oppose PSE cost recovery language as unnecessary and improper; </w:t>
            </w:r>
            <w:r w:rsidR="002338B8">
              <w:rPr>
                <w:rFonts w:ascii="Times New Roman" w:hAnsi="Times New Roman" w:cs="Times New Roman"/>
                <w:color w:val="000000"/>
              </w:rPr>
              <w:t>BCAW: clarify not to require existing occupant to pay for any costs to rearrange attachments to accommodate another occupant or requester</w:t>
            </w:r>
            <w:r w:rsidR="00E5639E">
              <w:rPr>
                <w:rFonts w:ascii="Times New Roman" w:hAnsi="Times New Roman" w:cs="Times New Roman"/>
                <w:color w:val="000000"/>
              </w:rPr>
              <w:t xml:space="preserve">; </w:t>
            </w:r>
            <w:r w:rsidR="00CC45D6">
              <w:rPr>
                <w:rFonts w:ascii="Times New Roman" w:hAnsi="Times New Roman" w:cs="Times New Roman"/>
                <w:color w:val="000000"/>
              </w:rPr>
              <w:t xml:space="preserve">Not opposed to allocating modification costs based on amount of new space occupied; Opposed to </w:t>
            </w:r>
            <w:r w:rsidR="00DD71CA">
              <w:rPr>
                <w:rFonts w:ascii="Times New Roman" w:hAnsi="Times New Roman" w:cs="Times New Roman"/>
                <w:color w:val="000000"/>
              </w:rPr>
              <w:t>PSE and Pacific proposals as overbroad, redundant, unnecessary, and inconsistent with FCC rules and liability provisions in most pole attachment agreements</w:t>
            </w:r>
          </w:p>
        </w:tc>
        <w:tc>
          <w:tcPr>
            <w:tcW w:w="1620" w:type="dxa"/>
          </w:tcPr>
          <w:p w14:paraId="1709ADC7" w14:textId="77777777" w:rsidR="007673BD" w:rsidRPr="00B5727C" w:rsidRDefault="007673BD" w:rsidP="00931CB4">
            <w:pPr>
              <w:rPr>
                <w:rFonts w:ascii="Times New Roman" w:hAnsi="Times New Roman" w:cs="Times New Roman"/>
              </w:rPr>
            </w:pPr>
          </w:p>
        </w:tc>
        <w:tc>
          <w:tcPr>
            <w:tcW w:w="1800" w:type="dxa"/>
          </w:tcPr>
          <w:p w14:paraId="695C5746" w14:textId="18FF4D9A" w:rsidR="007673BD" w:rsidRPr="00B5727C" w:rsidRDefault="000B22B6" w:rsidP="00931CB4">
            <w:pPr>
              <w:rPr>
                <w:rFonts w:ascii="Times New Roman" w:hAnsi="Times New Roman" w:cs="Times New Roman"/>
              </w:rPr>
            </w:pPr>
            <w:r>
              <w:rPr>
                <w:rFonts w:ascii="Times New Roman" w:hAnsi="Times New Roman" w:cs="Times New Roman"/>
              </w:rPr>
              <w:t xml:space="preserve">Google: add requirement for owner to pay for repairs or replacement if lack of space due to pole damage </w:t>
            </w:r>
          </w:p>
        </w:tc>
        <w:tc>
          <w:tcPr>
            <w:tcW w:w="4140" w:type="dxa"/>
          </w:tcPr>
          <w:p w14:paraId="168D0A2C" w14:textId="014E4D72" w:rsidR="007673BD" w:rsidRPr="00B5727C" w:rsidRDefault="00B61509" w:rsidP="003D79EF">
            <w:pPr>
              <w:rPr>
                <w:rFonts w:ascii="Times New Roman" w:hAnsi="Times New Roman" w:cs="Times New Roman"/>
                <w:color w:val="000000"/>
              </w:rPr>
            </w:pPr>
            <w:r>
              <w:rPr>
                <w:rFonts w:ascii="Times New Roman" w:hAnsi="Times New Roman" w:cs="Times New Roman"/>
                <w:color w:val="000000"/>
              </w:rPr>
              <w:t>Agree to allocate costs of modification based on amount of new space occupied</w:t>
            </w:r>
            <w:r w:rsidR="00E310B8">
              <w:rPr>
                <w:rFonts w:ascii="Times New Roman" w:hAnsi="Times New Roman" w:cs="Times New Roman"/>
                <w:color w:val="000000"/>
              </w:rPr>
              <w:t>,</w:t>
            </w:r>
            <w:r>
              <w:rPr>
                <w:rFonts w:ascii="Times New Roman" w:hAnsi="Times New Roman" w:cs="Times New Roman"/>
                <w:color w:val="000000"/>
              </w:rPr>
              <w:t xml:space="preserve"> to clarify </w:t>
            </w:r>
            <w:r w:rsidR="003D79EF">
              <w:rPr>
                <w:rFonts w:ascii="Times New Roman" w:hAnsi="Times New Roman" w:cs="Times New Roman"/>
                <w:color w:val="000000"/>
              </w:rPr>
              <w:t xml:space="preserve">owner and </w:t>
            </w:r>
            <w:r>
              <w:rPr>
                <w:rFonts w:ascii="Times New Roman" w:hAnsi="Times New Roman" w:cs="Times New Roman"/>
                <w:color w:val="000000"/>
              </w:rPr>
              <w:t>occupant not responsible for costs to move compliant existing attachments</w:t>
            </w:r>
            <w:r w:rsidR="00E310B8">
              <w:rPr>
                <w:rFonts w:ascii="Times New Roman" w:hAnsi="Times New Roman" w:cs="Times New Roman"/>
                <w:color w:val="000000"/>
              </w:rPr>
              <w:t>, and to make some minor language changes</w:t>
            </w:r>
            <w:r w:rsidR="007C7AF5">
              <w:rPr>
                <w:rFonts w:ascii="Times New Roman" w:hAnsi="Times New Roman" w:cs="Times New Roman"/>
                <w:color w:val="000000"/>
              </w:rPr>
              <w:t>. Reject other proposed changes</w:t>
            </w:r>
            <w:r>
              <w:rPr>
                <w:rFonts w:ascii="Times New Roman" w:hAnsi="Times New Roman" w:cs="Times New Roman"/>
                <w:color w:val="000000"/>
              </w:rPr>
              <w:t>.  An occupant, including the owner, who benefits from a modification should be responsible for a proportional share of the costs.  Cost recovery is part of make-ready and is addressed in section 030</w:t>
            </w:r>
            <w:r w:rsidR="007673BD" w:rsidRPr="00B5727C">
              <w:rPr>
                <w:rFonts w:ascii="Times New Roman" w:hAnsi="Times New Roman" w:cs="Times New Roman"/>
                <w:color w:val="000000"/>
              </w:rPr>
              <w:t xml:space="preserve">. </w:t>
            </w:r>
            <w:r w:rsidR="00E310B8">
              <w:rPr>
                <w:rFonts w:ascii="Times New Roman" w:hAnsi="Times New Roman" w:cs="Times New Roman"/>
                <w:color w:val="000000"/>
              </w:rPr>
              <w:t xml:space="preserve">A reference to procedural rule governing petitions is unnecessary. </w:t>
            </w:r>
            <w:r w:rsidR="006A0419">
              <w:rPr>
                <w:rFonts w:ascii="Times New Roman" w:hAnsi="Times New Roman" w:cs="Times New Roman"/>
                <w:color w:val="000000"/>
              </w:rPr>
              <w:t xml:space="preserve">Nonpayment of attachment fees for 90 days or longer is not a reasonable indicator of abandonment without more facts. </w:t>
            </w:r>
            <w:r w:rsidR="003D79EF">
              <w:rPr>
                <w:rFonts w:ascii="Times New Roman" w:hAnsi="Times New Roman" w:cs="Times New Roman"/>
                <w:color w:val="000000"/>
              </w:rPr>
              <w:t>Issues of l</w:t>
            </w:r>
            <w:r w:rsidR="00BC344D">
              <w:rPr>
                <w:rFonts w:ascii="Times New Roman" w:hAnsi="Times New Roman" w:cs="Times New Roman"/>
                <w:color w:val="000000"/>
              </w:rPr>
              <w:t>iability</w:t>
            </w:r>
            <w:r w:rsidR="003D79EF">
              <w:rPr>
                <w:rFonts w:ascii="Times New Roman" w:hAnsi="Times New Roman" w:cs="Times New Roman"/>
                <w:color w:val="000000"/>
              </w:rPr>
              <w:t xml:space="preserve"> and </w:t>
            </w:r>
            <w:r w:rsidR="00A21397">
              <w:rPr>
                <w:rFonts w:ascii="Times New Roman" w:hAnsi="Times New Roman" w:cs="Times New Roman"/>
                <w:color w:val="000000"/>
              </w:rPr>
              <w:t xml:space="preserve">requirements for </w:t>
            </w:r>
            <w:r w:rsidR="003D79EF">
              <w:rPr>
                <w:rFonts w:ascii="Times New Roman" w:hAnsi="Times New Roman" w:cs="Times New Roman"/>
                <w:color w:val="000000"/>
              </w:rPr>
              <w:t>transferring attachments to</w:t>
            </w:r>
            <w:r w:rsidR="00A21397">
              <w:rPr>
                <w:rFonts w:ascii="Times New Roman" w:hAnsi="Times New Roman" w:cs="Times New Roman"/>
                <w:color w:val="000000"/>
              </w:rPr>
              <w:t xml:space="preserve"> new poles</w:t>
            </w:r>
            <w:r w:rsidR="003D79EF">
              <w:rPr>
                <w:rFonts w:ascii="Times New Roman" w:hAnsi="Times New Roman" w:cs="Times New Roman"/>
                <w:color w:val="000000"/>
              </w:rPr>
              <w:t xml:space="preserve"> </w:t>
            </w:r>
            <w:r w:rsidR="006A0419">
              <w:rPr>
                <w:rFonts w:ascii="Times New Roman" w:hAnsi="Times New Roman" w:cs="Times New Roman"/>
                <w:color w:val="000000"/>
              </w:rPr>
              <w:t xml:space="preserve">should be addressed in attachment agreements. </w:t>
            </w:r>
            <w:r w:rsidR="00F63900">
              <w:rPr>
                <w:rFonts w:ascii="Times New Roman" w:hAnsi="Times New Roman" w:cs="Times New Roman"/>
                <w:color w:val="000000"/>
              </w:rPr>
              <w:t>Previous revisions made in response to workshop discussion.</w:t>
            </w:r>
          </w:p>
        </w:tc>
      </w:tr>
    </w:tbl>
    <w:p w14:paraId="2BD5BE41" w14:textId="77777777" w:rsidR="00931CB4" w:rsidRDefault="00931CB4"/>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931CB4" w:rsidRPr="00B5727C" w14:paraId="25053DCE" w14:textId="77777777" w:rsidTr="00931CB4">
        <w:tc>
          <w:tcPr>
            <w:tcW w:w="1075" w:type="dxa"/>
            <w:shd w:val="clear" w:color="auto" w:fill="D9D9D9" w:themeFill="background1" w:themeFillShade="D9"/>
          </w:tcPr>
          <w:p w14:paraId="113D5CE7" w14:textId="77777777" w:rsidR="00931CB4" w:rsidRPr="00B5727C" w:rsidRDefault="00931CB4"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7A21D777"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F53F05B" w14:textId="77777777" w:rsidR="00931CB4" w:rsidRPr="00B5727C" w:rsidRDefault="00931CB4"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238C446" w14:textId="77777777" w:rsidR="00931CB4" w:rsidRPr="00B5727C" w:rsidRDefault="00931CB4"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66CE9CF3" w14:textId="77777777" w:rsidR="00931CB4" w:rsidRPr="00B5727C" w:rsidRDefault="00931CB4"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1F680938" w14:textId="77777777" w:rsidR="00931CB4" w:rsidRPr="00B5727C" w:rsidRDefault="00931CB4"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7536753E" w14:textId="77777777" w:rsidR="00931CB4" w:rsidRPr="00B5727C" w:rsidRDefault="00931CB4"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453CCBCD" w14:textId="77777777" w:rsidR="00931CB4" w:rsidRPr="00B5727C" w:rsidRDefault="00931CB4"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4863501D"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10B8" w:rsidRPr="00B5727C" w14:paraId="05D60104" w14:textId="77777777" w:rsidTr="006E09D9">
        <w:tc>
          <w:tcPr>
            <w:tcW w:w="1075" w:type="dxa"/>
          </w:tcPr>
          <w:p w14:paraId="3FEC7E2C" w14:textId="522B532F" w:rsidR="007F0D8E" w:rsidRPr="00B5727C" w:rsidRDefault="007F0D8E" w:rsidP="00CE7B77">
            <w:pPr>
              <w:rPr>
                <w:rFonts w:ascii="Times New Roman" w:hAnsi="Times New Roman" w:cs="Times New Roman"/>
              </w:rPr>
            </w:pPr>
            <w:r>
              <w:rPr>
                <w:rFonts w:ascii="Times New Roman" w:hAnsi="Times New Roman" w:cs="Times New Roman"/>
              </w:rPr>
              <w:t>050</w:t>
            </w:r>
            <w:r w:rsidR="00CE7B77">
              <w:rPr>
                <w:rFonts w:ascii="Times New Roman" w:hAnsi="Times New Roman" w:cs="Times New Roman"/>
              </w:rPr>
              <w:t xml:space="preserve"> (PSE 6</w:t>
            </w:r>
            <w:r>
              <w:rPr>
                <w:rFonts w:ascii="Times New Roman" w:hAnsi="Times New Roman" w:cs="Times New Roman"/>
              </w:rPr>
              <w:t>)</w:t>
            </w:r>
          </w:p>
        </w:tc>
        <w:tc>
          <w:tcPr>
            <w:tcW w:w="1530" w:type="dxa"/>
          </w:tcPr>
          <w:p w14:paraId="6EB130DA" w14:textId="5276DC36" w:rsidR="007F0D8E" w:rsidRDefault="00CE7B77" w:rsidP="00931CB4">
            <w:pPr>
              <w:rPr>
                <w:rFonts w:ascii="Times New Roman" w:hAnsi="Times New Roman" w:cs="Times New Roman"/>
                <w:color w:val="000000"/>
              </w:rPr>
            </w:pPr>
            <w:r>
              <w:rPr>
                <w:rFonts w:ascii="Times New Roman" w:hAnsi="Times New Roman" w:cs="Times New Roman"/>
                <w:color w:val="000000"/>
              </w:rPr>
              <w:t>[Transfer of attachments]</w:t>
            </w:r>
          </w:p>
        </w:tc>
        <w:tc>
          <w:tcPr>
            <w:tcW w:w="1890" w:type="dxa"/>
          </w:tcPr>
          <w:p w14:paraId="11FCBED7" w14:textId="77777777" w:rsidR="007F0D8E" w:rsidRDefault="00CE7B77" w:rsidP="007F0D8E">
            <w:pPr>
              <w:rPr>
                <w:rFonts w:ascii="Times New Roman" w:hAnsi="Times New Roman" w:cs="Times New Roman"/>
              </w:rPr>
            </w:pPr>
            <w:r>
              <w:rPr>
                <w:rFonts w:ascii="Times New Roman" w:hAnsi="Times New Roman" w:cs="Times New Roman"/>
              </w:rPr>
              <w:t>Owner may require occupants to move attachments to new pole within 30 days; attachments not transferred within 90 days considered abandoned</w:t>
            </w:r>
          </w:p>
          <w:p w14:paraId="1EAC175B" w14:textId="607666B3" w:rsidR="00931CB4" w:rsidRDefault="00931CB4" w:rsidP="007F0D8E">
            <w:pPr>
              <w:rPr>
                <w:rFonts w:ascii="Times New Roman" w:hAnsi="Times New Roman" w:cs="Times New Roman"/>
              </w:rPr>
            </w:pPr>
          </w:p>
        </w:tc>
        <w:tc>
          <w:tcPr>
            <w:tcW w:w="1620" w:type="dxa"/>
          </w:tcPr>
          <w:p w14:paraId="4B08B0C9" w14:textId="77777777" w:rsidR="007F0D8E" w:rsidRPr="00B5727C" w:rsidRDefault="007F0D8E" w:rsidP="00931CB4">
            <w:pPr>
              <w:rPr>
                <w:rFonts w:ascii="Times New Roman" w:hAnsi="Times New Roman" w:cs="Times New Roman"/>
                <w:color w:val="000000"/>
              </w:rPr>
            </w:pPr>
          </w:p>
        </w:tc>
        <w:tc>
          <w:tcPr>
            <w:tcW w:w="1890" w:type="dxa"/>
          </w:tcPr>
          <w:p w14:paraId="2772E7BD" w14:textId="77777777" w:rsidR="007F0D8E" w:rsidRPr="00B5727C" w:rsidRDefault="007F0D8E" w:rsidP="00931CB4">
            <w:pPr>
              <w:rPr>
                <w:rFonts w:ascii="Times New Roman" w:hAnsi="Times New Roman" w:cs="Times New Roman"/>
                <w:color w:val="000000"/>
              </w:rPr>
            </w:pPr>
          </w:p>
        </w:tc>
        <w:tc>
          <w:tcPr>
            <w:tcW w:w="2250" w:type="dxa"/>
          </w:tcPr>
          <w:p w14:paraId="7E30F388" w14:textId="77777777" w:rsidR="007F0D8E" w:rsidRPr="00B5727C" w:rsidRDefault="007F0D8E" w:rsidP="00931CB4">
            <w:pPr>
              <w:rPr>
                <w:rFonts w:ascii="Times New Roman" w:hAnsi="Times New Roman" w:cs="Times New Roman"/>
                <w:color w:val="000000"/>
              </w:rPr>
            </w:pPr>
          </w:p>
        </w:tc>
        <w:tc>
          <w:tcPr>
            <w:tcW w:w="1710" w:type="dxa"/>
          </w:tcPr>
          <w:p w14:paraId="36FB9940" w14:textId="77777777" w:rsidR="007F0D8E" w:rsidRPr="00B5727C" w:rsidRDefault="007F0D8E" w:rsidP="00931CB4">
            <w:pPr>
              <w:rPr>
                <w:rFonts w:ascii="Times New Roman" w:hAnsi="Times New Roman" w:cs="Times New Roman"/>
              </w:rPr>
            </w:pPr>
          </w:p>
        </w:tc>
        <w:tc>
          <w:tcPr>
            <w:tcW w:w="1800" w:type="dxa"/>
          </w:tcPr>
          <w:p w14:paraId="6D32F501" w14:textId="77777777" w:rsidR="007F0D8E" w:rsidRPr="00B5727C" w:rsidRDefault="007F0D8E" w:rsidP="00931CB4">
            <w:pPr>
              <w:rPr>
                <w:rFonts w:ascii="Times New Roman" w:hAnsi="Times New Roman" w:cs="Times New Roman"/>
              </w:rPr>
            </w:pPr>
          </w:p>
        </w:tc>
        <w:tc>
          <w:tcPr>
            <w:tcW w:w="4140" w:type="dxa"/>
          </w:tcPr>
          <w:p w14:paraId="56EE0F83" w14:textId="5E7E72D4" w:rsidR="007F0D8E" w:rsidRPr="00B5727C" w:rsidRDefault="00BC344D" w:rsidP="00BC344D">
            <w:pPr>
              <w:rPr>
                <w:rFonts w:ascii="Times New Roman" w:hAnsi="Times New Roman" w:cs="Times New Roman"/>
                <w:color w:val="000000"/>
              </w:rPr>
            </w:pPr>
            <w:r>
              <w:rPr>
                <w:rFonts w:ascii="Times New Roman" w:hAnsi="Times New Roman" w:cs="Times New Roman"/>
                <w:color w:val="000000"/>
              </w:rPr>
              <w:t>Reject proposed changes. Terms and conditions for transferring attachments to new poles should be addressed in attachment agreements.</w:t>
            </w:r>
          </w:p>
        </w:tc>
      </w:tr>
      <w:tr w:rsidR="00E310B8" w:rsidRPr="00B5727C" w14:paraId="35369672" w14:textId="77777777" w:rsidTr="006E09D9">
        <w:tc>
          <w:tcPr>
            <w:tcW w:w="1075" w:type="dxa"/>
          </w:tcPr>
          <w:p w14:paraId="29085401" w14:textId="417853F3" w:rsidR="00CE7B77" w:rsidRDefault="00CE7B77" w:rsidP="00CE7B77">
            <w:pPr>
              <w:rPr>
                <w:rFonts w:ascii="Times New Roman" w:hAnsi="Times New Roman" w:cs="Times New Roman"/>
              </w:rPr>
            </w:pPr>
            <w:r>
              <w:rPr>
                <w:rFonts w:ascii="Times New Roman" w:hAnsi="Times New Roman" w:cs="Times New Roman"/>
              </w:rPr>
              <w:t>050 (PSE 7)</w:t>
            </w:r>
          </w:p>
        </w:tc>
        <w:tc>
          <w:tcPr>
            <w:tcW w:w="1530" w:type="dxa"/>
          </w:tcPr>
          <w:p w14:paraId="3F8B8540" w14:textId="330299A2" w:rsidR="00CE7B77" w:rsidRDefault="00CE7B77" w:rsidP="00931CB4">
            <w:pPr>
              <w:rPr>
                <w:rFonts w:ascii="Times New Roman" w:hAnsi="Times New Roman" w:cs="Times New Roman"/>
                <w:color w:val="000000"/>
              </w:rPr>
            </w:pPr>
            <w:r>
              <w:rPr>
                <w:rFonts w:ascii="Times New Roman" w:hAnsi="Times New Roman" w:cs="Times New Roman"/>
                <w:color w:val="000000"/>
              </w:rPr>
              <w:t>Owner work on attachments</w:t>
            </w:r>
          </w:p>
        </w:tc>
        <w:tc>
          <w:tcPr>
            <w:tcW w:w="1890" w:type="dxa"/>
          </w:tcPr>
          <w:p w14:paraId="2831FE65" w14:textId="77777777" w:rsidR="00CE7B77" w:rsidRDefault="00CE7B77" w:rsidP="00CE7B77">
            <w:pPr>
              <w:rPr>
                <w:rFonts w:ascii="Times New Roman" w:hAnsi="Times New Roman" w:cs="Times New Roman"/>
              </w:rPr>
            </w:pPr>
            <w:r>
              <w:rPr>
                <w:rFonts w:ascii="Times New Roman" w:hAnsi="Times New Roman" w:cs="Times New Roman"/>
              </w:rPr>
              <w:t xml:space="preserve">Owner may not work on attachments unless </w:t>
            </w:r>
            <w:r w:rsidR="00BC344D">
              <w:rPr>
                <w:rFonts w:ascii="Times New Roman" w:hAnsi="Times New Roman" w:cs="Times New Roman"/>
              </w:rPr>
              <w:t xml:space="preserve">it </w:t>
            </w:r>
            <w:r>
              <w:rPr>
                <w:rFonts w:ascii="Times New Roman" w:hAnsi="Times New Roman" w:cs="Times New Roman"/>
              </w:rPr>
              <w:t>has qualified personnel and authorization from occupant</w:t>
            </w:r>
          </w:p>
          <w:p w14:paraId="6683CEC0" w14:textId="733D23C8" w:rsidR="00931CB4" w:rsidRDefault="00931CB4" w:rsidP="00CE7B77">
            <w:pPr>
              <w:rPr>
                <w:rFonts w:ascii="Times New Roman" w:hAnsi="Times New Roman" w:cs="Times New Roman"/>
              </w:rPr>
            </w:pPr>
          </w:p>
        </w:tc>
        <w:tc>
          <w:tcPr>
            <w:tcW w:w="1620" w:type="dxa"/>
          </w:tcPr>
          <w:p w14:paraId="699F882B" w14:textId="77777777" w:rsidR="00CE7B77" w:rsidRPr="00B5727C" w:rsidRDefault="00CE7B77" w:rsidP="00931CB4">
            <w:pPr>
              <w:rPr>
                <w:rFonts w:ascii="Times New Roman" w:hAnsi="Times New Roman" w:cs="Times New Roman"/>
                <w:color w:val="000000"/>
              </w:rPr>
            </w:pPr>
          </w:p>
        </w:tc>
        <w:tc>
          <w:tcPr>
            <w:tcW w:w="1890" w:type="dxa"/>
          </w:tcPr>
          <w:p w14:paraId="2837D375" w14:textId="77777777" w:rsidR="00CE7B77" w:rsidRPr="00B5727C" w:rsidRDefault="00CE7B77" w:rsidP="00931CB4">
            <w:pPr>
              <w:rPr>
                <w:rFonts w:ascii="Times New Roman" w:hAnsi="Times New Roman" w:cs="Times New Roman"/>
                <w:color w:val="000000"/>
              </w:rPr>
            </w:pPr>
          </w:p>
        </w:tc>
        <w:tc>
          <w:tcPr>
            <w:tcW w:w="2250" w:type="dxa"/>
          </w:tcPr>
          <w:p w14:paraId="00B7F052" w14:textId="77777777" w:rsidR="00CE7B77" w:rsidRPr="00B5727C" w:rsidRDefault="00CE7B77" w:rsidP="00931CB4">
            <w:pPr>
              <w:rPr>
                <w:rFonts w:ascii="Times New Roman" w:hAnsi="Times New Roman" w:cs="Times New Roman"/>
                <w:color w:val="000000"/>
              </w:rPr>
            </w:pPr>
          </w:p>
        </w:tc>
        <w:tc>
          <w:tcPr>
            <w:tcW w:w="1710" w:type="dxa"/>
          </w:tcPr>
          <w:p w14:paraId="2B8B31D6" w14:textId="77777777" w:rsidR="00CE7B77" w:rsidRPr="00B5727C" w:rsidRDefault="00CE7B77" w:rsidP="00931CB4">
            <w:pPr>
              <w:rPr>
                <w:rFonts w:ascii="Times New Roman" w:hAnsi="Times New Roman" w:cs="Times New Roman"/>
              </w:rPr>
            </w:pPr>
          </w:p>
        </w:tc>
        <w:tc>
          <w:tcPr>
            <w:tcW w:w="1800" w:type="dxa"/>
          </w:tcPr>
          <w:p w14:paraId="1603B37D" w14:textId="77777777" w:rsidR="00CE7B77" w:rsidRPr="00B5727C" w:rsidRDefault="00CE7B77" w:rsidP="00931CB4">
            <w:pPr>
              <w:rPr>
                <w:rFonts w:ascii="Times New Roman" w:hAnsi="Times New Roman" w:cs="Times New Roman"/>
              </w:rPr>
            </w:pPr>
          </w:p>
        </w:tc>
        <w:tc>
          <w:tcPr>
            <w:tcW w:w="4140" w:type="dxa"/>
          </w:tcPr>
          <w:p w14:paraId="27099219" w14:textId="17776B5D" w:rsidR="00CE7B77" w:rsidRPr="00B5727C" w:rsidRDefault="00BC344D" w:rsidP="00931CB4">
            <w:pPr>
              <w:rPr>
                <w:rFonts w:ascii="Times New Roman" w:hAnsi="Times New Roman" w:cs="Times New Roman"/>
                <w:color w:val="000000"/>
              </w:rPr>
            </w:pPr>
            <w:r>
              <w:rPr>
                <w:rFonts w:ascii="Times New Roman" w:hAnsi="Times New Roman" w:cs="Times New Roman"/>
                <w:color w:val="000000"/>
              </w:rPr>
              <w:t>Reject proposed change. The extent to which an owner may work on other occupants’ attachments should be addressed in attachment agreements.</w:t>
            </w:r>
          </w:p>
        </w:tc>
      </w:tr>
    </w:tbl>
    <w:p w14:paraId="44231B9E" w14:textId="02788972" w:rsidR="00931CB4" w:rsidRDefault="00931CB4"/>
    <w:p w14:paraId="653D8366" w14:textId="77777777" w:rsidR="00931CB4" w:rsidRDefault="00931CB4">
      <w:r>
        <w:br w:type="page"/>
      </w:r>
    </w:p>
    <w:p w14:paraId="72ECD371" w14:textId="77777777" w:rsidR="00931CB4" w:rsidRDefault="00931CB4"/>
    <w:tbl>
      <w:tblPr>
        <w:tblStyle w:val="TableGrid"/>
        <w:tblW w:w="17905" w:type="dxa"/>
        <w:tblLook w:val="04A0" w:firstRow="1" w:lastRow="0" w:firstColumn="1" w:lastColumn="0" w:noHBand="0" w:noVBand="1"/>
      </w:tblPr>
      <w:tblGrid>
        <w:gridCol w:w="1075"/>
        <w:gridCol w:w="1530"/>
        <w:gridCol w:w="1890"/>
        <w:gridCol w:w="1620"/>
        <w:gridCol w:w="1890"/>
        <w:gridCol w:w="2250"/>
        <w:gridCol w:w="1710"/>
        <w:gridCol w:w="1800"/>
        <w:gridCol w:w="4140"/>
      </w:tblGrid>
      <w:tr w:rsidR="00931CB4" w:rsidRPr="00B5727C" w14:paraId="06AD97CB" w14:textId="77777777" w:rsidTr="00931CB4">
        <w:tc>
          <w:tcPr>
            <w:tcW w:w="1075" w:type="dxa"/>
            <w:shd w:val="clear" w:color="auto" w:fill="D9D9D9" w:themeFill="background1" w:themeFillShade="D9"/>
          </w:tcPr>
          <w:p w14:paraId="227F8B01" w14:textId="77777777" w:rsidR="00931CB4" w:rsidRPr="00B5727C" w:rsidRDefault="00931CB4"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12045C70"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4C5AFB92" w14:textId="77777777" w:rsidR="00931CB4" w:rsidRPr="00B5727C" w:rsidRDefault="00931CB4"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971E36F" w14:textId="77777777" w:rsidR="00931CB4" w:rsidRPr="00B5727C" w:rsidRDefault="00931CB4" w:rsidP="00931CB4">
            <w:pPr>
              <w:rPr>
                <w:rFonts w:ascii="Times New Roman" w:hAnsi="Times New Roman" w:cs="Times New Roman"/>
                <w:b/>
              </w:rPr>
            </w:pPr>
            <w:r>
              <w:rPr>
                <w:rFonts w:ascii="Times New Roman" w:hAnsi="Times New Roman" w:cs="Times New Roman"/>
                <w:b/>
              </w:rPr>
              <w:t>Avista</w:t>
            </w:r>
          </w:p>
        </w:tc>
        <w:tc>
          <w:tcPr>
            <w:tcW w:w="1890" w:type="dxa"/>
            <w:shd w:val="clear" w:color="auto" w:fill="D9D9D9" w:themeFill="background1" w:themeFillShade="D9"/>
          </w:tcPr>
          <w:p w14:paraId="012EF989" w14:textId="77777777" w:rsidR="00931CB4" w:rsidRPr="00B5727C" w:rsidRDefault="00931CB4" w:rsidP="00931CB4">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0227B8F1" w14:textId="77777777" w:rsidR="00931CB4" w:rsidRPr="00B5727C" w:rsidRDefault="00931CB4" w:rsidP="00931CB4">
            <w:pPr>
              <w:rPr>
                <w:rFonts w:ascii="Times New Roman" w:hAnsi="Times New Roman" w:cs="Times New Roman"/>
                <w:b/>
              </w:rPr>
            </w:pPr>
            <w:r>
              <w:rPr>
                <w:rFonts w:ascii="Times New Roman" w:hAnsi="Times New Roman" w:cs="Times New Roman"/>
                <w:b/>
              </w:rPr>
              <w:t>Cable/ILECs</w:t>
            </w:r>
          </w:p>
        </w:tc>
        <w:tc>
          <w:tcPr>
            <w:tcW w:w="1710" w:type="dxa"/>
            <w:shd w:val="clear" w:color="auto" w:fill="D9D9D9" w:themeFill="background1" w:themeFillShade="D9"/>
          </w:tcPr>
          <w:p w14:paraId="48EEA38F" w14:textId="77777777" w:rsidR="00931CB4" w:rsidRPr="00B5727C" w:rsidRDefault="00931CB4" w:rsidP="00931CB4">
            <w:pPr>
              <w:rPr>
                <w:rFonts w:ascii="Times New Roman" w:hAnsi="Times New Roman" w:cs="Times New Roman"/>
                <w:b/>
              </w:rPr>
            </w:pPr>
            <w:r>
              <w:rPr>
                <w:rFonts w:ascii="Times New Roman" w:hAnsi="Times New Roman" w:cs="Times New Roman"/>
                <w:b/>
              </w:rPr>
              <w:t>Wireless</w:t>
            </w:r>
          </w:p>
        </w:tc>
        <w:tc>
          <w:tcPr>
            <w:tcW w:w="1800" w:type="dxa"/>
            <w:shd w:val="clear" w:color="auto" w:fill="D9D9D9" w:themeFill="background1" w:themeFillShade="D9"/>
          </w:tcPr>
          <w:p w14:paraId="06057829" w14:textId="77777777" w:rsidR="00931CB4" w:rsidRPr="00B5727C" w:rsidRDefault="00931CB4" w:rsidP="00931CB4">
            <w:pPr>
              <w:rPr>
                <w:rFonts w:ascii="Times New Roman" w:hAnsi="Times New Roman" w:cs="Times New Roman"/>
                <w:b/>
              </w:rPr>
            </w:pPr>
            <w:r>
              <w:rPr>
                <w:rFonts w:ascii="Times New Roman" w:hAnsi="Times New Roman" w:cs="Times New Roman"/>
                <w:b/>
              </w:rPr>
              <w:t>Google/CLECs</w:t>
            </w:r>
          </w:p>
        </w:tc>
        <w:tc>
          <w:tcPr>
            <w:tcW w:w="4140" w:type="dxa"/>
            <w:shd w:val="clear" w:color="auto" w:fill="D9D9D9" w:themeFill="background1" w:themeFillShade="D9"/>
          </w:tcPr>
          <w:p w14:paraId="1ADF6189"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092281" w:rsidRPr="00B5727C" w14:paraId="4EC96F39" w14:textId="77777777" w:rsidTr="006E09D9">
        <w:tc>
          <w:tcPr>
            <w:tcW w:w="1075" w:type="dxa"/>
          </w:tcPr>
          <w:p w14:paraId="4233294D" w14:textId="33571A48" w:rsidR="007673BD" w:rsidRPr="00B5727C" w:rsidRDefault="00264137" w:rsidP="00931CB4">
            <w:pPr>
              <w:rPr>
                <w:rFonts w:ascii="Times New Roman" w:hAnsi="Times New Roman" w:cs="Times New Roman"/>
              </w:rPr>
            </w:pPr>
            <w:r>
              <w:rPr>
                <w:rFonts w:ascii="Times New Roman" w:hAnsi="Times New Roman" w:cs="Times New Roman"/>
              </w:rPr>
              <w:t>06</w:t>
            </w:r>
            <w:r w:rsidR="007673BD">
              <w:rPr>
                <w:rFonts w:ascii="Times New Roman" w:hAnsi="Times New Roman" w:cs="Times New Roman"/>
              </w:rPr>
              <w:t>0</w:t>
            </w:r>
          </w:p>
        </w:tc>
        <w:tc>
          <w:tcPr>
            <w:tcW w:w="1530" w:type="dxa"/>
          </w:tcPr>
          <w:p w14:paraId="3FC445D1" w14:textId="1FE91F43" w:rsidR="007673BD" w:rsidRPr="00B5727C" w:rsidRDefault="00264137" w:rsidP="00931CB4">
            <w:pPr>
              <w:rPr>
                <w:rFonts w:ascii="Times New Roman" w:hAnsi="Times New Roman" w:cs="Times New Roman"/>
                <w:color w:val="000000"/>
              </w:rPr>
            </w:pPr>
            <w:r>
              <w:rPr>
                <w:rFonts w:ascii="Times New Roman" w:hAnsi="Times New Roman" w:cs="Times New Roman"/>
                <w:color w:val="000000"/>
              </w:rPr>
              <w:t>Rates</w:t>
            </w:r>
          </w:p>
          <w:p w14:paraId="67B72A68" w14:textId="77777777" w:rsidR="007673BD" w:rsidRPr="00B5727C" w:rsidRDefault="007673BD" w:rsidP="00931CB4">
            <w:pPr>
              <w:rPr>
                <w:rFonts w:ascii="Times New Roman" w:hAnsi="Times New Roman" w:cs="Times New Roman"/>
              </w:rPr>
            </w:pPr>
          </w:p>
        </w:tc>
        <w:tc>
          <w:tcPr>
            <w:tcW w:w="1890" w:type="dxa"/>
          </w:tcPr>
          <w:p w14:paraId="78E2BC8F" w14:textId="05D64FA9" w:rsidR="007673BD" w:rsidRPr="00B5727C" w:rsidRDefault="007673BD" w:rsidP="00931CB4">
            <w:pPr>
              <w:rPr>
                <w:rFonts w:ascii="Times New Roman" w:hAnsi="Times New Roman" w:cs="Times New Roman"/>
              </w:rPr>
            </w:pPr>
          </w:p>
        </w:tc>
        <w:tc>
          <w:tcPr>
            <w:tcW w:w="1620" w:type="dxa"/>
          </w:tcPr>
          <w:p w14:paraId="2D689F8E" w14:textId="60BD87E4" w:rsidR="007673BD" w:rsidRPr="00B5727C" w:rsidRDefault="00782F0D" w:rsidP="003B7C78">
            <w:pPr>
              <w:rPr>
                <w:rFonts w:ascii="Times New Roman" w:hAnsi="Times New Roman" w:cs="Times New Roman"/>
              </w:rPr>
            </w:pPr>
            <w:r>
              <w:rPr>
                <w:rFonts w:ascii="Times New Roman" w:hAnsi="Times New Roman" w:cs="Times New Roman"/>
                <w:color w:val="000000"/>
              </w:rPr>
              <w:t>Delete rates for conduit occupancy; alternatively permit existing rates to stay in effect for five years with CPI-based increases thereafter</w:t>
            </w:r>
            <w:r w:rsidR="003B7C78">
              <w:rPr>
                <w:rFonts w:ascii="Times New Roman" w:hAnsi="Times New Roman" w:cs="Times New Roman"/>
                <w:color w:val="000000"/>
              </w:rPr>
              <w:t>; oppose CenturyLink proposal to use gross cost of bare pole due to “super-depreciation” but could allow some fraction of gross pole costs</w:t>
            </w:r>
            <w:r w:rsidR="007673BD" w:rsidRPr="00B5727C">
              <w:rPr>
                <w:rFonts w:ascii="Times New Roman" w:hAnsi="Times New Roman" w:cs="Times New Roman"/>
                <w:color w:val="000000"/>
              </w:rPr>
              <w:t xml:space="preserve">  </w:t>
            </w:r>
          </w:p>
        </w:tc>
        <w:tc>
          <w:tcPr>
            <w:tcW w:w="1890" w:type="dxa"/>
          </w:tcPr>
          <w:p w14:paraId="21BDC9C1" w14:textId="77777777" w:rsidR="007673BD" w:rsidRPr="00B5727C" w:rsidRDefault="007673BD" w:rsidP="00931CB4">
            <w:pPr>
              <w:rPr>
                <w:rFonts w:ascii="Times New Roman" w:hAnsi="Times New Roman" w:cs="Times New Roman"/>
                <w:color w:val="000000"/>
              </w:rPr>
            </w:pPr>
          </w:p>
        </w:tc>
        <w:tc>
          <w:tcPr>
            <w:tcW w:w="2250" w:type="dxa"/>
          </w:tcPr>
          <w:p w14:paraId="73F36743" w14:textId="51C245CF" w:rsidR="007673BD" w:rsidRDefault="0074288D" w:rsidP="00931CB4">
            <w:pPr>
              <w:rPr>
                <w:rFonts w:ascii="Times New Roman" w:hAnsi="Times New Roman" w:cs="Times New Roman"/>
                <w:color w:val="000000"/>
              </w:rPr>
            </w:pPr>
            <w:r>
              <w:rPr>
                <w:rFonts w:ascii="Times New Roman" w:hAnsi="Times New Roman" w:cs="Times New Roman"/>
                <w:color w:val="000000"/>
              </w:rPr>
              <w:t>CenturyLink: allow owner to calculate rate based on gross cost of bare pole if net cost is negative due to depreciation, etc.</w:t>
            </w:r>
            <w:r w:rsidR="00B804E6">
              <w:rPr>
                <w:rFonts w:ascii="Times New Roman" w:hAnsi="Times New Roman" w:cs="Times New Roman"/>
                <w:color w:val="000000"/>
              </w:rPr>
              <w:t xml:space="preserve">; </w:t>
            </w:r>
            <w:r w:rsidR="00A54777">
              <w:rPr>
                <w:rFonts w:ascii="Times New Roman" w:hAnsi="Times New Roman" w:cs="Times New Roman"/>
                <w:color w:val="000000"/>
              </w:rPr>
              <w:t xml:space="preserve">CenturyLink &amp; Frontier: </w:t>
            </w:r>
            <w:r w:rsidR="00B804E6">
              <w:rPr>
                <w:rFonts w:ascii="Times New Roman" w:hAnsi="Times New Roman" w:cs="Times New Roman"/>
                <w:color w:val="000000"/>
              </w:rPr>
              <w:t>Oppose</w:t>
            </w:r>
            <w:r w:rsidR="00A54777">
              <w:rPr>
                <w:rFonts w:ascii="Times New Roman" w:hAnsi="Times New Roman" w:cs="Times New Roman"/>
                <w:color w:val="000000"/>
              </w:rPr>
              <w:t xml:space="preserve"> all</w:t>
            </w:r>
            <w:r w:rsidR="00B804E6">
              <w:rPr>
                <w:rFonts w:ascii="Times New Roman" w:hAnsi="Times New Roman" w:cs="Times New Roman"/>
                <w:color w:val="000000"/>
              </w:rPr>
              <w:t xml:space="preserve"> PSE cost recovery and liabilities </w:t>
            </w:r>
            <w:r w:rsidR="00E5639E">
              <w:rPr>
                <w:rFonts w:ascii="Times New Roman" w:hAnsi="Times New Roman" w:cs="Times New Roman"/>
                <w:color w:val="000000"/>
              </w:rPr>
              <w:t xml:space="preserve">language </w:t>
            </w:r>
            <w:r w:rsidR="00B804E6">
              <w:rPr>
                <w:rFonts w:ascii="Times New Roman" w:hAnsi="Times New Roman" w:cs="Times New Roman"/>
                <w:color w:val="000000"/>
              </w:rPr>
              <w:t xml:space="preserve">as inconsistent with </w:t>
            </w:r>
          </w:p>
          <w:p w14:paraId="08F1A950" w14:textId="72265E35" w:rsidR="00B804E6" w:rsidRPr="00B5727C" w:rsidRDefault="00B804E6" w:rsidP="00931CB4">
            <w:pPr>
              <w:rPr>
                <w:rFonts w:ascii="Times New Roman" w:hAnsi="Times New Roman" w:cs="Times New Roman"/>
                <w:color w:val="000000"/>
              </w:rPr>
            </w:pPr>
            <w:r>
              <w:rPr>
                <w:rFonts w:ascii="Times New Roman" w:hAnsi="Times New Roman" w:cs="Times New Roman"/>
                <w:color w:val="000000"/>
              </w:rPr>
              <w:t>FCC rules</w:t>
            </w:r>
          </w:p>
        </w:tc>
        <w:tc>
          <w:tcPr>
            <w:tcW w:w="1710" w:type="dxa"/>
          </w:tcPr>
          <w:p w14:paraId="39F91E61" w14:textId="77777777" w:rsidR="007673BD" w:rsidRPr="00B5727C" w:rsidRDefault="007673BD" w:rsidP="00931CB4">
            <w:pPr>
              <w:rPr>
                <w:rFonts w:ascii="Times New Roman" w:hAnsi="Times New Roman" w:cs="Times New Roman"/>
              </w:rPr>
            </w:pPr>
          </w:p>
        </w:tc>
        <w:tc>
          <w:tcPr>
            <w:tcW w:w="1800" w:type="dxa"/>
          </w:tcPr>
          <w:p w14:paraId="250F518C" w14:textId="77777777" w:rsidR="007673BD" w:rsidRPr="00B5727C" w:rsidRDefault="007673BD" w:rsidP="00931CB4">
            <w:pPr>
              <w:rPr>
                <w:rFonts w:ascii="Times New Roman" w:hAnsi="Times New Roman" w:cs="Times New Roman"/>
              </w:rPr>
            </w:pPr>
          </w:p>
        </w:tc>
        <w:tc>
          <w:tcPr>
            <w:tcW w:w="4140" w:type="dxa"/>
          </w:tcPr>
          <w:p w14:paraId="57B82753" w14:textId="064854D5" w:rsidR="007673BD" w:rsidRPr="00B5727C" w:rsidRDefault="00A21397" w:rsidP="00BB2952">
            <w:pPr>
              <w:rPr>
                <w:rFonts w:ascii="Times New Roman" w:hAnsi="Times New Roman" w:cs="Times New Roman"/>
                <w:color w:val="000000"/>
              </w:rPr>
            </w:pPr>
            <w:r>
              <w:rPr>
                <w:rFonts w:ascii="Times New Roman" w:hAnsi="Times New Roman" w:cs="Times New Roman"/>
                <w:color w:val="000000"/>
              </w:rPr>
              <w:t xml:space="preserve">Reject proposed changes. The rules address access to ducts and conduits and should include rates based on the FCC formula. Parties can agree to different rates but should not be compelled to accept an existing rate established before these rules became effective. </w:t>
            </w:r>
            <w:r w:rsidR="00623FC5">
              <w:rPr>
                <w:rFonts w:ascii="Times New Roman" w:hAnsi="Times New Roman" w:cs="Times New Roman"/>
                <w:color w:val="000000"/>
              </w:rPr>
              <w:t>In general, variations from this formula should be based on FCC rules and established on a case-by-case basis</w:t>
            </w:r>
            <w:r w:rsidR="007673BD" w:rsidRPr="00B5727C">
              <w:rPr>
                <w:rFonts w:ascii="Times New Roman" w:hAnsi="Times New Roman" w:cs="Times New Roman"/>
                <w:color w:val="000000"/>
              </w:rPr>
              <w:t>.</w:t>
            </w:r>
            <w:r w:rsidR="00623FC5">
              <w:rPr>
                <w:rFonts w:ascii="Times New Roman" w:hAnsi="Times New Roman" w:cs="Times New Roman"/>
                <w:color w:val="000000"/>
              </w:rPr>
              <w:t xml:space="preserve"> Specifically, an owner should not be permitted both to fully depreciate its poles and continue to charge occupants for the costs of those poles.</w:t>
            </w:r>
          </w:p>
        </w:tc>
      </w:tr>
      <w:tr w:rsidR="00092281" w:rsidRPr="00B5727C" w14:paraId="51D4079B" w14:textId="77777777" w:rsidTr="006E09D9">
        <w:tc>
          <w:tcPr>
            <w:tcW w:w="1075" w:type="dxa"/>
          </w:tcPr>
          <w:p w14:paraId="3FC1CB41" w14:textId="5BCD6847" w:rsidR="003D1EB4" w:rsidRPr="00B5727C" w:rsidRDefault="003D1EB4" w:rsidP="00931CB4">
            <w:pPr>
              <w:rPr>
                <w:rFonts w:ascii="Times New Roman" w:hAnsi="Times New Roman" w:cs="Times New Roman"/>
              </w:rPr>
            </w:pPr>
            <w:r>
              <w:rPr>
                <w:rFonts w:ascii="Times New Roman" w:hAnsi="Times New Roman" w:cs="Times New Roman"/>
              </w:rPr>
              <w:t>480-54-060 (PSE 4)</w:t>
            </w:r>
          </w:p>
        </w:tc>
        <w:tc>
          <w:tcPr>
            <w:tcW w:w="1530" w:type="dxa"/>
          </w:tcPr>
          <w:p w14:paraId="089F5C4D" w14:textId="45519BAD" w:rsidR="003D1EB4" w:rsidRDefault="003D1EB4" w:rsidP="00931CB4">
            <w:pPr>
              <w:rPr>
                <w:rFonts w:ascii="Times New Roman" w:hAnsi="Times New Roman" w:cs="Times New Roman"/>
                <w:color w:val="000000"/>
              </w:rPr>
            </w:pPr>
            <w:r>
              <w:rPr>
                <w:rFonts w:ascii="Times New Roman" w:hAnsi="Times New Roman" w:cs="Times New Roman"/>
                <w:color w:val="000000"/>
              </w:rPr>
              <w:t>[Additional costs]</w:t>
            </w:r>
          </w:p>
        </w:tc>
        <w:tc>
          <w:tcPr>
            <w:tcW w:w="1890" w:type="dxa"/>
          </w:tcPr>
          <w:p w14:paraId="64A4A7B9" w14:textId="66CE0A12" w:rsidR="003D1EB4" w:rsidRPr="00B5727C" w:rsidRDefault="003D1EB4" w:rsidP="00931CB4">
            <w:pPr>
              <w:rPr>
                <w:rFonts w:ascii="Times New Roman" w:hAnsi="Times New Roman" w:cs="Times New Roman"/>
              </w:rPr>
            </w:pPr>
            <w:r>
              <w:rPr>
                <w:rFonts w:ascii="Times New Roman" w:hAnsi="Times New Roman" w:cs="Times New Roman"/>
              </w:rPr>
              <w:t>Include all costs owner incurs resulting from these rules</w:t>
            </w:r>
          </w:p>
        </w:tc>
        <w:tc>
          <w:tcPr>
            <w:tcW w:w="1620" w:type="dxa"/>
          </w:tcPr>
          <w:p w14:paraId="1BC3556D" w14:textId="77777777" w:rsidR="003D1EB4" w:rsidRPr="00B5727C" w:rsidRDefault="003D1EB4" w:rsidP="00931CB4">
            <w:pPr>
              <w:rPr>
                <w:rFonts w:ascii="Times New Roman" w:hAnsi="Times New Roman" w:cs="Times New Roman"/>
                <w:color w:val="000000"/>
              </w:rPr>
            </w:pPr>
          </w:p>
        </w:tc>
        <w:tc>
          <w:tcPr>
            <w:tcW w:w="1890" w:type="dxa"/>
          </w:tcPr>
          <w:p w14:paraId="2FB0FBAF" w14:textId="77777777" w:rsidR="003D1EB4" w:rsidRPr="00B5727C" w:rsidRDefault="003D1EB4" w:rsidP="00931CB4">
            <w:pPr>
              <w:rPr>
                <w:rFonts w:ascii="Times New Roman" w:hAnsi="Times New Roman" w:cs="Times New Roman"/>
                <w:color w:val="000000"/>
              </w:rPr>
            </w:pPr>
          </w:p>
        </w:tc>
        <w:tc>
          <w:tcPr>
            <w:tcW w:w="2250" w:type="dxa"/>
          </w:tcPr>
          <w:p w14:paraId="33B42E2F" w14:textId="77777777" w:rsidR="003D1EB4" w:rsidRPr="00B5727C" w:rsidRDefault="003D1EB4" w:rsidP="00931CB4">
            <w:pPr>
              <w:rPr>
                <w:rFonts w:ascii="Times New Roman" w:hAnsi="Times New Roman" w:cs="Times New Roman"/>
                <w:color w:val="000000"/>
              </w:rPr>
            </w:pPr>
          </w:p>
        </w:tc>
        <w:tc>
          <w:tcPr>
            <w:tcW w:w="1710" w:type="dxa"/>
          </w:tcPr>
          <w:p w14:paraId="225C911A" w14:textId="77777777" w:rsidR="003D1EB4" w:rsidRPr="00B5727C" w:rsidRDefault="003D1EB4" w:rsidP="00931CB4">
            <w:pPr>
              <w:rPr>
                <w:rFonts w:ascii="Times New Roman" w:hAnsi="Times New Roman" w:cs="Times New Roman"/>
              </w:rPr>
            </w:pPr>
          </w:p>
        </w:tc>
        <w:tc>
          <w:tcPr>
            <w:tcW w:w="1800" w:type="dxa"/>
          </w:tcPr>
          <w:p w14:paraId="5437459F" w14:textId="77777777" w:rsidR="003D1EB4" w:rsidRPr="00B5727C" w:rsidRDefault="003D1EB4" w:rsidP="00931CB4">
            <w:pPr>
              <w:rPr>
                <w:rFonts w:ascii="Times New Roman" w:hAnsi="Times New Roman" w:cs="Times New Roman"/>
              </w:rPr>
            </w:pPr>
          </w:p>
        </w:tc>
        <w:tc>
          <w:tcPr>
            <w:tcW w:w="4140" w:type="dxa"/>
          </w:tcPr>
          <w:p w14:paraId="6776C0EC" w14:textId="6FD66341" w:rsidR="003D1EB4" w:rsidRPr="00B5727C" w:rsidRDefault="00BB2952" w:rsidP="00931CB4">
            <w:pPr>
              <w:rPr>
                <w:rFonts w:ascii="Times New Roman" w:hAnsi="Times New Roman" w:cs="Times New Roman"/>
                <w:color w:val="000000"/>
              </w:rPr>
            </w:pPr>
            <w:r>
              <w:rPr>
                <w:rFonts w:ascii="Times New Roman" w:hAnsi="Times New Roman" w:cs="Times New Roman"/>
                <w:color w:val="000000"/>
              </w:rPr>
              <w:t>Reject proposed change. Cost recovery is addressed throughout these rules, and the rate formulas in this section are not a catch-all for costs that may or may not have been included.</w:t>
            </w:r>
          </w:p>
        </w:tc>
      </w:tr>
    </w:tbl>
    <w:p w14:paraId="501EAA58" w14:textId="69DFC277" w:rsidR="00931CB4" w:rsidRDefault="00931CB4"/>
    <w:p w14:paraId="483442EB" w14:textId="77777777" w:rsidR="00931CB4" w:rsidRDefault="00931CB4">
      <w:r>
        <w:br w:type="page"/>
      </w:r>
    </w:p>
    <w:p w14:paraId="33AC08F1" w14:textId="77777777" w:rsidR="00931CB4" w:rsidRDefault="00931CB4"/>
    <w:tbl>
      <w:tblPr>
        <w:tblStyle w:val="TableGrid"/>
        <w:tblW w:w="17905" w:type="dxa"/>
        <w:tblLook w:val="04A0" w:firstRow="1" w:lastRow="0" w:firstColumn="1" w:lastColumn="0" w:noHBand="0" w:noVBand="1"/>
      </w:tblPr>
      <w:tblGrid>
        <w:gridCol w:w="1074"/>
        <w:gridCol w:w="1530"/>
        <w:gridCol w:w="1890"/>
        <w:gridCol w:w="1619"/>
        <w:gridCol w:w="1889"/>
        <w:gridCol w:w="2249"/>
        <w:gridCol w:w="1709"/>
        <w:gridCol w:w="1808"/>
        <w:gridCol w:w="4137"/>
      </w:tblGrid>
      <w:tr w:rsidR="00931CB4" w:rsidRPr="00B5727C" w14:paraId="69C42901" w14:textId="77777777" w:rsidTr="00931CB4">
        <w:tc>
          <w:tcPr>
            <w:tcW w:w="1074" w:type="dxa"/>
            <w:shd w:val="clear" w:color="auto" w:fill="D9D9D9" w:themeFill="background1" w:themeFillShade="D9"/>
          </w:tcPr>
          <w:p w14:paraId="0011D7C7" w14:textId="77777777" w:rsidR="00931CB4" w:rsidRPr="00B5727C" w:rsidRDefault="00931CB4"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78F9322"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6A0C4EC6" w14:textId="77777777" w:rsidR="00931CB4" w:rsidRPr="00B5727C" w:rsidRDefault="00931CB4" w:rsidP="00931CB4">
            <w:pPr>
              <w:rPr>
                <w:rFonts w:ascii="Times New Roman" w:hAnsi="Times New Roman" w:cs="Times New Roman"/>
                <w:b/>
              </w:rPr>
            </w:pPr>
            <w:r>
              <w:rPr>
                <w:rFonts w:ascii="Times New Roman" w:hAnsi="Times New Roman" w:cs="Times New Roman"/>
                <w:b/>
              </w:rPr>
              <w:t>PSE</w:t>
            </w:r>
          </w:p>
        </w:tc>
        <w:tc>
          <w:tcPr>
            <w:tcW w:w="1619" w:type="dxa"/>
            <w:shd w:val="clear" w:color="auto" w:fill="D9D9D9" w:themeFill="background1" w:themeFillShade="D9"/>
          </w:tcPr>
          <w:p w14:paraId="7536FE15" w14:textId="77777777" w:rsidR="00931CB4" w:rsidRPr="00B5727C" w:rsidRDefault="00931CB4" w:rsidP="00931CB4">
            <w:pPr>
              <w:rPr>
                <w:rFonts w:ascii="Times New Roman" w:hAnsi="Times New Roman" w:cs="Times New Roman"/>
                <w:b/>
              </w:rPr>
            </w:pPr>
            <w:r>
              <w:rPr>
                <w:rFonts w:ascii="Times New Roman" w:hAnsi="Times New Roman" w:cs="Times New Roman"/>
                <w:b/>
              </w:rPr>
              <w:t>Avista</w:t>
            </w:r>
          </w:p>
        </w:tc>
        <w:tc>
          <w:tcPr>
            <w:tcW w:w="1889" w:type="dxa"/>
            <w:shd w:val="clear" w:color="auto" w:fill="D9D9D9" w:themeFill="background1" w:themeFillShade="D9"/>
          </w:tcPr>
          <w:p w14:paraId="59BE6B01" w14:textId="77777777" w:rsidR="00931CB4" w:rsidRPr="00B5727C" w:rsidRDefault="00931CB4" w:rsidP="00931CB4">
            <w:pPr>
              <w:rPr>
                <w:rFonts w:ascii="Times New Roman" w:hAnsi="Times New Roman" w:cs="Times New Roman"/>
                <w:b/>
              </w:rPr>
            </w:pPr>
            <w:r>
              <w:rPr>
                <w:rFonts w:ascii="Times New Roman" w:hAnsi="Times New Roman" w:cs="Times New Roman"/>
                <w:b/>
              </w:rPr>
              <w:t>Pacific Power</w:t>
            </w:r>
          </w:p>
        </w:tc>
        <w:tc>
          <w:tcPr>
            <w:tcW w:w="2249" w:type="dxa"/>
            <w:shd w:val="clear" w:color="auto" w:fill="D9D9D9" w:themeFill="background1" w:themeFillShade="D9"/>
          </w:tcPr>
          <w:p w14:paraId="791BFD78" w14:textId="77777777" w:rsidR="00931CB4" w:rsidRPr="00B5727C" w:rsidRDefault="00931CB4" w:rsidP="00931CB4">
            <w:pPr>
              <w:rPr>
                <w:rFonts w:ascii="Times New Roman" w:hAnsi="Times New Roman" w:cs="Times New Roman"/>
                <w:b/>
              </w:rPr>
            </w:pPr>
            <w:r>
              <w:rPr>
                <w:rFonts w:ascii="Times New Roman" w:hAnsi="Times New Roman" w:cs="Times New Roman"/>
                <w:b/>
              </w:rPr>
              <w:t>Cable/ILECs</w:t>
            </w:r>
          </w:p>
        </w:tc>
        <w:tc>
          <w:tcPr>
            <w:tcW w:w="1709" w:type="dxa"/>
            <w:shd w:val="clear" w:color="auto" w:fill="D9D9D9" w:themeFill="background1" w:themeFillShade="D9"/>
          </w:tcPr>
          <w:p w14:paraId="41D7EB51" w14:textId="77777777" w:rsidR="00931CB4" w:rsidRPr="00B5727C" w:rsidRDefault="00931CB4" w:rsidP="00931CB4">
            <w:pPr>
              <w:rPr>
                <w:rFonts w:ascii="Times New Roman" w:hAnsi="Times New Roman" w:cs="Times New Roman"/>
                <w:b/>
              </w:rPr>
            </w:pPr>
            <w:r>
              <w:rPr>
                <w:rFonts w:ascii="Times New Roman" w:hAnsi="Times New Roman" w:cs="Times New Roman"/>
                <w:b/>
              </w:rPr>
              <w:t>Wireless</w:t>
            </w:r>
          </w:p>
        </w:tc>
        <w:tc>
          <w:tcPr>
            <w:tcW w:w="1808" w:type="dxa"/>
            <w:shd w:val="clear" w:color="auto" w:fill="D9D9D9" w:themeFill="background1" w:themeFillShade="D9"/>
          </w:tcPr>
          <w:p w14:paraId="136B4CAF" w14:textId="77777777" w:rsidR="00931CB4" w:rsidRPr="00B5727C" w:rsidRDefault="00931CB4" w:rsidP="00931CB4">
            <w:pPr>
              <w:rPr>
                <w:rFonts w:ascii="Times New Roman" w:hAnsi="Times New Roman" w:cs="Times New Roman"/>
                <w:b/>
              </w:rPr>
            </w:pPr>
            <w:r>
              <w:rPr>
                <w:rFonts w:ascii="Times New Roman" w:hAnsi="Times New Roman" w:cs="Times New Roman"/>
                <w:b/>
              </w:rPr>
              <w:t>Google/CLECs</w:t>
            </w:r>
          </w:p>
        </w:tc>
        <w:tc>
          <w:tcPr>
            <w:tcW w:w="4137" w:type="dxa"/>
            <w:shd w:val="clear" w:color="auto" w:fill="D9D9D9" w:themeFill="background1" w:themeFillShade="D9"/>
          </w:tcPr>
          <w:p w14:paraId="16698947" w14:textId="77777777" w:rsidR="00931CB4" w:rsidRPr="00B5727C" w:rsidRDefault="00931CB4"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092281" w:rsidRPr="00B5727C" w14:paraId="660D5976" w14:textId="77777777" w:rsidTr="00931CB4">
        <w:tc>
          <w:tcPr>
            <w:tcW w:w="1074" w:type="dxa"/>
          </w:tcPr>
          <w:p w14:paraId="20C7BC39" w14:textId="6EC3D15C" w:rsidR="003D1EB4" w:rsidRDefault="00092281" w:rsidP="00931CB4">
            <w:pPr>
              <w:rPr>
                <w:rFonts w:ascii="Times New Roman" w:hAnsi="Times New Roman" w:cs="Times New Roman"/>
              </w:rPr>
            </w:pPr>
            <w:r>
              <w:rPr>
                <w:rFonts w:ascii="Times New Roman" w:hAnsi="Times New Roman" w:cs="Times New Roman"/>
              </w:rPr>
              <w:t>480-54-060 (PSE 5)</w:t>
            </w:r>
          </w:p>
        </w:tc>
        <w:tc>
          <w:tcPr>
            <w:tcW w:w="1530" w:type="dxa"/>
          </w:tcPr>
          <w:p w14:paraId="298C8C22" w14:textId="01CBE410" w:rsidR="003D1EB4" w:rsidRDefault="00092281" w:rsidP="00092281">
            <w:pPr>
              <w:rPr>
                <w:rFonts w:ascii="Times New Roman" w:hAnsi="Times New Roman" w:cs="Times New Roman"/>
                <w:color w:val="000000"/>
              </w:rPr>
            </w:pPr>
            <w:r>
              <w:rPr>
                <w:rFonts w:ascii="Times New Roman" w:hAnsi="Times New Roman" w:cs="Times New Roman"/>
                <w:color w:val="000000"/>
              </w:rPr>
              <w:t>[Cost recovery for unauthorized overlashing]</w:t>
            </w:r>
          </w:p>
        </w:tc>
        <w:tc>
          <w:tcPr>
            <w:tcW w:w="1890" w:type="dxa"/>
          </w:tcPr>
          <w:p w14:paraId="2565FEC1" w14:textId="77777777" w:rsidR="003D1EB4" w:rsidRDefault="00092281" w:rsidP="00931CB4">
            <w:pPr>
              <w:rPr>
                <w:rFonts w:ascii="Times New Roman" w:hAnsi="Times New Roman" w:cs="Times New Roman"/>
                <w:sz w:val="21"/>
                <w:szCs w:val="21"/>
              </w:rPr>
            </w:pPr>
            <w:r w:rsidRPr="00931CB4">
              <w:rPr>
                <w:rFonts w:ascii="Times New Roman" w:hAnsi="Times New Roman" w:cs="Times New Roman"/>
                <w:sz w:val="21"/>
                <w:szCs w:val="21"/>
              </w:rPr>
              <w:t>Owner may recover all costs incurred due to unauthorized overlashing with presumption the overlashing has been in place for six years</w:t>
            </w:r>
          </w:p>
          <w:p w14:paraId="0FE8BB63" w14:textId="3D415C85" w:rsidR="00931CB4" w:rsidRPr="00931CB4" w:rsidRDefault="00931CB4" w:rsidP="00931CB4">
            <w:pPr>
              <w:rPr>
                <w:rFonts w:ascii="Times New Roman" w:hAnsi="Times New Roman" w:cs="Times New Roman"/>
                <w:sz w:val="21"/>
                <w:szCs w:val="21"/>
              </w:rPr>
            </w:pPr>
          </w:p>
        </w:tc>
        <w:tc>
          <w:tcPr>
            <w:tcW w:w="1619" w:type="dxa"/>
          </w:tcPr>
          <w:p w14:paraId="6E697FEE" w14:textId="77777777" w:rsidR="003D1EB4" w:rsidRPr="00B5727C" w:rsidRDefault="003D1EB4" w:rsidP="00931CB4">
            <w:pPr>
              <w:rPr>
                <w:rFonts w:ascii="Times New Roman" w:hAnsi="Times New Roman" w:cs="Times New Roman"/>
                <w:color w:val="000000"/>
              </w:rPr>
            </w:pPr>
          </w:p>
        </w:tc>
        <w:tc>
          <w:tcPr>
            <w:tcW w:w="1889" w:type="dxa"/>
          </w:tcPr>
          <w:p w14:paraId="605DCBCA" w14:textId="77777777" w:rsidR="003D1EB4" w:rsidRPr="00B5727C" w:rsidRDefault="003D1EB4" w:rsidP="00931CB4">
            <w:pPr>
              <w:rPr>
                <w:rFonts w:ascii="Times New Roman" w:hAnsi="Times New Roman" w:cs="Times New Roman"/>
                <w:color w:val="000000"/>
              </w:rPr>
            </w:pPr>
          </w:p>
        </w:tc>
        <w:tc>
          <w:tcPr>
            <w:tcW w:w="2249" w:type="dxa"/>
          </w:tcPr>
          <w:p w14:paraId="095FE7D1" w14:textId="77777777" w:rsidR="003D1EB4" w:rsidRPr="00B5727C" w:rsidRDefault="003D1EB4" w:rsidP="00931CB4">
            <w:pPr>
              <w:rPr>
                <w:rFonts w:ascii="Times New Roman" w:hAnsi="Times New Roman" w:cs="Times New Roman"/>
                <w:color w:val="000000"/>
              </w:rPr>
            </w:pPr>
          </w:p>
        </w:tc>
        <w:tc>
          <w:tcPr>
            <w:tcW w:w="1709" w:type="dxa"/>
          </w:tcPr>
          <w:p w14:paraId="3F4CF1D3" w14:textId="77777777" w:rsidR="003D1EB4" w:rsidRPr="00B5727C" w:rsidRDefault="003D1EB4" w:rsidP="00931CB4">
            <w:pPr>
              <w:rPr>
                <w:rFonts w:ascii="Times New Roman" w:hAnsi="Times New Roman" w:cs="Times New Roman"/>
              </w:rPr>
            </w:pPr>
          </w:p>
        </w:tc>
        <w:tc>
          <w:tcPr>
            <w:tcW w:w="1808" w:type="dxa"/>
          </w:tcPr>
          <w:p w14:paraId="05E60EA3" w14:textId="77777777" w:rsidR="003D1EB4" w:rsidRPr="00B5727C" w:rsidRDefault="003D1EB4" w:rsidP="00931CB4">
            <w:pPr>
              <w:rPr>
                <w:rFonts w:ascii="Times New Roman" w:hAnsi="Times New Roman" w:cs="Times New Roman"/>
              </w:rPr>
            </w:pPr>
          </w:p>
        </w:tc>
        <w:tc>
          <w:tcPr>
            <w:tcW w:w="4137" w:type="dxa"/>
          </w:tcPr>
          <w:p w14:paraId="65CC34AA" w14:textId="1CFB4D6F" w:rsidR="003D1EB4" w:rsidRPr="00B5727C" w:rsidRDefault="00BB2952" w:rsidP="00931CB4">
            <w:pPr>
              <w:rPr>
                <w:rFonts w:ascii="Times New Roman" w:hAnsi="Times New Roman" w:cs="Times New Roman"/>
                <w:color w:val="000000"/>
              </w:rPr>
            </w:pPr>
            <w:r>
              <w:rPr>
                <w:rFonts w:ascii="Times New Roman" w:hAnsi="Times New Roman" w:cs="Times New Roman"/>
                <w:color w:val="000000"/>
              </w:rPr>
              <w:t>Reject proposed change. Remedies for violations of overlashing or other requirements should be addressed in attachment agreements or the complaint procedures in section 070.</w:t>
            </w:r>
          </w:p>
        </w:tc>
      </w:tr>
      <w:tr w:rsidR="00092281" w:rsidRPr="00B5727C" w14:paraId="63146A38" w14:textId="77777777" w:rsidTr="00931CB4">
        <w:tc>
          <w:tcPr>
            <w:tcW w:w="1074" w:type="dxa"/>
          </w:tcPr>
          <w:p w14:paraId="77C47832" w14:textId="5840BC22" w:rsidR="00092281" w:rsidRDefault="00092281" w:rsidP="00931CB4">
            <w:pPr>
              <w:rPr>
                <w:rFonts w:ascii="Times New Roman" w:hAnsi="Times New Roman" w:cs="Times New Roman"/>
              </w:rPr>
            </w:pPr>
            <w:r>
              <w:rPr>
                <w:rFonts w:ascii="Times New Roman" w:hAnsi="Times New Roman" w:cs="Times New Roman"/>
              </w:rPr>
              <w:t>060 (PSE 6)</w:t>
            </w:r>
          </w:p>
        </w:tc>
        <w:tc>
          <w:tcPr>
            <w:tcW w:w="1530" w:type="dxa"/>
          </w:tcPr>
          <w:p w14:paraId="4743FE8A" w14:textId="530B2D3C" w:rsidR="00092281" w:rsidRDefault="00092281" w:rsidP="00931CB4">
            <w:pPr>
              <w:rPr>
                <w:rFonts w:ascii="Times New Roman" w:hAnsi="Times New Roman" w:cs="Times New Roman"/>
                <w:color w:val="000000"/>
              </w:rPr>
            </w:pPr>
            <w:r>
              <w:rPr>
                <w:rFonts w:ascii="Times New Roman" w:hAnsi="Times New Roman" w:cs="Times New Roman"/>
                <w:color w:val="000000"/>
              </w:rPr>
              <w:t>[Larger space for pole attachments]</w:t>
            </w:r>
          </w:p>
        </w:tc>
        <w:tc>
          <w:tcPr>
            <w:tcW w:w="1890" w:type="dxa"/>
          </w:tcPr>
          <w:p w14:paraId="54EB0176" w14:textId="77777777" w:rsidR="00092281" w:rsidRDefault="00092281" w:rsidP="00931CB4">
            <w:pPr>
              <w:rPr>
                <w:rFonts w:ascii="Times New Roman" w:hAnsi="Times New Roman" w:cs="Times New Roman"/>
              </w:rPr>
            </w:pPr>
            <w:r>
              <w:rPr>
                <w:rFonts w:ascii="Times New Roman" w:hAnsi="Times New Roman" w:cs="Times New Roman"/>
              </w:rPr>
              <w:t>Pole attachment deemed minimum of one foot but parties may agree actual attachment occupies more space</w:t>
            </w:r>
          </w:p>
          <w:p w14:paraId="1688CF06" w14:textId="5E85EE13" w:rsidR="00931CB4" w:rsidRDefault="00931CB4" w:rsidP="00931CB4">
            <w:pPr>
              <w:rPr>
                <w:rFonts w:ascii="Times New Roman" w:hAnsi="Times New Roman" w:cs="Times New Roman"/>
              </w:rPr>
            </w:pPr>
          </w:p>
        </w:tc>
        <w:tc>
          <w:tcPr>
            <w:tcW w:w="1619" w:type="dxa"/>
          </w:tcPr>
          <w:p w14:paraId="197AD952" w14:textId="77777777" w:rsidR="00092281" w:rsidRPr="00B5727C" w:rsidRDefault="00092281" w:rsidP="00931CB4">
            <w:pPr>
              <w:rPr>
                <w:rFonts w:ascii="Times New Roman" w:hAnsi="Times New Roman" w:cs="Times New Roman"/>
                <w:color w:val="000000"/>
              </w:rPr>
            </w:pPr>
          </w:p>
        </w:tc>
        <w:tc>
          <w:tcPr>
            <w:tcW w:w="1889" w:type="dxa"/>
          </w:tcPr>
          <w:p w14:paraId="18EFE4DA" w14:textId="77777777" w:rsidR="00092281" w:rsidRPr="00B5727C" w:rsidRDefault="00092281" w:rsidP="00931CB4">
            <w:pPr>
              <w:rPr>
                <w:rFonts w:ascii="Times New Roman" w:hAnsi="Times New Roman" w:cs="Times New Roman"/>
                <w:color w:val="000000"/>
              </w:rPr>
            </w:pPr>
          </w:p>
        </w:tc>
        <w:tc>
          <w:tcPr>
            <w:tcW w:w="2249" w:type="dxa"/>
          </w:tcPr>
          <w:p w14:paraId="462B2C4D" w14:textId="77777777" w:rsidR="00092281" w:rsidRPr="00B5727C" w:rsidRDefault="00092281" w:rsidP="00931CB4">
            <w:pPr>
              <w:rPr>
                <w:rFonts w:ascii="Times New Roman" w:hAnsi="Times New Roman" w:cs="Times New Roman"/>
                <w:color w:val="000000"/>
              </w:rPr>
            </w:pPr>
          </w:p>
        </w:tc>
        <w:tc>
          <w:tcPr>
            <w:tcW w:w="1709" w:type="dxa"/>
          </w:tcPr>
          <w:p w14:paraId="014F6D27" w14:textId="77777777" w:rsidR="00092281" w:rsidRPr="00B5727C" w:rsidRDefault="00092281" w:rsidP="00931CB4">
            <w:pPr>
              <w:rPr>
                <w:rFonts w:ascii="Times New Roman" w:hAnsi="Times New Roman" w:cs="Times New Roman"/>
              </w:rPr>
            </w:pPr>
          </w:p>
        </w:tc>
        <w:tc>
          <w:tcPr>
            <w:tcW w:w="1808" w:type="dxa"/>
          </w:tcPr>
          <w:p w14:paraId="5F1B2936" w14:textId="77777777" w:rsidR="00092281" w:rsidRPr="00B5727C" w:rsidRDefault="00092281" w:rsidP="00931CB4">
            <w:pPr>
              <w:rPr>
                <w:rFonts w:ascii="Times New Roman" w:hAnsi="Times New Roman" w:cs="Times New Roman"/>
              </w:rPr>
            </w:pPr>
          </w:p>
        </w:tc>
        <w:tc>
          <w:tcPr>
            <w:tcW w:w="4137" w:type="dxa"/>
          </w:tcPr>
          <w:p w14:paraId="3008F7BA" w14:textId="71B591F7" w:rsidR="00092281" w:rsidRPr="00B5727C" w:rsidRDefault="00BB2952" w:rsidP="00BB2952">
            <w:pPr>
              <w:rPr>
                <w:rFonts w:ascii="Times New Roman" w:hAnsi="Times New Roman" w:cs="Times New Roman"/>
                <w:color w:val="000000"/>
              </w:rPr>
            </w:pPr>
            <w:r>
              <w:rPr>
                <w:rFonts w:ascii="Times New Roman" w:hAnsi="Times New Roman" w:cs="Times New Roman"/>
                <w:color w:val="000000"/>
              </w:rPr>
              <w:t>Reject proposed change. Consistent with FCC rules, these rules adopt a rebuttable presumption that attachments occupy one foot of space on a pole. Rebutting that presumption, including the rate impacts, is a matter of fact that should be addressed on a case-by-case basis.</w:t>
            </w:r>
          </w:p>
        </w:tc>
      </w:tr>
    </w:tbl>
    <w:p w14:paraId="26FA877D" w14:textId="318C767E" w:rsidR="00931CB4" w:rsidRDefault="00931CB4"/>
    <w:p w14:paraId="74AA9B8F" w14:textId="77777777" w:rsidR="00931CB4" w:rsidRDefault="00931CB4">
      <w:r>
        <w:br w:type="page"/>
      </w:r>
    </w:p>
    <w:p w14:paraId="6E1833E9" w14:textId="77777777" w:rsidR="00931CB4" w:rsidRDefault="00931CB4"/>
    <w:tbl>
      <w:tblPr>
        <w:tblStyle w:val="TableGrid"/>
        <w:tblW w:w="17905" w:type="dxa"/>
        <w:tblLook w:val="04A0" w:firstRow="1" w:lastRow="0" w:firstColumn="1" w:lastColumn="0" w:noHBand="0" w:noVBand="1"/>
      </w:tblPr>
      <w:tblGrid>
        <w:gridCol w:w="1074"/>
        <w:gridCol w:w="1530"/>
        <w:gridCol w:w="1889"/>
        <w:gridCol w:w="1620"/>
        <w:gridCol w:w="1889"/>
        <w:gridCol w:w="2249"/>
        <w:gridCol w:w="1709"/>
        <w:gridCol w:w="1808"/>
        <w:gridCol w:w="4137"/>
      </w:tblGrid>
      <w:tr w:rsidR="00264137" w:rsidRPr="00B5727C" w14:paraId="396C5825" w14:textId="77777777" w:rsidTr="00931CB4">
        <w:tc>
          <w:tcPr>
            <w:tcW w:w="1074" w:type="dxa"/>
            <w:shd w:val="clear" w:color="auto" w:fill="D9D9D9" w:themeFill="background1" w:themeFillShade="D9"/>
          </w:tcPr>
          <w:p w14:paraId="0E7E8642" w14:textId="756CF1E6" w:rsidR="00264137" w:rsidRPr="00B5727C" w:rsidRDefault="000D3D08"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26F14FB8" w14:textId="77777777" w:rsidR="00264137" w:rsidRPr="00B5727C" w:rsidRDefault="00264137" w:rsidP="00931CB4">
            <w:pPr>
              <w:rPr>
                <w:rFonts w:ascii="Times New Roman" w:hAnsi="Times New Roman" w:cs="Times New Roman"/>
                <w:b/>
              </w:rPr>
            </w:pPr>
            <w:r w:rsidRPr="00B5727C">
              <w:rPr>
                <w:rFonts w:ascii="Times New Roman" w:hAnsi="Times New Roman" w:cs="Times New Roman"/>
                <w:b/>
              </w:rPr>
              <w:t>WAC Title</w:t>
            </w:r>
          </w:p>
        </w:tc>
        <w:tc>
          <w:tcPr>
            <w:tcW w:w="1889" w:type="dxa"/>
            <w:shd w:val="clear" w:color="auto" w:fill="D9D9D9" w:themeFill="background1" w:themeFillShade="D9"/>
          </w:tcPr>
          <w:p w14:paraId="128C1319" w14:textId="77777777" w:rsidR="00264137" w:rsidRPr="00B5727C" w:rsidRDefault="00264137"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22C563FA" w14:textId="77777777" w:rsidR="00264137" w:rsidRPr="00B5727C" w:rsidRDefault="00264137" w:rsidP="00931CB4">
            <w:pPr>
              <w:rPr>
                <w:rFonts w:ascii="Times New Roman" w:hAnsi="Times New Roman" w:cs="Times New Roman"/>
                <w:b/>
              </w:rPr>
            </w:pPr>
            <w:r>
              <w:rPr>
                <w:rFonts w:ascii="Times New Roman" w:hAnsi="Times New Roman" w:cs="Times New Roman"/>
                <w:b/>
              </w:rPr>
              <w:t>Avista</w:t>
            </w:r>
          </w:p>
        </w:tc>
        <w:tc>
          <w:tcPr>
            <w:tcW w:w="1889" w:type="dxa"/>
            <w:shd w:val="clear" w:color="auto" w:fill="D9D9D9" w:themeFill="background1" w:themeFillShade="D9"/>
          </w:tcPr>
          <w:p w14:paraId="099922A6" w14:textId="53F2A127" w:rsidR="00264137" w:rsidRPr="00B5727C" w:rsidRDefault="00C96B7C" w:rsidP="00931CB4">
            <w:pPr>
              <w:rPr>
                <w:rFonts w:ascii="Times New Roman" w:hAnsi="Times New Roman" w:cs="Times New Roman"/>
                <w:b/>
              </w:rPr>
            </w:pPr>
            <w:r>
              <w:rPr>
                <w:rFonts w:ascii="Times New Roman" w:hAnsi="Times New Roman" w:cs="Times New Roman"/>
                <w:b/>
              </w:rPr>
              <w:t>Pacific Power</w:t>
            </w:r>
          </w:p>
        </w:tc>
        <w:tc>
          <w:tcPr>
            <w:tcW w:w="2249" w:type="dxa"/>
            <w:shd w:val="clear" w:color="auto" w:fill="D9D9D9" w:themeFill="background1" w:themeFillShade="D9"/>
          </w:tcPr>
          <w:p w14:paraId="52D2EFF4" w14:textId="46496F57" w:rsidR="00264137" w:rsidRPr="00B5727C" w:rsidRDefault="002338B8" w:rsidP="00931CB4">
            <w:pPr>
              <w:rPr>
                <w:rFonts w:ascii="Times New Roman" w:hAnsi="Times New Roman" w:cs="Times New Roman"/>
                <w:b/>
              </w:rPr>
            </w:pPr>
            <w:r>
              <w:rPr>
                <w:rFonts w:ascii="Times New Roman" w:hAnsi="Times New Roman" w:cs="Times New Roman"/>
                <w:b/>
              </w:rPr>
              <w:t>Cable/</w:t>
            </w:r>
            <w:r w:rsidR="00264137">
              <w:rPr>
                <w:rFonts w:ascii="Times New Roman" w:hAnsi="Times New Roman" w:cs="Times New Roman"/>
                <w:b/>
              </w:rPr>
              <w:t>ILECs</w:t>
            </w:r>
          </w:p>
        </w:tc>
        <w:tc>
          <w:tcPr>
            <w:tcW w:w="1709" w:type="dxa"/>
            <w:shd w:val="clear" w:color="auto" w:fill="D9D9D9" w:themeFill="background1" w:themeFillShade="D9"/>
          </w:tcPr>
          <w:p w14:paraId="014C3F95" w14:textId="77777777" w:rsidR="00264137" w:rsidRPr="00B5727C" w:rsidRDefault="00264137" w:rsidP="00931CB4">
            <w:pPr>
              <w:rPr>
                <w:rFonts w:ascii="Times New Roman" w:hAnsi="Times New Roman" w:cs="Times New Roman"/>
                <w:b/>
              </w:rPr>
            </w:pPr>
            <w:r>
              <w:rPr>
                <w:rFonts w:ascii="Times New Roman" w:hAnsi="Times New Roman" w:cs="Times New Roman"/>
                <w:b/>
              </w:rPr>
              <w:t>Wireless</w:t>
            </w:r>
          </w:p>
        </w:tc>
        <w:tc>
          <w:tcPr>
            <w:tcW w:w="1808" w:type="dxa"/>
            <w:shd w:val="clear" w:color="auto" w:fill="D9D9D9" w:themeFill="background1" w:themeFillShade="D9"/>
          </w:tcPr>
          <w:p w14:paraId="652FE5BB" w14:textId="22993FBD" w:rsidR="00264137" w:rsidRPr="00B5727C" w:rsidRDefault="002338B8" w:rsidP="00931CB4">
            <w:pPr>
              <w:rPr>
                <w:rFonts w:ascii="Times New Roman" w:hAnsi="Times New Roman" w:cs="Times New Roman"/>
                <w:b/>
              </w:rPr>
            </w:pPr>
            <w:r>
              <w:rPr>
                <w:rFonts w:ascii="Times New Roman" w:hAnsi="Times New Roman" w:cs="Times New Roman"/>
                <w:b/>
              </w:rPr>
              <w:t>Google/</w:t>
            </w:r>
            <w:r w:rsidR="00264137">
              <w:rPr>
                <w:rFonts w:ascii="Times New Roman" w:hAnsi="Times New Roman" w:cs="Times New Roman"/>
                <w:b/>
              </w:rPr>
              <w:t>CLECs</w:t>
            </w:r>
          </w:p>
        </w:tc>
        <w:tc>
          <w:tcPr>
            <w:tcW w:w="4137" w:type="dxa"/>
            <w:shd w:val="clear" w:color="auto" w:fill="D9D9D9" w:themeFill="background1" w:themeFillShade="D9"/>
          </w:tcPr>
          <w:p w14:paraId="798D3662" w14:textId="667DC1B9" w:rsidR="00264137" w:rsidRPr="00B5727C" w:rsidRDefault="00264137" w:rsidP="00931CB4">
            <w:pPr>
              <w:rPr>
                <w:rFonts w:ascii="Times New Roman" w:hAnsi="Times New Roman" w:cs="Times New Roman"/>
                <w:b/>
              </w:rPr>
            </w:pPr>
            <w:r w:rsidRPr="00B5727C">
              <w:rPr>
                <w:rFonts w:ascii="Times New Roman" w:hAnsi="Times New Roman" w:cs="Times New Roman"/>
                <w:b/>
              </w:rPr>
              <w:t>Staff</w:t>
            </w:r>
            <w:r w:rsidR="00DD71CA">
              <w:rPr>
                <w:rFonts w:ascii="Times New Roman" w:hAnsi="Times New Roman" w:cs="Times New Roman"/>
                <w:b/>
              </w:rPr>
              <w:t xml:space="preserve"> Recommendation</w:t>
            </w:r>
          </w:p>
        </w:tc>
      </w:tr>
      <w:tr w:rsidR="00264137" w:rsidRPr="00B5727C" w14:paraId="78377B1D" w14:textId="77777777" w:rsidTr="00931CB4">
        <w:tc>
          <w:tcPr>
            <w:tcW w:w="1074" w:type="dxa"/>
          </w:tcPr>
          <w:p w14:paraId="0C7E57BD" w14:textId="76FF6FBF" w:rsidR="00264137" w:rsidRPr="00B5727C" w:rsidRDefault="00264137" w:rsidP="00931CB4">
            <w:pPr>
              <w:rPr>
                <w:rFonts w:ascii="Times New Roman" w:hAnsi="Times New Roman" w:cs="Times New Roman"/>
              </w:rPr>
            </w:pPr>
            <w:r>
              <w:rPr>
                <w:rFonts w:ascii="Times New Roman" w:hAnsi="Times New Roman" w:cs="Times New Roman"/>
              </w:rPr>
              <w:t>070</w:t>
            </w:r>
          </w:p>
        </w:tc>
        <w:tc>
          <w:tcPr>
            <w:tcW w:w="1530" w:type="dxa"/>
          </w:tcPr>
          <w:p w14:paraId="65F8AE65" w14:textId="5AE91431" w:rsidR="00264137" w:rsidRPr="00B5727C" w:rsidRDefault="00264137" w:rsidP="00931CB4">
            <w:pPr>
              <w:rPr>
                <w:rFonts w:ascii="Times New Roman" w:hAnsi="Times New Roman" w:cs="Times New Roman"/>
                <w:color w:val="000000"/>
              </w:rPr>
            </w:pPr>
            <w:r>
              <w:rPr>
                <w:rFonts w:ascii="Times New Roman" w:hAnsi="Times New Roman" w:cs="Times New Roman"/>
                <w:color w:val="000000"/>
              </w:rPr>
              <w:t>Complaint</w:t>
            </w:r>
          </w:p>
          <w:p w14:paraId="10475680" w14:textId="77777777" w:rsidR="00264137" w:rsidRPr="00B5727C" w:rsidRDefault="00264137" w:rsidP="00931CB4">
            <w:pPr>
              <w:rPr>
                <w:rFonts w:ascii="Times New Roman" w:hAnsi="Times New Roman" w:cs="Times New Roman"/>
              </w:rPr>
            </w:pPr>
          </w:p>
        </w:tc>
        <w:tc>
          <w:tcPr>
            <w:tcW w:w="1889" w:type="dxa"/>
          </w:tcPr>
          <w:p w14:paraId="1BCE1F01" w14:textId="7CABD38B" w:rsidR="00264137" w:rsidRPr="00B5727C" w:rsidRDefault="00092281" w:rsidP="00092281">
            <w:pPr>
              <w:rPr>
                <w:rFonts w:ascii="Times New Roman" w:hAnsi="Times New Roman" w:cs="Times New Roman"/>
              </w:rPr>
            </w:pPr>
            <w:r>
              <w:rPr>
                <w:rFonts w:ascii="Times New Roman" w:hAnsi="Times New Roman" w:cs="Times New Roman"/>
              </w:rPr>
              <w:t>Tie to WAC 480-07-370 Pleadings; Apply rate effect of decision beginning on date complaint filed</w:t>
            </w:r>
            <w:r w:rsidR="00B55F2D">
              <w:rPr>
                <w:rFonts w:ascii="Times New Roman" w:hAnsi="Times New Roman" w:cs="Times New Roman"/>
              </w:rPr>
              <w:t>; oppose changes to sign and sue and time to file complaint as these requirements provide incentive to negotiate</w:t>
            </w:r>
            <w:r w:rsidR="00013D2B">
              <w:rPr>
                <w:rFonts w:ascii="Times New Roman" w:hAnsi="Times New Roman" w:cs="Times New Roman"/>
              </w:rPr>
              <w:t>; special complaint rules unnecessary for occupants in light of existing procedural options; oppose AT&amp;T addition as unnecessary</w:t>
            </w:r>
            <w:r>
              <w:rPr>
                <w:rFonts w:ascii="Times New Roman" w:hAnsi="Times New Roman" w:cs="Times New Roman"/>
              </w:rPr>
              <w:t xml:space="preserve"> </w:t>
            </w:r>
          </w:p>
        </w:tc>
        <w:tc>
          <w:tcPr>
            <w:tcW w:w="1620" w:type="dxa"/>
          </w:tcPr>
          <w:p w14:paraId="4D882D2C" w14:textId="0FF9888C" w:rsidR="00264137" w:rsidRPr="00B5727C" w:rsidRDefault="00782F0D" w:rsidP="00782F0D">
            <w:pPr>
              <w:rPr>
                <w:rFonts w:ascii="Times New Roman" w:hAnsi="Times New Roman" w:cs="Times New Roman"/>
              </w:rPr>
            </w:pPr>
            <w:r>
              <w:rPr>
                <w:rFonts w:ascii="Times New Roman" w:hAnsi="Times New Roman" w:cs="Times New Roman"/>
                <w:color w:val="000000"/>
              </w:rPr>
              <w:t>Require challenges to existing agreements to be brought within six months; Any refunds should date back no further than the date complaint filed; Allow owners to impose monetary sanctions for unauthorized attachments and violations of NESC and existing contracts</w:t>
            </w:r>
            <w:r w:rsidR="003B7C78">
              <w:rPr>
                <w:rFonts w:ascii="Times New Roman" w:hAnsi="Times New Roman" w:cs="Times New Roman"/>
                <w:color w:val="000000"/>
              </w:rPr>
              <w:t>; oppose other modifications in favor of keeping existing language and giving Commission discretion</w:t>
            </w:r>
            <w:r w:rsidR="00264137" w:rsidRPr="00B5727C">
              <w:rPr>
                <w:rFonts w:ascii="Times New Roman" w:hAnsi="Times New Roman" w:cs="Times New Roman"/>
                <w:color w:val="000000"/>
              </w:rPr>
              <w:t xml:space="preserve">  </w:t>
            </w:r>
          </w:p>
        </w:tc>
        <w:tc>
          <w:tcPr>
            <w:tcW w:w="1889" w:type="dxa"/>
          </w:tcPr>
          <w:p w14:paraId="7C39D995" w14:textId="425E7D68" w:rsidR="00264137" w:rsidRPr="00B5727C" w:rsidRDefault="00FB12D0" w:rsidP="00931CB4">
            <w:pPr>
              <w:rPr>
                <w:rFonts w:ascii="Times New Roman" w:hAnsi="Times New Roman" w:cs="Times New Roman"/>
                <w:color w:val="000000"/>
              </w:rPr>
            </w:pPr>
            <w:r>
              <w:rPr>
                <w:rFonts w:ascii="Times New Roman" w:hAnsi="Times New Roman" w:cs="Times New Roman"/>
                <w:color w:val="000000"/>
              </w:rPr>
              <w:t>Oppose sign and sue provision as inconsistent with basic tenets of contract law, but if retained, oppose proposals to weaken safeguards contained in proposed rule; Oppose including expedite requirement in rule in favor of giving Commission discretion to control schedule; Oppose retroactive application of rules as inconsistent with contract law and regulatory requirements</w:t>
            </w:r>
          </w:p>
        </w:tc>
        <w:tc>
          <w:tcPr>
            <w:tcW w:w="2249" w:type="dxa"/>
          </w:tcPr>
          <w:p w14:paraId="525D18D9" w14:textId="1F181247" w:rsidR="00264137" w:rsidRPr="00B5727C" w:rsidRDefault="00973567" w:rsidP="00426900">
            <w:pPr>
              <w:rPr>
                <w:rFonts w:ascii="Times New Roman" w:hAnsi="Times New Roman" w:cs="Times New Roman"/>
                <w:color w:val="000000"/>
              </w:rPr>
            </w:pPr>
            <w:r>
              <w:rPr>
                <w:rFonts w:ascii="Times New Roman" w:hAnsi="Times New Roman" w:cs="Times New Roman"/>
                <w:color w:val="000000"/>
              </w:rPr>
              <w:t>Frontier: clarify application to existing agreements; delete “executive level” from negotiation requirement</w:t>
            </w:r>
            <w:r w:rsidR="002338B8">
              <w:rPr>
                <w:rFonts w:ascii="Times New Roman" w:hAnsi="Times New Roman" w:cs="Times New Roman"/>
                <w:color w:val="000000"/>
              </w:rPr>
              <w:t xml:space="preserve">; BCAW: Require owner to </w:t>
            </w:r>
            <w:r w:rsidR="002C23DE">
              <w:rPr>
                <w:rFonts w:ascii="Times New Roman" w:hAnsi="Times New Roman" w:cs="Times New Roman"/>
                <w:color w:val="000000"/>
              </w:rPr>
              <w:t>provide rate calculations in response to request; clarify burden of proof</w:t>
            </w:r>
            <w:r w:rsidR="00B804E6">
              <w:rPr>
                <w:rFonts w:ascii="Times New Roman" w:hAnsi="Times New Roman" w:cs="Times New Roman"/>
                <w:color w:val="000000"/>
              </w:rPr>
              <w:t xml:space="preserve">; </w:t>
            </w:r>
            <w:r w:rsidR="00426900">
              <w:rPr>
                <w:rFonts w:ascii="Times New Roman" w:hAnsi="Times New Roman" w:cs="Times New Roman"/>
                <w:color w:val="000000"/>
              </w:rPr>
              <w:t xml:space="preserve">Oppose PSE and Avista proposals as nonsensical and inconsistent with current FCC rules; </w:t>
            </w:r>
            <w:r w:rsidR="00B804E6">
              <w:rPr>
                <w:rFonts w:ascii="Times New Roman" w:hAnsi="Times New Roman" w:cs="Times New Roman"/>
                <w:color w:val="000000"/>
              </w:rPr>
              <w:t>CenturyLink: Oppose changes to sign and sue provision because existing language strikes the right balance; opposes authorizing owners to impose sanctions</w:t>
            </w:r>
            <w:r w:rsidR="002C23DE">
              <w:rPr>
                <w:rFonts w:ascii="Times New Roman" w:hAnsi="Times New Roman" w:cs="Times New Roman"/>
                <w:color w:val="000000"/>
              </w:rPr>
              <w:t xml:space="preserve"> </w:t>
            </w:r>
          </w:p>
        </w:tc>
        <w:tc>
          <w:tcPr>
            <w:tcW w:w="1709" w:type="dxa"/>
          </w:tcPr>
          <w:p w14:paraId="588F1014" w14:textId="4FD054A2" w:rsidR="00264137" w:rsidRPr="00B5727C" w:rsidRDefault="00BD2946" w:rsidP="00931CB4">
            <w:pPr>
              <w:rPr>
                <w:rFonts w:ascii="Times New Roman" w:hAnsi="Times New Roman" w:cs="Times New Roman"/>
              </w:rPr>
            </w:pPr>
            <w:r>
              <w:rPr>
                <w:rFonts w:ascii="Times New Roman" w:hAnsi="Times New Roman" w:cs="Times New Roman"/>
              </w:rPr>
              <w:t xml:space="preserve">Expedite decision on complaints alleging denial of access; do not require parties to be aware of dispute upon execution of agreement; allow 18 months to bring complaint; clarify burden of proof; </w:t>
            </w:r>
            <w:r w:rsidR="00973567">
              <w:rPr>
                <w:rFonts w:ascii="Times New Roman" w:hAnsi="Times New Roman" w:cs="Times New Roman"/>
              </w:rPr>
              <w:t xml:space="preserve">AT&amp;T: </w:t>
            </w:r>
            <w:r>
              <w:rPr>
                <w:rFonts w:ascii="Times New Roman" w:hAnsi="Times New Roman" w:cs="Times New Roman"/>
              </w:rPr>
              <w:t>add subsection that other remedies are not precluded</w:t>
            </w:r>
            <w:r w:rsidR="007B3FD1">
              <w:rPr>
                <w:rFonts w:ascii="Times New Roman" w:hAnsi="Times New Roman" w:cs="Times New Roman"/>
              </w:rPr>
              <w:t>; Oppose Avista proposal to limit refunds as inconsistent with FCC rules; Support Frontier proposal for six month limit for complaints challenging existing agreements</w:t>
            </w:r>
          </w:p>
        </w:tc>
        <w:tc>
          <w:tcPr>
            <w:tcW w:w="1808" w:type="dxa"/>
          </w:tcPr>
          <w:p w14:paraId="0368A18A" w14:textId="77777777" w:rsidR="00264137" w:rsidRPr="00B5727C" w:rsidRDefault="00264137" w:rsidP="00931CB4">
            <w:pPr>
              <w:rPr>
                <w:rFonts w:ascii="Times New Roman" w:hAnsi="Times New Roman" w:cs="Times New Roman"/>
              </w:rPr>
            </w:pPr>
          </w:p>
        </w:tc>
        <w:tc>
          <w:tcPr>
            <w:tcW w:w="4137" w:type="dxa"/>
          </w:tcPr>
          <w:p w14:paraId="6009EF8A" w14:textId="05848236" w:rsidR="00264137" w:rsidRPr="00B5727C" w:rsidRDefault="005D66A8" w:rsidP="008F2799">
            <w:pPr>
              <w:rPr>
                <w:rFonts w:ascii="Times New Roman" w:hAnsi="Times New Roman" w:cs="Times New Roman"/>
                <w:color w:val="000000"/>
              </w:rPr>
            </w:pPr>
            <w:r>
              <w:rPr>
                <w:rFonts w:ascii="Times New Roman" w:hAnsi="Times New Roman" w:cs="Times New Roman"/>
                <w:color w:val="000000"/>
              </w:rPr>
              <w:t xml:space="preserve">Require exchange of information as part of negotiations preceding filing complaint and clarify burden of proof. Reject other proposed changes. </w:t>
            </w:r>
            <w:r w:rsidR="008F2799">
              <w:rPr>
                <w:rFonts w:ascii="Times New Roman" w:hAnsi="Times New Roman" w:cs="Times New Roman"/>
                <w:color w:val="000000"/>
              </w:rPr>
              <w:t>Complaint procedures in this rule are unique to attachment disputes, so</w:t>
            </w:r>
            <w:r>
              <w:rPr>
                <w:rFonts w:ascii="Times New Roman" w:hAnsi="Times New Roman" w:cs="Times New Roman"/>
                <w:color w:val="000000"/>
              </w:rPr>
              <w:t xml:space="preserve"> cross-reference to procedural rules is </w:t>
            </w:r>
            <w:r w:rsidR="008F2799">
              <w:rPr>
                <w:rFonts w:ascii="Times New Roman" w:hAnsi="Times New Roman" w:cs="Times New Roman"/>
                <w:color w:val="000000"/>
              </w:rPr>
              <w:t>misleading</w:t>
            </w:r>
            <w:r>
              <w:rPr>
                <w:rFonts w:ascii="Times New Roman" w:hAnsi="Times New Roman" w:cs="Times New Roman"/>
                <w:color w:val="000000"/>
              </w:rPr>
              <w:t xml:space="preserve">. Limiting rate impact of decision to date complaint was filed is inconsistent with FCC rules and Washington law. </w:t>
            </w:r>
            <w:r w:rsidR="00434762">
              <w:rPr>
                <w:rFonts w:ascii="Times New Roman" w:hAnsi="Times New Roman" w:cs="Times New Roman"/>
                <w:color w:val="000000"/>
              </w:rPr>
              <w:t>Impacts of these rules on, and c</w:t>
            </w:r>
            <w:r>
              <w:rPr>
                <w:rFonts w:ascii="Times New Roman" w:hAnsi="Times New Roman" w:cs="Times New Roman"/>
                <w:color w:val="000000"/>
              </w:rPr>
              <w:t>hallenges to</w:t>
            </w:r>
            <w:r w:rsidR="00434762">
              <w:rPr>
                <w:rFonts w:ascii="Times New Roman" w:hAnsi="Times New Roman" w:cs="Times New Roman"/>
                <w:color w:val="000000"/>
              </w:rPr>
              <w:t>,</w:t>
            </w:r>
            <w:r>
              <w:rPr>
                <w:rFonts w:ascii="Times New Roman" w:hAnsi="Times New Roman" w:cs="Times New Roman"/>
                <w:color w:val="000000"/>
              </w:rPr>
              <w:t xml:space="preserve"> agreements predating the rules should be governed by change of law provisions in those agreements. Commission lacks authority to delegate penalty authority to private party, which would be bad policy even if lawful. Sign and sue provision is generally consistent </w:t>
            </w:r>
            <w:r w:rsidR="00434762">
              <w:rPr>
                <w:rFonts w:ascii="Times New Roman" w:hAnsi="Times New Roman" w:cs="Times New Roman"/>
                <w:color w:val="000000"/>
              </w:rPr>
              <w:t>with FCC rules and helps to equalize bargaining power. FCC does not require notice of dispute prior to execution for sign and sue, but that requirement minimizes gamesmanship of negotiation process. Six month limit on sign and sue helps to endure prompt resolution of outstanding disputes</w:t>
            </w:r>
            <w:r w:rsidR="00434762" w:rsidRPr="00B5727C">
              <w:rPr>
                <w:rFonts w:ascii="Times New Roman" w:hAnsi="Times New Roman" w:cs="Times New Roman"/>
                <w:color w:val="000000"/>
              </w:rPr>
              <w:t xml:space="preserve">. </w:t>
            </w:r>
            <w:r w:rsidR="00434762">
              <w:rPr>
                <w:rFonts w:ascii="Times New Roman" w:hAnsi="Times New Roman" w:cs="Times New Roman"/>
                <w:color w:val="000000"/>
              </w:rPr>
              <w:t xml:space="preserve">Executive level discussions maximize likelihood parties will settle disputes short of litigation. Commission should have discretion to determine whether to expedite decision on a case-by-case basis. </w:t>
            </w:r>
            <w:r w:rsidR="00367D31">
              <w:rPr>
                <w:rFonts w:ascii="Times New Roman" w:hAnsi="Times New Roman" w:cs="Times New Roman"/>
                <w:color w:val="000000"/>
              </w:rPr>
              <w:t>The Commission always retains the ability to fashion appropriate remedies so clarifying that the remedies in subsections (7) and (8) are not exclusive is unnecessary.</w:t>
            </w:r>
            <w:r w:rsidR="00F63900">
              <w:rPr>
                <w:rFonts w:ascii="Times New Roman" w:hAnsi="Times New Roman" w:cs="Times New Roman"/>
                <w:color w:val="000000"/>
              </w:rPr>
              <w:t xml:space="preserve"> Previous revisions made in responses to workshop discussion.</w:t>
            </w:r>
          </w:p>
        </w:tc>
      </w:tr>
    </w:tbl>
    <w:p w14:paraId="0C2F54D4" w14:textId="3AB885C0" w:rsidR="00F372F8" w:rsidRPr="00B5727C" w:rsidRDefault="00F372F8" w:rsidP="00C539AE">
      <w:pPr>
        <w:rPr>
          <w:rFonts w:ascii="Times New Roman" w:hAnsi="Times New Roman" w:cs="Times New Roman"/>
        </w:rPr>
      </w:pPr>
    </w:p>
    <w:sectPr w:rsidR="00F372F8" w:rsidRPr="00B5727C" w:rsidSect="00151815">
      <w:footerReference w:type="default" r:id="rId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EA26" w14:textId="77777777" w:rsidR="00C539AE" w:rsidRDefault="00C539AE" w:rsidP="00B5727C">
      <w:r>
        <w:separator/>
      </w:r>
    </w:p>
  </w:endnote>
  <w:endnote w:type="continuationSeparator" w:id="0">
    <w:p w14:paraId="552D3062" w14:textId="77777777" w:rsidR="00C539AE" w:rsidRDefault="00C539AE"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C539AE" w:rsidRPr="00B5727C" w:rsidRDefault="00C539AE"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C441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CEFB" w14:textId="77777777" w:rsidR="00C539AE" w:rsidRDefault="00C539AE" w:rsidP="00B5727C">
      <w:r>
        <w:separator/>
      </w:r>
    </w:p>
  </w:footnote>
  <w:footnote w:type="continuationSeparator" w:id="0">
    <w:p w14:paraId="3118FBA5" w14:textId="77777777" w:rsidR="00C539AE" w:rsidRDefault="00C539AE"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13D2B"/>
    <w:rsid w:val="000223EE"/>
    <w:rsid w:val="00047249"/>
    <w:rsid w:val="00073CC5"/>
    <w:rsid w:val="00091E07"/>
    <w:rsid w:val="00092281"/>
    <w:rsid w:val="000A24B8"/>
    <w:rsid w:val="000A622B"/>
    <w:rsid w:val="000B22B6"/>
    <w:rsid w:val="000D3D08"/>
    <w:rsid w:val="000D7ECE"/>
    <w:rsid w:val="000E640C"/>
    <w:rsid w:val="00133E01"/>
    <w:rsid w:val="001400A6"/>
    <w:rsid w:val="00151815"/>
    <w:rsid w:val="001609C2"/>
    <w:rsid w:val="0016797A"/>
    <w:rsid w:val="001754E6"/>
    <w:rsid w:val="00192AE2"/>
    <w:rsid w:val="001B75E9"/>
    <w:rsid w:val="001C5AB1"/>
    <w:rsid w:val="001D0624"/>
    <w:rsid w:val="001D32CE"/>
    <w:rsid w:val="001E1D7A"/>
    <w:rsid w:val="001F003A"/>
    <w:rsid w:val="001F5109"/>
    <w:rsid w:val="00207E56"/>
    <w:rsid w:val="00232931"/>
    <w:rsid w:val="002338B8"/>
    <w:rsid w:val="00264137"/>
    <w:rsid w:val="00272031"/>
    <w:rsid w:val="00274B6B"/>
    <w:rsid w:val="00284143"/>
    <w:rsid w:val="002918F0"/>
    <w:rsid w:val="00293D87"/>
    <w:rsid w:val="002B0534"/>
    <w:rsid w:val="002C039A"/>
    <w:rsid w:val="002C23DE"/>
    <w:rsid w:val="002D5B46"/>
    <w:rsid w:val="002E7AEE"/>
    <w:rsid w:val="002F0A25"/>
    <w:rsid w:val="002F0AC3"/>
    <w:rsid w:val="003016E7"/>
    <w:rsid w:val="00320C03"/>
    <w:rsid w:val="00334490"/>
    <w:rsid w:val="003461DA"/>
    <w:rsid w:val="00367D31"/>
    <w:rsid w:val="003843D3"/>
    <w:rsid w:val="00387C2F"/>
    <w:rsid w:val="003A2720"/>
    <w:rsid w:val="003A4A7B"/>
    <w:rsid w:val="003A7B34"/>
    <w:rsid w:val="003B7C78"/>
    <w:rsid w:val="003C3FDA"/>
    <w:rsid w:val="003D1EB4"/>
    <w:rsid w:val="003D79EF"/>
    <w:rsid w:val="003E3A5E"/>
    <w:rsid w:val="003F411A"/>
    <w:rsid w:val="003F41AA"/>
    <w:rsid w:val="0041373D"/>
    <w:rsid w:val="00426900"/>
    <w:rsid w:val="00434762"/>
    <w:rsid w:val="00442E49"/>
    <w:rsid w:val="004638CE"/>
    <w:rsid w:val="00466C2C"/>
    <w:rsid w:val="004824DD"/>
    <w:rsid w:val="00494E2F"/>
    <w:rsid w:val="004B6B74"/>
    <w:rsid w:val="004C3DD1"/>
    <w:rsid w:val="00502422"/>
    <w:rsid w:val="00516AC2"/>
    <w:rsid w:val="00524EE0"/>
    <w:rsid w:val="00531977"/>
    <w:rsid w:val="00545534"/>
    <w:rsid w:val="00552600"/>
    <w:rsid w:val="00552D04"/>
    <w:rsid w:val="00580E6E"/>
    <w:rsid w:val="005A4AFF"/>
    <w:rsid w:val="005A6C74"/>
    <w:rsid w:val="005A7223"/>
    <w:rsid w:val="005C4710"/>
    <w:rsid w:val="005D66A8"/>
    <w:rsid w:val="005E0193"/>
    <w:rsid w:val="006047E3"/>
    <w:rsid w:val="0062057C"/>
    <w:rsid w:val="00623FC5"/>
    <w:rsid w:val="00624944"/>
    <w:rsid w:val="0065688D"/>
    <w:rsid w:val="00672C15"/>
    <w:rsid w:val="00672F7B"/>
    <w:rsid w:val="0069739F"/>
    <w:rsid w:val="006A0419"/>
    <w:rsid w:val="006A41EE"/>
    <w:rsid w:val="006A6B04"/>
    <w:rsid w:val="006C7A1F"/>
    <w:rsid w:val="006D4BB5"/>
    <w:rsid w:val="006E09D9"/>
    <w:rsid w:val="006F72F0"/>
    <w:rsid w:val="00736E14"/>
    <w:rsid w:val="00740412"/>
    <w:rsid w:val="007427AF"/>
    <w:rsid w:val="0074288D"/>
    <w:rsid w:val="0076647A"/>
    <w:rsid w:val="007673BD"/>
    <w:rsid w:val="007708FB"/>
    <w:rsid w:val="00782F0D"/>
    <w:rsid w:val="007A252D"/>
    <w:rsid w:val="007A54E2"/>
    <w:rsid w:val="007B3FD1"/>
    <w:rsid w:val="007C7642"/>
    <w:rsid w:val="007C7AF5"/>
    <w:rsid w:val="007E1E6E"/>
    <w:rsid w:val="007E64F7"/>
    <w:rsid w:val="007F0D8E"/>
    <w:rsid w:val="00860DBD"/>
    <w:rsid w:val="0086721E"/>
    <w:rsid w:val="008678A9"/>
    <w:rsid w:val="008819BE"/>
    <w:rsid w:val="00890141"/>
    <w:rsid w:val="00893941"/>
    <w:rsid w:val="008A40B0"/>
    <w:rsid w:val="008F2799"/>
    <w:rsid w:val="008F2EED"/>
    <w:rsid w:val="0090400E"/>
    <w:rsid w:val="00917C3D"/>
    <w:rsid w:val="00923619"/>
    <w:rsid w:val="00931CB4"/>
    <w:rsid w:val="00954450"/>
    <w:rsid w:val="00973567"/>
    <w:rsid w:val="009E28FB"/>
    <w:rsid w:val="009E62DF"/>
    <w:rsid w:val="009F3187"/>
    <w:rsid w:val="00A006CB"/>
    <w:rsid w:val="00A21397"/>
    <w:rsid w:val="00A35CDB"/>
    <w:rsid w:val="00A36ABD"/>
    <w:rsid w:val="00A5330A"/>
    <w:rsid w:val="00A54777"/>
    <w:rsid w:val="00A5751A"/>
    <w:rsid w:val="00A63F7C"/>
    <w:rsid w:val="00A84C2A"/>
    <w:rsid w:val="00A851C0"/>
    <w:rsid w:val="00AA39A6"/>
    <w:rsid w:val="00AC649F"/>
    <w:rsid w:val="00AD3312"/>
    <w:rsid w:val="00AE273E"/>
    <w:rsid w:val="00AE6109"/>
    <w:rsid w:val="00B13041"/>
    <w:rsid w:val="00B178D0"/>
    <w:rsid w:val="00B55F2D"/>
    <w:rsid w:val="00B5727C"/>
    <w:rsid w:val="00B61509"/>
    <w:rsid w:val="00B804E6"/>
    <w:rsid w:val="00B819D7"/>
    <w:rsid w:val="00B829A9"/>
    <w:rsid w:val="00BB2952"/>
    <w:rsid w:val="00BC344D"/>
    <w:rsid w:val="00BD2946"/>
    <w:rsid w:val="00BE2DEE"/>
    <w:rsid w:val="00BE7356"/>
    <w:rsid w:val="00BF063C"/>
    <w:rsid w:val="00C025F7"/>
    <w:rsid w:val="00C1606F"/>
    <w:rsid w:val="00C30389"/>
    <w:rsid w:val="00C309AB"/>
    <w:rsid w:val="00C4095C"/>
    <w:rsid w:val="00C44170"/>
    <w:rsid w:val="00C45E4E"/>
    <w:rsid w:val="00C539AE"/>
    <w:rsid w:val="00C71353"/>
    <w:rsid w:val="00C80420"/>
    <w:rsid w:val="00C80C4C"/>
    <w:rsid w:val="00C82995"/>
    <w:rsid w:val="00C96B7C"/>
    <w:rsid w:val="00CA0EEA"/>
    <w:rsid w:val="00CA5020"/>
    <w:rsid w:val="00CA5A34"/>
    <w:rsid w:val="00CB2C14"/>
    <w:rsid w:val="00CC45D6"/>
    <w:rsid w:val="00CE7B77"/>
    <w:rsid w:val="00D14C5D"/>
    <w:rsid w:val="00D3047B"/>
    <w:rsid w:val="00DA1B86"/>
    <w:rsid w:val="00DC5ACF"/>
    <w:rsid w:val="00DC764E"/>
    <w:rsid w:val="00DD2A47"/>
    <w:rsid w:val="00DD71CA"/>
    <w:rsid w:val="00DD7DAD"/>
    <w:rsid w:val="00E15C1E"/>
    <w:rsid w:val="00E26584"/>
    <w:rsid w:val="00E310B8"/>
    <w:rsid w:val="00E357B0"/>
    <w:rsid w:val="00E5639E"/>
    <w:rsid w:val="00E716BE"/>
    <w:rsid w:val="00E86CD5"/>
    <w:rsid w:val="00E97A5A"/>
    <w:rsid w:val="00EA31C9"/>
    <w:rsid w:val="00EB413B"/>
    <w:rsid w:val="00EC4E42"/>
    <w:rsid w:val="00EC7E4F"/>
    <w:rsid w:val="00ED15BD"/>
    <w:rsid w:val="00ED7DDE"/>
    <w:rsid w:val="00F21B68"/>
    <w:rsid w:val="00F372F8"/>
    <w:rsid w:val="00F37D5A"/>
    <w:rsid w:val="00F55BB5"/>
    <w:rsid w:val="00F63900"/>
    <w:rsid w:val="00F8712A"/>
    <w:rsid w:val="00FB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0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2015-03-24T18:56:17+00:00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D0908D-D6FB-4108-ABAE-2AF54B1458D7}"/>
</file>

<file path=customXml/itemProps2.xml><?xml version="1.0" encoding="utf-8"?>
<ds:datastoreItem xmlns:ds="http://schemas.openxmlformats.org/officeDocument/2006/customXml" ds:itemID="{8F88A221-E800-4DBC-A143-3CB109EDAEEA}"/>
</file>

<file path=customXml/itemProps3.xml><?xml version="1.0" encoding="utf-8"?>
<ds:datastoreItem xmlns:ds="http://schemas.openxmlformats.org/officeDocument/2006/customXml" ds:itemID="{97986CC4-5BC0-4690-A13C-5FCC5CA5C746}"/>
</file>

<file path=customXml/itemProps4.xml><?xml version="1.0" encoding="utf-8"?>
<ds:datastoreItem xmlns:ds="http://schemas.openxmlformats.org/officeDocument/2006/customXml" ds:itemID="{31D6F987-E93F-457F-9BEF-CBB32BDFD0BA}"/>
</file>

<file path=docProps/app.xml><?xml version="1.0" encoding="utf-8"?>
<Properties xmlns="http://schemas.openxmlformats.org/officeDocument/2006/extended-properties" xmlns:vt="http://schemas.openxmlformats.org/officeDocument/2006/docPropsVTypes">
  <Template>Normal</Template>
  <TotalTime>0</TotalTime>
  <Pages>19</Pages>
  <Words>5751</Words>
  <Characters>32786</Characters>
  <Application>Microsoft Office Word</Application>
  <DocSecurity>0</DocSecurity>
  <Lines>273</Lines>
  <Paragraphs>76</Paragraphs>
  <ScaleCrop>false</ScaleCrop>
  <Company/>
  <LinksUpToDate>false</LinksUpToDate>
  <CharactersWithSpaces>38461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2015-03-24T17:48:00Z</dcterms:created>
  <dcterms:modified xsi:type="dcterms:W3CDTF">2015-03-24T17:48:00Z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