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FE687" w14:textId="77777777" w:rsidR="0005692F" w:rsidRPr="00DA5DBB" w:rsidRDefault="0005692F" w:rsidP="0005692F">
      <w:pPr>
        <w:pStyle w:val="BodyText"/>
        <w:rPr>
          <w:b/>
          <w:bCs/>
          <w:sz w:val="25"/>
          <w:szCs w:val="25"/>
        </w:rPr>
      </w:pPr>
      <w:r>
        <w:rPr>
          <w:b/>
          <w:bCs/>
          <w:sz w:val="25"/>
          <w:szCs w:val="25"/>
        </w:rPr>
        <w:t>B</w:t>
      </w:r>
      <w:r w:rsidRPr="00DA5DBB">
        <w:rPr>
          <w:b/>
          <w:bCs/>
          <w:sz w:val="25"/>
          <w:szCs w:val="25"/>
        </w:rPr>
        <w:t>EFORE THE WASHINGTON</w:t>
      </w:r>
      <w:bookmarkStart w:id="0" w:name="_GoBack"/>
      <w:bookmarkEnd w:id="0"/>
    </w:p>
    <w:p w14:paraId="0A7FE688" w14:textId="77777777" w:rsidR="0005692F" w:rsidRPr="00DA5DBB" w:rsidRDefault="0005692F" w:rsidP="0005692F">
      <w:pPr>
        <w:pStyle w:val="BodyText"/>
        <w:rPr>
          <w:b/>
          <w:bCs/>
          <w:sz w:val="25"/>
          <w:szCs w:val="25"/>
        </w:rPr>
      </w:pPr>
      <w:r w:rsidRPr="00DA5DBB">
        <w:rPr>
          <w:b/>
          <w:bCs/>
          <w:sz w:val="25"/>
          <w:szCs w:val="25"/>
        </w:rPr>
        <w:t>UTILITIES AND TRANSPORTATION COMMISSION</w:t>
      </w:r>
    </w:p>
    <w:p w14:paraId="0A7FE68A" w14:textId="77777777" w:rsidR="0005692F" w:rsidRDefault="0005692F" w:rsidP="0005692F">
      <w:pPr>
        <w:rPr>
          <w:sz w:val="25"/>
          <w:szCs w:val="25"/>
        </w:rPr>
      </w:pPr>
    </w:p>
    <w:p w14:paraId="342208D3" w14:textId="77777777" w:rsidR="002C40F9" w:rsidRPr="00DA5DBB" w:rsidRDefault="002C40F9" w:rsidP="0005692F">
      <w:pPr>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05692F" w:rsidRPr="00DA5DBB" w14:paraId="0A7FE6AC" w14:textId="77777777" w:rsidTr="00A8775C">
        <w:tc>
          <w:tcPr>
            <w:tcW w:w="4308" w:type="dxa"/>
          </w:tcPr>
          <w:p w14:paraId="0A7FE68B" w14:textId="77777777" w:rsidR="0005692F" w:rsidRDefault="0005692F" w:rsidP="00A8775C">
            <w:pPr>
              <w:rPr>
                <w:sz w:val="25"/>
                <w:szCs w:val="25"/>
              </w:rPr>
            </w:pPr>
            <w:smartTag w:uri="urn:schemas-microsoft-com:office:smarttags" w:element="State">
              <w:smartTag w:uri="urn:schemas-microsoft-com:office:smarttags" w:element="place">
                <w:r w:rsidRPr="00DA5DBB">
                  <w:rPr>
                    <w:sz w:val="25"/>
                    <w:szCs w:val="25"/>
                  </w:rPr>
                  <w:t>WASHINGTON</w:t>
                </w:r>
              </w:smartTag>
            </w:smartTag>
            <w:r w:rsidRPr="00DA5DBB">
              <w:rPr>
                <w:sz w:val="25"/>
                <w:szCs w:val="25"/>
              </w:rPr>
              <w:t xml:space="preserve"> UTILITIES AND TRANSPORTATION COMMISSION,</w:t>
            </w:r>
          </w:p>
          <w:p w14:paraId="0A7FE68C" w14:textId="77777777" w:rsidR="0005692F" w:rsidRPr="00DA5DBB" w:rsidRDefault="0005692F" w:rsidP="00A8775C">
            <w:pPr>
              <w:rPr>
                <w:sz w:val="25"/>
                <w:szCs w:val="25"/>
              </w:rPr>
            </w:pPr>
          </w:p>
          <w:p w14:paraId="0A7FE68D" w14:textId="77777777"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Complainant,</w:t>
            </w:r>
          </w:p>
          <w:p w14:paraId="0A7FE68E" w14:textId="77777777" w:rsidR="0005692F" w:rsidRPr="00DA5DBB" w:rsidRDefault="0005692F" w:rsidP="00A8775C">
            <w:pPr>
              <w:rPr>
                <w:sz w:val="25"/>
                <w:szCs w:val="25"/>
              </w:rPr>
            </w:pPr>
          </w:p>
          <w:p w14:paraId="0A7FE68F" w14:textId="77777777" w:rsidR="0005692F" w:rsidRPr="00DA5DBB" w:rsidRDefault="0005692F" w:rsidP="003858DD">
            <w:pPr>
              <w:rPr>
                <w:sz w:val="25"/>
                <w:szCs w:val="25"/>
              </w:rPr>
            </w:pPr>
            <w:r w:rsidRPr="00DA5DBB">
              <w:rPr>
                <w:sz w:val="25"/>
                <w:szCs w:val="25"/>
              </w:rPr>
              <w:t>v.</w:t>
            </w:r>
          </w:p>
          <w:p w14:paraId="0A7FE690" w14:textId="77777777" w:rsidR="0005692F" w:rsidRPr="00DA5DBB" w:rsidRDefault="0005692F" w:rsidP="00A8775C">
            <w:pPr>
              <w:rPr>
                <w:sz w:val="25"/>
                <w:szCs w:val="25"/>
              </w:rPr>
            </w:pPr>
          </w:p>
          <w:p w14:paraId="0A7FE691" w14:textId="6C9DB0A9" w:rsidR="0005692F" w:rsidRPr="00DA5DBB" w:rsidRDefault="0005692F" w:rsidP="00A8775C">
            <w:pPr>
              <w:rPr>
                <w:sz w:val="25"/>
                <w:szCs w:val="25"/>
              </w:rPr>
            </w:pPr>
            <w:r>
              <w:rPr>
                <w:sz w:val="25"/>
                <w:szCs w:val="25"/>
              </w:rPr>
              <w:t>PACIFIC POWER &amp; LIGHT COMPANY,</w:t>
            </w:r>
          </w:p>
          <w:p w14:paraId="0A7FE692" w14:textId="77777777" w:rsidR="0005692F" w:rsidRPr="00DA5DBB" w:rsidRDefault="0005692F" w:rsidP="00A8775C">
            <w:pPr>
              <w:rPr>
                <w:b/>
                <w:bCs/>
                <w:sz w:val="25"/>
                <w:szCs w:val="25"/>
              </w:rPr>
            </w:pPr>
          </w:p>
          <w:p w14:paraId="0A7FE693" w14:textId="77777777"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 xml:space="preserve"> Respondent.</w:t>
            </w:r>
          </w:p>
          <w:p w14:paraId="0A7FE694" w14:textId="77777777" w:rsidR="0005692F" w:rsidRDefault="0005692F" w:rsidP="00A8775C">
            <w:pPr>
              <w:rPr>
                <w:sz w:val="25"/>
                <w:szCs w:val="25"/>
              </w:rPr>
            </w:pPr>
          </w:p>
          <w:p w14:paraId="0A7FE695" w14:textId="77777777" w:rsidR="0005692F" w:rsidRPr="00DA5DBB" w:rsidRDefault="0005692F" w:rsidP="00A8775C">
            <w:pPr>
              <w:rPr>
                <w:sz w:val="25"/>
                <w:szCs w:val="25"/>
              </w:rPr>
            </w:pPr>
            <w:r w:rsidRPr="00DA5DBB">
              <w:rPr>
                <w:sz w:val="25"/>
                <w:szCs w:val="25"/>
              </w:rPr>
              <w:t xml:space="preserve">. . . . . . . . . . . . . . . . . . . . . . . . . . . . . . . . . </w:t>
            </w:r>
          </w:p>
        </w:tc>
        <w:tc>
          <w:tcPr>
            <w:tcW w:w="300" w:type="dxa"/>
          </w:tcPr>
          <w:p w14:paraId="0A7FE696" w14:textId="77777777" w:rsidR="0005692F" w:rsidRPr="00DA5DBB" w:rsidRDefault="0005692F" w:rsidP="00A8775C">
            <w:pPr>
              <w:rPr>
                <w:sz w:val="25"/>
                <w:szCs w:val="25"/>
              </w:rPr>
            </w:pPr>
            <w:r w:rsidRPr="00DA5DBB">
              <w:rPr>
                <w:sz w:val="25"/>
                <w:szCs w:val="25"/>
              </w:rPr>
              <w:t>)</w:t>
            </w:r>
          </w:p>
          <w:p w14:paraId="0A7FE697" w14:textId="77777777" w:rsidR="0005692F" w:rsidRPr="00DA5DBB" w:rsidRDefault="0005692F" w:rsidP="00A8775C">
            <w:pPr>
              <w:rPr>
                <w:sz w:val="25"/>
                <w:szCs w:val="25"/>
              </w:rPr>
            </w:pPr>
            <w:r w:rsidRPr="00DA5DBB">
              <w:rPr>
                <w:sz w:val="25"/>
                <w:szCs w:val="25"/>
              </w:rPr>
              <w:t>)</w:t>
            </w:r>
          </w:p>
          <w:p w14:paraId="0A7FE698" w14:textId="77777777" w:rsidR="0005692F" w:rsidRPr="00DA5DBB" w:rsidRDefault="0005692F" w:rsidP="00A8775C">
            <w:pPr>
              <w:rPr>
                <w:sz w:val="25"/>
                <w:szCs w:val="25"/>
              </w:rPr>
            </w:pPr>
            <w:r w:rsidRPr="00DA5DBB">
              <w:rPr>
                <w:sz w:val="25"/>
                <w:szCs w:val="25"/>
              </w:rPr>
              <w:t>)</w:t>
            </w:r>
          </w:p>
          <w:p w14:paraId="0A7FE699" w14:textId="77777777" w:rsidR="0005692F" w:rsidRPr="00DA5DBB" w:rsidRDefault="0005692F" w:rsidP="00A8775C">
            <w:pPr>
              <w:rPr>
                <w:sz w:val="25"/>
                <w:szCs w:val="25"/>
              </w:rPr>
            </w:pPr>
            <w:r w:rsidRPr="00DA5DBB">
              <w:rPr>
                <w:sz w:val="25"/>
                <w:szCs w:val="25"/>
              </w:rPr>
              <w:t>)</w:t>
            </w:r>
          </w:p>
          <w:p w14:paraId="0A7FE69A" w14:textId="77777777" w:rsidR="0005692F" w:rsidRPr="00DA5DBB" w:rsidRDefault="0005692F" w:rsidP="00A8775C">
            <w:pPr>
              <w:rPr>
                <w:sz w:val="25"/>
                <w:szCs w:val="25"/>
              </w:rPr>
            </w:pPr>
            <w:r w:rsidRPr="00DA5DBB">
              <w:rPr>
                <w:sz w:val="25"/>
                <w:szCs w:val="25"/>
              </w:rPr>
              <w:t>)</w:t>
            </w:r>
          </w:p>
          <w:p w14:paraId="0A7FE69B" w14:textId="77777777" w:rsidR="0005692F" w:rsidRPr="00DA5DBB" w:rsidRDefault="0005692F" w:rsidP="00A8775C">
            <w:pPr>
              <w:rPr>
                <w:sz w:val="25"/>
                <w:szCs w:val="25"/>
              </w:rPr>
            </w:pPr>
            <w:r w:rsidRPr="00DA5DBB">
              <w:rPr>
                <w:sz w:val="25"/>
                <w:szCs w:val="25"/>
              </w:rPr>
              <w:t>)</w:t>
            </w:r>
          </w:p>
          <w:p w14:paraId="0A7FE69C" w14:textId="77777777" w:rsidR="0005692F" w:rsidRPr="00DA5DBB" w:rsidRDefault="0005692F" w:rsidP="00A8775C">
            <w:pPr>
              <w:rPr>
                <w:sz w:val="25"/>
                <w:szCs w:val="25"/>
              </w:rPr>
            </w:pPr>
            <w:r w:rsidRPr="00DA5DBB">
              <w:rPr>
                <w:sz w:val="25"/>
                <w:szCs w:val="25"/>
              </w:rPr>
              <w:t>)</w:t>
            </w:r>
          </w:p>
          <w:p w14:paraId="0A7FE69D" w14:textId="77777777" w:rsidR="0005692F" w:rsidRPr="00DA5DBB" w:rsidRDefault="0005692F" w:rsidP="00A8775C">
            <w:pPr>
              <w:rPr>
                <w:sz w:val="25"/>
                <w:szCs w:val="25"/>
              </w:rPr>
            </w:pPr>
            <w:r w:rsidRPr="00DA5DBB">
              <w:rPr>
                <w:sz w:val="25"/>
                <w:szCs w:val="25"/>
              </w:rPr>
              <w:t>)</w:t>
            </w:r>
          </w:p>
          <w:p w14:paraId="0A7FE69E" w14:textId="77777777" w:rsidR="0005692F" w:rsidRPr="00DA5DBB" w:rsidRDefault="0005692F" w:rsidP="00A8775C">
            <w:pPr>
              <w:rPr>
                <w:sz w:val="25"/>
                <w:szCs w:val="25"/>
              </w:rPr>
            </w:pPr>
            <w:r w:rsidRPr="00DA5DBB">
              <w:rPr>
                <w:sz w:val="25"/>
                <w:szCs w:val="25"/>
              </w:rPr>
              <w:t>)</w:t>
            </w:r>
          </w:p>
          <w:p w14:paraId="0A7FE69F" w14:textId="77777777" w:rsidR="0005692F" w:rsidRPr="00DA5DBB" w:rsidRDefault="0005692F" w:rsidP="00A8775C">
            <w:pPr>
              <w:rPr>
                <w:sz w:val="25"/>
                <w:szCs w:val="25"/>
              </w:rPr>
            </w:pPr>
            <w:r w:rsidRPr="00DA5DBB">
              <w:rPr>
                <w:sz w:val="25"/>
                <w:szCs w:val="25"/>
              </w:rPr>
              <w:t>)</w:t>
            </w:r>
          </w:p>
          <w:p w14:paraId="0A7FE6A0" w14:textId="77777777" w:rsidR="0005692F" w:rsidRDefault="0005692F" w:rsidP="00A8775C">
            <w:pPr>
              <w:rPr>
                <w:sz w:val="25"/>
                <w:szCs w:val="25"/>
              </w:rPr>
            </w:pPr>
            <w:r w:rsidRPr="00DA5DBB">
              <w:rPr>
                <w:sz w:val="25"/>
                <w:szCs w:val="25"/>
              </w:rPr>
              <w:t>)</w:t>
            </w:r>
          </w:p>
          <w:p w14:paraId="0A7FE6A1" w14:textId="77777777" w:rsidR="0005692F" w:rsidRDefault="0005692F" w:rsidP="00A8775C">
            <w:pPr>
              <w:rPr>
                <w:sz w:val="25"/>
                <w:szCs w:val="25"/>
              </w:rPr>
            </w:pPr>
            <w:r>
              <w:rPr>
                <w:sz w:val="25"/>
                <w:szCs w:val="25"/>
              </w:rPr>
              <w:t>)</w:t>
            </w:r>
          </w:p>
          <w:p w14:paraId="0A7FE6A2" w14:textId="77777777" w:rsidR="0005692F" w:rsidRPr="00DA5DBB" w:rsidRDefault="0005692F" w:rsidP="00A8775C">
            <w:pPr>
              <w:rPr>
                <w:sz w:val="25"/>
                <w:szCs w:val="25"/>
              </w:rPr>
            </w:pPr>
            <w:r>
              <w:rPr>
                <w:sz w:val="25"/>
                <w:szCs w:val="25"/>
              </w:rPr>
              <w:t>)</w:t>
            </w:r>
          </w:p>
        </w:tc>
        <w:tc>
          <w:tcPr>
            <w:tcW w:w="4288" w:type="dxa"/>
          </w:tcPr>
          <w:p w14:paraId="0A7FE6A3" w14:textId="77777777" w:rsidR="0005692F" w:rsidRPr="00DA5DBB" w:rsidRDefault="0005692F" w:rsidP="00A8775C">
            <w:pPr>
              <w:ind w:left="192"/>
              <w:rPr>
                <w:sz w:val="25"/>
                <w:szCs w:val="25"/>
              </w:rPr>
            </w:pPr>
            <w:r w:rsidRPr="00DA5DBB">
              <w:rPr>
                <w:sz w:val="25"/>
                <w:szCs w:val="25"/>
              </w:rPr>
              <w:t>DOCKET UE-</w:t>
            </w:r>
            <w:r>
              <w:rPr>
                <w:sz w:val="25"/>
                <w:szCs w:val="25"/>
              </w:rPr>
              <w:t>10</w:t>
            </w:r>
            <w:r w:rsidRPr="00DA5DBB">
              <w:rPr>
                <w:sz w:val="25"/>
                <w:szCs w:val="25"/>
              </w:rPr>
              <w:t>0</w:t>
            </w:r>
            <w:r>
              <w:rPr>
                <w:sz w:val="25"/>
                <w:szCs w:val="25"/>
              </w:rPr>
              <w:t>749</w:t>
            </w:r>
          </w:p>
          <w:p w14:paraId="0A7FE6A4" w14:textId="77777777" w:rsidR="0005692F" w:rsidRDefault="0005692F" w:rsidP="00A8775C">
            <w:pPr>
              <w:ind w:left="192"/>
              <w:rPr>
                <w:sz w:val="25"/>
                <w:szCs w:val="25"/>
              </w:rPr>
            </w:pPr>
          </w:p>
          <w:p w14:paraId="0A7FE6A5" w14:textId="77777777" w:rsidR="0005692F" w:rsidRPr="00DA5DBB" w:rsidRDefault="0005692F" w:rsidP="00A8775C">
            <w:pPr>
              <w:ind w:left="192"/>
              <w:rPr>
                <w:sz w:val="25"/>
                <w:szCs w:val="25"/>
              </w:rPr>
            </w:pPr>
          </w:p>
          <w:p w14:paraId="0A7FE6A6" w14:textId="03E72B58" w:rsidR="0005692F" w:rsidRPr="00DA5DBB" w:rsidRDefault="0005692F" w:rsidP="00A8775C">
            <w:pPr>
              <w:ind w:left="192"/>
              <w:rPr>
                <w:sz w:val="25"/>
                <w:szCs w:val="25"/>
              </w:rPr>
            </w:pPr>
            <w:r w:rsidRPr="00DA5DBB">
              <w:rPr>
                <w:sz w:val="25"/>
                <w:szCs w:val="25"/>
              </w:rPr>
              <w:t xml:space="preserve">ORDER </w:t>
            </w:r>
            <w:r>
              <w:rPr>
                <w:sz w:val="25"/>
                <w:szCs w:val="25"/>
              </w:rPr>
              <w:t>1</w:t>
            </w:r>
            <w:r w:rsidR="00AE39BB">
              <w:rPr>
                <w:sz w:val="25"/>
                <w:szCs w:val="25"/>
              </w:rPr>
              <w:t>6</w:t>
            </w:r>
          </w:p>
          <w:p w14:paraId="0A7FE6A7" w14:textId="77777777" w:rsidR="0005692F" w:rsidRPr="00743A33" w:rsidRDefault="0005692F" w:rsidP="00A8775C">
            <w:pPr>
              <w:ind w:left="192"/>
              <w:rPr>
                <w:sz w:val="25"/>
                <w:szCs w:val="25"/>
              </w:rPr>
            </w:pPr>
          </w:p>
          <w:p w14:paraId="0A7FE6A9" w14:textId="77777777" w:rsidR="0005692F" w:rsidRPr="00743A33" w:rsidRDefault="0005692F" w:rsidP="00A8775C">
            <w:pPr>
              <w:ind w:left="192"/>
              <w:rPr>
                <w:bCs/>
                <w:sz w:val="25"/>
                <w:szCs w:val="25"/>
              </w:rPr>
            </w:pPr>
          </w:p>
          <w:p w14:paraId="0A7FE6AB" w14:textId="14FCA004" w:rsidR="0005692F" w:rsidRPr="00603378" w:rsidRDefault="0005692F" w:rsidP="00743A33">
            <w:pPr>
              <w:ind w:left="192"/>
              <w:rPr>
                <w:b/>
                <w:sz w:val="25"/>
                <w:szCs w:val="25"/>
              </w:rPr>
            </w:pPr>
            <w:r>
              <w:rPr>
                <w:sz w:val="25"/>
                <w:szCs w:val="25"/>
              </w:rPr>
              <w:t xml:space="preserve">ORDER </w:t>
            </w:r>
            <w:r w:rsidR="00CE3F75">
              <w:rPr>
                <w:sz w:val="25"/>
                <w:szCs w:val="25"/>
              </w:rPr>
              <w:t xml:space="preserve">REJECTING FILED </w:t>
            </w:r>
            <w:r w:rsidR="007B0463">
              <w:rPr>
                <w:sz w:val="25"/>
                <w:szCs w:val="25"/>
              </w:rPr>
              <w:t>REVISION</w:t>
            </w:r>
            <w:r w:rsidR="0017292F">
              <w:rPr>
                <w:sz w:val="25"/>
                <w:szCs w:val="25"/>
              </w:rPr>
              <w:t xml:space="preserve"> TO SCHEDULE 95</w:t>
            </w:r>
            <w:r w:rsidR="00CE3F75">
              <w:rPr>
                <w:sz w:val="25"/>
                <w:szCs w:val="25"/>
              </w:rPr>
              <w:t xml:space="preserve"> AND AUTHORIZING </w:t>
            </w:r>
            <w:r w:rsidR="006D24E2">
              <w:rPr>
                <w:sz w:val="25"/>
                <w:szCs w:val="25"/>
              </w:rPr>
              <w:t xml:space="preserve">ALTERNATIVE </w:t>
            </w:r>
            <w:r w:rsidR="00BB7F6A">
              <w:rPr>
                <w:sz w:val="25"/>
                <w:szCs w:val="25"/>
              </w:rPr>
              <w:t>RECOVER</w:t>
            </w:r>
            <w:r w:rsidR="00CE3F75">
              <w:rPr>
                <w:sz w:val="25"/>
                <w:szCs w:val="25"/>
              </w:rPr>
              <w:t>Y OF</w:t>
            </w:r>
            <w:r w:rsidR="00BB7F6A">
              <w:rPr>
                <w:sz w:val="25"/>
                <w:szCs w:val="25"/>
              </w:rPr>
              <w:t xml:space="preserve"> OVER-CREDITS OF RENEWABLE ENERGY CREDIT SALE PROCEEDS</w:t>
            </w:r>
          </w:p>
        </w:tc>
      </w:tr>
    </w:tbl>
    <w:p w14:paraId="0A7FE6AE" w14:textId="77777777" w:rsidR="006E474F" w:rsidRDefault="006E474F" w:rsidP="006E474F">
      <w:pPr>
        <w:spacing w:line="288" w:lineRule="auto"/>
        <w:rPr>
          <w:sz w:val="25"/>
          <w:szCs w:val="25"/>
        </w:rPr>
      </w:pPr>
    </w:p>
    <w:p w14:paraId="18B96870" w14:textId="77777777" w:rsidR="002C40F9" w:rsidRDefault="002C40F9" w:rsidP="006E474F">
      <w:pPr>
        <w:spacing w:line="288" w:lineRule="auto"/>
        <w:rPr>
          <w:sz w:val="25"/>
          <w:szCs w:val="25"/>
        </w:rPr>
      </w:pPr>
    </w:p>
    <w:p w14:paraId="0A7FE6AF" w14:textId="77777777" w:rsidR="0005692F" w:rsidRPr="00634B96" w:rsidRDefault="0005692F" w:rsidP="007943D6">
      <w:pPr>
        <w:jc w:val="center"/>
        <w:rPr>
          <w:b/>
          <w:sz w:val="25"/>
          <w:szCs w:val="25"/>
        </w:rPr>
      </w:pPr>
      <w:r>
        <w:rPr>
          <w:b/>
          <w:sz w:val="25"/>
          <w:szCs w:val="25"/>
        </w:rPr>
        <w:t>B</w:t>
      </w:r>
      <w:r w:rsidR="007943D6">
        <w:rPr>
          <w:b/>
          <w:sz w:val="25"/>
          <w:szCs w:val="25"/>
        </w:rPr>
        <w:t>ACKGROUND</w:t>
      </w:r>
    </w:p>
    <w:p w14:paraId="0A7FE6B0" w14:textId="77777777" w:rsidR="0005692F" w:rsidRPr="005D31AE" w:rsidRDefault="0005692F" w:rsidP="0005692F">
      <w:pPr>
        <w:rPr>
          <w:i/>
          <w:sz w:val="25"/>
          <w:szCs w:val="25"/>
        </w:rPr>
      </w:pPr>
    </w:p>
    <w:p w14:paraId="0A7FE6B1" w14:textId="77050295" w:rsidR="0005692F" w:rsidRDefault="0005692F" w:rsidP="00743A33">
      <w:pPr>
        <w:numPr>
          <w:ilvl w:val="0"/>
          <w:numId w:val="1"/>
        </w:numPr>
        <w:tabs>
          <w:tab w:val="clear" w:pos="1080"/>
          <w:tab w:val="num" w:pos="0"/>
        </w:tabs>
        <w:spacing w:line="288" w:lineRule="auto"/>
        <w:ind w:left="0" w:hanging="720"/>
        <w:rPr>
          <w:sz w:val="25"/>
          <w:szCs w:val="25"/>
        </w:rPr>
      </w:pPr>
      <w:r>
        <w:rPr>
          <w:sz w:val="25"/>
          <w:szCs w:val="25"/>
        </w:rPr>
        <w:t xml:space="preserve">By </w:t>
      </w:r>
      <w:r w:rsidR="009E1893">
        <w:rPr>
          <w:sz w:val="25"/>
          <w:szCs w:val="25"/>
        </w:rPr>
        <w:t>Order 06, entered March 25, 2011</w:t>
      </w:r>
      <w:r>
        <w:rPr>
          <w:sz w:val="25"/>
          <w:szCs w:val="25"/>
        </w:rPr>
        <w:t>, the Washington Utilities and Transportation Commission (Commission) resolved all issues regarding Pacific Power &amp; Light Company’s (Pacifi</w:t>
      </w:r>
      <w:r w:rsidR="00BB7F6A">
        <w:rPr>
          <w:sz w:val="25"/>
          <w:szCs w:val="25"/>
        </w:rPr>
        <w:t>c Power</w:t>
      </w:r>
      <w:r>
        <w:rPr>
          <w:sz w:val="25"/>
          <w:szCs w:val="25"/>
        </w:rPr>
        <w:t xml:space="preserve"> or Company) request for </w:t>
      </w:r>
      <w:r w:rsidR="00441AE2">
        <w:rPr>
          <w:sz w:val="25"/>
          <w:szCs w:val="25"/>
        </w:rPr>
        <w:t xml:space="preserve">a </w:t>
      </w:r>
      <w:r>
        <w:rPr>
          <w:sz w:val="25"/>
          <w:szCs w:val="25"/>
        </w:rPr>
        <w:t xml:space="preserve">general rate </w:t>
      </w:r>
      <w:r w:rsidR="00441AE2">
        <w:rPr>
          <w:sz w:val="25"/>
          <w:szCs w:val="25"/>
        </w:rPr>
        <w:t>increase</w:t>
      </w:r>
      <w:r>
        <w:rPr>
          <w:sz w:val="25"/>
          <w:szCs w:val="25"/>
        </w:rPr>
        <w:t xml:space="preserve"> except for certain issues regarding the appropriate treatment of </w:t>
      </w:r>
      <w:r w:rsidR="006E58CD">
        <w:rPr>
          <w:sz w:val="25"/>
          <w:szCs w:val="25"/>
        </w:rPr>
        <w:t xml:space="preserve">the proceeds from the Company’s sale of </w:t>
      </w:r>
      <w:r>
        <w:rPr>
          <w:sz w:val="25"/>
          <w:szCs w:val="25"/>
        </w:rPr>
        <w:t xml:space="preserve">Renewable Energy Credits (RECs).  </w:t>
      </w:r>
      <w:r w:rsidR="00065A03">
        <w:rPr>
          <w:sz w:val="25"/>
          <w:szCs w:val="25"/>
        </w:rPr>
        <w:t xml:space="preserve">The Commission concluded </w:t>
      </w:r>
      <w:r w:rsidR="00A22268">
        <w:rPr>
          <w:sz w:val="25"/>
          <w:szCs w:val="25"/>
        </w:rPr>
        <w:t xml:space="preserve">in that order </w:t>
      </w:r>
      <w:r w:rsidR="00065A03">
        <w:rPr>
          <w:sz w:val="25"/>
          <w:szCs w:val="25"/>
        </w:rPr>
        <w:t>that those proceeds should be distributed to Pacifi</w:t>
      </w:r>
      <w:r w:rsidR="00BB7F6A">
        <w:rPr>
          <w:sz w:val="25"/>
          <w:szCs w:val="25"/>
        </w:rPr>
        <w:t>c Power</w:t>
      </w:r>
      <w:r w:rsidR="00065A03">
        <w:rPr>
          <w:sz w:val="25"/>
          <w:szCs w:val="25"/>
        </w:rPr>
        <w:t>’s ratepayers as a bill credit</w:t>
      </w:r>
      <w:r w:rsidR="00CA7A70">
        <w:rPr>
          <w:sz w:val="25"/>
          <w:szCs w:val="25"/>
        </w:rPr>
        <w:t>,</w:t>
      </w:r>
      <w:r w:rsidR="00670D94">
        <w:rPr>
          <w:sz w:val="25"/>
          <w:szCs w:val="25"/>
        </w:rPr>
        <w:t xml:space="preserve"> and </w:t>
      </w:r>
      <w:r w:rsidR="00B136A4">
        <w:rPr>
          <w:sz w:val="25"/>
          <w:szCs w:val="25"/>
        </w:rPr>
        <w:t xml:space="preserve">pending resolution of other issues, </w:t>
      </w:r>
      <w:r w:rsidR="00670D94">
        <w:rPr>
          <w:sz w:val="25"/>
          <w:szCs w:val="25"/>
        </w:rPr>
        <w:t xml:space="preserve">required the Company to begin crediting customers </w:t>
      </w:r>
      <w:r w:rsidR="00703A51">
        <w:rPr>
          <w:sz w:val="25"/>
          <w:szCs w:val="25"/>
        </w:rPr>
        <w:t xml:space="preserve">for REC sales proceeds </w:t>
      </w:r>
      <w:r w:rsidR="00847068">
        <w:rPr>
          <w:sz w:val="25"/>
          <w:szCs w:val="25"/>
        </w:rPr>
        <w:t>based on a forecast of future REC sales proceeds, subject to true-up</w:t>
      </w:r>
      <w:r w:rsidR="00703A51">
        <w:rPr>
          <w:sz w:val="25"/>
          <w:szCs w:val="25"/>
        </w:rPr>
        <w:t xml:space="preserve"> to actual amounts</w:t>
      </w:r>
      <w:r w:rsidR="00E40DA7">
        <w:rPr>
          <w:sz w:val="25"/>
          <w:szCs w:val="25"/>
        </w:rPr>
        <w:t xml:space="preserve"> Pacifi</w:t>
      </w:r>
      <w:r w:rsidR="00BB7F6A">
        <w:rPr>
          <w:sz w:val="25"/>
          <w:szCs w:val="25"/>
        </w:rPr>
        <w:t>c Power</w:t>
      </w:r>
      <w:r w:rsidR="00E40DA7">
        <w:rPr>
          <w:sz w:val="25"/>
          <w:szCs w:val="25"/>
        </w:rPr>
        <w:t xml:space="preserve"> received</w:t>
      </w:r>
      <w:r>
        <w:rPr>
          <w:sz w:val="25"/>
          <w:szCs w:val="25"/>
        </w:rPr>
        <w:t xml:space="preserve">.  </w:t>
      </w:r>
    </w:p>
    <w:p w14:paraId="7E0125AA" w14:textId="77777777" w:rsidR="00743A33" w:rsidRPr="008863F8" w:rsidRDefault="00743A33" w:rsidP="00743A33">
      <w:pPr>
        <w:spacing w:line="288" w:lineRule="auto"/>
        <w:rPr>
          <w:sz w:val="25"/>
          <w:szCs w:val="25"/>
        </w:rPr>
      </w:pPr>
    </w:p>
    <w:p w14:paraId="0A7FE6B2" w14:textId="7B273D7C" w:rsidR="0017292F" w:rsidRDefault="001B7148" w:rsidP="00743A33">
      <w:pPr>
        <w:pStyle w:val="FindingsConclusions"/>
        <w:tabs>
          <w:tab w:val="clear" w:pos="1080"/>
          <w:tab w:val="num" w:pos="0"/>
        </w:tabs>
        <w:spacing w:line="288" w:lineRule="auto"/>
        <w:ind w:left="0" w:hanging="720"/>
        <w:rPr>
          <w:sz w:val="25"/>
          <w:szCs w:val="25"/>
        </w:rPr>
      </w:pPr>
      <w:r>
        <w:rPr>
          <w:sz w:val="25"/>
          <w:szCs w:val="25"/>
        </w:rPr>
        <w:t>The Commission entered Order 12 o</w:t>
      </w:r>
      <w:r w:rsidR="006B72EB">
        <w:rPr>
          <w:sz w:val="25"/>
          <w:szCs w:val="25"/>
        </w:rPr>
        <w:t xml:space="preserve">n December </w:t>
      </w:r>
      <w:r w:rsidR="0017292F">
        <w:rPr>
          <w:sz w:val="25"/>
          <w:szCs w:val="25"/>
        </w:rPr>
        <w:t>28</w:t>
      </w:r>
      <w:r w:rsidR="006B72EB">
        <w:rPr>
          <w:sz w:val="25"/>
          <w:szCs w:val="25"/>
        </w:rPr>
        <w:t>, 2012</w:t>
      </w:r>
      <w:r>
        <w:rPr>
          <w:sz w:val="25"/>
          <w:szCs w:val="25"/>
        </w:rPr>
        <w:t>.  That order</w:t>
      </w:r>
      <w:r w:rsidR="0017292F">
        <w:rPr>
          <w:sz w:val="25"/>
          <w:szCs w:val="25"/>
        </w:rPr>
        <w:t xml:space="preserve"> modified Order 06 to require Pacifi</w:t>
      </w:r>
      <w:r w:rsidR="00BB7F6A">
        <w:rPr>
          <w:sz w:val="25"/>
          <w:szCs w:val="25"/>
        </w:rPr>
        <w:t>c Power</w:t>
      </w:r>
      <w:r w:rsidR="0017292F">
        <w:rPr>
          <w:sz w:val="25"/>
          <w:szCs w:val="25"/>
        </w:rPr>
        <w:t xml:space="preserve"> to file a full accounting of the REC sales proce</w:t>
      </w:r>
      <w:r>
        <w:rPr>
          <w:sz w:val="25"/>
          <w:szCs w:val="25"/>
        </w:rPr>
        <w:t xml:space="preserve">eds the Company </w:t>
      </w:r>
      <w:r w:rsidR="0017292F">
        <w:rPr>
          <w:sz w:val="25"/>
          <w:szCs w:val="25"/>
        </w:rPr>
        <w:t>received from April 3, 2011, through December 31, 2012, along with a forecast of the REC sales proceeds Pacifi</w:t>
      </w:r>
      <w:r w:rsidR="00BB7F6A">
        <w:rPr>
          <w:sz w:val="25"/>
          <w:szCs w:val="25"/>
        </w:rPr>
        <w:t>c Power</w:t>
      </w:r>
      <w:r w:rsidR="0017292F">
        <w:rPr>
          <w:sz w:val="25"/>
          <w:szCs w:val="25"/>
        </w:rPr>
        <w:t xml:space="preserve"> reasonably anticipate</w:t>
      </w:r>
      <w:r w:rsidR="00BB7F6A">
        <w:rPr>
          <w:sz w:val="25"/>
          <w:szCs w:val="25"/>
        </w:rPr>
        <w:t>d</w:t>
      </w:r>
      <w:r w:rsidR="0017292F">
        <w:rPr>
          <w:sz w:val="25"/>
          <w:szCs w:val="25"/>
        </w:rPr>
        <w:t xml:space="preserve"> receiving in 2013 and a proposed revision to the credit in Schedule 95 to reconcile the past overpayments through credit amounts paid over the coming calendar year.  </w:t>
      </w:r>
    </w:p>
    <w:p w14:paraId="100274FF" w14:textId="1BE845BD" w:rsidR="002C40F9" w:rsidRDefault="002C40F9">
      <w:pPr>
        <w:rPr>
          <w:sz w:val="25"/>
          <w:szCs w:val="25"/>
        </w:rPr>
      </w:pPr>
      <w:r>
        <w:rPr>
          <w:sz w:val="25"/>
          <w:szCs w:val="25"/>
        </w:rPr>
        <w:br w:type="page"/>
      </w:r>
    </w:p>
    <w:p w14:paraId="38C82E37" w14:textId="77777777" w:rsidR="00743A33" w:rsidRDefault="00743A33" w:rsidP="00743A33">
      <w:pPr>
        <w:pStyle w:val="ListParagraph"/>
        <w:ind w:left="0"/>
        <w:rPr>
          <w:sz w:val="25"/>
          <w:szCs w:val="25"/>
        </w:rPr>
      </w:pPr>
    </w:p>
    <w:p w14:paraId="0A7FE6B3" w14:textId="3EBEECAD" w:rsidR="00B365D3" w:rsidRDefault="006B72EB" w:rsidP="00743A33">
      <w:pPr>
        <w:pStyle w:val="FindingsConclusions"/>
        <w:tabs>
          <w:tab w:val="clear" w:pos="1080"/>
          <w:tab w:val="num" w:pos="0"/>
        </w:tabs>
        <w:spacing w:line="288" w:lineRule="auto"/>
        <w:ind w:left="0" w:hanging="720"/>
        <w:rPr>
          <w:sz w:val="25"/>
          <w:szCs w:val="25"/>
        </w:rPr>
      </w:pPr>
      <w:r w:rsidRPr="007B0463">
        <w:rPr>
          <w:sz w:val="25"/>
          <w:szCs w:val="25"/>
        </w:rPr>
        <w:t>Pacifi</w:t>
      </w:r>
      <w:r w:rsidR="00BB7F6A">
        <w:rPr>
          <w:sz w:val="25"/>
          <w:szCs w:val="25"/>
        </w:rPr>
        <w:t>c Power</w:t>
      </w:r>
      <w:r w:rsidRPr="007B0463">
        <w:rPr>
          <w:sz w:val="25"/>
          <w:szCs w:val="25"/>
        </w:rPr>
        <w:t xml:space="preserve"> </w:t>
      </w:r>
      <w:r w:rsidR="0017292F" w:rsidRPr="007B0463">
        <w:rPr>
          <w:sz w:val="25"/>
          <w:szCs w:val="25"/>
        </w:rPr>
        <w:t>made a filing in compliance with Order 12 on January 16, 201</w:t>
      </w:r>
      <w:r w:rsidR="00BB7F6A">
        <w:rPr>
          <w:sz w:val="25"/>
          <w:szCs w:val="25"/>
        </w:rPr>
        <w:t>3</w:t>
      </w:r>
      <w:r w:rsidR="00204075" w:rsidRPr="007B0463">
        <w:rPr>
          <w:sz w:val="25"/>
          <w:szCs w:val="25"/>
        </w:rPr>
        <w:t>.  T</w:t>
      </w:r>
      <w:r w:rsidR="0017292F" w:rsidRPr="007B0463">
        <w:rPr>
          <w:sz w:val="25"/>
          <w:szCs w:val="25"/>
        </w:rPr>
        <w:t xml:space="preserve">he Company </w:t>
      </w:r>
      <w:r w:rsidR="00B60216">
        <w:rPr>
          <w:sz w:val="25"/>
          <w:szCs w:val="25"/>
        </w:rPr>
        <w:t xml:space="preserve">calculated the </w:t>
      </w:r>
      <w:r w:rsidR="00204075" w:rsidRPr="007B0463">
        <w:rPr>
          <w:sz w:val="25"/>
          <w:szCs w:val="25"/>
        </w:rPr>
        <w:t xml:space="preserve">actual REC sales proceeds credited to customers through the end of 2012 </w:t>
      </w:r>
      <w:r w:rsidR="00B60216">
        <w:rPr>
          <w:sz w:val="25"/>
          <w:szCs w:val="25"/>
        </w:rPr>
        <w:t xml:space="preserve">and estimated </w:t>
      </w:r>
      <w:r w:rsidR="00204075" w:rsidRPr="007B0463">
        <w:rPr>
          <w:sz w:val="25"/>
          <w:szCs w:val="25"/>
        </w:rPr>
        <w:t>proceeds for calendar year 2013</w:t>
      </w:r>
      <w:r w:rsidR="00B60216">
        <w:rPr>
          <w:sz w:val="25"/>
          <w:szCs w:val="25"/>
        </w:rPr>
        <w:t>.  Based on those figures</w:t>
      </w:r>
      <w:r w:rsidR="00204075" w:rsidRPr="007B0463">
        <w:rPr>
          <w:sz w:val="25"/>
          <w:szCs w:val="25"/>
        </w:rPr>
        <w:t>, Pacifi</w:t>
      </w:r>
      <w:r w:rsidR="00BB7F6A">
        <w:rPr>
          <w:sz w:val="25"/>
          <w:szCs w:val="25"/>
        </w:rPr>
        <w:t>c Power</w:t>
      </w:r>
      <w:r w:rsidR="00204075" w:rsidRPr="007B0463">
        <w:rPr>
          <w:sz w:val="25"/>
          <w:szCs w:val="25"/>
        </w:rPr>
        <w:t xml:space="preserve"> </w:t>
      </w:r>
      <w:r w:rsidR="00B60216">
        <w:rPr>
          <w:sz w:val="25"/>
          <w:szCs w:val="25"/>
        </w:rPr>
        <w:t>represent</w:t>
      </w:r>
      <w:r w:rsidR="00BB7F6A">
        <w:rPr>
          <w:sz w:val="25"/>
          <w:szCs w:val="25"/>
        </w:rPr>
        <w:t>ed</w:t>
      </w:r>
      <w:r w:rsidR="00B60216">
        <w:rPr>
          <w:sz w:val="25"/>
          <w:szCs w:val="25"/>
        </w:rPr>
        <w:t xml:space="preserve"> that it </w:t>
      </w:r>
      <w:r w:rsidR="00204075" w:rsidRPr="007B0463">
        <w:rPr>
          <w:sz w:val="25"/>
          <w:szCs w:val="25"/>
        </w:rPr>
        <w:t>over-credited customers $3.6 million</w:t>
      </w:r>
      <w:r w:rsidR="00BB7F6A">
        <w:rPr>
          <w:sz w:val="25"/>
          <w:szCs w:val="25"/>
        </w:rPr>
        <w:t xml:space="preserve"> </w:t>
      </w:r>
      <w:r w:rsidR="006B5DFE">
        <w:rPr>
          <w:sz w:val="25"/>
          <w:szCs w:val="25"/>
        </w:rPr>
        <w:t>as of the end of 2012 and would continue to pay credits in excess of anticipated sales proceeds pursuant to Schedule 95.  The Company, therefore,</w:t>
      </w:r>
      <w:r w:rsidR="00B365D3" w:rsidRPr="007B0463">
        <w:rPr>
          <w:sz w:val="25"/>
          <w:szCs w:val="25"/>
        </w:rPr>
        <w:t xml:space="preserve"> </w:t>
      </w:r>
      <w:r w:rsidR="007B0463">
        <w:rPr>
          <w:sz w:val="25"/>
          <w:szCs w:val="25"/>
        </w:rPr>
        <w:t>propose</w:t>
      </w:r>
      <w:r w:rsidR="00BB7F6A">
        <w:rPr>
          <w:sz w:val="25"/>
          <w:szCs w:val="25"/>
        </w:rPr>
        <w:t>d</w:t>
      </w:r>
      <w:r w:rsidR="007B0463">
        <w:rPr>
          <w:sz w:val="25"/>
          <w:szCs w:val="25"/>
        </w:rPr>
        <w:t xml:space="preserve"> to revise the credit amounts in Schedule 95 to zero cents per kilowatt hour effective immediately</w:t>
      </w:r>
      <w:r w:rsidR="00B365D3" w:rsidRPr="007B0463">
        <w:rPr>
          <w:sz w:val="25"/>
          <w:szCs w:val="25"/>
        </w:rPr>
        <w:t>.</w:t>
      </w:r>
    </w:p>
    <w:p w14:paraId="39D291E0" w14:textId="77777777" w:rsidR="00743A33" w:rsidRDefault="00743A33" w:rsidP="00743A33">
      <w:pPr>
        <w:pStyle w:val="ListParagraph"/>
        <w:ind w:left="0"/>
        <w:rPr>
          <w:sz w:val="25"/>
          <w:szCs w:val="25"/>
        </w:rPr>
      </w:pPr>
    </w:p>
    <w:p w14:paraId="0A7FE6B4" w14:textId="6832623C" w:rsidR="00B60216" w:rsidRDefault="00A924B5" w:rsidP="00743A33">
      <w:pPr>
        <w:pStyle w:val="FindingsConclusions"/>
        <w:tabs>
          <w:tab w:val="clear" w:pos="1080"/>
          <w:tab w:val="num" w:pos="0"/>
        </w:tabs>
        <w:spacing w:line="288" w:lineRule="auto"/>
        <w:ind w:left="0" w:hanging="720"/>
        <w:rPr>
          <w:sz w:val="25"/>
          <w:szCs w:val="25"/>
        </w:rPr>
      </w:pPr>
      <w:r>
        <w:rPr>
          <w:sz w:val="25"/>
          <w:szCs w:val="25"/>
        </w:rPr>
        <w:t xml:space="preserve">On </w:t>
      </w:r>
      <w:r w:rsidR="00BB7F6A">
        <w:rPr>
          <w:sz w:val="25"/>
          <w:szCs w:val="25"/>
        </w:rPr>
        <w:t>February 12</w:t>
      </w:r>
      <w:r w:rsidR="007B0463">
        <w:rPr>
          <w:sz w:val="25"/>
          <w:szCs w:val="25"/>
        </w:rPr>
        <w:t>, 2013</w:t>
      </w:r>
      <w:r>
        <w:rPr>
          <w:sz w:val="25"/>
          <w:szCs w:val="25"/>
        </w:rPr>
        <w:t xml:space="preserve">, </w:t>
      </w:r>
      <w:r w:rsidR="00BB7F6A">
        <w:rPr>
          <w:sz w:val="25"/>
          <w:szCs w:val="25"/>
        </w:rPr>
        <w:t xml:space="preserve">the </w:t>
      </w:r>
      <w:r>
        <w:rPr>
          <w:sz w:val="25"/>
          <w:szCs w:val="25"/>
        </w:rPr>
        <w:t xml:space="preserve">Commission </w:t>
      </w:r>
      <w:r w:rsidR="00BB7F6A">
        <w:rPr>
          <w:sz w:val="25"/>
          <w:szCs w:val="25"/>
        </w:rPr>
        <w:t xml:space="preserve">entered Order 13 authorizing </w:t>
      </w:r>
      <w:r w:rsidR="006B5DFE">
        <w:rPr>
          <w:sz w:val="25"/>
          <w:szCs w:val="25"/>
        </w:rPr>
        <w:t>Pacific Power</w:t>
      </w:r>
      <w:r w:rsidR="00BB7F6A">
        <w:rPr>
          <w:sz w:val="25"/>
          <w:szCs w:val="25"/>
        </w:rPr>
        <w:t>’s proposed revisions to Schedule 95</w:t>
      </w:r>
      <w:r w:rsidR="006B5DFE">
        <w:rPr>
          <w:sz w:val="25"/>
          <w:szCs w:val="25"/>
        </w:rPr>
        <w:t xml:space="preserve"> and requiring the Company to make annual report and true-up filings as required in Order 06 by January 31 of each successive year</w:t>
      </w:r>
      <w:r w:rsidR="007B0463">
        <w:rPr>
          <w:sz w:val="25"/>
          <w:szCs w:val="25"/>
        </w:rPr>
        <w:t xml:space="preserve">.  </w:t>
      </w:r>
    </w:p>
    <w:p w14:paraId="359DCE31" w14:textId="77777777" w:rsidR="00743A33" w:rsidRDefault="00743A33" w:rsidP="00743A33">
      <w:pPr>
        <w:pStyle w:val="FindingsConclusions"/>
        <w:numPr>
          <w:ilvl w:val="0"/>
          <w:numId w:val="0"/>
        </w:numPr>
        <w:spacing w:line="288" w:lineRule="auto"/>
        <w:rPr>
          <w:sz w:val="25"/>
          <w:szCs w:val="25"/>
        </w:rPr>
      </w:pPr>
    </w:p>
    <w:p w14:paraId="7CF75E56" w14:textId="77777777" w:rsidR="00406CE7" w:rsidRDefault="00406CE7" w:rsidP="00743A33">
      <w:pPr>
        <w:pStyle w:val="FindingsConclusions"/>
        <w:tabs>
          <w:tab w:val="clear" w:pos="1080"/>
          <w:tab w:val="num" w:pos="0"/>
        </w:tabs>
        <w:spacing w:line="288" w:lineRule="auto"/>
        <w:ind w:left="0" w:hanging="720"/>
        <w:rPr>
          <w:sz w:val="25"/>
          <w:szCs w:val="25"/>
        </w:rPr>
      </w:pPr>
      <w:r>
        <w:rPr>
          <w:sz w:val="25"/>
          <w:szCs w:val="25"/>
        </w:rPr>
        <w:t>On February 28, 2014, Pacific Power filed a letter reflecting an agreement between the Company, Commission Staff (Staff), Public Counsel, and the Industrial Customers of Northwest Utilities (ICNU) on a tracking mechanism for REC sales proceeds.  The parties agreed that Pacific Power would make annual filings on May 1 of each year accounting for the total actual REC sale proceeds for the prior calendar year and a true up of the credits issued during that time, including interest on any under- or over-credits.</w:t>
      </w:r>
    </w:p>
    <w:p w14:paraId="39617DB6" w14:textId="77777777" w:rsidR="00743A33" w:rsidRDefault="00743A33" w:rsidP="00743A33">
      <w:pPr>
        <w:pStyle w:val="FindingsConclusions"/>
        <w:numPr>
          <w:ilvl w:val="0"/>
          <w:numId w:val="0"/>
        </w:numPr>
        <w:spacing w:line="288" w:lineRule="auto"/>
        <w:rPr>
          <w:sz w:val="25"/>
          <w:szCs w:val="25"/>
        </w:rPr>
      </w:pPr>
    </w:p>
    <w:p w14:paraId="6EC5FDA6" w14:textId="173967C6" w:rsidR="00406CE7" w:rsidRDefault="00406CE7" w:rsidP="00743A33">
      <w:pPr>
        <w:pStyle w:val="FindingsConclusions"/>
        <w:tabs>
          <w:tab w:val="clear" w:pos="1080"/>
          <w:tab w:val="num" w:pos="0"/>
        </w:tabs>
        <w:spacing w:line="288" w:lineRule="auto"/>
        <w:ind w:left="0" w:hanging="720"/>
        <w:rPr>
          <w:sz w:val="25"/>
          <w:szCs w:val="25"/>
        </w:rPr>
      </w:pPr>
      <w:r>
        <w:rPr>
          <w:sz w:val="25"/>
          <w:szCs w:val="25"/>
        </w:rPr>
        <w:t>On May 1, 2013, Pacific Power m</w:t>
      </w:r>
      <w:r w:rsidR="006C2449">
        <w:rPr>
          <w:sz w:val="25"/>
          <w:szCs w:val="25"/>
        </w:rPr>
        <w:t xml:space="preserve">ade a filing pursuant to </w:t>
      </w:r>
      <w:r>
        <w:rPr>
          <w:sz w:val="25"/>
          <w:szCs w:val="25"/>
        </w:rPr>
        <w:t xml:space="preserve">the parties’ agreement for informational purposes.  The Company provided the total REC sales proceeds for the period April 3, 2011 through December 31, 2012, including interest on the over-credited amounts.  </w:t>
      </w:r>
      <w:r w:rsidR="001F30F4">
        <w:rPr>
          <w:sz w:val="25"/>
          <w:szCs w:val="25"/>
        </w:rPr>
        <w:t xml:space="preserve">However, </w:t>
      </w:r>
      <w:r>
        <w:rPr>
          <w:sz w:val="25"/>
          <w:szCs w:val="25"/>
        </w:rPr>
        <w:t xml:space="preserve">Pacific Power did not propose any change to Schedule 95 at that time </w:t>
      </w:r>
      <w:r w:rsidR="009154F6">
        <w:rPr>
          <w:sz w:val="25"/>
          <w:szCs w:val="25"/>
        </w:rPr>
        <w:t>to true up the customer credits to the actual REC proceeds</w:t>
      </w:r>
      <w:r>
        <w:rPr>
          <w:sz w:val="25"/>
          <w:szCs w:val="25"/>
        </w:rPr>
        <w:t>.</w:t>
      </w:r>
    </w:p>
    <w:p w14:paraId="3ADF7C99" w14:textId="77777777" w:rsidR="00743A33" w:rsidRDefault="00743A33" w:rsidP="00743A33">
      <w:pPr>
        <w:pStyle w:val="FindingsConclusions"/>
        <w:numPr>
          <w:ilvl w:val="0"/>
          <w:numId w:val="0"/>
        </w:numPr>
        <w:spacing w:line="288" w:lineRule="auto"/>
        <w:rPr>
          <w:sz w:val="25"/>
          <w:szCs w:val="25"/>
        </w:rPr>
      </w:pPr>
    </w:p>
    <w:p w14:paraId="40A0D2F2" w14:textId="24638DCA" w:rsidR="004E42F4" w:rsidRDefault="00A22DB7" w:rsidP="00743A33">
      <w:pPr>
        <w:pStyle w:val="FindingsConclusions"/>
        <w:tabs>
          <w:tab w:val="clear" w:pos="1080"/>
          <w:tab w:val="num" w:pos="0"/>
        </w:tabs>
        <w:spacing w:line="288" w:lineRule="auto"/>
        <w:ind w:left="0" w:hanging="720"/>
        <w:rPr>
          <w:sz w:val="25"/>
          <w:szCs w:val="25"/>
        </w:rPr>
      </w:pPr>
      <w:r>
        <w:rPr>
          <w:sz w:val="25"/>
          <w:szCs w:val="25"/>
        </w:rPr>
        <w:t>In response to Pacific Power’s request, the Commission issued a notice on January 23, 2014, extending the deadline by which the Company was required to make the annual report and true-up filings required in Order 13 to May 1, 2014, to reflect the date on which the parties agreed Pacific Power should make such filings.</w:t>
      </w:r>
    </w:p>
    <w:p w14:paraId="4E7B71C5" w14:textId="77777777" w:rsidR="00743A33" w:rsidRDefault="00743A33" w:rsidP="00743A33">
      <w:pPr>
        <w:pStyle w:val="FindingsConclusions"/>
        <w:numPr>
          <w:ilvl w:val="0"/>
          <w:numId w:val="0"/>
        </w:numPr>
        <w:spacing w:line="288" w:lineRule="auto"/>
        <w:rPr>
          <w:sz w:val="25"/>
          <w:szCs w:val="25"/>
        </w:rPr>
      </w:pPr>
    </w:p>
    <w:p w14:paraId="5B903A0A" w14:textId="4CC0D3F3" w:rsidR="00406CE7" w:rsidRDefault="00406CE7" w:rsidP="00743A33">
      <w:pPr>
        <w:pStyle w:val="FindingsConclusions"/>
        <w:tabs>
          <w:tab w:val="clear" w:pos="1080"/>
          <w:tab w:val="num" w:pos="0"/>
        </w:tabs>
        <w:spacing w:line="288" w:lineRule="auto"/>
        <w:ind w:left="0" w:hanging="720"/>
        <w:rPr>
          <w:sz w:val="25"/>
          <w:szCs w:val="25"/>
        </w:rPr>
      </w:pPr>
      <w:r>
        <w:rPr>
          <w:sz w:val="25"/>
          <w:szCs w:val="25"/>
        </w:rPr>
        <w:t>On May 1, 2014, Pacific Power m</w:t>
      </w:r>
      <w:r w:rsidR="006C2449">
        <w:rPr>
          <w:sz w:val="25"/>
          <w:szCs w:val="25"/>
        </w:rPr>
        <w:t xml:space="preserve">ade a filing pursuant to </w:t>
      </w:r>
      <w:r w:rsidR="00A22DB7">
        <w:rPr>
          <w:sz w:val="25"/>
          <w:szCs w:val="25"/>
        </w:rPr>
        <w:t xml:space="preserve">the notice and </w:t>
      </w:r>
      <w:r>
        <w:rPr>
          <w:sz w:val="25"/>
          <w:szCs w:val="25"/>
        </w:rPr>
        <w:t xml:space="preserve">Order 13.  The Company </w:t>
      </w:r>
      <w:r w:rsidR="009154F6">
        <w:rPr>
          <w:sz w:val="25"/>
          <w:szCs w:val="25"/>
        </w:rPr>
        <w:t xml:space="preserve">provided actual REC sales proceeds received and credits made to customers in calendar year 2013, including interest.  Again, Pacific Power did not </w:t>
      </w:r>
      <w:r w:rsidR="009154F6">
        <w:rPr>
          <w:sz w:val="25"/>
          <w:szCs w:val="25"/>
        </w:rPr>
        <w:lastRenderedPageBreak/>
        <w:t xml:space="preserve">propose any change to Schedule 95 </w:t>
      </w:r>
      <w:r w:rsidR="00A22DB7">
        <w:rPr>
          <w:sz w:val="25"/>
          <w:szCs w:val="25"/>
        </w:rPr>
        <w:t xml:space="preserve">or other mechanism </w:t>
      </w:r>
      <w:r w:rsidR="009154F6">
        <w:rPr>
          <w:sz w:val="25"/>
          <w:szCs w:val="25"/>
        </w:rPr>
        <w:t>to true up the discrepancy between the actual REC proceeds and customer credits.</w:t>
      </w:r>
    </w:p>
    <w:p w14:paraId="07C8CA37" w14:textId="77777777" w:rsidR="00743A33" w:rsidRDefault="00743A33" w:rsidP="00743A33">
      <w:pPr>
        <w:pStyle w:val="FindingsConclusions"/>
        <w:numPr>
          <w:ilvl w:val="0"/>
          <w:numId w:val="0"/>
        </w:numPr>
        <w:spacing w:line="288" w:lineRule="auto"/>
        <w:rPr>
          <w:sz w:val="25"/>
          <w:szCs w:val="25"/>
        </w:rPr>
      </w:pPr>
    </w:p>
    <w:p w14:paraId="7C82AFFD" w14:textId="6FC263CC" w:rsidR="009154F6" w:rsidRDefault="009154F6" w:rsidP="00743A33">
      <w:pPr>
        <w:pStyle w:val="FindingsConclusions"/>
        <w:tabs>
          <w:tab w:val="clear" w:pos="1080"/>
          <w:tab w:val="num" w:pos="0"/>
        </w:tabs>
        <w:spacing w:line="288" w:lineRule="auto"/>
        <w:ind w:left="0" w:hanging="720"/>
        <w:rPr>
          <w:sz w:val="25"/>
          <w:szCs w:val="25"/>
        </w:rPr>
      </w:pPr>
      <w:r>
        <w:rPr>
          <w:sz w:val="25"/>
          <w:szCs w:val="25"/>
        </w:rPr>
        <w:t xml:space="preserve">On June </w:t>
      </w:r>
      <w:r w:rsidR="006C2449">
        <w:rPr>
          <w:sz w:val="25"/>
          <w:szCs w:val="25"/>
        </w:rPr>
        <w:t>5,</w:t>
      </w:r>
      <w:r w:rsidR="002F5C10">
        <w:rPr>
          <w:sz w:val="25"/>
          <w:szCs w:val="25"/>
        </w:rPr>
        <w:t xml:space="preserve"> 2014, </w:t>
      </w:r>
      <w:r w:rsidR="006C2449">
        <w:rPr>
          <w:sz w:val="25"/>
          <w:szCs w:val="25"/>
        </w:rPr>
        <w:t xml:space="preserve">Pacific Power filed Schedule 96 to its tariff </w:t>
      </w:r>
      <w:r w:rsidR="00CD0064">
        <w:rPr>
          <w:sz w:val="25"/>
          <w:szCs w:val="25"/>
        </w:rPr>
        <w:t>WN U-75, which</w:t>
      </w:r>
      <w:r w:rsidR="006C2449">
        <w:rPr>
          <w:sz w:val="25"/>
          <w:szCs w:val="25"/>
        </w:rPr>
        <w:t xml:space="preserve"> implemented a </w:t>
      </w:r>
      <w:r w:rsidR="00BA6E9F">
        <w:rPr>
          <w:sz w:val="25"/>
          <w:szCs w:val="25"/>
        </w:rPr>
        <w:t>May 30, 2014, S</w:t>
      </w:r>
      <w:r w:rsidR="006C2449">
        <w:rPr>
          <w:sz w:val="25"/>
          <w:szCs w:val="25"/>
        </w:rPr>
        <w:t xml:space="preserve">ettlement </w:t>
      </w:r>
      <w:r w:rsidR="00BA6E9F">
        <w:rPr>
          <w:sz w:val="25"/>
          <w:szCs w:val="25"/>
        </w:rPr>
        <w:t>Stipulation between the Company, the Commission, and ICNU in</w:t>
      </w:r>
      <w:r w:rsidR="006C2449">
        <w:rPr>
          <w:sz w:val="25"/>
          <w:szCs w:val="25"/>
        </w:rPr>
        <w:t xml:space="preserve"> </w:t>
      </w:r>
      <w:r w:rsidR="002F5C10">
        <w:rPr>
          <w:sz w:val="25"/>
          <w:szCs w:val="25"/>
        </w:rPr>
        <w:t xml:space="preserve">Pacific Power’s </w:t>
      </w:r>
      <w:r w:rsidR="00CD0064">
        <w:rPr>
          <w:sz w:val="25"/>
          <w:szCs w:val="25"/>
        </w:rPr>
        <w:t xml:space="preserve">judicial </w:t>
      </w:r>
      <w:r w:rsidR="006C2449">
        <w:rPr>
          <w:sz w:val="25"/>
          <w:szCs w:val="25"/>
        </w:rPr>
        <w:t xml:space="preserve">appeal of Order 10.  The </w:t>
      </w:r>
      <w:r w:rsidR="002F5C10">
        <w:rPr>
          <w:sz w:val="25"/>
          <w:szCs w:val="25"/>
        </w:rPr>
        <w:t xml:space="preserve">tariff </w:t>
      </w:r>
      <w:r w:rsidR="006C2449">
        <w:rPr>
          <w:sz w:val="25"/>
          <w:szCs w:val="25"/>
        </w:rPr>
        <w:t xml:space="preserve">provided </w:t>
      </w:r>
      <w:r w:rsidR="002F5C10">
        <w:rPr>
          <w:sz w:val="25"/>
          <w:szCs w:val="25"/>
        </w:rPr>
        <w:t xml:space="preserve">a one-time credit to customers of </w:t>
      </w:r>
      <w:r w:rsidR="002A1629">
        <w:rPr>
          <w:sz w:val="25"/>
          <w:szCs w:val="25"/>
        </w:rPr>
        <w:t>$13 million</w:t>
      </w:r>
      <w:r w:rsidR="00CD0064">
        <w:rPr>
          <w:sz w:val="25"/>
          <w:szCs w:val="25"/>
        </w:rPr>
        <w:t xml:space="preserve"> in</w:t>
      </w:r>
      <w:r w:rsidR="002F5C10">
        <w:rPr>
          <w:sz w:val="25"/>
          <w:szCs w:val="25"/>
        </w:rPr>
        <w:t xml:space="preserve"> historic REC sales proceeds the Company agreed </w:t>
      </w:r>
      <w:r w:rsidR="006C2449">
        <w:rPr>
          <w:sz w:val="25"/>
          <w:szCs w:val="25"/>
        </w:rPr>
        <w:t xml:space="preserve">in the settlement </w:t>
      </w:r>
      <w:r w:rsidR="002F5C10">
        <w:rPr>
          <w:sz w:val="25"/>
          <w:szCs w:val="25"/>
        </w:rPr>
        <w:t>to p</w:t>
      </w:r>
      <w:r w:rsidR="002A1629">
        <w:rPr>
          <w:sz w:val="25"/>
          <w:szCs w:val="25"/>
        </w:rPr>
        <w:t>rovide to its customers</w:t>
      </w:r>
      <w:r w:rsidR="002F5C10">
        <w:rPr>
          <w:sz w:val="25"/>
          <w:szCs w:val="25"/>
        </w:rPr>
        <w:t>.</w:t>
      </w:r>
      <w:r w:rsidR="006C2449">
        <w:rPr>
          <w:sz w:val="25"/>
          <w:szCs w:val="25"/>
        </w:rPr>
        <w:t xml:space="preserve">  </w:t>
      </w:r>
      <w:r w:rsidR="001F30F4">
        <w:rPr>
          <w:sz w:val="25"/>
          <w:szCs w:val="25"/>
        </w:rPr>
        <w:t xml:space="preserve">Pacific Power’s filing did not address true-ups of over-credits for REC sales proceeds after April 2, 2011, or how interest should accrue on that outstanding balance.  </w:t>
      </w:r>
      <w:r w:rsidR="006C2449">
        <w:rPr>
          <w:sz w:val="25"/>
          <w:szCs w:val="25"/>
        </w:rPr>
        <w:t>On June 12, 2014, the Commission entered Order 15 permitting the tariff revision to go into effect on less than statutory notice</w:t>
      </w:r>
      <w:r w:rsidR="00CD0064">
        <w:rPr>
          <w:sz w:val="25"/>
          <w:szCs w:val="25"/>
        </w:rPr>
        <w:t xml:space="preserve"> so that customers could begin re</w:t>
      </w:r>
      <w:r w:rsidR="00A22DB7">
        <w:rPr>
          <w:sz w:val="25"/>
          <w:szCs w:val="25"/>
        </w:rPr>
        <w:t xml:space="preserve">ceiving the credit on June 20, </w:t>
      </w:r>
      <w:r w:rsidR="00CD0064">
        <w:rPr>
          <w:sz w:val="25"/>
          <w:szCs w:val="25"/>
        </w:rPr>
        <w:t>2014</w:t>
      </w:r>
      <w:r w:rsidR="006C2449">
        <w:rPr>
          <w:sz w:val="25"/>
          <w:szCs w:val="25"/>
        </w:rPr>
        <w:t>.</w:t>
      </w:r>
    </w:p>
    <w:p w14:paraId="5E623649" w14:textId="77777777" w:rsidR="00743A33" w:rsidRDefault="00743A33" w:rsidP="00743A33">
      <w:pPr>
        <w:pStyle w:val="FindingsConclusions"/>
        <w:numPr>
          <w:ilvl w:val="0"/>
          <w:numId w:val="0"/>
        </w:numPr>
        <w:spacing w:line="288" w:lineRule="auto"/>
        <w:rPr>
          <w:sz w:val="25"/>
          <w:szCs w:val="25"/>
        </w:rPr>
      </w:pPr>
    </w:p>
    <w:p w14:paraId="0A7FE6B5" w14:textId="5F505A0A" w:rsidR="00C5441D" w:rsidRDefault="00BB7F6A" w:rsidP="002C40F9">
      <w:pPr>
        <w:pStyle w:val="FindingsConclusions"/>
        <w:tabs>
          <w:tab w:val="clear" w:pos="1080"/>
          <w:tab w:val="num" w:pos="0"/>
        </w:tabs>
        <w:spacing w:line="288" w:lineRule="auto"/>
        <w:ind w:left="0" w:hanging="720"/>
        <w:rPr>
          <w:sz w:val="25"/>
          <w:szCs w:val="25"/>
        </w:rPr>
      </w:pPr>
      <w:r>
        <w:rPr>
          <w:sz w:val="25"/>
          <w:szCs w:val="25"/>
        </w:rPr>
        <w:t xml:space="preserve">On October 3, 2014, Pacific Power </w:t>
      </w:r>
      <w:r w:rsidR="006B5DFE">
        <w:rPr>
          <w:sz w:val="25"/>
          <w:szCs w:val="25"/>
        </w:rPr>
        <w:t>filed a revised Schedule 95 requesting a rate adjustment to recover $5.2 million in over-credits of REC sales proceeds, plus accumulated interest, over a one-year period beginning Novemb</w:t>
      </w:r>
      <w:r w:rsidR="00F365D2">
        <w:rPr>
          <w:sz w:val="25"/>
          <w:szCs w:val="25"/>
        </w:rPr>
        <w:t>er 16</w:t>
      </w:r>
      <w:r w:rsidR="006B5DFE">
        <w:rPr>
          <w:sz w:val="25"/>
          <w:szCs w:val="25"/>
        </w:rPr>
        <w:t>, 2014.  The Company contends that having provided a credit to customers in June 2014 for REC sales proceeds generated between January 1, 2009, and April 2, 2011, Pacific Power is now entitled to recover the over-credits for such proceeds the Company provided from April 3, 2011, through December 31, 2013.</w:t>
      </w:r>
    </w:p>
    <w:p w14:paraId="686D1201" w14:textId="77777777" w:rsidR="002C40F9" w:rsidRDefault="002C40F9" w:rsidP="002C40F9">
      <w:pPr>
        <w:pStyle w:val="ListParagraph"/>
        <w:ind w:left="0"/>
        <w:rPr>
          <w:sz w:val="25"/>
          <w:szCs w:val="25"/>
        </w:rPr>
      </w:pPr>
    </w:p>
    <w:p w14:paraId="67BCBE17" w14:textId="10AE9B0E" w:rsidR="004E7AB3" w:rsidRDefault="004E7AB3" w:rsidP="002C40F9">
      <w:pPr>
        <w:pStyle w:val="FindingsConclusions"/>
        <w:tabs>
          <w:tab w:val="clear" w:pos="1080"/>
          <w:tab w:val="num" w:pos="0"/>
        </w:tabs>
        <w:spacing w:line="288" w:lineRule="auto"/>
        <w:ind w:left="0" w:hanging="720"/>
        <w:rPr>
          <w:sz w:val="25"/>
          <w:szCs w:val="25"/>
        </w:rPr>
      </w:pPr>
      <w:r>
        <w:rPr>
          <w:sz w:val="25"/>
          <w:szCs w:val="25"/>
        </w:rPr>
        <w:t>Public Counsel observes in comments filed on October 17, 2014, that Pacific Power’s proposal would result in a 1.6</w:t>
      </w:r>
      <w:r w:rsidR="00384B5D">
        <w:rPr>
          <w:sz w:val="25"/>
          <w:szCs w:val="25"/>
        </w:rPr>
        <w:t xml:space="preserve"> percent</w:t>
      </w:r>
      <w:r>
        <w:rPr>
          <w:sz w:val="25"/>
          <w:szCs w:val="25"/>
        </w:rPr>
        <w:t xml:space="preserve"> rate increase for customers or approximately $1.86 per month for the average residential customer.  Public Counsel does not oppose recovery of the principal but recommends that the Commission disallow recovery of interest after May 1, 2013, the date by which the parties had agreed that the Company would begin submitting annual compliance filings detailing REC sales proceeds for the previous calendar year and establishing a true-up of the actual proceeds to the credit amounts.  By making only informational filings without a true-up on May 1, 2013, and May 1, 2014, Public Counsel argues, Pacific Power failed to comply with both the parties’ agreement and Order 13 and should not recover any interest on the outstanding credit balance after the date on which the Company should have made the initial true-up.</w:t>
      </w:r>
    </w:p>
    <w:p w14:paraId="69599D12" w14:textId="77777777" w:rsidR="002C40F9" w:rsidRDefault="002C40F9" w:rsidP="002C40F9">
      <w:pPr>
        <w:pStyle w:val="FindingsConclusions"/>
        <w:numPr>
          <w:ilvl w:val="0"/>
          <w:numId w:val="0"/>
        </w:numPr>
        <w:spacing w:line="288" w:lineRule="auto"/>
        <w:rPr>
          <w:sz w:val="25"/>
          <w:szCs w:val="25"/>
        </w:rPr>
      </w:pPr>
    </w:p>
    <w:p w14:paraId="37BD7FBD" w14:textId="157F22AF" w:rsidR="004E7AB3" w:rsidRDefault="00F365D2" w:rsidP="002C40F9">
      <w:pPr>
        <w:pStyle w:val="FindingsConclusions"/>
        <w:tabs>
          <w:tab w:val="clear" w:pos="1080"/>
          <w:tab w:val="num" w:pos="0"/>
        </w:tabs>
        <w:spacing w:line="288" w:lineRule="auto"/>
        <w:ind w:left="0" w:hanging="720"/>
        <w:rPr>
          <w:sz w:val="25"/>
          <w:szCs w:val="25"/>
        </w:rPr>
      </w:pPr>
      <w:r>
        <w:rPr>
          <w:sz w:val="25"/>
          <w:szCs w:val="25"/>
        </w:rPr>
        <w:lastRenderedPageBreak/>
        <w:t xml:space="preserve">Commission </w:t>
      </w:r>
      <w:r w:rsidR="004E7AB3">
        <w:rPr>
          <w:sz w:val="25"/>
          <w:szCs w:val="25"/>
        </w:rPr>
        <w:t xml:space="preserve">Staff </w:t>
      </w:r>
      <w:r>
        <w:rPr>
          <w:sz w:val="25"/>
          <w:szCs w:val="25"/>
        </w:rPr>
        <w:t>(Staff)</w:t>
      </w:r>
      <w:r w:rsidR="00384B5D">
        <w:rPr>
          <w:sz w:val="25"/>
          <w:szCs w:val="25"/>
        </w:rPr>
        <w:t>,</w:t>
      </w:r>
      <w:r>
        <w:rPr>
          <w:sz w:val="25"/>
          <w:szCs w:val="25"/>
        </w:rPr>
        <w:t xml:space="preserve"> in its October 17, 2014, comments supports Pacific Power’s request to recover the over-credited amounts plus interest that ha</w:t>
      </w:r>
      <w:r w:rsidR="00AD2A92">
        <w:rPr>
          <w:sz w:val="25"/>
          <w:szCs w:val="25"/>
        </w:rPr>
        <w:t>ve</w:t>
      </w:r>
      <w:r>
        <w:rPr>
          <w:sz w:val="25"/>
          <w:szCs w:val="25"/>
        </w:rPr>
        <w:t xml:space="preserve"> accrued until November 16, 2014, the date on which the Company requests the monthly adjustments take effect, but recommends that the Commission disallow any additional interest after that date.  According to Staff, Pacific Power is entitled to collect interest in accordance with the mechanism on which the parties agreed but should not benefit from delaying its true-up request due to the dispute over historic REC sales proceeds.  Staff also recommends that the Company recover the over-credits over a two-year period, rather than one year as Pacific Power proposes. </w:t>
      </w:r>
    </w:p>
    <w:p w14:paraId="6658A9F9" w14:textId="77777777" w:rsidR="002C40F9" w:rsidRDefault="002C40F9" w:rsidP="002C40F9">
      <w:pPr>
        <w:pStyle w:val="FindingsConclusions"/>
        <w:numPr>
          <w:ilvl w:val="0"/>
          <w:numId w:val="0"/>
        </w:numPr>
        <w:spacing w:line="288" w:lineRule="auto"/>
        <w:rPr>
          <w:sz w:val="25"/>
          <w:szCs w:val="25"/>
        </w:rPr>
      </w:pPr>
    </w:p>
    <w:p w14:paraId="3EA58214" w14:textId="64F47665" w:rsidR="00F365D2" w:rsidRDefault="00BA6E9F" w:rsidP="002C40F9">
      <w:pPr>
        <w:pStyle w:val="FindingsConclusions"/>
        <w:tabs>
          <w:tab w:val="clear" w:pos="1080"/>
          <w:tab w:val="num" w:pos="0"/>
        </w:tabs>
        <w:spacing w:line="288" w:lineRule="auto"/>
        <w:ind w:left="0" w:hanging="720"/>
        <w:rPr>
          <w:sz w:val="25"/>
          <w:szCs w:val="25"/>
        </w:rPr>
      </w:pPr>
      <w:r>
        <w:rPr>
          <w:sz w:val="25"/>
          <w:szCs w:val="25"/>
        </w:rPr>
        <w:t>ICNU</w:t>
      </w:r>
      <w:r w:rsidR="00F365D2">
        <w:rPr>
          <w:sz w:val="25"/>
          <w:szCs w:val="25"/>
        </w:rPr>
        <w:t xml:space="preserve"> recommends </w:t>
      </w:r>
      <w:r w:rsidR="001115E3">
        <w:rPr>
          <w:sz w:val="25"/>
          <w:szCs w:val="25"/>
        </w:rPr>
        <w:t xml:space="preserve">in its October 17, 2014, comments </w:t>
      </w:r>
      <w:r w:rsidR="00F365D2">
        <w:rPr>
          <w:sz w:val="25"/>
          <w:szCs w:val="25"/>
        </w:rPr>
        <w:t xml:space="preserve">that the Commission </w:t>
      </w:r>
      <w:r w:rsidR="00AD2A92">
        <w:rPr>
          <w:sz w:val="25"/>
          <w:szCs w:val="25"/>
        </w:rPr>
        <w:t>reject the Company’s filing for failure to comply with the Commission’s orders or the multi-party agreement, or alternatively, that the Commission suspend the filing to allow for a full investigation.  ICNU observes that no Commission order authorizes Pacific Power to c</w:t>
      </w:r>
      <w:r w:rsidR="00A22DB7">
        <w:rPr>
          <w:sz w:val="25"/>
          <w:szCs w:val="25"/>
        </w:rPr>
        <w:t xml:space="preserve">ollect interest on over-credited </w:t>
      </w:r>
      <w:r w:rsidR="00AD2A92">
        <w:rPr>
          <w:sz w:val="25"/>
          <w:szCs w:val="25"/>
        </w:rPr>
        <w:t>REC sales proceeds</w:t>
      </w:r>
      <w:r w:rsidR="001115E3">
        <w:rPr>
          <w:sz w:val="25"/>
          <w:szCs w:val="25"/>
        </w:rPr>
        <w:t>.  ICNU interprets t</w:t>
      </w:r>
      <w:r w:rsidR="00AD2A92">
        <w:rPr>
          <w:sz w:val="25"/>
          <w:szCs w:val="25"/>
        </w:rPr>
        <w:t xml:space="preserve">he parties’ agreement </w:t>
      </w:r>
      <w:r w:rsidR="001115E3">
        <w:rPr>
          <w:sz w:val="25"/>
          <w:szCs w:val="25"/>
        </w:rPr>
        <w:t>to limit</w:t>
      </w:r>
      <w:r w:rsidR="00AD2A92">
        <w:rPr>
          <w:sz w:val="25"/>
          <w:szCs w:val="25"/>
        </w:rPr>
        <w:t xml:space="preserve"> any interest on over- or under-credits to one year </w:t>
      </w:r>
      <w:r w:rsidR="001115E3">
        <w:rPr>
          <w:sz w:val="25"/>
          <w:szCs w:val="25"/>
        </w:rPr>
        <w:t>because</w:t>
      </w:r>
      <w:r w:rsidR="00AD2A92">
        <w:rPr>
          <w:sz w:val="25"/>
          <w:szCs w:val="25"/>
        </w:rPr>
        <w:t xml:space="preserve"> true-ups were required annually</w:t>
      </w:r>
      <w:r w:rsidR="00A22DB7">
        <w:rPr>
          <w:sz w:val="25"/>
          <w:szCs w:val="25"/>
        </w:rPr>
        <w:t xml:space="preserve">, and the Company’s proposal to accrue interest for </w:t>
      </w:r>
      <w:r w:rsidR="00AD2A92">
        <w:rPr>
          <w:sz w:val="25"/>
          <w:szCs w:val="25"/>
        </w:rPr>
        <w:t xml:space="preserve">the more than four years </w:t>
      </w:r>
      <w:r w:rsidR="00A22DB7">
        <w:rPr>
          <w:sz w:val="25"/>
          <w:szCs w:val="25"/>
        </w:rPr>
        <w:t>is inconsistent with that limitation</w:t>
      </w:r>
      <w:r w:rsidR="00AD2A92">
        <w:rPr>
          <w:sz w:val="25"/>
          <w:szCs w:val="25"/>
        </w:rPr>
        <w:t>.  ICNU also contends that Pacific Power’s calculations require further scrutiny before the Commission c</w:t>
      </w:r>
      <w:r w:rsidR="001115E3">
        <w:rPr>
          <w:sz w:val="25"/>
          <w:szCs w:val="25"/>
        </w:rPr>
        <w:t>ould</w:t>
      </w:r>
      <w:r w:rsidR="00AD2A92">
        <w:rPr>
          <w:sz w:val="25"/>
          <w:szCs w:val="25"/>
        </w:rPr>
        <w:t xml:space="preserve"> approve them.</w:t>
      </w:r>
    </w:p>
    <w:p w14:paraId="46F80899" w14:textId="77777777" w:rsidR="002C40F9" w:rsidRDefault="002C40F9" w:rsidP="002C40F9">
      <w:pPr>
        <w:pStyle w:val="FindingsConclusions"/>
        <w:numPr>
          <w:ilvl w:val="0"/>
          <w:numId w:val="0"/>
        </w:numPr>
        <w:spacing w:line="288" w:lineRule="auto"/>
        <w:rPr>
          <w:sz w:val="25"/>
          <w:szCs w:val="25"/>
        </w:rPr>
      </w:pPr>
    </w:p>
    <w:p w14:paraId="5E4496AE" w14:textId="3B0C2CCD" w:rsidR="00970363" w:rsidRDefault="00970363" w:rsidP="002C40F9">
      <w:pPr>
        <w:pStyle w:val="FindingsConclusions"/>
        <w:tabs>
          <w:tab w:val="clear" w:pos="1080"/>
          <w:tab w:val="num" w:pos="0"/>
        </w:tabs>
        <w:spacing w:line="288" w:lineRule="auto"/>
        <w:ind w:left="0" w:hanging="720"/>
        <w:rPr>
          <w:sz w:val="25"/>
          <w:szCs w:val="25"/>
        </w:rPr>
      </w:pPr>
      <w:r>
        <w:rPr>
          <w:sz w:val="25"/>
          <w:szCs w:val="25"/>
        </w:rPr>
        <w:t xml:space="preserve">On October 28, 2014, Pacific Power filed a response to the other parties’ comments and in support of the Company’s filing. Pacific Power contends that it has timely acted in conformance with its agreement with those parties and Order 13.  Pacific Power maintains that it provided multiple filings that detailed the over-credited amounts and clearly stated that interest is accruing.  The Company further </w:t>
      </w:r>
      <w:r w:rsidR="00A22DB7">
        <w:rPr>
          <w:sz w:val="25"/>
          <w:szCs w:val="25"/>
        </w:rPr>
        <w:t>argues</w:t>
      </w:r>
      <w:r>
        <w:rPr>
          <w:sz w:val="25"/>
          <w:szCs w:val="25"/>
        </w:rPr>
        <w:t xml:space="preserve"> that the interest it calculated is not a windfall but reflects the time value of money and accepted regulatory accounting principles.</w:t>
      </w:r>
    </w:p>
    <w:p w14:paraId="7185C984" w14:textId="77777777" w:rsidR="002C40F9" w:rsidRDefault="002C40F9" w:rsidP="002C40F9">
      <w:pPr>
        <w:pStyle w:val="FindingsConclusions"/>
        <w:numPr>
          <w:ilvl w:val="0"/>
          <w:numId w:val="0"/>
        </w:numPr>
        <w:spacing w:line="288" w:lineRule="auto"/>
        <w:rPr>
          <w:sz w:val="25"/>
          <w:szCs w:val="25"/>
        </w:rPr>
      </w:pPr>
    </w:p>
    <w:p w14:paraId="3D1672FE" w14:textId="7AAD956A" w:rsidR="00AD2A92" w:rsidRDefault="00970363" w:rsidP="002C40F9">
      <w:pPr>
        <w:pStyle w:val="FindingsConclusions"/>
        <w:tabs>
          <w:tab w:val="clear" w:pos="1080"/>
          <w:tab w:val="num" w:pos="0"/>
        </w:tabs>
        <w:spacing w:line="288" w:lineRule="auto"/>
        <w:ind w:left="0" w:hanging="720"/>
        <w:rPr>
          <w:sz w:val="25"/>
          <w:szCs w:val="25"/>
        </w:rPr>
      </w:pPr>
      <w:r>
        <w:rPr>
          <w:sz w:val="25"/>
          <w:szCs w:val="25"/>
        </w:rPr>
        <w:t xml:space="preserve">Staff also filed a response to October 28, 2014.  Staff adheres to the recommendation in its initial comments but </w:t>
      </w:r>
      <w:r w:rsidR="00A1136F">
        <w:rPr>
          <w:sz w:val="25"/>
          <w:szCs w:val="25"/>
        </w:rPr>
        <w:t xml:space="preserve">states that it would not object to further limiting of accrued interest, such as Public Counsel has proposed.  Staff, however, opposes ICNU’s request </w:t>
      </w:r>
      <w:r w:rsidR="00A22DB7">
        <w:rPr>
          <w:sz w:val="25"/>
          <w:szCs w:val="25"/>
        </w:rPr>
        <w:t xml:space="preserve">to reject or </w:t>
      </w:r>
      <w:r w:rsidR="00A1136F">
        <w:rPr>
          <w:sz w:val="25"/>
          <w:szCs w:val="25"/>
        </w:rPr>
        <w:t>further investigat</w:t>
      </w:r>
      <w:r w:rsidR="00A22DB7">
        <w:rPr>
          <w:sz w:val="25"/>
          <w:szCs w:val="25"/>
        </w:rPr>
        <w:t>e Pacific Power’s filing</w:t>
      </w:r>
      <w:r w:rsidR="00A1136F">
        <w:rPr>
          <w:sz w:val="25"/>
          <w:szCs w:val="25"/>
        </w:rPr>
        <w:t>, believing that the record is sufficient to enable the Commission to make a determination now.</w:t>
      </w:r>
      <w:r>
        <w:rPr>
          <w:sz w:val="25"/>
          <w:szCs w:val="25"/>
        </w:rPr>
        <w:t xml:space="preserve">  </w:t>
      </w:r>
    </w:p>
    <w:p w14:paraId="559E09E1" w14:textId="77777777" w:rsidR="002C40F9" w:rsidRPr="00BC6A99" w:rsidRDefault="002C40F9" w:rsidP="002C40F9">
      <w:pPr>
        <w:pStyle w:val="FindingsConclusions"/>
        <w:numPr>
          <w:ilvl w:val="0"/>
          <w:numId w:val="0"/>
        </w:numPr>
        <w:spacing w:line="288" w:lineRule="auto"/>
        <w:rPr>
          <w:sz w:val="25"/>
          <w:szCs w:val="25"/>
        </w:rPr>
      </w:pPr>
    </w:p>
    <w:p w14:paraId="0A7FE6B6" w14:textId="77777777" w:rsidR="008568F2" w:rsidRDefault="008568F2" w:rsidP="002C40F9">
      <w:pPr>
        <w:pStyle w:val="FindingsConclusions"/>
        <w:numPr>
          <w:ilvl w:val="0"/>
          <w:numId w:val="0"/>
        </w:numPr>
        <w:spacing w:line="288" w:lineRule="auto"/>
        <w:ind w:left="1080" w:hanging="1080"/>
        <w:jc w:val="center"/>
        <w:rPr>
          <w:b/>
        </w:rPr>
      </w:pPr>
      <w:r w:rsidRPr="008568F2">
        <w:rPr>
          <w:b/>
        </w:rPr>
        <w:lastRenderedPageBreak/>
        <w:t>DISCUSSION AND DECISION</w:t>
      </w:r>
    </w:p>
    <w:p w14:paraId="1A915CB3" w14:textId="77777777" w:rsidR="002C40F9" w:rsidRPr="008568F2" w:rsidRDefault="002C40F9" w:rsidP="002C40F9">
      <w:pPr>
        <w:pStyle w:val="FindingsConclusions"/>
        <w:numPr>
          <w:ilvl w:val="0"/>
          <w:numId w:val="0"/>
        </w:numPr>
        <w:spacing w:line="288" w:lineRule="auto"/>
        <w:rPr>
          <w:b/>
        </w:rPr>
      </w:pPr>
    </w:p>
    <w:p w14:paraId="0A7FE6B7" w14:textId="4352341D" w:rsidR="008230EE" w:rsidRDefault="00720C9F" w:rsidP="002C40F9">
      <w:pPr>
        <w:numPr>
          <w:ilvl w:val="0"/>
          <w:numId w:val="1"/>
        </w:numPr>
        <w:tabs>
          <w:tab w:val="clear" w:pos="1080"/>
          <w:tab w:val="num" w:pos="0"/>
        </w:tabs>
        <w:spacing w:line="288" w:lineRule="auto"/>
        <w:ind w:left="0" w:hanging="720"/>
        <w:rPr>
          <w:sz w:val="25"/>
          <w:szCs w:val="25"/>
        </w:rPr>
      </w:pPr>
      <w:r>
        <w:rPr>
          <w:sz w:val="25"/>
          <w:szCs w:val="25"/>
        </w:rPr>
        <w:t xml:space="preserve">We do not adopt </w:t>
      </w:r>
      <w:r w:rsidR="004458A6">
        <w:rPr>
          <w:sz w:val="25"/>
          <w:szCs w:val="25"/>
        </w:rPr>
        <w:t>any of the parties’ proposal</w:t>
      </w:r>
      <w:r>
        <w:rPr>
          <w:sz w:val="25"/>
          <w:szCs w:val="25"/>
        </w:rPr>
        <w:t>s</w:t>
      </w:r>
      <w:r w:rsidR="004458A6">
        <w:rPr>
          <w:sz w:val="25"/>
          <w:szCs w:val="25"/>
        </w:rPr>
        <w:t xml:space="preserve"> for allowing Pacific Power to recover the over-credits for REC sales proceeds the Company provided to customers after April 2, 2011</w:t>
      </w:r>
      <w:r w:rsidR="00A87831" w:rsidRPr="003A537F">
        <w:rPr>
          <w:sz w:val="25"/>
          <w:szCs w:val="25"/>
        </w:rPr>
        <w:t>.</w:t>
      </w:r>
      <w:r w:rsidR="004458A6">
        <w:rPr>
          <w:sz w:val="25"/>
          <w:szCs w:val="25"/>
        </w:rPr>
        <w:t xml:space="preserve">  As an initial matter, we will not re</w:t>
      </w:r>
      <w:r>
        <w:rPr>
          <w:sz w:val="25"/>
          <w:szCs w:val="25"/>
        </w:rPr>
        <w:t>fuse to consider</w:t>
      </w:r>
      <w:r w:rsidR="004458A6">
        <w:rPr>
          <w:sz w:val="25"/>
          <w:szCs w:val="25"/>
        </w:rPr>
        <w:t xml:space="preserve"> Pacific Power’s filing</w:t>
      </w:r>
      <w:r w:rsidR="00384B5D">
        <w:rPr>
          <w:sz w:val="25"/>
          <w:szCs w:val="25"/>
        </w:rPr>
        <w:t>,</w:t>
      </w:r>
      <w:r w:rsidR="004458A6">
        <w:rPr>
          <w:sz w:val="25"/>
          <w:szCs w:val="25"/>
        </w:rPr>
        <w:t xml:space="preserve"> </w:t>
      </w:r>
      <w:r w:rsidR="00384B5D">
        <w:rPr>
          <w:sz w:val="25"/>
          <w:szCs w:val="25"/>
        </w:rPr>
        <w:t>n</w:t>
      </w:r>
      <w:r w:rsidR="004458A6">
        <w:rPr>
          <w:sz w:val="25"/>
          <w:szCs w:val="25"/>
        </w:rPr>
        <w:t xml:space="preserve">or </w:t>
      </w:r>
      <w:r w:rsidR="00384B5D">
        <w:rPr>
          <w:sz w:val="25"/>
          <w:szCs w:val="25"/>
        </w:rPr>
        <w:t xml:space="preserve">will we </w:t>
      </w:r>
      <w:r w:rsidR="004458A6">
        <w:rPr>
          <w:sz w:val="25"/>
          <w:szCs w:val="25"/>
        </w:rPr>
        <w:t>conduct further proceedings</w:t>
      </w:r>
      <w:r w:rsidR="00384B5D">
        <w:rPr>
          <w:sz w:val="25"/>
          <w:szCs w:val="25"/>
        </w:rPr>
        <w:t>,</w:t>
      </w:r>
      <w:r w:rsidR="004458A6">
        <w:rPr>
          <w:sz w:val="25"/>
          <w:szCs w:val="25"/>
        </w:rPr>
        <w:t xml:space="preserve"> as ICNU proposes. </w:t>
      </w:r>
      <w:r w:rsidR="00331301">
        <w:rPr>
          <w:sz w:val="25"/>
          <w:szCs w:val="25"/>
        </w:rPr>
        <w:t xml:space="preserve"> </w:t>
      </w:r>
      <w:r w:rsidR="004458A6">
        <w:rPr>
          <w:sz w:val="25"/>
          <w:szCs w:val="25"/>
        </w:rPr>
        <w:t>The issue is ripe for determination now, and we agree with Staff that we have enough information to make a decision.  We nevertheless share some of the concerns the parties raise in their comments.</w:t>
      </w:r>
    </w:p>
    <w:p w14:paraId="27A774B2" w14:textId="77777777" w:rsidR="002C40F9" w:rsidRDefault="002C40F9" w:rsidP="002C40F9">
      <w:pPr>
        <w:spacing w:line="288" w:lineRule="auto"/>
        <w:ind w:left="-720"/>
        <w:rPr>
          <w:sz w:val="25"/>
          <w:szCs w:val="25"/>
        </w:rPr>
      </w:pPr>
    </w:p>
    <w:p w14:paraId="3B24823A" w14:textId="46190D6E" w:rsidR="002C39A9" w:rsidRDefault="004458A6" w:rsidP="002C40F9">
      <w:pPr>
        <w:numPr>
          <w:ilvl w:val="0"/>
          <w:numId w:val="1"/>
        </w:numPr>
        <w:tabs>
          <w:tab w:val="clear" w:pos="1080"/>
          <w:tab w:val="num" w:pos="0"/>
        </w:tabs>
        <w:spacing w:line="288" w:lineRule="auto"/>
        <w:ind w:left="0" w:hanging="720"/>
        <w:rPr>
          <w:sz w:val="25"/>
          <w:szCs w:val="25"/>
        </w:rPr>
      </w:pPr>
      <w:r>
        <w:rPr>
          <w:sz w:val="25"/>
          <w:szCs w:val="25"/>
        </w:rPr>
        <w:t>ICNU correctly observes that the Commission never authorized interest on the outstanding balance of the over-credits.  We agree with Pacific Power that interest represents the time value of money and is consistent with general regulatory principles in some instances, but we question whether this is such an instance.  Requiring Pacific Power to pay interest if it underestimated its REC sales proceeds provided the Company with an incentive to ensure its forecast</w:t>
      </w:r>
      <w:r w:rsidR="00720C9F">
        <w:rPr>
          <w:sz w:val="25"/>
          <w:szCs w:val="25"/>
        </w:rPr>
        <w:t>s were</w:t>
      </w:r>
      <w:r>
        <w:rPr>
          <w:sz w:val="25"/>
          <w:szCs w:val="25"/>
        </w:rPr>
        <w:t xml:space="preserve"> as accurate as possible.  Allowing Pacific Power to charge interest if it overestimated those proceeds, however, created the incentive to do just that</w:t>
      </w:r>
      <w:r w:rsidR="00384B5D">
        <w:rPr>
          <w:sz w:val="25"/>
          <w:szCs w:val="25"/>
        </w:rPr>
        <w:t xml:space="preserve">, </w:t>
      </w:r>
      <w:r w:rsidR="00384B5D" w:rsidRPr="00384B5D">
        <w:rPr>
          <w:i/>
          <w:sz w:val="25"/>
          <w:szCs w:val="25"/>
        </w:rPr>
        <w:t>i.e</w:t>
      </w:r>
      <w:r w:rsidR="00384B5D">
        <w:rPr>
          <w:sz w:val="25"/>
          <w:szCs w:val="25"/>
        </w:rPr>
        <w:t>.,</w:t>
      </w:r>
      <w:r>
        <w:rPr>
          <w:sz w:val="25"/>
          <w:szCs w:val="25"/>
        </w:rPr>
        <w:t xml:space="preserve"> </w:t>
      </w:r>
      <w:r w:rsidR="00720C9F">
        <w:rPr>
          <w:sz w:val="25"/>
          <w:szCs w:val="25"/>
        </w:rPr>
        <w:t xml:space="preserve">err on the side of </w:t>
      </w:r>
      <w:r>
        <w:rPr>
          <w:sz w:val="25"/>
          <w:szCs w:val="25"/>
        </w:rPr>
        <w:t>forecast</w:t>
      </w:r>
      <w:r w:rsidR="00720C9F">
        <w:rPr>
          <w:sz w:val="25"/>
          <w:szCs w:val="25"/>
        </w:rPr>
        <w:t xml:space="preserve">ing excessive sales proceeds because </w:t>
      </w:r>
      <w:r>
        <w:rPr>
          <w:sz w:val="25"/>
          <w:szCs w:val="25"/>
        </w:rPr>
        <w:t>the Company would receive its authorized rate of return on any over-credits and avoid paying any interest on under-credits.</w:t>
      </w:r>
    </w:p>
    <w:p w14:paraId="216A777C" w14:textId="77777777" w:rsidR="002C40F9" w:rsidRDefault="002C40F9" w:rsidP="002C40F9">
      <w:pPr>
        <w:pStyle w:val="ListParagraph"/>
        <w:rPr>
          <w:sz w:val="25"/>
          <w:szCs w:val="25"/>
        </w:rPr>
      </w:pPr>
    </w:p>
    <w:p w14:paraId="4C4AE609" w14:textId="4A2507FB" w:rsidR="00FE3891" w:rsidRDefault="002C39A9" w:rsidP="002C40F9">
      <w:pPr>
        <w:numPr>
          <w:ilvl w:val="0"/>
          <w:numId w:val="1"/>
        </w:numPr>
        <w:tabs>
          <w:tab w:val="clear" w:pos="1080"/>
          <w:tab w:val="num" w:pos="0"/>
        </w:tabs>
        <w:spacing w:line="288" w:lineRule="auto"/>
        <w:ind w:left="0" w:hanging="720"/>
        <w:rPr>
          <w:sz w:val="25"/>
          <w:szCs w:val="25"/>
        </w:rPr>
      </w:pPr>
      <w:r>
        <w:rPr>
          <w:sz w:val="25"/>
          <w:szCs w:val="25"/>
        </w:rPr>
        <w:t>Not surprisingly, Pacific Power has acted consistent</w:t>
      </w:r>
      <w:r w:rsidR="00384B5D">
        <w:rPr>
          <w:sz w:val="25"/>
          <w:szCs w:val="25"/>
        </w:rPr>
        <w:t>ly</w:t>
      </w:r>
      <w:r>
        <w:rPr>
          <w:sz w:val="25"/>
          <w:szCs w:val="25"/>
        </w:rPr>
        <w:t xml:space="preserve"> with that incentive.  The Company began over-crediting customers shortly after beginning to provide those credits but did not seek authority to terminate them for several months.  Nor did Pacific Power file a true-up proposal until October 2014, almost two years later</w:t>
      </w:r>
      <w:r w:rsidR="00FE3891">
        <w:rPr>
          <w:sz w:val="25"/>
          <w:szCs w:val="25"/>
        </w:rPr>
        <w:t>, despite its agreement with the other parties to do so on May 1, 2013</w:t>
      </w:r>
      <w:r>
        <w:rPr>
          <w:sz w:val="25"/>
          <w:szCs w:val="25"/>
        </w:rPr>
        <w:t>.</w:t>
      </w:r>
    </w:p>
    <w:p w14:paraId="39869E84" w14:textId="77777777" w:rsidR="002C40F9" w:rsidRDefault="002C40F9" w:rsidP="002C40F9">
      <w:pPr>
        <w:pStyle w:val="ListParagraph"/>
        <w:rPr>
          <w:sz w:val="25"/>
          <w:szCs w:val="25"/>
        </w:rPr>
      </w:pPr>
    </w:p>
    <w:p w14:paraId="2D34CD08" w14:textId="3CCEAFEA" w:rsidR="004458A6" w:rsidRDefault="00FE3891" w:rsidP="002C40F9">
      <w:pPr>
        <w:numPr>
          <w:ilvl w:val="0"/>
          <w:numId w:val="1"/>
        </w:numPr>
        <w:tabs>
          <w:tab w:val="clear" w:pos="1080"/>
          <w:tab w:val="num" w:pos="0"/>
        </w:tabs>
        <w:spacing w:line="288" w:lineRule="auto"/>
        <w:ind w:left="0" w:hanging="720"/>
        <w:rPr>
          <w:sz w:val="25"/>
          <w:szCs w:val="25"/>
        </w:rPr>
      </w:pPr>
      <w:r>
        <w:rPr>
          <w:sz w:val="25"/>
          <w:szCs w:val="25"/>
        </w:rPr>
        <w:t>The parties, however, agreed in February 2013 that interest would accrue on any under- or over-credits, and all parties were aware that to that date, Pacific Power had made significant over-credits.  The Commission neither approved nor rejected that agreement, but we do not believe that disrupting settled expectations</w:t>
      </w:r>
      <w:r w:rsidR="00044BCC">
        <w:rPr>
          <w:sz w:val="25"/>
          <w:szCs w:val="25"/>
        </w:rPr>
        <w:t xml:space="preserve"> on this issue</w:t>
      </w:r>
      <w:r>
        <w:rPr>
          <w:sz w:val="25"/>
          <w:szCs w:val="25"/>
        </w:rPr>
        <w:t xml:space="preserve"> </w:t>
      </w:r>
      <w:r w:rsidR="00720C9F">
        <w:rPr>
          <w:sz w:val="25"/>
          <w:szCs w:val="25"/>
        </w:rPr>
        <w:t>so long after the parties reached their accord</w:t>
      </w:r>
      <w:r>
        <w:rPr>
          <w:sz w:val="25"/>
          <w:szCs w:val="25"/>
        </w:rPr>
        <w:t xml:space="preserve"> would be appropriate.  </w:t>
      </w:r>
      <w:r w:rsidR="00044BCC">
        <w:rPr>
          <w:sz w:val="25"/>
          <w:szCs w:val="25"/>
        </w:rPr>
        <w:t>Accordingly, we will allow the Company to recover interest at its after-tax authorized rate of return as the parties agreed.  The issu</w:t>
      </w:r>
      <w:r w:rsidR="006D24E2">
        <w:rPr>
          <w:sz w:val="25"/>
          <w:szCs w:val="25"/>
        </w:rPr>
        <w:t xml:space="preserve">e, then, is the </w:t>
      </w:r>
      <w:r w:rsidR="00720C9F">
        <w:rPr>
          <w:sz w:val="25"/>
          <w:szCs w:val="25"/>
        </w:rPr>
        <w:t>period during</w:t>
      </w:r>
      <w:r w:rsidR="00044BCC">
        <w:rPr>
          <w:sz w:val="25"/>
          <w:szCs w:val="25"/>
        </w:rPr>
        <w:t xml:space="preserve"> which that interest accrues.</w:t>
      </w:r>
    </w:p>
    <w:p w14:paraId="3D01AB65" w14:textId="77777777" w:rsidR="002C40F9" w:rsidRDefault="002C40F9" w:rsidP="002C40F9">
      <w:pPr>
        <w:pStyle w:val="ListParagraph"/>
        <w:rPr>
          <w:sz w:val="25"/>
          <w:szCs w:val="25"/>
        </w:rPr>
      </w:pPr>
    </w:p>
    <w:p w14:paraId="66EB9074" w14:textId="0D781979" w:rsidR="00044BCC" w:rsidRDefault="00044BCC" w:rsidP="002C40F9">
      <w:pPr>
        <w:numPr>
          <w:ilvl w:val="0"/>
          <w:numId w:val="1"/>
        </w:numPr>
        <w:tabs>
          <w:tab w:val="clear" w:pos="1080"/>
          <w:tab w:val="num" w:pos="0"/>
        </w:tabs>
        <w:spacing w:line="288" w:lineRule="auto"/>
        <w:ind w:left="0" w:hanging="720"/>
        <w:rPr>
          <w:sz w:val="25"/>
          <w:szCs w:val="25"/>
        </w:rPr>
      </w:pPr>
      <w:r>
        <w:rPr>
          <w:sz w:val="25"/>
          <w:szCs w:val="25"/>
        </w:rPr>
        <w:lastRenderedPageBreak/>
        <w:t xml:space="preserve">Public Counsel proposes that interest accrue only until May 1, 2013, the date on which Pacific Power agreed to file its initial true-up and failed to do so.  This proposal would carry more weight if Public Counsel had sought to enforce the parties’ agreement at that time.  No party insisted on a true-up in May 2013, and under those circumstances, we find it would not be </w:t>
      </w:r>
      <w:r w:rsidR="001F30F4">
        <w:rPr>
          <w:sz w:val="25"/>
          <w:szCs w:val="25"/>
        </w:rPr>
        <w:t>appropriate</w:t>
      </w:r>
      <w:r>
        <w:rPr>
          <w:sz w:val="25"/>
          <w:szCs w:val="25"/>
        </w:rPr>
        <w:t xml:space="preserve"> to terminate interest accrual as of that date.</w:t>
      </w:r>
    </w:p>
    <w:p w14:paraId="4F28A5C5" w14:textId="77777777" w:rsidR="002C40F9" w:rsidRDefault="002C40F9" w:rsidP="002C40F9">
      <w:pPr>
        <w:pStyle w:val="ListParagraph"/>
        <w:rPr>
          <w:sz w:val="25"/>
          <w:szCs w:val="25"/>
        </w:rPr>
      </w:pPr>
    </w:p>
    <w:p w14:paraId="171ECD17" w14:textId="0733A5B9" w:rsidR="009A63E5" w:rsidRDefault="00044BCC" w:rsidP="002C40F9">
      <w:pPr>
        <w:numPr>
          <w:ilvl w:val="0"/>
          <w:numId w:val="1"/>
        </w:numPr>
        <w:tabs>
          <w:tab w:val="clear" w:pos="1080"/>
          <w:tab w:val="num" w:pos="0"/>
        </w:tabs>
        <w:spacing w:line="288" w:lineRule="auto"/>
        <w:ind w:left="0" w:hanging="720"/>
        <w:rPr>
          <w:sz w:val="25"/>
          <w:szCs w:val="25"/>
        </w:rPr>
      </w:pPr>
      <w:r>
        <w:rPr>
          <w:sz w:val="25"/>
          <w:szCs w:val="25"/>
        </w:rPr>
        <w:t>Staff recommends that Pacific Power be authorized to accrue interest only until November 16, 2014, the date on which the Company initially proposed to begin recovering the over-credits.</w:t>
      </w:r>
      <w:r>
        <w:rPr>
          <w:rStyle w:val="FootnoteReference"/>
          <w:sz w:val="25"/>
          <w:szCs w:val="25"/>
        </w:rPr>
        <w:footnoteReference w:id="1"/>
      </w:r>
      <w:r>
        <w:rPr>
          <w:sz w:val="25"/>
          <w:szCs w:val="25"/>
        </w:rPr>
        <w:t xml:space="preserve">  </w:t>
      </w:r>
      <w:r w:rsidR="009A63E5">
        <w:rPr>
          <w:sz w:val="25"/>
          <w:szCs w:val="25"/>
        </w:rPr>
        <w:t xml:space="preserve">We appreciate Staff’s effort to propose a compromise, but </w:t>
      </w:r>
      <w:r w:rsidR="001F30F4">
        <w:rPr>
          <w:sz w:val="25"/>
          <w:szCs w:val="25"/>
        </w:rPr>
        <w:t>we see</w:t>
      </w:r>
      <w:r w:rsidR="009A63E5">
        <w:rPr>
          <w:sz w:val="25"/>
          <w:szCs w:val="25"/>
        </w:rPr>
        <w:t xml:space="preserve"> no basis for terminating interest accrual on November 16, 2014</w:t>
      </w:r>
      <w:r w:rsidR="00311938">
        <w:rPr>
          <w:sz w:val="25"/>
          <w:szCs w:val="25"/>
        </w:rPr>
        <w:t>, other than to forge a compromise</w:t>
      </w:r>
      <w:r w:rsidR="009A63E5">
        <w:rPr>
          <w:sz w:val="25"/>
          <w:szCs w:val="25"/>
        </w:rPr>
        <w:t xml:space="preserve">.  </w:t>
      </w:r>
      <w:r w:rsidR="00311938">
        <w:rPr>
          <w:sz w:val="25"/>
          <w:szCs w:val="25"/>
        </w:rPr>
        <w:t>In the absence of the parties’ agreement to accept such a compromise, w</w:t>
      </w:r>
      <w:r w:rsidR="009A63E5">
        <w:rPr>
          <w:sz w:val="25"/>
          <w:szCs w:val="25"/>
        </w:rPr>
        <w:t xml:space="preserve">e </w:t>
      </w:r>
      <w:r w:rsidR="00311938">
        <w:rPr>
          <w:sz w:val="25"/>
          <w:szCs w:val="25"/>
        </w:rPr>
        <w:t>will not impose it</w:t>
      </w:r>
      <w:r w:rsidR="009A63E5">
        <w:rPr>
          <w:sz w:val="25"/>
          <w:szCs w:val="25"/>
        </w:rPr>
        <w:t>.</w:t>
      </w:r>
    </w:p>
    <w:p w14:paraId="1A7F7FBE" w14:textId="77777777" w:rsidR="002C40F9" w:rsidRDefault="002C40F9" w:rsidP="002C40F9">
      <w:pPr>
        <w:pStyle w:val="ListParagraph"/>
        <w:rPr>
          <w:sz w:val="25"/>
          <w:szCs w:val="25"/>
        </w:rPr>
      </w:pPr>
    </w:p>
    <w:p w14:paraId="7E42AA98" w14:textId="06637289" w:rsidR="009A63E5" w:rsidRDefault="009A63E5" w:rsidP="002C40F9">
      <w:pPr>
        <w:numPr>
          <w:ilvl w:val="0"/>
          <w:numId w:val="1"/>
        </w:numPr>
        <w:tabs>
          <w:tab w:val="clear" w:pos="1080"/>
          <w:tab w:val="num" w:pos="0"/>
        </w:tabs>
        <w:spacing w:line="288" w:lineRule="auto"/>
        <w:ind w:left="0" w:hanging="720"/>
        <w:rPr>
          <w:sz w:val="25"/>
          <w:szCs w:val="25"/>
        </w:rPr>
      </w:pPr>
      <w:r>
        <w:rPr>
          <w:sz w:val="25"/>
          <w:szCs w:val="25"/>
        </w:rPr>
        <w:t>Pacific Power, for its part, proposes to accrue interest on the outstanding balance until the Company recovers the over-credits in full.  In light of our concerns about the applicability of interest in these circumstances and the amount of time that has elapsed since Pacific Power first recognized it was over-crediting customers, we are equally unwilling to approve the Company’s proposal</w:t>
      </w:r>
      <w:r w:rsidR="00311938">
        <w:rPr>
          <w:sz w:val="25"/>
          <w:szCs w:val="25"/>
        </w:rPr>
        <w:t xml:space="preserve"> to collect interest for almost four years</w:t>
      </w:r>
      <w:r>
        <w:rPr>
          <w:sz w:val="25"/>
          <w:szCs w:val="25"/>
        </w:rPr>
        <w:t>.</w:t>
      </w:r>
    </w:p>
    <w:p w14:paraId="773014C0" w14:textId="77777777" w:rsidR="002C40F9" w:rsidRDefault="002C40F9" w:rsidP="002C40F9">
      <w:pPr>
        <w:spacing w:line="288" w:lineRule="auto"/>
        <w:ind w:left="-720"/>
        <w:rPr>
          <w:sz w:val="25"/>
          <w:szCs w:val="25"/>
        </w:rPr>
      </w:pPr>
    </w:p>
    <w:p w14:paraId="761F1FB4" w14:textId="77C331CE" w:rsidR="00855000" w:rsidRDefault="00720C9F" w:rsidP="002C40F9">
      <w:pPr>
        <w:numPr>
          <w:ilvl w:val="0"/>
          <w:numId w:val="1"/>
        </w:numPr>
        <w:tabs>
          <w:tab w:val="clear" w:pos="1080"/>
          <w:tab w:val="num" w:pos="0"/>
        </w:tabs>
        <w:spacing w:line="288" w:lineRule="auto"/>
        <w:ind w:left="0" w:hanging="720"/>
        <w:rPr>
          <w:sz w:val="25"/>
          <w:szCs w:val="25"/>
        </w:rPr>
      </w:pPr>
      <w:r>
        <w:rPr>
          <w:sz w:val="25"/>
          <w:szCs w:val="25"/>
        </w:rPr>
        <w:t>We therefore must</w:t>
      </w:r>
      <w:r w:rsidR="00384B5D">
        <w:rPr>
          <w:sz w:val="25"/>
          <w:szCs w:val="25"/>
        </w:rPr>
        <w:t xml:space="preserve"> determine</w:t>
      </w:r>
      <w:r>
        <w:rPr>
          <w:sz w:val="25"/>
          <w:szCs w:val="25"/>
        </w:rPr>
        <w:t xml:space="preserve"> </w:t>
      </w:r>
      <w:r w:rsidR="0024293A">
        <w:rPr>
          <w:sz w:val="25"/>
          <w:szCs w:val="25"/>
        </w:rPr>
        <w:t>independently the appropriate</w:t>
      </w:r>
      <w:r>
        <w:rPr>
          <w:sz w:val="25"/>
          <w:szCs w:val="25"/>
        </w:rPr>
        <w:t xml:space="preserve"> time period for interest accrual.  We do so by recognizing that </w:t>
      </w:r>
      <w:r w:rsidR="009A63E5">
        <w:rPr>
          <w:sz w:val="25"/>
          <w:szCs w:val="25"/>
        </w:rPr>
        <w:t xml:space="preserve">Pacific Power’s appeal of the Commission’s decision </w:t>
      </w:r>
      <w:r w:rsidR="0035190B">
        <w:rPr>
          <w:sz w:val="25"/>
          <w:szCs w:val="25"/>
        </w:rPr>
        <w:t xml:space="preserve">requiring </w:t>
      </w:r>
      <w:r w:rsidR="009A63E5">
        <w:rPr>
          <w:sz w:val="25"/>
          <w:szCs w:val="25"/>
        </w:rPr>
        <w:t xml:space="preserve">the Company to credit customers for </w:t>
      </w:r>
      <w:r w:rsidR="00855000">
        <w:rPr>
          <w:sz w:val="25"/>
          <w:szCs w:val="25"/>
        </w:rPr>
        <w:t>its</w:t>
      </w:r>
      <w:r w:rsidR="009A63E5">
        <w:rPr>
          <w:sz w:val="25"/>
          <w:szCs w:val="25"/>
        </w:rPr>
        <w:t xml:space="preserve"> historic REC sales proceeds</w:t>
      </w:r>
      <w:r w:rsidR="00311938">
        <w:rPr>
          <w:sz w:val="25"/>
          <w:szCs w:val="25"/>
        </w:rPr>
        <w:t xml:space="preserve"> has effectively delayed adoption of a mechanism for the Company to recover the over-credits for current RECs</w:t>
      </w:r>
      <w:r w:rsidR="009A63E5">
        <w:rPr>
          <w:sz w:val="25"/>
          <w:szCs w:val="25"/>
        </w:rPr>
        <w:t xml:space="preserve">.  As stated in the January 23, 2014, notice extending the deadline for </w:t>
      </w:r>
      <w:r w:rsidR="00855000">
        <w:rPr>
          <w:sz w:val="25"/>
          <w:szCs w:val="25"/>
        </w:rPr>
        <w:t>Pacific Power</w:t>
      </w:r>
      <w:r w:rsidR="009A63E5">
        <w:rPr>
          <w:sz w:val="25"/>
          <w:szCs w:val="25"/>
        </w:rPr>
        <w:t>’s compliance fili</w:t>
      </w:r>
      <w:r w:rsidR="00855000">
        <w:rPr>
          <w:sz w:val="25"/>
          <w:szCs w:val="25"/>
        </w:rPr>
        <w:t>ng</w:t>
      </w:r>
      <w:r w:rsidR="009A63E5">
        <w:rPr>
          <w:sz w:val="25"/>
          <w:szCs w:val="25"/>
        </w:rPr>
        <w:t xml:space="preserve">, we refrained from establishing or approving a mechanism for crediting </w:t>
      </w:r>
      <w:r w:rsidR="00855000">
        <w:rPr>
          <w:sz w:val="25"/>
          <w:szCs w:val="25"/>
        </w:rPr>
        <w:t>current REC</w:t>
      </w:r>
      <w:r w:rsidR="009A63E5">
        <w:rPr>
          <w:sz w:val="25"/>
          <w:szCs w:val="25"/>
        </w:rPr>
        <w:t xml:space="preserve"> proceeds, at least in part, because of the pending appeal.</w:t>
      </w:r>
      <w:r w:rsidR="00855000">
        <w:rPr>
          <w:sz w:val="25"/>
          <w:szCs w:val="25"/>
        </w:rPr>
        <w:t xml:space="preserve">  The Settlement Stipulation filed in the court of appeals on May 30, 2014, </w:t>
      </w:r>
      <w:r w:rsidR="0035190B">
        <w:rPr>
          <w:sz w:val="25"/>
          <w:szCs w:val="25"/>
        </w:rPr>
        <w:t>terminated</w:t>
      </w:r>
      <w:r w:rsidR="00855000">
        <w:rPr>
          <w:sz w:val="25"/>
          <w:szCs w:val="25"/>
        </w:rPr>
        <w:t xml:space="preserve"> that appeal</w:t>
      </w:r>
      <w:r w:rsidR="0035190B">
        <w:rPr>
          <w:sz w:val="25"/>
          <w:szCs w:val="25"/>
        </w:rPr>
        <w:t>, finally enabling the Commission and the parties to address recovery of the over-credits of current REC sales proceeds</w:t>
      </w:r>
      <w:r w:rsidR="00855000">
        <w:rPr>
          <w:sz w:val="25"/>
          <w:szCs w:val="25"/>
        </w:rPr>
        <w:t>.</w:t>
      </w:r>
    </w:p>
    <w:p w14:paraId="0E97F8CA" w14:textId="77777777" w:rsidR="002C40F9" w:rsidRDefault="002C40F9" w:rsidP="002C40F9">
      <w:pPr>
        <w:spacing w:line="288" w:lineRule="auto"/>
        <w:ind w:left="-720"/>
        <w:rPr>
          <w:sz w:val="25"/>
          <w:szCs w:val="25"/>
        </w:rPr>
      </w:pPr>
    </w:p>
    <w:p w14:paraId="3B0B6BC1" w14:textId="3AF7D829" w:rsidR="00855000" w:rsidRDefault="00855000" w:rsidP="002C40F9">
      <w:pPr>
        <w:numPr>
          <w:ilvl w:val="0"/>
          <w:numId w:val="1"/>
        </w:numPr>
        <w:tabs>
          <w:tab w:val="clear" w:pos="1080"/>
          <w:tab w:val="num" w:pos="0"/>
        </w:tabs>
        <w:spacing w:line="288" w:lineRule="auto"/>
        <w:ind w:left="0" w:hanging="720"/>
        <w:rPr>
          <w:sz w:val="25"/>
          <w:szCs w:val="25"/>
        </w:rPr>
      </w:pPr>
      <w:r>
        <w:rPr>
          <w:sz w:val="25"/>
          <w:szCs w:val="25"/>
        </w:rPr>
        <w:lastRenderedPageBreak/>
        <w:t xml:space="preserve">We find that May 30, 2014, is the date on which accrual of interest on the outstanding balance of the over-credits Pacific Power provided its customers should end.  The Settlement Stipulation provides that the Company agreed to credit its customers $13 million </w:t>
      </w:r>
      <w:r w:rsidR="0035190B">
        <w:rPr>
          <w:sz w:val="25"/>
          <w:szCs w:val="25"/>
        </w:rPr>
        <w:t xml:space="preserve">in </w:t>
      </w:r>
      <w:r>
        <w:rPr>
          <w:sz w:val="25"/>
          <w:szCs w:val="25"/>
        </w:rPr>
        <w:t xml:space="preserve">historic REC sales proceeds, </w:t>
      </w:r>
      <w:r w:rsidRPr="00855000">
        <w:rPr>
          <w:i/>
          <w:sz w:val="25"/>
          <w:szCs w:val="25"/>
        </w:rPr>
        <w:t>including interest</w:t>
      </w:r>
      <w:r>
        <w:rPr>
          <w:sz w:val="25"/>
          <w:szCs w:val="25"/>
        </w:rPr>
        <w:t xml:space="preserve">.  The agreement does not specify how the interest was calculated, but it is reasonable to believe that </w:t>
      </w:r>
      <w:r w:rsidR="001F30F4">
        <w:rPr>
          <w:sz w:val="25"/>
          <w:szCs w:val="25"/>
        </w:rPr>
        <w:t xml:space="preserve">the interest to which the Stipulation referred had accrued prior to May 30.  Accordingly, we construe the Stipulation </w:t>
      </w:r>
      <w:r w:rsidR="006D0CC9">
        <w:rPr>
          <w:sz w:val="25"/>
          <w:szCs w:val="25"/>
        </w:rPr>
        <w:t>as</w:t>
      </w:r>
      <w:r w:rsidR="001F30F4">
        <w:rPr>
          <w:sz w:val="25"/>
          <w:szCs w:val="25"/>
        </w:rPr>
        <w:t xml:space="preserve"> providing for </w:t>
      </w:r>
      <w:r>
        <w:rPr>
          <w:sz w:val="25"/>
          <w:szCs w:val="25"/>
        </w:rPr>
        <w:t>no interest accru</w:t>
      </w:r>
      <w:r w:rsidR="006D0CC9">
        <w:rPr>
          <w:sz w:val="25"/>
          <w:szCs w:val="25"/>
        </w:rPr>
        <w:t>al</w:t>
      </w:r>
      <w:r>
        <w:rPr>
          <w:sz w:val="25"/>
          <w:szCs w:val="25"/>
        </w:rPr>
        <w:t xml:space="preserve"> after th</w:t>
      </w:r>
      <w:r w:rsidR="006D0CC9">
        <w:rPr>
          <w:sz w:val="25"/>
          <w:szCs w:val="25"/>
        </w:rPr>
        <w:t>e parties signed it</w:t>
      </w:r>
      <w:r>
        <w:rPr>
          <w:sz w:val="25"/>
          <w:szCs w:val="25"/>
        </w:rPr>
        <w:t xml:space="preserve">.  </w:t>
      </w:r>
      <w:r w:rsidR="006D0CC9">
        <w:rPr>
          <w:sz w:val="25"/>
          <w:szCs w:val="25"/>
        </w:rPr>
        <w:t>Accounting for the outstanding balances for both the historic REC sales proceeds and RECs sold after April 2, 2011, awaited resolution of the appeal.  Therefore, a</w:t>
      </w:r>
      <w:r>
        <w:rPr>
          <w:sz w:val="25"/>
          <w:szCs w:val="25"/>
        </w:rPr>
        <w:t>s interest did not accrue on th</w:t>
      </w:r>
      <w:r w:rsidR="0024293A">
        <w:rPr>
          <w:sz w:val="25"/>
          <w:szCs w:val="25"/>
        </w:rPr>
        <w:t>e</w:t>
      </w:r>
      <w:r>
        <w:rPr>
          <w:sz w:val="25"/>
          <w:szCs w:val="25"/>
        </w:rPr>
        <w:t xml:space="preserve"> outstanding balance</w:t>
      </w:r>
      <w:r w:rsidR="0024293A">
        <w:rPr>
          <w:sz w:val="25"/>
          <w:szCs w:val="25"/>
        </w:rPr>
        <w:t xml:space="preserve"> of historic REC sales proceeds</w:t>
      </w:r>
      <w:r>
        <w:rPr>
          <w:sz w:val="25"/>
          <w:szCs w:val="25"/>
        </w:rPr>
        <w:t xml:space="preserve"> after May 30, 2014, so should interest no longer accrue on the over-credits of current REC sales proceeds.</w:t>
      </w:r>
      <w:r w:rsidR="006D0CC9">
        <w:rPr>
          <w:sz w:val="25"/>
          <w:szCs w:val="25"/>
        </w:rPr>
        <w:t xml:space="preserve">  </w:t>
      </w:r>
    </w:p>
    <w:p w14:paraId="73EE0DE5" w14:textId="77777777" w:rsidR="002C40F9" w:rsidRDefault="002C40F9" w:rsidP="002C40F9">
      <w:pPr>
        <w:spacing w:line="288" w:lineRule="auto"/>
        <w:ind w:left="-720"/>
        <w:rPr>
          <w:sz w:val="25"/>
          <w:szCs w:val="25"/>
        </w:rPr>
      </w:pPr>
    </w:p>
    <w:p w14:paraId="7DF1BC0B" w14:textId="2BAB9B88" w:rsidR="00E178E2" w:rsidRDefault="00001E2C" w:rsidP="002C40F9">
      <w:pPr>
        <w:numPr>
          <w:ilvl w:val="0"/>
          <w:numId w:val="1"/>
        </w:numPr>
        <w:tabs>
          <w:tab w:val="clear" w:pos="1080"/>
          <w:tab w:val="num" w:pos="0"/>
        </w:tabs>
        <w:spacing w:line="288" w:lineRule="auto"/>
        <w:ind w:left="0" w:hanging="720"/>
        <w:rPr>
          <w:sz w:val="25"/>
          <w:szCs w:val="25"/>
        </w:rPr>
      </w:pPr>
      <w:r>
        <w:rPr>
          <w:sz w:val="25"/>
          <w:szCs w:val="25"/>
        </w:rPr>
        <w:t xml:space="preserve">Pacific Power may argue that it </w:t>
      </w:r>
      <w:r w:rsidR="00C50347">
        <w:rPr>
          <w:sz w:val="25"/>
          <w:szCs w:val="25"/>
        </w:rPr>
        <w:t xml:space="preserve">distributed </w:t>
      </w:r>
      <w:r>
        <w:rPr>
          <w:sz w:val="25"/>
          <w:szCs w:val="25"/>
        </w:rPr>
        <w:t xml:space="preserve">the </w:t>
      </w:r>
      <w:r w:rsidR="005A1531">
        <w:rPr>
          <w:sz w:val="25"/>
          <w:szCs w:val="25"/>
        </w:rPr>
        <w:t xml:space="preserve">entire </w:t>
      </w:r>
      <w:r>
        <w:rPr>
          <w:sz w:val="25"/>
          <w:szCs w:val="25"/>
        </w:rPr>
        <w:t xml:space="preserve">$13 million </w:t>
      </w:r>
      <w:r w:rsidR="005A1531">
        <w:rPr>
          <w:sz w:val="25"/>
          <w:szCs w:val="25"/>
        </w:rPr>
        <w:t xml:space="preserve">in historic REC sales proceeds </w:t>
      </w:r>
      <w:r>
        <w:rPr>
          <w:sz w:val="25"/>
          <w:szCs w:val="25"/>
        </w:rPr>
        <w:t xml:space="preserve">within </w:t>
      </w:r>
      <w:r w:rsidR="006D0CC9">
        <w:rPr>
          <w:sz w:val="25"/>
          <w:szCs w:val="25"/>
        </w:rPr>
        <w:t>one</w:t>
      </w:r>
      <w:r>
        <w:rPr>
          <w:sz w:val="25"/>
          <w:szCs w:val="25"/>
        </w:rPr>
        <w:t xml:space="preserve"> month after signing the Settlement Stipulation, </w:t>
      </w:r>
      <w:r w:rsidR="00384B5D">
        <w:rPr>
          <w:sz w:val="25"/>
          <w:szCs w:val="25"/>
        </w:rPr>
        <w:t>but</w:t>
      </w:r>
      <w:r>
        <w:rPr>
          <w:sz w:val="25"/>
          <w:szCs w:val="25"/>
        </w:rPr>
        <w:t xml:space="preserve"> will continue to have an outstanding balance of over-credits for </w:t>
      </w:r>
      <w:r w:rsidR="005A1531">
        <w:rPr>
          <w:sz w:val="25"/>
          <w:szCs w:val="25"/>
        </w:rPr>
        <w:t>at least 18 months after May 30, 2014.</w:t>
      </w:r>
      <w:r w:rsidR="00855000">
        <w:rPr>
          <w:sz w:val="25"/>
          <w:szCs w:val="25"/>
        </w:rPr>
        <w:t xml:space="preserve">  </w:t>
      </w:r>
      <w:r w:rsidR="00C50347">
        <w:rPr>
          <w:sz w:val="25"/>
          <w:szCs w:val="25"/>
        </w:rPr>
        <w:t>That is a discrepancy</w:t>
      </w:r>
      <w:r w:rsidR="005A1531">
        <w:rPr>
          <w:sz w:val="25"/>
          <w:szCs w:val="25"/>
        </w:rPr>
        <w:t xml:space="preserve"> of the Company’s making.  Order 13 required Pacific Power to file a true-up proposal on May 1, 2014.  The Company did not make such a proposal on that date.  Nor did Pacific Power file a true-up proposal in conjunction with its request to expedite payment of the customer credit required under the Settlement Stipulation.  We expected – and </w:t>
      </w:r>
      <w:r w:rsidR="00E178E2">
        <w:rPr>
          <w:sz w:val="25"/>
          <w:szCs w:val="25"/>
        </w:rPr>
        <w:t xml:space="preserve">believe customers </w:t>
      </w:r>
      <w:r w:rsidR="005A1531">
        <w:rPr>
          <w:sz w:val="25"/>
          <w:szCs w:val="25"/>
        </w:rPr>
        <w:t xml:space="preserve">would have preferred – to resolve both issues simultaneously by reducing the credit </w:t>
      </w:r>
      <w:r w:rsidR="00E178E2">
        <w:rPr>
          <w:sz w:val="25"/>
          <w:szCs w:val="25"/>
        </w:rPr>
        <w:t>f</w:t>
      </w:r>
      <w:r w:rsidR="005A1531">
        <w:rPr>
          <w:sz w:val="25"/>
          <w:szCs w:val="25"/>
        </w:rPr>
        <w:t xml:space="preserve">or the historic REC sales proceeds by the amount Pacific Power over-credited for </w:t>
      </w:r>
      <w:r w:rsidR="00E178E2">
        <w:rPr>
          <w:sz w:val="25"/>
          <w:szCs w:val="25"/>
        </w:rPr>
        <w:t xml:space="preserve">current REC </w:t>
      </w:r>
      <w:r w:rsidR="005A1531">
        <w:rPr>
          <w:sz w:val="25"/>
          <w:szCs w:val="25"/>
        </w:rPr>
        <w:t xml:space="preserve">sales.  </w:t>
      </w:r>
      <w:r w:rsidR="00E178E2">
        <w:rPr>
          <w:sz w:val="25"/>
          <w:szCs w:val="25"/>
        </w:rPr>
        <w:t xml:space="preserve">The Company denied customers that option, and as a result, they now must pay higher monthly rates.  </w:t>
      </w:r>
      <w:r w:rsidR="00C04351">
        <w:rPr>
          <w:sz w:val="25"/>
          <w:szCs w:val="25"/>
        </w:rPr>
        <w:t xml:space="preserve">They should not, however, pay interest during a </w:t>
      </w:r>
      <w:r w:rsidR="00FE5117">
        <w:rPr>
          <w:sz w:val="25"/>
          <w:szCs w:val="25"/>
        </w:rPr>
        <w:t xml:space="preserve">payment </w:t>
      </w:r>
      <w:r w:rsidR="00C04351">
        <w:rPr>
          <w:sz w:val="25"/>
          <w:szCs w:val="25"/>
        </w:rPr>
        <w:t>period that Pacific Power could, and should, have avoided.</w:t>
      </w:r>
    </w:p>
    <w:p w14:paraId="05489DC7" w14:textId="77777777" w:rsidR="002C40F9" w:rsidRDefault="002C40F9" w:rsidP="002C40F9">
      <w:pPr>
        <w:pStyle w:val="ListParagraph"/>
        <w:rPr>
          <w:sz w:val="25"/>
          <w:szCs w:val="25"/>
        </w:rPr>
      </w:pPr>
    </w:p>
    <w:p w14:paraId="7315CE2C" w14:textId="2D000B63" w:rsidR="00E178E2" w:rsidRDefault="00E178E2" w:rsidP="002C40F9">
      <w:pPr>
        <w:numPr>
          <w:ilvl w:val="0"/>
          <w:numId w:val="1"/>
        </w:numPr>
        <w:tabs>
          <w:tab w:val="clear" w:pos="1080"/>
          <w:tab w:val="num" w:pos="0"/>
        </w:tabs>
        <w:spacing w:line="288" w:lineRule="auto"/>
        <w:ind w:left="0" w:hanging="720"/>
        <w:rPr>
          <w:sz w:val="25"/>
          <w:szCs w:val="25"/>
        </w:rPr>
      </w:pPr>
      <w:r>
        <w:rPr>
          <w:sz w:val="25"/>
          <w:szCs w:val="25"/>
        </w:rPr>
        <w:t xml:space="preserve">Pacific Power is entitled to recover the amounts it over-credited customers plus interest pursuant to the parties’ agreement.  That interest, however, should not accrue beyond </w:t>
      </w:r>
      <w:r w:rsidR="00C50347">
        <w:rPr>
          <w:sz w:val="25"/>
          <w:szCs w:val="25"/>
        </w:rPr>
        <w:t xml:space="preserve">May 30, 2014 – </w:t>
      </w:r>
      <w:r>
        <w:rPr>
          <w:sz w:val="25"/>
          <w:szCs w:val="25"/>
        </w:rPr>
        <w:t xml:space="preserve">the date </w:t>
      </w:r>
      <w:r w:rsidR="00C50347">
        <w:rPr>
          <w:sz w:val="25"/>
          <w:szCs w:val="25"/>
        </w:rPr>
        <w:t xml:space="preserve">(1) </w:t>
      </w:r>
      <w:r>
        <w:rPr>
          <w:sz w:val="25"/>
          <w:szCs w:val="25"/>
        </w:rPr>
        <w:t xml:space="preserve">on which the Company’s interest obligation for past due amounts ceased and </w:t>
      </w:r>
      <w:r w:rsidR="00C50347">
        <w:rPr>
          <w:sz w:val="25"/>
          <w:szCs w:val="25"/>
        </w:rPr>
        <w:t xml:space="preserve">(2) </w:t>
      </w:r>
      <w:r>
        <w:rPr>
          <w:sz w:val="25"/>
          <w:szCs w:val="25"/>
        </w:rPr>
        <w:t xml:space="preserve">by which Pacific Power should have proposed a true-up mechanism for the over-credits that would have </w:t>
      </w:r>
      <w:r w:rsidR="00C04351">
        <w:rPr>
          <w:sz w:val="25"/>
          <w:szCs w:val="25"/>
        </w:rPr>
        <w:t xml:space="preserve">avoided protracted recovery of the over-credits and would have </w:t>
      </w:r>
      <w:r>
        <w:rPr>
          <w:sz w:val="25"/>
          <w:szCs w:val="25"/>
        </w:rPr>
        <w:t>been more beneficial to ratepayers.</w:t>
      </w:r>
    </w:p>
    <w:p w14:paraId="2DFC309A" w14:textId="72A1C38D" w:rsidR="002C40F9" w:rsidRDefault="002C40F9">
      <w:pPr>
        <w:rPr>
          <w:sz w:val="25"/>
          <w:szCs w:val="25"/>
        </w:rPr>
      </w:pPr>
      <w:r>
        <w:rPr>
          <w:sz w:val="25"/>
          <w:szCs w:val="25"/>
        </w:rPr>
        <w:br w:type="page"/>
      </w:r>
    </w:p>
    <w:p w14:paraId="42D7F4AE" w14:textId="77777777" w:rsidR="002C40F9" w:rsidRDefault="002C40F9" w:rsidP="00331301">
      <w:pPr>
        <w:pStyle w:val="ListParagraph"/>
        <w:ind w:left="0"/>
        <w:rPr>
          <w:sz w:val="25"/>
          <w:szCs w:val="25"/>
        </w:rPr>
      </w:pPr>
    </w:p>
    <w:p w14:paraId="4A035C0E" w14:textId="5BB4B7DC" w:rsidR="00996C43" w:rsidRDefault="00C50347" w:rsidP="002C40F9">
      <w:pPr>
        <w:numPr>
          <w:ilvl w:val="0"/>
          <w:numId w:val="1"/>
        </w:numPr>
        <w:tabs>
          <w:tab w:val="clear" w:pos="1080"/>
          <w:tab w:val="num" w:pos="0"/>
        </w:tabs>
        <w:spacing w:line="288" w:lineRule="auto"/>
        <w:ind w:left="0" w:hanging="720"/>
        <w:rPr>
          <w:sz w:val="25"/>
          <w:szCs w:val="25"/>
        </w:rPr>
      </w:pPr>
      <w:r>
        <w:rPr>
          <w:sz w:val="25"/>
          <w:szCs w:val="25"/>
        </w:rPr>
        <w:t>To further soften the blow for customers, w</w:t>
      </w:r>
      <w:r w:rsidR="00E178E2">
        <w:rPr>
          <w:sz w:val="25"/>
          <w:szCs w:val="25"/>
        </w:rPr>
        <w:t xml:space="preserve">e also adopt Staff’s recommendation to spread recovery of the over-credits over </w:t>
      </w:r>
      <w:r w:rsidR="00720C9F">
        <w:rPr>
          <w:sz w:val="25"/>
          <w:szCs w:val="25"/>
        </w:rPr>
        <w:t xml:space="preserve">a period of </w:t>
      </w:r>
      <w:r w:rsidR="00E178E2">
        <w:rPr>
          <w:sz w:val="25"/>
          <w:szCs w:val="25"/>
        </w:rPr>
        <w:t xml:space="preserve">two years, rather than one year as the Company proposed.  We cannot go back in time to </w:t>
      </w:r>
      <w:r w:rsidR="00996C43">
        <w:rPr>
          <w:sz w:val="25"/>
          <w:szCs w:val="25"/>
        </w:rPr>
        <w:t xml:space="preserve">provide customers with a more palatable recovery mechanism, but we can minimize the negative impact of the alternative before us.  </w:t>
      </w:r>
    </w:p>
    <w:p w14:paraId="6595C82D" w14:textId="77777777" w:rsidR="002C40F9" w:rsidRDefault="002C40F9" w:rsidP="00331301">
      <w:pPr>
        <w:pStyle w:val="ListParagraph"/>
        <w:ind w:left="0"/>
        <w:rPr>
          <w:sz w:val="25"/>
          <w:szCs w:val="25"/>
        </w:rPr>
      </w:pPr>
    </w:p>
    <w:p w14:paraId="257A229B" w14:textId="2BF5C387" w:rsidR="009A63E5" w:rsidRDefault="00996C43" w:rsidP="002C40F9">
      <w:pPr>
        <w:numPr>
          <w:ilvl w:val="0"/>
          <w:numId w:val="1"/>
        </w:numPr>
        <w:tabs>
          <w:tab w:val="clear" w:pos="1080"/>
          <w:tab w:val="num" w:pos="0"/>
        </w:tabs>
        <w:spacing w:line="288" w:lineRule="auto"/>
        <w:ind w:left="0" w:hanging="720"/>
        <w:rPr>
          <w:sz w:val="25"/>
          <w:szCs w:val="25"/>
        </w:rPr>
      </w:pPr>
      <w:r>
        <w:rPr>
          <w:sz w:val="25"/>
          <w:szCs w:val="25"/>
        </w:rPr>
        <w:t>In addition, Pacific Power’s rates will likely change as an outcome of its pending gener</w:t>
      </w:r>
      <w:r w:rsidR="00214A61">
        <w:rPr>
          <w:sz w:val="25"/>
          <w:szCs w:val="25"/>
        </w:rPr>
        <w:t>al rate case in Docket UE-140762</w:t>
      </w:r>
      <w:r>
        <w:rPr>
          <w:sz w:val="25"/>
          <w:szCs w:val="25"/>
        </w:rPr>
        <w:t>, and customers would be better served by a single rate adjustment, rather than two different changes within a short period of time.  Accordingly, we require the Company to refile Schedule 95 consistent with this order with an effective date that coincides with the effective date of the tariff filings Pacific Power makes in compliance with the</w:t>
      </w:r>
      <w:r w:rsidR="00214A61">
        <w:rPr>
          <w:sz w:val="25"/>
          <w:szCs w:val="25"/>
        </w:rPr>
        <w:t xml:space="preserve"> final order in Docket UE-140762</w:t>
      </w:r>
      <w:r>
        <w:rPr>
          <w:sz w:val="25"/>
          <w:szCs w:val="25"/>
        </w:rPr>
        <w:t>.</w:t>
      </w:r>
      <w:r w:rsidR="00E178E2">
        <w:rPr>
          <w:sz w:val="25"/>
          <w:szCs w:val="25"/>
        </w:rPr>
        <w:t xml:space="preserve">  </w:t>
      </w:r>
    </w:p>
    <w:p w14:paraId="38F64D4A" w14:textId="77777777" w:rsidR="002C40F9" w:rsidRPr="009A63E5" w:rsidRDefault="002C40F9" w:rsidP="00331301">
      <w:pPr>
        <w:spacing w:line="288" w:lineRule="auto"/>
        <w:rPr>
          <w:sz w:val="25"/>
          <w:szCs w:val="25"/>
        </w:rPr>
      </w:pPr>
    </w:p>
    <w:p w14:paraId="0A7FE6B8" w14:textId="77777777" w:rsidR="0005692F" w:rsidRDefault="0005692F" w:rsidP="002C40F9">
      <w:pPr>
        <w:pStyle w:val="FindingsConclusions"/>
        <w:numPr>
          <w:ilvl w:val="0"/>
          <w:numId w:val="0"/>
        </w:numPr>
        <w:spacing w:line="288" w:lineRule="auto"/>
        <w:ind w:left="360"/>
        <w:jc w:val="center"/>
        <w:rPr>
          <w:b/>
          <w:sz w:val="25"/>
          <w:szCs w:val="25"/>
        </w:rPr>
      </w:pPr>
      <w:r w:rsidRPr="00712B8F">
        <w:rPr>
          <w:b/>
          <w:sz w:val="25"/>
          <w:szCs w:val="25"/>
        </w:rPr>
        <w:t>ORDER</w:t>
      </w:r>
    </w:p>
    <w:p w14:paraId="7ACA2B91" w14:textId="77777777" w:rsidR="002C40F9" w:rsidRPr="00712B8F" w:rsidRDefault="002C40F9" w:rsidP="002C40F9">
      <w:pPr>
        <w:pStyle w:val="FindingsConclusions"/>
        <w:numPr>
          <w:ilvl w:val="0"/>
          <w:numId w:val="0"/>
        </w:numPr>
        <w:spacing w:line="288" w:lineRule="auto"/>
        <w:ind w:left="360"/>
        <w:jc w:val="center"/>
        <w:rPr>
          <w:sz w:val="25"/>
          <w:szCs w:val="25"/>
        </w:rPr>
      </w:pPr>
    </w:p>
    <w:p w14:paraId="0A7FE6B9" w14:textId="77777777" w:rsidR="0005692F" w:rsidRDefault="0005692F" w:rsidP="002C40F9">
      <w:pPr>
        <w:pStyle w:val="FindingsConclusions"/>
        <w:numPr>
          <w:ilvl w:val="0"/>
          <w:numId w:val="0"/>
        </w:numPr>
        <w:spacing w:line="288" w:lineRule="auto"/>
        <w:rPr>
          <w:sz w:val="25"/>
          <w:szCs w:val="25"/>
        </w:rPr>
      </w:pPr>
      <w:r w:rsidRPr="00EE363C">
        <w:rPr>
          <w:sz w:val="25"/>
          <w:szCs w:val="25"/>
        </w:rPr>
        <w:t>THE COMMISSION ORDERS</w:t>
      </w:r>
      <w:r w:rsidR="007B27DC">
        <w:rPr>
          <w:sz w:val="25"/>
          <w:szCs w:val="25"/>
        </w:rPr>
        <w:t xml:space="preserve"> that</w:t>
      </w:r>
      <w:r w:rsidRPr="00EE363C">
        <w:rPr>
          <w:sz w:val="25"/>
          <w:szCs w:val="25"/>
        </w:rPr>
        <w:t>:</w:t>
      </w:r>
    </w:p>
    <w:p w14:paraId="6B6E1FE3" w14:textId="77777777" w:rsidR="002C40F9" w:rsidRPr="00EE363C" w:rsidRDefault="002C40F9" w:rsidP="002C40F9">
      <w:pPr>
        <w:pStyle w:val="FindingsConclusions"/>
        <w:numPr>
          <w:ilvl w:val="0"/>
          <w:numId w:val="0"/>
        </w:numPr>
        <w:spacing w:line="288" w:lineRule="auto"/>
        <w:rPr>
          <w:sz w:val="25"/>
          <w:szCs w:val="25"/>
        </w:rPr>
      </w:pPr>
    </w:p>
    <w:p w14:paraId="0A7FE6BA" w14:textId="26B255EC" w:rsidR="0005692F" w:rsidRDefault="0005692F" w:rsidP="002C40F9">
      <w:pPr>
        <w:pStyle w:val="FindingsConclusions"/>
        <w:tabs>
          <w:tab w:val="clear" w:pos="1080"/>
          <w:tab w:val="num" w:pos="0"/>
        </w:tabs>
        <w:spacing w:line="288" w:lineRule="auto"/>
        <w:ind w:left="720" w:hanging="1440"/>
        <w:rPr>
          <w:sz w:val="25"/>
          <w:szCs w:val="25"/>
        </w:rPr>
      </w:pPr>
      <w:r w:rsidRPr="00A47C0F">
        <w:rPr>
          <w:sz w:val="25"/>
          <w:szCs w:val="25"/>
        </w:rPr>
        <w:t>(1)</w:t>
      </w:r>
      <w:r w:rsidRPr="00A47C0F">
        <w:rPr>
          <w:sz w:val="25"/>
          <w:szCs w:val="25"/>
        </w:rPr>
        <w:tab/>
      </w:r>
      <w:r w:rsidR="00996C43">
        <w:rPr>
          <w:sz w:val="25"/>
          <w:szCs w:val="25"/>
        </w:rPr>
        <w:t xml:space="preserve">The Commission rejects </w:t>
      </w:r>
      <w:r w:rsidR="007B0463">
        <w:rPr>
          <w:sz w:val="25"/>
          <w:szCs w:val="25"/>
        </w:rPr>
        <w:t>Pacifi</w:t>
      </w:r>
      <w:r w:rsidR="0013524F">
        <w:rPr>
          <w:sz w:val="25"/>
          <w:szCs w:val="25"/>
        </w:rPr>
        <w:t xml:space="preserve">c Power and Light Company’s </w:t>
      </w:r>
      <w:r w:rsidR="005E7C4A">
        <w:rPr>
          <w:sz w:val="25"/>
          <w:szCs w:val="25"/>
        </w:rPr>
        <w:t>revis</w:t>
      </w:r>
      <w:r w:rsidR="0013524F">
        <w:rPr>
          <w:sz w:val="25"/>
          <w:szCs w:val="25"/>
        </w:rPr>
        <w:t>ions to</w:t>
      </w:r>
      <w:r w:rsidR="00996C43">
        <w:rPr>
          <w:sz w:val="25"/>
          <w:szCs w:val="25"/>
        </w:rPr>
        <w:t xml:space="preserve"> Schedule 95 filed on October 3, 2014, and revised on November 14, 2014</w:t>
      </w:r>
      <w:r w:rsidR="007B27DC">
        <w:rPr>
          <w:sz w:val="25"/>
          <w:szCs w:val="25"/>
        </w:rPr>
        <w:t>.</w:t>
      </w:r>
    </w:p>
    <w:p w14:paraId="65CD5775" w14:textId="77777777" w:rsidR="002C40F9" w:rsidRPr="00A47C0F" w:rsidRDefault="002C40F9" w:rsidP="002C40F9">
      <w:pPr>
        <w:pStyle w:val="FindingsConclusions"/>
        <w:numPr>
          <w:ilvl w:val="0"/>
          <w:numId w:val="0"/>
        </w:numPr>
        <w:spacing w:line="288" w:lineRule="auto"/>
        <w:ind w:left="-720"/>
        <w:rPr>
          <w:sz w:val="25"/>
          <w:szCs w:val="25"/>
        </w:rPr>
      </w:pPr>
    </w:p>
    <w:p w14:paraId="22970C36" w14:textId="4547B41E" w:rsidR="00996C43" w:rsidRDefault="00A47C0F" w:rsidP="002C40F9">
      <w:pPr>
        <w:pStyle w:val="FindingsConclusions"/>
        <w:tabs>
          <w:tab w:val="clear" w:pos="1080"/>
          <w:tab w:val="num" w:pos="0"/>
        </w:tabs>
        <w:spacing w:line="288" w:lineRule="auto"/>
        <w:ind w:left="720" w:hanging="1440"/>
        <w:rPr>
          <w:sz w:val="25"/>
          <w:szCs w:val="25"/>
        </w:rPr>
      </w:pPr>
      <w:r>
        <w:rPr>
          <w:sz w:val="25"/>
          <w:szCs w:val="25"/>
        </w:rPr>
        <w:t>(2</w:t>
      </w:r>
      <w:r w:rsidR="00D308A0">
        <w:rPr>
          <w:sz w:val="25"/>
          <w:szCs w:val="25"/>
        </w:rPr>
        <w:t>)</w:t>
      </w:r>
      <w:r w:rsidR="00D308A0">
        <w:rPr>
          <w:sz w:val="25"/>
          <w:szCs w:val="25"/>
        </w:rPr>
        <w:tab/>
      </w:r>
      <w:r w:rsidR="00A530D9">
        <w:rPr>
          <w:sz w:val="25"/>
          <w:szCs w:val="25"/>
        </w:rPr>
        <w:t xml:space="preserve">By January 31, 2015, </w:t>
      </w:r>
      <w:r w:rsidR="00996C43">
        <w:rPr>
          <w:sz w:val="25"/>
          <w:szCs w:val="25"/>
        </w:rPr>
        <w:t>Pacific Power and Light Company must refile Schedule 95</w:t>
      </w:r>
      <w:r w:rsidR="00A530D9">
        <w:rPr>
          <w:sz w:val="25"/>
          <w:szCs w:val="25"/>
        </w:rPr>
        <w:t xml:space="preserve"> to revise its monthly rates to recover</w:t>
      </w:r>
      <w:r w:rsidR="00C04351">
        <w:rPr>
          <w:sz w:val="25"/>
          <w:szCs w:val="25"/>
        </w:rPr>
        <w:t>,</w:t>
      </w:r>
      <w:r w:rsidR="00A530D9">
        <w:rPr>
          <w:sz w:val="25"/>
          <w:szCs w:val="25"/>
        </w:rPr>
        <w:t xml:space="preserve"> over a </w:t>
      </w:r>
      <w:r w:rsidR="00384B5D">
        <w:rPr>
          <w:sz w:val="25"/>
          <w:szCs w:val="25"/>
        </w:rPr>
        <w:t xml:space="preserve">period of </w:t>
      </w:r>
      <w:r w:rsidR="00A530D9">
        <w:rPr>
          <w:sz w:val="25"/>
          <w:szCs w:val="25"/>
        </w:rPr>
        <w:t>24 month</w:t>
      </w:r>
      <w:r w:rsidR="00384B5D">
        <w:rPr>
          <w:sz w:val="25"/>
          <w:szCs w:val="25"/>
        </w:rPr>
        <w:t>s</w:t>
      </w:r>
      <w:r w:rsidR="00C04351">
        <w:rPr>
          <w:sz w:val="25"/>
          <w:szCs w:val="25"/>
        </w:rPr>
        <w:t>,</w:t>
      </w:r>
      <w:r w:rsidR="00A530D9">
        <w:rPr>
          <w:sz w:val="25"/>
          <w:szCs w:val="25"/>
        </w:rPr>
        <w:t xml:space="preserve"> the outstanding balance of over-credits for the sale of renewable energy credits</w:t>
      </w:r>
      <w:r w:rsidR="00CF3111">
        <w:rPr>
          <w:sz w:val="25"/>
          <w:szCs w:val="25"/>
        </w:rPr>
        <w:t xml:space="preserve"> since April 2, 2011</w:t>
      </w:r>
      <w:r w:rsidR="00A530D9">
        <w:rPr>
          <w:sz w:val="25"/>
          <w:szCs w:val="25"/>
        </w:rPr>
        <w:t>, plus interest at the Company’s after-tax rate of return accrued through May 30, 2014</w:t>
      </w:r>
      <w:r w:rsidR="00CF3111">
        <w:rPr>
          <w:sz w:val="25"/>
          <w:szCs w:val="25"/>
        </w:rPr>
        <w:t>.  The revised Schedule 95 must become effective</w:t>
      </w:r>
      <w:r w:rsidR="00A530D9">
        <w:rPr>
          <w:sz w:val="25"/>
          <w:szCs w:val="25"/>
        </w:rPr>
        <w:t xml:space="preserve"> on the</w:t>
      </w:r>
      <w:r w:rsidR="00CF3111">
        <w:rPr>
          <w:sz w:val="25"/>
          <w:szCs w:val="25"/>
        </w:rPr>
        <w:t xml:space="preserve"> same date that any changes</w:t>
      </w:r>
      <w:r w:rsidR="00A530D9">
        <w:rPr>
          <w:sz w:val="25"/>
          <w:szCs w:val="25"/>
        </w:rPr>
        <w:t xml:space="preserve"> to the Company’</w:t>
      </w:r>
      <w:r w:rsidR="00C04351">
        <w:rPr>
          <w:sz w:val="25"/>
          <w:szCs w:val="25"/>
        </w:rPr>
        <w:t xml:space="preserve">s rates </w:t>
      </w:r>
      <w:r w:rsidR="00A530D9">
        <w:rPr>
          <w:sz w:val="25"/>
          <w:szCs w:val="25"/>
        </w:rPr>
        <w:t>result</w:t>
      </w:r>
      <w:r w:rsidR="00C04351">
        <w:rPr>
          <w:sz w:val="25"/>
          <w:szCs w:val="25"/>
        </w:rPr>
        <w:t>ing from</w:t>
      </w:r>
      <w:r w:rsidR="00A530D9">
        <w:rPr>
          <w:sz w:val="25"/>
          <w:szCs w:val="25"/>
        </w:rPr>
        <w:t xml:space="preserve"> the</w:t>
      </w:r>
      <w:r w:rsidR="00214A61">
        <w:rPr>
          <w:sz w:val="25"/>
          <w:szCs w:val="25"/>
        </w:rPr>
        <w:t xml:space="preserve"> final order in Docket UE-140762</w:t>
      </w:r>
      <w:r w:rsidR="00A530D9">
        <w:rPr>
          <w:sz w:val="25"/>
          <w:szCs w:val="25"/>
        </w:rPr>
        <w:t xml:space="preserve"> become effective.  </w:t>
      </w:r>
      <w:r w:rsidR="00CF3111">
        <w:rPr>
          <w:sz w:val="25"/>
          <w:szCs w:val="25"/>
        </w:rPr>
        <w:t xml:space="preserve">As part of its filing of the revised Schedule 95, </w:t>
      </w:r>
      <w:r w:rsidR="00A530D9">
        <w:rPr>
          <w:sz w:val="25"/>
          <w:szCs w:val="25"/>
        </w:rPr>
        <w:t>Pacific Power and Li</w:t>
      </w:r>
      <w:r w:rsidR="00CF3111">
        <w:rPr>
          <w:sz w:val="25"/>
          <w:szCs w:val="25"/>
        </w:rPr>
        <w:t xml:space="preserve">ght Company must </w:t>
      </w:r>
      <w:r w:rsidR="00A530D9">
        <w:rPr>
          <w:sz w:val="25"/>
          <w:szCs w:val="25"/>
        </w:rPr>
        <w:t xml:space="preserve">file work papers supporting its calculations and revised rates. </w:t>
      </w:r>
    </w:p>
    <w:p w14:paraId="45A1A896" w14:textId="77777777" w:rsidR="002C40F9" w:rsidRDefault="002C40F9" w:rsidP="002C40F9">
      <w:pPr>
        <w:pStyle w:val="FindingsConclusions"/>
        <w:numPr>
          <w:ilvl w:val="0"/>
          <w:numId w:val="0"/>
        </w:numPr>
        <w:spacing w:line="288" w:lineRule="auto"/>
        <w:ind w:left="-720"/>
        <w:rPr>
          <w:sz w:val="25"/>
          <w:szCs w:val="25"/>
        </w:rPr>
      </w:pPr>
    </w:p>
    <w:p w14:paraId="0A7FE6BB" w14:textId="134CDD05" w:rsidR="00D308A0" w:rsidRDefault="00996C43" w:rsidP="002C40F9">
      <w:pPr>
        <w:pStyle w:val="FindingsConclusions"/>
        <w:tabs>
          <w:tab w:val="clear" w:pos="1080"/>
          <w:tab w:val="num" w:pos="0"/>
        </w:tabs>
        <w:spacing w:line="288" w:lineRule="auto"/>
        <w:ind w:left="720" w:hanging="1440"/>
        <w:rPr>
          <w:sz w:val="25"/>
          <w:szCs w:val="25"/>
        </w:rPr>
      </w:pPr>
      <w:r>
        <w:rPr>
          <w:sz w:val="25"/>
          <w:szCs w:val="25"/>
        </w:rPr>
        <w:t>(3)</w:t>
      </w:r>
      <w:r>
        <w:rPr>
          <w:sz w:val="25"/>
          <w:szCs w:val="25"/>
        </w:rPr>
        <w:tab/>
      </w:r>
      <w:r w:rsidR="0013524F">
        <w:rPr>
          <w:sz w:val="25"/>
          <w:szCs w:val="25"/>
        </w:rPr>
        <w:t>Pacific Power and Light Company must continue to make the compliance report and true-up filings required in Order 13 by May 1 of each year until relieved of this obligation</w:t>
      </w:r>
      <w:r w:rsidR="00D308A0">
        <w:rPr>
          <w:sz w:val="25"/>
          <w:szCs w:val="25"/>
        </w:rPr>
        <w:t>.</w:t>
      </w:r>
    </w:p>
    <w:p w14:paraId="21120294" w14:textId="77777777" w:rsidR="002C40F9" w:rsidRPr="00712B8F" w:rsidRDefault="002C40F9" w:rsidP="002C40F9">
      <w:pPr>
        <w:pStyle w:val="FindingsConclusions"/>
        <w:numPr>
          <w:ilvl w:val="0"/>
          <w:numId w:val="0"/>
        </w:numPr>
        <w:spacing w:line="288" w:lineRule="auto"/>
        <w:ind w:left="-720"/>
        <w:rPr>
          <w:sz w:val="25"/>
          <w:szCs w:val="25"/>
        </w:rPr>
      </w:pPr>
    </w:p>
    <w:p w14:paraId="0A7FE6BC" w14:textId="364A8988" w:rsidR="0005692F" w:rsidRDefault="00D308A0" w:rsidP="002C40F9">
      <w:pPr>
        <w:pStyle w:val="FindingsConclusions"/>
        <w:tabs>
          <w:tab w:val="clear" w:pos="1080"/>
          <w:tab w:val="num" w:pos="0"/>
        </w:tabs>
        <w:spacing w:line="288" w:lineRule="auto"/>
        <w:ind w:left="720" w:hanging="1440"/>
        <w:rPr>
          <w:sz w:val="25"/>
          <w:szCs w:val="25"/>
        </w:rPr>
      </w:pPr>
      <w:r w:rsidRPr="00FE437D">
        <w:rPr>
          <w:sz w:val="25"/>
          <w:szCs w:val="25"/>
        </w:rPr>
        <w:lastRenderedPageBreak/>
        <w:t>(</w:t>
      </w:r>
      <w:r w:rsidR="00996C43">
        <w:rPr>
          <w:sz w:val="25"/>
          <w:szCs w:val="25"/>
        </w:rPr>
        <w:t>4</w:t>
      </w:r>
      <w:r w:rsidR="0005692F" w:rsidRPr="00FE437D">
        <w:rPr>
          <w:sz w:val="25"/>
          <w:szCs w:val="25"/>
        </w:rPr>
        <w:t>)</w:t>
      </w:r>
      <w:r w:rsidR="0005692F" w:rsidRPr="00FE437D">
        <w:rPr>
          <w:sz w:val="25"/>
          <w:szCs w:val="25"/>
        </w:rPr>
        <w:tab/>
      </w:r>
      <w:r w:rsidR="003A537F">
        <w:rPr>
          <w:sz w:val="25"/>
          <w:szCs w:val="25"/>
        </w:rPr>
        <w:t xml:space="preserve">The Executive Director and Secretary </w:t>
      </w:r>
      <w:r w:rsidR="00F171FC">
        <w:rPr>
          <w:sz w:val="25"/>
          <w:szCs w:val="25"/>
        </w:rPr>
        <w:t>is authorized</w:t>
      </w:r>
      <w:r w:rsidR="003A537F">
        <w:rPr>
          <w:sz w:val="25"/>
          <w:szCs w:val="25"/>
        </w:rPr>
        <w:t xml:space="preserve"> to review and make the appropriate determination</w:t>
      </w:r>
      <w:r w:rsidR="00054C56">
        <w:rPr>
          <w:sz w:val="25"/>
          <w:szCs w:val="25"/>
        </w:rPr>
        <w:t>s</w:t>
      </w:r>
      <w:r w:rsidR="003A537F">
        <w:rPr>
          <w:sz w:val="25"/>
          <w:szCs w:val="25"/>
        </w:rPr>
        <w:t xml:space="preserve"> </w:t>
      </w:r>
      <w:r w:rsidR="001B7148">
        <w:rPr>
          <w:sz w:val="25"/>
          <w:szCs w:val="25"/>
        </w:rPr>
        <w:t>on these</w:t>
      </w:r>
      <w:r w:rsidR="00054C56">
        <w:rPr>
          <w:sz w:val="25"/>
          <w:szCs w:val="25"/>
        </w:rPr>
        <w:t xml:space="preserve"> compliance filing</w:t>
      </w:r>
      <w:r w:rsidR="001B7148">
        <w:rPr>
          <w:sz w:val="25"/>
          <w:szCs w:val="25"/>
        </w:rPr>
        <w:t>s</w:t>
      </w:r>
      <w:r w:rsidR="0005692F" w:rsidRPr="00FE437D">
        <w:rPr>
          <w:sz w:val="25"/>
          <w:szCs w:val="25"/>
        </w:rPr>
        <w:t xml:space="preserve">. </w:t>
      </w:r>
    </w:p>
    <w:p w14:paraId="78616F92" w14:textId="77777777" w:rsidR="002C40F9" w:rsidRPr="00FE437D" w:rsidRDefault="002C40F9" w:rsidP="002C40F9">
      <w:pPr>
        <w:pStyle w:val="FindingsConclusions"/>
        <w:numPr>
          <w:ilvl w:val="0"/>
          <w:numId w:val="0"/>
        </w:numPr>
        <w:spacing w:line="288" w:lineRule="auto"/>
        <w:ind w:left="-720"/>
        <w:rPr>
          <w:sz w:val="25"/>
          <w:szCs w:val="25"/>
        </w:rPr>
      </w:pPr>
    </w:p>
    <w:p w14:paraId="0A7FE6BD" w14:textId="528ADBE0" w:rsidR="0005692F" w:rsidRPr="00EE363C" w:rsidRDefault="0005692F" w:rsidP="002C40F9">
      <w:pPr>
        <w:spacing w:line="288" w:lineRule="auto"/>
        <w:rPr>
          <w:sz w:val="25"/>
          <w:szCs w:val="25"/>
        </w:rPr>
      </w:pPr>
      <w:bookmarkStart w:id="1" w:name="OLE_LINK3"/>
      <w:bookmarkStart w:id="2" w:name="OLE_LINK4"/>
      <w:r w:rsidRPr="00EE363C">
        <w:rPr>
          <w:sz w:val="25"/>
          <w:szCs w:val="25"/>
        </w:rPr>
        <w:t>D</w:t>
      </w:r>
      <w:r w:rsidR="002C40F9">
        <w:rPr>
          <w:sz w:val="25"/>
          <w:szCs w:val="25"/>
        </w:rPr>
        <w:t>ATED</w:t>
      </w:r>
      <w:r w:rsidRPr="00EE363C">
        <w:rPr>
          <w:sz w:val="25"/>
          <w:szCs w:val="25"/>
        </w:rPr>
        <w:t xml:space="preserve"> at Olympia, Washington, and effective </w:t>
      </w:r>
      <w:r w:rsidR="00CD0064">
        <w:rPr>
          <w:sz w:val="25"/>
          <w:szCs w:val="25"/>
        </w:rPr>
        <w:t>December</w:t>
      </w:r>
      <w:r w:rsidR="0013524F">
        <w:rPr>
          <w:sz w:val="25"/>
          <w:szCs w:val="25"/>
        </w:rPr>
        <w:t xml:space="preserve"> </w:t>
      </w:r>
      <w:r w:rsidR="00384B5D">
        <w:rPr>
          <w:sz w:val="25"/>
          <w:szCs w:val="25"/>
        </w:rPr>
        <w:t>12</w:t>
      </w:r>
      <w:r w:rsidR="007B0463">
        <w:rPr>
          <w:sz w:val="25"/>
          <w:szCs w:val="25"/>
        </w:rPr>
        <w:t>, 201</w:t>
      </w:r>
      <w:r w:rsidR="0013524F">
        <w:rPr>
          <w:sz w:val="25"/>
          <w:szCs w:val="25"/>
        </w:rPr>
        <w:t>4</w:t>
      </w:r>
      <w:r w:rsidRPr="00EE363C">
        <w:rPr>
          <w:sz w:val="25"/>
          <w:szCs w:val="25"/>
        </w:rPr>
        <w:t>.</w:t>
      </w:r>
    </w:p>
    <w:p w14:paraId="0A7FE6BE" w14:textId="77777777" w:rsidR="0005692F" w:rsidRPr="00EE363C" w:rsidRDefault="0005692F" w:rsidP="002C40F9">
      <w:pPr>
        <w:pStyle w:val="Header"/>
        <w:tabs>
          <w:tab w:val="clear" w:pos="4320"/>
          <w:tab w:val="clear" w:pos="8640"/>
        </w:tabs>
        <w:spacing w:line="288" w:lineRule="auto"/>
        <w:rPr>
          <w:sz w:val="25"/>
          <w:szCs w:val="25"/>
        </w:rPr>
      </w:pPr>
    </w:p>
    <w:p w14:paraId="0A7FE6BF" w14:textId="77777777" w:rsidR="0005692F" w:rsidRDefault="0005692F" w:rsidP="002C40F9">
      <w:pPr>
        <w:spacing w:line="288" w:lineRule="auto"/>
        <w:jc w:val="center"/>
        <w:rPr>
          <w:sz w:val="25"/>
          <w:szCs w:val="25"/>
        </w:rPr>
      </w:pPr>
      <w:r w:rsidRPr="00DA5DBB">
        <w:rPr>
          <w:sz w:val="25"/>
          <w:szCs w:val="25"/>
        </w:rPr>
        <w:t>WASHINGTON UTILITIES AND TRANSPORTATION COMMISSION</w:t>
      </w:r>
    </w:p>
    <w:p w14:paraId="0A7FE6C0" w14:textId="77777777" w:rsidR="0005692F" w:rsidRDefault="0005692F" w:rsidP="0005692F">
      <w:pPr>
        <w:rPr>
          <w:sz w:val="25"/>
          <w:szCs w:val="25"/>
        </w:rPr>
      </w:pPr>
    </w:p>
    <w:p w14:paraId="0A7FE6C1" w14:textId="77777777" w:rsidR="0005692F" w:rsidRDefault="0005692F" w:rsidP="0005692F">
      <w:pPr>
        <w:rPr>
          <w:sz w:val="25"/>
          <w:szCs w:val="25"/>
        </w:rPr>
      </w:pPr>
    </w:p>
    <w:p w14:paraId="0A7FE6C2" w14:textId="77777777" w:rsidR="0005692F" w:rsidRDefault="0005692F" w:rsidP="0005692F">
      <w:pPr>
        <w:rPr>
          <w:sz w:val="25"/>
          <w:szCs w:val="25"/>
        </w:rPr>
      </w:pPr>
    </w:p>
    <w:p w14:paraId="0A7FE6C3" w14:textId="77777777" w:rsidR="0005692F" w:rsidRDefault="0005692F" w:rsidP="0005692F">
      <w:pPr>
        <w:rPr>
          <w:sz w:val="25"/>
          <w:szCs w:val="25"/>
        </w:rPr>
      </w:pPr>
    </w:p>
    <w:p w14:paraId="0A7FE6C4" w14:textId="288B7FD6" w:rsidR="0005692F" w:rsidRDefault="0005692F" w:rsidP="0005692F">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13524F">
        <w:rPr>
          <w:sz w:val="25"/>
          <w:szCs w:val="25"/>
        </w:rPr>
        <w:t>DAVID W. DANNER</w:t>
      </w:r>
      <w:r>
        <w:rPr>
          <w:sz w:val="25"/>
          <w:szCs w:val="25"/>
        </w:rPr>
        <w:t>, Chairman</w:t>
      </w:r>
    </w:p>
    <w:p w14:paraId="0A7FE6C5" w14:textId="77777777" w:rsidR="0005692F" w:rsidRDefault="0005692F" w:rsidP="0005692F">
      <w:pPr>
        <w:rPr>
          <w:sz w:val="25"/>
          <w:szCs w:val="25"/>
        </w:rPr>
      </w:pPr>
    </w:p>
    <w:p w14:paraId="0A7FE6C6" w14:textId="77777777" w:rsidR="0005692F" w:rsidRDefault="0005692F" w:rsidP="0005692F">
      <w:pPr>
        <w:rPr>
          <w:sz w:val="25"/>
          <w:szCs w:val="25"/>
        </w:rPr>
      </w:pPr>
    </w:p>
    <w:p w14:paraId="0A7FE6C7" w14:textId="77777777" w:rsidR="00BB6731" w:rsidRDefault="00BB6731" w:rsidP="0005692F">
      <w:pPr>
        <w:rPr>
          <w:sz w:val="25"/>
          <w:szCs w:val="25"/>
        </w:rPr>
      </w:pPr>
    </w:p>
    <w:p w14:paraId="0A7FE6C8" w14:textId="77777777" w:rsidR="00024F24" w:rsidRDefault="00024F24" w:rsidP="0005692F">
      <w:pPr>
        <w:rPr>
          <w:sz w:val="25"/>
          <w:szCs w:val="25"/>
        </w:rPr>
      </w:pPr>
    </w:p>
    <w:bookmarkEnd w:id="1"/>
    <w:bookmarkEnd w:id="2"/>
    <w:p w14:paraId="0A7FE6C9" w14:textId="77777777" w:rsidR="00C671BD" w:rsidRDefault="00C671BD" w:rsidP="00C671BD">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PHILIP B. JONES, Commissioner</w:t>
      </w:r>
    </w:p>
    <w:p w14:paraId="0AB3FD47" w14:textId="77777777" w:rsidR="0013524F" w:rsidRDefault="0013524F" w:rsidP="00C671BD">
      <w:pPr>
        <w:rPr>
          <w:sz w:val="25"/>
          <w:szCs w:val="25"/>
        </w:rPr>
      </w:pPr>
    </w:p>
    <w:p w14:paraId="360839AD" w14:textId="77777777" w:rsidR="0013524F" w:rsidRDefault="0013524F" w:rsidP="00C671BD">
      <w:pPr>
        <w:rPr>
          <w:sz w:val="25"/>
          <w:szCs w:val="25"/>
        </w:rPr>
      </w:pPr>
    </w:p>
    <w:p w14:paraId="75B8CB30" w14:textId="77777777" w:rsidR="0013524F" w:rsidRDefault="0013524F" w:rsidP="00C671BD">
      <w:pPr>
        <w:rPr>
          <w:sz w:val="25"/>
          <w:szCs w:val="25"/>
        </w:rPr>
      </w:pPr>
    </w:p>
    <w:p w14:paraId="7499741E" w14:textId="77777777" w:rsidR="0013524F" w:rsidRDefault="0013524F" w:rsidP="00C671BD">
      <w:pPr>
        <w:rPr>
          <w:sz w:val="25"/>
          <w:szCs w:val="25"/>
        </w:rPr>
      </w:pPr>
    </w:p>
    <w:p w14:paraId="3E088DAC" w14:textId="4205DB3F" w:rsidR="0013524F" w:rsidRDefault="0013524F" w:rsidP="00C671BD">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JEFFREY D. GOLTZ, Commissioner</w:t>
      </w:r>
    </w:p>
    <w:p w14:paraId="0A7FE6CA" w14:textId="77777777" w:rsidR="00C671BD" w:rsidRDefault="00C671BD" w:rsidP="00C671BD">
      <w:pPr>
        <w:rPr>
          <w:sz w:val="25"/>
          <w:szCs w:val="25"/>
        </w:rPr>
      </w:pPr>
    </w:p>
    <w:sectPr w:rsidR="00C671BD" w:rsidSect="0005692F">
      <w:headerReference w:type="default" r:id="rId8"/>
      <w:headerReference w:type="first" r:id="rId9"/>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6906C" w14:textId="77777777" w:rsidR="00FD56D9" w:rsidRDefault="00FD56D9" w:rsidP="0005692F">
      <w:r>
        <w:separator/>
      </w:r>
    </w:p>
  </w:endnote>
  <w:endnote w:type="continuationSeparator" w:id="0">
    <w:p w14:paraId="3259CDC6" w14:textId="77777777" w:rsidR="00FD56D9" w:rsidRDefault="00FD56D9" w:rsidP="000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ECE61" w14:textId="77777777" w:rsidR="00FD56D9" w:rsidRDefault="00FD56D9" w:rsidP="0005692F">
      <w:r>
        <w:separator/>
      </w:r>
    </w:p>
  </w:footnote>
  <w:footnote w:type="continuationSeparator" w:id="0">
    <w:p w14:paraId="01788A06" w14:textId="77777777" w:rsidR="00FD56D9" w:rsidRDefault="00FD56D9" w:rsidP="0005692F">
      <w:r>
        <w:continuationSeparator/>
      </w:r>
    </w:p>
  </w:footnote>
  <w:footnote w:id="1">
    <w:p w14:paraId="048FFFED" w14:textId="28139CF6" w:rsidR="00044BCC" w:rsidRPr="00044BCC" w:rsidRDefault="00044BCC" w:rsidP="00044BCC">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On November 14, 2014, Pacific Power filed a revised Schedule 95 with an effective date of December 16, 2014, to provide the Commission and the parties more time to review and evaluate the Company’s proposal.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FE6CF" w14:textId="77777777" w:rsidR="00E521D5" w:rsidRPr="009926F4" w:rsidRDefault="00E521D5">
    <w:pPr>
      <w:pStyle w:val="Header"/>
      <w:tabs>
        <w:tab w:val="left" w:pos="7500"/>
      </w:tabs>
      <w:rPr>
        <w:b/>
        <w:i/>
        <w:sz w:val="20"/>
        <w:szCs w:val="20"/>
      </w:rPr>
    </w:pPr>
    <w:r w:rsidRPr="00A3058F">
      <w:rPr>
        <w:b/>
        <w:sz w:val="20"/>
        <w:szCs w:val="20"/>
      </w:rPr>
      <w:t>DOCKET UE-</w:t>
    </w:r>
    <w:r>
      <w:rPr>
        <w:b/>
        <w:sz w:val="20"/>
        <w:szCs w:val="20"/>
      </w:rPr>
      <w:t>1</w:t>
    </w:r>
    <w:r w:rsidRPr="00A3058F">
      <w:rPr>
        <w:b/>
        <w:sz w:val="20"/>
        <w:szCs w:val="20"/>
      </w:rPr>
      <w:t>0</w:t>
    </w:r>
    <w:r>
      <w:rPr>
        <w:b/>
        <w:sz w:val="20"/>
        <w:szCs w:val="20"/>
      </w:rPr>
      <w:t>0749</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1D6420">
      <w:rPr>
        <w:rStyle w:val="PageNumber"/>
        <w:b/>
        <w:noProof/>
        <w:sz w:val="20"/>
        <w:szCs w:val="20"/>
      </w:rPr>
      <w:t>9</w:t>
    </w:r>
    <w:r w:rsidRPr="00A3058F">
      <w:rPr>
        <w:rStyle w:val="PageNumber"/>
        <w:b/>
        <w:sz w:val="20"/>
        <w:szCs w:val="20"/>
      </w:rPr>
      <w:fldChar w:fldCharType="end"/>
    </w:r>
  </w:p>
  <w:p w14:paraId="0A7FE6D0" w14:textId="3F0479B5" w:rsidR="00E521D5" w:rsidRPr="00A3058F" w:rsidRDefault="00E521D5">
    <w:pPr>
      <w:pStyle w:val="Header"/>
      <w:tabs>
        <w:tab w:val="left" w:pos="7500"/>
      </w:tabs>
      <w:rPr>
        <w:b/>
        <w:sz w:val="20"/>
        <w:szCs w:val="20"/>
      </w:rPr>
    </w:pPr>
    <w:r w:rsidRPr="00A3058F">
      <w:rPr>
        <w:b/>
        <w:sz w:val="20"/>
        <w:szCs w:val="20"/>
      </w:rPr>
      <w:t xml:space="preserve">ORDER </w:t>
    </w:r>
    <w:r>
      <w:rPr>
        <w:b/>
        <w:sz w:val="20"/>
        <w:szCs w:val="20"/>
      </w:rPr>
      <w:t>1</w:t>
    </w:r>
    <w:r w:rsidR="00AE39BB">
      <w:rPr>
        <w:b/>
        <w:sz w:val="20"/>
        <w:szCs w:val="20"/>
        <w:lang w:val="en-US"/>
      </w:rPr>
      <w:t>6</w:t>
    </w:r>
  </w:p>
  <w:p w14:paraId="0A7FE6D1" w14:textId="77777777" w:rsidR="00E521D5" w:rsidRDefault="00E521D5">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FE6D2" w14:textId="7C566399" w:rsidR="00E521D5" w:rsidRPr="00331301" w:rsidRDefault="00E521D5" w:rsidP="00A8775C">
    <w:pPr>
      <w:pStyle w:val="Header"/>
      <w:tabs>
        <w:tab w:val="clear" w:pos="4320"/>
        <w:tab w:val="clear" w:pos="8640"/>
        <w:tab w:val="right" w:pos="8500"/>
      </w:tabs>
      <w:rPr>
        <w:b/>
        <w:sz w:val="20"/>
        <w:szCs w:val="20"/>
        <w:lang w:val="en-US"/>
      </w:rPr>
    </w:pPr>
    <w:r>
      <w:rPr>
        <w:b/>
        <w:sz w:val="20"/>
        <w:szCs w:val="20"/>
      </w:rPr>
      <w:tab/>
    </w:r>
    <w:r w:rsidR="00331301">
      <w:rPr>
        <w:b/>
        <w:sz w:val="20"/>
        <w:szCs w:val="20"/>
        <w:lang w:val="en-US"/>
      </w:rPr>
      <w:t>[Service Date December 12, 2014]</w:t>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0465"/>
    <w:multiLevelType w:val="hybridMultilevel"/>
    <w:tmpl w:val="7A50C8C8"/>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36760"/>
    <w:multiLevelType w:val="hybridMultilevel"/>
    <w:tmpl w:val="38E8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72CB0"/>
    <w:multiLevelType w:val="hybridMultilevel"/>
    <w:tmpl w:val="6E58B96C"/>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977705"/>
    <w:multiLevelType w:val="hybridMultilevel"/>
    <w:tmpl w:val="93ACA6FC"/>
    <w:lvl w:ilvl="0" w:tplc="04090001">
      <w:start w:val="1"/>
      <w:numFmt w:val="bullet"/>
      <w:lvlText w:val=""/>
      <w:lvlJc w:val="left"/>
      <w:pPr>
        <w:tabs>
          <w:tab w:val="num" w:pos="1440"/>
        </w:tabs>
        <w:ind w:left="1440" w:hanging="1080"/>
      </w:pPr>
      <w:rPr>
        <w:rFonts w:ascii="Symbol" w:hAnsi="Symbol" w:hint="default"/>
        <w:b w:val="0"/>
        <w:i/>
        <w:sz w:val="20"/>
      </w:rPr>
    </w:lvl>
    <w:lvl w:ilvl="1" w:tplc="BC20C932">
      <w:start w:val="4"/>
      <w:numFmt w:val="decimal"/>
      <w:lvlText w:val="%2."/>
      <w:lvlJc w:val="left"/>
      <w:pPr>
        <w:tabs>
          <w:tab w:val="num" w:pos="2160"/>
        </w:tabs>
        <w:ind w:left="2160" w:hanging="720"/>
      </w:pPr>
      <w:rPr>
        <w:rFonts w:hint="default"/>
      </w:rPr>
    </w:lvl>
    <w:lvl w:ilvl="2" w:tplc="41E444FC">
      <w:start w:val="5"/>
      <w:numFmt w:val="bullet"/>
      <w:lvlText w:val=""/>
      <w:lvlJc w:val="left"/>
      <w:pPr>
        <w:tabs>
          <w:tab w:val="num" w:pos="3780"/>
        </w:tabs>
        <w:ind w:left="3780" w:hanging="360"/>
      </w:pPr>
      <w:rPr>
        <w:rFonts w:ascii="Symbol" w:eastAsia="Times New Roman" w:hAnsi="Symbol" w:cs="Times New Roman"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AB0963"/>
    <w:multiLevelType w:val="hybridMultilevel"/>
    <w:tmpl w:val="88BE6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05699B"/>
    <w:multiLevelType w:val="hybridMultilevel"/>
    <w:tmpl w:val="466ADF9E"/>
    <w:lvl w:ilvl="0" w:tplc="04090001">
      <w:start w:val="1"/>
      <w:numFmt w:val="bullet"/>
      <w:lvlText w:val=""/>
      <w:lvlJc w:val="left"/>
      <w:pPr>
        <w:tabs>
          <w:tab w:val="num" w:pos="0"/>
        </w:tabs>
        <w:ind w:left="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182769"/>
    <w:multiLevelType w:val="hybridMultilevel"/>
    <w:tmpl w:val="60341336"/>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D14F2A"/>
    <w:multiLevelType w:val="hybridMultilevel"/>
    <w:tmpl w:val="AB0A2C0A"/>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EA4F55"/>
    <w:multiLevelType w:val="hybridMultilevel"/>
    <w:tmpl w:val="6F360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3607E8"/>
    <w:multiLevelType w:val="hybridMultilevel"/>
    <w:tmpl w:val="B19E676C"/>
    <w:lvl w:ilvl="0" w:tplc="E8E06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E1BDB"/>
    <w:multiLevelType w:val="hybridMultilevel"/>
    <w:tmpl w:val="83109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C3AC6"/>
    <w:multiLevelType w:val="hybridMultilevel"/>
    <w:tmpl w:val="E11481C0"/>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3621A8"/>
    <w:multiLevelType w:val="hybridMultilevel"/>
    <w:tmpl w:val="BF6E74CC"/>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686925"/>
    <w:multiLevelType w:val="hybridMultilevel"/>
    <w:tmpl w:val="FBF0A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14"/>
  </w:num>
  <w:num w:numId="4">
    <w:abstractNumId w:val="3"/>
  </w:num>
  <w:num w:numId="5">
    <w:abstractNumId w:val="6"/>
  </w:num>
  <w:num w:numId="6">
    <w:abstractNumId w:val="13"/>
  </w:num>
  <w:num w:numId="7">
    <w:abstractNumId w:val="0"/>
  </w:num>
  <w:num w:numId="8">
    <w:abstractNumId w:val="2"/>
  </w:num>
  <w:num w:numId="9">
    <w:abstractNumId w:val="7"/>
  </w:num>
  <w:num w:numId="10">
    <w:abstractNumId w:val="5"/>
  </w:num>
  <w:num w:numId="11">
    <w:abstractNumId w:val="12"/>
  </w:num>
  <w:num w:numId="12">
    <w:abstractNumId w:val="8"/>
  </w:num>
  <w:num w:numId="13">
    <w:abstractNumId w:val="4"/>
  </w:num>
  <w:num w:numId="14">
    <w:abstractNumId w:val="4"/>
  </w:num>
  <w:num w:numId="15">
    <w:abstractNumId w:val="4"/>
  </w:num>
  <w:num w:numId="16">
    <w:abstractNumId w:val="11"/>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2F"/>
    <w:rsid w:val="00001E2C"/>
    <w:rsid w:val="00007917"/>
    <w:rsid w:val="00010C88"/>
    <w:rsid w:val="00013292"/>
    <w:rsid w:val="00014504"/>
    <w:rsid w:val="00021D95"/>
    <w:rsid w:val="0002234C"/>
    <w:rsid w:val="00024F24"/>
    <w:rsid w:val="00030FFC"/>
    <w:rsid w:val="00040D84"/>
    <w:rsid w:val="00042255"/>
    <w:rsid w:val="00043002"/>
    <w:rsid w:val="00044BCC"/>
    <w:rsid w:val="00044E4D"/>
    <w:rsid w:val="0004727D"/>
    <w:rsid w:val="000478BF"/>
    <w:rsid w:val="0005018F"/>
    <w:rsid w:val="00050BC4"/>
    <w:rsid w:val="000524E8"/>
    <w:rsid w:val="00054C56"/>
    <w:rsid w:val="0005692F"/>
    <w:rsid w:val="00061528"/>
    <w:rsid w:val="000618D8"/>
    <w:rsid w:val="0006300E"/>
    <w:rsid w:val="00065517"/>
    <w:rsid w:val="00065A03"/>
    <w:rsid w:val="00067893"/>
    <w:rsid w:val="00071980"/>
    <w:rsid w:val="00074F29"/>
    <w:rsid w:val="00080F16"/>
    <w:rsid w:val="00082516"/>
    <w:rsid w:val="000831B7"/>
    <w:rsid w:val="000A2172"/>
    <w:rsid w:val="000A4AF2"/>
    <w:rsid w:val="000B7347"/>
    <w:rsid w:val="000D0151"/>
    <w:rsid w:val="000D6BC5"/>
    <w:rsid w:val="000E60BF"/>
    <w:rsid w:val="000E640C"/>
    <w:rsid w:val="000F0372"/>
    <w:rsid w:val="000F083C"/>
    <w:rsid w:val="000F0AFD"/>
    <w:rsid w:val="000F212B"/>
    <w:rsid w:val="000F5E26"/>
    <w:rsid w:val="00105576"/>
    <w:rsid w:val="00107338"/>
    <w:rsid w:val="001115E3"/>
    <w:rsid w:val="00112162"/>
    <w:rsid w:val="00114095"/>
    <w:rsid w:val="00116EF1"/>
    <w:rsid w:val="0011719B"/>
    <w:rsid w:val="001173FA"/>
    <w:rsid w:val="00131BEE"/>
    <w:rsid w:val="00134F30"/>
    <w:rsid w:val="00134F6E"/>
    <w:rsid w:val="0013524F"/>
    <w:rsid w:val="00135AA9"/>
    <w:rsid w:val="00137D85"/>
    <w:rsid w:val="001405E6"/>
    <w:rsid w:val="00140DBB"/>
    <w:rsid w:val="00146031"/>
    <w:rsid w:val="00153FFA"/>
    <w:rsid w:val="00154F53"/>
    <w:rsid w:val="00157787"/>
    <w:rsid w:val="0016119A"/>
    <w:rsid w:val="001659D9"/>
    <w:rsid w:val="0016786F"/>
    <w:rsid w:val="0017292F"/>
    <w:rsid w:val="00177B28"/>
    <w:rsid w:val="00180AA4"/>
    <w:rsid w:val="00182C16"/>
    <w:rsid w:val="001846A2"/>
    <w:rsid w:val="00186005"/>
    <w:rsid w:val="00194525"/>
    <w:rsid w:val="00194FAC"/>
    <w:rsid w:val="00195DC4"/>
    <w:rsid w:val="00197538"/>
    <w:rsid w:val="001A0F44"/>
    <w:rsid w:val="001A54B4"/>
    <w:rsid w:val="001B43B8"/>
    <w:rsid w:val="001B7148"/>
    <w:rsid w:val="001C0261"/>
    <w:rsid w:val="001C5AB1"/>
    <w:rsid w:val="001D038D"/>
    <w:rsid w:val="001D0412"/>
    <w:rsid w:val="001D6420"/>
    <w:rsid w:val="001E1D7A"/>
    <w:rsid w:val="001F30F4"/>
    <w:rsid w:val="001F578A"/>
    <w:rsid w:val="00200B33"/>
    <w:rsid w:val="002035DF"/>
    <w:rsid w:val="00204075"/>
    <w:rsid w:val="00204614"/>
    <w:rsid w:val="00211CCB"/>
    <w:rsid w:val="002149D4"/>
    <w:rsid w:val="00214A61"/>
    <w:rsid w:val="00221B85"/>
    <w:rsid w:val="0022336E"/>
    <w:rsid w:val="00231A43"/>
    <w:rsid w:val="00233FE9"/>
    <w:rsid w:val="00236EDB"/>
    <w:rsid w:val="002406C7"/>
    <w:rsid w:val="0024293A"/>
    <w:rsid w:val="00245421"/>
    <w:rsid w:val="002460DA"/>
    <w:rsid w:val="00247BCC"/>
    <w:rsid w:val="00257DD5"/>
    <w:rsid w:val="00260098"/>
    <w:rsid w:val="002610AC"/>
    <w:rsid w:val="002629D3"/>
    <w:rsid w:val="00264571"/>
    <w:rsid w:val="00264D6C"/>
    <w:rsid w:val="00267B21"/>
    <w:rsid w:val="00270903"/>
    <w:rsid w:val="002713BF"/>
    <w:rsid w:val="00271D63"/>
    <w:rsid w:val="00274584"/>
    <w:rsid w:val="0027669D"/>
    <w:rsid w:val="00285D62"/>
    <w:rsid w:val="00293C54"/>
    <w:rsid w:val="00295087"/>
    <w:rsid w:val="0029733F"/>
    <w:rsid w:val="002A1629"/>
    <w:rsid w:val="002A1F9A"/>
    <w:rsid w:val="002A3198"/>
    <w:rsid w:val="002A524D"/>
    <w:rsid w:val="002B1FB7"/>
    <w:rsid w:val="002B53B8"/>
    <w:rsid w:val="002B5A14"/>
    <w:rsid w:val="002B6BA9"/>
    <w:rsid w:val="002B7280"/>
    <w:rsid w:val="002C039A"/>
    <w:rsid w:val="002C1E6D"/>
    <w:rsid w:val="002C39A9"/>
    <w:rsid w:val="002C40F9"/>
    <w:rsid w:val="002C7872"/>
    <w:rsid w:val="002D6992"/>
    <w:rsid w:val="002E558C"/>
    <w:rsid w:val="002E7521"/>
    <w:rsid w:val="002F046F"/>
    <w:rsid w:val="002F1F8B"/>
    <w:rsid w:val="002F21F6"/>
    <w:rsid w:val="002F3E5E"/>
    <w:rsid w:val="002F4E9C"/>
    <w:rsid w:val="002F4F83"/>
    <w:rsid w:val="002F5B91"/>
    <w:rsid w:val="002F5C10"/>
    <w:rsid w:val="002F5E51"/>
    <w:rsid w:val="002F6129"/>
    <w:rsid w:val="00303859"/>
    <w:rsid w:val="00306293"/>
    <w:rsid w:val="003075A4"/>
    <w:rsid w:val="00310ACE"/>
    <w:rsid w:val="0031113F"/>
    <w:rsid w:val="00311938"/>
    <w:rsid w:val="00312B0F"/>
    <w:rsid w:val="00320EDE"/>
    <w:rsid w:val="00321B7D"/>
    <w:rsid w:val="0032385E"/>
    <w:rsid w:val="00331301"/>
    <w:rsid w:val="00333E5F"/>
    <w:rsid w:val="00343897"/>
    <w:rsid w:val="00343D86"/>
    <w:rsid w:val="00344442"/>
    <w:rsid w:val="0035047F"/>
    <w:rsid w:val="0035190B"/>
    <w:rsid w:val="003522C3"/>
    <w:rsid w:val="00362D81"/>
    <w:rsid w:val="00363604"/>
    <w:rsid w:val="00363A05"/>
    <w:rsid w:val="00363CEF"/>
    <w:rsid w:val="003660F1"/>
    <w:rsid w:val="0036620D"/>
    <w:rsid w:val="00371B35"/>
    <w:rsid w:val="003731CF"/>
    <w:rsid w:val="00373212"/>
    <w:rsid w:val="00382947"/>
    <w:rsid w:val="00384B5D"/>
    <w:rsid w:val="003858DD"/>
    <w:rsid w:val="00392531"/>
    <w:rsid w:val="00396FFA"/>
    <w:rsid w:val="003A537F"/>
    <w:rsid w:val="003A7716"/>
    <w:rsid w:val="003B26EA"/>
    <w:rsid w:val="003B327A"/>
    <w:rsid w:val="003B6486"/>
    <w:rsid w:val="003C1DF7"/>
    <w:rsid w:val="003C31CB"/>
    <w:rsid w:val="003C553B"/>
    <w:rsid w:val="003C7FA0"/>
    <w:rsid w:val="003D7326"/>
    <w:rsid w:val="003E23E8"/>
    <w:rsid w:val="003E2F11"/>
    <w:rsid w:val="003E7AC9"/>
    <w:rsid w:val="003F3DB6"/>
    <w:rsid w:val="00406CE7"/>
    <w:rsid w:val="00407CB8"/>
    <w:rsid w:val="004125D2"/>
    <w:rsid w:val="004219DC"/>
    <w:rsid w:val="00422BA2"/>
    <w:rsid w:val="004237C6"/>
    <w:rsid w:val="0042612B"/>
    <w:rsid w:val="004332FD"/>
    <w:rsid w:val="004335A4"/>
    <w:rsid w:val="00433EA4"/>
    <w:rsid w:val="0043444F"/>
    <w:rsid w:val="00434A25"/>
    <w:rsid w:val="00435973"/>
    <w:rsid w:val="00435A46"/>
    <w:rsid w:val="00435D9B"/>
    <w:rsid w:val="004419F0"/>
    <w:rsid w:val="00441AE2"/>
    <w:rsid w:val="004458A6"/>
    <w:rsid w:val="004508FD"/>
    <w:rsid w:val="004564F2"/>
    <w:rsid w:val="004642E5"/>
    <w:rsid w:val="00464475"/>
    <w:rsid w:val="00471BC7"/>
    <w:rsid w:val="0047323E"/>
    <w:rsid w:val="00486C40"/>
    <w:rsid w:val="00486D5B"/>
    <w:rsid w:val="00495CDC"/>
    <w:rsid w:val="004A0307"/>
    <w:rsid w:val="004A1C07"/>
    <w:rsid w:val="004A2888"/>
    <w:rsid w:val="004B54BF"/>
    <w:rsid w:val="004B7DD0"/>
    <w:rsid w:val="004C0751"/>
    <w:rsid w:val="004C59CA"/>
    <w:rsid w:val="004D1F05"/>
    <w:rsid w:val="004D288A"/>
    <w:rsid w:val="004E02E5"/>
    <w:rsid w:val="004E42F4"/>
    <w:rsid w:val="004E5493"/>
    <w:rsid w:val="004E7AB3"/>
    <w:rsid w:val="004F7ED3"/>
    <w:rsid w:val="0050052F"/>
    <w:rsid w:val="00501ED6"/>
    <w:rsid w:val="005057C8"/>
    <w:rsid w:val="005071C4"/>
    <w:rsid w:val="00510974"/>
    <w:rsid w:val="00510CD2"/>
    <w:rsid w:val="00512E3F"/>
    <w:rsid w:val="005140C6"/>
    <w:rsid w:val="00515C05"/>
    <w:rsid w:val="005169DB"/>
    <w:rsid w:val="0052029F"/>
    <w:rsid w:val="00523E61"/>
    <w:rsid w:val="0052522C"/>
    <w:rsid w:val="005276AD"/>
    <w:rsid w:val="00527F66"/>
    <w:rsid w:val="00537C1B"/>
    <w:rsid w:val="00543D67"/>
    <w:rsid w:val="0054489F"/>
    <w:rsid w:val="00552600"/>
    <w:rsid w:val="00555A99"/>
    <w:rsid w:val="0055740E"/>
    <w:rsid w:val="005577EC"/>
    <w:rsid w:val="005615D8"/>
    <w:rsid w:val="0056687A"/>
    <w:rsid w:val="00567DBF"/>
    <w:rsid w:val="0057410C"/>
    <w:rsid w:val="00575DD1"/>
    <w:rsid w:val="005807A5"/>
    <w:rsid w:val="00581471"/>
    <w:rsid w:val="0059329E"/>
    <w:rsid w:val="005A038D"/>
    <w:rsid w:val="005A1531"/>
    <w:rsid w:val="005A4120"/>
    <w:rsid w:val="005A6C74"/>
    <w:rsid w:val="005B0141"/>
    <w:rsid w:val="005B4953"/>
    <w:rsid w:val="005B4F01"/>
    <w:rsid w:val="005B745F"/>
    <w:rsid w:val="005C1DAB"/>
    <w:rsid w:val="005E707A"/>
    <w:rsid w:val="005E7915"/>
    <w:rsid w:val="005E7C4A"/>
    <w:rsid w:val="005F024F"/>
    <w:rsid w:val="006003BF"/>
    <w:rsid w:val="0060343D"/>
    <w:rsid w:val="00605893"/>
    <w:rsid w:val="006111DA"/>
    <w:rsid w:val="006113B4"/>
    <w:rsid w:val="00613BF6"/>
    <w:rsid w:val="00616383"/>
    <w:rsid w:val="00630806"/>
    <w:rsid w:val="00636231"/>
    <w:rsid w:val="00643055"/>
    <w:rsid w:val="00644D3D"/>
    <w:rsid w:val="00647315"/>
    <w:rsid w:val="00651C90"/>
    <w:rsid w:val="00651D51"/>
    <w:rsid w:val="00652FC5"/>
    <w:rsid w:val="00654321"/>
    <w:rsid w:val="00654DD0"/>
    <w:rsid w:val="00655849"/>
    <w:rsid w:val="00661999"/>
    <w:rsid w:val="00670D94"/>
    <w:rsid w:val="00671D18"/>
    <w:rsid w:val="00672F7B"/>
    <w:rsid w:val="006830D5"/>
    <w:rsid w:val="0069006E"/>
    <w:rsid w:val="00690672"/>
    <w:rsid w:val="00693B55"/>
    <w:rsid w:val="00694048"/>
    <w:rsid w:val="00695596"/>
    <w:rsid w:val="00697DEF"/>
    <w:rsid w:val="00697F9F"/>
    <w:rsid w:val="006A40BD"/>
    <w:rsid w:val="006A41EE"/>
    <w:rsid w:val="006B2AD4"/>
    <w:rsid w:val="006B4E6F"/>
    <w:rsid w:val="006B5DFE"/>
    <w:rsid w:val="006B72EB"/>
    <w:rsid w:val="006C2449"/>
    <w:rsid w:val="006C2C6C"/>
    <w:rsid w:val="006C37A2"/>
    <w:rsid w:val="006D0375"/>
    <w:rsid w:val="006D0CC9"/>
    <w:rsid w:val="006D1566"/>
    <w:rsid w:val="006D24E2"/>
    <w:rsid w:val="006D2EA6"/>
    <w:rsid w:val="006D5B21"/>
    <w:rsid w:val="006D61DE"/>
    <w:rsid w:val="006D6344"/>
    <w:rsid w:val="006E474F"/>
    <w:rsid w:val="006E58CD"/>
    <w:rsid w:val="006E5D5B"/>
    <w:rsid w:val="00703A51"/>
    <w:rsid w:val="00705D33"/>
    <w:rsid w:val="00705DCD"/>
    <w:rsid w:val="00712B8F"/>
    <w:rsid w:val="0071742B"/>
    <w:rsid w:val="00720587"/>
    <w:rsid w:val="00720C9F"/>
    <w:rsid w:val="00721BC2"/>
    <w:rsid w:val="007236C2"/>
    <w:rsid w:val="007245CB"/>
    <w:rsid w:val="00727138"/>
    <w:rsid w:val="00727DC5"/>
    <w:rsid w:val="00733748"/>
    <w:rsid w:val="00734C03"/>
    <w:rsid w:val="00741B97"/>
    <w:rsid w:val="00741F61"/>
    <w:rsid w:val="007438DF"/>
    <w:rsid w:val="00743A33"/>
    <w:rsid w:val="00746ED2"/>
    <w:rsid w:val="00764B1F"/>
    <w:rsid w:val="00774269"/>
    <w:rsid w:val="007756E9"/>
    <w:rsid w:val="00775D75"/>
    <w:rsid w:val="0077619D"/>
    <w:rsid w:val="0077620F"/>
    <w:rsid w:val="007771B8"/>
    <w:rsid w:val="00785BE5"/>
    <w:rsid w:val="00785D32"/>
    <w:rsid w:val="007935D1"/>
    <w:rsid w:val="007943D6"/>
    <w:rsid w:val="00794A2B"/>
    <w:rsid w:val="007A15D3"/>
    <w:rsid w:val="007A2D93"/>
    <w:rsid w:val="007A7B48"/>
    <w:rsid w:val="007A7B7E"/>
    <w:rsid w:val="007B0463"/>
    <w:rsid w:val="007B27DC"/>
    <w:rsid w:val="007B4F5A"/>
    <w:rsid w:val="007B6CC2"/>
    <w:rsid w:val="007B7979"/>
    <w:rsid w:val="007C22C4"/>
    <w:rsid w:val="007C3450"/>
    <w:rsid w:val="007C4571"/>
    <w:rsid w:val="007C4A36"/>
    <w:rsid w:val="007E2D92"/>
    <w:rsid w:val="007E43D2"/>
    <w:rsid w:val="007E7467"/>
    <w:rsid w:val="007F12A2"/>
    <w:rsid w:val="007F6810"/>
    <w:rsid w:val="00806309"/>
    <w:rsid w:val="00806D68"/>
    <w:rsid w:val="00811A3B"/>
    <w:rsid w:val="00816236"/>
    <w:rsid w:val="00822BB7"/>
    <w:rsid w:val="008230EE"/>
    <w:rsid w:val="008304A6"/>
    <w:rsid w:val="00830E89"/>
    <w:rsid w:val="00836E88"/>
    <w:rsid w:val="00837375"/>
    <w:rsid w:val="008400DF"/>
    <w:rsid w:val="00840D32"/>
    <w:rsid w:val="00843C3E"/>
    <w:rsid w:val="00847068"/>
    <w:rsid w:val="00847312"/>
    <w:rsid w:val="008517EC"/>
    <w:rsid w:val="00855000"/>
    <w:rsid w:val="008568F2"/>
    <w:rsid w:val="00873869"/>
    <w:rsid w:val="00876299"/>
    <w:rsid w:val="00877582"/>
    <w:rsid w:val="008863F8"/>
    <w:rsid w:val="00891E46"/>
    <w:rsid w:val="00895A0D"/>
    <w:rsid w:val="008A19CD"/>
    <w:rsid w:val="008B0010"/>
    <w:rsid w:val="008B1353"/>
    <w:rsid w:val="008B5424"/>
    <w:rsid w:val="008B783B"/>
    <w:rsid w:val="008C03CB"/>
    <w:rsid w:val="008C3715"/>
    <w:rsid w:val="008C59EA"/>
    <w:rsid w:val="008D3629"/>
    <w:rsid w:val="008E2E1D"/>
    <w:rsid w:val="008E3A22"/>
    <w:rsid w:val="008E638B"/>
    <w:rsid w:val="008F294E"/>
    <w:rsid w:val="008F7661"/>
    <w:rsid w:val="0090434E"/>
    <w:rsid w:val="00913BA1"/>
    <w:rsid w:val="00913FED"/>
    <w:rsid w:val="009154F6"/>
    <w:rsid w:val="009179A5"/>
    <w:rsid w:val="009202A2"/>
    <w:rsid w:val="00922452"/>
    <w:rsid w:val="00924CD0"/>
    <w:rsid w:val="00926442"/>
    <w:rsid w:val="00931ADF"/>
    <w:rsid w:val="00932C32"/>
    <w:rsid w:val="0094568F"/>
    <w:rsid w:val="009456B9"/>
    <w:rsid w:val="00945B28"/>
    <w:rsid w:val="009464EC"/>
    <w:rsid w:val="00950429"/>
    <w:rsid w:val="0095236C"/>
    <w:rsid w:val="00955437"/>
    <w:rsid w:val="00957194"/>
    <w:rsid w:val="00967EAD"/>
    <w:rsid w:val="00970363"/>
    <w:rsid w:val="00973336"/>
    <w:rsid w:val="00976D14"/>
    <w:rsid w:val="00984014"/>
    <w:rsid w:val="00984BA9"/>
    <w:rsid w:val="00985BE0"/>
    <w:rsid w:val="009865E6"/>
    <w:rsid w:val="00994D30"/>
    <w:rsid w:val="00996C43"/>
    <w:rsid w:val="009A63E5"/>
    <w:rsid w:val="009B1940"/>
    <w:rsid w:val="009B3258"/>
    <w:rsid w:val="009B5AEF"/>
    <w:rsid w:val="009B6E7A"/>
    <w:rsid w:val="009C0C51"/>
    <w:rsid w:val="009C5232"/>
    <w:rsid w:val="009D4E60"/>
    <w:rsid w:val="009E1893"/>
    <w:rsid w:val="009E61D6"/>
    <w:rsid w:val="009F08C6"/>
    <w:rsid w:val="009F2520"/>
    <w:rsid w:val="009F5FD1"/>
    <w:rsid w:val="00A04143"/>
    <w:rsid w:val="00A04BF0"/>
    <w:rsid w:val="00A1136F"/>
    <w:rsid w:val="00A12492"/>
    <w:rsid w:val="00A126BD"/>
    <w:rsid w:val="00A13C2A"/>
    <w:rsid w:val="00A1783B"/>
    <w:rsid w:val="00A2175C"/>
    <w:rsid w:val="00A22268"/>
    <w:rsid w:val="00A22DB7"/>
    <w:rsid w:val="00A231FA"/>
    <w:rsid w:val="00A243A9"/>
    <w:rsid w:val="00A25FC4"/>
    <w:rsid w:val="00A26076"/>
    <w:rsid w:val="00A2657C"/>
    <w:rsid w:val="00A40758"/>
    <w:rsid w:val="00A47C0F"/>
    <w:rsid w:val="00A51562"/>
    <w:rsid w:val="00A52EBB"/>
    <w:rsid w:val="00A530D9"/>
    <w:rsid w:val="00A53ACE"/>
    <w:rsid w:val="00A60422"/>
    <w:rsid w:val="00A648CD"/>
    <w:rsid w:val="00A64A16"/>
    <w:rsid w:val="00A656DE"/>
    <w:rsid w:val="00A66627"/>
    <w:rsid w:val="00A74932"/>
    <w:rsid w:val="00A769C2"/>
    <w:rsid w:val="00A77BD1"/>
    <w:rsid w:val="00A77FE9"/>
    <w:rsid w:val="00A8017F"/>
    <w:rsid w:val="00A80D2D"/>
    <w:rsid w:val="00A8428E"/>
    <w:rsid w:val="00A84C2A"/>
    <w:rsid w:val="00A8775C"/>
    <w:rsid w:val="00A87831"/>
    <w:rsid w:val="00A924B5"/>
    <w:rsid w:val="00A97DBC"/>
    <w:rsid w:val="00AA10DB"/>
    <w:rsid w:val="00AA1B9F"/>
    <w:rsid w:val="00AA2AD9"/>
    <w:rsid w:val="00AA5C45"/>
    <w:rsid w:val="00AA6F4F"/>
    <w:rsid w:val="00AB129A"/>
    <w:rsid w:val="00AB3184"/>
    <w:rsid w:val="00AC0910"/>
    <w:rsid w:val="00AC3A20"/>
    <w:rsid w:val="00AD1DD9"/>
    <w:rsid w:val="00AD2A92"/>
    <w:rsid w:val="00AD3312"/>
    <w:rsid w:val="00AE273E"/>
    <w:rsid w:val="00AE34D5"/>
    <w:rsid w:val="00AE39BB"/>
    <w:rsid w:val="00AF3735"/>
    <w:rsid w:val="00AF482B"/>
    <w:rsid w:val="00B01519"/>
    <w:rsid w:val="00B02A47"/>
    <w:rsid w:val="00B06771"/>
    <w:rsid w:val="00B12B58"/>
    <w:rsid w:val="00B13041"/>
    <w:rsid w:val="00B136A4"/>
    <w:rsid w:val="00B16077"/>
    <w:rsid w:val="00B16D03"/>
    <w:rsid w:val="00B23EF5"/>
    <w:rsid w:val="00B36031"/>
    <w:rsid w:val="00B365D3"/>
    <w:rsid w:val="00B37F33"/>
    <w:rsid w:val="00B42525"/>
    <w:rsid w:val="00B43B4D"/>
    <w:rsid w:val="00B44A8B"/>
    <w:rsid w:val="00B50592"/>
    <w:rsid w:val="00B50D2C"/>
    <w:rsid w:val="00B52085"/>
    <w:rsid w:val="00B54F0A"/>
    <w:rsid w:val="00B60216"/>
    <w:rsid w:val="00B64280"/>
    <w:rsid w:val="00B723B8"/>
    <w:rsid w:val="00B72DF6"/>
    <w:rsid w:val="00B81592"/>
    <w:rsid w:val="00B91C42"/>
    <w:rsid w:val="00B93C16"/>
    <w:rsid w:val="00B9635E"/>
    <w:rsid w:val="00BA2629"/>
    <w:rsid w:val="00BA304A"/>
    <w:rsid w:val="00BA4D07"/>
    <w:rsid w:val="00BA6E9F"/>
    <w:rsid w:val="00BB0528"/>
    <w:rsid w:val="00BB1BA0"/>
    <w:rsid w:val="00BB6731"/>
    <w:rsid w:val="00BB7F6A"/>
    <w:rsid w:val="00BC247E"/>
    <w:rsid w:val="00BC68CF"/>
    <w:rsid w:val="00BC6A99"/>
    <w:rsid w:val="00BD0596"/>
    <w:rsid w:val="00BE032F"/>
    <w:rsid w:val="00BE0432"/>
    <w:rsid w:val="00BE3C17"/>
    <w:rsid w:val="00BE64D2"/>
    <w:rsid w:val="00C0414C"/>
    <w:rsid w:val="00C04351"/>
    <w:rsid w:val="00C07D16"/>
    <w:rsid w:val="00C102BA"/>
    <w:rsid w:val="00C14790"/>
    <w:rsid w:val="00C14E67"/>
    <w:rsid w:val="00C169E4"/>
    <w:rsid w:val="00C309B4"/>
    <w:rsid w:val="00C404FB"/>
    <w:rsid w:val="00C42E6E"/>
    <w:rsid w:val="00C4635A"/>
    <w:rsid w:val="00C50347"/>
    <w:rsid w:val="00C5441D"/>
    <w:rsid w:val="00C64B3F"/>
    <w:rsid w:val="00C66775"/>
    <w:rsid w:val="00C671BD"/>
    <w:rsid w:val="00C709E3"/>
    <w:rsid w:val="00C8030D"/>
    <w:rsid w:val="00C82B3B"/>
    <w:rsid w:val="00C841D2"/>
    <w:rsid w:val="00C86389"/>
    <w:rsid w:val="00C87643"/>
    <w:rsid w:val="00C90124"/>
    <w:rsid w:val="00C928E7"/>
    <w:rsid w:val="00C9341F"/>
    <w:rsid w:val="00C97843"/>
    <w:rsid w:val="00CA28CD"/>
    <w:rsid w:val="00CA5BAF"/>
    <w:rsid w:val="00CA73AD"/>
    <w:rsid w:val="00CA7A70"/>
    <w:rsid w:val="00CB305E"/>
    <w:rsid w:val="00CB5CD5"/>
    <w:rsid w:val="00CB63C8"/>
    <w:rsid w:val="00CC0604"/>
    <w:rsid w:val="00CC670F"/>
    <w:rsid w:val="00CC7ADD"/>
    <w:rsid w:val="00CD0064"/>
    <w:rsid w:val="00CD2718"/>
    <w:rsid w:val="00CD3318"/>
    <w:rsid w:val="00CD4872"/>
    <w:rsid w:val="00CD4A98"/>
    <w:rsid w:val="00CD7B41"/>
    <w:rsid w:val="00CE3CBA"/>
    <w:rsid w:val="00CE3F75"/>
    <w:rsid w:val="00CE4B94"/>
    <w:rsid w:val="00CE67E6"/>
    <w:rsid w:val="00CF2823"/>
    <w:rsid w:val="00CF3111"/>
    <w:rsid w:val="00D04693"/>
    <w:rsid w:val="00D05889"/>
    <w:rsid w:val="00D133FE"/>
    <w:rsid w:val="00D14866"/>
    <w:rsid w:val="00D1520A"/>
    <w:rsid w:val="00D204A3"/>
    <w:rsid w:val="00D217EB"/>
    <w:rsid w:val="00D30516"/>
    <w:rsid w:val="00D308A0"/>
    <w:rsid w:val="00D33559"/>
    <w:rsid w:val="00D35C97"/>
    <w:rsid w:val="00D37422"/>
    <w:rsid w:val="00D40EA4"/>
    <w:rsid w:val="00D50554"/>
    <w:rsid w:val="00D54AB2"/>
    <w:rsid w:val="00D56BD4"/>
    <w:rsid w:val="00D62258"/>
    <w:rsid w:val="00D72E39"/>
    <w:rsid w:val="00D73221"/>
    <w:rsid w:val="00D73656"/>
    <w:rsid w:val="00DA1B86"/>
    <w:rsid w:val="00DA4060"/>
    <w:rsid w:val="00DA505D"/>
    <w:rsid w:val="00DB3817"/>
    <w:rsid w:val="00DB3BE0"/>
    <w:rsid w:val="00DB65FA"/>
    <w:rsid w:val="00DB7B06"/>
    <w:rsid w:val="00DC287F"/>
    <w:rsid w:val="00DC441A"/>
    <w:rsid w:val="00DC54D2"/>
    <w:rsid w:val="00DD04B3"/>
    <w:rsid w:val="00DD0D7A"/>
    <w:rsid w:val="00DD2A47"/>
    <w:rsid w:val="00DD2B30"/>
    <w:rsid w:val="00DD3640"/>
    <w:rsid w:val="00DE1454"/>
    <w:rsid w:val="00DE26AC"/>
    <w:rsid w:val="00DE3168"/>
    <w:rsid w:val="00DE7D2F"/>
    <w:rsid w:val="00DF382E"/>
    <w:rsid w:val="00DF672B"/>
    <w:rsid w:val="00E0129B"/>
    <w:rsid w:val="00E07A9D"/>
    <w:rsid w:val="00E13299"/>
    <w:rsid w:val="00E13A07"/>
    <w:rsid w:val="00E146C3"/>
    <w:rsid w:val="00E14AEB"/>
    <w:rsid w:val="00E178E2"/>
    <w:rsid w:val="00E207E3"/>
    <w:rsid w:val="00E32359"/>
    <w:rsid w:val="00E33D8F"/>
    <w:rsid w:val="00E35128"/>
    <w:rsid w:val="00E35CF5"/>
    <w:rsid w:val="00E40DA7"/>
    <w:rsid w:val="00E521D5"/>
    <w:rsid w:val="00E53C24"/>
    <w:rsid w:val="00E55788"/>
    <w:rsid w:val="00E60FCF"/>
    <w:rsid w:val="00E61EA2"/>
    <w:rsid w:val="00E64725"/>
    <w:rsid w:val="00E651A8"/>
    <w:rsid w:val="00E70C9C"/>
    <w:rsid w:val="00E81216"/>
    <w:rsid w:val="00E92F40"/>
    <w:rsid w:val="00E96B6A"/>
    <w:rsid w:val="00E97F7A"/>
    <w:rsid w:val="00EA14DB"/>
    <w:rsid w:val="00EA1B72"/>
    <w:rsid w:val="00EA3346"/>
    <w:rsid w:val="00EA3D2C"/>
    <w:rsid w:val="00EC0CBE"/>
    <w:rsid w:val="00ED13FA"/>
    <w:rsid w:val="00ED26C9"/>
    <w:rsid w:val="00EE1F08"/>
    <w:rsid w:val="00EE363C"/>
    <w:rsid w:val="00EE6ABA"/>
    <w:rsid w:val="00EF573E"/>
    <w:rsid w:val="00F03895"/>
    <w:rsid w:val="00F0693F"/>
    <w:rsid w:val="00F07BFF"/>
    <w:rsid w:val="00F10418"/>
    <w:rsid w:val="00F143DB"/>
    <w:rsid w:val="00F171FC"/>
    <w:rsid w:val="00F2090A"/>
    <w:rsid w:val="00F21B68"/>
    <w:rsid w:val="00F21C81"/>
    <w:rsid w:val="00F25867"/>
    <w:rsid w:val="00F26576"/>
    <w:rsid w:val="00F27A00"/>
    <w:rsid w:val="00F303E2"/>
    <w:rsid w:val="00F310BF"/>
    <w:rsid w:val="00F3415B"/>
    <w:rsid w:val="00F34B0D"/>
    <w:rsid w:val="00F363C3"/>
    <w:rsid w:val="00F363DF"/>
    <w:rsid w:val="00F365D2"/>
    <w:rsid w:val="00F37718"/>
    <w:rsid w:val="00F377BF"/>
    <w:rsid w:val="00F41B7E"/>
    <w:rsid w:val="00F46455"/>
    <w:rsid w:val="00F4718E"/>
    <w:rsid w:val="00F4794D"/>
    <w:rsid w:val="00F51A2A"/>
    <w:rsid w:val="00F51C28"/>
    <w:rsid w:val="00F5246F"/>
    <w:rsid w:val="00F60FC5"/>
    <w:rsid w:val="00F620D3"/>
    <w:rsid w:val="00F66AB2"/>
    <w:rsid w:val="00F673E6"/>
    <w:rsid w:val="00F67987"/>
    <w:rsid w:val="00F7277B"/>
    <w:rsid w:val="00F73072"/>
    <w:rsid w:val="00F74F7C"/>
    <w:rsid w:val="00F801BE"/>
    <w:rsid w:val="00F862A6"/>
    <w:rsid w:val="00F87C9A"/>
    <w:rsid w:val="00F95BAB"/>
    <w:rsid w:val="00F976AD"/>
    <w:rsid w:val="00F97724"/>
    <w:rsid w:val="00FA4AD9"/>
    <w:rsid w:val="00FA5F39"/>
    <w:rsid w:val="00FB0385"/>
    <w:rsid w:val="00FB22CA"/>
    <w:rsid w:val="00FB3306"/>
    <w:rsid w:val="00FC19A4"/>
    <w:rsid w:val="00FC2A48"/>
    <w:rsid w:val="00FD093F"/>
    <w:rsid w:val="00FD56D9"/>
    <w:rsid w:val="00FD5E27"/>
    <w:rsid w:val="00FE3850"/>
    <w:rsid w:val="00FE3891"/>
    <w:rsid w:val="00FE437D"/>
    <w:rsid w:val="00FE5117"/>
    <w:rsid w:val="00FE5488"/>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0A7F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semiHidden/>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F87C9A"/>
    <w:pPr>
      <w:tabs>
        <w:tab w:val="center" w:pos="4680"/>
        <w:tab w:val="right" w:pos="9360"/>
      </w:tabs>
    </w:pPr>
  </w:style>
  <w:style w:type="character" w:customStyle="1" w:styleId="FooterChar">
    <w:name w:val="Footer Char"/>
    <w:basedOn w:val="DefaultParagraphFont"/>
    <w:link w:val="Footer"/>
    <w:uiPriority w:val="99"/>
    <w:rsid w:val="00F87C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2014-12-12T08:00:00+00:00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2C3A6-0944-4A62-B7D2-710EA8677F13}"/>
</file>

<file path=customXml/itemProps2.xml><?xml version="1.0" encoding="utf-8"?>
<ds:datastoreItem xmlns:ds="http://schemas.openxmlformats.org/officeDocument/2006/customXml" ds:itemID="{A1F949DF-3893-4FB0-BC0D-C1056ADE8AB9}"/>
</file>

<file path=customXml/itemProps3.xml><?xml version="1.0" encoding="utf-8"?>
<ds:datastoreItem xmlns:ds="http://schemas.openxmlformats.org/officeDocument/2006/customXml" ds:itemID="{3CFD4FA3-5A31-4008-BF84-2AC9CEB1C68A}"/>
</file>

<file path=customXml/itemProps4.xml><?xml version="1.0" encoding="utf-8"?>
<ds:datastoreItem xmlns:ds="http://schemas.openxmlformats.org/officeDocument/2006/customXml" ds:itemID="{2F40BF5D-263A-49A2-B4A6-C74DA5C0BC5A}"/>
</file>

<file path=customXml/itemProps5.xml><?xml version="1.0" encoding="utf-8"?>
<ds:datastoreItem xmlns:ds="http://schemas.openxmlformats.org/officeDocument/2006/customXml" ds:itemID="{637F62E1-91DF-43C0-A589-750ED8045DD9}"/>
</file>

<file path=docProps/app.xml><?xml version="1.0" encoding="utf-8"?>
<Properties xmlns="http://schemas.openxmlformats.org/officeDocument/2006/extended-properties" xmlns:vt="http://schemas.openxmlformats.org/officeDocument/2006/docPropsVTypes">
  <Template>Normal</Template>
  <TotalTime>0</TotalTime>
  <Pages>9</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2014-12-12T16:18:00Z</dcterms:created>
  <dcterms:modified xsi:type="dcterms:W3CDTF">2014-12-12T21:29:00Z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