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DA2A9" w14:textId="77777777" w:rsidR="00C11BA5" w:rsidRDefault="00C11BA5" w:rsidP="003215A3">
      <w:pPr>
        <w:pStyle w:val="Header"/>
        <w:spacing w:line="240" w:lineRule="exact"/>
        <w:rPr>
          <w:rFonts w:ascii="Times New Roman" w:hAnsi="Times New Roman"/>
        </w:rPr>
      </w:pPr>
    </w:p>
    <w:p w14:paraId="1EB90B48" w14:textId="77777777" w:rsidR="00C11BA5" w:rsidRDefault="00C11BA5" w:rsidP="003215A3">
      <w:pPr>
        <w:pStyle w:val="Header"/>
        <w:spacing w:line="240" w:lineRule="exact"/>
        <w:rPr>
          <w:rFonts w:ascii="Times New Roman" w:hAnsi="Times New Roman"/>
        </w:rPr>
      </w:pPr>
    </w:p>
    <w:p w14:paraId="5E329119" w14:textId="77777777" w:rsidR="00C11BA5" w:rsidRDefault="00C11BA5" w:rsidP="003215A3">
      <w:pPr>
        <w:pStyle w:val="Header"/>
        <w:spacing w:line="240" w:lineRule="exact"/>
        <w:rPr>
          <w:rFonts w:ascii="Times New Roman" w:hAnsi="Times New Roman"/>
        </w:rPr>
      </w:pPr>
    </w:p>
    <w:p w14:paraId="6D790536" w14:textId="77777777" w:rsidR="00C11BA5" w:rsidRDefault="00C11BA5" w:rsidP="003215A3">
      <w:pPr>
        <w:pStyle w:val="Header"/>
        <w:spacing w:line="240" w:lineRule="exact"/>
        <w:rPr>
          <w:rFonts w:ascii="Times New Roman" w:hAnsi="Times New Roman"/>
        </w:rPr>
      </w:pPr>
    </w:p>
    <w:p w14:paraId="776C0E56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776C0E57" w14:textId="77777777" w:rsid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p w14:paraId="13A85C99" w14:textId="77777777" w:rsidR="00C11BA5" w:rsidRPr="003215A3" w:rsidRDefault="00C11BA5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76C0E66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76C0E5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76C0E5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76C0E5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C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76C0E5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E" w14:textId="4E481FD7" w:rsidR="003215A3" w:rsidRPr="003215A3" w:rsidRDefault="00EF6DA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</w:t>
            </w:r>
          </w:p>
          <w:p w14:paraId="776C0E5F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60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6C0E61" w14:textId="68A4AA56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EF6DA6">
              <w:rPr>
                <w:rFonts w:ascii="Times New Roman" w:hAnsi="Times New Roman"/>
              </w:rPr>
              <w:t xml:space="preserve">UE-141141 </w:t>
            </w:r>
          </w:p>
          <w:p w14:paraId="776C0E62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76C0E64" w14:textId="7973F642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NOTICE OF </w:t>
            </w:r>
            <w:r w:rsidR="00601F71">
              <w:rPr>
                <w:rFonts w:ascii="Times New Roman" w:hAnsi="Times New Roman"/>
              </w:rPr>
              <w:t xml:space="preserve">SUBSTITUTION OF COUNSEL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76C0E65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76C0E67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1FACC5B8" w14:textId="4537DE46" w:rsidR="00601F71" w:rsidRPr="00601F71" w:rsidRDefault="00601F71" w:rsidP="00601F71">
      <w:pPr>
        <w:pStyle w:val="BodyTextIndent2"/>
        <w:spacing w:line="480" w:lineRule="exact"/>
        <w:ind w:left="0"/>
        <w:rPr>
          <w:rFonts w:ascii="Times New Roman" w:hAnsi="Times New Roman"/>
        </w:rPr>
      </w:pPr>
      <w:r w:rsidRPr="00601F71">
        <w:rPr>
          <w:rFonts w:ascii="Times New Roman" w:hAnsi="Times New Roman"/>
        </w:rPr>
        <w:tab/>
        <w:t xml:space="preserve">PLEASE NOTE THAT THE UNDERSIGNED is hereby substituted for </w:t>
      </w:r>
      <w:r>
        <w:rPr>
          <w:rFonts w:ascii="Times New Roman" w:hAnsi="Times New Roman"/>
        </w:rPr>
        <w:t>Donald T. Trotter</w:t>
      </w:r>
      <w:r w:rsidRPr="00601F71">
        <w:rPr>
          <w:rFonts w:ascii="Times New Roman" w:hAnsi="Times New Roman"/>
        </w:rPr>
        <w:t xml:space="preserve">, Assistant Attorney General, as attorney for the Washington Utilities and Transportation Commission in the above-entitled matter. </w:t>
      </w:r>
    </w:p>
    <w:p w14:paraId="15BDC475" w14:textId="77777777" w:rsidR="00601F71" w:rsidRPr="00601F71" w:rsidRDefault="00601F71" w:rsidP="00601F71">
      <w:pPr>
        <w:pStyle w:val="BodyTextIndent2"/>
        <w:spacing w:line="480" w:lineRule="exact"/>
        <w:ind w:left="0"/>
        <w:rPr>
          <w:rFonts w:ascii="Times New Roman" w:hAnsi="Times New Roman"/>
        </w:rPr>
      </w:pPr>
      <w:r w:rsidRPr="00601F71">
        <w:rPr>
          <w:rFonts w:ascii="Times New Roman" w:hAnsi="Times New Roman"/>
        </w:rPr>
        <w:tab/>
        <w:t xml:space="preserve">YOU ARE REQUESTED and directed to serve all future pleadings, except original process, on Sally Brown, Senior Assistant Attorney General, P.O. Box 40128, Olympia, WA 98504-0128, phone:  (360) 664-1193, email:  </w:t>
      </w:r>
      <w:hyperlink r:id="rId11" w:history="1">
        <w:r w:rsidRPr="00601F71">
          <w:rPr>
            <w:rStyle w:val="Hyperlink"/>
            <w:rFonts w:ascii="Times New Roman" w:hAnsi="Times New Roman"/>
          </w:rPr>
          <w:t>sbrown@utc.wa.gov</w:t>
        </w:r>
      </w:hyperlink>
      <w:r w:rsidRPr="00601F71">
        <w:rPr>
          <w:rFonts w:ascii="Times New Roman" w:hAnsi="Times New Roman"/>
        </w:rPr>
        <w:t>.</w:t>
      </w:r>
    </w:p>
    <w:p w14:paraId="776C0E75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76C0E76" w14:textId="54C4BD80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601F71">
        <w:rPr>
          <w:rFonts w:ascii="Times New Roman" w:hAnsi="Times New Roman"/>
        </w:rPr>
        <w:t>4</w:t>
      </w:r>
      <w:r w:rsidR="00EF6DA6" w:rsidRPr="00EF6DA6">
        <w:rPr>
          <w:rFonts w:ascii="Times New Roman" w:hAnsi="Times New Roman"/>
          <w:vertAlign w:val="superscript"/>
        </w:rPr>
        <w:t>th</w:t>
      </w:r>
      <w:r w:rsidR="00EF6DA6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01F71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EF6DA6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76C0E77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76C0E78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76C0E79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76C0E7A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76C0E7B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76C0E7C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53068130" w14:textId="77777777" w:rsidR="00C11BA5" w:rsidRPr="003215A3" w:rsidRDefault="00C11BA5" w:rsidP="003215A3">
      <w:pPr>
        <w:spacing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p w14:paraId="776C0E7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76C0E7E" w14:textId="630BA7E9" w:rsidR="003215A3" w:rsidRPr="003215A3" w:rsidRDefault="00601F71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SALLY BROWN</w:t>
      </w:r>
    </w:p>
    <w:p w14:paraId="776C0E7F" w14:textId="0FBC84F3" w:rsidR="003215A3" w:rsidRPr="003215A3" w:rsidRDefault="00601F71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14:paraId="776C0E80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76C0E81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2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0E84" w14:textId="77777777" w:rsidR="00062BEC" w:rsidRDefault="00062BEC">
      <w:r>
        <w:separator/>
      </w:r>
    </w:p>
  </w:endnote>
  <w:endnote w:type="continuationSeparator" w:id="0">
    <w:p w14:paraId="776C0E85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0E86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76C0E87" w14:textId="582FAF08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 xml:space="preserve">NOTICE OF </w:t>
    </w:r>
    <w:r w:rsidR="00601F71">
      <w:rPr>
        <w:rFonts w:ascii="Times New Roman" w:hAnsi="Times New Roman"/>
        <w:sz w:val="20"/>
        <w:szCs w:val="20"/>
      </w:rPr>
      <w:t>SUBSTITUTION OF COUNSEL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C11BA5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0E82" w14:textId="77777777" w:rsidR="00062BEC" w:rsidRDefault="00062BEC">
      <w:r>
        <w:separator/>
      </w:r>
    </w:p>
  </w:footnote>
  <w:footnote w:type="continuationSeparator" w:id="0">
    <w:p w14:paraId="776C0E83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0A2C5D"/>
    <w:rsid w:val="001401C8"/>
    <w:rsid w:val="00236FE4"/>
    <w:rsid w:val="00263FE9"/>
    <w:rsid w:val="00270586"/>
    <w:rsid w:val="002B29F9"/>
    <w:rsid w:val="003215A3"/>
    <w:rsid w:val="00495E3B"/>
    <w:rsid w:val="00496AED"/>
    <w:rsid w:val="00601F71"/>
    <w:rsid w:val="00610252"/>
    <w:rsid w:val="00673940"/>
    <w:rsid w:val="006911A3"/>
    <w:rsid w:val="007844A5"/>
    <w:rsid w:val="008904C5"/>
    <w:rsid w:val="008A05B4"/>
    <w:rsid w:val="009116EA"/>
    <w:rsid w:val="0097063C"/>
    <w:rsid w:val="009773EF"/>
    <w:rsid w:val="00A11F1E"/>
    <w:rsid w:val="00A67601"/>
    <w:rsid w:val="00A8045C"/>
    <w:rsid w:val="00B4126B"/>
    <w:rsid w:val="00B80C7E"/>
    <w:rsid w:val="00C11BA5"/>
    <w:rsid w:val="00C5017F"/>
    <w:rsid w:val="00D8378C"/>
    <w:rsid w:val="00DE5C2A"/>
    <w:rsid w:val="00E22586"/>
    <w:rsid w:val="00E3232B"/>
    <w:rsid w:val="00EF6DA6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6C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brow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2014-08-05T18:06:29+00:00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0C1846-5BF0-4E95-B328-1933F2FF5AB8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BB6B62B0-0106-4FEC-BD99-2EB427BCD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1044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Krista Gross</cp:lastModifiedBy>
  <cp:revision>4</cp:revision>
  <cp:lastPrinted>2011-11-03T22:03:00Z</cp:lastPrinted>
  <dcterms:created xsi:type="dcterms:W3CDTF">2014-08-04T18:39:00Z</dcterms:created>
  <dcterms:modified xsi:type="dcterms:W3CDTF">2014-08-04T21:43:00Z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